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2D56006D" w:rsidR="001E1048" w:rsidRPr="00166800" w:rsidRDefault="00A2780F"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Resolución</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Pleno</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Instituto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Transparencia,</w:t>
      </w:r>
      <w:r w:rsidR="004232E6" w:rsidRPr="00166800">
        <w:rPr>
          <w:rFonts w:ascii="Palatino Linotype" w:hAnsi="Palatino Linotype"/>
        </w:rPr>
        <w:t xml:space="preserve"> </w:t>
      </w:r>
      <w:r w:rsidRPr="00166800">
        <w:rPr>
          <w:rFonts w:ascii="Palatino Linotype" w:hAnsi="Palatino Linotype"/>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Pública</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Protección</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Datos</w:t>
      </w:r>
      <w:r w:rsidR="004232E6" w:rsidRPr="00166800">
        <w:rPr>
          <w:rFonts w:ascii="Palatino Linotype" w:hAnsi="Palatino Linotype"/>
        </w:rPr>
        <w:t xml:space="preserve"> </w:t>
      </w:r>
      <w:r w:rsidRPr="00166800">
        <w:rPr>
          <w:rFonts w:ascii="Palatino Linotype" w:hAnsi="Palatino Linotype"/>
        </w:rPr>
        <w:t>Personales</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Municipios,</w:t>
      </w:r>
      <w:r w:rsidR="004232E6" w:rsidRPr="00166800">
        <w:rPr>
          <w:rFonts w:ascii="Palatino Linotype" w:hAnsi="Palatino Linotype"/>
        </w:rPr>
        <w:t xml:space="preserve"> </w:t>
      </w:r>
      <w:r w:rsidRPr="00166800">
        <w:rPr>
          <w:rFonts w:ascii="Palatino Linotype" w:hAnsi="Palatino Linotype"/>
        </w:rPr>
        <w:t>con</w:t>
      </w:r>
      <w:r w:rsidR="004232E6" w:rsidRPr="00166800">
        <w:rPr>
          <w:rFonts w:ascii="Palatino Linotype" w:hAnsi="Palatino Linotype"/>
        </w:rPr>
        <w:t xml:space="preserve"> </w:t>
      </w:r>
      <w:r w:rsidRPr="00166800">
        <w:rPr>
          <w:rFonts w:ascii="Palatino Linotype" w:hAnsi="Palatino Linotype"/>
        </w:rPr>
        <w:t>domicilio</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Metepec,</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fecha</w:t>
      </w:r>
      <w:r w:rsidR="004232E6" w:rsidRPr="00166800">
        <w:rPr>
          <w:rFonts w:ascii="Palatino Linotype" w:hAnsi="Palatino Linotype"/>
        </w:rPr>
        <w:t xml:space="preserve"> </w:t>
      </w:r>
      <w:r w:rsidR="00452AE9" w:rsidRPr="00166800">
        <w:rPr>
          <w:rFonts w:ascii="Palatino Linotype" w:hAnsi="Palatino Linotype"/>
        </w:rPr>
        <w:t>trece</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00452AE9" w:rsidRPr="00166800">
        <w:rPr>
          <w:rFonts w:ascii="Palatino Linotype" w:hAnsi="Palatino Linotype"/>
        </w:rPr>
        <w:t>febrero</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00452AE9" w:rsidRPr="00166800">
        <w:rPr>
          <w:rFonts w:ascii="Palatino Linotype" w:hAnsi="Palatino Linotype"/>
        </w:rPr>
        <w:t>dos</w:t>
      </w:r>
      <w:r w:rsidR="004232E6" w:rsidRPr="00166800">
        <w:rPr>
          <w:rFonts w:ascii="Palatino Linotype" w:hAnsi="Palatino Linotype"/>
        </w:rPr>
        <w:t xml:space="preserve"> </w:t>
      </w:r>
      <w:r w:rsidR="00452AE9" w:rsidRPr="00166800">
        <w:rPr>
          <w:rFonts w:ascii="Palatino Linotype" w:hAnsi="Palatino Linotype"/>
        </w:rPr>
        <w:t>mil</w:t>
      </w:r>
      <w:r w:rsidR="004232E6" w:rsidRPr="00166800">
        <w:rPr>
          <w:rFonts w:ascii="Palatino Linotype" w:hAnsi="Palatino Linotype"/>
        </w:rPr>
        <w:t xml:space="preserve"> </w:t>
      </w:r>
      <w:r w:rsidR="00452AE9" w:rsidRPr="00166800">
        <w:rPr>
          <w:rFonts w:ascii="Palatino Linotype" w:hAnsi="Palatino Linotype"/>
        </w:rPr>
        <w:t>diecinueve</w:t>
      </w:r>
      <w:r w:rsidRPr="00166800">
        <w:rPr>
          <w:rFonts w:ascii="Palatino Linotype" w:hAnsi="Palatino Linotype"/>
        </w:rPr>
        <w:t>.</w:t>
      </w:r>
    </w:p>
    <w:p w14:paraId="5BB37078" w14:textId="70E007F3" w:rsidR="00845969" w:rsidRPr="00166800" w:rsidRDefault="00F413DE"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VISTO</w:t>
      </w:r>
      <w:r w:rsidR="004232E6" w:rsidRPr="00166800">
        <w:rPr>
          <w:rFonts w:ascii="Palatino Linotype" w:hAnsi="Palatino Linotype"/>
        </w:rPr>
        <w:t xml:space="preserve"> </w:t>
      </w:r>
      <w:r w:rsidR="00DD5205" w:rsidRPr="00166800">
        <w:rPr>
          <w:rFonts w:ascii="Palatino Linotype" w:hAnsi="Palatino Linotype"/>
        </w:rPr>
        <w:t>el</w:t>
      </w:r>
      <w:r w:rsidR="004232E6" w:rsidRPr="00166800">
        <w:rPr>
          <w:rFonts w:ascii="Palatino Linotype" w:hAnsi="Palatino Linotype"/>
        </w:rPr>
        <w:t xml:space="preserve"> </w:t>
      </w:r>
      <w:r w:rsidRPr="00166800">
        <w:rPr>
          <w:rFonts w:ascii="Palatino Linotype" w:hAnsi="Palatino Linotype"/>
        </w:rPr>
        <w:t>expediente</w:t>
      </w:r>
      <w:r w:rsidR="004232E6" w:rsidRPr="00166800">
        <w:rPr>
          <w:rFonts w:ascii="Palatino Linotype" w:hAnsi="Palatino Linotype"/>
        </w:rPr>
        <w:t xml:space="preserve"> </w:t>
      </w:r>
      <w:r w:rsidRPr="00166800">
        <w:rPr>
          <w:rFonts w:ascii="Palatino Linotype" w:hAnsi="Palatino Linotype"/>
        </w:rPr>
        <w:t>formado</w:t>
      </w:r>
      <w:r w:rsidR="004232E6" w:rsidRPr="00166800">
        <w:rPr>
          <w:rFonts w:ascii="Palatino Linotype" w:hAnsi="Palatino Linotype"/>
        </w:rPr>
        <w:t xml:space="preserve"> </w:t>
      </w:r>
      <w:r w:rsidRPr="00166800">
        <w:rPr>
          <w:rFonts w:ascii="Palatino Linotype" w:hAnsi="Palatino Linotype"/>
        </w:rPr>
        <w:t>con</w:t>
      </w:r>
      <w:r w:rsidR="004232E6" w:rsidRPr="00166800">
        <w:rPr>
          <w:rFonts w:ascii="Palatino Linotype" w:hAnsi="Palatino Linotype"/>
        </w:rPr>
        <w:t xml:space="preserve"> </w:t>
      </w:r>
      <w:r w:rsidRPr="00166800">
        <w:rPr>
          <w:rFonts w:ascii="Palatino Linotype" w:hAnsi="Palatino Linotype"/>
        </w:rPr>
        <w:t>motivo</w:t>
      </w:r>
      <w:r w:rsidR="004232E6" w:rsidRPr="00166800">
        <w:rPr>
          <w:rFonts w:ascii="Palatino Linotype" w:hAnsi="Palatino Linotype"/>
        </w:rPr>
        <w:t xml:space="preserve"> </w:t>
      </w:r>
      <w:r w:rsidRPr="00166800">
        <w:rPr>
          <w:rFonts w:ascii="Palatino Linotype" w:hAnsi="Palatino Linotype"/>
        </w:rPr>
        <w:t>de</w:t>
      </w:r>
      <w:r w:rsidR="00DD5205" w:rsidRPr="00166800">
        <w:rPr>
          <w:rFonts w:ascii="Palatino Linotype" w:hAnsi="Palatino Linotype"/>
        </w:rPr>
        <w:t>l</w:t>
      </w:r>
      <w:r w:rsidR="004232E6" w:rsidRPr="00166800">
        <w:rPr>
          <w:rFonts w:ascii="Palatino Linotype" w:hAnsi="Palatino Linotype"/>
        </w:rPr>
        <w:t xml:space="preserve"> </w:t>
      </w:r>
      <w:r w:rsidRPr="00166800">
        <w:rPr>
          <w:rFonts w:ascii="Palatino Linotype" w:hAnsi="Palatino Linotype"/>
        </w:rPr>
        <w:t>recurso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revisión</w:t>
      </w:r>
      <w:r w:rsidR="004232E6" w:rsidRPr="00166800">
        <w:rPr>
          <w:rFonts w:ascii="Palatino Linotype" w:hAnsi="Palatino Linotype"/>
        </w:rPr>
        <w:t xml:space="preserve"> </w:t>
      </w:r>
      <w:r w:rsidR="00452AE9" w:rsidRPr="00166800">
        <w:rPr>
          <w:rFonts w:ascii="Palatino Linotype" w:hAnsi="Palatino Linotype"/>
          <w:b/>
        </w:rPr>
        <w:t>00207/INFOEM/IP/RR/2019</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promovido</w:t>
      </w:r>
      <w:r w:rsidR="004232E6" w:rsidRPr="00166800">
        <w:rPr>
          <w:rFonts w:ascii="Palatino Linotype" w:hAnsi="Palatino Linotype"/>
        </w:rPr>
        <w:t xml:space="preserve"> </w:t>
      </w:r>
      <w:r w:rsidRPr="00166800">
        <w:rPr>
          <w:rFonts w:ascii="Palatino Linotype" w:hAnsi="Palatino Linotype"/>
        </w:rPr>
        <w:t>por</w:t>
      </w:r>
      <w:r w:rsidR="004232E6" w:rsidRPr="00166800">
        <w:rPr>
          <w:rFonts w:ascii="Palatino Linotype" w:hAnsi="Palatino Linotype"/>
        </w:rPr>
        <w:t xml:space="preserve"> </w:t>
      </w:r>
      <w:r w:rsidR="00452AE9"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b/>
        </w:rPr>
        <w:t>C.</w:t>
      </w:r>
      <w:r w:rsidR="004232E6" w:rsidRPr="00166800">
        <w:rPr>
          <w:rFonts w:ascii="Palatino Linotype" w:hAnsi="Palatino Linotype"/>
          <w:b/>
        </w:rPr>
        <w:t xml:space="preserve"> </w:t>
      </w:r>
      <w:r w:rsidR="003D3378">
        <w:rPr>
          <w:rFonts w:ascii="Palatino Linotype" w:hAnsi="Palatino Linotype"/>
          <w:b/>
          <w:lang w:val="es-ES_tradnl"/>
        </w:rPr>
        <w:t>XXXX XXXXXX XXXXXXX</w:t>
      </w:r>
      <w:r w:rsidR="004232E6" w:rsidRPr="00166800">
        <w:rPr>
          <w:rFonts w:ascii="Palatino Linotype" w:hAnsi="Palatino Linotype"/>
          <w:b/>
          <w:lang w:val="es-ES_tradnl"/>
        </w:rPr>
        <w:t xml:space="preserve"> </w:t>
      </w:r>
      <w:r w:rsidR="00452AE9" w:rsidRPr="00166800">
        <w:rPr>
          <w:rFonts w:ascii="Palatino Linotype" w:hAnsi="Palatino Linotype"/>
          <w:b/>
          <w:lang w:val="es-ES_tradnl"/>
        </w:rPr>
        <w:t>Espinoza</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rPr>
        <w:t>sucesivo</w:t>
      </w:r>
      <w:r w:rsidR="004232E6" w:rsidRPr="00166800">
        <w:rPr>
          <w:rFonts w:ascii="Palatino Linotype" w:hAnsi="Palatino Linotype"/>
        </w:rPr>
        <w:t xml:space="preserve"> </w:t>
      </w:r>
      <w:r w:rsidR="00452AE9" w:rsidRPr="00166800">
        <w:rPr>
          <w:rFonts w:ascii="Palatino Linotype" w:hAnsi="Palatino Linotype"/>
          <w:b/>
        </w:rPr>
        <w:t>LA</w:t>
      </w:r>
      <w:r w:rsidR="004232E6" w:rsidRPr="00166800">
        <w:rPr>
          <w:rFonts w:ascii="Palatino Linotype" w:hAnsi="Palatino Linotype"/>
          <w:b/>
        </w:rPr>
        <w:t xml:space="preserve"> </w:t>
      </w:r>
      <w:r w:rsidR="0060623C" w:rsidRPr="00166800">
        <w:rPr>
          <w:rFonts w:ascii="Palatino Linotype" w:hAnsi="Palatino Linotype"/>
          <w:b/>
        </w:rPr>
        <w:t>RECURRENTE</w:t>
      </w:r>
      <w:r w:rsidRPr="00166800">
        <w:rPr>
          <w:rFonts w:ascii="Palatino Linotype" w:hAnsi="Palatino Linotype"/>
          <w:b/>
        </w:rPr>
        <w:t>,</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contra</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00452AE9" w:rsidRPr="00166800">
        <w:rPr>
          <w:rFonts w:ascii="Palatino Linotype" w:hAnsi="Palatino Linotype"/>
        </w:rPr>
        <w:t>falta</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respuesta</w:t>
      </w:r>
      <w:r w:rsidR="004232E6" w:rsidRPr="00166800">
        <w:rPr>
          <w:rFonts w:ascii="Palatino Linotype" w:hAnsi="Palatino Linotype"/>
        </w:rPr>
        <w:t xml:space="preserve"> </w:t>
      </w:r>
      <w:r w:rsidR="00452AE9" w:rsidRPr="00166800">
        <w:rPr>
          <w:rFonts w:ascii="Palatino Linotype" w:hAnsi="Palatino Linotype"/>
        </w:rPr>
        <w:t>d</w:t>
      </w:r>
      <w:r w:rsidR="00D310E1" w:rsidRPr="00166800">
        <w:rPr>
          <w:rFonts w:ascii="Palatino Linotype" w:hAnsi="Palatino Linotype"/>
        </w:rPr>
        <w:t>el</w:t>
      </w:r>
      <w:r w:rsidR="004232E6" w:rsidRPr="00166800">
        <w:rPr>
          <w:rFonts w:ascii="Palatino Linotype" w:hAnsi="Palatino Linotype"/>
        </w:rPr>
        <w:t xml:space="preserve"> </w:t>
      </w:r>
      <w:r w:rsidR="00D310E1" w:rsidRPr="00166800">
        <w:rPr>
          <w:rFonts w:ascii="Palatino Linotype" w:hAnsi="Palatino Linotype"/>
          <w:b/>
        </w:rPr>
        <w:t>Ayuntamiento</w:t>
      </w:r>
      <w:r w:rsidR="004232E6" w:rsidRPr="00166800">
        <w:rPr>
          <w:rFonts w:ascii="Palatino Linotype" w:hAnsi="Palatino Linotype"/>
          <w:b/>
        </w:rPr>
        <w:t xml:space="preserve"> </w:t>
      </w:r>
      <w:r w:rsidR="00D310E1" w:rsidRPr="00166800">
        <w:rPr>
          <w:rFonts w:ascii="Palatino Linotype" w:hAnsi="Palatino Linotype"/>
          <w:b/>
        </w:rPr>
        <w:t>de</w:t>
      </w:r>
      <w:r w:rsidR="004232E6" w:rsidRPr="00166800">
        <w:rPr>
          <w:rFonts w:ascii="Palatino Linotype" w:hAnsi="Palatino Linotype"/>
          <w:b/>
        </w:rPr>
        <w:t xml:space="preserve"> </w:t>
      </w:r>
      <w:r w:rsidR="00452AE9" w:rsidRPr="00166800">
        <w:rPr>
          <w:rFonts w:ascii="Palatino Linotype" w:hAnsi="Palatino Linotype"/>
          <w:b/>
        </w:rPr>
        <w:t>Nicolás</w:t>
      </w:r>
      <w:r w:rsidR="004232E6" w:rsidRPr="00166800">
        <w:rPr>
          <w:rFonts w:ascii="Palatino Linotype" w:hAnsi="Palatino Linotype"/>
          <w:b/>
        </w:rPr>
        <w:t xml:space="preserve"> </w:t>
      </w:r>
      <w:r w:rsidR="00452AE9" w:rsidRPr="00166800">
        <w:rPr>
          <w:rFonts w:ascii="Palatino Linotype" w:hAnsi="Palatino Linotype"/>
          <w:b/>
        </w:rPr>
        <w:t>Romero</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rPr>
        <w:t>sucesivo</w:t>
      </w:r>
      <w:r w:rsidR="004232E6" w:rsidRPr="00166800">
        <w:rPr>
          <w:rFonts w:ascii="Palatino Linotype" w:hAnsi="Palatino Linotype"/>
        </w:rPr>
        <w:t xml:space="preserve"> </w:t>
      </w:r>
      <w:r w:rsidRPr="00166800">
        <w:rPr>
          <w:rFonts w:ascii="Palatino Linotype" w:hAnsi="Palatino Linotype"/>
          <w:b/>
        </w:rPr>
        <w:t>EL</w:t>
      </w:r>
      <w:r w:rsidR="004232E6" w:rsidRPr="00166800">
        <w:rPr>
          <w:rFonts w:ascii="Palatino Linotype" w:hAnsi="Palatino Linotype"/>
          <w:b/>
        </w:rPr>
        <w:t xml:space="preserve"> </w:t>
      </w:r>
      <w:r w:rsidRPr="00166800">
        <w:rPr>
          <w:rFonts w:ascii="Palatino Linotype" w:hAnsi="Palatino Linotype"/>
          <w:b/>
        </w:rPr>
        <w:t>SUJETO</w:t>
      </w:r>
      <w:r w:rsidR="004232E6" w:rsidRPr="00166800">
        <w:rPr>
          <w:rFonts w:ascii="Palatino Linotype" w:hAnsi="Palatino Linotype"/>
          <w:b/>
        </w:rPr>
        <w:t xml:space="preserve"> </w:t>
      </w:r>
      <w:r w:rsidRPr="00166800">
        <w:rPr>
          <w:rFonts w:ascii="Palatino Linotype" w:hAnsi="Palatino Linotype"/>
          <w:b/>
        </w:rPr>
        <w:t>OBLIGADO</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se</w:t>
      </w:r>
      <w:r w:rsidR="004232E6" w:rsidRPr="00166800">
        <w:rPr>
          <w:rFonts w:ascii="Palatino Linotype" w:hAnsi="Palatino Linotype"/>
        </w:rPr>
        <w:t xml:space="preserve"> </w:t>
      </w:r>
      <w:r w:rsidRPr="00166800">
        <w:rPr>
          <w:rFonts w:ascii="Palatino Linotype" w:hAnsi="Palatino Linotype"/>
        </w:rPr>
        <w:t>procede</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dictar</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presente</w:t>
      </w:r>
      <w:r w:rsidR="004232E6" w:rsidRPr="00166800">
        <w:rPr>
          <w:rFonts w:ascii="Palatino Linotype" w:hAnsi="Palatino Linotype"/>
        </w:rPr>
        <w:t xml:space="preserve"> </w:t>
      </w:r>
      <w:r w:rsidRPr="00166800">
        <w:rPr>
          <w:rFonts w:ascii="Palatino Linotype" w:hAnsi="Palatino Linotype"/>
        </w:rPr>
        <w:t>resolución</w:t>
      </w:r>
      <w:r w:rsidR="004232E6" w:rsidRPr="00166800">
        <w:rPr>
          <w:rFonts w:ascii="Palatino Linotype" w:hAnsi="Palatino Linotype"/>
        </w:rPr>
        <w:t xml:space="preserve"> </w:t>
      </w:r>
      <w:r w:rsidRPr="00166800">
        <w:rPr>
          <w:rFonts w:ascii="Palatino Linotype" w:hAnsi="Palatino Linotype"/>
        </w:rPr>
        <w:t>con</w:t>
      </w:r>
      <w:r w:rsidR="004232E6" w:rsidRPr="00166800">
        <w:rPr>
          <w:rFonts w:ascii="Palatino Linotype" w:hAnsi="Palatino Linotype"/>
        </w:rPr>
        <w:t xml:space="preserve"> </w:t>
      </w:r>
      <w:r w:rsidRPr="00166800">
        <w:rPr>
          <w:rFonts w:ascii="Palatino Linotype" w:hAnsi="Palatino Linotype"/>
        </w:rPr>
        <w:t>base</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rPr>
        <w:t>siguiente:</w:t>
      </w:r>
      <w:r w:rsidR="004232E6" w:rsidRPr="00166800">
        <w:rPr>
          <w:rFonts w:ascii="Palatino Linotype" w:hAnsi="Palatino Linotype"/>
        </w:rPr>
        <w:t xml:space="preserve"> </w:t>
      </w:r>
    </w:p>
    <w:p w14:paraId="0DEE83DD" w14:textId="32BDF804" w:rsidR="00845969" w:rsidRPr="00166800" w:rsidRDefault="00A2780F" w:rsidP="00D15005">
      <w:pPr>
        <w:spacing w:before="100" w:beforeAutospacing="1" w:after="100" w:afterAutospacing="1" w:line="360" w:lineRule="auto"/>
        <w:jc w:val="center"/>
        <w:rPr>
          <w:rFonts w:ascii="Palatino Linotype" w:hAnsi="Palatino Linotype"/>
          <w:b/>
          <w:bCs/>
          <w:spacing w:val="60"/>
          <w:sz w:val="28"/>
        </w:rPr>
      </w:pPr>
      <w:r w:rsidRPr="00166800">
        <w:rPr>
          <w:rFonts w:ascii="Palatino Linotype" w:hAnsi="Palatino Linotype"/>
          <w:b/>
          <w:bCs/>
          <w:spacing w:val="60"/>
          <w:sz w:val="28"/>
        </w:rPr>
        <w:t>RESULTANDO</w:t>
      </w:r>
    </w:p>
    <w:p w14:paraId="46769BA3" w14:textId="5750CB4A" w:rsidR="00845969" w:rsidRPr="00166800" w:rsidRDefault="003C718E" w:rsidP="00D15005">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fecha</w:t>
      </w:r>
      <w:r w:rsidR="004232E6" w:rsidRPr="00166800">
        <w:rPr>
          <w:rFonts w:ascii="Palatino Linotype" w:hAnsi="Palatino Linotype"/>
        </w:rPr>
        <w:t xml:space="preserve"> </w:t>
      </w:r>
      <w:r w:rsidR="00452AE9" w:rsidRPr="00166800">
        <w:rPr>
          <w:rFonts w:ascii="Palatino Linotype" w:hAnsi="Palatino Linotype"/>
        </w:rPr>
        <w:t>veintiséis</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00452AE9" w:rsidRPr="00166800">
        <w:rPr>
          <w:rFonts w:ascii="Palatino Linotype" w:hAnsi="Palatino Linotype"/>
        </w:rPr>
        <w:t>noviembre</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00452AE9" w:rsidRPr="00166800">
        <w:rPr>
          <w:rFonts w:ascii="Palatino Linotype" w:hAnsi="Palatino Linotype"/>
        </w:rPr>
        <w:t>dos</w:t>
      </w:r>
      <w:r w:rsidR="004232E6" w:rsidRPr="00166800">
        <w:rPr>
          <w:rFonts w:ascii="Palatino Linotype" w:hAnsi="Palatino Linotype"/>
        </w:rPr>
        <w:t xml:space="preserve"> </w:t>
      </w:r>
      <w:r w:rsidR="00452AE9" w:rsidRPr="00166800">
        <w:rPr>
          <w:rFonts w:ascii="Palatino Linotype" w:hAnsi="Palatino Linotype"/>
        </w:rPr>
        <w:t>mil</w:t>
      </w:r>
      <w:r w:rsidR="004232E6" w:rsidRPr="00166800">
        <w:rPr>
          <w:rFonts w:ascii="Palatino Linotype" w:hAnsi="Palatino Linotype"/>
        </w:rPr>
        <w:t xml:space="preserve"> </w:t>
      </w:r>
      <w:r w:rsidR="00452AE9" w:rsidRPr="00166800">
        <w:rPr>
          <w:rFonts w:ascii="Palatino Linotype" w:hAnsi="Palatino Linotype"/>
        </w:rPr>
        <w:t>dieciocho</w:t>
      </w:r>
      <w:r w:rsidRPr="00166800">
        <w:rPr>
          <w:rFonts w:ascii="Palatino Linotype" w:hAnsi="Palatino Linotype"/>
        </w:rPr>
        <w:t>,</w:t>
      </w:r>
      <w:r w:rsidR="004232E6" w:rsidRPr="00166800">
        <w:rPr>
          <w:rFonts w:ascii="Palatino Linotype" w:hAnsi="Palatino Linotype"/>
        </w:rPr>
        <w:t xml:space="preserve"> </w:t>
      </w:r>
      <w:r w:rsidR="00452AE9" w:rsidRPr="00166800">
        <w:rPr>
          <w:rFonts w:ascii="Palatino Linotype" w:hAnsi="Palatino Linotype"/>
          <w:b/>
        </w:rPr>
        <w:t>LA</w:t>
      </w:r>
      <w:r w:rsidR="004232E6" w:rsidRPr="00166800">
        <w:rPr>
          <w:rFonts w:ascii="Palatino Linotype" w:hAnsi="Palatino Linotype"/>
          <w:b/>
        </w:rPr>
        <w:t xml:space="preserve"> </w:t>
      </w:r>
      <w:r w:rsidR="00D310E1" w:rsidRPr="00166800">
        <w:rPr>
          <w:rFonts w:ascii="Palatino Linotype" w:hAnsi="Palatino Linotype"/>
          <w:b/>
        </w:rPr>
        <w:t>RECURRENTE</w:t>
      </w:r>
      <w:r w:rsidR="004232E6" w:rsidRPr="00166800">
        <w:rPr>
          <w:rFonts w:ascii="Palatino Linotype" w:hAnsi="Palatino Linotype"/>
        </w:rPr>
        <w:t xml:space="preserve"> </w:t>
      </w:r>
      <w:r w:rsidRPr="00166800">
        <w:rPr>
          <w:rFonts w:ascii="Palatino Linotype" w:hAnsi="Palatino Linotype"/>
        </w:rPr>
        <w:t>presentó</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través</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w:t>
      </w:r>
      <w:r w:rsidR="00452AE9" w:rsidRPr="00166800">
        <w:rPr>
          <w:rFonts w:ascii="Palatino Linotype" w:hAnsi="Palatino Linotype"/>
        </w:rPr>
        <w:t>a</w:t>
      </w:r>
      <w:r w:rsidR="004232E6" w:rsidRPr="00166800">
        <w:rPr>
          <w:rFonts w:ascii="Palatino Linotype" w:hAnsi="Palatino Linotype"/>
        </w:rPr>
        <w:t xml:space="preserve"> </w:t>
      </w:r>
      <w:r w:rsidR="00452AE9" w:rsidRPr="00166800">
        <w:rPr>
          <w:rFonts w:ascii="Palatino Linotype" w:hAnsi="Palatino Linotype"/>
        </w:rPr>
        <w:t>Plataforma</w:t>
      </w:r>
      <w:r w:rsidR="004232E6" w:rsidRPr="00166800">
        <w:rPr>
          <w:rFonts w:ascii="Palatino Linotype" w:hAnsi="Palatino Linotype"/>
        </w:rPr>
        <w:t xml:space="preserve"> </w:t>
      </w:r>
      <w:r w:rsidR="00452AE9" w:rsidRPr="00166800">
        <w:rPr>
          <w:rFonts w:ascii="Palatino Linotype" w:hAnsi="Palatino Linotype"/>
        </w:rPr>
        <w:t>Nacional</w:t>
      </w:r>
      <w:r w:rsidR="004232E6" w:rsidRPr="00166800">
        <w:rPr>
          <w:rFonts w:ascii="Palatino Linotype" w:hAnsi="Palatino Linotype"/>
        </w:rPr>
        <w:t xml:space="preserve"> </w:t>
      </w:r>
      <w:r w:rsidR="00452AE9" w:rsidRPr="00166800">
        <w:rPr>
          <w:rFonts w:ascii="Palatino Linotype" w:hAnsi="Palatino Linotype"/>
        </w:rPr>
        <w:t>de</w:t>
      </w:r>
      <w:r w:rsidR="004232E6" w:rsidRPr="00166800">
        <w:rPr>
          <w:rFonts w:ascii="Palatino Linotype" w:hAnsi="Palatino Linotype"/>
        </w:rPr>
        <w:t xml:space="preserve"> </w:t>
      </w:r>
      <w:r w:rsidR="00452AE9" w:rsidRPr="00166800">
        <w:rPr>
          <w:rFonts w:ascii="Palatino Linotype" w:hAnsi="Palatino Linotype"/>
        </w:rPr>
        <w:t>Transparencia</w:t>
      </w:r>
      <w:r w:rsidR="004232E6" w:rsidRPr="00166800">
        <w:rPr>
          <w:rFonts w:ascii="Palatino Linotype" w:hAnsi="Palatino Linotype"/>
        </w:rPr>
        <w:t xml:space="preserve"> </w:t>
      </w:r>
      <w:r w:rsidR="00932E9E" w:rsidRPr="00166800">
        <w:rPr>
          <w:rFonts w:ascii="Palatino Linotype" w:hAnsi="Palatino Linotype"/>
        </w:rPr>
        <w:t xml:space="preserve">vinculada con el </w:t>
      </w:r>
      <w:r w:rsidRPr="00166800">
        <w:rPr>
          <w:rFonts w:ascii="Palatino Linotype" w:hAnsi="Palatino Linotype"/>
        </w:rPr>
        <w:t>Sistema</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cs="Arial"/>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Mexiquense,</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rPr>
        <w:t>subsecuente</w:t>
      </w:r>
      <w:r w:rsidR="004232E6" w:rsidRPr="00166800">
        <w:rPr>
          <w:rFonts w:ascii="Palatino Linotype" w:hAnsi="Palatino Linotype"/>
        </w:rPr>
        <w:t xml:space="preserve"> </w:t>
      </w:r>
      <w:r w:rsidR="00932E9E" w:rsidRPr="00166800">
        <w:rPr>
          <w:rFonts w:ascii="Palatino Linotype" w:hAnsi="Palatino Linotype"/>
          <w:b/>
        </w:rPr>
        <w:t>EL SAIMEX</w:t>
      </w:r>
      <w:r w:rsidR="009F1AB6"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ante</w:t>
      </w:r>
      <w:r w:rsidR="004232E6" w:rsidRPr="00166800">
        <w:rPr>
          <w:rFonts w:ascii="Palatino Linotype" w:hAnsi="Palatino Linotype"/>
        </w:rPr>
        <w:t xml:space="preserve"> </w:t>
      </w:r>
      <w:r w:rsidRPr="00166800">
        <w:rPr>
          <w:rFonts w:ascii="Palatino Linotype" w:hAnsi="Palatino Linotype"/>
          <w:b/>
        </w:rPr>
        <w:t>EL</w:t>
      </w:r>
      <w:r w:rsidR="004232E6" w:rsidRPr="00166800">
        <w:rPr>
          <w:rFonts w:ascii="Palatino Linotype" w:hAnsi="Palatino Linotype"/>
          <w:b/>
        </w:rPr>
        <w:t xml:space="preserve"> </w:t>
      </w:r>
      <w:r w:rsidRPr="00166800">
        <w:rPr>
          <w:rFonts w:ascii="Palatino Linotype" w:hAnsi="Palatino Linotype"/>
          <w:b/>
        </w:rPr>
        <w:t>SUJETO</w:t>
      </w:r>
      <w:r w:rsidR="004232E6" w:rsidRPr="00166800">
        <w:rPr>
          <w:rFonts w:ascii="Palatino Linotype" w:hAnsi="Palatino Linotype"/>
          <w:b/>
        </w:rPr>
        <w:t xml:space="preserve"> </w:t>
      </w:r>
      <w:r w:rsidRPr="00166800">
        <w:rPr>
          <w:rFonts w:ascii="Palatino Linotype" w:hAnsi="Palatino Linotype"/>
          <w:b/>
        </w:rPr>
        <w:t>OBLIGADO</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solicitud</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pública,</w:t>
      </w:r>
      <w:r w:rsidR="004232E6" w:rsidRPr="00166800">
        <w:rPr>
          <w:rFonts w:ascii="Palatino Linotype" w:hAnsi="Palatino Linotype"/>
        </w:rPr>
        <w:t xml:space="preserve"> </w:t>
      </w:r>
      <w:r w:rsidR="00F836BA" w:rsidRPr="00166800">
        <w:rPr>
          <w:rFonts w:ascii="Palatino Linotype" w:hAnsi="Palatino Linotype"/>
        </w:rPr>
        <w:t>a</w:t>
      </w:r>
      <w:r w:rsidR="004232E6" w:rsidRPr="00166800">
        <w:rPr>
          <w:rFonts w:ascii="Palatino Linotype" w:hAnsi="Palatino Linotype"/>
        </w:rPr>
        <w:t xml:space="preserve"> </w:t>
      </w:r>
      <w:r w:rsidR="00F836BA" w:rsidRPr="00166800">
        <w:rPr>
          <w:rFonts w:ascii="Palatino Linotype" w:hAnsi="Palatino Linotype"/>
        </w:rPr>
        <w:t>la</w:t>
      </w:r>
      <w:r w:rsidR="004232E6" w:rsidRPr="00166800">
        <w:rPr>
          <w:rFonts w:ascii="Palatino Linotype" w:hAnsi="Palatino Linotype"/>
        </w:rPr>
        <w:t xml:space="preserve"> </w:t>
      </w:r>
      <w:r w:rsidR="00F836BA" w:rsidRPr="00166800">
        <w:rPr>
          <w:rFonts w:ascii="Palatino Linotype" w:hAnsi="Palatino Linotype"/>
        </w:rPr>
        <w:t>que</w:t>
      </w:r>
      <w:r w:rsidR="004232E6" w:rsidRPr="00166800">
        <w:rPr>
          <w:rFonts w:ascii="Palatino Linotype" w:hAnsi="Palatino Linotype"/>
        </w:rPr>
        <w:t xml:space="preserve"> </w:t>
      </w:r>
      <w:r w:rsidR="00F836BA" w:rsidRPr="00166800">
        <w:rPr>
          <w:rFonts w:ascii="Palatino Linotype" w:hAnsi="Palatino Linotype"/>
        </w:rPr>
        <w:t>se</w:t>
      </w:r>
      <w:r w:rsidR="004232E6" w:rsidRPr="00166800">
        <w:rPr>
          <w:rFonts w:ascii="Palatino Linotype" w:hAnsi="Palatino Linotype"/>
        </w:rPr>
        <w:t xml:space="preserve"> </w:t>
      </w:r>
      <w:r w:rsidR="00F836BA" w:rsidRPr="00166800">
        <w:rPr>
          <w:rFonts w:ascii="Palatino Linotype" w:hAnsi="Palatino Linotype"/>
        </w:rPr>
        <w:t>le</w:t>
      </w:r>
      <w:r w:rsidR="004232E6" w:rsidRPr="00166800">
        <w:rPr>
          <w:rFonts w:ascii="Palatino Linotype" w:hAnsi="Palatino Linotype"/>
        </w:rPr>
        <w:t xml:space="preserve"> </w:t>
      </w:r>
      <w:r w:rsidRPr="00166800">
        <w:rPr>
          <w:rFonts w:ascii="Palatino Linotype" w:hAnsi="Palatino Linotype"/>
        </w:rPr>
        <w:t>asign</w:t>
      </w:r>
      <w:r w:rsidR="00F836BA" w:rsidRPr="00166800">
        <w:rPr>
          <w:rFonts w:ascii="Palatino Linotype" w:hAnsi="Palatino Linotype"/>
        </w:rPr>
        <w:t>ó</w:t>
      </w:r>
      <w:r w:rsidR="004232E6" w:rsidRPr="00166800">
        <w:rPr>
          <w:rFonts w:ascii="Palatino Linotype" w:hAnsi="Palatino Linotype"/>
        </w:rPr>
        <w:t xml:space="preserve"> </w:t>
      </w:r>
      <w:r w:rsidRPr="00166800">
        <w:rPr>
          <w:rFonts w:ascii="Palatino Linotype" w:hAnsi="Palatino Linotype"/>
        </w:rPr>
        <w:t>el</w:t>
      </w:r>
      <w:r w:rsidR="004232E6" w:rsidRPr="00166800">
        <w:rPr>
          <w:rFonts w:ascii="Palatino Linotype" w:hAnsi="Palatino Linotype"/>
        </w:rPr>
        <w:t xml:space="preserve"> </w:t>
      </w:r>
      <w:r w:rsidRPr="00166800">
        <w:rPr>
          <w:rFonts w:ascii="Palatino Linotype" w:hAnsi="Palatino Linotype"/>
        </w:rPr>
        <w:t>número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expediente</w:t>
      </w:r>
      <w:r w:rsidR="004232E6" w:rsidRPr="00166800">
        <w:rPr>
          <w:rFonts w:ascii="Palatino Linotype" w:hAnsi="Palatino Linotype"/>
        </w:rPr>
        <w:t xml:space="preserve"> </w:t>
      </w:r>
      <w:r w:rsidR="004232E6" w:rsidRPr="00166800">
        <w:rPr>
          <w:rFonts w:ascii="Palatino Linotype" w:hAnsi="Palatino Linotype"/>
          <w:b/>
          <w:bCs/>
        </w:rPr>
        <w:t xml:space="preserve"> </w:t>
      </w:r>
      <w:r w:rsidR="00452AE9" w:rsidRPr="00166800">
        <w:rPr>
          <w:rFonts w:ascii="Palatino Linotype" w:hAnsi="Palatino Linotype"/>
          <w:b/>
          <w:bCs/>
        </w:rPr>
        <w:t>00110/NICOROM/IP/201</w:t>
      </w:r>
      <w:r w:rsidR="004232E6" w:rsidRPr="00166800">
        <w:rPr>
          <w:rFonts w:ascii="Palatino Linotype" w:hAnsi="Palatino Linotype"/>
          <w:b/>
          <w:bCs/>
        </w:rPr>
        <w:t>8</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mediante</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cual</w:t>
      </w:r>
      <w:r w:rsidR="004232E6" w:rsidRPr="00166800">
        <w:rPr>
          <w:rFonts w:ascii="Palatino Linotype" w:hAnsi="Palatino Linotype"/>
        </w:rPr>
        <w:t xml:space="preserve"> </w:t>
      </w:r>
      <w:r w:rsidRPr="00166800">
        <w:rPr>
          <w:rFonts w:ascii="Palatino Linotype" w:hAnsi="Palatino Linotype"/>
        </w:rPr>
        <w:t>solicitó,</w:t>
      </w:r>
      <w:r w:rsidR="004232E6" w:rsidRPr="00166800">
        <w:rPr>
          <w:rFonts w:ascii="Palatino Linotype" w:hAnsi="Palatino Linotype"/>
        </w:rPr>
        <w:t xml:space="preserve"> </w:t>
      </w:r>
      <w:r w:rsidRPr="00166800">
        <w:rPr>
          <w:rFonts w:ascii="Palatino Linotype" w:hAnsi="Palatino Linotype"/>
        </w:rPr>
        <w:t>vía</w:t>
      </w:r>
      <w:r w:rsidR="004232E6" w:rsidRPr="00166800">
        <w:rPr>
          <w:rFonts w:ascii="Palatino Linotype" w:hAnsi="Palatino Linotype"/>
        </w:rPr>
        <w:t xml:space="preserve"> </w:t>
      </w:r>
      <w:r w:rsidR="00932E9E" w:rsidRPr="00166800">
        <w:rPr>
          <w:rFonts w:ascii="Palatino Linotype" w:hAnsi="Palatino Linotype"/>
          <w:b/>
        </w:rPr>
        <w:t>SAIMEX</w:t>
      </w:r>
      <w:r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cs="Arial"/>
        </w:rPr>
        <w:t>siguiente</w:t>
      </w:r>
      <w:r w:rsidR="007E36A0" w:rsidRPr="00166800">
        <w:rPr>
          <w:rFonts w:ascii="Palatino Linotype" w:hAnsi="Palatino Linotype"/>
        </w:rPr>
        <w:t>:</w:t>
      </w:r>
    </w:p>
    <w:p w14:paraId="5E6E1FF5" w14:textId="5353D920" w:rsidR="0060623C" w:rsidRPr="00166800" w:rsidRDefault="00430DA8" w:rsidP="00D15005">
      <w:pPr>
        <w:spacing w:before="100" w:beforeAutospacing="1" w:after="100" w:afterAutospacing="1"/>
        <w:ind w:left="709" w:right="709"/>
        <w:jc w:val="both"/>
        <w:rPr>
          <w:rFonts w:ascii="Palatino Linotype" w:hAnsi="Palatino Linotype"/>
          <w:sz w:val="22"/>
        </w:rPr>
      </w:pPr>
      <w:r w:rsidRPr="00166800">
        <w:rPr>
          <w:rFonts w:ascii="Palatino Linotype" w:hAnsi="Palatino Linotype" w:cs="Arial"/>
          <w:i/>
          <w:sz w:val="22"/>
        </w:rPr>
        <w:t>“</w:t>
      </w:r>
      <w:r w:rsidR="00452AE9" w:rsidRPr="00166800">
        <w:rPr>
          <w:rFonts w:ascii="Palatino Linotype" w:hAnsi="Palatino Linotype" w:cs="Arial"/>
          <w:i/>
          <w:sz w:val="22"/>
        </w:rPr>
        <w:t>La</w:t>
      </w:r>
      <w:r w:rsidR="004232E6" w:rsidRPr="00166800">
        <w:rPr>
          <w:rFonts w:ascii="Palatino Linotype" w:hAnsi="Palatino Linotype" w:cs="Arial"/>
          <w:i/>
          <w:sz w:val="22"/>
        </w:rPr>
        <w:t xml:space="preserve"> </w:t>
      </w:r>
      <w:proofErr w:type="spellStart"/>
      <w:r w:rsidR="00452AE9" w:rsidRPr="00166800">
        <w:rPr>
          <w:rFonts w:ascii="Palatino Linotype" w:hAnsi="Palatino Linotype" w:cs="Arial"/>
          <w:i/>
          <w:sz w:val="22"/>
        </w:rPr>
        <w:t>ubicacioon</w:t>
      </w:r>
      <w:proofErr w:type="spellEnd"/>
      <w:r w:rsidR="004232E6" w:rsidRPr="00166800">
        <w:rPr>
          <w:rFonts w:ascii="Palatino Linotype" w:hAnsi="Palatino Linotype" w:cs="Arial"/>
          <w:i/>
          <w:sz w:val="22"/>
        </w:rPr>
        <w:t xml:space="preserve"> </w:t>
      </w:r>
      <w:r w:rsidR="00452AE9" w:rsidRPr="00166800">
        <w:rPr>
          <w:rFonts w:ascii="Palatino Linotype" w:hAnsi="Palatino Linotype" w:cs="Arial"/>
          <w:i/>
          <w:sz w:val="22"/>
        </w:rPr>
        <w:t>de</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acuerdo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al</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plano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manzanero,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del</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inmueble</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que</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se</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identifica</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con</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el</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número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de</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cuenta</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predial</w:t>
      </w:r>
      <w:r w:rsidR="004232E6" w:rsidRPr="00166800">
        <w:rPr>
          <w:rFonts w:ascii="Palatino Linotype" w:hAnsi="Palatino Linotype" w:cs="Arial"/>
          <w:i/>
          <w:sz w:val="22"/>
        </w:rPr>
        <w:t xml:space="preserve"> </w:t>
      </w:r>
      <w:r w:rsidR="003D3378">
        <w:rPr>
          <w:rFonts w:ascii="Palatino Linotype" w:hAnsi="Palatino Linotype" w:cs="Arial"/>
          <w:i/>
          <w:sz w:val="22"/>
        </w:rPr>
        <w:t>XXXXXX</w:t>
      </w:r>
      <w:r w:rsidR="00452AE9" w:rsidRPr="00166800">
        <w:rPr>
          <w:rFonts w:ascii="Palatino Linotype" w:hAnsi="Palatino Linotype" w:cs="Arial"/>
          <w:i/>
          <w:sz w:val="22"/>
        </w:rPr>
        <w:t>,</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denominado</w:t>
      </w:r>
      <w:r w:rsidR="004232E6" w:rsidRPr="00166800">
        <w:rPr>
          <w:rFonts w:ascii="Palatino Linotype" w:hAnsi="Palatino Linotype" w:cs="Arial"/>
          <w:i/>
          <w:sz w:val="22"/>
        </w:rPr>
        <w:t xml:space="preserve"> </w:t>
      </w:r>
      <w:r w:rsidR="003D3378">
        <w:rPr>
          <w:rFonts w:ascii="Palatino Linotype" w:hAnsi="Palatino Linotype" w:cs="Arial"/>
          <w:i/>
          <w:sz w:val="22"/>
        </w:rPr>
        <w:t>XXXXXX</w:t>
      </w:r>
      <w:r w:rsidR="00452AE9" w:rsidRPr="00166800">
        <w:rPr>
          <w:rFonts w:ascii="Palatino Linotype" w:hAnsi="Palatino Linotype" w:cs="Arial"/>
          <w:i/>
          <w:sz w:val="22"/>
        </w:rPr>
        <w:t>,</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ubicado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en</w:t>
      </w:r>
      <w:r w:rsidR="004232E6" w:rsidRPr="00166800">
        <w:rPr>
          <w:rFonts w:ascii="Palatino Linotype" w:hAnsi="Palatino Linotype" w:cs="Arial"/>
          <w:i/>
          <w:sz w:val="22"/>
        </w:rPr>
        <w:t xml:space="preserve"> </w:t>
      </w:r>
      <w:r w:rsidR="003D3378">
        <w:rPr>
          <w:rFonts w:ascii="Palatino Linotype" w:hAnsi="Palatino Linotype" w:cs="Arial"/>
          <w:i/>
          <w:sz w:val="22"/>
        </w:rPr>
        <w:t>XXXXXXXXXXXXXXXXXX</w:t>
      </w:r>
      <w:r w:rsidR="00452AE9" w:rsidRPr="00166800">
        <w:rPr>
          <w:rFonts w:ascii="Palatino Linotype" w:hAnsi="Palatino Linotype" w:cs="Arial"/>
          <w:i/>
          <w:sz w:val="22"/>
        </w:rPr>
        <w:t>,</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municipio</w:t>
      </w:r>
      <w:r w:rsidR="004232E6" w:rsidRPr="00166800">
        <w:rPr>
          <w:rFonts w:ascii="Palatino Linotype" w:hAnsi="Palatino Linotype" w:cs="Arial"/>
          <w:i/>
          <w:sz w:val="22"/>
        </w:rPr>
        <w:t xml:space="preserve"> </w:t>
      </w:r>
      <w:r w:rsidR="00452AE9" w:rsidRPr="00166800">
        <w:rPr>
          <w:rFonts w:ascii="Palatino Linotype" w:hAnsi="Palatino Linotype" w:cs="Arial"/>
          <w:i/>
          <w:sz w:val="22"/>
        </w:rPr>
        <w:t>de</w:t>
      </w:r>
      <w:r w:rsidR="004232E6" w:rsidRPr="00166800">
        <w:rPr>
          <w:rFonts w:ascii="Palatino Linotype" w:hAnsi="Palatino Linotype" w:cs="Arial"/>
          <w:i/>
          <w:sz w:val="22"/>
        </w:rPr>
        <w:t xml:space="preserve"> </w:t>
      </w:r>
      <w:r w:rsidR="003D3378">
        <w:rPr>
          <w:rFonts w:ascii="Palatino Linotype" w:hAnsi="Palatino Linotype" w:cs="Arial"/>
          <w:i/>
          <w:sz w:val="22"/>
        </w:rPr>
        <w:t>XXXXXXXXX</w:t>
      </w:r>
      <w:r w:rsidR="00452AE9" w:rsidRPr="00166800">
        <w:rPr>
          <w:rFonts w:ascii="Palatino Linotype" w:hAnsi="Palatino Linotype" w:cs="Arial"/>
          <w:i/>
          <w:sz w:val="22"/>
        </w:rPr>
        <w:t>,</w:t>
      </w:r>
      <w:r w:rsidR="004232E6" w:rsidRPr="00166800">
        <w:rPr>
          <w:rFonts w:ascii="Palatino Linotype" w:hAnsi="Palatino Linotype" w:cs="Arial"/>
          <w:i/>
          <w:sz w:val="22"/>
        </w:rPr>
        <w:t xml:space="preserve"> </w:t>
      </w:r>
      <w:r w:rsidR="003D3378">
        <w:rPr>
          <w:rFonts w:ascii="Palatino Linotype" w:hAnsi="Palatino Linotype" w:cs="Arial"/>
          <w:i/>
          <w:sz w:val="22"/>
        </w:rPr>
        <w:t>XXXXXXX</w:t>
      </w:r>
      <w:r w:rsidR="00452AE9" w:rsidRPr="00166800">
        <w:rPr>
          <w:rFonts w:ascii="Palatino Linotype" w:hAnsi="Palatino Linotype" w:cs="Arial"/>
          <w:i/>
          <w:sz w:val="22"/>
        </w:rPr>
        <w:t>.</w:t>
      </w:r>
      <w:r w:rsidR="009823F1" w:rsidRPr="00166800">
        <w:rPr>
          <w:rFonts w:ascii="Palatino Linotype" w:hAnsi="Palatino Linotype" w:cs="Arial"/>
          <w:i/>
          <w:sz w:val="22"/>
        </w:rPr>
        <w:t>”</w:t>
      </w:r>
      <w:r w:rsidR="004232E6" w:rsidRPr="00166800">
        <w:rPr>
          <w:rFonts w:ascii="Palatino Linotype" w:hAnsi="Palatino Linotype" w:cs="Arial"/>
          <w:i/>
          <w:sz w:val="22"/>
        </w:rPr>
        <w:t xml:space="preserve"> </w:t>
      </w:r>
      <w:r w:rsidR="000A1149" w:rsidRPr="00166800">
        <w:rPr>
          <w:rFonts w:ascii="Palatino Linotype" w:hAnsi="Palatino Linotype"/>
          <w:sz w:val="22"/>
        </w:rPr>
        <w:t>(Sic)</w:t>
      </w:r>
    </w:p>
    <w:p w14:paraId="5799F869" w14:textId="3B980525" w:rsidR="00E70E42" w:rsidRPr="00166800" w:rsidRDefault="00EB3302" w:rsidP="00D15005">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las</w:t>
      </w:r>
      <w:r w:rsidR="004232E6" w:rsidRPr="00166800">
        <w:rPr>
          <w:rFonts w:ascii="Palatino Linotype" w:hAnsi="Palatino Linotype" w:cs="Arial"/>
        </w:rPr>
        <w:t xml:space="preserve"> </w:t>
      </w:r>
      <w:r w:rsidRPr="00166800">
        <w:rPr>
          <w:rFonts w:ascii="Palatino Linotype" w:hAnsi="Palatino Linotype" w:cs="Arial"/>
        </w:rPr>
        <w:t>constancias</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obran</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expediente</w:t>
      </w:r>
      <w:r w:rsidR="004232E6" w:rsidRPr="00166800">
        <w:rPr>
          <w:rFonts w:ascii="Palatino Linotype" w:hAnsi="Palatino Linotype" w:cs="Arial"/>
        </w:rPr>
        <w:t xml:space="preserve"> </w:t>
      </w:r>
      <w:r w:rsidRPr="00166800">
        <w:rPr>
          <w:rFonts w:ascii="Palatino Linotype" w:hAnsi="Palatino Linotype" w:cs="Arial"/>
        </w:rPr>
        <w:t>electrónico</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b/>
        </w:rPr>
        <w:t>SAIMEX</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se</w:t>
      </w:r>
      <w:r w:rsidR="004232E6" w:rsidRPr="00166800">
        <w:rPr>
          <w:rFonts w:ascii="Palatino Linotype" w:hAnsi="Palatino Linotype" w:cs="Arial"/>
        </w:rPr>
        <w:t xml:space="preserve"> </w:t>
      </w:r>
      <w:r w:rsidRPr="00166800">
        <w:rPr>
          <w:rFonts w:ascii="Palatino Linotype" w:hAnsi="Palatino Linotype" w:cs="Arial"/>
        </w:rPr>
        <w:t>advierte</w:t>
      </w:r>
      <w:r w:rsidR="004232E6" w:rsidRPr="00166800">
        <w:rPr>
          <w:rFonts w:ascii="Palatino Linotype" w:hAnsi="Palatino Linotype" w:cs="Arial"/>
        </w:rPr>
        <w:t xml:space="preserve"> </w:t>
      </w:r>
      <w:r w:rsidRPr="00166800">
        <w:rPr>
          <w:rFonts w:ascii="Palatino Linotype" w:hAnsi="Palatino Linotype"/>
        </w:rPr>
        <w:t>que</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fecha</w:t>
      </w:r>
      <w:r w:rsidR="004232E6" w:rsidRPr="00166800">
        <w:rPr>
          <w:rFonts w:ascii="Palatino Linotype" w:hAnsi="Palatino Linotype" w:cs="Arial"/>
        </w:rPr>
        <w:t xml:space="preserve"> </w:t>
      </w:r>
      <w:r w:rsidR="00E70E42" w:rsidRPr="00166800">
        <w:rPr>
          <w:rFonts w:ascii="Palatino Linotype" w:hAnsi="Palatino Linotype" w:cs="Arial"/>
        </w:rPr>
        <w:t>veintiséis</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noviembre</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dos</w:t>
      </w:r>
      <w:r w:rsidR="004232E6" w:rsidRPr="00166800">
        <w:rPr>
          <w:rFonts w:ascii="Palatino Linotype" w:hAnsi="Palatino Linotype" w:cs="Arial"/>
        </w:rPr>
        <w:t xml:space="preserve"> </w:t>
      </w:r>
      <w:r w:rsidR="00E70E42" w:rsidRPr="00166800">
        <w:rPr>
          <w:rFonts w:ascii="Palatino Linotype" w:hAnsi="Palatino Linotype" w:cs="Arial"/>
        </w:rPr>
        <w:t>mil</w:t>
      </w:r>
      <w:r w:rsidR="004232E6" w:rsidRPr="00166800">
        <w:rPr>
          <w:rFonts w:ascii="Palatino Linotype" w:hAnsi="Palatino Linotype" w:cs="Arial"/>
        </w:rPr>
        <w:t xml:space="preserve"> </w:t>
      </w:r>
      <w:r w:rsidR="00E70E42" w:rsidRPr="00166800">
        <w:rPr>
          <w:rFonts w:ascii="Palatino Linotype" w:hAnsi="Palatino Linotype" w:cs="Arial"/>
        </w:rPr>
        <w:t>dieciocho,</w:t>
      </w:r>
      <w:r w:rsidR="004232E6" w:rsidRPr="00166800">
        <w:rPr>
          <w:rFonts w:ascii="Palatino Linotype" w:hAnsi="Palatino Linotype" w:cs="Arial"/>
        </w:rPr>
        <w:t xml:space="preserve"> </w:t>
      </w:r>
      <w:r w:rsidR="00E70E42" w:rsidRPr="00166800">
        <w:rPr>
          <w:rFonts w:ascii="Palatino Linotype" w:hAnsi="Palatino Linotype" w:cs="Arial"/>
        </w:rPr>
        <w:t>el</w:t>
      </w:r>
      <w:r w:rsidR="004232E6" w:rsidRPr="00166800">
        <w:rPr>
          <w:rFonts w:ascii="Palatino Linotype" w:hAnsi="Palatino Linotype" w:cs="Arial"/>
        </w:rPr>
        <w:t xml:space="preserve"> </w:t>
      </w:r>
      <w:r w:rsidR="00E70E42" w:rsidRPr="00166800">
        <w:rPr>
          <w:rFonts w:ascii="Palatino Linotype" w:hAnsi="Palatino Linotype" w:cs="Arial"/>
        </w:rPr>
        <w:t>Titular</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la</w:t>
      </w:r>
      <w:r w:rsidR="004232E6" w:rsidRPr="00166800">
        <w:rPr>
          <w:rFonts w:ascii="Palatino Linotype" w:hAnsi="Palatino Linotype" w:cs="Arial"/>
        </w:rPr>
        <w:t xml:space="preserve"> </w:t>
      </w:r>
      <w:r w:rsidR="00E70E42" w:rsidRPr="00166800">
        <w:rPr>
          <w:rFonts w:ascii="Palatino Linotype" w:hAnsi="Palatino Linotype" w:cs="Arial"/>
        </w:rPr>
        <w:t>Unidad</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Transparencia</w:t>
      </w:r>
      <w:r w:rsidR="004232E6" w:rsidRPr="00166800">
        <w:rPr>
          <w:rFonts w:ascii="Palatino Linotype" w:hAnsi="Palatino Linotype" w:cs="Arial"/>
        </w:rPr>
        <w:t xml:space="preserve"> </w:t>
      </w:r>
      <w:r w:rsidR="00E70E42" w:rsidRPr="00166800">
        <w:rPr>
          <w:rFonts w:ascii="Palatino Linotype" w:hAnsi="Palatino Linotype" w:cs="Arial"/>
        </w:rPr>
        <w:t>del</w:t>
      </w:r>
      <w:r w:rsidR="004232E6" w:rsidRPr="00166800">
        <w:rPr>
          <w:rFonts w:ascii="Palatino Linotype" w:hAnsi="Palatino Linotype" w:cs="Arial"/>
          <w:b/>
        </w:rPr>
        <w:t xml:space="preserve"> </w:t>
      </w:r>
      <w:r w:rsidRPr="00166800">
        <w:rPr>
          <w:rFonts w:ascii="Palatino Linotype" w:hAnsi="Palatino Linotype" w:cs="Arial"/>
          <w:b/>
        </w:rPr>
        <w:t>SUJETO</w:t>
      </w:r>
      <w:r w:rsidR="004232E6" w:rsidRPr="00166800">
        <w:rPr>
          <w:rFonts w:ascii="Palatino Linotype" w:hAnsi="Palatino Linotype" w:cs="Arial"/>
          <w:b/>
        </w:rPr>
        <w:t xml:space="preserve"> </w:t>
      </w:r>
      <w:r w:rsidRPr="00166800">
        <w:rPr>
          <w:rFonts w:ascii="Palatino Linotype" w:hAnsi="Palatino Linotype" w:cs="Arial"/>
          <w:b/>
        </w:rPr>
        <w:t>OBLIGADO</w:t>
      </w:r>
      <w:r w:rsidR="004232E6" w:rsidRPr="00166800">
        <w:rPr>
          <w:rFonts w:ascii="Palatino Linotype" w:hAnsi="Palatino Linotype" w:cs="Arial"/>
        </w:rPr>
        <w:t xml:space="preserve"> </w:t>
      </w:r>
      <w:r w:rsidR="00E70E42" w:rsidRPr="00166800">
        <w:rPr>
          <w:rFonts w:ascii="Palatino Linotype" w:hAnsi="Palatino Linotype" w:cs="Arial"/>
        </w:rPr>
        <w:t>realizó</w:t>
      </w:r>
      <w:r w:rsidR="004232E6" w:rsidRPr="00166800">
        <w:rPr>
          <w:rFonts w:ascii="Palatino Linotype" w:hAnsi="Palatino Linotype" w:cs="Arial"/>
        </w:rPr>
        <w:t xml:space="preserve"> </w:t>
      </w:r>
      <w:r w:rsidR="00E70E42" w:rsidRPr="00166800">
        <w:rPr>
          <w:rFonts w:ascii="Palatino Linotype" w:hAnsi="Palatino Linotype" w:cs="Arial"/>
        </w:rPr>
        <w:t>requerimientos</w:t>
      </w:r>
      <w:r w:rsidR="004232E6" w:rsidRPr="00166800">
        <w:rPr>
          <w:rFonts w:ascii="Palatino Linotype" w:hAnsi="Palatino Linotype" w:cs="Arial"/>
        </w:rPr>
        <w:t xml:space="preserve"> </w:t>
      </w:r>
      <w:r w:rsidR="00E70E42" w:rsidRPr="00166800">
        <w:rPr>
          <w:rFonts w:ascii="Palatino Linotype" w:hAnsi="Palatino Linotype" w:cs="Arial"/>
        </w:rPr>
        <w:t>al</w:t>
      </w:r>
      <w:r w:rsidR="004232E6" w:rsidRPr="00166800">
        <w:rPr>
          <w:rFonts w:ascii="Palatino Linotype" w:hAnsi="Palatino Linotype" w:cs="Arial"/>
        </w:rPr>
        <w:t xml:space="preserve"> </w:t>
      </w:r>
      <w:r w:rsidR="00E70E42" w:rsidRPr="00166800">
        <w:rPr>
          <w:rFonts w:ascii="Palatino Linotype" w:hAnsi="Palatino Linotype" w:cs="Arial"/>
        </w:rPr>
        <w:t>Director</w:t>
      </w:r>
      <w:r w:rsidR="004232E6" w:rsidRPr="00166800">
        <w:rPr>
          <w:rFonts w:ascii="Palatino Linotype" w:hAnsi="Palatino Linotype" w:cs="Arial"/>
        </w:rPr>
        <w:t xml:space="preserve"> </w:t>
      </w:r>
      <w:r w:rsidR="00E70E42" w:rsidRPr="00166800">
        <w:rPr>
          <w:rFonts w:ascii="Palatino Linotype" w:hAnsi="Palatino Linotype" w:cs="Arial"/>
        </w:rPr>
        <w:lastRenderedPageBreak/>
        <w:t>General</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Obras</w:t>
      </w:r>
      <w:r w:rsidR="004232E6" w:rsidRPr="00166800">
        <w:rPr>
          <w:rFonts w:ascii="Palatino Linotype" w:hAnsi="Palatino Linotype" w:cs="Arial"/>
        </w:rPr>
        <w:t xml:space="preserve"> </w:t>
      </w:r>
      <w:r w:rsidR="00E70E42" w:rsidRPr="00166800">
        <w:rPr>
          <w:rFonts w:ascii="Palatino Linotype" w:hAnsi="Palatino Linotype" w:cs="Arial"/>
        </w:rPr>
        <w:t>Públicas</w:t>
      </w:r>
      <w:r w:rsidR="004232E6" w:rsidRPr="00166800">
        <w:rPr>
          <w:rFonts w:ascii="Palatino Linotype" w:hAnsi="Palatino Linotype" w:cs="Arial"/>
        </w:rPr>
        <w:t xml:space="preserve"> </w:t>
      </w:r>
      <w:r w:rsidR="00E70E42" w:rsidRPr="00166800">
        <w:rPr>
          <w:rFonts w:ascii="Palatino Linotype" w:hAnsi="Palatino Linotype" w:cs="Arial"/>
        </w:rPr>
        <w:t>e</w:t>
      </w:r>
      <w:r w:rsidR="004232E6" w:rsidRPr="00166800">
        <w:rPr>
          <w:rFonts w:ascii="Palatino Linotype" w:hAnsi="Palatino Linotype" w:cs="Arial"/>
        </w:rPr>
        <w:t xml:space="preserve"> </w:t>
      </w:r>
      <w:r w:rsidR="00E70E42" w:rsidRPr="00166800">
        <w:rPr>
          <w:rFonts w:ascii="Palatino Linotype" w:hAnsi="Palatino Linotype" w:cs="Arial"/>
        </w:rPr>
        <w:t>Infraestructura</w:t>
      </w:r>
      <w:r w:rsidR="004232E6" w:rsidRPr="00166800">
        <w:rPr>
          <w:rFonts w:ascii="Palatino Linotype" w:hAnsi="Palatino Linotype" w:cs="Arial"/>
        </w:rPr>
        <w:t xml:space="preserve"> </w:t>
      </w:r>
      <w:r w:rsidR="00E70E42" w:rsidRPr="00166800">
        <w:rPr>
          <w:rFonts w:ascii="Palatino Linotype" w:hAnsi="Palatino Linotype" w:cs="Arial"/>
        </w:rPr>
        <w:t>mediante</w:t>
      </w:r>
      <w:r w:rsidR="004232E6" w:rsidRPr="00166800">
        <w:rPr>
          <w:rFonts w:ascii="Palatino Linotype" w:hAnsi="Palatino Linotype" w:cs="Arial"/>
        </w:rPr>
        <w:t xml:space="preserve"> </w:t>
      </w:r>
      <w:r w:rsidR="00E70E42" w:rsidRPr="00166800">
        <w:rPr>
          <w:rFonts w:ascii="Palatino Linotype" w:hAnsi="Palatino Linotype" w:cs="Arial"/>
        </w:rPr>
        <w:t>el</w:t>
      </w:r>
      <w:r w:rsidR="004232E6" w:rsidRPr="00166800">
        <w:rPr>
          <w:rFonts w:ascii="Palatino Linotype" w:hAnsi="Palatino Linotype" w:cs="Arial"/>
        </w:rPr>
        <w:t xml:space="preserve"> </w:t>
      </w:r>
      <w:r w:rsidR="00E70E42" w:rsidRPr="00166800">
        <w:rPr>
          <w:rFonts w:ascii="Palatino Linotype" w:hAnsi="Palatino Linotype" w:cs="Arial"/>
        </w:rPr>
        <w:t>folio</w:t>
      </w:r>
      <w:r w:rsidR="004232E6" w:rsidRPr="00166800">
        <w:rPr>
          <w:rFonts w:ascii="Palatino Linotype" w:hAnsi="Palatino Linotype" w:cs="Arial"/>
        </w:rPr>
        <w:t xml:space="preserve"> </w:t>
      </w:r>
      <w:r w:rsidR="00E70E42" w:rsidRPr="00166800">
        <w:rPr>
          <w:rFonts w:ascii="Palatino Linotype" w:hAnsi="Palatino Linotype" w:cs="Arial"/>
        </w:rPr>
        <w:t>de</w:t>
      </w:r>
      <w:r w:rsidR="004232E6" w:rsidRPr="00166800">
        <w:rPr>
          <w:rFonts w:ascii="Palatino Linotype" w:hAnsi="Palatino Linotype" w:cs="Arial"/>
        </w:rPr>
        <w:t xml:space="preserve"> </w:t>
      </w:r>
      <w:r w:rsidR="00E70E42" w:rsidRPr="00166800">
        <w:rPr>
          <w:rFonts w:ascii="Palatino Linotype" w:hAnsi="Palatino Linotype" w:cs="Arial"/>
        </w:rPr>
        <w:t>turno</w:t>
      </w:r>
      <w:r w:rsidR="004232E6" w:rsidRPr="00166800">
        <w:rPr>
          <w:rFonts w:ascii="Palatino Linotype" w:hAnsi="Palatino Linotype" w:cs="Arial"/>
          <w:bCs/>
        </w:rPr>
        <w:t xml:space="preserve"> </w:t>
      </w:r>
      <w:r w:rsidR="00E70E42" w:rsidRPr="00166800">
        <w:rPr>
          <w:rFonts w:ascii="Palatino Linotype" w:hAnsi="Palatino Linotype" w:cs="Arial"/>
          <w:b/>
          <w:bCs/>
        </w:rPr>
        <w:t>00110/NICOROM/IP/2018/TSP/0001</w:t>
      </w:r>
      <w:r w:rsidR="00E70E42" w:rsidRPr="00166800">
        <w:rPr>
          <w:rFonts w:ascii="Palatino Linotype" w:hAnsi="Palatino Linotype" w:cs="Arial"/>
          <w:bCs/>
        </w:rPr>
        <w:t>,</w:t>
      </w:r>
      <w:r w:rsidR="004232E6" w:rsidRPr="00166800">
        <w:rPr>
          <w:rFonts w:ascii="Palatino Linotype" w:hAnsi="Palatino Linotype" w:cs="Arial"/>
          <w:bCs/>
        </w:rPr>
        <w:t xml:space="preserve"> </w:t>
      </w:r>
      <w:r w:rsidR="00E70E42" w:rsidRPr="00166800">
        <w:rPr>
          <w:rFonts w:ascii="Palatino Linotype" w:hAnsi="Palatino Linotype" w:cs="Arial"/>
          <w:bCs/>
        </w:rPr>
        <w:t>tal</w:t>
      </w:r>
      <w:r w:rsidR="004232E6" w:rsidRPr="00166800">
        <w:rPr>
          <w:rFonts w:ascii="Palatino Linotype" w:hAnsi="Palatino Linotype" w:cs="Arial"/>
          <w:bCs/>
        </w:rPr>
        <w:t xml:space="preserve"> </w:t>
      </w:r>
      <w:r w:rsidR="00E70E42" w:rsidRPr="00166800">
        <w:rPr>
          <w:rFonts w:ascii="Palatino Linotype" w:hAnsi="Palatino Linotype" w:cs="Arial"/>
          <w:bCs/>
        </w:rPr>
        <w:t>y</w:t>
      </w:r>
      <w:r w:rsidR="004232E6" w:rsidRPr="00166800">
        <w:rPr>
          <w:rFonts w:ascii="Palatino Linotype" w:hAnsi="Palatino Linotype" w:cs="Arial"/>
          <w:bCs/>
        </w:rPr>
        <w:t xml:space="preserve"> </w:t>
      </w:r>
      <w:r w:rsidR="00E70E42" w:rsidRPr="00166800">
        <w:rPr>
          <w:rFonts w:ascii="Palatino Linotype" w:hAnsi="Palatino Linotype" w:cs="Arial"/>
          <w:bCs/>
        </w:rPr>
        <w:t>como</w:t>
      </w:r>
      <w:r w:rsidR="004232E6" w:rsidRPr="00166800">
        <w:rPr>
          <w:rFonts w:ascii="Palatino Linotype" w:hAnsi="Palatino Linotype" w:cs="Arial"/>
          <w:bCs/>
        </w:rPr>
        <w:t xml:space="preserve"> </w:t>
      </w:r>
      <w:r w:rsidR="00E70E42" w:rsidRPr="00166800">
        <w:rPr>
          <w:rFonts w:ascii="Palatino Linotype" w:hAnsi="Palatino Linotype" w:cs="Arial"/>
          <w:bCs/>
        </w:rPr>
        <w:t>se</w:t>
      </w:r>
      <w:r w:rsidR="004232E6" w:rsidRPr="00166800">
        <w:rPr>
          <w:rFonts w:ascii="Palatino Linotype" w:hAnsi="Palatino Linotype" w:cs="Arial"/>
          <w:bCs/>
        </w:rPr>
        <w:t xml:space="preserve"> </w:t>
      </w:r>
      <w:r w:rsidR="00E70E42" w:rsidRPr="00166800">
        <w:rPr>
          <w:rFonts w:ascii="Palatino Linotype" w:hAnsi="Palatino Linotype" w:cs="Arial"/>
          <w:bCs/>
        </w:rPr>
        <w:t>advierte</w:t>
      </w:r>
      <w:r w:rsidR="004232E6" w:rsidRPr="00166800">
        <w:rPr>
          <w:rFonts w:ascii="Palatino Linotype" w:hAnsi="Palatino Linotype" w:cs="Arial"/>
          <w:bCs/>
        </w:rPr>
        <w:t xml:space="preserve"> </w:t>
      </w:r>
      <w:r w:rsidR="00E70E42" w:rsidRPr="00166800">
        <w:rPr>
          <w:rFonts w:ascii="Palatino Linotype" w:hAnsi="Palatino Linotype" w:cs="Arial"/>
          <w:bCs/>
        </w:rPr>
        <w:t>en</w:t>
      </w:r>
      <w:r w:rsidR="004232E6" w:rsidRPr="00166800">
        <w:rPr>
          <w:rFonts w:ascii="Palatino Linotype" w:hAnsi="Palatino Linotype" w:cs="Arial"/>
          <w:bCs/>
        </w:rPr>
        <w:t xml:space="preserve"> </w:t>
      </w:r>
      <w:r w:rsidR="00E70E42" w:rsidRPr="00166800">
        <w:rPr>
          <w:rFonts w:ascii="Palatino Linotype" w:hAnsi="Palatino Linotype" w:cs="Arial"/>
          <w:bCs/>
        </w:rPr>
        <w:t>la</w:t>
      </w:r>
      <w:r w:rsidR="004232E6" w:rsidRPr="00166800">
        <w:rPr>
          <w:rFonts w:ascii="Palatino Linotype" w:hAnsi="Palatino Linotype" w:cs="Arial"/>
          <w:bCs/>
        </w:rPr>
        <w:t xml:space="preserve"> </w:t>
      </w:r>
      <w:r w:rsidR="00E70E42" w:rsidRPr="00166800">
        <w:rPr>
          <w:rFonts w:ascii="Palatino Linotype" w:hAnsi="Palatino Linotype" w:cs="Arial"/>
          <w:bCs/>
        </w:rPr>
        <w:t>imagen</w:t>
      </w:r>
      <w:r w:rsidR="004232E6" w:rsidRPr="00166800">
        <w:rPr>
          <w:rFonts w:ascii="Palatino Linotype" w:hAnsi="Palatino Linotype" w:cs="Arial"/>
          <w:bCs/>
        </w:rPr>
        <w:t xml:space="preserve"> </w:t>
      </w:r>
      <w:r w:rsidR="00E70E42" w:rsidRPr="00166800">
        <w:rPr>
          <w:rFonts w:ascii="Palatino Linotype" w:hAnsi="Palatino Linotype" w:cs="Arial"/>
          <w:bCs/>
        </w:rPr>
        <w:t>inserta</w:t>
      </w:r>
      <w:r w:rsidR="00E70E42" w:rsidRPr="00166800">
        <w:rPr>
          <w:rFonts w:ascii="Palatino Linotype" w:hAnsi="Palatino Linotype" w:cs="Arial"/>
        </w:rPr>
        <w:t>:</w:t>
      </w:r>
    </w:p>
    <w:p w14:paraId="0E1BB275" w14:textId="404D3F8C" w:rsidR="00E70E42" w:rsidRPr="00166800" w:rsidRDefault="00E70E42" w:rsidP="00D15005">
      <w:pPr>
        <w:pStyle w:val="Prrafodelista"/>
        <w:spacing w:before="100" w:beforeAutospacing="1" w:after="100" w:afterAutospacing="1" w:line="360" w:lineRule="auto"/>
        <w:ind w:left="0"/>
        <w:jc w:val="both"/>
        <w:rPr>
          <w:rFonts w:ascii="Palatino Linotype" w:hAnsi="Palatino Linotype" w:cs="Arial"/>
        </w:rPr>
      </w:pPr>
      <w:r w:rsidRPr="00166800">
        <w:rPr>
          <w:noProof/>
          <w:lang w:eastAsia="es-MX"/>
        </w:rPr>
        <w:drawing>
          <wp:inline distT="0" distB="0" distL="0" distR="0" wp14:anchorId="6E8BA809" wp14:editId="428C5CCF">
            <wp:extent cx="5743575" cy="16778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32" t="21634" r="53295" b="63165"/>
                    <a:stretch/>
                  </pic:blipFill>
                  <pic:spPr bwMode="auto">
                    <a:xfrm>
                      <a:off x="0" y="0"/>
                      <a:ext cx="5766814" cy="1684687"/>
                    </a:xfrm>
                    <a:prstGeom prst="rect">
                      <a:avLst/>
                    </a:prstGeom>
                    <a:ln>
                      <a:noFill/>
                    </a:ln>
                    <a:extLst>
                      <a:ext uri="{53640926-AAD7-44D8-BBD7-CCE9431645EC}">
                        <a14:shadowObscured xmlns:a14="http://schemas.microsoft.com/office/drawing/2010/main"/>
                      </a:ext>
                    </a:extLst>
                  </pic:spPr>
                </pic:pic>
              </a:graphicData>
            </a:graphic>
          </wp:inline>
        </w:drawing>
      </w:r>
    </w:p>
    <w:p w14:paraId="1718C11F" w14:textId="79A93F36" w:rsidR="00E70E42" w:rsidRPr="00166800" w:rsidRDefault="00E70E42" w:rsidP="00D15005">
      <w:pPr>
        <w:tabs>
          <w:tab w:val="left" w:pos="8222"/>
          <w:tab w:val="left" w:pos="9214"/>
        </w:tabs>
        <w:spacing w:before="100" w:beforeAutospacing="1" w:after="100" w:afterAutospacing="1" w:line="360" w:lineRule="auto"/>
        <w:jc w:val="both"/>
        <w:rPr>
          <w:rFonts w:ascii="Palatino Linotype" w:hAnsi="Palatino Linotype" w:cs="Arial"/>
        </w:rPr>
      </w:pPr>
      <w:r w:rsidRPr="00166800">
        <w:rPr>
          <w:rFonts w:ascii="Palatino Linotype" w:hAnsi="Palatino Linotype" w:cs="Arial"/>
        </w:rPr>
        <w:t>Cabe</w:t>
      </w:r>
      <w:r w:rsidR="004232E6" w:rsidRPr="00166800">
        <w:rPr>
          <w:rFonts w:ascii="Palatino Linotype" w:hAnsi="Palatino Linotype" w:cs="Arial"/>
        </w:rPr>
        <w:t xml:space="preserve"> </w:t>
      </w:r>
      <w:r w:rsidRPr="00166800">
        <w:rPr>
          <w:rFonts w:ascii="Palatino Linotype" w:hAnsi="Palatino Linotype" w:cs="Arial"/>
        </w:rPr>
        <w:t>señalar</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dichos</w:t>
      </w:r>
      <w:r w:rsidR="004232E6" w:rsidRPr="00166800">
        <w:rPr>
          <w:rFonts w:ascii="Palatino Linotype" w:hAnsi="Palatino Linotype" w:cs="Arial"/>
        </w:rPr>
        <w:t xml:space="preserve"> </w:t>
      </w:r>
      <w:r w:rsidRPr="00166800">
        <w:rPr>
          <w:rFonts w:ascii="Palatino Linotype" w:hAnsi="Palatino Linotype" w:cs="Arial"/>
        </w:rPr>
        <w:t>requerimientos</w:t>
      </w:r>
      <w:r w:rsidR="004232E6" w:rsidRPr="00166800">
        <w:rPr>
          <w:rFonts w:ascii="Palatino Linotype" w:hAnsi="Palatino Linotype" w:cs="Arial"/>
        </w:rPr>
        <w:t xml:space="preserve"> </w:t>
      </w:r>
      <w:r w:rsidRPr="00166800">
        <w:rPr>
          <w:rFonts w:ascii="Palatino Linotype" w:hAnsi="Palatino Linotype" w:cs="Arial"/>
        </w:rPr>
        <w:t>no</w:t>
      </w:r>
      <w:r w:rsidR="004232E6" w:rsidRPr="00166800">
        <w:rPr>
          <w:rFonts w:ascii="Palatino Linotype" w:hAnsi="Palatino Linotype" w:cs="Arial"/>
        </w:rPr>
        <w:t xml:space="preserve"> </w:t>
      </w:r>
      <w:r w:rsidRPr="00166800">
        <w:rPr>
          <w:rFonts w:ascii="Palatino Linotype" w:hAnsi="Palatino Linotype" w:cs="Arial"/>
        </w:rPr>
        <w:t>fueron</w:t>
      </w:r>
      <w:r w:rsidR="004232E6" w:rsidRPr="00166800">
        <w:rPr>
          <w:rFonts w:ascii="Palatino Linotype" w:hAnsi="Palatino Linotype" w:cs="Arial"/>
        </w:rPr>
        <w:t xml:space="preserve"> </w:t>
      </w:r>
      <w:r w:rsidRPr="00166800">
        <w:rPr>
          <w:rFonts w:ascii="Palatino Linotype" w:hAnsi="Palatino Linotype" w:cs="Arial"/>
        </w:rPr>
        <w:t>atendidos</w:t>
      </w:r>
      <w:r w:rsidR="004232E6" w:rsidRPr="00166800">
        <w:rPr>
          <w:rFonts w:ascii="Palatino Linotype" w:hAnsi="Palatino Linotype" w:cs="Arial"/>
        </w:rPr>
        <w:t xml:space="preserve"> </w:t>
      </w:r>
      <w:r w:rsidRPr="00166800">
        <w:rPr>
          <w:rFonts w:ascii="Palatino Linotype" w:hAnsi="Palatino Linotype" w:cs="Arial"/>
        </w:rPr>
        <w:t>por</w:t>
      </w:r>
      <w:r w:rsidR="00932E9E" w:rsidRPr="00166800">
        <w:rPr>
          <w:rFonts w:ascii="Palatino Linotype" w:hAnsi="Palatino Linotype" w:cs="Arial"/>
        </w:rPr>
        <w:t xml:space="preserve"> EL Servidor Público Habilitado</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tal</w:t>
      </w:r>
      <w:r w:rsidR="004232E6" w:rsidRPr="00166800">
        <w:rPr>
          <w:rFonts w:ascii="Palatino Linotype" w:hAnsi="Palatino Linotype" w:cs="Arial"/>
        </w:rPr>
        <w:t xml:space="preserve"> </w:t>
      </w:r>
      <w:r w:rsidRPr="00166800">
        <w:rPr>
          <w:rFonts w:ascii="Palatino Linotype" w:hAnsi="Palatino Linotype" w:cs="Arial"/>
        </w:rPr>
        <w:t>como</w:t>
      </w:r>
      <w:r w:rsidR="004232E6" w:rsidRPr="00166800">
        <w:rPr>
          <w:rFonts w:ascii="Palatino Linotype" w:hAnsi="Palatino Linotype" w:cs="Arial"/>
        </w:rPr>
        <w:t xml:space="preserve"> </w:t>
      </w:r>
      <w:r w:rsidRPr="00166800">
        <w:rPr>
          <w:rFonts w:ascii="Palatino Linotype" w:hAnsi="Palatino Linotype" w:cs="Arial"/>
        </w:rPr>
        <w:t>obra</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expediente</w:t>
      </w:r>
      <w:r w:rsidR="004232E6" w:rsidRPr="00166800">
        <w:rPr>
          <w:rFonts w:ascii="Palatino Linotype" w:hAnsi="Palatino Linotype" w:cs="Arial"/>
        </w:rPr>
        <w:t xml:space="preserve"> </w:t>
      </w:r>
      <w:r w:rsidRPr="00166800">
        <w:rPr>
          <w:rFonts w:ascii="Palatino Linotype" w:hAnsi="Palatino Linotype" w:cs="Arial"/>
        </w:rPr>
        <w:t>electrónico</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cual</w:t>
      </w:r>
      <w:r w:rsidR="004232E6" w:rsidRPr="00166800">
        <w:rPr>
          <w:rFonts w:ascii="Palatino Linotype" w:hAnsi="Palatino Linotype" w:cs="Arial"/>
        </w:rPr>
        <w:t xml:space="preserve"> </w:t>
      </w:r>
      <w:r w:rsidRPr="00166800">
        <w:rPr>
          <w:rFonts w:ascii="Palatino Linotype" w:hAnsi="Palatino Linotype" w:cs="Arial"/>
        </w:rPr>
        <w:t>se</w:t>
      </w:r>
      <w:r w:rsidR="004232E6" w:rsidRPr="00166800">
        <w:rPr>
          <w:rFonts w:ascii="Palatino Linotype" w:hAnsi="Palatino Linotype" w:cs="Arial"/>
        </w:rPr>
        <w:t xml:space="preserve"> </w:t>
      </w:r>
      <w:r w:rsidRPr="00166800">
        <w:rPr>
          <w:rFonts w:ascii="Palatino Linotype" w:hAnsi="Palatino Linotype" w:cs="Arial"/>
        </w:rPr>
        <w:t>inserta</w:t>
      </w:r>
      <w:r w:rsidR="004232E6" w:rsidRPr="00166800">
        <w:rPr>
          <w:rFonts w:ascii="Palatino Linotype" w:hAnsi="Palatino Linotype" w:cs="Arial"/>
        </w:rPr>
        <w:t xml:space="preserve"> </w:t>
      </w:r>
      <w:r w:rsidRPr="00166800">
        <w:rPr>
          <w:rFonts w:ascii="Palatino Linotype" w:hAnsi="Palatino Linotype" w:cs="Arial"/>
        </w:rPr>
        <w:t>constancia</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ello:</w:t>
      </w:r>
    </w:p>
    <w:p w14:paraId="41CCE407" w14:textId="0B83B712" w:rsidR="0060623C" w:rsidRPr="00166800" w:rsidRDefault="00E70E42" w:rsidP="00D15005">
      <w:pPr>
        <w:pStyle w:val="Prrafodelista"/>
        <w:spacing w:before="100" w:beforeAutospacing="1" w:after="100" w:afterAutospacing="1" w:line="360" w:lineRule="auto"/>
        <w:ind w:left="0"/>
        <w:rPr>
          <w:rFonts w:ascii="Palatino Linotype" w:hAnsi="Palatino Linotype"/>
          <w:noProof/>
          <w:lang w:eastAsia="es-MX"/>
        </w:rPr>
      </w:pPr>
      <w:r w:rsidRPr="00166800">
        <w:rPr>
          <w:noProof/>
          <w:lang w:eastAsia="es-MX"/>
        </w:rPr>
        <w:drawing>
          <wp:inline distT="0" distB="0" distL="0" distR="0" wp14:anchorId="5712D5A0" wp14:editId="307E9A70">
            <wp:extent cx="5743575" cy="96596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377" t="27480" r="17443" b="61704"/>
                    <a:stretch/>
                  </pic:blipFill>
                  <pic:spPr bwMode="auto">
                    <a:xfrm>
                      <a:off x="0" y="0"/>
                      <a:ext cx="5809530" cy="977057"/>
                    </a:xfrm>
                    <a:prstGeom prst="rect">
                      <a:avLst/>
                    </a:prstGeom>
                    <a:ln>
                      <a:noFill/>
                    </a:ln>
                    <a:extLst>
                      <a:ext uri="{53640926-AAD7-44D8-BBD7-CCE9431645EC}">
                        <a14:shadowObscured xmlns:a14="http://schemas.microsoft.com/office/drawing/2010/main"/>
                      </a:ext>
                    </a:extLst>
                  </pic:spPr>
                </pic:pic>
              </a:graphicData>
            </a:graphic>
          </wp:inline>
        </w:drawing>
      </w:r>
    </w:p>
    <w:p w14:paraId="03F7992D" w14:textId="6CEB04B5" w:rsidR="00E70E42" w:rsidRPr="00166800" w:rsidRDefault="00E70E42"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cs="Arial"/>
        </w:rPr>
        <w:t>Posteriormente,</w:t>
      </w:r>
      <w:r w:rsidR="004232E6" w:rsidRPr="00166800">
        <w:rPr>
          <w:rFonts w:ascii="Palatino Linotype" w:hAnsi="Palatino Linotype" w:cs="Arial"/>
        </w:rPr>
        <w:t xml:space="preserve"> </w:t>
      </w:r>
      <w:r w:rsidRPr="00166800">
        <w:rPr>
          <w:rFonts w:ascii="Palatino Linotype" w:hAnsi="Palatino Linotype" w:cs="Arial"/>
        </w:rPr>
        <w:t>con</w:t>
      </w:r>
      <w:r w:rsidR="004232E6" w:rsidRPr="00166800">
        <w:rPr>
          <w:rFonts w:ascii="Palatino Linotype" w:hAnsi="Palatino Linotype" w:cs="Arial"/>
        </w:rPr>
        <w:t xml:space="preserve"> </w:t>
      </w:r>
      <w:r w:rsidRPr="00166800">
        <w:rPr>
          <w:rFonts w:ascii="Palatino Linotype" w:hAnsi="Palatino Linotype" w:cs="Arial"/>
        </w:rPr>
        <w:t>fecha</w:t>
      </w:r>
      <w:r w:rsidR="004232E6" w:rsidRPr="00166800">
        <w:rPr>
          <w:rFonts w:ascii="Palatino Linotype" w:hAnsi="Palatino Linotype" w:cs="Arial"/>
        </w:rPr>
        <w:t xml:space="preserve"> </w:t>
      </w:r>
      <w:r w:rsidRPr="00166800">
        <w:rPr>
          <w:rFonts w:ascii="Palatino Linotype" w:hAnsi="Palatino Linotype" w:cs="Arial"/>
        </w:rPr>
        <w:t>catorce</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diciembre</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dos</w:t>
      </w:r>
      <w:r w:rsidR="004232E6" w:rsidRPr="00166800">
        <w:rPr>
          <w:rFonts w:ascii="Palatino Linotype" w:hAnsi="Palatino Linotype" w:cs="Arial"/>
        </w:rPr>
        <w:t xml:space="preserve"> </w:t>
      </w:r>
      <w:r w:rsidRPr="00166800">
        <w:rPr>
          <w:rFonts w:ascii="Palatino Linotype" w:hAnsi="Palatino Linotype" w:cs="Arial"/>
        </w:rPr>
        <w:t>mil</w:t>
      </w:r>
      <w:r w:rsidR="004232E6" w:rsidRPr="00166800">
        <w:rPr>
          <w:rFonts w:ascii="Palatino Linotype" w:hAnsi="Palatino Linotype" w:cs="Arial"/>
        </w:rPr>
        <w:t xml:space="preserve"> </w:t>
      </w:r>
      <w:r w:rsidRPr="00166800">
        <w:rPr>
          <w:rFonts w:ascii="Palatino Linotype" w:hAnsi="Palatino Linotype" w:cs="Arial"/>
        </w:rPr>
        <w:t>dieciocho,</w:t>
      </w:r>
      <w:r w:rsidR="004232E6" w:rsidRPr="00166800">
        <w:rPr>
          <w:rFonts w:ascii="Palatino Linotype" w:hAnsi="Palatino Linotype" w:cs="Arial"/>
        </w:rPr>
        <w:t xml:space="preserve"> </w:t>
      </w:r>
      <w:r w:rsidRPr="00166800">
        <w:rPr>
          <w:rFonts w:ascii="Palatino Linotype" w:hAnsi="Palatino Linotype" w:cs="Arial"/>
          <w:b/>
        </w:rPr>
        <w:t>EL</w:t>
      </w:r>
      <w:r w:rsidR="004232E6" w:rsidRPr="00166800">
        <w:rPr>
          <w:rFonts w:ascii="Palatino Linotype" w:hAnsi="Palatino Linotype" w:cs="Arial"/>
          <w:b/>
        </w:rPr>
        <w:t xml:space="preserve"> </w:t>
      </w:r>
      <w:r w:rsidRPr="00166800">
        <w:rPr>
          <w:rFonts w:ascii="Palatino Linotype" w:hAnsi="Palatino Linotype" w:cs="Arial"/>
          <w:b/>
        </w:rPr>
        <w:t>SUJETO</w:t>
      </w:r>
      <w:r w:rsidR="004232E6" w:rsidRPr="00166800">
        <w:rPr>
          <w:rFonts w:ascii="Palatino Linotype" w:hAnsi="Palatino Linotype" w:cs="Arial"/>
          <w:b/>
        </w:rPr>
        <w:t xml:space="preserve"> </w:t>
      </w:r>
      <w:r w:rsidRPr="00166800">
        <w:rPr>
          <w:rFonts w:ascii="Palatino Linotype" w:hAnsi="Palatino Linotype" w:cs="Arial"/>
          <w:b/>
        </w:rPr>
        <w:t>OBLIGADO</w:t>
      </w:r>
      <w:r w:rsidR="004232E6" w:rsidRPr="00166800">
        <w:rPr>
          <w:rFonts w:ascii="Palatino Linotype" w:hAnsi="Palatino Linotype" w:cs="Arial"/>
        </w:rPr>
        <w:t xml:space="preserve"> </w:t>
      </w:r>
      <w:r w:rsidRPr="00166800">
        <w:rPr>
          <w:rFonts w:ascii="Palatino Linotype" w:hAnsi="Palatino Linotype" w:cs="Arial"/>
        </w:rPr>
        <w:t>prorrogó</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plazo</w:t>
      </w:r>
      <w:r w:rsidR="004232E6" w:rsidRPr="00166800">
        <w:rPr>
          <w:rFonts w:ascii="Palatino Linotype" w:hAnsi="Palatino Linotype" w:cs="Arial"/>
        </w:rPr>
        <w:t xml:space="preserve"> </w:t>
      </w:r>
      <w:r w:rsidRPr="00166800">
        <w:rPr>
          <w:rFonts w:ascii="Palatino Linotype" w:hAnsi="Palatino Linotype" w:cs="Arial"/>
        </w:rPr>
        <w:t>para</w:t>
      </w:r>
      <w:r w:rsidR="004232E6" w:rsidRPr="00166800">
        <w:rPr>
          <w:rFonts w:ascii="Palatino Linotype" w:hAnsi="Palatino Linotype" w:cs="Arial"/>
        </w:rPr>
        <w:t xml:space="preserve"> </w:t>
      </w:r>
      <w:r w:rsidRPr="00166800">
        <w:rPr>
          <w:rFonts w:ascii="Palatino Linotype" w:hAnsi="Palatino Linotype" w:cs="Arial"/>
        </w:rPr>
        <w:t>atender</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solicitud</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acceso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información</w:t>
      </w:r>
      <w:r w:rsidR="004232E6" w:rsidRPr="00166800">
        <w:rPr>
          <w:rFonts w:ascii="Palatino Linotype" w:hAnsi="Palatino Linotype" w:cs="Arial"/>
        </w:rPr>
        <w:t xml:space="preserve"> </w:t>
      </w:r>
      <w:r w:rsidRPr="00166800">
        <w:rPr>
          <w:rFonts w:ascii="Palatino Linotype" w:hAnsi="Palatino Linotype" w:cs="Arial"/>
        </w:rPr>
        <w:t>pública</w:t>
      </w:r>
      <w:r w:rsidR="004232E6" w:rsidRPr="00166800">
        <w:rPr>
          <w:rFonts w:ascii="Palatino Linotype" w:hAnsi="Palatino Linotype" w:cs="Arial"/>
        </w:rPr>
        <w:t xml:space="preserve"> </w:t>
      </w:r>
      <w:r w:rsidRPr="00166800">
        <w:rPr>
          <w:rFonts w:ascii="Palatino Linotype" w:hAnsi="Palatino Linotype" w:cs="Arial"/>
        </w:rPr>
        <w:t>por</w:t>
      </w:r>
      <w:r w:rsidR="004232E6" w:rsidRPr="00166800">
        <w:rPr>
          <w:rFonts w:ascii="Palatino Linotype" w:hAnsi="Palatino Linotype" w:cs="Arial"/>
        </w:rPr>
        <w:t xml:space="preserve"> </w:t>
      </w:r>
      <w:r w:rsidRPr="00166800">
        <w:rPr>
          <w:rFonts w:ascii="Palatino Linotype" w:hAnsi="Palatino Linotype" w:cs="Arial"/>
        </w:rPr>
        <w:t>siete</w:t>
      </w:r>
      <w:r w:rsidR="004232E6" w:rsidRPr="00166800">
        <w:rPr>
          <w:rFonts w:ascii="Palatino Linotype" w:hAnsi="Palatino Linotype" w:cs="Arial"/>
        </w:rPr>
        <w:t xml:space="preserve"> </w:t>
      </w:r>
      <w:r w:rsidRPr="00166800">
        <w:rPr>
          <w:rFonts w:ascii="Palatino Linotype" w:hAnsi="Palatino Linotype" w:cs="Arial"/>
        </w:rPr>
        <w:t>días</w:t>
      </w:r>
      <w:r w:rsidR="004232E6" w:rsidRPr="00166800">
        <w:rPr>
          <w:rFonts w:ascii="Palatino Linotype" w:hAnsi="Palatino Linotype" w:cs="Arial"/>
        </w:rPr>
        <w:t xml:space="preserve"> </w:t>
      </w:r>
      <w:r w:rsidRPr="00166800">
        <w:rPr>
          <w:rFonts w:ascii="Palatino Linotype" w:hAnsi="Palatino Linotype" w:cs="Arial"/>
        </w:rPr>
        <w:t>hábiles</w:t>
      </w:r>
      <w:r w:rsidR="004232E6" w:rsidRPr="00166800">
        <w:rPr>
          <w:rFonts w:ascii="Palatino Linotype" w:hAnsi="Palatino Linotype" w:cs="Arial"/>
        </w:rPr>
        <w:t xml:space="preserve"> </w:t>
      </w:r>
      <w:r w:rsidRPr="00166800">
        <w:rPr>
          <w:rFonts w:ascii="Palatino Linotype" w:hAnsi="Palatino Linotype" w:cs="Arial"/>
        </w:rPr>
        <w:t>adicionales.</w:t>
      </w:r>
      <w:r w:rsidR="00932E9E" w:rsidRPr="00166800">
        <w:rPr>
          <w:rFonts w:ascii="Palatino Linotype" w:hAnsi="Palatino Linotype" w:cs="Arial"/>
        </w:rPr>
        <w:t xml:space="preserve"> </w:t>
      </w:r>
    </w:p>
    <w:p w14:paraId="5A6262FC" w14:textId="15335A23" w:rsidR="00932E9E" w:rsidRPr="00166800" w:rsidRDefault="00932E9E" w:rsidP="00932E9E">
      <w:pPr>
        <w:spacing w:before="240" w:after="240" w:line="360" w:lineRule="auto"/>
        <w:jc w:val="both"/>
        <w:rPr>
          <w:rFonts w:ascii="Palatino Linotype" w:hAnsi="Palatino Linotype" w:cs="Arial"/>
        </w:rPr>
      </w:pPr>
      <w:r w:rsidRPr="00166800">
        <w:rPr>
          <w:rFonts w:ascii="Palatino Linotype" w:hAnsi="Palatino Linotype" w:cs="Arial"/>
        </w:rPr>
        <w:t>Asimismo, no pasa desapercibido para la Ponencia Resolutora que, dicho Acuerdo de ampliación de plazo para dar respuesta, no cumplió con lo establecido en el artículo 163 de la Ley de Transparencia y Acceso a la Información Pública del Estado de México y Municipios.</w:t>
      </w:r>
    </w:p>
    <w:p w14:paraId="730C1A51" w14:textId="5DE3E081" w:rsidR="00D15005" w:rsidRPr="00166800" w:rsidRDefault="00E70E42"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cs="Arial"/>
        </w:rPr>
        <w:lastRenderedPageBreak/>
        <w:t>De</w:t>
      </w:r>
      <w:r w:rsidR="004232E6" w:rsidRPr="00166800">
        <w:rPr>
          <w:rFonts w:ascii="Palatino Linotype" w:hAnsi="Palatino Linotype" w:cs="Arial"/>
        </w:rPr>
        <w:t xml:space="preserve"> </w:t>
      </w:r>
      <w:r w:rsidRPr="00166800">
        <w:rPr>
          <w:rFonts w:ascii="Palatino Linotype" w:hAnsi="Palatino Linotype" w:cs="Arial"/>
        </w:rPr>
        <w:t>las</w:t>
      </w:r>
      <w:r w:rsidR="004232E6" w:rsidRPr="00166800">
        <w:rPr>
          <w:rFonts w:ascii="Palatino Linotype" w:hAnsi="Palatino Linotype" w:cs="Arial"/>
        </w:rPr>
        <w:t xml:space="preserve"> </w:t>
      </w:r>
      <w:r w:rsidRPr="00166800">
        <w:rPr>
          <w:rFonts w:ascii="Palatino Linotype" w:hAnsi="Palatino Linotype" w:cs="Arial"/>
        </w:rPr>
        <w:t>constancias</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obran</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expediente</w:t>
      </w:r>
      <w:r w:rsidR="004232E6" w:rsidRPr="00166800">
        <w:rPr>
          <w:rFonts w:ascii="Palatino Linotype" w:hAnsi="Palatino Linotype" w:cs="Arial"/>
        </w:rPr>
        <w:t xml:space="preserve"> </w:t>
      </w:r>
      <w:r w:rsidRPr="00166800">
        <w:rPr>
          <w:rFonts w:ascii="Palatino Linotype" w:hAnsi="Palatino Linotype" w:cs="Arial"/>
        </w:rPr>
        <w:t>electrónico</w:t>
      </w:r>
      <w:r w:rsidR="004232E6" w:rsidRPr="00166800">
        <w:rPr>
          <w:rFonts w:ascii="Palatino Linotype" w:hAnsi="Palatino Linotype" w:cs="Arial"/>
        </w:rPr>
        <w:t xml:space="preserve"> </w:t>
      </w:r>
      <w:r w:rsidRPr="00166800">
        <w:rPr>
          <w:rFonts w:ascii="Palatino Linotype" w:hAnsi="Palatino Linotype" w:cs="Arial"/>
        </w:rPr>
        <w:t>se</w:t>
      </w:r>
      <w:r w:rsidR="004232E6" w:rsidRPr="00166800">
        <w:rPr>
          <w:rFonts w:ascii="Palatino Linotype" w:hAnsi="Palatino Linotype" w:cs="Arial"/>
        </w:rPr>
        <w:t xml:space="preserve"> </w:t>
      </w:r>
      <w:r w:rsidRPr="00166800">
        <w:rPr>
          <w:rFonts w:ascii="Palatino Linotype" w:hAnsi="Palatino Linotype" w:cs="Arial"/>
        </w:rPr>
        <w:t>advierte</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b/>
        </w:rPr>
        <w:t>EL</w:t>
      </w:r>
      <w:r w:rsidR="004232E6" w:rsidRPr="00166800">
        <w:rPr>
          <w:rFonts w:ascii="Palatino Linotype" w:hAnsi="Palatino Linotype" w:cs="Arial"/>
          <w:b/>
        </w:rPr>
        <w:t xml:space="preserve"> </w:t>
      </w:r>
      <w:r w:rsidRPr="00166800">
        <w:rPr>
          <w:rFonts w:ascii="Palatino Linotype" w:hAnsi="Palatino Linotype" w:cs="Arial"/>
          <w:b/>
        </w:rPr>
        <w:t>SUJETO</w:t>
      </w:r>
      <w:r w:rsidR="004232E6" w:rsidRPr="00166800">
        <w:rPr>
          <w:rFonts w:ascii="Palatino Linotype" w:hAnsi="Palatino Linotype" w:cs="Arial"/>
          <w:b/>
        </w:rPr>
        <w:t xml:space="preserve"> </w:t>
      </w:r>
      <w:r w:rsidRPr="00166800">
        <w:rPr>
          <w:rFonts w:ascii="Palatino Linotype" w:hAnsi="Palatino Linotype" w:cs="Arial"/>
          <w:b/>
        </w:rPr>
        <w:t>OBLIGADO</w:t>
      </w:r>
      <w:r w:rsidR="004232E6" w:rsidRPr="00166800">
        <w:rPr>
          <w:rFonts w:ascii="Palatino Linotype" w:hAnsi="Palatino Linotype" w:cs="Arial"/>
          <w:b/>
        </w:rPr>
        <w:t xml:space="preserve"> </w:t>
      </w:r>
      <w:r w:rsidRPr="00166800">
        <w:rPr>
          <w:rFonts w:ascii="Palatino Linotype" w:hAnsi="Palatino Linotype" w:cs="Arial"/>
        </w:rPr>
        <w:t>no</w:t>
      </w:r>
      <w:r w:rsidR="004232E6" w:rsidRPr="00166800">
        <w:rPr>
          <w:rFonts w:ascii="Palatino Linotype" w:hAnsi="Palatino Linotype" w:cs="Arial"/>
        </w:rPr>
        <w:t xml:space="preserve"> </w:t>
      </w:r>
      <w:r w:rsidRPr="00166800">
        <w:rPr>
          <w:rFonts w:ascii="Palatino Linotype" w:hAnsi="Palatino Linotype" w:cs="Arial"/>
        </w:rPr>
        <w:t>dio</w:t>
      </w:r>
      <w:r w:rsidR="004232E6" w:rsidRPr="00166800">
        <w:rPr>
          <w:rFonts w:ascii="Palatino Linotype" w:hAnsi="Palatino Linotype" w:cs="Arial"/>
        </w:rPr>
        <w:t xml:space="preserve"> </w:t>
      </w:r>
      <w:r w:rsidRPr="00166800">
        <w:rPr>
          <w:rFonts w:ascii="Palatino Linotype" w:hAnsi="Palatino Linotype" w:cs="Arial"/>
        </w:rPr>
        <w:t>respuesta</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solicitud</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acceso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información.</w:t>
      </w:r>
    </w:p>
    <w:p w14:paraId="689F3682" w14:textId="5DC49A5A" w:rsidR="00A51621" w:rsidRPr="00166800" w:rsidRDefault="00FF2316"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rPr>
        <w:t>I</w:t>
      </w:r>
      <w:r w:rsidR="00EF3E64" w:rsidRPr="00166800">
        <w:rPr>
          <w:rFonts w:ascii="Palatino Linotype" w:hAnsi="Palatino Linotype"/>
        </w:rPr>
        <w:t>nconforme</w:t>
      </w:r>
      <w:r w:rsidR="004232E6" w:rsidRPr="00166800">
        <w:rPr>
          <w:rFonts w:ascii="Palatino Linotype" w:hAnsi="Palatino Linotype"/>
        </w:rPr>
        <w:t xml:space="preserve"> </w:t>
      </w:r>
      <w:r w:rsidR="00EF3E64" w:rsidRPr="00166800">
        <w:rPr>
          <w:rFonts w:ascii="Palatino Linotype" w:hAnsi="Palatino Linotype"/>
        </w:rPr>
        <w:t>con</w:t>
      </w:r>
      <w:r w:rsidR="004232E6" w:rsidRPr="00166800">
        <w:rPr>
          <w:rFonts w:ascii="Palatino Linotype" w:hAnsi="Palatino Linotype"/>
        </w:rPr>
        <w:t xml:space="preserve"> </w:t>
      </w:r>
      <w:r w:rsidR="00EF3E64" w:rsidRPr="00166800">
        <w:rPr>
          <w:rFonts w:ascii="Palatino Linotype" w:hAnsi="Palatino Linotype"/>
        </w:rPr>
        <w:t>la</w:t>
      </w:r>
      <w:r w:rsidR="004232E6" w:rsidRPr="00166800">
        <w:rPr>
          <w:rFonts w:ascii="Palatino Linotype" w:hAnsi="Palatino Linotype"/>
        </w:rPr>
        <w:t xml:space="preserve"> </w:t>
      </w:r>
      <w:r w:rsidR="00E70E42" w:rsidRPr="00166800">
        <w:rPr>
          <w:rFonts w:ascii="Palatino Linotype" w:hAnsi="Palatino Linotype"/>
        </w:rPr>
        <w:t>falta</w:t>
      </w:r>
      <w:r w:rsidR="004232E6" w:rsidRPr="00166800">
        <w:rPr>
          <w:rFonts w:ascii="Palatino Linotype" w:hAnsi="Palatino Linotype"/>
        </w:rPr>
        <w:t xml:space="preserve"> </w:t>
      </w:r>
      <w:r w:rsidR="00E70E42" w:rsidRPr="00166800">
        <w:rPr>
          <w:rFonts w:ascii="Palatino Linotype" w:hAnsi="Palatino Linotype"/>
        </w:rPr>
        <w:t>de</w:t>
      </w:r>
      <w:r w:rsidR="004232E6" w:rsidRPr="00166800">
        <w:rPr>
          <w:rFonts w:ascii="Palatino Linotype" w:hAnsi="Palatino Linotype"/>
        </w:rPr>
        <w:t xml:space="preserve"> </w:t>
      </w:r>
      <w:r w:rsidR="00D9206C" w:rsidRPr="00166800">
        <w:rPr>
          <w:rFonts w:ascii="Palatino Linotype" w:hAnsi="Palatino Linotype" w:cs="Arial"/>
        </w:rPr>
        <w:t>respuesta</w:t>
      </w:r>
      <w:r w:rsidRPr="00166800">
        <w:rPr>
          <w:rFonts w:ascii="Palatino Linotype" w:hAnsi="Palatino Linotype"/>
        </w:rPr>
        <w:t>,</w:t>
      </w:r>
      <w:r w:rsidR="004232E6" w:rsidRPr="00166800">
        <w:rPr>
          <w:rFonts w:ascii="Palatino Linotype" w:hAnsi="Palatino Linotype"/>
        </w:rPr>
        <w:t xml:space="preserve"> </w:t>
      </w:r>
      <w:r w:rsidR="00EF3E64" w:rsidRPr="00166800">
        <w:rPr>
          <w:rFonts w:ascii="Palatino Linotype" w:hAnsi="Palatino Linotype"/>
        </w:rPr>
        <w:t>el</w:t>
      </w:r>
      <w:r w:rsidR="004232E6" w:rsidRPr="00166800">
        <w:rPr>
          <w:rFonts w:ascii="Palatino Linotype" w:hAnsi="Palatino Linotype"/>
        </w:rPr>
        <w:t xml:space="preserve"> </w:t>
      </w:r>
      <w:r w:rsidR="00E70E42" w:rsidRPr="00166800">
        <w:rPr>
          <w:rFonts w:ascii="Palatino Linotype" w:hAnsi="Palatino Linotype"/>
        </w:rPr>
        <w:t>veintiuno</w:t>
      </w:r>
      <w:r w:rsidR="004232E6" w:rsidRPr="00166800">
        <w:rPr>
          <w:rFonts w:ascii="Palatino Linotype" w:hAnsi="Palatino Linotype"/>
        </w:rPr>
        <w:t xml:space="preserve"> </w:t>
      </w:r>
      <w:r w:rsidR="00E70E42" w:rsidRPr="00166800">
        <w:rPr>
          <w:rFonts w:ascii="Palatino Linotype" w:hAnsi="Palatino Linotype"/>
        </w:rPr>
        <w:t>de</w:t>
      </w:r>
      <w:r w:rsidR="004232E6" w:rsidRPr="00166800">
        <w:rPr>
          <w:rFonts w:ascii="Palatino Linotype" w:hAnsi="Palatino Linotype"/>
        </w:rPr>
        <w:t xml:space="preserve"> </w:t>
      </w:r>
      <w:r w:rsidR="00E70E42" w:rsidRPr="00166800">
        <w:rPr>
          <w:rFonts w:ascii="Palatino Linotype" w:hAnsi="Palatino Linotype"/>
        </w:rPr>
        <w:t>enero</w:t>
      </w:r>
      <w:r w:rsidR="004232E6" w:rsidRPr="00166800">
        <w:rPr>
          <w:rFonts w:ascii="Palatino Linotype" w:hAnsi="Palatino Linotype"/>
        </w:rPr>
        <w:t xml:space="preserve"> </w:t>
      </w:r>
      <w:r w:rsidR="00E70E42" w:rsidRPr="00166800">
        <w:rPr>
          <w:rFonts w:ascii="Palatino Linotype" w:hAnsi="Palatino Linotype"/>
        </w:rPr>
        <w:t>de</w:t>
      </w:r>
      <w:r w:rsidR="004232E6" w:rsidRPr="00166800">
        <w:rPr>
          <w:rFonts w:ascii="Palatino Linotype" w:hAnsi="Palatino Linotype"/>
        </w:rPr>
        <w:t xml:space="preserve"> </w:t>
      </w:r>
      <w:r w:rsidR="00E70E42" w:rsidRPr="00166800">
        <w:rPr>
          <w:rFonts w:ascii="Palatino Linotype" w:hAnsi="Palatino Linotype"/>
        </w:rPr>
        <w:t>dos</w:t>
      </w:r>
      <w:r w:rsidR="004232E6" w:rsidRPr="00166800">
        <w:rPr>
          <w:rFonts w:ascii="Palatino Linotype" w:hAnsi="Palatino Linotype"/>
        </w:rPr>
        <w:t xml:space="preserve"> </w:t>
      </w:r>
      <w:r w:rsidR="00E70E42" w:rsidRPr="00166800">
        <w:rPr>
          <w:rFonts w:ascii="Palatino Linotype" w:hAnsi="Palatino Linotype"/>
        </w:rPr>
        <w:t>mil</w:t>
      </w:r>
      <w:r w:rsidR="004232E6" w:rsidRPr="00166800">
        <w:rPr>
          <w:rFonts w:ascii="Palatino Linotype" w:hAnsi="Palatino Linotype"/>
        </w:rPr>
        <w:t xml:space="preserve"> </w:t>
      </w:r>
      <w:r w:rsidR="00E70E42" w:rsidRPr="00166800">
        <w:rPr>
          <w:rFonts w:ascii="Palatino Linotype" w:hAnsi="Palatino Linotype"/>
        </w:rPr>
        <w:t>diecinueve</w:t>
      </w:r>
      <w:r w:rsidR="00392A69" w:rsidRPr="00166800">
        <w:rPr>
          <w:rFonts w:ascii="Palatino Linotype" w:hAnsi="Palatino Linotype"/>
        </w:rPr>
        <w:t>,</w:t>
      </w:r>
      <w:r w:rsidR="004232E6" w:rsidRPr="00166800">
        <w:rPr>
          <w:rFonts w:ascii="Palatino Linotype" w:hAnsi="Palatino Linotype"/>
        </w:rPr>
        <w:t xml:space="preserve"> </w:t>
      </w:r>
      <w:r w:rsidR="00D310E1" w:rsidRPr="00166800">
        <w:rPr>
          <w:rFonts w:ascii="Palatino Linotype" w:hAnsi="Palatino Linotype"/>
          <w:b/>
        </w:rPr>
        <w:t>L</w:t>
      </w:r>
      <w:r w:rsidR="00E70E42" w:rsidRPr="00166800">
        <w:rPr>
          <w:rFonts w:ascii="Palatino Linotype" w:hAnsi="Palatino Linotype"/>
          <w:b/>
        </w:rPr>
        <w:t>A</w:t>
      </w:r>
      <w:r w:rsidR="004232E6" w:rsidRPr="00166800">
        <w:rPr>
          <w:rFonts w:ascii="Palatino Linotype" w:hAnsi="Palatino Linotype"/>
          <w:b/>
        </w:rPr>
        <w:t xml:space="preserve"> </w:t>
      </w:r>
      <w:r w:rsidR="00D310E1" w:rsidRPr="00166800">
        <w:rPr>
          <w:rFonts w:ascii="Palatino Linotype" w:hAnsi="Palatino Linotype"/>
          <w:b/>
        </w:rPr>
        <w:t>RECURRENTE</w:t>
      </w:r>
      <w:r w:rsidR="004232E6" w:rsidRPr="00166800">
        <w:rPr>
          <w:rFonts w:ascii="Palatino Linotype" w:hAnsi="Palatino Linotype"/>
        </w:rPr>
        <w:t xml:space="preserve"> </w:t>
      </w:r>
      <w:r w:rsidR="00EF3E64" w:rsidRPr="00166800">
        <w:rPr>
          <w:rFonts w:ascii="Palatino Linotype" w:hAnsi="Palatino Linotype"/>
        </w:rPr>
        <w:t>interpuso</w:t>
      </w:r>
      <w:r w:rsidR="004232E6" w:rsidRPr="00166800">
        <w:rPr>
          <w:rFonts w:ascii="Palatino Linotype" w:hAnsi="Palatino Linotype"/>
        </w:rPr>
        <w:t xml:space="preserve"> </w:t>
      </w:r>
      <w:r w:rsidR="00A51621" w:rsidRPr="00166800">
        <w:rPr>
          <w:rFonts w:ascii="Palatino Linotype" w:hAnsi="Palatino Linotype"/>
        </w:rPr>
        <w:t>el</w:t>
      </w:r>
      <w:r w:rsidR="004232E6" w:rsidRPr="00166800">
        <w:rPr>
          <w:rFonts w:ascii="Palatino Linotype" w:hAnsi="Palatino Linotype"/>
        </w:rPr>
        <w:t xml:space="preserve"> </w:t>
      </w:r>
      <w:r w:rsidR="00EF3E64" w:rsidRPr="00166800">
        <w:rPr>
          <w:rFonts w:ascii="Palatino Linotype" w:hAnsi="Palatino Linotype"/>
        </w:rPr>
        <w:t>recurso</w:t>
      </w:r>
      <w:r w:rsidR="004232E6" w:rsidRPr="00166800">
        <w:rPr>
          <w:rFonts w:ascii="Palatino Linotype" w:hAnsi="Palatino Linotype"/>
        </w:rPr>
        <w:t xml:space="preserve"> </w:t>
      </w:r>
      <w:r w:rsidR="00EF3E64" w:rsidRPr="00166800">
        <w:rPr>
          <w:rFonts w:ascii="Palatino Linotype" w:hAnsi="Palatino Linotype"/>
        </w:rPr>
        <w:t>de</w:t>
      </w:r>
      <w:r w:rsidR="004232E6" w:rsidRPr="00166800">
        <w:rPr>
          <w:rFonts w:ascii="Palatino Linotype" w:hAnsi="Palatino Linotype"/>
        </w:rPr>
        <w:t xml:space="preserve"> </w:t>
      </w:r>
      <w:r w:rsidR="00EF3E64" w:rsidRPr="00166800">
        <w:rPr>
          <w:rFonts w:ascii="Palatino Linotype" w:hAnsi="Palatino Linotype"/>
        </w:rPr>
        <w:t>revisión</w:t>
      </w:r>
      <w:r w:rsidR="004232E6" w:rsidRPr="00166800">
        <w:rPr>
          <w:rFonts w:ascii="Palatino Linotype" w:hAnsi="Palatino Linotype"/>
        </w:rPr>
        <w:t xml:space="preserve"> </w:t>
      </w:r>
      <w:r w:rsidR="00177E7F" w:rsidRPr="00166800">
        <w:rPr>
          <w:rFonts w:ascii="Palatino Linotype" w:hAnsi="Palatino Linotype"/>
        </w:rPr>
        <w:t>objeto</w:t>
      </w:r>
      <w:r w:rsidR="004232E6" w:rsidRPr="00166800">
        <w:rPr>
          <w:rFonts w:ascii="Palatino Linotype" w:hAnsi="Palatino Linotype"/>
        </w:rPr>
        <w:t xml:space="preserve"> </w:t>
      </w:r>
      <w:r w:rsidR="00177E7F" w:rsidRPr="00166800">
        <w:rPr>
          <w:rFonts w:ascii="Palatino Linotype" w:hAnsi="Palatino Linotype"/>
        </w:rPr>
        <w:t>de</w:t>
      </w:r>
      <w:r w:rsidR="00EF3E64" w:rsidRPr="00166800">
        <w:rPr>
          <w:rFonts w:ascii="Palatino Linotype" w:hAnsi="Palatino Linotype"/>
        </w:rPr>
        <w:t>l</w:t>
      </w:r>
      <w:r w:rsidR="004232E6" w:rsidRPr="00166800">
        <w:rPr>
          <w:rFonts w:ascii="Palatino Linotype" w:hAnsi="Palatino Linotype"/>
        </w:rPr>
        <w:t xml:space="preserve"> </w:t>
      </w:r>
      <w:r w:rsidR="00EF3E64" w:rsidRPr="00166800">
        <w:rPr>
          <w:rFonts w:ascii="Palatino Linotype" w:hAnsi="Palatino Linotype"/>
        </w:rPr>
        <w:t>presente</w:t>
      </w:r>
      <w:r w:rsidR="004232E6" w:rsidRPr="00166800">
        <w:rPr>
          <w:rFonts w:ascii="Palatino Linotype" w:hAnsi="Palatino Linotype"/>
        </w:rPr>
        <w:t xml:space="preserve"> </w:t>
      </w:r>
      <w:r w:rsidR="00EF3E64" w:rsidRPr="00166800">
        <w:rPr>
          <w:rFonts w:ascii="Palatino Linotype" w:hAnsi="Palatino Linotype"/>
        </w:rPr>
        <w:t>estudio,</w:t>
      </w:r>
      <w:r w:rsidR="004232E6" w:rsidRPr="00166800">
        <w:rPr>
          <w:rFonts w:ascii="Palatino Linotype" w:hAnsi="Palatino Linotype"/>
        </w:rPr>
        <w:t xml:space="preserve"> </w:t>
      </w:r>
      <w:r w:rsidR="00A51621" w:rsidRPr="00166800">
        <w:rPr>
          <w:rFonts w:ascii="Palatino Linotype" w:hAnsi="Palatino Linotype"/>
        </w:rPr>
        <w:t>el</w:t>
      </w:r>
      <w:r w:rsidR="004232E6" w:rsidRPr="00166800">
        <w:rPr>
          <w:rFonts w:ascii="Palatino Linotype" w:hAnsi="Palatino Linotype"/>
        </w:rPr>
        <w:t xml:space="preserve"> </w:t>
      </w:r>
      <w:r w:rsidR="00A51621" w:rsidRPr="00166800">
        <w:rPr>
          <w:rFonts w:ascii="Palatino Linotype" w:hAnsi="Palatino Linotype"/>
        </w:rPr>
        <w:t>cual</w:t>
      </w:r>
      <w:r w:rsidR="004232E6" w:rsidRPr="00166800">
        <w:rPr>
          <w:rFonts w:ascii="Palatino Linotype" w:hAnsi="Palatino Linotype"/>
        </w:rPr>
        <w:t xml:space="preserve"> </w:t>
      </w:r>
      <w:r w:rsidR="00A51621" w:rsidRPr="00166800">
        <w:rPr>
          <w:rFonts w:ascii="Palatino Linotype" w:hAnsi="Palatino Linotype"/>
        </w:rPr>
        <w:t>fue</w:t>
      </w:r>
      <w:r w:rsidR="004232E6" w:rsidRPr="00166800">
        <w:rPr>
          <w:rFonts w:ascii="Palatino Linotype" w:hAnsi="Palatino Linotype"/>
        </w:rPr>
        <w:t xml:space="preserve"> </w:t>
      </w:r>
      <w:r w:rsidR="00A51621" w:rsidRPr="00166800">
        <w:rPr>
          <w:rFonts w:ascii="Palatino Linotype" w:hAnsi="Palatino Linotype"/>
        </w:rPr>
        <w:t>registrado</w:t>
      </w:r>
      <w:r w:rsidR="004232E6" w:rsidRPr="00166800">
        <w:rPr>
          <w:rFonts w:ascii="Palatino Linotype" w:hAnsi="Palatino Linotype"/>
        </w:rPr>
        <w:t xml:space="preserve"> </w:t>
      </w:r>
      <w:r w:rsidR="00A51621" w:rsidRPr="00166800">
        <w:rPr>
          <w:rFonts w:ascii="Palatino Linotype" w:hAnsi="Palatino Linotype"/>
        </w:rPr>
        <w:t>en</w:t>
      </w:r>
      <w:r w:rsidR="004232E6" w:rsidRPr="00166800">
        <w:rPr>
          <w:rFonts w:ascii="Palatino Linotype" w:hAnsi="Palatino Linotype"/>
        </w:rPr>
        <w:t xml:space="preserve"> </w:t>
      </w:r>
      <w:r w:rsidR="00932E9E" w:rsidRPr="00166800">
        <w:rPr>
          <w:rFonts w:ascii="Palatino Linotype" w:hAnsi="Palatino Linotype"/>
          <w:b/>
        </w:rPr>
        <w:t>El SAIMEX</w:t>
      </w:r>
      <w:r w:rsidR="00932E9E" w:rsidRPr="00166800">
        <w:rPr>
          <w:rFonts w:ascii="Palatino Linotype" w:hAnsi="Palatino Linotype"/>
        </w:rPr>
        <w:t xml:space="preserve"> </w:t>
      </w:r>
      <w:r w:rsidR="00A51621" w:rsidRPr="00166800">
        <w:rPr>
          <w:rFonts w:ascii="Palatino Linotype" w:hAnsi="Palatino Linotype"/>
        </w:rPr>
        <w:t>y</w:t>
      </w:r>
      <w:r w:rsidR="004232E6" w:rsidRPr="00166800">
        <w:rPr>
          <w:rFonts w:ascii="Palatino Linotype" w:hAnsi="Palatino Linotype"/>
        </w:rPr>
        <w:t xml:space="preserve"> </w:t>
      </w:r>
      <w:r w:rsidR="00A51621" w:rsidRPr="00166800">
        <w:rPr>
          <w:rFonts w:ascii="Palatino Linotype" w:hAnsi="Palatino Linotype"/>
        </w:rPr>
        <w:t>se</w:t>
      </w:r>
      <w:r w:rsidR="004232E6" w:rsidRPr="00166800">
        <w:rPr>
          <w:rFonts w:ascii="Palatino Linotype" w:hAnsi="Palatino Linotype"/>
        </w:rPr>
        <w:t xml:space="preserve"> </w:t>
      </w:r>
      <w:r w:rsidR="00A51621" w:rsidRPr="00166800">
        <w:rPr>
          <w:rFonts w:ascii="Palatino Linotype" w:hAnsi="Palatino Linotype"/>
        </w:rPr>
        <w:t>le</w:t>
      </w:r>
      <w:r w:rsidR="004232E6" w:rsidRPr="00166800">
        <w:rPr>
          <w:rFonts w:ascii="Palatino Linotype" w:hAnsi="Palatino Linotype"/>
        </w:rPr>
        <w:t xml:space="preserve"> </w:t>
      </w:r>
      <w:r w:rsidR="00A51621" w:rsidRPr="00166800">
        <w:rPr>
          <w:rFonts w:ascii="Palatino Linotype" w:hAnsi="Palatino Linotype"/>
        </w:rPr>
        <w:t>asignó</w:t>
      </w:r>
      <w:r w:rsidR="004232E6" w:rsidRPr="00166800">
        <w:rPr>
          <w:rFonts w:ascii="Palatino Linotype" w:hAnsi="Palatino Linotype"/>
        </w:rPr>
        <w:t xml:space="preserve"> </w:t>
      </w:r>
      <w:r w:rsidR="00A51621" w:rsidRPr="00166800">
        <w:rPr>
          <w:rFonts w:ascii="Palatino Linotype" w:hAnsi="Palatino Linotype"/>
        </w:rPr>
        <w:t>el</w:t>
      </w:r>
      <w:r w:rsidR="004232E6" w:rsidRPr="00166800">
        <w:rPr>
          <w:rFonts w:ascii="Palatino Linotype" w:hAnsi="Palatino Linotype"/>
        </w:rPr>
        <w:t xml:space="preserve"> </w:t>
      </w:r>
      <w:r w:rsidR="00A51621" w:rsidRPr="00166800">
        <w:rPr>
          <w:rFonts w:ascii="Palatino Linotype" w:hAnsi="Palatino Linotype"/>
        </w:rPr>
        <w:t>número</w:t>
      </w:r>
      <w:r w:rsidR="004232E6" w:rsidRPr="00166800">
        <w:rPr>
          <w:rFonts w:ascii="Palatino Linotype" w:hAnsi="Palatino Linotype"/>
        </w:rPr>
        <w:t xml:space="preserve"> </w:t>
      </w:r>
      <w:r w:rsidR="00A51621" w:rsidRPr="00166800">
        <w:rPr>
          <w:rFonts w:ascii="Palatino Linotype" w:hAnsi="Palatino Linotype"/>
        </w:rPr>
        <w:t>de</w:t>
      </w:r>
      <w:r w:rsidR="004232E6" w:rsidRPr="00166800">
        <w:rPr>
          <w:rFonts w:ascii="Palatino Linotype" w:hAnsi="Palatino Linotype"/>
        </w:rPr>
        <w:t xml:space="preserve"> </w:t>
      </w:r>
      <w:r w:rsidR="00A51621" w:rsidRPr="00166800">
        <w:rPr>
          <w:rFonts w:ascii="Palatino Linotype" w:hAnsi="Palatino Linotype"/>
        </w:rPr>
        <w:t>expediente</w:t>
      </w:r>
      <w:r w:rsidR="004232E6" w:rsidRPr="00166800">
        <w:rPr>
          <w:rFonts w:ascii="Palatino Linotype" w:hAnsi="Palatino Linotype"/>
        </w:rPr>
        <w:t xml:space="preserve"> </w:t>
      </w:r>
      <w:r w:rsidR="00452AE9" w:rsidRPr="00166800">
        <w:rPr>
          <w:rFonts w:ascii="Palatino Linotype" w:hAnsi="Palatino Linotype" w:cs="Arial"/>
          <w:b/>
          <w:bCs/>
        </w:rPr>
        <w:t>00207/INFOEM/IP/RR/2019</w:t>
      </w:r>
      <w:r w:rsidR="00A51621" w:rsidRPr="00166800">
        <w:rPr>
          <w:rFonts w:ascii="Palatino Linotype" w:hAnsi="Palatino Linotype" w:cs="Arial"/>
        </w:rPr>
        <w:t>,</w:t>
      </w:r>
      <w:r w:rsidR="004232E6" w:rsidRPr="00166800">
        <w:rPr>
          <w:rFonts w:ascii="Palatino Linotype" w:hAnsi="Palatino Linotype" w:cs="Arial"/>
        </w:rPr>
        <w:t xml:space="preserve"> </w:t>
      </w:r>
      <w:r w:rsidR="00A51621" w:rsidRPr="00166800">
        <w:rPr>
          <w:rFonts w:ascii="Palatino Linotype" w:hAnsi="Palatino Linotype" w:cs="Arial"/>
        </w:rPr>
        <w:t>en</w:t>
      </w:r>
      <w:r w:rsidR="004232E6" w:rsidRPr="00166800">
        <w:rPr>
          <w:rFonts w:ascii="Palatino Linotype" w:hAnsi="Palatino Linotype" w:cs="Arial"/>
        </w:rPr>
        <w:t xml:space="preserve"> </w:t>
      </w:r>
      <w:r w:rsidR="00A51621" w:rsidRPr="00166800">
        <w:rPr>
          <w:rFonts w:ascii="Palatino Linotype" w:hAnsi="Palatino Linotype" w:cs="Arial"/>
        </w:rPr>
        <w:t>el</w:t>
      </w:r>
      <w:r w:rsidR="004232E6" w:rsidRPr="00166800">
        <w:rPr>
          <w:rFonts w:ascii="Palatino Linotype" w:hAnsi="Palatino Linotype" w:cs="Arial"/>
        </w:rPr>
        <w:t xml:space="preserve"> </w:t>
      </w:r>
      <w:r w:rsidR="00A51621" w:rsidRPr="00166800">
        <w:rPr>
          <w:rFonts w:ascii="Palatino Linotype" w:hAnsi="Palatino Linotype" w:cs="Arial"/>
        </w:rPr>
        <w:t>que</w:t>
      </w:r>
      <w:r w:rsidR="004232E6" w:rsidRPr="00166800">
        <w:rPr>
          <w:rFonts w:ascii="Palatino Linotype" w:hAnsi="Palatino Linotype" w:cs="Arial"/>
        </w:rPr>
        <w:t xml:space="preserve"> </w:t>
      </w:r>
      <w:r w:rsidR="00A51621" w:rsidRPr="00166800">
        <w:rPr>
          <w:rFonts w:ascii="Palatino Linotype" w:hAnsi="Palatino Linotype" w:cs="Arial"/>
        </w:rPr>
        <w:t>señaló</w:t>
      </w:r>
      <w:r w:rsidR="004232E6" w:rsidRPr="00166800">
        <w:rPr>
          <w:rFonts w:ascii="Palatino Linotype" w:hAnsi="Palatino Linotype" w:cs="Arial"/>
        </w:rPr>
        <w:t xml:space="preserve"> </w:t>
      </w:r>
      <w:r w:rsidR="00A51621" w:rsidRPr="00166800">
        <w:rPr>
          <w:rFonts w:ascii="Palatino Linotype" w:hAnsi="Palatino Linotype" w:cs="Arial"/>
        </w:rPr>
        <w:t>como</w:t>
      </w:r>
      <w:r w:rsidR="004232E6" w:rsidRPr="00166800">
        <w:rPr>
          <w:rFonts w:ascii="Palatino Linotype" w:hAnsi="Palatino Linotype" w:cs="Arial"/>
        </w:rPr>
        <w:t xml:space="preserve"> </w:t>
      </w:r>
      <w:r w:rsidR="00A51621" w:rsidRPr="00166800">
        <w:rPr>
          <w:rFonts w:ascii="Palatino Linotype" w:hAnsi="Palatino Linotype" w:cs="Arial"/>
        </w:rPr>
        <w:t>acto</w:t>
      </w:r>
      <w:r w:rsidR="004232E6" w:rsidRPr="00166800">
        <w:rPr>
          <w:rFonts w:ascii="Palatino Linotype" w:hAnsi="Palatino Linotype" w:cs="Arial"/>
        </w:rPr>
        <w:t xml:space="preserve"> </w:t>
      </w:r>
      <w:r w:rsidR="00A51621" w:rsidRPr="00166800">
        <w:rPr>
          <w:rFonts w:ascii="Palatino Linotype" w:hAnsi="Palatino Linotype" w:cs="Arial"/>
        </w:rPr>
        <w:t>impugnado</w:t>
      </w:r>
      <w:r w:rsidR="004232E6" w:rsidRPr="00166800">
        <w:rPr>
          <w:rFonts w:ascii="Palatino Linotype" w:hAnsi="Palatino Linotype" w:cs="Arial"/>
        </w:rPr>
        <w:t xml:space="preserve"> </w:t>
      </w:r>
      <w:r w:rsidR="00A51621" w:rsidRPr="00166800">
        <w:rPr>
          <w:rFonts w:ascii="Palatino Linotype" w:hAnsi="Palatino Linotype" w:cs="Arial"/>
        </w:rPr>
        <w:t>lo</w:t>
      </w:r>
      <w:r w:rsidR="004232E6" w:rsidRPr="00166800">
        <w:rPr>
          <w:rFonts w:ascii="Palatino Linotype" w:hAnsi="Palatino Linotype" w:cs="Arial"/>
        </w:rPr>
        <w:t xml:space="preserve"> </w:t>
      </w:r>
      <w:r w:rsidR="00A51621" w:rsidRPr="00166800">
        <w:rPr>
          <w:rFonts w:ascii="Palatino Linotype" w:hAnsi="Palatino Linotype" w:cs="Arial"/>
        </w:rPr>
        <w:t>siguiente:</w:t>
      </w:r>
    </w:p>
    <w:p w14:paraId="073F5A9B" w14:textId="3BEE4FA1" w:rsidR="00845969" w:rsidRPr="00166800" w:rsidRDefault="00EF3E64" w:rsidP="00D15005">
      <w:pPr>
        <w:spacing w:before="100" w:beforeAutospacing="1" w:after="100" w:afterAutospacing="1"/>
        <w:ind w:left="709" w:right="709"/>
        <w:jc w:val="both"/>
        <w:rPr>
          <w:rFonts w:ascii="Palatino Linotype" w:hAnsi="Palatino Linotype" w:cs="Arial"/>
          <w:sz w:val="22"/>
          <w:lang w:eastAsia="es-MX"/>
        </w:rPr>
      </w:pPr>
      <w:r w:rsidRPr="00166800">
        <w:rPr>
          <w:rFonts w:ascii="Palatino Linotype" w:hAnsi="Palatino Linotype" w:cs="Arial"/>
          <w:i/>
          <w:sz w:val="22"/>
          <w:lang w:eastAsia="es-MX"/>
        </w:rPr>
        <w:t>“</w:t>
      </w:r>
      <w:r w:rsidR="00E70E42" w:rsidRPr="00166800">
        <w:rPr>
          <w:rFonts w:ascii="Palatino Linotype" w:hAnsi="Palatino Linotype" w:cs="Arial"/>
          <w:i/>
          <w:sz w:val="22"/>
          <w:lang w:eastAsia="es-MX"/>
        </w:rPr>
        <w:t>Interpongo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revisión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omitir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atender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00110/NICOROM/IP/2018,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relativo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indicará</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acuerdo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mapa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catastral,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cuál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ubicación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inmueble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tributa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impuesto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predial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número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encuentra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Instituto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electrónico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partida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volumen</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sección</w:t>
      </w:r>
      <w:r w:rsidR="003D3378">
        <w:rPr>
          <w:rFonts w:ascii="Palatino Linotype" w:hAnsi="Palatino Linotype" w:cs="Arial"/>
          <w:i/>
          <w:sz w:val="22"/>
          <w:lang w:eastAsia="es-MX"/>
        </w:rPr>
        <w:t xml:space="preserve"> XXXXX</w:t>
      </w:r>
      <w:r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Pr="00166800">
        <w:rPr>
          <w:rFonts w:ascii="Palatino Linotype" w:hAnsi="Palatino Linotype" w:cs="Arial"/>
          <w:sz w:val="22"/>
          <w:lang w:eastAsia="es-MX"/>
        </w:rPr>
        <w:t>(Sic)</w:t>
      </w:r>
    </w:p>
    <w:p w14:paraId="612C2994" w14:textId="1679A723" w:rsidR="00EF3E64" w:rsidRPr="00166800" w:rsidRDefault="00EF3E64" w:rsidP="00D15005">
      <w:pPr>
        <w:pStyle w:val="Prrafodelista"/>
        <w:spacing w:before="100" w:beforeAutospacing="1" w:after="100" w:afterAutospacing="1" w:line="360" w:lineRule="auto"/>
        <w:ind w:left="0"/>
        <w:jc w:val="both"/>
        <w:rPr>
          <w:rFonts w:ascii="Palatino Linotype" w:hAnsi="Palatino Linotype"/>
        </w:rPr>
      </w:pPr>
      <w:r w:rsidRPr="00166800">
        <w:rPr>
          <w:rFonts w:ascii="Palatino Linotype" w:hAnsi="Palatino Linotype"/>
        </w:rPr>
        <w:t>Asimismo,</w:t>
      </w:r>
      <w:r w:rsidR="004232E6" w:rsidRPr="00166800">
        <w:rPr>
          <w:rFonts w:ascii="Palatino Linotype" w:hAnsi="Palatino Linotype"/>
        </w:rPr>
        <w:t xml:space="preserve"> </w:t>
      </w:r>
      <w:r w:rsidR="00E70E42" w:rsidRPr="00166800">
        <w:rPr>
          <w:rFonts w:ascii="Palatino Linotype" w:hAnsi="Palatino Linotype" w:cs="Arial"/>
          <w:b/>
        </w:rPr>
        <w:t>LA</w:t>
      </w:r>
      <w:r w:rsidR="004232E6" w:rsidRPr="00166800">
        <w:rPr>
          <w:rFonts w:ascii="Palatino Linotype" w:hAnsi="Palatino Linotype" w:cs="Arial"/>
          <w:b/>
        </w:rPr>
        <w:t xml:space="preserve"> </w:t>
      </w:r>
      <w:r w:rsidR="00D310E1" w:rsidRPr="00166800">
        <w:rPr>
          <w:rFonts w:ascii="Palatino Linotype" w:hAnsi="Palatino Linotype" w:cs="Arial"/>
          <w:b/>
        </w:rPr>
        <w:t>RECURRENTE</w:t>
      </w:r>
      <w:r w:rsidR="004232E6" w:rsidRPr="00166800">
        <w:rPr>
          <w:rFonts w:ascii="Palatino Linotype" w:hAnsi="Palatino Linotype"/>
        </w:rPr>
        <w:t xml:space="preserve"> </w:t>
      </w:r>
      <w:r w:rsidR="00D522A4" w:rsidRPr="00166800">
        <w:rPr>
          <w:rFonts w:ascii="Palatino Linotype" w:hAnsi="Palatino Linotype"/>
        </w:rPr>
        <w:t>expuso</w:t>
      </w:r>
      <w:r w:rsidR="004232E6" w:rsidRPr="00166800">
        <w:rPr>
          <w:rFonts w:ascii="Palatino Linotype" w:hAnsi="Palatino Linotype"/>
        </w:rPr>
        <w:t xml:space="preserve"> </w:t>
      </w:r>
      <w:r w:rsidRPr="00166800">
        <w:rPr>
          <w:rFonts w:ascii="Palatino Linotype" w:hAnsi="Palatino Linotype"/>
        </w:rPr>
        <w:t>como</w:t>
      </w:r>
      <w:r w:rsidR="004232E6" w:rsidRPr="00166800">
        <w:rPr>
          <w:rFonts w:ascii="Palatino Linotype" w:hAnsi="Palatino Linotype"/>
        </w:rPr>
        <w:t xml:space="preserve"> </w:t>
      </w:r>
      <w:r w:rsidRPr="00166800">
        <w:rPr>
          <w:rFonts w:ascii="Palatino Linotype" w:hAnsi="Palatino Linotype"/>
        </w:rPr>
        <w:t>razones</w:t>
      </w:r>
      <w:r w:rsidR="004232E6" w:rsidRPr="00166800">
        <w:rPr>
          <w:rFonts w:ascii="Palatino Linotype" w:hAnsi="Palatino Linotype"/>
        </w:rPr>
        <w:t xml:space="preserve"> </w:t>
      </w:r>
      <w:r w:rsidRPr="00166800">
        <w:rPr>
          <w:rFonts w:ascii="Palatino Linotype" w:hAnsi="Palatino Linotype"/>
        </w:rPr>
        <w:t>o</w:t>
      </w:r>
      <w:r w:rsidR="004232E6" w:rsidRPr="00166800">
        <w:rPr>
          <w:rFonts w:ascii="Palatino Linotype" w:hAnsi="Palatino Linotype"/>
        </w:rPr>
        <w:t xml:space="preserve"> </w:t>
      </w:r>
      <w:r w:rsidRPr="00166800">
        <w:rPr>
          <w:rFonts w:ascii="Palatino Linotype" w:hAnsi="Palatino Linotype"/>
        </w:rPr>
        <w:t>motivos</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inconformidad</w:t>
      </w:r>
      <w:r w:rsidR="00444E6E" w:rsidRPr="00166800">
        <w:rPr>
          <w:rFonts w:ascii="Palatino Linotype" w:hAnsi="Palatino Linotype"/>
        </w:rPr>
        <w:t>:</w:t>
      </w:r>
      <w:r w:rsidR="004232E6" w:rsidRPr="00166800">
        <w:rPr>
          <w:rFonts w:ascii="Palatino Linotype" w:hAnsi="Palatino Linotype"/>
        </w:rPr>
        <w:t xml:space="preserve"> </w:t>
      </w:r>
    </w:p>
    <w:p w14:paraId="115CBC5E" w14:textId="3A02ECF9" w:rsidR="004232E6" w:rsidRPr="00166800" w:rsidRDefault="00EF3E64" w:rsidP="00D15005">
      <w:pPr>
        <w:spacing w:before="100" w:beforeAutospacing="1" w:after="100" w:afterAutospacing="1"/>
        <w:ind w:left="709" w:right="709"/>
        <w:jc w:val="both"/>
        <w:rPr>
          <w:rFonts w:ascii="Palatino Linotype" w:hAnsi="Palatino Linotype" w:cs="Arial"/>
          <w:spacing w:val="-6"/>
          <w:sz w:val="22"/>
          <w:lang w:eastAsia="es-MX"/>
        </w:rPr>
      </w:pPr>
      <w:r w:rsidRPr="00166800">
        <w:rPr>
          <w:rFonts w:ascii="Palatino Linotype" w:hAnsi="Palatino Linotype" w:cs="Arial"/>
          <w:i/>
          <w:spacing w:val="-6"/>
          <w:sz w:val="22"/>
          <w:lang w:eastAsia="es-MX"/>
        </w:rPr>
        <w:t>“</w:t>
      </w:r>
      <w:r w:rsidR="00E70E42" w:rsidRPr="00166800">
        <w:rPr>
          <w:rFonts w:ascii="Palatino Linotype" w:hAnsi="Palatino Linotype" w:cs="Arial"/>
          <w:i/>
          <w:sz w:val="22"/>
          <w:lang w:eastAsia="es-MX"/>
        </w:rPr>
        <w:t>Recurrente:</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 XXXXXX XXXXXXX</w:t>
      </w:r>
      <w:r w:rsidR="004232E6" w:rsidRPr="00166800">
        <w:rPr>
          <w:rFonts w:ascii="Palatino Linotype" w:hAnsi="Palatino Linotype" w:cs="Arial"/>
          <w:i/>
          <w:sz w:val="22"/>
          <w:lang w:eastAsia="es-MX"/>
        </w:rPr>
        <w:t xml:space="preserve"> </w:t>
      </w:r>
      <w:r w:rsidR="00300455">
        <w:rPr>
          <w:rFonts w:ascii="Palatino Linotype" w:hAnsi="Palatino Linotype" w:cs="Arial"/>
          <w:i/>
          <w:sz w:val="22"/>
          <w:lang w:eastAsia="es-MX"/>
        </w:rPr>
        <w:t>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Ayuntamiento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Villa</w:t>
      </w:r>
      <w:r w:rsidR="004232E6" w:rsidRPr="00166800">
        <w:rPr>
          <w:rFonts w:ascii="Palatino Linotype" w:hAnsi="Palatino Linotype" w:cs="Arial"/>
          <w:i/>
          <w:sz w:val="22"/>
          <w:lang w:eastAsia="es-MX"/>
        </w:rPr>
        <w:t xml:space="preserve"> </w:t>
      </w:r>
      <w:proofErr w:type="spellStart"/>
      <w:r w:rsidR="00E70E42" w:rsidRPr="00166800">
        <w:rPr>
          <w:rFonts w:ascii="Palatino Linotype" w:hAnsi="Palatino Linotype" w:cs="Arial"/>
          <w:i/>
          <w:sz w:val="22"/>
          <w:lang w:eastAsia="es-MX"/>
        </w:rPr>
        <w:t>Nicolas</w:t>
      </w:r>
      <w:proofErr w:type="spellEnd"/>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Romero.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00110/NICOROM/IP/2018.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Principal.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Asunto: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omisión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COMISIONADOS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INTEGRAN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INSTITUTO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PROTECCIÓN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MUNICIPIOS.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COMITÉ</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INFORMACION</w:t>
      </w:r>
      <w:r w:rsidR="004232E6" w:rsidRPr="00166800">
        <w:rPr>
          <w:rFonts w:ascii="Palatino Linotype" w:hAnsi="Palatino Linotype" w:cs="Arial"/>
          <w:i/>
          <w:sz w:val="22"/>
          <w:lang w:eastAsia="es-MX"/>
        </w:rPr>
        <w:t xml:space="preserve"> </w:t>
      </w:r>
      <w:proofErr w:type="gramStart"/>
      <w:r w:rsidR="00E70E42" w:rsidRPr="00166800">
        <w:rPr>
          <w:rFonts w:ascii="Palatino Linotype" w:hAnsi="Palatino Linotype" w:cs="Arial"/>
          <w:i/>
          <w:sz w:val="22"/>
          <w:lang w:eastAsia="es-MX"/>
        </w:rPr>
        <w:t>PUBLICA</w:t>
      </w:r>
      <w:proofErr w:type="gramEnd"/>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GUBERNAMENTAL.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Presente.</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 XXXXXX XXXXXXX</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Espinoza,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actuando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propio,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expongo: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(autorizaciones).-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imponerse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actuaciones,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recibir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clase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notificaciones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documentos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incluyendo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licenciados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XXXXXXXXXXXXXXXXXXXXXXXXXXXXXXXXXXXXXXXXXXXXXXXX</w:t>
      </w:r>
      <w:r w:rsidR="004232E6" w:rsidRPr="00166800">
        <w:rPr>
          <w:rFonts w:ascii="Palatino Linotype" w:hAnsi="Palatino Linotype" w:cs="Arial"/>
          <w:i/>
          <w:sz w:val="22"/>
          <w:lang w:eastAsia="es-MX"/>
        </w:rPr>
        <w:t xml:space="preserve"> </w:t>
      </w:r>
      <w:r w:rsidR="00300455">
        <w:rPr>
          <w:rFonts w:ascii="Palatino Linotype" w:hAnsi="Palatino Linotype" w:cs="Arial"/>
          <w:i/>
          <w:sz w:val="22"/>
          <w:lang w:eastAsia="es-MX"/>
        </w:rPr>
        <w:t>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Segundo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(domicilio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procesal).-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ubicado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inmueble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ubicado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XXXXXXXXXXXXXXXXXXXXXXXXXXXXXXXXX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siendo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reciben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notificaciones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vigilantes,</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XXXXXXXXXXXXXXXXXXXXX</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dentro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horario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lunes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viernes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9:00</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17:00</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horas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lunes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viernes.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También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señalo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dirección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E-Mail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recibir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notificaciones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electrónicas:</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XXXXXXXXXXXXXXXXXXXXXXXX</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Tercero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lastRenderedPageBreak/>
        <w:t>(profesionista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amplios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nombra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efecto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suscrito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titular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cédula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profesional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número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Dirección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Profesiones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Secretaría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Educación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efecto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intervenir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amplios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mandatario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judicial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recurrente.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Cuarto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cámara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digital).-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recurrente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autorizados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tomar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consulta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acuerdo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respectivo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cámara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digital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escáner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comparecencia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comité</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Quinto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(pretensión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deducida).-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entregue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solicitando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requerida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peticionados.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Sexto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(tercero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interesado).-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Considero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hay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naturaleza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peticionada.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Séptimo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fundamento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previsto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143</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Gubernamental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interpongo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revisión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omitir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atender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00110/NICOROM/IP/2018,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relativo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indicará</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acuerdo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mapa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catastral,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cuál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ubicación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inmueble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tributa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impuesto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predial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número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encuentra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Instituto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electrónico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partida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volumen</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sección</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Inmueble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denominado: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3D3378">
        <w:rPr>
          <w:rFonts w:ascii="Palatino Linotype" w:hAnsi="Palatino Linotype" w:cs="Arial"/>
          <w:i/>
          <w:sz w:val="22"/>
          <w:lang w:eastAsia="es-MX"/>
        </w:rPr>
        <w:t>XXXXXXXXXXXXXXXXXXXXXXXXXXXXXXXXXXXXXXXXXXXXXXX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Antecedentes.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suscrita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mediante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fecha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26</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noviembre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2018,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Ayuntamiento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Jefe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Catastro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Municipal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Ayuntamiento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proofErr w:type="spellStart"/>
      <w:r w:rsidR="00E70E42" w:rsidRPr="00166800">
        <w:rPr>
          <w:rFonts w:ascii="Palatino Linotype" w:hAnsi="Palatino Linotype" w:cs="Arial"/>
          <w:i/>
          <w:sz w:val="22"/>
          <w:lang w:eastAsia="es-MX"/>
        </w:rPr>
        <w:t>Nicolas</w:t>
      </w:r>
      <w:proofErr w:type="spellEnd"/>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Romero,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archivos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describió</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petitorio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quinto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señalada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penúltimo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párrafo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anterior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fundamento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previsto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14.10,</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14.14</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14.15</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Código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Administrativo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Décimo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Cuarto.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Presentada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dentro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sistema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abstuvo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emitir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dentro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plazos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establecidos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materia,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anterior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pesar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haber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prorrogado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originan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mi</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perjuicio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infracción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tengo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conforme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atribuciones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tienen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permite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investigación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catastral,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comprende: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identificación,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localización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geográfica,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medición,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clasificación,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valuación,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inscripción,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control,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inmueble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específico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tributa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bajo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número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predial</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encuentra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Instituto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electrónico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partida</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volumen</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libro</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sección</w:t>
      </w:r>
      <w:r w:rsidR="004232E6" w:rsidRPr="00166800">
        <w:rPr>
          <w:rFonts w:ascii="Palatino Linotype" w:hAnsi="Palatino Linotype" w:cs="Arial"/>
          <w:i/>
          <w:sz w:val="22"/>
          <w:lang w:eastAsia="es-MX"/>
        </w:rPr>
        <w:t xml:space="preserve"> </w:t>
      </w:r>
      <w:r w:rsidR="002879AA">
        <w:rPr>
          <w:rFonts w:ascii="Palatino Linotype" w:hAnsi="Palatino Linotype" w:cs="Arial"/>
          <w:i/>
          <w:sz w:val="22"/>
          <w:lang w:eastAsia="es-MX"/>
        </w:rPr>
        <w:t>XXXXXX</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identifica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proofErr w:type="spellStart"/>
      <w:r w:rsidR="00E70E42" w:rsidRPr="00166800">
        <w:rPr>
          <w:rFonts w:ascii="Palatino Linotype" w:hAnsi="Palatino Linotype" w:cs="Arial"/>
          <w:i/>
          <w:sz w:val="22"/>
          <w:lang w:eastAsia="es-MX"/>
        </w:rPr>
        <w:t>nmueble</w:t>
      </w:r>
      <w:proofErr w:type="spellEnd"/>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denominado: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2879AA">
        <w:rPr>
          <w:rFonts w:ascii="Palatino Linotype" w:hAnsi="Palatino Linotype" w:cs="Arial"/>
          <w:i/>
          <w:sz w:val="22"/>
          <w:lang w:eastAsia="es-MX"/>
        </w:rPr>
        <w:t>XXXXXXX</w:t>
      </w:r>
      <w:r w:rsidR="00283E8C">
        <w:rPr>
          <w:rFonts w:ascii="Palatino Linotype" w:hAnsi="Palatino Linotype" w:cs="Arial"/>
          <w:i/>
          <w:sz w:val="22"/>
          <w:lang w:eastAsia="es-MX"/>
        </w:rPr>
        <w:t>XXXXXXXXXXXXXXXXXXXXXXXXXXX</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origina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siguiente: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Agravio.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Único.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violó</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mi</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perjuicio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dispuesto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6</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Política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Unidos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Mexicanos,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disposiciones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Gubernamental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4,</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5,</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6</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lastRenderedPageBreak/>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7</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Materia,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diversos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14.10,</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14.14</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14.15</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Código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Código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Administrativo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Décimo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Cuarto.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Concepto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Agravio.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6</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Política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Unidos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Mexicanos,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ciertos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principios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garantías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observancia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dependencias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entidades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posesión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deberán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documentar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derive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facultades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será</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necesario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acreditación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interés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jurídico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alguno.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8</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deberá</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atendida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breve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Siendo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Jurisprudencia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Judicial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Federación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baste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cualquier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tenga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atendido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misma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congruente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acorde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además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cumplir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requisitos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fundamentación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motivación.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Instituto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Nacional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Protección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similar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Jurisprudencia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Judicial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Federación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ha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emitido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siguiente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criterio: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“Congruencia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exhaustividad.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alcances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garantizar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Siendo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máxima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incongruencia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traduce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particular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carece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mandamiento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escrito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motive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causa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legal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procedimiento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justifique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omisión,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circunstancia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infringe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imperativo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16</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Reglamentaria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artículo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sexto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serie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principios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rige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sistema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niveles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fija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oportuna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rendición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forma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solicitarla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Dependencias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expedirla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modo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ágil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trabas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obstáculos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limiten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oportuna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rendición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bases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esenciales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sustenta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forma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sistema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republicano,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representativo,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popular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democrático,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constituimos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ciudadanos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elegir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nuestros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representantes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través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sufragio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libre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directo,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tanto;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dichas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elegidas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(llámese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diputados,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senadores,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gobernadores,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Presidentes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Municipales,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Jueces,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Magistrados,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Secretarios,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Presidente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Unidos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Mexicanos,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etc.)</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están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sobre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justificarlas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alguna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decisión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pusieron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riesgo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soberanía,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defensa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sistema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republicano,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intereses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patrimonio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deberán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juzgados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sancionados.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rendición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abarca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manera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genérica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maneras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diferentes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corregir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abusos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abrirse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inspección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fuerza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explicar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justificar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supedita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amenaza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sanciones.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Asimismo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democrático,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concepto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refiere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flujo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social,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política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económica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manera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puntual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confiable,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misma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será</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accesible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integrantes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sociedad.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materia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están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definido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prerrogativa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permita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administrada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poder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lastRenderedPageBreak/>
        <w:t>derivado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principio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publicidad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(documentos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posesión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principio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documentación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documentos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actividad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informativa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sentido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amplio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supuestos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excepcionales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establecen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restricciones,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(Ayuntamiento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Constitucional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Nicolás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Romero)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encuentra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llevar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control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dichos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archivos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efecto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darla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oportunamente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finalidad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creada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dicha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ley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transparentar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ejercicio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función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garantizar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efectivo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acceso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persona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registro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encuentre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archivos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puesto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Entidades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dominio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público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considera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todos.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autoridad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responsable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viola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mi</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perjuicio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dispositivos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citados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agravio,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debido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garantiza,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ni</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permite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pueda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gobernado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breve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término,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generando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ocultamiento,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discrecionalidad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silencio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carga,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estorbo,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traba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impide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conocer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gobernado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gobierno,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tiene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tener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respuesta,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pronta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expedita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garantice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oportuna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derecho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rendición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cuentas.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dicho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omiso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debe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dejarse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insubsistente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sujeto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obligado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proporcionar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información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requerida.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SUPLENCIA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QUEJA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DEFICIENTE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Vengo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suplencia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por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deficiencia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y/o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ausencia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conceptos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violación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el</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presente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recurso,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así</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como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falta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precisión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preceptos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motivos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agravio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virtud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ser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parte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recurrente.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Petitorio.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Acordar</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conformidad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solicitado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cada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uno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petitorios.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Respetuosamente.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_____________________________________________________</w:t>
      </w:r>
      <w:r w:rsidR="004232E6" w:rsidRPr="00166800">
        <w:rPr>
          <w:rFonts w:ascii="Palatino Linotype" w:hAnsi="Palatino Linotype" w:cs="Arial"/>
          <w:i/>
          <w:sz w:val="22"/>
          <w:lang w:eastAsia="es-MX"/>
        </w:rPr>
        <w:t xml:space="preserve"> </w:t>
      </w:r>
      <w:r w:rsidR="003D3378">
        <w:rPr>
          <w:rFonts w:ascii="Palatino Linotype" w:hAnsi="Palatino Linotype" w:cs="Arial"/>
          <w:i/>
          <w:sz w:val="22"/>
          <w:lang w:eastAsia="es-MX"/>
        </w:rPr>
        <w:t>XXXX XXXXXX XXXXXXX</w:t>
      </w:r>
      <w:r w:rsidR="004232E6" w:rsidRPr="00166800">
        <w:rPr>
          <w:rFonts w:ascii="Palatino Linotype" w:hAnsi="Palatino Linotype" w:cs="Arial"/>
          <w:i/>
          <w:sz w:val="22"/>
          <w:lang w:eastAsia="es-MX"/>
        </w:rPr>
        <w:t xml:space="preserve"> </w:t>
      </w:r>
      <w:proofErr w:type="spellStart"/>
      <w:r w:rsidR="00300455">
        <w:rPr>
          <w:rFonts w:ascii="Palatino Linotype" w:hAnsi="Palatino Linotype" w:cs="Arial"/>
          <w:i/>
          <w:sz w:val="22"/>
          <w:lang w:eastAsia="es-MX"/>
        </w:rPr>
        <w:t>XXXXXXX</w:t>
      </w:r>
      <w:bookmarkStart w:id="0" w:name="_GoBack"/>
      <w:bookmarkEnd w:id="0"/>
      <w:proofErr w:type="spellEnd"/>
      <w:r w:rsidR="00E70E42" w:rsidRPr="00166800">
        <w:rPr>
          <w:rFonts w:ascii="Palatino Linotype" w:hAnsi="Palatino Linotype" w:cs="Arial"/>
          <w:i/>
          <w:sz w:val="22"/>
          <w:lang w:eastAsia="es-MX"/>
        </w:rPr>
        <w:t>.</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Ciudad</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México,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a</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lunes</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21</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enero</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de</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2019.</w:t>
      </w:r>
      <w:r w:rsidR="004232E6" w:rsidRPr="00166800">
        <w:rPr>
          <w:rFonts w:ascii="Palatino Linotype" w:hAnsi="Palatino Linotype" w:cs="Arial"/>
          <w:i/>
          <w:sz w:val="22"/>
          <w:lang w:eastAsia="es-MX"/>
        </w:rPr>
        <w:t xml:space="preserve"> </w:t>
      </w:r>
      <w:r w:rsidR="00E70E42" w:rsidRPr="00166800">
        <w:rPr>
          <w:rFonts w:ascii="Palatino Linotype" w:hAnsi="Palatino Linotype" w:cs="Arial"/>
          <w:i/>
          <w:sz w:val="22"/>
          <w:lang w:eastAsia="es-MX"/>
        </w:rPr>
        <w:t>?</w:t>
      </w:r>
      <w:r w:rsidRPr="00166800">
        <w:rPr>
          <w:rFonts w:ascii="Palatino Linotype" w:hAnsi="Palatino Linotype" w:cs="Arial"/>
          <w:i/>
          <w:spacing w:val="-6"/>
          <w:sz w:val="22"/>
          <w:lang w:eastAsia="es-MX"/>
        </w:rPr>
        <w:t>”</w:t>
      </w:r>
      <w:r w:rsidR="004232E6" w:rsidRPr="00166800">
        <w:rPr>
          <w:rFonts w:ascii="Palatino Linotype" w:hAnsi="Palatino Linotype" w:cs="Arial"/>
          <w:i/>
          <w:spacing w:val="-6"/>
          <w:sz w:val="22"/>
          <w:lang w:eastAsia="es-MX"/>
        </w:rPr>
        <w:t xml:space="preserve"> </w:t>
      </w:r>
      <w:r w:rsidRPr="00166800">
        <w:rPr>
          <w:rFonts w:ascii="Palatino Linotype" w:hAnsi="Palatino Linotype" w:cs="Arial"/>
          <w:spacing w:val="-6"/>
          <w:sz w:val="22"/>
          <w:lang w:eastAsia="es-MX"/>
        </w:rPr>
        <w:t>(Sic)</w:t>
      </w:r>
    </w:p>
    <w:p w14:paraId="7B7BCBE7" w14:textId="609BB828" w:rsidR="00E70E42" w:rsidRPr="00166800" w:rsidRDefault="00E70E42" w:rsidP="00D15005">
      <w:pPr>
        <w:spacing w:before="240" w:after="240" w:line="360" w:lineRule="auto"/>
        <w:ind w:right="49"/>
        <w:jc w:val="both"/>
        <w:rPr>
          <w:rFonts w:ascii="Palatino Linotype" w:hAnsi="Palatino Linotype" w:cs="Arial"/>
          <w:spacing w:val="-6"/>
          <w:lang w:eastAsia="es-MX"/>
        </w:rPr>
      </w:pPr>
      <w:r w:rsidRPr="00166800">
        <w:rPr>
          <w:rFonts w:ascii="Palatino Linotype" w:hAnsi="Palatino Linotype" w:cs="Arial"/>
          <w:spacing w:val="-6"/>
          <w:lang w:eastAsia="es-MX"/>
        </w:rPr>
        <w:t>Asimismo,</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adjuntó</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a</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su</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recurso</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de</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revisión</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el</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documento</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denominado</w:t>
      </w:r>
      <w:r w:rsidR="004232E6" w:rsidRPr="00166800">
        <w:rPr>
          <w:rFonts w:ascii="Palatino Linotype" w:hAnsi="Palatino Linotype" w:cs="Arial"/>
          <w:spacing w:val="-6"/>
          <w:lang w:eastAsia="es-MX"/>
        </w:rPr>
        <w:t xml:space="preserve"> </w:t>
      </w:r>
      <w:r w:rsidRPr="00166800">
        <w:rPr>
          <w:rFonts w:ascii="Palatino Linotype" w:hAnsi="Palatino Linotype" w:cs="Arial"/>
          <w:b/>
          <w:spacing w:val="-6"/>
          <w:lang w:eastAsia="es-MX"/>
        </w:rPr>
        <w:t>21</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DE</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ENERO</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DE</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2019</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REVISION</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ACCESO</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A</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LA</w:t>
      </w:r>
      <w:r w:rsidR="004232E6" w:rsidRPr="00166800">
        <w:rPr>
          <w:rFonts w:ascii="Palatino Linotype" w:hAnsi="Palatino Linotype" w:cs="Arial"/>
          <w:b/>
          <w:spacing w:val="-6"/>
          <w:lang w:eastAsia="es-MX"/>
        </w:rPr>
        <w:t xml:space="preserve"> </w:t>
      </w:r>
      <w:r w:rsidRPr="00166800">
        <w:rPr>
          <w:rFonts w:ascii="Palatino Linotype" w:hAnsi="Palatino Linotype" w:cs="Arial"/>
          <w:b/>
          <w:spacing w:val="-6"/>
          <w:lang w:eastAsia="es-MX"/>
        </w:rPr>
        <w:t>INFORMACION</w:t>
      </w:r>
      <w:r w:rsidR="004232E6" w:rsidRPr="00166800">
        <w:rPr>
          <w:rFonts w:ascii="Palatino Linotype" w:hAnsi="Palatino Linotype" w:cs="Arial"/>
          <w:b/>
          <w:spacing w:val="-6"/>
          <w:lang w:eastAsia="es-MX"/>
        </w:rPr>
        <w:t xml:space="preserve"> </w:t>
      </w:r>
      <w:r w:rsidR="00283E8C">
        <w:rPr>
          <w:rFonts w:ascii="Palatino Linotype" w:hAnsi="Palatino Linotype" w:cs="Arial"/>
          <w:b/>
          <w:spacing w:val="-6"/>
          <w:lang w:eastAsia="es-MX"/>
        </w:rPr>
        <w:t>XXXXXXXXXXXXXXXXX</w:t>
      </w:r>
      <w:r w:rsidRPr="00166800">
        <w:rPr>
          <w:rFonts w:ascii="Palatino Linotype" w:hAnsi="Palatino Linotype" w:cs="Arial"/>
          <w:b/>
          <w:spacing w:val="-6"/>
          <w:lang w:eastAsia="es-MX"/>
        </w:rPr>
        <w:t>.docx,</w:t>
      </w:r>
      <w:r w:rsidR="004232E6" w:rsidRPr="00166800">
        <w:rPr>
          <w:rFonts w:ascii="Palatino Linotype" w:hAnsi="Palatino Linotype" w:cs="Arial"/>
          <w:b/>
          <w:spacing w:val="-6"/>
          <w:lang w:eastAsia="es-MX"/>
        </w:rPr>
        <w:t xml:space="preserve"> </w:t>
      </w:r>
      <w:r w:rsidRPr="00166800">
        <w:rPr>
          <w:rFonts w:ascii="Palatino Linotype" w:hAnsi="Palatino Linotype" w:cs="Arial"/>
          <w:spacing w:val="-6"/>
          <w:lang w:eastAsia="es-MX"/>
        </w:rPr>
        <w:t>el</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cual</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no</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se</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inserta,</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en</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atención</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a</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su</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extensión</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y</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en</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obvio</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de</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representaciones</w:t>
      </w:r>
      <w:r w:rsidR="004232E6" w:rsidRPr="00166800">
        <w:rPr>
          <w:rFonts w:ascii="Palatino Linotype" w:hAnsi="Palatino Linotype" w:cs="Arial"/>
          <w:spacing w:val="-6"/>
          <w:lang w:eastAsia="es-MX"/>
        </w:rPr>
        <w:t xml:space="preserve"> </w:t>
      </w:r>
      <w:r w:rsidRPr="00166800">
        <w:rPr>
          <w:rFonts w:ascii="Palatino Linotype" w:hAnsi="Palatino Linotype" w:cs="Arial"/>
          <w:spacing w:val="-6"/>
          <w:lang w:eastAsia="es-MX"/>
        </w:rPr>
        <w:t>innecesarias.</w:t>
      </w:r>
    </w:p>
    <w:p w14:paraId="0C601547" w14:textId="1A81492D" w:rsidR="00B51F55" w:rsidRPr="00166800" w:rsidRDefault="00E4075E"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cs="Arial"/>
        </w:rPr>
        <w:t>E</w:t>
      </w:r>
      <w:r w:rsidR="00120ADA" w:rsidRPr="00166800">
        <w:rPr>
          <w:rFonts w:ascii="Palatino Linotype" w:hAnsi="Palatino Linotype" w:cs="Arial"/>
        </w:rPr>
        <w:t>l</w:t>
      </w:r>
      <w:r w:rsidR="004232E6" w:rsidRPr="00166800">
        <w:rPr>
          <w:rFonts w:ascii="Palatino Linotype" w:hAnsi="Palatino Linotype" w:cs="Arial"/>
        </w:rPr>
        <w:t xml:space="preserve"> </w:t>
      </w:r>
      <w:r w:rsidR="00B51F55" w:rsidRPr="00166800">
        <w:rPr>
          <w:rFonts w:ascii="Palatino Linotype" w:hAnsi="Palatino Linotype" w:cs="Arial"/>
        </w:rPr>
        <w:t>recurso</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hAnsi="Palatino Linotype" w:cs="Arial"/>
        </w:rPr>
        <w:t>que</w:t>
      </w:r>
      <w:r w:rsidR="004232E6" w:rsidRPr="00166800">
        <w:rPr>
          <w:rFonts w:ascii="Palatino Linotype" w:hAnsi="Palatino Linotype" w:cs="Arial"/>
        </w:rPr>
        <w:t xml:space="preserve"> </w:t>
      </w:r>
      <w:r w:rsidR="00B51F55" w:rsidRPr="00166800">
        <w:rPr>
          <w:rFonts w:ascii="Palatino Linotype" w:hAnsi="Palatino Linotype" w:cs="Arial"/>
        </w:rPr>
        <w:t>se</w:t>
      </w:r>
      <w:r w:rsidR="004232E6" w:rsidRPr="00166800">
        <w:rPr>
          <w:rFonts w:ascii="Palatino Linotype" w:hAnsi="Palatino Linotype" w:cs="Arial"/>
        </w:rPr>
        <w:t xml:space="preserve"> </w:t>
      </w:r>
      <w:r w:rsidR="00B51F55" w:rsidRPr="00166800">
        <w:rPr>
          <w:rFonts w:ascii="Palatino Linotype" w:hAnsi="Palatino Linotype" w:cs="Arial"/>
        </w:rPr>
        <w:t>trata</w:t>
      </w:r>
      <w:r w:rsidR="004232E6" w:rsidRPr="00166800">
        <w:rPr>
          <w:rFonts w:ascii="Palatino Linotype" w:hAnsi="Palatino Linotype" w:cs="Arial"/>
        </w:rPr>
        <w:t xml:space="preserve"> </w:t>
      </w:r>
      <w:r w:rsidR="00B51F55" w:rsidRPr="00166800">
        <w:rPr>
          <w:rFonts w:ascii="Palatino Linotype" w:hAnsi="Palatino Linotype" w:cs="Arial"/>
        </w:rPr>
        <w:t>se</w:t>
      </w:r>
      <w:r w:rsidR="004232E6" w:rsidRPr="00166800">
        <w:rPr>
          <w:rFonts w:ascii="Palatino Linotype" w:hAnsi="Palatino Linotype" w:cs="Arial"/>
        </w:rPr>
        <w:t xml:space="preserve"> </w:t>
      </w:r>
      <w:r w:rsidR="00B51F55" w:rsidRPr="00166800">
        <w:rPr>
          <w:rFonts w:ascii="Palatino Linotype" w:hAnsi="Palatino Linotype" w:cs="Arial"/>
        </w:rPr>
        <w:t>envi</w:t>
      </w:r>
      <w:r w:rsidR="00943778" w:rsidRPr="00166800">
        <w:rPr>
          <w:rFonts w:ascii="Palatino Linotype" w:hAnsi="Palatino Linotype" w:cs="Arial"/>
        </w:rPr>
        <w:t>ó</w:t>
      </w:r>
      <w:r w:rsidR="004232E6" w:rsidRPr="00166800">
        <w:rPr>
          <w:rFonts w:ascii="Palatino Linotype" w:hAnsi="Palatino Linotype" w:cs="Arial"/>
        </w:rPr>
        <w:t xml:space="preserve"> </w:t>
      </w:r>
      <w:r w:rsidR="00B51F55" w:rsidRPr="00166800">
        <w:rPr>
          <w:rFonts w:ascii="Palatino Linotype" w:hAnsi="Palatino Linotype" w:cs="Arial"/>
        </w:rPr>
        <w:t>electrónicamente</w:t>
      </w:r>
      <w:r w:rsidR="004232E6" w:rsidRPr="00166800">
        <w:rPr>
          <w:rFonts w:ascii="Palatino Linotype" w:hAnsi="Palatino Linotype" w:cs="Arial"/>
        </w:rPr>
        <w:t xml:space="preserve"> </w:t>
      </w:r>
      <w:r w:rsidR="00B51F55" w:rsidRPr="00166800">
        <w:rPr>
          <w:rFonts w:ascii="Palatino Linotype" w:hAnsi="Palatino Linotype" w:cs="Arial"/>
        </w:rPr>
        <w:t>al</w:t>
      </w:r>
      <w:r w:rsidR="004232E6" w:rsidRPr="00166800">
        <w:rPr>
          <w:rFonts w:ascii="Palatino Linotype" w:hAnsi="Palatino Linotype" w:cs="Arial"/>
        </w:rPr>
        <w:t xml:space="preserve"> </w:t>
      </w:r>
      <w:r w:rsidR="00B51F55" w:rsidRPr="00166800">
        <w:rPr>
          <w:rFonts w:ascii="Palatino Linotype" w:hAnsi="Palatino Linotype" w:cs="Arial"/>
        </w:rPr>
        <w:t>Instituto</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eastAsia="Arial Unicode MS" w:hAnsi="Palatino Linotype" w:cs="Arial"/>
        </w:rPr>
        <w:t>Transparencia</w:t>
      </w:r>
      <w:r w:rsidR="00B51F55" w:rsidRPr="00166800">
        <w:rPr>
          <w:rFonts w:ascii="Palatino Linotype" w:hAnsi="Palatino Linotype" w:cs="Arial"/>
        </w:rPr>
        <w:t>,</w:t>
      </w:r>
      <w:r w:rsidR="004232E6" w:rsidRPr="00166800">
        <w:rPr>
          <w:rFonts w:ascii="Palatino Linotype" w:hAnsi="Palatino Linotype" w:cs="Arial"/>
        </w:rPr>
        <w:t xml:space="preserve"> </w:t>
      </w:r>
      <w:r w:rsidR="00B51F55" w:rsidRPr="00166800">
        <w:rPr>
          <w:rFonts w:ascii="Palatino Linotype" w:hAnsi="Palatino Linotype" w:cs="Arial"/>
        </w:rPr>
        <w:t>Acceso</w:t>
      </w:r>
      <w:r w:rsidR="004232E6" w:rsidRPr="00166800">
        <w:rPr>
          <w:rFonts w:ascii="Palatino Linotype" w:hAnsi="Palatino Linotype" w:cs="Arial"/>
        </w:rPr>
        <w:t xml:space="preserve"> </w:t>
      </w:r>
      <w:r w:rsidR="00B51F55" w:rsidRPr="00166800">
        <w:rPr>
          <w:rFonts w:ascii="Palatino Linotype" w:hAnsi="Palatino Linotype" w:cs="Arial"/>
        </w:rPr>
        <w:t>a</w:t>
      </w:r>
      <w:r w:rsidR="004232E6" w:rsidRPr="00166800">
        <w:rPr>
          <w:rFonts w:ascii="Palatino Linotype" w:hAnsi="Palatino Linotype" w:cs="Arial"/>
        </w:rPr>
        <w:t xml:space="preserve"> </w:t>
      </w:r>
      <w:r w:rsidR="00B51F55" w:rsidRPr="00166800">
        <w:rPr>
          <w:rFonts w:ascii="Palatino Linotype" w:hAnsi="Palatino Linotype" w:cs="Arial"/>
        </w:rPr>
        <w:t>la</w:t>
      </w:r>
      <w:r w:rsidR="004232E6" w:rsidRPr="00166800">
        <w:rPr>
          <w:rFonts w:ascii="Palatino Linotype" w:hAnsi="Palatino Linotype" w:cs="Arial"/>
        </w:rPr>
        <w:t xml:space="preserve"> </w:t>
      </w:r>
      <w:r w:rsidR="00B51F55" w:rsidRPr="00166800">
        <w:rPr>
          <w:rFonts w:ascii="Palatino Linotype" w:hAnsi="Palatino Linotype" w:cs="Arial"/>
        </w:rPr>
        <w:t>Información</w:t>
      </w:r>
      <w:r w:rsidR="004232E6" w:rsidRPr="00166800">
        <w:rPr>
          <w:rFonts w:ascii="Palatino Linotype" w:hAnsi="Palatino Linotype" w:cs="Arial"/>
        </w:rPr>
        <w:t xml:space="preserve"> </w:t>
      </w:r>
      <w:r w:rsidR="00B51F55" w:rsidRPr="00166800">
        <w:rPr>
          <w:rFonts w:ascii="Palatino Linotype" w:hAnsi="Palatino Linotype" w:cs="Arial"/>
        </w:rPr>
        <w:t>Pública</w:t>
      </w:r>
      <w:r w:rsidR="004232E6" w:rsidRPr="00166800">
        <w:rPr>
          <w:rFonts w:ascii="Palatino Linotype" w:hAnsi="Palatino Linotype" w:cs="Arial"/>
        </w:rPr>
        <w:t xml:space="preserve"> </w:t>
      </w:r>
      <w:r w:rsidR="00B51F55" w:rsidRPr="00166800">
        <w:rPr>
          <w:rFonts w:ascii="Palatino Linotype" w:hAnsi="Palatino Linotype" w:cs="Arial"/>
        </w:rPr>
        <w:t>y</w:t>
      </w:r>
      <w:r w:rsidR="004232E6" w:rsidRPr="00166800">
        <w:rPr>
          <w:rFonts w:ascii="Palatino Linotype" w:hAnsi="Palatino Linotype" w:cs="Arial"/>
        </w:rPr>
        <w:t xml:space="preserve"> </w:t>
      </w:r>
      <w:r w:rsidR="00B51F55" w:rsidRPr="00166800">
        <w:rPr>
          <w:rFonts w:ascii="Palatino Linotype" w:hAnsi="Palatino Linotype" w:cs="Arial"/>
        </w:rPr>
        <w:t>Protección</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hAnsi="Palatino Linotype" w:cs="Arial"/>
        </w:rPr>
        <w:t>Datos</w:t>
      </w:r>
      <w:r w:rsidR="004232E6" w:rsidRPr="00166800">
        <w:rPr>
          <w:rFonts w:ascii="Palatino Linotype" w:hAnsi="Palatino Linotype" w:cs="Arial"/>
        </w:rPr>
        <w:t xml:space="preserve"> </w:t>
      </w:r>
      <w:r w:rsidR="00B51F55" w:rsidRPr="00166800">
        <w:rPr>
          <w:rFonts w:ascii="Palatino Linotype" w:hAnsi="Palatino Linotype" w:cs="Arial"/>
        </w:rPr>
        <w:t>Personales</w:t>
      </w:r>
      <w:r w:rsidR="004232E6" w:rsidRPr="00166800">
        <w:rPr>
          <w:rFonts w:ascii="Palatino Linotype" w:hAnsi="Palatino Linotype" w:cs="Arial"/>
        </w:rPr>
        <w:t xml:space="preserve"> </w:t>
      </w:r>
      <w:r w:rsidR="00B51F55" w:rsidRPr="00166800">
        <w:rPr>
          <w:rFonts w:ascii="Palatino Linotype" w:hAnsi="Palatino Linotype" w:cs="Arial"/>
        </w:rPr>
        <w:t>del</w:t>
      </w:r>
      <w:r w:rsidR="004232E6" w:rsidRPr="00166800">
        <w:rPr>
          <w:rFonts w:ascii="Palatino Linotype" w:hAnsi="Palatino Linotype" w:cs="Arial"/>
        </w:rPr>
        <w:t xml:space="preserve"> </w:t>
      </w:r>
      <w:r w:rsidR="00B51F55" w:rsidRPr="00166800">
        <w:rPr>
          <w:rFonts w:ascii="Palatino Linotype" w:hAnsi="Palatino Linotype" w:cs="Arial"/>
        </w:rPr>
        <w:t>Estado</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hAnsi="Palatino Linotype" w:cs="Arial"/>
        </w:rPr>
        <w:t>México</w:t>
      </w:r>
      <w:r w:rsidR="004232E6" w:rsidRPr="00166800">
        <w:rPr>
          <w:rFonts w:ascii="Palatino Linotype" w:hAnsi="Palatino Linotype" w:cs="Arial"/>
        </w:rPr>
        <w:t xml:space="preserve"> </w:t>
      </w:r>
      <w:r w:rsidR="00B51F55" w:rsidRPr="00166800">
        <w:rPr>
          <w:rFonts w:ascii="Palatino Linotype" w:hAnsi="Palatino Linotype" w:cs="Arial"/>
        </w:rPr>
        <w:t>y</w:t>
      </w:r>
      <w:r w:rsidR="004232E6" w:rsidRPr="00166800">
        <w:rPr>
          <w:rFonts w:ascii="Palatino Linotype" w:hAnsi="Palatino Linotype" w:cs="Arial"/>
        </w:rPr>
        <w:t xml:space="preserve"> </w:t>
      </w:r>
      <w:r w:rsidR="00B51F55" w:rsidRPr="00166800">
        <w:rPr>
          <w:rFonts w:ascii="Palatino Linotype" w:hAnsi="Palatino Linotype" w:cs="Arial"/>
        </w:rPr>
        <w:t>Municipios</w:t>
      </w:r>
      <w:r w:rsidR="004232E6" w:rsidRPr="00166800">
        <w:rPr>
          <w:rFonts w:ascii="Palatino Linotype" w:hAnsi="Palatino Linotype" w:cs="Arial"/>
        </w:rPr>
        <w:t xml:space="preserve"> </w:t>
      </w:r>
      <w:r w:rsidR="00D32E6B" w:rsidRPr="00166800">
        <w:rPr>
          <w:rFonts w:ascii="Palatino Linotype" w:hAnsi="Palatino Linotype" w:cs="Arial"/>
        </w:rPr>
        <w:t>en</w:t>
      </w:r>
      <w:r w:rsidR="004232E6" w:rsidRPr="00166800">
        <w:rPr>
          <w:rFonts w:ascii="Palatino Linotype" w:hAnsi="Palatino Linotype" w:cs="Arial"/>
        </w:rPr>
        <w:t xml:space="preserve"> </w:t>
      </w:r>
      <w:r w:rsidR="00D32E6B" w:rsidRPr="00166800">
        <w:rPr>
          <w:rFonts w:ascii="Palatino Linotype" w:hAnsi="Palatino Linotype" w:cs="Arial"/>
        </w:rPr>
        <w:t>fecha</w:t>
      </w:r>
      <w:r w:rsidR="004232E6" w:rsidRPr="00166800">
        <w:rPr>
          <w:rFonts w:ascii="Palatino Linotype" w:hAnsi="Palatino Linotype" w:cs="Arial"/>
        </w:rPr>
        <w:t xml:space="preserve"> </w:t>
      </w:r>
      <w:r w:rsidR="00867D32" w:rsidRPr="00166800">
        <w:rPr>
          <w:rFonts w:ascii="Palatino Linotype" w:hAnsi="Palatino Linotype" w:cs="Arial"/>
        </w:rPr>
        <w:t>veintiuno</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enero</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dos</w:t>
      </w:r>
      <w:r w:rsidR="004232E6" w:rsidRPr="00166800">
        <w:rPr>
          <w:rFonts w:ascii="Palatino Linotype" w:hAnsi="Palatino Linotype" w:cs="Arial"/>
        </w:rPr>
        <w:t xml:space="preserve"> </w:t>
      </w:r>
      <w:r w:rsidR="00867D32" w:rsidRPr="00166800">
        <w:rPr>
          <w:rFonts w:ascii="Palatino Linotype" w:hAnsi="Palatino Linotype" w:cs="Arial"/>
        </w:rPr>
        <w:t>mil</w:t>
      </w:r>
      <w:r w:rsidR="004232E6" w:rsidRPr="00166800">
        <w:rPr>
          <w:rFonts w:ascii="Palatino Linotype" w:hAnsi="Palatino Linotype" w:cs="Arial"/>
        </w:rPr>
        <w:t xml:space="preserve"> </w:t>
      </w:r>
      <w:r w:rsidR="00867D32" w:rsidRPr="00166800">
        <w:rPr>
          <w:rFonts w:ascii="Palatino Linotype" w:hAnsi="Palatino Linotype" w:cs="Arial"/>
        </w:rPr>
        <w:t>diecinueve</w:t>
      </w:r>
      <w:r w:rsidR="004232E6" w:rsidRPr="00166800">
        <w:rPr>
          <w:rFonts w:ascii="Palatino Linotype" w:hAnsi="Palatino Linotype" w:cs="Arial"/>
        </w:rPr>
        <w:t xml:space="preserve"> </w:t>
      </w:r>
      <w:r w:rsidR="00B51F55" w:rsidRPr="00166800">
        <w:rPr>
          <w:rFonts w:ascii="Palatino Linotype" w:hAnsi="Palatino Linotype" w:cs="Arial"/>
        </w:rPr>
        <w:t>y</w:t>
      </w:r>
      <w:r w:rsidR="004232E6" w:rsidRPr="00166800">
        <w:rPr>
          <w:rFonts w:ascii="Palatino Linotype" w:hAnsi="Palatino Linotype" w:cs="Arial"/>
        </w:rPr>
        <w:t xml:space="preserve"> </w:t>
      </w:r>
      <w:r w:rsidR="00B51F55" w:rsidRPr="00166800">
        <w:rPr>
          <w:rFonts w:ascii="Palatino Linotype" w:hAnsi="Palatino Linotype" w:cs="Arial"/>
        </w:rPr>
        <w:t>con</w:t>
      </w:r>
      <w:r w:rsidR="004232E6" w:rsidRPr="00166800">
        <w:rPr>
          <w:rFonts w:ascii="Palatino Linotype" w:hAnsi="Palatino Linotype" w:cs="Arial"/>
        </w:rPr>
        <w:t xml:space="preserve"> </w:t>
      </w:r>
      <w:r w:rsidR="00B51F55" w:rsidRPr="00166800">
        <w:rPr>
          <w:rFonts w:ascii="Palatino Linotype" w:hAnsi="Palatino Linotype" w:cs="Arial"/>
        </w:rPr>
        <w:t>fundamento</w:t>
      </w:r>
      <w:r w:rsidR="004232E6" w:rsidRPr="00166800">
        <w:rPr>
          <w:rFonts w:ascii="Palatino Linotype" w:hAnsi="Palatino Linotype" w:cs="Arial"/>
        </w:rPr>
        <w:t xml:space="preserve"> </w:t>
      </w:r>
      <w:r w:rsidR="00B51F55" w:rsidRPr="00166800">
        <w:rPr>
          <w:rFonts w:ascii="Palatino Linotype" w:hAnsi="Palatino Linotype" w:cs="Arial"/>
        </w:rPr>
        <w:t>en</w:t>
      </w:r>
      <w:r w:rsidR="004232E6" w:rsidRPr="00166800">
        <w:rPr>
          <w:rFonts w:ascii="Palatino Linotype" w:hAnsi="Palatino Linotype" w:cs="Arial"/>
        </w:rPr>
        <w:t xml:space="preserve"> </w:t>
      </w:r>
      <w:r w:rsidR="00B51F55" w:rsidRPr="00166800">
        <w:rPr>
          <w:rFonts w:ascii="Palatino Linotype" w:hAnsi="Palatino Linotype" w:cs="Arial"/>
        </w:rPr>
        <w:t>el</w:t>
      </w:r>
      <w:r w:rsidR="004232E6" w:rsidRPr="00166800">
        <w:rPr>
          <w:rFonts w:ascii="Palatino Linotype" w:hAnsi="Palatino Linotype" w:cs="Arial"/>
        </w:rPr>
        <w:t xml:space="preserve"> </w:t>
      </w:r>
      <w:r w:rsidR="00B51F55" w:rsidRPr="00166800">
        <w:rPr>
          <w:rFonts w:ascii="Palatino Linotype" w:hAnsi="Palatino Linotype" w:cs="Arial"/>
        </w:rPr>
        <w:t>artículo</w:t>
      </w:r>
      <w:r w:rsidR="004232E6" w:rsidRPr="00166800">
        <w:rPr>
          <w:rFonts w:ascii="Palatino Linotype" w:hAnsi="Palatino Linotype" w:cs="Arial"/>
        </w:rPr>
        <w:t xml:space="preserve"> </w:t>
      </w:r>
      <w:r w:rsidR="00B51F55" w:rsidRPr="00166800">
        <w:rPr>
          <w:rFonts w:ascii="Palatino Linotype" w:hAnsi="Palatino Linotype" w:cs="Arial"/>
        </w:rPr>
        <w:t>185</w:t>
      </w:r>
      <w:r w:rsidR="00867D32" w:rsidRPr="00166800">
        <w:rPr>
          <w:rFonts w:ascii="Palatino Linotype" w:hAnsi="Palatino Linotype" w:cs="Arial"/>
        </w:rPr>
        <w:t>,</w:t>
      </w:r>
      <w:r w:rsidR="004232E6" w:rsidRPr="00166800">
        <w:rPr>
          <w:rFonts w:ascii="Palatino Linotype" w:hAnsi="Palatino Linotype" w:cs="Arial"/>
        </w:rPr>
        <w:t xml:space="preserve"> </w:t>
      </w:r>
      <w:r w:rsidR="00B51F55" w:rsidRPr="00166800">
        <w:rPr>
          <w:rFonts w:ascii="Palatino Linotype" w:hAnsi="Palatino Linotype" w:cs="Arial"/>
        </w:rPr>
        <w:t>fracción</w:t>
      </w:r>
      <w:r w:rsidR="004232E6" w:rsidRPr="00166800">
        <w:rPr>
          <w:rFonts w:ascii="Palatino Linotype" w:hAnsi="Palatino Linotype" w:cs="Arial"/>
        </w:rPr>
        <w:t xml:space="preserve"> </w:t>
      </w:r>
      <w:r w:rsidR="00B51F55" w:rsidRPr="00166800">
        <w:rPr>
          <w:rFonts w:ascii="Palatino Linotype" w:hAnsi="Palatino Linotype" w:cs="Arial"/>
        </w:rPr>
        <w:t>I</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hAnsi="Palatino Linotype" w:cs="Arial"/>
        </w:rPr>
        <w:t>la</w:t>
      </w:r>
      <w:r w:rsidR="004232E6" w:rsidRPr="00166800">
        <w:rPr>
          <w:rFonts w:ascii="Palatino Linotype" w:hAnsi="Palatino Linotype" w:cs="Arial"/>
        </w:rPr>
        <w:t xml:space="preserve"> </w:t>
      </w:r>
      <w:r w:rsidR="00B51F55" w:rsidRPr="00166800">
        <w:rPr>
          <w:rFonts w:ascii="Palatino Linotype" w:hAnsi="Palatino Linotype"/>
        </w:rPr>
        <w:t>Ley</w:t>
      </w:r>
      <w:r w:rsidR="004232E6" w:rsidRPr="00166800">
        <w:rPr>
          <w:rFonts w:ascii="Palatino Linotype" w:hAnsi="Palatino Linotype"/>
        </w:rPr>
        <w:t xml:space="preserve"> </w:t>
      </w:r>
      <w:r w:rsidR="00B51F55" w:rsidRPr="00166800">
        <w:rPr>
          <w:rFonts w:ascii="Palatino Linotype" w:hAnsi="Palatino Linotype"/>
        </w:rPr>
        <w:t>de</w:t>
      </w:r>
      <w:r w:rsidR="004232E6" w:rsidRPr="00166800">
        <w:rPr>
          <w:rFonts w:ascii="Palatino Linotype" w:hAnsi="Palatino Linotype"/>
        </w:rPr>
        <w:t xml:space="preserve"> </w:t>
      </w:r>
      <w:r w:rsidR="00D32E6B" w:rsidRPr="00166800">
        <w:rPr>
          <w:rFonts w:ascii="Palatino Linotype" w:hAnsi="Palatino Linotype"/>
        </w:rPr>
        <w:t>la</w:t>
      </w:r>
      <w:r w:rsidR="004232E6" w:rsidRPr="00166800">
        <w:rPr>
          <w:rFonts w:ascii="Palatino Linotype" w:hAnsi="Palatino Linotype"/>
        </w:rPr>
        <w:t xml:space="preserve"> </w:t>
      </w:r>
      <w:r w:rsidR="00D32E6B" w:rsidRPr="00166800">
        <w:rPr>
          <w:rFonts w:ascii="Palatino Linotype" w:hAnsi="Palatino Linotype"/>
        </w:rPr>
        <w:t>materia</w:t>
      </w:r>
      <w:r w:rsidR="00B51F55" w:rsidRPr="00166800">
        <w:rPr>
          <w:rFonts w:ascii="Palatino Linotype" w:hAnsi="Palatino Linotype" w:cs="Arial"/>
        </w:rPr>
        <w:t>,</w:t>
      </w:r>
      <w:r w:rsidR="004232E6" w:rsidRPr="00166800">
        <w:rPr>
          <w:rFonts w:ascii="Palatino Linotype" w:hAnsi="Palatino Linotype" w:cs="Arial"/>
        </w:rPr>
        <w:t xml:space="preserve"> </w:t>
      </w:r>
      <w:r w:rsidR="00B51F55" w:rsidRPr="00166800">
        <w:rPr>
          <w:rFonts w:ascii="Palatino Linotype" w:hAnsi="Palatino Linotype" w:cs="Arial"/>
        </w:rPr>
        <w:t>se</w:t>
      </w:r>
      <w:r w:rsidR="004232E6" w:rsidRPr="00166800">
        <w:rPr>
          <w:rFonts w:ascii="Palatino Linotype" w:hAnsi="Palatino Linotype" w:cs="Arial"/>
        </w:rPr>
        <w:t xml:space="preserve"> </w:t>
      </w:r>
      <w:r w:rsidR="00B51F55" w:rsidRPr="00166800">
        <w:rPr>
          <w:rFonts w:ascii="Palatino Linotype" w:hAnsi="Palatino Linotype" w:cs="Arial"/>
        </w:rPr>
        <w:t>turn</w:t>
      </w:r>
      <w:r w:rsidR="00943778" w:rsidRPr="00166800">
        <w:rPr>
          <w:rFonts w:ascii="Palatino Linotype" w:hAnsi="Palatino Linotype" w:cs="Arial"/>
        </w:rPr>
        <w:t>ó,</w:t>
      </w:r>
      <w:r w:rsidR="004232E6" w:rsidRPr="00166800">
        <w:rPr>
          <w:rFonts w:ascii="Palatino Linotype" w:hAnsi="Palatino Linotype" w:cs="Arial"/>
        </w:rPr>
        <w:t xml:space="preserve"> </w:t>
      </w:r>
      <w:r w:rsidR="00B51F55" w:rsidRPr="00166800">
        <w:rPr>
          <w:rFonts w:ascii="Palatino Linotype" w:hAnsi="Palatino Linotype" w:cs="Arial"/>
        </w:rPr>
        <w:t>a</w:t>
      </w:r>
      <w:r w:rsidR="004232E6" w:rsidRPr="00166800">
        <w:rPr>
          <w:rFonts w:ascii="Palatino Linotype" w:hAnsi="Palatino Linotype" w:cs="Arial"/>
        </w:rPr>
        <w:t xml:space="preserve"> </w:t>
      </w:r>
      <w:r w:rsidR="00B51F55" w:rsidRPr="00166800">
        <w:rPr>
          <w:rFonts w:ascii="Palatino Linotype" w:hAnsi="Palatino Linotype" w:cs="Arial"/>
        </w:rPr>
        <w:t>través</w:t>
      </w:r>
      <w:r w:rsidR="004232E6" w:rsidRPr="00166800">
        <w:rPr>
          <w:rFonts w:ascii="Palatino Linotype" w:hAnsi="Palatino Linotype" w:cs="Arial"/>
        </w:rPr>
        <w:t xml:space="preserve"> </w:t>
      </w:r>
      <w:r w:rsidR="00B51F55" w:rsidRPr="00166800">
        <w:rPr>
          <w:rFonts w:ascii="Palatino Linotype" w:hAnsi="Palatino Linotype" w:cs="Arial"/>
        </w:rPr>
        <w:t>del</w:t>
      </w:r>
      <w:r w:rsidR="004232E6" w:rsidRPr="00166800">
        <w:rPr>
          <w:rFonts w:ascii="Palatino Linotype" w:eastAsia="Arial Unicode MS" w:hAnsi="Palatino Linotype" w:cs="Arial"/>
        </w:rPr>
        <w:t xml:space="preserve"> </w:t>
      </w:r>
      <w:r w:rsidR="00B51F55" w:rsidRPr="00166800">
        <w:rPr>
          <w:rFonts w:ascii="Palatino Linotype" w:eastAsia="Arial Unicode MS" w:hAnsi="Palatino Linotype" w:cs="Arial"/>
          <w:b/>
        </w:rPr>
        <w:t>SAIMEX</w:t>
      </w:r>
      <w:r w:rsidR="00B51F55" w:rsidRPr="00166800">
        <w:rPr>
          <w:rFonts w:ascii="Palatino Linotype" w:hAnsi="Palatino Linotype"/>
        </w:rPr>
        <w:t>,</w:t>
      </w:r>
      <w:r w:rsidR="004232E6" w:rsidRPr="00166800">
        <w:rPr>
          <w:rFonts w:ascii="Palatino Linotype" w:hAnsi="Palatino Linotype"/>
        </w:rPr>
        <w:t xml:space="preserve"> </w:t>
      </w:r>
      <w:r w:rsidR="00B51F55" w:rsidRPr="00166800">
        <w:rPr>
          <w:rFonts w:ascii="Palatino Linotype" w:hAnsi="Palatino Linotype"/>
        </w:rPr>
        <w:t>a</w:t>
      </w:r>
      <w:r w:rsidR="004232E6" w:rsidRPr="00166800">
        <w:rPr>
          <w:rFonts w:ascii="Palatino Linotype" w:hAnsi="Palatino Linotype"/>
        </w:rPr>
        <w:t xml:space="preserve"> </w:t>
      </w:r>
      <w:r w:rsidR="00943778" w:rsidRPr="00166800">
        <w:rPr>
          <w:rFonts w:ascii="Palatino Linotype" w:hAnsi="Palatino Linotype"/>
        </w:rPr>
        <w:t>l</w:t>
      </w:r>
      <w:r w:rsidR="007E050D" w:rsidRPr="00166800">
        <w:rPr>
          <w:rFonts w:ascii="Palatino Linotype" w:hAnsi="Palatino Linotype"/>
        </w:rPr>
        <w:t>a</w:t>
      </w:r>
      <w:r w:rsidR="004232E6" w:rsidRPr="00166800">
        <w:rPr>
          <w:rFonts w:ascii="Palatino Linotype" w:hAnsi="Palatino Linotype"/>
        </w:rPr>
        <w:t xml:space="preserve"> </w:t>
      </w:r>
      <w:r w:rsidR="00B51F55" w:rsidRPr="00166800">
        <w:rPr>
          <w:rFonts w:ascii="Palatino Linotype" w:hAnsi="Palatino Linotype" w:cs="Arial"/>
        </w:rPr>
        <w:t>Comisionad</w:t>
      </w:r>
      <w:r w:rsidR="007E050D" w:rsidRPr="00166800">
        <w:rPr>
          <w:rFonts w:ascii="Palatino Linotype" w:hAnsi="Palatino Linotype" w:cs="Arial"/>
        </w:rPr>
        <w:t>a</w:t>
      </w:r>
      <w:r w:rsidR="004232E6" w:rsidRPr="00166800">
        <w:rPr>
          <w:rFonts w:ascii="Palatino Linotype" w:hAnsi="Palatino Linotype" w:cs="Arial"/>
        </w:rPr>
        <w:t xml:space="preserve"> </w:t>
      </w:r>
      <w:r w:rsidR="007E050D" w:rsidRPr="00166800">
        <w:rPr>
          <w:rFonts w:ascii="Palatino Linotype" w:hAnsi="Palatino Linotype" w:cs="Arial"/>
          <w:b/>
        </w:rPr>
        <w:t>EVA</w:t>
      </w:r>
      <w:r w:rsidR="004232E6" w:rsidRPr="00166800">
        <w:rPr>
          <w:rFonts w:ascii="Palatino Linotype" w:hAnsi="Palatino Linotype" w:cs="Arial"/>
          <w:b/>
        </w:rPr>
        <w:t xml:space="preserve"> </w:t>
      </w:r>
      <w:r w:rsidR="007E050D" w:rsidRPr="00166800">
        <w:rPr>
          <w:rFonts w:ascii="Palatino Linotype" w:hAnsi="Palatino Linotype" w:cs="Arial"/>
          <w:b/>
        </w:rPr>
        <w:t>ABAID</w:t>
      </w:r>
      <w:r w:rsidR="004232E6" w:rsidRPr="00166800">
        <w:rPr>
          <w:rFonts w:ascii="Palatino Linotype" w:hAnsi="Palatino Linotype" w:cs="Arial"/>
          <w:b/>
        </w:rPr>
        <w:t xml:space="preserve"> </w:t>
      </w:r>
      <w:r w:rsidR="007E050D" w:rsidRPr="00166800">
        <w:rPr>
          <w:rFonts w:ascii="Palatino Linotype" w:hAnsi="Palatino Linotype" w:cs="Arial"/>
          <w:b/>
        </w:rPr>
        <w:t>YAPUR</w:t>
      </w:r>
      <w:r w:rsidR="00B51F55" w:rsidRPr="00166800">
        <w:rPr>
          <w:rFonts w:ascii="Palatino Linotype" w:hAnsi="Palatino Linotype" w:cs="Arial"/>
        </w:rPr>
        <w:t>,</w:t>
      </w:r>
      <w:r w:rsidR="004232E6" w:rsidRPr="00166800">
        <w:rPr>
          <w:rFonts w:ascii="Palatino Linotype" w:hAnsi="Palatino Linotype" w:cs="Arial"/>
        </w:rPr>
        <w:t xml:space="preserve"> </w:t>
      </w:r>
      <w:r w:rsidR="00B51F55" w:rsidRPr="00166800">
        <w:rPr>
          <w:rFonts w:ascii="Palatino Linotype" w:hAnsi="Palatino Linotype" w:cs="Arial"/>
        </w:rPr>
        <w:t>a</w:t>
      </w:r>
      <w:r w:rsidR="004232E6" w:rsidRPr="00166800">
        <w:rPr>
          <w:rFonts w:ascii="Palatino Linotype" w:hAnsi="Palatino Linotype" w:cs="Arial"/>
        </w:rPr>
        <w:t xml:space="preserve"> </w:t>
      </w:r>
      <w:r w:rsidR="00B51F55" w:rsidRPr="00166800">
        <w:rPr>
          <w:rFonts w:ascii="Palatino Linotype" w:hAnsi="Palatino Linotype" w:cs="Arial"/>
        </w:rPr>
        <w:t>efecto</w:t>
      </w:r>
      <w:r w:rsidR="004232E6" w:rsidRPr="00166800">
        <w:rPr>
          <w:rFonts w:ascii="Palatino Linotype" w:hAnsi="Palatino Linotype" w:cs="Arial"/>
        </w:rPr>
        <w:t xml:space="preserve"> </w:t>
      </w:r>
      <w:r w:rsidR="00B51F55" w:rsidRPr="00166800">
        <w:rPr>
          <w:rFonts w:ascii="Palatino Linotype" w:hAnsi="Palatino Linotype" w:cs="Arial"/>
        </w:rPr>
        <w:t>de</w:t>
      </w:r>
      <w:r w:rsidR="004232E6" w:rsidRPr="00166800">
        <w:rPr>
          <w:rFonts w:ascii="Palatino Linotype" w:hAnsi="Palatino Linotype" w:cs="Arial"/>
        </w:rPr>
        <w:t xml:space="preserve"> </w:t>
      </w:r>
      <w:r w:rsidR="00B51F55" w:rsidRPr="00166800">
        <w:rPr>
          <w:rFonts w:ascii="Palatino Linotype" w:hAnsi="Palatino Linotype" w:cs="Arial"/>
        </w:rPr>
        <w:t>que</w:t>
      </w:r>
      <w:r w:rsidR="004232E6" w:rsidRPr="00166800">
        <w:rPr>
          <w:rFonts w:ascii="Palatino Linotype" w:hAnsi="Palatino Linotype" w:cs="Arial"/>
        </w:rPr>
        <w:t xml:space="preserve"> </w:t>
      </w:r>
      <w:r w:rsidR="00B51F55" w:rsidRPr="00166800">
        <w:rPr>
          <w:rFonts w:ascii="Palatino Linotype" w:hAnsi="Palatino Linotype" w:cs="Arial"/>
        </w:rPr>
        <w:t>decretara</w:t>
      </w:r>
      <w:r w:rsidR="004232E6" w:rsidRPr="00166800">
        <w:rPr>
          <w:rFonts w:ascii="Palatino Linotype" w:hAnsi="Palatino Linotype" w:cs="Arial"/>
        </w:rPr>
        <w:t xml:space="preserve"> </w:t>
      </w:r>
      <w:r w:rsidR="00B51F55" w:rsidRPr="00166800">
        <w:rPr>
          <w:rFonts w:ascii="Palatino Linotype" w:hAnsi="Palatino Linotype" w:cs="Arial"/>
        </w:rPr>
        <w:t>su</w:t>
      </w:r>
      <w:r w:rsidR="004232E6" w:rsidRPr="00166800">
        <w:rPr>
          <w:rFonts w:ascii="Palatino Linotype" w:hAnsi="Palatino Linotype" w:cs="Arial"/>
        </w:rPr>
        <w:t xml:space="preserve"> </w:t>
      </w:r>
      <w:r w:rsidR="00B51F55" w:rsidRPr="00166800">
        <w:rPr>
          <w:rFonts w:ascii="Palatino Linotype" w:hAnsi="Palatino Linotype" w:cs="Arial"/>
        </w:rPr>
        <w:t>admisión</w:t>
      </w:r>
      <w:r w:rsidR="004232E6" w:rsidRPr="00166800">
        <w:rPr>
          <w:rFonts w:ascii="Palatino Linotype" w:hAnsi="Palatino Linotype" w:cs="Arial"/>
        </w:rPr>
        <w:t xml:space="preserve"> </w:t>
      </w:r>
      <w:r w:rsidR="00B51F55" w:rsidRPr="00166800">
        <w:rPr>
          <w:rFonts w:ascii="Palatino Linotype" w:hAnsi="Palatino Linotype" w:cs="Arial"/>
        </w:rPr>
        <w:t>o</w:t>
      </w:r>
      <w:r w:rsidR="004232E6" w:rsidRPr="00166800">
        <w:rPr>
          <w:rFonts w:ascii="Palatino Linotype" w:hAnsi="Palatino Linotype" w:cs="Arial"/>
        </w:rPr>
        <w:t xml:space="preserve"> </w:t>
      </w:r>
      <w:r w:rsidR="00B51F55" w:rsidRPr="00166800">
        <w:rPr>
          <w:rFonts w:ascii="Palatino Linotype" w:hAnsi="Palatino Linotype" w:cs="Arial"/>
        </w:rPr>
        <w:t>desechamiento.</w:t>
      </w:r>
    </w:p>
    <w:p w14:paraId="06BC4785" w14:textId="1C60B138" w:rsidR="00867D32" w:rsidRPr="00166800" w:rsidRDefault="00AB1847"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cs="Arial"/>
        </w:rPr>
        <w:lastRenderedPageBreak/>
        <w:t>En</w:t>
      </w:r>
      <w:r w:rsidR="004232E6" w:rsidRPr="00166800">
        <w:rPr>
          <w:rFonts w:ascii="Palatino Linotype" w:hAnsi="Palatino Linotype" w:cs="Arial"/>
        </w:rPr>
        <w:t xml:space="preserve"> </w:t>
      </w:r>
      <w:r w:rsidRPr="00166800">
        <w:rPr>
          <w:rFonts w:ascii="Palatino Linotype" w:hAnsi="Palatino Linotype" w:cs="Arial"/>
        </w:rPr>
        <w:t>fecha</w:t>
      </w:r>
      <w:r w:rsidR="004232E6" w:rsidRPr="00166800">
        <w:rPr>
          <w:rFonts w:ascii="Palatino Linotype" w:hAnsi="Palatino Linotype" w:cs="Arial"/>
        </w:rPr>
        <w:t xml:space="preserve"> </w:t>
      </w:r>
      <w:r w:rsidR="00867D32" w:rsidRPr="00166800">
        <w:rPr>
          <w:rFonts w:ascii="Palatino Linotype" w:hAnsi="Palatino Linotype" w:cs="Arial"/>
        </w:rPr>
        <w:t>veinticinco</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enero</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dos</w:t>
      </w:r>
      <w:r w:rsidR="004232E6" w:rsidRPr="00166800">
        <w:rPr>
          <w:rFonts w:ascii="Palatino Linotype" w:hAnsi="Palatino Linotype" w:cs="Arial"/>
        </w:rPr>
        <w:t xml:space="preserve"> </w:t>
      </w:r>
      <w:r w:rsidR="00867D32" w:rsidRPr="00166800">
        <w:rPr>
          <w:rFonts w:ascii="Palatino Linotype" w:hAnsi="Palatino Linotype" w:cs="Arial"/>
        </w:rPr>
        <w:t>mil</w:t>
      </w:r>
      <w:r w:rsidR="004232E6" w:rsidRPr="00166800">
        <w:rPr>
          <w:rFonts w:ascii="Palatino Linotype" w:hAnsi="Palatino Linotype" w:cs="Arial"/>
        </w:rPr>
        <w:t xml:space="preserve"> </w:t>
      </w:r>
      <w:r w:rsidR="00867D32" w:rsidRPr="00166800">
        <w:rPr>
          <w:rFonts w:ascii="Palatino Linotype" w:hAnsi="Palatino Linotype" w:cs="Arial"/>
        </w:rPr>
        <w:t>diecinueve</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atento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lo</w:t>
      </w:r>
      <w:r w:rsidR="004232E6" w:rsidRPr="00166800">
        <w:rPr>
          <w:rFonts w:ascii="Palatino Linotype" w:hAnsi="Palatino Linotype" w:cs="Arial"/>
        </w:rPr>
        <w:t xml:space="preserve"> </w:t>
      </w:r>
      <w:r w:rsidRPr="00166800">
        <w:rPr>
          <w:rFonts w:ascii="Palatino Linotype" w:hAnsi="Palatino Linotype" w:cs="Arial"/>
        </w:rPr>
        <w:t>dispuesto</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artículo</w:t>
      </w:r>
      <w:r w:rsidR="004232E6" w:rsidRPr="00166800">
        <w:rPr>
          <w:rFonts w:ascii="Palatino Linotype" w:hAnsi="Palatino Linotype" w:cs="Arial"/>
        </w:rPr>
        <w:t xml:space="preserve"> </w:t>
      </w:r>
      <w:r w:rsidRPr="00166800">
        <w:rPr>
          <w:rFonts w:ascii="Palatino Linotype" w:hAnsi="Palatino Linotype" w:cs="Arial"/>
        </w:rPr>
        <w:t>185</w:t>
      </w:r>
      <w:r w:rsidR="00867D32"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fracciones</w:t>
      </w:r>
      <w:r w:rsidR="004232E6" w:rsidRPr="00166800">
        <w:rPr>
          <w:rFonts w:ascii="Palatino Linotype" w:hAnsi="Palatino Linotype" w:cs="Arial"/>
        </w:rPr>
        <w:t xml:space="preserve"> </w:t>
      </w:r>
      <w:r w:rsidRPr="00166800">
        <w:rPr>
          <w:rFonts w:ascii="Palatino Linotype" w:hAnsi="Palatino Linotype" w:cs="Arial"/>
        </w:rPr>
        <w:t>I,</w:t>
      </w:r>
      <w:r w:rsidR="004232E6" w:rsidRPr="00166800">
        <w:rPr>
          <w:rFonts w:ascii="Palatino Linotype" w:hAnsi="Palatino Linotype" w:cs="Arial"/>
        </w:rPr>
        <w:t xml:space="preserve"> </w:t>
      </w:r>
      <w:r w:rsidRPr="00166800">
        <w:rPr>
          <w:rFonts w:ascii="Palatino Linotype" w:hAnsi="Palatino Linotype" w:cs="Arial"/>
        </w:rPr>
        <w:t>II</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IV</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rPr>
        <w:t>Ley</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Transparencia</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Pública</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Municipios,</w:t>
      </w:r>
      <w:r w:rsidR="004232E6" w:rsidRPr="00166800">
        <w:rPr>
          <w:rFonts w:ascii="Palatino Linotype" w:hAnsi="Palatino Linotype"/>
        </w:rPr>
        <w:t xml:space="preserve"> </w:t>
      </w:r>
      <w:r w:rsidR="009012A7" w:rsidRPr="00166800">
        <w:rPr>
          <w:rFonts w:ascii="Palatino Linotype" w:hAnsi="Palatino Linotype"/>
        </w:rPr>
        <w:t>se</w:t>
      </w:r>
      <w:r w:rsidR="004232E6" w:rsidRPr="00166800">
        <w:rPr>
          <w:rFonts w:ascii="Palatino Linotype" w:hAnsi="Palatino Linotype"/>
        </w:rPr>
        <w:t xml:space="preserve"> </w:t>
      </w:r>
      <w:r w:rsidRPr="00166800">
        <w:rPr>
          <w:rFonts w:ascii="Palatino Linotype" w:hAnsi="Palatino Linotype"/>
        </w:rPr>
        <w:t>a</w:t>
      </w:r>
      <w:r w:rsidRPr="00166800">
        <w:rPr>
          <w:rFonts w:ascii="Palatino Linotype" w:hAnsi="Palatino Linotype" w:cs="Arial"/>
        </w:rPr>
        <w:t>cordó</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admisión</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trámite</w:t>
      </w:r>
      <w:r w:rsidR="004232E6" w:rsidRPr="00166800">
        <w:rPr>
          <w:rFonts w:ascii="Palatino Linotype" w:hAnsi="Palatino Linotype" w:cs="Arial"/>
        </w:rPr>
        <w:t xml:space="preserve"> </w:t>
      </w:r>
      <w:r w:rsidRPr="00166800">
        <w:rPr>
          <w:rFonts w:ascii="Palatino Linotype" w:hAnsi="Palatino Linotype" w:cs="Arial"/>
        </w:rPr>
        <w:t>de</w:t>
      </w:r>
      <w:r w:rsidR="00943778" w:rsidRPr="00166800">
        <w:rPr>
          <w:rFonts w:ascii="Palatino Linotype" w:hAnsi="Palatino Linotype" w:cs="Arial"/>
        </w:rPr>
        <w:t>l</w:t>
      </w:r>
      <w:r w:rsidR="004232E6" w:rsidRPr="00166800">
        <w:rPr>
          <w:rFonts w:ascii="Palatino Linotype" w:hAnsi="Palatino Linotype" w:cs="Arial"/>
        </w:rPr>
        <w:t xml:space="preserve"> </w:t>
      </w:r>
      <w:r w:rsidRPr="00166800">
        <w:rPr>
          <w:rFonts w:ascii="Palatino Linotype" w:hAnsi="Palatino Linotype" w:cs="Arial"/>
        </w:rPr>
        <w:t>referido</w:t>
      </w:r>
      <w:r w:rsidR="004232E6" w:rsidRPr="00166800">
        <w:rPr>
          <w:rFonts w:ascii="Palatino Linotype" w:hAnsi="Palatino Linotype" w:cs="Arial"/>
        </w:rPr>
        <w:t xml:space="preserve"> </w:t>
      </w:r>
      <w:r w:rsidRPr="00166800">
        <w:rPr>
          <w:rFonts w:ascii="Palatino Linotype" w:hAnsi="Palatino Linotype" w:cs="Arial"/>
        </w:rPr>
        <w:t>recurso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revisión;</w:t>
      </w:r>
      <w:r w:rsidR="004232E6" w:rsidRPr="00166800">
        <w:rPr>
          <w:rFonts w:ascii="Palatino Linotype" w:hAnsi="Palatino Linotype" w:cs="Arial"/>
        </w:rPr>
        <w:t xml:space="preserve"> </w:t>
      </w:r>
      <w:r w:rsidRPr="00166800">
        <w:rPr>
          <w:rFonts w:ascii="Palatino Linotype" w:hAnsi="Palatino Linotype" w:cs="Arial"/>
        </w:rPr>
        <w:t>así</w:t>
      </w:r>
      <w:r w:rsidR="004232E6" w:rsidRPr="00166800">
        <w:rPr>
          <w:rFonts w:ascii="Palatino Linotype" w:hAnsi="Palatino Linotype" w:cs="Arial"/>
        </w:rPr>
        <w:t xml:space="preserve"> </w:t>
      </w:r>
      <w:r w:rsidRPr="00166800">
        <w:rPr>
          <w:rFonts w:ascii="Palatino Linotype" w:hAnsi="Palatino Linotype" w:cs="Arial"/>
        </w:rPr>
        <w:t>como</w:t>
      </w:r>
      <w:r w:rsidR="00867D32"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integración</w:t>
      </w:r>
      <w:r w:rsidR="004232E6" w:rsidRPr="00166800">
        <w:rPr>
          <w:rFonts w:ascii="Palatino Linotype" w:hAnsi="Palatino Linotype" w:cs="Arial"/>
        </w:rPr>
        <w:t xml:space="preserve"> </w:t>
      </w:r>
      <w:r w:rsidRPr="00166800">
        <w:rPr>
          <w:rFonts w:ascii="Palatino Linotype" w:hAnsi="Palatino Linotype" w:cs="Arial"/>
        </w:rPr>
        <w:t>de</w:t>
      </w:r>
      <w:r w:rsidR="00943778" w:rsidRPr="00166800">
        <w:rPr>
          <w:rFonts w:ascii="Palatino Linotype" w:hAnsi="Palatino Linotype" w:cs="Arial"/>
        </w:rPr>
        <w:t>l</w:t>
      </w:r>
      <w:r w:rsidR="004232E6" w:rsidRPr="00166800">
        <w:rPr>
          <w:rFonts w:ascii="Palatino Linotype" w:hAnsi="Palatino Linotype" w:cs="Arial"/>
        </w:rPr>
        <w:t xml:space="preserve"> </w:t>
      </w:r>
      <w:r w:rsidRPr="00166800">
        <w:rPr>
          <w:rFonts w:ascii="Palatino Linotype" w:hAnsi="Palatino Linotype" w:cs="Arial"/>
        </w:rPr>
        <w:t>expediente</w:t>
      </w:r>
      <w:r w:rsidR="004232E6" w:rsidRPr="00166800">
        <w:rPr>
          <w:rFonts w:ascii="Palatino Linotype" w:hAnsi="Palatino Linotype" w:cs="Arial"/>
        </w:rPr>
        <w:t xml:space="preserve"> </w:t>
      </w:r>
      <w:r w:rsidRPr="00166800">
        <w:rPr>
          <w:rFonts w:ascii="Palatino Linotype" w:hAnsi="Palatino Linotype" w:cs="Arial"/>
        </w:rPr>
        <w:t>respectivo,</w:t>
      </w:r>
      <w:r w:rsidR="004232E6" w:rsidRPr="00166800">
        <w:rPr>
          <w:rFonts w:ascii="Palatino Linotype" w:hAnsi="Palatino Linotype" w:cs="Arial"/>
        </w:rPr>
        <w:t xml:space="preserve"> </w:t>
      </w:r>
      <w:r w:rsidRPr="00166800">
        <w:rPr>
          <w:rFonts w:ascii="Palatino Linotype" w:hAnsi="Palatino Linotype" w:cs="Arial"/>
        </w:rPr>
        <w:t>mismo</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se</w:t>
      </w:r>
      <w:r w:rsidR="004232E6" w:rsidRPr="00166800">
        <w:rPr>
          <w:rFonts w:ascii="Palatino Linotype" w:hAnsi="Palatino Linotype" w:cs="Arial"/>
        </w:rPr>
        <w:t xml:space="preserve"> </w:t>
      </w:r>
      <w:r w:rsidRPr="00166800">
        <w:rPr>
          <w:rFonts w:ascii="Palatino Linotype" w:hAnsi="Palatino Linotype" w:cs="Arial"/>
        </w:rPr>
        <w:t>pus</w:t>
      </w:r>
      <w:r w:rsidR="00943778" w:rsidRPr="00166800">
        <w:rPr>
          <w:rFonts w:ascii="Palatino Linotype" w:hAnsi="Palatino Linotype" w:cs="Arial"/>
        </w:rPr>
        <w:t>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disposición</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las</w:t>
      </w:r>
      <w:r w:rsidR="004232E6" w:rsidRPr="00166800">
        <w:rPr>
          <w:rFonts w:ascii="Palatino Linotype" w:hAnsi="Palatino Linotype" w:cs="Arial"/>
        </w:rPr>
        <w:t xml:space="preserve"> </w:t>
      </w:r>
      <w:r w:rsidRPr="00166800">
        <w:rPr>
          <w:rFonts w:ascii="Palatino Linotype" w:hAnsi="Palatino Linotype" w:cs="Arial"/>
        </w:rPr>
        <w:t>partes,</w:t>
      </w:r>
      <w:r w:rsidR="004232E6" w:rsidRPr="00166800">
        <w:rPr>
          <w:rFonts w:ascii="Palatino Linotype" w:hAnsi="Palatino Linotype" w:cs="Arial"/>
        </w:rPr>
        <w:t xml:space="preserve"> </w:t>
      </w:r>
      <w:r w:rsidRPr="00166800">
        <w:rPr>
          <w:rFonts w:ascii="Palatino Linotype" w:hAnsi="Palatino Linotype" w:cs="Arial"/>
        </w:rPr>
        <w:t>para</w:t>
      </w:r>
      <w:r w:rsidR="004232E6" w:rsidRPr="00166800">
        <w:rPr>
          <w:rFonts w:ascii="Palatino Linotype" w:hAnsi="Palatino Linotype" w:cs="Arial"/>
        </w:rPr>
        <w:t xml:space="preserve"> </w:t>
      </w:r>
      <w:r w:rsidRPr="00166800">
        <w:rPr>
          <w:rFonts w:ascii="Palatino Linotype" w:hAnsi="Palatino Linotype" w:cs="Arial"/>
        </w:rPr>
        <w:t>que</w:t>
      </w:r>
      <w:r w:rsidR="00E70A61" w:rsidRPr="00166800">
        <w:rPr>
          <w:rFonts w:ascii="Palatino Linotype" w:hAnsi="Palatino Linotype" w:cs="Arial"/>
        </w:rPr>
        <w:t>,</w:t>
      </w:r>
      <w:r w:rsidR="004232E6" w:rsidRPr="00166800">
        <w:rPr>
          <w:rFonts w:ascii="Palatino Linotype" w:hAnsi="Palatino Linotype" w:cs="Arial"/>
        </w:rPr>
        <w:t xml:space="preserve"> </w:t>
      </w:r>
      <w:r w:rsidR="00E70A61" w:rsidRPr="00166800">
        <w:rPr>
          <w:rFonts w:ascii="Palatino Linotype" w:hAnsi="Palatino Linotype" w:cs="Arial"/>
        </w:rPr>
        <w:t>de</w:t>
      </w:r>
      <w:r w:rsidR="004232E6" w:rsidRPr="00166800">
        <w:rPr>
          <w:rFonts w:ascii="Palatino Linotype" w:hAnsi="Palatino Linotype" w:cs="Arial"/>
        </w:rPr>
        <w:t xml:space="preserve"> </w:t>
      </w:r>
      <w:r w:rsidR="00E70A61" w:rsidRPr="00166800">
        <w:rPr>
          <w:rFonts w:ascii="Palatino Linotype" w:hAnsi="Palatino Linotype" w:cs="Arial"/>
        </w:rPr>
        <w:t>considerarlo</w:t>
      </w:r>
      <w:r w:rsidR="004232E6" w:rsidRPr="00166800">
        <w:rPr>
          <w:rFonts w:ascii="Palatino Linotype" w:hAnsi="Palatino Linotype" w:cs="Arial"/>
        </w:rPr>
        <w:t xml:space="preserve"> </w:t>
      </w:r>
      <w:r w:rsidR="00E70A61" w:rsidRPr="00166800">
        <w:rPr>
          <w:rFonts w:ascii="Palatino Linotype" w:hAnsi="Palatino Linotype" w:cs="Arial"/>
        </w:rPr>
        <w:t>conveniente,</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00E70A61"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plazo</w:t>
      </w:r>
      <w:r w:rsidR="004232E6" w:rsidRPr="00166800">
        <w:rPr>
          <w:rFonts w:ascii="Palatino Linotype" w:hAnsi="Palatino Linotype" w:cs="Arial"/>
        </w:rPr>
        <w:t xml:space="preserve"> </w:t>
      </w:r>
      <w:r w:rsidRPr="00166800">
        <w:rPr>
          <w:rFonts w:ascii="Palatino Linotype" w:hAnsi="Palatino Linotype" w:cs="Arial"/>
        </w:rPr>
        <w:t>máximo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siete</w:t>
      </w:r>
      <w:r w:rsidR="004232E6" w:rsidRPr="00166800">
        <w:rPr>
          <w:rFonts w:ascii="Palatino Linotype" w:hAnsi="Palatino Linotype" w:cs="Arial"/>
        </w:rPr>
        <w:t xml:space="preserve"> </w:t>
      </w:r>
      <w:r w:rsidRPr="00166800">
        <w:rPr>
          <w:rFonts w:ascii="Palatino Linotype" w:hAnsi="Palatino Linotype" w:cs="Arial"/>
        </w:rPr>
        <w:t>días</w:t>
      </w:r>
      <w:r w:rsidR="004232E6" w:rsidRPr="00166800">
        <w:rPr>
          <w:rFonts w:ascii="Palatino Linotype" w:hAnsi="Palatino Linotype" w:cs="Arial"/>
        </w:rPr>
        <w:t xml:space="preserve"> </w:t>
      </w:r>
      <w:r w:rsidRPr="00166800">
        <w:rPr>
          <w:rFonts w:ascii="Palatino Linotype" w:hAnsi="Palatino Linotype" w:cs="Arial"/>
        </w:rPr>
        <w:t>hábiles</w:t>
      </w:r>
      <w:r w:rsidR="0025472A" w:rsidRPr="00166800">
        <w:rPr>
          <w:rFonts w:ascii="Palatino Linotype" w:hAnsi="Palatino Linotype" w:cs="Arial"/>
        </w:rPr>
        <w:t>,</w:t>
      </w:r>
      <w:r w:rsidR="004232E6" w:rsidRPr="00166800">
        <w:rPr>
          <w:rFonts w:ascii="Palatino Linotype" w:hAnsi="Palatino Linotype" w:cs="Arial"/>
        </w:rPr>
        <w:t xml:space="preserve"> </w:t>
      </w:r>
      <w:r w:rsidR="00D310E1" w:rsidRPr="00166800">
        <w:rPr>
          <w:rFonts w:ascii="Palatino Linotype" w:hAnsi="Palatino Linotype" w:cs="Arial"/>
          <w:b/>
        </w:rPr>
        <w:t>L</w:t>
      </w:r>
      <w:r w:rsidR="00867D32" w:rsidRPr="00166800">
        <w:rPr>
          <w:rFonts w:ascii="Palatino Linotype" w:hAnsi="Palatino Linotype" w:cs="Arial"/>
          <w:b/>
        </w:rPr>
        <w:t>A</w:t>
      </w:r>
      <w:r w:rsidR="004232E6" w:rsidRPr="00166800">
        <w:rPr>
          <w:rFonts w:ascii="Palatino Linotype" w:hAnsi="Palatino Linotype" w:cs="Arial"/>
          <w:b/>
        </w:rPr>
        <w:t xml:space="preserve"> </w:t>
      </w:r>
      <w:r w:rsidR="00D310E1" w:rsidRPr="00166800">
        <w:rPr>
          <w:rFonts w:ascii="Palatino Linotype" w:hAnsi="Palatino Linotype" w:cs="Arial"/>
          <w:b/>
        </w:rPr>
        <w:t>RECURRENTE</w:t>
      </w:r>
      <w:r w:rsidR="004232E6" w:rsidRPr="00166800">
        <w:rPr>
          <w:rFonts w:ascii="Palatino Linotype" w:hAnsi="Palatino Linotype" w:cs="Arial"/>
        </w:rPr>
        <w:t xml:space="preserve"> </w:t>
      </w:r>
      <w:r w:rsidR="0025472A" w:rsidRPr="00166800">
        <w:rPr>
          <w:rFonts w:ascii="Palatino Linotype" w:hAnsi="Palatino Linotype" w:cs="Arial"/>
        </w:rPr>
        <w:t>realizara</w:t>
      </w:r>
      <w:r w:rsidR="004232E6" w:rsidRPr="00166800">
        <w:rPr>
          <w:rFonts w:ascii="Palatino Linotype" w:hAnsi="Palatino Linotype" w:cs="Arial"/>
        </w:rPr>
        <w:t xml:space="preserve"> </w:t>
      </w:r>
      <w:r w:rsidRPr="00166800">
        <w:rPr>
          <w:rFonts w:ascii="Palatino Linotype" w:hAnsi="Palatino Linotype" w:cs="Arial"/>
        </w:rPr>
        <w:t>manifestaciones</w:t>
      </w:r>
      <w:r w:rsidR="004232E6" w:rsidRPr="00166800">
        <w:rPr>
          <w:rFonts w:ascii="Palatino Linotype" w:hAnsi="Palatino Linotype" w:cs="Arial"/>
        </w:rPr>
        <w:t xml:space="preserve"> </w:t>
      </w:r>
      <w:r w:rsidR="004E5727" w:rsidRPr="00166800">
        <w:rPr>
          <w:rFonts w:ascii="Palatino Linotype" w:hAnsi="Palatino Linotype" w:cs="Arial"/>
        </w:rPr>
        <w:t>y</w:t>
      </w:r>
      <w:r w:rsidR="004232E6" w:rsidRPr="00166800">
        <w:rPr>
          <w:rFonts w:ascii="Palatino Linotype" w:hAnsi="Palatino Linotype" w:cs="Arial"/>
        </w:rPr>
        <w:t xml:space="preserve"> </w:t>
      </w:r>
      <w:r w:rsidR="00E70A61" w:rsidRPr="00166800">
        <w:rPr>
          <w:rFonts w:ascii="Palatino Linotype" w:hAnsi="Palatino Linotype" w:cs="Arial"/>
        </w:rPr>
        <w:t>alegatos</w:t>
      </w:r>
      <w:r w:rsidR="00867D32" w:rsidRPr="00166800">
        <w:rPr>
          <w:rFonts w:ascii="Palatino Linotype" w:hAnsi="Palatino Linotype" w:cs="Arial"/>
        </w:rPr>
        <w:t>;</w:t>
      </w:r>
      <w:r w:rsidR="004232E6" w:rsidRPr="00166800">
        <w:rPr>
          <w:rFonts w:ascii="Palatino Linotype" w:hAnsi="Palatino Linotype" w:cs="Arial"/>
        </w:rPr>
        <w:t xml:space="preserve"> </w:t>
      </w:r>
      <w:r w:rsidR="0025472A" w:rsidRPr="00166800">
        <w:rPr>
          <w:rFonts w:ascii="Palatino Linotype" w:hAnsi="Palatino Linotype" w:cs="Arial"/>
        </w:rPr>
        <w:t>así</w:t>
      </w:r>
      <w:r w:rsidR="004232E6" w:rsidRPr="00166800">
        <w:rPr>
          <w:rFonts w:ascii="Palatino Linotype" w:hAnsi="Palatino Linotype" w:cs="Arial"/>
        </w:rPr>
        <w:t xml:space="preserve"> </w:t>
      </w:r>
      <w:r w:rsidR="0025472A" w:rsidRPr="00166800">
        <w:rPr>
          <w:rFonts w:ascii="Palatino Linotype" w:hAnsi="Palatino Linotype" w:cs="Arial"/>
        </w:rPr>
        <w:t>como</w:t>
      </w:r>
      <w:r w:rsidR="00867D32" w:rsidRPr="00166800">
        <w:rPr>
          <w:rFonts w:ascii="Palatino Linotype" w:hAnsi="Palatino Linotype" w:cs="Arial"/>
        </w:rPr>
        <w:t>,</w:t>
      </w:r>
      <w:r w:rsidR="004232E6" w:rsidRPr="00166800">
        <w:rPr>
          <w:rFonts w:ascii="Palatino Linotype" w:hAnsi="Palatino Linotype" w:cs="Arial"/>
        </w:rPr>
        <w:t xml:space="preserve"> </w:t>
      </w:r>
      <w:r w:rsidR="004E5727" w:rsidRPr="00166800">
        <w:rPr>
          <w:rFonts w:ascii="Palatino Linotype" w:hAnsi="Palatino Linotype" w:cs="Arial"/>
        </w:rPr>
        <w:t>ofrec</w:t>
      </w:r>
      <w:r w:rsidR="0025472A" w:rsidRPr="00166800">
        <w:rPr>
          <w:rFonts w:ascii="Palatino Linotype" w:hAnsi="Palatino Linotype" w:cs="Arial"/>
        </w:rPr>
        <w:t>iera</w:t>
      </w:r>
      <w:r w:rsidR="004232E6" w:rsidRPr="00166800">
        <w:rPr>
          <w:rFonts w:ascii="Palatino Linotype" w:hAnsi="Palatino Linotype" w:cs="Arial"/>
        </w:rPr>
        <w:t xml:space="preserve"> </w:t>
      </w:r>
      <w:r w:rsidR="004E5727" w:rsidRPr="00166800">
        <w:rPr>
          <w:rFonts w:ascii="Palatino Linotype" w:hAnsi="Palatino Linotype" w:cs="Arial"/>
        </w:rPr>
        <w:t>las</w:t>
      </w:r>
      <w:r w:rsidR="004232E6" w:rsidRPr="00166800">
        <w:rPr>
          <w:rFonts w:ascii="Palatino Linotype" w:hAnsi="Palatino Linotype" w:cs="Arial"/>
        </w:rPr>
        <w:t xml:space="preserve"> </w:t>
      </w:r>
      <w:r w:rsidR="004E5727" w:rsidRPr="00166800">
        <w:rPr>
          <w:rFonts w:ascii="Palatino Linotype" w:hAnsi="Palatino Linotype" w:cs="Arial"/>
        </w:rPr>
        <w:t>pruebas</w:t>
      </w:r>
      <w:r w:rsidR="004232E6" w:rsidRPr="00166800">
        <w:rPr>
          <w:rFonts w:ascii="Palatino Linotype" w:hAnsi="Palatino Linotype" w:cs="Arial"/>
        </w:rPr>
        <w:t xml:space="preserve"> </w:t>
      </w:r>
      <w:r w:rsidR="00E70A61" w:rsidRPr="00166800">
        <w:rPr>
          <w:rFonts w:ascii="Palatino Linotype" w:hAnsi="Palatino Linotype" w:cs="Arial"/>
        </w:rPr>
        <w:t>que</w:t>
      </w:r>
      <w:r w:rsidR="004232E6" w:rsidRPr="00166800">
        <w:rPr>
          <w:rFonts w:ascii="Palatino Linotype" w:hAnsi="Palatino Linotype" w:cs="Arial"/>
        </w:rPr>
        <w:t xml:space="preserve"> </w:t>
      </w:r>
      <w:r w:rsidR="00E70A61" w:rsidRPr="00166800">
        <w:rPr>
          <w:rFonts w:ascii="Palatino Linotype" w:hAnsi="Palatino Linotype" w:cs="Arial"/>
        </w:rPr>
        <w:t>a</w:t>
      </w:r>
      <w:r w:rsidR="004232E6" w:rsidRPr="00166800">
        <w:rPr>
          <w:rFonts w:ascii="Palatino Linotype" w:hAnsi="Palatino Linotype" w:cs="Arial"/>
        </w:rPr>
        <w:t xml:space="preserve"> </w:t>
      </w:r>
      <w:r w:rsidR="00E70A61" w:rsidRPr="00166800">
        <w:rPr>
          <w:rFonts w:ascii="Palatino Linotype" w:hAnsi="Palatino Linotype" w:cs="Arial"/>
        </w:rPr>
        <w:t>su</w:t>
      </w:r>
      <w:r w:rsidR="004232E6" w:rsidRPr="00166800">
        <w:rPr>
          <w:rFonts w:ascii="Palatino Linotype" w:hAnsi="Palatino Linotype" w:cs="Arial"/>
        </w:rPr>
        <w:t xml:space="preserve"> </w:t>
      </w:r>
      <w:r w:rsidR="00E70A61" w:rsidRPr="00166800">
        <w:rPr>
          <w:rFonts w:ascii="Palatino Linotype" w:hAnsi="Palatino Linotype" w:cs="Arial"/>
        </w:rPr>
        <w:t>derecho</w:t>
      </w:r>
      <w:r w:rsidR="004232E6" w:rsidRPr="00166800">
        <w:rPr>
          <w:rFonts w:ascii="Palatino Linotype" w:hAnsi="Palatino Linotype" w:cs="Arial"/>
        </w:rPr>
        <w:t xml:space="preserve"> </w:t>
      </w:r>
      <w:r w:rsidR="00E70A61" w:rsidRPr="00166800">
        <w:rPr>
          <w:rFonts w:ascii="Palatino Linotype" w:hAnsi="Palatino Linotype" w:cs="Arial"/>
        </w:rPr>
        <w:t>conviniera</w:t>
      </w:r>
      <w:r w:rsidR="004232E6" w:rsidRPr="00166800">
        <w:rPr>
          <w:rFonts w:ascii="Palatino Linotype" w:hAnsi="Palatino Linotype" w:cs="Arial"/>
        </w:rPr>
        <w:t xml:space="preserve"> </w:t>
      </w:r>
      <w:r w:rsidR="0025472A" w:rsidRPr="00166800">
        <w:rPr>
          <w:rFonts w:ascii="Palatino Linotype" w:hAnsi="Palatino Linotype" w:cs="Arial"/>
        </w:rPr>
        <w:t>y,</w:t>
      </w:r>
      <w:r w:rsidR="004232E6" w:rsidRPr="00166800">
        <w:rPr>
          <w:rFonts w:ascii="Palatino Linotype" w:hAnsi="Palatino Linotype" w:cs="Arial"/>
        </w:rPr>
        <w:t xml:space="preserve"> </w:t>
      </w:r>
      <w:r w:rsidR="0025472A" w:rsidRPr="00166800">
        <w:rPr>
          <w:rFonts w:ascii="Palatino Linotype" w:hAnsi="Palatino Linotype" w:cs="Arial"/>
        </w:rPr>
        <w:t>en</w:t>
      </w:r>
      <w:r w:rsidR="004232E6" w:rsidRPr="00166800">
        <w:rPr>
          <w:rFonts w:ascii="Palatino Linotype" w:hAnsi="Palatino Linotype" w:cs="Arial"/>
        </w:rPr>
        <w:t xml:space="preserve"> </w:t>
      </w:r>
      <w:r w:rsidR="0025472A" w:rsidRPr="00166800">
        <w:rPr>
          <w:rFonts w:ascii="Palatino Linotype" w:hAnsi="Palatino Linotype" w:cs="Arial"/>
        </w:rPr>
        <w:t>el</w:t>
      </w:r>
      <w:r w:rsidR="004232E6" w:rsidRPr="00166800">
        <w:rPr>
          <w:rFonts w:ascii="Palatino Linotype" w:hAnsi="Palatino Linotype" w:cs="Arial"/>
        </w:rPr>
        <w:t xml:space="preserve"> </w:t>
      </w:r>
      <w:r w:rsidR="0025472A" w:rsidRPr="00166800">
        <w:rPr>
          <w:rFonts w:ascii="Palatino Linotype" w:hAnsi="Palatino Linotype" w:cs="Arial"/>
        </w:rPr>
        <w:t>caso</w:t>
      </w:r>
      <w:r w:rsidR="004232E6" w:rsidRPr="00166800">
        <w:rPr>
          <w:rFonts w:ascii="Palatino Linotype" w:hAnsi="Palatino Linotype" w:cs="Arial"/>
        </w:rPr>
        <w:t xml:space="preserve"> </w:t>
      </w:r>
      <w:r w:rsidR="0025472A" w:rsidRPr="00166800">
        <w:rPr>
          <w:rFonts w:ascii="Palatino Linotype" w:hAnsi="Palatino Linotype" w:cs="Arial"/>
        </w:rPr>
        <w:t>del</w:t>
      </w:r>
      <w:r w:rsidR="004232E6" w:rsidRPr="00166800">
        <w:rPr>
          <w:rFonts w:ascii="Palatino Linotype" w:hAnsi="Palatino Linotype" w:cs="Arial"/>
          <w:b/>
        </w:rPr>
        <w:t xml:space="preserve"> </w:t>
      </w:r>
      <w:r w:rsidR="0025472A" w:rsidRPr="00166800">
        <w:rPr>
          <w:rFonts w:ascii="Palatino Linotype" w:hAnsi="Palatino Linotype" w:cs="Arial"/>
          <w:b/>
        </w:rPr>
        <w:t>SUJETO</w:t>
      </w:r>
      <w:r w:rsidR="004232E6" w:rsidRPr="00166800">
        <w:rPr>
          <w:rFonts w:ascii="Palatino Linotype" w:hAnsi="Palatino Linotype" w:cs="Arial"/>
          <w:b/>
        </w:rPr>
        <w:t xml:space="preserve"> </w:t>
      </w:r>
      <w:r w:rsidR="0025472A" w:rsidRPr="00166800">
        <w:rPr>
          <w:rFonts w:ascii="Palatino Linotype" w:hAnsi="Palatino Linotype" w:cs="Arial"/>
          <w:b/>
        </w:rPr>
        <w:t>OBLIGADO</w:t>
      </w:r>
      <w:r w:rsidR="004232E6" w:rsidRPr="00166800">
        <w:rPr>
          <w:rFonts w:ascii="Palatino Linotype" w:hAnsi="Palatino Linotype" w:cs="Arial"/>
        </w:rPr>
        <w:t xml:space="preserve"> </w:t>
      </w:r>
      <w:r w:rsidR="0025472A" w:rsidRPr="00166800">
        <w:rPr>
          <w:rFonts w:ascii="Palatino Linotype" w:hAnsi="Palatino Linotype" w:cs="Arial"/>
        </w:rPr>
        <w:t>exhibiera</w:t>
      </w:r>
      <w:r w:rsidR="004232E6" w:rsidRPr="00166800">
        <w:rPr>
          <w:rFonts w:ascii="Palatino Linotype" w:hAnsi="Palatino Linotype" w:cs="Arial"/>
        </w:rPr>
        <w:t xml:space="preserve"> </w:t>
      </w:r>
      <w:r w:rsidR="001E38B1" w:rsidRPr="00166800">
        <w:rPr>
          <w:rFonts w:ascii="Palatino Linotype" w:hAnsi="Palatino Linotype" w:cs="Arial"/>
        </w:rPr>
        <w:t>el</w:t>
      </w:r>
      <w:r w:rsidR="004232E6" w:rsidRPr="00166800">
        <w:rPr>
          <w:rFonts w:ascii="Palatino Linotype" w:hAnsi="Palatino Linotype" w:cs="Arial"/>
        </w:rPr>
        <w:t xml:space="preserve"> </w:t>
      </w:r>
      <w:r w:rsidR="001B2536" w:rsidRPr="00166800">
        <w:rPr>
          <w:rFonts w:ascii="Palatino Linotype" w:hAnsi="Palatino Linotype" w:cs="Arial"/>
        </w:rPr>
        <w:t>Informe</w:t>
      </w:r>
      <w:r w:rsidR="004232E6" w:rsidRPr="00166800">
        <w:rPr>
          <w:rFonts w:ascii="Palatino Linotype" w:hAnsi="Palatino Linotype" w:cs="Arial"/>
        </w:rPr>
        <w:t xml:space="preserve"> </w:t>
      </w:r>
      <w:r w:rsidR="001B2536" w:rsidRPr="00166800">
        <w:rPr>
          <w:rFonts w:ascii="Palatino Linotype" w:hAnsi="Palatino Linotype" w:cs="Arial"/>
        </w:rPr>
        <w:t>Justificado</w:t>
      </w:r>
      <w:r w:rsidRPr="00166800">
        <w:rPr>
          <w:rFonts w:ascii="Palatino Linotype" w:hAnsi="Palatino Linotype" w:cs="Arial"/>
        </w:rPr>
        <w:t>.</w:t>
      </w:r>
      <w:r w:rsidR="004232E6" w:rsidRPr="00166800">
        <w:rPr>
          <w:rFonts w:ascii="Palatino Linotype" w:hAnsi="Palatino Linotype" w:cs="Arial"/>
        </w:rPr>
        <w:t xml:space="preserve"> </w:t>
      </w:r>
    </w:p>
    <w:p w14:paraId="3881BC6A" w14:textId="6580E56D" w:rsidR="00636C83" w:rsidRPr="00166800" w:rsidRDefault="001E38B1" w:rsidP="00D15005">
      <w:pPr>
        <w:pStyle w:val="Prrafodelista"/>
        <w:numPr>
          <w:ilvl w:val="0"/>
          <w:numId w:val="1"/>
        </w:numPr>
        <w:spacing w:before="240" w:after="240" w:line="360" w:lineRule="auto"/>
        <w:ind w:left="0" w:firstLine="0"/>
        <w:jc w:val="both"/>
        <w:rPr>
          <w:rFonts w:ascii="Palatino Linotype" w:hAnsi="Palatino Linotype" w:cs="Arial"/>
        </w:rPr>
      </w:pP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las</w:t>
      </w:r>
      <w:r w:rsidR="004232E6" w:rsidRPr="00166800">
        <w:rPr>
          <w:rFonts w:ascii="Palatino Linotype" w:hAnsi="Palatino Linotype" w:cs="Arial"/>
        </w:rPr>
        <w:t xml:space="preserve"> </w:t>
      </w:r>
      <w:r w:rsidRPr="00166800">
        <w:rPr>
          <w:rFonts w:ascii="Palatino Linotype" w:hAnsi="Palatino Linotype" w:cs="Arial"/>
        </w:rPr>
        <w:t>constancias</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obran</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00867D32" w:rsidRPr="00166800">
        <w:rPr>
          <w:rFonts w:ascii="Palatino Linotype" w:hAnsi="Palatino Linotype" w:cs="Arial"/>
        </w:rPr>
        <w:t>expediente</w:t>
      </w:r>
      <w:r w:rsidR="004232E6" w:rsidRPr="00166800">
        <w:rPr>
          <w:rFonts w:ascii="Palatino Linotype" w:hAnsi="Palatino Linotype" w:cs="Arial"/>
        </w:rPr>
        <w:t xml:space="preserve"> </w:t>
      </w:r>
      <w:r w:rsidR="00867D32" w:rsidRPr="00166800">
        <w:rPr>
          <w:rFonts w:ascii="Palatino Linotype" w:hAnsi="Palatino Linotype" w:cs="Arial"/>
        </w:rPr>
        <w:t>electrónico</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se</w:t>
      </w:r>
      <w:r w:rsidR="004232E6" w:rsidRPr="00166800">
        <w:rPr>
          <w:rFonts w:ascii="Palatino Linotype" w:hAnsi="Palatino Linotype" w:cs="Arial"/>
        </w:rPr>
        <w:t xml:space="preserve"> </w:t>
      </w:r>
      <w:r w:rsidRPr="00166800">
        <w:rPr>
          <w:rFonts w:ascii="Palatino Linotype" w:hAnsi="Palatino Linotype" w:cs="Arial"/>
        </w:rPr>
        <w:t>advierte</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b/>
        </w:rPr>
        <w:t xml:space="preserve"> </w:t>
      </w:r>
      <w:r w:rsidR="00867D32" w:rsidRPr="00166800">
        <w:rPr>
          <w:rFonts w:ascii="Palatino Linotype" w:hAnsi="Palatino Linotype" w:cs="Arial"/>
          <w:b/>
        </w:rPr>
        <w:t>LA</w:t>
      </w:r>
      <w:r w:rsidR="004232E6" w:rsidRPr="00166800">
        <w:rPr>
          <w:rFonts w:ascii="Palatino Linotype" w:hAnsi="Palatino Linotype" w:cs="Arial"/>
          <w:b/>
        </w:rPr>
        <w:t xml:space="preserve"> </w:t>
      </w:r>
      <w:r w:rsidR="00D310E1" w:rsidRPr="00166800">
        <w:rPr>
          <w:rFonts w:ascii="Palatino Linotype" w:hAnsi="Palatino Linotype" w:cs="Arial"/>
          <w:b/>
        </w:rPr>
        <w:t>RECURRENTE</w:t>
      </w:r>
      <w:r w:rsidR="004232E6" w:rsidRPr="00166800">
        <w:rPr>
          <w:rFonts w:ascii="Palatino Linotype" w:hAnsi="Palatino Linotype" w:cs="Arial"/>
          <w:b/>
        </w:rPr>
        <w:t xml:space="preserve"> </w:t>
      </w:r>
      <w:r w:rsidRPr="00166800">
        <w:rPr>
          <w:rFonts w:ascii="Palatino Linotype" w:hAnsi="Palatino Linotype" w:cs="Arial"/>
        </w:rPr>
        <w:t>no</w:t>
      </w:r>
      <w:r w:rsidR="004232E6" w:rsidRPr="00166800">
        <w:rPr>
          <w:rFonts w:ascii="Palatino Linotype" w:hAnsi="Palatino Linotype" w:cs="Arial"/>
        </w:rPr>
        <w:t xml:space="preserve"> </w:t>
      </w:r>
      <w:r w:rsidRPr="00166800">
        <w:rPr>
          <w:rFonts w:ascii="Palatino Linotype" w:hAnsi="Palatino Linotype" w:cs="Arial"/>
        </w:rPr>
        <w:t>presentó</w:t>
      </w:r>
      <w:r w:rsidR="004232E6" w:rsidRPr="00166800">
        <w:rPr>
          <w:rFonts w:ascii="Palatino Linotype" w:hAnsi="Palatino Linotype" w:cs="Arial"/>
        </w:rPr>
        <w:t xml:space="preserve"> </w:t>
      </w:r>
      <w:r w:rsidRPr="00166800">
        <w:rPr>
          <w:rFonts w:ascii="Palatino Linotype" w:hAnsi="Palatino Linotype" w:cs="Arial"/>
        </w:rPr>
        <w:t>manifestaciones</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alegatos,</w:t>
      </w:r>
      <w:r w:rsidR="004232E6" w:rsidRPr="00166800">
        <w:rPr>
          <w:rFonts w:ascii="Palatino Linotype" w:hAnsi="Palatino Linotype" w:cs="Arial"/>
        </w:rPr>
        <w:t xml:space="preserve"> </w:t>
      </w:r>
      <w:r w:rsidRPr="00166800">
        <w:rPr>
          <w:rFonts w:ascii="Palatino Linotype" w:hAnsi="Palatino Linotype" w:cs="Arial"/>
        </w:rPr>
        <w:t>ni</w:t>
      </w:r>
      <w:r w:rsidR="004232E6" w:rsidRPr="00166800">
        <w:rPr>
          <w:rFonts w:ascii="Palatino Linotype" w:hAnsi="Palatino Linotype" w:cs="Arial"/>
        </w:rPr>
        <w:t xml:space="preserve"> </w:t>
      </w:r>
      <w:r w:rsidRPr="00166800">
        <w:rPr>
          <w:rFonts w:ascii="Palatino Linotype" w:hAnsi="Palatino Linotype" w:cs="Arial"/>
        </w:rPr>
        <w:t>ofreció</w:t>
      </w:r>
      <w:r w:rsidR="004232E6" w:rsidRPr="00166800">
        <w:rPr>
          <w:rFonts w:ascii="Palatino Linotype" w:hAnsi="Palatino Linotype" w:cs="Arial"/>
        </w:rPr>
        <w:t xml:space="preserve"> </w:t>
      </w:r>
      <w:r w:rsidRPr="00166800">
        <w:rPr>
          <w:rFonts w:ascii="Palatino Linotype" w:hAnsi="Palatino Linotype" w:cs="Arial"/>
        </w:rPr>
        <w:t>los</w:t>
      </w:r>
      <w:r w:rsidR="004232E6" w:rsidRPr="00166800">
        <w:rPr>
          <w:rFonts w:ascii="Palatino Linotype" w:hAnsi="Palatino Linotype" w:cs="Arial"/>
        </w:rPr>
        <w:t xml:space="preserve"> </w:t>
      </w:r>
      <w:r w:rsidRPr="00166800">
        <w:rPr>
          <w:rFonts w:ascii="Palatino Linotype" w:hAnsi="Palatino Linotype" w:cs="Arial"/>
        </w:rPr>
        <w:t>medios</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prueba</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su</w:t>
      </w:r>
      <w:r w:rsidR="004232E6" w:rsidRPr="00166800">
        <w:rPr>
          <w:rFonts w:ascii="Palatino Linotype" w:hAnsi="Palatino Linotype" w:cs="Arial"/>
        </w:rPr>
        <w:t xml:space="preserve"> </w:t>
      </w:r>
      <w:r w:rsidRPr="00166800">
        <w:rPr>
          <w:rFonts w:ascii="Palatino Linotype" w:hAnsi="Palatino Linotype" w:cs="Arial"/>
        </w:rPr>
        <w:t>derecho</w:t>
      </w:r>
      <w:r w:rsidR="004232E6" w:rsidRPr="00166800">
        <w:rPr>
          <w:rFonts w:ascii="Palatino Linotype" w:hAnsi="Palatino Linotype" w:cs="Arial"/>
        </w:rPr>
        <w:t xml:space="preserve"> </w:t>
      </w:r>
      <w:r w:rsidRPr="00166800">
        <w:rPr>
          <w:rFonts w:ascii="Palatino Linotype" w:hAnsi="Palatino Linotype" w:cs="Arial"/>
        </w:rPr>
        <w:t>convinieran.</w:t>
      </w:r>
      <w:r w:rsidR="004232E6" w:rsidRPr="00166800">
        <w:rPr>
          <w:rFonts w:ascii="Palatino Linotype" w:hAnsi="Palatino Linotype" w:cs="Arial"/>
        </w:rPr>
        <w:t xml:space="preserve"> </w:t>
      </w:r>
      <w:r w:rsidR="0078534B" w:rsidRPr="00166800">
        <w:rPr>
          <w:rFonts w:ascii="Palatino Linotype" w:hAnsi="Palatino Linotype" w:cs="Arial"/>
        </w:rPr>
        <w:t>Por</w:t>
      </w:r>
      <w:r w:rsidR="004232E6" w:rsidRPr="00166800">
        <w:rPr>
          <w:rFonts w:ascii="Palatino Linotype" w:hAnsi="Palatino Linotype" w:cs="Arial"/>
        </w:rPr>
        <w:t xml:space="preserve"> </w:t>
      </w:r>
      <w:r w:rsidR="0078534B" w:rsidRPr="00166800">
        <w:rPr>
          <w:rFonts w:ascii="Palatino Linotype" w:hAnsi="Palatino Linotype" w:cs="Arial"/>
        </w:rPr>
        <w:t>su</w:t>
      </w:r>
      <w:r w:rsidR="004232E6" w:rsidRPr="00166800">
        <w:rPr>
          <w:rFonts w:ascii="Palatino Linotype" w:hAnsi="Palatino Linotype" w:cs="Arial"/>
        </w:rPr>
        <w:t xml:space="preserve"> </w:t>
      </w:r>
      <w:r w:rsidR="0078534B" w:rsidRPr="00166800">
        <w:rPr>
          <w:rFonts w:ascii="Palatino Linotype" w:hAnsi="Palatino Linotype" w:cs="Arial"/>
        </w:rPr>
        <w:t>parte,</w:t>
      </w:r>
      <w:r w:rsidR="004232E6" w:rsidRPr="00166800">
        <w:rPr>
          <w:rFonts w:ascii="Palatino Linotype" w:hAnsi="Palatino Linotype" w:cs="Arial"/>
        </w:rPr>
        <w:t xml:space="preserve"> </w:t>
      </w:r>
      <w:r w:rsidR="0078534B" w:rsidRPr="00166800">
        <w:rPr>
          <w:rFonts w:ascii="Palatino Linotype" w:hAnsi="Palatino Linotype" w:cs="Arial"/>
          <w:b/>
        </w:rPr>
        <w:t>EL</w:t>
      </w:r>
      <w:r w:rsidR="004232E6" w:rsidRPr="00166800">
        <w:rPr>
          <w:rFonts w:ascii="Palatino Linotype" w:hAnsi="Palatino Linotype" w:cs="Arial"/>
          <w:b/>
        </w:rPr>
        <w:t xml:space="preserve"> </w:t>
      </w:r>
      <w:r w:rsidR="0078534B" w:rsidRPr="00166800">
        <w:rPr>
          <w:rFonts w:ascii="Palatino Linotype" w:hAnsi="Palatino Linotype" w:cs="Arial"/>
          <w:b/>
        </w:rPr>
        <w:t>SUJETO</w:t>
      </w:r>
      <w:r w:rsidR="004232E6" w:rsidRPr="00166800">
        <w:rPr>
          <w:rFonts w:ascii="Palatino Linotype" w:hAnsi="Palatino Linotype" w:cs="Arial"/>
          <w:b/>
        </w:rPr>
        <w:t xml:space="preserve"> </w:t>
      </w:r>
      <w:r w:rsidR="0078534B" w:rsidRPr="00166800">
        <w:rPr>
          <w:rFonts w:ascii="Palatino Linotype" w:hAnsi="Palatino Linotype" w:cs="Arial"/>
          <w:b/>
        </w:rPr>
        <w:t>OBLIGADO</w:t>
      </w:r>
      <w:r w:rsidR="004232E6" w:rsidRPr="00166800">
        <w:rPr>
          <w:rFonts w:ascii="Palatino Linotype" w:hAnsi="Palatino Linotype" w:cs="Arial"/>
        </w:rPr>
        <w:t xml:space="preserve"> </w:t>
      </w:r>
      <w:r w:rsidR="00867D32" w:rsidRPr="00166800">
        <w:rPr>
          <w:rFonts w:ascii="Palatino Linotype" w:hAnsi="Palatino Linotype" w:cs="Arial"/>
        </w:rPr>
        <w:t>no</w:t>
      </w:r>
      <w:r w:rsidR="004232E6" w:rsidRPr="00166800">
        <w:rPr>
          <w:rFonts w:ascii="Palatino Linotype" w:hAnsi="Palatino Linotype" w:cs="Arial"/>
        </w:rPr>
        <w:t xml:space="preserve"> </w:t>
      </w:r>
      <w:r w:rsidR="00121729" w:rsidRPr="00166800">
        <w:rPr>
          <w:rFonts w:ascii="Palatino Linotype" w:hAnsi="Palatino Linotype" w:cs="Arial"/>
        </w:rPr>
        <w:t>rindió</w:t>
      </w:r>
      <w:r w:rsidR="004232E6" w:rsidRPr="00166800">
        <w:rPr>
          <w:rFonts w:ascii="Palatino Linotype" w:hAnsi="Palatino Linotype" w:cs="Arial"/>
        </w:rPr>
        <w:t xml:space="preserve"> </w:t>
      </w:r>
      <w:r w:rsidR="00121729" w:rsidRPr="00166800">
        <w:rPr>
          <w:rFonts w:ascii="Palatino Linotype" w:hAnsi="Palatino Linotype" w:cs="Arial"/>
        </w:rPr>
        <w:t>su</w:t>
      </w:r>
      <w:r w:rsidR="004232E6" w:rsidRPr="00166800">
        <w:rPr>
          <w:rFonts w:ascii="Palatino Linotype" w:hAnsi="Palatino Linotype" w:cs="Arial"/>
        </w:rPr>
        <w:t xml:space="preserve"> </w:t>
      </w:r>
      <w:r w:rsidR="00867D32" w:rsidRPr="00166800">
        <w:rPr>
          <w:rFonts w:ascii="Palatino Linotype" w:hAnsi="Palatino Linotype" w:cs="Arial"/>
        </w:rPr>
        <w:t>Informe</w:t>
      </w:r>
      <w:r w:rsidR="004232E6" w:rsidRPr="00166800">
        <w:rPr>
          <w:rFonts w:ascii="Palatino Linotype" w:hAnsi="Palatino Linotype" w:cs="Arial"/>
        </w:rPr>
        <w:t xml:space="preserve"> </w:t>
      </w:r>
      <w:r w:rsidR="00867D32" w:rsidRPr="00166800">
        <w:rPr>
          <w:rFonts w:ascii="Palatino Linotype" w:hAnsi="Palatino Linotype" w:cs="Arial"/>
        </w:rPr>
        <w:t>Justificado.</w:t>
      </w:r>
    </w:p>
    <w:p w14:paraId="43E1C89F" w14:textId="215106F9" w:rsidR="004234DA" w:rsidRPr="00166800" w:rsidRDefault="006D2CA2" w:rsidP="00D15005">
      <w:pPr>
        <w:pStyle w:val="Prrafodelista"/>
        <w:numPr>
          <w:ilvl w:val="0"/>
          <w:numId w:val="1"/>
        </w:numPr>
        <w:spacing w:before="240" w:after="240" w:line="360" w:lineRule="auto"/>
        <w:ind w:left="0" w:firstLine="0"/>
        <w:jc w:val="both"/>
        <w:rPr>
          <w:rFonts w:ascii="Palatino Linotype" w:hAnsi="Palatino Linotype"/>
        </w:rPr>
      </w:pPr>
      <w:r w:rsidRPr="00166800">
        <w:rPr>
          <w:rFonts w:ascii="Palatino Linotype" w:hAnsi="Palatino Linotype" w:cs="Arial"/>
        </w:rPr>
        <w:t>Transcurrido</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plazo</w:t>
      </w:r>
      <w:r w:rsidR="004232E6" w:rsidRPr="00166800">
        <w:rPr>
          <w:rFonts w:ascii="Palatino Linotype" w:hAnsi="Palatino Linotype" w:cs="Arial"/>
        </w:rPr>
        <w:t xml:space="preserve"> </w:t>
      </w:r>
      <w:r w:rsidRPr="00166800">
        <w:rPr>
          <w:rFonts w:ascii="Palatino Linotype" w:hAnsi="Palatino Linotype" w:cs="Arial"/>
        </w:rPr>
        <w:t>señalado</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párrafo</w:t>
      </w:r>
      <w:r w:rsidR="004232E6" w:rsidRPr="00166800">
        <w:rPr>
          <w:rFonts w:ascii="Palatino Linotype" w:hAnsi="Palatino Linotype" w:cs="Arial"/>
        </w:rPr>
        <w:t xml:space="preserve"> </w:t>
      </w:r>
      <w:r w:rsidRPr="00166800">
        <w:rPr>
          <w:rFonts w:ascii="Palatino Linotype" w:hAnsi="Palatino Linotype" w:cs="Arial"/>
        </w:rPr>
        <w:t>anterior</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u</w:t>
      </w:r>
      <w:r w:rsidR="004234DA" w:rsidRPr="00166800">
        <w:rPr>
          <w:rFonts w:ascii="Palatino Linotype" w:hAnsi="Palatino Linotype" w:cs="Arial"/>
        </w:rPr>
        <w:t>na</w:t>
      </w:r>
      <w:r w:rsidR="004232E6" w:rsidRPr="00166800">
        <w:rPr>
          <w:rFonts w:ascii="Palatino Linotype" w:hAnsi="Palatino Linotype" w:cs="Arial"/>
        </w:rPr>
        <w:t xml:space="preserve"> </w:t>
      </w:r>
      <w:r w:rsidR="004234DA" w:rsidRPr="00166800">
        <w:rPr>
          <w:rFonts w:ascii="Palatino Linotype" w:hAnsi="Palatino Linotype" w:cs="Arial"/>
        </w:rPr>
        <w:t>vez</w:t>
      </w:r>
      <w:r w:rsidR="004232E6" w:rsidRPr="00166800">
        <w:rPr>
          <w:rFonts w:ascii="Palatino Linotype" w:hAnsi="Palatino Linotype" w:cs="Arial"/>
        </w:rPr>
        <w:t xml:space="preserve"> </w:t>
      </w:r>
      <w:r w:rsidR="004234DA" w:rsidRPr="00166800">
        <w:rPr>
          <w:rFonts w:ascii="Palatino Linotype" w:hAnsi="Palatino Linotype" w:cs="Arial"/>
        </w:rPr>
        <w:t>analizado</w:t>
      </w:r>
      <w:r w:rsidR="004232E6" w:rsidRPr="00166800">
        <w:rPr>
          <w:rFonts w:ascii="Palatino Linotype" w:hAnsi="Palatino Linotype" w:cs="Arial"/>
        </w:rPr>
        <w:t xml:space="preserve"> </w:t>
      </w:r>
      <w:r w:rsidR="004234DA" w:rsidRPr="00166800">
        <w:rPr>
          <w:rFonts w:ascii="Palatino Linotype" w:hAnsi="Palatino Linotype" w:cs="Arial"/>
        </w:rPr>
        <w:t>el</w:t>
      </w:r>
      <w:r w:rsidR="004232E6" w:rsidRPr="00166800">
        <w:rPr>
          <w:rFonts w:ascii="Palatino Linotype" w:hAnsi="Palatino Linotype" w:cs="Arial"/>
        </w:rPr>
        <w:t xml:space="preserve"> </w:t>
      </w:r>
      <w:r w:rsidR="004234DA" w:rsidRPr="00166800">
        <w:rPr>
          <w:rFonts w:ascii="Palatino Linotype" w:hAnsi="Palatino Linotype" w:cs="Arial"/>
        </w:rPr>
        <w:t>estado</w:t>
      </w:r>
      <w:r w:rsidR="004232E6" w:rsidRPr="00166800">
        <w:rPr>
          <w:rFonts w:ascii="Palatino Linotype" w:hAnsi="Palatino Linotype" w:cs="Arial"/>
        </w:rPr>
        <w:t xml:space="preserve"> </w:t>
      </w:r>
      <w:r w:rsidR="004234DA" w:rsidRPr="00166800">
        <w:rPr>
          <w:rFonts w:ascii="Palatino Linotype" w:hAnsi="Palatino Linotype" w:cs="Arial"/>
        </w:rPr>
        <w:t>procesal</w:t>
      </w:r>
      <w:r w:rsidR="004232E6" w:rsidRPr="00166800">
        <w:rPr>
          <w:rFonts w:ascii="Palatino Linotype" w:hAnsi="Palatino Linotype" w:cs="Arial"/>
        </w:rPr>
        <w:t xml:space="preserve"> </w:t>
      </w:r>
      <w:r w:rsidR="004234DA" w:rsidRPr="00166800">
        <w:rPr>
          <w:rFonts w:ascii="Palatino Linotype" w:hAnsi="Palatino Linotype" w:cs="Arial"/>
        </w:rPr>
        <w:t>que</w:t>
      </w:r>
      <w:r w:rsidR="004232E6" w:rsidRPr="00166800">
        <w:rPr>
          <w:rFonts w:ascii="Palatino Linotype" w:hAnsi="Palatino Linotype" w:cs="Arial"/>
        </w:rPr>
        <w:t xml:space="preserve"> </w:t>
      </w:r>
      <w:r w:rsidR="004234DA" w:rsidRPr="00166800">
        <w:rPr>
          <w:rFonts w:ascii="Palatino Linotype" w:hAnsi="Palatino Linotype" w:cs="Arial"/>
        </w:rPr>
        <w:t>guardaba</w:t>
      </w:r>
      <w:r w:rsidR="004232E6" w:rsidRPr="00166800">
        <w:rPr>
          <w:rFonts w:ascii="Palatino Linotype" w:hAnsi="Palatino Linotype" w:cs="Arial"/>
        </w:rPr>
        <w:t xml:space="preserve"> </w:t>
      </w:r>
      <w:r w:rsidR="004234DA" w:rsidRPr="00166800">
        <w:rPr>
          <w:rFonts w:ascii="Palatino Linotype" w:hAnsi="Palatino Linotype" w:cs="Arial"/>
        </w:rPr>
        <w:t>el</w:t>
      </w:r>
      <w:r w:rsidR="004232E6" w:rsidRPr="00166800">
        <w:rPr>
          <w:rFonts w:ascii="Palatino Linotype" w:hAnsi="Palatino Linotype" w:cs="Arial"/>
        </w:rPr>
        <w:t xml:space="preserve"> </w:t>
      </w:r>
      <w:r w:rsidR="004234DA" w:rsidRPr="00166800">
        <w:rPr>
          <w:rFonts w:ascii="Palatino Linotype" w:hAnsi="Palatino Linotype" w:cs="Arial"/>
        </w:rPr>
        <w:t>expediente,</w:t>
      </w:r>
      <w:r w:rsidR="004232E6" w:rsidRPr="00166800">
        <w:rPr>
          <w:rFonts w:ascii="Palatino Linotype" w:hAnsi="Palatino Linotype" w:cs="Arial"/>
        </w:rPr>
        <w:t xml:space="preserve"> </w:t>
      </w:r>
      <w:r w:rsidR="004234DA" w:rsidRPr="00166800">
        <w:rPr>
          <w:rFonts w:ascii="Palatino Linotype" w:hAnsi="Palatino Linotype" w:cs="Arial"/>
        </w:rPr>
        <w:t>en</w:t>
      </w:r>
      <w:r w:rsidR="004232E6" w:rsidRPr="00166800">
        <w:rPr>
          <w:rFonts w:ascii="Palatino Linotype" w:hAnsi="Palatino Linotype" w:cs="Arial"/>
        </w:rPr>
        <w:t xml:space="preserve"> </w:t>
      </w:r>
      <w:r w:rsidR="004234DA" w:rsidRPr="00166800">
        <w:rPr>
          <w:rFonts w:ascii="Palatino Linotype" w:hAnsi="Palatino Linotype" w:cs="Arial"/>
        </w:rPr>
        <w:t>fecha</w:t>
      </w:r>
      <w:r w:rsidR="004232E6" w:rsidRPr="00166800">
        <w:rPr>
          <w:rFonts w:ascii="Palatino Linotype" w:hAnsi="Palatino Linotype" w:cs="Arial"/>
        </w:rPr>
        <w:t xml:space="preserve"> </w:t>
      </w:r>
      <w:r w:rsidR="00867D32" w:rsidRPr="00166800">
        <w:rPr>
          <w:rFonts w:ascii="Palatino Linotype" w:hAnsi="Palatino Linotype" w:cs="Arial"/>
        </w:rPr>
        <w:t>seis</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febrero</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dos</w:t>
      </w:r>
      <w:r w:rsidR="004232E6" w:rsidRPr="00166800">
        <w:rPr>
          <w:rFonts w:ascii="Palatino Linotype" w:hAnsi="Palatino Linotype" w:cs="Arial"/>
        </w:rPr>
        <w:t xml:space="preserve"> </w:t>
      </w:r>
      <w:r w:rsidR="00867D32" w:rsidRPr="00166800">
        <w:rPr>
          <w:rFonts w:ascii="Palatino Linotype" w:hAnsi="Palatino Linotype" w:cs="Arial"/>
        </w:rPr>
        <w:t>mil</w:t>
      </w:r>
      <w:r w:rsidR="004232E6" w:rsidRPr="00166800">
        <w:rPr>
          <w:rFonts w:ascii="Palatino Linotype" w:hAnsi="Palatino Linotype" w:cs="Arial"/>
        </w:rPr>
        <w:t xml:space="preserve"> </w:t>
      </w:r>
      <w:r w:rsidR="00867D32" w:rsidRPr="00166800">
        <w:rPr>
          <w:rFonts w:ascii="Palatino Linotype" w:hAnsi="Palatino Linotype" w:cs="Arial"/>
        </w:rPr>
        <w:t>diecinueve</w:t>
      </w:r>
      <w:r w:rsidR="004234DA" w:rsidRPr="00166800">
        <w:rPr>
          <w:rFonts w:ascii="Palatino Linotype" w:hAnsi="Palatino Linotype" w:cs="Arial"/>
        </w:rPr>
        <w:t>,</w:t>
      </w:r>
      <w:r w:rsidR="004232E6" w:rsidRPr="00166800">
        <w:rPr>
          <w:rFonts w:ascii="Palatino Linotype" w:hAnsi="Palatino Linotype" w:cs="Arial"/>
        </w:rPr>
        <w:t xml:space="preserve"> </w:t>
      </w:r>
      <w:r w:rsidR="004234DA" w:rsidRPr="00166800">
        <w:rPr>
          <w:rFonts w:ascii="Palatino Linotype" w:hAnsi="Palatino Linotype" w:cs="Arial"/>
        </w:rPr>
        <w:t>la</w:t>
      </w:r>
      <w:r w:rsidR="004232E6" w:rsidRPr="00166800">
        <w:rPr>
          <w:rFonts w:ascii="Palatino Linotype" w:hAnsi="Palatino Linotype" w:cs="Arial"/>
        </w:rPr>
        <w:t xml:space="preserve"> </w:t>
      </w:r>
      <w:r w:rsidR="004234DA" w:rsidRPr="00166800">
        <w:rPr>
          <w:rFonts w:ascii="Palatino Linotype" w:hAnsi="Palatino Linotype" w:cs="Arial"/>
        </w:rPr>
        <w:t>Comisionada</w:t>
      </w:r>
      <w:r w:rsidR="004232E6" w:rsidRPr="00166800">
        <w:rPr>
          <w:rFonts w:ascii="Palatino Linotype" w:hAnsi="Palatino Linotype" w:cs="Arial"/>
        </w:rPr>
        <w:t xml:space="preserve"> </w:t>
      </w:r>
      <w:r w:rsidR="004234DA" w:rsidRPr="00166800">
        <w:rPr>
          <w:rFonts w:ascii="Palatino Linotype" w:hAnsi="Palatino Linotype" w:cs="Arial"/>
        </w:rPr>
        <w:t>Ponente</w:t>
      </w:r>
      <w:r w:rsidR="004232E6" w:rsidRPr="00166800">
        <w:rPr>
          <w:rFonts w:ascii="Palatino Linotype" w:hAnsi="Palatino Linotype" w:cs="Arial"/>
        </w:rPr>
        <w:t xml:space="preserve"> </w:t>
      </w:r>
      <w:r w:rsidR="00867D32" w:rsidRPr="00166800">
        <w:rPr>
          <w:rFonts w:ascii="Palatino Linotype" w:hAnsi="Palatino Linotype" w:cs="Arial"/>
        </w:rPr>
        <w:t>acordó</w:t>
      </w:r>
      <w:r w:rsidR="004232E6" w:rsidRPr="00166800">
        <w:rPr>
          <w:rFonts w:ascii="Palatino Linotype" w:hAnsi="Palatino Linotype" w:cs="Arial"/>
        </w:rPr>
        <w:t xml:space="preserve"> </w:t>
      </w:r>
      <w:r w:rsidR="00867D32" w:rsidRPr="00166800">
        <w:rPr>
          <w:rFonts w:ascii="Palatino Linotype" w:hAnsi="Palatino Linotype" w:cs="Arial"/>
        </w:rPr>
        <w:t>el</w:t>
      </w:r>
      <w:r w:rsidR="004232E6" w:rsidRPr="00166800">
        <w:rPr>
          <w:rFonts w:ascii="Palatino Linotype" w:hAnsi="Palatino Linotype" w:cs="Arial"/>
        </w:rPr>
        <w:t xml:space="preserve"> </w:t>
      </w:r>
      <w:r w:rsidR="00867D32" w:rsidRPr="00166800">
        <w:rPr>
          <w:rFonts w:ascii="Palatino Linotype" w:hAnsi="Palatino Linotype" w:cs="Arial"/>
        </w:rPr>
        <w:t>cierre</w:t>
      </w:r>
      <w:r w:rsidR="004232E6" w:rsidRPr="00166800">
        <w:rPr>
          <w:rFonts w:ascii="Palatino Linotype" w:hAnsi="Palatino Linotype" w:cs="Arial"/>
        </w:rPr>
        <w:t xml:space="preserve"> </w:t>
      </w:r>
      <w:r w:rsidR="00867D32" w:rsidRPr="00166800">
        <w:rPr>
          <w:rFonts w:ascii="Palatino Linotype" w:hAnsi="Palatino Linotype" w:cs="Arial"/>
        </w:rPr>
        <w:t>de</w:t>
      </w:r>
      <w:r w:rsidR="004232E6" w:rsidRPr="00166800">
        <w:rPr>
          <w:rFonts w:ascii="Palatino Linotype" w:hAnsi="Palatino Linotype" w:cs="Arial"/>
        </w:rPr>
        <w:t xml:space="preserve"> </w:t>
      </w:r>
      <w:r w:rsidR="00867D32" w:rsidRPr="00166800">
        <w:rPr>
          <w:rFonts w:ascii="Palatino Linotype" w:hAnsi="Palatino Linotype" w:cs="Arial"/>
        </w:rPr>
        <w:t>instrucción;</w:t>
      </w:r>
      <w:r w:rsidR="004232E6" w:rsidRPr="00166800">
        <w:rPr>
          <w:rFonts w:ascii="Palatino Linotype" w:hAnsi="Palatino Linotype" w:cs="Arial"/>
        </w:rPr>
        <w:t xml:space="preserve"> </w:t>
      </w:r>
      <w:r w:rsidR="004234DA" w:rsidRPr="00166800">
        <w:rPr>
          <w:rFonts w:ascii="Palatino Linotype" w:hAnsi="Palatino Linotype" w:cs="Arial"/>
        </w:rPr>
        <w:t>así</w:t>
      </w:r>
      <w:r w:rsidR="004232E6" w:rsidRPr="00166800">
        <w:rPr>
          <w:rFonts w:ascii="Palatino Linotype" w:hAnsi="Palatino Linotype" w:cs="Arial"/>
        </w:rPr>
        <w:t xml:space="preserve"> </w:t>
      </w:r>
      <w:r w:rsidR="004234DA" w:rsidRPr="00166800">
        <w:rPr>
          <w:rFonts w:ascii="Palatino Linotype" w:hAnsi="Palatino Linotype" w:cs="Arial"/>
        </w:rPr>
        <w:t>como</w:t>
      </w:r>
      <w:r w:rsidR="00867D32" w:rsidRPr="00166800">
        <w:rPr>
          <w:rFonts w:ascii="Palatino Linotype" w:hAnsi="Palatino Linotype" w:cs="Arial"/>
        </w:rPr>
        <w:t>,</w:t>
      </w:r>
      <w:r w:rsidR="004232E6" w:rsidRPr="00166800">
        <w:rPr>
          <w:rFonts w:ascii="Palatino Linotype" w:hAnsi="Palatino Linotype" w:cs="Arial"/>
        </w:rPr>
        <w:t xml:space="preserve"> </w:t>
      </w:r>
      <w:r w:rsidR="004234DA" w:rsidRPr="00166800">
        <w:rPr>
          <w:rFonts w:ascii="Palatino Linotype" w:hAnsi="Palatino Linotype" w:cs="Arial"/>
        </w:rPr>
        <w:t>la</w:t>
      </w:r>
      <w:r w:rsidR="004232E6" w:rsidRPr="00166800">
        <w:rPr>
          <w:rFonts w:ascii="Palatino Linotype" w:hAnsi="Palatino Linotype" w:cs="Arial"/>
        </w:rPr>
        <w:t xml:space="preserve"> </w:t>
      </w:r>
      <w:r w:rsidR="004234DA" w:rsidRPr="00166800">
        <w:rPr>
          <w:rFonts w:ascii="Palatino Linotype" w:hAnsi="Palatino Linotype" w:cs="Arial"/>
        </w:rPr>
        <w:t>remisión</w:t>
      </w:r>
      <w:r w:rsidR="004232E6" w:rsidRPr="00166800">
        <w:rPr>
          <w:rFonts w:ascii="Palatino Linotype" w:hAnsi="Palatino Linotype" w:cs="Arial"/>
        </w:rPr>
        <w:t xml:space="preserve"> </w:t>
      </w:r>
      <w:r w:rsidR="004234DA" w:rsidRPr="00166800">
        <w:rPr>
          <w:rFonts w:ascii="Palatino Linotype" w:hAnsi="Palatino Linotype" w:cs="Arial"/>
        </w:rPr>
        <w:t>del</w:t>
      </w:r>
      <w:r w:rsidR="004232E6" w:rsidRPr="00166800">
        <w:rPr>
          <w:rFonts w:ascii="Palatino Linotype" w:hAnsi="Palatino Linotype" w:cs="Arial"/>
        </w:rPr>
        <w:t xml:space="preserve"> </w:t>
      </w:r>
      <w:r w:rsidR="004234DA" w:rsidRPr="00166800">
        <w:rPr>
          <w:rFonts w:ascii="Palatino Linotype" w:hAnsi="Palatino Linotype" w:cs="Arial"/>
        </w:rPr>
        <w:t>mismo</w:t>
      </w:r>
      <w:r w:rsidR="004232E6" w:rsidRPr="00166800">
        <w:rPr>
          <w:rFonts w:ascii="Palatino Linotype" w:hAnsi="Palatino Linotype" w:cs="Arial"/>
        </w:rPr>
        <w:t xml:space="preserve"> </w:t>
      </w:r>
      <w:r w:rsidR="004234DA" w:rsidRPr="00166800">
        <w:rPr>
          <w:rFonts w:ascii="Palatino Linotype" w:hAnsi="Palatino Linotype" w:cs="Arial"/>
        </w:rPr>
        <w:t>a</w:t>
      </w:r>
      <w:r w:rsidR="004232E6" w:rsidRPr="00166800">
        <w:rPr>
          <w:rFonts w:ascii="Palatino Linotype" w:hAnsi="Palatino Linotype" w:cs="Arial"/>
        </w:rPr>
        <w:t xml:space="preserve"> </w:t>
      </w:r>
      <w:r w:rsidR="004234DA" w:rsidRPr="00166800">
        <w:rPr>
          <w:rFonts w:ascii="Palatino Linotype" w:hAnsi="Palatino Linotype" w:cs="Arial"/>
        </w:rPr>
        <w:t>efecto</w:t>
      </w:r>
      <w:r w:rsidR="004232E6" w:rsidRPr="00166800">
        <w:rPr>
          <w:rFonts w:ascii="Palatino Linotype" w:hAnsi="Palatino Linotype" w:cs="Arial"/>
        </w:rPr>
        <w:t xml:space="preserve"> </w:t>
      </w:r>
      <w:r w:rsidR="004234DA" w:rsidRPr="00166800">
        <w:rPr>
          <w:rFonts w:ascii="Palatino Linotype" w:hAnsi="Palatino Linotype" w:cs="Arial"/>
        </w:rPr>
        <w:t>de</w:t>
      </w:r>
      <w:r w:rsidR="004232E6" w:rsidRPr="00166800">
        <w:rPr>
          <w:rFonts w:ascii="Palatino Linotype" w:hAnsi="Palatino Linotype" w:cs="Arial"/>
        </w:rPr>
        <w:t xml:space="preserve"> </w:t>
      </w:r>
      <w:r w:rsidR="004234DA" w:rsidRPr="00166800">
        <w:rPr>
          <w:rFonts w:ascii="Palatino Linotype" w:hAnsi="Palatino Linotype" w:cs="Arial"/>
        </w:rPr>
        <w:t>ser</w:t>
      </w:r>
      <w:r w:rsidR="004232E6" w:rsidRPr="00166800">
        <w:rPr>
          <w:rFonts w:ascii="Palatino Linotype" w:hAnsi="Palatino Linotype" w:cs="Arial"/>
        </w:rPr>
        <w:t xml:space="preserve"> </w:t>
      </w:r>
      <w:r w:rsidR="004234DA" w:rsidRPr="00166800">
        <w:rPr>
          <w:rFonts w:ascii="Palatino Linotype" w:hAnsi="Palatino Linotype" w:cs="Arial"/>
        </w:rPr>
        <w:t>resuelto,</w:t>
      </w:r>
      <w:r w:rsidR="004232E6" w:rsidRPr="00166800">
        <w:rPr>
          <w:rFonts w:ascii="Palatino Linotype" w:hAnsi="Palatino Linotype" w:cs="Arial"/>
        </w:rPr>
        <w:t xml:space="preserve"> </w:t>
      </w:r>
      <w:r w:rsidR="004234DA" w:rsidRPr="00166800">
        <w:rPr>
          <w:rFonts w:ascii="Palatino Linotype" w:hAnsi="Palatino Linotype" w:cs="Arial"/>
        </w:rPr>
        <w:t>de</w:t>
      </w:r>
      <w:r w:rsidR="004232E6" w:rsidRPr="00166800">
        <w:rPr>
          <w:rFonts w:ascii="Palatino Linotype" w:hAnsi="Palatino Linotype" w:cs="Arial"/>
        </w:rPr>
        <w:t xml:space="preserve"> </w:t>
      </w:r>
      <w:r w:rsidR="004234DA" w:rsidRPr="00166800">
        <w:rPr>
          <w:rFonts w:ascii="Palatino Linotype" w:hAnsi="Palatino Linotype" w:cs="Arial"/>
        </w:rPr>
        <w:t>conformidad</w:t>
      </w:r>
      <w:r w:rsidR="004232E6" w:rsidRPr="00166800">
        <w:rPr>
          <w:rFonts w:ascii="Palatino Linotype" w:hAnsi="Palatino Linotype" w:cs="Arial"/>
        </w:rPr>
        <w:t xml:space="preserve"> </w:t>
      </w:r>
      <w:r w:rsidR="004234DA" w:rsidRPr="00166800">
        <w:rPr>
          <w:rFonts w:ascii="Palatino Linotype" w:hAnsi="Palatino Linotype" w:cs="Arial"/>
        </w:rPr>
        <w:t>con</w:t>
      </w:r>
      <w:r w:rsidR="004232E6" w:rsidRPr="00166800">
        <w:rPr>
          <w:rFonts w:ascii="Palatino Linotype" w:hAnsi="Palatino Linotype" w:cs="Arial"/>
        </w:rPr>
        <w:t xml:space="preserve"> </w:t>
      </w:r>
      <w:r w:rsidR="004234DA" w:rsidRPr="00166800">
        <w:rPr>
          <w:rFonts w:ascii="Palatino Linotype" w:hAnsi="Palatino Linotype" w:cs="Arial"/>
        </w:rPr>
        <w:t>lo</w:t>
      </w:r>
      <w:r w:rsidR="004232E6" w:rsidRPr="00166800">
        <w:rPr>
          <w:rFonts w:ascii="Palatino Linotype" w:hAnsi="Palatino Linotype" w:cs="Arial"/>
        </w:rPr>
        <w:t xml:space="preserve"> </w:t>
      </w:r>
      <w:r w:rsidR="004234DA" w:rsidRPr="00166800">
        <w:rPr>
          <w:rFonts w:ascii="Palatino Linotype" w:hAnsi="Palatino Linotype" w:cs="Arial"/>
        </w:rPr>
        <w:t>establecido</w:t>
      </w:r>
      <w:r w:rsidR="004232E6" w:rsidRPr="00166800">
        <w:rPr>
          <w:rFonts w:ascii="Palatino Linotype" w:hAnsi="Palatino Linotype" w:cs="Arial"/>
        </w:rPr>
        <w:t xml:space="preserve"> </w:t>
      </w:r>
      <w:r w:rsidR="004234DA" w:rsidRPr="00166800">
        <w:rPr>
          <w:rFonts w:ascii="Palatino Linotype" w:hAnsi="Palatino Linotype" w:cs="Arial"/>
        </w:rPr>
        <w:t>en</w:t>
      </w:r>
      <w:r w:rsidR="004232E6" w:rsidRPr="00166800">
        <w:rPr>
          <w:rFonts w:ascii="Palatino Linotype" w:hAnsi="Palatino Linotype" w:cs="Arial"/>
        </w:rPr>
        <w:t xml:space="preserve"> </w:t>
      </w:r>
      <w:r w:rsidR="004234DA" w:rsidRPr="00166800">
        <w:rPr>
          <w:rFonts w:ascii="Palatino Linotype" w:hAnsi="Palatino Linotype" w:cs="Arial"/>
        </w:rPr>
        <w:t>el</w:t>
      </w:r>
      <w:r w:rsidR="004232E6" w:rsidRPr="00166800">
        <w:rPr>
          <w:rFonts w:ascii="Palatino Linotype" w:hAnsi="Palatino Linotype" w:cs="Arial"/>
        </w:rPr>
        <w:t xml:space="preserve"> </w:t>
      </w:r>
      <w:r w:rsidR="004234DA" w:rsidRPr="00166800">
        <w:rPr>
          <w:rFonts w:ascii="Palatino Linotype" w:hAnsi="Palatino Linotype" w:cs="Arial"/>
        </w:rPr>
        <w:t>artículo</w:t>
      </w:r>
      <w:r w:rsidR="004232E6" w:rsidRPr="00166800">
        <w:rPr>
          <w:rFonts w:ascii="Palatino Linotype" w:hAnsi="Palatino Linotype" w:cs="Arial"/>
        </w:rPr>
        <w:t xml:space="preserve"> </w:t>
      </w:r>
      <w:r w:rsidR="004234DA" w:rsidRPr="00166800">
        <w:rPr>
          <w:rFonts w:ascii="Palatino Linotype" w:hAnsi="Palatino Linotype" w:cs="Arial"/>
        </w:rPr>
        <w:t>185</w:t>
      </w:r>
      <w:r w:rsidR="00867D32" w:rsidRPr="00166800">
        <w:rPr>
          <w:rFonts w:ascii="Palatino Linotype" w:hAnsi="Palatino Linotype" w:cs="Arial"/>
        </w:rPr>
        <w:t>,</w:t>
      </w:r>
      <w:r w:rsidR="004232E6" w:rsidRPr="00166800">
        <w:rPr>
          <w:rFonts w:ascii="Palatino Linotype" w:hAnsi="Palatino Linotype" w:cs="Arial"/>
        </w:rPr>
        <w:t xml:space="preserve"> </w:t>
      </w:r>
      <w:r w:rsidR="004234DA" w:rsidRPr="00166800">
        <w:rPr>
          <w:rFonts w:ascii="Palatino Linotype" w:hAnsi="Palatino Linotype" w:cs="Arial"/>
        </w:rPr>
        <w:t>fracciones</w:t>
      </w:r>
      <w:r w:rsidR="004232E6" w:rsidRPr="00166800">
        <w:rPr>
          <w:rFonts w:ascii="Palatino Linotype" w:hAnsi="Palatino Linotype" w:cs="Arial"/>
        </w:rPr>
        <w:t xml:space="preserve"> </w:t>
      </w:r>
      <w:r w:rsidR="004234DA" w:rsidRPr="00166800">
        <w:rPr>
          <w:rFonts w:ascii="Palatino Linotype" w:hAnsi="Palatino Linotype" w:cs="Arial"/>
        </w:rPr>
        <w:t>VI</w:t>
      </w:r>
      <w:r w:rsidR="004232E6" w:rsidRPr="00166800">
        <w:rPr>
          <w:rFonts w:ascii="Palatino Linotype" w:hAnsi="Palatino Linotype" w:cs="Arial"/>
        </w:rPr>
        <w:t xml:space="preserve"> </w:t>
      </w:r>
      <w:r w:rsidR="004234DA" w:rsidRPr="00166800">
        <w:rPr>
          <w:rFonts w:ascii="Palatino Linotype" w:hAnsi="Palatino Linotype" w:cs="Arial"/>
        </w:rPr>
        <w:t>y</w:t>
      </w:r>
      <w:r w:rsidR="004232E6" w:rsidRPr="00166800">
        <w:rPr>
          <w:rFonts w:ascii="Palatino Linotype" w:hAnsi="Palatino Linotype" w:cs="Arial"/>
        </w:rPr>
        <w:t xml:space="preserve"> </w:t>
      </w:r>
      <w:r w:rsidR="004234DA" w:rsidRPr="00166800">
        <w:rPr>
          <w:rFonts w:ascii="Palatino Linotype" w:hAnsi="Palatino Linotype" w:cs="Arial"/>
        </w:rPr>
        <w:t>VIII</w:t>
      </w:r>
      <w:r w:rsidR="004232E6" w:rsidRPr="00166800">
        <w:rPr>
          <w:rFonts w:ascii="Palatino Linotype" w:hAnsi="Palatino Linotype" w:cs="Arial"/>
        </w:rPr>
        <w:t xml:space="preserve"> </w:t>
      </w:r>
      <w:r w:rsidR="004234DA" w:rsidRPr="00166800">
        <w:rPr>
          <w:rFonts w:ascii="Palatino Linotype" w:hAnsi="Palatino Linotype" w:cs="Arial"/>
        </w:rPr>
        <w:t>de</w:t>
      </w:r>
      <w:r w:rsidR="004232E6" w:rsidRPr="00166800">
        <w:rPr>
          <w:rFonts w:ascii="Palatino Linotype" w:hAnsi="Palatino Linotype" w:cs="Arial"/>
        </w:rPr>
        <w:t xml:space="preserve"> </w:t>
      </w:r>
      <w:r w:rsidR="004234DA" w:rsidRPr="00166800">
        <w:rPr>
          <w:rFonts w:ascii="Palatino Linotype" w:hAnsi="Palatino Linotype" w:cs="Arial"/>
        </w:rPr>
        <w:t>la</w:t>
      </w:r>
      <w:r w:rsidR="004232E6" w:rsidRPr="00166800">
        <w:rPr>
          <w:rFonts w:ascii="Palatino Linotype" w:hAnsi="Palatino Linotype" w:cs="Arial"/>
        </w:rPr>
        <w:t xml:space="preserve"> </w:t>
      </w:r>
      <w:r w:rsidR="004234DA" w:rsidRPr="00166800">
        <w:rPr>
          <w:rFonts w:ascii="Palatino Linotype" w:hAnsi="Palatino Linotype" w:cs="Arial"/>
        </w:rPr>
        <w:t>Ley</w:t>
      </w:r>
      <w:r w:rsidR="004232E6" w:rsidRPr="00166800">
        <w:rPr>
          <w:rFonts w:ascii="Palatino Linotype" w:hAnsi="Palatino Linotype" w:cs="Arial"/>
        </w:rPr>
        <w:t xml:space="preserve"> </w:t>
      </w:r>
      <w:r w:rsidR="004234DA" w:rsidRPr="00166800">
        <w:rPr>
          <w:rFonts w:ascii="Palatino Linotype" w:hAnsi="Palatino Linotype" w:cs="Arial"/>
        </w:rPr>
        <w:t>de</w:t>
      </w:r>
      <w:r w:rsidR="004232E6" w:rsidRPr="00166800">
        <w:rPr>
          <w:rFonts w:ascii="Palatino Linotype" w:hAnsi="Palatino Linotype" w:cs="Arial"/>
        </w:rPr>
        <w:t xml:space="preserve"> </w:t>
      </w:r>
      <w:r w:rsidR="004234DA" w:rsidRPr="00166800">
        <w:rPr>
          <w:rFonts w:ascii="Palatino Linotype" w:hAnsi="Palatino Linotype" w:cs="Arial"/>
        </w:rPr>
        <w:t>Transparencia</w:t>
      </w:r>
      <w:r w:rsidR="004232E6" w:rsidRPr="00166800">
        <w:rPr>
          <w:rFonts w:ascii="Palatino Linotype" w:hAnsi="Palatino Linotype" w:cs="Arial"/>
        </w:rPr>
        <w:t xml:space="preserve"> </w:t>
      </w:r>
      <w:r w:rsidR="004234DA" w:rsidRPr="00166800">
        <w:rPr>
          <w:rFonts w:ascii="Palatino Linotype" w:hAnsi="Palatino Linotype" w:cs="Arial"/>
        </w:rPr>
        <w:t>y</w:t>
      </w:r>
      <w:r w:rsidR="004232E6" w:rsidRPr="00166800">
        <w:rPr>
          <w:rFonts w:ascii="Palatino Linotype" w:hAnsi="Palatino Linotype" w:cs="Arial"/>
        </w:rPr>
        <w:t xml:space="preserve"> </w:t>
      </w:r>
      <w:r w:rsidR="004234DA" w:rsidRPr="00166800">
        <w:rPr>
          <w:rFonts w:ascii="Palatino Linotype" w:hAnsi="Palatino Linotype" w:cs="Arial"/>
        </w:rPr>
        <w:t>Acceso</w:t>
      </w:r>
      <w:r w:rsidR="004232E6" w:rsidRPr="00166800">
        <w:rPr>
          <w:rFonts w:ascii="Palatino Linotype" w:hAnsi="Palatino Linotype" w:cs="Arial"/>
        </w:rPr>
        <w:t xml:space="preserve"> </w:t>
      </w:r>
      <w:r w:rsidR="004234DA" w:rsidRPr="00166800">
        <w:rPr>
          <w:rFonts w:ascii="Palatino Linotype" w:hAnsi="Palatino Linotype" w:cs="Arial"/>
        </w:rPr>
        <w:t>a</w:t>
      </w:r>
      <w:r w:rsidR="004232E6" w:rsidRPr="00166800">
        <w:rPr>
          <w:rFonts w:ascii="Palatino Linotype" w:hAnsi="Palatino Linotype" w:cs="Arial"/>
        </w:rPr>
        <w:t xml:space="preserve"> </w:t>
      </w:r>
      <w:r w:rsidR="004234DA" w:rsidRPr="00166800">
        <w:rPr>
          <w:rFonts w:ascii="Palatino Linotype" w:hAnsi="Palatino Linotype" w:cs="Arial"/>
        </w:rPr>
        <w:t>la</w:t>
      </w:r>
      <w:r w:rsidR="004232E6" w:rsidRPr="00166800">
        <w:rPr>
          <w:rFonts w:ascii="Palatino Linotype" w:hAnsi="Palatino Linotype" w:cs="Arial"/>
        </w:rPr>
        <w:t xml:space="preserve"> </w:t>
      </w:r>
      <w:r w:rsidR="004234DA" w:rsidRPr="00166800">
        <w:rPr>
          <w:rFonts w:ascii="Palatino Linotype" w:hAnsi="Palatino Linotype" w:cs="Arial"/>
        </w:rPr>
        <w:t>Información</w:t>
      </w:r>
      <w:r w:rsidR="004232E6" w:rsidRPr="00166800">
        <w:rPr>
          <w:rFonts w:ascii="Palatino Linotype" w:hAnsi="Palatino Linotype" w:cs="Arial"/>
        </w:rPr>
        <w:t xml:space="preserve"> </w:t>
      </w:r>
      <w:r w:rsidR="004234DA" w:rsidRPr="00166800">
        <w:rPr>
          <w:rFonts w:ascii="Palatino Linotype" w:hAnsi="Palatino Linotype" w:cs="Arial"/>
        </w:rPr>
        <w:t>Pública</w:t>
      </w:r>
      <w:r w:rsidR="004232E6" w:rsidRPr="00166800">
        <w:rPr>
          <w:rFonts w:ascii="Palatino Linotype" w:hAnsi="Palatino Linotype" w:cs="Arial"/>
        </w:rPr>
        <w:t xml:space="preserve"> </w:t>
      </w:r>
      <w:r w:rsidR="004234DA" w:rsidRPr="00166800">
        <w:rPr>
          <w:rFonts w:ascii="Palatino Linotype" w:hAnsi="Palatino Linotype" w:cs="Arial"/>
        </w:rPr>
        <w:t>del</w:t>
      </w:r>
      <w:r w:rsidR="004232E6" w:rsidRPr="00166800">
        <w:rPr>
          <w:rFonts w:ascii="Palatino Linotype" w:hAnsi="Palatino Linotype" w:cs="Arial"/>
        </w:rPr>
        <w:t xml:space="preserve"> </w:t>
      </w:r>
      <w:r w:rsidR="004234DA" w:rsidRPr="00166800">
        <w:rPr>
          <w:rFonts w:ascii="Palatino Linotype" w:hAnsi="Palatino Linotype" w:cs="Arial"/>
        </w:rPr>
        <w:t>Estado</w:t>
      </w:r>
      <w:r w:rsidR="004232E6" w:rsidRPr="00166800">
        <w:rPr>
          <w:rFonts w:ascii="Palatino Linotype" w:hAnsi="Palatino Linotype" w:cs="Arial"/>
        </w:rPr>
        <w:t xml:space="preserve"> </w:t>
      </w:r>
      <w:r w:rsidR="004234DA" w:rsidRPr="00166800">
        <w:rPr>
          <w:rFonts w:ascii="Palatino Linotype" w:hAnsi="Palatino Linotype" w:cs="Arial"/>
        </w:rPr>
        <w:t>de</w:t>
      </w:r>
      <w:r w:rsidR="004232E6" w:rsidRPr="00166800">
        <w:rPr>
          <w:rFonts w:ascii="Palatino Linotype" w:hAnsi="Palatino Linotype" w:cs="Arial"/>
        </w:rPr>
        <w:t xml:space="preserve"> </w:t>
      </w:r>
      <w:r w:rsidR="004234DA" w:rsidRPr="00166800">
        <w:rPr>
          <w:rFonts w:ascii="Palatino Linotype" w:hAnsi="Palatino Linotype" w:cs="Arial"/>
        </w:rPr>
        <w:t>México</w:t>
      </w:r>
      <w:r w:rsidR="004232E6" w:rsidRPr="00166800">
        <w:rPr>
          <w:rFonts w:ascii="Palatino Linotype" w:hAnsi="Palatino Linotype" w:cs="Arial"/>
        </w:rPr>
        <w:t xml:space="preserve"> </w:t>
      </w:r>
      <w:r w:rsidR="004234DA" w:rsidRPr="00166800">
        <w:rPr>
          <w:rFonts w:ascii="Palatino Linotype" w:hAnsi="Palatino Linotype" w:cs="Arial"/>
        </w:rPr>
        <w:t>y</w:t>
      </w:r>
      <w:r w:rsidR="004232E6" w:rsidRPr="00166800">
        <w:rPr>
          <w:rFonts w:ascii="Palatino Linotype" w:hAnsi="Palatino Linotype" w:cs="Arial"/>
        </w:rPr>
        <w:t xml:space="preserve"> </w:t>
      </w:r>
      <w:r w:rsidR="004234DA" w:rsidRPr="00166800">
        <w:rPr>
          <w:rFonts w:ascii="Palatino Linotype" w:hAnsi="Palatino Linotype" w:cs="Arial"/>
        </w:rPr>
        <w:t>Municipios;</w:t>
      </w:r>
      <w:r w:rsidR="004232E6" w:rsidRPr="00166800">
        <w:rPr>
          <w:rFonts w:ascii="Palatino Linotype" w:hAnsi="Palatino Linotype" w:cs="Arial"/>
        </w:rPr>
        <w:t xml:space="preserve"> </w:t>
      </w:r>
      <w:r w:rsidR="004234DA" w:rsidRPr="00166800">
        <w:rPr>
          <w:rFonts w:ascii="Palatino Linotype" w:hAnsi="Palatino Linotype" w:cs="Arial"/>
        </w:rPr>
        <w:t>y</w:t>
      </w:r>
    </w:p>
    <w:p w14:paraId="1AAFC178" w14:textId="77777777" w:rsidR="004B4CB8" w:rsidRPr="00166800" w:rsidRDefault="004B4CB8" w:rsidP="00D15005">
      <w:pPr>
        <w:spacing w:before="100" w:beforeAutospacing="1" w:after="100" w:afterAutospacing="1" w:line="360" w:lineRule="auto"/>
        <w:jc w:val="center"/>
        <w:rPr>
          <w:rFonts w:ascii="Palatino Linotype" w:hAnsi="Palatino Linotype"/>
          <w:b/>
          <w:bCs/>
          <w:spacing w:val="60"/>
          <w:sz w:val="28"/>
        </w:rPr>
      </w:pPr>
      <w:r w:rsidRPr="00166800">
        <w:rPr>
          <w:rFonts w:ascii="Palatino Linotype" w:hAnsi="Palatino Linotype"/>
          <w:b/>
          <w:bCs/>
          <w:spacing w:val="60"/>
          <w:sz w:val="28"/>
        </w:rPr>
        <w:t>CONSIDERANDO</w:t>
      </w:r>
    </w:p>
    <w:p w14:paraId="0127EEAD" w14:textId="2919E7F6" w:rsidR="00AB4B9D" w:rsidRPr="00166800"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166800">
        <w:rPr>
          <w:rFonts w:ascii="Palatino Linotype" w:hAnsi="Palatino Linotype"/>
          <w:b/>
        </w:rPr>
        <w:t>Competencia</w:t>
      </w:r>
      <w:r w:rsidRPr="00166800">
        <w:rPr>
          <w:rFonts w:ascii="Palatino Linotype" w:hAnsi="Palatino Linotype"/>
        </w:rPr>
        <w:t>.</w:t>
      </w:r>
      <w:r w:rsidR="004232E6" w:rsidRPr="00166800">
        <w:rPr>
          <w:rFonts w:ascii="Palatino Linotype" w:hAnsi="Palatino Linotype"/>
          <w:b/>
        </w:rPr>
        <w:t xml:space="preserve"> </w:t>
      </w:r>
      <w:r w:rsidRPr="00166800">
        <w:rPr>
          <w:rFonts w:ascii="Palatino Linotype" w:hAnsi="Palatino Linotype"/>
        </w:rPr>
        <w:t>Este</w:t>
      </w:r>
      <w:r w:rsidR="004232E6" w:rsidRPr="00166800">
        <w:rPr>
          <w:rFonts w:ascii="Palatino Linotype" w:hAnsi="Palatino Linotype"/>
        </w:rPr>
        <w:t xml:space="preserve"> </w:t>
      </w:r>
      <w:r w:rsidRPr="00166800">
        <w:rPr>
          <w:rFonts w:ascii="Palatino Linotype" w:hAnsi="Palatino Linotype"/>
        </w:rPr>
        <w:t>Instituto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Transparencia,</w:t>
      </w:r>
      <w:r w:rsidR="004232E6" w:rsidRPr="00166800">
        <w:rPr>
          <w:rFonts w:ascii="Palatino Linotype" w:hAnsi="Palatino Linotype"/>
        </w:rPr>
        <w:t xml:space="preserve"> </w:t>
      </w:r>
      <w:r w:rsidRPr="00166800">
        <w:rPr>
          <w:rFonts w:ascii="Palatino Linotype" w:hAnsi="Palatino Linotype"/>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Pública</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Protección</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Datos</w:t>
      </w:r>
      <w:r w:rsidR="004232E6" w:rsidRPr="00166800">
        <w:rPr>
          <w:rFonts w:ascii="Palatino Linotype" w:hAnsi="Palatino Linotype"/>
        </w:rPr>
        <w:t xml:space="preserve"> </w:t>
      </w:r>
      <w:r w:rsidRPr="00166800">
        <w:rPr>
          <w:rFonts w:ascii="Palatino Linotype" w:hAnsi="Palatino Linotype"/>
        </w:rPr>
        <w:t>Personales</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Municipios,</w:t>
      </w:r>
      <w:r w:rsidR="004232E6" w:rsidRPr="00166800">
        <w:rPr>
          <w:rFonts w:ascii="Palatino Linotype" w:hAnsi="Palatino Linotype"/>
        </w:rPr>
        <w:t xml:space="preserve"> </w:t>
      </w:r>
      <w:r w:rsidRPr="00166800">
        <w:rPr>
          <w:rFonts w:ascii="Palatino Linotype" w:hAnsi="Palatino Linotype"/>
        </w:rPr>
        <w:t>es</w:t>
      </w:r>
      <w:r w:rsidR="004232E6" w:rsidRPr="00166800">
        <w:rPr>
          <w:rFonts w:ascii="Palatino Linotype" w:hAnsi="Palatino Linotype"/>
        </w:rPr>
        <w:t xml:space="preserve"> </w:t>
      </w:r>
      <w:r w:rsidRPr="00166800">
        <w:rPr>
          <w:rFonts w:ascii="Palatino Linotype" w:hAnsi="Palatino Linotype"/>
        </w:rPr>
        <w:t>competente</w:t>
      </w:r>
      <w:r w:rsidR="004232E6" w:rsidRPr="00166800">
        <w:rPr>
          <w:rFonts w:ascii="Palatino Linotype" w:hAnsi="Palatino Linotype"/>
        </w:rPr>
        <w:t xml:space="preserve"> </w:t>
      </w:r>
      <w:r w:rsidRPr="00166800">
        <w:rPr>
          <w:rFonts w:ascii="Palatino Linotype" w:hAnsi="Palatino Linotype"/>
        </w:rPr>
        <w:t>para</w:t>
      </w:r>
      <w:r w:rsidR="004232E6" w:rsidRPr="00166800">
        <w:rPr>
          <w:rFonts w:ascii="Palatino Linotype" w:hAnsi="Palatino Linotype"/>
        </w:rPr>
        <w:t xml:space="preserve"> </w:t>
      </w:r>
      <w:r w:rsidRPr="00166800">
        <w:rPr>
          <w:rFonts w:ascii="Palatino Linotype" w:hAnsi="Palatino Linotype"/>
        </w:rPr>
        <w:t>conocer</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resolver</w:t>
      </w:r>
      <w:r w:rsidR="004232E6" w:rsidRPr="00166800">
        <w:rPr>
          <w:rFonts w:ascii="Palatino Linotype" w:hAnsi="Palatino Linotype"/>
        </w:rPr>
        <w:t xml:space="preserve"> </w:t>
      </w:r>
      <w:r w:rsidRPr="00166800">
        <w:rPr>
          <w:rFonts w:ascii="Palatino Linotype" w:hAnsi="Palatino Linotype"/>
        </w:rPr>
        <w:t>el</w:t>
      </w:r>
      <w:r w:rsidR="004232E6" w:rsidRPr="00166800">
        <w:rPr>
          <w:rFonts w:ascii="Palatino Linotype" w:hAnsi="Palatino Linotype"/>
        </w:rPr>
        <w:t xml:space="preserve"> </w:t>
      </w:r>
      <w:r w:rsidRPr="00166800">
        <w:rPr>
          <w:rFonts w:ascii="Palatino Linotype" w:hAnsi="Palatino Linotype"/>
        </w:rPr>
        <w:t>presente</w:t>
      </w:r>
      <w:r w:rsidR="004232E6" w:rsidRPr="00166800">
        <w:rPr>
          <w:rFonts w:ascii="Palatino Linotype" w:hAnsi="Palatino Linotype"/>
        </w:rPr>
        <w:t xml:space="preserve"> </w:t>
      </w:r>
      <w:r w:rsidRPr="00166800">
        <w:rPr>
          <w:rFonts w:ascii="Palatino Linotype" w:hAnsi="Palatino Linotype"/>
        </w:rPr>
        <w:t>recurso,</w:t>
      </w:r>
      <w:r w:rsidR="004232E6" w:rsidRPr="00166800">
        <w:rPr>
          <w:rFonts w:ascii="Palatino Linotype" w:hAnsi="Palatino Linotype"/>
        </w:rPr>
        <w:t xml:space="preserve"> </w:t>
      </w:r>
      <w:r w:rsidRPr="00166800">
        <w:rPr>
          <w:rFonts w:ascii="Palatino Linotype" w:hAnsi="Palatino Linotype"/>
        </w:rPr>
        <w:t>conforme</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lo</w:t>
      </w:r>
      <w:r w:rsidR="004232E6" w:rsidRPr="00166800">
        <w:rPr>
          <w:rFonts w:ascii="Palatino Linotype" w:hAnsi="Palatino Linotype"/>
        </w:rPr>
        <w:t xml:space="preserve"> </w:t>
      </w:r>
      <w:r w:rsidRPr="00166800">
        <w:rPr>
          <w:rFonts w:ascii="Palatino Linotype" w:hAnsi="Palatino Linotype"/>
        </w:rPr>
        <w:lastRenderedPageBreak/>
        <w:t>dispuesto</w:t>
      </w:r>
      <w:r w:rsidR="004232E6" w:rsidRPr="00166800">
        <w:rPr>
          <w:rFonts w:ascii="Palatino Linotype" w:hAnsi="Palatino Linotype"/>
        </w:rPr>
        <w:t xml:space="preserve"> </w:t>
      </w:r>
      <w:r w:rsidRPr="00166800">
        <w:rPr>
          <w:rFonts w:ascii="Palatino Linotype" w:hAnsi="Palatino Linotype"/>
        </w:rPr>
        <w:t>en</w:t>
      </w:r>
      <w:r w:rsidR="004232E6" w:rsidRPr="00166800">
        <w:rPr>
          <w:rFonts w:ascii="Palatino Linotype" w:hAnsi="Palatino Linotype"/>
        </w:rPr>
        <w:t xml:space="preserve"> </w:t>
      </w:r>
      <w:r w:rsidRPr="00166800">
        <w:rPr>
          <w:rFonts w:ascii="Palatino Linotype" w:hAnsi="Palatino Linotype"/>
        </w:rPr>
        <w:t>los</w:t>
      </w:r>
      <w:r w:rsidR="004232E6" w:rsidRPr="00166800">
        <w:rPr>
          <w:rFonts w:ascii="Palatino Linotype" w:hAnsi="Palatino Linotype"/>
        </w:rPr>
        <w:t xml:space="preserve"> </w:t>
      </w:r>
      <w:r w:rsidRPr="00166800">
        <w:rPr>
          <w:rFonts w:ascii="Palatino Linotype" w:hAnsi="Palatino Linotype"/>
        </w:rPr>
        <w:t>artículos</w:t>
      </w:r>
      <w:r w:rsidR="004232E6" w:rsidRPr="00166800">
        <w:rPr>
          <w:rFonts w:ascii="Palatino Linotype" w:hAnsi="Palatino Linotype"/>
        </w:rPr>
        <w:t xml:space="preserve"> </w:t>
      </w:r>
      <w:r w:rsidRPr="00166800">
        <w:rPr>
          <w:rFonts w:ascii="Palatino Linotype" w:hAnsi="Palatino Linotype"/>
        </w:rPr>
        <w:t>6,</w:t>
      </w:r>
      <w:r w:rsidR="004232E6" w:rsidRPr="00166800">
        <w:rPr>
          <w:rFonts w:ascii="Palatino Linotype" w:hAnsi="Palatino Linotype"/>
        </w:rPr>
        <w:t xml:space="preserve"> </w:t>
      </w:r>
      <w:r w:rsidRPr="00166800">
        <w:rPr>
          <w:rFonts w:ascii="Palatino Linotype" w:hAnsi="Palatino Linotype"/>
        </w:rPr>
        <w:t>Apartado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Constitución</w:t>
      </w:r>
      <w:r w:rsidR="004232E6" w:rsidRPr="00166800">
        <w:rPr>
          <w:rFonts w:ascii="Palatino Linotype" w:hAnsi="Palatino Linotype"/>
        </w:rPr>
        <w:t xml:space="preserve"> </w:t>
      </w:r>
      <w:r w:rsidRPr="00166800">
        <w:rPr>
          <w:rFonts w:ascii="Palatino Linotype" w:hAnsi="Palatino Linotype"/>
        </w:rPr>
        <w:t>Política</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los</w:t>
      </w:r>
      <w:r w:rsidR="004232E6" w:rsidRPr="00166800">
        <w:rPr>
          <w:rFonts w:ascii="Palatino Linotype" w:hAnsi="Palatino Linotype"/>
        </w:rPr>
        <w:t xml:space="preserve"> </w:t>
      </w:r>
      <w:r w:rsidRPr="00166800">
        <w:rPr>
          <w:rFonts w:ascii="Palatino Linotype" w:hAnsi="Palatino Linotype"/>
        </w:rPr>
        <w:t>Estados</w:t>
      </w:r>
      <w:r w:rsidR="004232E6" w:rsidRPr="00166800">
        <w:rPr>
          <w:rFonts w:ascii="Palatino Linotype" w:hAnsi="Palatino Linotype"/>
        </w:rPr>
        <w:t xml:space="preserve"> </w:t>
      </w:r>
      <w:r w:rsidRPr="00166800">
        <w:rPr>
          <w:rFonts w:ascii="Palatino Linotype" w:hAnsi="Palatino Linotype"/>
        </w:rPr>
        <w:t>Unidos</w:t>
      </w:r>
      <w:r w:rsidR="004232E6" w:rsidRPr="00166800">
        <w:rPr>
          <w:rFonts w:ascii="Palatino Linotype" w:hAnsi="Palatino Linotype"/>
        </w:rPr>
        <w:t xml:space="preserve"> </w:t>
      </w:r>
      <w:r w:rsidRPr="00166800">
        <w:rPr>
          <w:rFonts w:ascii="Palatino Linotype" w:hAnsi="Palatino Linotype"/>
        </w:rPr>
        <w:t>Mexicanos;</w:t>
      </w:r>
      <w:r w:rsidR="004232E6" w:rsidRPr="00166800">
        <w:rPr>
          <w:rFonts w:ascii="Palatino Linotype" w:hAnsi="Palatino Linotype"/>
        </w:rPr>
        <w:t xml:space="preserve"> </w:t>
      </w:r>
      <w:r w:rsidRPr="00166800">
        <w:rPr>
          <w:rFonts w:ascii="Palatino Linotype" w:hAnsi="Palatino Linotype"/>
        </w:rPr>
        <w:t>5,</w:t>
      </w:r>
      <w:r w:rsidR="004232E6" w:rsidRPr="00166800">
        <w:rPr>
          <w:rFonts w:ascii="Palatino Linotype" w:hAnsi="Palatino Linotype"/>
        </w:rPr>
        <w:t xml:space="preserve"> </w:t>
      </w:r>
      <w:r w:rsidRPr="00166800">
        <w:rPr>
          <w:rFonts w:ascii="Palatino Linotype" w:hAnsi="Palatino Linotype"/>
        </w:rPr>
        <w:t>párrafos</w:t>
      </w:r>
      <w:r w:rsidR="004232E6" w:rsidRPr="00166800">
        <w:rPr>
          <w:rFonts w:ascii="Palatino Linotype" w:hAnsi="Palatino Linotype"/>
        </w:rPr>
        <w:t xml:space="preserve"> </w:t>
      </w:r>
      <w:r w:rsidR="002A0519" w:rsidRPr="00166800">
        <w:rPr>
          <w:rFonts w:ascii="Palatino Linotype" w:hAnsi="Palatino Linotype"/>
        </w:rPr>
        <w:t>vigésimo,</w:t>
      </w:r>
      <w:r w:rsidR="004232E6" w:rsidRPr="00166800">
        <w:rPr>
          <w:rFonts w:ascii="Palatino Linotype" w:hAnsi="Palatino Linotype"/>
        </w:rPr>
        <w:t xml:space="preserve"> </w:t>
      </w:r>
      <w:r w:rsidR="002A0519" w:rsidRPr="00166800">
        <w:rPr>
          <w:rFonts w:ascii="Palatino Linotype" w:hAnsi="Palatino Linotype"/>
        </w:rPr>
        <w:t>vigésimo</w:t>
      </w:r>
      <w:r w:rsidR="004232E6" w:rsidRPr="00166800">
        <w:rPr>
          <w:rFonts w:ascii="Palatino Linotype" w:hAnsi="Palatino Linotype"/>
        </w:rPr>
        <w:t xml:space="preserve"> </w:t>
      </w:r>
      <w:r w:rsidR="002A0519" w:rsidRPr="00166800">
        <w:rPr>
          <w:rFonts w:ascii="Palatino Linotype" w:hAnsi="Palatino Linotype"/>
        </w:rPr>
        <w:t>primero,</w:t>
      </w:r>
      <w:r w:rsidR="004232E6" w:rsidRPr="00166800">
        <w:rPr>
          <w:rFonts w:ascii="Palatino Linotype" w:hAnsi="Palatino Linotype"/>
        </w:rPr>
        <w:t xml:space="preserve"> </w:t>
      </w:r>
      <w:r w:rsidR="002A0519" w:rsidRPr="00166800">
        <w:rPr>
          <w:rFonts w:ascii="Palatino Linotype" w:hAnsi="Palatino Linotype"/>
        </w:rPr>
        <w:t>vigésimo</w:t>
      </w:r>
      <w:r w:rsidR="004232E6" w:rsidRPr="00166800">
        <w:rPr>
          <w:rFonts w:ascii="Palatino Linotype" w:hAnsi="Palatino Linotype"/>
        </w:rPr>
        <w:t xml:space="preserve"> </w:t>
      </w:r>
      <w:r w:rsidR="002A0519" w:rsidRPr="00166800">
        <w:rPr>
          <w:rFonts w:ascii="Palatino Linotype" w:hAnsi="Palatino Linotype"/>
        </w:rPr>
        <w:t>segundo</w:t>
      </w:r>
      <w:r w:rsidR="00546E8B" w:rsidRPr="00166800">
        <w:rPr>
          <w:rFonts w:ascii="Palatino Linotype" w:hAnsi="Palatino Linotype"/>
        </w:rPr>
        <w:t>,</w:t>
      </w:r>
      <w:r w:rsidR="004232E6" w:rsidRPr="00166800">
        <w:rPr>
          <w:rFonts w:ascii="Palatino Linotype" w:hAnsi="Palatino Linotype"/>
        </w:rPr>
        <w:t xml:space="preserve"> </w:t>
      </w:r>
      <w:r w:rsidR="002A0519" w:rsidRPr="00166800">
        <w:rPr>
          <w:rFonts w:ascii="Palatino Linotype" w:hAnsi="Palatino Linotype"/>
        </w:rPr>
        <w:t>fracciones</w:t>
      </w:r>
      <w:r w:rsidR="004232E6" w:rsidRPr="00166800">
        <w:rPr>
          <w:rFonts w:ascii="Palatino Linotype" w:hAnsi="Palatino Linotype"/>
        </w:rPr>
        <w:t xml:space="preserve"> </w:t>
      </w:r>
      <w:r w:rsidR="002A0519" w:rsidRPr="00166800">
        <w:rPr>
          <w:rFonts w:ascii="Palatino Linotype" w:hAnsi="Palatino Linotype"/>
        </w:rPr>
        <w:t>IV</w:t>
      </w:r>
      <w:r w:rsidR="004232E6" w:rsidRPr="00166800">
        <w:rPr>
          <w:rFonts w:ascii="Palatino Linotype" w:hAnsi="Palatino Linotype"/>
        </w:rPr>
        <w:t xml:space="preserve"> </w:t>
      </w:r>
      <w:r w:rsidR="002A0519" w:rsidRPr="00166800">
        <w:rPr>
          <w:rFonts w:ascii="Palatino Linotype" w:hAnsi="Palatino Linotype"/>
        </w:rPr>
        <w:t>y</w:t>
      </w:r>
      <w:r w:rsidR="004232E6" w:rsidRPr="00166800">
        <w:rPr>
          <w:rFonts w:ascii="Palatino Linotype" w:hAnsi="Palatino Linotype"/>
        </w:rPr>
        <w:t xml:space="preserve"> </w:t>
      </w:r>
      <w:r w:rsidR="002A0519" w:rsidRPr="00166800">
        <w:rPr>
          <w:rFonts w:ascii="Palatino Linotype" w:hAnsi="Palatino Linotype"/>
        </w:rPr>
        <w:t>V</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Constitución</w:t>
      </w:r>
      <w:r w:rsidR="004232E6" w:rsidRPr="00166800">
        <w:rPr>
          <w:rFonts w:ascii="Palatino Linotype" w:hAnsi="Palatino Linotype"/>
        </w:rPr>
        <w:t xml:space="preserve"> </w:t>
      </w:r>
      <w:r w:rsidRPr="00166800">
        <w:rPr>
          <w:rFonts w:ascii="Palatino Linotype" w:hAnsi="Palatino Linotype"/>
        </w:rPr>
        <w:t>Política</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Libre</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Soberano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2</w:t>
      </w:r>
      <w:r w:rsidR="00546E8B"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fracción</w:t>
      </w:r>
      <w:r w:rsidR="004232E6" w:rsidRPr="00166800">
        <w:rPr>
          <w:rFonts w:ascii="Palatino Linotype" w:hAnsi="Palatino Linotype"/>
        </w:rPr>
        <w:t xml:space="preserve"> </w:t>
      </w:r>
      <w:r w:rsidRPr="00166800">
        <w:rPr>
          <w:rFonts w:ascii="Palatino Linotype" w:hAnsi="Palatino Linotype"/>
        </w:rPr>
        <w:t>II,</w:t>
      </w:r>
      <w:r w:rsidR="004232E6" w:rsidRPr="00166800">
        <w:rPr>
          <w:rFonts w:ascii="Palatino Linotype" w:hAnsi="Palatino Linotype"/>
        </w:rPr>
        <w:t xml:space="preserve"> </w:t>
      </w:r>
      <w:r w:rsidRPr="00166800">
        <w:rPr>
          <w:rFonts w:ascii="Palatino Linotype" w:hAnsi="Palatino Linotype"/>
        </w:rPr>
        <w:t>13,</w:t>
      </w:r>
      <w:r w:rsidR="004232E6" w:rsidRPr="00166800">
        <w:rPr>
          <w:rFonts w:ascii="Palatino Linotype" w:hAnsi="Palatino Linotype"/>
        </w:rPr>
        <w:t xml:space="preserve"> </w:t>
      </w:r>
      <w:r w:rsidRPr="00166800">
        <w:rPr>
          <w:rFonts w:ascii="Palatino Linotype" w:hAnsi="Palatino Linotype"/>
        </w:rPr>
        <w:t>29,</w:t>
      </w:r>
      <w:r w:rsidR="004232E6" w:rsidRPr="00166800">
        <w:rPr>
          <w:rFonts w:ascii="Palatino Linotype" w:hAnsi="Palatino Linotype"/>
        </w:rPr>
        <w:t xml:space="preserve"> </w:t>
      </w:r>
      <w:r w:rsidRPr="00166800">
        <w:rPr>
          <w:rFonts w:ascii="Palatino Linotype" w:hAnsi="Palatino Linotype"/>
        </w:rPr>
        <w:t>36</w:t>
      </w:r>
      <w:r w:rsidR="00546E8B"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fracciones</w:t>
      </w:r>
      <w:r w:rsidR="004232E6" w:rsidRPr="00166800">
        <w:rPr>
          <w:rFonts w:ascii="Palatino Linotype" w:hAnsi="Palatino Linotype"/>
        </w:rPr>
        <w:t xml:space="preserve"> </w:t>
      </w:r>
      <w:r w:rsidRPr="00166800">
        <w:rPr>
          <w:rFonts w:ascii="Palatino Linotype" w:hAnsi="Palatino Linotype"/>
        </w:rPr>
        <w:t>I</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II,</w:t>
      </w:r>
      <w:r w:rsidR="004232E6" w:rsidRPr="00166800">
        <w:rPr>
          <w:rFonts w:ascii="Palatino Linotype" w:hAnsi="Palatino Linotype"/>
        </w:rPr>
        <w:t xml:space="preserve"> </w:t>
      </w:r>
      <w:r w:rsidRPr="00166800">
        <w:rPr>
          <w:rFonts w:ascii="Palatino Linotype" w:hAnsi="Palatino Linotype"/>
        </w:rPr>
        <w:t>176,</w:t>
      </w:r>
      <w:r w:rsidR="004232E6" w:rsidRPr="00166800">
        <w:rPr>
          <w:rFonts w:ascii="Palatino Linotype" w:hAnsi="Palatino Linotype"/>
        </w:rPr>
        <w:t xml:space="preserve"> </w:t>
      </w:r>
      <w:r w:rsidRPr="00166800">
        <w:rPr>
          <w:rFonts w:ascii="Palatino Linotype" w:hAnsi="Palatino Linotype"/>
        </w:rPr>
        <w:t>178,</w:t>
      </w:r>
      <w:r w:rsidR="004232E6" w:rsidRPr="00166800">
        <w:rPr>
          <w:rFonts w:ascii="Palatino Linotype" w:hAnsi="Palatino Linotype"/>
        </w:rPr>
        <w:t xml:space="preserve"> </w:t>
      </w:r>
      <w:r w:rsidRPr="00166800">
        <w:rPr>
          <w:rFonts w:ascii="Palatino Linotype" w:hAnsi="Palatino Linotype"/>
        </w:rPr>
        <w:t>179,</w:t>
      </w:r>
      <w:r w:rsidR="004232E6" w:rsidRPr="00166800">
        <w:rPr>
          <w:rFonts w:ascii="Palatino Linotype" w:hAnsi="Palatino Linotype"/>
        </w:rPr>
        <w:t xml:space="preserve"> </w:t>
      </w:r>
      <w:r w:rsidRPr="00166800">
        <w:rPr>
          <w:rFonts w:ascii="Palatino Linotype" w:hAnsi="Palatino Linotype"/>
        </w:rPr>
        <w:t>181</w:t>
      </w:r>
      <w:r w:rsidR="004232E6" w:rsidRPr="00166800">
        <w:rPr>
          <w:rFonts w:ascii="Palatino Linotype" w:hAnsi="Palatino Linotype"/>
        </w:rPr>
        <w:t xml:space="preserve"> </w:t>
      </w:r>
      <w:r w:rsidRPr="00166800">
        <w:rPr>
          <w:rFonts w:ascii="Palatino Linotype" w:hAnsi="Palatino Linotype"/>
        </w:rPr>
        <w:t>párrafo</w:t>
      </w:r>
      <w:r w:rsidR="004232E6" w:rsidRPr="00166800">
        <w:rPr>
          <w:rFonts w:ascii="Palatino Linotype" w:hAnsi="Palatino Linotype"/>
        </w:rPr>
        <w:t xml:space="preserve"> </w:t>
      </w:r>
      <w:r w:rsidRPr="00166800">
        <w:rPr>
          <w:rFonts w:ascii="Palatino Linotype" w:hAnsi="Palatino Linotype"/>
        </w:rPr>
        <w:t>tercero</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185</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Ley</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Transparencia</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Acceso</w:t>
      </w:r>
      <w:r w:rsidR="004232E6" w:rsidRPr="00166800">
        <w:rPr>
          <w:rFonts w:ascii="Palatino Linotype" w:hAnsi="Palatino Linotype"/>
        </w:rPr>
        <w:t xml:space="preserve"> </w:t>
      </w:r>
      <w:r w:rsidRPr="00166800">
        <w:rPr>
          <w:rFonts w:ascii="Palatino Linotype" w:hAnsi="Palatino Linotype"/>
        </w:rPr>
        <w:t>a</w:t>
      </w:r>
      <w:r w:rsidR="004232E6" w:rsidRPr="00166800">
        <w:rPr>
          <w:rFonts w:ascii="Palatino Linotype" w:hAnsi="Palatino Linotype"/>
        </w:rPr>
        <w:t xml:space="preserve"> </w:t>
      </w:r>
      <w:r w:rsidRPr="00166800">
        <w:rPr>
          <w:rFonts w:ascii="Palatino Linotype" w:hAnsi="Palatino Linotype"/>
        </w:rPr>
        <w:t>la</w:t>
      </w:r>
      <w:r w:rsidR="004232E6" w:rsidRPr="00166800">
        <w:rPr>
          <w:rFonts w:ascii="Palatino Linotype" w:hAnsi="Palatino Linotype"/>
        </w:rPr>
        <w:t xml:space="preserve"> </w:t>
      </w:r>
      <w:r w:rsidRPr="00166800">
        <w:rPr>
          <w:rFonts w:ascii="Palatino Linotype" w:hAnsi="Palatino Linotype"/>
        </w:rPr>
        <w:t>Información</w:t>
      </w:r>
      <w:r w:rsidR="004232E6" w:rsidRPr="00166800">
        <w:rPr>
          <w:rFonts w:ascii="Palatino Linotype" w:hAnsi="Palatino Linotype"/>
        </w:rPr>
        <w:t xml:space="preserve"> </w:t>
      </w:r>
      <w:r w:rsidRPr="00166800">
        <w:rPr>
          <w:rFonts w:ascii="Palatino Linotype" w:hAnsi="Palatino Linotype"/>
        </w:rPr>
        <w:t>Pública</w:t>
      </w:r>
      <w:r w:rsidR="004232E6" w:rsidRPr="00166800">
        <w:rPr>
          <w:rFonts w:ascii="Palatino Linotype" w:hAnsi="Palatino Linotype"/>
        </w:rPr>
        <w:t xml:space="preserve"> </w:t>
      </w:r>
      <w:r w:rsidRPr="00166800">
        <w:rPr>
          <w:rFonts w:ascii="Palatino Linotype" w:hAnsi="Palatino Linotype"/>
        </w:rPr>
        <w:t>del</w:t>
      </w:r>
      <w:r w:rsidR="004232E6" w:rsidRPr="00166800">
        <w:rPr>
          <w:rFonts w:ascii="Palatino Linotype" w:hAnsi="Palatino Linotype"/>
        </w:rPr>
        <w:t xml:space="preserve"> </w:t>
      </w:r>
      <w:r w:rsidRPr="00166800">
        <w:rPr>
          <w:rFonts w:ascii="Palatino Linotype" w:hAnsi="Palatino Linotype"/>
        </w:rPr>
        <w:t>Estado</w:t>
      </w:r>
      <w:r w:rsidR="004232E6" w:rsidRPr="00166800">
        <w:rPr>
          <w:rFonts w:ascii="Palatino Linotype" w:hAnsi="Palatino Linotype"/>
        </w:rPr>
        <w:t xml:space="preserve"> </w:t>
      </w:r>
      <w:r w:rsidRPr="00166800">
        <w:rPr>
          <w:rFonts w:ascii="Palatino Linotype" w:hAnsi="Palatino Linotype"/>
        </w:rPr>
        <w:t>de</w:t>
      </w:r>
      <w:r w:rsidR="004232E6" w:rsidRPr="00166800">
        <w:rPr>
          <w:rFonts w:ascii="Palatino Linotype" w:hAnsi="Palatino Linotype"/>
        </w:rPr>
        <w:t xml:space="preserve"> </w:t>
      </w:r>
      <w:r w:rsidRPr="00166800">
        <w:rPr>
          <w:rFonts w:ascii="Palatino Linotype" w:hAnsi="Palatino Linotype"/>
        </w:rPr>
        <w:t>México</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Municipios</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00686869" w:rsidRPr="00166800">
        <w:rPr>
          <w:rFonts w:ascii="Palatino Linotype" w:hAnsi="Palatino Linotype" w:cs="Arial"/>
        </w:rPr>
        <w:t>9</w:t>
      </w:r>
      <w:r w:rsidRPr="00166800">
        <w:rPr>
          <w:rFonts w:ascii="Palatino Linotype" w:hAnsi="Palatino Linotype" w:cs="Arial"/>
        </w:rPr>
        <w:t>,</w:t>
      </w:r>
      <w:r w:rsidR="004232E6" w:rsidRPr="00166800">
        <w:rPr>
          <w:rFonts w:ascii="Palatino Linotype" w:hAnsi="Palatino Linotype" w:cs="Arial"/>
        </w:rPr>
        <w:t xml:space="preserve"> </w:t>
      </w:r>
      <w:r w:rsidRPr="00166800">
        <w:rPr>
          <w:rFonts w:ascii="Palatino Linotype" w:hAnsi="Palatino Linotype" w:cs="Arial"/>
        </w:rPr>
        <w:t>fracciones</w:t>
      </w:r>
      <w:r w:rsidR="004232E6" w:rsidRPr="00166800">
        <w:rPr>
          <w:rFonts w:ascii="Palatino Linotype" w:hAnsi="Palatino Linotype" w:cs="Arial"/>
        </w:rPr>
        <w:t xml:space="preserve"> </w:t>
      </w:r>
      <w:r w:rsidRPr="00166800">
        <w:rPr>
          <w:rFonts w:ascii="Palatino Linotype" w:hAnsi="Palatino Linotype" w:cs="Arial"/>
        </w:rPr>
        <w:t>I</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00686869" w:rsidRPr="00166800">
        <w:rPr>
          <w:rFonts w:ascii="Palatino Linotype" w:hAnsi="Palatino Linotype" w:cs="Arial"/>
        </w:rPr>
        <w:t>XXI</w:t>
      </w:r>
      <w:r w:rsidRPr="00166800">
        <w:rPr>
          <w:rFonts w:ascii="Palatino Linotype" w:hAnsi="Palatino Linotype" w:cs="Arial"/>
        </w:rPr>
        <w:t>V</w:t>
      </w:r>
      <w:r w:rsidR="004232E6" w:rsidRPr="00166800">
        <w:rPr>
          <w:rFonts w:ascii="Palatino Linotype" w:hAnsi="Palatino Linotype" w:cs="Arial"/>
        </w:rPr>
        <w:t xml:space="preserve"> </w:t>
      </w:r>
      <w:r w:rsidR="00686869" w:rsidRPr="00166800">
        <w:rPr>
          <w:rFonts w:ascii="Palatino Linotype" w:hAnsi="Palatino Linotype" w:cs="Arial"/>
        </w:rPr>
        <w:t>y</w:t>
      </w:r>
      <w:r w:rsidR="004232E6" w:rsidRPr="00166800">
        <w:rPr>
          <w:rFonts w:ascii="Palatino Linotype" w:hAnsi="Palatino Linotype" w:cs="Arial"/>
        </w:rPr>
        <w:t xml:space="preserve"> </w:t>
      </w:r>
      <w:r w:rsidR="00686869" w:rsidRPr="00166800">
        <w:rPr>
          <w:rFonts w:ascii="Palatino Linotype" w:hAnsi="Palatino Linotype" w:cs="Arial"/>
        </w:rPr>
        <w:t>11</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Reglamento</w:t>
      </w:r>
      <w:r w:rsidR="004232E6" w:rsidRPr="00166800">
        <w:rPr>
          <w:rFonts w:ascii="Palatino Linotype" w:hAnsi="Palatino Linotype" w:cs="Arial"/>
        </w:rPr>
        <w:t xml:space="preserve"> </w:t>
      </w:r>
      <w:r w:rsidRPr="00166800">
        <w:rPr>
          <w:rFonts w:ascii="Palatino Linotype" w:hAnsi="Palatino Linotype" w:cs="Arial"/>
        </w:rPr>
        <w:t>Interior</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Instituto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Transparencia,</w:t>
      </w:r>
      <w:r w:rsidR="004232E6" w:rsidRPr="00166800">
        <w:rPr>
          <w:rFonts w:ascii="Palatino Linotype" w:hAnsi="Palatino Linotype" w:cs="Arial"/>
        </w:rPr>
        <w:t xml:space="preserve"> </w:t>
      </w:r>
      <w:r w:rsidRPr="00166800">
        <w:rPr>
          <w:rFonts w:ascii="Palatino Linotype" w:hAnsi="Palatino Linotype" w:cs="Arial"/>
        </w:rPr>
        <w:t>Acceso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Información</w:t>
      </w:r>
      <w:r w:rsidR="004232E6" w:rsidRPr="00166800">
        <w:rPr>
          <w:rFonts w:ascii="Palatino Linotype" w:hAnsi="Palatino Linotype" w:cs="Arial"/>
        </w:rPr>
        <w:t xml:space="preserve"> </w:t>
      </w:r>
      <w:r w:rsidRPr="00166800">
        <w:rPr>
          <w:rFonts w:ascii="Palatino Linotype" w:hAnsi="Palatino Linotype" w:cs="Arial"/>
        </w:rPr>
        <w:t>Pública</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Protección</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Datos</w:t>
      </w:r>
      <w:r w:rsidR="004232E6" w:rsidRPr="00166800">
        <w:rPr>
          <w:rFonts w:ascii="Palatino Linotype" w:hAnsi="Palatino Linotype" w:cs="Arial"/>
        </w:rPr>
        <w:t xml:space="preserve"> </w:t>
      </w:r>
      <w:r w:rsidRPr="00166800">
        <w:rPr>
          <w:rFonts w:ascii="Palatino Linotype" w:hAnsi="Palatino Linotype" w:cs="Arial"/>
        </w:rPr>
        <w:t>Personales</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Estado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México</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Municipios.</w:t>
      </w:r>
    </w:p>
    <w:p w14:paraId="1F779982" w14:textId="0F45C245" w:rsidR="00867D32" w:rsidRPr="00166800"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166800">
        <w:rPr>
          <w:rFonts w:ascii="Palatino Linotype" w:hAnsi="Palatino Linotype" w:cs="Arial"/>
          <w:b/>
        </w:rPr>
        <w:t>Interés.</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recurso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revisión</w:t>
      </w:r>
      <w:r w:rsidR="004232E6" w:rsidRPr="00166800">
        <w:rPr>
          <w:rFonts w:ascii="Palatino Linotype" w:hAnsi="Palatino Linotype" w:cs="Arial"/>
        </w:rPr>
        <w:t xml:space="preserve"> </w:t>
      </w:r>
      <w:r w:rsidRPr="00166800">
        <w:rPr>
          <w:rFonts w:ascii="Palatino Linotype" w:hAnsi="Palatino Linotype" w:cs="Arial"/>
        </w:rPr>
        <w:t>fue</w:t>
      </w:r>
      <w:r w:rsidR="004232E6" w:rsidRPr="00166800">
        <w:rPr>
          <w:rFonts w:ascii="Palatino Linotype" w:hAnsi="Palatino Linotype" w:cs="Arial"/>
        </w:rPr>
        <w:t xml:space="preserve"> </w:t>
      </w:r>
      <w:r w:rsidRPr="00166800">
        <w:rPr>
          <w:rFonts w:ascii="Palatino Linotype" w:hAnsi="Palatino Linotype" w:cs="Arial"/>
        </w:rPr>
        <w:t>interpuesto</w:t>
      </w:r>
      <w:r w:rsidR="004232E6" w:rsidRPr="00166800">
        <w:rPr>
          <w:rFonts w:ascii="Palatino Linotype" w:hAnsi="Palatino Linotype" w:cs="Arial"/>
        </w:rPr>
        <w:t xml:space="preserve"> </w:t>
      </w:r>
      <w:r w:rsidRPr="00166800">
        <w:rPr>
          <w:rFonts w:ascii="Palatino Linotype" w:hAnsi="Palatino Linotype" w:cs="Arial"/>
        </w:rPr>
        <w:t>por</w:t>
      </w:r>
      <w:r w:rsidR="004232E6" w:rsidRPr="00166800">
        <w:rPr>
          <w:rFonts w:ascii="Palatino Linotype" w:hAnsi="Palatino Linotype" w:cs="Arial"/>
        </w:rPr>
        <w:t xml:space="preserve"> </w:t>
      </w:r>
      <w:r w:rsidRPr="00166800">
        <w:rPr>
          <w:rFonts w:ascii="Palatino Linotype" w:hAnsi="Palatino Linotype" w:cs="Arial"/>
        </w:rPr>
        <w:t>parte</w:t>
      </w:r>
      <w:r w:rsidR="004232E6" w:rsidRPr="00166800">
        <w:rPr>
          <w:rFonts w:ascii="Palatino Linotype" w:hAnsi="Palatino Linotype" w:cs="Arial"/>
        </w:rPr>
        <w:t xml:space="preserve"> </w:t>
      </w:r>
      <w:r w:rsidRPr="00166800">
        <w:rPr>
          <w:rFonts w:ascii="Palatino Linotype" w:hAnsi="Palatino Linotype" w:cs="Arial"/>
        </w:rPr>
        <w:t>legítima</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atención</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fue</w:t>
      </w:r>
      <w:r w:rsidR="004232E6" w:rsidRPr="00166800">
        <w:rPr>
          <w:rFonts w:ascii="Palatino Linotype" w:hAnsi="Palatino Linotype" w:cs="Arial"/>
        </w:rPr>
        <w:t xml:space="preserve"> </w:t>
      </w:r>
      <w:r w:rsidRPr="00166800">
        <w:rPr>
          <w:rFonts w:ascii="Palatino Linotype" w:hAnsi="Palatino Linotype" w:cs="Arial"/>
        </w:rPr>
        <w:t>presentado</w:t>
      </w:r>
      <w:r w:rsidR="004232E6" w:rsidRPr="00166800">
        <w:rPr>
          <w:rFonts w:ascii="Palatino Linotype" w:hAnsi="Palatino Linotype" w:cs="Arial"/>
        </w:rPr>
        <w:t xml:space="preserve"> </w:t>
      </w:r>
      <w:r w:rsidRPr="00166800">
        <w:rPr>
          <w:rFonts w:ascii="Palatino Linotype" w:hAnsi="Palatino Linotype" w:cs="Arial"/>
        </w:rPr>
        <w:t>por</w:t>
      </w:r>
      <w:r w:rsidR="004232E6" w:rsidRPr="00166800">
        <w:rPr>
          <w:rFonts w:ascii="Palatino Linotype" w:hAnsi="Palatino Linotype" w:cs="Arial"/>
        </w:rPr>
        <w:t xml:space="preserve"> </w:t>
      </w:r>
      <w:r w:rsidR="00867D32" w:rsidRPr="00166800">
        <w:rPr>
          <w:rFonts w:ascii="Palatino Linotype" w:hAnsi="Palatino Linotype" w:cs="Arial"/>
          <w:b/>
        </w:rPr>
        <w:t>LA</w:t>
      </w:r>
      <w:r w:rsidR="004232E6" w:rsidRPr="00166800">
        <w:rPr>
          <w:rFonts w:ascii="Palatino Linotype" w:hAnsi="Palatino Linotype" w:cs="Arial"/>
          <w:b/>
        </w:rPr>
        <w:t xml:space="preserve"> </w:t>
      </w:r>
      <w:r w:rsidR="00D310E1" w:rsidRPr="00166800">
        <w:rPr>
          <w:rFonts w:ascii="Palatino Linotype" w:hAnsi="Palatino Linotype" w:cs="Arial"/>
          <w:b/>
        </w:rPr>
        <w:t>RECURRENTE</w:t>
      </w:r>
      <w:r w:rsidRPr="00166800">
        <w:rPr>
          <w:rFonts w:ascii="Palatino Linotype" w:hAnsi="Palatino Linotype" w:cs="Arial"/>
          <w:snapToGrid w:val="0"/>
        </w:rPr>
        <w:t>,</w:t>
      </w:r>
      <w:r w:rsidR="004232E6" w:rsidRPr="00166800">
        <w:rPr>
          <w:rFonts w:ascii="Palatino Linotype" w:hAnsi="Palatino Linotype" w:cs="Arial"/>
          <w:snapToGrid w:val="0"/>
        </w:rPr>
        <w:t xml:space="preserve"> </w:t>
      </w:r>
      <w:r w:rsidRPr="00166800">
        <w:rPr>
          <w:rFonts w:ascii="Palatino Linotype" w:hAnsi="Palatino Linotype" w:cs="Arial"/>
          <w:snapToGrid w:val="0"/>
        </w:rPr>
        <w:t>quien</w:t>
      </w:r>
      <w:r w:rsidR="004232E6" w:rsidRPr="00166800">
        <w:rPr>
          <w:rFonts w:ascii="Palatino Linotype" w:hAnsi="Palatino Linotype" w:cs="Arial"/>
          <w:snapToGrid w:val="0"/>
        </w:rPr>
        <w:t xml:space="preserve"> </w:t>
      </w:r>
      <w:r w:rsidRPr="00166800">
        <w:rPr>
          <w:rFonts w:ascii="Palatino Linotype" w:hAnsi="Palatino Linotype" w:cs="Arial"/>
          <w:snapToGrid w:val="0"/>
        </w:rPr>
        <w:t>fue</w:t>
      </w:r>
      <w:r w:rsidR="004232E6" w:rsidRPr="00166800">
        <w:rPr>
          <w:rFonts w:ascii="Palatino Linotype" w:hAnsi="Palatino Linotype" w:cs="Arial"/>
          <w:snapToGrid w:val="0"/>
        </w:rPr>
        <w:t xml:space="preserve"> </w:t>
      </w:r>
      <w:r w:rsidRPr="00166800">
        <w:rPr>
          <w:rFonts w:ascii="Palatino Linotype" w:hAnsi="Palatino Linotype" w:cs="Arial"/>
          <w:snapToGrid w:val="0"/>
        </w:rPr>
        <w:t>la</w:t>
      </w:r>
      <w:r w:rsidR="004232E6" w:rsidRPr="00166800">
        <w:rPr>
          <w:rFonts w:ascii="Palatino Linotype" w:hAnsi="Palatino Linotype" w:cs="Arial"/>
          <w:snapToGrid w:val="0"/>
        </w:rPr>
        <w:t xml:space="preserve"> </w:t>
      </w:r>
      <w:r w:rsidRPr="00166800">
        <w:rPr>
          <w:rFonts w:ascii="Palatino Linotype" w:hAnsi="Palatino Linotype" w:cs="Arial"/>
          <w:snapToGrid w:val="0"/>
        </w:rPr>
        <w:t>misma</w:t>
      </w:r>
      <w:r w:rsidR="004232E6" w:rsidRPr="00166800">
        <w:rPr>
          <w:rFonts w:ascii="Palatino Linotype" w:hAnsi="Palatino Linotype" w:cs="Arial"/>
          <w:snapToGrid w:val="0"/>
        </w:rPr>
        <w:t xml:space="preserve"> </w:t>
      </w:r>
      <w:r w:rsidRPr="00166800">
        <w:rPr>
          <w:rFonts w:ascii="Palatino Linotype" w:hAnsi="Palatino Linotype" w:cs="Arial"/>
          <w:snapToGrid w:val="0"/>
        </w:rPr>
        <w:t>persona</w:t>
      </w:r>
      <w:r w:rsidR="004232E6" w:rsidRPr="00166800">
        <w:rPr>
          <w:rFonts w:ascii="Palatino Linotype" w:hAnsi="Palatino Linotype" w:cs="Arial"/>
          <w:snapToGrid w:val="0"/>
        </w:rPr>
        <w:t xml:space="preserve"> </w:t>
      </w:r>
      <w:r w:rsidRPr="00166800">
        <w:rPr>
          <w:rFonts w:ascii="Palatino Linotype" w:hAnsi="Palatino Linotype" w:cs="Arial"/>
          <w:snapToGrid w:val="0"/>
        </w:rPr>
        <w:t>que</w:t>
      </w:r>
      <w:r w:rsidR="004232E6" w:rsidRPr="00166800">
        <w:rPr>
          <w:rFonts w:ascii="Palatino Linotype" w:hAnsi="Palatino Linotype" w:cs="Arial"/>
          <w:snapToGrid w:val="0"/>
        </w:rPr>
        <w:t xml:space="preserve"> </w:t>
      </w:r>
      <w:r w:rsidRPr="00166800">
        <w:rPr>
          <w:rFonts w:ascii="Palatino Linotype" w:hAnsi="Palatino Linotype" w:cs="Arial"/>
          <w:snapToGrid w:val="0"/>
        </w:rPr>
        <w:t>formuló</w:t>
      </w:r>
      <w:r w:rsidR="004232E6" w:rsidRPr="00166800">
        <w:rPr>
          <w:rFonts w:ascii="Palatino Linotype" w:hAnsi="Palatino Linotype" w:cs="Arial"/>
          <w:snapToGrid w:val="0"/>
        </w:rPr>
        <w:t xml:space="preserve"> </w:t>
      </w:r>
      <w:r w:rsidRPr="00166800">
        <w:rPr>
          <w:rFonts w:ascii="Palatino Linotype" w:hAnsi="Palatino Linotype" w:cs="Arial"/>
          <w:snapToGrid w:val="0"/>
        </w:rPr>
        <w:t>la</w:t>
      </w:r>
      <w:r w:rsidR="004232E6" w:rsidRPr="00166800">
        <w:rPr>
          <w:rFonts w:ascii="Palatino Linotype" w:hAnsi="Palatino Linotype" w:cs="Arial"/>
          <w:snapToGrid w:val="0"/>
        </w:rPr>
        <w:t xml:space="preserve"> </w:t>
      </w:r>
      <w:r w:rsidRPr="00166800">
        <w:rPr>
          <w:rFonts w:ascii="Palatino Linotype" w:hAnsi="Palatino Linotype" w:cs="Arial"/>
        </w:rPr>
        <w:t>solicitud</w:t>
      </w:r>
      <w:r w:rsidR="004232E6" w:rsidRPr="00166800">
        <w:rPr>
          <w:rFonts w:ascii="Palatino Linotype" w:hAnsi="Palatino Linotype" w:cs="Arial"/>
          <w:snapToGrid w:val="0"/>
        </w:rPr>
        <w:t xml:space="preserve"> </w:t>
      </w:r>
      <w:r w:rsidRPr="00166800">
        <w:rPr>
          <w:rFonts w:ascii="Palatino Linotype" w:hAnsi="Palatino Linotype" w:cs="Arial"/>
          <w:snapToGrid w:val="0"/>
        </w:rPr>
        <w:t>de</w:t>
      </w:r>
      <w:r w:rsidR="004232E6" w:rsidRPr="00166800">
        <w:rPr>
          <w:rFonts w:ascii="Palatino Linotype" w:hAnsi="Palatino Linotype" w:cs="Arial"/>
          <w:snapToGrid w:val="0"/>
        </w:rPr>
        <w:t xml:space="preserve"> </w:t>
      </w:r>
      <w:r w:rsidRPr="00166800">
        <w:rPr>
          <w:rFonts w:ascii="Palatino Linotype" w:hAnsi="Palatino Linotype" w:cs="Arial"/>
          <w:snapToGrid w:val="0"/>
        </w:rPr>
        <w:t>información</w:t>
      </w:r>
      <w:r w:rsidR="004232E6" w:rsidRPr="00166800">
        <w:rPr>
          <w:rFonts w:ascii="Palatino Linotype" w:hAnsi="Palatino Linotype" w:cs="Arial"/>
          <w:snapToGrid w:val="0"/>
        </w:rPr>
        <w:t xml:space="preserve"> </w:t>
      </w:r>
      <w:r w:rsidRPr="00166800">
        <w:rPr>
          <w:rFonts w:ascii="Palatino Linotype" w:hAnsi="Palatino Linotype" w:cs="Arial"/>
          <w:snapToGrid w:val="0"/>
        </w:rPr>
        <w:t>pública</w:t>
      </w:r>
      <w:r w:rsidR="004232E6" w:rsidRPr="00166800">
        <w:rPr>
          <w:rFonts w:ascii="Palatino Linotype" w:hAnsi="Palatino Linotype" w:cs="Arial"/>
          <w:snapToGrid w:val="0"/>
        </w:rPr>
        <w:t xml:space="preserve"> </w:t>
      </w:r>
      <w:r w:rsidRPr="00166800">
        <w:rPr>
          <w:rFonts w:ascii="Palatino Linotype" w:hAnsi="Palatino Linotype" w:cs="Arial"/>
          <w:snapToGrid w:val="0"/>
        </w:rPr>
        <w:t>al</w:t>
      </w:r>
      <w:r w:rsidR="004232E6" w:rsidRPr="00166800">
        <w:rPr>
          <w:rFonts w:ascii="Palatino Linotype" w:hAnsi="Palatino Linotype" w:cs="Arial"/>
          <w:b/>
          <w:snapToGrid w:val="0"/>
        </w:rPr>
        <w:t xml:space="preserve"> </w:t>
      </w:r>
      <w:r w:rsidRPr="00166800">
        <w:rPr>
          <w:rFonts w:ascii="Palatino Linotype" w:hAnsi="Palatino Linotype" w:cs="Arial"/>
          <w:b/>
          <w:snapToGrid w:val="0"/>
        </w:rPr>
        <w:t>SUJETO</w:t>
      </w:r>
      <w:r w:rsidR="004232E6" w:rsidRPr="00166800">
        <w:rPr>
          <w:rFonts w:ascii="Palatino Linotype" w:hAnsi="Palatino Linotype" w:cs="Arial"/>
          <w:b/>
          <w:snapToGrid w:val="0"/>
        </w:rPr>
        <w:t xml:space="preserve"> </w:t>
      </w:r>
      <w:r w:rsidRPr="00166800">
        <w:rPr>
          <w:rFonts w:ascii="Palatino Linotype" w:hAnsi="Palatino Linotype" w:cs="Arial"/>
          <w:b/>
          <w:snapToGrid w:val="0"/>
        </w:rPr>
        <w:t>OBLIGADO</w:t>
      </w:r>
      <w:r w:rsidRPr="00166800">
        <w:rPr>
          <w:rFonts w:ascii="Palatino Linotype" w:hAnsi="Palatino Linotype" w:cs="Arial"/>
        </w:rPr>
        <w:t>.</w:t>
      </w:r>
    </w:p>
    <w:p w14:paraId="30C49DAC" w14:textId="07D5B4CA" w:rsidR="00867D32" w:rsidRPr="00166800"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166800">
        <w:rPr>
          <w:rFonts w:ascii="Palatino Linotype" w:hAnsi="Palatino Linotype" w:cs="Arial"/>
          <w:b/>
        </w:rPr>
        <w:t>Oportunidad.</w:t>
      </w:r>
      <w:r w:rsidR="004232E6" w:rsidRPr="00166800">
        <w:rPr>
          <w:rFonts w:ascii="Palatino Linotype" w:hAnsi="Palatino Linotype" w:cs="Arial"/>
          <w:b/>
        </w:rPr>
        <w:t xml:space="preserve"> </w:t>
      </w:r>
      <w:r w:rsidR="00867D32" w:rsidRPr="00166800">
        <w:rPr>
          <w:rFonts w:ascii="Palatino Linotype" w:hAnsi="Palatino Linotype" w:cs="Arial"/>
          <w:color w:val="000000"/>
        </w:rPr>
        <w:t>Es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precisar</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Ley</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Transparencia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y</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Acceso</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Información</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Pública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Estado</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México</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y</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Municipios,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describe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mecanismo</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procedencia</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los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recursos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revisión,</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como</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puede</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apreciar</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en</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los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siguientes</w:t>
      </w:r>
      <w:r w:rsidR="004232E6" w:rsidRPr="00166800">
        <w:rPr>
          <w:rFonts w:ascii="Palatino Linotype" w:hAnsi="Palatino Linotype" w:cs="Arial"/>
          <w:color w:val="000000"/>
        </w:rPr>
        <w:t xml:space="preserve"> </w:t>
      </w:r>
      <w:r w:rsidR="00867D32" w:rsidRPr="00166800">
        <w:rPr>
          <w:rFonts w:ascii="Palatino Linotype" w:hAnsi="Palatino Linotype" w:cs="Arial"/>
          <w:color w:val="000000"/>
        </w:rPr>
        <w:t>artículos:</w:t>
      </w:r>
    </w:p>
    <w:p w14:paraId="01E1A8A7" w14:textId="42A925AE" w:rsidR="00867D32" w:rsidRPr="00166800" w:rsidRDefault="00867D32" w:rsidP="00D15005">
      <w:pPr>
        <w:spacing w:before="100" w:beforeAutospacing="1" w:after="100" w:afterAutospacing="1"/>
        <w:ind w:left="851" w:right="902"/>
        <w:jc w:val="both"/>
        <w:rPr>
          <w:rFonts w:ascii="Palatino Linotype" w:hAnsi="Palatino Linotype" w:cs="Arial"/>
          <w:i/>
          <w:color w:val="000000"/>
          <w:sz w:val="22"/>
          <w:szCs w:val="22"/>
        </w:rPr>
      </w:pPr>
      <w:r w:rsidRPr="00166800">
        <w:rPr>
          <w:rFonts w:ascii="Palatino Linotype" w:hAnsi="Palatino Linotype" w:cs="Arial"/>
          <w:i/>
          <w:color w:val="000000"/>
          <w:sz w:val="22"/>
          <w:szCs w:val="22"/>
        </w:rPr>
        <w:t>“</w:t>
      </w:r>
      <w:r w:rsidRPr="00166800">
        <w:rPr>
          <w:rFonts w:ascii="Palatino Linotype" w:hAnsi="Palatino Linotype" w:cs="Arial"/>
          <w:b/>
          <w:i/>
          <w:color w:val="000000"/>
          <w:sz w:val="22"/>
          <w:szCs w:val="22"/>
        </w:rPr>
        <w:t>Artículo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163.</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Unidad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Transparencia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deberá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notificar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respuesta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solicitud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interesado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menor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tiempo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posible,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podrá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exceder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quince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días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hábiles,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contados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partir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día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siguiente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presentación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aquélla.</w:t>
      </w:r>
    </w:p>
    <w:p w14:paraId="00A42216" w14:textId="7FCA804C" w:rsidR="004232E6" w:rsidRPr="00166800" w:rsidRDefault="00867D32" w:rsidP="00D15005">
      <w:pPr>
        <w:spacing w:before="100" w:beforeAutospacing="1" w:after="100" w:afterAutospacing="1"/>
        <w:ind w:left="851" w:right="902"/>
        <w:jc w:val="both"/>
        <w:rPr>
          <w:rFonts w:ascii="Palatino Linotype" w:hAnsi="Palatino Linotype" w:cs="Arial"/>
          <w:i/>
          <w:color w:val="000000"/>
          <w:sz w:val="22"/>
          <w:szCs w:val="22"/>
        </w:rPr>
      </w:pPr>
      <w:r w:rsidRPr="00166800">
        <w:rPr>
          <w:rFonts w:ascii="Palatino Linotype" w:hAnsi="Palatino Linotype" w:cs="Arial"/>
          <w:i/>
          <w:color w:val="000000"/>
          <w:sz w:val="22"/>
          <w:szCs w:val="22"/>
        </w:rPr>
        <w:t>Excepcionalmente,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plazo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referido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párrafo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anterior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podrá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ampliarse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hasta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siete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días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hábiles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más,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siempre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y</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cuando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existan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razones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fundadas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y</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motivadas,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cuales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deberán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ser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aprobadas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Comité</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Transparencia,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mediante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emisión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una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resolución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deberá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notificarse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antes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su</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vencimiento.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podrán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invocarse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como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causales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ampliación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plazo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motivos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supongan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negligencia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descuido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sujeto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obligado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desahogo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solicitud.”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(Sic)</w:t>
      </w:r>
    </w:p>
    <w:p w14:paraId="5C53BBAB" w14:textId="16A8CDEF" w:rsidR="004232E6" w:rsidRPr="00166800" w:rsidRDefault="00867D32" w:rsidP="00D15005">
      <w:pPr>
        <w:spacing w:before="100" w:beforeAutospacing="1" w:after="100" w:afterAutospacing="1" w:line="360" w:lineRule="auto"/>
        <w:ind w:right="49"/>
        <w:jc w:val="both"/>
        <w:rPr>
          <w:rFonts w:ascii="Palatino Linotype" w:hAnsi="Palatino Linotype" w:cs="Arial"/>
          <w:color w:val="000000"/>
        </w:rPr>
      </w:pP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interpretación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al</w:t>
      </w:r>
      <w:r w:rsidR="004232E6" w:rsidRPr="00166800">
        <w:rPr>
          <w:rFonts w:ascii="Palatino Linotype" w:hAnsi="Palatino Linotype" w:cs="Arial"/>
          <w:color w:val="000000"/>
        </w:rPr>
        <w:t xml:space="preserve"> </w:t>
      </w:r>
      <w:r w:rsidRPr="00166800">
        <w:rPr>
          <w:rFonts w:ascii="Palatino Linotype" w:hAnsi="Palatino Linotype" w:cs="Arial"/>
          <w:color w:val="000000"/>
        </w:rPr>
        <w:t>precepto</w:t>
      </w:r>
      <w:r w:rsidR="004232E6" w:rsidRPr="00166800">
        <w:rPr>
          <w:rFonts w:ascii="Palatino Linotype" w:hAnsi="Palatino Linotype" w:cs="Arial"/>
          <w:color w:val="000000"/>
        </w:rPr>
        <w:t xml:space="preserve"> </w:t>
      </w:r>
      <w:r w:rsidRPr="00166800">
        <w:rPr>
          <w:rFonts w:ascii="Palatino Linotype" w:hAnsi="Palatino Linotype" w:cs="Arial"/>
          <w:color w:val="000000"/>
        </w:rPr>
        <w:t>legal</w:t>
      </w:r>
      <w:r w:rsidR="004232E6" w:rsidRPr="00166800">
        <w:rPr>
          <w:rFonts w:ascii="Palatino Linotype" w:hAnsi="Palatino Linotype" w:cs="Arial"/>
          <w:color w:val="000000"/>
        </w:rPr>
        <w:t xml:space="preserve"> </w:t>
      </w:r>
      <w:r w:rsidRPr="00166800">
        <w:rPr>
          <w:rFonts w:ascii="Palatino Linotype" w:hAnsi="Palatino Linotype" w:cs="Arial"/>
          <w:color w:val="000000"/>
        </w:rPr>
        <w:t>inserto,</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obtiene</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les</w:t>
      </w:r>
      <w:r w:rsidR="004232E6" w:rsidRPr="00166800">
        <w:rPr>
          <w:rFonts w:ascii="Palatino Linotype" w:hAnsi="Palatino Linotype" w:cs="Arial"/>
          <w:color w:val="000000"/>
        </w:rPr>
        <w:t xml:space="preserve"> </w:t>
      </w:r>
      <w:r w:rsidRPr="00166800">
        <w:rPr>
          <w:rFonts w:ascii="Palatino Linotype" w:hAnsi="Palatino Linotype" w:cs="Arial"/>
          <w:color w:val="000000"/>
        </w:rPr>
        <w:t>asiste</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los</w:t>
      </w:r>
      <w:r w:rsidR="004232E6" w:rsidRPr="00166800">
        <w:rPr>
          <w:rFonts w:ascii="Palatino Linotype" w:hAnsi="Palatino Linotype" w:cs="Arial"/>
          <w:color w:val="000000"/>
        </w:rPr>
        <w:t xml:space="preserve"> </w:t>
      </w:r>
      <w:r w:rsidRPr="00166800">
        <w:rPr>
          <w:rFonts w:ascii="Palatino Linotype" w:hAnsi="Palatino Linotype" w:cs="Arial"/>
          <w:color w:val="000000"/>
        </w:rPr>
        <w:t>Sujetos</w:t>
      </w:r>
      <w:r w:rsidR="004232E6" w:rsidRPr="00166800">
        <w:rPr>
          <w:rFonts w:ascii="Palatino Linotype" w:hAnsi="Palatino Linotype" w:cs="Arial"/>
          <w:color w:val="000000"/>
        </w:rPr>
        <w:t xml:space="preserve"> </w:t>
      </w:r>
      <w:r w:rsidRPr="00166800">
        <w:rPr>
          <w:rFonts w:ascii="Palatino Linotype" w:hAnsi="Palatino Linotype" w:cs="Arial"/>
          <w:color w:val="000000"/>
        </w:rPr>
        <w:t>Obligados</w:t>
      </w:r>
      <w:r w:rsidR="004232E6" w:rsidRPr="00166800">
        <w:rPr>
          <w:rFonts w:ascii="Palatino Linotype" w:hAnsi="Palatino Linotype" w:cs="Arial"/>
          <w:color w:val="000000"/>
        </w:rPr>
        <w:t xml:space="preserve"> </w:t>
      </w:r>
      <w:r w:rsidRPr="00166800">
        <w:rPr>
          <w:rFonts w:ascii="Palatino Linotype" w:hAnsi="Palatino Linotype" w:cs="Arial"/>
          <w:color w:val="000000"/>
        </w:rPr>
        <w:t>para</w:t>
      </w:r>
      <w:r w:rsidR="004232E6" w:rsidRPr="00166800">
        <w:rPr>
          <w:rFonts w:ascii="Palatino Linotype" w:hAnsi="Palatino Linotype" w:cs="Arial"/>
          <w:color w:val="000000"/>
        </w:rPr>
        <w:t xml:space="preserve"> </w:t>
      </w:r>
      <w:r w:rsidRPr="00166800">
        <w:rPr>
          <w:rFonts w:ascii="Palatino Linotype" w:hAnsi="Palatino Linotype" w:cs="Arial"/>
          <w:color w:val="000000"/>
        </w:rPr>
        <w:t>entregar</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respuesta</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una</w:t>
      </w:r>
      <w:r w:rsidR="004232E6" w:rsidRPr="00166800">
        <w:rPr>
          <w:rFonts w:ascii="Palatino Linotype" w:hAnsi="Palatino Linotype" w:cs="Arial"/>
          <w:color w:val="000000"/>
        </w:rPr>
        <w:t xml:space="preserve"> </w:t>
      </w:r>
      <w:r w:rsidRPr="00166800">
        <w:rPr>
          <w:rFonts w:ascii="Palatino Linotype" w:hAnsi="Palatino Linotype" w:cs="Arial"/>
          <w:color w:val="000000"/>
        </w:rPr>
        <w:t>solicitud</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información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pública</w:t>
      </w:r>
      <w:r w:rsidR="004232E6" w:rsidRPr="00166800">
        <w:rPr>
          <w:rFonts w:ascii="Palatino Linotype" w:hAnsi="Palatino Linotype" w:cs="Arial"/>
          <w:color w:val="000000"/>
        </w:rPr>
        <w:t xml:space="preserve"> </w:t>
      </w:r>
      <w:r w:rsidRPr="00166800">
        <w:rPr>
          <w:rFonts w:ascii="Palatino Linotype" w:hAnsi="Palatino Linotype" w:cs="Arial"/>
          <w:color w:val="000000"/>
        </w:rPr>
        <w:lastRenderedPageBreak/>
        <w:t>es</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quince</w:t>
      </w:r>
      <w:r w:rsidR="004232E6" w:rsidRPr="00166800">
        <w:rPr>
          <w:rFonts w:ascii="Palatino Linotype" w:hAnsi="Palatino Linotype" w:cs="Arial"/>
          <w:color w:val="000000"/>
        </w:rPr>
        <w:t xml:space="preserve"> </w:t>
      </w:r>
      <w:r w:rsidRPr="00166800">
        <w:rPr>
          <w:rFonts w:ascii="Palatino Linotype" w:hAnsi="Palatino Linotype" w:cs="Arial"/>
          <w:color w:val="000000"/>
        </w:rPr>
        <w:t>días</w:t>
      </w:r>
      <w:r w:rsidR="004232E6" w:rsidRPr="00166800">
        <w:rPr>
          <w:rFonts w:ascii="Palatino Linotype" w:hAnsi="Palatino Linotype" w:cs="Arial"/>
          <w:color w:val="000000"/>
        </w:rPr>
        <w:t xml:space="preserve"> </w:t>
      </w:r>
      <w:r w:rsidRPr="00166800">
        <w:rPr>
          <w:rFonts w:ascii="Palatino Linotype" w:hAnsi="Palatino Linotype" w:cs="Arial"/>
          <w:color w:val="000000"/>
        </w:rPr>
        <w:t>hábiles</w:t>
      </w:r>
      <w:r w:rsidR="004232E6" w:rsidRPr="00166800">
        <w:rPr>
          <w:rFonts w:ascii="Palatino Linotype" w:hAnsi="Palatino Linotype" w:cs="Arial"/>
          <w:color w:val="000000"/>
        </w:rPr>
        <w:t xml:space="preserve"> </w:t>
      </w:r>
      <w:r w:rsidRPr="00166800">
        <w:rPr>
          <w:rFonts w:ascii="Palatino Linotype" w:hAnsi="Palatino Linotype" w:cs="Arial"/>
          <w:color w:val="000000"/>
        </w:rPr>
        <w:t>posteriores</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presentación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ésta;</w:t>
      </w:r>
      <w:r w:rsidR="004232E6" w:rsidRPr="00166800">
        <w:rPr>
          <w:rFonts w:ascii="Palatino Linotype" w:hAnsi="Palatino Linotype" w:cs="Arial"/>
          <w:color w:val="000000"/>
        </w:rPr>
        <w:t xml:space="preserve"> </w:t>
      </w:r>
      <w:r w:rsidRPr="00166800">
        <w:rPr>
          <w:rFonts w:ascii="Palatino Linotype" w:hAnsi="Palatino Linotype" w:cs="Arial"/>
          <w:color w:val="000000"/>
        </w:rPr>
        <w:t>sin</w:t>
      </w:r>
      <w:r w:rsidR="004232E6" w:rsidRPr="00166800">
        <w:rPr>
          <w:rFonts w:ascii="Palatino Linotype" w:hAnsi="Palatino Linotype" w:cs="Arial"/>
          <w:color w:val="000000"/>
        </w:rPr>
        <w:t xml:space="preserve"> </w:t>
      </w:r>
      <w:r w:rsidRPr="00166800">
        <w:rPr>
          <w:rFonts w:ascii="Palatino Linotype" w:hAnsi="Palatino Linotype" w:cs="Arial"/>
          <w:color w:val="000000"/>
        </w:rPr>
        <w:t>embargo,</w:t>
      </w:r>
      <w:r w:rsidR="004232E6" w:rsidRPr="00166800">
        <w:rPr>
          <w:rFonts w:ascii="Palatino Linotype" w:hAnsi="Palatino Linotype" w:cs="Arial"/>
          <w:color w:val="000000"/>
        </w:rPr>
        <w:t xml:space="preserve"> </w:t>
      </w:r>
      <w:r w:rsidRPr="00166800">
        <w:rPr>
          <w:rFonts w:ascii="Palatino Linotype" w:hAnsi="Palatino Linotype" w:cs="Arial"/>
          <w:color w:val="000000"/>
        </w:rPr>
        <w:t>en</w:t>
      </w:r>
      <w:r w:rsidR="004232E6" w:rsidRPr="00166800">
        <w:rPr>
          <w:rFonts w:ascii="Palatino Linotype" w:hAnsi="Palatino Linotype" w:cs="Arial"/>
          <w:color w:val="000000"/>
        </w:rPr>
        <w:t xml:space="preserve"> </w:t>
      </w:r>
      <w:r w:rsidRPr="00166800">
        <w:rPr>
          <w:rFonts w:ascii="Palatino Linotype" w:hAnsi="Palatino Linotype" w:cs="Arial"/>
          <w:color w:val="000000"/>
        </w:rPr>
        <w:t>aquellos</w:t>
      </w:r>
      <w:r w:rsidR="004232E6" w:rsidRPr="00166800">
        <w:rPr>
          <w:rFonts w:ascii="Palatino Linotype" w:hAnsi="Palatino Linotype" w:cs="Arial"/>
          <w:color w:val="000000"/>
        </w:rPr>
        <w:t xml:space="preserve"> </w:t>
      </w:r>
      <w:r w:rsidRPr="00166800">
        <w:rPr>
          <w:rFonts w:ascii="Palatino Linotype" w:hAnsi="Palatino Linotype" w:cs="Arial"/>
          <w:color w:val="000000"/>
        </w:rPr>
        <w:t>casos</w:t>
      </w:r>
      <w:r w:rsidR="004232E6" w:rsidRPr="00166800">
        <w:rPr>
          <w:rFonts w:ascii="Palatino Linotype" w:hAnsi="Palatino Linotype" w:cs="Arial"/>
          <w:color w:val="000000"/>
        </w:rPr>
        <w:t xml:space="preserve"> </w:t>
      </w:r>
      <w:r w:rsidRPr="00166800">
        <w:rPr>
          <w:rFonts w:ascii="Palatino Linotype" w:hAnsi="Palatino Linotype" w:cs="Arial"/>
          <w:color w:val="000000"/>
        </w:rPr>
        <w:t>en</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transcurre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referido</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quince</w:t>
      </w:r>
      <w:r w:rsidR="004232E6" w:rsidRPr="00166800">
        <w:rPr>
          <w:rFonts w:ascii="Palatino Linotype" w:hAnsi="Palatino Linotype" w:cs="Arial"/>
          <w:color w:val="000000"/>
        </w:rPr>
        <w:t xml:space="preserve"> </w:t>
      </w:r>
      <w:r w:rsidRPr="00166800">
        <w:rPr>
          <w:rFonts w:ascii="Palatino Linotype" w:hAnsi="Palatino Linotype" w:cs="Arial"/>
          <w:color w:val="000000"/>
        </w:rPr>
        <w:t>días</w:t>
      </w:r>
      <w:r w:rsidR="004232E6" w:rsidRPr="00166800">
        <w:rPr>
          <w:rFonts w:ascii="Palatino Linotype" w:hAnsi="Palatino Linotype" w:cs="Arial"/>
          <w:color w:val="000000"/>
        </w:rPr>
        <w:t xml:space="preserve"> </w:t>
      </w:r>
      <w:r w:rsidRPr="00166800">
        <w:rPr>
          <w:rFonts w:ascii="Palatino Linotype" w:hAnsi="Palatino Linotype" w:cs="Arial"/>
          <w:color w:val="000000"/>
        </w:rPr>
        <w:t>hábiles,</w:t>
      </w:r>
      <w:r w:rsidR="004232E6" w:rsidRPr="00166800">
        <w:rPr>
          <w:rFonts w:ascii="Palatino Linotype" w:hAnsi="Palatino Linotype" w:cs="Arial"/>
          <w:color w:val="000000"/>
        </w:rPr>
        <w:t xml:space="preserve"> </w:t>
      </w:r>
      <w:r w:rsidRPr="00166800">
        <w:rPr>
          <w:rFonts w:ascii="Palatino Linotype" w:hAnsi="Palatino Linotype" w:cs="Arial"/>
          <w:color w:val="000000"/>
        </w:rPr>
        <w:t>sin</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los</w:t>
      </w:r>
      <w:r w:rsidR="004232E6" w:rsidRPr="00166800">
        <w:rPr>
          <w:rFonts w:ascii="Palatino Linotype" w:hAnsi="Palatino Linotype" w:cs="Arial"/>
          <w:color w:val="000000"/>
        </w:rPr>
        <w:t xml:space="preserve"> </w:t>
      </w:r>
      <w:r w:rsidRPr="00166800">
        <w:rPr>
          <w:rFonts w:ascii="Palatino Linotype" w:hAnsi="Palatino Linotype" w:cs="Arial"/>
          <w:color w:val="000000"/>
        </w:rPr>
        <w:t>Sujetos</w:t>
      </w:r>
      <w:r w:rsidR="004232E6" w:rsidRPr="00166800">
        <w:rPr>
          <w:rFonts w:ascii="Palatino Linotype" w:hAnsi="Palatino Linotype" w:cs="Arial"/>
          <w:color w:val="000000"/>
        </w:rPr>
        <w:t xml:space="preserve"> </w:t>
      </w:r>
      <w:r w:rsidRPr="00166800">
        <w:rPr>
          <w:rFonts w:ascii="Palatino Linotype" w:hAnsi="Palatino Linotype" w:cs="Arial"/>
          <w:color w:val="000000"/>
        </w:rPr>
        <w:t>Obligados</w:t>
      </w:r>
      <w:r w:rsidR="004232E6" w:rsidRPr="00166800">
        <w:rPr>
          <w:rFonts w:ascii="Palatino Linotype" w:hAnsi="Palatino Linotype" w:cs="Arial"/>
          <w:color w:val="000000"/>
        </w:rPr>
        <w:t xml:space="preserve"> </w:t>
      </w:r>
      <w:r w:rsidRPr="00166800">
        <w:rPr>
          <w:rFonts w:ascii="Palatino Linotype" w:hAnsi="Palatino Linotype" w:cs="Arial"/>
          <w:color w:val="000000"/>
        </w:rPr>
        <w:t>entreguen</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respuesta</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solicitud</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información,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ésta</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considera</w:t>
      </w:r>
      <w:r w:rsidR="004232E6" w:rsidRPr="00166800">
        <w:rPr>
          <w:rFonts w:ascii="Palatino Linotype" w:hAnsi="Palatino Linotype" w:cs="Arial"/>
          <w:color w:val="000000"/>
        </w:rPr>
        <w:t xml:space="preserve"> </w:t>
      </w:r>
      <w:r w:rsidRPr="00166800">
        <w:rPr>
          <w:rFonts w:ascii="Palatino Linotype" w:hAnsi="Palatino Linotype" w:cs="Arial"/>
          <w:color w:val="000000"/>
        </w:rPr>
        <w:t>negada;</w:t>
      </w:r>
      <w:r w:rsidR="004232E6" w:rsidRPr="00166800">
        <w:rPr>
          <w:rFonts w:ascii="Palatino Linotype" w:hAnsi="Palatino Linotype" w:cs="Arial"/>
          <w:color w:val="000000"/>
        </w:rPr>
        <w:t xml:space="preserve"> </w:t>
      </w:r>
      <w:r w:rsidRPr="00166800">
        <w:rPr>
          <w:rFonts w:ascii="Palatino Linotype" w:hAnsi="Palatino Linotype" w:cs="Arial"/>
          <w:color w:val="000000"/>
        </w:rPr>
        <w:t>por</w:t>
      </w:r>
      <w:r w:rsidR="004232E6" w:rsidRPr="00166800">
        <w:rPr>
          <w:rFonts w:ascii="Palatino Linotype" w:hAnsi="Palatino Linotype" w:cs="Arial"/>
          <w:color w:val="000000"/>
        </w:rPr>
        <w:t xml:space="preserve"> </w:t>
      </w:r>
      <w:r w:rsidRPr="00166800">
        <w:rPr>
          <w:rFonts w:ascii="Palatino Linotype" w:hAnsi="Palatino Linotype" w:cs="Arial"/>
          <w:color w:val="000000"/>
        </w:rPr>
        <w:t>lo</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al</w:t>
      </w:r>
      <w:r w:rsidR="004232E6" w:rsidRPr="00166800">
        <w:rPr>
          <w:rFonts w:ascii="Palatino Linotype" w:hAnsi="Palatino Linotype" w:cs="Arial"/>
          <w:color w:val="000000"/>
        </w:rPr>
        <w:t xml:space="preserve"> </w:t>
      </w:r>
      <w:r w:rsidRPr="00166800">
        <w:rPr>
          <w:rFonts w:ascii="Palatino Linotype" w:hAnsi="Palatino Linotype" w:cs="Arial"/>
          <w:color w:val="000000"/>
        </w:rPr>
        <w:t>solicitante</w:t>
      </w:r>
      <w:r w:rsidR="004232E6" w:rsidRPr="00166800">
        <w:rPr>
          <w:rFonts w:ascii="Palatino Linotype" w:hAnsi="Palatino Linotype" w:cs="Arial"/>
          <w:color w:val="000000"/>
        </w:rPr>
        <w:t xml:space="preserve"> </w:t>
      </w:r>
      <w:r w:rsidRPr="00166800">
        <w:rPr>
          <w:rFonts w:ascii="Palatino Linotype" w:hAnsi="Palatino Linotype" w:cs="Arial"/>
          <w:color w:val="000000"/>
        </w:rPr>
        <w:t>le</w:t>
      </w:r>
      <w:r w:rsidR="004232E6" w:rsidRPr="00166800">
        <w:rPr>
          <w:rFonts w:ascii="Palatino Linotype" w:hAnsi="Palatino Linotype" w:cs="Arial"/>
          <w:color w:val="000000"/>
        </w:rPr>
        <w:t xml:space="preserve"> </w:t>
      </w:r>
      <w:r w:rsidRPr="00166800">
        <w:rPr>
          <w:rFonts w:ascii="Palatino Linotype" w:hAnsi="Palatino Linotype" w:cs="Arial"/>
          <w:color w:val="000000"/>
        </w:rPr>
        <w:t>asiste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derecho</w:t>
      </w:r>
      <w:r w:rsidR="004232E6" w:rsidRPr="00166800">
        <w:rPr>
          <w:rFonts w:ascii="Palatino Linotype" w:hAnsi="Palatino Linotype" w:cs="Arial"/>
          <w:color w:val="000000"/>
        </w:rPr>
        <w:t xml:space="preserve"> </w:t>
      </w:r>
      <w:r w:rsidRPr="00166800">
        <w:rPr>
          <w:rFonts w:ascii="Palatino Linotype" w:hAnsi="Palatino Linotype" w:cs="Arial"/>
          <w:color w:val="000000"/>
        </w:rPr>
        <w:t>para</w:t>
      </w:r>
      <w:r w:rsidR="004232E6" w:rsidRPr="00166800">
        <w:rPr>
          <w:rFonts w:ascii="Palatino Linotype" w:hAnsi="Palatino Linotype" w:cs="Arial"/>
          <w:color w:val="000000"/>
        </w:rPr>
        <w:t xml:space="preserve"> </w:t>
      </w:r>
      <w:r w:rsidRPr="00166800">
        <w:rPr>
          <w:rFonts w:ascii="Palatino Linotype" w:hAnsi="Palatino Linotype" w:cs="Arial"/>
          <w:color w:val="000000"/>
        </w:rPr>
        <w:t>poder</w:t>
      </w:r>
      <w:r w:rsidR="004232E6" w:rsidRPr="00166800">
        <w:rPr>
          <w:rFonts w:ascii="Palatino Linotype" w:hAnsi="Palatino Linotype" w:cs="Arial"/>
          <w:color w:val="000000"/>
        </w:rPr>
        <w:t xml:space="preserve"> </w:t>
      </w:r>
      <w:r w:rsidRPr="00166800">
        <w:rPr>
          <w:rFonts w:ascii="Palatino Linotype" w:hAnsi="Palatino Linotype" w:cs="Arial"/>
          <w:color w:val="000000"/>
        </w:rPr>
        <w:t>presentar</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recurso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revisión</w:t>
      </w:r>
      <w:r w:rsidR="004232E6" w:rsidRPr="00166800">
        <w:rPr>
          <w:rFonts w:ascii="Palatino Linotype" w:hAnsi="Palatino Linotype" w:cs="Arial"/>
          <w:color w:val="000000"/>
        </w:rPr>
        <w:t xml:space="preserve"> </w:t>
      </w:r>
      <w:r w:rsidRPr="00166800">
        <w:rPr>
          <w:rFonts w:ascii="Palatino Linotype" w:hAnsi="Palatino Linotype" w:cs="Arial"/>
          <w:color w:val="000000"/>
        </w:rPr>
        <w:t>correspondiente.</w:t>
      </w:r>
    </w:p>
    <w:p w14:paraId="0198A767" w14:textId="2B2B38DC" w:rsidR="00867D32" w:rsidRPr="00166800" w:rsidRDefault="00867D32" w:rsidP="00D15005">
      <w:pPr>
        <w:spacing w:before="100" w:beforeAutospacing="1" w:after="100" w:afterAutospacing="1" w:line="360" w:lineRule="auto"/>
        <w:ind w:right="49"/>
        <w:jc w:val="both"/>
        <w:rPr>
          <w:rFonts w:ascii="Palatino Linotype" w:hAnsi="Palatino Linotype" w:cs="Arial"/>
          <w:color w:val="000000"/>
        </w:rPr>
      </w:pPr>
      <w:r w:rsidRPr="00166800">
        <w:rPr>
          <w:rFonts w:ascii="Palatino Linotype" w:hAnsi="Palatino Linotype" w:cs="Arial"/>
          <w:color w:val="000000"/>
        </w:rPr>
        <w:t>Derivado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lo</w:t>
      </w:r>
      <w:r w:rsidR="004232E6" w:rsidRPr="00166800">
        <w:rPr>
          <w:rFonts w:ascii="Palatino Linotype" w:hAnsi="Palatino Linotype" w:cs="Arial"/>
          <w:color w:val="000000"/>
        </w:rPr>
        <w:t xml:space="preserve"> </w:t>
      </w:r>
      <w:r w:rsidRPr="00166800">
        <w:rPr>
          <w:rFonts w:ascii="Palatino Linotype" w:hAnsi="Palatino Linotype" w:cs="Arial"/>
          <w:color w:val="000000"/>
        </w:rPr>
        <w:t>anterior,</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constituye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figura</w:t>
      </w:r>
      <w:r w:rsidR="004232E6" w:rsidRPr="00166800">
        <w:rPr>
          <w:rFonts w:ascii="Palatino Linotype" w:hAnsi="Palatino Linotype" w:cs="Arial"/>
          <w:color w:val="000000"/>
        </w:rPr>
        <w:t xml:space="preserve"> </w:t>
      </w:r>
      <w:r w:rsidRPr="00166800">
        <w:rPr>
          <w:rFonts w:ascii="Palatino Linotype" w:hAnsi="Palatino Linotype" w:cs="Arial"/>
          <w:color w:val="000000"/>
        </w:rPr>
        <w:t>jurídica</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b/>
          <w:color w:val="000000"/>
        </w:rPr>
        <w:t>NEGATIVA</w:t>
      </w:r>
      <w:r w:rsidR="004232E6" w:rsidRPr="00166800">
        <w:rPr>
          <w:rFonts w:ascii="Palatino Linotype" w:hAnsi="Palatino Linotype" w:cs="Arial"/>
          <w:b/>
          <w:color w:val="000000"/>
        </w:rPr>
        <w:t xml:space="preserve"> </w:t>
      </w:r>
      <w:r w:rsidRPr="00166800">
        <w:rPr>
          <w:rFonts w:ascii="Palatino Linotype" w:hAnsi="Palatino Linotype" w:cs="Arial"/>
          <w:b/>
          <w:color w:val="000000"/>
        </w:rPr>
        <w:t>FICTA</w:t>
      </w:r>
      <w:r w:rsidRPr="00166800">
        <w:rPr>
          <w:rFonts w:ascii="Palatino Linotype" w:hAnsi="Palatino Linotype" w:cs="Arial"/>
          <w:color w:val="000000"/>
        </w:rPr>
        <w:t>,</w:t>
      </w:r>
      <w:r w:rsidR="004232E6" w:rsidRPr="00166800">
        <w:rPr>
          <w:rFonts w:ascii="Palatino Linotype" w:hAnsi="Palatino Linotype" w:cs="Arial"/>
          <w:color w:val="000000"/>
        </w:rPr>
        <w:t xml:space="preserve"> </w:t>
      </w:r>
      <w:r w:rsidRPr="00166800">
        <w:rPr>
          <w:rFonts w:ascii="Palatino Linotype" w:hAnsi="Palatino Linotype" w:cs="Arial"/>
          <w:color w:val="000000"/>
        </w:rPr>
        <w:t>cuya</w:t>
      </w:r>
      <w:r w:rsidR="004232E6" w:rsidRPr="00166800">
        <w:rPr>
          <w:rFonts w:ascii="Palatino Linotype" w:hAnsi="Palatino Linotype" w:cs="Arial"/>
          <w:color w:val="000000"/>
        </w:rPr>
        <w:t xml:space="preserve"> </w:t>
      </w:r>
      <w:r w:rsidRPr="00166800">
        <w:rPr>
          <w:rFonts w:ascii="Palatino Linotype" w:hAnsi="Palatino Linotype" w:cs="Arial"/>
          <w:color w:val="000000"/>
        </w:rPr>
        <w:t>esencia</w:t>
      </w:r>
      <w:r w:rsidR="004232E6" w:rsidRPr="00166800">
        <w:rPr>
          <w:rFonts w:ascii="Palatino Linotype" w:hAnsi="Palatino Linotype" w:cs="Arial"/>
          <w:color w:val="000000"/>
        </w:rPr>
        <w:t xml:space="preserve"> </w:t>
      </w:r>
      <w:r w:rsidRPr="00166800">
        <w:rPr>
          <w:rFonts w:ascii="Palatino Linotype" w:hAnsi="Palatino Linotype" w:cs="Arial"/>
          <w:color w:val="000000"/>
        </w:rPr>
        <w:t>consiste</w:t>
      </w:r>
      <w:r w:rsidR="004232E6" w:rsidRPr="00166800">
        <w:rPr>
          <w:rFonts w:ascii="Palatino Linotype" w:hAnsi="Palatino Linotype" w:cs="Arial"/>
          <w:color w:val="000000"/>
        </w:rPr>
        <w:t xml:space="preserve"> </w:t>
      </w:r>
      <w:r w:rsidRPr="00166800">
        <w:rPr>
          <w:rFonts w:ascii="Palatino Linotype" w:hAnsi="Palatino Linotype" w:cs="Arial"/>
          <w:color w:val="000000"/>
        </w:rPr>
        <w:t>en</w:t>
      </w:r>
      <w:r w:rsidR="004232E6" w:rsidRPr="00166800">
        <w:rPr>
          <w:rFonts w:ascii="Palatino Linotype" w:hAnsi="Palatino Linotype" w:cs="Arial"/>
          <w:color w:val="000000"/>
        </w:rPr>
        <w:t xml:space="preserve"> </w:t>
      </w:r>
      <w:r w:rsidRPr="00166800">
        <w:rPr>
          <w:rFonts w:ascii="Palatino Linotype" w:hAnsi="Palatino Linotype" w:cs="Arial"/>
          <w:color w:val="000000"/>
        </w:rPr>
        <w:t>atribuir</w:t>
      </w:r>
      <w:r w:rsidR="004232E6" w:rsidRPr="00166800">
        <w:rPr>
          <w:rFonts w:ascii="Palatino Linotype" w:hAnsi="Palatino Linotype" w:cs="Arial"/>
          <w:color w:val="000000"/>
        </w:rPr>
        <w:t xml:space="preserve"> </w:t>
      </w:r>
      <w:r w:rsidRPr="00166800">
        <w:rPr>
          <w:rFonts w:ascii="Palatino Linotype" w:hAnsi="Palatino Linotype" w:cs="Arial"/>
          <w:color w:val="000000"/>
        </w:rPr>
        <w:t>un</w:t>
      </w:r>
      <w:r w:rsidR="004232E6" w:rsidRPr="00166800">
        <w:rPr>
          <w:rFonts w:ascii="Palatino Linotype" w:hAnsi="Palatino Linotype" w:cs="Arial"/>
          <w:color w:val="000000"/>
        </w:rPr>
        <w:t xml:space="preserve"> </w:t>
      </w:r>
      <w:r w:rsidRPr="00166800">
        <w:rPr>
          <w:rFonts w:ascii="Palatino Linotype" w:hAnsi="Palatino Linotype" w:cs="Arial"/>
          <w:color w:val="000000"/>
        </w:rPr>
        <w:t>efecto</w:t>
      </w:r>
      <w:r w:rsidR="004232E6" w:rsidRPr="00166800">
        <w:rPr>
          <w:rFonts w:ascii="Palatino Linotype" w:hAnsi="Palatino Linotype" w:cs="Arial"/>
          <w:color w:val="000000"/>
        </w:rPr>
        <w:t xml:space="preserve"> </w:t>
      </w:r>
      <w:r w:rsidRPr="00166800">
        <w:rPr>
          <w:rFonts w:ascii="Palatino Linotype" w:hAnsi="Palatino Linotype" w:cs="Arial"/>
          <w:color w:val="000000"/>
        </w:rPr>
        <w:t>negativo</w:t>
      </w:r>
      <w:r w:rsidR="004232E6" w:rsidRPr="00166800">
        <w:rPr>
          <w:rFonts w:ascii="Palatino Linotype" w:hAnsi="Palatino Linotype" w:cs="Arial"/>
          <w:color w:val="000000"/>
        </w:rPr>
        <w:t xml:space="preserve"> </w:t>
      </w:r>
      <w:r w:rsidRPr="00166800">
        <w:rPr>
          <w:rFonts w:ascii="Palatino Linotype" w:hAnsi="Palatino Linotype" w:cs="Arial"/>
          <w:color w:val="000000"/>
        </w:rPr>
        <w:t>al</w:t>
      </w:r>
      <w:r w:rsidR="004232E6" w:rsidRPr="00166800">
        <w:rPr>
          <w:rFonts w:ascii="Palatino Linotype" w:hAnsi="Palatino Linotype" w:cs="Arial"/>
          <w:color w:val="000000"/>
        </w:rPr>
        <w:t xml:space="preserve"> </w:t>
      </w:r>
      <w:r w:rsidRPr="00166800">
        <w:rPr>
          <w:rFonts w:ascii="Palatino Linotype" w:hAnsi="Palatino Linotype" w:cs="Arial"/>
          <w:color w:val="000000"/>
        </w:rPr>
        <w:t>silencio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autoridad</w:t>
      </w:r>
      <w:r w:rsidR="004232E6" w:rsidRPr="00166800">
        <w:rPr>
          <w:rFonts w:ascii="Palatino Linotype" w:hAnsi="Palatino Linotype" w:cs="Arial"/>
          <w:color w:val="000000"/>
        </w:rPr>
        <w:t xml:space="preserve"> </w:t>
      </w:r>
      <w:r w:rsidRPr="00166800">
        <w:rPr>
          <w:rFonts w:ascii="Palatino Linotype" w:hAnsi="Palatino Linotype" w:cs="Arial"/>
          <w:color w:val="000000"/>
        </w:rPr>
        <w:t>administrativa</w:t>
      </w:r>
      <w:r w:rsidR="004232E6" w:rsidRPr="00166800">
        <w:rPr>
          <w:rFonts w:ascii="Palatino Linotype" w:hAnsi="Palatino Linotype" w:cs="Arial"/>
          <w:color w:val="000000"/>
        </w:rPr>
        <w:t xml:space="preserve"> </w:t>
      </w:r>
      <w:r w:rsidRPr="00166800">
        <w:rPr>
          <w:rFonts w:ascii="Palatino Linotype" w:hAnsi="Palatino Linotype" w:cs="Arial"/>
          <w:color w:val="000000"/>
        </w:rPr>
        <w:t>frente</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las</w:t>
      </w:r>
      <w:r w:rsidR="004232E6" w:rsidRPr="00166800">
        <w:rPr>
          <w:rFonts w:ascii="Palatino Linotype" w:hAnsi="Palatino Linotype" w:cs="Arial"/>
          <w:color w:val="000000"/>
        </w:rPr>
        <w:t xml:space="preserve"> </w:t>
      </w:r>
      <w:r w:rsidRPr="00166800">
        <w:rPr>
          <w:rFonts w:ascii="Palatino Linotype" w:hAnsi="Palatino Linotype" w:cs="Arial"/>
          <w:color w:val="000000"/>
        </w:rPr>
        <w:t>instancias</w:t>
      </w:r>
      <w:r w:rsidR="004232E6" w:rsidRPr="00166800">
        <w:rPr>
          <w:rFonts w:ascii="Palatino Linotype" w:hAnsi="Palatino Linotype" w:cs="Arial"/>
          <w:color w:val="000000"/>
        </w:rPr>
        <w:t xml:space="preserve"> </w:t>
      </w:r>
      <w:r w:rsidRPr="00166800">
        <w:rPr>
          <w:rFonts w:ascii="Palatino Linotype" w:hAnsi="Palatino Linotype" w:cs="Arial"/>
          <w:color w:val="000000"/>
        </w:rPr>
        <w:t>y</w:t>
      </w:r>
      <w:r w:rsidR="004232E6" w:rsidRPr="00166800">
        <w:rPr>
          <w:rFonts w:ascii="Palatino Linotype" w:hAnsi="Palatino Linotype" w:cs="Arial"/>
          <w:color w:val="000000"/>
        </w:rPr>
        <w:t xml:space="preserve"> </w:t>
      </w:r>
      <w:r w:rsidRPr="00166800">
        <w:rPr>
          <w:rFonts w:ascii="Palatino Linotype" w:hAnsi="Palatino Linotype" w:cs="Arial"/>
          <w:color w:val="000000"/>
        </w:rPr>
        <w:t>solicitudes</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hagan</w:t>
      </w:r>
      <w:r w:rsidR="004232E6" w:rsidRPr="00166800">
        <w:rPr>
          <w:rFonts w:ascii="Palatino Linotype" w:hAnsi="Palatino Linotype" w:cs="Arial"/>
          <w:color w:val="000000"/>
        </w:rPr>
        <w:t xml:space="preserve"> </w:t>
      </w:r>
      <w:r w:rsidRPr="00166800">
        <w:rPr>
          <w:rFonts w:ascii="Palatino Linotype" w:hAnsi="Palatino Linotype" w:cs="Arial"/>
          <w:color w:val="000000"/>
        </w:rPr>
        <w:t>los</w:t>
      </w:r>
      <w:r w:rsidR="004232E6" w:rsidRPr="00166800">
        <w:rPr>
          <w:rFonts w:ascii="Palatino Linotype" w:hAnsi="Palatino Linotype" w:cs="Arial"/>
          <w:color w:val="000000"/>
        </w:rPr>
        <w:t xml:space="preserve"> </w:t>
      </w:r>
      <w:r w:rsidRPr="00166800">
        <w:rPr>
          <w:rFonts w:ascii="Palatino Linotype" w:hAnsi="Palatino Linotype" w:cs="Arial"/>
          <w:color w:val="000000"/>
        </w:rPr>
        <w:t>particulares.</w:t>
      </w:r>
    </w:p>
    <w:p w14:paraId="585AD696" w14:textId="62DBFEAE" w:rsidR="00867D32" w:rsidRPr="00166800" w:rsidRDefault="00867D32" w:rsidP="00D15005">
      <w:pPr>
        <w:spacing w:before="100" w:beforeAutospacing="1" w:after="100" w:afterAutospacing="1" w:line="360" w:lineRule="auto"/>
        <w:ind w:right="49"/>
        <w:jc w:val="both"/>
        <w:rPr>
          <w:rFonts w:ascii="Palatino Linotype" w:hAnsi="Palatino Linotype" w:cs="Arial"/>
          <w:color w:val="000000"/>
        </w:rPr>
      </w:pPr>
      <w:r w:rsidRPr="00166800">
        <w:rPr>
          <w:rFonts w:ascii="Palatino Linotype" w:hAnsi="Palatino Linotype" w:cs="Arial"/>
          <w:color w:val="000000"/>
        </w:rPr>
        <w:t>Por</w:t>
      </w:r>
      <w:r w:rsidR="004232E6" w:rsidRPr="00166800">
        <w:rPr>
          <w:rFonts w:ascii="Palatino Linotype" w:hAnsi="Palatino Linotype" w:cs="Arial"/>
          <w:color w:val="000000"/>
        </w:rPr>
        <w:t xml:space="preserve"> </w:t>
      </w:r>
      <w:r w:rsidRPr="00166800">
        <w:rPr>
          <w:rFonts w:ascii="Palatino Linotype" w:hAnsi="Palatino Linotype" w:cs="Arial"/>
          <w:color w:val="000000"/>
        </w:rPr>
        <w:t>su</w:t>
      </w:r>
      <w:r w:rsidR="004232E6" w:rsidRPr="00166800">
        <w:rPr>
          <w:rFonts w:ascii="Palatino Linotype" w:hAnsi="Palatino Linotype" w:cs="Arial"/>
          <w:color w:val="000000"/>
        </w:rPr>
        <w:t xml:space="preserve"> </w:t>
      </w:r>
      <w:r w:rsidRPr="00166800">
        <w:rPr>
          <w:rFonts w:ascii="Palatino Linotype" w:hAnsi="Palatino Linotype" w:cs="Arial"/>
          <w:color w:val="000000"/>
        </w:rPr>
        <w:t>parte,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artículo</w:t>
      </w:r>
      <w:r w:rsidR="004232E6" w:rsidRPr="00166800">
        <w:rPr>
          <w:rFonts w:ascii="Palatino Linotype" w:hAnsi="Palatino Linotype" w:cs="Arial"/>
          <w:color w:val="000000"/>
        </w:rPr>
        <w:t xml:space="preserve"> </w:t>
      </w:r>
      <w:r w:rsidRPr="00166800">
        <w:rPr>
          <w:rFonts w:ascii="Palatino Linotype" w:hAnsi="Palatino Linotype" w:cs="Arial"/>
          <w:color w:val="000000"/>
        </w:rPr>
        <w:t>178</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Ley</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Transparencia</w:t>
      </w:r>
      <w:r w:rsidR="004232E6" w:rsidRPr="00166800">
        <w:rPr>
          <w:rFonts w:ascii="Palatino Linotype" w:hAnsi="Palatino Linotype" w:cs="Arial"/>
          <w:color w:val="000000"/>
        </w:rPr>
        <w:t xml:space="preserve"> </w:t>
      </w:r>
      <w:r w:rsidRPr="00166800">
        <w:rPr>
          <w:rFonts w:ascii="Palatino Linotype" w:hAnsi="Palatino Linotype" w:cs="Arial"/>
          <w:color w:val="000000"/>
        </w:rPr>
        <w:t>y</w:t>
      </w:r>
      <w:r w:rsidR="004232E6" w:rsidRPr="00166800">
        <w:rPr>
          <w:rFonts w:ascii="Palatino Linotype" w:hAnsi="Palatino Linotype" w:cs="Arial"/>
          <w:color w:val="000000"/>
        </w:rPr>
        <w:t xml:space="preserve"> </w:t>
      </w:r>
      <w:r w:rsidRPr="00166800">
        <w:rPr>
          <w:rFonts w:ascii="Palatino Linotype" w:hAnsi="Palatino Linotype" w:cs="Arial"/>
          <w:color w:val="000000"/>
        </w:rPr>
        <w:t>Acceso</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Información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Pública</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Estado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México</w:t>
      </w:r>
      <w:r w:rsidR="004232E6" w:rsidRPr="00166800">
        <w:rPr>
          <w:rFonts w:ascii="Palatino Linotype" w:hAnsi="Palatino Linotype" w:cs="Arial"/>
          <w:color w:val="000000"/>
        </w:rPr>
        <w:t xml:space="preserve"> </w:t>
      </w:r>
      <w:r w:rsidRPr="00166800">
        <w:rPr>
          <w:rFonts w:ascii="Palatino Linotype" w:hAnsi="Palatino Linotype" w:cs="Arial"/>
          <w:color w:val="000000"/>
        </w:rPr>
        <w:t>y</w:t>
      </w:r>
      <w:r w:rsidR="004232E6" w:rsidRPr="00166800">
        <w:rPr>
          <w:rFonts w:ascii="Palatino Linotype" w:hAnsi="Palatino Linotype" w:cs="Arial"/>
          <w:color w:val="000000"/>
        </w:rPr>
        <w:t xml:space="preserve"> </w:t>
      </w:r>
      <w:r w:rsidRPr="00166800">
        <w:rPr>
          <w:rFonts w:ascii="Palatino Linotype" w:hAnsi="Palatino Linotype" w:cs="Arial"/>
          <w:color w:val="000000"/>
        </w:rPr>
        <w:t>Municipios,</w:t>
      </w:r>
      <w:r w:rsidR="004232E6" w:rsidRPr="00166800">
        <w:rPr>
          <w:rFonts w:ascii="Palatino Linotype" w:hAnsi="Palatino Linotype" w:cs="Arial"/>
          <w:color w:val="000000"/>
        </w:rPr>
        <w:t xml:space="preserve"> </w:t>
      </w:r>
      <w:r w:rsidRPr="00166800">
        <w:rPr>
          <w:rFonts w:ascii="Palatino Linotype" w:hAnsi="Palatino Linotype" w:cs="Arial"/>
          <w:color w:val="000000"/>
        </w:rPr>
        <w:t>establece:</w:t>
      </w:r>
    </w:p>
    <w:p w14:paraId="2FE70CDD" w14:textId="4877DB2B" w:rsidR="00867D32" w:rsidRPr="00166800" w:rsidRDefault="00867D32" w:rsidP="00D15005">
      <w:pPr>
        <w:spacing w:before="100" w:beforeAutospacing="1" w:after="100" w:afterAutospacing="1"/>
        <w:ind w:left="851" w:right="902"/>
        <w:jc w:val="both"/>
        <w:rPr>
          <w:rFonts w:ascii="Palatino Linotype" w:hAnsi="Palatino Linotype" w:cs="Arial"/>
          <w:i/>
          <w:color w:val="000000"/>
          <w:sz w:val="22"/>
          <w:szCs w:val="22"/>
        </w:rPr>
      </w:pPr>
      <w:r w:rsidRPr="00166800">
        <w:rPr>
          <w:rFonts w:ascii="Palatino Linotype" w:hAnsi="Palatino Linotype" w:cs="Arial"/>
          <w:i/>
          <w:color w:val="000000"/>
          <w:sz w:val="22"/>
          <w:szCs w:val="22"/>
        </w:rPr>
        <w:t>“</w:t>
      </w:r>
      <w:r w:rsidRPr="00166800">
        <w:rPr>
          <w:rFonts w:ascii="Palatino Linotype" w:hAnsi="Palatino Linotype" w:cs="Arial"/>
          <w:b/>
          <w:i/>
          <w:color w:val="000000"/>
          <w:sz w:val="22"/>
          <w:szCs w:val="22"/>
        </w:rPr>
        <w:t>Artículo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178.</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podrá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interponer,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sí</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mismo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través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su</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representante,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manera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directa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por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medios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electrónicos,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recurso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revisión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Instituto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Unidad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Transparencia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haya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conocido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solicitud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dentro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los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quince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días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hábiles,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siguientes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fecha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notificación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respuesta.</w:t>
      </w:r>
    </w:p>
    <w:p w14:paraId="4DE54D74" w14:textId="50CF614B" w:rsidR="00867D32" w:rsidRPr="00166800" w:rsidRDefault="00867D32" w:rsidP="00D15005">
      <w:pPr>
        <w:spacing w:before="100" w:beforeAutospacing="1" w:after="100" w:afterAutospacing="1"/>
        <w:ind w:left="851" w:right="902"/>
        <w:jc w:val="both"/>
        <w:rPr>
          <w:rFonts w:ascii="Palatino Linotype" w:hAnsi="Palatino Linotype" w:cs="Arial"/>
          <w:i/>
          <w:color w:val="000000"/>
          <w:sz w:val="22"/>
          <w:szCs w:val="22"/>
        </w:rPr>
      </w:pPr>
      <w:r w:rsidRPr="00166800">
        <w:rPr>
          <w:rFonts w:ascii="Palatino Linotype" w:hAnsi="Palatino Linotype" w:cs="Arial"/>
          <w:b/>
          <w:i/>
          <w:color w:val="000000"/>
          <w:sz w:val="22"/>
          <w:szCs w:val="22"/>
        </w:rPr>
        <w: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falta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de</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respuesta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del</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sujeto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obligado,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dentro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de</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los</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plazos</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establecidos</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en</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esta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Ley,</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una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solicitud</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de</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acceso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la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información</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pública,</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el</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recurso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podrá</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ser</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interpuesto</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en</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cualquier</w:t>
      </w:r>
      <w:r w:rsidR="004232E6" w:rsidRPr="00166800">
        <w:rPr>
          <w:rFonts w:ascii="Palatino Linotype" w:hAnsi="Palatino Linotype" w:cs="Arial"/>
          <w:b/>
          <w:i/>
          <w:color w:val="000000"/>
          <w:sz w:val="22"/>
          <w:szCs w:val="22"/>
        </w:rPr>
        <w:t xml:space="preserve"> </w:t>
      </w:r>
      <w:r w:rsidRPr="00166800">
        <w:rPr>
          <w:rFonts w:ascii="Palatino Linotype" w:hAnsi="Palatino Linotype" w:cs="Arial"/>
          <w:b/>
          <w:i/>
          <w:color w:val="000000"/>
          <w:sz w:val="22"/>
          <w:szCs w:val="22"/>
        </w:rPr>
        <w:t>momento</w:t>
      </w:r>
      <w:r w:rsidRPr="00166800">
        <w:rPr>
          <w:rFonts w:ascii="Palatino Linotype" w:hAnsi="Palatino Linotype" w:cs="Arial"/>
          <w:i/>
          <w:color w:val="000000"/>
          <w:sz w:val="22"/>
          <w:szCs w:val="22"/>
        </w:rPr>
        <w:t>,</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acompañado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con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documento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pruebe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fecha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presentó</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solicitud.</w:t>
      </w:r>
    </w:p>
    <w:p w14:paraId="1A2E87E2" w14:textId="78602341" w:rsidR="004232E6" w:rsidRPr="00166800" w:rsidRDefault="00867D32" w:rsidP="00D15005">
      <w:pPr>
        <w:spacing w:before="100" w:beforeAutospacing="1" w:after="100" w:afterAutospacing="1"/>
        <w:ind w:left="851" w:right="902"/>
        <w:jc w:val="both"/>
        <w:rPr>
          <w:rFonts w:ascii="Palatino Linotype" w:hAnsi="Palatino Linotype" w:cs="Arial"/>
          <w:i/>
          <w:color w:val="000000"/>
          <w:sz w:val="22"/>
          <w:szCs w:val="22"/>
        </w:rPr>
      </w:pPr>
      <w:r w:rsidRPr="00166800">
        <w:rPr>
          <w:rFonts w:ascii="Palatino Linotype" w:hAnsi="Palatino Linotype" w:cs="Arial"/>
          <w:i/>
          <w:color w:val="000000"/>
          <w:sz w:val="22"/>
          <w:szCs w:val="22"/>
        </w:rPr>
        <w:t>En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caso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que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interponga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la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Unidad</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Transparencia,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ésta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deberá</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remitir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el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recurso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revisión</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Instituto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más</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tardar</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al</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día</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siguiente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de</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haberlo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recibido.”</w:t>
      </w:r>
      <w:r w:rsidR="004232E6" w:rsidRPr="00166800">
        <w:rPr>
          <w:rFonts w:ascii="Palatino Linotype" w:hAnsi="Palatino Linotype" w:cs="Arial"/>
          <w:i/>
          <w:color w:val="000000"/>
          <w:sz w:val="22"/>
          <w:szCs w:val="22"/>
        </w:rPr>
        <w:t xml:space="preserve"> </w:t>
      </w:r>
      <w:r w:rsidRPr="00166800">
        <w:rPr>
          <w:rFonts w:ascii="Palatino Linotype" w:hAnsi="Palatino Linotype" w:cs="Arial"/>
          <w:i/>
          <w:color w:val="000000"/>
          <w:sz w:val="22"/>
          <w:szCs w:val="22"/>
        </w:rPr>
        <w:t>(Sic)</w:t>
      </w:r>
    </w:p>
    <w:p w14:paraId="061FB1C9" w14:textId="1B355D5E" w:rsidR="004232E6" w:rsidRPr="00166800" w:rsidRDefault="00867D32" w:rsidP="00D15005">
      <w:pPr>
        <w:spacing w:before="100" w:beforeAutospacing="1" w:after="100" w:afterAutospacing="1" w:line="360" w:lineRule="auto"/>
        <w:ind w:right="49"/>
        <w:jc w:val="both"/>
        <w:rPr>
          <w:rFonts w:ascii="Palatino Linotype" w:hAnsi="Palatino Linotype" w:cs="Arial"/>
          <w:color w:val="000000"/>
        </w:rPr>
      </w:pP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lo</w:t>
      </w:r>
      <w:r w:rsidR="004232E6" w:rsidRPr="00166800">
        <w:rPr>
          <w:rFonts w:ascii="Palatino Linotype" w:hAnsi="Palatino Linotype" w:cs="Arial"/>
          <w:color w:val="000000"/>
        </w:rPr>
        <w:t xml:space="preserve"> </w:t>
      </w:r>
      <w:r w:rsidRPr="00166800">
        <w:rPr>
          <w:rFonts w:ascii="Palatino Linotype" w:hAnsi="Palatino Linotype" w:cs="Arial"/>
          <w:color w:val="000000"/>
        </w:rPr>
        <w:t>anterior,</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advierte</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recurso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revisión</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ha</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interponer</w:t>
      </w:r>
      <w:r w:rsidR="004232E6" w:rsidRPr="00166800">
        <w:rPr>
          <w:rFonts w:ascii="Palatino Linotype" w:hAnsi="Palatino Linotype" w:cs="Arial"/>
          <w:color w:val="000000"/>
        </w:rPr>
        <w:t xml:space="preserve"> </w:t>
      </w:r>
      <w:r w:rsidRPr="00166800">
        <w:rPr>
          <w:rFonts w:ascii="Palatino Linotype" w:hAnsi="Palatino Linotype" w:cs="Arial"/>
          <w:color w:val="000000"/>
        </w:rPr>
        <w:t>dentro</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quince</w:t>
      </w:r>
      <w:r w:rsidR="004232E6" w:rsidRPr="00166800">
        <w:rPr>
          <w:rFonts w:ascii="Palatino Linotype" w:hAnsi="Palatino Linotype" w:cs="Arial"/>
          <w:color w:val="000000"/>
        </w:rPr>
        <w:t xml:space="preserve"> </w:t>
      </w:r>
      <w:r w:rsidRPr="00166800">
        <w:rPr>
          <w:rFonts w:ascii="Palatino Linotype" w:hAnsi="Palatino Linotype" w:cs="Arial"/>
          <w:color w:val="000000"/>
        </w:rPr>
        <w:t>días</w:t>
      </w:r>
      <w:r w:rsidR="004232E6" w:rsidRPr="00166800">
        <w:rPr>
          <w:rFonts w:ascii="Palatino Linotype" w:hAnsi="Palatino Linotype" w:cs="Arial"/>
          <w:color w:val="000000"/>
        </w:rPr>
        <w:t xml:space="preserve"> </w:t>
      </w:r>
      <w:r w:rsidRPr="00166800">
        <w:rPr>
          <w:rFonts w:ascii="Palatino Linotype" w:hAnsi="Palatino Linotype" w:cs="Arial"/>
          <w:color w:val="000000"/>
        </w:rPr>
        <w:t>hábiles</w:t>
      </w:r>
      <w:r w:rsidR="004232E6" w:rsidRPr="00166800">
        <w:rPr>
          <w:rFonts w:ascii="Palatino Linotype" w:hAnsi="Palatino Linotype" w:cs="Arial"/>
          <w:color w:val="000000"/>
        </w:rPr>
        <w:t xml:space="preserve"> </w:t>
      </w:r>
      <w:r w:rsidRPr="00166800">
        <w:rPr>
          <w:rFonts w:ascii="Palatino Linotype" w:hAnsi="Palatino Linotype" w:cs="Arial"/>
          <w:color w:val="000000"/>
        </w:rPr>
        <w:t>contados</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partir</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día</w:t>
      </w:r>
      <w:r w:rsidR="004232E6" w:rsidRPr="00166800">
        <w:rPr>
          <w:rFonts w:ascii="Palatino Linotype" w:hAnsi="Palatino Linotype" w:cs="Arial"/>
          <w:color w:val="000000"/>
        </w:rPr>
        <w:t xml:space="preserve"> </w:t>
      </w:r>
      <w:r w:rsidRPr="00166800">
        <w:rPr>
          <w:rFonts w:ascii="Palatino Linotype" w:hAnsi="Palatino Linotype" w:cs="Arial"/>
          <w:color w:val="000000"/>
        </w:rPr>
        <w:t>siguiente</w:t>
      </w:r>
      <w:r w:rsidR="004232E6" w:rsidRPr="00166800">
        <w:rPr>
          <w:rFonts w:ascii="Palatino Linotype" w:hAnsi="Palatino Linotype" w:cs="Arial"/>
          <w:color w:val="000000"/>
        </w:rPr>
        <w:t xml:space="preserve"> </w:t>
      </w:r>
      <w:r w:rsidRPr="00166800">
        <w:rPr>
          <w:rFonts w:ascii="Palatino Linotype" w:hAnsi="Palatino Linotype" w:cs="Arial"/>
          <w:color w:val="000000"/>
        </w:rPr>
        <w:t>al</w:t>
      </w:r>
      <w:r w:rsidR="004232E6" w:rsidRPr="00166800">
        <w:rPr>
          <w:rFonts w:ascii="Palatino Linotype" w:hAnsi="Palatino Linotype" w:cs="Arial"/>
          <w:color w:val="000000"/>
        </w:rPr>
        <w:t xml:space="preserve"> </w:t>
      </w:r>
      <w:r w:rsidRPr="00166800">
        <w:rPr>
          <w:rFonts w:ascii="Palatino Linotype" w:hAnsi="Palatino Linotype" w:cs="Arial"/>
          <w:color w:val="000000"/>
        </w:rPr>
        <w:t>en</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particular</w:t>
      </w:r>
      <w:r w:rsidR="004232E6" w:rsidRPr="00166800">
        <w:rPr>
          <w:rFonts w:ascii="Palatino Linotype" w:hAnsi="Palatino Linotype" w:cs="Arial"/>
          <w:color w:val="000000"/>
        </w:rPr>
        <w:t xml:space="preserve"> </w:t>
      </w:r>
      <w:r w:rsidRPr="00166800">
        <w:rPr>
          <w:rFonts w:ascii="Palatino Linotype" w:hAnsi="Palatino Linotype" w:cs="Arial"/>
          <w:color w:val="000000"/>
        </w:rPr>
        <w:t>tiene</w:t>
      </w:r>
      <w:r w:rsidR="004232E6" w:rsidRPr="00166800">
        <w:rPr>
          <w:rFonts w:ascii="Palatino Linotype" w:hAnsi="Palatino Linotype" w:cs="Arial"/>
          <w:color w:val="000000"/>
        </w:rPr>
        <w:t xml:space="preserve"> </w:t>
      </w:r>
      <w:r w:rsidRPr="00166800">
        <w:rPr>
          <w:rFonts w:ascii="Palatino Linotype" w:hAnsi="Palatino Linotype" w:cs="Arial"/>
          <w:color w:val="000000"/>
        </w:rPr>
        <w:t>conocimiento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resolución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respectiva,</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ahí</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para</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el</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referencia</w:t>
      </w:r>
      <w:r w:rsidR="004232E6" w:rsidRPr="00166800">
        <w:rPr>
          <w:rFonts w:ascii="Palatino Linotype" w:hAnsi="Palatino Linotype" w:cs="Arial"/>
          <w:color w:val="000000"/>
        </w:rPr>
        <w:t xml:space="preserve"> </w:t>
      </w:r>
      <w:r w:rsidRPr="00166800">
        <w:rPr>
          <w:rFonts w:ascii="Palatino Linotype" w:hAnsi="Palatino Linotype" w:cs="Arial"/>
          <w:color w:val="000000"/>
        </w:rPr>
        <w:t>empiece</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computarse</w:t>
      </w:r>
      <w:r w:rsidR="004232E6" w:rsidRPr="00166800">
        <w:rPr>
          <w:rFonts w:ascii="Palatino Linotype" w:hAnsi="Palatino Linotype" w:cs="Arial"/>
          <w:color w:val="000000"/>
        </w:rPr>
        <w:t xml:space="preserve"> </w:t>
      </w:r>
      <w:r w:rsidRPr="00166800">
        <w:rPr>
          <w:rFonts w:ascii="Palatino Linotype" w:hAnsi="Palatino Linotype" w:cs="Arial"/>
          <w:color w:val="000000"/>
        </w:rPr>
        <w:t>necesariamente</w:t>
      </w:r>
      <w:r w:rsidR="004232E6" w:rsidRPr="00166800">
        <w:rPr>
          <w:rFonts w:ascii="Palatino Linotype" w:hAnsi="Palatino Linotype" w:cs="Arial"/>
          <w:color w:val="000000"/>
        </w:rPr>
        <w:t xml:space="preserve"> </w:t>
      </w:r>
      <w:r w:rsidRPr="00166800">
        <w:rPr>
          <w:rFonts w:ascii="Palatino Linotype" w:hAnsi="Palatino Linotype" w:cs="Arial"/>
          <w:color w:val="000000"/>
        </w:rPr>
        <w:t>tiene</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existir</w:t>
      </w:r>
      <w:r w:rsidR="004232E6" w:rsidRPr="00166800">
        <w:rPr>
          <w:rFonts w:ascii="Palatino Linotype" w:hAnsi="Palatino Linotype" w:cs="Arial"/>
          <w:color w:val="000000"/>
        </w:rPr>
        <w:t xml:space="preserve"> </w:t>
      </w:r>
      <w:r w:rsidRPr="00166800">
        <w:rPr>
          <w:rFonts w:ascii="Palatino Linotype" w:hAnsi="Palatino Linotype" w:cs="Arial"/>
          <w:color w:val="000000"/>
        </w:rPr>
        <w:t>una</w:t>
      </w:r>
      <w:r w:rsidR="004232E6" w:rsidRPr="00166800">
        <w:rPr>
          <w:rFonts w:ascii="Palatino Linotype" w:hAnsi="Palatino Linotype" w:cs="Arial"/>
          <w:color w:val="000000"/>
        </w:rPr>
        <w:t xml:space="preserve"> </w:t>
      </w:r>
      <w:r w:rsidRPr="00166800">
        <w:rPr>
          <w:rFonts w:ascii="Palatino Linotype" w:hAnsi="Palatino Linotype" w:cs="Arial"/>
          <w:color w:val="000000"/>
        </w:rPr>
        <w:t>respuesta</w:t>
      </w:r>
      <w:r w:rsidR="004232E6" w:rsidRPr="00166800">
        <w:rPr>
          <w:rFonts w:ascii="Palatino Linotype" w:hAnsi="Palatino Linotype" w:cs="Arial"/>
          <w:color w:val="000000"/>
        </w:rPr>
        <w:t xml:space="preserve"> </w:t>
      </w:r>
      <w:r w:rsidRPr="00166800">
        <w:rPr>
          <w:rFonts w:ascii="Palatino Linotype" w:hAnsi="Palatino Linotype" w:cs="Arial"/>
          <w:color w:val="000000"/>
        </w:rPr>
        <w:lastRenderedPageBreak/>
        <w:t>expresa</w:t>
      </w:r>
      <w:r w:rsidR="004232E6" w:rsidRPr="00166800">
        <w:rPr>
          <w:rFonts w:ascii="Palatino Linotype" w:hAnsi="Palatino Linotype" w:cs="Arial"/>
          <w:color w:val="000000"/>
        </w:rPr>
        <w:t xml:space="preserve"> </w:t>
      </w:r>
      <w:r w:rsidRPr="00166800">
        <w:rPr>
          <w:rFonts w:ascii="Palatino Linotype" w:hAnsi="Palatino Linotype" w:cs="Arial"/>
          <w:color w:val="000000"/>
        </w:rPr>
        <w:t>por</w:t>
      </w:r>
      <w:r w:rsidR="004232E6" w:rsidRPr="00166800">
        <w:rPr>
          <w:rFonts w:ascii="Palatino Linotype" w:hAnsi="Palatino Linotype" w:cs="Arial"/>
          <w:color w:val="000000"/>
        </w:rPr>
        <w:t xml:space="preserve"> </w:t>
      </w:r>
      <w:r w:rsidRPr="00166800">
        <w:rPr>
          <w:rFonts w:ascii="Palatino Linotype" w:hAnsi="Palatino Linotype" w:cs="Arial"/>
          <w:color w:val="000000"/>
        </w:rPr>
        <w:t>parte</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b/>
          <w:color w:val="000000"/>
        </w:rPr>
        <w:t>SUJETO</w:t>
      </w:r>
      <w:r w:rsidR="004232E6" w:rsidRPr="00166800">
        <w:rPr>
          <w:rFonts w:ascii="Palatino Linotype" w:hAnsi="Palatino Linotype" w:cs="Arial"/>
          <w:b/>
          <w:color w:val="000000"/>
        </w:rPr>
        <w:t xml:space="preserve"> </w:t>
      </w:r>
      <w:r w:rsidRPr="00166800">
        <w:rPr>
          <w:rFonts w:ascii="Palatino Linotype" w:hAnsi="Palatino Linotype" w:cs="Arial"/>
          <w:b/>
          <w:color w:val="000000"/>
        </w:rPr>
        <w:t>OBLIGADO</w:t>
      </w:r>
      <w:r w:rsidRPr="00166800">
        <w:rPr>
          <w:rFonts w:ascii="Palatino Linotype" w:hAnsi="Palatino Linotype" w:cs="Arial"/>
          <w:color w:val="000000"/>
        </w:rPr>
        <w:t>;</w:t>
      </w:r>
      <w:r w:rsidR="004232E6" w:rsidRPr="00166800">
        <w:rPr>
          <w:rFonts w:ascii="Palatino Linotype" w:hAnsi="Palatino Linotype" w:cs="Arial"/>
          <w:color w:val="000000"/>
        </w:rPr>
        <w:t xml:space="preserve"> </w:t>
      </w:r>
      <w:r w:rsidRPr="00166800">
        <w:rPr>
          <w:rFonts w:ascii="Palatino Linotype" w:hAnsi="Palatino Linotype" w:cs="Arial"/>
          <w:color w:val="000000"/>
        </w:rPr>
        <w:t>sin</w:t>
      </w:r>
      <w:r w:rsidR="004232E6" w:rsidRPr="00166800">
        <w:rPr>
          <w:rFonts w:ascii="Palatino Linotype" w:hAnsi="Palatino Linotype" w:cs="Arial"/>
          <w:color w:val="000000"/>
        </w:rPr>
        <w:t xml:space="preserve"> </w:t>
      </w:r>
      <w:r w:rsidRPr="00166800">
        <w:rPr>
          <w:rFonts w:ascii="Palatino Linotype" w:hAnsi="Palatino Linotype" w:cs="Arial"/>
          <w:color w:val="000000"/>
        </w:rPr>
        <w:t>embargo,</w:t>
      </w:r>
      <w:r w:rsidR="004232E6" w:rsidRPr="00166800">
        <w:rPr>
          <w:rFonts w:ascii="Palatino Linotype" w:hAnsi="Palatino Linotype" w:cs="Arial"/>
          <w:color w:val="000000"/>
        </w:rPr>
        <w:t xml:space="preserve"> </w:t>
      </w:r>
      <w:r w:rsidRPr="00166800">
        <w:rPr>
          <w:rFonts w:ascii="Palatino Linotype" w:hAnsi="Palatino Linotype" w:cs="Arial"/>
          <w:color w:val="000000"/>
        </w:rPr>
        <w:t>tratándose</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negativa</w:t>
      </w:r>
      <w:r w:rsidR="004232E6" w:rsidRPr="00166800">
        <w:rPr>
          <w:rFonts w:ascii="Palatino Linotype" w:hAnsi="Palatino Linotype" w:cs="Arial"/>
          <w:color w:val="000000"/>
        </w:rPr>
        <w:t xml:space="preserve"> </w:t>
      </w:r>
      <w:r w:rsidRPr="00166800">
        <w:rPr>
          <w:rFonts w:ascii="Palatino Linotype" w:hAnsi="Palatino Linotype" w:cs="Arial"/>
          <w:color w:val="000000"/>
        </w:rPr>
        <w:t>ficta</w:t>
      </w:r>
      <w:r w:rsidR="004232E6" w:rsidRPr="00166800">
        <w:rPr>
          <w:rFonts w:ascii="Palatino Linotype" w:hAnsi="Palatino Linotype" w:cs="Arial"/>
          <w:color w:val="000000"/>
        </w:rPr>
        <w:t xml:space="preserve"> </w:t>
      </w:r>
      <w:r w:rsidRPr="00166800">
        <w:rPr>
          <w:rFonts w:ascii="Palatino Linotype" w:hAnsi="Palatino Linotype" w:cs="Arial"/>
          <w:color w:val="000000"/>
        </w:rPr>
        <w:t>no</w:t>
      </w:r>
      <w:r w:rsidR="004232E6" w:rsidRPr="00166800">
        <w:rPr>
          <w:rFonts w:ascii="Palatino Linotype" w:hAnsi="Palatino Linotype" w:cs="Arial"/>
          <w:color w:val="000000"/>
        </w:rPr>
        <w:t xml:space="preserve"> </w:t>
      </w:r>
      <w:r w:rsidRPr="00166800">
        <w:rPr>
          <w:rFonts w:ascii="Palatino Linotype" w:hAnsi="Palatino Linotype" w:cs="Arial"/>
          <w:color w:val="000000"/>
        </w:rPr>
        <w:t>existe</w:t>
      </w:r>
      <w:r w:rsidR="004232E6" w:rsidRPr="00166800">
        <w:rPr>
          <w:rFonts w:ascii="Palatino Linotype" w:hAnsi="Palatino Linotype" w:cs="Arial"/>
          <w:color w:val="000000"/>
        </w:rPr>
        <w:t xml:space="preserve"> </w:t>
      </w:r>
      <w:r w:rsidRPr="00166800">
        <w:rPr>
          <w:rFonts w:ascii="Palatino Linotype" w:hAnsi="Palatino Linotype" w:cs="Arial"/>
          <w:color w:val="000000"/>
        </w:rPr>
        <w:t>resolución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se</w:t>
      </w:r>
      <w:r w:rsidR="004232E6" w:rsidRPr="00166800">
        <w:rPr>
          <w:rFonts w:ascii="Palatino Linotype" w:hAnsi="Palatino Linotype" w:cs="Arial"/>
          <w:color w:val="000000"/>
        </w:rPr>
        <w:t xml:space="preserve"> </w:t>
      </w:r>
      <w:r w:rsidRPr="00166800">
        <w:rPr>
          <w:rFonts w:ascii="Palatino Linotype" w:hAnsi="Palatino Linotype" w:cs="Arial"/>
          <w:color w:val="000000"/>
        </w:rPr>
        <w:t>haga</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conocimiento</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particular</w:t>
      </w:r>
      <w:r w:rsidR="004232E6" w:rsidRPr="00166800">
        <w:rPr>
          <w:rFonts w:ascii="Palatino Linotype" w:hAnsi="Palatino Linotype" w:cs="Arial"/>
          <w:color w:val="000000"/>
        </w:rPr>
        <w:t xml:space="preserve"> </w:t>
      </w:r>
      <w:r w:rsidRPr="00166800">
        <w:rPr>
          <w:rFonts w:ascii="Palatino Linotype" w:hAnsi="Palatino Linotype" w:cs="Arial"/>
          <w:color w:val="000000"/>
        </w:rPr>
        <w:t>a</w:t>
      </w:r>
      <w:r w:rsidR="004232E6" w:rsidRPr="00166800">
        <w:rPr>
          <w:rFonts w:ascii="Palatino Linotype" w:hAnsi="Palatino Linotype" w:cs="Arial"/>
          <w:color w:val="000000"/>
        </w:rPr>
        <w:t xml:space="preserve"> </w:t>
      </w:r>
      <w:r w:rsidRPr="00166800">
        <w:rPr>
          <w:rFonts w:ascii="Palatino Linotype" w:hAnsi="Palatino Linotype" w:cs="Arial"/>
          <w:color w:val="000000"/>
        </w:rPr>
        <w:t>partir</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cual</w:t>
      </w:r>
      <w:r w:rsidR="004232E6" w:rsidRPr="00166800">
        <w:rPr>
          <w:rFonts w:ascii="Palatino Linotype" w:hAnsi="Palatino Linotype" w:cs="Arial"/>
          <w:color w:val="000000"/>
        </w:rPr>
        <w:t xml:space="preserve"> </w:t>
      </w:r>
      <w:r w:rsidRPr="00166800">
        <w:rPr>
          <w:rFonts w:ascii="Palatino Linotype" w:hAnsi="Palatino Linotype" w:cs="Arial"/>
          <w:color w:val="000000"/>
        </w:rPr>
        <w:t>pueda</w:t>
      </w:r>
      <w:r w:rsidR="004232E6" w:rsidRPr="00166800">
        <w:rPr>
          <w:rFonts w:ascii="Palatino Linotype" w:hAnsi="Palatino Linotype" w:cs="Arial"/>
          <w:color w:val="000000"/>
        </w:rPr>
        <w:t xml:space="preserve"> </w:t>
      </w:r>
      <w:r w:rsidRPr="00166800">
        <w:rPr>
          <w:rFonts w:ascii="Palatino Linotype" w:hAnsi="Palatino Linotype" w:cs="Arial"/>
          <w:color w:val="000000"/>
        </w:rPr>
        <w:t>computarse</w:t>
      </w:r>
      <w:r w:rsidR="004232E6" w:rsidRPr="00166800">
        <w:rPr>
          <w:rFonts w:ascii="Palatino Linotype" w:hAnsi="Palatino Linotype" w:cs="Arial"/>
          <w:color w:val="000000"/>
        </w:rPr>
        <w:t xml:space="preserve"> </w:t>
      </w:r>
      <w:r w:rsidRPr="00166800">
        <w:rPr>
          <w:rFonts w:ascii="Palatino Linotype" w:hAnsi="Palatino Linotype" w:cs="Arial"/>
          <w:color w:val="000000"/>
        </w:rPr>
        <w:t>dicho</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por</w:t>
      </w:r>
      <w:r w:rsidR="004232E6" w:rsidRPr="00166800">
        <w:rPr>
          <w:rFonts w:ascii="Palatino Linotype" w:hAnsi="Palatino Linotype" w:cs="Arial"/>
          <w:color w:val="000000"/>
        </w:rPr>
        <w:t xml:space="preserve"> </w:t>
      </w:r>
      <w:r w:rsidRPr="00166800">
        <w:rPr>
          <w:rFonts w:ascii="Palatino Linotype" w:hAnsi="Palatino Linotype" w:cs="Arial"/>
          <w:color w:val="000000"/>
        </w:rPr>
        <w:t>tal</w:t>
      </w:r>
      <w:r w:rsidR="004232E6" w:rsidRPr="00166800">
        <w:rPr>
          <w:rFonts w:ascii="Palatino Linotype" w:hAnsi="Palatino Linotype" w:cs="Arial"/>
          <w:color w:val="000000"/>
        </w:rPr>
        <w:t xml:space="preserve"> </w:t>
      </w:r>
      <w:r w:rsidRPr="00166800">
        <w:rPr>
          <w:rFonts w:ascii="Palatino Linotype" w:hAnsi="Palatino Linotype" w:cs="Arial"/>
          <w:color w:val="000000"/>
        </w:rPr>
        <w:t>motivo</w:t>
      </w:r>
      <w:r w:rsidR="004232E6" w:rsidRPr="00166800">
        <w:rPr>
          <w:rFonts w:ascii="Palatino Linotype" w:hAnsi="Palatino Linotype" w:cs="Arial"/>
          <w:color w:val="000000"/>
        </w:rPr>
        <w:t xml:space="preserve"> </w:t>
      </w:r>
      <w:r w:rsidRPr="00166800">
        <w:rPr>
          <w:rFonts w:ascii="Palatino Linotype" w:hAnsi="Palatino Linotype" w:cs="Arial"/>
          <w:color w:val="000000"/>
        </w:rPr>
        <w:t>es</w:t>
      </w:r>
      <w:r w:rsidR="004232E6" w:rsidRPr="00166800">
        <w:rPr>
          <w:rFonts w:ascii="Palatino Linotype" w:hAnsi="Palatino Linotype" w:cs="Arial"/>
          <w:color w:val="000000"/>
        </w:rPr>
        <w:t xml:space="preserve"> </w:t>
      </w:r>
      <w:r w:rsidRPr="00166800">
        <w:rPr>
          <w:rFonts w:ascii="Palatino Linotype" w:hAnsi="Palatino Linotype" w:cs="Arial"/>
          <w:color w:val="000000"/>
        </w:rPr>
        <w:t>pertinente</w:t>
      </w:r>
      <w:r w:rsidR="004232E6" w:rsidRPr="00166800">
        <w:rPr>
          <w:rFonts w:ascii="Palatino Linotype" w:hAnsi="Palatino Linotype" w:cs="Arial"/>
          <w:color w:val="000000"/>
        </w:rPr>
        <w:t xml:space="preserve"> </w:t>
      </w:r>
      <w:r w:rsidRPr="00166800">
        <w:rPr>
          <w:rFonts w:ascii="Palatino Linotype" w:hAnsi="Palatino Linotype" w:cs="Arial"/>
          <w:color w:val="000000"/>
        </w:rPr>
        <w:t>establecer</w:t>
      </w:r>
      <w:r w:rsidR="004232E6" w:rsidRPr="00166800">
        <w:rPr>
          <w:rFonts w:ascii="Palatino Linotype" w:hAnsi="Palatino Linotype" w:cs="Arial"/>
          <w:color w:val="000000"/>
        </w:rPr>
        <w:t xml:space="preserve"> </w:t>
      </w:r>
      <w:r w:rsidRPr="00166800">
        <w:rPr>
          <w:rFonts w:ascii="Palatino Linotype" w:hAnsi="Palatino Linotype" w:cs="Arial"/>
          <w:color w:val="000000"/>
        </w:rPr>
        <w:t>que</w:t>
      </w:r>
      <w:r w:rsidR="004232E6" w:rsidRPr="00166800">
        <w:rPr>
          <w:rFonts w:ascii="Palatino Linotype" w:hAnsi="Palatino Linotype" w:cs="Arial"/>
          <w:color w:val="000000"/>
        </w:rPr>
        <w:t xml:space="preserve"> </w:t>
      </w:r>
      <w:r w:rsidRPr="00166800">
        <w:rPr>
          <w:rFonts w:ascii="Palatino Linotype" w:hAnsi="Palatino Linotype" w:cs="Arial"/>
          <w:color w:val="000000"/>
        </w:rPr>
        <w:t>no</w:t>
      </w:r>
      <w:r w:rsidR="004232E6" w:rsidRPr="00166800">
        <w:rPr>
          <w:rFonts w:ascii="Palatino Linotype" w:hAnsi="Palatino Linotype" w:cs="Arial"/>
          <w:color w:val="000000"/>
        </w:rPr>
        <w:t xml:space="preserve"> </w:t>
      </w:r>
      <w:r w:rsidRPr="00166800">
        <w:rPr>
          <w:rFonts w:ascii="Palatino Linotype" w:hAnsi="Palatino Linotype" w:cs="Arial"/>
          <w:color w:val="000000"/>
        </w:rPr>
        <w:t>existe</w:t>
      </w:r>
      <w:r w:rsidR="004232E6" w:rsidRPr="00166800">
        <w:rPr>
          <w:rFonts w:ascii="Palatino Linotype" w:hAnsi="Palatino Linotype" w:cs="Arial"/>
          <w:color w:val="000000"/>
        </w:rPr>
        <w:t xml:space="preserve"> </w:t>
      </w:r>
      <w:r w:rsidRPr="00166800">
        <w:rPr>
          <w:rFonts w:ascii="Palatino Linotype" w:hAnsi="Palatino Linotype" w:cs="Arial"/>
          <w:color w:val="000000"/>
        </w:rPr>
        <w:t>plazo</w:t>
      </w:r>
      <w:r w:rsidR="004232E6" w:rsidRPr="00166800">
        <w:rPr>
          <w:rFonts w:ascii="Palatino Linotype" w:hAnsi="Palatino Linotype" w:cs="Arial"/>
          <w:color w:val="000000"/>
        </w:rPr>
        <w:t xml:space="preserve"> </w:t>
      </w:r>
      <w:r w:rsidRPr="00166800">
        <w:rPr>
          <w:rFonts w:ascii="Palatino Linotype" w:hAnsi="Palatino Linotype" w:cs="Arial"/>
          <w:color w:val="000000"/>
        </w:rPr>
        <w:t>para</w:t>
      </w:r>
      <w:r w:rsidR="004232E6" w:rsidRPr="00166800">
        <w:rPr>
          <w:rFonts w:ascii="Palatino Linotype" w:hAnsi="Palatino Linotype" w:cs="Arial"/>
          <w:color w:val="000000"/>
        </w:rPr>
        <w:t xml:space="preserve"> </w:t>
      </w:r>
      <w:r w:rsidRPr="00166800">
        <w:rPr>
          <w:rFonts w:ascii="Palatino Linotype" w:hAnsi="Palatino Linotype" w:cs="Arial"/>
          <w:color w:val="000000"/>
        </w:rPr>
        <w:t>la</w:t>
      </w:r>
      <w:r w:rsidR="004232E6" w:rsidRPr="00166800">
        <w:rPr>
          <w:rFonts w:ascii="Palatino Linotype" w:hAnsi="Palatino Linotype" w:cs="Arial"/>
          <w:color w:val="000000"/>
        </w:rPr>
        <w:t xml:space="preserve"> </w:t>
      </w:r>
      <w:r w:rsidRPr="00166800">
        <w:rPr>
          <w:rFonts w:ascii="Palatino Linotype" w:hAnsi="Palatino Linotype" w:cs="Arial"/>
          <w:color w:val="000000"/>
        </w:rPr>
        <w:t>interposición</w:t>
      </w:r>
      <w:r w:rsidR="004232E6" w:rsidRPr="00166800">
        <w:rPr>
          <w:rFonts w:ascii="Palatino Linotype" w:hAnsi="Palatino Linotype" w:cs="Arial"/>
          <w:color w:val="000000"/>
        </w:rPr>
        <w:t xml:space="preserve"> </w:t>
      </w:r>
      <w:r w:rsidRPr="00166800">
        <w:rPr>
          <w:rFonts w:ascii="Palatino Linotype" w:hAnsi="Palatino Linotype" w:cs="Arial"/>
          <w:color w:val="000000"/>
        </w:rPr>
        <w:t>del</w:t>
      </w:r>
      <w:r w:rsidR="004232E6" w:rsidRPr="00166800">
        <w:rPr>
          <w:rFonts w:ascii="Palatino Linotype" w:hAnsi="Palatino Linotype" w:cs="Arial"/>
          <w:color w:val="000000"/>
        </w:rPr>
        <w:t xml:space="preserve"> </w:t>
      </w:r>
      <w:r w:rsidRPr="00166800">
        <w:rPr>
          <w:rFonts w:ascii="Palatino Linotype" w:hAnsi="Palatino Linotype" w:cs="Arial"/>
          <w:color w:val="000000"/>
        </w:rPr>
        <w:t>recurso</w:t>
      </w:r>
      <w:r w:rsidR="004232E6" w:rsidRPr="00166800">
        <w:rPr>
          <w:rFonts w:ascii="Palatino Linotype" w:hAnsi="Palatino Linotype" w:cs="Arial"/>
          <w:color w:val="000000"/>
        </w:rPr>
        <w:t xml:space="preserve"> </w:t>
      </w:r>
      <w:r w:rsidRPr="00166800">
        <w:rPr>
          <w:rFonts w:ascii="Palatino Linotype" w:hAnsi="Palatino Linotype" w:cs="Arial"/>
          <w:color w:val="000000"/>
        </w:rPr>
        <w:t>de</w:t>
      </w:r>
      <w:r w:rsidR="004232E6" w:rsidRPr="00166800">
        <w:rPr>
          <w:rFonts w:ascii="Palatino Linotype" w:hAnsi="Palatino Linotype" w:cs="Arial"/>
          <w:color w:val="000000"/>
        </w:rPr>
        <w:t xml:space="preserve"> </w:t>
      </w:r>
      <w:r w:rsidRPr="00166800">
        <w:rPr>
          <w:rFonts w:ascii="Palatino Linotype" w:hAnsi="Palatino Linotype" w:cs="Arial"/>
          <w:color w:val="000000"/>
        </w:rPr>
        <w:t>revisión.</w:t>
      </w:r>
      <w:r w:rsidR="004232E6" w:rsidRPr="00166800">
        <w:rPr>
          <w:rFonts w:ascii="Palatino Linotype" w:hAnsi="Palatino Linotype" w:cs="Arial"/>
          <w:color w:val="000000"/>
        </w:rPr>
        <w:t xml:space="preserve"> </w:t>
      </w:r>
    </w:p>
    <w:p w14:paraId="08F426D8" w14:textId="694B9039" w:rsidR="004232E6" w:rsidRPr="00166800" w:rsidRDefault="00867D32" w:rsidP="00D15005">
      <w:pPr>
        <w:spacing w:before="100" w:beforeAutospacing="1" w:after="100" w:afterAutospacing="1" w:line="360" w:lineRule="auto"/>
        <w:jc w:val="both"/>
        <w:rPr>
          <w:rFonts w:ascii="Palatino Linotype" w:hAnsi="Palatino Linotype" w:cs="Arial"/>
        </w:rPr>
      </w:pPr>
      <w:r w:rsidRPr="00166800">
        <w:rPr>
          <w:rFonts w:ascii="Palatino Linotype" w:hAnsi="Palatino Linotype" w:cs="Arial"/>
        </w:rPr>
        <w:t>Ello,</w:t>
      </w:r>
      <w:r w:rsidR="004232E6" w:rsidRPr="00166800">
        <w:rPr>
          <w:rFonts w:ascii="Palatino Linotype" w:hAnsi="Palatino Linotype" w:cs="Arial"/>
        </w:rPr>
        <w:t xml:space="preserve"> </w:t>
      </w:r>
      <w:r w:rsidRPr="00166800">
        <w:rPr>
          <w:rFonts w:ascii="Palatino Linotype" w:hAnsi="Palatino Linotype" w:cs="Arial"/>
        </w:rPr>
        <w:t>encuentra</w:t>
      </w:r>
      <w:r w:rsidR="004232E6" w:rsidRPr="00166800">
        <w:rPr>
          <w:rFonts w:ascii="Palatino Linotype" w:hAnsi="Palatino Linotype" w:cs="Arial"/>
        </w:rPr>
        <w:t xml:space="preserve"> </w:t>
      </w:r>
      <w:r w:rsidRPr="00166800">
        <w:rPr>
          <w:rFonts w:ascii="Palatino Linotype" w:hAnsi="Palatino Linotype" w:cs="Arial"/>
        </w:rPr>
        <w:t>sustento</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Criterio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Interpretación</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orden</w:t>
      </w:r>
      <w:r w:rsidR="004232E6" w:rsidRPr="00166800">
        <w:rPr>
          <w:rFonts w:ascii="Palatino Linotype" w:hAnsi="Palatino Linotype" w:cs="Arial"/>
        </w:rPr>
        <w:t xml:space="preserve"> </w:t>
      </w:r>
      <w:r w:rsidRPr="00166800">
        <w:rPr>
          <w:rFonts w:ascii="Palatino Linotype" w:hAnsi="Palatino Linotype" w:cs="Arial"/>
        </w:rPr>
        <w:t>administrativo</w:t>
      </w:r>
      <w:r w:rsidR="004232E6" w:rsidRPr="00166800">
        <w:rPr>
          <w:rFonts w:ascii="Palatino Linotype" w:hAnsi="Palatino Linotype" w:cs="Arial"/>
        </w:rPr>
        <w:t xml:space="preserve"> </w:t>
      </w:r>
      <w:r w:rsidRPr="00166800">
        <w:rPr>
          <w:rFonts w:ascii="Palatino Linotype" w:hAnsi="Palatino Linotype" w:cs="Arial"/>
        </w:rPr>
        <w:t>número</w:t>
      </w:r>
      <w:r w:rsidR="004232E6" w:rsidRPr="00166800">
        <w:rPr>
          <w:rFonts w:ascii="Palatino Linotype" w:hAnsi="Palatino Linotype" w:cs="Arial"/>
        </w:rPr>
        <w:t xml:space="preserve"> </w:t>
      </w:r>
      <w:r w:rsidRPr="00166800">
        <w:rPr>
          <w:rFonts w:ascii="Palatino Linotype" w:hAnsi="Palatino Linotype" w:cs="Arial"/>
        </w:rPr>
        <w:t>001-15,</w:t>
      </w:r>
      <w:r w:rsidR="004232E6" w:rsidRPr="00166800">
        <w:rPr>
          <w:rFonts w:ascii="Palatino Linotype" w:hAnsi="Palatino Linotype" w:cs="Arial"/>
        </w:rPr>
        <w:t xml:space="preserve"> </w:t>
      </w:r>
      <w:r w:rsidRPr="00166800">
        <w:rPr>
          <w:rFonts w:ascii="Palatino Linotype" w:hAnsi="Palatino Linotype" w:cs="Arial"/>
        </w:rPr>
        <w:t>emitido</w:t>
      </w:r>
      <w:r w:rsidR="004232E6" w:rsidRPr="00166800">
        <w:rPr>
          <w:rFonts w:ascii="Palatino Linotype" w:hAnsi="Palatino Linotype" w:cs="Arial"/>
        </w:rPr>
        <w:t xml:space="preserve"> </w:t>
      </w:r>
      <w:r w:rsidRPr="00166800">
        <w:rPr>
          <w:rFonts w:ascii="Palatino Linotype" w:hAnsi="Palatino Linotype" w:cs="Arial"/>
        </w:rPr>
        <w:t>por</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Pleno</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Instituto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Transparencia</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Acceso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Información</w:t>
      </w:r>
      <w:r w:rsidR="004232E6" w:rsidRPr="00166800">
        <w:rPr>
          <w:rFonts w:ascii="Palatino Linotype" w:hAnsi="Palatino Linotype" w:cs="Arial"/>
        </w:rPr>
        <w:t xml:space="preserve"> </w:t>
      </w:r>
      <w:r w:rsidRPr="00166800">
        <w:rPr>
          <w:rFonts w:ascii="Palatino Linotype" w:hAnsi="Palatino Linotype" w:cs="Arial"/>
        </w:rPr>
        <w:t>Pública</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Estado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México</w:t>
      </w:r>
      <w:r w:rsidR="004232E6" w:rsidRPr="00166800">
        <w:rPr>
          <w:rFonts w:ascii="Palatino Linotype" w:hAnsi="Palatino Linotype" w:cs="Arial"/>
        </w:rPr>
        <w:t xml:space="preserve"> </w:t>
      </w:r>
      <w:r w:rsidRPr="00166800">
        <w:rPr>
          <w:rFonts w:ascii="Palatino Linotype" w:hAnsi="Palatino Linotype" w:cs="Arial"/>
        </w:rPr>
        <w:t>y</w:t>
      </w:r>
      <w:r w:rsidR="004232E6" w:rsidRPr="00166800">
        <w:rPr>
          <w:rFonts w:ascii="Palatino Linotype" w:hAnsi="Palatino Linotype" w:cs="Arial"/>
        </w:rPr>
        <w:t xml:space="preserve"> </w:t>
      </w:r>
      <w:r w:rsidRPr="00166800">
        <w:rPr>
          <w:rFonts w:ascii="Palatino Linotype" w:hAnsi="Palatino Linotype" w:cs="Arial"/>
        </w:rPr>
        <w:t>Municipios,</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Sexta</w:t>
      </w:r>
      <w:r w:rsidR="004232E6" w:rsidRPr="00166800">
        <w:rPr>
          <w:rFonts w:ascii="Palatino Linotype" w:hAnsi="Palatino Linotype" w:cs="Arial"/>
        </w:rPr>
        <w:t xml:space="preserve"> </w:t>
      </w:r>
      <w:r w:rsidRPr="00166800">
        <w:rPr>
          <w:rFonts w:ascii="Palatino Linotype" w:hAnsi="Palatino Linotype" w:cs="Arial"/>
        </w:rPr>
        <w:t>Sesión</w:t>
      </w:r>
      <w:r w:rsidR="004232E6" w:rsidRPr="00166800">
        <w:rPr>
          <w:rFonts w:ascii="Palatino Linotype" w:hAnsi="Palatino Linotype" w:cs="Arial"/>
        </w:rPr>
        <w:t xml:space="preserve"> </w:t>
      </w:r>
      <w:r w:rsidRPr="00166800">
        <w:rPr>
          <w:rFonts w:ascii="Palatino Linotype" w:hAnsi="Palatino Linotype" w:cs="Arial"/>
        </w:rPr>
        <w:t>Ordinaria,</w:t>
      </w:r>
      <w:r w:rsidR="004232E6" w:rsidRPr="00166800">
        <w:rPr>
          <w:rFonts w:ascii="Palatino Linotype" w:hAnsi="Palatino Linotype" w:cs="Arial"/>
        </w:rPr>
        <w:t xml:space="preserve"> </w:t>
      </w:r>
      <w:r w:rsidRPr="00166800">
        <w:rPr>
          <w:rFonts w:ascii="Palatino Linotype" w:hAnsi="Palatino Linotype" w:cs="Arial"/>
        </w:rPr>
        <w:t>celebrada</w:t>
      </w:r>
      <w:r w:rsidR="004232E6" w:rsidRPr="00166800">
        <w:rPr>
          <w:rFonts w:ascii="Palatino Linotype" w:hAnsi="Palatino Linotype" w:cs="Arial"/>
        </w:rPr>
        <w:t xml:space="preserve"> </w:t>
      </w:r>
      <w:r w:rsidRPr="00166800">
        <w:rPr>
          <w:rFonts w:ascii="Palatino Linotype" w:hAnsi="Palatino Linotype" w:cs="Arial"/>
        </w:rPr>
        <w:t>el</w:t>
      </w:r>
      <w:r w:rsidR="004232E6" w:rsidRPr="00166800">
        <w:rPr>
          <w:rFonts w:ascii="Palatino Linotype" w:hAnsi="Palatino Linotype" w:cs="Arial"/>
        </w:rPr>
        <w:t xml:space="preserve"> </w:t>
      </w:r>
      <w:r w:rsidRPr="00166800">
        <w:rPr>
          <w:rFonts w:ascii="Palatino Linotype" w:hAnsi="Palatino Linotype" w:cs="Arial"/>
        </w:rPr>
        <w:t>diecisiete</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febrero</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dos</w:t>
      </w:r>
      <w:r w:rsidR="004232E6" w:rsidRPr="00166800">
        <w:rPr>
          <w:rFonts w:ascii="Palatino Linotype" w:hAnsi="Palatino Linotype" w:cs="Arial"/>
        </w:rPr>
        <w:t xml:space="preserve"> </w:t>
      </w:r>
      <w:r w:rsidRPr="00166800">
        <w:rPr>
          <w:rFonts w:ascii="Palatino Linotype" w:hAnsi="Palatino Linotype" w:cs="Arial"/>
        </w:rPr>
        <w:t>mil</w:t>
      </w:r>
      <w:r w:rsidR="004232E6" w:rsidRPr="00166800">
        <w:rPr>
          <w:rFonts w:ascii="Palatino Linotype" w:hAnsi="Palatino Linotype" w:cs="Arial"/>
        </w:rPr>
        <w:t xml:space="preserve"> </w:t>
      </w:r>
      <w:r w:rsidRPr="00166800">
        <w:rPr>
          <w:rFonts w:ascii="Palatino Linotype" w:hAnsi="Palatino Linotype" w:cs="Arial"/>
        </w:rPr>
        <w:t>quince,</w:t>
      </w:r>
      <w:r w:rsidR="004232E6" w:rsidRPr="00166800">
        <w:rPr>
          <w:rFonts w:ascii="Palatino Linotype" w:hAnsi="Palatino Linotype" w:cs="Arial"/>
        </w:rPr>
        <w:t xml:space="preserve"> </w:t>
      </w:r>
      <w:r w:rsidRPr="00166800">
        <w:rPr>
          <w:rFonts w:ascii="Palatino Linotype" w:hAnsi="Palatino Linotype" w:cs="Arial"/>
        </w:rPr>
        <w:t>relativo</w:t>
      </w:r>
      <w:r w:rsidR="004232E6" w:rsidRPr="00166800">
        <w:rPr>
          <w:rFonts w:ascii="Palatino Linotype" w:hAnsi="Palatino Linotype" w:cs="Arial"/>
        </w:rPr>
        <w:t xml:space="preserve"> </w:t>
      </w:r>
      <w:r w:rsidRPr="00166800">
        <w:rPr>
          <w:rFonts w:ascii="Palatino Linotype" w:hAnsi="Palatino Linotype" w:cs="Arial"/>
        </w:rPr>
        <w:t>a</w:t>
      </w:r>
      <w:r w:rsidR="004232E6" w:rsidRPr="00166800">
        <w:rPr>
          <w:rFonts w:ascii="Palatino Linotype" w:hAnsi="Palatino Linotype" w:cs="Arial"/>
        </w:rPr>
        <w:t xml:space="preserve"> </w:t>
      </w:r>
      <w:r w:rsidRPr="00166800">
        <w:rPr>
          <w:rFonts w:ascii="Palatino Linotype" w:hAnsi="Palatino Linotype" w:cs="Arial"/>
        </w:rPr>
        <w:t>la</w:t>
      </w:r>
      <w:r w:rsidR="004232E6" w:rsidRPr="00166800">
        <w:rPr>
          <w:rFonts w:ascii="Palatino Linotype" w:hAnsi="Palatino Linotype" w:cs="Arial"/>
        </w:rPr>
        <w:t xml:space="preserve"> </w:t>
      </w:r>
      <w:r w:rsidRPr="00166800">
        <w:rPr>
          <w:rFonts w:ascii="Palatino Linotype" w:hAnsi="Palatino Linotype" w:cs="Arial"/>
        </w:rPr>
        <w:t>interposición</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recurso</w:t>
      </w:r>
      <w:r w:rsidR="004232E6" w:rsidRPr="00166800">
        <w:rPr>
          <w:rFonts w:ascii="Palatino Linotype" w:hAnsi="Palatino Linotype" w:cs="Arial"/>
        </w:rPr>
        <w:t xml:space="preserve"> </w:t>
      </w:r>
      <w:r w:rsidRPr="00166800">
        <w:rPr>
          <w:rFonts w:ascii="Palatino Linotype" w:hAnsi="Palatino Linotype" w:cs="Arial"/>
        </w:rPr>
        <w:t>de</w:t>
      </w:r>
      <w:r w:rsidR="004232E6" w:rsidRPr="00166800">
        <w:rPr>
          <w:rFonts w:ascii="Palatino Linotype" w:hAnsi="Palatino Linotype" w:cs="Arial"/>
        </w:rPr>
        <w:t xml:space="preserve"> </w:t>
      </w:r>
      <w:r w:rsidRPr="00166800">
        <w:rPr>
          <w:rFonts w:ascii="Palatino Linotype" w:hAnsi="Palatino Linotype" w:cs="Arial"/>
        </w:rPr>
        <w:t>revisión</w:t>
      </w:r>
      <w:r w:rsidR="004232E6" w:rsidRPr="00166800">
        <w:rPr>
          <w:rFonts w:ascii="Palatino Linotype" w:hAnsi="Palatino Linotype" w:cs="Arial"/>
        </w:rPr>
        <w:t xml:space="preserve"> </w:t>
      </w:r>
      <w:r w:rsidRPr="00166800">
        <w:rPr>
          <w:rFonts w:ascii="Palatino Linotype" w:hAnsi="Palatino Linotype" w:cs="Arial"/>
        </w:rPr>
        <w:t>en</w:t>
      </w:r>
      <w:r w:rsidR="004232E6" w:rsidRPr="00166800">
        <w:rPr>
          <w:rFonts w:ascii="Palatino Linotype" w:hAnsi="Palatino Linotype" w:cs="Arial"/>
        </w:rPr>
        <w:t xml:space="preserve"> </w:t>
      </w:r>
      <w:r w:rsidRPr="00166800">
        <w:rPr>
          <w:rFonts w:ascii="Palatino Linotype" w:hAnsi="Palatino Linotype" w:cs="Arial"/>
        </w:rPr>
        <w:t>cualquier</w:t>
      </w:r>
      <w:r w:rsidR="004232E6" w:rsidRPr="00166800">
        <w:rPr>
          <w:rFonts w:ascii="Palatino Linotype" w:hAnsi="Palatino Linotype" w:cs="Arial"/>
        </w:rPr>
        <w:t xml:space="preserve"> </w:t>
      </w:r>
      <w:r w:rsidRPr="00166800">
        <w:rPr>
          <w:rFonts w:ascii="Palatino Linotype" w:hAnsi="Palatino Linotype" w:cs="Arial"/>
        </w:rPr>
        <w:t>tiempo</w:t>
      </w:r>
      <w:r w:rsidR="004232E6" w:rsidRPr="00166800">
        <w:rPr>
          <w:rFonts w:ascii="Palatino Linotype" w:hAnsi="Palatino Linotype" w:cs="Arial"/>
        </w:rPr>
        <w:t xml:space="preserve"> </w:t>
      </w:r>
      <w:r w:rsidRPr="00166800">
        <w:rPr>
          <w:rFonts w:ascii="Palatino Linotype" w:hAnsi="Palatino Linotype" w:cs="Arial"/>
        </w:rPr>
        <w:t>cuando</w:t>
      </w:r>
      <w:r w:rsidR="004232E6" w:rsidRPr="00166800">
        <w:rPr>
          <w:rFonts w:ascii="Palatino Linotype" w:hAnsi="Palatino Linotype" w:cs="Arial"/>
        </w:rPr>
        <w:t xml:space="preserve"> </w:t>
      </w:r>
      <w:r w:rsidRPr="00166800">
        <w:rPr>
          <w:rFonts w:ascii="Palatino Linotype" w:hAnsi="Palatino Linotype" w:cs="Arial"/>
        </w:rPr>
        <w:t>exista</w:t>
      </w:r>
      <w:r w:rsidR="004232E6" w:rsidRPr="00166800">
        <w:rPr>
          <w:rFonts w:ascii="Palatino Linotype" w:hAnsi="Palatino Linotype" w:cs="Arial"/>
        </w:rPr>
        <w:t xml:space="preserve"> </w:t>
      </w:r>
      <w:r w:rsidRPr="00166800">
        <w:rPr>
          <w:rFonts w:ascii="Palatino Linotype" w:hAnsi="Palatino Linotype" w:cs="Arial"/>
        </w:rPr>
        <w:t>negativa</w:t>
      </w:r>
      <w:r w:rsidR="004232E6" w:rsidRPr="00166800">
        <w:rPr>
          <w:rFonts w:ascii="Palatino Linotype" w:hAnsi="Palatino Linotype" w:cs="Arial"/>
        </w:rPr>
        <w:t xml:space="preserve"> </w:t>
      </w:r>
      <w:r w:rsidRPr="00166800">
        <w:rPr>
          <w:rFonts w:ascii="Palatino Linotype" w:hAnsi="Palatino Linotype" w:cs="Arial"/>
        </w:rPr>
        <w:t>ficta,</w:t>
      </w:r>
      <w:r w:rsidR="004232E6" w:rsidRPr="00166800">
        <w:rPr>
          <w:rFonts w:ascii="Palatino Linotype" w:hAnsi="Palatino Linotype" w:cs="Arial"/>
        </w:rPr>
        <w:t xml:space="preserve"> </w:t>
      </w:r>
      <w:r w:rsidRPr="00166800">
        <w:rPr>
          <w:rFonts w:ascii="Palatino Linotype" w:hAnsi="Palatino Linotype" w:cs="Arial"/>
        </w:rPr>
        <w:t>que</w:t>
      </w:r>
      <w:r w:rsidR="004232E6" w:rsidRPr="00166800">
        <w:rPr>
          <w:rFonts w:ascii="Palatino Linotype" w:hAnsi="Palatino Linotype" w:cs="Arial"/>
        </w:rPr>
        <w:t xml:space="preserve"> </w:t>
      </w:r>
      <w:r w:rsidRPr="00166800">
        <w:rPr>
          <w:rFonts w:ascii="Palatino Linotype" w:hAnsi="Palatino Linotype" w:cs="Arial"/>
        </w:rPr>
        <w:t>es</w:t>
      </w:r>
      <w:r w:rsidR="004232E6" w:rsidRPr="00166800">
        <w:rPr>
          <w:rFonts w:ascii="Palatino Linotype" w:hAnsi="Palatino Linotype" w:cs="Arial"/>
        </w:rPr>
        <w:t xml:space="preserve"> </w:t>
      </w:r>
      <w:r w:rsidRPr="00166800">
        <w:rPr>
          <w:rFonts w:ascii="Palatino Linotype" w:hAnsi="Palatino Linotype" w:cs="Arial"/>
        </w:rPr>
        <w:t>del</w:t>
      </w:r>
      <w:r w:rsidR="004232E6" w:rsidRPr="00166800">
        <w:rPr>
          <w:rFonts w:ascii="Palatino Linotype" w:hAnsi="Palatino Linotype" w:cs="Arial"/>
        </w:rPr>
        <w:t xml:space="preserve"> </w:t>
      </w:r>
      <w:r w:rsidRPr="00166800">
        <w:rPr>
          <w:rFonts w:ascii="Palatino Linotype" w:hAnsi="Palatino Linotype" w:cs="Arial"/>
        </w:rPr>
        <w:t>tenor</w:t>
      </w:r>
      <w:r w:rsidR="004232E6" w:rsidRPr="00166800">
        <w:rPr>
          <w:rFonts w:ascii="Palatino Linotype" w:hAnsi="Palatino Linotype" w:cs="Arial"/>
        </w:rPr>
        <w:t xml:space="preserve"> </w:t>
      </w:r>
      <w:r w:rsidRPr="00166800">
        <w:rPr>
          <w:rFonts w:ascii="Palatino Linotype" w:hAnsi="Palatino Linotype" w:cs="Arial"/>
        </w:rPr>
        <w:t>literal</w:t>
      </w:r>
      <w:r w:rsidR="004232E6" w:rsidRPr="00166800">
        <w:rPr>
          <w:rFonts w:ascii="Palatino Linotype" w:hAnsi="Palatino Linotype" w:cs="Arial"/>
        </w:rPr>
        <w:t xml:space="preserve"> </w:t>
      </w:r>
      <w:r w:rsidRPr="00166800">
        <w:rPr>
          <w:rFonts w:ascii="Palatino Linotype" w:hAnsi="Palatino Linotype" w:cs="Arial"/>
        </w:rPr>
        <w:t>siguiente:</w:t>
      </w:r>
    </w:p>
    <w:p w14:paraId="437BFCFB" w14:textId="61D23F74" w:rsidR="00867D32" w:rsidRPr="00166800" w:rsidRDefault="00867D32" w:rsidP="00D15005">
      <w:pPr>
        <w:spacing w:before="100" w:beforeAutospacing="1" w:after="100" w:afterAutospacing="1"/>
        <w:ind w:left="851" w:right="899"/>
        <w:jc w:val="center"/>
        <w:rPr>
          <w:rFonts w:ascii="Palatino Linotype" w:hAnsi="Palatino Linotype" w:cs="Arial"/>
          <w:sz w:val="22"/>
          <w:szCs w:val="22"/>
        </w:rPr>
      </w:pPr>
      <w:r w:rsidRPr="00166800">
        <w:rPr>
          <w:rFonts w:ascii="Palatino Linotype" w:hAnsi="Palatino Linotype" w:cs="Arial"/>
          <w:b/>
          <w:sz w:val="22"/>
          <w:szCs w:val="22"/>
        </w:rPr>
        <w:t>“</w:t>
      </w:r>
      <w:r w:rsidRPr="00166800">
        <w:rPr>
          <w:rFonts w:ascii="Palatino Linotype" w:hAnsi="Palatino Linotype" w:cs="Arial"/>
          <w:sz w:val="22"/>
          <w:szCs w:val="22"/>
        </w:rPr>
        <w:t>Criterio</w:t>
      </w:r>
      <w:r w:rsidR="004232E6" w:rsidRPr="00166800">
        <w:rPr>
          <w:rFonts w:ascii="Palatino Linotype" w:hAnsi="Palatino Linotype" w:cs="Arial"/>
          <w:sz w:val="22"/>
          <w:szCs w:val="22"/>
        </w:rPr>
        <w:t xml:space="preserve"> </w:t>
      </w:r>
      <w:r w:rsidRPr="00166800">
        <w:rPr>
          <w:rFonts w:ascii="Palatino Linotype" w:hAnsi="Palatino Linotype" w:cs="Arial"/>
          <w:sz w:val="22"/>
          <w:szCs w:val="22"/>
        </w:rPr>
        <w:t>0001-15</w:t>
      </w:r>
    </w:p>
    <w:p w14:paraId="6870C4F3" w14:textId="5F8A123C" w:rsidR="004232E6" w:rsidRPr="00166800" w:rsidRDefault="00867D32" w:rsidP="00D15005">
      <w:pPr>
        <w:spacing w:before="100" w:beforeAutospacing="1" w:after="100" w:afterAutospacing="1"/>
        <w:ind w:left="851" w:right="899"/>
        <w:jc w:val="both"/>
        <w:rPr>
          <w:rFonts w:ascii="Palatino Linotype" w:hAnsi="Palatino Linotype" w:cs="Arial"/>
          <w:i/>
          <w:sz w:val="22"/>
          <w:szCs w:val="22"/>
        </w:rPr>
      </w:pPr>
      <w:r w:rsidRPr="00166800">
        <w:rPr>
          <w:rFonts w:ascii="Palatino Linotype" w:hAnsi="Palatino Linotype" w:cs="Arial"/>
          <w:b/>
          <w:i/>
          <w:sz w:val="22"/>
          <w:szCs w:val="22"/>
        </w:rPr>
        <w:t>NEGATIVA</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FICTA.</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PLAZO</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PARA</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INTERPONER</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EL</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RECURSO</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DE</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REVISIÓN</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TRATÁNDOSE</w:t>
      </w:r>
      <w:r w:rsidR="004232E6" w:rsidRPr="00166800">
        <w:rPr>
          <w:rFonts w:ascii="Palatino Linotype" w:hAnsi="Palatino Linotype" w:cs="Arial"/>
          <w:b/>
          <w:i/>
          <w:sz w:val="22"/>
          <w:szCs w:val="22"/>
        </w:rPr>
        <w:t xml:space="preserve"> </w:t>
      </w:r>
      <w:r w:rsidRPr="00166800">
        <w:rPr>
          <w:rFonts w:ascii="Palatino Linotype" w:hAnsi="Palatino Linotype" w:cs="Arial"/>
          <w:b/>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artículo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48,</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párrafo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tercero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Ley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Transparencia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Acceso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Información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Pública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México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Municipios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establece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que,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cuando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entregue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solicitud</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dentro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plazo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15</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días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establecidos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artículo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46</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Ley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materia,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entenderá</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por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negada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solicitud</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podrá</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interponerse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recurso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correspondiente.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Por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su</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artículo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72</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mismo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ordenamiento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legal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establece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plazo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15</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días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interponer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recurso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revisión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partir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día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siguiente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que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tuvo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conocimiento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recaída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su</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solicitud,</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sin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que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establezca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excepción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alguna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tratándose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una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falta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sujeto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obligado.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Así,</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entonces,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resulta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evidente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que,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emitirse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dentro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plazo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establecido,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genera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ficción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legal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una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sentido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negativo;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entendido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que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plazo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impugnar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negativa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podrá</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cualquier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tiempo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y</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hasta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tanto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dicte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resolución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expresa;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decir,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mientras</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no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haya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respuesta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por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parte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Sujeto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Obligado,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momento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partir</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cual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deberá</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computarse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plazo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previsto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en</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el</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artículo</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72</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de</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citada</w:t>
      </w:r>
      <w:r w:rsidR="004232E6" w:rsidRPr="00166800">
        <w:rPr>
          <w:rFonts w:ascii="Palatino Linotype" w:hAnsi="Palatino Linotype" w:cs="Arial"/>
          <w:i/>
          <w:sz w:val="22"/>
          <w:szCs w:val="22"/>
        </w:rPr>
        <w:t xml:space="preserve"> </w:t>
      </w:r>
      <w:r w:rsidRPr="00166800">
        <w:rPr>
          <w:rFonts w:ascii="Palatino Linotype" w:hAnsi="Palatino Linotype" w:cs="Arial"/>
          <w:i/>
          <w:sz w:val="22"/>
          <w:szCs w:val="22"/>
        </w:rPr>
        <w:t>Ley.</w:t>
      </w:r>
      <w:r w:rsidRPr="00166800">
        <w:rPr>
          <w:rFonts w:ascii="Palatino Linotype" w:hAnsi="Palatino Linotype" w:cs="Arial"/>
          <w:b/>
          <w:i/>
          <w:sz w:val="22"/>
          <w:szCs w:val="22"/>
        </w:rPr>
        <w:t>”</w:t>
      </w:r>
      <w:r w:rsidR="004232E6" w:rsidRPr="00166800">
        <w:rPr>
          <w:rFonts w:ascii="Palatino Linotype" w:hAnsi="Palatino Linotype" w:cs="Arial"/>
          <w:b/>
          <w:i/>
          <w:sz w:val="22"/>
          <w:szCs w:val="22"/>
        </w:rPr>
        <w:t xml:space="preserve"> </w:t>
      </w:r>
      <w:r w:rsidRPr="00166800">
        <w:rPr>
          <w:rFonts w:ascii="Palatino Linotype" w:hAnsi="Palatino Linotype" w:cs="Arial"/>
          <w:i/>
          <w:sz w:val="22"/>
          <w:szCs w:val="22"/>
        </w:rPr>
        <w:t>(Sic)</w:t>
      </w:r>
    </w:p>
    <w:p w14:paraId="34E5E2E4" w14:textId="1AD3A111" w:rsidR="00D15005" w:rsidRPr="00166800" w:rsidRDefault="004F73FB"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b/>
        </w:rPr>
      </w:pPr>
      <w:r w:rsidRPr="00166800">
        <w:rPr>
          <w:rFonts w:ascii="Palatino Linotype" w:hAnsi="Palatino Linotype" w:cs="Arial"/>
          <w:b/>
        </w:rPr>
        <w:tab/>
      </w:r>
      <w:r w:rsidR="00AB4B9D" w:rsidRPr="00166800">
        <w:rPr>
          <w:rFonts w:ascii="Palatino Linotype" w:hAnsi="Palatino Linotype" w:cs="Arial"/>
          <w:b/>
        </w:rPr>
        <w:t>Procedibilidad.</w:t>
      </w:r>
      <w:r w:rsidR="004232E6" w:rsidRPr="00166800">
        <w:rPr>
          <w:rFonts w:ascii="Palatino Linotype" w:hAnsi="Palatino Linotype" w:cs="Arial"/>
          <w:b/>
        </w:rPr>
        <w:t xml:space="preserve"> </w:t>
      </w:r>
      <w:r w:rsidR="00AB4B9D" w:rsidRPr="00166800">
        <w:rPr>
          <w:rFonts w:ascii="Palatino Linotype" w:hAnsi="Palatino Linotype" w:cs="Arial"/>
        </w:rPr>
        <w:t>Del</w:t>
      </w:r>
      <w:r w:rsidR="004232E6" w:rsidRPr="00166800">
        <w:rPr>
          <w:rFonts w:ascii="Palatino Linotype" w:hAnsi="Palatino Linotype" w:cs="Arial"/>
        </w:rPr>
        <w:t xml:space="preserve"> </w:t>
      </w:r>
      <w:r w:rsidR="00AB4B9D" w:rsidRPr="00166800">
        <w:rPr>
          <w:rFonts w:ascii="Palatino Linotype" w:hAnsi="Palatino Linotype" w:cs="Arial"/>
        </w:rPr>
        <w:t>análisis</w:t>
      </w:r>
      <w:r w:rsidR="004232E6" w:rsidRPr="00166800">
        <w:rPr>
          <w:rFonts w:ascii="Palatino Linotype" w:hAnsi="Palatino Linotype" w:cs="Arial"/>
        </w:rPr>
        <w:t xml:space="preserve"> </w:t>
      </w:r>
      <w:r w:rsidR="00AB4B9D" w:rsidRPr="00166800">
        <w:rPr>
          <w:rFonts w:ascii="Palatino Linotype" w:hAnsi="Palatino Linotype" w:cs="Arial"/>
        </w:rPr>
        <w:t>efectuado,</w:t>
      </w:r>
      <w:r w:rsidR="004232E6" w:rsidRPr="00166800">
        <w:rPr>
          <w:rFonts w:ascii="Palatino Linotype" w:hAnsi="Palatino Linotype" w:cs="Arial"/>
        </w:rPr>
        <w:t xml:space="preserve"> </w:t>
      </w:r>
      <w:r w:rsidR="00AB4B9D" w:rsidRPr="00166800">
        <w:rPr>
          <w:rFonts w:ascii="Palatino Linotype" w:hAnsi="Palatino Linotype" w:cs="Arial"/>
        </w:rPr>
        <w:t>se</w:t>
      </w:r>
      <w:r w:rsidR="004232E6" w:rsidRPr="00166800">
        <w:rPr>
          <w:rFonts w:ascii="Palatino Linotype" w:hAnsi="Palatino Linotype" w:cs="Arial"/>
        </w:rPr>
        <w:t xml:space="preserve"> </w:t>
      </w:r>
      <w:r w:rsidR="00AB4B9D" w:rsidRPr="00166800">
        <w:rPr>
          <w:rFonts w:ascii="Palatino Linotype" w:hAnsi="Palatino Linotype" w:cs="Arial"/>
        </w:rPr>
        <w:t>advierte</w:t>
      </w:r>
      <w:r w:rsidR="004232E6" w:rsidRPr="00166800">
        <w:rPr>
          <w:rFonts w:ascii="Palatino Linotype" w:hAnsi="Palatino Linotype" w:cs="Arial"/>
        </w:rPr>
        <w:t xml:space="preserve"> </w:t>
      </w:r>
      <w:r w:rsidR="00AB4B9D" w:rsidRPr="00166800">
        <w:rPr>
          <w:rFonts w:ascii="Palatino Linotype" w:hAnsi="Palatino Linotype" w:cs="Arial"/>
        </w:rPr>
        <w:t>que</w:t>
      </w:r>
      <w:r w:rsidR="004232E6" w:rsidRPr="00166800">
        <w:rPr>
          <w:rFonts w:ascii="Palatino Linotype" w:hAnsi="Palatino Linotype" w:cs="Arial"/>
        </w:rPr>
        <w:t xml:space="preserve"> </w:t>
      </w:r>
      <w:r w:rsidR="00AB4B9D" w:rsidRPr="00166800">
        <w:rPr>
          <w:rFonts w:ascii="Palatino Linotype" w:hAnsi="Palatino Linotype" w:cs="Arial"/>
        </w:rPr>
        <w:t>resulta</w:t>
      </w:r>
      <w:r w:rsidR="004232E6" w:rsidRPr="00166800">
        <w:rPr>
          <w:rFonts w:ascii="Palatino Linotype" w:hAnsi="Palatino Linotype" w:cs="Arial"/>
        </w:rPr>
        <w:t xml:space="preserve"> </w:t>
      </w:r>
      <w:r w:rsidR="00AB4B9D" w:rsidRPr="00166800">
        <w:rPr>
          <w:rFonts w:ascii="Palatino Linotype" w:hAnsi="Palatino Linotype" w:cs="Arial"/>
        </w:rPr>
        <w:t>procedente</w:t>
      </w:r>
      <w:r w:rsidR="004232E6" w:rsidRPr="00166800">
        <w:rPr>
          <w:rFonts w:ascii="Palatino Linotype" w:hAnsi="Palatino Linotype" w:cs="Arial"/>
        </w:rPr>
        <w:t xml:space="preserve"> </w:t>
      </w:r>
      <w:r w:rsidR="00AB4B9D" w:rsidRPr="00166800">
        <w:rPr>
          <w:rFonts w:ascii="Palatino Linotype" w:hAnsi="Palatino Linotype" w:cs="Arial"/>
        </w:rPr>
        <w:t>la</w:t>
      </w:r>
      <w:r w:rsidR="004232E6" w:rsidRPr="00166800">
        <w:rPr>
          <w:rFonts w:ascii="Palatino Linotype" w:hAnsi="Palatino Linotype" w:cs="Arial"/>
        </w:rPr>
        <w:t xml:space="preserve"> </w:t>
      </w:r>
      <w:r w:rsidR="00AB4B9D" w:rsidRPr="00166800">
        <w:rPr>
          <w:rFonts w:ascii="Palatino Linotype" w:hAnsi="Palatino Linotype" w:cs="Arial"/>
        </w:rPr>
        <w:t>interposición</w:t>
      </w:r>
      <w:r w:rsidR="004232E6" w:rsidRPr="00166800">
        <w:rPr>
          <w:rFonts w:ascii="Palatino Linotype" w:hAnsi="Palatino Linotype" w:cs="Arial"/>
        </w:rPr>
        <w:t xml:space="preserve"> </w:t>
      </w:r>
      <w:r w:rsidR="00AB4B9D" w:rsidRPr="00166800">
        <w:rPr>
          <w:rFonts w:ascii="Palatino Linotype" w:hAnsi="Palatino Linotype" w:cs="Arial"/>
        </w:rPr>
        <w:t>del</w:t>
      </w:r>
      <w:r w:rsidR="004232E6" w:rsidRPr="00166800">
        <w:rPr>
          <w:rFonts w:ascii="Palatino Linotype" w:hAnsi="Palatino Linotype" w:cs="Arial"/>
        </w:rPr>
        <w:t xml:space="preserve"> </w:t>
      </w:r>
      <w:r w:rsidR="00AB4B9D" w:rsidRPr="00166800">
        <w:rPr>
          <w:rFonts w:ascii="Palatino Linotype" w:hAnsi="Palatino Linotype" w:cs="Arial"/>
        </w:rPr>
        <w:t>recurso</w:t>
      </w:r>
      <w:r w:rsidR="004232E6" w:rsidRPr="00166800">
        <w:rPr>
          <w:rFonts w:ascii="Palatino Linotype" w:hAnsi="Palatino Linotype" w:cs="Arial"/>
        </w:rPr>
        <w:t xml:space="preserve"> </w:t>
      </w:r>
      <w:r w:rsidR="00AB4B9D" w:rsidRPr="00166800">
        <w:rPr>
          <w:rFonts w:ascii="Palatino Linotype" w:hAnsi="Palatino Linotype" w:cs="Arial"/>
        </w:rPr>
        <w:t>y</w:t>
      </w:r>
      <w:r w:rsidR="004232E6" w:rsidRPr="00166800">
        <w:rPr>
          <w:rFonts w:ascii="Palatino Linotype" w:hAnsi="Palatino Linotype" w:cs="Arial"/>
        </w:rPr>
        <w:t xml:space="preserve"> </w:t>
      </w:r>
      <w:r w:rsidR="00AB4B9D" w:rsidRPr="00166800">
        <w:rPr>
          <w:rFonts w:ascii="Palatino Linotype" w:hAnsi="Palatino Linotype" w:cs="Arial"/>
        </w:rPr>
        <w:t>se</w:t>
      </w:r>
      <w:r w:rsidR="004232E6" w:rsidRPr="00166800">
        <w:rPr>
          <w:rFonts w:ascii="Palatino Linotype" w:hAnsi="Palatino Linotype" w:cs="Arial"/>
        </w:rPr>
        <w:t xml:space="preserve"> </w:t>
      </w:r>
      <w:r w:rsidR="00AB4B9D" w:rsidRPr="00166800">
        <w:rPr>
          <w:rFonts w:ascii="Palatino Linotype" w:hAnsi="Palatino Linotype" w:cs="Arial"/>
        </w:rPr>
        <w:t>concluye</w:t>
      </w:r>
      <w:r w:rsidR="004232E6" w:rsidRPr="00166800">
        <w:rPr>
          <w:rFonts w:ascii="Palatino Linotype" w:hAnsi="Palatino Linotype" w:cs="Arial"/>
        </w:rPr>
        <w:t xml:space="preserve"> </w:t>
      </w:r>
      <w:r w:rsidR="00AB4B9D" w:rsidRPr="00166800">
        <w:rPr>
          <w:rFonts w:ascii="Palatino Linotype" w:hAnsi="Palatino Linotype" w:cs="Arial"/>
        </w:rPr>
        <w:t>la</w:t>
      </w:r>
      <w:r w:rsidR="004232E6" w:rsidRPr="00166800">
        <w:rPr>
          <w:rFonts w:ascii="Palatino Linotype" w:hAnsi="Palatino Linotype" w:cs="Arial"/>
        </w:rPr>
        <w:t xml:space="preserve"> </w:t>
      </w:r>
      <w:r w:rsidR="00AB4B9D" w:rsidRPr="00166800">
        <w:rPr>
          <w:rFonts w:ascii="Palatino Linotype" w:hAnsi="Palatino Linotype" w:cs="Arial"/>
        </w:rPr>
        <w:t>acreditación</w:t>
      </w:r>
      <w:r w:rsidR="004232E6" w:rsidRPr="00166800">
        <w:rPr>
          <w:rFonts w:ascii="Palatino Linotype" w:hAnsi="Palatino Linotype" w:cs="Arial"/>
        </w:rPr>
        <w:t xml:space="preserve"> </w:t>
      </w:r>
      <w:r w:rsidR="00AB4B9D" w:rsidRPr="00166800">
        <w:rPr>
          <w:rFonts w:ascii="Palatino Linotype" w:hAnsi="Palatino Linotype" w:cs="Arial"/>
        </w:rPr>
        <w:t>plena</w:t>
      </w:r>
      <w:r w:rsidR="004232E6" w:rsidRPr="00166800">
        <w:rPr>
          <w:rFonts w:ascii="Palatino Linotype" w:hAnsi="Palatino Linotype" w:cs="Arial"/>
        </w:rPr>
        <w:t xml:space="preserve"> </w:t>
      </w:r>
      <w:r w:rsidR="00AB4B9D" w:rsidRPr="00166800">
        <w:rPr>
          <w:rFonts w:ascii="Palatino Linotype" w:hAnsi="Palatino Linotype" w:cs="Arial"/>
        </w:rPr>
        <w:t>de</w:t>
      </w:r>
      <w:r w:rsidR="004232E6" w:rsidRPr="00166800">
        <w:rPr>
          <w:rFonts w:ascii="Palatino Linotype" w:hAnsi="Palatino Linotype" w:cs="Arial"/>
        </w:rPr>
        <w:t xml:space="preserve"> </w:t>
      </w:r>
      <w:r w:rsidR="00AB4B9D" w:rsidRPr="00166800">
        <w:rPr>
          <w:rFonts w:ascii="Palatino Linotype" w:hAnsi="Palatino Linotype" w:cs="Arial"/>
        </w:rPr>
        <w:t>todos</w:t>
      </w:r>
      <w:r w:rsidR="004232E6" w:rsidRPr="00166800">
        <w:rPr>
          <w:rFonts w:ascii="Palatino Linotype" w:hAnsi="Palatino Linotype" w:cs="Arial"/>
        </w:rPr>
        <w:t xml:space="preserve"> </w:t>
      </w:r>
      <w:r w:rsidR="00AB4B9D" w:rsidRPr="00166800">
        <w:rPr>
          <w:rFonts w:ascii="Palatino Linotype" w:hAnsi="Palatino Linotype" w:cs="Arial"/>
        </w:rPr>
        <w:t>y</w:t>
      </w:r>
      <w:r w:rsidR="004232E6" w:rsidRPr="00166800">
        <w:rPr>
          <w:rFonts w:ascii="Palatino Linotype" w:hAnsi="Palatino Linotype" w:cs="Arial"/>
        </w:rPr>
        <w:t xml:space="preserve"> </w:t>
      </w:r>
      <w:r w:rsidR="00AB4B9D" w:rsidRPr="00166800">
        <w:rPr>
          <w:rFonts w:ascii="Palatino Linotype" w:hAnsi="Palatino Linotype" w:cs="Arial"/>
        </w:rPr>
        <w:t>cada</w:t>
      </w:r>
      <w:r w:rsidR="004232E6" w:rsidRPr="00166800">
        <w:rPr>
          <w:rFonts w:ascii="Palatino Linotype" w:hAnsi="Palatino Linotype" w:cs="Arial"/>
        </w:rPr>
        <w:t xml:space="preserve"> </w:t>
      </w:r>
      <w:r w:rsidR="00AB4B9D" w:rsidRPr="00166800">
        <w:rPr>
          <w:rFonts w:ascii="Palatino Linotype" w:hAnsi="Palatino Linotype" w:cs="Arial"/>
        </w:rPr>
        <w:t>uno</w:t>
      </w:r>
      <w:r w:rsidR="004232E6" w:rsidRPr="00166800">
        <w:rPr>
          <w:rFonts w:ascii="Palatino Linotype" w:hAnsi="Palatino Linotype" w:cs="Arial"/>
        </w:rPr>
        <w:t xml:space="preserve"> </w:t>
      </w:r>
      <w:r w:rsidR="00AB4B9D" w:rsidRPr="00166800">
        <w:rPr>
          <w:rFonts w:ascii="Palatino Linotype" w:hAnsi="Palatino Linotype" w:cs="Arial"/>
        </w:rPr>
        <w:t>de</w:t>
      </w:r>
      <w:r w:rsidR="004232E6" w:rsidRPr="00166800">
        <w:rPr>
          <w:rFonts w:ascii="Palatino Linotype" w:hAnsi="Palatino Linotype" w:cs="Arial"/>
        </w:rPr>
        <w:t xml:space="preserve"> </w:t>
      </w:r>
      <w:r w:rsidR="00AB4B9D" w:rsidRPr="00166800">
        <w:rPr>
          <w:rFonts w:ascii="Palatino Linotype" w:hAnsi="Palatino Linotype" w:cs="Arial"/>
        </w:rPr>
        <w:t>los</w:t>
      </w:r>
      <w:r w:rsidR="004232E6" w:rsidRPr="00166800">
        <w:rPr>
          <w:rFonts w:ascii="Palatino Linotype" w:hAnsi="Palatino Linotype" w:cs="Arial"/>
        </w:rPr>
        <w:t xml:space="preserve"> </w:t>
      </w:r>
      <w:r w:rsidR="00AB4B9D" w:rsidRPr="00166800">
        <w:rPr>
          <w:rFonts w:ascii="Palatino Linotype" w:hAnsi="Palatino Linotype" w:cs="Arial"/>
        </w:rPr>
        <w:t>elementos</w:t>
      </w:r>
      <w:r w:rsidR="004232E6" w:rsidRPr="00166800">
        <w:rPr>
          <w:rFonts w:ascii="Palatino Linotype" w:hAnsi="Palatino Linotype" w:cs="Arial"/>
        </w:rPr>
        <w:t xml:space="preserve"> </w:t>
      </w:r>
      <w:r w:rsidR="00AB4B9D" w:rsidRPr="00166800">
        <w:rPr>
          <w:rFonts w:ascii="Palatino Linotype" w:hAnsi="Palatino Linotype" w:cs="Arial"/>
        </w:rPr>
        <w:t>formales</w:t>
      </w:r>
      <w:r w:rsidR="004232E6" w:rsidRPr="00166800">
        <w:rPr>
          <w:rFonts w:ascii="Palatino Linotype" w:hAnsi="Palatino Linotype" w:cs="Arial"/>
        </w:rPr>
        <w:t xml:space="preserve"> </w:t>
      </w:r>
      <w:r w:rsidR="00AB4B9D" w:rsidRPr="00166800">
        <w:rPr>
          <w:rFonts w:ascii="Palatino Linotype" w:hAnsi="Palatino Linotype" w:cs="Arial"/>
        </w:rPr>
        <w:t>exigidos</w:t>
      </w:r>
      <w:r w:rsidR="004232E6" w:rsidRPr="00166800">
        <w:rPr>
          <w:rFonts w:ascii="Palatino Linotype" w:hAnsi="Palatino Linotype" w:cs="Arial"/>
        </w:rPr>
        <w:t xml:space="preserve"> </w:t>
      </w:r>
      <w:r w:rsidR="00AB4B9D" w:rsidRPr="00166800">
        <w:rPr>
          <w:rFonts w:ascii="Palatino Linotype" w:hAnsi="Palatino Linotype" w:cs="Arial"/>
        </w:rPr>
        <w:t>por</w:t>
      </w:r>
      <w:r w:rsidR="004232E6" w:rsidRPr="00166800">
        <w:rPr>
          <w:rFonts w:ascii="Palatino Linotype" w:hAnsi="Palatino Linotype" w:cs="Arial"/>
        </w:rPr>
        <w:t xml:space="preserve"> </w:t>
      </w:r>
      <w:r w:rsidR="00AB4B9D" w:rsidRPr="00166800">
        <w:rPr>
          <w:rFonts w:ascii="Palatino Linotype" w:hAnsi="Palatino Linotype" w:cs="Arial"/>
        </w:rPr>
        <w:t>el</w:t>
      </w:r>
      <w:r w:rsidR="004232E6" w:rsidRPr="00166800">
        <w:rPr>
          <w:rFonts w:ascii="Palatino Linotype" w:hAnsi="Palatino Linotype" w:cs="Arial"/>
        </w:rPr>
        <w:t xml:space="preserve"> </w:t>
      </w:r>
      <w:r w:rsidR="00AB4B9D" w:rsidRPr="00166800">
        <w:rPr>
          <w:rFonts w:ascii="Palatino Linotype" w:hAnsi="Palatino Linotype" w:cs="Arial"/>
        </w:rPr>
        <w:t>artículo</w:t>
      </w:r>
      <w:r w:rsidR="004232E6" w:rsidRPr="00166800">
        <w:rPr>
          <w:rFonts w:ascii="Palatino Linotype" w:hAnsi="Palatino Linotype" w:cs="Arial"/>
        </w:rPr>
        <w:t xml:space="preserve"> </w:t>
      </w:r>
      <w:r w:rsidR="00AB4B9D" w:rsidRPr="00166800">
        <w:rPr>
          <w:rFonts w:ascii="Palatino Linotype" w:hAnsi="Palatino Linotype" w:cs="Arial"/>
        </w:rPr>
        <w:t>180</w:t>
      </w:r>
      <w:r w:rsidR="004232E6" w:rsidRPr="00166800">
        <w:rPr>
          <w:rFonts w:ascii="Palatino Linotype" w:hAnsi="Palatino Linotype" w:cs="Arial"/>
        </w:rPr>
        <w:t xml:space="preserve"> </w:t>
      </w:r>
      <w:r w:rsidR="00AB4B9D" w:rsidRPr="00166800">
        <w:rPr>
          <w:rFonts w:ascii="Palatino Linotype" w:hAnsi="Palatino Linotype" w:cs="Arial"/>
        </w:rPr>
        <w:t>de</w:t>
      </w:r>
      <w:r w:rsidR="004232E6" w:rsidRPr="00166800">
        <w:rPr>
          <w:rFonts w:ascii="Palatino Linotype" w:hAnsi="Palatino Linotype" w:cs="Arial"/>
        </w:rPr>
        <w:t xml:space="preserve"> </w:t>
      </w:r>
      <w:r w:rsidR="00AB4B9D" w:rsidRPr="00166800">
        <w:rPr>
          <w:rFonts w:ascii="Palatino Linotype" w:hAnsi="Palatino Linotype" w:cs="Arial"/>
        </w:rPr>
        <w:t>la</w:t>
      </w:r>
      <w:r w:rsidR="004232E6" w:rsidRPr="00166800">
        <w:rPr>
          <w:rFonts w:ascii="Palatino Linotype" w:hAnsi="Palatino Linotype" w:cs="Arial"/>
        </w:rPr>
        <w:t xml:space="preserve"> </w:t>
      </w:r>
      <w:r w:rsidR="00AB4B9D" w:rsidRPr="00166800">
        <w:rPr>
          <w:rFonts w:ascii="Palatino Linotype" w:hAnsi="Palatino Linotype"/>
        </w:rPr>
        <w:t>Ley</w:t>
      </w:r>
      <w:r w:rsidR="004232E6" w:rsidRPr="00166800">
        <w:rPr>
          <w:rFonts w:ascii="Palatino Linotype" w:hAnsi="Palatino Linotype"/>
        </w:rPr>
        <w:t xml:space="preserve"> </w:t>
      </w:r>
      <w:r w:rsidR="00AB4B9D" w:rsidRPr="00166800">
        <w:rPr>
          <w:rFonts w:ascii="Palatino Linotype" w:hAnsi="Palatino Linotype"/>
        </w:rPr>
        <w:t>de</w:t>
      </w:r>
      <w:r w:rsidR="004232E6" w:rsidRPr="00166800">
        <w:rPr>
          <w:rFonts w:ascii="Palatino Linotype" w:hAnsi="Palatino Linotype"/>
        </w:rPr>
        <w:t xml:space="preserve"> </w:t>
      </w:r>
      <w:r w:rsidR="00AB4B9D" w:rsidRPr="00166800">
        <w:rPr>
          <w:rFonts w:ascii="Palatino Linotype" w:hAnsi="Palatino Linotype"/>
        </w:rPr>
        <w:lastRenderedPageBreak/>
        <w:t>Transparencia</w:t>
      </w:r>
      <w:r w:rsidR="004232E6" w:rsidRPr="00166800">
        <w:rPr>
          <w:rFonts w:ascii="Palatino Linotype" w:hAnsi="Palatino Linotype"/>
        </w:rPr>
        <w:t xml:space="preserve"> </w:t>
      </w:r>
      <w:r w:rsidR="00AB4B9D" w:rsidRPr="00166800">
        <w:rPr>
          <w:rFonts w:ascii="Palatino Linotype" w:hAnsi="Palatino Linotype"/>
        </w:rPr>
        <w:t>y</w:t>
      </w:r>
      <w:r w:rsidR="004232E6" w:rsidRPr="00166800">
        <w:rPr>
          <w:rFonts w:ascii="Palatino Linotype" w:hAnsi="Palatino Linotype"/>
        </w:rPr>
        <w:t xml:space="preserve"> </w:t>
      </w:r>
      <w:r w:rsidR="00AB4B9D" w:rsidRPr="00166800">
        <w:rPr>
          <w:rFonts w:ascii="Palatino Linotype" w:hAnsi="Palatino Linotype"/>
        </w:rPr>
        <w:t>Acceso</w:t>
      </w:r>
      <w:r w:rsidR="004232E6" w:rsidRPr="00166800">
        <w:rPr>
          <w:rFonts w:ascii="Palatino Linotype" w:hAnsi="Palatino Linotype"/>
        </w:rPr>
        <w:t xml:space="preserve"> </w:t>
      </w:r>
      <w:r w:rsidR="00AB4B9D" w:rsidRPr="00166800">
        <w:rPr>
          <w:rFonts w:ascii="Palatino Linotype" w:hAnsi="Palatino Linotype"/>
        </w:rPr>
        <w:t>a</w:t>
      </w:r>
      <w:r w:rsidR="004232E6" w:rsidRPr="00166800">
        <w:rPr>
          <w:rFonts w:ascii="Palatino Linotype" w:hAnsi="Palatino Linotype"/>
        </w:rPr>
        <w:t xml:space="preserve"> </w:t>
      </w:r>
      <w:r w:rsidR="00AB4B9D" w:rsidRPr="00166800">
        <w:rPr>
          <w:rFonts w:ascii="Palatino Linotype" w:hAnsi="Palatino Linotype"/>
        </w:rPr>
        <w:t>la</w:t>
      </w:r>
      <w:r w:rsidR="004232E6" w:rsidRPr="00166800">
        <w:rPr>
          <w:rFonts w:ascii="Palatino Linotype" w:hAnsi="Palatino Linotype"/>
        </w:rPr>
        <w:t xml:space="preserve"> </w:t>
      </w:r>
      <w:r w:rsidR="00AB4B9D" w:rsidRPr="00166800">
        <w:rPr>
          <w:rFonts w:ascii="Palatino Linotype" w:hAnsi="Palatino Linotype"/>
        </w:rPr>
        <w:t>Información</w:t>
      </w:r>
      <w:r w:rsidR="004232E6" w:rsidRPr="00166800">
        <w:rPr>
          <w:rFonts w:ascii="Palatino Linotype" w:hAnsi="Palatino Linotype"/>
        </w:rPr>
        <w:t xml:space="preserve"> </w:t>
      </w:r>
      <w:r w:rsidR="00AB4B9D" w:rsidRPr="00166800">
        <w:rPr>
          <w:rFonts w:ascii="Palatino Linotype" w:hAnsi="Palatino Linotype"/>
        </w:rPr>
        <w:t>Pública</w:t>
      </w:r>
      <w:r w:rsidR="004232E6" w:rsidRPr="00166800">
        <w:rPr>
          <w:rFonts w:ascii="Palatino Linotype" w:hAnsi="Palatino Linotype"/>
        </w:rPr>
        <w:t xml:space="preserve"> </w:t>
      </w:r>
      <w:r w:rsidR="00AB4B9D" w:rsidRPr="00166800">
        <w:rPr>
          <w:rFonts w:ascii="Palatino Linotype" w:hAnsi="Palatino Linotype"/>
        </w:rPr>
        <w:t>del</w:t>
      </w:r>
      <w:r w:rsidR="004232E6" w:rsidRPr="00166800">
        <w:rPr>
          <w:rFonts w:ascii="Palatino Linotype" w:hAnsi="Palatino Linotype"/>
        </w:rPr>
        <w:t xml:space="preserve"> </w:t>
      </w:r>
      <w:r w:rsidR="00AB4B9D" w:rsidRPr="00166800">
        <w:rPr>
          <w:rFonts w:ascii="Palatino Linotype" w:hAnsi="Palatino Linotype"/>
        </w:rPr>
        <w:t>Estado</w:t>
      </w:r>
      <w:r w:rsidR="004232E6" w:rsidRPr="00166800">
        <w:rPr>
          <w:rFonts w:ascii="Palatino Linotype" w:hAnsi="Palatino Linotype"/>
        </w:rPr>
        <w:t xml:space="preserve"> </w:t>
      </w:r>
      <w:r w:rsidR="00AB4B9D" w:rsidRPr="00166800">
        <w:rPr>
          <w:rFonts w:ascii="Palatino Linotype" w:hAnsi="Palatino Linotype"/>
        </w:rPr>
        <w:t>de</w:t>
      </w:r>
      <w:r w:rsidR="004232E6" w:rsidRPr="00166800">
        <w:rPr>
          <w:rFonts w:ascii="Palatino Linotype" w:hAnsi="Palatino Linotype"/>
        </w:rPr>
        <w:t xml:space="preserve"> </w:t>
      </w:r>
      <w:r w:rsidR="00AB4B9D" w:rsidRPr="00166800">
        <w:rPr>
          <w:rFonts w:ascii="Palatino Linotype" w:hAnsi="Palatino Linotype"/>
        </w:rPr>
        <w:t>México</w:t>
      </w:r>
      <w:r w:rsidR="004232E6" w:rsidRPr="00166800">
        <w:rPr>
          <w:rFonts w:ascii="Palatino Linotype" w:hAnsi="Palatino Linotype"/>
        </w:rPr>
        <w:t xml:space="preserve"> </w:t>
      </w:r>
      <w:r w:rsidR="00AB4B9D" w:rsidRPr="00166800">
        <w:rPr>
          <w:rFonts w:ascii="Palatino Linotype" w:hAnsi="Palatino Linotype"/>
        </w:rPr>
        <w:t>y</w:t>
      </w:r>
      <w:r w:rsidR="004232E6" w:rsidRPr="00166800">
        <w:rPr>
          <w:rFonts w:ascii="Palatino Linotype" w:hAnsi="Palatino Linotype"/>
        </w:rPr>
        <w:t xml:space="preserve"> </w:t>
      </w:r>
      <w:r w:rsidR="00AB4B9D" w:rsidRPr="00166800">
        <w:rPr>
          <w:rFonts w:ascii="Palatino Linotype" w:hAnsi="Palatino Linotype"/>
        </w:rPr>
        <w:t>Municipios,</w:t>
      </w:r>
      <w:r w:rsidR="004232E6" w:rsidRPr="00166800">
        <w:rPr>
          <w:rFonts w:ascii="Palatino Linotype" w:hAnsi="Palatino Linotype"/>
        </w:rPr>
        <w:t xml:space="preserve"> </w:t>
      </w:r>
      <w:r w:rsidR="00AB4B9D" w:rsidRPr="00166800">
        <w:rPr>
          <w:rFonts w:ascii="Palatino Linotype" w:hAnsi="Palatino Linotype"/>
        </w:rPr>
        <w:t>en</w:t>
      </w:r>
      <w:r w:rsidR="004232E6" w:rsidRPr="00166800">
        <w:rPr>
          <w:rFonts w:ascii="Palatino Linotype" w:hAnsi="Palatino Linotype"/>
        </w:rPr>
        <w:t xml:space="preserve"> </w:t>
      </w:r>
      <w:r w:rsidR="00AB4B9D" w:rsidRPr="00166800">
        <w:rPr>
          <w:rFonts w:ascii="Palatino Linotype" w:hAnsi="Palatino Linotype"/>
        </w:rPr>
        <w:t>atención</w:t>
      </w:r>
      <w:r w:rsidR="004232E6" w:rsidRPr="00166800">
        <w:rPr>
          <w:rFonts w:ascii="Palatino Linotype" w:hAnsi="Palatino Linotype"/>
        </w:rPr>
        <w:t xml:space="preserve"> </w:t>
      </w:r>
      <w:r w:rsidR="00AB4B9D" w:rsidRPr="00166800">
        <w:rPr>
          <w:rFonts w:ascii="Palatino Linotype" w:hAnsi="Palatino Linotype"/>
        </w:rPr>
        <w:t>a</w:t>
      </w:r>
      <w:r w:rsidR="004232E6" w:rsidRPr="00166800">
        <w:rPr>
          <w:rFonts w:ascii="Palatino Linotype" w:hAnsi="Palatino Linotype"/>
        </w:rPr>
        <w:t xml:space="preserve"> </w:t>
      </w:r>
      <w:r w:rsidR="00AB4B9D" w:rsidRPr="00166800">
        <w:rPr>
          <w:rFonts w:ascii="Palatino Linotype" w:hAnsi="Palatino Linotype"/>
        </w:rPr>
        <w:t>que</w:t>
      </w:r>
      <w:r w:rsidR="004232E6" w:rsidRPr="00166800">
        <w:rPr>
          <w:rFonts w:ascii="Palatino Linotype" w:hAnsi="Palatino Linotype"/>
        </w:rPr>
        <w:t xml:space="preserve"> </w:t>
      </w:r>
      <w:r w:rsidR="00AB4B9D" w:rsidRPr="00166800">
        <w:rPr>
          <w:rFonts w:ascii="Palatino Linotype" w:hAnsi="Palatino Linotype"/>
        </w:rPr>
        <w:t>fue</w:t>
      </w:r>
      <w:r w:rsidR="004232E6" w:rsidRPr="00166800">
        <w:rPr>
          <w:rFonts w:ascii="Palatino Linotype" w:hAnsi="Palatino Linotype"/>
        </w:rPr>
        <w:t xml:space="preserve"> </w:t>
      </w:r>
      <w:r w:rsidR="00AB4B9D" w:rsidRPr="00166800">
        <w:rPr>
          <w:rFonts w:ascii="Palatino Linotype" w:hAnsi="Palatino Linotype"/>
        </w:rPr>
        <w:t>presentado</w:t>
      </w:r>
      <w:r w:rsidR="004232E6" w:rsidRPr="00166800">
        <w:rPr>
          <w:rFonts w:ascii="Palatino Linotype" w:hAnsi="Palatino Linotype"/>
        </w:rPr>
        <w:t xml:space="preserve"> </w:t>
      </w:r>
      <w:r w:rsidR="00AB4B9D" w:rsidRPr="00166800">
        <w:rPr>
          <w:rFonts w:ascii="Palatino Linotype" w:hAnsi="Palatino Linotype"/>
        </w:rPr>
        <w:t>mediante</w:t>
      </w:r>
      <w:r w:rsidR="004232E6" w:rsidRPr="00166800">
        <w:rPr>
          <w:rFonts w:ascii="Palatino Linotype" w:hAnsi="Palatino Linotype"/>
        </w:rPr>
        <w:t xml:space="preserve"> </w:t>
      </w:r>
      <w:r w:rsidR="00AB4B9D" w:rsidRPr="00166800">
        <w:rPr>
          <w:rFonts w:ascii="Palatino Linotype" w:hAnsi="Palatino Linotype"/>
        </w:rPr>
        <w:t>el</w:t>
      </w:r>
      <w:r w:rsidR="004232E6" w:rsidRPr="00166800">
        <w:rPr>
          <w:rFonts w:ascii="Palatino Linotype" w:hAnsi="Palatino Linotype"/>
        </w:rPr>
        <w:t xml:space="preserve"> </w:t>
      </w:r>
      <w:r w:rsidR="00AB4B9D" w:rsidRPr="00166800">
        <w:rPr>
          <w:rFonts w:ascii="Palatino Linotype" w:hAnsi="Palatino Linotype"/>
        </w:rPr>
        <w:t>formato</w:t>
      </w:r>
      <w:r w:rsidR="004232E6" w:rsidRPr="00166800">
        <w:rPr>
          <w:rFonts w:ascii="Palatino Linotype" w:hAnsi="Palatino Linotype"/>
        </w:rPr>
        <w:t xml:space="preserve"> </w:t>
      </w:r>
      <w:r w:rsidR="00AB4B9D" w:rsidRPr="00166800">
        <w:rPr>
          <w:rFonts w:ascii="Palatino Linotype" w:hAnsi="Palatino Linotype"/>
        </w:rPr>
        <w:t>visible</w:t>
      </w:r>
      <w:r w:rsidR="004232E6" w:rsidRPr="00166800">
        <w:rPr>
          <w:rFonts w:ascii="Palatino Linotype" w:hAnsi="Palatino Linotype"/>
        </w:rPr>
        <w:t xml:space="preserve"> </w:t>
      </w:r>
      <w:r w:rsidR="00AB4B9D" w:rsidRPr="00166800">
        <w:rPr>
          <w:rFonts w:ascii="Palatino Linotype" w:hAnsi="Palatino Linotype"/>
        </w:rPr>
        <w:t>en</w:t>
      </w:r>
      <w:r w:rsidR="004232E6" w:rsidRPr="00166800">
        <w:rPr>
          <w:rFonts w:ascii="Palatino Linotype" w:hAnsi="Palatino Linotype"/>
        </w:rPr>
        <w:t xml:space="preserve"> </w:t>
      </w:r>
      <w:r w:rsidR="00546E8B" w:rsidRPr="00166800">
        <w:rPr>
          <w:rFonts w:ascii="Palatino Linotype" w:hAnsi="Palatino Linotype"/>
          <w:b/>
        </w:rPr>
        <w:t>EL SAIMEX</w:t>
      </w:r>
      <w:r w:rsidR="00AB4B9D" w:rsidRPr="00166800">
        <w:rPr>
          <w:rFonts w:ascii="Palatino Linotype" w:hAnsi="Palatino Linotype"/>
          <w:b/>
        </w:rPr>
        <w:t>.</w:t>
      </w:r>
    </w:p>
    <w:p w14:paraId="2BCD1348" w14:textId="5FF78860" w:rsidR="00D15005" w:rsidRPr="00166800" w:rsidRDefault="004232E6"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b/>
        </w:rPr>
      </w:pPr>
      <w:r w:rsidRPr="00166800">
        <w:rPr>
          <w:rFonts w:ascii="Palatino Linotype" w:hAnsi="Palatino Linotype" w:cs="Arial"/>
          <w:b/>
        </w:rPr>
        <w:t>Estudio y resolución del asunto.</w:t>
      </w:r>
      <w:r w:rsidR="00D15005" w:rsidRPr="00166800">
        <w:rPr>
          <w:rFonts w:ascii="Palatino Linotype" w:hAnsi="Palatino Linotype" w:cs="Arial"/>
          <w:b/>
        </w:rPr>
        <w:t xml:space="preserve"> </w:t>
      </w:r>
      <w:r w:rsidR="00D15005" w:rsidRPr="00166800">
        <w:rPr>
          <w:rFonts w:ascii="Palatino Linotype" w:hAnsi="Palatino Linotype"/>
        </w:rPr>
        <w:t xml:space="preserve">Tal y como quedó precisado en los resultandos de la presente resolución, la particular requirió del </w:t>
      </w:r>
      <w:r w:rsidR="00D15005" w:rsidRPr="00166800">
        <w:rPr>
          <w:rFonts w:ascii="Palatino Linotype" w:hAnsi="Palatino Linotype"/>
          <w:b/>
        </w:rPr>
        <w:t>SUJETO OBLIGADO</w:t>
      </w:r>
      <w:r w:rsidR="00D15005" w:rsidRPr="00166800">
        <w:rPr>
          <w:rFonts w:ascii="Palatino Linotype" w:hAnsi="Palatino Linotype"/>
        </w:rPr>
        <w:t xml:space="preserve"> la ubicación, de acuerdo al plano manzanero, del inmueble identificado con el número de cuenta predial </w:t>
      </w:r>
      <w:r w:rsidR="002F579D">
        <w:rPr>
          <w:rFonts w:ascii="Palatino Linotype" w:hAnsi="Palatino Linotype"/>
          <w:i/>
        </w:rPr>
        <w:t>XXXXXXXXXXXX</w:t>
      </w:r>
      <w:r w:rsidR="00D15005" w:rsidRPr="00166800">
        <w:rPr>
          <w:rFonts w:ascii="Palatino Linotype" w:hAnsi="Palatino Linotype"/>
        </w:rPr>
        <w:t xml:space="preserve">, denominado </w:t>
      </w:r>
      <w:r w:rsidR="002F579D">
        <w:rPr>
          <w:rFonts w:ascii="Palatino Linotype" w:hAnsi="Palatino Linotype"/>
        </w:rPr>
        <w:t>XXXXXXX</w:t>
      </w:r>
      <w:r w:rsidR="00D15005" w:rsidRPr="00166800">
        <w:rPr>
          <w:rFonts w:ascii="Palatino Linotype" w:hAnsi="Palatino Linotype"/>
        </w:rPr>
        <w:t xml:space="preserve">, ubicado en: </w:t>
      </w:r>
      <w:r w:rsidR="002F579D">
        <w:rPr>
          <w:rFonts w:ascii="Palatino Linotype" w:hAnsi="Palatino Linotype"/>
          <w:i/>
        </w:rPr>
        <w:t>XXXXXXXXXXXXXXXXXXXXXXXXXXXXXXXXXXXXXXXXXXXXX</w:t>
      </w:r>
      <w:r w:rsidR="00D15005" w:rsidRPr="00166800">
        <w:rPr>
          <w:rFonts w:ascii="Palatino Linotype" w:hAnsi="Palatino Linotype"/>
        </w:rPr>
        <w:t>.</w:t>
      </w:r>
    </w:p>
    <w:p w14:paraId="6AD2C3A7"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Al respecto, </w:t>
      </w:r>
      <w:r w:rsidRPr="00166800">
        <w:rPr>
          <w:rFonts w:ascii="Palatino Linotype" w:hAnsi="Palatino Linotype"/>
          <w:b/>
        </w:rPr>
        <w:t>EL SUJETO OBLIGADO</w:t>
      </w:r>
      <w:r w:rsidRPr="00166800">
        <w:rPr>
          <w:rFonts w:ascii="Palatino Linotype" w:hAnsi="Palatino Linotype"/>
        </w:rPr>
        <w:t xml:space="preserve"> notificó a la particular una prórroga para atender a su solicitud; sin embargo, transcurrido el plazo correspondiente, no dio respuesta al requerimiento de información.</w:t>
      </w:r>
    </w:p>
    <w:p w14:paraId="139982A8" w14:textId="0E45232A"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Inconforme con la falta de respuesta, </w:t>
      </w:r>
      <w:r w:rsidRPr="00166800">
        <w:rPr>
          <w:rFonts w:ascii="Palatino Linotype" w:hAnsi="Palatino Linotype"/>
          <w:b/>
        </w:rPr>
        <w:t>LA RECURRENTE</w:t>
      </w:r>
      <w:r w:rsidRPr="00166800">
        <w:rPr>
          <w:rFonts w:ascii="Palatino Linotype" w:hAnsi="Palatino Linotype"/>
        </w:rPr>
        <w:t xml:space="preserve"> interpuso el medio de defensa de análisis en el cual: (i) autorizó a </w:t>
      </w:r>
      <w:r w:rsidR="00546E8B" w:rsidRPr="00166800">
        <w:rPr>
          <w:rFonts w:ascii="Palatino Linotype" w:hAnsi="Palatino Linotype"/>
        </w:rPr>
        <w:t>diversas personas</w:t>
      </w:r>
      <w:r w:rsidRPr="00166800">
        <w:rPr>
          <w:rFonts w:ascii="Palatino Linotype" w:hAnsi="Palatino Linotype"/>
        </w:rPr>
        <w:t xml:space="preserve"> para imponerse de actuaciones, recibir notificaciones y documentos; (ii) estableció un domicilio procesal, un correo electrónico y un horario para recibir notificaciones; (iii) nombró a un mandatario judicial; (iv) solicitó el uso de una cámara digital o escáner para tomar consulta de acuerdos y expedientes, tratándose de comparecencias personales ante el Comité de Transparencia del </w:t>
      </w:r>
      <w:r w:rsidRPr="00166800">
        <w:rPr>
          <w:rFonts w:ascii="Palatino Linotype" w:hAnsi="Palatino Linotype"/>
          <w:b/>
        </w:rPr>
        <w:t>SUJETO OBLIGADO</w:t>
      </w:r>
      <w:r w:rsidRPr="00166800">
        <w:rPr>
          <w:rFonts w:ascii="Palatino Linotype" w:hAnsi="Palatino Linotype"/>
        </w:rPr>
        <w:t xml:space="preserve">; (v) solicitó dejar insubsistente la falta de respuesta del </w:t>
      </w:r>
      <w:r w:rsidRPr="00166800">
        <w:rPr>
          <w:rFonts w:ascii="Palatino Linotype" w:hAnsi="Palatino Linotype"/>
          <w:b/>
        </w:rPr>
        <w:t>SUJETO OBLIGADO</w:t>
      </w:r>
      <w:r w:rsidRPr="00166800">
        <w:rPr>
          <w:rFonts w:ascii="Palatino Linotype" w:hAnsi="Palatino Linotype"/>
        </w:rPr>
        <w:t xml:space="preserve"> y ordenarle la entrega de la información peticionada y (vi) requirió que este Instituto aplicara la suplencia de la queja, en la tramitación del recurso de revisión.</w:t>
      </w:r>
    </w:p>
    <w:p w14:paraId="510AB7B6" w14:textId="2B81C63A"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De las constancias del expediente electrónico, se advierte que </w:t>
      </w:r>
      <w:r w:rsidR="00546E8B" w:rsidRPr="00166800">
        <w:rPr>
          <w:rFonts w:ascii="Palatino Linotype" w:hAnsi="Palatino Linotype"/>
          <w:b/>
        </w:rPr>
        <w:t>EL</w:t>
      </w:r>
      <w:r w:rsidRPr="00166800">
        <w:rPr>
          <w:rFonts w:ascii="Palatino Linotype" w:hAnsi="Palatino Linotype"/>
        </w:rPr>
        <w:t xml:space="preserve"> </w:t>
      </w:r>
      <w:r w:rsidRPr="00166800">
        <w:rPr>
          <w:rFonts w:ascii="Palatino Linotype" w:hAnsi="Palatino Linotype"/>
          <w:b/>
        </w:rPr>
        <w:t>SUJETO OBLIGADO</w:t>
      </w:r>
      <w:r w:rsidRPr="00166800">
        <w:rPr>
          <w:rFonts w:ascii="Palatino Linotype" w:hAnsi="Palatino Linotype"/>
        </w:rPr>
        <w:t xml:space="preserve"> no rindió su Informe Justificado.</w:t>
      </w:r>
    </w:p>
    <w:p w14:paraId="036A5496"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lastRenderedPageBreak/>
        <w:t xml:space="preserve">Bajo ese contexto, este Órgano Garante analizó las constancias que integran el expediente electrónico y los argumentos vertidos por </w:t>
      </w:r>
      <w:proofErr w:type="gramStart"/>
      <w:r w:rsidRPr="00166800">
        <w:rPr>
          <w:rFonts w:ascii="Palatino Linotype" w:hAnsi="Palatino Linotype"/>
        </w:rPr>
        <w:t>la</w:t>
      </w:r>
      <w:proofErr w:type="gramEnd"/>
      <w:r w:rsidRPr="00166800">
        <w:rPr>
          <w:rFonts w:ascii="Palatino Linotype" w:hAnsi="Palatino Linotype"/>
        </w:rPr>
        <w:t xml:space="preserve"> hoy </w:t>
      </w:r>
      <w:r w:rsidRPr="00166800">
        <w:rPr>
          <w:rFonts w:ascii="Palatino Linotype" w:hAnsi="Palatino Linotype"/>
          <w:b/>
        </w:rPr>
        <w:t>RECURRENTE</w:t>
      </w:r>
      <w:r w:rsidRPr="00166800">
        <w:rPr>
          <w:rFonts w:ascii="Palatino Linotype" w:hAnsi="Palatino Linotype"/>
        </w:rPr>
        <w:t xml:space="preserve"> y determinó que las razones o motivos de inconformidad resultan parcialmente fundados, en atención a las siguientes consideraciones de hecho y de derecho:</w:t>
      </w:r>
    </w:p>
    <w:p w14:paraId="07C02472" w14:textId="4DCF6145"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Por cuanto hace a las pretensiones de </w:t>
      </w:r>
      <w:r w:rsidRPr="00166800">
        <w:rPr>
          <w:rFonts w:ascii="Palatino Linotype" w:hAnsi="Palatino Linotype"/>
          <w:b/>
        </w:rPr>
        <w:t>LA</w:t>
      </w:r>
      <w:r w:rsidRPr="00166800">
        <w:rPr>
          <w:rFonts w:ascii="Palatino Linotype" w:hAnsi="Palatino Linotype"/>
        </w:rPr>
        <w:t xml:space="preserve"> </w:t>
      </w:r>
      <w:r w:rsidRPr="00166800">
        <w:rPr>
          <w:rFonts w:ascii="Palatino Linotype" w:hAnsi="Palatino Linotype"/>
          <w:b/>
        </w:rPr>
        <w:t>RECURRENTE</w:t>
      </w:r>
      <w:r w:rsidRPr="00166800">
        <w:rPr>
          <w:rFonts w:ascii="Palatino Linotype" w:hAnsi="Palatino Linotype"/>
        </w:rPr>
        <w:t xml:space="preserve"> </w:t>
      </w:r>
      <w:r w:rsidR="00546E8B" w:rsidRPr="00166800">
        <w:rPr>
          <w:rFonts w:ascii="Palatino Linotype" w:hAnsi="Palatino Linotype"/>
        </w:rPr>
        <w:t>marcadas con los numerales (i) y (iii),</w:t>
      </w:r>
      <w:r w:rsidRPr="00166800">
        <w:rPr>
          <w:rFonts w:ascii="Palatino Linotype" w:hAnsi="Palatino Linotype"/>
        </w:rPr>
        <w:t xml:space="preserve"> consistentes en: autorizar a </w:t>
      </w:r>
      <w:r w:rsidR="00546E8B" w:rsidRPr="00166800">
        <w:rPr>
          <w:rFonts w:ascii="Palatino Linotype" w:hAnsi="Palatino Linotype"/>
        </w:rPr>
        <w:t>diversas personas</w:t>
      </w:r>
      <w:r w:rsidRPr="00166800">
        <w:rPr>
          <w:rFonts w:ascii="Palatino Linotype" w:hAnsi="Palatino Linotype"/>
        </w:rPr>
        <w:t xml:space="preserve"> para imponerse de actuaciones, reci</w:t>
      </w:r>
      <w:r w:rsidR="00546E8B" w:rsidRPr="00166800">
        <w:rPr>
          <w:rFonts w:ascii="Palatino Linotype" w:hAnsi="Palatino Linotype"/>
        </w:rPr>
        <w:t>bir notificaciones y documentos y</w:t>
      </w:r>
      <w:r w:rsidRPr="00166800">
        <w:rPr>
          <w:rFonts w:ascii="Palatino Linotype" w:hAnsi="Palatino Linotype"/>
        </w:rPr>
        <w:t xml:space="preserve"> nombrar a un mandatario judicial</w:t>
      </w:r>
      <w:r w:rsidRPr="00166800">
        <w:rPr>
          <w:rFonts w:ascii="Palatino Linotype" w:hAnsi="Palatino Linotype"/>
          <w:b/>
        </w:rPr>
        <w:t xml:space="preserve">, </w:t>
      </w:r>
      <w:r w:rsidRPr="00166800">
        <w:rPr>
          <w:rFonts w:ascii="Palatino Linotype" w:hAnsi="Palatino Linotype"/>
        </w:rPr>
        <w:t>este instituto advierte que toda vez que la tramitación de la solicitud de acceso a la información se realizó a través de</w:t>
      </w:r>
      <w:r w:rsidR="00546E8B" w:rsidRPr="00166800">
        <w:rPr>
          <w:rFonts w:ascii="Palatino Linotype" w:hAnsi="Palatino Linotype"/>
        </w:rPr>
        <w:t xml:space="preserve"> la Plataforma Nacional de Transparencia, vinculada con </w:t>
      </w:r>
      <w:r w:rsidR="00546E8B" w:rsidRPr="00166800">
        <w:rPr>
          <w:rFonts w:ascii="Palatino Linotype" w:hAnsi="Palatino Linotype"/>
          <w:b/>
        </w:rPr>
        <w:t>EL SAIMEX</w:t>
      </w:r>
      <w:r w:rsidR="00546E8B" w:rsidRPr="00166800">
        <w:rPr>
          <w:rFonts w:ascii="Palatino Linotype" w:hAnsi="Palatino Linotype"/>
        </w:rPr>
        <w:t xml:space="preserve"> </w:t>
      </w:r>
      <w:r w:rsidRPr="00166800">
        <w:rPr>
          <w:rFonts w:ascii="Palatino Linotype" w:hAnsi="Palatino Linotype"/>
        </w:rPr>
        <w:t xml:space="preserve">y dada su propia y especial naturaleza </w:t>
      </w:r>
      <w:r w:rsidR="00546E8B" w:rsidRPr="00166800">
        <w:rPr>
          <w:rFonts w:ascii="Palatino Linotype" w:hAnsi="Palatino Linotype"/>
        </w:rPr>
        <w:t>se acuerdan como no favorables.</w:t>
      </w:r>
    </w:p>
    <w:p w14:paraId="2CFE6A0E"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Lo anterior es así, puesto que el Derecho Humano de Acceso a la Información Pública es la prerrogativa de las personas para buscar, difundir, investigar, recabar, recibir y solicitar información pública, sin necesidad de acreditar personalidad ni interés jurídico, de conformidad con el artículo 4 de la Ley de Transparencia y Acceso a la Información Pública del Estado de México y Municipios.</w:t>
      </w:r>
    </w:p>
    <w:p w14:paraId="616BA95C"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Por su parte, el diverso artículo 16 de la Ley Sustantiva establece que el ejercicio del Derecho de Acceso a la Información no está condicionado a que el solicitante acredite interés alguno o justifique su utilización, ni podrá condicionarse el mismo por motivos de discapacidad; así, los Sujetos Obligados por ningún motivo podrán requerir a los solicitantes de información que manifiesten las causas por las que presentan su solicitud o los fines a los cuales habrán de destinar los datos que requieren</w:t>
      </w:r>
    </w:p>
    <w:p w14:paraId="7B3F619C"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Asimismo, la legislación en cita establece que todos los procedimientos en materia de Derecho de Acceso a la Información deben substanciarse de manera sencilla y expedita </w:t>
      </w:r>
      <w:r w:rsidRPr="00166800">
        <w:rPr>
          <w:rFonts w:ascii="Palatino Linotype" w:hAnsi="Palatino Linotype"/>
        </w:rPr>
        <w:lastRenderedPageBreak/>
        <w:t>y en los procesos de acceso, entrega y publicación de la información deben propiciarse las condiciones necesarias para que ésta sea accesible a cualquier persona, de conformidad con el artículo 5 de la Constitución Local y demás disposiciones de la materia. Lo anterior, con fundamento en los artículos 21 y 22 de la Ley de Transparencia y Acceso a la Información Pública del Estado de México y Municipios.</w:t>
      </w:r>
    </w:p>
    <w:p w14:paraId="48A712EB" w14:textId="4C96655E"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Es así como, este Instituto estima toral precisar lo dispuesto por los artículos 151 y 152 de la Ley Sustantiva, los cuales establecen que los procedimientos de acceso a la información se rigen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lo que, cualquier persona por sí o a través de su representante, podrá presentar solicitud de acceso a información ante la Unidad de Transparencia, a través del sistema electrónico, en la oficina u oficinas designadas para ello, vía correo electrónico, correo postal, mensajería, telégrafo, verbalmente o cualquier medio aprobado por el Instituto o por el Sistema Nacional de Transparencia.</w:t>
      </w:r>
    </w:p>
    <w:p w14:paraId="71CFBE08" w14:textId="6AA1FCDB"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Dicho lo anterior, este Órgano Constitucional estima prudente mencionar que a las solicitudes de acceso a información formuladas mediante</w:t>
      </w:r>
      <w:r w:rsidR="00546E8B" w:rsidRPr="00166800">
        <w:rPr>
          <w:rFonts w:ascii="Palatino Linotype" w:hAnsi="Palatino Linotype"/>
        </w:rPr>
        <w:t xml:space="preserve"> la Plataforma Nacional de Transparencia, vinculada con </w:t>
      </w:r>
      <w:r w:rsidR="00546E8B" w:rsidRPr="00166800">
        <w:rPr>
          <w:rFonts w:ascii="Palatino Linotype" w:hAnsi="Palatino Linotype"/>
          <w:b/>
        </w:rPr>
        <w:t>EL SAIMEX</w:t>
      </w:r>
      <w:r w:rsidRPr="00166800">
        <w:rPr>
          <w:rFonts w:ascii="Palatino Linotype" w:hAnsi="Palatino Linotype"/>
        </w:rPr>
        <w:t>, se les asigna automáticamente un número de folio, con el que los solicitantes pueden dar seguimiento a sus requerimientos. Asimismo, cuando los solicitantes presentan sus solicitudes de acceso a la información por medios electrónicos, a través de</w:t>
      </w:r>
      <w:r w:rsidR="00546E8B" w:rsidRPr="00166800">
        <w:rPr>
          <w:rFonts w:ascii="Palatino Linotype" w:hAnsi="Palatino Linotype"/>
        </w:rPr>
        <w:t xml:space="preserve"> la Plataforma Nacional de Transparencia</w:t>
      </w:r>
      <w:r w:rsidRPr="00166800">
        <w:rPr>
          <w:rFonts w:ascii="Palatino Linotype" w:hAnsi="Palatino Linotype"/>
        </w:rPr>
        <w:t xml:space="preserve"> o la plataforma que para tales efectos habilite el Instituto, se entiende que aceptan que las notificaciones les sean efectuadas por dicho sistema, salvo que señale un medio distinto </w:t>
      </w:r>
      <w:r w:rsidRPr="00166800">
        <w:rPr>
          <w:rFonts w:ascii="Palatino Linotype" w:hAnsi="Palatino Linotype"/>
        </w:rPr>
        <w:lastRenderedPageBreak/>
        <w:t>para efectos de las notificaciones, de conformidad con los artículos 153 y 156 de la Ley de Transparencia y Acceso a la Información Pública del Estado de México y Municipios.</w:t>
      </w:r>
    </w:p>
    <w:p w14:paraId="09390CD2" w14:textId="6154254D"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Con base en lo anterior, este Instituto se dio a la tarea de analizar el expediente electrónico que motivó la solicitud de acceso a la información de la hoy </w:t>
      </w:r>
      <w:r w:rsidRPr="00166800">
        <w:rPr>
          <w:rFonts w:ascii="Palatino Linotype" w:hAnsi="Palatino Linotype"/>
          <w:b/>
        </w:rPr>
        <w:t>RECURRENTE</w:t>
      </w:r>
      <w:r w:rsidRPr="00166800">
        <w:rPr>
          <w:rFonts w:ascii="Palatino Linotype" w:hAnsi="Palatino Linotype"/>
        </w:rPr>
        <w:t xml:space="preserve"> y advirtió que refirió que la modalidad de entrega elegida fue a través de</w:t>
      </w:r>
      <w:r w:rsidR="00546E8B" w:rsidRPr="00166800">
        <w:rPr>
          <w:rFonts w:ascii="Palatino Linotype" w:hAnsi="Palatino Linotype"/>
        </w:rPr>
        <w:t xml:space="preserve"> la Plataforma Nacional de Transparencia</w:t>
      </w:r>
      <w:r w:rsidRPr="00166800">
        <w:rPr>
          <w:rFonts w:ascii="Palatino Linotype" w:hAnsi="Palatino Linotype"/>
        </w:rPr>
        <w:t>. Sirve de sustento a lo anterior, la imagen siguiente:</w:t>
      </w:r>
    </w:p>
    <w:p w14:paraId="583B5C01" w14:textId="18FE472D" w:rsidR="00D15005" w:rsidRPr="00166800" w:rsidRDefault="002F579D" w:rsidP="00D15005">
      <w:pPr>
        <w:spacing w:before="100" w:beforeAutospacing="1" w:after="100" w:afterAutospacing="1" w:line="360" w:lineRule="auto"/>
        <w:jc w:val="both"/>
      </w:pPr>
      <w:r>
        <w:rPr>
          <w:noProof/>
          <w:lang w:eastAsia="es-MX"/>
        </w:rPr>
        <w:drawing>
          <wp:inline distT="0" distB="0" distL="0" distR="0" wp14:anchorId="6DFD4C68" wp14:editId="7608FC38">
            <wp:extent cx="5721807" cy="18765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429" t="48590" r="29996" b="17261"/>
                    <a:stretch/>
                  </pic:blipFill>
                  <pic:spPr bwMode="auto">
                    <a:xfrm>
                      <a:off x="0" y="0"/>
                      <a:ext cx="5763747" cy="1890322"/>
                    </a:xfrm>
                    <a:prstGeom prst="rect">
                      <a:avLst/>
                    </a:prstGeom>
                    <a:ln>
                      <a:noFill/>
                    </a:ln>
                    <a:extLst>
                      <a:ext uri="{53640926-AAD7-44D8-BBD7-CCE9431645EC}">
                        <a14:shadowObscured xmlns:a14="http://schemas.microsoft.com/office/drawing/2010/main"/>
                      </a:ext>
                    </a:extLst>
                  </pic:spPr>
                </pic:pic>
              </a:graphicData>
            </a:graphic>
          </wp:inline>
        </w:drawing>
      </w:r>
    </w:p>
    <w:p w14:paraId="1AE49219" w14:textId="680FB4EB"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Con base en lo anterior, este Instituto estima que </w:t>
      </w:r>
      <w:r w:rsidRPr="00166800">
        <w:rPr>
          <w:rFonts w:ascii="Palatino Linotype" w:hAnsi="Palatino Linotype"/>
          <w:i/>
        </w:rPr>
        <w:t>autorizar a diversos ciudadanos y ciudadanas para imponerse de actuaciones, recibir notificaciones y documentos y nombrar a un mandatario judicial</w:t>
      </w:r>
      <w:r w:rsidR="00474DA0" w:rsidRPr="00166800">
        <w:rPr>
          <w:rFonts w:ascii="Palatino Linotype" w:hAnsi="Palatino Linotype"/>
          <w:i/>
        </w:rPr>
        <w:t xml:space="preserve"> (Sic)</w:t>
      </w:r>
      <w:r w:rsidRPr="00166800">
        <w:rPr>
          <w:rFonts w:ascii="Palatino Linotype" w:hAnsi="Palatino Linotype"/>
        </w:rPr>
        <w:t xml:space="preserve"> son peticiones que no abonan en la tramitación del presente medio de impugnación; máxime que la propia </w:t>
      </w:r>
      <w:r w:rsidRPr="00166800">
        <w:rPr>
          <w:rFonts w:ascii="Palatino Linotype" w:hAnsi="Palatino Linotype"/>
          <w:b/>
        </w:rPr>
        <w:t>RECURRENTE</w:t>
      </w:r>
      <w:r w:rsidRPr="00166800">
        <w:rPr>
          <w:rFonts w:ascii="Palatino Linotype" w:hAnsi="Palatino Linotype"/>
        </w:rPr>
        <w:t xml:space="preserve"> solicitó que el requerimiento de origen se tramitara vía</w:t>
      </w:r>
      <w:r w:rsidR="00546E8B" w:rsidRPr="00166800">
        <w:rPr>
          <w:rFonts w:ascii="Palatino Linotype" w:hAnsi="Palatino Linotype"/>
        </w:rPr>
        <w:t xml:space="preserve"> la Plataforma Nacional de Transparencia, la cual se encuentra vinculada con </w:t>
      </w:r>
      <w:r w:rsidR="00546E8B" w:rsidRPr="00166800">
        <w:rPr>
          <w:rFonts w:ascii="Palatino Linotype" w:hAnsi="Palatino Linotype"/>
          <w:b/>
        </w:rPr>
        <w:t>EL SAIMEX</w:t>
      </w:r>
      <w:r w:rsidR="00546E8B" w:rsidRPr="00166800">
        <w:rPr>
          <w:rFonts w:ascii="Palatino Linotype" w:hAnsi="Palatino Linotype"/>
        </w:rPr>
        <w:t>; por lo que, la información se entregará por dicha vía</w:t>
      </w:r>
      <w:r w:rsidRPr="00166800">
        <w:rPr>
          <w:rFonts w:ascii="Palatino Linotype" w:hAnsi="Palatino Linotype"/>
        </w:rPr>
        <w:t xml:space="preserve">, sin necesidad de acreditar personalidad ni interés jurídico; siendo un procedimiento que atiende a los principios de simplicidad, rapidez y gratuidad; teniendo acceso el expediente, en cualquier momento para darle seguimiento y máxime </w:t>
      </w:r>
      <w:r w:rsidRPr="00166800">
        <w:rPr>
          <w:rFonts w:ascii="Palatino Linotype" w:hAnsi="Palatino Linotype"/>
        </w:rPr>
        <w:lastRenderedPageBreak/>
        <w:t>que al utilizar</w:t>
      </w:r>
      <w:r w:rsidR="00CA17AB" w:rsidRPr="00166800">
        <w:rPr>
          <w:rFonts w:ascii="Palatino Linotype" w:hAnsi="Palatino Linotype"/>
        </w:rPr>
        <w:t xml:space="preserve"> la Plataforma Nacional de Transparencia</w:t>
      </w:r>
      <w:r w:rsidRPr="00166800">
        <w:rPr>
          <w:rFonts w:ascii="Palatino Linotype" w:hAnsi="Palatino Linotype"/>
        </w:rPr>
        <w:t xml:space="preserve"> se entiende que aceptó que las notificaciones le fueran efectuadas por dicho sistema.</w:t>
      </w:r>
    </w:p>
    <w:p w14:paraId="13133BB1" w14:textId="540A1C2B" w:rsidR="00546E8B"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Ahora bien, </w:t>
      </w:r>
      <w:r w:rsidR="00546E8B" w:rsidRPr="00166800">
        <w:rPr>
          <w:rFonts w:ascii="Palatino Linotype" w:hAnsi="Palatino Linotype"/>
        </w:rPr>
        <w:t>por cuanto hace al requerimiento marcado con el numeral (ii), relativo al establecimiento de un domicilio procesal, un correo electrónico y un horario para recibir notificaciones</w:t>
      </w:r>
      <w:r w:rsidR="00E335F7" w:rsidRPr="00166800">
        <w:rPr>
          <w:rFonts w:ascii="Palatino Linotype" w:hAnsi="Palatino Linotype"/>
        </w:rPr>
        <w:t xml:space="preserve">, este Órgano Garate debe determinar que se tiene como medio para oír y recibir notificaciones el correo electrónico indicado para tales efectos por </w:t>
      </w:r>
      <w:r w:rsidR="00E335F7" w:rsidRPr="00166800">
        <w:rPr>
          <w:rFonts w:ascii="Palatino Linotype" w:hAnsi="Palatino Linotype"/>
          <w:b/>
        </w:rPr>
        <w:t>LA RECURRENTE</w:t>
      </w:r>
      <w:r w:rsidR="00E335F7" w:rsidRPr="00166800">
        <w:rPr>
          <w:rFonts w:ascii="Palatino Linotype" w:hAnsi="Palatino Linotype"/>
        </w:rPr>
        <w:t>, en el horario establecido en el artículo 35 del Reglamento Interior del Instituto de Transparencia, Acceso a la Información Pública y Protección de Datos Personales del Estado de México</w:t>
      </w:r>
      <w:r w:rsidR="00E335F7" w:rsidRPr="00166800">
        <w:rPr>
          <w:rStyle w:val="Refdenotaalpie"/>
          <w:rFonts w:ascii="Palatino Linotype" w:hAnsi="Palatino Linotype"/>
        </w:rPr>
        <w:footnoteReference w:id="1"/>
      </w:r>
      <w:r w:rsidR="00E335F7" w:rsidRPr="00166800">
        <w:rPr>
          <w:rFonts w:ascii="Palatino Linotype" w:hAnsi="Palatino Linotype"/>
        </w:rPr>
        <w:t>; no así el domicilio, en atención a que éste se encuentra fuera del Estado de México.</w:t>
      </w:r>
    </w:p>
    <w:p w14:paraId="2FD4A2C1" w14:textId="5369ECB7" w:rsidR="00D15005" w:rsidRPr="00166800" w:rsidRDefault="00CA17AB"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Por otra parte, relativo a</w:t>
      </w:r>
      <w:r w:rsidR="00E378C9" w:rsidRPr="00166800">
        <w:rPr>
          <w:rFonts w:ascii="Palatino Linotype" w:hAnsi="Palatino Linotype"/>
        </w:rPr>
        <w:t>l numeral (iv),</w:t>
      </w:r>
      <w:r w:rsidR="00D15005" w:rsidRPr="00166800">
        <w:rPr>
          <w:rFonts w:ascii="Palatino Linotype" w:hAnsi="Palatino Linotype"/>
        </w:rPr>
        <w:t xml:space="preserve"> inherente al uso de una cámara digital o escáner para tomar consulta de acuerdos y expedientes, tratándose de comparecencias personales ante el Comité de Transparencia del </w:t>
      </w:r>
      <w:r w:rsidR="00D15005" w:rsidRPr="00166800">
        <w:rPr>
          <w:rFonts w:ascii="Palatino Linotype" w:hAnsi="Palatino Linotype"/>
          <w:b/>
        </w:rPr>
        <w:t xml:space="preserve">SUJETO OBLIGADO, </w:t>
      </w:r>
      <w:r w:rsidR="00D15005" w:rsidRPr="00166800">
        <w:rPr>
          <w:rFonts w:ascii="Palatino Linotype" w:hAnsi="Palatino Linotype"/>
        </w:rPr>
        <w:t xml:space="preserve">este Instituto estima que se trata de argumentos inatendibles, </w:t>
      </w:r>
      <w:r w:rsidR="00E378C9" w:rsidRPr="00166800">
        <w:rPr>
          <w:rFonts w:ascii="Palatino Linotype" w:hAnsi="Palatino Linotype"/>
        </w:rPr>
        <w:t>en atención a la propia y especial naturaleza de la información</w:t>
      </w:r>
      <w:r w:rsidRPr="00166800">
        <w:rPr>
          <w:rFonts w:ascii="Palatino Linotype" w:hAnsi="Palatino Linotype"/>
        </w:rPr>
        <w:t>, que como se verá en líneas posteriores se trata de información de carácter confidencial</w:t>
      </w:r>
      <w:r w:rsidR="00E378C9" w:rsidRPr="00166800">
        <w:rPr>
          <w:rFonts w:ascii="Palatino Linotype" w:hAnsi="Palatino Linotype"/>
        </w:rPr>
        <w:t xml:space="preserve"> y, además, </w:t>
      </w:r>
      <w:r w:rsidR="00D15005" w:rsidRPr="00166800">
        <w:rPr>
          <w:rFonts w:ascii="Palatino Linotype" w:hAnsi="Palatino Linotype"/>
        </w:rPr>
        <w:t xml:space="preserve">por tratarse de un acto futuro e incierto, máxime que se trata de actos que no necesariamente ocurrirán, de tal forma que, atendiendo a la naturaleza específica del procedimiento aludido por </w:t>
      </w:r>
      <w:r w:rsidR="00D15005" w:rsidRPr="00166800">
        <w:rPr>
          <w:rFonts w:ascii="Palatino Linotype" w:hAnsi="Palatino Linotype"/>
          <w:b/>
        </w:rPr>
        <w:t>LA RECURRENTE</w:t>
      </w:r>
      <w:r w:rsidR="00D15005" w:rsidRPr="00166800">
        <w:rPr>
          <w:rFonts w:ascii="Palatino Linotype" w:hAnsi="Palatino Linotype"/>
        </w:rPr>
        <w:t>, esto es, la comparecencia personal ante el Comité de Transparencia, no se está en presencia de actos futuros inminentes</w:t>
      </w:r>
      <w:r w:rsidR="00D15005" w:rsidRPr="00166800">
        <w:rPr>
          <w:rFonts w:ascii="Palatino Linotype" w:hAnsi="Palatino Linotype"/>
          <w:sz w:val="14"/>
        </w:rPr>
        <w:footnoteReference w:id="2"/>
      </w:r>
      <w:r w:rsidR="00D15005" w:rsidRPr="00166800">
        <w:rPr>
          <w:rFonts w:ascii="Palatino Linotype" w:hAnsi="Palatino Linotype"/>
        </w:rPr>
        <w:t>.</w:t>
      </w:r>
    </w:p>
    <w:p w14:paraId="14686278" w14:textId="3D9C86F8"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lastRenderedPageBreak/>
        <w:t>En razón de lo anteriormente expuesto, este Instituto estima que las razones o motivos de inconformidad marcados con los numerales (i)</w:t>
      </w:r>
      <w:r w:rsidR="00CA17AB" w:rsidRPr="00166800">
        <w:rPr>
          <w:rFonts w:ascii="Palatino Linotype" w:hAnsi="Palatino Linotype"/>
        </w:rPr>
        <w:t>, (iii) y</w:t>
      </w:r>
      <w:r w:rsidRPr="00166800">
        <w:rPr>
          <w:rFonts w:ascii="Palatino Linotype" w:hAnsi="Palatino Linotype"/>
        </w:rPr>
        <w:t xml:space="preserve"> (iv) no son atendibles vía la tramitación del Recurso de Revisión, en atención a que no encuadran en los supuestos contenidos en el artículo 186 de la Ley de Transparencia y Acceso a la Información Pública del Estado de México y Municipios.</w:t>
      </w:r>
    </w:p>
    <w:p w14:paraId="3B15DFD4"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Ahora bien, por cuanto a las razones o motivos de inconformidad marcados con el numeral (v), relativo a dejar insubsistente la falta de respuesta del </w:t>
      </w:r>
      <w:r w:rsidRPr="00166800">
        <w:rPr>
          <w:rFonts w:ascii="Palatino Linotype" w:hAnsi="Palatino Linotype"/>
          <w:b/>
        </w:rPr>
        <w:t>SUJETO OBLIGADO</w:t>
      </w:r>
      <w:r w:rsidRPr="00166800">
        <w:rPr>
          <w:rFonts w:ascii="Palatino Linotype" w:hAnsi="Palatino Linotype"/>
        </w:rPr>
        <w:t xml:space="preserve"> y ordenarle la entrega de la información peticionada, este Instituto advierte que devienen fundadas pero inoperantes. Esto es así, debido a que es clara la omisión en que incurre </w:t>
      </w:r>
      <w:r w:rsidRPr="00166800">
        <w:rPr>
          <w:rFonts w:ascii="Palatino Linotype" w:hAnsi="Palatino Linotype"/>
          <w:b/>
        </w:rPr>
        <w:t>EL SUJETO OBLIGADO</w:t>
      </w:r>
      <w:r w:rsidRPr="00166800">
        <w:rPr>
          <w:rFonts w:ascii="Palatino Linotype" w:hAnsi="Palatino Linotype"/>
        </w:rPr>
        <w:t xml:space="preserve"> al no dar respuesta a la solicitud de acceso a la información; sin embargo, como se verá en líneas posteriores, la solicitud de origen consiste en información que por mandato de Ley debe clasificarse como confidencial.</w:t>
      </w:r>
    </w:p>
    <w:p w14:paraId="026CF9D7" w14:textId="77777777" w:rsidR="00D15005" w:rsidRPr="00166800" w:rsidRDefault="00D15005" w:rsidP="00D15005">
      <w:pPr>
        <w:spacing w:before="100" w:beforeAutospacing="1" w:after="100" w:afterAutospacing="1" w:line="360" w:lineRule="auto"/>
        <w:jc w:val="both"/>
        <w:rPr>
          <w:rFonts w:ascii="Palatino Linotype" w:hAnsi="Palatino Linotype"/>
          <w:bCs/>
        </w:rPr>
      </w:pPr>
      <w:r w:rsidRPr="00166800">
        <w:rPr>
          <w:rFonts w:ascii="Palatino Linotype" w:hAnsi="Palatino Linotype" w:cs="Arial"/>
        </w:rPr>
        <w:t xml:space="preserve">Al respecto debe precisarse </w:t>
      </w:r>
      <w:r w:rsidRPr="00166800">
        <w:rPr>
          <w:rFonts w:ascii="Palatino Linotype" w:hAnsi="Palatino Linotype"/>
        </w:rPr>
        <w:t xml:space="preserve">lo que debe entenderse por información personal, información confidencial, datos personales, datos personales sensibles e información privada, cuyas acepciones legales las </w:t>
      </w:r>
      <w:r w:rsidRPr="00166800">
        <w:rPr>
          <w:rFonts w:ascii="Palatino Linotype" w:hAnsi="Palatino Linotype" w:cs="Arial"/>
        </w:rPr>
        <w:t>podemos</w:t>
      </w:r>
      <w:r w:rsidRPr="00166800">
        <w:rPr>
          <w:rFonts w:ascii="Palatino Linotype" w:hAnsi="Palatino Linotype"/>
        </w:rPr>
        <w:t xml:space="preserve"> encontrar en los artículos 3, fracciones XXI y XXIII de</w:t>
      </w:r>
      <w:r w:rsidRPr="00166800">
        <w:rPr>
          <w:rFonts w:ascii="Palatino Linotype" w:hAnsi="Palatino Linotype"/>
          <w:bCs/>
        </w:rPr>
        <w:t xml:space="preserve"> la Ley de Transparencia y Acceso a la Información Pública del </w:t>
      </w:r>
      <w:r w:rsidRPr="00166800">
        <w:rPr>
          <w:rFonts w:ascii="Palatino Linotype" w:hAnsi="Palatino Linotype"/>
        </w:rPr>
        <w:t>Estado</w:t>
      </w:r>
      <w:r w:rsidRPr="00166800">
        <w:rPr>
          <w:rFonts w:ascii="Palatino Linotype" w:hAnsi="Palatino Linotype"/>
          <w:bCs/>
        </w:rPr>
        <w:t xml:space="preserve"> de México y Municipios y 4, fracciones XI y XII de la Ley de Protección de Datos </w:t>
      </w:r>
      <w:r w:rsidRPr="00166800">
        <w:rPr>
          <w:rFonts w:ascii="Palatino Linotype" w:hAnsi="Palatino Linotype"/>
          <w:bCs/>
        </w:rPr>
        <w:lastRenderedPageBreak/>
        <w:t>Personales en Posesión de Sujetos Obligados del Estado de México y Municipios, los cuales se transcriben a continuación:</w:t>
      </w:r>
    </w:p>
    <w:p w14:paraId="493674BB" w14:textId="77777777" w:rsidR="00D15005" w:rsidRPr="00166800" w:rsidRDefault="00D15005" w:rsidP="00D15005">
      <w:pPr>
        <w:spacing w:before="100" w:beforeAutospacing="1" w:after="100" w:afterAutospacing="1"/>
        <w:ind w:left="709" w:right="709"/>
        <w:jc w:val="center"/>
        <w:rPr>
          <w:rFonts w:ascii="Palatino Linotype" w:hAnsi="Palatino Linotype" w:cs="Arial"/>
          <w:i/>
          <w:sz w:val="22"/>
          <w:szCs w:val="22"/>
          <w:lang w:eastAsia="es-MX"/>
        </w:rPr>
      </w:pPr>
      <w:r w:rsidRPr="00166800">
        <w:rPr>
          <w:rFonts w:ascii="Palatino Linotype" w:hAnsi="Palatino Linotype" w:cs="Arial"/>
          <w:b/>
          <w:i/>
          <w:lang w:eastAsia="es-MX"/>
        </w:rPr>
        <w:t>“</w:t>
      </w:r>
      <w:r w:rsidRPr="00166800">
        <w:rPr>
          <w:rFonts w:ascii="Palatino Linotype" w:hAnsi="Palatino Linotype" w:cs="Arial"/>
          <w:b/>
          <w:i/>
          <w:sz w:val="22"/>
          <w:szCs w:val="22"/>
          <w:lang w:eastAsia="es-MX"/>
        </w:rPr>
        <w:t>Ley de Transparencia y Acceso a la Información Pública del Estado de México y Municipios</w:t>
      </w:r>
    </w:p>
    <w:p w14:paraId="4929136F"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Artículo 3</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Para los efectos de la presente Ley se entenderá por</w:t>
      </w:r>
      <w:r w:rsidRPr="00166800">
        <w:rPr>
          <w:rFonts w:ascii="Palatino Linotype" w:hAnsi="Palatino Linotype" w:cs="Arial"/>
          <w:i/>
          <w:sz w:val="22"/>
          <w:szCs w:val="22"/>
          <w:lang w:eastAsia="es-MX"/>
        </w:rPr>
        <w:t xml:space="preserve">: </w:t>
      </w:r>
    </w:p>
    <w:p w14:paraId="47DB5993"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4508247C"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XXI.</w:t>
      </w:r>
      <w:r w:rsidRPr="00166800">
        <w:rPr>
          <w:rFonts w:ascii="Palatino Linotype" w:hAnsi="Palatino Linotype" w:cs="Arial"/>
          <w:i/>
          <w:sz w:val="22"/>
          <w:szCs w:val="22"/>
          <w:lang w:eastAsia="es-MX"/>
        </w:rPr>
        <w:tab/>
      </w:r>
      <w:r w:rsidRPr="00166800">
        <w:rPr>
          <w:rFonts w:ascii="Palatino Linotype" w:hAnsi="Palatino Linotype" w:cs="Arial"/>
          <w:b/>
          <w:i/>
          <w:sz w:val="22"/>
          <w:szCs w:val="22"/>
          <w:u w:val="single"/>
          <w:lang w:eastAsia="es-MX"/>
        </w:rPr>
        <w:t>Información confidencial</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Se considera como información confidencial</w:t>
      </w:r>
      <w:r w:rsidRPr="00166800">
        <w:rPr>
          <w:rFonts w:ascii="Palatino Linotype" w:hAnsi="Palatino Linotype" w:cs="Arial"/>
          <w:i/>
          <w:sz w:val="22"/>
          <w:szCs w:val="22"/>
          <w:lang w:eastAsia="es-MX"/>
        </w:rPr>
        <w:t xml:space="preserve"> los secretos bancario, fiduciario, industrial, comercial, fiscal, bursátil y postal, </w:t>
      </w:r>
      <w:r w:rsidRPr="00166800">
        <w:rPr>
          <w:rFonts w:ascii="Palatino Linotype" w:hAnsi="Palatino Linotype" w:cs="Arial"/>
          <w:b/>
          <w:i/>
          <w:sz w:val="22"/>
          <w:szCs w:val="22"/>
          <w:u w:val="single"/>
          <w:lang w:eastAsia="es-MX"/>
        </w:rPr>
        <w:t>cuya titularidad corresponda a particulares</w:t>
      </w:r>
      <w:r w:rsidRPr="00166800">
        <w:rPr>
          <w:rFonts w:ascii="Palatino Linotype" w:hAnsi="Palatino Linotype" w:cs="Arial"/>
          <w:i/>
          <w:sz w:val="22"/>
          <w:szCs w:val="22"/>
          <w:lang w:eastAsia="es-MX"/>
        </w:rPr>
        <w:t xml:space="preserve">, sujetos de derecho internacional o a sujetos obligados </w:t>
      </w:r>
      <w:r w:rsidRPr="00166800">
        <w:rPr>
          <w:rFonts w:ascii="Palatino Linotype" w:hAnsi="Palatino Linotype" w:cs="Arial"/>
          <w:b/>
          <w:i/>
          <w:sz w:val="22"/>
          <w:szCs w:val="22"/>
          <w:u w:val="single"/>
          <w:lang w:eastAsia="es-MX"/>
        </w:rPr>
        <w:t>cuando no involucren el ejercicio de recursos públicos</w:t>
      </w:r>
      <w:r w:rsidRPr="00166800">
        <w:rPr>
          <w:rFonts w:ascii="Palatino Linotype" w:hAnsi="Palatino Linotype" w:cs="Arial"/>
          <w:i/>
          <w:sz w:val="22"/>
          <w:szCs w:val="22"/>
          <w:lang w:eastAsia="es-MX"/>
        </w:rPr>
        <w:t>;</w:t>
      </w:r>
    </w:p>
    <w:p w14:paraId="646C78D8"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3064E178"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XXIII</w:t>
      </w:r>
      <w:r w:rsidRPr="00166800">
        <w:rPr>
          <w:rFonts w:ascii="Palatino Linotype" w:hAnsi="Palatino Linotype" w:cs="Arial"/>
          <w:i/>
          <w:sz w:val="22"/>
          <w:szCs w:val="22"/>
          <w:lang w:eastAsia="es-MX"/>
        </w:rPr>
        <w:t>.</w:t>
      </w:r>
      <w:r w:rsidRPr="00166800">
        <w:rPr>
          <w:rFonts w:ascii="Palatino Linotype" w:hAnsi="Palatino Linotype" w:cs="Arial"/>
          <w:i/>
          <w:sz w:val="22"/>
          <w:szCs w:val="22"/>
          <w:lang w:eastAsia="es-MX"/>
        </w:rPr>
        <w:tab/>
      </w:r>
      <w:r w:rsidRPr="00166800">
        <w:rPr>
          <w:rFonts w:ascii="Palatino Linotype" w:hAnsi="Palatino Linotype" w:cs="Arial"/>
          <w:b/>
          <w:i/>
          <w:sz w:val="22"/>
          <w:szCs w:val="22"/>
          <w:u w:val="single"/>
          <w:lang w:eastAsia="es-MX"/>
        </w:rPr>
        <w:t>Información privada</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La contenida en documentos públicos</w:t>
      </w:r>
      <w:r w:rsidRPr="00166800">
        <w:rPr>
          <w:rFonts w:ascii="Palatino Linotype" w:hAnsi="Palatino Linotype" w:cs="Arial"/>
          <w:i/>
          <w:sz w:val="22"/>
          <w:szCs w:val="22"/>
          <w:lang w:eastAsia="es-MX"/>
        </w:rPr>
        <w:t xml:space="preserve"> o privados </w:t>
      </w:r>
      <w:r w:rsidRPr="00166800">
        <w:rPr>
          <w:rFonts w:ascii="Palatino Linotype" w:hAnsi="Palatino Linotype" w:cs="Arial"/>
          <w:b/>
          <w:i/>
          <w:sz w:val="22"/>
          <w:szCs w:val="22"/>
          <w:u w:val="single"/>
          <w:lang w:eastAsia="es-MX"/>
        </w:rPr>
        <w:t>que refiera a la vida privada y/o los datos personales, que no son de acceso público</w:t>
      </w:r>
      <w:r w:rsidRPr="00166800">
        <w:rPr>
          <w:rFonts w:ascii="Palatino Linotype" w:hAnsi="Palatino Linotype" w:cs="Arial"/>
          <w:i/>
          <w:sz w:val="22"/>
          <w:szCs w:val="22"/>
          <w:lang w:eastAsia="es-MX"/>
        </w:rPr>
        <w:t>;</w:t>
      </w:r>
    </w:p>
    <w:p w14:paraId="292A7AC2" w14:textId="77777777" w:rsidR="00D15005" w:rsidRPr="00166800" w:rsidRDefault="00D15005" w:rsidP="00D15005">
      <w:pPr>
        <w:spacing w:before="100" w:beforeAutospacing="1" w:after="100" w:afterAutospacing="1"/>
        <w:ind w:left="709" w:right="709"/>
        <w:jc w:val="center"/>
        <w:rPr>
          <w:rFonts w:ascii="Palatino Linotype" w:hAnsi="Palatino Linotype" w:cs="Arial"/>
          <w:i/>
          <w:sz w:val="22"/>
          <w:szCs w:val="22"/>
          <w:lang w:eastAsia="es-MX"/>
        </w:rPr>
      </w:pPr>
      <w:r w:rsidRPr="00166800">
        <w:rPr>
          <w:rFonts w:ascii="Palatino Linotype" w:hAnsi="Palatino Linotype" w:cs="Arial"/>
          <w:b/>
          <w:i/>
          <w:sz w:val="22"/>
          <w:szCs w:val="22"/>
          <w:lang w:eastAsia="es-MX"/>
        </w:rPr>
        <w:t>Ley de Protección de Datos Personales en Posesión de Sujetos Obligados del Estado de México y Municipios</w:t>
      </w:r>
    </w:p>
    <w:p w14:paraId="5DB426DD"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Artículo 4</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Para los efectos de esta Ley se entenderá por</w:t>
      </w:r>
      <w:r w:rsidRPr="00166800">
        <w:rPr>
          <w:rFonts w:ascii="Palatino Linotype" w:hAnsi="Palatino Linotype" w:cs="Arial"/>
          <w:i/>
          <w:sz w:val="22"/>
          <w:szCs w:val="22"/>
          <w:lang w:eastAsia="es-MX"/>
        </w:rPr>
        <w:t>:</w:t>
      </w:r>
    </w:p>
    <w:p w14:paraId="6343C393"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39B2CFB2"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 xml:space="preserve">XI. </w:t>
      </w:r>
      <w:r w:rsidRPr="00166800">
        <w:rPr>
          <w:rFonts w:ascii="Palatino Linotype" w:hAnsi="Palatino Linotype" w:cs="Arial"/>
          <w:b/>
          <w:i/>
          <w:sz w:val="22"/>
          <w:szCs w:val="22"/>
          <w:u w:val="single"/>
          <w:lang w:eastAsia="es-MX"/>
        </w:rPr>
        <w:t>Datos personales</w:t>
      </w:r>
      <w:r w:rsidRPr="00166800">
        <w:rPr>
          <w:rFonts w:ascii="Palatino Linotype" w:hAnsi="Palatino Linotype" w:cs="Arial"/>
          <w:i/>
          <w:sz w:val="22"/>
          <w:szCs w:val="22"/>
          <w:lang w:eastAsia="es-MX"/>
        </w:rPr>
        <w:t xml:space="preserve">: a </w:t>
      </w:r>
      <w:r w:rsidRPr="00166800">
        <w:rPr>
          <w:rFonts w:ascii="Palatino Linotype" w:hAnsi="Palatino Linotype" w:cs="Arial"/>
          <w:b/>
          <w:i/>
          <w:sz w:val="22"/>
          <w:szCs w:val="22"/>
          <w:u w:val="single"/>
          <w:lang w:eastAsia="es-MX"/>
        </w:rPr>
        <w:t>la información concerniente a una persona física o jurídica colectiva identificada o identificable</w:t>
      </w:r>
      <w:r w:rsidRPr="00166800">
        <w:rPr>
          <w:rFonts w:ascii="Palatino Linotype" w:hAnsi="Palatino Linotype" w:cs="Arial"/>
          <w:i/>
          <w:sz w:val="22"/>
          <w:szCs w:val="22"/>
          <w:lang w:eastAsia="es-MX"/>
        </w:rPr>
        <w:t xml:space="preserve">, establecida en cualquier formato o modalidad, y que esté almacenada en los sistemas y bases de datos, </w:t>
      </w:r>
      <w:r w:rsidRPr="00166800">
        <w:rPr>
          <w:rFonts w:ascii="Palatino Linotype" w:hAnsi="Palatino Linotype" w:cs="Arial"/>
          <w:b/>
          <w:i/>
          <w:sz w:val="22"/>
          <w:szCs w:val="22"/>
          <w:u w:val="single"/>
          <w:lang w:eastAsia="es-MX"/>
        </w:rPr>
        <w:t>se considerará que una persona es identificable cuando su identidad pueda determinarse directa o indirectamente</w:t>
      </w:r>
      <w:r w:rsidRPr="00166800">
        <w:rPr>
          <w:rFonts w:ascii="Palatino Linotype" w:hAnsi="Palatino Linotype" w:cs="Arial"/>
          <w:i/>
          <w:sz w:val="22"/>
          <w:szCs w:val="22"/>
          <w:lang w:eastAsia="es-MX"/>
        </w:rPr>
        <w:t xml:space="preserve"> a través de cualquier documento informativo físico o electrónico. </w:t>
      </w:r>
    </w:p>
    <w:p w14:paraId="1BD6ABB8"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 xml:space="preserve">XII. </w:t>
      </w:r>
      <w:r w:rsidRPr="00166800">
        <w:rPr>
          <w:rFonts w:ascii="Palatino Linotype" w:hAnsi="Palatino Linotype" w:cs="Arial"/>
          <w:b/>
          <w:i/>
          <w:sz w:val="22"/>
          <w:szCs w:val="22"/>
          <w:u w:val="single"/>
          <w:lang w:eastAsia="es-MX"/>
        </w:rPr>
        <w:t>Datos personales sensibles</w:t>
      </w:r>
      <w:r w:rsidRPr="00166800">
        <w:rPr>
          <w:rFonts w:ascii="Palatino Linotype" w:hAnsi="Palatino Linotype" w:cs="Arial"/>
          <w:i/>
          <w:sz w:val="22"/>
          <w:szCs w:val="22"/>
          <w:lang w:eastAsia="es-MX"/>
        </w:rPr>
        <w:t xml:space="preserve">: a las </w:t>
      </w:r>
      <w:r w:rsidRPr="00166800">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166800">
        <w:rPr>
          <w:rFonts w:ascii="Palatino Linotype" w:hAnsi="Palatino Linotype" w:cs="Arial"/>
          <w:i/>
          <w:sz w:val="22"/>
          <w:szCs w:val="22"/>
          <w:lang w:eastAsia="es-MX"/>
        </w:rPr>
        <w:t xml:space="preserve"> para éste. De manera enunciativa más no limitativa, </w:t>
      </w:r>
      <w:r w:rsidRPr="00166800">
        <w:rPr>
          <w:rFonts w:ascii="Palatino Linotype" w:hAnsi="Palatino Linotype" w:cs="Arial"/>
          <w:b/>
          <w:i/>
          <w:sz w:val="22"/>
          <w:szCs w:val="22"/>
          <w:u w:val="single"/>
          <w:lang w:eastAsia="es-MX"/>
        </w:rPr>
        <w:t xml:space="preserve">se consideran sensibles los datos personales que puedan revelar aspectos como origen racial o étnico, estado de salud física o mental, presente o futura, información genética, </w:t>
      </w:r>
      <w:r w:rsidRPr="00166800">
        <w:rPr>
          <w:rFonts w:ascii="Palatino Linotype" w:hAnsi="Palatino Linotype" w:cs="Arial"/>
          <w:b/>
          <w:i/>
          <w:sz w:val="22"/>
          <w:szCs w:val="22"/>
          <w:u w:val="single"/>
          <w:lang w:eastAsia="es-MX"/>
        </w:rPr>
        <w:lastRenderedPageBreak/>
        <w:t>creencias religiosas, filosóficas y morales, opiniones políticas y preferencia sexual</w:t>
      </w:r>
      <w:r w:rsidRPr="00166800">
        <w:rPr>
          <w:rFonts w:ascii="Palatino Linotype" w:hAnsi="Palatino Linotype" w:cs="Arial"/>
          <w:i/>
          <w:sz w:val="22"/>
          <w:szCs w:val="22"/>
          <w:lang w:eastAsia="es-MX"/>
        </w:rPr>
        <w:t>.</w:t>
      </w:r>
      <w:r w:rsidRPr="00166800">
        <w:rPr>
          <w:rFonts w:ascii="Palatino Linotype" w:hAnsi="Palatino Linotype" w:cs="Arial"/>
          <w:i/>
          <w:lang w:eastAsia="es-MX"/>
        </w:rPr>
        <w:t>”</w:t>
      </w:r>
    </w:p>
    <w:p w14:paraId="62035446" w14:textId="1FB62CD2" w:rsidR="00D15005" w:rsidRPr="00166800" w:rsidRDefault="00D15005" w:rsidP="00D15005">
      <w:pPr>
        <w:spacing w:before="100" w:beforeAutospacing="1" w:after="100" w:afterAutospacing="1"/>
        <w:ind w:left="709" w:right="709"/>
        <w:jc w:val="both"/>
        <w:rPr>
          <w:rFonts w:ascii="Palatino Linotype" w:hAnsi="Palatino Linotype" w:cs="Arial"/>
          <w:lang w:eastAsia="es-MX"/>
        </w:rPr>
      </w:pPr>
      <w:r w:rsidRPr="00166800">
        <w:rPr>
          <w:rFonts w:ascii="Palatino Linotype" w:hAnsi="Palatino Linotype" w:cs="Arial"/>
          <w:sz w:val="22"/>
          <w:szCs w:val="22"/>
          <w:lang w:eastAsia="es-MX"/>
        </w:rPr>
        <w:t>(Énfasis añadido)</w:t>
      </w:r>
    </w:p>
    <w:p w14:paraId="34C4FDD0" w14:textId="77777777" w:rsidR="00D15005" w:rsidRPr="00166800" w:rsidRDefault="00D15005" w:rsidP="00D15005">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166800">
        <w:rPr>
          <w:rFonts w:ascii="Palatino Linotype" w:hAnsi="Palatino Linotype" w:cs="Arial"/>
          <w:bCs/>
          <w:szCs w:val="22"/>
        </w:rPr>
        <w:t xml:space="preserve">De una interpretación armónica y sistemática de dichos preceptos jurídicos, podemos advertir que la </w:t>
      </w:r>
      <w:r w:rsidRPr="00166800">
        <w:rPr>
          <w:rFonts w:ascii="Palatino Linotype" w:hAnsi="Palatino Linotype"/>
          <w:bCs/>
        </w:rPr>
        <w:t>información</w:t>
      </w:r>
      <w:r w:rsidRPr="00166800">
        <w:rPr>
          <w:rFonts w:ascii="Palatino Linotype" w:hAnsi="Palatino Linotype" w:cs="Arial"/>
          <w:bCs/>
          <w:szCs w:val="22"/>
        </w:rPr>
        <w:t xml:space="preserve"> privada es aquella contenida en documentos de orden público que se </w:t>
      </w:r>
      <w:r w:rsidRPr="00166800">
        <w:rPr>
          <w:rFonts w:ascii="Palatino Linotype" w:hAnsi="Palatino Linotype" w:cs="Arial"/>
        </w:rPr>
        <w:t>refiera</w:t>
      </w:r>
      <w:r w:rsidRPr="00166800">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166800">
        <w:rPr>
          <w:rFonts w:ascii="Palatino Linotype" w:eastAsia="Arial Unicode MS" w:hAnsi="Palatino Linotype" w:cs="Arial"/>
        </w:rPr>
        <w:t xml:space="preserve">siempre que </w:t>
      </w:r>
      <w:r w:rsidRPr="00166800">
        <w:rPr>
          <w:rFonts w:ascii="Palatino Linotype" w:hAnsi="Palatino Linotype" w:cs="Arial"/>
          <w:b/>
          <w:u w:val="single"/>
          <w:lang w:eastAsia="es-MX"/>
        </w:rPr>
        <w:t>no involucren el ejercicio de recursos públicos</w:t>
      </w:r>
      <w:r w:rsidRPr="00166800">
        <w:rPr>
          <w:rFonts w:ascii="Palatino Linotype" w:eastAsia="Arial Unicode MS" w:hAnsi="Palatino Linotype" w:cs="Arial"/>
        </w:rPr>
        <w:t>.</w:t>
      </w:r>
    </w:p>
    <w:p w14:paraId="208E56A6" w14:textId="77777777" w:rsidR="00D15005" w:rsidRPr="00166800" w:rsidRDefault="00D15005" w:rsidP="00D15005">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166800">
        <w:rPr>
          <w:rFonts w:ascii="Palatino Linotype" w:hAnsi="Palatino Linotype" w:cs="Arial"/>
          <w:bCs/>
          <w:szCs w:val="22"/>
        </w:rPr>
        <w:t xml:space="preserve">En ese tenor, existe información </w:t>
      </w:r>
      <w:r w:rsidRPr="00166800">
        <w:rPr>
          <w:rFonts w:ascii="Palatino Linotype" w:eastAsia="Arial Unicode MS" w:hAnsi="Palatino Linotype" w:cs="Arial"/>
        </w:rPr>
        <w:t>personal</w:t>
      </w:r>
      <w:r w:rsidRPr="00166800">
        <w:rPr>
          <w:rFonts w:ascii="Palatino Linotype" w:hAnsi="Palatino Linotype" w:cs="Arial"/>
          <w:lang w:eastAsia="es-MX"/>
        </w:rPr>
        <w:t xml:space="preserve"> que tiene un grado de sensibilidad tal, que su revelación </w:t>
      </w:r>
      <w:r w:rsidRPr="00166800">
        <w:rPr>
          <w:rFonts w:ascii="Palatino Linotype" w:hAnsi="Palatino Linotype" w:cs="Arial"/>
        </w:rPr>
        <w:t>puede</w:t>
      </w:r>
      <w:r w:rsidRPr="00166800">
        <w:rPr>
          <w:rFonts w:ascii="Palatino Linotype" w:hAnsi="Palatino Linotype" w:cs="Arial"/>
          <w:lang w:eastAsia="es-MX"/>
        </w:rPr>
        <w:t xml:space="preserve"> poner en riesgo a las personas, las cuales, sin oponerse a lo anterior, son susceptibles de </w:t>
      </w:r>
      <w:r w:rsidRPr="00166800">
        <w:rPr>
          <w:rFonts w:ascii="Palatino Linotype" w:hAnsi="Palatino Linotype" w:cs="Arial"/>
          <w:bCs/>
          <w:szCs w:val="22"/>
        </w:rPr>
        <w:t>clasificarse</w:t>
      </w:r>
      <w:r w:rsidRPr="00166800">
        <w:rPr>
          <w:rFonts w:ascii="Palatino Linotype" w:hAnsi="Palatino Linotype" w:cs="Arial"/>
          <w:lang w:eastAsia="es-MX"/>
        </w:rPr>
        <w:t xml:space="preserve"> como confidenciales, como lo son origen étnico o racial; características físicas; </w:t>
      </w:r>
      <w:r w:rsidRPr="00166800">
        <w:rPr>
          <w:rFonts w:ascii="Palatino Linotype" w:hAnsi="Palatino Linotype"/>
          <w:bCs/>
        </w:rPr>
        <w:t>características</w:t>
      </w:r>
      <w:r w:rsidRPr="00166800">
        <w:rPr>
          <w:rFonts w:ascii="Palatino Linotype" w:hAnsi="Palatino Linotype" w:cs="Arial"/>
          <w:lang w:eastAsia="es-MX"/>
        </w:rPr>
        <w:t xml:space="preserve"> morales; características emocionales; vida afectiva; vida familiar; </w:t>
      </w:r>
      <w:r w:rsidRPr="00166800">
        <w:rPr>
          <w:rFonts w:ascii="Palatino Linotype" w:hAnsi="Palatino Linotype" w:cs="Arial"/>
          <w:b/>
          <w:lang w:eastAsia="es-MX"/>
        </w:rPr>
        <w:t>domicilio particular</w:t>
      </w:r>
      <w:r w:rsidRPr="00166800">
        <w:rPr>
          <w:rFonts w:ascii="Palatino Linotype" w:hAnsi="Palatino Linotype" w:cs="Arial"/>
          <w:lang w:eastAsia="es-MX"/>
        </w:rPr>
        <w:t xml:space="preserve">; número telefónico particular; </w:t>
      </w:r>
      <w:r w:rsidRPr="00166800">
        <w:rPr>
          <w:rFonts w:ascii="Palatino Linotype" w:hAnsi="Palatino Linotype" w:cs="Arial"/>
          <w:b/>
          <w:lang w:eastAsia="es-MX"/>
        </w:rPr>
        <w:t>patrimonio</w:t>
      </w:r>
      <w:r w:rsidRPr="00166800">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166800">
        <w:rPr>
          <w:rFonts w:ascii="Palatino Linotype" w:eastAsia="Arial Unicode MS" w:hAnsi="Palatino Linotype" w:cs="Arial"/>
        </w:rPr>
        <w:t xml:space="preserve"> que pongan en riesgo la vida, seguridad o salud de las mismas.</w:t>
      </w:r>
    </w:p>
    <w:p w14:paraId="5C07EA23" w14:textId="77777777" w:rsidR="00D15005" w:rsidRPr="00166800" w:rsidRDefault="00D15005" w:rsidP="00D1500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166800">
        <w:rPr>
          <w:rFonts w:ascii="Palatino Linotype" w:eastAsia="Arial Unicode MS" w:hAnsi="Palatino Linotype" w:cs="Arial"/>
        </w:rPr>
        <w:t xml:space="preserve">Por cuanto hace al domicilio, sirve </w:t>
      </w:r>
      <w:r w:rsidRPr="00166800">
        <w:rPr>
          <w:rFonts w:ascii="Palatino Linotype" w:hAnsi="Palatino Linotype" w:cs="Arial"/>
          <w:lang w:val="es-ES"/>
        </w:rPr>
        <w:t xml:space="preserve">de apoyo a lo anterior, </w:t>
      </w:r>
      <w:r w:rsidRPr="00166800">
        <w:rPr>
          <w:rFonts w:ascii="Palatino Linotype" w:hAnsi="Palatino Linotype" w:cs="Arial"/>
        </w:rPr>
        <w:t xml:space="preserve">la Tesis Aislada con número de registro </w:t>
      </w:r>
      <w:r w:rsidRPr="00166800">
        <w:rPr>
          <w:rFonts w:ascii="Palatino Linotype" w:eastAsia="Arial Unicode MS" w:hAnsi="Palatino Linotype" w:cs="Arial"/>
        </w:rPr>
        <w:t>2000979</w:t>
      </w:r>
      <w:r w:rsidRPr="00166800">
        <w:rPr>
          <w:rFonts w:ascii="Palatino Linotype" w:hAnsi="Palatino Linotype" w:cs="Arial"/>
          <w:lang w:val="es-ES_tradnl"/>
        </w:rPr>
        <w:t xml:space="preserve">, </w:t>
      </w:r>
      <w:r w:rsidRPr="00166800">
        <w:rPr>
          <w:rFonts w:ascii="Palatino Linotype" w:hAnsi="Palatino Linotype"/>
        </w:rPr>
        <w:t xml:space="preserve">de la Décima Época de la </w:t>
      </w:r>
      <w:r w:rsidRPr="00166800">
        <w:rPr>
          <w:rFonts w:ascii="Palatino Linotype" w:hAnsi="Palatino Linotype" w:cs="Arial"/>
          <w:lang w:val="es-ES_tradnl"/>
        </w:rPr>
        <w:t xml:space="preserve">Primera </w:t>
      </w:r>
      <w:r w:rsidRPr="00166800">
        <w:rPr>
          <w:rFonts w:ascii="Palatino Linotype" w:hAnsi="Palatino Linotype"/>
        </w:rPr>
        <w:t xml:space="preserve">Sala de la Suprema Corte de Justicia de la Nación, publicada en la página </w:t>
      </w:r>
      <w:r w:rsidRPr="00166800">
        <w:rPr>
          <w:rFonts w:ascii="Palatino Linotype" w:eastAsia="Arial Unicode MS" w:hAnsi="Palatino Linotype" w:cs="Arial"/>
        </w:rPr>
        <w:t xml:space="preserve">258 </w:t>
      </w:r>
      <w:r w:rsidRPr="00166800">
        <w:rPr>
          <w:rFonts w:ascii="Palatino Linotype" w:hAnsi="Palatino Linotype"/>
        </w:rPr>
        <w:t xml:space="preserve">del Libro IX, Tomo 1 de junio de 2012, en el Semanario Judicial de la Federación, misma que refiere lo siguiente: </w:t>
      </w:r>
    </w:p>
    <w:p w14:paraId="506B8930" w14:textId="77777777" w:rsidR="00D15005" w:rsidRPr="00166800" w:rsidRDefault="00D15005" w:rsidP="00D15005">
      <w:pPr>
        <w:spacing w:before="100" w:beforeAutospacing="1" w:after="100" w:afterAutospacing="1"/>
        <w:ind w:left="709" w:right="709"/>
        <w:jc w:val="both"/>
        <w:rPr>
          <w:rFonts w:ascii="Palatino Linotype" w:eastAsia="Arial Unicode MS" w:hAnsi="Palatino Linotype" w:cs="Arial"/>
          <w:i/>
          <w:sz w:val="22"/>
          <w:szCs w:val="22"/>
        </w:rPr>
      </w:pPr>
      <w:r w:rsidRPr="00166800">
        <w:rPr>
          <w:rFonts w:ascii="Palatino Linotype" w:eastAsia="Arial Unicode MS" w:hAnsi="Palatino Linotype" w:cs="Arial"/>
          <w:b/>
          <w:i/>
          <w:sz w:val="22"/>
          <w:szCs w:val="22"/>
        </w:rPr>
        <w:t>“DOMICILIO. SU CONCEPTO PARA EFECTOS DE PROTECCIÓN CONSTITUCIONAL.</w:t>
      </w:r>
      <w:r w:rsidRPr="00166800">
        <w:rPr>
          <w:rFonts w:ascii="Palatino Linotype" w:eastAsia="Arial Unicode MS" w:hAnsi="Palatino Linotype" w:cs="Arial"/>
          <w:i/>
          <w:sz w:val="22"/>
          <w:szCs w:val="22"/>
        </w:rPr>
        <w:t xml:space="preserve"> El concepto de domicilio que contempla el artículo 16 de la </w:t>
      </w:r>
      <w:r w:rsidRPr="00166800">
        <w:rPr>
          <w:rFonts w:ascii="Palatino Linotype" w:eastAsia="Arial Unicode MS" w:hAnsi="Palatino Linotype" w:cs="Arial"/>
          <w:i/>
          <w:sz w:val="22"/>
          <w:szCs w:val="22"/>
        </w:rPr>
        <w:lastRenderedPageBreak/>
        <w:t xml:space="preserve">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166800">
        <w:rPr>
          <w:rFonts w:ascii="Palatino Linotype" w:eastAsia="Arial Unicode MS" w:hAnsi="Palatino Linotype" w:cs="Arial"/>
          <w:i/>
          <w:sz w:val="22"/>
          <w:szCs w:val="22"/>
        </w:rPr>
        <w:t>roulottes</w:t>
      </w:r>
      <w:proofErr w:type="spellEnd"/>
      <w:r w:rsidRPr="00166800">
        <w:rPr>
          <w:rFonts w:ascii="Palatino Linotype" w:eastAsia="Arial Unicode MS" w:hAnsi="Palatino Linotype" w:cs="Arial"/>
          <w:i/>
          <w:sz w:val="22"/>
          <w:szCs w:val="22"/>
        </w:rPr>
        <w:t xml:space="preserve">, campers o </w:t>
      </w:r>
      <w:proofErr w:type="spellStart"/>
      <w:r w:rsidRPr="00166800">
        <w:rPr>
          <w:rFonts w:ascii="Palatino Linotype" w:eastAsia="Arial Unicode MS" w:hAnsi="Palatino Linotype" w:cs="Arial"/>
          <w:i/>
          <w:sz w:val="22"/>
          <w:szCs w:val="22"/>
        </w:rPr>
        <w:t>autocaravanas</w:t>
      </w:r>
      <w:proofErr w:type="spellEnd"/>
      <w:r w:rsidRPr="00166800">
        <w:rPr>
          <w:rFonts w:ascii="Palatino Linotype" w:eastAsia="Arial Unicode MS" w:hAnsi="Palatino Linotype" w:cs="Arial"/>
          <w:i/>
          <w:sz w:val="22"/>
          <w:szCs w:val="22"/>
        </w:rPr>
        <w:t>, los cuales gozarán de protección constitucional cuando sean aptos para servir de auténtica vivienda.</w:t>
      </w:r>
    </w:p>
    <w:p w14:paraId="2C21B39F" w14:textId="6E1DAE1F" w:rsidR="00D15005" w:rsidRPr="00166800" w:rsidRDefault="00D15005" w:rsidP="00D15005">
      <w:pPr>
        <w:spacing w:before="100" w:beforeAutospacing="1" w:after="100" w:afterAutospacing="1"/>
        <w:ind w:left="709" w:right="709"/>
        <w:jc w:val="both"/>
        <w:rPr>
          <w:rFonts w:ascii="Palatino Linotype" w:eastAsia="Arial Unicode MS" w:hAnsi="Palatino Linotype" w:cs="Arial"/>
          <w:i/>
        </w:rPr>
      </w:pPr>
      <w:r w:rsidRPr="00166800">
        <w:rPr>
          <w:rFonts w:ascii="Palatino Linotype" w:eastAsia="Arial Unicode MS" w:hAnsi="Palatino Linotype" w:cs="Arial"/>
          <w:i/>
          <w:sz w:val="22"/>
          <w:szCs w:val="22"/>
        </w:rPr>
        <w:t>Amparo directo en revisión 2420/</w:t>
      </w:r>
      <w:r w:rsidRPr="00166800">
        <w:rPr>
          <w:rFonts w:ascii="Palatino Linotype" w:hAnsi="Palatino Linotype" w:cs="Arial"/>
          <w:i/>
          <w:sz w:val="22"/>
          <w:szCs w:val="22"/>
          <w:lang w:eastAsia="es-MX"/>
        </w:rPr>
        <w:t>2011</w:t>
      </w:r>
      <w:r w:rsidRPr="00166800">
        <w:rPr>
          <w:rFonts w:ascii="Palatino Linotype" w:eastAsia="Arial Unicode MS" w:hAnsi="Palatino Linotype" w:cs="Arial"/>
          <w:i/>
          <w:sz w:val="22"/>
          <w:szCs w:val="22"/>
        </w:rPr>
        <w:t>. 11 de abril de 2012. Cinco votos. Ponente: Arturo Zaldívar Lelo de Larrea. Secretario: Javier Mijangos y González.”</w:t>
      </w:r>
    </w:p>
    <w:p w14:paraId="23F49489" w14:textId="425642C2" w:rsidR="00D15005" w:rsidRPr="00166800" w:rsidRDefault="00D15005" w:rsidP="00D15005">
      <w:pPr>
        <w:spacing w:before="100" w:beforeAutospacing="1" w:after="100" w:afterAutospacing="1" w:line="360" w:lineRule="auto"/>
        <w:jc w:val="both"/>
        <w:rPr>
          <w:rFonts w:ascii="Palatino Linotype" w:hAnsi="Palatino Linotype" w:cstheme="minorBidi"/>
        </w:rPr>
      </w:pPr>
      <w:r w:rsidRPr="00166800">
        <w:rPr>
          <w:rFonts w:ascii="Palatino Linotype" w:hAnsi="Palatino Linotype" w:cs="Arial"/>
          <w:bCs/>
        </w:rPr>
        <w:lastRenderedPageBreak/>
        <w:t xml:space="preserve">En ese tenor, se reitera que la información solicitada por la hoy </w:t>
      </w:r>
      <w:r w:rsidRPr="00166800">
        <w:rPr>
          <w:rFonts w:ascii="Palatino Linotype" w:hAnsi="Palatino Linotype" w:cs="Arial"/>
          <w:b/>
          <w:bCs/>
        </w:rPr>
        <w:t>RECURRENTE</w:t>
      </w:r>
      <w:r w:rsidRPr="00166800">
        <w:rPr>
          <w:rFonts w:ascii="Palatino Linotype" w:hAnsi="Palatino Linotype" w:cs="Arial"/>
          <w:bCs/>
        </w:rPr>
        <w:t xml:space="preserve"> consistente en la </w:t>
      </w:r>
      <w:r w:rsidRPr="00166800">
        <w:rPr>
          <w:rFonts w:ascii="Palatino Linotype" w:hAnsi="Palatino Linotype"/>
        </w:rPr>
        <w:t xml:space="preserve">ubicación, de acuerdo al plano manzanero, del inmueble identificado con el número de cuenta predial </w:t>
      </w:r>
      <w:r w:rsidR="002F579D">
        <w:rPr>
          <w:rFonts w:ascii="Palatino Linotype" w:hAnsi="Palatino Linotype"/>
          <w:i/>
        </w:rPr>
        <w:t>XXXXXXXXXXX</w:t>
      </w:r>
      <w:r w:rsidRPr="00166800">
        <w:rPr>
          <w:rFonts w:ascii="Palatino Linotype" w:hAnsi="Palatino Linotype"/>
        </w:rPr>
        <w:t xml:space="preserve">, denominado Monte Bajo, ubicado en: </w:t>
      </w:r>
      <w:r w:rsidR="002F579D">
        <w:rPr>
          <w:rFonts w:ascii="Palatino Linotype" w:hAnsi="Palatino Linotype"/>
          <w:i/>
        </w:rPr>
        <w:t>XXXXXXXXXXXXXXXXXXXXXXXXXXXXXXXXXXXXXXXXXXXXXXXXX</w:t>
      </w:r>
      <w:r w:rsidRPr="00166800">
        <w:rPr>
          <w:rFonts w:ascii="Palatino Linotype" w:hAnsi="Palatino Linotype"/>
        </w:rPr>
        <w:t>, se trata de</w:t>
      </w:r>
      <w:r w:rsidRPr="00166800">
        <w:rPr>
          <w:rFonts w:ascii="Palatino Linotype" w:hAnsi="Palatino Linotype" w:cs="Arial"/>
        </w:rPr>
        <w:t xml:space="preserve"> información privada que sólo le atañe a sus titulares, máxime que se trata de información que no es referente a </w:t>
      </w:r>
      <w:r w:rsidRPr="00166800">
        <w:rPr>
          <w:rFonts w:ascii="Palatino Linotype" w:hAnsi="Palatino Linotype" w:cs="Arial"/>
          <w:bCs/>
        </w:rPr>
        <w:t xml:space="preserve">servidores públicos sino de particulares, tan es así que la propia </w:t>
      </w:r>
      <w:r w:rsidRPr="00166800">
        <w:rPr>
          <w:rFonts w:ascii="Palatino Linotype" w:hAnsi="Palatino Linotype" w:cs="Arial"/>
          <w:b/>
          <w:bCs/>
        </w:rPr>
        <w:t>RECURRENTE</w:t>
      </w:r>
      <w:r w:rsidRPr="00166800">
        <w:rPr>
          <w:rFonts w:ascii="Palatino Linotype" w:hAnsi="Palatino Linotype" w:cs="Arial"/>
          <w:bCs/>
        </w:rPr>
        <w:t xml:space="preserve"> en la interposición de su Recurso de Revisión refiere que: </w:t>
      </w:r>
      <w:r w:rsidRPr="00166800">
        <w:rPr>
          <w:rFonts w:ascii="Palatino Linotype" w:hAnsi="Palatino Linotype" w:cs="Arial"/>
          <w:bCs/>
          <w:i/>
        </w:rPr>
        <w:t xml:space="preserve">“…tributa el pago del impuesto predial con el número de cuenta </w:t>
      </w:r>
      <w:r w:rsidR="002F579D">
        <w:rPr>
          <w:rFonts w:ascii="Palatino Linotype" w:hAnsi="Palatino Linotype" w:cs="Arial"/>
          <w:bCs/>
          <w:i/>
        </w:rPr>
        <w:t>XXXXXXXXXXXX</w:t>
      </w:r>
      <w:r w:rsidRPr="00166800">
        <w:rPr>
          <w:rFonts w:ascii="Palatino Linotype" w:hAnsi="Palatino Linotype" w:cs="Arial"/>
          <w:bCs/>
          <w:i/>
        </w:rPr>
        <w:t xml:space="preserve">, y que se encuentra inscrito en el Instituto de la Función Registral del Estado de México, con el folio electrónico </w:t>
      </w:r>
      <w:r w:rsidR="002F579D">
        <w:rPr>
          <w:rFonts w:ascii="Palatino Linotype" w:hAnsi="Palatino Linotype" w:cs="Arial"/>
          <w:bCs/>
          <w:i/>
        </w:rPr>
        <w:t>XXXXXXXXX</w:t>
      </w:r>
      <w:r w:rsidRPr="00166800">
        <w:rPr>
          <w:rFonts w:ascii="Palatino Linotype" w:hAnsi="Palatino Linotype" w:cs="Arial"/>
          <w:bCs/>
          <w:i/>
        </w:rPr>
        <w:t xml:space="preserve">, registrado en la partida </w:t>
      </w:r>
      <w:r w:rsidR="002F579D">
        <w:rPr>
          <w:rFonts w:ascii="Palatino Linotype" w:hAnsi="Palatino Linotype" w:cs="Arial"/>
          <w:bCs/>
          <w:i/>
        </w:rPr>
        <w:t>XXX</w:t>
      </w:r>
      <w:r w:rsidRPr="00166800">
        <w:rPr>
          <w:rFonts w:ascii="Palatino Linotype" w:hAnsi="Palatino Linotype" w:cs="Arial"/>
          <w:bCs/>
          <w:i/>
        </w:rPr>
        <w:t xml:space="preserve">, volumen </w:t>
      </w:r>
      <w:r w:rsidR="002F579D">
        <w:rPr>
          <w:rFonts w:ascii="Palatino Linotype" w:hAnsi="Palatino Linotype" w:cs="Arial"/>
          <w:bCs/>
          <w:i/>
        </w:rPr>
        <w:t>XXXX</w:t>
      </w:r>
      <w:r w:rsidRPr="00166800">
        <w:rPr>
          <w:rFonts w:ascii="Palatino Linotype" w:hAnsi="Palatino Linotype" w:cs="Arial"/>
          <w:bCs/>
          <w:i/>
        </w:rPr>
        <w:t xml:space="preserve">, libro </w:t>
      </w:r>
      <w:r w:rsidR="002F579D">
        <w:rPr>
          <w:rFonts w:ascii="Palatino Linotype" w:hAnsi="Palatino Linotype" w:cs="Arial"/>
          <w:bCs/>
          <w:i/>
        </w:rPr>
        <w:t>XXXXXXX</w:t>
      </w:r>
      <w:r w:rsidRPr="00166800">
        <w:rPr>
          <w:rFonts w:ascii="Palatino Linotype" w:hAnsi="Palatino Linotype" w:cs="Arial"/>
          <w:bCs/>
          <w:i/>
        </w:rPr>
        <w:t xml:space="preserve">, sección </w:t>
      </w:r>
      <w:r w:rsidR="002F579D">
        <w:rPr>
          <w:rFonts w:ascii="Palatino Linotype" w:hAnsi="Palatino Linotype" w:cs="Arial"/>
          <w:bCs/>
          <w:i/>
        </w:rPr>
        <w:t>XXXXXXXX</w:t>
      </w:r>
      <w:r w:rsidRPr="00166800">
        <w:rPr>
          <w:rFonts w:ascii="Palatino Linotype" w:hAnsi="Palatino Linotype" w:cs="Arial"/>
          <w:bCs/>
          <w:i/>
        </w:rPr>
        <w:t>.” (Sic)</w:t>
      </w:r>
      <w:r w:rsidRPr="00166800">
        <w:rPr>
          <w:rFonts w:ascii="Palatino Linotype" w:hAnsi="Palatino Linotype" w:cs="Arial"/>
        </w:rPr>
        <w:t>.</w:t>
      </w:r>
    </w:p>
    <w:p w14:paraId="1D790296" w14:textId="77777777" w:rsidR="00D15005" w:rsidRPr="00166800" w:rsidRDefault="00D15005" w:rsidP="00D15005">
      <w:pPr>
        <w:spacing w:before="100" w:beforeAutospacing="1" w:after="100" w:afterAutospacing="1" w:line="360" w:lineRule="auto"/>
        <w:jc w:val="both"/>
        <w:rPr>
          <w:rFonts w:ascii="Palatino Linotype" w:hAnsi="Palatino Linotype" w:cs="Arial"/>
          <w:lang w:val="es-ES_tradnl"/>
        </w:rPr>
      </w:pPr>
      <w:r w:rsidRPr="00166800">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166800">
        <w:rPr>
          <w:rFonts w:ascii="Palatino Linotype" w:hAnsi="Palatino Linotype" w:cs="Arial"/>
          <w:lang w:val="es-ES_tradnl"/>
        </w:rPr>
        <w:t>mediante las formalidades de Ley, es decir,</w:t>
      </w:r>
      <w:r w:rsidRPr="00166800">
        <w:rPr>
          <w:rFonts w:ascii="Palatino Linotype" w:hAnsi="Palatino Linotype" w:cs="Arial"/>
        </w:rPr>
        <w:t xml:space="preserve"> que el Comité de Transparencia del </w:t>
      </w:r>
      <w:r w:rsidRPr="00166800">
        <w:rPr>
          <w:rFonts w:ascii="Palatino Linotype" w:hAnsi="Palatino Linotype" w:cs="Arial"/>
          <w:b/>
        </w:rPr>
        <w:t>SUJETO OBLIGADO</w:t>
      </w:r>
      <w:r w:rsidRPr="00166800">
        <w:rPr>
          <w:rFonts w:ascii="Palatino Linotype" w:hAnsi="Palatino Linotype" w:cs="Arial"/>
        </w:rPr>
        <w:t xml:space="preserve"> emita el Acuerdo de Clasificación correspondiente</w:t>
      </w:r>
      <w:r w:rsidRPr="00166800">
        <w:rPr>
          <w:rFonts w:ascii="Palatino Linotype" w:hAnsi="Palatino Linotype" w:cs="Arial"/>
          <w:lang w:val="es-ES_tradnl"/>
        </w:rPr>
        <w:t xml:space="preserve"> debidamente fundado y motivado, en </w:t>
      </w:r>
      <w:r w:rsidRPr="00166800">
        <w:rPr>
          <w:rFonts w:ascii="Palatino Linotype" w:hAnsi="Palatino Linotype" w:cs="Arial"/>
          <w:noProof/>
          <w:lang w:eastAsia="es-MX"/>
        </w:rPr>
        <w:t>términos</w:t>
      </w:r>
      <w:r w:rsidRPr="00166800">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2B20845E" w14:textId="77777777" w:rsidR="00D15005" w:rsidRPr="00166800" w:rsidRDefault="00D15005" w:rsidP="00D15005">
      <w:pPr>
        <w:spacing w:before="100" w:beforeAutospacing="1" w:after="100" w:afterAutospacing="1"/>
        <w:ind w:left="709" w:right="709"/>
        <w:jc w:val="center"/>
        <w:rPr>
          <w:rFonts w:ascii="Palatino Linotype" w:hAnsi="Palatino Linotype" w:cs="Arial"/>
          <w:b/>
          <w:i/>
          <w:sz w:val="22"/>
          <w:szCs w:val="22"/>
        </w:rPr>
      </w:pPr>
      <w:r w:rsidRPr="00166800">
        <w:rPr>
          <w:rFonts w:ascii="Palatino Linotype" w:hAnsi="Palatino Linotype" w:cs="Arial"/>
          <w:b/>
          <w:i/>
          <w:sz w:val="22"/>
          <w:szCs w:val="22"/>
        </w:rPr>
        <w:t>Ley de Transparencia y Acceso a la Información Pública del Estado de México y Municipios</w:t>
      </w:r>
    </w:p>
    <w:p w14:paraId="1982CD83"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lastRenderedPageBreak/>
        <w:t>“</w:t>
      </w:r>
      <w:r w:rsidRPr="00166800">
        <w:rPr>
          <w:rFonts w:ascii="Palatino Linotype" w:hAnsi="Palatino Linotype" w:cs="Arial"/>
          <w:b/>
          <w:i/>
          <w:sz w:val="22"/>
          <w:szCs w:val="22"/>
          <w:lang w:eastAsia="es-MX"/>
        </w:rPr>
        <w:t xml:space="preserve">Artículo 49. </w:t>
      </w:r>
      <w:r w:rsidRPr="00166800">
        <w:rPr>
          <w:rFonts w:ascii="Palatino Linotype" w:hAnsi="Palatino Linotype" w:cs="Arial"/>
          <w:i/>
          <w:sz w:val="22"/>
          <w:szCs w:val="22"/>
          <w:lang w:eastAsia="es-MX"/>
        </w:rPr>
        <w:t xml:space="preserve">Los </w:t>
      </w:r>
      <w:r w:rsidRPr="00166800">
        <w:rPr>
          <w:rFonts w:ascii="Palatino Linotype" w:hAnsi="Palatino Linotype" w:cs="Arial"/>
          <w:i/>
          <w:sz w:val="22"/>
          <w:szCs w:val="22"/>
        </w:rPr>
        <w:t>Comités</w:t>
      </w:r>
      <w:r w:rsidRPr="00166800">
        <w:rPr>
          <w:rFonts w:ascii="Palatino Linotype" w:hAnsi="Palatino Linotype" w:cs="Arial"/>
          <w:i/>
          <w:sz w:val="22"/>
          <w:szCs w:val="22"/>
          <w:lang w:eastAsia="es-MX"/>
        </w:rPr>
        <w:t xml:space="preserve"> de Transparencia </w:t>
      </w:r>
      <w:r w:rsidRPr="00166800">
        <w:rPr>
          <w:rFonts w:ascii="Palatino Linotype" w:hAnsi="Palatino Linotype"/>
          <w:i/>
          <w:sz w:val="22"/>
          <w:szCs w:val="22"/>
        </w:rPr>
        <w:t>tendrán</w:t>
      </w:r>
      <w:r w:rsidRPr="00166800">
        <w:rPr>
          <w:rFonts w:ascii="Palatino Linotype" w:hAnsi="Palatino Linotype" w:cs="Arial"/>
          <w:i/>
          <w:sz w:val="22"/>
          <w:szCs w:val="22"/>
          <w:lang w:eastAsia="es-MX"/>
        </w:rPr>
        <w:t xml:space="preserve"> las siguientes atribuciones:</w:t>
      </w:r>
    </w:p>
    <w:p w14:paraId="4A12D961"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VIII.</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Aprobar</w:t>
      </w:r>
      <w:r w:rsidRPr="00166800">
        <w:rPr>
          <w:rFonts w:ascii="Palatino Linotype" w:hAnsi="Palatino Linotype" w:cs="Arial"/>
          <w:i/>
          <w:sz w:val="22"/>
          <w:szCs w:val="22"/>
          <w:lang w:eastAsia="es-MX"/>
        </w:rPr>
        <w:t xml:space="preserve">, </w:t>
      </w:r>
      <w:r w:rsidRPr="00166800">
        <w:rPr>
          <w:rFonts w:ascii="Palatino Linotype" w:hAnsi="Palatino Linotype" w:cs="Arial"/>
          <w:i/>
          <w:sz w:val="22"/>
          <w:szCs w:val="22"/>
        </w:rPr>
        <w:t>modificar</w:t>
      </w:r>
      <w:r w:rsidRPr="00166800">
        <w:rPr>
          <w:rFonts w:ascii="Palatino Linotype" w:hAnsi="Palatino Linotype" w:cs="Arial"/>
          <w:i/>
          <w:sz w:val="22"/>
          <w:szCs w:val="22"/>
          <w:lang w:eastAsia="es-MX"/>
        </w:rPr>
        <w:t xml:space="preserve"> o revocar </w:t>
      </w:r>
      <w:r w:rsidRPr="00166800">
        <w:rPr>
          <w:rFonts w:ascii="Palatino Linotype" w:hAnsi="Palatino Linotype" w:cs="Arial"/>
          <w:b/>
          <w:i/>
          <w:sz w:val="22"/>
          <w:szCs w:val="22"/>
          <w:u w:val="single"/>
          <w:lang w:eastAsia="es-MX"/>
        </w:rPr>
        <w:t>la clasificación de la información</w:t>
      </w:r>
      <w:r w:rsidRPr="00166800">
        <w:rPr>
          <w:rFonts w:ascii="Palatino Linotype" w:hAnsi="Palatino Linotype" w:cs="Arial"/>
          <w:i/>
          <w:sz w:val="22"/>
          <w:szCs w:val="22"/>
          <w:lang w:eastAsia="es-MX"/>
        </w:rPr>
        <w:t>;</w:t>
      </w:r>
    </w:p>
    <w:p w14:paraId="502A4052"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Artículo 132.</w:t>
      </w:r>
      <w:r w:rsidRPr="00166800">
        <w:rPr>
          <w:rFonts w:ascii="Palatino Linotype" w:hAnsi="Palatino Linotype" w:cs="Arial"/>
          <w:i/>
          <w:sz w:val="22"/>
          <w:szCs w:val="22"/>
          <w:lang w:eastAsia="es-MX"/>
        </w:rPr>
        <w:t xml:space="preserve"> La clasificación de la información se llevará a cabo en el momento en que:</w:t>
      </w:r>
    </w:p>
    <w:p w14:paraId="7FF25AB5"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0F8ED88E"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II.</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Se determine mediante resolución de autoridad competente</w:t>
      </w:r>
      <w:r w:rsidRPr="00166800">
        <w:rPr>
          <w:rFonts w:ascii="Palatino Linotype" w:hAnsi="Palatino Linotype" w:cs="Arial"/>
          <w:i/>
          <w:sz w:val="22"/>
          <w:szCs w:val="22"/>
          <w:lang w:eastAsia="es-MX"/>
        </w:rPr>
        <w:t>; o</w:t>
      </w:r>
    </w:p>
    <w:p w14:paraId="76166A5E" w14:textId="77777777" w:rsidR="00D15005" w:rsidRPr="00166800" w:rsidRDefault="00D15005" w:rsidP="00D15005">
      <w:pPr>
        <w:spacing w:before="100" w:beforeAutospacing="1" w:after="100" w:afterAutospacing="1"/>
        <w:ind w:left="709" w:right="709"/>
        <w:jc w:val="center"/>
        <w:rPr>
          <w:rFonts w:ascii="Palatino Linotype" w:hAnsi="Palatino Linotype" w:cs="Arial"/>
          <w:b/>
          <w:i/>
          <w:sz w:val="22"/>
          <w:szCs w:val="22"/>
          <w:lang w:eastAsia="es-MX"/>
        </w:rPr>
      </w:pPr>
      <w:r w:rsidRPr="00166800">
        <w:rPr>
          <w:rFonts w:ascii="Palatino Linotype" w:hAnsi="Palatino Linotype" w:cs="Arial"/>
          <w:b/>
          <w:i/>
          <w:sz w:val="22"/>
          <w:szCs w:val="22"/>
          <w:lang w:eastAsia="es-MX"/>
        </w:rPr>
        <w:t xml:space="preserve">Lineamientos Generales en materia de Clasificación y Desclasificación de la </w:t>
      </w:r>
      <w:proofErr w:type="gramStart"/>
      <w:r w:rsidRPr="00166800">
        <w:rPr>
          <w:rFonts w:ascii="Palatino Linotype" w:hAnsi="Palatino Linotype" w:cs="Arial"/>
          <w:b/>
          <w:i/>
          <w:sz w:val="22"/>
          <w:szCs w:val="22"/>
        </w:rPr>
        <w:t>Información ,</w:t>
      </w:r>
      <w:proofErr w:type="gramEnd"/>
      <w:r w:rsidRPr="00166800">
        <w:rPr>
          <w:rFonts w:ascii="Palatino Linotype" w:hAnsi="Palatino Linotype" w:cs="Arial"/>
          <w:b/>
          <w:i/>
          <w:sz w:val="22"/>
          <w:szCs w:val="22"/>
        </w:rPr>
        <w:t xml:space="preserve"> así como para la elaboración de Versiones Públicas</w:t>
      </w:r>
    </w:p>
    <w:p w14:paraId="54FB8D7C"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r w:rsidRPr="00166800">
        <w:rPr>
          <w:rFonts w:ascii="Palatino Linotype" w:hAnsi="Palatino Linotype" w:cs="Arial"/>
          <w:b/>
          <w:i/>
          <w:sz w:val="22"/>
          <w:szCs w:val="22"/>
          <w:lang w:eastAsia="es-MX"/>
        </w:rPr>
        <w:t>Cuarto.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Para clasificar la información como</w:t>
      </w:r>
      <w:r w:rsidRPr="00166800">
        <w:rPr>
          <w:rFonts w:ascii="Palatino Linotype" w:hAnsi="Palatino Linotype" w:cs="Arial"/>
          <w:i/>
          <w:sz w:val="22"/>
          <w:szCs w:val="22"/>
          <w:lang w:eastAsia="es-MX"/>
        </w:rPr>
        <w:t xml:space="preserve"> reservada o </w:t>
      </w:r>
      <w:r w:rsidRPr="00166800">
        <w:rPr>
          <w:rFonts w:ascii="Palatino Linotype" w:hAnsi="Palatino Linotype" w:cs="Arial"/>
          <w:b/>
          <w:i/>
          <w:sz w:val="22"/>
          <w:szCs w:val="22"/>
          <w:u w:val="single"/>
          <w:lang w:eastAsia="es-MX"/>
        </w:rPr>
        <w:t>confidencial, de manera total</w:t>
      </w:r>
      <w:r w:rsidRPr="00166800">
        <w:rPr>
          <w:rFonts w:ascii="Palatino Linotype" w:hAnsi="Palatino Linotype" w:cs="Arial"/>
          <w:i/>
          <w:sz w:val="22"/>
          <w:szCs w:val="22"/>
          <w:lang w:eastAsia="es-MX"/>
        </w:rPr>
        <w:t xml:space="preserve"> o parcial, </w:t>
      </w:r>
      <w:r w:rsidRPr="00166800">
        <w:rPr>
          <w:rFonts w:ascii="Palatino Linotype" w:hAnsi="Palatino Linotype" w:cs="Arial"/>
          <w:b/>
          <w:i/>
          <w:sz w:val="22"/>
          <w:szCs w:val="22"/>
          <w:u w:val="single"/>
          <w:lang w:eastAsia="es-MX"/>
        </w:rPr>
        <w:t xml:space="preserve">el titular del </w:t>
      </w:r>
      <w:r w:rsidRPr="00166800">
        <w:rPr>
          <w:rFonts w:ascii="Palatino Linotype" w:hAnsi="Palatino Linotype" w:cs="Arial"/>
          <w:b/>
          <w:bCs/>
          <w:i/>
          <w:noProof/>
          <w:sz w:val="22"/>
          <w:szCs w:val="22"/>
          <w:u w:val="single"/>
        </w:rPr>
        <w:t>área</w:t>
      </w:r>
      <w:r w:rsidRPr="00166800">
        <w:rPr>
          <w:rFonts w:ascii="Palatino Linotype" w:hAnsi="Palatino Linotype" w:cs="Arial"/>
          <w:b/>
          <w:i/>
          <w:sz w:val="22"/>
          <w:szCs w:val="22"/>
          <w:u w:val="single"/>
          <w:lang w:eastAsia="es-MX"/>
        </w:rPr>
        <w:t xml:space="preserve"> del sujeto </w:t>
      </w:r>
      <w:r w:rsidRPr="00166800">
        <w:rPr>
          <w:rFonts w:ascii="Palatino Linotype" w:hAnsi="Palatino Linotype" w:cs="Arial"/>
          <w:b/>
          <w:i/>
          <w:sz w:val="22"/>
          <w:szCs w:val="22"/>
          <w:u w:val="single"/>
        </w:rPr>
        <w:t>obligado</w:t>
      </w:r>
      <w:r w:rsidRPr="00166800">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66800">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516FB945"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 xml:space="preserve">Los sujetos obligados deberán aplicar, de manera estricta, las excepciones al derecho de acceso a la </w:t>
      </w:r>
      <w:r w:rsidRPr="00166800">
        <w:rPr>
          <w:rFonts w:ascii="Palatino Linotype" w:hAnsi="Palatino Linotype" w:cs="Arial"/>
          <w:bCs/>
          <w:i/>
          <w:noProof/>
          <w:sz w:val="22"/>
          <w:szCs w:val="22"/>
        </w:rPr>
        <w:t>información</w:t>
      </w:r>
      <w:r w:rsidRPr="00166800">
        <w:rPr>
          <w:rFonts w:ascii="Palatino Linotype" w:hAnsi="Palatino Linotype" w:cs="Arial"/>
          <w:i/>
          <w:sz w:val="22"/>
          <w:szCs w:val="22"/>
          <w:lang w:eastAsia="es-MX"/>
        </w:rPr>
        <w:t xml:space="preserve"> y sólo </w:t>
      </w:r>
      <w:r w:rsidRPr="00166800">
        <w:rPr>
          <w:rFonts w:ascii="Palatino Linotype" w:hAnsi="Palatino Linotype" w:cs="Arial"/>
          <w:i/>
          <w:sz w:val="22"/>
          <w:szCs w:val="22"/>
        </w:rPr>
        <w:t>podrán</w:t>
      </w:r>
      <w:r w:rsidRPr="00166800">
        <w:rPr>
          <w:rFonts w:ascii="Palatino Linotype" w:hAnsi="Palatino Linotype" w:cs="Arial"/>
          <w:i/>
          <w:sz w:val="22"/>
          <w:szCs w:val="22"/>
          <w:lang w:eastAsia="es-MX"/>
        </w:rPr>
        <w:t xml:space="preserve"> invocarlas cuando acrediten su procedencia.</w:t>
      </w:r>
    </w:p>
    <w:p w14:paraId="46236322"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Quinto.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66800">
        <w:rPr>
          <w:rFonts w:ascii="Palatino Linotype" w:hAnsi="Palatino Linotype" w:cs="Arial"/>
          <w:i/>
          <w:sz w:val="22"/>
          <w:szCs w:val="22"/>
          <w:lang w:eastAsia="es-MX"/>
        </w:rPr>
        <w:t xml:space="preserve"> la Ley General, la Ley Federal y </w:t>
      </w:r>
      <w:r w:rsidRPr="00166800">
        <w:rPr>
          <w:rFonts w:ascii="Palatino Linotype" w:hAnsi="Palatino Linotype" w:cs="Arial"/>
          <w:b/>
          <w:i/>
          <w:sz w:val="22"/>
          <w:szCs w:val="22"/>
          <w:u w:val="single"/>
          <w:lang w:eastAsia="es-MX"/>
        </w:rPr>
        <w:t xml:space="preserve">leyes estatales, </w:t>
      </w:r>
      <w:r w:rsidRPr="00166800">
        <w:rPr>
          <w:rFonts w:ascii="Palatino Linotype" w:hAnsi="Palatino Linotype" w:cs="Arial"/>
          <w:b/>
          <w:i/>
          <w:sz w:val="22"/>
          <w:szCs w:val="22"/>
          <w:u w:val="single"/>
        </w:rPr>
        <w:t>corresponderá</w:t>
      </w:r>
      <w:r w:rsidRPr="00166800">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66800">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69EEBBD"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Sexto.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Los sujetos obligados no podrán emitir acuerdos de carácter general</w:t>
      </w:r>
      <w:r w:rsidRPr="00166800">
        <w:rPr>
          <w:rFonts w:ascii="Palatino Linotype" w:hAnsi="Palatino Linotype" w:cs="Arial"/>
          <w:i/>
          <w:sz w:val="22"/>
          <w:szCs w:val="22"/>
          <w:lang w:eastAsia="es-MX"/>
        </w:rPr>
        <w:t xml:space="preserve"> ni particular que clasifiquen </w:t>
      </w:r>
      <w:r w:rsidRPr="00166800">
        <w:rPr>
          <w:rFonts w:ascii="Palatino Linotype" w:hAnsi="Palatino Linotype" w:cs="Arial"/>
          <w:bCs/>
          <w:i/>
          <w:noProof/>
          <w:sz w:val="22"/>
          <w:szCs w:val="22"/>
        </w:rPr>
        <w:t>documentos</w:t>
      </w:r>
      <w:r w:rsidRPr="0016680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9C68A14"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u w:val="single"/>
          <w:lang w:eastAsia="es-MX"/>
        </w:rPr>
        <w:t xml:space="preserve">La clasificación de </w:t>
      </w:r>
      <w:r w:rsidRPr="00166800">
        <w:rPr>
          <w:rFonts w:ascii="Palatino Linotype" w:hAnsi="Palatino Linotype" w:cs="Arial"/>
          <w:b/>
          <w:i/>
          <w:sz w:val="22"/>
          <w:szCs w:val="22"/>
          <w:u w:val="single"/>
        </w:rPr>
        <w:t>información</w:t>
      </w:r>
      <w:r w:rsidRPr="00166800">
        <w:rPr>
          <w:rFonts w:ascii="Palatino Linotype" w:hAnsi="Palatino Linotype" w:cs="Arial"/>
          <w:b/>
          <w:i/>
          <w:sz w:val="22"/>
          <w:szCs w:val="22"/>
          <w:u w:val="single"/>
          <w:lang w:eastAsia="es-MX"/>
        </w:rPr>
        <w:t xml:space="preserve"> se realizará conforme a un análisis caso por caso</w:t>
      </w:r>
      <w:r w:rsidRPr="00166800">
        <w:rPr>
          <w:rFonts w:ascii="Palatino Linotype" w:hAnsi="Palatino Linotype" w:cs="Arial"/>
          <w:i/>
          <w:sz w:val="22"/>
          <w:szCs w:val="22"/>
          <w:lang w:eastAsia="es-MX"/>
        </w:rPr>
        <w:t xml:space="preserve">, mediante la aplicación </w:t>
      </w:r>
      <w:r w:rsidRPr="00166800">
        <w:rPr>
          <w:rFonts w:ascii="Palatino Linotype" w:hAnsi="Palatino Linotype" w:cs="Arial"/>
          <w:bCs/>
          <w:i/>
          <w:noProof/>
          <w:sz w:val="22"/>
          <w:szCs w:val="22"/>
        </w:rPr>
        <w:t>de</w:t>
      </w:r>
      <w:r w:rsidRPr="00166800">
        <w:rPr>
          <w:rFonts w:ascii="Palatino Linotype" w:hAnsi="Palatino Linotype" w:cs="Arial"/>
          <w:i/>
          <w:sz w:val="22"/>
          <w:szCs w:val="22"/>
          <w:lang w:eastAsia="es-MX"/>
        </w:rPr>
        <w:t xml:space="preserve"> la prueba de daño y de interés público.</w:t>
      </w:r>
    </w:p>
    <w:p w14:paraId="40ABE1A1"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lastRenderedPageBreak/>
        <w:t>Séptimo.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 xml:space="preserve">La clasificación </w:t>
      </w:r>
      <w:r w:rsidRPr="00166800">
        <w:rPr>
          <w:rFonts w:ascii="Palatino Linotype" w:hAnsi="Palatino Linotype" w:cs="Arial"/>
          <w:b/>
          <w:bCs/>
          <w:i/>
          <w:noProof/>
          <w:sz w:val="22"/>
          <w:szCs w:val="22"/>
          <w:u w:val="single"/>
        </w:rPr>
        <w:t>de</w:t>
      </w:r>
      <w:r w:rsidRPr="00166800">
        <w:rPr>
          <w:rFonts w:ascii="Palatino Linotype" w:hAnsi="Palatino Linotype" w:cs="Arial"/>
          <w:b/>
          <w:i/>
          <w:sz w:val="22"/>
          <w:szCs w:val="22"/>
          <w:u w:val="single"/>
          <w:lang w:eastAsia="es-MX"/>
        </w:rPr>
        <w:t xml:space="preserve"> la </w:t>
      </w:r>
      <w:r w:rsidRPr="00166800">
        <w:rPr>
          <w:rFonts w:ascii="Palatino Linotype" w:hAnsi="Palatino Linotype" w:cs="Arial"/>
          <w:b/>
          <w:i/>
          <w:sz w:val="22"/>
          <w:szCs w:val="22"/>
          <w:u w:val="single"/>
        </w:rPr>
        <w:t>información</w:t>
      </w:r>
      <w:r w:rsidRPr="00166800">
        <w:rPr>
          <w:rFonts w:ascii="Palatino Linotype" w:hAnsi="Palatino Linotype" w:cs="Arial"/>
          <w:b/>
          <w:i/>
          <w:sz w:val="22"/>
          <w:szCs w:val="22"/>
          <w:u w:val="single"/>
          <w:lang w:eastAsia="es-MX"/>
        </w:rPr>
        <w:t xml:space="preserve"> se llevará a cabo en el momento en que</w:t>
      </w:r>
      <w:r w:rsidRPr="00166800">
        <w:rPr>
          <w:rFonts w:ascii="Palatino Linotype" w:hAnsi="Palatino Linotype" w:cs="Arial"/>
          <w:i/>
          <w:sz w:val="22"/>
          <w:szCs w:val="22"/>
          <w:lang w:eastAsia="es-MX"/>
        </w:rPr>
        <w:t>:</w:t>
      </w:r>
    </w:p>
    <w:p w14:paraId="1CFBB874"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I.</w:t>
      </w:r>
      <w:r w:rsidRPr="00166800">
        <w:rPr>
          <w:rFonts w:ascii="Palatino Linotype" w:hAnsi="Palatino Linotype" w:cs="Arial"/>
          <w:i/>
          <w:sz w:val="22"/>
          <w:szCs w:val="22"/>
          <w:lang w:eastAsia="es-MX"/>
        </w:rPr>
        <w:t xml:space="preserve"> Se reciba una solicitud de acceso a la información;</w:t>
      </w:r>
    </w:p>
    <w:p w14:paraId="7FE0013E"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II.</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 xml:space="preserve">Se determine </w:t>
      </w:r>
      <w:r w:rsidRPr="00166800">
        <w:rPr>
          <w:rFonts w:ascii="Palatino Linotype" w:hAnsi="Palatino Linotype" w:cs="Arial"/>
          <w:b/>
          <w:bCs/>
          <w:i/>
          <w:noProof/>
          <w:sz w:val="22"/>
          <w:szCs w:val="22"/>
          <w:u w:val="single"/>
        </w:rPr>
        <w:t>mediante</w:t>
      </w:r>
      <w:r w:rsidRPr="00166800">
        <w:rPr>
          <w:rFonts w:ascii="Palatino Linotype" w:hAnsi="Palatino Linotype" w:cs="Arial"/>
          <w:b/>
          <w:i/>
          <w:sz w:val="22"/>
          <w:szCs w:val="22"/>
          <w:u w:val="single"/>
          <w:lang w:eastAsia="es-MX"/>
        </w:rPr>
        <w:t xml:space="preserve"> resolución de autoridad competente</w:t>
      </w:r>
      <w:r w:rsidRPr="00166800">
        <w:rPr>
          <w:rFonts w:ascii="Palatino Linotype" w:hAnsi="Palatino Linotype" w:cs="Arial"/>
          <w:i/>
          <w:sz w:val="22"/>
          <w:szCs w:val="22"/>
          <w:lang w:eastAsia="es-MX"/>
        </w:rPr>
        <w:t>, o</w:t>
      </w:r>
    </w:p>
    <w:p w14:paraId="4F9CB630"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III.</w:t>
      </w:r>
      <w:r w:rsidRPr="00166800">
        <w:rPr>
          <w:rFonts w:ascii="Palatino Linotype" w:hAnsi="Palatino Linotype" w:cs="Arial"/>
          <w:i/>
          <w:sz w:val="22"/>
          <w:szCs w:val="22"/>
          <w:lang w:eastAsia="es-MX"/>
        </w:rPr>
        <w:t xml:space="preserve"> Se generen </w:t>
      </w:r>
      <w:r w:rsidRPr="00166800">
        <w:rPr>
          <w:rFonts w:ascii="Palatino Linotype" w:hAnsi="Palatino Linotype" w:cs="Arial"/>
          <w:bCs/>
          <w:i/>
          <w:noProof/>
          <w:sz w:val="22"/>
          <w:szCs w:val="22"/>
        </w:rPr>
        <w:t>versiones</w:t>
      </w:r>
      <w:r w:rsidRPr="0016680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A062348"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 xml:space="preserve">Los titulares de las áreas deberán revisar la clasificación al momento de la recepción de una solicitud de </w:t>
      </w:r>
      <w:r w:rsidRPr="00166800">
        <w:rPr>
          <w:rFonts w:ascii="Palatino Linotype" w:hAnsi="Palatino Linotype" w:cs="Arial"/>
          <w:bCs/>
          <w:i/>
          <w:noProof/>
          <w:sz w:val="22"/>
          <w:szCs w:val="22"/>
        </w:rPr>
        <w:t>acceso</w:t>
      </w:r>
      <w:r w:rsidRPr="00166800">
        <w:rPr>
          <w:rFonts w:ascii="Palatino Linotype" w:hAnsi="Palatino Linotype" w:cs="Arial"/>
          <w:i/>
          <w:sz w:val="22"/>
          <w:szCs w:val="22"/>
          <w:lang w:eastAsia="es-MX"/>
        </w:rPr>
        <w:t xml:space="preserve"> a la información, para verificar si encuadra en una causal de reserva o de confidencialidad.</w:t>
      </w:r>
    </w:p>
    <w:p w14:paraId="688464CF"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Octavo.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66800">
        <w:rPr>
          <w:rFonts w:ascii="Palatino Linotype" w:hAnsi="Palatino Linotype" w:cs="Arial"/>
          <w:b/>
          <w:bCs/>
          <w:i/>
          <w:noProof/>
          <w:sz w:val="22"/>
          <w:szCs w:val="22"/>
          <w:u w:val="single"/>
        </w:rPr>
        <w:t>expresamente</w:t>
      </w:r>
      <w:r w:rsidRPr="00166800">
        <w:rPr>
          <w:rFonts w:ascii="Palatino Linotype" w:hAnsi="Palatino Linotype" w:cs="Arial"/>
          <w:b/>
          <w:i/>
          <w:sz w:val="22"/>
          <w:szCs w:val="22"/>
          <w:u w:val="single"/>
          <w:lang w:eastAsia="es-MX"/>
        </w:rPr>
        <w:t xml:space="preserve"> le otorga el carácter de</w:t>
      </w:r>
      <w:r w:rsidRPr="00166800">
        <w:rPr>
          <w:rFonts w:ascii="Palatino Linotype" w:hAnsi="Palatino Linotype" w:cs="Arial"/>
          <w:i/>
          <w:sz w:val="22"/>
          <w:szCs w:val="22"/>
          <w:lang w:eastAsia="es-MX"/>
        </w:rPr>
        <w:t xml:space="preserve"> reservada o </w:t>
      </w:r>
      <w:r w:rsidRPr="00166800">
        <w:rPr>
          <w:rFonts w:ascii="Palatino Linotype" w:hAnsi="Palatino Linotype" w:cs="Arial"/>
          <w:b/>
          <w:i/>
          <w:sz w:val="22"/>
          <w:szCs w:val="22"/>
          <w:u w:val="single"/>
          <w:lang w:eastAsia="es-MX"/>
        </w:rPr>
        <w:t>confidencial</w:t>
      </w:r>
      <w:r w:rsidRPr="00166800">
        <w:rPr>
          <w:rFonts w:ascii="Palatino Linotype" w:hAnsi="Palatino Linotype" w:cs="Arial"/>
          <w:i/>
          <w:sz w:val="22"/>
          <w:szCs w:val="22"/>
          <w:lang w:eastAsia="es-MX"/>
        </w:rPr>
        <w:t>.</w:t>
      </w:r>
    </w:p>
    <w:p w14:paraId="3A1C495E"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166800">
        <w:rPr>
          <w:rFonts w:ascii="Palatino Linotype" w:hAnsi="Palatino Linotype" w:cs="Arial"/>
          <w:b/>
          <w:i/>
          <w:sz w:val="22"/>
          <w:szCs w:val="22"/>
          <w:u w:val="single"/>
          <w:lang w:eastAsia="es-MX"/>
        </w:rPr>
        <w:t xml:space="preserve">Para </w:t>
      </w:r>
      <w:r w:rsidRPr="00166800">
        <w:rPr>
          <w:rFonts w:ascii="Palatino Linotype" w:hAnsi="Palatino Linotype" w:cs="Arial"/>
          <w:b/>
          <w:bCs/>
          <w:i/>
          <w:noProof/>
          <w:sz w:val="22"/>
          <w:szCs w:val="22"/>
          <w:u w:val="single"/>
        </w:rPr>
        <w:t xml:space="preserve">motivar la clasificación se deberán señalar las razones o circunstancias especiales que lo </w:t>
      </w:r>
      <w:r w:rsidRPr="00166800">
        <w:rPr>
          <w:rFonts w:ascii="Palatino Linotype" w:hAnsi="Palatino Linotype" w:cs="Arial"/>
          <w:b/>
          <w:i/>
          <w:sz w:val="22"/>
          <w:szCs w:val="22"/>
          <w:u w:val="single"/>
          <w:lang w:eastAsia="es-MX"/>
        </w:rPr>
        <w:t>llevaron</w:t>
      </w:r>
      <w:r w:rsidRPr="00166800">
        <w:rPr>
          <w:rFonts w:ascii="Palatino Linotype" w:hAnsi="Palatino Linotype" w:cs="Arial"/>
          <w:b/>
          <w:bCs/>
          <w:i/>
          <w:noProof/>
          <w:sz w:val="22"/>
          <w:szCs w:val="22"/>
          <w:u w:val="single"/>
        </w:rPr>
        <w:t xml:space="preserve"> a concluir que el caso particular se ajusta al supuesto previsto por la norma legal invocada </w:t>
      </w:r>
      <w:r w:rsidRPr="00166800">
        <w:rPr>
          <w:rFonts w:ascii="Palatino Linotype" w:hAnsi="Palatino Linotype" w:cs="Arial"/>
          <w:bCs/>
          <w:i/>
          <w:noProof/>
          <w:sz w:val="22"/>
          <w:szCs w:val="22"/>
        </w:rPr>
        <w:t>como fundamento.</w:t>
      </w:r>
    </w:p>
    <w:p w14:paraId="6A3771C3"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16680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66800">
        <w:rPr>
          <w:rFonts w:ascii="Palatino Linotype" w:hAnsi="Palatino Linotype" w:cs="Arial"/>
          <w:i/>
          <w:sz w:val="22"/>
          <w:szCs w:val="22"/>
          <w:lang w:eastAsia="es-MX"/>
        </w:rPr>
        <w:t>de</w:t>
      </w:r>
      <w:r w:rsidRPr="00166800">
        <w:rPr>
          <w:rFonts w:ascii="Palatino Linotype" w:hAnsi="Palatino Linotype" w:cs="Arial"/>
          <w:bCs/>
          <w:i/>
          <w:noProof/>
          <w:sz w:val="22"/>
          <w:szCs w:val="22"/>
        </w:rPr>
        <w:t xml:space="preserve"> </w:t>
      </w:r>
      <w:r w:rsidRPr="00166800">
        <w:rPr>
          <w:rFonts w:ascii="Palatino Linotype" w:hAnsi="Palatino Linotype" w:cs="Arial"/>
          <w:i/>
          <w:sz w:val="22"/>
          <w:szCs w:val="22"/>
          <w:lang w:eastAsia="es-MX"/>
        </w:rPr>
        <w:t>reserva</w:t>
      </w:r>
      <w:r w:rsidRPr="00166800">
        <w:rPr>
          <w:rFonts w:ascii="Palatino Linotype" w:hAnsi="Palatino Linotype" w:cs="Arial"/>
          <w:bCs/>
          <w:i/>
          <w:noProof/>
          <w:sz w:val="22"/>
          <w:szCs w:val="22"/>
        </w:rPr>
        <w:t>.</w:t>
      </w:r>
    </w:p>
    <w:p w14:paraId="6C144524"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166800">
        <w:rPr>
          <w:rFonts w:ascii="Palatino Linotype" w:hAnsi="Palatino Linotype" w:cs="Arial"/>
          <w:i/>
          <w:sz w:val="22"/>
          <w:szCs w:val="22"/>
          <w:lang w:eastAsia="es-MX"/>
        </w:rPr>
        <w:t>Tratándose</w:t>
      </w:r>
      <w:r w:rsidRPr="00166800">
        <w:rPr>
          <w:rFonts w:ascii="Palatino Linotype" w:hAnsi="Palatino Linotype" w:cs="Arial"/>
          <w:bCs/>
          <w:i/>
          <w:noProof/>
          <w:sz w:val="22"/>
          <w:szCs w:val="22"/>
        </w:rPr>
        <w:t xml:space="preserve"> de información clasificada como confidencial respecto de la cual se haya </w:t>
      </w:r>
      <w:r w:rsidRPr="00166800">
        <w:rPr>
          <w:rFonts w:ascii="Palatino Linotype" w:hAnsi="Palatino Linotype" w:cs="Arial"/>
          <w:i/>
          <w:sz w:val="22"/>
          <w:szCs w:val="22"/>
          <w:lang w:eastAsia="es-MX"/>
        </w:rPr>
        <w:t>determinado</w:t>
      </w:r>
      <w:r w:rsidRPr="00166800">
        <w:rPr>
          <w:rFonts w:ascii="Palatino Linotype" w:hAnsi="Palatino Linotype" w:cs="Arial"/>
          <w:bCs/>
          <w:i/>
          <w:noProof/>
          <w:sz w:val="22"/>
          <w:szCs w:val="22"/>
        </w:rPr>
        <w:t xml:space="preserve"> </w:t>
      </w:r>
      <w:r w:rsidRPr="00166800">
        <w:rPr>
          <w:rFonts w:ascii="Palatino Linotype" w:hAnsi="Palatino Linotype" w:cs="Arial"/>
          <w:i/>
          <w:sz w:val="22"/>
          <w:szCs w:val="22"/>
          <w:lang w:eastAsia="es-MX"/>
        </w:rPr>
        <w:t>su</w:t>
      </w:r>
      <w:r w:rsidRPr="0016680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0AD6738"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Cs/>
          <w:i/>
          <w:noProof/>
          <w:sz w:val="22"/>
          <w:szCs w:val="22"/>
        </w:rPr>
        <w:t>Los documentos contenidos</w:t>
      </w:r>
      <w:r w:rsidRPr="0016680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75DB3F8"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Décimo.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66800">
        <w:rPr>
          <w:rFonts w:ascii="Palatino Linotype" w:hAnsi="Palatino Linotype" w:cs="Arial"/>
          <w:b/>
          <w:i/>
          <w:sz w:val="22"/>
          <w:szCs w:val="22"/>
          <w:u w:val="single"/>
        </w:rPr>
        <w:t>documentos</w:t>
      </w:r>
      <w:r w:rsidRPr="00166800">
        <w:rPr>
          <w:rFonts w:ascii="Palatino Linotype" w:hAnsi="Palatino Linotype" w:cs="Arial"/>
          <w:b/>
          <w:i/>
          <w:sz w:val="22"/>
          <w:szCs w:val="22"/>
          <w:u w:val="single"/>
          <w:lang w:eastAsia="es-MX"/>
        </w:rPr>
        <w:t xml:space="preserve"> clasificados</w:t>
      </w:r>
      <w:r w:rsidRPr="00166800">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0CE2F1F"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166800">
        <w:rPr>
          <w:rFonts w:ascii="Palatino Linotype" w:hAnsi="Palatino Linotype" w:cs="Arial"/>
          <w:i/>
          <w:sz w:val="22"/>
          <w:szCs w:val="22"/>
        </w:rPr>
        <w:t>que</w:t>
      </w:r>
      <w:r w:rsidRPr="00166800">
        <w:rPr>
          <w:rFonts w:ascii="Palatino Linotype" w:hAnsi="Palatino Linotype" w:cs="Arial"/>
          <w:i/>
          <w:sz w:val="22"/>
          <w:szCs w:val="22"/>
          <w:lang w:eastAsia="es-MX"/>
        </w:rPr>
        <w:t xml:space="preserve"> rija la actuación del sujeto obligado.</w:t>
      </w:r>
    </w:p>
    <w:p w14:paraId="60F2A62E"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Décimo primero.</w:t>
      </w:r>
      <w:r w:rsidRPr="00166800">
        <w:rPr>
          <w:rFonts w:ascii="Palatino Linotype" w:hAnsi="Palatino Linotype" w:cs="Arial"/>
          <w:i/>
          <w:sz w:val="22"/>
          <w:szCs w:val="22"/>
          <w:lang w:eastAsia="es-MX"/>
        </w:rPr>
        <w:t xml:space="preserve"> </w:t>
      </w:r>
      <w:r w:rsidRPr="00166800">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66800">
        <w:rPr>
          <w:rFonts w:ascii="Palatino Linotype" w:hAnsi="Palatino Linotype" w:cs="Arial"/>
          <w:i/>
          <w:sz w:val="22"/>
          <w:szCs w:val="22"/>
          <w:lang w:eastAsia="es-MX"/>
        </w:rPr>
        <w:t xml:space="preserve"> de conformidad con lo dispuesto en el Capítulo VIII de los presentes lineamientos.</w:t>
      </w:r>
    </w:p>
    <w:p w14:paraId="57DE1E75" w14:textId="77777777" w:rsidR="00D15005" w:rsidRPr="00166800" w:rsidRDefault="00D15005" w:rsidP="00D15005">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7F434FFB" w14:textId="77777777" w:rsidR="00D15005" w:rsidRPr="00166800" w:rsidRDefault="00D15005" w:rsidP="00D15005">
      <w:pPr>
        <w:spacing w:before="100" w:beforeAutospacing="1" w:after="100" w:afterAutospacing="1"/>
        <w:ind w:left="709" w:right="709"/>
        <w:jc w:val="center"/>
        <w:rPr>
          <w:rFonts w:ascii="Palatino Linotype" w:hAnsi="Palatino Linotype" w:cs="Arial"/>
          <w:b/>
          <w:i/>
          <w:sz w:val="22"/>
          <w:szCs w:val="22"/>
          <w:lang w:eastAsia="es-MX"/>
        </w:rPr>
      </w:pPr>
      <w:r w:rsidRPr="00166800">
        <w:rPr>
          <w:rFonts w:ascii="Palatino Linotype" w:hAnsi="Palatino Linotype" w:cs="Arial"/>
          <w:b/>
          <w:i/>
          <w:sz w:val="22"/>
          <w:szCs w:val="22"/>
          <w:lang w:eastAsia="es-MX"/>
        </w:rPr>
        <w:t>CAPÍTULO VIII</w:t>
      </w:r>
    </w:p>
    <w:p w14:paraId="54605C73" w14:textId="77777777" w:rsidR="00D15005" w:rsidRPr="00166800" w:rsidRDefault="00D15005" w:rsidP="00D15005">
      <w:pPr>
        <w:spacing w:before="100" w:beforeAutospacing="1" w:after="100" w:afterAutospacing="1"/>
        <w:ind w:left="709" w:right="709"/>
        <w:jc w:val="center"/>
        <w:rPr>
          <w:rFonts w:ascii="Palatino Linotype" w:hAnsi="Palatino Linotype" w:cs="Arial"/>
          <w:b/>
          <w:i/>
          <w:sz w:val="22"/>
          <w:szCs w:val="22"/>
          <w:lang w:eastAsia="es-MX"/>
        </w:rPr>
      </w:pPr>
      <w:r w:rsidRPr="00166800">
        <w:rPr>
          <w:rFonts w:ascii="Palatino Linotype" w:hAnsi="Palatino Linotype" w:cs="Arial"/>
          <w:b/>
          <w:i/>
          <w:sz w:val="22"/>
          <w:szCs w:val="22"/>
          <w:lang w:eastAsia="es-MX"/>
        </w:rPr>
        <w:t>DE LA LEYENDA DE CLASIFICACIÓN</w:t>
      </w:r>
    </w:p>
    <w:p w14:paraId="0FC782D2"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 xml:space="preserve">Quincuagésimo. </w:t>
      </w:r>
      <w:r w:rsidRPr="0016680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66800">
        <w:rPr>
          <w:rFonts w:ascii="Palatino Linotype" w:hAnsi="Palatino Linotype" w:cs="Arial"/>
          <w:i/>
          <w:sz w:val="22"/>
          <w:szCs w:val="22"/>
          <w:lang w:eastAsia="es-MX"/>
        </w:rPr>
        <w:t xml:space="preserve"> para señalar la clasificación de documentos o expedientes, sin perjuicio de que establezcan los propios.</w:t>
      </w:r>
    </w:p>
    <w:p w14:paraId="73F25A00"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3373962E"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b/>
          <w:i/>
          <w:sz w:val="22"/>
          <w:szCs w:val="22"/>
          <w:lang w:eastAsia="es-MX"/>
        </w:rPr>
        <w:t xml:space="preserve">Quincuagésimo tercero. </w:t>
      </w:r>
      <w:r w:rsidRPr="00166800">
        <w:rPr>
          <w:rFonts w:ascii="Palatino Linotype" w:hAnsi="Palatino Linotype" w:cs="Arial"/>
          <w:b/>
          <w:i/>
          <w:sz w:val="22"/>
          <w:szCs w:val="22"/>
          <w:u w:val="single"/>
          <w:lang w:eastAsia="es-MX"/>
        </w:rPr>
        <w:t>El formato para señalar la clasificación parcial de un documento</w:t>
      </w:r>
      <w:r w:rsidRPr="00166800">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D15005" w:rsidRPr="00166800" w14:paraId="434D6359" w14:textId="77777777" w:rsidTr="004C0716">
        <w:trPr>
          <w:jc w:val="center"/>
        </w:trPr>
        <w:tc>
          <w:tcPr>
            <w:tcW w:w="1129" w:type="dxa"/>
            <w:tcBorders>
              <w:top w:val="nil"/>
              <w:left w:val="nil"/>
              <w:bottom w:val="single" w:sz="4" w:space="0" w:color="auto"/>
              <w:right w:val="single" w:sz="4" w:space="0" w:color="auto"/>
            </w:tcBorders>
          </w:tcPr>
          <w:p w14:paraId="74553701"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042C0878" w14:textId="77777777" w:rsidR="00D15005" w:rsidRPr="00166800" w:rsidRDefault="00D15005" w:rsidP="00D15005">
            <w:pPr>
              <w:spacing w:before="100" w:beforeAutospacing="1" w:after="100" w:afterAutospacing="1"/>
              <w:jc w:val="center"/>
              <w:rPr>
                <w:rFonts w:ascii="Palatino Linotype" w:hAnsi="Palatino Linotype"/>
                <w:b/>
                <w:i/>
              </w:rPr>
            </w:pPr>
            <w:r w:rsidRPr="00166800">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14:paraId="284D94AC" w14:textId="77777777" w:rsidR="00D15005" w:rsidRPr="00166800" w:rsidRDefault="00D15005" w:rsidP="00D15005">
            <w:pPr>
              <w:spacing w:before="100" w:beforeAutospacing="1" w:after="100" w:afterAutospacing="1"/>
              <w:jc w:val="center"/>
              <w:rPr>
                <w:rFonts w:ascii="Palatino Linotype" w:hAnsi="Palatino Linotype"/>
                <w:b/>
                <w:i/>
              </w:rPr>
            </w:pPr>
            <w:r w:rsidRPr="00166800">
              <w:rPr>
                <w:rFonts w:ascii="Palatino Linotype" w:hAnsi="Palatino Linotype"/>
                <w:b/>
                <w:i/>
              </w:rPr>
              <w:t>Dónde:</w:t>
            </w:r>
          </w:p>
        </w:tc>
      </w:tr>
      <w:tr w:rsidR="00D15005" w:rsidRPr="00166800" w14:paraId="5B95ABA9" w14:textId="77777777" w:rsidTr="004C0716">
        <w:trPr>
          <w:jc w:val="center"/>
        </w:trPr>
        <w:tc>
          <w:tcPr>
            <w:tcW w:w="1129" w:type="dxa"/>
            <w:vMerge w:val="restart"/>
            <w:tcBorders>
              <w:top w:val="single" w:sz="4" w:space="0" w:color="auto"/>
            </w:tcBorders>
            <w:vAlign w:val="center"/>
          </w:tcPr>
          <w:p w14:paraId="0AE93782" w14:textId="77777777" w:rsidR="00D15005" w:rsidRPr="00166800" w:rsidRDefault="00D15005" w:rsidP="00D15005">
            <w:pPr>
              <w:spacing w:before="100" w:beforeAutospacing="1" w:after="100" w:afterAutospacing="1"/>
              <w:jc w:val="center"/>
              <w:rPr>
                <w:rFonts w:ascii="Palatino Linotype" w:hAnsi="Palatino Linotype" w:cs="Arial"/>
                <w:b/>
                <w:i/>
                <w:lang w:eastAsia="es-MX"/>
              </w:rPr>
            </w:pPr>
            <w:r w:rsidRPr="00166800">
              <w:rPr>
                <w:rFonts w:ascii="Palatino Linotype" w:hAnsi="Palatino Linotype" w:cs="Arial"/>
                <w:b/>
                <w:i/>
                <w:lang w:eastAsia="es-MX"/>
              </w:rPr>
              <w:t>Sello oficial o logotipo del sujeto obligado</w:t>
            </w:r>
          </w:p>
        </w:tc>
        <w:tc>
          <w:tcPr>
            <w:tcW w:w="1990" w:type="dxa"/>
            <w:tcBorders>
              <w:top w:val="single" w:sz="4" w:space="0" w:color="auto"/>
            </w:tcBorders>
          </w:tcPr>
          <w:p w14:paraId="30033877"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Fecha de clasificación</w:t>
            </w:r>
          </w:p>
        </w:tc>
        <w:tc>
          <w:tcPr>
            <w:tcW w:w="4531" w:type="dxa"/>
            <w:tcBorders>
              <w:top w:val="single" w:sz="4" w:space="0" w:color="auto"/>
            </w:tcBorders>
          </w:tcPr>
          <w:p w14:paraId="0699F697"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anotará la fecha en la que el Comité de Transparencia confirmó la clasificación del documento, en su caso.</w:t>
            </w:r>
          </w:p>
        </w:tc>
      </w:tr>
      <w:tr w:rsidR="00D15005" w:rsidRPr="00166800" w14:paraId="3F803941" w14:textId="77777777" w:rsidTr="004C0716">
        <w:trPr>
          <w:jc w:val="center"/>
        </w:trPr>
        <w:tc>
          <w:tcPr>
            <w:tcW w:w="1129" w:type="dxa"/>
            <w:vMerge/>
          </w:tcPr>
          <w:p w14:paraId="17E76410"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22F68258"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Área</w:t>
            </w:r>
          </w:p>
        </w:tc>
        <w:tc>
          <w:tcPr>
            <w:tcW w:w="4531" w:type="dxa"/>
          </w:tcPr>
          <w:p w14:paraId="65F33D36"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señalará el nombre del área del cual es titular quien clasifica.</w:t>
            </w:r>
          </w:p>
        </w:tc>
      </w:tr>
      <w:tr w:rsidR="00D15005" w:rsidRPr="00166800" w14:paraId="27E8BFE0" w14:textId="77777777" w:rsidTr="004C0716">
        <w:trPr>
          <w:jc w:val="center"/>
        </w:trPr>
        <w:tc>
          <w:tcPr>
            <w:tcW w:w="1129" w:type="dxa"/>
            <w:vMerge/>
          </w:tcPr>
          <w:p w14:paraId="35213706"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5648B4CC"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Información reservada</w:t>
            </w:r>
          </w:p>
        </w:tc>
        <w:tc>
          <w:tcPr>
            <w:tcW w:w="4531" w:type="dxa"/>
          </w:tcPr>
          <w:p w14:paraId="3E4CEB39"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166800">
              <w:rPr>
                <w:rFonts w:ascii="Palatino Linotype" w:hAnsi="Palatino Linotype" w:cs="Arial"/>
                <w:i/>
                <w:lang w:eastAsia="es-MX"/>
              </w:rPr>
              <w:t>anotarán</w:t>
            </w:r>
            <w:proofErr w:type="gramEnd"/>
            <w:r w:rsidRPr="00166800">
              <w:rPr>
                <w:rFonts w:ascii="Palatino Linotype" w:hAnsi="Palatino Linotype" w:cs="Arial"/>
                <w:i/>
                <w:lang w:eastAsia="es-MX"/>
              </w:rPr>
              <w:t xml:space="preserve"> todas las páginas que lo conforman. Si el documento no contiene información reservada, se tachará este apartado.</w:t>
            </w:r>
          </w:p>
        </w:tc>
      </w:tr>
      <w:tr w:rsidR="00D15005" w:rsidRPr="00166800" w14:paraId="6EC00EE9" w14:textId="77777777" w:rsidTr="004C0716">
        <w:trPr>
          <w:jc w:val="center"/>
        </w:trPr>
        <w:tc>
          <w:tcPr>
            <w:tcW w:w="1129" w:type="dxa"/>
            <w:vMerge/>
          </w:tcPr>
          <w:p w14:paraId="2715C9DF"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09EE2D28"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Periodo de reserva</w:t>
            </w:r>
          </w:p>
        </w:tc>
        <w:tc>
          <w:tcPr>
            <w:tcW w:w="4531" w:type="dxa"/>
          </w:tcPr>
          <w:p w14:paraId="11471367"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anotará el número de años o meses por los que se mantendrá el documento o las partes del mismo como reservado.</w:t>
            </w:r>
          </w:p>
        </w:tc>
      </w:tr>
      <w:tr w:rsidR="00D15005" w:rsidRPr="00166800" w14:paraId="20964D45" w14:textId="77777777" w:rsidTr="004C0716">
        <w:trPr>
          <w:jc w:val="center"/>
        </w:trPr>
        <w:tc>
          <w:tcPr>
            <w:tcW w:w="1129" w:type="dxa"/>
            <w:vMerge/>
          </w:tcPr>
          <w:p w14:paraId="5908FF32"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4933196C"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Fundamento legal</w:t>
            </w:r>
          </w:p>
        </w:tc>
        <w:tc>
          <w:tcPr>
            <w:tcW w:w="4531" w:type="dxa"/>
          </w:tcPr>
          <w:p w14:paraId="48633287"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señalará el nombre del ordenamiento, el o los artículos, fracción(es), párrafo(s) con base en los cuales se sustente la reserva.</w:t>
            </w:r>
          </w:p>
        </w:tc>
      </w:tr>
      <w:tr w:rsidR="00D15005" w:rsidRPr="00166800" w14:paraId="242C1A0E" w14:textId="77777777" w:rsidTr="004C0716">
        <w:trPr>
          <w:jc w:val="center"/>
        </w:trPr>
        <w:tc>
          <w:tcPr>
            <w:tcW w:w="1129" w:type="dxa"/>
            <w:vMerge/>
          </w:tcPr>
          <w:p w14:paraId="411F1CF1"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61A63153"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Ampliación del periodo de reserva</w:t>
            </w:r>
          </w:p>
        </w:tc>
        <w:tc>
          <w:tcPr>
            <w:tcW w:w="4531" w:type="dxa"/>
          </w:tcPr>
          <w:p w14:paraId="3FBF2CF2"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15005" w:rsidRPr="00166800" w14:paraId="31D559BE" w14:textId="77777777" w:rsidTr="004C0716">
        <w:trPr>
          <w:jc w:val="center"/>
        </w:trPr>
        <w:tc>
          <w:tcPr>
            <w:tcW w:w="1129" w:type="dxa"/>
            <w:vMerge/>
          </w:tcPr>
          <w:p w14:paraId="4AF05244"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0090E9FA" w14:textId="77777777" w:rsidR="00D15005" w:rsidRPr="00166800" w:rsidRDefault="00D15005" w:rsidP="00D15005">
            <w:pPr>
              <w:spacing w:before="100" w:beforeAutospacing="1" w:after="100" w:afterAutospacing="1"/>
              <w:jc w:val="center"/>
              <w:rPr>
                <w:rFonts w:ascii="Palatino Linotype" w:hAnsi="Palatino Linotype" w:cs="Arial"/>
                <w:b/>
                <w:i/>
                <w:u w:val="single"/>
                <w:lang w:eastAsia="es-MX"/>
              </w:rPr>
            </w:pPr>
            <w:r w:rsidRPr="00166800">
              <w:rPr>
                <w:rFonts w:ascii="Palatino Linotype" w:hAnsi="Palatino Linotype" w:cs="Arial"/>
                <w:b/>
                <w:i/>
                <w:u w:val="single"/>
                <w:lang w:eastAsia="es-MX"/>
              </w:rPr>
              <w:t>Confidencial</w:t>
            </w:r>
          </w:p>
        </w:tc>
        <w:tc>
          <w:tcPr>
            <w:tcW w:w="4531" w:type="dxa"/>
          </w:tcPr>
          <w:p w14:paraId="526CC52E"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 xml:space="preserve">Se indicarán, en su caso, las partes o páginas del documento que se clasifica como confidencial. </w:t>
            </w:r>
            <w:r w:rsidRPr="00166800">
              <w:rPr>
                <w:rFonts w:ascii="Palatino Linotype" w:hAnsi="Palatino Linotype" w:cs="Arial"/>
                <w:b/>
                <w:i/>
                <w:u w:val="single"/>
                <w:lang w:eastAsia="es-MX"/>
              </w:rPr>
              <w:t>Si el documento fuera confidencial en su totalidad, se anotarán todas las páginas que lo conforman</w:t>
            </w:r>
            <w:r w:rsidRPr="00166800">
              <w:rPr>
                <w:rFonts w:ascii="Palatino Linotype" w:hAnsi="Palatino Linotype" w:cs="Arial"/>
                <w:i/>
                <w:lang w:eastAsia="es-MX"/>
              </w:rPr>
              <w:t>. Si el documento no contiene información confidencial, se tachará este apartado.</w:t>
            </w:r>
          </w:p>
        </w:tc>
      </w:tr>
      <w:tr w:rsidR="00D15005" w:rsidRPr="00166800" w14:paraId="10AA5505" w14:textId="77777777" w:rsidTr="004C0716">
        <w:trPr>
          <w:jc w:val="center"/>
        </w:trPr>
        <w:tc>
          <w:tcPr>
            <w:tcW w:w="1129" w:type="dxa"/>
            <w:vMerge/>
          </w:tcPr>
          <w:p w14:paraId="60E09FC5"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245E28ED"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Fundamento legal</w:t>
            </w:r>
          </w:p>
        </w:tc>
        <w:tc>
          <w:tcPr>
            <w:tcW w:w="4531" w:type="dxa"/>
          </w:tcPr>
          <w:p w14:paraId="4B54D634"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señalará el nombre del ordenamiento, el o los artículos, fracción(es), párrafo(s) con base en los cuales se sustente la confidencialidad.</w:t>
            </w:r>
          </w:p>
        </w:tc>
      </w:tr>
      <w:tr w:rsidR="00D15005" w:rsidRPr="00166800" w14:paraId="4913F195" w14:textId="77777777" w:rsidTr="004C0716">
        <w:trPr>
          <w:jc w:val="center"/>
        </w:trPr>
        <w:tc>
          <w:tcPr>
            <w:tcW w:w="1129" w:type="dxa"/>
            <w:vMerge/>
          </w:tcPr>
          <w:p w14:paraId="718C6945"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32AF6EB5"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Rúbrica del titular del área</w:t>
            </w:r>
          </w:p>
        </w:tc>
        <w:tc>
          <w:tcPr>
            <w:tcW w:w="4531" w:type="dxa"/>
          </w:tcPr>
          <w:p w14:paraId="0F36EC4D"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Rúbrica autógrafa de quien clasifica.</w:t>
            </w:r>
          </w:p>
        </w:tc>
      </w:tr>
      <w:tr w:rsidR="00D15005" w:rsidRPr="00166800" w14:paraId="4AE7E4D7" w14:textId="77777777" w:rsidTr="004C0716">
        <w:trPr>
          <w:jc w:val="center"/>
        </w:trPr>
        <w:tc>
          <w:tcPr>
            <w:tcW w:w="1129" w:type="dxa"/>
            <w:vMerge/>
          </w:tcPr>
          <w:p w14:paraId="1D27B008"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1698E0A6"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Fecha de desclasificación</w:t>
            </w:r>
          </w:p>
        </w:tc>
        <w:tc>
          <w:tcPr>
            <w:tcW w:w="4531" w:type="dxa"/>
          </w:tcPr>
          <w:p w14:paraId="01EF0D8F" w14:textId="77777777" w:rsidR="00D15005" w:rsidRPr="00166800" w:rsidRDefault="00D15005" w:rsidP="00D15005">
            <w:pPr>
              <w:spacing w:before="100" w:beforeAutospacing="1" w:after="100" w:afterAutospacing="1"/>
              <w:jc w:val="both"/>
              <w:rPr>
                <w:rFonts w:ascii="Palatino Linotype" w:hAnsi="Palatino Linotype" w:cs="Arial"/>
                <w:i/>
                <w:lang w:eastAsia="es-MX"/>
              </w:rPr>
            </w:pPr>
            <w:r w:rsidRPr="00166800">
              <w:rPr>
                <w:rFonts w:ascii="Palatino Linotype" w:hAnsi="Palatino Linotype" w:cs="Arial"/>
                <w:i/>
                <w:lang w:eastAsia="es-MX"/>
              </w:rPr>
              <w:t>Se anotará la fecha en que se desclasifica el documento.</w:t>
            </w:r>
          </w:p>
        </w:tc>
      </w:tr>
      <w:tr w:rsidR="00D15005" w:rsidRPr="00166800" w14:paraId="24656969" w14:textId="77777777" w:rsidTr="004C0716">
        <w:trPr>
          <w:jc w:val="center"/>
        </w:trPr>
        <w:tc>
          <w:tcPr>
            <w:tcW w:w="1129" w:type="dxa"/>
            <w:vMerge/>
          </w:tcPr>
          <w:p w14:paraId="3D42E74C" w14:textId="77777777" w:rsidR="00D15005" w:rsidRPr="00166800" w:rsidRDefault="00D15005" w:rsidP="00D15005">
            <w:pPr>
              <w:spacing w:before="100" w:beforeAutospacing="1" w:after="100" w:afterAutospacing="1"/>
              <w:jc w:val="both"/>
              <w:rPr>
                <w:rFonts w:ascii="Palatino Linotype" w:hAnsi="Palatino Linotype" w:cs="Arial"/>
                <w:i/>
                <w:lang w:eastAsia="es-MX"/>
              </w:rPr>
            </w:pPr>
          </w:p>
        </w:tc>
        <w:tc>
          <w:tcPr>
            <w:tcW w:w="1990" w:type="dxa"/>
          </w:tcPr>
          <w:p w14:paraId="4AB01B43" w14:textId="77777777" w:rsidR="00D15005" w:rsidRPr="00166800" w:rsidRDefault="00D15005" w:rsidP="00D15005">
            <w:pPr>
              <w:spacing w:before="100" w:beforeAutospacing="1" w:after="100" w:afterAutospacing="1"/>
              <w:jc w:val="center"/>
              <w:rPr>
                <w:rFonts w:ascii="Palatino Linotype" w:hAnsi="Palatino Linotype" w:cs="Arial"/>
                <w:i/>
                <w:lang w:eastAsia="es-MX"/>
              </w:rPr>
            </w:pPr>
            <w:r w:rsidRPr="00166800">
              <w:rPr>
                <w:rFonts w:ascii="Palatino Linotype" w:hAnsi="Palatino Linotype" w:cs="Arial"/>
                <w:i/>
                <w:lang w:eastAsia="es-MX"/>
              </w:rPr>
              <w:t>Rúbrica y cargo del servidor público</w:t>
            </w:r>
          </w:p>
        </w:tc>
        <w:tc>
          <w:tcPr>
            <w:tcW w:w="4531" w:type="dxa"/>
            <w:vAlign w:val="center"/>
          </w:tcPr>
          <w:p w14:paraId="6112AC35" w14:textId="77777777" w:rsidR="00D15005" w:rsidRPr="00166800" w:rsidRDefault="00D15005" w:rsidP="00D15005">
            <w:pPr>
              <w:spacing w:before="100" w:beforeAutospacing="1" w:after="100" w:afterAutospacing="1"/>
              <w:rPr>
                <w:rFonts w:ascii="Palatino Linotype" w:hAnsi="Palatino Linotype" w:cs="Arial"/>
                <w:i/>
                <w:lang w:eastAsia="es-MX"/>
              </w:rPr>
            </w:pPr>
            <w:r w:rsidRPr="00166800">
              <w:rPr>
                <w:rFonts w:ascii="Palatino Linotype" w:hAnsi="Palatino Linotype" w:cs="Arial"/>
                <w:i/>
                <w:lang w:eastAsia="es-MX"/>
              </w:rPr>
              <w:t>Rúbrica autógrafa de quien desclasifica.</w:t>
            </w:r>
          </w:p>
        </w:tc>
      </w:tr>
    </w:tbl>
    <w:p w14:paraId="6189BA28" w14:textId="77777777" w:rsidR="00D15005" w:rsidRPr="00166800" w:rsidRDefault="00D15005" w:rsidP="00D15005">
      <w:pPr>
        <w:spacing w:before="100" w:beforeAutospacing="1" w:after="100" w:afterAutospacing="1"/>
        <w:ind w:left="709" w:right="709"/>
        <w:jc w:val="both"/>
        <w:rPr>
          <w:rFonts w:ascii="Palatino Linotype" w:hAnsi="Palatino Linotype" w:cs="Arial"/>
          <w:i/>
          <w:sz w:val="22"/>
          <w:szCs w:val="22"/>
          <w:lang w:eastAsia="es-MX"/>
        </w:rPr>
      </w:pPr>
      <w:r w:rsidRPr="00166800">
        <w:rPr>
          <w:rFonts w:ascii="Palatino Linotype" w:hAnsi="Palatino Linotype" w:cs="Arial"/>
          <w:i/>
          <w:sz w:val="22"/>
          <w:szCs w:val="22"/>
          <w:lang w:eastAsia="es-MX"/>
        </w:rPr>
        <w:t>…”</w:t>
      </w:r>
    </w:p>
    <w:p w14:paraId="7BB788A3" w14:textId="77777777" w:rsidR="00D15005" w:rsidRPr="00166800" w:rsidRDefault="00D15005" w:rsidP="00D15005">
      <w:pPr>
        <w:spacing w:before="100" w:beforeAutospacing="1" w:after="100" w:afterAutospacing="1"/>
        <w:ind w:left="709" w:right="709"/>
        <w:jc w:val="both"/>
        <w:rPr>
          <w:rFonts w:ascii="Palatino Linotype" w:hAnsi="Palatino Linotype" w:cs="Arial"/>
          <w:sz w:val="22"/>
          <w:szCs w:val="22"/>
          <w:lang w:eastAsia="es-MX"/>
        </w:rPr>
      </w:pPr>
      <w:r w:rsidRPr="00166800">
        <w:rPr>
          <w:rFonts w:ascii="Palatino Linotype" w:hAnsi="Palatino Linotype" w:cs="Arial"/>
          <w:sz w:val="22"/>
          <w:szCs w:val="22"/>
          <w:lang w:eastAsia="es-MX"/>
        </w:rPr>
        <w:t>(Énfasis Añadido)</w:t>
      </w:r>
    </w:p>
    <w:p w14:paraId="4B01DBF0" w14:textId="77777777" w:rsidR="00D15005" w:rsidRPr="00166800" w:rsidRDefault="00D15005" w:rsidP="00D15005">
      <w:pPr>
        <w:spacing w:before="100" w:beforeAutospacing="1" w:after="100" w:afterAutospacing="1" w:line="360" w:lineRule="auto"/>
        <w:jc w:val="both"/>
        <w:rPr>
          <w:rFonts w:ascii="Palatino Linotype" w:hAnsi="Palatino Linotype" w:cs="Arial"/>
        </w:rPr>
      </w:pPr>
      <w:r w:rsidRPr="00166800">
        <w:rPr>
          <w:rFonts w:ascii="Palatino Linotype" w:hAnsi="Palatino Linotype" w:cs="Arial"/>
        </w:rPr>
        <w:t>Por lo tanto,</w:t>
      </w:r>
      <w:r w:rsidRPr="00166800">
        <w:rPr>
          <w:rFonts w:ascii="Palatino Linotype" w:hAnsi="Palatino Linotype"/>
        </w:rPr>
        <w:t xml:space="preserve"> es importante referir que </w:t>
      </w:r>
      <w:r w:rsidRPr="00166800">
        <w:rPr>
          <w:rFonts w:ascii="Palatino Linotype" w:hAnsi="Palatino Linotype"/>
          <w:b/>
        </w:rPr>
        <w:t>EL SUJETO OBLIGADO</w:t>
      </w:r>
      <w:r w:rsidRPr="00166800">
        <w:rPr>
          <w:rFonts w:ascii="Palatino Linotype" w:hAnsi="Palatino Linotype"/>
        </w:rPr>
        <w:t xml:space="preserve"> deberá seguir el procedimiento legal establecido para su </w:t>
      </w:r>
      <w:r w:rsidRPr="00166800">
        <w:rPr>
          <w:rFonts w:ascii="Palatino Linotype" w:hAnsi="Palatino Linotype"/>
          <w:lang w:eastAsia="es-MX"/>
        </w:rPr>
        <w:t>clasificación</w:t>
      </w:r>
      <w:r w:rsidRPr="00166800">
        <w:rPr>
          <w:rFonts w:ascii="Palatino Linotype" w:hAnsi="Palatino Linotype"/>
        </w:rPr>
        <w:t>, esto es, que su Comité de</w:t>
      </w:r>
      <w:r w:rsidRPr="00166800">
        <w:rPr>
          <w:rFonts w:ascii="Palatino Linotype" w:hAnsi="Palatino Linotype" w:cs="Arial"/>
        </w:rPr>
        <w:t xml:space="preserve"> Transparencia emita </w:t>
      </w:r>
      <w:r w:rsidRPr="00166800">
        <w:rPr>
          <w:rFonts w:ascii="Palatino Linotype" w:hAnsi="Palatino Linotype" w:cs="Arial"/>
          <w:lang w:val="es-ES_tradnl"/>
        </w:rPr>
        <w:t>un</w:t>
      </w:r>
      <w:r w:rsidRPr="00166800">
        <w:rPr>
          <w:rFonts w:ascii="Palatino Linotype" w:hAnsi="Palatino Linotype" w:cs="Arial"/>
        </w:rPr>
        <w:t xml:space="preserve"> Acuerdo de Clasificación que cumpla con las formalidades antes citadas</w:t>
      </w:r>
      <w:r w:rsidRPr="00166800">
        <w:rPr>
          <w:rFonts w:ascii="Palatino Linotype" w:hAnsi="Palatino Linotype" w:cs="Arial"/>
          <w:b/>
        </w:rPr>
        <w:t xml:space="preserve"> </w:t>
      </w:r>
      <w:r w:rsidRPr="00166800">
        <w:rPr>
          <w:rFonts w:ascii="Palatino Linotype" w:hAnsi="Palatino Linotype" w:cs="Arial"/>
        </w:rPr>
        <w:t xml:space="preserve">que la sustente, en el </w:t>
      </w:r>
      <w:r w:rsidRPr="00166800">
        <w:rPr>
          <w:rFonts w:ascii="Palatino Linotype" w:hAnsi="Palatino Linotype" w:cs="Arial"/>
          <w:lang w:eastAsia="es-MX"/>
        </w:rPr>
        <w:t>que</w:t>
      </w:r>
      <w:r w:rsidRPr="0016680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166800">
        <w:rPr>
          <w:rFonts w:ascii="Palatino Linotype" w:hAnsi="Palatino Linotype" w:cs="Arial"/>
        </w:rPr>
        <w:lastRenderedPageBreak/>
        <w:t>puntual las razones de ello se estaría violentando el Derecho de Acceso a la Información del solicitante.</w:t>
      </w:r>
    </w:p>
    <w:p w14:paraId="609DD91D" w14:textId="77777777" w:rsidR="00D15005" w:rsidRPr="00166800" w:rsidRDefault="00D15005" w:rsidP="00D15005">
      <w:pPr>
        <w:spacing w:before="100" w:beforeAutospacing="1" w:after="100" w:afterAutospacing="1" w:line="360" w:lineRule="auto"/>
        <w:jc w:val="both"/>
        <w:rPr>
          <w:rFonts w:ascii="Palatino Linotype" w:hAnsi="Palatino Linotype" w:cs="Arial"/>
        </w:rPr>
      </w:pPr>
      <w:r w:rsidRPr="00166800">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166800">
        <w:rPr>
          <w:rFonts w:ascii="Palatino Linotype" w:hAnsi="Palatino Linotype"/>
        </w:rPr>
        <w:t>Información</w:t>
      </w:r>
      <w:r w:rsidRPr="00166800">
        <w:rPr>
          <w:rFonts w:ascii="Palatino Linotype" w:hAnsi="Palatino Linotype" w:cs="Arial"/>
        </w:rPr>
        <w:t xml:space="preserve"> Pública del Estado de México y Municipios, determina ordenar al </w:t>
      </w:r>
      <w:r w:rsidRPr="00166800">
        <w:rPr>
          <w:rFonts w:ascii="Palatino Linotype" w:hAnsi="Palatino Linotype" w:cs="Arial"/>
          <w:b/>
        </w:rPr>
        <w:t>SUJETO OBLIGADO</w:t>
      </w:r>
      <w:r w:rsidRPr="00166800">
        <w:rPr>
          <w:rFonts w:ascii="Palatino Linotype" w:hAnsi="Palatino Linotype" w:cs="Arial"/>
        </w:rPr>
        <w:t xml:space="preserve"> la entrega del Acuerdo de Clasificación de la información requerida, en los términos precisados, puesto que como quedó asentado en los párrafos que anteceden, se trata de información susceptible de ser clasificada como confidencial.</w:t>
      </w:r>
    </w:p>
    <w:p w14:paraId="4BD36990"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Así las cosas, se determina que si bien es cierto que </w:t>
      </w:r>
      <w:r w:rsidRPr="00166800">
        <w:rPr>
          <w:rFonts w:ascii="Palatino Linotype" w:hAnsi="Palatino Linotype"/>
          <w:b/>
        </w:rPr>
        <w:t>EL SUJETO OBLIGADO</w:t>
      </w:r>
      <w:r w:rsidRPr="00166800">
        <w:rPr>
          <w:rFonts w:ascii="Palatino Linotype" w:hAnsi="Palatino Linotype"/>
        </w:rPr>
        <w:t xml:space="preserve"> fue omiso en dar respuesta a la solicitud de acceso a la información y, en consecuencia es fundada la razón o motivo de inconformidad formulada al respecto; también lo es, que del estudio del fondo del asunto se llegó a la conclusión de que resulta ineficaz para resolver el asunto favorablemente a los intereses de </w:t>
      </w:r>
      <w:r w:rsidRPr="00166800">
        <w:rPr>
          <w:rFonts w:ascii="Palatino Linotype" w:hAnsi="Palatino Linotype"/>
          <w:b/>
        </w:rPr>
        <w:t>LA RECURRENTE</w:t>
      </w:r>
      <w:r w:rsidRPr="00166800">
        <w:rPr>
          <w:rFonts w:ascii="Palatino Linotype" w:hAnsi="Palatino Linotype"/>
        </w:rPr>
        <w:t>; por ello, este concepto aunque sea fundado, debe declararse inoperante</w:t>
      </w:r>
      <w:r w:rsidRPr="00166800">
        <w:rPr>
          <w:rFonts w:ascii="Palatino Linotype" w:hAnsi="Palatino Linotype"/>
          <w:sz w:val="16"/>
        </w:rPr>
        <w:footnoteReference w:id="3"/>
      </w:r>
      <w:r w:rsidRPr="00166800">
        <w:rPr>
          <w:rFonts w:ascii="Palatino Linotype" w:hAnsi="Palatino Linotype"/>
        </w:rPr>
        <w:t>; situación que en la especie acontece, por tratarse de información susceptible de ser clasificada como confidencial.</w:t>
      </w:r>
    </w:p>
    <w:p w14:paraId="05D8A2F3" w14:textId="77777777" w:rsidR="00D15005"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lastRenderedPageBreak/>
        <w:t xml:space="preserve">Finalmente, por cuanto hace al requerimiento de </w:t>
      </w:r>
      <w:r w:rsidRPr="00166800">
        <w:rPr>
          <w:rFonts w:ascii="Palatino Linotype" w:hAnsi="Palatino Linotype"/>
          <w:b/>
        </w:rPr>
        <w:t>LA</w:t>
      </w:r>
      <w:r w:rsidRPr="00166800">
        <w:rPr>
          <w:rFonts w:ascii="Palatino Linotype" w:hAnsi="Palatino Linotype"/>
        </w:rPr>
        <w:t xml:space="preserve"> </w:t>
      </w:r>
      <w:r w:rsidRPr="00166800">
        <w:rPr>
          <w:rFonts w:ascii="Palatino Linotype" w:hAnsi="Palatino Linotype"/>
          <w:b/>
        </w:rPr>
        <w:t>RECURRENTE</w:t>
      </w:r>
      <w:r w:rsidRPr="00166800">
        <w:rPr>
          <w:rFonts w:ascii="Palatino Linotype" w:hAnsi="Palatino Linotype"/>
        </w:rPr>
        <w:t xml:space="preserve"> relativo a que este Instituto aplique la suplencia de la queja, en la tramitación de su recurso de revisión, esta Ponencia Resolutora estima que, no es necesario que los recurrentes soliciten el uso de la figura en comento; puesto que, de conformidad con los artículos 13 y 181, cuarto párrafo de la Ley de Transparencia y Acceso a la Información Pública del Estado de México y Municipios, es obligación de este Instituto, en el ámbito de sus atribuciones, suplir cualquier deficiencia para garantizar el ejercicio del Derecho de Acceso a la Información y aplicar la suplencia de la queja en la tramitación de los recursos de revisión, sin cambiar los hechos expuestos, asegurándose de que las partes puedan presentar, de manera oral o escrita, los argumentos que funden y motiven sus pretensiones.</w:t>
      </w:r>
    </w:p>
    <w:p w14:paraId="4C6F8CD9" w14:textId="1B125FDD" w:rsidR="004232E6" w:rsidRPr="00166800" w:rsidRDefault="00D15005" w:rsidP="00D15005">
      <w:pPr>
        <w:spacing w:before="100" w:beforeAutospacing="1" w:after="100" w:afterAutospacing="1" w:line="360" w:lineRule="auto"/>
        <w:jc w:val="both"/>
        <w:rPr>
          <w:rFonts w:ascii="Palatino Linotype" w:hAnsi="Palatino Linotype"/>
        </w:rPr>
      </w:pPr>
      <w:r w:rsidRPr="00166800">
        <w:rPr>
          <w:rFonts w:ascii="Palatino Linotype" w:hAnsi="Palatino Linotype"/>
        </w:rPr>
        <w:t xml:space="preserve">Sin embargo, tal y como se ha plasmado a lo largo de la presente resolución, este Órgano Garante no advierte alguna deficiencia que al subsanarse permita a la </w:t>
      </w:r>
      <w:r w:rsidRPr="00166800">
        <w:rPr>
          <w:rFonts w:ascii="Palatino Linotype" w:hAnsi="Palatino Linotype"/>
          <w:b/>
        </w:rPr>
        <w:t>RECURRENTE</w:t>
      </w:r>
      <w:r w:rsidRPr="00166800">
        <w:rPr>
          <w:rFonts w:ascii="Palatino Linotype" w:hAnsi="Palatino Linotype"/>
        </w:rPr>
        <w:t xml:space="preserve"> acceder a la documentación peticionada; puesto que, como ha quedado plasmado a lo largo del presente Considerando, se trata de información susceptible de ser clasificada como confidencial; por lo que, </w:t>
      </w:r>
      <w:r w:rsidRPr="00166800">
        <w:rPr>
          <w:rFonts w:ascii="Palatino Linotype" w:hAnsi="Palatino Linotype"/>
          <w:b/>
        </w:rPr>
        <w:t>EL SUJETO OBLIGADO</w:t>
      </w:r>
      <w:r w:rsidRPr="00166800">
        <w:rPr>
          <w:rFonts w:ascii="Palatino Linotype" w:hAnsi="Palatino Linotype"/>
        </w:rPr>
        <w:t xml:space="preserve"> debe entregar el Acuerdo de Clasificación correspondiente.</w:t>
      </w:r>
    </w:p>
    <w:p w14:paraId="52DC6A9B" w14:textId="2B9A8855" w:rsidR="00E378C9" w:rsidRPr="00166800" w:rsidRDefault="00E378C9" w:rsidP="00E378C9">
      <w:pPr>
        <w:spacing w:before="100" w:beforeAutospacing="1" w:after="100" w:afterAutospacing="1" w:line="360" w:lineRule="auto"/>
        <w:jc w:val="both"/>
        <w:rPr>
          <w:rFonts w:ascii="Palatino Linotype" w:hAnsi="Palatino Linotype"/>
          <w:color w:val="000000"/>
          <w:szCs w:val="14"/>
        </w:rPr>
      </w:pPr>
      <w:r w:rsidRPr="00166800">
        <w:rPr>
          <w:rFonts w:ascii="Palatino Linotype" w:eastAsia="Calibri" w:hAnsi="Palatino Linotype" w:cs="Arial"/>
        </w:rPr>
        <w:t xml:space="preserve">No se omite señalar, que </w:t>
      </w:r>
      <w:r w:rsidRPr="00166800">
        <w:rPr>
          <w:rFonts w:ascii="Palatino Linotype" w:eastAsia="Calibri" w:hAnsi="Palatino Linotype" w:cs="Arial"/>
          <w:b/>
        </w:rPr>
        <w:t>EL SUJETO OBLIGADO</w:t>
      </w:r>
      <w:r w:rsidRPr="00166800">
        <w:rPr>
          <w:rFonts w:ascii="Palatino Linotype" w:eastAsia="Calibri" w:hAnsi="Palatino Linotype" w:cs="Arial"/>
        </w:rPr>
        <w:t xml:space="preserve"> no dio respuesta a la solicitud de acceso a la información; razón por la que</w:t>
      </w:r>
      <w:r w:rsidRPr="00166800">
        <w:rPr>
          <w:rFonts w:ascii="Palatino Linotype" w:hAnsi="Palatino Linotype" w:cs="Arial"/>
        </w:rPr>
        <w:t xml:space="preserve"> </w:t>
      </w:r>
      <w:r w:rsidRPr="00166800">
        <w:rPr>
          <w:rFonts w:ascii="Palatino Linotype" w:hAnsi="Palatino Linotype" w:cs="Arial"/>
          <w:b/>
        </w:rPr>
        <w:t xml:space="preserve">se ordena dar vista al Titular de la Contraloría Interna y Órgano de Control y Vigilancia de este Instituto, </w:t>
      </w:r>
      <w:r w:rsidRPr="00166800">
        <w:rPr>
          <w:rFonts w:ascii="Palatino Linotype" w:hAnsi="Palatino Linotype" w:cs="Arial"/>
        </w:rPr>
        <w:t xml:space="preserve">en términos de lo dispuesto por los artículo 190, en relación con el diverso 163, ambos de la Ley de Transparencia y Acceso a la Información Pública del Estado de México y Municipios, </w:t>
      </w:r>
      <w:r w:rsidRPr="00166800">
        <w:rPr>
          <w:rFonts w:ascii="Palatino Linotype" w:hAnsi="Palatino Linotype" w:cs="Arial"/>
        </w:rPr>
        <w:lastRenderedPageBreak/>
        <w:t>para que resuelva lo conducente y determine en su caso el grado de responsabilidad en el incumplimiento de las obligaciones establecidas en la misma.</w:t>
      </w:r>
    </w:p>
    <w:p w14:paraId="7FE49D4A" w14:textId="61AABBAF" w:rsidR="00AF6C24" w:rsidRPr="00166800" w:rsidRDefault="00AF6C24" w:rsidP="00D1500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166800">
        <w:rPr>
          <w:rFonts w:ascii="Palatino Linotype" w:eastAsia="Calibri" w:hAnsi="Palatino Linotype" w:cs="Arial"/>
        </w:rPr>
        <w:t>Así,</w:t>
      </w:r>
      <w:r w:rsidR="004232E6" w:rsidRPr="00166800">
        <w:rPr>
          <w:rFonts w:ascii="Palatino Linotype" w:eastAsia="Calibri" w:hAnsi="Palatino Linotype" w:cs="Arial"/>
        </w:rPr>
        <w:t xml:space="preserve"> </w:t>
      </w:r>
      <w:r w:rsidRPr="00166800">
        <w:rPr>
          <w:rFonts w:ascii="Palatino Linotype" w:eastAsia="Calibri" w:hAnsi="Palatino Linotype" w:cs="Arial"/>
        </w:rPr>
        <w:t>con</w:t>
      </w:r>
      <w:r w:rsidR="004232E6" w:rsidRPr="00166800">
        <w:rPr>
          <w:rFonts w:ascii="Palatino Linotype" w:eastAsia="Calibri" w:hAnsi="Palatino Linotype" w:cs="Arial"/>
        </w:rPr>
        <w:t xml:space="preserve"> </w:t>
      </w:r>
      <w:r w:rsidRPr="00166800">
        <w:rPr>
          <w:rFonts w:ascii="Palatino Linotype" w:hAnsi="Palatino Linotype" w:cs="Arial"/>
        </w:rPr>
        <w:t>fundamento</w:t>
      </w:r>
      <w:r w:rsidR="004232E6" w:rsidRPr="00166800">
        <w:rPr>
          <w:rFonts w:ascii="Palatino Linotype" w:eastAsia="Calibri" w:hAnsi="Palatino Linotype" w:cs="Arial"/>
        </w:rPr>
        <w:t xml:space="preserve"> </w:t>
      </w:r>
      <w:r w:rsidRPr="00166800">
        <w:rPr>
          <w:rFonts w:ascii="Palatino Linotype" w:eastAsia="Calibri" w:hAnsi="Palatino Linotype" w:cs="Arial"/>
        </w:rPr>
        <w:t>en</w:t>
      </w:r>
      <w:r w:rsidR="004232E6" w:rsidRPr="00166800">
        <w:rPr>
          <w:rFonts w:ascii="Palatino Linotype" w:eastAsia="Calibri" w:hAnsi="Palatino Linotype" w:cs="Arial"/>
        </w:rPr>
        <w:t xml:space="preserve"> </w:t>
      </w:r>
      <w:r w:rsidRPr="00166800">
        <w:rPr>
          <w:rFonts w:ascii="Palatino Linotype" w:eastAsia="Calibri" w:hAnsi="Palatino Linotype" w:cs="Arial"/>
        </w:rPr>
        <w:t>lo</w:t>
      </w:r>
      <w:r w:rsidR="004232E6" w:rsidRPr="00166800">
        <w:rPr>
          <w:rFonts w:ascii="Palatino Linotype" w:eastAsia="Calibri" w:hAnsi="Palatino Linotype" w:cs="Arial"/>
        </w:rPr>
        <w:t xml:space="preserve"> </w:t>
      </w:r>
      <w:r w:rsidRPr="00166800">
        <w:rPr>
          <w:rFonts w:ascii="Palatino Linotype" w:eastAsia="Calibri" w:hAnsi="Palatino Linotype" w:cs="Arial"/>
        </w:rPr>
        <w:t>prescrito</w:t>
      </w:r>
      <w:r w:rsidR="004232E6" w:rsidRPr="00166800">
        <w:rPr>
          <w:rFonts w:ascii="Palatino Linotype" w:eastAsia="Calibri" w:hAnsi="Palatino Linotype" w:cs="Arial"/>
        </w:rPr>
        <w:t xml:space="preserve"> </w:t>
      </w:r>
      <w:r w:rsidRPr="00166800">
        <w:rPr>
          <w:rFonts w:ascii="Palatino Linotype" w:eastAsia="Calibri" w:hAnsi="Palatino Linotype" w:cs="Arial"/>
        </w:rPr>
        <w:t>en</w:t>
      </w:r>
      <w:r w:rsidR="004232E6" w:rsidRPr="00166800">
        <w:rPr>
          <w:rFonts w:ascii="Palatino Linotype" w:eastAsia="Calibri" w:hAnsi="Palatino Linotype" w:cs="Arial"/>
        </w:rPr>
        <w:t xml:space="preserve"> </w:t>
      </w:r>
      <w:r w:rsidRPr="00166800">
        <w:rPr>
          <w:rFonts w:ascii="Palatino Linotype" w:eastAsia="Calibri" w:hAnsi="Palatino Linotype" w:cs="Arial"/>
        </w:rPr>
        <w:t>los</w:t>
      </w:r>
      <w:r w:rsidR="004232E6" w:rsidRPr="00166800">
        <w:rPr>
          <w:rFonts w:ascii="Palatino Linotype" w:eastAsia="Calibri" w:hAnsi="Palatino Linotype" w:cs="Arial"/>
        </w:rPr>
        <w:t xml:space="preserve"> </w:t>
      </w:r>
      <w:r w:rsidRPr="00166800">
        <w:rPr>
          <w:rFonts w:ascii="Palatino Linotype" w:eastAsia="Calibri" w:hAnsi="Palatino Linotype" w:cs="Arial"/>
        </w:rPr>
        <w:t>artículos</w:t>
      </w:r>
      <w:r w:rsidR="004232E6" w:rsidRPr="00166800">
        <w:rPr>
          <w:rFonts w:ascii="Palatino Linotype" w:eastAsia="Calibri" w:hAnsi="Palatino Linotype" w:cs="Arial"/>
        </w:rPr>
        <w:t xml:space="preserve"> </w:t>
      </w:r>
      <w:r w:rsidRPr="00166800">
        <w:rPr>
          <w:rFonts w:ascii="Palatino Linotype" w:eastAsia="Calibri" w:hAnsi="Palatino Linotype" w:cs="Arial"/>
        </w:rPr>
        <w:t>5</w:t>
      </w:r>
      <w:r w:rsidR="004232E6" w:rsidRPr="00166800">
        <w:rPr>
          <w:rFonts w:ascii="Palatino Linotype" w:eastAsia="Calibri" w:hAnsi="Palatino Linotype" w:cs="Arial"/>
        </w:rPr>
        <w:t xml:space="preserve"> </w:t>
      </w:r>
      <w:r w:rsidRPr="00166800">
        <w:rPr>
          <w:rFonts w:ascii="Palatino Linotype" w:eastAsia="Calibri" w:hAnsi="Palatino Linotype" w:cs="Arial"/>
        </w:rPr>
        <w:t>párrafos</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vigésimo,</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vigésimo</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primero</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y</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vigésimo</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segundo</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fracciones</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IV</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y</w:t>
      </w:r>
      <w:r w:rsidR="004232E6" w:rsidRPr="00166800">
        <w:rPr>
          <w:rFonts w:ascii="Palatino Linotype" w:eastAsia="Calibri" w:hAnsi="Palatino Linotype" w:cs="Arial"/>
        </w:rPr>
        <w:t xml:space="preserve"> </w:t>
      </w:r>
      <w:r w:rsidR="009E52AE" w:rsidRPr="00166800">
        <w:rPr>
          <w:rFonts w:ascii="Palatino Linotype" w:eastAsia="Calibri" w:hAnsi="Palatino Linotype" w:cs="Arial"/>
        </w:rPr>
        <w:t>V</w:t>
      </w:r>
      <w:r w:rsidR="004232E6" w:rsidRPr="00166800">
        <w:rPr>
          <w:rFonts w:ascii="Palatino Linotype" w:eastAsia="Calibri" w:hAnsi="Palatino Linotype" w:cs="Arial"/>
        </w:rPr>
        <w:t xml:space="preserve"> </w:t>
      </w:r>
      <w:r w:rsidRPr="00166800">
        <w:rPr>
          <w:rFonts w:ascii="Palatino Linotype" w:eastAsia="Calibri" w:hAnsi="Palatino Linotype" w:cs="Arial"/>
        </w:rPr>
        <w:t>de</w:t>
      </w:r>
      <w:r w:rsidR="004232E6" w:rsidRPr="00166800">
        <w:rPr>
          <w:rFonts w:ascii="Palatino Linotype" w:eastAsia="Calibri" w:hAnsi="Palatino Linotype" w:cs="Arial"/>
        </w:rPr>
        <w:t xml:space="preserve"> </w:t>
      </w:r>
      <w:r w:rsidRPr="00166800">
        <w:rPr>
          <w:rFonts w:ascii="Palatino Linotype" w:eastAsia="Calibri" w:hAnsi="Palatino Linotype" w:cs="Arial"/>
        </w:rPr>
        <w:t>la</w:t>
      </w:r>
      <w:r w:rsidR="004232E6" w:rsidRPr="00166800">
        <w:rPr>
          <w:rFonts w:ascii="Palatino Linotype" w:eastAsia="Calibri" w:hAnsi="Palatino Linotype" w:cs="Arial"/>
        </w:rPr>
        <w:t xml:space="preserve"> </w:t>
      </w:r>
      <w:r w:rsidRPr="00166800">
        <w:rPr>
          <w:rFonts w:ascii="Palatino Linotype" w:eastAsia="Calibri" w:hAnsi="Palatino Linotype" w:cs="Arial"/>
        </w:rPr>
        <w:t>Constitución</w:t>
      </w:r>
      <w:r w:rsidR="004232E6" w:rsidRPr="00166800">
        <w:rPr>
          <w:rFonts w:ascii="Palatino Linotype" w:eastAsia="Calibri" w:hAnsi="Palatino Linotype" w:cs="Arial"/>
        </w:rPr>
        <w:t xml:space="preserve"> </w:t>
      </w:r>
      <w:r w:rsidRPr="00166800">
        <w:rPr>
          <w:rFonts w:ascii="Palatino Linotype" w:eastAsia="Calibri" w:hAnsi="Palatino Linotype" w:cs="Arial"/>
        </w:rPr>
        <w:t>Política</w:t>
      </w:r>
      <w:r w:rsidR="004232E6" w:rsidRPr="00166800">
        <w:rPr>
          <w:rFonts w:ascii="Palatino Linotype" w:eastAsia="Calibri" w:hAnsi="Palatino Linotype" w:cs="Arial"/>
        </w:rPr>
        <w:t xml:space="preserve"> </w:t>
      </w:r>
      <w:r w:rsidRPr="00166800">
        <w:rPr>
          <w:rFonts w:ascii="Palatino Linotype" w:eastAsia="Calibri" w:hAnsi="Palatino Linotype" w:cs="Arial"/>
        </w:rPr>
        <w:t>del</w:t>
      </w:r>
      <w:r w:rsidR="004232E6" w:rsidRPr="00166800">
        <w:rPr>
          <w:rFonts w:ascii="Palatino Linotype" w:eastAsia="Calibri" w:hAnsi="Palatino Linotype" w:cs="Arial"/>
        </w:rPr>
        <w:t xml:space="preserve"> </w:t>
      </w:r>
      <w:r w:rsidRPr="00166800">
        <w:rPr>
          <w:rFonts w:ascii="Palatino Linotype" w:eastAsia="Calibri" w:hAnsi="Palatino Linotype" w:cs="Arial"/>
        </w:rPr>
        <w:t>Estado</w:t>
      </w:r>
      <w:r w:rsidR="004232E6" w:rsidRPr="00166800">
        <w:rPr>
          <w:rFonts w:ascii="Palatino Linotype" w:eastAsia="Calibri" w:hAnsi="Palatino Linotype" w:cs="Arial"/>
        </w:rPr>
        <w:t xml:space="preserve"> </w:t>
      </w:r>
      <w:r w:rsidRPr="00166800">
        <w:rPr>
          <w:rFonts w:ascii="Palatino Linotype" w:eastAsia="Calibri" w:hAnsi="Palatino Linotype" w:cs="Arial"/>
        </w:rPr>
        <w:t>Libre</w:t>
      </w:r>
      <w:r w:rsidR="004232E6" w:rsidRPr="00166800">
        <w:rPr>
          <w:rFonts w:ascii="Palatino Linotype" w:eastAsia="Calibri" w:hAnsi="Palatino Linotype" w:cs="Arial"/>
        </w:rPr>
        <w:t xml:space="preserve"> </w:t>
      </w:r>
      <w:r w:rsidRPr="00166800">
        <w:rPr>
          <w:rFonts w:ascii="Palatino Linotype" w:eastAsia="Calibri" w:hAnsi="Palatino Linotype" w:cs="Arial"/>
        </w:rPr>
        <w:t>y</w:t>
      </w:r>
      <w:r w:rsidR="004232E6" w:rsidRPr="00166800">
        <w:rPr>
          <w:rFonts w:ascii="Palatino Linotype" w:eastAsia="Calibri" w:hAnsi="Palatino Linotype" w:cs="Arial"/>
        </w:rPr>
        <w:t xml:space="preserve"> </w:t>
      </w:r>
      <w:r w:rsidRPr="00166800">
        <w:rPr>
          <w:rFonts w:ascii="Palatino Linotype" w:eastAsia="Calibri" w:hAnsi="Palatino Linotype" w:cs="Arial"/>
        </w:rPr>
        <w:t>Soberano</w:t>
      </w:r>
      <w:r w:rsidR="004232E6" w:rsidRPr="00166800">
        <w:rPr>
          <w:rFonts w:ascii="Palatino Linotype" w:eastAsia="Calibri" w:hAnsi="Palatino Linotype" w:cs="Arial"/>
        </w:rPr>
        <w:t xml:space="preserve"> </w:t>
      </w:r>
      <w:r w:rsidRPr="00166800">
        <w:rPr>
          <w:rFonts w:ascii="Palatino Linotype" w:eastAsia="Calibri" w:hAnsi="Palatino Linotype" w:cs="Arial"/>
        </w:rPr>
        <w:t>de</w:t>
      </w:r>
      <w:r w:rsidR="004232E6" w:rsidRPr="00166800">
        <w:rPr>
          <w:rFonts w:ascii="Palatino Linotype" w:eastAsia="Calibri" w:hAnsi="Palatino Linotype" w:cs="Arial"/>
        </w:rPr>
        <w:t xml:space="preserve"> </w:t>
      </w:r>
      <w:r w:rsidRPr="00166800">
        <w:rPr>
          <w:rFonts w:ascii="Palatino Linotype" w:eastAsia="Calibri" w:hAnsi="Palatino Linotype" w:cs="Arial"/>
        </w:rPr>
        <w:t>México;</w:t>
      </w:r>
      <w:r w:rsidR="004232E6" w:rsidRPr="00166800">
        <w:rPr>
          <w:rFonts w:ascii="Palatino Linotype" w:eastAsia="Calibri" w:hAnsi="Palatino Linotype" w:cs="Arial"/>
        </w:rPr>
        <w:t xml:space="preserve"> </w:t>
      </w:r>
      <w:r w:rsidRPr="00166800">
        <w:rPr>
          <w:rFonts w:ascii="Palatino Linotype" w:hAnsi="Palatino Linotype"/>
        </w:rPr>
        <w:t>2</w:t>
      </w:r>
      <w:r w:rsidR="008C74D6"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fracción</w:t>
      </w:r>
      <w:r w:rsidR="004232E6" w:rsidRPr="00166800">
        <w:rPr>
          <w:rFonts w:ascii="Palatino Linotype" w:hAnsi="Palatino Linotype"/>
        </w:rPr>
        <w:t xml:space="preserve"> </w:t>
      </w:r>
      <w:r w:rsidRPr="00166800">
        <w:rPr>
          <w:rFonts w:ascii="Palatino Linotype" w:hAnsi="Palatino Linotype"/>
        </w:rPr>
        <w:t>II,</w:t>
      </w:r>
      <w:r w:rsidR="004232E6" w:rsidRPr="00166800">
        <w:rPr>
          <w:rFonts w:ascii="Palatino Linotype" w:hAnsi="Palatino Linotype"/>
        </w:rPr>
        <w:t xml:space="preserve"> </w:t>
      </w:r>
      <w:r w:rsidRPr="00166800">
        <w:rPr>
          <w:rFonts w:ascii="Palatino Linotype" w:hAnsi="Palatino Linotype"/>
        </w:rPr>
        <w:t>29,</w:t>
      </w:r>
      <w:r w:rsidR="004232E6" w:rsidRPr="00166800">
        <w:rPr>
          <w:rFonts w:ascii="Palatino Linotype" w:hAnsi="Palatino Linotype"/>
        </w:rPr>
        <w:t xml:space="preserve"> </w:t>
      </w:r>
      <w:r w:rsidRPr="00166800">
        <w:rPr>
          <w:rFonts w:ascii="Palatino Linotype" w:hAnsi="Palatino Linotype"/>
        </w:rPr>
        <w:t>36</w:t>
      </w:r>
      <w:r w:rsidR="008C74D6"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fracciones</w:t>
      </w:r>
      <w:r w:rsidR="004232E6" w:rsidRPr="00166800">
        <w:rPr>
          <w:rFonts w:ascii="Palatino Linotype" w:hAnsi="Palatino Linotype"/>
        </w:rPr>
        <w:t xml:space="preserve"> </w:t>
      </w:r>
      <w:r w:rsidRPr="00166800">
        <w:rPr>
          <w:rFonts w:ascii="Palatino Linotype" w:hAnsi="Palatino Linotype"/>
        </w:rPr>
        <w:t>I</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II,</w:t>
      </w:r>
      <w:r w:rsidR="004232E6" w:rsidRPr="00166800">
        <w:rPr>
          <w:rFonts w:ascii="Palatino Linotype" w:hAnsi="Palatino Linotype"/>
        </w:rPr>
        <w:t xml:space="preserve"> </w:t>
      </w:r>
      <w:r w:rsidRPr="00166800">
        <w:rPr>
          <w:rFonts w:ascii="Palatino Linotype" w:hAnsi="Palatino Linotype"/>
        </w:rPr>
        <w:t>176,</w:t>
      </w:r>
      <w:r w:rsidR="004232E6" w:rsidRPr="00166800">
        <w:rPr>
          <w:rFonts w:ascii="Palatino Linotype" w:hAnsi="Palatino Linotype"/>
        </w:rPr>
        <w:t xml:space="preserve"> </w:t>
      </w:r>
      <w:r w:rsidRPr="00166800">
        <w:rPr>
          <w:rFonts w:ascii="Palatino Linotype" w:hAnsi="Palatino Linotype"/>
        </w:rPr>
        <w:t>178,</w:t>
      </w:r>
      <w:r w:rsidR="004232E6" w:rsidRPr="00166800">
        <w:rPr>
          <w:rFonts w:ascii="Palatino Linotype" w:hAnsi="Palatino Linotype"/>
        </w:rPr>
        <w:t xml:space="preserve"> </w:t>
      </w:r>
      <w:r w:rsidRPr="00166800">
        <w:rPr>
          <w:rFonts w:ascii="Palatino Linotype" w:hAnsi="Palatino Linotype"/>
        </w:rPr>
        <w:t>179,</w:t>
      </w:r>
      <w:r w:rsidR="004232E6" w:rsidRPr="00166800">
        <w:rPr>
          <w:rFonts w:ascii="Palatino Linotype" w:hAnsi="Palatino Linotype"/>
        </w:rPr>
        <w:t xml:space="preserve"> </w:t>
      </w:r>
      <w:r w:rsidRPr="00166800">
        <w:rPr>
          <w:rFonts w:ascii="Palatino Linotype" w:hAnsi="Palatino Linotype"/>
        </w:rPr>
        <w:t>181,</w:t>
      </w:r>
      <w:r w:rsidR="004232E6" w:rsidRPr="00166800">
        <w:rPr>
          <w:rFonts w:ascii="Palatino Linotype" w:hAnsi="Palatino Linotype"/>
        </w:rPr>
        <w:t xml:space="preserve"> </w:t>
      </w:r>
      <w:r w:rsidRPr="00166800">
        <w:rPr>
          <w:rFonts w:ascii="Palatino Linotype" w:hAnsi="Palatino Linotype"/>
        </w:rPr>
        <w:t>185</w:t>
      </w:r>
      <w:r w:rsidR="008C74D6" w:rsidRPr="00166800">
        <w:rPr>
          <w:rFonts w:ascii="Palatino Linotype" w:hAnsi="Palatino Linotype"/>
        </w:rPr>
        <w:t>,</w:t>
      </w:r>
      <w:r w:rsidR="004232E6" w:rsidRPr="00166800">
        <w:rPr>
          <w:rFonts w:ascii="Palatino Linotype" w:hAnsi="Palatino Linotype"/>
        </w:rPr>
        <w:t xml:space="preserve"> </w:t>
      </w:r>
      <w:r w:rsidRPr="00166800">
        <w:rPr>
          <w:rFonts w:ascii="Palatino Linotype" w:hAnsi="Palatino Linotype"/>
        </w:rPr>
        <w:t>fracción</w:t>
      </w:r>
      <w:r w:rsidR="004232E6" w:rsidRPr="00166800">
        <w:rPr>
          <w:rFonts w:ascii="Palatino Linotype" w:hAnsi="Palatino Linotype"/>
        </w:rPr>
        <w:t xml:space="preserve"> </w:t>
      </w:r>
      <w:r w:rsidRPr="00166800">
        <w:rPr>
          <w:rFonts w:ascii="Palatino Linotype" w:hAnsi="Palatino Linotype"/>
        </w:rPr>
        <w:t>I,</w:t>
      </w:r>
      <w:r w:rsidR="004232E6" w:rsidRPr="00166800">
        <w:rPr>
          <w:rFonts w:ascii="Palatino Linotype" w:hAnsi="Palatino Linotype"/>
        </w:rPr>
        <w:t xml:space="preserve"> </w:t>
      </w:r>
      <w:r w:rsidRPr="00166800">
        <w:rPr>
          <w:rFonts w:ascii="Palatino Linotype" w:hAnsi="Palatino Linotype"/>
        </w:rPr>
        <w:t>186</w:t>
      </w:r>
      <w:r w:rsidR="004232E6" w:rsidRPr="00166800">
        <w:rPr>
          <w:rFonts w:ascii="Palatino Linotype" w:hAnsi="Palatino Linotype"/>
        </w:rPr>
        <w:t xml:space="preserve"> </w:t>
      </w:r>
      <w:r w:rsidRPr="00166800">
        <w:rPr>
          <w:rFonts w:ascii="Palatino Linotype" w:hAnsi="Palatino Linotype"/>
        </w:rPr>
        <w:t>y</w:t>
      </w:r>
      <w:r w:rsidR="004232E6" w:rsidRPr="00166800">
        <w:rPr>
          <w:rFonts w:ascii="Palatino Linotype" w:hAnsi="Palatino Linotype"/>
        </w:rPr>
        <w:t xml:space="preserve"> </w:t>
      </w:r>
      <w:r w:rsidRPr="00166800">
        <w:rPr>
          <w:rFonts w:ascii="Palatino Linotype" w:hAnsi="Palatino Linotype"/>
        </w:rPr>
        <w:t>188</w:t>
      </w:r>
      <w:r w:rsidR="004232E6" w:rsidRPr="00166800">
        <w:rPr>
          <w:rFonts w:ascii="Palatino Linotype" w:eastAsia="Calibri" w:hAnsi="Palatino Linotype" w:cs="Arial"/>
        </w:rPr>
        <w:t xml:space="preserve"> </w:t>
      </w:r>
      <w:r w:rsidRPr="00166800">
        <w:rPr>
          <w:rFonts w:ascii="Palatino Linotype" w:eastAsia="Calibri" w:hAnsi="Palatino Linotype" w:cs="Arial"/>
        </w:rPr>
        <w:t>de</w:t>
      </w:r>
      <w:r w:rsidR="004232E6" w:rsidRPr="00166800">
        <w:rPr>
          <w:rFonts w:ascii="Palatino Linotype" w:eastAsia="Calibri" w:hAnsi="Palatino Linotype" w:cs="Arial"/>
        </w:rPr>
        <w:t xml:space="preserve"> </w:t>
      </w:r>
      <w:r w:rsidRPr="00166800">
        <w:rPr>
          <w:rFonts w:ascii="Palatino Linotype" w:eastAsia="Calibri" w:hAnsi="Palatino Linotype" w:cs="Arial"/>
        </w:rPr>
        <w:t>la</w:t>
      </w:r>
      <w:r w:rsidR="004232E6" w:rsidRPr="00166800">
        <w:rPr>
          <w:rFonts w:ascii="Palatino Linotype" w:eastAsia="Calibri" w:hAnsi="Palatino Linotype" w:cs="Arial"/>
        </w:rPr>
        <w:t xml:space="preserve"> </w:t>
      </w:r>
      <w:r w:rsidRPr="00166800">
        <w:rPr>
          <w:rFonts w:ascii="Palatino Linotype" w:eastAsia="Calibri" w:hAnsi="Palatino Linotype" w:cs="Arial"/>
        </w:rPr>
        <w:t>Ley</w:t>
      </w:r>
      <w:r w:rsidR="004232E6" w:rsidRPr="00166800">
        <w:rPr>
          <w:rFonts w:ascii="Palatino Linotype" w:eastAsia="Calibri" w:hAnsi="Palatino Linotype" w:cs="Arial"/>
        </w:rPr>
        <w:t xml:space="preserve"> </w:t>
      </w:r>
      <w:r w:rsidRPr="00166800">
        <w:rPr>
          <w:rFonts w:ascii="Palatino Linotype" w:eastAsia="Calibri" w:hAnsi="Palatino Linotype" w:cs="Arial"/>
        </w:rPr>
        <w:t>de</w:t>
      </w:r>
      <w:r w:rsidR="004232E6" w:rsidRPr="00166800">
        <w:rPr>
          <w:rFonts w:ascii="Palatino Linotype" w:eastAsia="Calibri" w:hAnsi="Palatino Linotype" w:cs="Arial"/>
        </w:rPr>
        <w:t xml:space="preserve"> </w:t>
      </w:r>
      <w:r w:rsidRPr="00166800">
        <w:rPr>
          <w:rFonts w:ascii="Palatino Linotype" w:eastAsia="Calibri" w:hAnsi="Palatino Linotype" w:cs="Arial"/>
        </w:rPr>
        <w:t>Transparencia</w:t>
      </w:r>
      <w:r w:rsidR="004232E6" w:rsidRPr="00166800">
        <w:rPr>
          <w:rFonts w:ascii="Palatino Linotype" w:eastAsia="Calibri" w:hAnsi="Palatino Linotype" w:cs="Arial"/>
        </w:rPr>
        <w:t xml:space="preserve"> </w:t>
      </w:r>
      <w:r w:rsidRPr="00166800">
        <w:rPr>
          <w:rFonts w:ascii="Palatino Linotype" w:eastAsia="Calibri" w:hAnsi="Palatino Linotype" w:cs="Arial"/>
        </w:rPr>
        <w:t>y</w:t>
      </w:r>
      <w:r w:rsidR="004232E6" w:rsidRPr="00166800">
        <w:rPr>
          <w:rFonts w:ascii="Palatino Linotype" w:eastAsia="Calibri" w:hAnsi="Palatino Linotype" w:cs="Arial"/>
        </w:rPr>
        <w:t xml:space="preserve"> </w:t>
      </w:r>
      <w:r w:rsidRPr="00166800">
        <w:rPr>
          <w:rFonts w:ascii="Palatino Linotype" w:eastAsia="Calibri" w:hAnsi="Palatino Linotype" w:cs="Arial"/>
        </w:rPr>
        <w:t>Acceso</w:t>
      </w:r>
      <w:r w:rsidR="004232E6" w:rsidRPr="00166800">
        <w:rPr>
          <w:rFonts w:ascii="Palatino Linotype" w:eastAsia="Calibri" w:hAnsi="Palatino Linotype" w:cs="Arial"/>
        </w:rPr>
        <w:t xml:space="preserve"> </w:t>
      </w:r>
      <w:r w:rsidRPr="00166800">
        <w:rPr>
          <w:rFonts w:ascii="Palatino Linotype" w:eastAsia="Calibri" w:hAnsi="Palatino Linotype" w:cs="Arial"/>
        </w:rPr>
        <w:t>a</w:t>
      </w:r>
      <w:r w:rsidR="004232E6" w:rsidRPr="00166800">
        <w:rPr>
          <w:rFonts w:ascii="Palatino Linotype" w:eastAsia="Calibri" w:hAnsi="Palatino Linotype" w:cs="Arial"/>
        </w:rPr>
        <w:t xml:space="preserve"> </w:t>
      </w:r>
      <w:r w:rsidRPr="00166800">
        <w:rPr>
          <w:rFonts w:ascii="Palatino Linotype" w:eastAsia="Calibri" w:hAnsi="Palatino Linotype" w:cs="Arial"/>
        </w:rPr>
        <w:t>la</w:t>
      </w:r>
      <w:r w:rsidR="004232E6" w:rsidRPr="00166800">
        <w:rPr>
          <w:rFonts w:ascii="Palatino Linotype" w:eastAsia="Calibri" w:hAnsi="Palatino Linotype" w:cs="Arial"/>
        </w:rPr>
        <w:t xml:space="preserve"> </w:t>
      </w:r>
      <w:r w:rsidRPr="00166800">
        <w:rPr>
          <w:rFonts w:ascii="Palatino Linotype" w:eastAsia="Calibri" w:hAnsi="Palatino Linotype" w:cs="Arial"/>
        </w:rPr>
        <w:t>Información</w:t>
      </w:r>
      <w:r w:rsidR="004232E6" w:rsidRPr="00166800">
        <w:rPr>
          <w:rFonts w:ascii="Palatino Linotype" w:eastAsia="Calibri" w:hAnsi="Palatino Linotype" w:cs="Arial"/>
        </w:rPr>
        <w:t xml:space="preserve"> </w:t>
      </w:r>
      <w:r w:rsidRPr="00166800">
        <w:rPr>
          <w:rFonts w:ascii="Palatino Linotype" w:eastAsia="Calibri" w:hAnsi="Palatino Linotype" w:cs="Arial"/>
        </w:rPr>
        <w:t>Pública</w:t>
      </w:r>
      <w:r w:rsidR="004232E6" w:rsidRPr="00166800">
        <w:rPr>
          <w:rFonts w:ascii="Palatino Linotype" w:eastAsia="Calibri" w:hAnsi="Palatino Linotype" w:cs="Arial"/>
        </w:rPr>
        <w:t xml:space="preserve"> </w:t>
      </w:r>
      <w:r w:rsidRPr="00166800">
        <w:rPr>
          <w:rFonts w:ascii="Palatino Linotype" w:eastAsia="Calibri" w:hAnsi="Palatino Linotype" w:cs="Arial"/>
        </w:rPr>
        <w:t>del</w:t>
      </w:r>
      <w:r w:rsidR="004232E6" w:rsidRPr="00166800">
        <w:rPr>
          <w:rFonts w:ascii="Palatino Linotype" w:eastAsia="Calibri" w:hAnsi="Palatino Linotype" w:cs="Arial"/>
        </w:rPr>
        <w:t xml:space="preserve"> </w:t>
      </w:r>
      <w:r w:rsidRPr="00166800">
        <w:rPr>
          <w:rFonts w:ascii="Palatino Linotype" w:eastAsia="Calibri" w:hAnsi="Palatino Linotype" w:cs="Arial"/>
        </w:rPr>
        <w:t>Estado</w:t>
      </w:r>
      <w:r w:rsidR="004232E6" w:rsidRPr="00166800">
        <w:rPr>
          <w:rFonts w:ascii="Palatino Linotype" w:eastAsia="Calibri" w:hAnsi="Palatino Linotype" w:cs="Arial"/>
        </w:rPr>
        <w:t xml:space="preserve"> </w:t>
      </w:r>
      <w:r w:rsidRPr="00166800">
        <w:rPr>
          <w:rFonts w:ascii="Palatino Linotype" w:eastAsia="Calibri" w:hAnsi="Palatino Linotype" w:cs="Arial"/>
        </w:rPr>
        <w:t>de</w:t>
      </w:r>
      <w:r w:rsidR="004232E6" w:rsidRPr="00166800">
        <w:rPr>
          <w:rFonts w:ascii="Palatino Linotype" w:eastAsia="Calibri" w:hAnsi="Palatino Linotype" w:cs="Arial"/>
        </w:rPr>
        <w:t xml:space="preserve"> </w:t>
      </w:r>
      <w:r w:rsidRPr="00166800">
        <w:rPr>
          <w:rFonts w:ascii="Palatino Linotype" w:eastAsia="Calibri" w:hAnsi="Palatino Linotype" w:cs="Arial"/>
        </w:rPr>
        <w:t>México</w:t>
      </w:r>
      <w:r w:rsidR="004232E6" w:rsidRPr="00166800">
        <w:rPr>
          <w:rFonts w:ascii="Palatino Linotype" w:eastAsia="Calibri" w:hAnsi="Palatino Linotype" w:cs="Arial"/>
        </w:rPr>
        <w:t xml:space="preserve"> </w:t>
      </w:r>
      <w:r w:rsidRPr="00166800">
        <w:rPr>
          <w:rFonts w:ascii="Palatino Linotype" w:eastAsia="Calibri" w:hAnsi="Palatino Linotype" w:cs="Arial"/>
        </w:rPr>
        <w:t>y</w:t>
      </w:r>
      <w:r w:rsidR="004232E6" w:rsidRPr="00166800">
        <w:rPr>
          <w:rFonts w:ascii="Palatino Linotype" w:eastAsia="Calibri" w:hAnsi="Palatino Linotype" w:cs="Arial"/>
        </w:rPr>
        <w:t xml:space="preserve"> </w:t>
      </w:r>
      <w:r w:rsidRPr="00166800">
        <w:rPr>
          <w:rFonts w:ascii="Palatino Linotype" w:eastAsia="Calibri" w:hAnsi="Palatino Linotype" w:cs="Arial"/>
        </w:rPr>
        <w:t>Municipios,</w:t>
      </w:r>
      <w:r w:rsidR="004232E6" w:rsidRPr="00166800">
        <w:rPr>
          <w:rFonts w:ascii="Palatino Linotype" w:eastAsia="Calibri" w:hAnsi="Palatino Linotype" w:cs="Arial"/>
        </w:rPr>
        <w:t xml:space="preserve"> </w:t>
      </w:r>
      <w:r w:rsidRPr="00166800">
        <w:rPr>
          <w:rFonts w:ascii="Palatino Linotype" w:eastAsia="Calibri" w:hAnsi="Palatino Linotype" w:cs="Arial"/>
        </w:rPr>
        <w:t>este</w:t>
      </w:r>
      <w:r w:rsidR="004232E6" w:rsidRPr="00166800">
        <w:rPr>
          <w:rFonts w:ascii="Palatino Linotype" w:eastAsia="Calibri" w:hAnsi="Palatino Linotype" w:cs="Arial"/>
        </w:rPr>
        <w:t xml:space="preserve"> </w:t>
      </w:r>
      <w:r w:rsidRPr="00166800">
        <w:rPr>
          <w:rFonts w:ascii="Palatino Linotype" w:eastAsia="Calibri" w:hAnsi="Palatino Linotype" w:cs="Arial"/>
        </w:rPr>
        <w:t>Pleno:</w:t>
      </w:r>
    </w:p>
    <w:p w14:paraId="007316E0" w14:textId="75DA8C84" w:rsidR="00AF6C24" w:rsidRPr="00166800" w:rsidRDefault="00AF6C24" w:rsidP="00D15005">
      <w:pPr>
        <w:spacing w:before="100" w:beforeAutospacing="1" w:after="100" w:afterAutospacing="1" w:line="360" w:lineRule="auto"/>
        <w:jc w:val="center"/>
        <w:rPr>
          <w:rFonts w:ascii="Palatino Linotype" w:hAnsi="Palatino Linotype"/>
          <w:b/>
          <w:sz w:val="28"/>
        </w:rPr>
      </w:pPr>
      <w:r w:rsidRPr="00166800">
        <w:rPr>
          <w:rFonts w:ascii="Palatino Linotype" w:hAnsi="Palatino Linotype"/>
          <w:b/>
          <w:sz w:val="28"/>
        </w:rPr>
        <w:t>R</w:t>
      </w:r>
      <w:r w:rsidR="004232E6" w:rsidRPr="00166800">
        <w:rPr>
          <w:rFonts w:ascii="Palatino Linotype" w:hAnsi="Palatino Linotype"/>
          <w:b/>
          <w:sz w:val="28"/>
        </w:rPr>
        <w:t xml:space="preserve"> </w:t>
      </w:r>
      <w:r w:rsidRPr="00166800">
        <w:rPr>
          <w:rFonts w:ascii="Palatino Linotype" w:hAnsi="Palatino Linotype"/>
          <w:b/>
          <w:sz w:val="28"/>
        </w:rPr>
        <w:t>E</w:t>
      </w:r>
      <w:r w:rsidR="004232E6" w:rsidRPr="00166800">
        <w:rPr>
          <w:rFonts w:ascii="Palatino Linotype" w:hAnsi="Palatino Linotype"/>
          <w:b/>
          <w:sz w:val="28"/>
        </w:rPr>
        <w:t xml:space="preserve"> </w:t>
      </w:r>
      <w:r w:rsidRPr="00166800">
        <w:rPr>
          <w:rFonts w:ascii="Palatino Linotype" w:hAnsi="Palatino Linotype"/>
          <w:b/>
          <w:sz w:val="28"/>
        </w:rPr>
        <w:t>S</w:t>
      </w:r>
      <w:r w:rsidR="004232E6" w:rsidRPr="00166800">
        <w:rPr>
          <w:rFonts w:ascii="Palatino Linotype" w:hAnsi="Palatino Linotype"/>
          <w:b/>
          <w:sz w:val="28"/>
        </w:rPr>
        <w:t xml:space="preserve"> </w:t>
      </w:r>
      <w:r w:rsidRPr="00166800">
        <w:rPr>
          <w:rFonts w:ascii="Palatino Linotype" w:hAnsi="Palatino Linotype"/>
          <w:b/>
          <w:sz w:val="28"/>
        </w:rPr>
        <w:t>U</w:t>
      </w:r>
      <w:r w:rsidR="004232E6" w:rsidRPr="00166800">
        <w:rPr>
          <w:rFonts w:ascii="Palatino Linotype" w:hAnsi="Palatino Linotype"/>
          <w:b/>
          <w:sz w:val="28"/>
        </w:rPr>
        <w:t xml:space="preserve"> </w:t>
      </w:r>
      <w:r w:rsidRPr="00166800">
        <w:rPr>
          <w:rFonts w:ascii="Palatino Linotype" w:hAnsi="Palatino Linotype"/>
          <w:b/>
          <w:sz w:val="28"/>
        </w:rPr>
        <w:t>E</w:t>
      </w:r>
      <w:r w:rsidR="004232E6" w:rsidRPr="00166800">
        <w:rPr>
          <w:rFonts w:ascii="Palatino Linotype" w:hAnsi="Palatino Linotype"/>
          <w:b/>
          <w:sz w:val="28"/>
        </w:rPr>
        <w:t xml:space="preserve"> </w:t>
      </w:r>
      <w:r w:rsidRPr="00166800">
        <w:rPr>
          <w:rFonts w:ascii="Palatino Linotype" w:hAnsi="Palatino Linotype"/>
          <w:b/>
          <w:sz w:val="28"/>
        </w:rPr>
        <w:t>L</w:t>
      </w:r>
      <w:r w:rsidR="004232E6" w:rsidRPr="00166800">
        <w:rPr>
          <w:rFonts w:ascii="Palatino Linotype" w:hAnsi="Palatino Linotype"/>
          <w:b/>
          <w:sz w:val="28"/>
        </w:rPr>
        <w:t xml:space="preserve"> </w:t>
      </w:r>
      <w:r w:rsidRPr="00166800">
        <w:rPr>
          <w:rFonts w:ascii="Palatino Linotype" w:hAnsi="Palatino Linotype"/>
          <w:b/>
          <w:sz w:val="28"/>
        </w:rPr>
        <w:t>V</w:t>
      </w:r>
      <w:r w:rsidR="004232E6" w:rsidRPr="00166800">
        <w:rPr>
          <w:rFonts w:ascii="Palatino Linotype" w:hAnsi="Palatino Linotype"/>
          <w:b/>
          <w:sz w:val="28"/>
        </w:rPr>
        <w:t xml:space="preserve"> </w:t>
      </w:r>
      <w:r w:rsidRPr="00166800">
        <w:rPr>
          <w:rFonts w:ascii="Palatino Linotype" w:hAnsi="Palatino Linotype"/>
          <w:b/>
          <w:sz w:val="28"/>
        </w:rPr>
        <w:t>E</w:t>
      </w:r>
    </w:p>
    <w:p w14:paraId="5DBF2D32" w14:textId="12F5ADA5" w:rsidR="004232E6" w:rsidRPr="00166800" w:rsidRDefault="004232E6" w:rsidP="00D15005">
      <w:pPr>
        <w:spacing w:before="100" w:beforeAutospacing="1" w:after="100" w:afterAutospacing="1" w:line="360" w:lineRule="auto"/>
        <w:jc w:val="both"/>
        <w:rPr>
          <w:rFonts w:ascii="Palatino Linotype" w:hAnsi="Palatino Linotype"/>
          <w:color w:val="222222"/>
          <w:lang w:eastAsia="es-MX"/>
        </w:rPr>
      </w:pPr>
      <w:r w:rsidRPr="00166800">
        <w:rPr>
          <w:rFonts w:ascii="Palatino Linotype" w:hAnsi="Palatino Linotype"/>
          <w:b/>
          <w:bCs/>
          <w:color w:val="222222"/>
          <w:sz w:val="28"/>
          <w:szCs w:val="28"/>
          <w:lang w:eastAsia="es-MX"/>
        </w:rPr>
        <w:t>PRIMERO</w:t>
      </w:r>
      <w:r w:rsidRPr="00166800">
        <w:rPr>
          <w:rFonts w:ascii="Palatino Linotype" w:hAnsi="Palatino Linotype"/>
          <w:color w:val="222222"/>
          <w:lang w:eastAsia="es-MX"/>
        </w:rPr>
        <w:t xml:space="preserve">. Resultan </w:t>
      </w:r>
      <w:r w:rsidRPr="00166800">
        <w:rPr>
          <w:rFonts w:ascii="Palatino Linotype" w:hAnsi="Palatino Linotype"/>
          <w:b/>
          <w:bCs/>
          <w:color w:val="222222"/>
          <w:lang w:eastAsia="es-MX"/>
        </w:rPr>
        <w:t>parcialmente fundadas</w:t>
      </w:r>
      <w:r w:rsidRPr="00166800">
        <w:rPr>
          <w:rFonts w:ascii="Palatino Linotype" w:hAnsi="Palatino Linotype"/>
          <w:color w:val="222222"/>
          <w:lang w:eastAsia="es-MX"/>
        </w:rPr>
        <w:t xml:space="preserve"> las razones o motivos de inconformidad planteadas por </w:t>
      </w:r>
      <w:r w:rsidRPr="00166800">
        <w:rPr>
          <w:rFonts w:ascii="Palatino Linotype" w:hAnsi="Palatino Linotype"/>
          <w:b/>
          <w:bCs/>
          <w:color w:val="222222"/>
          <w:lang w:eastAsia="es-MX"/>
        </w:rPr>
        <w:t>LA RECURRENTE,</w:t>
      </w:r>
      <w:r w:rsidRPr="00166800">
        <w:rPr>
          <w:rFonts w:ascii="Palatino Linotype" w:hAnsi="Palatino Linotype"/>
          <w:color w:val="222222"/>
          <w:lang w:eastAsia="es-MX"/>
        </w:rPr>
        <w:t xml:space="preserve"> en términos del Considerando </w:t>
      </w:r>
      <w:r w:rsidRPr="00166800">
        <w:rPr>
          <w:rFonts w:ascii="Palatino Linotype" w:hAnsi="Palatino Linotype"/>
          <w:b/>
          <w:bCs/>
          <w:color w:val="222222"/>
          <w:lang w:eastAsia="es-MX"/>
        </w:rPr>
        <w:t>QUINTO</w:t>
      </w:r>
      <w:r w:rsidRPr="00166800">
        <w:rPr>
          <w:rFonts w:ascii="Palatino Linotype" w:hAnsi="Palatino Linotype"/>
          <w:color w:val="222222"/>
          <w:lang w:eastAsia="es-MX"/>
        </w:rPr>
        <w:t xml:space="preserve"> de esta Resolución.</w:t>
      </w:r>
    </w:p>
    <w:p w14:paraId="0A35C876" w14:textId="385F793B" w:rsidR="004232E6" w:rsidRPr="00166800" w:rsidRDefault="004232E6" w:rsidP="00D15005">
      <w:pPr>
        <w:spacing w:before="100" w:beforeAutospacing="1" w:after="100" w:afterAutospacing="1" w:line="360" w:lineRule="auto"/>
        <w:jc w:val="both"/>
        <w:rPr>
          <w:rFonts w:ascii="Palatino Linotype" w:hAnsi="Palatino Linotype"/>
          <w:color w:val="222222"/>
          <w:lang w:eastAsia="es-MX"/>
        </w:rPr>
      </w:pPr>
      <w:r w:rsidRPr="00166800">
        <w:rPr>
          <w:rFonts w:ascii="Palatino Linotype" w:hAnsi="Palatino Linotype"/>
          <w:b/>
          <w:bCs/>
          <w:color w:val="222222"/>
          <w:sz w:val="28"/>
          <w:szCs w:val="28"/>
          <w:lang w:eastAsia="es-MX"/>
        </w:rPr>
        <w:t>SEGUNDO</w:t>
      </w:r>
      <w:r w:rsidRPr="00166800">
        <w:rPr>
          <w:rFonts w:ascii="Palatino Linotype" w:hAnsi="Palatino Linotype"/>
          <w:b/>
          <w:bCs/>
          <w:color w:val="222222"/>
          <w:lang w:eastAsia="es-MX"/>
        </w:rPr>
        <w:t xml:space="preserve">. </w:t>
      </w:r>
      <w:r w:rsidRPr="00166800">
        <w:rPr>
          <w:rFonts w:ascii="Palatino Linotype" w:hAnsi="Palatino Linotype"/>
          <w:color w:val="222222"/>
          <w:lang w:eastAsia="es-MX"/>
        </w:rPr>
        <w:t xml:space="preserve">Se </w:t>
      </w:r>
      <w:r w:rsidRPr="00166800">
        <w:rPr>
          <w:rFonts w:ascii="Palatino Linotype" w:hAnsi="Palatino Linotype"/>
          <w:b/>
          <w:bCs/>
          <w:color w:val="222222"/>
          <w:lang w:eastAsia="es-MX"/>
        </w:rPr>
        <w:t xml:space="preserve">ORDENA </w:t>
      </w:r>
      <w:r w:rsidRPr="00166800">
        <w:rPr>
          <w:rFonts w:ascii="Palatino Linotype" w:hAnsi="Palatino Linotype"/>
          <w:color w:val="222222"/>
          <w:lang w:eastAsia="es-MX"/>
        </w:rPr>
        <w:t xml:space="preserve">al </w:t>
      </w:r>
      <w:r w:rsidRPr="00166800">
        <w:rPr>
          <w:rFonts w:ascii="Palatino Linotype" w:hAnsi="Palatino Linotype"/>
          <w:b/>
          <w:bCs/>
          <w:color w:val="222222"/>
          <w:lang w:eastAsia="es-MX"/>
        </w:rPr>
        <w:t xml:space="preserve">SUJETO OBLIGADO </w:t>
      </w:r>
      <w:r w:rsidRPr="00166800">
        <w:rPr>
          <w:rFonts w:ascii="Palatino Linotype" w:hAnsi="Palatino Linotype"/>
          <w:color w:val="222222"/>
          <w:lang w:eastAsia="es-MX"/>
        </w:rPr>
        <w:t xml:space="preserve">atienda la solicitud de información </w:t>
      </w:r>
      <w:r w:rsidRPr="00166800">
        <w:rPr>
          <w:rFonts w:ascii="Palatino Linotype" w:hAnsi="Palatino Linotype"/>
          <w:b/>
          <w:color w:val="222222"/>
          <w:lang w:eastAsia="es-MX"/>
        </w:rPr>
        <w:t>00110/NICOROM/IP/2018</w:t>
      </w:r>
      <w:r w:rsidRPr="00166800">
        <w:rPr>
          <w:rFonts w:ascii="Palatino Linotype" w:hAnsi="Palatino Linotype"/>
          <w:b/>
          <w:bCs/>
          <w:color w:val="222222"/>
          <w:lang w:eastAsia="es-MX"/>
        </w:rPr>
        <w:t xml:space="preserve"> </w:t>
      </w:r>
      <w:r w:rsidRPr="00166800">
        <w:rPr>
          <w:rFonts w:ascii="Palatino Linotype" w:hAnsi="Palatino Linotype"/>
          <w:color w:val="222222"/>
          <w:lang w:eastAsia="es-MX"/>
        </w:rPr>
        <w:t xml:space="preserve">y haga entrega a </w:t>
      </w:r>
      <w:r w:rsidRPr="00166800">
        <w:rPr>
          <w:rFonts w:ascii="Palatino Linotype" w:hAnsi="Palatino Linotype"/>
          <w:b/>
          <w:color w:val="222222"/>
          <w:lang w:eastAsia="es-MX"/>
        </w:rPr>
        <w:t>LA</w:t>
      </w:r>
      <w:r w:rsidRPr="00166800">
        <w:rPr>
          <w:rFonts w:ascii="Palatino Linotype" w:hAnsi="Palatino Linotype"/>
          <w:color w:val="222222"/>
          <w:lang w:eastAsia="es-MX"/>
        </w:rPr>
        <w:t xml:space="preserve"> </w:t>
      </w:r>
      <w:r w:rsidRPr="00166800">
        <w:rPr>
          <w:rFonts w:ascii="Palatino Linotype" w:hAnsi="Palatino Linotype"/>
          <w:b/>
          <w:bCs/>
          <w:color w:val="222222"/>
          <w:lang w:eastAsia="es-MX"/>
        </w:rPr>
        <w:t>RECURRENTE</w:t>
      </w:r>
      <w:r w:rsidRPr="00166800">
        <w:rPr>
          <w:rFonts w:ascii="Palatino Linotype" w:hAnsi="Palatino Linotype"/>
          <w:bCs/>
          <w:color w:val="222222"/>
          <w:lang w:eastAsia="es-MX"/>
        </w:rPr>
        <w:t>,</w:t>
      </w:r>
      <w:r w:rsidR="00E378C9" w:rsidRPr="00166800">
        <w:rPr>
          <w:rFonts w:ascii="Palatino Linotype" w:hAnsi="Palatino Linotype"/>
          <w:bCs/>
          <w:color w:val="222222"/>
          <w:lang w:eastAsia="es-MX"/>
        </w:rPr>
        <w:t xml:space="preserve"> </w:t>
      </w:r>
      <w:r w:rsidR="00E378C9" w:rsidRPr="00166800">
        <w:rPr>
          <w:rFonts w:ascii="Palatino Linotype" w:hAnsi="Palatino Linotype" w:cs="Arial"/>
        </w:rPr>
        <w:t xml:space="preserve">vía </w:t>
      </w:r>
      <w:r w:rsidR="00E378C9" w:rsidRPr="00166800">
        <w:rPr>
          <w:rFonts w:ascii="Palatino Linotype" w:hAnsi="Palatino Linotype" w:cs="Arial"/>
          <w:b/>
        </w:rPr>
        <w:t>EL</w:t>
      </w:r>
      <w:r w:rsidR="00E378C9" w:rsidRPr="00166800">
        <w:rPr>
          <w:rFonts w:ascii="Palatino Linotype" w:hAnsi="Palatino Linotype" w:cs="Arial"/>
        </w:rPr>
        <w:t xml:space="preserve"> </w:t>
      </w:r>
      <w:r w:rsidR="00E378C9" w:rsidRPr="00166800">
        <w:rPr>
          <w:rFonts w:ascii="Palatino Linotype" w:hAnsi="Palatino Linotype" w:cs="Arial"/>
          <w:b/>
        </w:rPr>
        <w:t>SAIMEX</w:t>
      </w:r>
      <w:r w:rsidR="00E378C9" w:rsidRPr="00166800">
        <w:rPr>
          <w:rFonts w:ascii="Palatino Linotype" w:hAnsi="Palatino Linotype" w:cs="Arial"/>
        </w:rPr>
        <w:t xml:space="preserve">, </w:t>
      </w:r>
      <w:r w:rsidRPr="00166800">
        <w:rPr>
          <w:rFonts w:ascii="Palatino Linotype" w:hAnsi="Palatino Linotype"/>
          <w:color w:val="222222"/>
          <w:lang w:eastAsia="es-MX"/>
        </w:rPr>
        <w:t xml:space="preserve">en términos del Considerando </w:t>
      </w:r>
      <w:r w:rsidRPr="00166800">
        <w:rPr>
          <w:rFonts w:ascii="Palatino Linotype" w:hAnsi="Palatino Linotype"/>
          <w:b/>
          <w:bCs/>
          <w:color w:val="222222"/>
          <w:lang w:eastAsia="es-MX"/>
        </w:rPr>
        <w:t>QUINTO</w:t>
      </w:r>
      <w:r w:rsidRPr="00166800">
        <w:rPr>
          <w:rFonts w:ascii="Palatino Linotype" w:hAnsi="Palatino Linotype"/>
          <w:color w:val="222222"/>
          <w:lang w:eastAsia="es-MX"/>
        </w:rPr>
        <w:t xml:space="preserve"> de esta resolución, de lo siguiente:</w:t>
      </w:r>
    </w:p>
    <w:p w14:paraId="37DBB9DB" w14:textId="41FC95D7" w:rsidR="00E378C9" w:rsidRPr="00166800" w:rsidRDefault="004232E6" w:rsidP="00D15005">
      <w:pPr>
        <w:spacing w:before="100" w:beforeAutospacing="1" w:after="100" w:afterAutospacing="1"/>
        <w:ind w:left="851" w:right="902"/>
        <w:jc w:val="both"/>
        <w:rPr>
          <w:rFonts w:ascii="Palatino Linotype" w:hAnsi="Palatino Linotype"/>
          <w:i/>
          <w:sz w:val="22"/>
        </w:rPr>
      </w:pPr>
      <w:r w:rsidRPr="00166800">
        <w:rPr>
          <w:rFonts w:ascii="Palatino Linotype" w:hAnsi="Palatino Linotype"/>
          <w:i/>
          <w:iCs/>
          <w:color w:val="222222"/>
          <w:sz w:val="22"/>
          <w:szCs w:val="22"/>
          <w:lang w:eastAsia="es-MX"/>
        </w:rPr>
        <w:t>“</w:t>
      </w:r>
      <w:r w:rsidR="008C74D6" w:rsidRPr="00166800">
        <w:rPr>
          <w:rFonts w:ascii="Palatino Linotype" w:hAnsi="Palatino Linotype"/>
          <w:i/>
          <w:sz w:val="22"/>
        </w:rPr>
        <w:t>El Acuerdo que apruebe el Comité de Transparencia mediante el cual se clasifique como confidencial</w:t>
      </w:r>
      <w:r w:rsidR="00E378C9" w:rsidRPr="00166800">
        <w:rPr>
          <w:rFonts w:ascii="Palatino Linotype" w:hAnsi="Palatino Linotype"/>
          <w:i/>
          <w:sz w:val="22"/>
        </w:rPr>
        <w:t xml:space="preserve"> el</w:t>
      </w:r>
      <w:r w:rsidR="008C74D6" w:rsidRPr="00166800">
        <w:rPr>
          <w:rFonts w:ascii="Palatino Linotype" w:hAnsi="Palatino Linotype"/>
          <w:i/>
          <w:sz w:val="22"/>
        </w:rPr>
        <w:t xml:space="preserve"> documento</w:t>
      </w:r>
      <w:r w:rsidR="00166800" w:rsidRPr="00166800">
        <w:rPr>
          <w:rFonts w:ascii="Palatino Linotype" w:hAnsi="Palatino Linotype"/>
          <w:i/>
          <w:sz w:val="22"/>
        </w:rPr>
        <w:t xml:space="preserve"> en donde conste la ubicación, de acuerdo al plano manzanero del inmueble</w:t>
      </w:r>
      <w:r w:rsidR="00E378C9" w:rsidRPr="00166800">
        <w:rPr>
          <w:rFonts w:ascii="Palatino Linotype" w:hAnsi="Palatino Linotype"/>
          <w:i/>
          <w:sz w:val="22"/>
        </w:rPr>
        <w:t xml:space="preserve"> referido en la solicitud, en términos de lo dispuesto por el artículo 143 de la Ley de Transparencia y Acceso a la Información Pública del Estado de México y Municipios.”</w:t>
      </w:r>
    </w:p>
    <w:p w14:paraId="59E0C74F" w14:textId="4D891B86" w:rsidR="008C74D6" w:rsidRPr="00166800" w:rsidRDefault="008C74D6" w:rsidP="00D1500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hd w:val="clear" w:color="auto" w:fill="FFFFFF"/>
        </w:rPr>
      </w:pPr>
      <w:r w:rsidRPr="00166800">
        <w:rPr>
          <w:rFonts w:ascii="Palatino Linotype" w:hAnsi="Palatino Linotype" w:cs="Arial"/>
          <w:b/>
          <w:sz w:val="28"/>
          <w:szCs w:val="22"/>
        </w:rPr>
        <w:t xml:space="preserve">TERCERO. </w:t>
      </w:r>
      <w:r w:rsidRPr="00166800">
        <w:rPr>
          <w:rFonts w:ascii="Palatino Linotype" w:hAnsi="Palatino Linotype"/>
          <w:b/>
          <w:szCs w:val="17"/>
          <w:lang w:eastAsia="es-ES_tradnl"/>
        </w:rPr>
        <w:t>Notifíquese</w:t>
      </w:r>
      <w:r w:rsidRPr="00166800">
        <w:rPr>
          <w:rFonts w:ascii="Palatino Linotype" w:hAnsi="Palatino Linotype"/>
          <w:szCs w:val="17"/>
          <w:lang w:eastAsia="es-ES_tradnl"/>
        </w:rPr>
        <w:t xml:space="preserve"> </w:t>
      </w:r>
      <w:r w:rsidRPr="00166800">
        <w:rPr>
          <w:rFonts w:ascii="Palatino Linotype" w:hAnsi="Palatino Linotype"/>
          <w:shd w:val="clear" w:color="auto" w:fill="FFFFFF"/>
        </w:rPr>
        <w:t>al Titular de la Unidad de Transparencia del</w:t>
      </w:r>
      <w:r w:rsidRPr="00166800">
        <w:rPr>
          <w:rStyle w:val="apple-converted-space"/>
          <w:rFonts w:ascii="Palatino Linotype" w:hAnsi="Palatino Linotype"/>
          <w:shd w:val="clear" w:color="auto" w:fill="FFFFFF"/>
        </w:rPr>
        <w:t xml:space="preserve"> </w:t>
      </w:r>
      <w:r w:rsidRPr="00166800">
        <w:rPr>
          <w:rFonts w:ascii="Palatino Linotype" w:hAnsi="Palatino Linotype"/>
          <w:b/>
          <w:shd w:val="clear" w:color="auto" w:fill="FFFFFF"/>
        </w:rPr>
        <w:t>SUJETO OBLIGADO</w:t>
      </w:r>
      <w:r w:rsidRPr="00166800">
        <w:rPr>
          <w:rFonts w:ascii="Palatino Linotype" w:hAnsi="Palatino Linotype"/>
          <w:shd w:val="clear" w:color="auto" w:fill="FFFFFF"/>
        </w:rPr>
        <w:t xml:space="preserve"> para que, </w:t>
      </w:r>
      <w:r w:rsidRPr="00166800">
        <w:rPr>
          <w:rFonts w:ascii="Palatino Linotype" w:hAnsi="Palatino Linotype" w:cs="Arial"/>
        </w:rPr>
        <w:t>conforme</w:t>
      </w:r>
      <w:r w:rsidRPr="00166800">
        <w:rPr>
          <w:rFonts w:ascii="Palatino Linotype" w:hAnsi="Palatino Linotype"/>
          <w:shd w:val="clear" w:color="auto" w:fill="FFFFFF"/>
        </w:rPr>
        <w:t xml:space="preserve"> a los artículos 186, último párrafo y 189, párrafo segundo de la Ley de </w:t>
      </w:r>
      <w:r w:rsidRPr="00166800">
        <w:rPr>
          <w:rFonts w:ascii="Palatino Linotype" w:hAnsi="Palatino Linotype"/>
          <w:szCs w:val="17"/>
          <w:lang w:eastAsia="es-ES_tradnl"/>
        </w:rPr>
        <w:t>Transparencia</w:t>
      </w:r>
      <w:r w:rsidRPr="00166800">
        <w:rPr>
          <w:rFonts w:ascii="Palatino Linotype" w:hAnsi="Palatino Linotype"/>
          <w:shd w:val="clear" w:color="auto" w:fill="FFFFFF"/>
        </w:rPr>
        <w:t xml:space="preserve"> y </w:t>
      </w:r>
      <w:r w:rsidRPr="00166800">
        <w:rPr>
          <w:rFonts w:ascii="Palatino Linotype" w:hAnsi="Palatino Linotype" w:cs="Arial"/>
        </w:rPr>
        <w:t>Acceso</w:t>
      </w:r>
      <w:r w:rsidRPr="00166800">
        <w:rPr>
          <w:rFonts w:ascii="Palatino Linotype" w:hAnsi="Palatino Linotype"/>
          <w:shd w:val="clear" w:color="auto" w:fill="FFFFFF"/>
        </w:rPr>
        <w:t xml:space="preserve"> a la Información Pública del Estado de México y Municipios, dé </w:t>
      </w:r>
      <w:r w:rsidRPr="00166800">
        <w:rPr>
          <w:rFonts w:ascii="Palatino Linotype" w:hAnsi="Palatino Linotype" w:cs="Arial"/>
        </w:rPr>
        <w:t>cumplimiento</w:t>
      </w:r>
      <w:r w:rsidRPr="00166800">
        <w:rPr>
          <w:rFonts w:ascii="Palatino Linotype" w:hAnsi="Palatino Linotype"/>
          <w:shd w:val="clear" w:color="auto" w:fill="FFFFFF"/>
        </w:rPr>
        <w:t xml:space="preserve"> a lo ordenado dentro del plazo de diez días </w:t>
      </w:r>
      <w:r w:rsidRPr="00166800">
        <w:rPr>
          <w:rFonts w:ascii="Palatino Linotype" w:hAnsi="Palatino Linotype"/>
          <w:shd w:val="clear" w:color="auto" w:fill="FFFFFF"/>
        </w:rPr>
        <w:lastRenderedPageBreak/>
        <w:t xml:space="preserve">hábiles, debiendo informar a este Instituto en un plazo </w:t>
      </w:r>
      <w:r w:rsidRPr="00166800">
        <w:rPr>
          <w:rFonts w:ascii="Palatino Linotype" w:eastAsiaTheme="minorEastAsia" w:hAnsi="Palatino Linotype"/>
          <w:szCs w:val="17"/>
          <w:lang w:eastAsia="es-ES_tradnl"/>
        </w:rPr>
        <w:t>de</w:t>
      </w:r>
      <w:r w:rsidRPr="00166800">
        <w:rPr>
          <w:rFonts w:ascii="Palatino Linotype" w:hAnsi="Palatino Linotype"/>
          <w:shd w:val="clear" w:color="auto" w:fill="FFFFFF"/>
        </w:rPr>
        <w:t xml:space="preserve"> tres días hábiles siguientes sobre el cumplimiento dado a la resolución.</w:t>
      </w:r>
    </w:p>
    <w:p w14:paraId="1F4B0B20" w14:textId="3E4E1184" w:rsidR="008C74D6" w:rsidRPr="00166800" w:rsidRDefault="008C74D6" w:rsidP="00D1500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r w:rsidRPr="00166800">
        <w:rPr>
          <w:rFonts w:ascii="Palatino Linotype" w:hAnsi="Palatino Linotype"/>
          <w:b/>
          <w:sz w:val="28"/>
          <w:szCs w:val="17"/>
          <w:lang w:eastAsia="es-ES_tradnl"/>
        </w:rPr>
        <w:t xml:space="preserve">CUARTO. </w:t>
      </w:r>
      <w:r w:rsidRPr="00166800">
        <w:rPr>
          <w:rFonts w:ascii="Palatino Linotype" w:hAnsi="Palatino Linotype"/>
          <w:b/>
          <w:szCs w:val="17"/>
          <w:lang w:eastAsia="es-ES_tradnl"/>
        </w:rPr>
        <w:t>Notifíquese</w:t>
      </w:r>
      <w:r w:rsidRPr="00166800">
        <w:rPr>
          <w:rFonts w:ascii="Palatino Linotype" w:hAnsi="Palatino Linotype"/>
          <w:szCs w:val="17"/>
          <w:lang w:eastAsia="es-ES_tradnl"/>
        </w:rPr>
        <w:t xml:space="preserve"> a </w:t>
      </w:r>
      <w:r w:rsidRPr="00166800">
        <w:rPr>
          <w:rFonts w:ascii="Palatino Linotype" w:hAnsi="Palatino Linotype"/>
          <w:b/>
          <w:szCs w:val="17"/>
          <w:lang w:eastAsia="es-ES_tradnl"/>
        </w:rPr>
        <w:t>LA</w:t>
      </w:r>
      <w:r w:rsidRPr="00166800">
        <w:rPr>
          <w:rFonts w:ascii="Palatino Linotype" w:hAnsi="Palatino Linotype" w:cs="Arial"/>
          <w:b/>
        </w:rPr>
        <w:t xml:space="preserve"> RECURRENTE</w:t>
      </w:r>
      <w:r w:rsidR="000F0217" w:rsidRPr="000F0217">
        <w:rPr>
          <w:rFonts w:ascii="Palatino Linotype" w:hAnsi="Palatino Linotype"/>
          <w:szCs w:val="17"/>
          <w:lang w:eastAsia="es-ES_tradnl"/>
        </w:rPr>
        <w:t xml:space="preserve"> </w:t>
      </w:r>
      <w:r w:rsidR="000F0217" w:rsidRPr="00166800">
        <w:rPr>
          <w:rFonts w:ascii="Palatino Linotype" w:hAnsi="Palatino Linotype"/>
          <w:szCs w:val="17"/>
          <w:lang w:eastAsia="es-ES_tradnl"/>
        </w:rPr>
        <w:t xml:space="preserve">la </w:t>
      </w:r>
      <w:r w:rsidR="000F0217" w:rsidRPr="00166800">
        <w:rPr>
          <w:rFonts w:ascii="Palatino Linotype" w:hAnsi="Palatino Linotype" w:cs="Arial"/>
        </w:rPr>
        <w:t>presente</w:t>
      </w:r>
      <w:r w:rsidR="000F0217" w:rsidRPr="00166800">
        <w:rPr>
          <w:rFonts w:ascii="Palatino Linotype" w:hAnsi="Palatino Linotype"/>
          <w:szCs w:val="17"/>
          <w:lang w:eastAsia="es-ES_tradnl"/>
        </w:rPr>
        <w:t xml:space="preserve"> </w:t>
      </w:r>
      <w:r w:rsidR="000F0217" w:rsidRPr="00166800">
        <w:rPr>
          <w:rFonts w:ascii="Palatino Linotype" w:hAnsi="Palatino Linotype" w:cs="Arial"/>
        </w:rPr>
        <w:t>resolución</w:t>
      </w:r>
      <w:r w:rsidR="009B03A3" w:rsidRPr="00166800">
        <w:rPr>
          <w:rFonts w:ascii="Palatino Linotype" w:hAnsi="Palatino Linotype" w:cs="Arial"/>
          <w:b/>
        </w:rPr>
        <w:t xml:space="preserve">, </w:t>
      </w:r>
      <w:r w:rsidR="009B03A3" w:rsidRPr="00166800">
        <w:rPr>
          <w:rFonts w:ascii="Palatino Linotype" w:hAnsi="Palatino Linotype" w:cs="Arial"/>
        </w:rPr>
        <w:t xml:space="preserve">vía </w:t>
      </w:r>
      <w:r w:rsidR="009B03A3" w:rsidRPr="00166800">
        <w:rPr>
          <w:rFonts w:ascii="Palatino Linotype" w:hAnsi="Palatino Linotype" w:cs="Arial"/>
          <w:b/>
        </w:rPr>
        <w:t>EL SAIMEX</w:t>
      </w:r>
      <w:r w:rsidR="009B03A3" w:rsidRPr="00166800">
        <w:rPr>
          <w:rFonts w:ascii="Palatino Linotype" w:hAnsi="Palatino Linotype" w:cs="Arial"/>
        </w:rPr>
        <w:t xml:space="preserve"> y a través del correo electrón</w:t>
      </w:r>
      <w:r w:rsidR="000F0217">
        <w:rPr>
          <w:rFonts w:ascii="Palatino Linotype" w:hAnsi="Palatino Linotype" w:cs="Arial"/>
        </w:rPr>
        <w:t>ico indicado para tales efectos</w:t>
      </w:r>
      <w:r w:rsidRPr="00166800">
        <w:rPr>
          <w:rFonts w:ascii="Palatino Linotype" w:hAnsi="Palatino Linotype"/>
          <w:szCs w:val="17"/>
          <w:lang w:eastAsia="es-ES_tradnl"/>
        </w:rPr>
        <w:t>.</w:t>
      </w:r>
    </w:p>
    <w:p w14:paraId="1CF693E8" w14:textId="6FF9CBF1" w:rsidR="008C74D6" w:rsidRPr="00166800" w:rsidRDefault="008C74D6" w:rsidP="00D1500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r w:rsidRPr="00166800">
        <w:rPr>
          <w:rFonts w:ascii="Palatino Linotype" w:hAnsi="Palatino Linotype"/>
          <w:b/>
          <w:sz w:val="28"/>
          <w:szCs w:val="17"/>
          <w:lang w:eastAsia="es-ES_tradnl"/>
        </w:rPr>
        <w:t xml:space="preserve">QUINTO. </w:t>
      </w:r>
      <w:r w:rsidRPr="00166800">
        <w:rPr>
          <w:rFonts w:ascii="Palatino Linotype" w:hAnsi="Palatino Linotype"/>
          <w:b/>
          <w:szCs w:val="17"/>
          <w:lang w:eastAsia="es-ES_tradnl"/>
        </w:rPr>
        <w:t>Hágase</w:t>
      </w:r>
      <w:r w:rsidRPr="00166800">
        <w:rPr>
          <w:rFonts w:ascii="Palatino Linotype" w:hAnsi="Palatino Linotype"/>
          <w:szCs w:val="17"/>
          <w:lang w:eastAsia="es-ES_tradnl"/>
        </w:rPr>
        <w:t xml:space="preserve"> </w:t>
      </w:r>
      <w:r w:rsidRPr="00166800">
        <w:rPr>
          <w:rFonts w:ascii="Palatino Linotype" w:hAnsi="Palatino Linotype"/>
          <w:b/>
          <w:szCs w:val="17"/>
          <w:lang w:eastAsia="es-ES_tradnl"/>
        </w:rPr>
        <w:t>del conocimiento</w:t>
      </w:r>
      <w:r w:rsidRPr="00166800">
        <w:rPr>
          <w:rFonts w:ascii="Palatino Linotype" w:hAnsi="Palatino Linotype"/>
          <w:szCs w:val="17"/>
          <w:lang w:eastAsia="es-ES_tradnl"/>
        </w:rPr>
        <w:t xml:space="preserve"> </w:t>
      </w:r>
      <w:r w:rsidRPr="00166800">
        <w:rPr>
          <w:rFonts w:ascii="Palatino Linotype" w:hAnsi="Palatino Linotype" w:cs="Arial"/>
        </w:rPr>
        <w:t xml:space="preserve">de </w:t>
      </w:r>
      <w:r w:rsidRPr="00166800">
        <w:rPr>
          <w:rFonts w:ascii="Palatino Linotype" w:hAnsi="Palatino Linotype"/>
          <w:b/>
          <w:szCs w:val="17"/>
          <w:lang w:eastAsia="es-ES_tradnl"/>
        </w:rPr>
        <w:t>LA</w:t>
      </w:r>
      <w:r w:rsidRPr="00166800">
        <w:rPr>
          <w:rFonts w:ascii="Palatino Linotype" w:hAnsi="Palatino Linotype" w:cs="Arial"/>
          <w:b/>
        </w:rPr>
        <w:t xml:space="preserve"> RECURRENTE</w:t>
      </w:r>
      <w:r w:rsidRPr="00166800">
        <w:rPr>
          <w:rFonts w:ascii="Palatino Linotype" w:hAnsi="Palatino Linotype"/>
          <w:szCs w:val="17"/>
          <w:lang w:eastAsia="es-ES_tradnl"/>
        </w:rPr>
        <w:t xml:space="preserve"> que, de conformidad </w:t>
      </w:r>
      <w:r w:rsidRPr="00166800">
        <w:rPr>
          <w:rFonts w:ascii="Palatino Linotype" w:hAnsi="Palatino Linotype" w:cs="Arial"/>
        </w:rPr>
        <w:t>con</w:t>
      </w:r>
      <w:r w:rsidRPr="00166800">
        <w:rPr>
          <w:rFonts w:ascii="Palatino Linotype" w:hAnsi="Palatino Linotype"/>
          <w:szCs w:val="17"/>
          <w:lang w:eastAsia="es-ES_tradnl"/>
        </w:rPr>
        <w:t xml:space="preserve"> lo </w:t>
      </w:r>
      <w:r w:rsidRPr="00166800">
        <w:rPr>
          <w:rFonts w:ascii="Palatino Linotype" w:hAnsi="Palatino Linotype" w:cs="Arial"/>
        </w:rPr>
        <w:t>establecido</w:t>
      </w:r>
      <w:r w:rsidRPr="00166800">
        <w:rPr>
          <w:rFonts w:ascii="Palatino Linotype" w:hAnsi="Palatino Linotype"/>
          <w:szCs w:val="17"/>
          <w:lang w:eastAsia="es-ES_tradnl"/>
        </w:rPr>
        <w:t xml:space="preserve"> en el artículo 196 de la Ley de Transparencia y Acceso a la Información </w:t>
      </w:r>
      <w:r w:rsidRPr="00166800">
        <w:rPr>
          <w:rFonts w:ascii="Palatino Linotype" w:hAnsi="Palatino Linotype"/>
          <w:lang w:eastAsia="es-ES_tradnl"/>
        </w:rPr>
        <w:t>Pública</w:t>
      </w:r>
      <w:r w:rsidRPr="00166800">
        <w:rPr>
          <w:rFonts w:ascii="Palatino Linotype" w:hAnsi="Palatino Linotype"/>
          <w:szCs w:val="17"/>
          <w:lang w:eastAsia="es-ES_tradnl"/>
        </w:rPr>
        <w:t xml:space="preserve"> del Estado de México y Municipios, podrá impugnarla vía Juicio de Amparo en los términos de las leyes aplicables.</w:t>
      </w:r>
    </w:p>
    <w:p w14:paraId="4B83DDD6" w14:textId="1A868D57" w:rsidR="004232E6" w:rsidRDefault="004232E6" w:rsidP="00D15005">
      <w:pPr>
        <w:spacing w:before="100" w:beforeAutospacing="1" w:after="100" w:afterAutospacing="1" w:line="360" w:lineRule="auto"/>
        <w:ind w:right="49"/>
        <w:jc w:val="both"/>
        <w:rPr>
          <w:rFonts w:ascii="Palatino Linotype" w:hAnsi="Palatino Linotype"/>
          <w:color w:val="222222"/>
          <w:szCs w:val="17"/>
          <w:lang w:eastAsia="es-ES_tradnl"/>
        </w:rPr>
      </w:pPr>
      <w:r w:rsidRPr="00166800">
        <w:rPr>
          <w:rFonts w:ascii="Palatino Linotype" w:hAnsi="Palatino Linotype" w:cs="Arial"/>
          <w:b/>
          <w:bCs/>
          <w:color w:val="000000"/>
          <w:sz w:val="28"/>
          <w:lang w:eastAsia="es-MX"/>
        </w:rPr>
        <w:t>SEXTO.</w:t>
      </w:r>
      <w:r w:rsidRPr="00166800">
        <w:rPr>
          <w:rFonts w:ascii="Palatino Linotype" w:hAnsi="Palatino Linotype" w:cs="Arial"/>
          <w:b/>
          <w:bCs/>
          <w:color w:val="222222"/>
          <w:sz w:val="28"/>
          <w:szCs w:val="28"/>
          <w:shd w:val="clear" w:color="auto" w:fill="FFFFFF"/>
        </w:rPr>
        <w:t xml:space="preserve"> </w:t>
      </w:r>
      <w:r w:rsidRPr="00166800">
        <w:rPr>
          <w:rFonts w:ascii="Palatino Linotype" w:hAnsi="Palatino Linotype"/>
          <w:b/>
          <w:color w:val="222222"/>
          <w:szCs w:val="17"/>
          <w:lang w:eastAsia="es-ES_tradnl"/>
        </w:rPr>
        <w:t xml:space="preserve">Gírese oficio </w:t>
      </w:r>
      <w:r w:rsidRPr="0016680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66800">
        <w:rPr>
          <w:rFonts w:ascii="Palatino Linotype" w:hAnsi="Palatino Linotype"/>
          <w:b/>
          <w:color w:val="222222"/>
          <w:szCs w:val="17"/>
          <w:lang w:eastAsia="es-ES_tradnl"/>
        </w:rPr>
        <w:t>QUINTO</w:t>
      </w:r>
      <w:r w:rsidRPr="00166800">
        <w:rPr>
          <w:rFonts w:ascii="Palatino Linotype" w:hAnsi="Palatino Linotype"/>
          <w:color w:val="222222"/>
          <w:szCs w:val="17"/>
          <w:lang w:eastAsia="es-ES_tradnl"/>
        </w:rPr>
        <w:t xml:space="preserve"> de la presente resolución.</w:t>
      </w:r>
    </w:p>
    <w:p w14:paraId="004230FE" w14:textId="3E073F91" w:rsidR="00452AE9" w:rsidRPr="00AC510C" w:rsidRDefault="00452AE9" w:rsidP="00D15005">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sidR="004232E6">
        <w:rPr>
          <w:rFonts w:ascii="Palatino Linotype" w:hAnsi="Palatino Linotype" w:cs="Arial"/>
        </w:rPr>
        <w:t xml:space="preserve"> </w:t>
      </w:r>
      <w:r w:rsidRPr="00AC510C">
        <w:rPr>
          <w:rFonts w:ascii="Palatino Linotype" w:hAnsi="Palatino Linotype" w:cs="Arial"/>
        </w:rPr>
        <w:t>LO</w:t>
      </w:r>
      <w:r w:rsidR="004232E6">
        <w:rPr>
          <w:rFonts w:ascii="Palatino Linotype" w:hAnsi="Palatino Linotype" w:cs="Arial"/>
        </w:rPr>
        <w:t xml:space="preserve"> </w:t>
      </w:r>
      <w:r w:rsidRPr="00AC510C">
        <w:rPr>
          <w:rFonts w:ascii="Palatino Linotype" w:hAnsi="Palatino Linotype" w:cs="Arial"/>
        </w:rPr>
        <w:t>RESUELVE,</w:t>
      </w:r>
      <w:r w:rsidR="004232E6">
        <w:rPr>
          <w:rFonts w:ascii="Palatino Linotype" w:hAnsi="Palatino Linotype" w:cs="Arial"/>
        </w:rPr>
        <w:t xml:space="preserve"> </w:t>
      </w:r>
      <w:r w:rsidRPr="00C17677">
        <w:rPr>
          <w:rFonts w:ascii="Palatino Linotype" w:hAnsi="Palatino Linotype" w:cs="Arial"/>
        </w:rPr>
        <w:t>POR</w:t>
      </w:r>
      <w:r w:rsidR="004232E6" w:rsidRPr="00C17677">
        <w:rPr>
          <w:rFonts w:ascii="Palatino Linotype" w:hAnsi="Palatino Linotype" w:cs="Arial"/>
        </w:rPr>
        <w:t xml:space="preserve"> </w:t>
      </w:r>
      <w:r w:rsidRPr="00C17677">
        <w:rPr>
          <w:rFonts w:ascii="Palatino Linotype" w:hAnsi="Palatino Linotype" w:cs="Arial"/>
        </w:rPr>
        <w:t>UNANIMIDAD</w:t>
      </w:r>
      <w:r w:rsidR="004232E6" w:rsidRPr="00C17677">
        <w:rPr>
          <w:rFonts w:ascii="Palatino Linotype" w:hAnsi="Palatino Linotype" w:cs="Arial"/>
        </w:rPr>
        <w:t xml:space="preserve"> </w:t>
      </w:r>
      <w:r w:rsidRPr="00C17677">
        <w:rPr>
          <w:rFonts w:ascii="Palatino Linotype" w:hAnsi="Palatino Linotype" w:cs="Arial"/>
        </w:rPr>
        <w:t>DE</w:t>
      </w:r>
      <w:r w:rsidR="004232E6" w:rsidRPr="00C17677">
        <w:rPr>
          <w:rFonts w:ascii="Palatino Linotype" w:hAnsi="Palatino Linotype" w:cs="Arial"/>
        </w:rPr>
        <w:t xml:space="preserve"> </w:t>
      </w:r>
      <w:r w:rsidRPr="00C17677">
        <w:rPr>
          <w:rFonts w:ascii="Palatino Linotype" w:hAnsi="Palatino Linotype" w:cs="Arial"/>
        </w:rPr>
        <w:t>VOTOS</w:t>
      </w:r>
      <w:r w:rsidR="004232E6" w:rsidRPr="00C17677">
        <w:rPr>
          <w:rFonts w:ascii="Palatino Linotype" w:hAnsi="Palatino Linotype" w:cs="Arial"/>
        </w:rPr>
        <w:t xml:space="preserve"> </w:t>
      </w:r>
      <w:r w:rsidRPr="00C17677">
        <w:rPr>
          <w:rFonts w:ascii="Palatino Linotype" w:hAnsi="Palatino Linotype" w:cs="Arial"/>
        </w:rPr>
        <w:t>EL</w:t>
      </w:r>
      <w:r w:rsidR="004232E6" w:rsidRPr="00C17677">
        <w:rPr>
          <w:rFonts w:ascii="Palatino Linotype" w:hAnsi="Palatino Linotype" w:cs="Arial"/>
        </w:rPr>
        <w:t xml:space="preserve"> </w:t>
      </w:r>
      <w:r w:rsidRPr="00C17677">
        <w:rPr>
          <w:rFonts w:ascii="Palatino Linotype" w:hAnsi="Palatino Linotype" w:cs="Arial"/>
        </w:rPr>
        <w:t>PLENO</w:t>
      </w:r>
      <w:r w:rsidR="004232E6" w:rsidRPr="00C17677">
        <w:rPr>
          <w:rFonts w:ascii="Palatino Linotype" w:hAnsi="Palatino Linotype" w:cs="Arial"/>
        </w:rPr>
        <w:t xml:space="preserve"> </w:t>
      </w:r>
      <w:r w:rsidRPr="00C17677">
        <w:rPr>
          <w:rFonts w:ascii="Palatino Linotype" w:hAnsi="Palatino Linotype" w:cs="Arial"/>
        </w:rPr>
        <w:t>DEL</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INSTITUTO</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DE</w:t>
      </w:r>
      <w:r w:rsidR="004232E6" w:rsidRPr="00C17677">
        <w:rPr>
          <w:rFonts w:ascii="Palatino Linotype" w:eastAsia="Arial Unicode MS" w:hAnsi="Palatino Linotype" w:cs="Arial"/>
        </w:rPr>
        <w:t xml:space="preserve"> </w:t>
      </w:r>
      <w:r w:rsidRPr="00C17677">
        <w:rPr>
          <w:rFonts w:ascii="Palatino Linotype" w:hAnsi="Palatino Linotype"/>
          <w:lang w:eastAsia="en-US"/>
        </w:rPr>
        <w:t>TRANSPARENCIA</w:t>
      </w:r>
      <w:r w:rsidRPr="00C17677">
        <w:rPr>
          <w:rFonts w:ascii="Palatino Linotype" w:eastAsia="Arial Unicode MS" w:hAnsi="Palatino Linotype" w:cs="Arial"/>
        </w:rPr>
        <w:t>,</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ACCESO</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A</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LA</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INFORMACIÓN</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PÚBLICA</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Y</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PROTECCIÓN</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DE</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DATOS</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PERSONALES</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DEL</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ESTADO</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DE</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MÉXICO</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Y</w:t>
      </w:r>
      <w:r w:rsidR="004232E6" w:rsidRPr="00C17677">
        <w:rPr>
          <w:rFonts w:ascii="Palatino Linotype" w:eastAsia="Arial Unicode MS" w:hAnsi="Palatino Linotype" w:cs="Arial"/>
        </w:rPr>
        <w:t xml:space="preserve"> </w:t>
      </w:r>
      <w:r w:rsidRPr="00C17677">
        <w:rPr>
          <w:rFonts w:ascii="Palatino Linotype" w:eastAsia="Arial Unicode MS" w:hAnsi="Palatino Linotype" w:cs="Arial"/>
        </w:rPr>
        <w:t>MUNICIPIOS</w:t>
      </w:r>
      <w:r w:rsidRPr="00C17677">
        <w:rPr>
          <w:rFonts w:ascii="Palatino Linotype" w:hAnsi="Palatino Linotype" w:cs="Arial"/>
        </w:rPr>
        <w:t>,</w:t>
      </w:r>
      <w:r w:rsidR="004232E6" w:rsidRPr="00C17677">
        <w:rPr>
          <w:rFonts w:ascii="Palatino Linotype" w:hAnsi="Palatino Linotype" w:cs="Arial"/>
        </w:rPr>
        <w:t xml:space="preserve"> </w:t>
      </w:r>
      <w:r w:rsidRPr="00C17677">
        <w:rPr>
          <w:rFonts w:ascii="Palatino Linotype" w:hAnsi="Palatino Linotype" w:cs="Arial"/>
        </w:rPr>
        <w:t>CONFORMADO</w:t>
      </w:r>
      <w:r w:rsidR="004232E6" w:rsidRPr="00C17677">
        <w:rPr>
          <w:rFonts w:ascii="Palatino Linotype" w:hAnsi="Palatino Linotype" w:cs="Arial"/>
        </w:rPr>
        <w:t xml:space="preserve"> </w:t>
      </w:r>
      <w:r w:rsidRPr="00C17677">
        <w:rPr>
          <w:rFonts w:ascii="Palatino Linotype" w:hAnsi="Palatino Linotype" w:cs="Arial"/>
        </w:rPr>
        <w:t>POR</w:t>
      </w:r>
      <w:r w:rsidR="004232E6" w:rsidRPr="00C17677">
        <w:rPr>
          <w:rFonts w:ascii="Palatino Linotype" w:hAnsi="Palatino Linotype" w:cs="Arial"/>
        </w:rPr>
        <w:t xml:space="preserve"> </w:t>
      </w:r>
      <w:r w:rsidRPr="00C17677">
        <w:rPr>
          <w:rFonts w:ascii="Palatino Linotype" w:hAnsi="Palatino Linotype" w:cs="Arial"/>
        </w:rPr>
        <w:t>LOS</w:t>
      </w:r>
      <w:r w:rsidR="004232E6" w:rsidRPr="00C17677">
        <w:rPr>
          <w:rFonts w:ascii="Palatino Linotype" w:hAnsi="Palatino Linotype" w:cs="Arial"/>
        </w:rPr>
        <w:t xml:space="preserve"> </w:t>
      </w:r>
      <w:r w:rsidRPr="00C17677">
        <w:rPr>
          <w:rFonts w:ascii="Palatino Linotype" w:hAnsi="Palatino Linotype" w:cs="Arial"/>
        </w:rPr>
        <w:t>COMISIONADOS</w:t>
      </w:r>
      <w:r w:rsidR="004232E6" w:rsidRPr="00C17677">
        <w:rPr>
          <w:rFonts w:ascii="Palatino Linotype" w:hAnsi="Palatino Linotype" w:cs="Arial"/>
        </w:rPr>
        <w:t xml:space="preserve"> </w:t>
      </w:r>
      <w:r w:rsidRPr="00C17677">
        <w:rPr>
          <w:rFonts w:ascii="Palatino Linotype" w:hAnsi="Palatino Linotype" w:cs="Arial"/>
        </w:rPr>
        <w:t>ZULEMA</w:t>
      </w:r>
      <w:r w:rsidR="004232E6" w:rsidRPr="00C17677">
        <w:rPr>
          <w:rFonts w:ascii="Palatino Linotype" w:hAnsi="Palatino Linotype" w:cs="Arial"/>
        </w:rPr>
        <w:t xml:space="preserve"> </w:t>
      </w:r>
      <w:r w:rsidRPr="00C17677">
        <w:rPr>
          <w:rFonts w:ascii="Palatino Linotype" w:hAnsi="Palatino Linotype" w:cs="Arial"/>
        </w:rPr>
        <w:t>MARTÍNEZ</w:t>
      </w:r>
      <w:r w:rsidR="004232E6" w:rsidRPr="00C17677">
        <w:rPr>
          <w:rFonts w:ascii="Palatino Linotype" w:hAnsi="Palatino Linotype" w:cs="Arial"/>
        </w:rPr>
        <w:t xml:space="preserve"> </w:t>
      </w:r>
      <w:r w:rsidRPr="00C17677">
        <w:rPr>
          <w:rFonts w:ascii="Palatino Linotype" w:hAnsi="Palatino Linotype" w:cs="Arial"/>
        </w:rPr>
        <w:t>SÁNCHEZ;</w:t>
      </w:r>
      <w:r w:rsidR="004232E6" w:rsidRPr="00C17677">
        <w:rPr>
          <w:rFonts w:ascii="Palatino Linotype" w:hAnsi="Palatino Linotype" w:cs="Arial"/>
        </w:rPr>
        <w:t xml:space="preserve"> </w:t>
      </w:r>
      <w:r w:rsidRPr="00C17677">
        <w:rPr>
          <w:rFonts w:ascii="Palatino Linotype" w:hAnsi="Palatino Linotype" w:cs="Arial"/>
        </w:rPr>
        <w:t>EVA</w:t>
      </w:r>
      <w:r w:rsidR="004232E6" w:rsidRPr="00C17677">
        <w:rPr>
          <w:rFonts w:ascii="Palatino Linotype" w:hAnsi="Palatino Linotype" w:cs="Arial"/>
        </w:rPr>
        <w:t xml:space="preserve"> </w:t>
      </w:r>
      <w:r w:rsidRPr="00C17677">
        <w:rPr>
          <w:rFonts w:ascii="Palatino Linotype" w:hAnsi="Palatino Linotype" w:cs="Arial"/>
        </w:rPr>
        <w:t>ABAID</w:t>
      </w:r>
      <w:r w:rsidR="004232E6" w:rsidRPr="00C17677">
        <w:rPr>
          <w:rFonts w:ascii="Palatino Linotype" w:hAnsi="Palatino Linotype" w:cs="Arial"/>
        </w:rPr>
        <w:t xml:space="preserve"> </w:t>
      </w:r>
      <w:r w:rsidRPr="00C17677">
        <w:rPr>
          <w:rFonts w:ascii="Palatino Linotype" w:hAnsi="Palatino Linotype" w:cs="Arial"/>
        </w:rPr>
        <w:t>YAPUR;</w:t>
      </w:r>
      <w:r w:rsidR="004232E6" w:rsidRPr="00C17677">
        <w:rPr>
          <w:rFonts w:ascii="Palatino Linotype" w:hAnsi="Palatino Linotype" w:cs="Arial"/>
        </w:rPr>
        <w:t xml:space="preserve"> </w:t>
      </w:r>
      <w:r w:rsidRPr="00C17677">
        <w:rPr>
          <w:rFonts w:ascii="Palatino Linotype" w:hAnsi="Palatino Linotype" w:cs="Arial"/>
        </w:rPr>
        <w:t>JOSÉ</w:t>
      </w:r>
      <w:r w:rsidR="004232E6" w:rsidRPr="00C17677">
        <w:rPr>
          <w:rFonts w:ascii="Palatino Linotype" w:hAnsi="Palatino Linotype" w:cs="Arial"/>
        </w:rPr>
        <w:t xml:space="preserve"> </w:t>
      </w:r>
      <w:r w:rsidRPr="00C17677">
        <w:rPr>
          <w:rFonts w:ascii="Palatino Linotype" w:hAnsi="Palatino Linotype" w:cs="Arial"/>
        </w:rPr>
        <w:t>GUADALUPE</w:t>
      </w:r>
      <w:r w:rsidR="004232E6" w:rsidRPr="00C17677">
        <w:rPr>
          <w:rFonts w:ascii="Palatino Linotype" w:hAnsi="Palatino Linotype" w:cs="Arial"/>
        </w:rPr>
        <w:t xml:space="preserve"> </w:t>
      </w:r>
      <w:r w:rsidRPr="00C17677">
        <w:rPr>
          <w:rFonts w:ascii="Palatino Linotype" w:hAnsi="Palatino Linotype" w:cs="Arial"/>
        </w:rPr>
        <w:t>LUNA</w:t>
      </w:r>
      <w:r w:rsidR="004232E6" w:rsidRPr="00C17677">
        <w:rPr>
          <w:rFonts w:ascii="Palatino Linotype" w:hAnsi="Palatino Linotype" w:cs="Arial"/>
        </w:rPr>
        <w:t xml:space="preserve"> </w:t>
      </w:r>
      <w:r w:rsidRPr="00C17677">
        <w:rPr>
          <w:rFonts w:ascii="Palatino Linotype" w:hAnsi="Palatino Linotype" w:cs="Arial"/>
        </w:rPr>
        <w:t>HERNÁNDEZ</w:t>
      </w:r>
      <w:r w:rsidR="00C17677">
        <w:rPr>
          <w:rFonts w:ascii="Palatino Linotype" w:hAnsi="Palatino Linotype" w:cs="Arial"/>
        </w:rPr>
        <w:t xml:space="preserve"> EMITIENDO VOTO PARTICULAR</w:t>
      </w:r>
      <w:r w:rsidRPr="00C17677">
        <w:rPr>
          <w:rFonts w:ascii="Palatino Linotype" w:hAnsi="Palatino Linotype" w:cs="Arial"/>
        </w:rPr>
        <w:t>;</w:t>
      </w:r>
      <w:r w:rsidR="004232E6" w:rsidRPr="00C17677">
        <w:rPr>
          <w:rFonts w:ascii="Palatino Linotype" w:hAnsi="Palatino Linotype" w:cs="Arial"/>
        </w:rPr>
        <w:t xml:space="preserve"> </w:t>
      </w:r>
      <w:r w:rsidRPr="00C17677">
        <w:rPr>
          <w:rFonts w:ascii="Palatino Linotype" w:hAnsi="Palatino Linotype" w:cs="Arial"/>
        </w:rPr>
        <w:t>JAVIER</w:t>
      </w:r>
      <w:r w:rsidR="004232E6" w:rsidRPr="00C17677">
        <w:rPr>
          <w:rFonts w:ascii="Palatino Linotype" w:hAnsi="Palatino Linotype" w:cs="Arial"/>
        </w:rPr>
        <w:t xml:space="preserve"> </w:t>
      </w:r>
      <w:r w:rsidRPr="00C17677">
        <w:rPr>
          <w:rFonts w:ascii="Palatino Linotype" w:hAnsi="Palatino Linotype" w:cs="Arial"/>
        </w:rPr>
        <w:t>MARTÍNEZ</w:t>
      </w:r>
      <w:r w:rsidR="004232E6" w:rsidRPr="00C17677">
        <w:rPr>
          <w:rFonts w:ascii="Palatino Linotype" w:hAnsi="Palatino Linotype" w:cs="Arial"/>
        </w:rPr>
        <w:t xml:space="preserve"> </w:t>
      </w:r>
      <w:r w:rsidRPr="00C17677">
        <w:rPr>
          <w:rFonts w:ascii="Palatino Linotype" w:hAnsi="Palatino Linotype" w:cs="Arial"/>
        </w:rPr>
        <w:t>CRUZ</w:t>
      </w:r>
      <w:r w:rsidR="004232E6" w:rsidRPr="00C17677">
        <w:rPr>
          <w:rFonts w:ascii="Palatino Linotype" w:hAnsi="Palatino Linotype" w:cs="Arial"/>
        </w:rPr>
        <w:t xml:space="preserve"> </w:t>
      </w:r>
      <w:r w:rsidRPr="00C17677">
        <w:rPr>
          <w:rFonts w:ascii="Palatino Linotype" w:hAnsi="Palatino Linotype" w:cs="Arial"/>
        </w:rPr>
        <w:t>Y</w:t>
      </w:r>
      <w:r w:rsidR="004232E6" w:rsidRPr="00C17677">
        <w:rPr>
          <w:rFonts w:ascii="Palatino Linotype" w:hAnsi="Palatino Linotype" w:cs="Arial"/>
        </w:rPr>
        <w:t xml:space="preserve"> </w:t>
      </w:r>
      <w:r w:rsidRPr="00C17677">
        <w:rPr>
          <w:rFonts w:ascii="Palatino Linotype" w:hAnsi="Palatino Linotype" w:cs="Arial"/>
        </w:rPr>
        <w:t>LUIS</w:t>
      </w:r>
      <w:r w:rsidR="004232E6" w:rsidRPr="00C17677">
        <w:rPr>
          <w:rFonts w:ascii="Palatino Linotype" w:hAnsi="Palatino Linotype" w:cs="Arial"/>
        </w:rPr>
        <w:t xml:space="preserve"> </w:t>
      </w:r>
      <w:r w:rsidRPr="00C17677">
        <w:rPr>
          <w:rFonts w:ascii="Palatino Linotype" w:hAnsi="Palatino Linotype" w:cs="Arial"/>
        </w:rPr>
        <w:t>GUSTAVO</w:t>
      </w:r>
      <w:r w:rsidR="004232E6" w:rsidRPr="00C17677">
        <w:rPr>
          <w:rFonts w:ascii="Palatino Linotype" w:hAnsi="Palatino Linotype" w:cs="Arial"/>
        </w:rPr>
        <w:t xml:space="preserve"> </w:t>
      </w:r>
      <w:r w:rsidRPr="00C17677">
        <w:rPr>
          <w:rFonts w:ascii="Palatino Linotype" w:hAnsi="Palatino Linotype" w:cs="Arial"/>
        </w:rPr>
        <w:t>PARRA</w:t>
      </w:r>
      <w:r w:rsidR="004232E6" w:rsidRPr="00C17677">
        <w:rPr>
          <w:rFonts w:ascii="Palatino Linotype" w:hAnsi="Palatino Linotype" w:cs="Arial"/>
        </w:rPr>
        <w:t xml:space="preserve"> </w:t>
      </w:r>
      <w:r w:rsidRPr="00C17677">
        <w:rPr>
          <w:rFonts w:ascii="Palatino Linotype" w:hAnsi="Palatino Linotype" w:cs="Arial"/>
        </w:rPr>
        <w:t>NORIEGA;</w:t>
      </w:r>
      <w:r w:rsidR="004232E6" w:rsidRPr="00C17677">
        <w:rPr>
          <w:rFonts w:ascii="Palatino Linotype" w:hAnsi="Palatino Linotype" w:cs="Arial"/>
        </w:rPr>
        <w:t xml:space="preserve"> </w:t>
      </w:r>
      <w:r w:rsidRPr="00C17677">
        <w:rPr>
          <w:rFonts w:ascii="Palatino Linotype" w:hAnsi="Palatino Linotype" w:cs="Arial"/>
        </w:rPr>
        <w:t>EN</w:t>
      </w:r>
      <w:r w:rsidR="004232E6" w:rsidRPr="00C17677">
        <w:rPr>
          <w:rFonts w:ascii="Palatino Linotype" w:hAnsi="Palatino Linotype" w:cs="Arial"/>
          <w:shd w:val="clear" w:color="auto" w:fill="FFFFFF" w:themeFill="background1"/>
        </w:rPr>
        <w:t xml:space="preserve"> </w:t>
      </w:r>
      <w:r w:rsidRPr="00C17677">
        <w:rPr>
          <w:rFonts w:ascii="Palatino Linotype" w:hAnsi="Palatino Linotype" w:cs="Arial"/>
          <w:shd w:val="clear" w:color="auto" w:fill="FFFFFF" w:themeFill="background1"/>
        </w:rPr>
        <w:t>LA</w:t>
      </w:r>
      <w:r w:rsidR="004232E6" w:rsidRPr="00C17677">
        <w:rPr>
          <w:rFonts w:ascii="Palatino Linotype" w:hAnsi="Palatino Linotype" w:cs="Arial"/>
          <w:shd w:val="clear" w:color="auto" w:fill="FFFFFF" w:themeFill="background1"/>
        </w:rPr>
        <w:t xml:space="preserve"> </w:t>
      </w:r>
      <w:r w:rsidRPr="00C17677">
        <w:rPr>
          <w:rFonts w:ascii="Palatino Linotype" w:hAnsi="Palatino Linotype" w:cs="Arial"/>
        </w:rPr>
        <w:t>SEXTA</w:t>
      </w:r>
      <w:r w:rsidR="004232E6" w:rsidRPr="00C17677">
        <w:rPr>
          <w:rFonts w:ascii="Palatino Linotype" w:hAnsi="Palatino Linotype" w:cs="Arial"/>
        </w:rPr>
        <w:t xml:space="preserve"> </w:t>
      </w:r>
      <w:r w:rsidRPr="00C17677">
        <w:rPr>
          <w:rFonts w:ascii="Palatino Linotype" w:hAnsi="Palatino Linotype" w:cs="Arial"/>
        </w:rPr>
        <w:t>SESIÓN</w:t>
      </w:r>
      <w:r w:rsidR="004232E6" w:rsidRPr="00C17677">
        <w:rPr>
          <w:rFonts w:ascii="Palatino Linotype" w:hAnsi="Palatino Linotype" w:cs="Arial"/>
        </w:rPr>
        <w:t xml:space="preserve"> </w:t>
      </w:r>
      <w:r w:rsidRPr="00C17677">
        <w:rPr>
          <w:rFonts w:ascii="Palatino Linotype" w:hAnsi="Palatino Linotype" w:cs="Arial"/>
        </w:rPr>
        <w:t>ORDINARIA</w:t>
      </w:r>
      <w:r w:rsidR="004232E6" w:rsidRPr="00C17677">
        <w:rPr>
          <w:rFonts w:ascii="Palatino Linotype" w:hAnsi="Palatino Linotype" w:cs="Arial"/>
        </w:rPr>
        <w:t xml:space="preserve"> </w:t>
      </w:r>
      <w:r w:rsidRPr="00C17677">
        <w:rPr>
          <w:rFonts w:ascii="Palatino Linotype" w:hAnsi="Palatino Linotype" w:cs="Arial"/>
        </w:rPr>
        <w:t>CELEBRADA</w:t>
      </w:r>
      <w:r w:rsidR="004232E6" w:rsidRPr="00C17677">
        <w:rPr>
          <w:rFonts w:ascii="Palatino Linotype" w:hAnsi="Palatino Linotype" w:cs="Arial"/>
        </w:rPr>
        <w:t xml:space="preserve"> </w:t>
      </w:r>
      <w:r w:rsidRPr="00C17677">
        <w:rPr>
          <w:rFonts w:ascii="Palatino Linotype" w:hAnsi="Palatino Linotype" w:cs="Arial"/>
        </w:rPr>
        <w:t>EL</w:t>
      </w:r>
      <w:r w:rsidR="004232E6" w:rsidRPr="00C17677">
        <w:rPr>
          <w:rFonts w:ascii="Palatino Linotype" w:hAnsi="Palatino Linotype" w:cs="Arial"/>
        </w:rPr>
        <w:t xml:space="preserve"> </w:t>
      </w:r>
      <w:r w:rsidRPr="00C17677">
        <w:rPr>
          <w:rFonts w:ascii="Palatino Linotype" w:hAnsi="Palatino Linotype" w:cs="Arial"/>
        </w:rPr>
        <w:t>DÍA</w:t>
      </w:r>
      <w:r w:rsidR="004232E6" w:rsidRPr="00C17677">
        <w:rPr>
          <w:rFonts w:ascii="Palatino Linotype" w:hAnsi="Palatino Linotype" w:cs="Arial"/>
        </w:rPr>
        <w:t xml:space="preserve"> </w:t>
      </w:r>
      <w:r w:rsidRPr="00C17677">
        <w:rPr>
          <w:rFonts w:ascii="Palatino Linotype" w:hAnsi="Palatino Linotype" w:cs="Arial"/>
        </w:rPr>
        <w:t>TRECE</w:t>
      </w:r>
      <w:r w:rsidR="004232E6" w:rsidRPr="00C17677">
        <w:rPr>
          <w:rFonts w:ascii="Palatino Linotype" w:hAnsi="Palatino Linotype" w:cs="Arial"/>
        </w:rPr>
        <w:t xml:space="preserve"> </w:t>
      </w:r>
      <w:r w:rsidRPr="00C17677">
        <w:rPr>
          <w:rFonts w:ascii="Palatino Linotype" w:hAnsi="Palatino Linotype" w:cs="Arial"/>
        </w:rPr>
        <w:t>DE</w:t>
      </w:r>
      <w:r w:rsidR="004232E6" w:rsidRPr="00C17677">
        <w:rPr>
          <w:rFonts w:ascii="Palatino Linotype" w:hAnsi="Palatino Linotype" w:cs="Arial"/>
        </w:rPr>
        <w:t xml:space="preserve"> </w:t>
      </w:r>
      <w:r w:rsidRPr="00C17677">
        <w:rPr>
          <w:rFonts w:ascii="Palatino Linotype" w:hAnsi="Palatino Linotype" w:cs="Arial"/>
        </w:rPr>
        <w:t>FEBRERO</w:t>
      </w:r>
      <w:r w:rsidR="004232E6" w:rsidRPr="00C17677">
        <w:rPr>
          <w:rFonts w:ascii="Palatino Linotype" w:hAnsi="Palatino Linotype" w:cs="Arial"/>
        </w:rPr>
        <w:t xml:space="preserve"> </w:t>
      </w:r>
      <w:r w:rsidRPr="00C17677">
        <w:rPr>
          <w:rFonts w:ascii="Palatino Linotype" w:hAnsi="Palatino Linotype" w:cs="Arial"/>
        </w:rPr>
        <w:t>DE</w:t>
      </w:r>
      <w:r w:rsidR="004232E6" w:rsidRPr="00C17677">
        <w:rPr>
          <w:rFonts w:ascii="Palatino Linotype" w:hAnsi="Palatino Linotype" w:cs="Arial"/>
        </w:rPr>
        <w:t xml:space="preserve"> </w:t>
      </w:r>
      <w:r w:rsidRPr="00C17677">
        <w:rPr>
          <w:rFonts w:ascii="Palatino Linotype" w:hAnsi="Palatino Linotype" w:cs="Arial"/>
        </w:rPr>
        <w:t>DOS</w:t>
      </w:r>
      <w:r w:rsidR="004232E6" w:rsidRPr="00C17677">
        <w:rPr>
          <w:rFonts w:ascii="Palatino Linotype" w:hAnsi="Palatino Linotype" w:cs="Arial"/>
        </w:rPr>
        <w:t xml:space="preserve"> </w:t>
      </w:r>
      <w:r w:rsidRPr="00C17677">
        <w:rPr>
          <w:rFonts w:ascii="Palatino Linotype" w:hAnsi="Palatino Linotype" w:cs="Arial"/>
        </w:rPr>
        <w:t>MIL</w:t>
      </w:r>
      <w:r w:rsidR="004232E6" w:rsidRPr="00C17677">
        <w:rPr>
          <w:rFonts w:ascii="Palatino Linotype" w:hAnsi="Palatino Linotype" w:cs="Arial"/>
        </w:rPr>
        <w:t xml:space="preserve"> </w:t>
      </w:r>
      <w:r w:rsidRPr="00C17677">
        <w:rPr>
          <w:rFonts w:ascii="Palatino Linotype" w:hAnsi="Palatino Linotype" w:cs="Arial"/>
        </w:rPr>
        <w:t>DIECINUEVE,</w:t>
      </w:r>
      <w:r w:rsidR="004232E6" w:rsidRPr="00C17677">
        <w:rPr>
          <w:rFonts w:ascii="Palatino Linotype" w:hAnsi="Palatino Linotype" w:cs="Arial"/>
        </w:rPr>
        <w:t xml:space="preserve"> </w:t>
      </w:r>
      <w:r w:rsidRPr="00C17677">
        <w:rPr>
          <w:rFonts w:ascii="Palatino Linotype" w:hAnsi="Palatino Linotype" w:cs="Arial"/>
        </w:rPr>
        <w:t>ANTE</w:t>
      </w:r>
      <w:r w:rsidR="004232E6" w:rsidRPr="00C17677">
        <w:rPr>
          <w:rFonts w:ascii="Palatino Linotype" w:hAnsi="Palatino Linotype" w:cs="Arial"/>
        </w:rPr>
        <w:t xml:space="preserve"> </w:t>
      </w:r>
      <w:r w:rsidRPr="00C17677">
        <w:rPr>
          <w:rFonts w:ascii="Palatino Linotype" w:hAnsi="Palatino Linotype" w:cs="Arial"/>
        </w:rPr>
        <w:t>EL</w:t>
      </w:r>
      <w:r w:rsidR="004232E6">
        <w:rPr>
          <w:rFonts w:ascii="Palatino Linotype" w:hAnsi="Palatino Linotype" w:cs="Arial"/>
        </w:rPr>
        <w:t xml:space="preserve"> </w:t>
      </w:r>
      <w:r w:rsidRPr="00AC510C">
        <w:rPr>
          <w:rFonts w:ascii="Palatino Linotype" w:hAnsi="Palatino Linotype" w:cs="Arial"/>
        </w:rPr>
        <w:t>SECRETARIO</w:t>
      </w:r>
      <w:r w:rsidR="004232E6">
        <w:rPr>
          <w:rFonts w:ascii="Palatino Linotype" w:hAnsi="Palatino Linotype" w:cs="Arial"/>
        </w:rPr>
        <w:t xml:space="preserve"> </w:t>
      </w:r>
      <w:r w:rsidRPr="00AC510C">
        <w:rPr>
          <w:rFonts w:ascii="Palatino Linotype" w:hAnsi="Palatino Linotype" w:cs="Arial"/>
        </w:rPr>
        <w:t>TÉCNICO</w:t>
      </w:r>
      <w:r w:rsidR="004232E6">
        <w:rPr>
          <w:rFonts w:ascii="Palatino Linotype" w:hAnsi="Palatino Linotype" w:cs="Arial"/>
        </w:rPr>
        <w:t xml:space="preserve"> </w:t>
      </w:r>
      <w:r w:rsidRPr="00AC510C">
        <w:rPr>
          <w:rFonts w:ascii="Palatino Linotype" w:hAnsi="Palatino Linotype" w:cs="Arial"/>
        </w:rPr>
        <w:t>DEL</w:t>
      </w:r>
      <w:r w:rsidR="004232E6">
        <w:rPr>
          <w:rFonts w:ascii="Palatino Linotype" w:hAnsi="Palatino Linotype" w:cs="Arial"/>
        </w:rPr>
        <w:t xml:space="preserve"> </w:t>
      </w:r>
      <w:r w:rsidRPr="00AC510C">
        <w:rPr>
          <w:rFonts w:ascii="Palatino Linotype" w:hAnsi="Palatino Linotype" w:cs="Arial"/>
        </w:rPr>
        <w:t>PLENO,</w:t>
      </w:r>
      <w:r w:rsidR="004232E6">
        <w:rPr>
          <w:rFonts w:ascii="Palatino Linotype" w:hAnsi="Palatino Linotype" w:cs="Arial"/>
        </w:rPr>
        <w:t xml:space="preserve"> </w:t>
      </w:r>
      <w:r w:rsidRPr="00AC510C">
        <w:rPr>
          <w:rFonts w:ascii="Palatino Linotype" w:hAnsi="Palatino Linotype" w:cs="Arial"/>
        </w:rPr>
        <w:t>ALEXIS</w:t>
      </w:r>
      <w:r w:rsidR="004232E6">
        <w:rPr>
          <w:rFonts w:ascii="Palatino Linotype" w:hAnsi="Palatino Linotype" w:cs="Arial"/>
        </w:rPr>
        <w:t xml:space="preserve"> </w:t>
      </w:r>
      <w:r w:rsidRPr="00AC510C">
        <w:rPr>
          <w:rFonts w:ascii="Palatino Linotype" w:hAnsi="Palatino Linotype" w:cs="Arial"/>
        </w:rPr>
        <w:t>TAPIA</w:t>
      </w:r>
      <w:r w:rsidR="004232E6">
        <w:rPr>
          <w:rFonts w:ascii="Palatino Linotype" w:hAnsi="Palatino Linotype" w:cs="Arial"/>
        </w:rPr>
        <w:t xml:space="preserve"> </w:t>
      </w:r>
      <w:r w:rsidRPr="00AC510C">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452AE9" w:rsidRPr="00D35540" w14:paraId="46AD0AA3" w14:textId="77777777" w:rsidTr="006A491B">
        <w:trPr>
          <w:jc w:val="center"/>
        </w:trPr>
        <w:tc>
          <w:tcPr>
            <w:tcW w:w="9214" w:type="dxa"/>
            <w:gridSpan w:val="2"/>
            <w:shd w:val="clear" w:color="auto" w:fill="auto"/>
          </w:tcPr>
          <w:p w14:paraId="065E2B36" w14:textId="77777777" w:rsidR="00452AE9" w:rsidRDefault="00452AE9" w:rsidP="00D15005">
            <w:pPr>
              <w:jc w:val="center"/>
              <w:rPr>
                <w:rFonts w:ascii="Palatino Linotype" w:hAnsi="Palatino Linotype" w:cs="Arial"/>
                <w:b/>
                <w:lang w:val="es-ES_tradnl"/>
              </w:rPr>
            </w:pPr>
          </w:p>
          <w:p w14:paraId="65AC6D2A" w14:textId="77777777" w:rsidR="00452AE9" w:rsidRDefault="00452AE9" w:rsidP="00D15005">
            <w:pPr>
              <w:jc w:val="center"/>
              <w:rPr>
                <w:rFonts w:ascii="Palatino Linotype" w:hAnsi="Palatino Linotype" w:cs="Arial"/>
                <w:b/>
                <w:lang w:val="es-ES_tradnl"/>
              </w:rPr>
            </w:pPr>
          </w:p>
          <w:p w14:paraId="22E4D576" w14:textId="77777777" w:rsidR="00452AE9" w:rsidRDefault="00452AE9" w:rsidP="00D15005">
            <w:pPr>
              <w:jc w:val="center"/>
              <w:rPr>
                <w:rFonts w:ascii="Palatino Linotype" w:hAnsi="Palatino Linotype" w:cs="Arial"/>
                <w:b/>
                <w:lang w:val="es-ES_tradnl"/>
              </w:rPr>
            </w:pPr>
          </w:p>
          <w:p w14:paraId="3FDDE476" w14:textId="77777777" w:rsidR="00452AE9" w:rsidRPr="00D35540" w:rsidRDefault="00452AE9" w:rsidP="00D15005">
            <w:pPr>
              <w:jc w:val="center"/>
              <w:rPr>
                <w:rFonts w:ascii="Palatino Linotype" w:hAnsi="Palatino Linotype" w:cs="Arial"/>
                <w:b/>
                <w:lang w:val="es-ES_tradnl"/>
              </w:rPr>
            </w:pPr>
          </w:p>
          <w:p w14:paraId="3E925F7B" w14:textId="21B00432"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b/>
                <w:lang w:val="es-ES_tradnl"/>
              </w:rPr>
              <w:t>Zulema</w:t>
            </w:r>
            <w:r w:rsidR="004232E6">
              <w:rPr>
                <w:rFonts w:ascii="Palatino Linotype" w:hAnsi="Palatino Linotype" w:cs="Arial"/>
                <w:b/>
                <w:lang w:val="es-ES_tradnl"/>
              </w:rPr>
              <w:t xml:space="preserve"> </w:t>
            </w:r>
            <w:r w:rsidRPr="00D35540">
              <w:rPr>
                <w:rFonts w:ascii="Palatino Linotype" w:hAnsi="Palatino Linotype" w:cs="Arial"/>
                <w:b/>
                <w:lang w:val="es-ES_tradnl"/>
              </w:rPr>
              <w:t>Martínez</w:t>
            </w:r>
            <w:r w:rsidR="004232E6">
              <w:rPr>
                <w:rFonts w:ascii="Palatino Linotype" w:hAnsi="Palatino Linotype" w:cs="Arial"/>
                <w:b/>
                <w:lang w:val="es-ES_tradnl"/>
              </w:rPr>
              <w:t xml:space="preserve"> </w:t>
            </w:r>
            <w:r w:rsidRPr="00D35540">
              <w:rPr>
                <w:rFonts w:ascii="Palatino Linotype" w:hAnsi="Palatino Linotype" w:cs="Arial"/>
                <w:b/>
                <w:lang w:val="es-ES_tradnl"/>
              </w:rPr>
              <w:t>Sánchez</w:t>
            </w:r>
          </w:p>
          <w:p w14:paraId="1065B8A5" w14:textId="54722488"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lang w:val="es-ES_tradnl"/>
              </w:rPr>
              <w:t>Comisionada</w:t>
            </w:r>
            <w:r w:rsidR="004232E6">
              <w:rPr>
                <w:rFonts w:ascii="Palatino Linotype" w:hAnsi="Palatino Linotype" w:cs="Arial"/>
                <w:lang w:val="es-ES_tradnl"/>
              </w:rPr>
              <w:t xml:space="preserve"> </w:t>
            </w:r>
            <w:r w:rsidRPr="00D35540">
              <w:rPr>
                <w:rFonts w:ascii="Palatino Linotype" w:hAnsi="Palatino Linotype" w:cs="Arial"/>
                <w:lang w:val="es-ES_tradnl"/>
              </w:rPr>
              <w:t>Presidenta</w:t>
            </w:r>
          </w:p>
          <w:p w14:paraId="296945F1" w14:textId="77777777" w:rsidR="00452AE9" w:rsidRPr="00D35540" w:rsidRDefault="00452AE9" w:rsidP="00D15005">
            <w:pPr>
              <w:jc w:val="center"/>
              <w:rPr>
                <w:rFonts w:ascii="Palatino Linotype" w:hAnsi="Palatino Linotype" w:cs="Arial"/>
                <w:b/>
                <w:lang w:val="es-ES_tradnl"/>
              </w:rPr>
            </w:pPr>
            <w:r w:rsidRPr="00AA2C54">
              <w:rPr>
                <w:rFonts w:ascii="Palatino Linotype" w:hAnsi="Palatino Linotype" w:cs="Arial"/>
                <w:b/>
                <w:color w:val="FFFFFF" w:themeColor="background1"/>
                <w:lang w:val="es-ES_tradnl"/>
              </w:rPr>
              <w:t>(RÚBRICA)</w:t>
            </w:r>
          </w:p>
        </w:tc>
      </w:tr>
      <w:tr w:rsidR="00452AE9" w:rsidRPr="00D35540" w14:paraId="42A8F4CD" w14:textId="77777777" w:rsidTr="006A491B">
        <w:trPr>
          <w:jc w:val="center"/>
        </w:trPr>
        <w:tc>
          <w:tcPr>
            <w:tcW w:w="4756" w:type="dxa"/>
            <w:shd w:val="clear" w:color="auto" w:fill="auto"/>
          </w:tcPr>
          <w:p w14:paraId="777DF21E" w14:textId="77777777" w:rsidR="00452AE9" w:rsidRDefault="00452AE9" w:rsidP="00D15005">
            <w:pPr>
              <w:jc w:val="center"/>
              <w:rPr>
                <w:rFonts w:ascii="Palatino Linotype" w:hAnsi="Palatino Linotype" w:cs="Arial"/>
                <w:b/>
                <w:lang w:val="es-ES_tradnl"/>
              </w:rPr>
            </w:pPr>
          </w:p>
          <w:p w14:paraId="35BE601C" w14:textId="77777777" w:rsidR="00452AE9" w:rsidRDefault="00452AE9" w:rsidP="00D15005">
            <w:pPr>
              <w:jc w:val="center"/>
              <w:rPr>
                <w:rFonts w:ascii="Palatino Linotype" w:hAnsi="Palatino Linotype" w:cs="Arial"/>
                <w:b/>
                <w:lang w:val="es-ES_tradnl"/>
              </w:rPr>
            </w:pPr>
          </w:p>
          <w:p w14:paraId="6379EBB6" w14:textId="77777777" w:rsidR="00452AE9" w:rsidRDefault="00452AE9" w:rsidP="00D15005">
            <w:pPr>
              <w:jc w:val="center"/>
              <w:rPr>
                <w:rFonts w:ascii="Palatino Linotype" w:hAnsi="Palatino Linotype" w:cs="Arial"/>
                <w:b/>
                <w:lang w:val="es-ES_tradnl"/>
              </w:rPr>
            </w:pPr>
          </w:p>
          <w:p w14:paraId="57548147" w14:textId="77777777" w:rsidR="00452AE9" w:rsidRPr="00D35540" w:rsidRDefault="00452AE9" w:rsidP="00D15005">
            <w:pPr>
              <w:jc w:val="center"/>
              <w:rPr>
                <w:rFonts w:ascii="Palatino Linotype" w:hAnsi="Palatino Linotype" w:cs="Arial"/>
                <w:b/>
                <w:lang w:val="es-ES_tradnl"/>
              </w:rPr>
            </w:pPr>
          </w:p>
          <w:p w14:paraId="5FF06AAA" w14:textId="4870DC38"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b/>
                <w:lang w:val="es-ES_tradnl"/>
              </w:rPr>
              <w:t>Eva</w:t>
            </w:r>
            <w:r w:rsidR="004232E6">
              <w:rPr>
                <w:rFonts w:ascii="Palatino Linotype" w:hAnsi="Palatino Linotype" w:cs="Arial"/>
                <w:b/>
                <w:lang w:val="es-ES_tradnl"/>
              </w:rPr>
              <w:t xml:space="preserve"> </w:t>
            </w:r>
            <w:r w:rsidRPr="00D35540">
              <w:rPr>
                <w:rFonts w:ascii="Palatino Linotype" w:hAnsi="Palatino Linotype" w:cs="Arial"/>
                <w:b/>
                <w:lang w:val="es-ES_tradnl"/>
              </w:rPr>
              <w:t>Abaid</w:t>
            </w:r>
            <w:r w:rsidR="004232E6">
              <w:rPr>
                <w:rFonts w:ascii="Palatino Linotype" w:hAnsi="Palatino Linotype" w:cs="Arial"/>
                <w:b/>
                <w:lang w:val="es-ES_tradnl"/>
              </w:rPr>
              <w:t xml:space="preserve"> </w:t>
            </w:r>
            <w:r w:rsidRPr="00D35540">
              <w:rPr>
                <w:rFonts w:ascii="Palatino Linotype" w:hAnsi="Palatino Linotype" w:cs="Arial"/>
                <w:b/>
                <w:lang w:val="es-ES_tradnl"/>
              </w:rPr>
              <w:t>Yapur</w:t>
            </w:r>
          </w:p>
          <w:p w14:paraId="2538EEDA" w14:textId="77777777" w:rsidR="00452AE9" w:rsidRPr="00D35540" w:rsidRDefault="00452AE9" w:rsidP="00D15005">
            <w:pPr>
              <w:jc w:val="center"/>
              <w:rPr>
                <w:rFonts w:ascii="Palatino Linotype" w:hAnsi="Palatino Linotype" w:cs="Arial"/>
                <w:lang w:val="es-ES_tradnl"/>
              </w:rPr>
            </w:pPr>
            <w:r w:rsidRPr="00D35540">
              <w:rPr>
                <w:rFonts w:ascii="Palatino Linotype" w:hAnsi="Palatino Linotype" w:cs="Arial"/>
                <w:lang w:val="es-ES_tradnl"/>
              </w:rPr>
              <w:t>Comisionada</w:t>
            </w:r>
          </w:p>
          <w:p w14:paraId="142FD4AD" w14:textId="77777777" w:rsidR="00452AE9" w:rsidRPr="00D35540" w:rsidRDefault="00452AE9" w:rsidP="00D15005">
            <w:pPr>
              <w:jc w:val="center"/>
              <w:rPr>
                <w:rFonts w:ascii="Palatino Linotype" w:hAnsi="Palatino Linotype" w:cs="Arial"/>
                <w:b/>
                <w:lang w:val="es-ES_tradnl"/>
              </w:rPr>
            </w:pPr>
            <w:r w:rsidRPr="00AA2C54">
              <w:rPr>
                <w:rFonts w:ascii="Palatino Linotype" w:hAnsi="Palatino Linotype" w:cs="Arial"/>
                <w:b/>
                <w:color w:val="FFFFFF" w:themeColor="background1"/>
                <w:lang w:val="es-ES_tradnl"/>
              </w:rPr>
              <w:t>(RÚBRICA)</w:t>
            </w:r>
          </w:p>
        </w:tc>
        <w:tc>
          <w:tcPr>
            <w:tcW w:w="4458" w:type="dxa"/>
            <w:shd w:val="clear" w:color="auto" w:fill="auto"/>
          </w:tcPr>
          <w:p w14:paraId="09FE9C29" w14:textId="77777777" w:rsidR="00452AE9" w:rsidRDefault="00452AE9" w:rsidP="00D15005">
            <w:pPr>
              <w:jc w:val="center"/>
              <w:rPr>
                <w:rFonts w:ascii="Palatino Linotype" w:hAnsi="Palatino Linotype" w:cs="Arial"/>
                <w:b/>
                <w:lang w:val="es-ES_tradnl"/>
              </w:rPr>
            </w:pPr>
          </w:p>
          <w:p w14:paraId="07B983ED" w14:textId="77777777" w:rsidR="00452AE9" w:rsidRDefault="00452AE9" w:rsidP="00D15005">
            <w:pPr>
              <w:jc w:val="center"/>
              <w:rPr>
                <w:rFonts w:ascii="Palatino Linotype" w:hAnsi="Palatino Linotype" w:cs="Arial"/>
                <w:b/>
                <w:lang w:val="es-ES_tradnl"/>
              </w:rPr>
            </w:pPr>
          </w:p>
          <w:p w14:paraId="7306C2F5" w14:textId="77777777" w:rsidR="00452AE9" w:rsidRDefault="00452AE9" w:rsidP="00D15005">
            <w:pPr>
              <w:jc w:val="center"/>
              <w:rPr>
                <w:rFonts w:ascii="Palatino Linotype" w:hAnsi="Palatino Linotype" w:cs="Arial"/>
                <w:b/>
                <w:lang w:val="es-ES_tradnl"/>
              </w:rPr>
            </w:pPr>
          </w:p>
          <w:p w14:paraId="6572231E" w14:textId="77777777" w:rsidR="00452AE9" w:rsidRPr="00D35540" w:rsidRDefault="00452AE9" w:rsidP="00D15005">
            <w:pPr>
              <w:jc w:val="center"/>
              <w:rPr>
                <w:rFonts w:ascii="Palatino Linotype" w:hAnsi="Palatino Linotype" w:cs="Arial"/>
                <w:b/>
                <w:lang w:val="es-ES_tradnl"/>
              </w:rPr>
            </w:pPr>
          </w:p>
          <w:p w14:paraId="66BA2850" w14:textId="0FF1AAE4"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b/>
                <w:lang w:val="es-ES_tradnl"/>
              </w:rPr>
              <w:t>José</w:t>
            </w:r>
            <w:r w:rsidR="004232E6">
              <w:rPr>
                <w:rFonts w:ascii="Palatino Linotype" w:hAnsi="Palatino Linotype" w:cs="Arial"/>
                <w:b/>
                <w:lang w:val="es-ES_tradnl"/>
              </w:rPr>
              <w:t xml:space="preserve"> </w:t>
            </w:r>
            <w:r w:rsidRPr="00D35540">
              <w:rPr>
                <w:rFonts w:ascii="Palatino Linotype" w:hAnsi="Palatino Linotype" w:cs="Arial"/>
                <w:b/>
                <w:lang w:val="es-ES_tradnl"/>
              </w:rPr>
              <w:t>Guadalupe</w:t>
            </w:r>
            <w:r w:rsidR="004232E6">
              <w:rPr>
                <w:rFonts w:ascii="Palatino Linotype" w:hAnsi="Palatino Linotype" w:cs="Arial"/>
                <w:b/>
                <w:lang w:val="es-ES_tradnl"/>
              </w:rPr>
              <w:t xml:space="preserve"> </w:t>
            </w:r>
            <w:r w:rsidRPr="00D35540">
              <w:rPr>
                <w:rFonts w:ascii="Palatino Linotype" w:hAnsi="Palatino Linotype" w:cs="Arial"/>
                <w:b/>
                <w:lang w:val="es-ES_tradnl"/>
              </w:rPr>
              <w:t>Luna</w:t>
            </w:r>
            <w:r w:rsidR="004232E6">
              <w:rPr>
                <w:rFonts w:ascii="Palatino Linotype" w:hAnsi="Palatino Linotype" w:cs="Arial"/>
                <w:b/>
                <w:lang w:val="es-ES_tradnl"/>
              </w:rPr>
              <w:t xml:space="preserve"> </w:t>
            </w:r>
            <w:r w:rsidRPr="00D35540">
              <w:rPr>
                <w:rFonts w:ascii="Palatino Linotype" w:hAnsi="Palatino Linotype" w:cs="Arial"/>
                <w:b/>
                <w:lang w:val="es-ES_tradnl"/>
              </w:rPr>
              <w:t>Hernández</w:t>
            </w:r>
          </w:p>
          <w:p w14:paraId="0EA96CEB" w14:textId="77777777" w:rsidR="00452AE9" w:rsidRPr="00D35540" w:rsidRDefault="00452AE9" w:rsidP="00D15005">
            <w:pPr>
              <w:jc w:val="center"/>
              <w:rPr>
                <w:rFonts w:ascii="Palatino Linotype" w:hAnsi="Palatino Linotype" w:cs="Arial"/>
                <w:lang w:val="es-ES_tradnl"/>
              </w:rPr>
            </w:pPr>
            <w:r w:rsidRPr="00D35540">
              <w:rPr>
                <w:rFonts w:ascii="Palatino Linotype" w:hAnsi="Palatino Linotype" w:cs="Arial"/>
                <w:lang w:val="es-ES_tradnl"/>
              </w:rPr>
              <w:t>Comisionado</w:t>
            </w:r>
          </w:p>
          <w:p w14:paraId="14C41D69" w14:textId="77777777" w:rsidR="00452AE9" w:rsidRPr="00D35540" w:rsidRDefault="00452AE9" w:rsidP="00D15005">
            <w:pPr>
              <w:jc w:val="center"/>
              <w:rPr>
                <w:rFonts w:ascii="Palatino Linotype" w:hAnsi="Palatino Linotype" w:cs="Arial"/>
                <w:b/>
                <w:lang w:val="es-ES_tradnl"/>
              </w:rPr>
            </w:pPr>
            <w:r w:rsidRPr="00AA2C54">
              <w:rPr>
                <w:rFonts w:ascii="Palatino Linotype" w:hAnsi="Palatino Linotype" w:cs="Arial"/>
                <w:b/>
                <w:color w:val="FFFFFF" w:themeColor="background1"/>
                <w:lang w:val="es-ES_tradnl"/>
              </w:rPr>
              <w:t>(RÚBRICA)</w:t>
            </w:r>
          </w:p>
        </w:tc>
      </w:tr>
      <w:tr w:rsidR="00452AE9" w:rsidRPr="00D35540" w14:paraId="6A2F6E29" w14:textId="77777777" w:rsidTr="006A491B">
        <w:trPr>
          <w:jc w:val="center"/>
        </w:trPr>
        <w:tc>
          <w:tcPr>
            <w:tcW w:w="4756" w:type="dxa"/>
            <w:shd w:val="clear" w:color="auto" w:fill="auto"/>
          </w:tcPr>
          <w:p w14:paraId="66C42407" w14:textId="77777777" w:rsidR="00452AE9" w:rsidRDefault="00452AE9" w:rsidP="00D15005">
            <w:pPr>
              <w:jc w:val="center"/>
              <w:rPr>
                <w:rFonts w:ascii="Palatino Linotype" w:hAnsi="Palatino Linotype" w:cs="Arial"/>
                <w:b/>
                <w:lang w:val="es-ES_tradnl"/>
              </w:rPr>
            </w:pPr>
          </w:p>
          <w:p w14:paraId="0DA70C4B" w14:textId="77777777" w:rsidR="00452AE9" w:rsidRDefault="00452AE9" w:rsidP="00D15005">
            <w:pPr>
              <w:jc w:val="center"/>
              <w:rPr>
                <w:rFonts w:ascii="Palatino Linotype" w:hAnsi="Palatino Linotype" w:cs="Arial"/>
                <w:b/>
                <w:lang w:val="es-ES_tradnl"/>
              </w:rPr>
            </w:pPr>
          </w:p>
          <w:p w14:paraId="5C8F545D" w14:textId="77777777" w:rsidR="00452AE9" w:rsidRDefault="00452AE9" w:rsidP="00D15005">
            <w:pPr>
              <w:jc w:val="center"/>
              <w:rPr>
                <w:rFonts w:ascii="Palatino Linotype" w:hAnsi="Palatino Linotype" w:cs="Arial"/>
                <w:b/>
                <w:lang w:val="es-ES_tradnl"/>
              </w:rPr>
            </w:pPr>
          </w:p>
          <w:p w14:paraId="01A459B1" w14:textId="77777777" w:rsidR="00452AE9" w:rsidRPr="00D35540" w:rsidRDefault="00452AE9" w:rsidP="00D15005">
            <w:pPr>
              <w:jc w:val="center"/>
              <w:rPr>
                <w:rFonts w:ascii="Palatino Linotype" w:hAnsi="Palatino Linotype" w:cs="Arial"/>
                <w:b/>
                <w:lang w:val="es-ES_tradnl"/>
              </w:rPr>
            </w:pPr>
          </w:p>
          <w:p w14:paraId="19118FFA" w14:textId="0CB82089"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b/>
                <w:lang w:val="es-ES_tradnl"/>
              </w:rPr>
              <w:t>Javier</w:t>
            </w:r>
            <w:r w:rsidR="004232E6">
              <w:rPr>
                <w:rFonts w:ascii="Palatino Linotype" w:hAnsi="Palatino Linotype" w:cs="Arial"/>
                <w:b/>
                <w:lang w:val="es-ES_tradnl"/>
              </w:rPr>
              <w:t xml:space="preserve"> </w:t>
            </w:r>
            <w:r w:rsidRPr="00D35540">
              <w:rPr>
                <w:rFonts w:ascii="Palatino Linotype" w:hAnsi="Palatino Linotype" w:cs="Arial"/>
                <w:b/>
                <w:lang w:val="es-ES_tradnl"/>
              </w:rPr>
              <w:t>Martínez</w:t>
            </w:r>
            <w:r w:rsidR="004232E6">
              <w:rPr>
                <w:rFonts w:ascii="Palatino Linotype" w:hAnsi="Palatino Linotype" w:cs="Arial"/>
                <w:b/>
                <w:lang w:val="es-ES_tradnl"/>
              </w:rPr>
              <w:t xml:space="preserve"> </w:t>
            </w:r>
            <w:r w:rsidRPr="00D35540">
              <w:rPr>
                <w:rFonts w:ascii="Palatino Linotype" w:hAnsi="Palatino Linotype" w:cs="Arial"/>
                <w:b/>
                <w:lang w:val="es-ES_tradnl"/>
              </w:rPr>
              <w:t>Cruz</w:t>
            </w:r>
          </w:p>
          <w:p w14:paraId="51CD37E5" w14:textId="77777777" w:rsidR="00452AE9" w:rsidRPr="00D35540" w:rsidRDefault="00452AE9" w:rsidP="00D15005">
            <w:pPr>
              <w:jc w:val="center"/>
              <w:rPr>
                <w:rFonts w:ascii="Palatino Linotype" w:hAnsi="Palatino Linotype" w:cs="Arial"/>
                <w:lang w:val="es-ES_tradnl"/>
              </w:rPr>
            </w:pPr>
            <w:r w:rsidRPr="00D35540">
              <w:rPr>
                <w:rFonts w:ascii="Palatino Linotype" w:hAnsi="Palatino Linotype" w:cs="Arial"/>
                <w:lang w:val="es-ES_tradnl"/>
              </w:rPr>
              <w:t>Comisionado</w:t>
            </w:r>
          </w:p>
          <w:p w14:paraId="48E63BDF" w14:textId="77777777" w:rsidR="00452AE9" w:rsidRPr="008D04DD" w:rsidRDefault="00452AE9" w:rsidP="00D15005">
            <w:pPr>
              <w:jc w:val="center"/>
              <w:rPr>
                <w:rFonts w:ascii="Palatino Linotype" w:hAnsi="Palatino Linotype" w:cs="Arial"/>
                <w:lang w:val="es-ES_tradnl"/>
              </w:rPr>
            </w:pPr>
            <w:r w:rsidRPr="00AA2C54">
              <w:rPr>
                <w:rFonts w:ascii="Palatino Linotype" w:hAnsi="Palatino Linotype" w:cs="Arial"/>
                <w:b/>
                <w:color w:val="FFFFFF" w:themeColor="background1"/>
                <w:lang w:val="es-ES_tradnl"/>
              </w:rPr>
              <w:t>(RÚBRICA)</w:t>
            </w:r>
          </w:p>
        </w:tc>
        <w:tc>
          <w:tcPr>
            <w:tcW w:w="4458" w:type="dxa"/>
            <w:shd w:val="clear" w:color="auto" w:fill="auto"/>
          </w:tcPr>
          <w:p w14:paraId="4393BCEB" w14:textId="77777777" w:rsidR="00452AE9" w:rsidRDefault="00452AE9" w:rsidP="00D15005">
            <w:pPr>
              <w:jc w:val="center"/>
              <w:rPr>
                <w:rFonts w:ascii="Palatino Linotype" w:hAnsi="Palatino Linotype" w:cs="Arial"/>
                <w:b/>
                <w:lang w:val="es-ES_tradnl"/>
              </w:rPr>
            </w:pPr>
          </w:p>
          <w:p w14:paraId="15C35439" w14:textId="77777777" w:rsidR="00452AE9" w:rsidRDefault="00452AE9" w:rsidP="00D15005">
            <w:pPr>
              <w:jc w:val="center"/>
              <w:rPr>
                <w:rFonts w:ascii="Palatino Linotype" w:hAnsi="Palatino Linotype" w:cs="Arial"/>
                <w:b/>
                <w:lang w:val="es-ES_tradnl"/>
              </w:rPr>
            </w:pPr>
          </w:p>
          <w:p w14:paraId="0182C1D0" w14:textId="77777777" w:rsidR="00452AE9" w:rsidRDefault="00452AE9" w:rsidP="00D15005">
            <w:pPr>
              <w:jc w:val="center"/>
              <w:rPr>
                <w:rFonts w:ascii="Palatino Linotype" w:hAnsi="Palatino Linotype" w:cs="Arial"/>
                <w:b/>
                <w:lang w:val="es-ES_tradnl"/>
              </w:rPr>
            </w:pPr>
          </w:p>
          <w:p w14:paraId="1051F765" w14:textId="77777777" w:rsidR="00452AE9" w:rsidRPr="00D35540" w:rsidRDefault="00452AE9" w:rsidP="00D15005">
            <w:pPr>
              <w:jc w:val="center"/>
              <w:rPr>
                <w:rFonts w:ascii="Palatino Linotype" w:hAnsi="Palatino Linotype" w:cs="Arial"/>
                <w:b/>
                <w:lang w:val="es-ES_tradnl"/>
              </w:rPr>
            </w:pPr>
          </w:p>
          <w:p w14:paraId="338CA553" w14:textId="0C464BBB" w:rsidR="00452AE9" w:rsidRPr="00D35540" w:rsidRDefault="00452AE9" w:rsidP="00D15005">
            <w:pPr>
              <w:jc w:val="center"/>
              <w:rPr>
                <w:rFonts w:ascii="Palatino Linotype" w:hAnsi="Palatino Linotype" w:cs="Arial"/>
                <w:b/>
                <w:lang w:val="es-ES_tradnl"/>
              </w:rPr>
            </w:pPr>
            <w:r>
              <w:rPr>
                <w:rFonts w:ascii="Palatino Linotype" w:hAnsi="Palatino Linotype" w:cs="Arial"/>
                <w:b/>
                <w:lang w:val="es-ES_tradnl"/>
              </w:rPr>
              <w:t>Luis</w:t>
            </w:r>
            <w:r w:rsidR="004232E6">
              <w:rPr>
                <w:rFonts w:ascii="Palatino Linotype" w:hAnsi="Palatino Linotype" w:cs="Arial"/>
                <w:b/>
                <w:lang w:val="es-ES_tradnl"/>
              </w:rPr>
              <w:t xml:space="preserve"> </w:t>
            </w:r>
            <w:r>
              <w:rPr>
                <w:rFonts w:ascii="Palatino Linotype" w:hAnsi="Palatino Linotype" w:cs="Arial"/>
                <w:b/>
                <w:lang w:val="es-ES_tradnl"/>
              </w:rPr>
              <w:t>Gustavo</w:t>
            </w:r>
            <w:r w:rsidR="004232E6">
              <w:rPr>
                <w:rFonts w:ascii="Palatino Linotype" w:hAnsi="Palatino Linotype" w:cs="Arial"/>
                <w:b/>
                <w:lang w:val="es-ES_tradnl"/>
              </w:rPr>
              <w:t xml:space="preserve"> </w:t>
            </w:r>
            <w:r>
              <w:rPr>
                <w:rFonts w:ascii="Palatino Linotype" w:hAnsi="Palatino Linotype" w:cs="Arial"/>
                <w:b/>
                <w:lang w:val="es-ES_tradnl"/>
              </w:rPr>
              <w:t>Parra</w:t>
            </w:r>
            <w:r w:rsidR="004232E6">
              <w:rPr>
                <w:rFonts w:ascii="Palatino Linotype" w:hAnsi="Palatino Linotype" w:cs="Arial"/>
                <w:b/>
                <w:lang w:val="es-ES_tradnl"/>
              </w:rPr>
              <w:t xml:space="preserve"> </w:t>
            </w:r>
            <w:r>
              <w:rPr>
                <w:rFonts w:ascii="Palatino Linotype" w:hAnsi="Palatino Linotype" w:cs="Arial"/>
                <w:b/>
                <w:lang w:val="es-ES_tradnl"/>
              </w:rPr>
              <w:t>Noriega</w:t>
            </w:r>
          </w:p>
          <w:p w14:paraId="35AF3902" w14:textId="77777777" w:rsidR="00452AE9" w:rsidRPr="00D35540" w:rsidRDefault="00452AE9" w:rsidP="00D15005">
            <w:pPr>
              <w:jc w:val="center"/>
              <w:rPr>
                <w:rFonts w:ascii="Palatino Linotype" w:hAnsi="Palatino Linotype" w:cs="Arial"/>
                <w:lang w:val="es-ES_tradnl"/>
              </w:rPr>
            </w:pPr>
            <w:r w:rsidRPr="00D35540">
              <w:rPr>
                <w:rFonts w:ascii="Palatino Linotype" w:hAnsi="Palatino Linotype" w:cs="Arial"/>
                <w:lang w:val="es-ES_tradnl"/>
              </w:rPr>
              <w:t>Comisionado</w:t>
            </w:r>
          </w:p>
          <w:p w14:paraId="1E2AC760" w14:textId="77777777" w:rsidR="00452AE9" w:rsidRPr="00D35540" w:rsidRDefault="00452AE9" w:rsidP="00D15005">
            <w:pPr>
              <w:jc w:val="center"/>
              <w:rPr>
                <w:rFonts w:ascii="Palatino Linotype" w:hAnsi="Palatino Linotype" w:cs="Arial"/>
                <w:b/>
                <w:lang w:val="es-ES_tradnl"/>
              </w:rPr>
            </w:pPr>
            <w:r w:rsidRPr="00AA2C54">
              <w:rPr>
                <w:rFonts w:ascii="Palatino Linotype" w:hAnsi="Palatino Linotype" w:cs="Arial"/>
                <w:b/>
                <w:color w:val="FFFFFF" w:themeColor="background1"/>
                <w:lang w:val="es-ES_tradnl"/>
              </w:rPr>
              <w:t>(RÚBRICA)</w:t>
            </w:r>
          </w:p>
        </w:tc>
      </w:tr>
      <w:tr w:rsidR="00452AE9" w:rsidRPr="00D35540" w14:paraId="695671A3" w14:textId="77777777" w:rsidTr="006A491B">
        <w:trPr>
          <w:jc w:val="center"/>
        </w:trPr>
        <w:tc>
          <w:tcPr>
            <w:tcW w:w="9214" w:type="dxa"/>
            <w:gridSpan w:val="2"/>
            <w:shd w:val="clear" w:color="auto" w:fill="auto"/>
          </w:tcPr>
          <w:p w14:paraId="38A21541" w14:textId="77777777" w:rsidR="00452AE9" w:rsidRDefault="00452AE9" w:rsidP="00D15005">
            <w:pPr>
              <w:jc w:val="center"/>
              <w:rPr>
                <w:rFonts w:ascii="Palatino Linotype" w:hAnsi="Palatino Linotype" w:cs="Arial"/>
                <w:b/>
                <w:lang w:val="es-ES_tradnl"/>
              </w:rPr>
            </w:pPr>
          </w:p>
          <w:p w14:paraId="3D1629D7" w14:textId="77777777" w:rsidR="00452AE9" w:rsidRDefault="00452AE9" w:rsidP="00D15005">
            <w:pPr>
              <w:jc w:val="center"/>
              <w:rPr>
                <w:rFonts w:ascii="Palatino Linotype" w:hAnsi="Palatino Linotype" w:cs="Arial"/>
                <w:b/>
                <w:lang w:val="es-ES_tradnl"/>
              </w:rPr>
            </w:pPr>
          </w:p>
          <w:p w14:paraId="16500509" w14:textId="77777777" w:rsidR="00452AE9" w:rsidRPr="00D35540" w:rsidRDefault="00452AE9" w:rsidP="00D15005">
            <w:pPr>
              <w:jc w:val="center"/>
              <w:rPr>
                <w:rFonts w:ascii="Palatino Linotype" w:hAnsi="Palatino Linotype" w:cs="Arial"/>
                <w:b/>
                <w:lang w:val="es-ES_tradnl"/>
              </w:rPr>
            </w:pPr>
          </w:p>
          <w:p w14:paraId="16DDDB47" w14:textId="7DF4BAE2" w:rsidR="00452AE9" w:rsidRPr="00D35540" w:rsidRDefault="00452AE9" w:rsidP="00D15005">
            <w:pPr>
              <w:jc w:val="center"/>
              <w:rPr>
                <w:rFonts w:ascii="Palatino Linotype" w:hAnsi="Palatino Linotype" w:cs="Arial"/>
                <w:b/>
                <w:lang w:val="es-ES_tradnl"/>
              </w:rPr>
            </w:pPr>
            <w:r w:rsidRPr="00D35540">
              <w:rPr>
                <w:rFonts w:ascii="Palatino Linotype" w:hAnsi="Palatino Linotype" w:cs="Arial"/>
                <w:b/>
                <w:lang w:val="es-ES_tradnl"/>
              </w:rPr>
              <w:t>Alexis</w:t>
            </w:r>
            <w:r w:rsidR="004232E6">
              <w:rPr>
                <w:rFonts w:ascii="Palatino Linotype" w:hAnsi="Palatino Linotype" w:cs="Arial"/>
                <w:b/>
                <w:lang w:val="es-ES_tradnl"/>
              </w:rPr>
              <w:t xml:space="preserve"> </w:t>
            </w:r>
            <w:r w:rsidRPr="00D35540">
              <w:rPr>
                <w:rFonts w:ascii="Palatino Linotype" w:hAnsi="Palatino Linotype" w:cs="Arial"/>
                <w:b/>
                <w:lang w:val="es-ES_tradnl"/>
              </w:rPr>
              <w:t>Tapia</w:t>
            </w:r>
            <w:r w:rsidR="004232E6">
              <w:rPr>
                <w:rFonts w:ascii="Palatino Linotype" w:hAnsi="Palatino Linotype" w:cs="Arial"/>
                <w:b/>
                <w:lang w:val="es-ES_tradnl"/>
              </w:rPr>
              <w:t xml:space="preserve"> </w:t>
            </w:r>
            <w:r w:rsidRPr="00D35540">
              <w:rPr>
                <w:rFonts w:ascii="Palatino Linotype" w:hAnsi="Palatino Linotype" w:cs="Arial"/>
                <w:b/>
                <w:lang w:val="es-ES_tradnl"/>
              </w:rPr>
              <w:t>Ramírez</w:t>
            </w:r>
          </w:p>
          <w:p w14:paraId="5831DE53" w14:textId="244C06E4" w:rsidR="00452AE9" w:rsidRPr="00D35540" w:rsidRDefault="00452AE9" w:rsidP="00D15005">
            <w:pPr>
              <w:jc w:val="center"/>
              <w:rPr>
                <w:rFonts w:ascii="Palatino Linotype" w:hAnsi="Palatino Linotype" w:cs="Arial"/>
                <w:lang w:val="es-ES_tradnl"/>
              </w:rPr>
            </w:pPr>
            <w:r w:rsidRPr="00D35540">
              <w:rPr>
                <w:rFonts w:ascii="Palatino Linotype" w:hAnsi="Palatino Linotype" w:cs="Arial"/>
                <w:lang w:val="es-ES_tradnl"/>
              </w:rPr>
              <w:t>Secretario</w:t>
            </w:r>
            <w:r w:rsidR="004232E6">
              <w:rPr>
                <w:rFonts w:ascii="Palatino Linotype" w:hAnsi="Palatino Linotype" w:cs="Arial"/>
                <w:lang w:val="es-ES_tradnl"/>
              </w:rPr>
              <w:t xml:space="preserve"> </w:t>
            </w:r>
            <w:r w:rsidRPr="00D35540">
              <w:rPr>
                <w:rFonts w:ascii="Palatino Linotype" w:hAnsi="Palatino Linotype" w:cs="Arial"/>
                <w:lang w:val="es-ES_tradnl"/>
              </w:rPr>
              <w:t>Técnico</w:t>
            </w:r>
            <w:r w:rsidR="004232E6">
              <w:rPr>
                <w:rFonts w:ascii="Palatino Linotype" w:hAnsi="Palatino Linotype" w:cs="Arial"/>
                <w:lang w:val="es-ES_tradnl"/>
              </w:rPr>
              <w:t xml:space="preserve"> </w:t>
            </w:r>
            <w:r w:rsidRPr="00D35540">
              <w:rPr>
                <w:rFonts w:ascii="Palatino Linotype" w:hAnsi="Palatino Linotype" w:cs="Arial"/>
                <w:lang w:val="es-ES_tradnl"/>
              </w:rPr>
              <w:t>del</w:t>
            </w:r>
            <w:r w:rsidR="004232E6">
              <w:rPr>
                <w:rFonts w:ascii="Palatino Linotype" w:hAnsi="Palatino Linotype" w:cs="Arial"/>
                <w:lang w:val="es-ES_tradnl"/>
              </w:rPr>
              <w:t xml:space="preserve"> </w:t>
            </w:r>
            <w:r w:rsidRPr="00D35540">
              <w:rPr>
                <w:rFonts w:ascii="Palatino Linotype" w:hAnsi="Palatino Linotype" w:cs="Arial"/>
                <w:lang w:val="es-ES_tradnl"/>
              </w:rPr>
              <w:t>Pleno</w:t>
            </w:r>
          </w:p>
          <w:p w14:paraId="0C2B0473" w14:textId="0C7F31E3" w:rsidR="00452AE9" w:rsidRPr="00D35540" w:rsidRDefault="00452AE9" w:rsidP="00D15005">
            <w:pPr>
              <w:jc w:val="center"/>
              <w:rPr>
                <w:rFonts w:ascii="Palatino Linotype" w:hAnsi="Palatino Linotype" w:cs="Arial"/>
                <w:lang w:val="es-ES_tradnl"/>
              </w:rPr>
            </w:pPr>
            <w:r w:rsidRPr="00AA2C54">
              <w:rPr>
                <w:rFonts w:ascii="Palatino Linotype" w:hAnsi="Palatino Linotype" w:cs="Arial"/>
                <w:b/>
                <w:color w:val="FFFFFF" w:themeColor="background1"/>
                <w:lang w:val="es-ES_tradnl"/>
              </w:rPr>
              <w:t>(RÚBRICA)</w:t>
            </w:r>
            <w:r w:rsidR="004232E6" w:rsidRPr="00AA2C54">
              <w:rPr>
                <w:rFonts w:ascii="Palatino Linotype" w:hAnsi="Palatino Linotype" w:cs="Arial"/>
                <w:color w:val="FFFFFF" w:themeColor="background1"/>
                <w:lang w:val="es-ES_tradnl"/>
              </w:rPr>
              <w:t xml:space="preserve"> </w:t>
            </w:r>
          </w:p>
        </w:tc>
      </w:tr>
    </w:tbl>
    <w:p w14:paraId="34526D75" w14:textId="77777777" w:rsidR="00452AE9" w:rsidRDefault="00452AE9" w:rsidP="00D15005">
      <w:pPr>
        <w:jc w:val="both"/>
        <w:rPr>
          <w:rFonts w:ascii="Palatino Linotype" w:hAnsi="Palatino Linotype" w:cs="Arial"/>
          <w:sz w:val="22"/>
        </w:rPr>
      </w:pPr>
    </w:p>
    <w:p w14:paraId="624E2540" w14:textId="77777777" w:rsidR="00D15005" w:rsidRDefault="00D15005" w:rsidP="00D15005">
      <w:pPr>
        <w:jc w:val="both"/>
        <w:rPr>
          <w:rFonts w:ascii="Palatino Linotype" w:hAnsi="Palatino Linotype" w:cs="Arial"/>
          <w:sz w:val="22"/>
        </w:rPr>
      </w:pPr>
    </w:p>
    <w:p w14:paraId="72D018E7" w14:textId="3A968E78" w:rsidR="00AF6C24" w:rsidRPr="00A9011E" w:rsidRDefault="00AF6C24" w:rsidP="00D15005">
      <w:pPr>
        <w:jc w:val="both"/>
        <w:rPr>
          <w:rFonts w:ascii="Palatino Linotype" w:hAnsi="Palatino Linotype" w:cs="Arial"/>
          <w:sz w:val="22"/>
        </w:rPr>
      </w:pPr>
      <w:r w:rsidRPr="00A9011E">
        <w:rPr>
          <w:rFonts w:ascii="Palatino Linotype" w:hAnsi="Palatino Linotype" w:cs="Arial"/>
          <w:sz w:val="22"/>
        </w:rPr>
        <w:t>Esta</w:t>
      </w:r>
      <w:r w:rsidR="004232E6">
        <w:rPr>
          <w:rFonts w:ascii="Palatino Linotype" w:hAnsi="Palatino Linotype" w:cs="Arial"/>
          <w:sz w:val="22"/>
        </w:rPr>
        <w:t xml:space="preserve"> </w:t>
      </w:r>
      <w:r w:rsidRPr="00A9011E">
        <w:rPr>
          <w:rFonts w:ascii="Palatino Linotype" w:hAnsi="Palatino Linotype" w:cs="Arial"/>
          <w:sz w:val="22"/>
        </w:rPr>
        <w:t>hoja</w:t>
      </w:r>
      <w:r w:rsidR="004232E6">
        <w:rPr>
          <w:rFonts w:ascii="Palatino Linotype" w:hAnsi="Palatino Linotype" w:cs="Arial"/>
          <w:sz w:val="22"/>
        </w:rPr>
        <w:t xml:space="preserve"> </w:t>
      </w:r>
      <w:r w:rsidRPr="00A9011E">
        <w:rPr>
          <w:rFonts w:ascii="Palatino Linotype" w:hAnsi="Palatino Linotype" w:cs="Arial"/>
          <w:sz w:val="22"/>
        </w:rPr>
        <w:t>corresponde</w:t>
      </w:r>
      <w:r w:rsidR="004232E6">
        <w:rPr>
          <w:rFonts w:ascii="Palatino Linotype" w:hAnsi="Palatino Linotype" w:cs="Arial"/>
          <w:sz w:val="22"/>
        </w:rPr>
        <w:t xml:space="preserve"> </w:t>
      </w:r>
      <w:r w:rsidRPr="00A9011E">
        <w:rPr>
          <w:rFonts w:ascii="Palatino Linotype" w:hAnsi="Palatino Linotype" w:cs="Arial"/>
          <w:sz w:val="22"/>
        </w:rPr>
        <w:t>a</w:t>
      </w:r>
      <w:r w:rsidR="004232E6">
        <w:rPr>
          <w:rFonts w:ascii="Palatino Linotype" w:hAnsi="Palatino Linotype" w:cs="Arial"/>
          <w:sz w:val="22"/>
        </w:rPr>
        <w:t xml:space="preserve"> </w:t>
      </w:r>
      <w:r w:rsidRPr="00A9011E">
        <w:rPr>
          <w:rFonts w:ascii="Palatino Linotype" w:hAnsi="Palatino Linotype" w:cs="Arial"/>
          <w:sz w:val="22"/>
        </w:rPr>
        <w:t>la</w:t>
      </w:r>
      <w:r w:rsidR="004232E6">
        <w:rPr>
          <w:rFonts w:ascii="Palatino Linotype" w:hAnsi="Palatino Linotype" w:cs="Arial"/>
          <w:sz w:val="22"/>
        </w:rPr>
        <w:t xml:space="preserve"> </w:t>
      </w:r>
      <w:r w:rsidRPr="00A9011E">
        <w:rPr>
          <w:rFonts w:ascii="Palatino Linotype" w:hAnsi="Palatino Linotype" w:cs="Arial"/>
          <w:sz w:val="22"/>
        </w:rPr>
        <w:t>resolución</w:t>
      </w:r>
      <w:r w:rsidR="004232E6">
        <w:rPr>
          <w:rFonts w:ascii="Palatino Linotype" w:hAnsi="Palatino Linotype" w:cs="Arial"/>
          <w:sz w:val="22"/>
        </w:rPr>
        <w:t xml:space="preserve"> </w:t>
      </w:r>
      <w:r w:rsidRPr="00A9011E">
        <w:rPr>
          <w:rFonts w:ascii="Palatino Linotype" w:hAnsi="Palatino Linotype" w:cs="Arial"/>
          <w:sz w:val="22"/>
        </w:rPr>
        <w:t>de</w:t>
      </w:r>
      <w:r w:rsidR="004232E6">
        <w:rPr>
          <w:rFonts w:ascii="Palatino Linotype" w:hAnsi="Palatino Linotype" w:cs="Arial"/>
          <w:sz w:val="22"/>
        </w:rPr>
        <w:t xml:space="preserve"> </w:t>
      </w:r>
      <w:r w:rsidRPr="00A9011E">
        <w:rPr>
          <w:rFonts w:ascii="Palatino Linotype" w:hAnsi="Palatino Linotype" w:cs="Arial"/>
          <w:sz w:val="22"/>
        </w:rPr>
        <w:t>fecha</w:t>
      </w:r>
      <w:r w:rsidR="004232E6">
        <w:rPr>
          <w:rFonts w:ascii="Palatino Linotype" w:hAnsi="Palatino Linotype" w:cs="Arial"/>
          <w:sz w:val="22"/>
        </w:rPr>
        <w:t xml:space="preserve"> </w:t>
      </w:r>
      <w:r w:rsidR="00452AE9">
        <w:rPr>
          <w:rFonts w:ascii="Palatino Linotype" w:hAnsi="Palatino Linotype" w:cs="Arial"/>
          <w:sz w:val="22"/>
        </w:rPr>
        <w:t>trece</w:t>
      </w:r>
      <w:r w:rsidR="004232E6">
        <w:rPr>
          <w:rFonts w:ascii="Palatino Linotype" w:hAnsi="Palatino Linotype" w:cs="Arial"/>
          <w:sz w:val="22"/>
        </w:rPr>
        <w:t xml:space="preserve"> </w:t>
      </w:r>
      <w:r w:rsidR="00452AE9">
        <w:rPr>
          <w:rFonts w:ascii="Palatino Linotype" w:hAnsi="Palatino Linotype" w:cs="Arial"/>
          <w:sz w:val="22"/>
        </w:rPr>
        <w:t>de</w:t>
      </w:r>
      <w:r w:rsidR="004232E6">
        <w:rPr>
          <w:rFonts w:ascii="Palatino Linotype" w:hAnsi="Palatino Linotype" w:cs="Arial"/>
          <w:sz w:val="22"/>
        </w:rPr>
        <w:t xml:space="preserve"> </w:t>
      </w:r>
      <w:r w:rsidR="00452AE9">
        <w:rPr>
          <w:rFonts w:ascii="Palatino Linotype" w:hAnsi="Palatino Linotype" w:cs="Arial"/>
          <w:sz w:val="22"/>
        </w:rPr>
        <w:t>febrero</w:t>
      </w:r>
      <w:r w:rsidR="004232E6">
        <w:rPr>
          <w:rFonts w:ascii="Palatino Linotype" w:hAnsi="Palatino Linotype" w:cs="Arial"/>
          <w:sz w:val="22"/>
        </w:rPr>
        <w:t xml:space="preserve"> </w:t>
      </w:r>
      <w:r w:rsidR="00452AE9">
        <w:rPr>
          <w:rFonts w:ascii="Palatino Linotype" w:hAnsi="Palatino Linotype" w:cs="Arial"/>
          <w:sz w:val="22"/>
        </w:rPr>
        <w:t>de</w:t>
      </w:r>
      <w:r w:rsidR="004232E6">
        <w:rPr>
          <w:rFonts w:ascii="Palatino Linotype" w:hAnsi="Palatino Linotype" w:cs="Arial"/>
          <w:sz w:val="22"/>
        </w:rPr>
        <w:t xml:space="preserve"> </w:t>
      </w:r>
      <w:r w:rsidR="00452AE9">
        <w:rPr>
          <w:rFonts w:ascii="Palatino Linotype" w:hAnsi="Palatino Linotype" w:cs="Arial"/>
          <w:sz w:val="22"/>
        </w:rPr>
        <w:t>dos</w:t>
      </w:r>
      <w:r w:rsidR="004232E6">
        <w:rPr>
          <w:rFonts w:ascii="Palatino Linotype" w:hAnsi="Palatino Linotype" w:cs="Arial"/>
          <w:sz w:val="22"/>
        </w:rPr>
        <w:t xml:space="preserve"> </w:t>
      </w:r>
      <w:r w:rsidR="00452AE9">
        <w:rPr>
          <w:rFonts w:ascii="Palatino Linotype" w:hAnsi="Palatino Linotype" w:cs="Arial"/>
          <w:sz w:val="22"/>
        </w:rPr>
        <w:t>mil</w:t>
      </w:r>
      <w:r w:rsidR="004232E6">
        <w:rPr>
          <w:rFonts w:ascii="Palatino Linotype" w:hAnsi="Palatino Linotype" w:cs="Arial"/>
          <w:sz w:val="22"/>
        </w:rPr>
        <w:t xml:space="preserve"> </w:t>
      </w:r>
      <w:r w:rsidR="00452AE9">
        <w:rPr>
          <w:rFonts w:ascii="Palatino Linotype" w:hAnsi="Palatino Linotype" w:cs="Arial"/>
          <w:sz w:val="22"/>
        </w:rPr>
        <w:t>diecinueve</w:t>
      </w:r>
      <w:r w:rsidRPr="00A9011E">
        <w:rPr>
          <w:rFonts w:ascii="Palatino Linotype" w:hAnsi="Palatino Linotype" w:cs="Arial"/>
          <w:sz w:val="22"/>
        </w:rPr>
        <w:t>,</w:t>
      </w:r>
      <w:r w:rsidR="004232E6">
        <w:rPr>
          <w:rFonts w:ascii="Palatino Linotype" w:hAnsi="Palatino Linotype" w:cs="Arial"/>
          <w:sz w:val="22"/>
        </w:rPr>
        <w:t xml:space="preserve"> </w:t>
      </w:r>
      <w:r w:rsidRPr="00A9011E">
        <w:rPr>
          <w:rFonts w:ascii="Palatino Linotype" w:hAnsi="Palatino Linotype" w:cs="Arial"/>
          <w:sz w:val="22"/>
        </w:rPr>
        <w:t>emitida</w:t>
      </w:r>
      <w:r w:rsidR="004232E6">
        <w:rPr>
          <w:rFonts w:ascii="Palatino Linotype" w:hAnsi="Palatino Linotype" w:cs="Arial"/>
          <w:sz w:val="22"/>
        </w:rPr>
        <w:t xml:space="preserve"> </w:t>
      </w:r>
      <w:r w:rsidRPr="00A9011E">
        <w:rPr>
          <w:rFonts w:ascii="Palatino Linotype" w:hAnsi="Palatino Linotype" w:cs="Arial"/>
          <w:sz w:val="22"/>
        </w:rPr>
        <w:t>en</w:t>
      </w:r>
      <w:r w:rsidR="004232E6">
        <w:rPr>
          <w:rFonts w:ascii="Palatino Linotype" w:hAnsi="Palatino Linotype" w:cs="Arial"/>
          <w:sz w:val="22"/>
        </w:rPr>
        <w:t xml:space="preserve"> </w:t>
      </w:r>
      <w:r w:rsidRPr="00A9011E">
        <w:rPr>
          <w:rFonts w:ascii="Palatino Linotype" w:hAnsi="Palatino Linotype" w:cs="Arial"/>
          <w:sz w:val="22"/>
        </w:rPr>
        <w:t>el</w:t>
      </w:r>
      <w:r w:rsidR="004232E6">
        <w:rPr>
          <w:rFonts w:ascii="Palatino Linotype" w:hAnsi="Palatino Linotype" w:cs="Arial"/>
          <w:sz w:val="22"/>
        </w:rPr>
        <w:t xml:space="preserve"> </w:t>
      </w:r>
      <w:r w:rsidRPr="00A9011E">
        <w:rPr>
          <w:rFonts w:ascii="Palatino Linotype" w:hAnsi="Palatino Linotype" w:cs="Arial"/>
          <w:sz w:val="22"/>
        </w:rPr>
        <w:t>recurso</w:t>
      </w:r>
      <w:r w:rsidR="004232E6">
        <w:rPr>
          <w:rFonts w:ascii="Palatino Linotype" w:hAnsi="Palatino Linotype" w:cs="Arial"/>
          <w:sz w:val="22"/>
        </w:rPr>
        <w:t xml:space="preserve"> </w:t>
      </w:r>
      <w:r w:rsidRPr="00A9011E">
        <w:rPr>
          <w:rFonts w:ascii="Palatino Linotype" w:hAnsi="Palatino Linotype" w:cs="Arial"/>
          <w:sz w:val="22"/>
        </w:rPr>
        <w:t>de</w:t>
      </w:r>
      <w:r w:rsidR="004232E6">
        <w:rPr>
          <w:rFonts w:ascii="Palatino Linotype" w:hAnsi="Palatino Linotype" w:cs="Arial"/>
          <w:sz w:val="22"/>
        </w:rPr>
        <w:t xml:space="preserve"> </w:t>
      </w:r>
      <w:r w:rsidRPr="00A9011E">
        <w:rPr>
          <w:rFonts w:ascii="Palatino Linotype" w:hAnsi="Palatino Linotype" w:cs="Arial"/>
          <w:sz w:val="22"/>
        </w:rPr>
        <w:t>revisión</w:t>
      </w:r>
      <w:r w:rsidR="004232E6">
        <w:rPr>
          <w:rFonts w:ascii="Palatino Linotype" w:hAnsi="Palatino Linotype" w:cs="Arial"/>
          <w:sz w:val="22"/>
        </w:rPr>
        <w:t xml:space="preserve"> </w:t>
      </w:r>
      <w:r w:rsidRPr="00A9011E">
        <w:rPr>
          <w:rFonts w:ascii="Palatino Linotype" w:hAnsi="Palatino Linotype" w:cs="Arial"/>
          <w:sz w:val="22"/>
        </w:rPr>
        <w:t>número</w:t>
      </w:r>
      <w:r w:rsidR="004232E6">
        <w:rPr>
          <w:rFonts w:ascii="Palatino Linotype" w:hAnsi="Palatino Linotype" w:cs="Arial"/>
          <w:sz w:val="22"/>
        </w:rPr>
        <w:t xml:space="preserve"> </w:t>
      </w:r>
      <w:r w:rsidR="00452AE9">
        <w:rPr>
          <w:rFonts w:ascii="Palatino Linotype" w:hAnsi="Palatino Linotype" w:cs="Arial"/>
          <w:sz w:val="22"/>
        </w:rPr>
        <w:t>00207</w:t>
      </w:r>
      <w:r w:rsidR="00F13D3C" w:rsidRPr="00A9011E">
        <w:rPr>
          <w:rFonts w:ascii="Palatino Linotype" w:hAnsi="Palatino Linotype" w:cs="Arial"/>
          <w:sz w:val="22"/>
        </w:rPr>
        <w:t>/INFOEM/IP/RR/201</w:t>
      </w:r>
      <w:r w:rsidR="00452AE9">
        <w:rPr>
          <w:rFonts w:ascii="Palatino Linotype" w:hAnsi="Palatino Linotype" w:cs="Arial"/>
          <w:sz w:val="22"/>
        </w:rPr>
        <w:t>9</w:t>
      </w:r>
      <w:r w:rsidRPr="00A9011E">
        <w:rPr>
          <w:rFonts w:ascii="Palatino Linotype" w:hAnsi="Palatino Linotype" w:cs="Arial"/>
          <w:sz w:val="22"/>
        </w:rPr>
        <w:t>.</w:t>
      </w:r>
    </w:p>
    <w:p w14:paraId="1BBFE2C2" w14:textId="4EE31F11" w:rsidR="00845969" w:rsidRPr="00A9011E" w:rsidRDefault="00AF6C24" w:rsidP="00D15005">
      <w:pPr>
        <w:jc w:val="both"/>
        <w:rPr>
          <w:rFonts w:ascii="Palatino Linotype" w:hAnsi="Palatino Linotype" w:cs="Arial"/>
          <w:sz w:val="22"/>
        </w:rPr>
      </w:pPr>
      <w:r w:rsidRPr="00A9011E">
        <w:rPr>
          <w:rFonts w:ascii="Palatino Linotype" w:hAnsi="Palatino Linotype" w:cs="Arial"/>
          <w:sz w:val="22"/>
        </w:rPr>
        <w:t>YSM/</w:t>
      </w:r>
      <w:r w:rsidR="00452AE9">
        <w:rPr>
          <w:rFonts w:ascii="Palatino Linotype" w:hAnsi="Palatino Linotype" w:cs="Arial"/>
          <w:sz w:val="22"/>
        </w:rPr>
        <w:t>CBO</w:t>
      </w:r>
    </w:p>
    <w:sectPr w:rsidR="00845969" w:rsidRPr="00A9011E" w:rsidSect="00465D6B">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9B9B" w14:textId="77777777" w:rsidR="00C667A3" w:rsidRDefault="00C667A3" w:rsidP="00C80F8C">
      <w:r>
        <w:separator/>
      </w:r>
    </w:p>
  </w:endnote>
  <w:endnote w:type="continuationSeparator" w:id="0">
    <w:p w14:paraId="5667988C" w14:textId="77777777" w:rsidR="00C667A3" w:rsidRDefault="00C667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0464A3" w:rsidRPr="00A2780F" w:rsidRDefault="000464A3"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D2496">
      <w:rPr>
        <w:rFonts w:ascii="Arial" w:hAnsi="Arial" w:cs="Arial"/>
        <w:b/>
        <w:bCs/>
        <w:noProof/>
        <w:sz w:val="20"/>
        <w:szCs w:val="20"/>
      </w:rPr>
      <w:t>29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D2496">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0464A3" w:rsidRPr="00070856" w:rsidRDefault="000464A3"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0045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00455">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1E797" w14:textId="77777777" w:rsidR="00C667A3" w:rsidRDefault="00C667A3" w:rsidP="00C80F8C">
      <w:r>
        <w:separator/>
      </w:r>
    </w:p>
  </w:footnote>
  <w:footnote w:type="continuationSeparator" w:id="0">
    <w:p w14:paraId="77F4B600" w14:textId="77777777" w:rsidR="00C667A3" w:rsidRDefault="00C667A3" w:rsidP="00C80F8C">
      <w:r>
        <w:continuationSeparator/>
      </w:r>
    </w:p>
  </w:footnote>
  <w:footnote w:id="1">
    <w:p w14:paraId="22E782ED" w14:textId="3B78D44B" w:rsidR="00E335F7" w:rsidRDefault="00E335F7" w:rsidP="00E335F7">
      <w:pPr>
        <w:pStyle w:val="Textonotapie"/>
        <w:jc w:val="both"/>
      </w:pPr>
      <w:r>
        <w:rPr>
          <w:rStyle w:val="Refdenotaalpie"/>
        </w:rPr>
        <w:footnoteRef/>
      </w:r>
      <w:r>
        <w:t xml:space="preserve"> </w:t>
      </w:r>
      <w:r>
        <w:rPr>
          <w:rFonts w:ascii="Palatino Linotype" w:hAnsi="Palatino Linotype"/>
        </w:rPr>
        <w:t>Por ser este ordenamiento el fundamento legal de las horas hábiles de labores de este Órgano Garante.</w:t>
      </w:r>
    </w:p>
  </w:footnote>
  <w:footnote w:id="2">
    <w:p w14:paraId="4058016E" w14:textId="77777777" w:rsidR="00D15005" w:rsidRPr="004B3854" w:rsidRDefault="00D15005" w:rsidP="00D15005">
      <w:pPr>
        <w:pStyle w:val="Textonotapie"/>
        <w:jc w:val="both"/>
        <w:rPr>
          <w:rFonts w:ascii="Palatino Linotype" w:hAnsi="Palatino Linotype"/>
        </w:rPr>
      </w:pPr>
      <w:r w:rsidRPr="004B3854">
        <w:rPr>
          <w:rStyle w:val="Refdenotaalpie"/>
          <w:rFonts w:ascii="Palatino Linotype" w:hAnsi="Palatino Linotype"/>
        </w:rPr>
        <w:footnoteRef/>
      </w:r>
      <w:r w:rsidRPr="004B3854">
        <w:rPr>
          <w:rFonts w:ascii="Palatino Linotype" w:hAnsi="Palatino Linotype"/>
        </w:rPr>
        <w:t xml:space="preserve"> Sirve de sustento por analogía la Tesis jurisprudencial número I. 1o. A. J/23, publicada en el Semanario Judicial de la Federación bajo el número de registro: 216254, de rubro: </w:t>
      </w:r>
      <w:r w:rsidRPr="004B3854">
        <w:rPr>
          <w:rFonts w:ascii="Palatino Linotype" w:hAnsi="Palatino Linotype"/>
          <w:b/>
        </w:rPr>
        <w:t>VISITAS DE INSPECCIÓN. CONTRA ACTOS FUTUROS E INCIERTOS DERIVADOS DE LAS, NO PROCEDE LA SUSPENSIÓN DEFINITIVA.</w:t>
      </w:r>
      <w:r w:rsidRPr="004B3854">
        <w:rPr>
          <w:rFonts w:ascii="Palatino Linotype" w:hAnsi="Palatino Linotype"/>
        </w:rPr>
        <w:t xml:space="preserve"> No procede el otorgamiento de la suspensión definitiva respecto de aquellos actos que el quejoso señale como consecuencia de las infracciones consignadas en el acta de visita por los inspectores, concretamente las posibles sanciones (multas, clausuras, suspensión de labores y cancelación de licencia de funcionamiento), porque estos actos no necesariamente ocurrirán, debido a la calificación que habrá de realizar la autoridad competente, sustanciado que sea el procedimiento administrativo correspondiente, en el que el afectado podrá desvirtuar el hecho o hechos motivo de la o las infracciones, de tal forma que, atendiendo a la naturaleza específica del acto </w:t>
      </w:r>
      <w:proofErr w:type="spellStart"/>
      <w:r w:rsidRPr="004B3854">
        <w:rPr>
          <w:rFonts w:ascii="Palatino Linotype" w:hAnsi="Palatino Linotype"/>
        </w:rPr>
        <w:t>infraccionario</w:t>
      </w:r>
      <w:proofErr w:type="spellEnd"/>
      <w:r w:rsidRPr="004B3854">
        <w:rPr>
          <w:rFonts w:ascii="Palatino Linotype" w:hAnsi="Palatino Linotype"/>
        </w:rPr>
        <w:t xml:space="preserve"> de que se trata, no se está en presencia de actos futuros inminentes.</w:t>
      </w:r>
    </w:p>
  </w:footnote>
  <w:footnote w:id="3">
    <w:p w14:paraId="0B3BB760" w14:textId="77777777" w:rsidR="00D15005" w:rsidRDefault="00D15005" w:rsidP="00D15005">
      <w:pPr>
        <w:pStyle w:val="Textonotapie"/>
        <w:jc w:val="both"/>
      </w:pPr>
      <w:r>
        <w:rPr>
          <w:rStyle w:val="Refdenotaalpie"/>
        </w:rPr>
        <w:footnoteRef/>
      </w:r>
      <w:r>
        <w:t xml:space="preserve"> </w:t>
      </w:r>
      <w:r w:rsidRPr="00E97723">
        <w:rPr>
          <w:rFonts w:ascii="Palatino Linotype" w:hAnsi="Palatino Linotype"/>
        </w:rPr>
        <w:t xml:space="preserve">Sirve de sustento a lo anterior por analogía la Tesis Jurisprudencial número Tesis: V.2o. J/31, publicada en la Gaceta del Semanario Judicial de la Federación, bajo el número de registro 219033, de rubro: </w:t>
      </w:r>
      <w:r w:rsidRPr="00E97723">
        <w:rPr>
          <w:rFonts w:ascii="Palatino Linotype" w:hAnsi="Palatino Linotype"/>
          <w:b/>
        </w:rPr>
        <w:t>CONCEPTOS DE VIOLACIÓN FUNDADOS, PERO INOPERANTES</w:t>
      </w:r>
      <w:r w:rsidRPr="00E97723">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0464A3" w:rsidRPr="008F2CCC" w14:paraId="154EF727" w14:textId="77777777" w:rsidTr="003D2A89">
      <w:tc>
        <w:tcPr>
          <w:tcW w:w="3686" w:type="dxa"/>
        </w:tcPr>
        <w:p w14:paraId="3CDD74BB" w14:textId="7796755D"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16D40546" w14:textId="3C14FAF7" w:rsidR="000464A3" w:rsidRPr="00664658" w:rsidRDefault="000464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 xml:space="preserve">Recurso de </w:t>
          </w:r>
          <w:r w:rsidR="00452AE9"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3118" w:type="dxa"/>
          <w:shd w:val="clear" w:color="auto" w:fill="auto"/>
          <w:vAlign w:val="center"/>
        </w:tcPr>
        <w:p w14:paraId="5EDB1203" w14:textId="19FD55DC" w:rsidR="000464A3" w:rsidRPr="00664658" w:rsidRDefault="000464A3" w:rsidP="00452AE9">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sidR="00452AE9">
            <w:rPr>
              <w:rFonts w:ascii="Palatino Linotype" w:hAnsi="Palatino Linotype"/>
              <w:b/>
              <w:sz w:val="22"/>
              <w:szCs w:val="22"/>
              <w:lang w:val="es-ES_tradnl"/>
            </w:rPr>
            <w:t>020</w:t>
          </w:r>
          <w:r w:rsidR="003D2A89">
            <w:rPr>
              <w:rFonts w:ascii="Palatino Linotype" w:hAnsi="Palatino Linotype"/>
              <w:b/>
              <w:sz w:val="22"/>
              <w:szCs w:val="22"/>
              <w:lang w:val="es-ES_tradnl"/>
            </w:rPr>
            <w:t>7</w:t>
          </w:r>
          <w:r w:rsidRPr="00664658">
            <w:rPr>
              <w:rFonts w:ascii="Palatino Linotype" w:hAnsi="Palatino Linotype"/>
              <w:b/>
              <w:sz w:val="22"/>
              <w:szCs w:val="22"/>
              <w:lang w:val="es-ES_tradnl"/>
            </w:rPr>
            <w:t>/INFOEM/IP/RR/201</w:t>
          </w:r>
          <w:r w:rsidR="00452AE9">
            <w:rPr>
              <w:rFonts w:ascii="Palatino Linotype" w:hAnsi="Palatino Linotype"/>
              <w:b/>
              <w:sz w:val="22"/>
              <w:szCs w:val="22"/>
              <w:lang w:val="es-ES_tradnl"/>
            </w:rPr>
            <w:t>9</w:t>
          </w:r>
        </w:p>
      </w:tc>
    </w:tr>
    <w:tr w:rsidR="000464A3" w:rsidRPr="008F2CCC" w14:paraId="051549AD" w14:textId="77777777" w:rsidTr="003D2A89">
      <w:tc>
        <w:tcPr>
          <w:tcW w:w="3686" w:type="dxa"/>
        </w:tcPr>
        <w:p w14:paraId="116C4287" w14:textId="77777777"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0140E0BB" w14:textId="4154AE20" w:rsidR="000464A3" w:rsidRPr="00664658" w:rsidRDefault="000464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vAlign w:val="center"/>
        </w:tcPr>
        <w:p w14:paraId="30FA1570" w14:textId="0E18022C" w:rsidR="000464A3" w:rsidRPr="00664658" w:rsidRDefault="0060623C" w:rsidP="00452AE9">
          <w:pPr>
            <w:jc w:val="both"/>
            <w:rPr>
              <w:rFonts w:ascii="Palatino Linotype" w:hAnsi="Palatino Linotype"/>
              <w:b/>
              <w:sz w:val="22"/>
              <w:szCs w:val="22"/>
              <w:lang w:val="es-ES_tradnl"/>
            </w:rPr>
          </w:pPr>
          <w:r w:rsidRPr="0060623C">
            <w:rPr>
              <w:rFonts w:ascii="Palatino Linotype" w:hAnsi="Palatino Linotype"/>
              <w:b/>
              <w:sz w:val="22"/>
              <w:szCs w:val="22"/>
            </w:rPr>
            <w:t xml:space="preserve">Ayuntamiento de </w:t>
          </w:r>
          <w:r w:rsidR="00452AE9">
            <w:rPr>
              <w:rFonts w:ascii="Palatino Linotype" w:hAnsi="Palatino Linotype"/>
              <w:b/>
              <w:sz w:val="22"/>
              <w:szCs w:val="22"/>
            </w:rPr>
            <w:t>Nicolás Romero</w:t>
          </w:r>
        </w:p>
      </w:tc>
    </w:tr>
    <w:tr w:rsidR="000464A3" w:rsidRPr="008F2CCC" w14:paraId="0B02D443" w14:textId="77777777" w:rsidTr="003D2A89">
      <w:trPr>
        <w:trHeight w:val="228"/>
      </w:trPr>
      <w:tc>
        <w:tcPr>
          <w:tcW w:w="3686" w:type="dxa"/>
        </w:tcPr>
        <w:p w14:paraId="1CB8249D" w14:textId="77777777" w:rsidR="000464A3" w:rsidRPr="008F2CCC" w:rsidRDefault="000464A3" w:rsidP="00070856">
          <w:pPr>
            <w:rPr>
              <w:rFonts w:ascii="Palatino Linotype" w:hAnsi="Palatino Linotype"/>
              <w:b/>
              <w:sz w:val="22"/>
              <w:szCs w:val="22"/>
              <w:lang w:val="es-ES_tradnl"/>
            </w:rPr>
          </w:pPr>
        </w:p>
      </w:tc>
      <w:tc>
        <w:tcPr>
          <w:tcW w:w="2552" w:type="dxa"/>
          <w:shd w:val="clear" w:color="auto" w:fill="auto"/>
        </w:tcPr>
        <w:p w14:paraId="5F61640D" w14:textId="55F78A93" w:rsidR="000464A3" w:rsidRPr="00664658" w:rsidRDefault="000464A3"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8" w:type="dxa"/>
          <w:shd w:val="clear" w:color="auto" w:fill="auto"/>
        </w:tcPr>
        <w:p w14:paraId="36483415" w14:textId="44D0A594" w:rsidR="000464A3" w:rsidRPr="00664658" w:rsidRDefault="000464A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0464A3" w:rsidRPr="001779E0" w:rsidRDefault="000464A3"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465D6B" w:rsidRPr="008F2CCC" w14:paraId="370E62A7" w14:textId="77777777" w:rsidTr="00465D6B">
      <w:tc>
        <w:tcPr>
          <w:tcW w:w="3686" w:type="dxa"/>
          <w:vMerge w:val="restart"/>
        </w:tcPr>
        <w:p w14:paraId="6E5814BA" w14:textId="622164B3" w:rsidR="00465D6B" w:rsidRPr="008F2CCC" w:rsidRDefault="00465D6B" w:rsidP="00465D6B">
          <w:pPr>
            <w:rPr>
              <w:rFonts w:ascii="Palatino Linotype" w:hAnsi="Palatino Linotype"/>
              <w:b/>
              <w:sz w:val="22"/>
              <w:szCs w:val="22"/>
              <w:lang w:val="es-ES_tradnl"/>
            </w:rPr>
          </w:pPr>
        </w:p>
      </w:tc>
      <w:tc>
        <w:tcPr>
          <w:tcW w:w="2552" w:type="dxa"/>
          <w:shd w:val="clear" w:color="auto" w:fill="auto"/>
        </w:tcPr>
        <w:p w14:paraId="7DD7A485" w14:textId="23726070" w:rsidR="00465D6B" w:rsidRPr="008F2CCC" w:rsidRDefault="00465D6B" w:rsidP="00465D6B">
          <w:pPr>
            <w:rPr>
              <w:rFonts w:ascii="Palatino Linotype" w:hAnsi="Palatino Linotype"/>
              <w:b/>
              <w:sz w:val="22"/>
              <w:szCs w:val="22"/>
              <w:lang w:val="es-ES_tradnl"/>
            </w:rPr>
          </w:pPr>
          <w:r w:rsidRPr="008F2CCC">
            <w:rPr>
              <w:rFonts w:ascii="Palatino Linotype" w:hAnsi="Palatino Linotype"/>
              <w:b/>
              <w:sz w:val="22"/>
              <w:szCs w:val="22"/>
              <w:lang w:val="es-ES_tradnl"/>
            </w:rPr>
            <w:t xml:space="preserve">Recurso de </w:t>
          </w:r>
          <w:r w:rsidR="00452AE9"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260" w:type="dxa"/>
          <w:shd w:val="clear" w:color="auto" w:fill="auto"/>
        </w:tcPr>
        <w:p w14:paraId="54CF7D7F" w14:textId="6EFC0F1C" w:rsidR="00465D6B" w:rsidRPr="008F2CCC" w:rsidRDefault="00465D6B" w:rsidP="00452AE9">
          <w:pPr>
            <w:rPr>
              <w:rFonts w:ascii="Palatino Linotype" w:hAnsi="Palatino Linotype"/>
              <w:b/>
              <w:sz w:val="22"/>
              <w:szCs w:val="22"/>
              <w:lang w:val="es-ES_tradnl"/>
            </w:rPr>
          </w:pPr>
          <w:r w:rsidRPr="00465D6B">
            <w:rPr>
              <w:rFonts w:ascii="Palatino Linotype" w:hAnsi="Palatino Linotype"/>
              <w:b/>
              <w:sz w:val="22"/>
              <w:szCs w:val="22"/>
              <w:lang w:val="es-ES_tradnl"/>
            </w:rPr>
            <w:t>0</w:t>
          </w:r>
          <w:r w:rsidR="00452AE9">
            <w:rPr>
              <w:rFonts w:ascii="Palatino Linotype" w:hAnsi="Palatino Linotype"/>
              <w:b/>
              <w:sz w:val="22"/>
              <w:szCs w:val="22"/>
              <w:lang w:val="es-ES_tradnl"/>
            </w:rPr>
            <w:t>0207</w:t>
          </w:r>
          <w:r w:rsidRPr="00465D6B">
            <w:rPr>
              <w:rFonts w:ascii="Palatino Linotype" w:hAnsi="Palatino Linotype"/>
              <w:b/>
              <w:sz w:val="22"/>
              <w:szCs w:val="22"/>
              <w:lang w:val="es-ES_tradnl"/>
            </w:rPr>
            <w:t>/INFOEM/</w:t>
          </w:r>
          <w:r>
            <w:rPr>
              <w:rFonts w:ascii="Palatino Linotype" w:hAnsi="Palatino Linotype"/>
              <w:b/>
              <w:sz w:val="22"/>
              <w:szCs w:val="22"/>
              <w:lang w:val="es-ES_tradnl"/>
            </w:rPr>
            <w:t>IP</w:t>
          </w:r>
          <w:r w:rsidRPr="00465D6B">
            <w:rPr>
              <w:rFonts w:ascii="Palatino Linotype" w:hAnsi="Palatino Linotype"/>
              <w:b/>
              <w:sz w:val="22"/>
              <w:szCs w:val="22"/>
              <w:lang w:val="es-ES_tradnl"/>
            </w:rPr>
            <w:t>/RR/201</w:t>
          </w:r>
          <w:r w:rsidR="00452AE9">
            <w:rPr>
              <w:rFonts w:ascii="Palatino Linotype" w:hAnsi="Palatino Linotype"/>
              <w:b/>
              <w:sz w:val="22"/>
              <w:szCs w:val="22"/>
              <w:lang w:val="es-ES_tradnl"/>
            </w:rPr>
            <w:t>9</w:t>
          </w:r>
        </w:p>
      </w:tc>
    </w:tr>
    <w:tr w:rsidR="00465D6B" w:rsidRPr="008F2CCC" w14:paraId="2A49028F" w14:textId="77777777" w:rsidTr="00465D6B">
      <w:tc>
        <w:tcPr>
          <w:tcW w:w="3686" w:type="dxa"/>
          <w:vMerge/>
        </w:tcPr>
        <w:p w14:paraId="1FDE168B" w14:textId="77777777" w:rsidR="00465D6B" w:rsidRPr="008F2CCC" w:rsidRDefault="00465D6B"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465D6B" w:rsidRPr="008F2CCC" w:rsidRDefault="00465D6B"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41448BCB" w:rsidR="00465D6B" w:rsidRPr="008F2CCC" w:rsidRDefault="003D3378" w:rsidP="00465D6B">
          <w:pPr>
            <w:rPr>
              <w:rFonts w:ascii="Palatino Linotype" w:hAnsi="Palatino Linotype"/>
              <w:b/>
              <w:sz w:val="22"/>
              <w:szCs w:val="22"/>
              <w:lang w:val="es-ES_tradnl"/>
            </w:rPr>
          </w:pPr>
          <w:r>
            <w:rPr>
              <w:rFonts w:ascii="Palatino Linotype" w:hAnsi="Palatino Linotype"/>
              <w:b/>
              <w:sz w:val="22"/>
              <w:szCs w:val="22"/>
              <w:lang w:val="es-ES_tradnl"/>
            </w:rPr>
            <w:t>XXXX XXXXXX XXXXXXX</w:t>
          </w:r>
          <w:r w:rsidR="00452AE9">
            <w:rPr>
              <w:rFonts w:ascii="Palatino Linotype" w:hAnsi="Palatino Linotype"/>
              <w:b/>
              <w:sz w:val="22"/>
              <w:szCs w:val="22"/>
              <w:lang w:val="es-ES_tradnl"/>
            </w:rPr>
            <w:t xml:space="preserve"> Espinoza</w:t>
          </w:r>
        </w:p>
      </w:tc>
    </w:tr>
    <w:tr w:rsidR="00465D6B" w:rsidRPr="008F2CCC" w14:paraId="7598ED9D" w14:textId="77777777" w:rsidTr="00465D6B">
      <w:trPr>
        <w:trHeight w:val="228"/>
      </w:trPr>
      <w:tc>
        <w:tcPr>
          <w:tcW w:w="3686" w:type="dxa"/>
          <w:vMerge/>
        </w:tcPr>
        <w:p w14:paraId="5979EB6D" w14:textId="77777777" w:rsidR="00465D6B" w:rsidRPr="008F2CCC" w:rsidRDefault="00465D6B" w:rsidP="00465D6B">
          <w:pPr>
            <w:rPr>
              <w:rFonts w:ascii="Palatino Linotype" w:hAnsi="Palatino Linotype"/>
              <w:b/>
              <w:sz w:val="22"/>
              <w:szCs w:val="22"/>
              <w:lang w:val="es-ES_tradnl"/>
            </w:rPr>
          </w:pPr>
        </w:p>
      </w:tc>
      <w:tc>
        <w:tcPr>
          <w:tcW w:w="2552" w:type="dxa"/>
          <w:shd w:val="clear" w:color="auto" w:fill="auto"/>
        </w:tcPr>
        <w:p w14:paraId="4DF3F367" w14:textId="4A099999" w:rsidR="00465D6B" w:rsidRPr="008F2CCC" w:rsidRDefault="00452AE9" w:rsidP="00465D6B">
          <w:pPr>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r w:rsidR="00465D6B" w:rsidRPr="008F2CCC">
            <w:rPr>
              <w:rFonts w:ascii="Palatino Linotype" w:hAnsi="Palatino Linotype"/>
              <w:b/>
              <w:sz w:val="22"/>
              <w:szCs w:val="22"/>
              <w:lang w:val="es-ES_tradnl"/>
            </w:rPr>
            <w:t>:</w:t>
          </w:r>
        </w:p>
      </w:tc>
      <w:tc>
        <w:tcPr>
          <w:tcW w:w="3260" w:type="dxa"/>
          <w:shd w:val="clear" w:color="auto" w:fill="auto"/>
        </w:tcPr>
        <w:p w14:paraId="42A2AB78" w14:textId="2369C813" w:rsidR="00465D6B" w:rsidRPr="00465D6B" w:rsidRDefault="00465D6B" w:rsidP="00452AE9">
          <w:pPr>
            <w:rPr>
              <w:rFonts w:ascii="Palatino Linotype" w:hAnsi="Palatino Linotype"/>
              <w:b/>
              <w:sz w:val="22"/>
              <w:szCs w:val="22"/>
              <w:lang w:val="es-ES_tradnl"/>
            </w:rPr>
          </w:pPr>
          <w:r w:rsidRPr="00465D6B">
            <w:rPr>
              <w:rFonts w:ascii="Palatino Linotype" w:hAnsi="Palatino Linotype"/>
              <w:b/>
              <w:sz w:val="22"/>
              <w:szCs w:val="22"/>
              <w:lang w:val="es-ES_tradnl"/>
            </w:rPr>
            <w:t xml:space="preserve">Ayuntamiento de </w:t>
          </w:r>
          <w:r w:rsidR="00452AE9">
            <w:rPr>
              <w:rFonts w:ascii="Palatino Linotype" w:hAnsi="Palatino Linotype"/>
              <w:b/>
              <w:sz w:val="22"/>
              <w:szCs w:val="22"/>
              <w:lang w:val="es-ES_tradnl"/>
            </w:rPr>
            <w:t>Nicolás Romero</w:t>
          </w:r>
        </w:p>
      </w:tc>
    </w:tr>
    <w:tr w:rsidR="000464A3" w:rsidRPr="008F2CCC" w14:paraId="20801730" w14:textId="77777777" w:rsidTr="00465D6B">
      <w:tc>
        <w:tcPr>
          <w:tcW w:w="3686" w:type="dxa"/>
          <w:vMerge/>
        </w:tcPr>
        <w:p w14:paraId="61F88FB6" w14:textId="77777777" w:rsidR="000464A3" w:rsidRPr="008F2CCC" w:rsidRDefault="000464A3" w:rsidP="00A2780F">
          <w:pPr>
            <w:rPr>
              <w:rFonts w:ascii="Palatino Linotype" w:hAnsi="Palatino Linotype"/>
              <w:b/>
              <w:sz w:val="22"/>
              <w:szCs w:val="22"/>
              <w:lang w:val="es-ES_tradnl"/>
            </w:rPr>
          </w:pPr>
        </w:p>
      </w:tc>
      <w:tc>
        <w:tcPr>
          <w:tcW w:w="2552" w:type="dxa"/>
          <w:shd w:val="clear" w:color="auto" w:fill="auto"/>
        </w:tcPr>
        <w:p w14:paraId="06E083C5" w14:textId="45D6BF7C" w:rsidR="000464A3" w:rsidRPr="008F2CCC" w:rsidRDefault="000464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0464A3" w:rsidRPr="008F2CCC" w:rsidRDefault="000464A3" w:rsidP="00465D6B">
          <w:pPr>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0464A3" w:rsidRPr="009F1AB6" w:rsidRDefault="000464A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60C6"/>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265B"/>
    <w:rsid w:val="00052E1B"/>
    <w:rsid w:val="0005363B"/>
    <w:rsid w:val="00053A25"/>
    <w:rsid w:val="00053FA9"/>
    <w:rsid w:val="00054663"/>
    <w:rsid w:val="00055200"/>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D37"/>
    <w:rsid w:val="000C617F"/>
    <w:rsid w:val="000C69D0"/>
    <w:rsid w:val="000C7D67"/>
    <w:rsid w:val="000D1B2D"/>
    <w:rsid w:val="000D21C4"/>
    <w:rsid w:val="000D447F"/>
    <w:rsid w:val="000D5D68"/>
    <w:rsid w:val="000D6ADD"/>
    <w:rsid w:val="000D6BA3"/>
    <w:rsid w:val="000D75A0"/>
    <w:rsid w:val="000E06D1"/>
    <w:rsid w:val="000E07B7"/>
    <w:rsid w:val="000E0D35"/>
    <w:rsid w:val="000E100D"/>
    <w:rsid w:val="000E558F"/>
    <w:rsid w:val="000E5C93"/>
    <w:rsid w:val="000E68DA"/>
    <w:rsid w:val="000E6C51"/>
    <w:rsid w:val="000E7182"/>
    <w:rsid w:val="000E71A3"/>
    <w:rsid w:val="000E72D5"/>
    <w:rsid w:val="000E74AC"/>
    <w:rsid w:val="000F0217"/>
    <w:rsid w:val="000F0F1C"/>
    <w:rsid w:val="000F2185"/>
    <w:rsid w:val="000F22FE"/>
    <w:rsid w:val="000F2B5F"/>
    <w:rsid w:val="000F2DAA"/>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800"/>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15D6"/>
    <w:rsid w:val="002228CE"/>
    <w:rsid w:val="002235D2"/>
    <w:rsid w:val="002248D9"/>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3E8C"/>
    <w:rsid w:val="002843D9"/>
    <w:rsid w:val="00286B88"/>
    <w:rsid w:val="002879AA"/>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F8"/>
    <w:rsid w:val="002B2F18"/>
    <w:rsid w:val="002B323A"/>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79D"/>
    <w:rsid w:val="002F59FA"/>
    <w:rsid w:val="002F60DF"/>
    <w:rsid w:val="002F6259"/>
    <w:rsid w:val="002F69BB"/>
    <w:rsid w:val="002F6E11"/>
    <w:rsid w:val="002F7564"/>
    <w:rsid w:val="002F7A42"/>
    <w:rsid w:val="00300455"/>
    <w:rsid w:val="003010C6"/>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839"/>
    <w:rsid w:val="00383ACB"/>
    <w:rsid w:val="00383BCC"/>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995"/>
    <w:rsid w:val="003A71DD"/>
    <w:rsid w:val="003A79AE"/>
    <w:rsid w:val="003A7A3C"/>
    <w:rsid w:val="003A7F6E"/>
    <w:rsid w:val="003B2294"/>
    <w:rsid w:val="003B443B"/>
    <w:rsid w:val="003B4C16"/>
    <w:rsid w:val="003B5491"/>
    <w:rsid w:val="003B5716"/>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A89"/>
    <w:rsid w:val="003D2E78"/>
    <w:rsid w:val="003D2F4B"/>
    <w:rsid w:val="003D3378"/>
    <w:rsid w:val="003D355C"/>
    <w:rsid w:val="003D392A"/>
    <w:rsid w:val="003D3A0C"/>
    <w:rsid w:val="003D3EC8"/>
    <w:rsid w:val="003D4F06"/>
    <w:rsid w:val="003D53DD"/>
    <w:rsid w:val="003D5A25"/>
    <w:rsid w:val="003D6B0A"/>
    <w:rsid w:val="003E1926"/>
    <w:rsid w:val="003E2C19"/>
    <w:rsid w:val="003E3AFA"/>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6D0"/>
    <w:rsid w:val="00474DA0"/>
    <w:rsid w:val="0047651B"/>
    <w:rsid w:val="00480259"/>
    <w:rsid w:val="00480967"/>
    <w:rsid w:val="00480FD0"/>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6C71"/>
    <w:rsid w:val="005B7AD1"/>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50D7"/>
    <w:rsid w:val="005F54BC"/>
    <w:rsid w:val="005F56AF"/>
    <w:rsid w:val="005F6879"/>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5CC"/>
    <w:rsid w:val="006509D6"/>
    <w:rsid w:val="0065218E"/>
    <w:rsid w:val="00652941"/>
    <w:rsid w:val="00653CF4"/>
    <w:rsid w:val="00655403"/>
    <w:rsid w:val="00656035"/>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534B"/>
    <w:rsid w:val="00785735"/>
    <w:rsid w:val="0078687F"/>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372"/>
    <w:rsid w:val="008718F3"/>
    <w:rsid w:val="00871A0A"/>
    <w:rsid w:val="00872A08"/>
    <w:rsid w:val="0087324A"/>
    <w:rsid w:val="008744AE"/>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33A"/>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4D6"/>
    <w:rsid w:val="008C7D57"/>
    <w:rsid w:val="008D1526"/>
    <w:rsid w:val="008D15E0"/>
    <w:rsid w:val="008D2354"/>
    <w:rsid w:val="008D2B26"/>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20678"/>
    <w:rsid w:val="0092226E"/>
    <w:rsid w:val="00922BAC"/>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ABF"/>
    <w:rsid w:val="009B506E"/>
    <w:rsid w:val="009B5BC1"/>
    <w:rsid w:val="009B756F"/>
    <w:rsid w:val="009C0DF7"/>
    <w:rsid w:val="009C1CDE"/>
    <w:rsid w:val="009C2BF8"/>
    <w:rsid w:val="009C34D3"/>
    <w:rsid w:val="009C36D2"/>
    <w:rsid w:val="009C4EB4"/>
    <w:rsid w:val="009C6744"/>
    <w:rsid w:val="009D00C1"/>
    <w:rsid w:val="009D0ED6"/>
    <w:rsid w:val="009D1831"/>
    <w:rsid w:val="009D2496"/>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D6"/>
    <w:rsid w:val="00A44239"/>
    <w:rsid w:val="00A44768"/>
    <w:rsid w:val="00A44DC1"/>
    <w:rsid w:val="00A462EE"/>
    <w:rsid w:val="00A464E2"/>
    <w:rsid w:val="00A50948"/>
    <w:rsid w:val="00A51621"/>
    <w:rsid w:val="00A51681"/>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CA7"/>
    <w:rsid w:val="00A85CB9"/>
    <w:rsid w:val="00A85EFA"/>
    <w:rsid w:val="00A86773"/>
    <w:rsid w:val="00A9011E"/>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A034F"/>
    <w:rsid w:val="00AA0A8A"/>
    <w:rsid w:val="00AA1022"/>
    <w:rsid w:val="00AA140F"/>
    <w:rsid w:val="00AA1ED9"/>
    <w:rsid w:val="00AA2C54"/>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2F8"/>
    <w:rsid w:val="00AE7F1F"/>
    <w:rsid w:val="00AF0113"/>
    <w:rsid w:val="00AF1159"/>
    <w:rsid w:val="00AF1B03"/>
    <w:rsid w:val="00AF2575"/>
    <w:rsid w:val="00AF320B"/>
    <w:rsid w:val="00AF5032"/>
    <w:rsid w:val="00AF5801"/>
    <w:rsid w:val="00AF5EF6"/>
    <w:rsid w:val="00AF6C24"/>
    <w:rsid w:val="00AF7A0B"/>
    <w:rsid w:val="00AF7B90"/>
    <w:rsid w:val="00B020EB"/>
    <w:rsid w:val="00B0244B"/>
    <w:rsid w:val="00B02D12"/>
    <w:rsid w:val="00B031BD"/>
    <w:rsid w:val="00B040E3"/>
    <w:rsid w:val="00B04104"/>
    <w:rsid w:val="00B045AD"/>
    <w:rsid w:val="00B05878"/>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6264"/>
    <w:rsid w:val="00B90BF5"/>
    <w:rsid w:val="00B91454"/>
    <w:rsid w:val="00B91B9B"/>
    <w:rsid w:val="00B93C07"/>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17677"/>
    <w:rsid w:val="00C20432"/>
    <w:rsid w:val="00C2054E"/>
    <w:rsid w:val="00C2059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7A3"/>
    <w:rsid w:val="00C66C21"/>
    <w:rsid w:val="00C673CF"/>
    <w:rsid w:val="00C7035F"/>
    <w:rsid w:val="00C70810"/>
    <w:rsid w:val="00C7213E"/>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7AB"/>
    <w:rsid w:val="00CA1AF4"/>
    <w:rsid w:val="00CA2D89"/>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E3A"/>
    <w:rsid w:val="00E66083"/>
    <w:rsid w:val="00E6742C"/>
    <w:rsid w:val="00E67DC4"/>
    <w:rsid w:val="00E7065A"/>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35BC"/>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454F"/>
    <w:rsid w:val="00F9477D"/>
    <w:rsid w:val="00F96A5D"/>
    <w:rsid w:val="00F96EF1"/>
    <w:rsid w:val="00FA0690"/>
    <w:rsid w:val="00FA1A30"/>
    <w:rsid w:val="00FA22CC"/>
    <w:rsid w:val="00FA259E"/>
    <w:rsid w:val="00FA3A48"/>
    <w:rsid w:val="00FB080F"/>
    <w:rsid w:val="00FB271D"/>
    <w:rsid w:val="00FB2849"/>
    <w:rsid w:val="00FB3456"/>
    <w:rsid w:val="00FB3ECF"/>
    <w:rsid w:val="00FB48D6"/>
    <w:rsid w:val="00FB509D"/>
    <w:rsid w:val="00FB5365"/>
    <w:rsid w:val="00FB5C39"/>
    <w:rsid w:val="00FB6B8E"/>
    <w:rsid w:val="00FC09B1"/>
    <w:rsid w:val="00FC0D3F"/>
    <w:rsid w:val="00FC0D78"/>
    <w:rsid w:val="00FC1687"/>
    <w:rsid w:val="00FC28DB"/>
    <w:rsid w:val="00FC4A45"/>
    <w:rsid w:val="00FC52D9"/>
    <w:rsid w:val="00FC5C23"/>
    <w:rsid w:val="00FC675E"/>
    <w:rsid w:val="00FC682F"/>
    <w:rsid w:val="00FC6BD0"/>
    <w:rsid w:val="00FD387E"/>
    <w:rsid w:val="00FD3CA5"/>
    <w:rsid w:val="00FD41F6"/>
    <w:rsid w:val="00FD50ED"/>
    <w:rsid w:val="00FD5206"/>
    <w:rsid w:val="00FD6506"/>
    <w:rsid w:val="00FD6F87"/>
    <w:rsid w:val="00FE1A30"/>
    <w:rsid w:val="00FE23AD"/>
    <w:rsid w:val="00FE2F48"/>
    <w:rsid w:val="00FE435E"/>
    <w:rsid w:val="00FE49AC"/>
    <w:rsid w:val="00FE4EC9"/>
    <w:rsid w:val="00FE4FB6"/>
    <w:rsid w:val="00FE556C"/>
    <w:rsid w:val="00FF08B7"/>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semiHidden/>
    <w:unhideWhenUsed/>
    <w:rsid w:val="00E70E42"/>
    <w:pPr>
      <w:spacing w:after="120"/>
    </w:pPr>
  </w:style>
  <w:style w:type="character" w:customStyle="1" w:styleId="TextoindependienteCar">
    <w:name w:val="Texto independiente Car"/>
    <w:basedOn w:val="Fuentedeprrafopredeter"/>
    <w:link w:val="Textoindependiente"/>
    <w:uiPriority w:val="99"/>
    <w:semiHidden/>
    <w:rsid w:val="00E70E42"/>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F493-D9BC-4E9A-90D4-CE26CD05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8277</Words>
  <Characters>45529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2019-02-27T00:11:00Z</cp:lastPrinted>
  <dcterms:created xsi:type="dcterms:W3CDTF">2019-02-07T23:56:00Z</dcterms:created>
  <dcterms:modified xsi:type="dcterms:W3CDTF">2019-03-26T18:15:00Z</dcterms:modified>
</cp:coreProperties>
</file>