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1C1BF48F" w:rsidR="00CD6CFF" w:rsidRPr="00E54D94" w:rsidRDefault="00E54D94" w:rsidP="00E54D94">
      <w:pPr>
        <w:spacing w:before="240" w:after="240" w:line="360" w:lineRule="auto"/>
        <w:jc w:val="center"/>
        <w:rPr>
          <w:rFonts w:ascii="Palatino Linotype" w:hAnsi="Palatino Linotype"/>
          <w:b/>
        </w:rPr>
      </w:pPr>
      <w:r w:rsidRPr="00E54D94">
        <w:rPr>
          <w:rFonts w:ascii="Palatino Linotype" w:hAnsi="Palatino Linotype"/>
          <w:b/>
        </w:rPr>
        <w:t>LÍNEAS</w:t>
      </w:r>
      <w:r w:rsidR="00786435" w:rsidRPr="00E54D94">
        <w:rPr>
          <w:rFonts w:ascii="Palatino Linotype" w:hAnsi="Palatino Linotype"/>
          <w:b/>
        </w:rPr>
        <w:t xml:space="preserve"> ARGUMENTATIVAS</w:t>
      </w:r>
    </w:p>
    <w:p w14:paraId="4414F9E1" w14:textId="77777777" w:rsidR="00E80B85" w:rsidRPr="00E54D94" w:rsidRDefault="00E80B85" w:rsidP="00E54D94">
      <w:pPr>
        <w:spacing w:before="240" w:after="360" w:line="360" w:lineRule="auto"/>
        <w:contextualSpacing/>
        <w:jc w:val="both"/>
        <w:rPr>
          <w:rFonts w:ascii="Palatino Linotype" w:eastAsia="Times New Roman" w:hAnsi="Palatino Linotype"/>
        </w:rPr>
      </w:pPr>
      <w:r w:rsidRPr="00E54D94">
        <w:rPr>
          <w:rFonts w:ascii="Palatino Linotype" w:eastAsia="Times New Roman" w:hAnsi="Palatino Linotype"/>
          <w:b/>
        </w:rPr>
        <w:t>DEBERES DE LAS AUTORIDADES.</w:t>
      </w:r>
      <w:r w:rsidRPr="00E54D9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3C2F50B" w14:textId="77777777" w:rsidR="00E80B85" w:rsidRPr="00E54D94" w:rsidRDefault="00E80B85" w:rsidP="00E54D94">
      <w:pPr>
        <w:spacing w:before="240" w:after="360" w:line="360" w:lineRule="auto"/>
        <w:contextualSpacing/>
        <w:jc w:val="both"/>
        <w:rPr>
          <w:rFonts w:ascii="Palatino Linotype" w:eastAsia="Times New Roman" w:hAnsi="Palatino Linotype"/>
        </w:rPr>
      </w:pPr>
    </w:p>
    <w:p w14:paraId="193F8BB4" w14:textId="77777777" w:rsidR="00E80B85" w:rsidRPr="00E54D94" w:rsidRDefault="00E80B85" w:rsidP="00E54D94">
      <w:pPr>
        <w:spacing w:before="240" w:after="240" w:line="360" w:lineRule="auto"/>
        <w:jc w:val="both"/>
        <w:rPr>
          <w:rFonts w:ascii="Palatino Linotype" w:eastAsia="MS Mincho" w:hAnsi="Palatino Linotype" w:cs="Times New Roman"/>
        </w:rPr>
      </w:pPr>
      <w:r w:rsidRPr="00E54D94">
        <w:rPr>
          <w:rFonts w:ascii="Palatino Linotype" w:eastAsia="MS Mincho" w:hAnsi="Palatino Linotype" w:cs="Times New Roman"/>
          <w:b/>
        </w:rPr>
        <w:t xml:space="preserve">DERECHO DE ACCESO A LA INFORMACIÓN PÚBLICA. </w:t>
      </w:r>
      <w:r w:rsidRPr="00E54D94">
        <w:rPr>
          <w:rFonts w:ascii="Palatino Linotype" w:eastAsia="MS Mincho" w:hAnsi="Palatino Linotype" w:cs="Times New Roman"/>
        </w:rPr>
        <w:t xml:space="preserve">El derecho de acceso a la </w:t>
      </w:r>
      <w:proofErr w:type="gramStart"/>
      <w:r w:rsidRPr="00E54D94">
        <w:rPr>
          <w:rFonts w:ascii="Palatino Linotype" w:eastAsia="MS Mincho" w:hAnsi="Palatino Linotype" w:cs="Times New Roman"/>
        </w:rPr>
        <w:t>información</w:t>
      </w:r>
      <w:proofErr w:type="gramEnd"/>
      <w:r w:rsidRPr="00E54D94">
        <w:rPr>
          <w:rFonts w:ascii="Palatino Linotype" w:eastAsia="MS Mincho" w:hAnsi="Palatino Linotype" w:cs="Times New Roman"/>
        </w:rPr>
        <w:t xml:space="preserve"> pública se satisface en aquellos casos en que se atienda cada punto de la solicitud de información, haciendo entrega del soporte documental en que conste la información requerida.</w:t>
      </w:r>
    </w:p>
    <w:p w14:paraId="35DF30AA" w14:textId="77777777" w:rsidR="00E80B85" w:rsidRPr="00E54D94" w:rsidRDefault="00E80B85" w:rsidP="00E54D94">
      <w:pPr>
        <w:spacing w:before="240" w:after="240" w:line="360" w:lineRule="auto"/>
        <w:jc w:val="both"/>
        <w:rPr>
          <w:rFonts w:ascii="Palatino Linotype" w:eastAsia="MS Mincho" w:hAnsi="Palatino Linotype" w:cs="Times New Roman"/>
        </w:rPr>
      </w:pPr>
      <w:r w:rsidRPr="00E54D94">
        <w:rPr>
          <w:rFonts w:ascii="Palatino Linotype" w:eastAsia="MS Mincho" w:hAnsi="Palatino Linotype" w:cs="Times New Roman"/>
          <w:b/>
        </w:rPr>
        <w:t>DE LA GARANTÍA DE PROPORCIONAR LA INFORMACIÓN PÚBLICA GUBERNAMENTAL.</w:t>
      </w:r>
      <w:r w:rsidRPr="00E54D94">
        <w:rPr>
          <w:rFonts w:ascii="Palatino Linotype" w:eastAsia="MS Mincho" w:hAnsi="Palatino Linotype" w:cs="Times New Roman"/>
        </w:rPr>
        <w:t xml:space="preserve"> Los sujetos obligados tienen el deber de entregar la información solicitada en los términos en los que esta fue generada, poseída o administrada.</w:t>
      </w:r>
    </w:p>
    <w:p w14:paraId="4923488E" w14:textId="2C1FAE81" w:rsidR="00E80B85" w:rsidRPr="00E54D94" w:rsidRDefault="00E80B85" w:rsidP="00E54D94">
      <w:pPr>
        <w:tabs>
          <w:tab w:val="left" w:pos="567"/>
        </w:tabs>
        <w:spacing w:line="360" w:lineRule="auto"/>
        <w:jc w:val="both"/>
        <w:rPr>
          <w:rFonts w:ascii="Palatino Linotype" w:hAnsi="Palatino Linotype"/>
          <w:lang w:eastAsia="es-MX"/>
        </w:rPr>
      </w:pPr>
      <w:r w:rsidRPr="00E54D94">
        <w:rPr>
          <w:rFonts w:ascii="Palatino Linotype" w:hAnsi="Palatino Linotype"/>
          <w:b/>
        </w:rPr>
        <w:t xml:space="preserve">RESPUESTAS IMPRECISAS O INCOMPLETAS, DEBER DE REPARACIÓN. </w:t>
      </w:r>
      <w:r w:rsidRPr="00E54D94">
        <w:rPr>
          <w:rFonts w:ascii="Palatino Linotype" w:hAnsi="Palatino Linotype"/>
          <w:lang w:eastAsia="es-MX"/>
        </w:rPr>
        <w:t xml:space="preserve">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5F5E30ED" w14:textId="77777777" w:rsidR="00BE544F" w:rsidRPr="00E54D94" w:rsidRDefault="00BE544F" w:rsidP="00E54D94">
      <w:pPr>
        <w:spacing w:before="240" w:after="240" w:line="360" w:lineRule="auto"/>
        <w:jc w:val="both"/>
        <w:rPr>
          <w:rFonts w:ascii="Palatino Linotype" w:hAnsi="Palatino Linotype" w:cs="Arial"/>
        </w:rPr>
      </w:pPr>
    </w:p>
    <w:p w14:paraId="7DC27308" w14:textId="4C836D41" w:rsidR="003D3F30" w:rsidRPr="00E54D94" w:rsidRDefault="003D3F30" w:rsidP="00E54D94">
      <w:pPr>
        <w:spacing w:line="360" w:lineRule="auto"/>
        <w:rPr>
          <w:rFonts w:ascii="Palatino Linotype" w:hAnsi="Palatino Linotype"/>
        </w:rPr>
      </w:pPr>
    </w:p>
    <w:p w14:paraId="35EE8CC4" w14:textId="17025B8F" w:rsidR="00603F8C" w:rsidRPr="00E54D94" w:rsidRDefault="006100D6" w:rsidP="00E54D94">
      <w:pPr>
        <w:spacing w:line="360" w:lineRule="auto"/>
        <w:jc w:val="both"/>
        <w:rPr>
          <w:rFonts w:ascii="Palatino Linotype" w:eastAsia="MS Mincho" w:hAnsi="Palatino Linotype"/>
        </w:rPr>
      </w:pPr>
      <w:r w:rsidRPr="00E54D94">
        <w:rPr>
          <w:rFonts w:ascii="Palatino Linotype" w:eastAsia="MS Mincho" w:hAnsi="Palatino Linotype"/>
          <w:b/>
          <w:noProof/>
          <w:lang w:val="es-MX" w:eastAsia="es-MX"/>
        </w:rPr>
        <w:lastRenderedPageBreak/>
        <mc:AlternateContent>
          <mc:Choice Requires="wps">
            <w:drawing>
              <wp:anchor distT="0" distB="0" distL="114300" distR="114300" simplePos="0" relativeHeight="251659264" behindDoc="0" locked="0" layoutInCell="1" allowOverlap="1" wp14:anchorId="507F3F43" wp14:editId="4FAB44E4">
                <wp:simplePos x="0" y="0"/>
                <wp:positionH relativeFrom="column">
                  <wp:posOffset>-32386</wp:posOffset>
                </wp:positionH>
                <wp:positionV relativeFrom="paragraph">
                  <wp:posOffset>2424429</wp:posOffset>
                </wp:positionV>
                <wp:extent cx="5610225" cy="5172075"/>
                <wp:effectExtent l="19050" t="19050" r="28575" b="28575"/>
                <wp:wrapNone/>
                <wp:docPr id="3" name="Conector recto 3"/>
                <wp:cNvGraphicFramePr/>
                <a:graphic xmlns:a="http://schemas.openxmlformats.org/drawingml/2006/main">
                  <a:graphicData uri="http://schemas.microsoft.com/office/word/2010/wordprocessingShape">
                    <wps:wsp>
                      <wps:cNvCnPr/>
                      <wps:spPr>
                        <a:xfrm>
                          <a:off x="0" y="0"/>
                          <a:ext cx="5610225" cy="5172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85C2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90.9pt" to="439.2pt,5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" strokecolor="#4579b8 [3044]" strokeweight="3pt"/>
            </w:pict>
          </mc:Fallback>
        </mc:AlternateContent>
      </w:r>
      <w:r w:rsidR="00603F8C" w:rsidRPr="00E54D94">
        <w:rPr>
          <w:rFonts w:ascii="Palatino Linotype" w:eastAsia="MS Mincho" w:hAnsi="Palatino Linotype"/>
          <w:b/>
        </w:rPr>
        <w:t xml:space="preserve">DE LA SUPLENCIA DE LA QUEJA. </w:t>
      </w:r>
      <w:r w:rsidR="00603F8C" w:rsidRPr="00E54D94">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00603F8C" w:rsidRPr="00E54D94">
        <w:rPr>
          <w:rFonts w:ascii="Palatino Linotype" w:eastAsia="MS Mincho" w:hAnsi="Palatino Linotype"/>
        </w:rPr>
        <w:t>promovente</w:t>
      </w:r>
      <w:proofErr w:type="spellEnd"/>
      <w:r w:rsidR="00603F8C" w:rsidRPr="00E54D94">
        <w:rPr>
          <w:rFonts w:ascii="Palatino Linotype" w:eastAsia="MS Mincho" w:hAnsi="Palatino Linotype"/>
        </w:rPr>
        <w:t xml:space="preserve"> al momento de formular su solicitud de información, ya que se presume que los particulares pueden no ser expertos en la materia, es por ello, que debe tenerse siempre presente esta figura procedimental, bajo el principio pro persona.</w:t>
      </w:r>
    </w:p>
    <w:p w14:paraId="1B9B1AE4" w14:textId="77777777" w:rsidR="00603F8C" w:rsidRPr="00E54D94" w:rsidRDefault="00603F8C" w:rsidP="00E54D94">
      <w:pPr>
        <w:spacing w:line="360" w:lineRule="auto"/>
        <w:jc w:val="both"/>
        <w:rPr>
          <w:rFonts w:ascii="Palatino Linotype" w:eastAsia="MS Mincho" w:hAnsi="Palatino Linotype"/>
        </w:rPr>
      </w:pPr>
    </w:p>
    <w:p w14:paraId="28634E95" w14:textId="77777777" w:rsidR="00603F8C" w:rsidRPr="00E54D94" w:rsidRDefault="00603F8C" w:rsidP="00E54D94">
      <w:pPr>
        <w:spacing w:line="360" w:lineRule="auto"/>
        <w:jc w:val="both"/>
        <w:rPr>
          <w:rFonts w:ascii="Palatino Linotype" w:eastAsia="MS Mincho" w:hAnsi="Palatino Linotype"/>
        </w:rPr>
      </w:pPr>
    </w:p>
    <w:p w14:paraId="04CA74FC" w14:textId="77777777" w:rsidR="00603F8C" w:rsidRPr="00E54D94" w:rsidRDefault="00603F8C" w:rsidP="00E54D94">
      <w:pPr>
        <w:spacing w:line="360" w:lineRule="auto"/>
        <w:jc w:val="both"/>
        <w:rPr>
          <w:rFonts w:ascii="Palatino Linotype" w:eastAsia="MS Mincho" w:hAnsi="Palatino Linotype"/>
        </w:rPr>
      </w:pPr>
    </w:p>
    <w:p w14:paraId="65F6ACA1" w14:textId="77777777" w:rsidR="00603F8C" w:rsidRPr="00E54D94" w:rsidRDefault="00603F8C" w:rsidP="00E54D94">
      <w:pPr>
        <w:spacing w:line="360" w:lineRule="auto"/>
        <w:jc w:val="both"/>
        <w:rPr>
          <w:rFonts w:ascii="Palatino Linotype" w:eastAsia="MS Mincho" w:hAnsi="Palatino Linotype"/>
        </w:rPr>
      </w:pPr>
    </w:p>
    <w:p w14:paraId="43498876" w14:textId="77777777" w:rsidR="00603F8C" w:rsidRPr="00E54D94" w:rsidRDefault="00603F8C" w:rsidP="00E54D94">
      <w:pPr>
        <w:spacing w:line="360" w:lineRule="auto"/>
        <w:jc w:val="both"/>
        <w:rPr>
          <w:rFonts w:ascii="Palatino Linotype" w:eastAsia="MS Mincho" w:hAnsi="Palatino Linotype"/>
        </w:rPr>
      </w:pPr>
    </w:p>
    <w:p w14:paraId="7704E6E3" w14:textId="77777777" w:rsidR="00603F8C" w:rsidRPr="00E54D94" w:rsidRDefault="00603F8C" w:rsidP="00E54D94">
      <w:pPr>
        <w:spacing w:line="360" w:lineRule="auto"/>
        <w:jc w:val="both"/>
        <w:rPr>
          <w:rFonts w:ascii="Palatino Linotype" w:eastAsia="MS Mincho" w:hAnsi="Palatino Linotype"/>
        </w:rPr>
      </w:pPr>
    </w:p>
    <w:p w14:paraId="121A925F" w14:textId="77777777" w:rsidR="00603F8C" w:rsidRPr="00E54D94" w:rsidRDefault="00603F8C" w:rsidP="00E54D94">
      <w:pPr>
        <w:spacing w:line="360" w:lineRule="auto"/>
        <w:jc w:val="both"/>
        <w:rPr>
          <w:rFonts w:ascii="Palatino Linotype" w:eastAsia="MS Mincho" w:hAnsi="Palatino Linotype"/>
        </w:rPr>
      </w:pPr>
    </w:p>
    <w:p w14:paraId="206DFC63" w14:textId="77777777" w:rsidR="00603F8C" w:rsidRPr="00E54D94" w:rsidRDefault="00603F8C" w:rsidP="00E54D94">
      <w:pPr>
        <w:spacing w:line="360" w:lineRule="auto"/>
        <w:jc w:val="both"/>
        <w:rPr>
          <w:rFonts w:ascii="Palatino Linotype" w:eastAsia="MS Mincho" w:hAnsi="Palatino Linotype"/>
        </w:rPr>
      </w:pPr>
    </w:p>
    <w:p w14:paraId="36782C72" w14:textId="77777777" w:rsidR="00603F8C" w:rsidRPr="00E54D94" w:rsidRDefault="00603F8C" w:rsidP="00E54D94">
      <w:pPr>
        <w:spacing w:line="360" w:lineRule="auto"/>
        <w:jc w:val="both"/>
        <w:rPr>
          <w:rFonts w:ascii="Palatino Linotype" w:eastAsia="MS Mincho" w:hAnsi="Palatino Linotype"/>
        </w:rPr>
      </w:pPr>
    </w:p>
    <w:p w14:paraId="3B4DDA05" w14:textId="77777777" w:rsidR="00603F8C" w:rsidRPr="00E54D94" w:rsidRDefault="00603F8C" w:rsidP="00E54D94">
      <w:pPr>
        <w:spacing w:line="360" w:lineRule="auto"/>
        <w:jc w:val="both"/>
        <w:rPr>
          <w:rFonts w:ascii="Palatino Linotype" w:eastAsia="MS Mincho" w:hAnsi="Palatino Linotype"/>
        </w:rPr>
      </w:pPr>
    </w:p>
    <w:p w14:paraId="34B1CC08" w14:textId="77777777" w:rsidR="00603F8C" w:rsidRPr="00E54D94" w:rsidRDefault="00603F8C" w:rsidP="00E54D94">
      <w:pPr>
        <w:spacing w:line="360" w:lineRule="auto"/>
        <w:jc w:val="both"/>
        <w:rPr>
          <w:rFonts w:ascii="Palatino Linotype" w:eastAsia="MS Mincho" w:hAnsi="Palatino Linotype"/>
        </w:rPr>
      </w:pPr>
    </w:p>
    <w:p w14:paraId="23ED1D0F" w14:textId="77777777" w:rsidR="00603F8C" w:rsidRPr="00E54D94" w:rsidRDefault="00603F8C" w:rsidP="00E54D94">
      <w:pPr>
        <w:spacing w:line="360" w:lineRule="auto"/>
        <w:jc w:val="both"/>
        <w:rPr>
          <w:rFonts w:ascii="Palatino Linotype" w:eastAsia="MS Mincho" w:hAnsi="Palatino Linotype"/>
        </w:rPr>
      </w:pPr>
    </w:p>
    <w:p w14:paraId="5A808D3B" w14:textId="77777777" w:rsidR="00603F8C" w:rsidRPr="00E54D94" w:rsidRDefault="00603F8C" w:rsidP="00E54D94">
      <w:pPr>
        <w:spacing w:line="360" w:lineRule="auto"/>
        <w:jc w:val="both"/>
        <w:rPr>
          <w:rFonts w:ascii="Palatino Linotype" w:eastAsia="MS Mincho" w:hAnsi="Palatino Linotype"/>
        </w:rPr>
      </w:pPr>
    </w:p>
    <w:p w14:paraId="10B706E6" w14:textId="77777777" w:rsidR="00603F8C" w:rsidRPr="00E54D94" w:rsidRDefault="00603F8C" w:rsidP="00E54D94">
      <w:pPr>
        <w:spacing w:line="360" w:lineRule="auto"/>
        <w:jc w:val="both"/>
        <w:rPr>
          <w:rFonts w:ascii="Palatino Linotype" w:eastAsia="MS Mincho" w:hAnsi="Palatino Linotype"/>
        </w:rPr>
      </w:pPr>
    </w:p>
    <w:p w14:paraId="58905FB3" w14:textId="77777777" w:rsidR="00603F8C" w:rsidRPr="00E54D94" w:rsidRDefault="00603F8C" w:rsidP="00E54D94">
      <w:pPr>
        <w:spacing w:line="360" w:lineRule="auto"/>
        <w:jc w:val="both"/>
        <w:rPr>
          <w:rFonts w:ascii="Palatino Linotype" w:eastAsia="MS Mincho" w:hAnsi="Palatino Linotype"/>
        </w:rPr>
      </w:pPr>
    </w:p>
    <w:p w14:paraId="56764349" w14:textId="77777777" w:rsidR="00E80B85" w:rsidRPr="00E54D94" w:rsidRDefault="00E80B85" w:rsidP="00E54D94">
      <w:pPr>
        <w:spacing w:line="360" w:lineRule="auto"/>
        <w:rPr>
          <w:rFonts w:ascii="Palatino Linotype" w:hAnsi="Palatino Linotype"/>
        </w:rPr>
      </w:pPr>
    </w:p>
    <w:p w14:paraId="31137936" w14:textId="302D1D0F" w:rsidR="00BC61B2" w:rsidRPr="00E54D94" w:rsidRDefault="00A20B1F" w:rsidP="00E54D94">
      <w:pPr>
        <w:spacing w:line="360" w:lineRule="auto"/>
        <w:jc w:val="center"/>
        <w:rPr>
          <w:rFonts w:ascii="Palatino Linotype" w:eastAsia="Times New Roman" w:hAnsi="Palatino Linotype" w:cs="Times New Roman"/>
          <w:b/>
        </w:rPr>
      </w:pPr>
      <w:r w:rsidRPr="00E54D9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E54D94" w:rsidRDefault="00DA7E2F" w:rsidP="00E54D94">
          <w:pPr>
            <w:pStyle w:val="TtulodeTDC"/>
            <w:spacing w:before="0" w:line="360" w:lineRule="auto"/>
            <w:rPr>
              <w:szCs w:val="24"/>
            </w:rPr>
          </w:pPr>
        </w:p>
        <w:p w14:paraId="5190BAE6" w14:textId="77777777" w:rsidR="006100D6" w:rsidRPr="00E54D94" w:rsidRDefault="00DA7E2F" w:rsidP="00E54D94">
          <w:pPr>
            <w:pStyle w:val="TDC1"/>
            <w:spacing w:line="360" w:lineRule="auto"/>
            <w:rPr>
              <w:rFonts w:ascii="Palatino Linotype" w:hAnsi="Palatino Linotype"/>
              <w:noProof/>
              <w:lang w:val="es-MX" w:eastAsia="es-MX"/>
            </w:rPr>
          </w:pPr>
          <w:r w:rsidRPr="00E54D94">
            <w:rPr>
              <w:rFonts w:ascii="Palatino Linotype" w:hAnsi="Palatino Linotype"/>
            </w:rPr>
            <w:fldChar w:fldCharType="begin"/>
          </w:r>
          <w:r w:rsidRPr="00E54D94">
            <w:rPr>
              <w:rFonts w:ascii="Palatino Linotype" w:hAnsi="Palatino Linotype"/>
            </w:rPr>
            <w:instrText xml:space="preserve"> TOC \o "1-3" \h \z \u </w:instrText>
          </w:r>
          <w:r w:rsidRPr="00E54D94">
            <w:rPr>
              <w:rFonts w:ascii="Palatino Linotype" w:hAnsi="Palatino Linotype"/>
            </w:rPr>
            <w:fldChar w:fldCharType="separate"/>
          </w:r>
          <w:hyperlink w:anchor="_Toc25163334" w:history="1">
            <w:r w:rsidR="006100D6" w:rsidRPr="00E54D94">
              <w:rPr>
                <w:rStyle w:val="Hipervnculo"/>
                <w:rFonts w:ascii="Palatino Linotype" w:eastAsia="Times New Roman" w:hAnsi="Palatino Linotype" w:cs="Times New Roman"/>
                <w:b/>
                <w:noProof/>
                <w:lang w:val="es-MX" w:eastAsia="en-US"/>
              </w:rPr>
              <w:t>ANTECEDENTES</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_Toc25163334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4</w:t>
            </w:r>
            <w:r w:rsidR="006100D6" w:rsidRPr="00E54D94">
              <w:rPr>
                <w:rFonts w:ascii="Palatino Linotype" w:hAnsi="Palatino Linotype"/>
                <w:noProof/>
                <w:webHidden/>
              </w:rPr>
              <w:fldChar w:fldCharType="end"/>
            </w:r>
          </w:hyperlink>
        </w:p>
        <w:p w14:paraId="385EFAB2" w14:textId="77777777" w:rsidR="006100D6" w:rsidRPr="00E54D94" w:rsidRDefault="00BB0F27" w:rsidP="00E54D94">
          <w:pPr>
            <w:pStyle w:val="TDC1"/>
            <w:spacing w:line="360" w:lineRule="auto"/>
            <w:rPr>
              <w:rFonts w:ascii="Palatino Linotype" w:hAnsi="Palatino Linotype"/>
              <w:noProof/>
              <w:lang w:val="es-MX" w:eastAsia="es-MX"/>
            </w:rPr>
          </w:pPr>
          <w:hyperlink w:anchor="_Toc25163335" w:history="1">
            <w:r w:rsidR="006100D6" w:rsidRPr="00E54D94">
              <w:rPr>
                <w:rStyle w:val="Hipervnculo"/>
                <w:rFonts w:ascii="Palatino Linotype" w:eastAsia="MS Gothic" w:hAnsi="Palatino Linotype" w:cs="Times New Roman"/>
                <w:b/>
                <w:noProof/>
                <w:lang w:val="es-MX" w:eastAsia="en-US"/>
              </w:rPr>
              <w:t>CONSIDERANDO</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_Toc25163335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8</w:t>
            </w:r>
            <w:r w:rsidR="006100D6" w:rsidRPr="00E54D94">
              <w:rPr>
                <w:rFonts w:ascii="Palatino Linotype" w:hAnsi="Palatino Linotype"/>
                <w:noProof/>
                <w:webHidden/>
              </w:rPr>
              <w:fldChar w:fldCharType="end"/>
            </w:r>
          </w:hyperlink>
        </w:p>
        <w:p w14:paraId="2EC46325" w14:textId="77777777" w:rsidR="006100D6" w:rsidRPr="00E54D94" w:rsidRDefault="00BB0F27" w:rsidP="00E54D94">
          <w:pPr>
            <w:pStyle w:val="TDC2"/>
            <w:spacing w:line="360" w:lineRule="auto"/>
            <w:rPr>
              <w:rFonts w:ascii="Palatino Linotype" w:hAnsi="Palatino Linotype"/>
              <w:noProof/>
              <w:lang w:val="es-MX" w:eastAsia="es-MX"/>
            </w:rPr>
          </w:pPr>
          <w:hyperlink w:anchor="_Toc25163336" w:history="1">
            <w:r w:rsidR="006100D6" w:rsidRPr="00E54D94">
              <w:rPr>
                <w:rStyle w:val="Hipervnculo"/>
                <w:rFonts w:ascii="Palatino Linotype" w:eastAsia="MS Gothic" w:hAnsi="Palatino Linotype" w:cs="Times New Roman"/>
                <w:b/>
                <w:noProof/>
                <w:lang w:val="es-MX" w:eastAsia="en-US"/>
              </w:rPr>
              <w:t>PRIMERO. De la competencia.</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_Toc25163336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8</w:t>
            </w:r>
            <w:r w:rsidR="006100D6" w:rsidRPr="00E54D94">
              <w:rPr>
                <w:rFonts w:ascii="Palatino Linotype" w:hAnsi="Palatino Linotype"/>
                <w:noProof/>
                <w:webHidden/>
              </w:rPr>
              <w:fldChar w:fldCharType="end"/>
            </w:r>
          </w:hyperlink>
        </w:p>
        <w:p w14:paraId="3F1C4C2C" w14:textId="77777777" w:rsidR="006100D6" w:rsidRPr="00E54D94" w:rsidRDefault="00BB0F27" w:rsidP="00E54D94">
          <w:pPr>
            <w:pStyle w:val="TDC2"/>
            <w:spacing w:line="360" w:lineRule="auto"/>
            <w:rPr>
              <w:rFonts w:ascii="Palatino Linotype" w:hAnsi="Palatino Linotype"/>
              <w:noProof/>
              <w:lang w:val="es-MX" w:eastAsia="es-MX"/>
            </w:rPr>
          </w:pPr>
          <w:hyperlink w:anchor="_Toc25163337" w:history="1">
            <w:r w:rsidR="006100D6" w:rsidRPr="00E54D94">
              <w:rPr>
                <w:rStyle w:val="Hipervnculo"/>
                <w:rFonts w:ascii="Palatino Linotype" w:eastAsia="MS Gothic" w:hAnsi="Palatino Linotype" w:cs="Times New Roman"/>
                <w:b/>
                <w:noProof/>
                <w:lang w:val="es-MX" w:eastAsia="en-US"/>
              </w:rPr>
              <w:t>SEGUNDO. De la oportunidad y procedencia.</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_Toc25163337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9</w:t>
            </w:r>
            <w:r w:rsidR="006100D6" w:rsidRPr="00E54D94">
              <w:rPr>
                <w:rFonts w:ascii="Palatino Linotype" w:hAnsi="Palatino Linotype"/>
                <w:noProof/>
                <w:webHidden/>
              </w:rPr>
              <w:fldChar w:fldCharType="end"/>
            </w:r>
          </w:hyperlink>
        </w:p>
        <w:p w14:paraId="3BA303A2" w14:textId="77777777" w:rsidR="006100D6" w:rsidRPr="00E54D94" w:rsidRDefault="00BB0F27" w:rsidP="00E54D94">
          <w:pPr>
            <w:pStyle w:val="TDC1"/>
            <w:spacing w:line="360" w:lineRule="auto"/>
            <w:rPr>
              <w:rFonts w:ascii="Palatino Linotype" w:hAnsi="Palatino Linotype"/>
              <w:noProof/>
              <w:lang w:val="es-MX" w:eastAsia="es-MX"/>
            </w:rPr>
          </w:pPr>
          <w:hyperlink w:anchor="_Toc25163338" w:history="1">
            <w:r w:rsidR="006100D6" w:rsidRPr="00E54D94">
              <w:rPr>
                <w:rStyle w:val="Hipervnculo"/>
                <w:rFonts w:ascii="Palatino Linotype" w:eastAsia="Times New Roman" w:hAnsi="Palatino Linotype" w:cs="Times New Roman"/>
                <w:b/>
                <w:noProof/>
                <w:lang w:val="es-MX" w:eastAsia="en-US"/>
              </w:rPr>
              <w:t>TERCERO. Planteamiento de a Litis.</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_Toc25163338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10</w:t>
            </w:r>
            <w:r w:rsidR="006100D6" w:rsidRPr="00E54D94">
              <w:rPr>
                <w:rFonts w:ascii="Palatino Linotype" w:hAnsi="Palatino Linotype"/>
                <w:noProof/>
                <w:webHidden/>
              </w:rPr>
              <w:fldChar w:fldCharType="end"/>
            </w:r>
          </w:hyperlink>
        </w:p>
        <w:p w14:paraId="77CF3AE9" w14:textId="77777777" w:rsidR="006100D6" w:rsidRPr="00E54D94" w:rsidRDefault="00BB0F27" w:rsidP="00E54D94">
          <w:pPr>
            <w:pStyle w:val="TDC2"/>
            <w:spacing w:line="360" w:lineRule="auto"/>
            <w:rPr>
              <w:rFonts w:ascii="Palatino Linotype" w:hAnsi="Palatino Linotype"/>
              <w:noProof/>
              <w:lang w:val="es-MX" w:eastAsia="es-MX"/>
            </w:rPr>
          </w:pPr>
          <w:hyperlink w:anchor="_Toc25163339" w:history="1">
            <w:r w:rsidR="006100D6" w:rsidRPr="00E54D94">
              <w:rPr>
                <w:rStyle w:val="Hipervnculo"/>
                <w:rFonts w:ascii="Palatino Linotype" w:hAnsi="Palatino Linotype" w:cs="Arial"/>
                <w:b/>
                <w:noProof/>
              </w:rPr>
              <w:t>CUARTO. Estudio y Resolución del asunto.</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_Toc25163339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10</w:t>
            </w:r>
            <w:r w:rsidR="006100D6" w:rsidRPr="00E54D94">
              <w:rPr>
                <w:rFonts w:ascii="Palatino Linotype" w:hAnsi="Palatino Linotype"/>
                <w:noProof/>
                <w:webHidden/>
              </w:rPr>
              <w:fldChar w:fldCharType="end"/>
            </w:r>
          </w:hyperlink>
        </w:p>
        <w:p w14:paraId="6413ED69" w14:textId="77777777" w:rsidR="006100D6" w:rsidRPr="00E54D94" w:rsidRDefault="00BB0F27" w:rsidP="00E54D94">
          <w:pPr>
            <w:pStyle w:val="TDC2"/>
            <w:spacing w:line="360" w:lineRule="auto"/>
            <w:rPr>
              <w:rFonts w:ascii="Palatino Linotype" w:hAnsi="Palatino Linotype"/>
              <w:noProof/>
              <w:lang w:val="es-MX" w:eastAsia="es-MX"/>
            </w:rPr>
          </w:pPr>
          <w:hyperlink w:anchor="_Toc25163340" w:history="1">
            <w:r w:rsidR="006100D6" w:rsidRPr="00E54D94">
              <w:rPr>
                <w:rStyle w:val="Hipervnculo"/>
                <w:rFonts w:ascii="Palatino Linotype" w:eastAsia="MS Gothic" w:hAnsi="Palatino Linotype" w:cs="Times New Roman"/>
                <w:b/>
                <w:noProof/>
              </w:rPr>
              <w:t>I.</w:t>
            </w:r>
            <w:r w:rsidR="006100D6" w:rsidRPr="00E54D94">
              <w:rPr>
                <w:rFonts w:ascii="Palatino Linotype" w:hAnsi="Palatino Linotype"/>
                <w:noProof/>
                <w:lang w:val="es-MX" w:eastAsia="es-MX"/>
              </w:rPr>
              <w:tab/>
            </w:r>
            <w:r w:rsidR="006100D6" w:rsidRPr="00E54D9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_Toc25163340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10</w:t>
            </w:r>
            <w:r w:rsidR="006100D6" w:rsidRPr="00E54D94">
              <w:rPr>
                <w:rFonts w:ascii="Palatino Linotype" w:hAnsi="Palatino Linotype"/>
                <w:noProof/>
                <w:webHidden/>
              </w:rPr>
              <w:fldChar w:fldCharType="end"/>
            </w:r>
          </w:hyperlink>
        </w:p>
        <w:p w14:paraId="6B87BD38" w14:textId="77777777" w:rsidR="006100D6" w:rsidRPr="00E54D94" w:rsidRDefault="00BB0F27" w:rsidP="00E54D94">
          <w:pPr>
            <w:pStyle w:val="TDC2"/>
            <w:spacing w:line="360" w:lineRule="auto"/>
            <w:rPr>
              <w:rFonts w:ascii="Palatino Linotype" w:hAnsi="Palatino Linotype"/>
              <w:noProof/>
              <w:lang w:val="es-MX" w:eastAsia="es-MX"/>
            </w:rPr>
          </w:pPr>
          <w:hyperlink w:anchor="_Toc25163341" w:history="1">
            <w:r w:rsidR="006100D6" w:rsidRPr="00E54D94">
              <w:rPr>
                <w:rStyle w:val="Hipervnculo"/>
                <w:rFonts w:ascii="Palatino Linotype" w:eastAsia="MS Gothic" w:hAnsi="Palatino Linotype" w:cs="Times New Roman"/>
                <w:b/>
                <w:noProof/>
              </w:rPr>
              <w:t>II.</w:t>
            </w:r>
            <w:r w:rsidR="006100D6" w:rsidRPr="00E54D94">
              <w:rPr>
                <w:rFonts w:ascii="Palatino Linotype" w:hAnsi="Palatino Linotype"/>
                <w:noProof/>
                <w:lang w:val="es-MX" w:eastAsia="es-MX"/>
              </w:rPr>
              <w:tab/>
            </w:r>
            <w:r w:rsidR="006100D6" w:rsidRPr="00E54D94">
              <w:rPr>
                <w:rStyle w:val="Hipervnculo"/>
                <w:rFonts w:ascii="Palatino Linotype" w:eastAsia="MS Gothic" w:hAnsi="Palatino Linotype" w:cs="Times New Roman"/>
                <w:b/>
                <w:noProof/>
              </w:rPr>
              <w:t>De la respuesta emitida por el Sujeto Obligado.</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_Toc25163341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13</w:t>
            </w:r>
            <w:r w:rsidR="006100D6" w:rsidRPr="00E54D94">
              <w:rPr>
                <w:rFonts w:ascii="Palatino Linotype" w:hAnsi="Palatino Linotype"/>
                <w:noProof/>
                <w:webHidden/>
              </w:rPr>
              <w:fldChar w:fldCharType="end"/>
            </w:r>
          </w:hyperlink>
        </w:p>
        <w:p w14:paraId="5172F2A5" w14:textId="77777777" w:rsidR="006100D6" w:rsidRPr="00E54D94" w:rsidRDefault="00BB0F27" w:rsidP="00E54D94">
          <w:pPr>
            <w:pStyle w:val="TDC1"/>
            <w:spacing w:line="360" w:lineRule="auto"/>
            <w:rPr>
              <w:rFonts w:ascii="Palatino Linotype" w:hAnsi="Palatino Linotype"/>
              <w:noProof/>
              <w:lang w:val="es-MX" w:eastAsia="es-MX"/>
            </w:rPr>
          </w:pPr>
          <w:hyperlink w:anchor="_Toc25163342" w:history="1">
            <w:r w:rsidR="006100D6" w:rsidRPr="00E54D94">
              <w:rPr>
                <w:rStyle w:val="Hipervnculo"/>
                <w:rFonts w:ascii="Palatino Linotype" w:eastAsia="MS Gothic" w:hAnsi="Palatino Linotype" w:cs="Times New Roman"/>
                <w:b/>
                <w:noProof/>
                <w:lang w:val="es-MX" w:eastAsia="en-US"/>
              </w:rPr>
              <w:t>QUINTO. De la Versión Pública.</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_Toc25163342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25</w:t>
            </w:r>
            <w:r w:rsidR="006100D6" w:rsidRPr="00E54D94">
              <w:rPr>
                <w:rFonts w:ascii="Palatino Linotype" w:hAnsi="Palatino Linotype"/>
                <w:noProof/>
                <w:webHidden/>
              </w:rPr>
              <w:fldChar w:fldCharType="end"/>
            </w:r>
          </w:hyperlink>
        </w:p>
        <w:p w14:paraId="41D393F6" w14:textId="77777777" w:rsidR="006100D6" w:rsidRPr="00E54D94" w:rsidRDefault="00BB0F27" w:rsidP="00E54D94">
          <w:pPr>
            <w:pStyle w:val="TDC1"/>
            <w:tabs>
              <w:tab w:val="left" w:pos="880"/>
            </w:tabs>
            <w:spacing w:line="360" w:lineRule="auto"/>
            <w:rPr>
              <w:rFonts w:ascii="Palatino Linotype" w:hAnsi="Palatino Linotype"/>
              <w:noProof/>
              <w:lang w:val="es-MX" w:eastAsia="es-MX"/>
            </w:rPr>
          </w:pPr>
          <w:hyperlink w:anchor="_Toc25163343" w:history="1">
            <w:r w:rsidR="006100D6" w:rsidRPr="00E54D94">
              <w:rPr>
                <w:rStyle w:val="Hipervnculo"/>
                <w:rFonts w:ascii="Palatino Linotype" w:eastAsia="Times New Roman" w:hAnsi="Palatino Linotype" w:cs="Times New Roman"/>
                <w:b/>
                <w:noProof/>
                <w:lang w:val="es-MX" w:eastAsia="en-US"/>
              </w:rPr>
              <w:t>I.</w:t>
            </w:r>
            <w:r w:rsidR="006100D6" w:rsidRPr="00E54D94">
              <w:rPr>
                <w:rFonts w:ascii="Palatino Linotype" w:hAnsi="Palatino Linotype"/>
                <w:noProof/>
                <w:lang w:val="es-MX" w:eastAsia="es-MX"/>
              </w:rPr>
              <w:tab/>
            </w:r>
            <w:r w:rsidR="006100D6" w:rsidRPr="00E54D94">
              <w:rPr>
                <w:rStyle w:val="Hipervnculo"/>
                <w:rFonts w:ascii="Palatino Linotype" w:eastAsia="Times New Roman" w:hAnsi="Palatino Linotype" w:cs="Times New Roman"/>
                <w:b/>
                <w:noProof/>
                <w:lang w:val="es-MX" w:eastAsia="en-US"/>
              </w:rPr>
              <w:t>Requisitos previos.</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_Toc25163343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27</w:t>
            </w:r>
            <w:r w:rsidR="006100D6" w:rsidRPr="00E54D94">
              <w:rPr>
                <w:rFonts w:ascii="Palatino Linotype" w:hAnsi="Palatino Linotype"/>
                <w:noProof/>
                <w:webHidden/>
              </w:rPr>
              <w:fldChar w:fldCharType="end"/>
            </w:r>
          </w:hyperlink>
        </w:p>
        <w:p w14:paraId="6CE00D0C" w14:textId="77777777" w:rsidR="006100D6" w:rsidRPr="00E54D94" w:rsidRDefault="00BB0F27" w:rsidP="00E54D94">
          <w:pPr>
            <w:pStyle w:val="TDC1"/>
            <w:tabs>
              <w:tab w:val="left" w:pos="1100"/>
            </w:tabs>
            <w:spacing w:line="360" w:lineRule="auto"/>
            <w:rPr>
              <w:rFonts w:ascii="Palatino Linotype" w:hAnsi="Palatino Linotype"/>
              <w:noProof/>
              <w:lang w:val="es-MX" w:eastAsia="es-MX"/>
            </w:rPr>
          </w:pPr>
          <w:hyperlink w:anchor="_Toc25163344" w:history="1">
            <w:r w:rsidR="006100D6" w:rsidRPr="00E54D94">
              <w:rPr>
                <w:rStyle w:val="Hipervnculo"/>
                <w:rFonts w:ascii="Palatino Linotype" w:eastAsia="Times New Roman" w:hAnsi="Palatino Linotype" w:cs="Times New Roman"/>
                <w:b/>
                <w:noProof/>
                <w:lang w:val="es-MX" w:eastAsia="en-US"/>
              </w:rPr>
              <w:t>II.</w:t>
            </w:r>
            <w:r w:rsidR="006100D6" w:rsidRPr="00E54D94">
              <w:rPr>
                <w:rFonts w:ascii="Palatino Linotype" w:hAnsi="Palatino Linotype"/>
                <w:noProof/>
                <w:lang w:val="es-MX" w:eastAsia="es-MX"/>
              </w:rPr>
              <w:tab/>
            </w:r>
            <w:r w:rsidR="006100D6" w:rsidRPr="00E54D94">
              <w:rPr>
                <w:rStyle w:val="Hipervnculo"/>
                <w:rFonts w:ascii="Palatino Linotype" w:eastAsia="Times New Roman" w:hAnsi="Palatino Linotype" w:cs="Times New Roman"/>
                <w:b/>
                <w:noProof/>
                <w:lang w:val="es-MX" w:eastAsia="en-US"/>
              </w:rPr>
              <w:t>Supuestos de clasificación</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_Toc25163344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28</w:t>
            </w:r>
            <w:r w:rsidR="006100D6" w:rsidRPr="00E54D94">
              <w:rPr>
                <w:rFonts w:ascii="Palatino Linotype" w:hAnsi="Palatino Linotype"/>
                <w:noProof/>
                <w:webHidden/>
              </w:rPr>
              <w:fldChar w:fldCharType="end"/>
            </w:r>
          </w:hyperlink>
        </w:p>
        <w:p w14:paraId="6A61668A" w14:textId="77777777" w:rsidR="006100D6" w:rsidRPr="00E54D94" w:rsidRDefault="00BB0F27" w:rsidP="00E54D94">
          <w:pPr>
            <w:pStyle w:val="TDC1"/>
            <w:tabs>
              <w:tab w:val="left" w:pos="1100"/>
            </w:tabs>
            <w:spacing w:line="360" w:lineRule="auto"/>
            <w:rPr>
              <w:rFonts w:ascii="Palatino Linotype" w:hAnsi="Palatino Linotype"/>
              <w:noProof/>
              <w:lang w:val="es-MX" w:eastAsia="es-MX"/>
            </w:rPr>
          </w:pPr>
          <w:hyperlink w:anchor="_Toc25163345" w:history="1">
            <w:r w:rsidR="006100D6" w:rsidRPr="00E54D94">
              <w:rPr>
                <w:rStyle w:val="Hipervnculo"/>
                <w:rFonts w:ascii="Palatino Linotype" w:eastAsia="Times New Roman" w:hAnsi="Palatino Linotype" w:cs="Times New Roman"/>
                <w:b/>
                <w:noProof/>
                <w:lang w:val="es-MX" w:eastAsia="en-US"/>
              </w:rPr>
              <w:t>III.</w:t>
            </w:r>
            <w:r w:rsidR="006100D6" w:rsidRPr="00E54D94">
              <w:rPr>
                <w:rFonts w:ascii="Palatino Linotype" w:hAnsi="Palatino Linotype"/>
                <w:noProof/>
                <w:lang w:val="es-MX" w:eastAsia="es-MX"/>
              </w:rPr>
              <w:tab/>
            </w:r>
            <w:r w:rsidR="006100D6" w:rsidRPr="00E54D94">
              <w:rPr>
                <w:rStyle w:val="Hipervnculo"/>
                <w:rFonts w:ascii="Palatino Linotype" w:eastAsia="Times New Roman" w:hAnsi="Palatino Linotype" w:cs="Times New Roman"/>
                <w:b/>
                <w:noProof/>
                <w:lang w:val="es-MX" w:eastAsia="en-US"/>
              </w:rPr>
              <w:t>La intervención del Comité de Transparencia.</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_Toc25163345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30</w:t>
            </w:r>
            <w:r w:rsidR="006100D6" w:rsidRPr="00E54D94">
              <w:rPr>
                <w:rFonts w:ascii="Palatino Linotype" w:hAnsi="Palatino Linotype"/>
                <w:noProof/>
                <w:webHidden/>
              </w:rPr>
              <w:fldChar w:fldCharType="end"/>
            </w:r>
          </w:hyperlink>
        </w:p>
        <w:p w14:paraId="35A7AC9A" w14:textId="77777777" w:rsidR="006100D6" w:rsidRPr="00E54D94" w:rsidRDefault="00BB0F27" w:rsidP="00E54D94">
          <w:pPr>
            <w:pStyle w:val="TDC1"/>
            <w:tabs>
              <w:tab w:val="left" w:pos="880"/>
            </w:tabs>
            <w:spacing w:line="360" w:lineRule="auto"/>
            <w:rPr>
              <w:rFonts w:ascii="Palatino Linotype" w:hAnsi="Palatino Linotype"/>
              <w:noProof/>
              <w:lang w:val="es-MX" w:eastAsia="es-MX"/>
            </w:rPr>
          </w:pPr>
          <w:hyperlink w:anchor="_Toc25163346" w:history="1">
            <w:r w:rsidR="006100D6" w:rsidRPr="00E54D94">
              <w:rPr>
                <w:rStyle w:val="Hipervnculo"/>
                <w:rFonts w:ascii="Palatino Linotype" w:eastAsia="Times New Roman" w:hAnsi="Palatino Linotype" w:cs="Times New Roman"/>
                <w:b/>
                <w:noProof/>
                <w:lang w:val="es-MX" w:eastAsia="en-US"/>
              </w:rPr>
              <w:t>a)</w:t>
            </w:r>
            <w:r w:rsidR="006100D6" w:rsidRPr="00E54D94">
              <w:rPr>
                <w:rFonts w:ascii="Palatino Linotype" w:hAnsi="Palatino Linotype"/>
                <w:noProof/>
                <w:lang w:val="es-MX" w:eastAsia="es-MX"/>
              </w:rPr>
              <w:tab/>
            </w:r>
            <w:r w:rsidR="006100D6" w:rsidRPr="00E54D94">
              <w:rPr>
                <w:rStyle w:val="Hipervnculo"/>
                <w:rFonts w:ascii="Palatino Linotype" w:eastAsia="Times New Roman" w:hAnsi="Palatino Linotype" w:cs="Times New Roman"/>
                <w:b/>
                <w:noProof/>
                <w:lang w:val="es-MX" w:eastAsia="en-US"/>
              </w:rPr>
              <w:t>Formalidades para emitir el acuerdo de clasificación.</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_Toc25163346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30</w:t>
            </w:r>
            <w:r w:rsidR="006100D6" w:rsidRPr="00E54D94">
              <w:rPr>
                <w:rFonts w:ascii="Palatino Linotype" w:hAnsi="Palatino Linotype"/>
                <w:noProof/>
                <w:webHidden/>
              </w:rPr>
              <w:fldChar w:fldCharType="end"/>
            </w:r>
          </w:hyperlink>
        </w:p>
        <w:p w14:paraId="7C955C12" w14:textId="77777777" w:rsidR="006100D6" w:rsidRPr="00E54D94" w:rsidRDefault="00BB0F27" w:rsidP="00E54D94">
          <w:pPr>
            <w:pStyle w:val="TDC1"/>
            <w:tabs>
              <w:tab w:val="left" w:pos="1100"/>
            </w:tabs>
            <w:spacing w:line="360" w:lineRule="auto"/>
            <w:rPr>
              <w:rFonts w:ascii="Palatino Linotype" w:hAnsi="Palatino Linotype"/>
              <w:noProof/>
              <w:lang w:val="es-MX" w:eastAsia="es-MX"/>
            </w:rPr>
          </w:pPr>
          <w:hyperlink w:anchor="_Toc25163347" w:history="1">
            <w:r w:rsidR="006100D6" w:rsidRPr="00E54D94">
              <w:rPr>
                <w:rStyle w:val="Hipervnculo"/>
                <w:rFonts w:ascii="Palatino Linotype" w:eastAsia="Times New Roman" w:hAnsi="Palatino Linotype" w:cs="Times New Roman"/>
                <w:b/>
                <w:noProof/>
                <w:lang w:val="es-MX" w:eastAsia="en-US"/>
              </w:rPr>
              <w:t>b)</w:t>
            </w:r>
            <w:r w:rsidR="006100D6" w:rsidRPr="00E54D94">
              <w:rPr>
                <w:rFonts w:ascii="Palatino Linotype" w:hAnsi="Palatino Linotype"/>
                <w:noProof/>
                <w:lang w:val="es-MX" w:eastAsia="es-MX"/>
              </w:rPr>
              <w:tab/>
            </w:r>
            <w:r w:rsidR="006100D6" w:rsidRPr="00E54D94">
              <w:rPr>
                <w:rStyle w:val="Hipervnculo"/>
                <w:rFonts w:ascii="Palatino Linotype" w:eastAsia="Times New Roman" w:hAnsi="Palatino Linotype" w:cs="Times New Roman"/>
                <w:b/>
                <w:noProof/>
                <w:lang w:val="es-MX" w:eastAsia="en-US"/>
              </w:rPr>
              <w:t>Requisitos de fondo del acuerdo de clasificación.</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_Toc25163347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31</w:t>
            </w:r>
            <w:r w:rsidR="006100D6" w:rsidRPr="00E54D94">
              <w:rPr>
                <w:rFonts w:ascii="Palatino Linotype" w:hAnsi="Palatino Linotype"/>
                <w:noProof/>
                <w:webHidden/>
              </w:rPr>
              <w:fldChar w:fldCharType="end"/>
            </w:r>
          </w:hyperlink>
        </w:p>
        <w:p w14:paraId="08FA0D5D" w14:textId="77777777" w:rsidR="006100D6" w:rsidRPr="00E54D94" w:rsidRDefault="00BB0F27" w:rsidP="00E54D94">
          <w:pPr>
            <w:pStyle w:val="TDC1"/>
            <w:spacing w:line="360" w:lineRule="auto"/>
            <w:rPr>
              <w:rFonts w:ascii="Palatino Linotype" w:hAnsi="Palatino Linotype"/>
              <w:noProof/>
              <w:lang w:val="es-MX" w:eastAsia="es-MX"/>
            </w:rPr>
          </w:pPr>
          <w:hyperlink w:anchor="_Toc25163348" w:history="1">
            <w:r w:rsidR="006100D6" w:rsidRPr="00E54D94">
              <w:rPr>
                <w:rStyle w:val="Hipervnculo"/>
                <w:rFonts w:ascii="Palatino Linotype" w:eastAsia="Times New Roman" w:hAnsi="Palatino Linotype" w:cs="Times New Roman"/>
                <w:b/>
                <w:noProof/>
                <w:lang w:val="es-MX" w:eastAsia="en-US"/>
              </w:rPr>
              <w:t>IV. Condiciones especiales de la clasificación de la información como confidencial.</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_Toc25163348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35</w:t>
            </w:r>
            <w:r w:rsidR="006100D6" w:rsidRPr="00E54D94">
              <w:rPr>
                <w:rFonts w:ascii="Palatino Linotype" w:hAnsi="Palatino Linotype"/>
                <w:noProof/>
                <w:webHidden/>
              </w:rPr>
              <w:fldChar w:fldCharType="end"/>
            </w:r>
          </w:hyperlink>
        </w:p>
        <w:p w14:paraId="7BDF4EC5" w14:textId="77777777" w:rsidR="006100D6" w:rsidRPr="00E54D94" w:rsidRDefault="00BB0F27" w:rsidP="00E54D94">
          <w:pPr>
            <w:pStyle w:val="TDC1"/>
            <w:tabs>
              <w:tab w:val="left" w:pos="880"/>
            </w:tabs>
            <w:spacing w:line="360" w:lineRule="auto"/>
            <w:rPr>
              <w:rFonts w:ascii="Palatino Linotype" w:hAnsi="Palatino Linotype"/>
              <w:noProof/>
              <w:lang w:val="es-MX" w:eastAsia="es-MX"/>
            </w:rPr>
          </w:pPr>
          <w:hyperlink w:anchor="_Toc25163349" w:history="1">
            <w:r w:rsidR="006100D6" w:rsidRPr="00E54D94">
              <w:rPr>
                <w:rStyle w:val="Hipervnculo"/>
                <w:rFonts w:ascii="Palatino Linotype" w:eastAsia="MS Gothic" w:hAnsi="Palatino Linotype" w:cs="Times New Roman"/>
                <w:b/>
                <w:noProof/>
                <w:lang w:val="es-MX" w:eastAsia="en-US"/>
              </w:rPr>
              <w:t>a)</w:t>
            </w:r>
            <w:r w:rsidR="006100D6" w:rsidRPr="00E54D94">
              <w:rPr>
                <w:rFonts w:ascii="Palatino Linotype" w:hAnsi="Palatino Linotype"/>
                <w:noProof/>
                <w:lang w:val="es-MX" w:eastAsia="es-MX"/>
              </w:rPr>
              <w:tab/>
            </w:r>
            <w:r w:rsidR="006100D6" w:rsidRPr="00E54D94">
              <w:rPr>
                <w:rStyle w:val="Hipervnculo"/>
                <w:rFonts w:ascii="Palatino Linotype" w:eastAsia="MS Gothic" w:hAnsi="Palatino Linotype" w:cs="Times New Roman"/>
                <w:b/>
                <w:noProof/>
                <w:lang w:val="es-MX" w:eastAsia="en-US"/>
              </w:rPr>
              <w:t>Del consentimiento.</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_Toc25163349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35</w:t>
            </w:r>
            <w:r w:rsidR="006100D6" w:rsidRPr="00E54D94">
              <w:rPr>
                <w:rFonts w:ascii="Palatino Linotype" w:hAnsi="Palatino Linotype"/>
                <w:noProof/>
                <w:webHidden/>
              </w:rPr>
              <w:fldChar w:fldCharType="end"/>
            </w:r>
          </w:hyperlink>
        </w:p>
        <w:p w14:paraId="40DDDF4A" w14:textId="77777777" w:rsidR="006100D6" w:rsidRPr="00E54D94" w:rsidRDefault="00BB0F27" w:rsidP="00E54D94">
          <w:pPr>
            <w:pStyle w:val="TDC1"/>
            <w:spacing w:line="360" w:lineRule="auto"/>
            <w:rPr>
              <w:rFonts w:ascii="Palatino Linotype" w:hAnsi="Palatino Linotype"/>
              <w:noProof/>
              <w:lang w:val="es-MX" w:eastAsia="es-MX"/>
            </w:rPr>
          </w:pPr>
          <w:hyperlink w:anchor="_Toc25163350" w:history="1">
            <w:r w:rsidR="006100D6" w:rsidRPr="00E54D94">
              <w:rPr>
                <w:rStyle w:val="Hipervnculo"/>
                <w:rFonts w:ascii="Palatino Linotype" w:eastAsiaTheme="majorEastAsia" w:hAnsi="Palatino Linotype" w:cstheme="majorBidi"/>
                <w:b/>
                <w:noProof/>
                <w:lang w:val="es-MX" w:eastAsia="en-US"/>
              </w:rPr>
              <w:t>R E S O L U T I V O S</w:t>
            </w:r>
            <w:r w:rsidR="006100D6" w:rsidRPr="00E54D94">
              <w:rPr>
                <w:rFonts w:ascii="Palatino Linotype" w:hAnsi="Palatino Linotype"/>
                <w:noProof/>
                <w:webHidden/>
              </w:rPr>
              <w:tab/>
            </w:r>
            <w:r w:rsidR="006100D6" w:rsidRPr="00E54D94">
              <w:rPr>
                <w:rFonts w:ascii="Palatino Linotype" w:hAnsi="Palatino Linotype"/>
                <w:noProof/>
                <w:webHidden/>
              </w:rPr>
              <w:fldChar w:fldCharType="begin"/>
            </w:r>
            <w:r w:rsidR="006100D6" w:rsidRPr="00E54D94">
              <w:rPr>
                <w:rFonts w:ascii="Palatino Linotype" w:hAnsi="Palatino Linotype"/>
                <w:noProof/>
                <w:webHidden/>
              </w:rPr>
              <w:instrText xml:space="preserve"> PAGEREF _Toc25163350 \h </w:instrText>
            </w:r>
            <w:r w:rsidR="006100D6" w:rsidRPr="00E54D94">
              <w:rPr>
                <w:rFonts w:ascii="Palatino Linotype" w:hAnsi="Palatino Linotype"/>
                <w:noProof/>
                <w:webHidden/>
              </w:rPr>
            </w:r>
            <w:r w:rsidR="006100D6" w:rsidRPr="00E54D94">
              <w:rPr>
                <w:rFonts w:ascii="Palatino Linotype" w:hAnsi="Palatino Linotype"/>
                <w:noProof/>
                <w:webHidden/>
              </w:rPr>
              <w:fldChar w:fldCharType="separate"/>
            </w:r>
            <w:r w:rsidR="00E54D94">
              <w:rPr>
                <w:rFonts w:ascii="Palatino Linotype" w:hAnsi="Palatino Linotype"/>
                <w:noProof/>
                <w:webHidden/>
              </w:rPr>
              <w:t>37</w:t>
            </w:r>
            <w:r w:rsidR="006100D6" w:rsidRPr="00E54D94">
              <w:rPr>
                <w:rFonts w:ascii="Palatino Linotype" w:hAnsi="Palatino Linotype"/>
                <w:noProof/>
                <w:webHidden/>
              </w:rPr>
              <w:fldChar w:fldCharType="end"/>
            </w:r>
          </w:hyperlink>
        </w:p>
        <w:p w14:paraId="591BC6CE" w14:textId="77777777" w:rsidR="00E54D94" w:rsidRDefault="00DA7E2F" w:rsidP="00E54D94">
          <w:pPr>
            <w:spacing w:line="360" w:lineRule="auto"/>
            <w:jc w:val="both"/>
            <w:rPr>
              <w:rFonts w:ascii="Palatino Linotype" w:hAnsi="Palatino Linotype"/>
              <w:b/>
              <w:bCs/>
              <w:lang w:val="es-ES"/>
            </w:rPr>
          </w:pPr>
          <w:r w:rsidRPr="00E54D94">
            <w:rPr>
              <w:rFonts w:ascii="Palatino Linotype" w:hAnsi="Palatino Linotype"/>
              <w:b/>
              <w:bCs/>
              <w:lang w:val="es-ES"/>
            </w:rPr>
            <w:lastRenderedPageBreak/>
            <w:fldChar w:fldCharType="end"/>
          </w:r>
        </w:p>
      </w:sdtContent>
    </w:sdt>
    <w:p w14:paraId="6659FD4E" w14:textId="0D0D7A5C" w:rsidR="00B02EEF" w:rsidRPr="00E54D94" w:rsidRDefault="00B02EEF" w:rsidP="00E54D94">
      <w:pPr>
        <w:spacing w:line="360" w:lineRule="auto"/>
        <w:jc w:val="both"/>
        <w:rPr>
          <w:rFonts w:ascii="Palatino Linotype" w:hAnsi="Palatino Linotype"/>
        </w:rPr>
      </w:pPr>
      <w:r w:rsidRPr="00E54D94">
        <w:rPr>
          <w:rFonts w:ascii="Palatino Linotype" w:eastAsia="Times New Roman" w:hAnsi="Palatino Linotype" w:cs="Times New Roman"/>
        </w:rPr>
        <w:t xml:space="preserve">Resolución del Pleno del Instituto de Transparencia, Acceso a la Información Pública y Protección de Datos Personales del Estado de México y Municipios, con domicilio en Metepec, Estado de México; de fecha </w:t>
      </w:r>
      <w:r w:rsidR="00C27E05" w:rsidRPr="00E54D94">
        <w:rPr>
          <w:rFonts w:ascii="Palatino Linotype" w:eastAsia="Times New Roman" w:hAnsi="Palatino Linotype" w:cs="Times New Roman"/>
        </w:rPr>
        <w:t>veintisiete (27) de noviembre</w:t>
      </w:r>
      <w:r w:rsidRPr="00E54D94">
        <w:rPr>
          <w:rFonts w:ascii="Palatino Linotype" w:eastAsia="Times New Roman" w:hAnsi="Palatino Linotype" w:cs="Times New Roman"/>
        </w:rPr>
        <w:t xml:space="preserve"> de dos mil diecinueve. </w:t>
      </w:r>
    </w:p>
    <w:p w14:paraId="25577A5F" w14:textId="77777777" w:rsidR="00B02EEF" w:rsidRPr="00E54D94" w:rsidRDefault="00B02EEF" w:rsidP="00E54D94">
      <w:pPr>
        <w:tabs>
          <w:tab w:val="left" w:pos="0"/>
        </w:tabs>
        <w:spacing w:line="360" w:lineRule="auto"/>
        <w:jc w:val="both"/>
        <w:rPr>
          <w:rFonts w:ascii="Palatino Linotype" w:eastAsia="Times New Roman" w:hAnsi="Palatino Linotype" w:cs="Times New Roman"/>
        </w:rPr>
      </w:pPr>
    </w:p>
    <w:p w14:paraId="27FE4A9B" w14:textId="52B174AC" w:rsidR="00B02EEF" w:rsidRPr="00E54D94" w:rsidRDefault="00B02EEF" w:rsidP="00E54D94">
      <w:pPr>
        <w:tabs>
          <w:tab w:val="center" w:pos="4252"/>
          <w:tab w:val="right" w:pos="8504"/>
        </w:tabs>
        <w:spacing w:line="360" w:lineRule="auto"/>
        <w:jc w:val="both"/>
        <w:rPr>
          <w:rFonts w:ascii="Palatino Linotype" w:eastAsia="Times New Roman" w:hAnsi="Palatino Linotype" w:cs="Times New Roman"/>
          <w:b/>
        </w:rPr>
      </w:pPr>
      <w:r w:rsidRPr="00E54D94">
        <w:rPr>
          <w:rFonts w:ascii="Palatino Linotype" w:eastAsia="Times New Roman" w:hAnsi="Palatino Linotype" w:cs="Times New Roman"/>
          <w:b/>
        </w:rPr>
        <w:t>VISTOS</w:t>
      </w:r>
      <w:r w:rsidRPr="00E54D94">
        <w:rPr>
          <w:rFonts w:ascii="Palatino Linotype" w:eastAsia="Times New Roman" w:hAnsi="Palatino Linotype" w:cs="Times New Roman"/>
        </w:rPr>
        <w:t xml:space="preserve"> el expediente electrónico formado con motivo del recurso de revisión </w:t>
      </w:r>
      <w:r w:rsidR="00C27E05" w:rsidRPr="00E54D94">
        <w:rPr>
          <w:rFonts w:ascii="Palatino Linotype" w:eastAsia="Times New Roman" w:hAnsi="Palatino Linotype" w:cs="Arial"/>
          <w:b/>
          <w:bCs/>
        </w:rPr>
        <w:t>07573</w:t>
      </w:r>
      <w:r w:rsidRPr="00E54D94">
        <w:rPr>
          <w:rFonts w:ascii="Palatino Linotype" w:eastAsia="Times New Roman" w:hAnsi="Palatino Linotype" w:cs="Arial"/>
          <w:b/>
          <w:bCs/>
        </w:rPr>
        <w:t xml:space="preserve">/INFOEM/IP/RR/2019 </w:t>
      </w:r>
      <w:r w:rsidRPr="00E54D94">
        <w:rPr>
          <w:rFonts w:ascii="Palatino Linotype" w:eastAsia="Times New Roman" w:hAnsi="Palatino Linotype" w:cs="Times New Roman"/>
        </w:rPr>
        <w:t xml:space="preserve">promovido por </w:t>
      </w:r>
      <w:r w:rsidR="00BB0F27" w:rsidRPr="00BB0F27">
        <w:rPr>
          <w:rFonts w:ascii="Palatino Linotype" w:eastAsia="Times New Roman" w:hAnsi="Palatino Linotype" w:cs="Times New Roman"/>
          <w:b/>
          <w:highlight w:val="black"/>
        </w:rPr>
        <w:t>-----------------------------------------</w:t>
      </w:r>
      <w:r w:rsidR="00C27E05" w:rsidRPr="00E54D94">
        <w:rPr>
          <w:rFonts w:ascii="Palatino Linotype" w:eastAsia="Times New Roman" w:hAnsi="Palatino Linotype" w:cs="Times New Roman"/>
          <w:b/>
        </w:rPr>
        <w:t xml:space="preserve"> </w:t>
      </w:r>
      <w:r w:rsidRPr="00E54D94">
        <w:rPr>
          <w:rFonts w:ascii="Palatino Linotype" w:eastAsia="Times New Roman" w:hAnsi="Palatino Linotype" w:cs="Arial"/>
        </w:rPr>
        <w:t xml:space="preserve">en su calidad de </w:t>
      </w:r>
      <w:r w:rsidRPr="00E54D94">
        <w:rPr>
          <w:rFonts w:ascii="Palatino Linotype" w:eastAsia="Times New Roman" w:hAnsi="Palatino Linotype" w:cs="Arial"/>
          <w:b/>
        </w:rPr>
        <w:t>RECURRENTE</w:t>
      </w:r>
      <w:r w:rsidR="00C27E05" w:rsidRPr="00E54D94">
        <w:rPr>
          <w:rFonts w:ascii="Palatino Linotype" w:eastAsia="Times New Roman" w:hAnsi="Palatino Linotype" w:cs="Arial"/>
        </w:rPr>
        <w:t xml:space="preserve">, en contra de la respuesta de la </w:t>
      </w:r>
      <w:r w:rsidR="00C27E05" w:rsidRPr="00E54D94">
        <w:rPr>
          <w:rFonts w:ascii="Palatino Linotype" w:eastAsia="Times New Roman" w:hAnsi="Palatino Linotype" w:cs="Arial"/>
          <w:b/>
        </w:rPr>
        <w:t>Secretaría General de Gobierno</w:t>
      </w:r>
      <w:r w:rsidRPr="00E54D94">
        <w:rPr>
          <w:rFonts w:ascii="Palatino Linotype" w:eastAsia="Times New Roman" w:hAnsi="Palatino Linotype" w:cs="Times New Roman"/>
          <w:b/>
          <w:bCs/>
        </w:rPr>
        <w:t xml:space="preserve"> </w:t>
      </w:r>
      <w:r w:rsidRPr="00E54D94">
        <w:rPr>
          <w:rFonts w:ascii="Palatino Linotype" w:eastAsia="Times New Roman" w:hAnsi="Palatino Linotype" w:cs="Times New Roman"/>
        </w:rPr>
        <w:t>en lo sucesivo el</w:t>
      </w:r>
      <w:r w:rsidRPr="00E54D94">
        <w:rPr>
          <w:rFonts w:ascii="Palatino Linotype" w:eastAsia="Times New Roman" w:hAnsi="Palatino Linotype" w:cs="Times New Roman"/>
          <w:b/>
        </w:rPr>
        <w:t xml:space="preserve"> SUJETO OBLIGADO, </w:t>
      </w:r>
      <w:r w:rsidRPr="00E54D94">
        <w:rPr>
          <w:rFonts w:ascii="Palatino Linotype" w:eastAsia="Times New Roman" w:hAnsi="Palatino Linotype" w:cs="Times New Roman"/>
        </w:rPr>
        <w:t>se procede a dictar la presente resolución, con base en los siguientes:</w:t>
      </w:r>
    </w:p>
    <w:p w14:paraId="6180E9B5" w14:textId="77777777" w:rsidR="00B02EEF" w:rsidRPr="00E54D94" w:rsidRDefault="00B02EEF" w:rsidP="00E54D94">
      <w:pPr>
        <w:tabs>
          <w:tab w:val="left" w:pos="0"/>
          <w:tab w:val="center" w:pos="4252"/>
          <w:tab w:val="right" w:pos="8504"/>
        </w:tabs>
        <w:spacing w:line="360" w:lineRule="auto"/>
        <w:jc w:val="both"/>
        <w:rPr>
          <w:rFonts w:ascii="Palatino Linotype" w:eastAsia="Times New Roman" w:hAnsi="Palatino Linotype" w:cs="Times New Roman"/>
          <w:b/>
        </w:rPr>
      </w:pPr>
    </w:p>
    <w:p w14:paraId="2992B6F2" w14:textId="77777777" w:rsidR="00B02EEF" w:rsidRPr="00E54D94" w:rsidRDefault="00B02EEF" w:rsidP="00E54D94">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25163334"/>
      <w:r w:rsidRPr="00E54D94">
        <w:rPr>
          <w:rFonts w:ascii="Palatino Linotype" w:eastAsia="Times New Roman" w:hAnsi="Palatino Linotype" w:cs="Times New Roman"/>
          <w:b/>
          <w:lang w:val="es-MX" w:eastAsia="en-US"/>
        </w:rPr>
        <w:t>ANTECEDENTES</w:t>
      </w:r>
      <w:bookmarkEnd w:id="0"/>
      <w:bookmarkEnd w:id="1"/>
      <w:bookmarkEnd w:id="2"/>
      <w:bookmarkEnd w:id="3"/>
    </w:p>
    <w:p w14:paraId="7C8134DB" w14:textId="77777777" w:rsidR="00B02EEF" w:rsidRPr="00E54D94" w:rsidRDefault="00B02EEF" w:rsidP="00E54D94">
      <w:pPr>
        <w:tabs>
          <w:tab w:val="left" w:pos="0"/>
        </w:tabs>
        <w:spacing w:line="360" w:lineRule="auto"/>
        <w:rPr>
          <w:rFonts w:ascii="Palatino Linotype" w:eastAsia="Times New Roman" w:hAnsi="Palatino Linotype" w:cs="Times New Roman"/>
          <w:lang w:val="es-MX" w:eastAsia="en-US"/>
        </w:rPr>
      </w:pPr>
    </w:p>
    <w:p w14:paraId="03D5B8B0" w14:textId="79BA2B78" w:rsidR="00B02EEF" w:rsidRPr="00E54D94" w:rsidRDefault="006641AD" w:rsidP="00E54D94">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E54D94">
        <w:rPr>
          <w:rFonts w:ascii="Palatino Linotype" w:eastAsia="Calibri" w:hAnsi="Palatino Linotype" w:cs="Arial"/>
          <w:lang w:val="es-ES"/>
        </w:rPr>
        <w:t xml:space="preserve">El día diez (10) de septiembre </w:t>
      </w:r>
      <w:r w:rsidR="00B02EEF" w:rsidRPr="00E54D94">
        <w:rPr>
          <w:rFonts w:ascii="Palatino Linotype" w:eastAsia="Calibri" w:hAnsi="Palatino Linotype" w:cs="Arial"/>
          <w:lang w:val="es-ES"/>
        </w:rPr>
        <w:t xml:space="preserve"> de dos mil diecinueve</w:t>
      </w:r>
      <w:r w:rsidR="00B02EEF" w:rsidRPr="00E54D94">
        <w:rPr>
          <w:rFonts w:ascii="Palatino Linotype" w:eastAsia="Calibri" w:hAnsi="Palatino Linotype" w:cs="Times New Roman"/>
          <w:lang w:val="es-ES"/>
        </w:rPr>
        <w:t xml:space="preserve"> </w:t>
      </w:r>
      <w:r w:rsidR="00B02EEF" w:rsidRPr="00E54D94">
        <w:rPr>
          <w:rFonts w:ascii="Palatino Linotype" w:eastAsia="Times New Roman" w:hAnsi="Palatino Linotype" w:cs="Times New Roman"/>
        </w:rPr>
        <w:t>el</w:t>
      </w:r>
      <w:r w:rsidR="00B02EEF" w:rsidRPr="00E54D94">
        <w:rPr>
          <w:rFonts w:ascii="Palatino Linotype" w:eastAsia="Times New Roman" w:hAnsi="Palatino Linotype" w:cs="Times New Roman"/>
          <w:b/>
        </w:rPr>
        <w:t xml:space="preserve"> </w:t>
      </w:r>
      <w:r w:rsidR="00B02EEF" w:rsidRPr="00E54D94">
        <w:rPr>
          <w:rFonts w:ascii="Palatino Linotype" w:eastAsia="Times New Roman" w:hAnsi="Palatino Linotype" w:cs="Times New Roman"/>
        </w:rPr>
        <w:t>solicitante</w:t>
      </w:r>
      <w:r w:rsidR="003056E8" w:rsidRPr="00E54D94">
        <w:rPr>
          <w:rFonts w:ascii="Palatino Linotype" w:eastAsia="Times New Roman" w:hAnsi="Palatino Linotype" w:cs="Times New Roman"/>
        </w:rPr>
        <w:t xml:space="preserve"> </w:t>
      </w:r>
      <w:r w:rsidR="00BB0F27" w:rsidRPr="00BB0F27">
        <w:rPr>
          <w:rFonts w:ascii="Palatino Linotype" w:eastAsia="Times New Roman" w:hAnsi="Palatino Linotype" w:cs="Times New Roman"/>
          <w:b/>
          <w:highlight w:val="black"/>
        </w:rPr>
        <w:t>---------------------</w:t>
      </w:r>
      <w:r w:rsidR="003056E8" w:rsidRPr="00BB0F27">
        <w:rPr>
          <w:rFonts w:ascii="Palatino Linotype" w:eastAsia="Times New Roman" w:hAnsi="Palatino Linotype" w:cs="Times New Roman"/>
          <w:b/>
          <w:highlight w:val="black"/>
        </w:rPr>
        <w:t xml:space="preserve"> </w:t>
      </w:r>
      <w:r w:rsidR="00BB0F27" w:rsidRPr="00BB0F27">
        <w:rPr>
          <w:rFonts w:ascii="Palatino Linotype" w:eastAsia="Times New Roman" w:hAnsi="Palatino Linotype" w:cs="Times New Roman"/>
          <w:b/>
          <w:highlight w:val="black"/>
        </w:rPr>
        <w:t>--------------</w:t>
      </w:r>
      <w:r w:rsidR="00B02EEF" w:rsidRPr="00E54D94">
        <w:rPr>
          <w:rFonts w:ascii="Palatino Linotype" w:eastAsia="Times New Roman" w:hAnsi="Palatino Linotype" w:cs="Times New Roman"/>
          <w:b/>
        </w:rPr>
        <w:t xml:space="preserve">, </w:t>
      </w:r>
      <w:r w:rsidR="00B02EEF" w:rsidRPr="00E54D94">
        <w:rPr>
          <w:rFonts w:ascii="Palatino Linotype" w:eastAsia="Times New Roman" w:hAnsi="Palatino Linotype" w:cs="Times New Roman"/>
        </w:rPr>
        <w:t>presentó</w:t>
      </w:r>
      <w:r w:rsidR="00B02EEF" w:rsidRPr="00E54D94">
        <w:rPr>
          <w:rFonts w:ascii="Palatino Linotype" w:eastAsia="Times New Roman" w:hAnsi="Palatino Linotype" w:cs="Times New Roman"/>
          <w:b/>
        </w:rPr>
        <w:t xml:space="preserve"> </w:t>
      </w:r>
      <w:r w:rsidR="00B02EEF" w:rsidRPr="00E54D94">
        <w:rPr>
          <w:rFonts w:ascii="Palatino Linotype" w:eastAsia="Calibri" w:hAnsi="Palatino Linotype" w:cs="Arial"/>
          <w:lang w:val="es-ES"/>
        </w:rPr>
        <w:t xml:space="preserve">ante el </w:t>
      </w:r>
      <w:r w:rsidR="00B02EEF" w:rsidRPr="00E54D94">
        <w:rPr>
          <w:rFonts w:ascii="Palatino Linotype" w:eastAsia="Calibri" w:hAnsi="Palatino Linotype" w:cs="Arial"/>
          <w:b/>
          <w:lang w:val="es-ES"/>
        </w:rPr>
        <w:t>SUJETO OBLIGADO,</w:t>
      </w:r>
      <w:r w:rsidR="00B02EEF" w:rsidRPr="00E54D94">
        <w:rPr>
          <w:rFonts w:ascii="Palatino Linotype" w:eastAsia="Calibri" w:hAnsi="Palatino Linotype" w:cs="Arial"/>
        </w:rPr>
        <w:t xml:space="preserve"> vía </w:t>
      </w:r>
      <w:r w:rsidR="00B02EEF" w:rsidRPr="00E54D94">
        <w:rPr>
          <w:rFonts w:ascii="Palatino Linotype" w:eastAsia="Calibri" w:hAnsi="Palatino Linotype" w:cs="Arial"/>
          <w:lang w:val="es-ES"/>
        </w:rPr>
        <w:t>Sistema de Acceso a la Información Mexiquense (</w:t>
      </w:r>
      <w:r w:rsidR="00B02EEF" w:rsidRPr="00E54D94">
        <w:rPr>
          <w:rFonts w:ascii="Palatino Linotype" w:eastAsia="Calibri" w:hAnsi="Palatino Linotype" w:cs="Arial"/>
          <w:b/>
          <w:lang w:val="es-ES"/>
        </w:rPr>
        <w:t>SAIMEX</w:t>
      </w:r>
      <w:r w:rsidR="00B02EEF" w:rsidRPr="00E54D94">
        <w:rPr>
          <w:rFonts w:ascii="Palatino Linotype" w:eastAsia="Calibri" w:hAnsi="Palatino Linotype" w:cs="Arial"/>
          <w:lang w:val="es-ES"/>
        </w:rPr>
        <w:t>) la solicitud de información pública registrada con el número</w:t>
      </w:r>
      <w:r w:rsidR="003056E8" w:rsidRPr="00E54D94">
        <w:rPr>
          <w:rFonts w:ascii="Palatino Linotype" w:eastAsia="Times New Roman" w:hAnsi="Palatino Linotype" w:cs="Times New Roman"/>
          <w:b/>
          <w:bCs/>
        </w:rPr>
        <w:t xml:space="preserve">  00244/SEGEGOB/IP/2019</w:t>
      </w:r>
      <w:r w:rsidR="00B02EEF" w:rsidRPr="00E54D94">
        <w:rPr>
          <w:rFonts w:ascii="Palatino Linotype" w:eastAsia="Calibri" w:hAnsi="Palatino Linotype" w:cs="Arial"/>
          <w:lang w:val="es-ES"/>
        </w:rPr>
        <w:t>, mediante la cual solicitó:</w:t>
      </w:r>
    </w:p>
    <w:p w14:paraId="391AE69E" w14:textId="77777777" w:rsidR="00B02EEF" w:rsidRPr="00E54D94" w:rsidRDefault="00B02EEF" w:rsidP="00E54D94">
      <w:pPr>
        <w:tabs>
          <w:tab w:val="left" w:pos="0"/>
        </w:tabs>
        <w:spacing w:line="360" w:lineRule="auto"/>
        <w:ind w:left="360"/>
        <w:contextualSpacing/>
        <w:jc w:val="both"/>
        <w:rPr>
          <w:rFonts w:ascii="Palatino Linotype" w:eastAsia="Calibri" w:hAnsi="Palatino Linotype" w:cs="Arial"/>
          <w:lang w:val="es-ES"/>
        </w:rPr>
      </w:pPr>
    </w:p>
    <w:p w14:paraId="580E1B75" w14:textId="0327AEAE" w:rsidR="00B02EEF" w:rsidRPr="00E54D94" w:rsidRDefault="00B02EEF" w:rsidP="00E54D94">
      <w:pPr>
        <w:tabs>
          <w:tab w:val="left" w:pos="0"/>
        </w:tabs>
        <w:spacing w:line="360" w:lineRule="auto"/>
        <w:ind w:left="426" w:right="616"/>
        <w:contextualSpacing/>
        <w:jc w:val="both"/>
        <w:rPr>
          <w:rFonts w:ascii="Palatino Linotype" w:eastAsia="Times New Roman" w:hAnsi="Palatino Linotype" w:cs="Arial"/>
          <w:i/>
          <w:lang w:val="es-ES"/>
        </w:rPr>
      </w:pPr>
      <w:r w:rsidRPr="00E54D94">
        <w:rPr>
          <w:rFonts w:ascii="Palatino Linotype" w:eastAsia="Times New Roman" w:hAnsi="Palatino Linotype" w:cs="Arial"/>
          <w:i/>
          <w:lang w:val="es-ES"/>
        </w:rPr>
        <w:t>“</w:t>
      </w:r>
      <w:r w:rsidR="003056E8" w:rsidRPr="00E54D94">
        <w:rPr>
          <w:rFonts w:ascii="Palatino Linotype" w:eastAsia="Times New Roman" w:hAnsi="Palatino Linotype" w:cs="Arial"/>
          <w:i/>
          <w:lang w:val="es-ES"/>
        </w:rPr>
        <w:t>DESEO SABER SI LA ESA SECRETARÍA CONTRATA (CUALQUIERA QUE SE LA MODALIDAD INCLUSO POR TERCERAS PERSONAS TODA VEZ QUE AUNQUE SEA ASÍ PRESTAN UN SERVICIO PUBLICO) PERSONAS QUE FUERON EVALUADAS POR ESCALAFÓN COMO INVIABLES ES DECIR QUE NO ESTÁN SANOS MENTALMENTE Y SE CONSIDERAN INVIABLES</w:t>
      </w:r>
      <w:r w:rsidRPr="00E54D94">
        <w:rPr>
          <w:rFonts w:ascii="Palatino Linotype" w:eastAsia="Times New Roman" w:hAnsi="Palatino Linotype" w:cs="Arial"/>
          <w:i/>
          <w:lang w:val="es-ES"/>
        </w:rPr>
        <w:t>”. (Sic)</w:t>
      </w:r>
    </w:p>
    <w:p w14:paraId="30402C19" w14:textId="77777777" w:rsidR="00B02EEF" w:rsidRPr="00E54D94" w:rsidRDefault="00B02EEF" w:rsidP="00E54D94">
      <w:pPr>
        <w:tabs>
          <w:tab w:val="left" w:pos="0"/>
        </w:tabs>
        <w:spacing w:line="360" w:lineRule="auto"/>
        <w:ind w:right="616"/>
        <w:jc w:val="both"/>
        <w:rPr>
          <w:rFonts w:ascii="Palatino Linotype" w:eastAsia="Times New Roman" w:hAnsi="Palatino Linotype" w:cs="Arial"/>
          <w:i/>
          <w:lang w:val="es-ES"/>
        </w:rPr>
      </w:pPr>
    </w:p>
    <w:p w14:paraId="28E897B2" w14:textId="2A24A4BE" w:rsidR="00B02EEF" w:rsidRPr="00E54D94" w:rsidRDefault="00B02EEF" w:rsidP="00E54D94">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E54D94">
        <w:rPr>
          <w:rFonts w:ascii="Palatino Linotype" w:eastAsia="Calibri" w:hAnsi="Palatino Linotype" w:cs="Arial"/>
          <w:lang w:val="es-AR"/>
        </w:rPr>
        <w:lastRenderedPageBreak/>
        <w:t>El</w:t>
      </w:r>
      <w:r w:rsidR="006641AD" w:rsidRPr="00E54D94">
        <w:rPr>
          <w:rFonts w:ascii="Palatino Linotype" w:eastAsia="Times New Roman" w:hAnsi="Palatino Linotype" w:cs="Arial"/>
          <w:lang w:val="es-ES"/>
        </w:rPr>
        <w:t xml:space="preserve"> día veintiocho (28) de septiembre</w:t>
      </w:r>
      <w:r w:rsidRPr="00E54D94">
        <w:rPr>
          <w:rFonts w:ascii="Palatino Linotype" w:eastAsia="Times New Roman" w:hAnsi="Palatino Linotype" w:cs="Arial"/>
          <w:lang w:val="es-ES"/>
        </w:rPr>
        <w:t xml:space="preserve"> de dos mil diecinueve, el </w:t>
      </w:r>
      <w:r w:rsidRPr="00E54D94">
        <w:rPr>
          <w:rFonts w:ascii="Palatino Linotype" w:eastAsia="Times New Roman" w:hAnsi="Palatino Linotype" w:cs="Arial"/>
          <w:b/>
          <w:lang w:val="es-ES"/>
        </w:rPr>
        <w:t xml:space="preserve">SUJETO OBLIGADO </w:t>
      </w:r>
      <w:r w:rsidRPr="00E54D94">
        <w:rPr>
          <w:rFonts w:ascii="Palatino Linotype" w:eastAsia="Times New Roman" w:hAnsi="Palatino Linotype" w:cs="Arial"/>
          <w:lang w:val="es-ES"/>
        </w:rPr>
        <w:t xml:space="preserve">dio respuesta a la solicitud de información al tenor de lo siguiente: </w:t>
      </w:r>
    </w:p>
    <w:p w14:paraId="7E104E9E" w14:textId="77777777" w:rsidR="00B02EEF" w:rsidRPr="00E54D94" w:rsidRDefault="00B02EEF" w:rsidP="00E54D94">
      <w:pPr>
        <w:tabs>
          <w:tab w:val="left" w:pos="0"/>
        </w:tabs>
        <w:spacing w:line="360" w:lineRule="auto"/>
        <w:ind w:right="34"/>
        <w:contextualSpacing/>
        <w:jc w:val="both"/>
        <w:rPr>
          <w:rFonts w:ascii="Palatino Linotype" w:eastAsia="Times New Roman" w:hAnsi="Palatino Linotype" w:cs="Arial"/>
          <w:lang w:val="es-ES"/>
        </w:rPr>
      </w:pPr>
    </w:p>
    <w:p w14:paraId="2AC23A3E" w14:textId="62660FA0" w:rsidR="00577450" w:rsidRPr="00E54D94" w:rsidRDefault="00B271E4" w:rsidP="00E54D94">
      <w:pPr>
        <w:spacing w:line="360" w:lineRule="auto"/>
        <w:ind w:left="567" w:right="616"/>
        <w:contextualSpacing/>
        <w:jc w:val="both"/>
        <w:rPr>
          <w:rFonts w:ascii="Palatino Linotype" w:eastAsia="Times New Roman" w:hAnsi="Palatino Linotype" w:cs="Arial"/>
          <w:i/>
          <w:lang w:val="es-ES"/>
        </w:rPr>
      </w:pPr>
      <w:bookmarkStart w:id="4" w:name="_Toc472500652"/>
      <w:bookmarkStart w:id="5" w:name="_Toc472427085"/>
      <w:bookmarkStart w:id="6" w:name="_Toc462307683"/>
      <w:r w:rsidRPr="00E54D94">
        <w:rPr>
          <w:rFonts w:ascii="Palatino Linotype" w:eastAsia="Times New Roman" w:hAnsi="Palatino Linotype" w:cs="Arial"/>
          <w:lang w:val="es-ES"/>
        </w:rPr>
        <w:t>“</w:t>
      </w:r>
      <w:r w:rsidR="00577450" w:rsidRPr="00E54D94">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2E4146" w14:textId="658ACE51" w:rsidR="00B02EEF" w:rsidRPr="00E54D94" w:rsidRDefault="00577450" w:rsidP="00E54D94">
      <w:pPr>
        <w:spacing w:line="360" w:lineRule="auto"/>
        <w:ind w:left="567" w:right="616"/>
        <w:contextualSpacing/>
        <w:rPr>
          <w:rFonts w:ascii="Palatino Linotype" w:eastAsia="Times New Roman" w:hAnsi="Palatino Linotype" w:cs="Arial"/>
          <w:i/>
          <w:lang w:val="es-ES"/>
        </w:rPr>
      </w:pPr>
      <w:r w:rsidRPr="00E54D94">
        <w:rPr>
          <w:rFonts w:ascii="Palatino Linotype" w:eastAsia="Times New Roman" w:hAnsi="Palatino Linotype" w:cs="Arial"/>
          <w:i/>
          <w:lang w:val="es-ES"/>
        </w:rPr>
        <w:t>SE ANEXA RESPUESTA EN UN ARCHIVO. EN CASO DE TENER ALGÚN PROBLEMA CON LA RECEPCIÓN DE ESTE ARCHIVO, FAVOR DE COMUNICARSE AL TELÉFONO 2138893, EXT. 111, 119 Y 132.</w:t>
      </w:r>
      <w:r w:rsidR="00B02EEF" w:rsidRPr="00E54D94">
        <w:rPr>
          <w:rFonts w:ascii="Palatino Linotype" w:eastAsia="Times New Roman" w:hAnsi="Palatino Linotype" w:cs="Arial"/>
          <w:i/>
          <w:lang w:val="es-ES"/>
        </w:rPr>
        <w:t>” (Sic)</w:t>
      </w:r>
    </w:p>
    <w:p w14:paraId="688B0E1E" w14:textId="77777777" w:rsidR="00B02EEF" w:rsidRPr="00E54D94" w:rsidRDefault="00B02EEF" w:rsidP="00E54D94">
      <w:pPr>
        <w:tabs>
          <w:tab w:val="left" w:pos="0"/>
        </w:tabs>
        <w:spacing w:line="360" w:lineRule="auto"/>
        <w:ind w:left="1776" w:right="34"/>
        <w:contextualSpacing/>
        <w:jc w:val="both"/>
        <w:rPr>
          <w:rFonts w:ascii="Palatino Linotype" w:eastAsia="Times New Roman" w:hAnsi="Palatino Linotype" w:cs="Arial"/>
          <w:lang w:val="es-ES"/>
        </w:rPr>
      </w:pPr>
    </w:p>
    <w:p w14:paraId="3A4493F8" w14:textId="330F6D07" w:rsidR="00577450" w:rsidRPr="00E54D94" w:rsidRDefault="00577450" w:rsidP="00E54D94">
      <w:pPr>
        <w:pStyle w:val="Prrafodelista"/>
        <w:numPr>
          <w:ilvl w:val="0"/>
          <w:numId w:val="36"/>
        </w:numPr>
        <w:tabs>
          <w:tab w:val="left" w:pos="0"/>
        </w:tabs>
        <w:spacing w:line="360" w:lineRule="auto"/>
        <w:jc w:val="both"/>
        <w:rPr>
          <w:rFonts w:ascii="Palatino Linotype" w:eastAsia="MS Mincho" w:hAnsi="Palatino Linotype" w:cs="Arial"/>
          <w:b/>
          <w:bCs/>
        </w:rPr>
      </w:pPr>
      <w:r w:rsidRPr="00E54D94">
        <w:rPr>
          <w:rFonts w:ascii="Palatino Linotype" w:eastAsia="MS Mincho" w:hAnsi="Palatino Linotype" w:cs="Arial"/>
          <w:bCs/>
        </w:rPr>
        <w:t>A dicha respuesta se anexó el siguiente</w:t>
      </w:r>
      <w:r w:rsidR="00437DFD" w:rsidRPr="00E54D94">
        <w:rPr>
          <w:rFonts w:ascii="Palatino Linotype" w:eastAsia="MS Mincho" w:hAnsi="Palatino Linotype" w:cs="Arial"/>
          <w:bCs/>
        </w:rPr>
        <w:t xml:space="preserve"> archivo:</w:t>
      </w:r>
      <w:r w:rsidRPr="00E54D94">
        <w:rPr>
          <w:rFonts w:ascii="Palatino Linotype" w:eastAsia="MS Mincho" w:hAnsi="Palatino Linotype" w:cs="Arial"/>
          <w:bCs/>
        </w:rPr>
        <w:t xml:space="preserve"> </w:t>
      </w:r>
    </w:p>
    <w:p w14:paraId="16EEFC4A" w14:textId="77777777" w:rsidR="00437DFD" w:rsidRPr="00E54D94" w:rsidRDefault="00437DFD" w:rsidP="00E54D94">
      <w:pPr>
        <w:tabs>
          <w:tab w:val="left" w:pos="0"/>
        </w:tabs>
        <w:spacing w:line="360" w:lineRule="auto"/>
        <w:ind w:left="360"/>
        <w:jc w:val="both"/>
        <w:rPr>
          <w:rFonts w:ascii="Palatino Linotype" w:eastAsia="MS Mincho" w:hAnsi="Palatino Linotype" w:cs="Arial"/>
          <w:b/>
          <w:bCs/>
        </w:rPr>
      </w:pPr>
    </w:p>
    <w:p w14:paraId="2E655C69" w14:textId="18734B20" w:rsidR="00577450" w:rsidRPr="00E54D94" w:rsidRDefault="00BB0F27" w:rsidP="00E54D94">
      <w:pPr>
        <w:pStyle w:val="Prrafodelista"/>
        <w:tabs>
          <w:tab w:val="left" w:pos="0"/>
        </w:tabs>
        <w:spacing w:line="360" w:lineRule="auto"/>
        <w:jc w:val="both"/>
        <w:rPr>
          <w:rFonts w:ascii="Palatino Linotype" w:hAnsi="Palatino Linotype"/>
          <w:color w:val="000000" w:themeColor="text1"/>
        </w:rPr>
      </w:pPr>
      <w:hyperlink r:id="rId8" w:tgtFrame="_blank" w:history="1">
        <w:r w:rsidR="00437DFD" w:rsidRPr="00E54D94">
          <w:rPr>
            <w:rFonts w:ascii="Palatino Linotype" w:hAnsi="Palatino Linotype" w:cs="Arial"/>
            <w:b/>
            <w:bCs/>
            <w:color w:val="000000" w:themeColor="text1"/>
          </w:rPr>
          <w:t>Respuesta 244-2019.pdf</w:t>
        </w:r>
      </w:hyperlink>
      <w:r w:rsidR="00437DFD" w:rsidRPr="00E54D94">
        <w:rPr>
          <w:rFonts w:ascii="Palatino Linotype" w:hAnsi="Palatino Linotype"/>
          <w:b/>
          <w:color w:val="000000" w:themeColor="text1"/>
        </w:rPr>
        <w:t xml:space="preserve">: </w:t>
      </w:r>
      <w:r w:rsidR="00437DFD" w:rsidRPr="00E54D94">
        <w:rPr>
          <w:rFonts w:ascii="Palatino Linotype" w:hAnsi="Palatino Linotype"/>
          <w:color w:val="000000" w:themeColor="text1"/>
        </w:rPr>
        <w:t xml:space="preserve">Documento electrónico que </w:t>
      </w:r>
      <w:r w:rsidR="00603BE8" w:rsidRPr="00E54D94">
        <w:rPr>
          <w:rFonts w:ascii="Palatino Linotype" w:hAnsi="Palatino Linotype"/>
          <w:color w:val="000000" w:themeColor="text1"/>
        </w:rPr>
        <w:t>en siete (07) hojas contiene lo siguiente:</w:t>
      </w:r>
    </w:p>
    <w:p w14:paraId="7603D2DA" w14:textId="07EF8DAA" w:rsidR="00603BE8" w:rsidRPr="00E54D94" w:rsidRDefault="00603BE8" w:rsidP="00E54D94">
      <w:pPr>
        <w:pStyle w:val="Prrafodelista"/>
        <w:tabs>
          <w:tab w:val="left" w:pos="0"/>
        </w:tabs>
        <w:spacing w:line="360" w:lineRule="auto"/>
        <w:jc w:val="both"/>
        <w:rPr>
          <w:rFonts w:ascii="Palatino Linotype" w:hAnsi="Palatino Linotype"/>
          <w:color w:val="000000" w:themeColor="text1"/>
        </w:rPr>
      </w:pPr>
      <w:r w:rsidRPr="00E54D94">
        <w:rPr>
          <w:rFonts w:ascii="Palatino Linotype" w:hAnsi="Palatino Linotype"/>
          <w:color w:val="000000" w:themeColor="text1"/>
        </w:rPr>
        <w:t>-Oficio  de fecha diecinueve (19) de septiembre de dos mil diecinueve dirigido al particular y signado por el Director General, mediante el cual se refiere que de conformidad con el artículo 12 y 24 de la Ley de Trasparencia Estatal, los Sujetos Obligados únicamente proporcionaran la información que se les requiera y que obre en sus archivos y en el estado en que esta se encuentre.</w:t>
      </w:r>
    </w:p>
    <w:p w14:paraId="16E27001" w14:textId="77777777" w:rsidR="00603BE8" w:rsidRPr="00E54D94" w:rsidRDefault="00603BE8" w:rsidP="00E54D94">
      <w:pPr>
        <w:pStyle w:val="Prrafodelista"/>
        <w:tabs>
          <w:tab w:val="left" w:pos="0"/>
        </w:tabs>
        <w:spacing w:line="360" w:lineRule="auto"/>
        <w:jc w:val="both"/>
        <w:rPr>
          <w:rFonts w:ascii="Palatino Linotype" w:hAnsi="Palatino Linotype"/>
          <w:color w:val="000000" w:themeColor="text1"/>
        </w:rPr>
      </w:pPr>
    </w:p>
    <w:p w14:paraId="0C1A682F" w14:textId="7429111A" w:rsidR="00603BE8" w:rsidRPr="00E54D94" w:rsidRDefault="00603BE8" w:rsidP="00E54D94">
      <w:pPr>
        <w:pStyle w:val="Prrafodelista"/>
        <w:tabs>
          <w:tab w:val="left" w:pos="0"/>
        </w:tabs>
        <w:spacing w:line="360" w:lineRule="auto"/>
        <w:jc w:val="both"/>
        <w:rPr>
          <w:rFonts w:ascii="Palatino Linotype" w:hAnsi="Palatino Linotype"/>
          <w:color w:val="000000" w:themeColor="text1"/>
        </w:rPr>
      </w:pPr>
      <w:r w:rsidRPr="00E54D94">
        <w:rPr>
          <w:rFonts w:ascii="Palatino Linotype" w:hAnsi="Palatino Linotype"/>
          <w:color w:val="000000" w:themeColor="text1"/>
        </w:rPr>
        <w:t>-Oficio número 205010000001000S/ 159 /2019 dirigido a la directora General de Información, Planeación y Evaluación, y signado por el Jefe de Unidad de Seguimiento y Evaluaci</w:t>
      </w:r>
      <w:r w:rsidR="005776CB" w:rsidRPr="00E54D94">
        <w:rPr>
          <w:rFonts w:ascii="Palatino Linotype" w:hAnsi="Palatino Linotype"/>
          <w:color w:val="000000" w:themeColor="text1"/>
        </w:rPr>
        <w:t xml:space="preserve">ón  y Servidor Público Suplente, mediante el cual se </w:t>
      </w:r>
      <w:r w:rsidR="005776CB" w:rsidRPr="00E54D94">
        <w:rPr>
          <w:rFonts w:ascii="Palatino Linotype" w:hAnsi="Palatino Linotype"/>
          <w:color w:val="000000" w:themeColor="text1"/>
        </w:rPr>
        <w:lastRenderedPageBreak/>
        <w:t xml:space="preserve">pretende dar respuesta a la solicitud de información señalando el procedimiento de selección de personal. </w:t>
      </w:r>
    </w:p>
    <w:p w14:paraId="6682133F" w14:textId="77777777" w:rsidR="005776CB" w:rsidRPr="00E54D94" w:rsidRDefault="005776CB" w:rsidP="00E54D94">
      <w:pPr>
        <w:pStyle w:val="Prrafodelista"/>
        <w:tabs>
          <w:tab w:val="left" w:pos="0"/>
        </w:tabs>
        <w:spacing w:line="360" w:lineRule="auto"/>
        <w:jc w:val="both"/>
        <w:rPr>
          <w:rFonts w:ascii="Palatino Linotype" w:hAnsi="Palatino Linotype"/>
          <w:color w:val="000000" w:themeColor="text1"/>
        </w:rPr>
      </w:pPr>
    </w:p>
    <w:p w14:paraId="27293B05" w14:textId="0CDB6BCC" w:rsidR="005776CB" w:rsidRPr="00E54D94" w:rsidRDefault="005776CB" w:rsidP="00E54D94">
      <w:pPr>
        <w:pStyle w:val="Prrafodelista"/>
        <w:tabs>
          <w:tab w:val="left" w:pos="0"/>
        </w:tabs>
        <w:spacing w:line="360" w:lineRule="auto"/>
        <w:jc w:val="both"/>
        <w:rPr>
          <w:rFonts w:ascii="Palatino Linotype" w:hAnsi="Palatino Linotype"/>
          <w:i/>
          <w:color w:val="000000" w:themeColor="text1"/>
        </w:rPr>
      </w:pPr>
      <w:r w:rsidRPr="00E54D94">
        <w:rPr>
          <w:rFonts w:ascii="Palatino Linotype" w:hAnsi="Palatino Linotype"/>
          <w:color w:val="000000" w:themeColor="text1"/>
        </w:rPr>
        <w:t xml:space="preserve">-Oficio 20501000000200S/ 137/2019 dirigido a la Jefe de la Unidad de Seguimiento y Evaluación y Servidor Público Habilitado Suplente y signado por la Encargada de Despacho de la Subdirección De Administración de Personal y Modernización Administrativa, mediante el cual se refiere que </w:t>
      </w:r>
      <w:r w:rsidRPr="00E54D94">
        <w:rPr>
          <w:rFonts w:ascii="Palatino Linotype" w:hAnsi="Palatino Linotype"/>
          <w:i/>
          <w:color w:val="000000" w:themeColor="text1"/>
        </w:rPr>
        <w:t xml:space="preserve">“cumpliendo los requisitos básicos señalados en el artículo 45 del Capítulo II, título Tercero; del Reglamento de Escalafón de los Servidores Públicos Generales del Poder Ejecutivo del Estado de México, esta Secretaría aplica lo establecido para la contratación y evaluación del personal con nombramiento por tiempo indeterminado.” </w:t>
      </w:r>
    </w:p>
    <w:p w14:paraId="1A15CAD7" w14:textId="77777777" w:rsidR="00603BE8" w:rsidRPr="00E54D94" w:rsidRDefault="00603BE8" w:rsidP="00E54D94">
      <w:pPr>
        <w:pStyle w:val="Prrafodelista"/>
        <w:tabs>
          <w:tab w:val="left" w:pos="0"/>
        </w:tabs>
        <w:spacing w:line="360" w:lineRule="auto"/>
        <w:jc w:val="both"/>
        <w:rPr>
          <w:rFonts w:ascii="Palatino Linotype" w:eastAsia="MS Mincho" w:hAnsi="Palatino Linotype" w:cs="Arial"/>
          <w:bCs/>
          <w:color w:val="000000" w:themeColor="text1"/>
        </w:rPr>
      </w:pPr>
    </w:p>
    <w:p w14:paraId="39A9801F" w14:textId="18A12302" w:rsidR="00B02EEF" w:rsidRPr="00E54D94" w:rsidRDefault="00B02EEF" w:rsidP="00E54D94">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E54D94">
        <w:rPr>
          <w:rFonts w:ascii="Palatino Linotype" w:eastAsia="Times New Roman" w:hAnsi="Palatino Linotype" w:cs="Arial"/>
          <w:lang w:val="es-ES"/>
        </w:rPr>
        <w:t xml:space="preserve">En lo sucesivo </w:t>
      </w:r>
      <w:r w:rsidR="00577450" w:rsidRPr="00E54D94">
        <w:rPr>
          <w:rFonts w:ascii="Palatino Linotype" w:eastAsia="Times New Roman" w:hAnsi="Palatino Linotype" w:cs="Arial"/>
          <w:lang w:val="es-ES"/>
        </w:rPr>
        <w:t xml:space="preserve">el </w:t>
      </w:r>
      <w:r w:rsidR="005776CB" w:rsidRPr="00E54D94">
        <w:rPr>
          <w:rFonts w:ascii="Palatino Linotype" w:eastAsia="Times New Roman" w:hAnsi="Palatino Linotype" w:cs="Arial"/>
          <w:lang w:val="es-ES"/>
        </w:rPr>
        <w:t xml:space="preserve">día veinticuatro (24) de septiembre </w:t>
      </w:r>
      <w:r w:rsidRPr="00E54D94">
        <w:rPr>
          <w:rFonts w:ascii="Palatino Linotype" w:eastAsia="Times New Roman" w:hAnsi="Palatino Linotype" w:cs="Arial"/>
          <w:lang w:val="es-ES"/>
        </w:rPr>
        <w:t xml:space="preserve"> de dos mil diecinueve</w:t>
      </w:r>
      <w:r w:rsidRPr="00E54D94">
        <w:rPr>
          <w:rFonts w:ascii="Palatino Linotype" w:eastAsia="Times New Roman" w:hAnsi="Palatino Linotype" w:cs="Arial"/>
          <w:b/>
          <w:lang w:val="es-ES"/>
        </w:rPr>
        <w:t>,</w:t>
      </w:r>
      <w:r w:rsidRPr="00E54D94">
        <w:rPr>
          <w:rFonts w:ascii="Palatino Linotype" w:eastAsia="Times New Roman" w:hAnsi="Palatino Linotype" w:cs="Arial"/>
          <w:lang w:val="es-ES"/>
        </w:rPr>
        <w:t xml:space="preserve"> </w:t>
      </w:r>
      <w:r w:rsidRPr="00E54D94">
        <w:rPr>
          <w:rFonts w:ascii="Palatino Linotype" w:eastAsia="Times New Roman" w:hAnsi="Palatino Linotype" w:cs="Arial"/>
          <w:b/>
          <w:lang w:val="es-ES"/>
        </w:rPr>
        <w:t xml:space="preserve"> </w:t>
      </w:r>
      <w:r w:rsidRPr="00E54D94">
        <w:rPr>
          <w:rFonts w:ascii="Palatino Linotype" w:eastAsia="Times New Roman" w:hAnsi="Palatino Linotype" w:cs="Arial"/>
          <w:lang w:val="es-ES"/>
        </w:rPr>
        <w:t>el solicitante interpuso el recurso de revisión, señalando lo siguiente:</w:t>
      </w:r>
    </w:p>
    <w:p w14:paraId="36A4FC54" w14:textId="77777777" w:rsidR="00B02EEF" w:rsidRPr="00E54D94" w:rsidRDefault="00B02EEF" w:rsidP="00E54D94">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0F583E2B" w:rsidR="00B02EEF" w:rsidRPr="00E54D94" w:rsidRDefault="00B02EEF" w:rsidP="00E54D94">
      <w:pPr>
        <w:tabs>
          <w:tab w:val="left" w:pos="0"/>
          <w:tab w:val="left" w:pos="8222"/>
        </w:tabs>
        <w:spacing w:line="360" w:lineRule="auto"/>
        <w:ind w:left="709" w:right="567" w:hanging="142"/>
        <w:contextualSpacing/>
        <w:jc w:val="both"/>
        <w:rPr>
          <w:rFonts w:ascii="Palatino Linotype" w:eastAsia="Calibri" w:hAnsi="Palatino Linotype" w:cs="Arial"/>
          <w:i/>
          <w:lang w:val="es-ES"/>
        </w:rPr>
      </w:pPr>
      <w:r w:rsidRPr="00E54D94">
        <w:rPr>
          <w:rFonts w:ascii="Palatino Linotype" w:eastAsia="Calibri" w:hAnsi="Palatino Linotype" w:cs="Arial"/>
          <w:b/>
          <w:lang w:val="es-ES"/>
        </w:rPr>
        <w:t>a. Acto impugnado:</w:t>
      </w:r>
      <w:r w:rsidRPr="00E54D94">
        <w:rPr>
          <w:rFonts w:ascii="Palatino Linotype" w:eastAsia="Calibri" w:hAnsi="Palatino Linotype" w:cs="Arial"/>
          <w:i/>
          <w:lang w:val="es-ES"/>
        </w:rPr>
        <w:t xml:space="preserve"> “</w:t>
      </w:r>
      <w:r w:rsidR="005776CB" w:rsidRPr="00E54D94">
        <w:rPr>
          <w:rFonts w:ascii="Palatino Linotype" w:eastAsia="Calibri" w:hAnsi="Palatino Linotype" w:cs="Arial"/>
          <w:i/>
          <w:lang w:val="es-ES"/>
        </w:rPr>
        <w:t>la nula respuesta a mi pregunta invocando criterios que no son ley simplemente son orientadores"</w:t>
      </w:r>
      <w:r w:rsidRPr="00E54D94">
        <w:rPr>
          <w:rFonts w:ascii="Palatino Linotype" w:eastAsia="Calibri" w:hAnsi="Palatino Linotype" w:cs="Arial"/>
          <w:i/>
          <w:lang w:val="es-ES"/>
        </w:rPr>
        <w:t xml:space="preserve">. (Sic); </w:t>
      </w:r>
    </w:p>
    <w:p w14:paraId="73EFBC55" w14:textId="77777777" w:rsidR="00B02EEF" w:rsidRPr="00E54D94" w:rsidRDefault="00B02EEF" w:rsidP="00E54D94">
      <w:pPr>
        <w:tabs>
          <w:tab w:val="left" w:pos="0"/>
        </w:tabs>
        <w:spacing w:line="360" w:lineRule="auto"/>
        <w:ind w:left="720"/>
        <w:contextualSpacing/>
        <w:rPr>
          <w:rFonts w:ascii="Palatino Linotype" w:eastAsia="Calibri" w:hAnsi="Palatino Linotype" w:cs="Arial"/>
          <w:i/>
          <w:lang w:val="es-ES"/>
        </w:rPr>
      </w:pPr>
    </w:p>
    <w:p w14:paraId="4F18EF9B" w14:textId="6B082EBB" w:rsidR="00B02EEF" w:rsidRPr="00E54D94" w:rsidRDefault="00B02EEF" w:rsidP="00E54D94">
      <w:pPr>
        <w:numPr>
          <w:ilvl w:val="0"/>
          <w:numId w:val="34"/>
        </w:numPr>
        <w:tabs>
          <w:tab w:val="left" w:pos="0"/>
        </w:tabs>
        <w:spacing w:line="360" w:lineRule="auto"/>
        <w:ind w:left="851" w:right="567" w:hanging="284"/>
        <w:contextualSpacing/>
        <w:jc w:val="both"/>
        <w:rPr>
          <w:rFonts w:ascii="Palatino Linotype" w:eastAsia="Calibri" w:hAnsi="Palatino Linotype" w:cs="Arial"/>
          <w:i/>
          <w:lang w:val="es-ES"/>
        </w:rPr>
      </w:pPr>
      <w:r w:rsidRPr="00E54D94">
        <w:rPr>
          <w:rFonts w:ascii="Palatino Linotype" w:eastAsia="MS Gothic" w:hAnsi="Palatino Linotype" w:cs="Times New Roman"/>
          <w:b/>
          <w:lang w:val="es-ES"/>
        </w:rPr>
        <w:t>Razones o Motivos de inconformidad</w:t>
      </w:r>
      <w:r w:rsidRPr="00E54D94">
        <w:rPr>
          <w:rFonts w:ascii="Palatino Linotype" w:eastAsia="MS Mincho" w:hAnsi="Palatino Linotype" w:cs="Times New Roman"/>
          <w:i/>
        </w:rPr>
        <w:t>: “</w:t>
      </w:r>
      <w:r w:rsidR="005776CB" w:rsidRPr="00E54D94">
        <w:rPr>
          <w:rFonts w:ascii="Palatino Linotype" w:eastAsia="MS Mincho" w:hAnsi="Palatino Linotype" w:cs="Times New Roman"/>
          <w:i/>
        </w:rPr>
        <w:t xml:space="preserve">Es claro que cuentan con la información toda vez que </w:t>
      </w:r>
      <w:proofErr w:type="spellStart"/>
      <w:r w:rsidR="005776CB" w:rsidRPr="00E54D94">
        <w:rPr>
          <w:rFonts w:ascii="Palatino Linotype" w:eastAsia="MS Mincho" w:hAnsi="Palatino Linotype" w:cs="Times New Roman"/>
          <w:i/>
        </w:rPr>
        <w:t>Subdireccion</w:t>
      </w:r>
      <w:proofErr w:type="spellEnd"/>
      <w:r w:rsidR="005776CB" w:rsidRPr="00E54D94">
        <w:rPr>
          <w:rFonts w:ascii="Palatino Linotype" w:eastAsia="MS Mincho" w:hAnsi="Palatino Linotype" w:cs="Times New Roman"/>
          <w:i/>
        </w:rPr>
        <w:t xml:space="preserve"> de </w:t>
      </w:r>
      <w:proofErr w:type="spellStart"/>
      <w:r w:rsidR="005776CB" w:rsidRPr="00E54D94">
        <w:rPr>
          <w:rFonts w:ascii="Palatino Linotype" w:eastAsia="MS Mincho" w:hAnsi="Palatino Linotype" w:cs="Times New Roman"/>
          <w:i/>
        </w:rPr>
        <w:t>Administracion</w:t>
      </w:r>
      <w:proofErr w:type="spellEnd"/>
      <w:r w:rsidR="005776CB" w:rsidRPr="00E54D94">
        <w:rPr>
          <w:rFonts w:ascii="Palatino Linotype" w:eastAsia="MS Mincho" w:hAnsi="Palatino Linotype" w:cs="Times New Roman"/>
          <w:i/>
        </w:rPr>
        <w:t xml:space="preserve"> de Personal Y Modernización Administrativa propone candidatos a evaluar </w:t>
      </w:r>
      <w:proofErr w:type="spellStart"/>
      <w:r w:rsidR="005776CB" w:rsidRPr="00E54D94">
        <w:rPr>
          <w:rFonts w:ascii="Palatino Linotype" w:eastAsia="MS Mincho" w:hAnsi="Palatino Linotype" w:cs="Times New Roman"/>
          <w:i/>
        </w:rPr>
        <w:t>al</w:t>
      </w:r>
      <w:proofErr w:type="spellEnd"/>
      <w:r w:rsidR="005776CB" w:rsidRPr="00E54D94">
        <w:rPr>
          <w:rFonts w:ascii="Palatino Linotype" w:eastAsia="MS Mincho" w:hAnsi="Palatino Linotype" w:cs="Times New Roman"/>
          <w:i/>
        </w:rPr>
        <w:t xml:space="preserve"> la </w:t>
      </w:r>
      <w:proofErr w:type="spellStart"/>
      <w:r w:rsidR="005776CB" w:rsidRPr="00E54D94">
        <w:rPr>
          <w:rFonts w:ascii="Palatino Linotype" w:eastAsia="MS Mincho" w:hAnsi="Palatino Linotype" w:cs="Times New Roman"/>
          <w:i/>
        </w:rPr>
        <w:t>Escalafon</w:t>
      </w:r>
      <w:proofErr w:type="spellEnd"/>
      <w:r w:rsidR="005776CB" w:rsidRPr="00E54D94">
        <w:rPr>
          <w:rFonts w:ascii="Palatino Linotype" w:eastAsia="MS Mincho" w:hAnsi="Palatino Linotype" w:cs="Times New Roman"/>
          <w:i/>
        </w:rPr>
        <w:t xml:space="preserve"> y solo que excusen con criterios de que se solicita información con la que no cuentan, puntualizo que existe el manual general de organización de la secretaria General de Gobierno"" 202020200 SUBDIRECCIÓN DE ADMINISTRACIÓN DE </w:t>
      </w:r>
      <w:r w:rsidR="005776CB" w:rsidRPr="00E54D94">
        <w:rPr>
          <w:rFonts w:ascii="Palatino Linotype" w:eastAsia="MS Mincho" w:hAnsi="Palatino Linotype" w:cs="Times New Roman"/>
          <w:i/>
        </w:rPr>
        <w:lastRenderedPageBreak/>
        <w:t>PERSONAL Y MODERNIZACIÓN ADMINISTRATIVA OBJETIVO: 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w:t>
      </w:r>
      <w:r w:rsidRPr="00E54D94">
        <w:rPr>
          <w:rFonts w:ascii="Palatino Linotype" w:eastAsia="MS Mincho" w:hAnsi="Palatino Linotype" w:cs="Times New Roman"/>
          <w:i/>
        </w:rPr>
        <w:t>.”(Sic)</w:t>
      </w:r>
    </w:p>
    <w:p w14:paraId="0AACE85A" w14:textId="77777777" w:rsidR="00B02EEF" w:rsidRPr="00E54D94" w:rsidRDefault="00B02EEF" w:rsidP="00E54D94">
      <w:pPr>
        <w:tabs>
          <w:tab w:val="left" w:pos="0"/>
        </w:tabs>
        <w:spacing w:line="360" w:lineRule="auto"/>
        <w:contextualSpacing/>
        <w:jc w:val="both"/>
        <w:rPr>
          <w:rFonts w:ascii="Palatino Linotype" w:eastAsia="Times New Roman" w:hAnsi="Palatino Linotype" w:cs="Arial"/>
        </w:rPr>
      </w:pPr>
    </w:p>
    <w:p w14:paraId="265A6C69" w14:textId="77777777" w:rsidR="00B02EEF" w:rsidRPr="00E54D94" w:rsidRDefault="00B02EEF" w:rsidP="00E54D94">
      <w:pPr>
        <w:numPr>
          <w:ilvl w:val="0"/>
          <w:numId w:val="33"/>
        </w:numPr>
        <w:spacing w:line="360" w:lineRule="auto"/>
        <w:ind w:left="0" w:firstLine="0"/>
        <w:contextualSpacing/>
        <w:jc w:val="both"/>
        <w:rPr>
          <w:rFonts w:ascii="Palatino Linotype" w:eastAsia="MS Mincho" w:hAnsi="Palatino Linotype" w:cs="Times New Roman"/>
          <w:i/>
          <w:color w:val="000000"/>
        </w:rPr>
      </w:pPr>
      <w:r w:rsidRPr="00E54D94">
        <w:rPr>
          <w:rFonts w:ascii="Palatino Linotype" w:eastAsia="Times New Roman" w:hAnsi="Palatino Linotype" w:cs="Arial"/>
          <w:lang w:val="es-ES"/>
        </w:rPr>
        <w:t xml:space="preserve">Se registró el recurso de revisión bajo el número de expediente </w:t>
      </w:r>
      <w:r w:rsidRPr="00E54D94">
        <w:rPr>
          <w:rFonts w:ascii="Palatino Linotype" w:eastAsia="MS Mincho" w:hAnsi="Palatino Linotype" w:cs="Arial"/>
          <w:bCs/>
        </w:rPr>
        <w:t xml:space="preserve">al rubro indicado, asimismo con fundamento en lo dispuesto por el </w:t>
      </w:r>
      <w:r w:rsidRPr="00E54D94">
        <w:rPr>
          <w:rFonts w:ascii="Palatino Linotype" w:eastAsia="Calibri" w:hAnsi="Palatino Linotype" w:cs="Arial"/>
          <w:lang w:val="es-ES"/>
        </w:rPr>
        <w:t xml:space="preserve">artículo 185 fracción I de la Ley de Transparencia y Acceso a la Información Pública del Estado de México y Municipios </w:t>
      </w:r>
      <w:r w:rsidRPr="00E54D94">
        <w:rPr>
          <w:rFonts w:ascii="Palatino Linotype" w:eastAsia="Times New Roman" w:hAnsi="Palatino Linotype" w:cs="Arial"/>
          <w:lang w:val="es-ES"/>
        </w:rPr>
        <w:t xml:space="preserve">se turnó al Comisionado José Guadalupe Luna Hernández con el objeto de </w:t>
      </w:r>
      <w:r w:rsidRPr="00E54D94">
        <w:rPr>
          <w:rFonts w:ascii="Palatino Linotype" w:eastAsia="Times New Roman" w:hAnsi="Palatino Linotype" w:cs="Arial"/>
          <w:lang w:val="es-MX"/>
        </w:rPr>
        <w:t>su análisis.</w:t>
      </w:r>
    </w:p>
    <w:p w14:paraId="75FDB5F5" w14:textId="77777777" w:rsidR="00B02EEF" w:rsidRPr="00E54D94" w:rsidRDefault="00B02EEF" w:rsidP="00E54D94">
      <w:pPr>
        <w:spacing w:line="360" w:lineRule="auto"/>
        <w:contextualSpacing/>
        <w:rPr>
          <w:rFonts w:ascii="Palatino Linotype" w:eastAsia="Calibri" w:hAnsi="Palatino Linotype" w:cs="Arial"/>
          <w:lang w:val="es-ES"/>
        </w:rPr>
      </w:pPr>
    </w:p>
    <w:p w14:paraId="40E6B286" w14:textId="77777777" w:rsidR="00662ADF" w:rsidRPr="00E54D94" w:rsidRDefault="00B02EEF" w:rsidP="00E54D94">
      <w:pPr>
        <w:numPr>
          <w:ilvl w:val="0"/>
          <w:numId w:val="33"/>
        </w:numPr>
        <w:spacing w:line="360" w:lineRule="auto"/>
        <w:ind w:left="0" w:firstLine="0"/>
        <w:contextualSpacing/>
        <w:jc w:val="both"/>
        <w:rPr>
          <w:rFonts w:ascii="Palatino Linotype" w:eastAsia="Calibri" w:hAnsi="Palatino Linotype" w:cs="Times New Roman"/>
          <w:strike/>
          <w:lang w:val="es-ES"/>
        </w:rPr>
      </w:pPr>
      <w:r w:rsidRPr="00E54D9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B698F" w:rsidRPr="00E54D94">
        <w:rPr>
          <w:rFonts w:ascii="Palatino Linotype" w:eastAsia="Calibri" w:hAnsi="Palatino Linotype" w:cs="Arial"/>
          <w:lang w:val="es-ES"/>
        </w:rPr>
        <w:t>treinta (30</w:t>
      </w:r>
      <w:r w:rsidRPr="00E54D94">
        <w:rPr>
          <w:rFonts w:ascii="Palatino Linotype" w:eastAsia="Calibri" w:hAnsi="Palatino Linotype" w:cs="Arial"/>
          <w:lang w:val="es-ES"/>
        </w:rPr>
        <w:t>) de</w:t>
      </w:r>
      <w:r w:rsidR="008B698F" w:rsidRPr="00E54D94">
        <w:rPr>
          <w:rFonts w:ascii="Palatino Linotype" w:eastAsia="Calibri" w:hAnsi="Palatino Linotype" w:cs="Arial"/>
          <w:lang w:val="es-ES"/>
        </w:rPr>
        <w:t xml:space="preserve"> septiembre </w:t>
      </w:r>
      <w:r w:rsidRPr="00E54D94">
        <w:rPr>
          <w:rFonts w:ascii="Palatino Linotype" w:eastAsia="Calibri" w:hAnsi="Palatino Linotype" w:cs="Arial"/>
          <w:lang w:val="es-ES"/>
        </w:rPr>
        <w:t xml:space="preserve">de dos mil diecinueve, puso a disposición de las partes el expediente electrónico </w:t>
      </w:r>
      <w:r w:rsidRPr="00E54D94">
        <w:rPr>
          <w:rFonts w:ascii="Palatino Linotype" w:eastAsia="Calibri" w:hAnsi="Palatino Linotype" w:cs="Arial"/>
        </w:rPr>
        <w:t xml:space="preserve">vía </w:t>
      </w:r>
      <w:r w:rsidRPr="00E54D94">
        <w:rPr>
          <w:rFonts w:ascii="Palatino Linotype" w:eastAsia="Calibri" w:hAnsi="Palatino Linotype" w:cs="Arial"/>
          <w:lang w:val="es-ES"/>
        </w:rPr>
        <w:t xml:space="preserve">Sistema de Acceso a la Información Mexiquense </w:t>
      </w:r>
      <w:r w:rsidRPr="00E54D94">
        <w:rPr>
          <w:rFonts w:ascii="Palatino Linotype" w:eastAsia="Calibri" w:hAnsi="Palatino Linotype" w:cs="Arial"/>
          <w:b/>
          <w:lang w:val="es-ES"/>
        </w:rPr>
        <w:t xml:space="preserve">(SAIMEX) </w:t>
      </w:r>
      <w:r w:rsidRPr="00E54D9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54D94">
        <w:rPr>
          <w:rFonts w:ascii="Palatino Linotype" w:eastAsia="Calibri" w:hAnsi="Palatino Linotype" w:cs="Arial"/>
          <w:b/>
          <w:lang w:val="es-ES"/>
        </w:rPr>
        <w:t>SUJETO OBLIGADO</w:t>
      </w:r>
      <w:r w:rsidRPr="00E54D94">
        <w:rPr>
          <w:rFonts w:ascii="Palatino Linotype" w:eastAsia="Calibri" w:hAnsi="Palatino Linotype" w:cs="Arial"/>
          <w:lang w:val="es-ES"/>
        </w:rPr>
        <w:t xml:space="preserve"> presentara el Informe Justificado procedente.    </w:t>
      </w:r>
    </w:p>
    <w:p w14:paraId="6DCBD9ED" w14:textId="77777777" w:rsidR="00662ADF" w:rsidRPr="00E54D94" w:rsidRDefault="00662ADF" w:rsidP="00E54D94">
      <w:pPr>
        <w:pStyle w:val="Prrafodelista"/>
        <w:spacing w:line="360" w:lineRule="auto"/>
        <w:rPr>
          <w:rFonts w:ascii="Palatino Linotype" w:eastAsia="Calibri" w:hAnsi="Palatino Linotype" w:cs="Arial"/>
          <w:lang w:val="es-ES"/>
        </w:rPr>
      </w:pPr>
    </w:p>
    <w:p w14:paraId="4B3C7C0F" w14:textId="2600D817" w:rsidR="00662ADF" w:rsidRPr="00E54D94" w:rsidRDefault="00662ADF" w:rsidP="00E54D94">
      <w:pPr>
        <w:numPr>
          <w:ilvl w:val="0"/>
          <w:numId w:val="33"/>
        </w:numPr>
        <w:spacing w:line="360" w:lineRule="auto"/>
        <w:ind w:left="0" w:firstLine="0"/>
        <w:contextualSpacing/>
        <w:jc w:val="both"/>
        <w:rPr>
          <w:rFonts w:ascii="Palatino Linotype" w:eastAsia="Calibri" w:hAnsi="Palatino Linotype" w:cs="Times New Roman"/>
          <w:strike/>
          <w:lang w:val="es-ES"/>
        </w:rPr>
      </w:pPr>
      <w:r w:rsidRPr="00E54D94">
        <w:rPr>
          <w:rFonts w:ascii="Palatino Linotype" w:eastAsia="Calibri" w:hAnsi="Palatino Linotype" w:cs="Arial"/>
          <w:lang w:val="es-ES"/>
        </w:rPr>
        <w:t xml:space="preserve">En fecha ocho (08) de octubre de dos mil diecinueve, el </w:t>
      </w:r>
      <w:r w:rsidRPr="00E54D94">
        <w:rPr>
          <w:rFonts w:ascii="Palatino Linotype" w:eastAsia="Calibri" w:hAnsi="Palatino Linotype" w:cs="Arial"/>
          <w:b/>
          <w:lang w:val="es-ES"/>
        </w:rPr>
        <w:t>SUJETO OBLIGADO,</w:t>
      </w:r>
      <w:r w:rsidRPr="00E54D94">
        <w:rPr>
          <w:rFonts w:ascii="Palatino Linotype" w:eastAsia="Calibri" w:hAnsi="Palatino Linotype" w:cs="Arial"/>
          <w:lang w:val="es-ES"/>
        </w:rPr>
        <w:t xml:space="preserve"> emitió el informe justificado respectivo, el cual no se puso a la vista del particular ya que no aportaba elementos novedosos con relación a la respuesta primigenia. Sin embargo, </w:t>
      </w:r>
      <w:r w:rsidRPr="00E54D94">
        <w:rPr>
          <w:rFonts w:ascii="Palatino Linotype" w:eastAsia="Calibri" w:hAnsi="Palatino Linotype" w:cs="Arial"/>
          <w:lang w:val="es-ES"/>
        </w:rPr>
        <w:lastRenderedPageBreak/>
        <w:t>con la finalidad de que no exista opacidad, se hará del conocimiento de la particular al momento de la notificación de la presente resolución.</w:t>
      </w:r>
    </w:p>
    <w:p w14:paraId="13E4741F" w14:textId="77777777" w:rsidR="00B02EEF" w:rsidRPr="00E54D94" w:rsidRDefault="00B02EEF" w:rsidP="00E54D94">
      <w:pPr>
        <w:spacing w:before="240" w:after="240" w:line="360" w:lineRule="auto"/>
        <w:contextualSpacing/>
        <w:jc w:val="both"/>
        <w:rPr>
          <w:rFonts w:ascii="Palatino Linotype" w:eastAsia="Times New Roman" w:hAnsi="Palatino Linotype" w:cs="Times New Roman"/>
        </w:rPr>
      </w:pPr>
    </w:p>
    <w:p w14:paraId="0E60560E" w14:textId="35E8AB04" w:rsidR="00B02EEF" w:rsidRPr="00E54D94" w:rsidRDefault="00B02EEF" w:rsidP="00E54D94">
      <w:pPr>
        <w:numPr>
          <w:ilvl w:val="0"/>
          <w:numId w:val="33"/>
        </w:numPr>
        <w:spacing w:line="360" w:lineRule="auto"/>
        <w:ind w:left="0" w:firstLine="0"/>
        <w:contextualSpacing/>
        <w:jc w:val="both"/>
        <w:rPr>
          <w:rFonts w:ascii="Palatino Linotype" w:eastAsia="MS Mincho" w:hAnsi="Palatino Linotype" w:cs="Times New Roman"/>
          <w:b/>
        </w:rPr>
      </w:pPr>
      <w:r w:rsidRPr="00E54D94">
        <w:rPr>
          <w:rFonts w:ascii="Palatino Linotype" w:eastAsia="MS Mincho" w:hAnsi="Palatino Linotype" w:cs="Times New Roman"/>
        </w:rPr>
        <w:t>El Comisionado Ponente decretó el cierre de instrucción</w:t>
      </w:r>
      <w:r w:rsidRPr="00E54D94">
        <w:rPr>
          <w:rFonts w:ascii="Palatino Linotype" w:eastAsia="MS Mincho" w:hAnsi="Palatino Linotype" w:cs="Arial"/>
        </w:rPr>
        <w:t xml:space="preserve"> </w:t>
      </w:r>
      <w:r w:rsidR="00662ADF" w:rsidRPr="00E54D94">
        <w:rPr>
          <w:rFonts w:ascii="Palatino Linotype" w:eastAsia="MS Mincho" w:hAnsi="Palatino Linotype" w:cs="Times New Roman"/>
        </w:rPr>
        <w:t xml:space="preserve">mediante acuerdo de fecha veinte (20) de noviembre </w:t>
      </w:r>
      <w:r w:rsidRPr="00E54D94">
        <w:rPr>
          <w:rFonts w:ascii="Palatino Linotype" w:eastAsia="MS Mincho" w:hAnsi="Palatino Linotype" w:cs="Times New Roman"/>
        </w:rPr>
        <w:t xml:space="preserve"> de dos mil diecinueve, </w:t>
      </w:r>
      <w:r w:rsidRPr="00E54D94">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E54D94" w:rsidRDefault="00B02EEF" w:rsidP="00E54D94">
      <w:pPr>
        <w:spacing w:line="360" w:lineRule="auto"/>
        <w:ind w:left="720"/>
        <w:contextualSpacing/>
        <w:rPr>
          <w:rFonts w:ascii="Palatino Linotype" w:eastAsia="MS Mincho" w:hAnsi="Palatino Linotype" w:cs="Times New Roman"/>
          <w:b/>
        </w:rPr>
      </w:pPr>
    </w:p>
    <w:p w14:paraId="340EB1F2" w14:textId="716B9BF4" w:rsidR="00B02EEF" w:rsidRPr="00E54D94" w:rsidRDefault="00662ADF" w:rsidP="00E54D94">
      <w:pPr>
        <w:numPr>
          <w:ilvl w:val="0"/>
          <w:numId w:val="33"/>
        </w:numPr>
        <w:spacing w:before="240" w:after="240" w:line="360" w:lineRule="auto"/>
        <w:ind w:left="0" w:firstLine="0"/>
        <w:contextualSpacing/>
        <w:jc w:val="both"/>
        <w:rPr>
          <w:rFonts w:ascii="Palatino Linotype" w:eastAsia="MS Mincho" w:hAnsi="Palatino Linotype" w:cs="Times New Roman"/>
        </w:rPr>
      </w:pPr>
      <w:r w:rsidRPr="00E54D94">
        <w:rPr>
          <w:rFonts w:ascii="Palatino Linotype" w:eastAsia="Calibri" w:hAnsi="Palatino Linotype" w:cs="Arial"/>
          <w:color w:val="000000"/>
        </w:rPr>
        <w:t>El día veinte (20</w:t>
      </w:r>
      <w:r w:rsidR="00B02EEF" w:rsidRPr="00E54D94">
        <w:rPr>
          <w:rFonts w:ascii="Palatino Linotype" w:eastAsia="Calibri" w:hAnsi="Palatino Linotype" w:cs="Arial"/>
          <w:color w:val="000000"/>
        </w:rPr>
        <w:t>) de</w:t>
      </w:r>
      <w:r w:rsidRPr="00E54D94">
        <w:rPr>
          <w:rFonts w:ascii="Palatino Linotype" w:eastAsia="Calibri" w:hAnsi="Palatino Linotype" w:cs="Arial"/>
          <w:color w:val="000000"/>
        </w:rPr>
        <w:t xml:space="preserve"> noviembre </w:t>
      </w:r>
      <w:r w:rsidR="00B02EEF" w:rsidRPr="00E54D94">
        <w:rPr>
          <w:rFonts w:ascii="Palatino Linotype" w:eastAsia="Calibri" w:hAnsi="Palatino Linotype" w:cs="Arial"/>
          <w:color w:val="000000"/>
        </w:rPr>
        <w:t>de dos mil diecinueve y con fundamento en el artículo 181 tercer párrafo de la </w:t>
      </w:r>
      <w:r w:rsidR="00B02EEF" w:rsidRPr="00E54D94">
        <w:rPr>
          <w:rFonts w:ascii="Palatino Linotype" w:eastAsia="Calibri" w:hAnsi="Palatino Linotype" w:cs="Arial"/>
          <w:b/>
          <w:bCs/>
          <w:color w:val="000000"/>
        </w:rPr>
        <w:t>Ley de Transparencia y Acceso a la Información Pública del Estado de México y Municipios, </w:t>
      </w:r>
      <w:r w:rsidR="00B02EEF" w:rsidRPr="00E54D94">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32CD4E5B" w14:textId="77777777" w:rsidR="00B02EEF" w:rsidRPr="00E54D94" w:rsidRDefault="00B02EEF" w:rsidP="00E54D94">
      <w:pPr>
        <w:spacing w:before="240" w:after="240" w:line="360" w:lineRule="auto"/>
        <w:contextualSpacing/>
        <w:jc w:val="both"/>
        <w:rPr>
          <w:rFonts w:ascii="Palatino Linotype" w:eastAsia="MS Mincho" w:hAnsi="Palatino Linotype" w:cs="Times New Roman"/>
        </w:rPr>
      </w:pPr>
    </w:p>
    <w:p w14:paraId="09AE16DA" w14:textId="19A6AD32" w:rsidR="00B02EEF" w:rsidRDefault="00B02EEF" w:rsidP="00E54D94">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25163335"/>
      <w:r w:rsidRPr="00E54D94">
        <w:rPr>
          <w:rFonts w:ascii="Palatino Linotype" w:eastAsia="MS Gothic" w:hAnsi="Palatino Linotype" w:cs="Times New Roman"/>
          <w:b/>
          <w:lang w:val="es-MX" w:eastAsia="en-US"/>
        </w:rPr>
        <w:t>CONSIDERANDO</w:t>
      </w:r>
      <w:bookmarkEnd w:id="7"/>
      <w:bookmarkEnd w:id="8"/>
      <w:bookmarkEnd w:id="9"/>
    </w:p>
    <w:p w14:paraId="2A4F2145" w14:textId="77777777" w:rsidR="00E54D94" w:rsidRPr="00E54D94" w:rsidRDefault="00E54D94" w:rsidP="00E54D94">
      <w:pPr>
        <w:keepNext/>
        <w:keepLines/>
        <w:spacing w:line="360" w:lineRule="auto"/>
        <w:jc w:val="center"/>
        <w:outlineLvl w:val="0"/>
        <w:rPr>
          <w:rFonts w:ascii="Palatino Linotype" w:eastAsia="MS Gothic" w:hAnsi="Palatino Linotype" w:cs="Times New Roman"/>
          <w:b/>
          <w:lang w:val="es-MX" w:eastAsia="en-US"/>
        </w:rPr>
      </w:pPr>
    </w:p>
    <w:p w14:paraId="76AF5C85" w14:textId="77777777" w:rsidR="00B02EEF" w:rsidRPr="00E54D94" w:rsidRDefault="00B02EEF" w:rsidP="00E54D94">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25163336"/>
      <w:r w:rsidRPr="00E54D94">
        <w:rPr>
          <w:rFonts w:ascii="Palatino Linotype" w:eastAsia="MS Gothic" w:hAnsi="Palatino Linotype" w:cs="Times New Roman"/>
          <w:b/>
          <w:lang w:val="es-MX" w:eastAsia="en-US"/>
        </w:rPr>
        <w:t>PRIMERO. De la competencia</w:t>
      </w:r>
      <w:bookmarkEnd w:id="10"/>
      <w:bookmarkEnd w:id="11"/>
      <w:r w:rsidRPr="00E54D94">
        <w:rPr>
          <w:rFonts w:ascii="Palatino Linotype" w:eastAsia="MS Gothic" w:hAnsi="Palatino Linotype" w:cs="Times New Roman"/>
          <w:b/>
          <w:lang w:val="es-MX" w:eastAsia="en-US"/>
        </w:rPr>
        <w:t>.</w:t>
      </w:r>
      <w:bookmarkEnd w:id="12"/>
    </w:p>
    <w:p w14:paraId="407D446A" w14:textId="77777777" w:rsidR="00B02EEF" w:rsidRPr="00E54D94" w:rsidRDefault="00B02EEF" w:rsidP="00E54D94">
      <w:pPr>
        <w:spacing w:line="360" w:lineRule="auto"/>
        <w:rPr>
          <w:rFonts w:ascii="Palatino Linotype" w:eastAsia="MS Mincho" w:hAnsi="Palatino Linotype" w:cs="Times New Roman"/>
          <w:lang w:val="es-MX" w:eastAsia="en-US"/>
        </w:rPr>
      </w:pPr>
    </w:p>
    <w:p w14:paraId="20B67824" w14:textId="017E042C" w:rsidR="00B02EEF" w:rsidRPr="00E54D94" w:rsidRDefault="00B02EEF" w:rsidP="00E54D94">
      <w:pPr>
        <w:numPr>
          <w:ilvl w:val="0"/>
          <w:numId w:val="33"/>
        </w:numPr>
        <w:spacing w:line="360" w:lineRule="auto"/>
        <w:ind w:left="0" w:firstLine="0"/>
        <w:contextualSpacing/>
        <w:jc w:val="both"/>
        <w:rPr>
          <w:rFonts w:ascii="Palatino Linotype" w:eastAsia="Calibri" w:hAnsi="Palatino Linotype" w:cs="Times New Roman"/>
          <w:lang w:val="es-ES"/>
        </w:rPr>
      </w:pPr>
      <w:r w:rsidRPr="00E54D9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w:t>
      </w:r>
      <w:r w:rsidR="00662ADF" w:rsidRPr="00E54D94">
        <w:rPr>
          <w:rFonts w:ascii="Palatino Linotype" w:eastAsia="Calibri" w:hAnsi="Palatino Linotype" w:cs="Times New Roman"/>
          <w:lang w:val="es-ES"/>
        </w:rPr>
        <w:t xml:space="preserve">Mexicanos; 5, párrafos vigésimo segundo, </w:t>
      </w:r>
      <w:r w:rsidRPr="00E54D94">
        <w:rPr>
          <w:rFonts w:ascii="Palatino Linotype" w:eastAsia="Calibri" w:hAnsi="Palatino Linotype" w:cs="Times New Roman"/>
          <w:lang w:val="es-ES"/>
        </w:rPr>
        <w:t>vigésimo</w:t>
      </w:r>
      <w:r w:rsidR="00662ADF" w:rsidRPr="00E54D94">
        <w:rPr>
          <w:rFonts w:ascii="Palatino Linotype" w:eastAsia="Calibri" w:hAnsi="Palatino Linotype" w:cs="Times New Roman"/>
          <w:lang w:val="es-ES"/>
        </w:rPr>
        <w:t xml:space="preserve"> tercero </w:t>
      </w:r>
      <w:r w:rsidRPr="00E54D94">
        <w:rPr>
          <w:rFonts w:ascii="Palatino Linotype" w:eastAsia="Calibri" w:hAnsi="Palatino Linotype" w:cs="Times New Roman"/>
          <w:lang w:val="es-ES"/>
        </w:rPr>
        <w:t>y vigésimo</w:t>
      </w:r>
      <w:r w:rsidR="00662ADF" w:rsidRPr="00E54D94">
        <w:rPr>
          <w:rFonts w:ascii="Palatino Linotype" w:eastAsia="Calibri" w:hAnsi="Palatino Linotype" w:cs="Times New Roman"/>
          <w:lang w:val="es-ES"/>
        </w:rPr>
        <w:t xml:space="preserve"> cuarto </w:t>
      </w:r>
      <w:r w:rsidRPr="00E54D94">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E54D94">
        <w:rPr>
          <w:rFonts w:ascii="Palatino Linotype" w:eastAsia="Calibri" w:hAnsi="Palatino Linotype" w:cs="Arial"/>
          <w:lang w:val="es-ES"/>
        </w:rPr>
        <w:t xml:space="preserve">de la Ley de Transparencia y Acceso a la </w:t>
      </w:r>
      <w:r w:rsidRPr="00E54D94">
        <w:rPr>
          <w:rFonts w:ascii="Palatino Linotype" w:eastAsia="Calibri" w:hAnsi="Palatino Linotype" w:cs="Arial"/>
          <w:lang w:val="es-ES"/>
        </w:rPr>
        <w:lastRenderedPageBreak/>
        <w:t>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E54D94" w:rsidRDefault="00B02EEF" w:rsidP="00E54D94">
      <w:pPr>
        <w:spacing w:line="360" w:lineRule="auto"/>
        <w:ind w:left="426"/>
        <w:contextualSpacing/>
        <w:jc w:val="both"/>
        <w:rPr>
          <w:rFonts w:ascii="Palatino Linotype" w:eastAsia="Calibri" w:hAnsi="Palatino Linotype" w:cs="Times New Roman"/>
          <w:b/>
          <w:lang w:val="es-ES"/>
        </w:rPr>
      </w:pPr>
    </w:p>
    <w:p w14:paraId="12067C63" w14:textId="77777777" w:rsidR="00B02EEF" w:rsidRPr="00E54D94" w:rsidRDefault="00B02EEF" w:rsidP="00E54D94">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25163337"/>
      <w:r w:rsidRPr="00E54D94">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E54D94" w:rsidRDefault="00B02EEF" w:rsidP="00E54D94">
      <w:pPr>
        <w:spacing w:line="360" w:lineRule="auto"/>
        <w:rPr>
          <w:rFonts w:ascii="Palatino Linotype" w:eastAsia="MS Mincho" w:hAnsi="Palatino Linotype" w:cs="Times New Roman"/>
          <w:lang w:val="es-MX" w:eastAsia="en-US"/>
        </w:rPr>
      </w:pPr>
    </w:p>
    <w:p w14:paraId="5F3B5A9D" w14:textId="21235B27" w:rsidR="00BE544F" w:rsidRPr="00E54D94" w:rsidRDefault="00B02EEF" w:rsidP="00E54D94">
      <w:pPr>
        <w:numPr>
          <w:ilvl w:val="0"/>
          <w:numId w:val="33"/>
        </w:numPr>
        <w:spacing w:line="360" w:lineRule="auto"/>
        <w:ind w:left="0" w:right="49" w:firstLine="0"/>
        <w:contextualSpacing/>
        <w:jc w:val="both"/>
        <w:rPr>
          <w:rFonts w:ascii="Palatino Linotype" w:eastAsia="Calibri" w:hAnsi="Palatino Linotype" w:cs="Arial"/>
          <w:b/>
        </w:rPr>
      </w:pPr>
      <w:r w:rsidRPr="00E54D94">
        <w:rPr>
          <w:rFonts w:ascii="Palatino Linotype" w:eastAsia="Calibri" w:hAnsi="Palatino Linotype" w:cs="Arial"/>
        </w:rPr>
        <w:t>El medio de impugnación fue presentado a través del Sistema de Acceso a la Información Mexiquense (SAIMEX)</w:t>
      </w:r>
      <w:r w:rsidRPr="00E54D94">
        <w:rPr>
          <w:rFonts w:ascii="Palatino Linotype" w:eastAsia="Calibri" w:hAnsi="Palatino Linotype" w:cs="Arial"/>
          <w:b/>
        </w:rPr>
        <w:t>,</w:t>
      </w:r>
      <w:r w:rsidRPr="00E54D9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54D94">
        <w:rPr>
          <w:rFonts w:ascii="Palatino Linotype" w:eastAsia="Calibri" w:hAnsi="Palatino Linotype" w:cs="Arial"/>
          <w:b/>
        </w:rPr>
        <w:t>SUJETO OBLIGADO</w:t>
      </w:r>
      <w:r w:rsidRPr="00E54D94">
        <w:rPr>
          <w:rFonts w:ascii="Palatino Linotype" w:eastAsia="Calibri" w:hAnsi="Palatino Linotype" w:cs="Arial"/>
        </w:rPr>
        <w:t xml:space="preserve"> em</w:t>
      </w:r>
      <w:r w:rsidR="00E80B85" w:rsidRPr="00E54D94">
        <w:rPr>
          <w:rFonts w:ascii="Palatino Linotype" w:eastAsia="Calibri" w:hAnsi="Palatino Linotype" w:cs="Arial"/>
        </w:rPr>
        <w:t>itió respuesta el día veintitrés (23</w:t>
      </w:r>
      <w:r w:rsidRPr="00E54D94">
        <w:rPr>
          <w:rFonts w:ascii="Palatino Linotype" w:eastAsia="Calibri" w:hAnsi="Palatino Linotype" w:cs="Arial"/>
        </w:rPr>
        <w:t>) de</w:t>
      </w:r>
      <w:r w:rsidR="00E80B85" w:rsidRPr="00E54D94">
        <w:rPr>
          <w:rFonts w:ascii="Palatino Linotype" w:eastAsia="Calibri" w:hAnsi="Palatino Linotype" w:cs="Arial"/>
        </w:rPr>
        <w:t xml:space="preserve"> septiembre </w:t>
      </w:r>
      <w:r w:rsidRPr="00E54D94">
        <w:rPr>
          <w:rFonts w:ascii="Palatino Linotype" w:eastAsia="Calibri" w:hAnsi="Palatino Linotype" w:cs="Arial"/>
        </w:rPr>
        <w:t>de dos mil diecinueve, de tal forma que el plazo para interponer el recurso</w:t>
      </w:r>
      <w:r w:rsidR="00AA5F08" w:rsidRPr="00E54D94">
        <w:rPr>
          <w:rFonts w:ascii="Palatino Linotype" w:eastAsia="Calibri" w:hAnsi="Palatino Linotype" w:cs="Arial"/>
        </w:rPr>
        <w:t xml:space="preserve"> transcurrió del día veinticuatro (24) de septiembre al dieciséis   (16</w:t>
      </w:r>
      <w:r w:rsidRPr="00E54D94">
        <w:rPr>
          <w:rFonts w:ascii="Palatino Linotype" w:eastAsia="Calibri" w:hAnsi="Palatino Linotype" w:cs="Arial"/>
        </w:rPr>
        <w:t>) de</w:t>
      </w:r>
      <w:r w:rsidR="00AA5F08" w:rsidRPr="00E54D94">
        <w:rPr>
          <w:rFonts w:ascii="Palatino Linotype" w:eastAsia="Calibri" w:hAnsi="Palatino Linotype" w:cs="Arial"/>
        </w:rPr>
        <w:t xml:space="preserve"> octubre </w:t>
      </w:r>
      <w:r w:rsidRPr="00E54D94">
        <w:rPr>
          <w:rFonts w:ascii="Palatino Linotype" w:eastAsia="Calibri" w:hAnsi="Palatino Linotype" w:cs="Arial"/>
        </w:rPr>
        <w:t xml:space="preserve">de dos mil diecinueve, en consecuencia, si la parte </w:t>
      </w:r>
      <w:r w:rsidRPr="00E54D94">
        <w:rPr>
          <w:rFonts w:ascii="Palatino Linotype" w:eastAsia="Calibri" w:hAnsi="Palatino Linotype" w:cs="Arial"/>
          <w:b/>
        </w:rPr>
        <w:t>RECURRENTE</w:t>
      </w:r>
      <w:r w:rsidRPr="00E54D94">
        <w:rPr>
          <w:rFonts w:ascii="Palatino Linotype" w:eastAsia="Calibri" w:hAnsi="Palatino Linotype" w:cs="Arial"/>
        </w:rPr>
        <w:t xml:space="preserve"> presentó su </w:t>
      </w:r>
      <w:r w:rsidR="00AA5F08" w:rsidRPr="00E54D94">
        <w:rPr>
          <w:rFonts w:ascii="Palatino Linotype" w:eastAsia="Calibri" w:hAnsi="Palatino Linotype" w:cs="Arial"/>
        </w:rPr>
        <w:t>inconformidad el día veinticuatro (24</w:t>
      </w:r>
      <w:r w:rsidRPr="00E54D94">
        <w:rPr>
          <w:rFonts w:ascii="Palatino Linotype" w:eastAsia="Calibri" w:hAnsi="Palatino Linotype" w:cs="Arial"/>
        </w:rPr>
        <w:t>) de</w:t>
      </w:r>
      <w:r w:rsidR="00AA5F08" w:rsidRPr="00E54D94">
        <w:rPr>
          <w:rFonts w:ascii="Palatino Linotype" w:eastAsia="Calibri" w:hAnsi="Palatino Linotype" w:cs="Arial"/>
        </w:rPr>
        <w:t xml:space="preserve"> septiembre </w:t>
      </w:r>
      <w:r w:rsidRPr="00E54D94">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E54D94">
        <w:rPr>
          <w:rFonts w:ascii="Palatino Linotype" w:eastAsia="Calibri" w:hAnsi="Palatino Linotype" w:cs="Arial"/>
        </w:rPr>
        <w:t>desechamiento</w:t>
      </w:r>
      <w:proofErr w:type="spellEnd"/>
      <w:r w:rsidRPr="00E54D94">
        <w:rPr>
          <w:rFonts w:ascii="Palatino Linotype" w:eastAsia="Calibri" w:hAnsi="Palatino Linotype" w:cs="Arial"/>
        </w:rPr>
        <w:t xml:space="preserve"> por extemporaneidad, el recurso de revisión que ho</w:t>
      </w:r>
      <w:r w:rsidR="00022EA5" w:rsidRPr="00E54D94">
        <w:rPr>
          <w:rFonts w:ascii="Palatino Linotype" w:eastAsia="Calibri" w:hAnsi="Palatino Linotype" w:cs="Arial"/>
        </w:rPr>
        <w:t>y nos ocupa, resulta procedente.</w:t>
      </w:r>
    </w:p>
    <w:p w14:paraId="7FCC81AA" w14:textId="77777777" w:rsidR="00B02EEF" w:rsidRPr="00E54D94" w:rsidRDefault="00B02EEF" w:rsidP="00E54D94">
      <w:pPr>
        <w:spacing w:line="360" w:lineRule="auto"/>
        <w:ind w:right="49"/>
        <w:contextualSpacing/>
        <w:jc w:val="both"/>
        <w:rPr>
          <w:rFonts w:ascii="Palatino Linotype" w:eastAsia="Calibri" w:hAnsi="Palatino Linotype" w:cs="Arial"/>
          <w:b/>
        </w:rPr>
      </w:pPr>
    </w:p>
    <w:p w14:paraId="63976126" w14:textId="77777777" w:rsidR="00B02EEF" w:rsidRPr="00E54D94" w:rsidRDefault="00B02EEF" w:rsidP="00E54D94">
      <w:pPr>
        <w:numPr>
          <w:ilvl w:val="0"/>
          <w:numId w:val="33"/>
        </w:numPr>
        <w:spacing w:line="360" w:lineRule="auto"/>
        <w:ind w:left="0" w:right="49" w:firstLine="0"/>
        <w:contextualSpacing/>
        <w:jc w:val="both"/>
        <w:rPr>
          <w:rFonts w:ascii="Palatino Linotype" w:eastAsia="Calibri" w:hAnsi="Palatino Linotype" w:cs="Arial"/>
          <w:b/>
        </w:rPr>
      </w:pPr>
      <w:r w:rsidRPr="00E54D9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E54D94" w:rsidRDefault="00B02EEF" w:rsidP="00E54D94">
      <w:pPr>
        <w:spacing w:line="360" w:lineRule="auto"/>
        <w:ind w:right="49"/>
        <w:contextualSpacing/>
        <w:jc w:val="both"/>
        <w:rPr>
          <w:rFonts w:ascii="Palatino Linotype" w:eastAsia="Times New Roman" w:hAnsi="Palatino Linotype" w:cs="Times New Roman"/>
        </w:rPr>
      </w:pPr>
    </w:p>
    <w:p w14:paraId="07D09307" w14:textId="77777777" w:rsidR="00B02EEF" w:rsidRPr="00E54D94" w:rsidRDefault="00B02EEF" w:rsidP="00E54D94">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25163338"/>
      <w:r w:rsidRPr="00E54D94">
        <w:rPr>
          <w:rFonts w:ascii="Palatino Linotype" w:eastAsia="Times New Roman" w:hAnsi="Palatino Linotype" w:cs="Times New Roman"/>
          <w:b/>
          <w:lang w:val="es-MX" w:eastAsia="en-US"/>
        </w:rPr>
        <w:lastRenderedPageBreak/>
        <w:t>TERCERO. Planteamiento de a Litis</w:t>
      </w:r>
      <w:bookmarkEnd w:id="16"/>
      <w:r w:rsidRPr="00E54D94">
        <w:rPr>
          <w:rFonts w:ascii="Palatino Linotype" w:eastAsia="Times New Roman" w:hAnsi="Palatino Linotype" w:cs="Times New Roman"/>
          <w:b/>
          <w:lang w:val="es-MX" w:eastAsia="en-US"/>
        </w:rPr>
        <w:t>.</w:t>
      </w:r>
      <w:bookmarkEnd w:id="17"/>
    </w:p>
    <w:p w14:paraId="67A523DF" w14:textId="77777777" w:rsidR="00B02EEF" w:rsidRPr="00E54D94" w:rsidRDefault="00B02EEF" w:rsidP="00E54D94">
      <w:pPr>
        <w:spacing w:line="360" w:lineRule="auto"/>
        <w:rPr>
          <w:rFonts w:ascii="Palatino Linotype" w:eastAsia="Times New Roman" w:hAnsi="Palatino Linotype" w:cs="Times New Roman"/>
          <w:lang w:val="es-MX" w:eastAsia="en-US"/>
        </w:rPr>
      </w:pPr>
    </w:p>
    <w:p w14:paraId="455E01EC" w14:textId="4C3DD69B" w:rsidR="00B02EEF" w:rsidRPr="00E54D94" w:rsidRDefault="00B02EEF" w:rsidP="00E54D94">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E54D94">
        <w:rPr>
          <w:rFonts w:ascii="Palatino Linotype" w:eastAsia="MS Mincho" w:hAnsi="Palatino Linotype" w:cs="Times New Roman"/>
          <w:lang w:val="es-MX"/>
        </w:rPr>
        <w:t>El particular, mediante su solicitud de informac</w:t>
      </w:r>
      <w:r w:rsidR="00AA5F08" w:rsidRPr="00E54D94">
        <w:rPr>
          <w:rFonts w:ascii="Palatino Linotype" w:eastAsia="MS Mincho" w:hAnsi="Palatino Linotype" w:cs="Times New Roman"/>
          <w:lang w:val="es-MX"/>
        </w:rPr>
        <w:t>ión, esencialmente requirió de la</w:t>
      </w:r>
      <w:r w:rsidR="00AA5F08" w:rsidRPr="00E54D94">
        <w:rPr>
          <w:rFonts w:ascii="Palatino Linotype" w:eastAsia="MS Mincho" w:hAnsi="Palatino Linotype" w:cs="Times New Roman"/>
          <w:b/>
          <w:lang w:val="es-MX"/>
        </w:rPr>
        <w:t xml:space="preserve"> Secretaría General de Gobierno</w:t>
      </w:r>
      <w:r w:rsidRPr="00E54D94">
        <w:rPr>
          <w:rFonts w:ascii="Palatino Linotype" w:eastAsia="MS Mincho" w:hAnsi="Palatino Linotype" w:cs="Times New Roman"/>
          <w:lang w:val="es-MX"/>
        </w:rPr>
        <w:t>, la siguiente información:</w:t>
      </w:r>
    </w:p>
    <w:p w14:paraId="45B53F78" w14:textId="77777777" w:rsidR="00022EA5" w:rsidRPr="00E54D94" w:rsidRDefault="00022EA5" w:rsidP="00E54D94">
      <w:pPr>
        <w:tabs>
          <w:tab w:val="left" w:pos="0"/>
        </w:tabs>
        <w:spacing w:line="360" w:lineRule="auto"/>
        <w:contextualSpacing/>
        <w:jc w:val="both"/>
        <w:rPr>
          <w:rFonts w:ascii="Palatino Linotype" w:eastAsia="MS Mincho" w:hAnsi="Palatino Linotype" w:cs="Times New Roman"/>
        </w:rPr>
      </w:pPr>
    </w:p>
    <w:p w14:paraId="7598D747" w14:textId="3FC54ACE" w:rsidR="00B02EEF" w:rsidRPr="00E54D94" w:rsidRDefault="00022EA5" w:rsidP="00E54D94">
      <w:pPr>
        <w:pStyle w:val="Prrafodelista"/>
        <w:numPr>
          <w:ilvl w:val="0"/>
          <w:numId w:val="36"/>
        </w:numPr>
        <w:tabs>
          <w:tab w:val="left" w:pos="0"/>
        </w:tabs>
        <w:spacing w:line="360" w:lineRule="auto"/>
        <w:ind w:right="616"/>
        <w:jc w:val="both"/>
        <w:rPr>
          <w:rFonts w:ascii="Palatino Linotype" w:eastAsia="MS Mincho" w:hAnsi="Palatino Linotype" w:cs="Times New Roman"/>
        </w:rPr>
      </w:pPr>
      <w:r w:rsidRPr="00E54D94">
        <w:rPr>
          <w:rFonts w:ascii="Palatino Linotype" w:eastAsia="MS Mincho" w:hAnsi="Palatino Linotype" w:cs="Times New Roman"/>
          <w:b/>
        </w:rPr>
        <w:t xml:space="preserve">Si se contrataron a las personas que fueron evaluadas por escalafón como inviables. </w:t>
      </w:r>
    </w:p>
    <w:p w14:paraId="0ED3906A" w14:textId="77777777" w:rsidR="00022EA5" w:rsidRPr="00E54D94" w:rsidRDefault="00022EA5" w:rsidP="00E54D94">
      <w:pPr>
        <w:pStyle w:val="Prrafodelista"/>
        <w:tabs>
          <w:tab w:val="left" w:pos="0"/>
        </w:tabs>
        <w:spacing w:line="360" w:lineRule="auto"/>
        <w:jc w:val="both"/>
        <w:rPr>
          <w:rFonts w:ascii="Palatino Linotype" w:eastAsia="MS Mincho" w:hAnsi="Palatino Linotype" w:cs="Times New Roman"/>
        </w:rPr>
      </w:pPr>
    </w:p>
    <w:p w14:paraId="0387C691" w14:textId="1FB419A5" w:rsidR="00B02EEF" w:rsidRPr="00E54D94" w:rsidRDefault="00B02EEF" w:rsidP="00E54D94">
      <w:pPr>
        <w:numPr>
          <w:ilvl w:val="0"/>
          <w:numId w:val="33"/>
        </w:numPr>
        <w:spacing w:line="360" w:lineRule="auto"/>
        <w:ind w:left="0" w:firstLine="0"/>
        <w:jc w:val="both"/>
        <w:rPr>
          <w:rFonts w:ascii="Palatino Linotype" w:eastAsia="MS Mincho" w:hAnsi="Palatino Linotype" w:cs="Times New Roman"/>
        </w:rPr>
      </w:pPr>
      <w:r w:rsidRPr="00E54D94">
        <w:rPr>
          <w:rFonts w:ascii="Palatino Linotype" w:eastAsia="MS Mincho" w:hAnsi="Palatino Linotype" w:cs="Times New Roman"/>
        </w:rPr>
        <w:t xml:space="preserve">En su respuesta, el </w:t>
      </w:r>
      <w:r w:rsidRPr="00E54D94">
        <w:rPr>
          <w:rFonts w:ascii="Palatino Linotype" w:eastAsia="MS Mincho" w:hAnsi="Palatino Linotype" w:cs="Times New Roman"/>
          <w:b/>
        </w:rPr>
        <w:t xml:space="preserve">SUJETO OBLIGADO </w:t>
      </w:r>
      <w:r w:rsidRPr="00E54D94">
        <w:rPr>
          <w:rFonts w:ascii="Palatino Linotype" w:eastAsia="MS Mincho" w:hAnsi="Palatino Linotype" w:cs="Times New Roman"/>
        </w:rPr>
        <w:t>refiere</w:t>
      </w:r>
      <w:r w:rsidR="00022EA5" w:rsidRPr="00E54D94">
        <w:rPr>
          <w:rFonts w:ascii="Palatino Linotype" w:eastAsia="MS Mincho" w:hAnsi="Palatino Linotype" w:cs="Times New Roman"/>
        </w:rPr>
        <w:t xml:space="preserve"> el procedimiento de contratación, no obstante, el particular se inconformó por la entrega de información incompleta.</w:t>
      </w:r>
    </w:p>
    <w:p w14:paraId="289311CF" w14:textId="756B328D" w:rsidR="00B02EEF" w:rsidRPr="00E54D94" w:rsidRDefault="00B02EEF" w:rsidP="00E54D94">
      <w:pPr>
        <w:spacing w:line="360" w:lineRule="auto"/>
        <w:jc w:val="both"/>
        <w:rPr>
          <w:rFonts w:ascii="Palatino Linotype" w:eastAsia="MS Mincho" w:hAnsi="Palatino Linotype" w:cs="Times New Roman"/>
        </w:rPr>
      </w:pPr>
      <w:r w:rsidRPr="00E54D94">
        <w:rPr>
          <w:rFonts w:ascii="Palatino Linotype" w:eastAsia="MS Mincho" w:hAnsi="Palatino Linotype" w:cs="Times New Roman"/>
        </w:rPr>
        <w:t xml:space="preserve">      </w:t>
      </w:r>
    </w:p>
    <w:p w14:paraId="7950D6B9" w14:textId="12C9F973" w:rsidR="00B02EEF" w:rsidRPr="00E54D94" w:rsidRDefault="00B02EEF" w:rsidP="00E54D94">
      <w:pPr>
        <w:numPr>
          <w:ilvl w:val="0"/>
          <w:numId w:val="33"/>
        </w:numPr>
        <w:spacing w:line="360" w:lineRule="auto"/>
        <w:ind w:left="0" w:firstLine="0"/>
        <w:jc w:val="both"/>
        <w:rPr>
          <w:rFonts w:ascii="Palatino Linotype" w:eastAsia="MS Mincho" w:hAnsi="Palatino Linotype" w:cs="Times New Roman"/>
        </w:rPr>
      </w:pPr>
      <w:r w:rsidRPr="00E54D94">
        <w:rPr>
          <w:rFonts w:ascii="Palatino Linotype" w:eastAsia="MS Mincho" w:hAnsi="Palatino Linotype" w:cs="Times New Roman"/>
        </w:rPr>
        <w:t xml:space="preserve">En dichas condiciones el presente recurso de revisión se circunscribe a determinar si el </w:t>
      </w:r>
      <w:r w:rsidRPr="00E54D94">
        <w:rPr>
          <w:rFonts w:ascii="Palatino Linotype" w:eastAsia="MS Mincho" w:hAnsi="Palatino Linotype" w:cs="Times New Roman"/>
          <w:b/>
        </w:rPr>
        <w:t>SUJETO OBLIGADO</w:t>
      </w:r>
      <w:r w:rsidRPr="00E54D94">
        <w:rPr>
          <w:rFonts w:ascii="Palatino Linotype" w:eastAsia="MS Mincho" w:hAnsi="Palatino Linotype" w:cs="Times New Roman"/>
        </w:rPr>
        <w:t xml:space="preserve"> con su respuesta a la solicitud satisface el derecho de acceso a la información o por el contrario actualiza las causales de procedencia previstas</w:t>
      </w:r>
      <w:r w:rsidR="00022EA5" w:rsidRPr="00E54D94">
        <w:rPr>
          <w:rFonts w:ascii="Palatino Linotype" w:eastAsia="MS Mincho" w:hAnsi="Palatino Linotype" w:cs="Times New Roman"/>
        </w:rPr>
        <w:t xml:space="preserve"> en el artículo 179 fracciones V y VI</w:t>
      </w:r>
      <w:r w:rsidRPr="00E54D94">
        <w:rPr>
          <w:rFonts w:ascii="Palatino Linotype" w:eastAsia="MS Mincho" w:hAnsi="Palatino Linotype" w:cs="Times New Roman"/>
        </w:rPr>
        <w:t xml:space="preserve"> de la Ley de Transparencia y Acceso a la Información del Estado de México y Municipios. </w:t>
      </w:r>
    </w:p>
    <w:p w14:paraId="3EDB754F" w14:textId="77777777" w:rsidR="0028248C" w:rsidRPr="00E54D94" w:rsidRDefault="0028248C" w:rsidP="00E54D94">
      <w:pPr>
        <w:pStyle w:val="Sinespaciado"/>
        <w:tabs>
          <w:tab w:val="left" w:pos="426"/>
        </w:tabs>
        <w:spacing w:line="360" w:lineRule="auto"/>
        <w:ind w:right="567"/>
        <w:jc w:val="both"/>
        <w:rPr>
          <w:rFonts w:ascii="Palatino Linotype" w:hAnsi="Palatino Linotype" w:cs="Arial"/>
          <w:i/>
        </w:rPr>
      </w:pPr>
      <w:bookmarkStart w:id="18" w:name="_Toc459174366"/>
      <w:bookmarkStart w:id="19" w:name="_Toc459659884"/>
      <w:bookmarkStart w:id="20" w:name="_Toc461687280"/>
      <w:bookmarkStart w:id="21" w:name="_Toc462771051"/>
      <w:bookmarkStart w:id="22" w:name="_Toc464139201"/>
    </w:p>
    <w:p w14:paraId="20D2C4F2" w14:textId="433B2E0A" w:rsidR="002B3727" w:rsidRDefault="00EF014A" w:rsidP="00E54D94">
      <w:pPr>
        <w:pStyle w:val="Ttulo2"/>
        <w:tabs>
          <w:tab w:val="left" w:pos="426"/>
        </w:tabs>
        <w:spacing w:line="360" w:lineRule="auto"/>
        <w:rPr>
          <w:rFonts w:ascii="Palatino Linotype" w:hAnsi="Palatino Linotype" w:cs="Arial"/>
          <w:b/>
          <w:color w:val="auto"/>
          <w:sz w:val="24"/>
          <w:szCs w:val="24"/>
        </w:rPr>
      </w:pPr>
      <w:bookmarkStart w:id="23" w:name="_Toc25163339"/>
      <w:r w:rsidRPr="00E54D94">
        <w:rPr>
          <w:rFonts w:ascii="Palatino Linotype" w:hAnsi="Palatino Linotype" w:cs="Arial"/>
          <w:b/>
          <w:color w:val="auto"/>
          <w:sz w:val="24"/>
          <w:szCs w:val="24"/>
        </w:rPr>
        <w:t>CUARTO. Estudio y Resolución del asunto.</w:t>
      </w:r>
      <w:bookmarkEnd w:id="23"/>
    </w:p>
    <w:p w14:paraId="5932A7A3" w14:textId="77777777" w:rsidR="00E54D94" w:rsidRPr="00E54D94" w:rsidRDefault="00E54D94" w:rsidP="00E54D94">
      <w:pPr>
        <w:rPr>
          <w:lang w:val="es-MX" w:eastAsia="en-US"/>
        </w:rPr>
      </w:pPr>
    </w:p>
    <w:p w14:paraId="2304117F" w14:textId="77777777" w:rsidR="002B3727" w:rsidRPr="00E54D94" w:rsidRDefault="002B3727" w:rsidP="00E54D94">
      <w:pPr>
        <w:keepNext/>
        <w:keepLines/>
        <w:numPr>
          <w:ilvl w:val="0"/>
          <w:numId w:val="37"/>
        </w:numPr>
        <w:spacing w:before="40" w:line="360" w:lineRule="auto"/>
        <w:ind w:left="284" w:hanging="284"/>
        <w:contextualSpacing/>
        <w:outlineLvl w:val="1"/>
        <w:rPr>
          <w:rFonts w:ascii="Palatino Linotype" w:eastAsia="MS Gothic" w:hAnsi="Palatino Linotype" w:cs="Times New Roman"/>
          <w:b/>
        </w:rPr>
      </w:pPr>
      <w:bookmarkStart w:id="24" w:name="_Toc498528948"/>
      <w:bookmarkStart w:id="25" w:name="_Toc536105844"/>
      <w:bookmarkStart w:id="26" w:name="_Toc24480530"/>
      <w:bookmarkStart w:id="27" w:name="_Toc24566756"/>
      <w:bookmarkStart w:id="28" w:name="_Toc25163340"/>
      <w:r w:rsidRPr="00E54D94">
        <w:rPr>
          <w:rFonts w:ascii="Palatino Linotype" w:eastAsia="MS Gothic" w:hAnsi="Palatino Linotype" w:cs="Times New Roman"/>
          <w:b/>
        </w:rPr>
        <w:t>Del deber de las autoridades de promover, respetar, proteger y garantizar el derecho de acceso a la información pública.</w:t>
      </w:r>
      <w:bookmarkEnd w:id="24"/>
      <w:bookmarkEnd w:id="25"/>
      <w:bookmarkEnd w:id="26"/>
      <w:bookmarkEnd w:id="27"/>
      <w:bookmarkEnd w:id="28"/>
      <w:r w:rsidRPr="00E54D94">
        <w:rPr>
          <w:rFonts w:ascii="Palatino Linotype" w:eastAsia="MS Gothic" w:hAnsi="Palatino Linotype" w:cs="Times New Roman"/>
          <w:b/>
        </w:rPr>
        <w:t xml:space="preserve"> </w:t>
      </w:r>
    </w:p>
    <w:p w14:paraId="6E1FF533" w14:textId="77777777" w:rsidR="002B3727" w:rsidRPr="00E54D94" w:rsidRDefault="002B3727" w:rsidP="00E54D94">
      <w:pPr>
        <w:keepNext/>
        <w:keepLines/>
        <w:spacing w:before="40" w:line="360" w:lineRule="auto"/>
        <w:ind w:left="284"/>
        <w:contextualSpacing/>
        <w:outlineLvl w:val="1"/>
        <w:rPr>
          <w:rFonts w:ascii="Palatino Linotype" w:eastAsia="MS Gothic" w:hAnsi="Palatino Linotype" w:cs="Times New Roman"/>
          <w:b/>
        </w:rPr>
      </w:pPr>
    </w:p>
    <w:p w14:paraId="5B0E8AFB" w14:textId="77777777" w:rsidR="002B3727" w:rsidRPr="00E54D94" w:rsidRDefault="002B3727" w:rsidP="00E54D94">
      <w:pPr>
        <w:numPr>
          <w:ilvl w:val="0"/>
          <w:numId w:val="33"/>
        </w:numPr>
        <w:spacing w:before="240" w:after="240" w:line="360" w:lineRule="auto"/>
        <w:ind w:left="0" w:firstLine="0"/>
        <w:contextualSpacing/>
        <w:jc w:val="both"/>
        <w:rPr>
          <w:rFonts w:ascii="Palatino Linotype" w:eastAsia="MS Mincho" w:hAnsi="Palatino Linotype" w:cs="Times New Roman"/>
          <w:color w:val="000000"/>
        </w:rPr>
      </w:pPr>
      <w:r w:rsidRPr="00E54D94">
        <w:rPr>
          <w:rFonts w:ascii="Palatino Linotype" w:eastAsia="Times New Roman" w:hAnsi="Palatino Linotype" w:cs="Times New Roman"/>
        </w:rPr>
        <w:t xml:space="preserve">Es menester precisar que este </w:t>
      </w:r>
      <w:r w:rsidRPr="00E54D94">
        <w:rPr>
          <w:rFonts w:ascii="Palatino Linotype" w:eastAsia="MS Mincho" w:hAnsi="Palatino Linotype" w:cs="Times New Roman"/>
          <w:color w:val="000000"/>
        </w:rPr>
        <w:t xml:space="preserve">Órgano Garante parte de que </w:t>
      </w:r>
      <w:r w:rsidRPr="00E54D94">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w:t>
      </w:r>
      <w:r w:rsidRPr="00E54D94">
        <w:rPr>
          <w:rFonts w:ascii="Palatino Linotype" w:eastAsia="Times New Roman" w:hAnsi="Palatino Linotype" w:cs="Arial"/>
          <w:color w:val="000000"/>
          <w:lang w:eastAsia="es-MX"/>
        </w:rPr>
        <w:lastRenderedPageBreak/>
        <w:t>Humanos en su artículo 13.1; en el artículo sexto de la Constitución Política de los Estados Unidos Mexicanos y en el artículo quinto de la Particular del Estado de México, por lo que al respecto el</w:t>
      </w:r>
      <w:r w:rsidRPr="00E54D94">
        <w:rPr>
          <w:rFonts w:ascii="Palatino Linotype" w:eastAsia="Times New Roman" w:hAnsi="Palatino Linotype" w:cs="Arial"/>
          <w:color w:val="000000"/>
        </w:rPr>
        <w:t xml:space="preserve"> </w:t>
      </w:r>
      <w:r w:rsidRPr="00E54D94">
        <w:rPr>
          <w:rFonts w:ascii="Palatino Linotype" w:eastAsia="Times New Roman" w:hAnsi="Palatino Linotype" w:cs="Arial"/>
          <w:b/>
          <w:color w:val="000000"/>
        </w:rPr>
        <w:t>SUJETO OBLIGADO</w:t>
      </w:r>
      <w:r w:rsidRPr="00E54D9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54D94">
        <w:rPr>
          <w:rFonts w:ascii="Palatino Linotype" w:eastAsia="Times New Roman" w:hAnsi="Palatino Linotype" w:cs="Arial"/>
          <w:b/>
          <w:color w:val="000000"/>
        </w:rPr>
        <w:t xml:space="preserve">Constitución Política de los Estados Unidos Mexicanos </w:t>
      </w:r>
      <w:r w:rsidRPr="00E54D94">
        <w:rPr>
          <w:rFonts w:ascii="Palatino Linotype" w:eastAsia="Times New Roman" w:hAnsi="Palatino Linotype" w:cs="Arial"/>
          <w:color w:val="000000"/>
        </w:rPr>
        <w:t xml:space="preserve">al señalar la obligación de “promover, </w:t>
      </w:r>
      <w:r w:rsidRPr="00E54D94">
        <w:rPr>
          <w:rFonts w:ascii="Palatino Linotype" w:eastAsia="Times New Roman" w:hAnsi="Palatino Linotype" w:cs="Arial"/>
          <w:b/>
          <w:color w:val="000000"/>
        </w:rPr>
        <w:t>respetar</w:t>
      </w:r>
      <w:r w:rsidRPr="00E54D94">
        <w:rPr>
          <w:rFonts w:ascii="Palatino Linotype" w:eastAsia="Times New Roman" w:hAnsi="Palatino Linotype" w:cs="Arial"/>
          <w:color w:val="000000"/>
        </w:rPr>
        <w:t xml:space="preserve">, proteger y </w:t>
      </w:r>
      <w:r w:rsidRPr="00E54D94">
        <w:rPr>
          <w:rFonts w:ascii="Palatino Linotype" w:eastAsia="Times New Roman" w:hAnsi="Palatino Linotype" w:cs="Arial"/>
          <w:b/>
          <w:color w:val="000000"/>
        </w:rPr>
        <w:t>garantizar</w:t>
      </w:r>
      <w:r w:rsidRPr="00E54D94">
        <w:rPr>
          <w:rFonts w:ascii="Palatino Linotype" w:eastAsia="Times New Roman" w:hAnsi="Palatino Linotype" w:cs="Arial"/>
          <w:color w:val="000000"/>
        </w:rPr>
        <w:t xml:space="preserve"> los derechos humanos”, entre los cuales se encuentra dicho derecho. </w:t>
      </w:r>
    </w:p>
    <w:p w14:paraId="57F696EC" w14:textId="77777777" w:rsidR="002B3727" w:rsidRPr="00E54D94" w:rsidRDefault="002B3727" w:rsidP="00E54D94">
      <w:pPr>
        <w:spacing w:before="240" w:after="240" w:line="360" w:lineRule="auto"/>
        <w:ind w:right="49"/>
        <w:contextualSpacing/>
        <w:jc w:val="both"/>
        <w:rPr>
          <w:rFonts w:ascii="Palatino Linotype" w:eastAsia="MS Mincho" w:hAnsi="Palatino Linotype" w:cs="Times New Roman"/>
          <w:color w:val="000000"/>
        </w:rPr>
      </w:pPr>
    </w:p>
    <w:p w14:paraId="2A08D079" w14:textId="77777777" w:rsidR="002B3727" w:rsidRPr="00E54D94" w:rsidRDefault="002B3727"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 xml:space="preserve">Definiendo el Derecho de Acceso a la Información Pública como: </w:t>
      </w:r>
      <w:r w:rsidRPr="00E54D94">
        <w:rPr>
          <w:rFonts w:ascii="Palatino Linotype" w:eastAsia="Times New Roman" w:hAnsi="Palatino Linotype" w:cs="Times New Roman"/>
          <w:i/>
          <w:color w:val="000000"/>
        </w:rPr>
        <w:t>La igualdad de oportunidades para recibir, buscar e impartir información</w:t>
      </w:r>
      <w:r w:rsidRPr="00E54D94">
        <w:rPr>
          <w:rFonts w:ascii="Palatino Linotype" w:eastAsia="Times New Roman" w:hAnsi="Palatino Linotype" w:cs="Times New Roman"/>
          <w:i/>
          <w:color w:val="000000"/>
          <w:vertAlign w:val="superscript"/>
        </w:rPr>
        <w:footnoteReference w:id="1"/>
      </w:r>
      <w:r w:rsidRPr="00E54D94">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4D94">
        <w:rPr>
          <w:rFonts w:ascii="Palatino Linotype" w:eastAsia="Times New Roman" w:hAnsi="Palatino Linotype" w:cs="Times New Roman"/>
          <w:i/>
          <w:color w:val="000000"/>
          <w:vertAlign w:val="superscript"/>
        </w:rPr>
        <w:footnoteReference w:id="2"/>
      </w:r>
      <w:r w:rsidRPr="00E54D94">
        <w:rPr>
          <w:rFonts w:ascii="Palatino Linotype" w:eastAsia="Times New Roman" w:hAnsi="Palatino Linotype" w:cs="Times New Roman"/>
          <w:color w:val="000000"/>
        </w:rPr>
        <w:t>que se constituye como una herramienta fundamental para ejercer</w:t>
      </w:r>
      <w:r w:rsidRPr="00E54D94">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E54D94">
        <w:rPr>
          <w:rFonts w:ascii="Palatino Linotype" w:eastAsia="Times New Roman" w:hAnsi="Palatino Linotype" w:cs="Times New Roman"/>
          <w:i/>
          <w:color w:val="000000"/>
          <w:vertAlign w:val="superscript"/>
        </w:rPr>
        <w:footnoteReference w:id="3"/>
      </w:r>
      <w:r w:rsidRPr="00E54D94">
        <w:rPr>
          <w:rFonts w:ascii="Palatino Linotype" w:eastAsia="Times New Roman" w:hAnsi="Palatino Linotype" w:cs="Times New Roman"/>
          <w:color w:val="000000"/>
        </w:rPr>
        <w:t>fomentando</w:t>
      </w:r>
      <w:r w:rsidRPr="00E54D94">
        <w:rPr>
          <w:rFonts w:ascii="Palatino Linotype" w:eastAsia="Times New Roman" w:hAnsi="Palatino Linotype" w:cs="Times New Roman"/>
          <w:i/>
          <w:color w:val="000000"/>
        </w:rPr>
        <w:t xml:space="preserve"> la transparencia de las actividades estatales y </w:t>
      </w:r>
      <w:r w:rsidRPr="00E54D94">
        <w:rPr>
          <w:rFonts w:ascii="Palatino Linotype" w:eastAsia="Times New Roman" w:hAnsi="Palatino Linotype" w:cs="Times New Roman"/>
          <w:color w:val="000000"/>
        </w:rPr>
        <w:t>promoviendo</w:t>
      </w:r>
      <w:r w:rsidRPr="00E54D94">
        <w:rPr>
          <w:rFonts w:ascii="Palatino Linotype" w:eastAsia="Times New Roman" w:hAnsi="Palatino Linotype" w:cs="Times New Roman"/>
          <w:i/>
          <w:color w:val="000000"/>
        </w:rPr>
        <w:t xml:space="preserve"> la responsabilidad de los funcionarios sobre su gestión pública,</w:t>
      </w:r>
      <w:r w:rsidRPr="00E54D94">
        <w:rPr>
          <w:rFonts w:ascii="Palatino Linotype" w:eastAsia="Times New Roman" w:hAnsi="Palatino Linotype" w:cs="Times New Roman"/>
          <w:i/>
          <w:color w:val="000000"/>
          <w:vertAlign w:val="superscript"/>
        </w:rPr>
        <w:footnoteReference w:id="4"/>
      </w:r>
      <w:r w:rsidRPr="00E54D94">
        <w:rPr>
          <w:rFonts w:ascii="Palatino Linotype" w:eastAsia="Times New Roman" w:hAnsi="Palatino Linotype" w:cs="Times New Roman"/>
          <w:color w:val="000000"/>
        </w:rPr>
        <w:t>que permite</w:t>
      </w:r>
      <w:r w:rsidRPr="00E54D94">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2F328BA6" w14:textId="77777777" w:rsidR="002B3727" w:rsidRPr="00E54D94" w:rsidRDefault="002B3727" w:rsidP="00E54D94">
      <w:pPr>
        <w:spacing w:line="360" w:lineRule="auto"/>
        <w:ind w:left="720"/>
        <w:contextualSpacing/>
        <w:rPr>
          <w:rFonts w:ascii="Palatino Linotype" w:eastAsia="Times New Roman" w:hAnsi="Palatino Linotype" w:cs="Times New Roman"/>
        </w:rPr>
      </w:pPr>
    </w:p>
    <w:p w14:paraId="4124230A" w14:textId="77777777" w:rsidR="002B3727" w:rsidRPr="00E54D94" w:rsidRDefault="002B3727"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2611844" w14:textId="77777777" w:rsidR="002B3727" w:rsidRPr="00E54D94" w:rsidRDefault="002B3727" w:rsidP="00E54D94">
      <w:pPr>
        <w:spacing w:line="360" w:lineRule="auto"/>
        <w:ind w:left="720"/>
        <w:contextualSpacing/>
        <w:rPr>
          <w:rFonts w:ascii="Palatino Linotype" w:eastAsia="Times New Roman" w:hAnsi="Palatino Linotype" w:cs="Times New Roman"/>
        </w:rPr>
      </w:pPr>
    </w:p>
    <w:p w14:paraId="01ECB62F" w14:textId="62663CA7" w:rsidR="002B3727" w:rsidRPr="00E54D94" w:rsidRDefault="002B3727" w:rsidP="00E54D94">
      <w:pPr>
        <w:numPr>
          <w:ilvl w:val="0"/>
          <w:numId w:val="33"/>
        </w:numPr>
        <w:spacing w:before="240" w:after="240" w:line="360" w:lineRule="auto"/>
        <w:ind w:left="0" w:firstLine="0"/>
        <w:contextualSpacing/>
        <w:jc w:val="both"/>
        <w:rPr>
          <w:rFonts w:ascii="Palatino Linotype" w:eastAsia="Times New Roman" w:hAnsi="Palatino Linotype" w:cs="Times New Roman"/>
          <w:i/>
        </w:rPr>
      </w:pPr>
      <w:r w:rsidRPr="00E54D94">
        <w:rPr>
          <w:rFonts w:ascii="Palatino Linotype" w:eastAsia="Times New Roman" w:hAnsi="Palatino Linotype" w:cs="Times New Roman"/>
        </w:rPr>
        <w:t>En el caso concreto que nos ocupa analizar, el particular solicitó los parámetros de evaluación</w:t>
      </w:r>
      <w:r w:rsidR="00786435" w:rsidRPr="00E54D94">
        <w:rPr>
          <w:rFonts w:ascii="Palatino Linotype" w:eastAsia="Times New Roman" w:hAnsi="Palatino Linotype" w:cs="Times New Roman"/>
        </w:rPr>
        <w:t xml:space="preserve"> </w:t>
      </w:r>
      <w:proofErr w:type="spellStart"/>
      <w:r w:rsidR="00EF791E" w:rsidRPr="00E54D94">
        <w:rPr>
          <w:rFonts w:ascii="Palatino Linotype" w:eastAsia="Times New Roman" w:hAnsi="Palatino Linotype" w:cs="Times New Roman"/>
        </w:rPr>
        <w:t>escalafonaria</w:t>
      </w:r>
      <w:proofErr w:type="spellEnd"/>
      <w:r w:rsidRPr="00E54D94">
        <w:rPr>
          <w:rFonts w:ascii="Palatino Linotype" w:eastAsia="Times New Roman" w:hAnsi="Palatino Linotype" w:cs="Times New Roman"/>
          <w:b/>
        </w:rPr>
        <w:t>,</w:t>
      </w:r>
      <w:r w:rsidRPr="00E54D94">
        <w:rPr>
          <w:rFonts w:ascii="Palatino Linotype" w:eastAsia="Times New Roman" w:hAnsi="Palatino Linotype" w:cs="Times New Roman"/>
        </w:rPr>
        <w:t xml:space="preserve"> solicitud que no fue atendida en su totalidad de conformidad con las constancias que integran el Sistema de Acceso a la Información Mexiquense, en ese sentido la actuación del </w:t>
      </w:r>
      <w:r w:rsidRPr="00E54D94">
        <w:rPr>
          <w:rFonts w:ascii="Palatino Linotype" w:eastAsia="Times New Roman" w:hAnsi="Palatino Linotype" w:cs="Times New Roman"/>
          <w:b/>
        </w:rPr>
        <w:t xml:space="preserve">SUJETO OBLIGADO </w:t>
      </w:r>
      <w:r w:rsidRPr="00E54D94">
        <w:rPr>
          <w:rFonts w:ascii="Palatino Linotype" w:eastAsia="Times New Roman" w:hAnsi="Palatino Linotype" w:cs="Arial"/>
        </w:rPr>
        <w:t>constituye una afectación al derecho humano de acceso a la información pública del particular.</w:t>
      </w:r>
    </w:p>
    <w:p w14:paraId="7115D581" w14:textId="77777777" w:rsidR="002B3727" w:rsidRPr="00E54D94" w:rsidRDefault="002B3727" w:rsidP="00E54D94">
      <w:pPr>
        <w:spacing w:line="360" w:lineRule="auto"/>
        <w:ind w:left="720"/>
        <w:contextualSpacing/>
        <w:rPr>
          <w:rFonts w:ascii="Palatino Linotype" w:eastAsia="Times New Roman" w:hAnsi="Palatino Linotype" w:cs="Arial"/>
        </w:rPr>
      </w:pPr>
    </w:p>
    <w:p w14:paraId="6DACAB0D" w14:textId="77777777" w:rsidR="002B3727" w:rsidRPr="00E54D94" w:rsidRDefault="002B3727"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54D94">
        <w:rPr>
          <w:rFonts w:ascii="Palatino Linotype" w:eastAsia="Times New Roman" w:hAnsi="Palatino Linotype" w:cs="Arial"/>
          <w:u w:val="single"/>
        </w:rPr>
        <w:t>prevenir, investigar, sancionar y reparar las violaciones a los derechos humanos</w:t>
      </w:r>
      <w:r w:rsidRPr="00E54D94">
        <w:rPr>
          <w:rFonts w:ascii="Palatino Linotype" w:eastAsia="Times New Roman" w:hAnsi="Palatino Linotype" w:cs="Arial"/>
        </w:rPr>
        <w:t xml:space="preserve">.  </w:t>
      </w:r>
    </w:p>
    <w:p w14:paraId="142B05F0" w14:textId="77777777" w:rsidR="002B3727" w:rsidRPr="00E54D94" w:rsidRDefault="002B3727" w:rsidP="00E54D94">
      <w:pPr>
        <w:spacing w:line="360" w:lineRule="auto"/>
        <w:ind w:left="720"/>
        <w:contextualSpacing/>
        <w:rPr>
          <w:rFonts w:ascii="Palatino Linotype" w:eastAsia="Times New Roman" w:hAnsi="Palatino Linotype" w:cs="Times New Roman"/>
        </w:rPr>
      </w:pPr>
    </w:p>
    <w:p w14:paraId="34EA3420" w14:textId="05F57308" w:rsidR="00EF791E" w:rsidRPr="00E54D94" w:rsidRDefault="002B3727" w:rsidP="00E54D94">
      <w:pPr>
        <w:numPr>
          <w:ilvl w:val="0"/>
          <w:numId w:val="33"/>
        </w:numPr>
        <w:spacing w:before="240" w:after="240" w:line="360" w:lineRule="auto"/>
        <w:ind w:left="0" w:firstLine="0"/>
        <w:contextualSpacing/>
        <w:jc w:val="both"/>
        <w:rPr>
          <w:rFonts w:ascii="Palatino Linotype" w:hAnsi="Palatino Linotype"/>
        </w:rPr>
      </w:pPr>
      <w:r w:rsidRPr="00E54D94">
        <w:rPr>
          <w:rFonts w:ascii="Palatino Linotype" w:eastAsia="Times New Roman" w:hAnsi="Palatino Linotype" w:cs="Times New Roman"/>
        </w:rPr>
        <w:t xml:space="preserve">Es así que la </w:t>
      </w:r>
      <w:r w:rsidRPr="00E54D94">
        <w:rPr>
          <w:rFonts w:ascii="Palatino Linotype" w:eastAsia="Times New Roman" w:hAnsi="Palatino Linotype" w:cs="Times New Roman"/>
          <w:b/>
        </w:rPr>
        <w:t xml:space="preserve">Ley de Transparencia y Acceso a la Información Pública del Estado de México y Municipios, </w:t>
      </w:r>
      <w:r w:rsidRPr="00E54D94">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E54D94">
        <w:rPr>
          <w:rFonts w:ascii="Palatino Linotype" w:eastAsia="Times New Roman" w:hAnsi="Palatino Linotype" w:cs="Times New Roman"/>
          <w:b/>
        </w:rPr>
        <w:t xml:space="preserve"> </w:t>
      </w:r>
      <w:r w:rsidRPr="00E54D94">
        <w:rPr>
          <w:rFonts w:ascii="Palatino Linotype" w:eastAsia="Times New Roman" w:hAnsi="Palatino Linotype" w:cs="Times New Roman"/>
        </w:rPr>
        <w:t xml:space="preserve">establece que </w:t>
      </w:r>
      <w:r w:rsidRPr="00E54D94">
        <w:rPr>
          <w:rFonts w:ascii="Palatino Linotype" w:eastAsia="Times New Roman" w:hAnsi="Palatino Linotype" w:cs="Times New Roman"/>
          <w:i/>
        </w:rPr>
        <w:t xml:space="preserve">el </w:t>
      </w:r>
      <w:r w:rsidRPr="00E54D94">
        <w:rPr>
          <w:rFonts w:ascii="Palatino Linotype" w:eastAsia="Times New Roman" w:hAnsi="Palatino Linotype" w:cs="Times New Roman"/>
          <w:i/>
          <w:u w:val="single"/>
        </w:rPr>
        <w:t>recurso de revisión</w:t>
      </w:r>
      <w:r w:rsidRPr="00E54D94">
        <w:rPr>
          <w:rFonts w:ascii="Palatino Linotype" w:eastAsia="Times New Roman" w:hAnsi="Palatino Linotype" w:cs="Times New Roman"/>
          <w:i/>
        </w:rPr>
        <w:t xml:space="preserve"> es la garantía secundaria mediante la cual se pretende reparar cualquier posible afectación al derecho de acceso a la información pública</w:t>
      </w:r>
      <w:r w:rsidRPr="00E54D94">
        <w:rPr>
          <w:rFonts w:ascii="Palatino Linotype" w:eastAsia="Times New Roman" w:hAnsi="Palatino Linotype" w:cs="Times New Roman"/>
        </w:rPr>
        <w:t xml:space="preserve">, siendo éste el medio a través del cual, este Órgano Garante después de realizar el análisis al procedimiento de acceso a </w:t>
      </w:r>
      <w:r w:rsidRPr="00E54D94">
        <w:rPr>
          <w:rFonts w:ascii="Palatino Linotype" w:eastAsia="Times New Roman" w:hAnsi="Palatino Linotype" w:cs="Times New Roman"/>
        </w:rPr>
        <w:lastRenderedPageBreak/>
        <w:t xml:space="preserve">la información, podrá determinar la posible afectación y de ser el caso ordenar la reparación a la violación del derecho en cuestión. </w:t>
      </w:r>
      <w:bookmarkEnd w:id="18"/>
      <w:bookmarkEnd w:id="19"/>
      <w:bookmarkEnd w:id="20"/>
      <w:bookmarkEnd w:id="21"/>
      <w:bookmarkEnd w:id="22"/>
    </w:p>
    <w:p w14:paraId="7D56ADE8" w14:textId="77777777" w:rsidR="00EF791E" w:rsidRPr="00E54D94" w:rsidRDefault="00EF791E" w:rsidP="00E54D94">
      <w:pPr>
        <w:spacing w:line="360" w:lineRule="auto"/>
        <w:ind w:left="720"/>
        <w:contextualSpacing/>
        <w:rPr>
          <w:rFonts w:ascii="Palatino Linotype" w:eastAsia="Times New Roman" w:hAnsi="Palatino Linotype" w:cs="Times New Roman"/>
        </w:rPr>
      </w:pPr>
    </w:p>
    <w:p w14:paraId="015AA881" w14:textId="77777777" w:rsidR="00EF791E" w:rsidRPr="00E54D94" w:rsidRDefault="00EF791E" w:rsidP="00E54D94">
      <w:pPr>
        <w:keepNext/>
        <w:keepLines/>
        <w:numPr>
          <w:ilvl w:val="0"/>
          <w:numId w:val="38"/>
        </w:numPr>
        <w:spacing w:before="40" w:line="360" w:lineRule="auto"/>
        <w:ind w:left="0" w:firstLine="0"/>
        <w:contextualSpacing/>
        <w:outlineLvl w:val="1"/>
        <w:rPr>
          <w:rFonts w:ascii="Palatino Linotype" w:eastAsia="MS Gothic" w:hAnsi="Palatino Linotype" w:cs="Times New Roman"/>
          <w:b/>
        </w:rPr>
      </w:pPr>
      <w:bookmarkStart w:id="29" w:name="_Toc536105845"/>
      <w:bookmarkStart w:id="30" w:name="_Toc24480531"/>
      <w:bookmarkStart w:id="31" w:name="_Toc24566757"/>
      <w:bookmarkStart w:id="32" w:name="_Toc25163341"/>
      <w:r w:rsidRPr="00E54D94">
        <w:rPr>
          <w:rFonts w:ascii="Palatino Linotype" w:eastAsia="MS Gothic" w:hAnsi="Palatino Linotype" w:cs="Times New Roman"/>
          <w:b/>
        </w:rPr>
        <w:t>De la respuesta emitida por el Sujeto Obligado.</w:t>
      </w:r>
      <w:bookmarkEnd w:id="29"/>
      <w:bookmarkEnd w:id="30"/>
      <w:bookmarkEnd w:id="31"/>
      <w:bookmarkEnd w:id="32"/>
      <w:r w:rsidRPr="00E54D94">
        <w:rPr>
          <w:rFonts w:ascii="Palatino Linotype" w:eastAsia="MS Gothic" w:hAnsi="Palatino Linotype" w:cs="Times New Roman"/>
          <w:b/>
        </w:rPr>
        <w:t xml:space="preserve"> </w:t>
      </w:r>
    </w:p>
    <w:p w14:paraId="0DFEFCDC" w14:textId="77777777" w:rsidR="00EF791E" w:rsidRPr="00E54D94" w:rsidRDefault="00EF791E" w:rsidP="00E54D94">
      <w:pPr>
        <w:spacing w:line="360" w:lineRule="auto"/>
        <w:rPr>
          <w:rFonts w:ascii="Palatino Linotype" w:eastAsia="MS Mincho" w:hAnsi="Palatino Linotype" w:cs="Arial"/>
        </w:rPr>
      </w:pPr>
    </w:p>
    <w:p w14:paraId="0A374CE8" w14:textId="77777777" w:rsidR="00EF791E" w:rsidRPr="00E54D94" w:rsidRDefault="00EF791E" w:rsidP="00E54D94">
      <w:pPr>
        <w:numPr>
          <w:ilvl w:val="0"/>
          <w:numId w:val="33"/>
        </w:numPr>
        <w:spacing w:before="240" w:after="360" w:line="360" w:lineRule="auto"/>
        <w:ind w:left="0" w:firstLine="0"/>
        <w:contextualSpacing/>
        <w:jc w:val="both"/>
        <w:rPr>
          <w:rFonts w:ascii="Palatino Linotype" w:eastAsia="MS Mincho" w:hAnsi="Palatino Linotype" w:cs="Arial"/>
          <w:i/>
          <w:lang w:val="es-MX"/>
        </w:rPr>
      </w:pPr>
      <w:r w:rsidRPr="00E54D94">
        <w:rPr>
          <w:rFonts w:ascii="Palatino Linotype" w:eastAsia="Calibri" w:hAnsi="Palatino Linotype" w:cs="Arial"/>
          <w:lang w:val="es-MX" w:eastAsia="en-US"/>
        </w:rPr>
        <w:t xml:space="preserve">Expuesto lo anterior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E54D94">
        <w:rPr>
          <w:rFonts w:ascii="Palatino Linotype" w:eastAsia="Calibri" w:hAnsi="Palatino Linotype" w:cs="Arial"/>
          <w:b/>
          <w:lang w:val="es-ES" w:eastAsia="en-US"/>
        </w:rPr>
        <w:t>Ley de Transparencia y Acceso a la Información Pública del Estado de México y Municipios</w:t>
      </w:r>
      <w:r w:rsidRPr="00E54D94">
        <w:rPr>
          <w:rFonts w:ascii="Palatino Linotype" w:eastAsia="Times New Roman" w:hAnsi="Palatino Linotype" w:cs="Arial"/>
          <w:lang w:val="es-ES" w:eastAsia="es-MX"/>
        </w:rPr>
        <w:t>.</w:t>
      </w:r>
    </w:p>
    <w:p w14:paraId="068E1C1E" w14:textId="77777777" w:rsidR="00EF791E" w:rsidRPr="00E54D94" w:rsidRDefault="00EF791E" w:rsidP="00E54D94">
      <w:pPr>
        <w:spacing w:before="240" w:after="360" w:line="360" w:lineRule="auto"/>
        <w:contextualSpacing/>
        <w:jc w:val="both"/>
        <w:rPr>
          <w:rFonts w:ascii="Palatino Linotype" w:eastAsia="MS Mincho" w:hAnsi="Palatino Linotype" w:cs="Arial"/>
          <w:i/>
          <w:lang w:val="es-MX"/>
        </w:rPr>
      </w:pPr>
    </w:p>
    <w:p w14:paraId="1DC06A8C" w14:textId="3DB84983" w:rsidR="00EF791E" w:rsidRPr="00E54D94" w:rsidRDefault="00EF791E" w:rsidP="00E54D94">
      <w:pPr>
        <w:numPr>
          <w:ilvl w:val="0"/>
          <w:numId w:val="33"/>
        </w:numPr>
        <w:spacing w:before="240" w:after="360" w:line="360" w:lineRule="auto"/>
        <w:ind w:left="0" w:firstLine="0"/>
        <w:contextualSpacing/>
        <w:jc w:val="both"/>
        <w:rPr>
          <w:rFonts w:ascii="Palatino Linotype" w:eastAsia="MS Mincho" w:hAnsi="Palatino Linotype" w:cs="Arial"/>
          <w:i/>
          <w:lang w:val="es-MX"/>
        </w:rPr>
      </w:pPr>
      <w:r w:rsidRPr="00E54D94">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la mejora de toma de decisiones, a través de la difusión de la información que obra en poder de los Sujetos Obligados.  </w:t>
      </w:r>
    </w:p>
    <w:p w14:paraId="61E90E37" w14:textId="77777777" w:rsidR="00EF791E" w:rsidRPr="00E54D94" w:rsidRDefault="00EF791E" w:rsidP="00E54D94">
      <w:pPr>
        <w:spacing w:before="240" w:after="360" w:line="360" w:lineRule="auto"/>
        <w:contextualSpacing/>
        <w:jc w:val="both"/>
        <w:rPr>
          <w:rFonts w:ascii="Palatino Linotype" w:eastAsia="MS Mincho" w:hAnsi="Palatino Linotype" w:cs="Arial"/>
          <w:i/>
          <w:lang w:val="es-MX"/>
        </w:rPr>
      </w:pPr>
    </w:p>
    <w:p w14:paraId="442C8585" w14:textId="3685320A" w:rsidR="00EF791E" w:rsidRPr="00E54D94" w:rsidRDefault="00EF791E" w:rsidP="00E54D94">
      <w:pPr>
        <w:numPr>
          <w:ilvl w:val="0"/>
          <w:numId w:val="33"/>
        </w:numPr>
        <w:spacing w:before="240" w:after="360" w:line="360" w:lineRule="auto"/>
        <w:ind w:left="0" w:firstLine="0"/>
        <w:contextualSpacing/>
        <w:jc w:val="both"/>
        <w:rPr>
          <w:rFonts w:ascii="Palatino Linotype" w:eastAsia="MS Mincho" w:hAnsi="Palatino Linotype" w:cs="Arial"/>
          <w:i/>
          <w:lang w:val="es-MX"/>
        </w:rPr>
      </w:pPr>
      <w:r w:rsidRPr="00E54D94">
        <w:rPr>
          <w:rFonts w:ascii="Palatino Linotype" w:eastAsia="Times New Roman" w:hAnsi="Palatino Linotype" w:cs="Arial"/>
          <w:lang w:val="es-ES" w:eastAsia="es-MX"/>
        </w:rPr>
        <w:t>Asimismo, es pertinente mencionar que</w:t>
      </w:r>
      <w:r w:rsidRPr="00E54D94">
        <w:rPr>
          <w:rFonts w:ascii="Palatino Linotype" w:eastAsia="Calibri" w:hAnsi="Palatino Linotype" w:cs="Arial"/>
          <w:bCs/>
          <w:lang w:val="es-ES"/>
        </w:rPr>
        <w:t xml:space="preserve"> el </w:t>
      </w:r>
      <w:r w:rsidRPr="00E54D94">
        <w:rPr>
          <w:rFonts w:ascii="Palatino Linotype" w:eastAsia="Calibri" w:hAnsi="Palatino Linotype" w:cs="Arial"/>
          <w:b/>
          <w:bCs/>
          <w:lang w:val="es-ES"/>
        </w:rPr>
        <w:t>SUJETO OBLIGADO</w:t>
      </w:r>
      <w:r w:rsidRPr="00E54D94">
        <w:rPr>
          <w:rFonts w:ascii="Palatino Linotype" w:eastAsia="Calibri" w:hAnsi="Palatino Linotype" w:cs="Arial"/>
          <w:bCs/>
          <w:lang w:val="es-ES"/>
        </w:rPr>
        <w:t xml:space="preserve"> no niega la existencia de la información solicitada, sino por el contrario, al</w:t>
      </w:r>
      <w:r w:rsidRPr="00E54D94">
        <w:rPr>
          <w:rFonts w:ascii="Palatino Linotype" w:eastAsia="Times New Roman" w:hAnsi="Palatino Linotype" w:cs="Arial"/>
          <w:lang w:val="es-ES" w:eastAsia="es-MX"/>
        </w:rPr>
        <w:t xml:space="preserve">  emitir respuesta</w:t>
      </w:r>
      <w:r w:rsidR="00091E3F" w:rsidRPr="00E54D94">
        <w:rPr>
          <w:rFonts w:ascii="Palatino Linotype" w:eastAsia="Times New Roman" w:hAnsi="Palatino Linotype" w:cs="Arial"/>
          <w:lang w:val="es-ES" w:eastAsia="es-MX"/>
        </w:rPr>
        <w:t xml:space="preserve"> a la solicitud</w:t>
      </w:r>
      <w:r w:rsidRPr="00E54D94">
        <w:rPr>
          <w:rFonts w:ascii="Palatino Linotype" w:eastAsia="Times New Roman" w:hAnsi="Palatino Linotype" w:cs="Arial"/>
          <w:lang w:val="es-ES" w:eastAsia="es-MX"/>
        </w:rPr>
        <w:t xml:space="preserve"> y expedir la documentación que estimó conveniente para atender</w:t>
      </w:r>
      <w:r w:rsidR="00091E3F" w:rsidRPr="00E54D94">
        <w:rPr>
          <w:rFonts w:ascii="Palatino Linotype" w:eastAsia="Times New Roman" w:hAnsi="Palatino Linotype" w:cs="Arial"/>
          <w:lang w:val="es-ES" w:eastAsia="es-MX"/>
        </w:rPr>
        <w:t xml:space="preserve"> el </w:t>
      </w:r>
      <w:r w:rsidR="00091E3F" w:rsidRPr="00E54D94">
        <w:rPr>
          <w:rFonts w:ascii="Palatino Linotype" w:eastAsia="Times New Roman" w:hAnsi="Palatino Linotype" w:cs="Arial"/>
          <w:lang w:val="es-ES" w:eastAsia="es-MX"/>
        </w:rPr>
        <w:lastRenderedPageBreak/>
        <w:t xml:space="preserve">requerimiento, con ello, </w:t>
      </w:r>
      <w:r w:rsidRPr="00E54D94">
        <w:rPr>
          <w:rFonts w:ascii="Palatino Linotype" w:eastAsia="Times New Roman" w:hAnsi="Palatino Linotype" w:cs="Arial"/>
          <w:lang w:val="es-ES" w:eastAsia="es-MX"/>
        </w:rPr>
        <w:t xml:space="preserve">asevera su existencia, por lo que el estudio de la naturaleza jurídica de la información solicitada, en el caso concreto, se obvia. </w:t>
      </w:r>
    </w:p>
    <w:p w14:paraId="77337AD8" w14:textId="77777777" w:rsidR="00EF791E" w:rsidRPr="00E54D94" w:rsidRDefault="00EF791E" w:rsidP="00E54D94">
      <w:pPr>
        <w:spacing w:before="240" w:after="360" w:line="360" w:lineRule="auto"/>
        <w:contextualSpacing/>
        <w:jc w:val="both"/>
        <w:rPr>
          <w:rFonts w:ascii="Palatino Linotype" w:eastAsia="MS Mincho" w:hAnsi="Palatino Linotype" w:cs="Arial"/>
          <w:i/>
          <w:lang w:val="es-MX"/>
        </w:rPr>
      </w:pPr>
    </w:p>
    <w:p w14:paraId="4B651B02" w14:textId="40E59FB4" w:rsidR="00EF791E" w:rsidRPr="00E54D94" w:rsidRDefault="00EF791E" w:rsidP="00E54D94">
      <w:pPr>
        <w:numPr>
          <w:ilvl w:val="0"/>
          <w:numId w:val="33"/>
        </w:numPr>
        <w:spacing w:before="240" w:after="360" w:line="360" w:lineRule="auto"/>
        <w:ind w:left="0" w:firstLine="0"/>
        <w:contextualSpacing/>
        <w:jc w:val="both"/>
        <w:rPr>
          <w:rFonts w:ascii="Palatino Linotype" w:eastAsia="MS Mincho" w:hAnsi="Palatino Linotype" w:cs="Arial"/>
          <w:i/>
          <w:lang w:val="es-MX"/>
        </w:rPr>
      </w:pPr>
      <w:r w:rsidRPr="00E54D94">
        <w:rPr>
          <w:rFonts w:ascii="Palatino Linotype" w:eastAsia="Times New Roman" w:hAnsi="Palatino Linotype" w:cs="Arial"/>
          <w:lang w:val="es-ES" w:eastAsia="es-MX"/>
        </w:rPr>
        <w:t>Lo anterior es así, ya que el estudio enunciado tiene por objeto determinar si el</w:t>
      </w:r>
      <w:r w:rsidRPr="00E54D94">
        <w:rPr>
          <w:rFonts w:ascii="Palatino Linotype" w:eastAsia="Times New Roman" w:hAnsi="Palatino Linotype" w:cs="Arial"/>
          <w:b/>
          <w:lang w:val="es-ES" w:eastAsia="es-MX"/>
        </w:rPr>
        <w:t xml:space="preserve"> SUJETO OBLIGADO</w:t>
      </w:r>
      <w:r w:rsidRPr="00E54D94">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E54D94">
        <w:rPr>
          <w:rFonts w:ascii="Palatino Linotype" w:eastAsia="Times New Roman" w:hAnsi="Palatino Linotype" w:cs="Arial"/>
          <w:b/>
          <w:lang w:val="es-ES" w:eastAsia="es-MX"/>
        </w:rPr>
        <w:t>SUJETO OBLIGADO</w:t>
      </w:r>
      <w:r w:rsidRPr="00E54D94">
        <w:rPr>
          <w:rFonts w:ascii="Palatino Linotype" w:eastAsia="Times New Roman" w:hAnsi="Palatino Linotype" w:cs="Arial"/>
          <w:lang w:val="es-ES" w:eastAsia="es-MX"/>
        </w:rPr>
        <w:t>.</w:t>
      </w:r>
    </w:p>
    <w:p w14:paraId="6E377C5B" w14:textId="77777777" w:rsidR="00EF791E" w:rsidRPr="00E54D94" w:rsidRDefault="00EF791E" w:rsidP="00E54D94">
      <w:pPr>
        <w:spacing w:before="240" w:after="240" w:line="360" w:lineRule="auto"/>
        <w:contextualSpacing/>
        <w:jc w:val="both"/>
        <w:rPr>
          <w:rFonts w:ascii="Palatino Linotype" w:hAnsi="Palatino Linotype" w:cs="Arial"/>
          <w:i/>
          <w:lang w:val="es-MX"/>
        </w:rPr>
      </w:pPr>
    </w:p>
    <w:p w14:paraId="61AAA36C" w14:textId="77777777" w:rsidR="00EF791E" w:rsidRPr="00E54D94" w:rsidRDefault="00EF791E" w:rsidP="00E54D94">
      <w:pPr>
        <w:widowControl w:val="0"/>
        <w:numPr>
          <w:ilvl w:val="0"/>
          <w:numId w:val="33"/>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E54D94">
        <w:rPr>
          <w:rFonts w:ascii="Palatino Linotype" w:hAnsi="Palatino Linotype" w:cs="Arial"/>
          <w:color w:val="000000" w:themeColor="text1"/>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6A4C4385" w14:textId="77777777" w:rsidR="00EF791E" w:rsidRPr="00E54D94" w:rsidRDefault="00EF791E" w:rsidP="00E54D94">
      <w:pPr>
        <w:widowControl w:val="0"/>
        <w:autoSpaceDE w:val="0"/>
        <w:autoSpaceDN w:val="0"/>
        <w:adjustRightInd w:val="0"/>
        <w:spacing w:before="240" w:after="240" w:line="360" w:lineRule="auto"/>
        <w:jc w:val="both"/>
        <w:rPr>
          <w:rFonts w:ascii="Palatino Linotype" w:hAnsi="Palatino Linotype" w:cs="Times New Roman"/>
          <w:lang w:eastAsia="es-ES_tradnl"/>
        </w:rPr>
      </w:pPr>
    </w:p>
    <w:p w14:paraId="14D4E9C4" w14:textId="0755ECAA" w:rsidR="00EF791E" w:rsidRPr="00E54D94" w:rsidRDefault="00EF791E" w:rsidP="00E54D94">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E54D94">
        <w:rPr>
          <w:rFonts w:ascii="Palatino Linotype" w:hAnsi="Palatino Linotype" w:cs="Times New Roman"/>
          <w:b/>
          <w:i/>
          <w:lang w:eastAsia="es-ES_tradnl"/>
        </w:rPr>
        <w:t>“Artículo 18.</w:t>
      </w:r>
      <w:r w:rsidRPr="00E54D94">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E54D94">
        <w:rPr>
          <w:rFonts w:ascii="Palatino Linotype" w:hAnsi="Palatino Linotype" w:cs="Times New Roman"/>
          <w:b/>
          <w:i/>
          <w:lang w:eastAsia="es-ES_tradnl"/>
        </w:rPr>
        <w:t>”</w:t>
      </w:r>
    </w:p>
    <w:p w14:paraId="1B22F630" w14:textId="035300A5" w:rsidR="00EF791E" w:rsidRPr="00E54D94" w:rsidRDefault="00EF791E" w:rsidP="00E54D94">
      <w:pPr>
        <w:numPr>
          <w:ilvl w:val="0"/>
          <w:numId w:val="33"/>
        </w:numPr>
        <w:spacing w:before="240" w:after="240" w:line="360" w:lineRule="auto"/>
        <w:ind w:left="0" w:right="49" w:firstLine="0"/>
        <w:contextualSpacing/>
        <w:jc w:val="both"/>
        <w:rPr>
          <w:rFonts w:ascii="Palatino Linotype" w:eastAsia="MS Mincho" w:hAnsi="Palatino Linotype" w:cs="Arial"/>
        </w:rPr>
      </w:pPr>
      <w:r w:rsidRPr="00E54D94">
        <w:rPr>
          <w:rFonts w:ascii="Palatino Linotype" w:eastAsia="MS Mincho" w:hAnsi="Palatino Linotype" w:cs="Arial"/>
          <w:color w:val="000000"/>
        </w:rPr>
        <w:t xml:space="preserve">Así por otro lado </w:t>
      </w:r>
      <w:r w:rsidRPr="00E54D94">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E54D94">
        <w:rPr>
          <w:rFonts w:ascii="Palatino Linotype" w:eastAsia="Times New Roman" w:hAnsi="Palatino Linotype" w:cs="Times New Roman"/>
          <w:b/>
          <w:lang w:val="es-MX" w:eastAsia="es-MX"/>
        </w:rPr>
        <w:t>SUJETOS OBLIGADOS</w:t>
      </w:r>
      <w:r w:rsidRPr="00E54D94">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74B404B"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r w:rsidRPr="00E54D94">
        <w:rPr>
          <w:rFonts w:ascii="Palatino Linotype" w:eastAsia="Times New Roman" w:hAnsi="Palatino Linotype" w:cs="Times New Roman"/>
          <w:i/>
          <w:lang w:val="es-ES"/>
        </w:rPr>
        <w:lastRenderedPageBreak/>
        <w:t>“</w:t>
      </w:r>
      <w:r w:rsidRPr="00E54D94">
        <w:rPr>
          <w:rFonts w:ascii="Palatino Linotype" w:eastAsia="Times New Roman" w:hAnsi="Palatino Linotype" w:cs="Times New Roman"/>
          <w:b/>
          <w:i/>
          <w:lang w:val="es-ES"/>
        </w:rPr>
        <w:t>Artículo 4.</w:t>
      </w:r>
      <w:r w:rsidRPr="00E54D94">
        <w:rPr>
          <w:rFonts w:ascii="Palatino Linotype" w:eastAsia="Times New Roman" w:hAnsi="Palatino Linotype" w:cs="Times New Roman"/>
          <w:i/>
          <w:lang w:val="es-ES"/>
        </w:rPr>
        <w:t xml:space="preserve"> </w:t>
      </w:r>
    </w:p>
    <w:p w14:paraId="0CEE4136"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p>
    <w:p w14:paraId="2B485E6E"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r w:rsidRPr="00E54D94">
        <w:rPr>
          <w:rFonts w:ascii="Palatino Linotype" w:eastAsia="Times New Roman" w:hAnsi="Palatino Linotype" w:cs="Times New Roman"/>
          <w:i/>
          <w:lang w:val="es-ES"/>
        </w:rPr>
        <w:t>(…)</w:t>
      </w:r>
    </w:p>
    <w:p w14:paraId="125B6314"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p>
    <w:p w14:paraId="56F4A3D2"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r w:rsidRPr="00E54D94">
        <w:rPr>
          <w:rFonts w:ascii="Palatino Linotype" w:eastAsia="Times New Roman" w:hAnsi="Palatino Linotype" w:cs="Times New Roman"/>
          <w:i/>
          <w:lang w:val="es-ES"/>
        </w:rPr>
        <w:t xml:space="preserve">Toda la información </w:t>
      </w:r>
      <w:r w:rsidRPr="00E54D94">
        <w:rPr>
          <w:rFonts w:ascii="Palatino Linotype" w:eastAsia="Times New Roman" w:hAnsi="Palatino Linotype" w:cs="Times New Roman"/>
          <w:b/>
          <w:i/>
          <w:lang w:val="es-ES"/>
        </w:rPr>
        <w:t>generada, obtenida, adquirida, transformada, administrada o en posesión</w:t>
      </w:r>
      <w:r w:rsidRPr="00E54D94">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E54D94">
        <w:rPr>
          <w:rFonts w:ascii="Palatino Linotype" w:eastAsia="Times New Roman" w:hAnsi="Palatino Linotype" w:cs="Times New Roman"/>
          <w:b/>
          <w:i/>
          <w:lang w:val="es-ES"/>
        </w:rPr>
        <w:t>principio de máxima publicidad</w:t>
      </w:r>
      <w:r w:rsidRPr="00E54D94">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023D99EB"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p>
    <w:p w14:paraId="10466BB2" w14:textId="77777777" w:rsidR="00EF791E" w:rsidRPr="00E54D94" w:rsidRDefault="00EF791E" w:rsidP="00E54D94">
      <w:pPr>
        <w:spacing w:line="360" w:lineRule="auto"/>
        <w:ind w:left="567" w:right="567"/>
        <w:jc w:val="both"/>
        <w:rPr>
          <w:rFonts w:ascii="Palatino Linotype" w:eastAsia="Times New Roman" w:hAnsi="Palatino Linotype" w:cs="Times New Roman"/>
          <w:b/>
          <w:i/>
          <w:lang w:val="es-ES"/>
        </w:rPr>
      </w:pPr>
      <w:r w:rsidRPr="00E54D94">
        <w:rPr>
          <w:rFonts w:ascii="Palatino Linotype" w:eastAsia="Times New Roman" w:hAnsi="Palatino Linotype" w:cs="Times New Roman"/>
          <w:b/>
          <w:i/>
          <w:lang w:val="es-ES"/>
        </w:rPr>
        <w:t>(…)</w:t>
      </w:r>
    </w:p>
    <w:p w14:paraId="789E3C4B" w14:textId="77777777" w:rsidR="00EF791E" w:rsidRPr="00E54D94" w:rsidRDefault="00EF791E" w:rsidP="00E54D94">
      <w:pPr>
        <w:spacing w:line="360" w:lineRule="auto"/>
        <w:ind w:right="567"/>
        <w:jc w:val="both"/>
        <w:rPr>
          <w:rFonts w:ascii="Palatino Linotype" w:eastAsia="Times New Roman" w:hAnsi="Palatino Linotype" w:cs="Times New Roman"/>
          <w:lang w:val="es-ES"/>
        </w:rPr>
      </w:pPr>
    </w:p>
    <w:p w14:paraId="697BF5AA" w14:textId="77777777" w:rsidR="00EF791E" w:rsidRPr="00E54D94" w:rsidRDefault="00EF791E" w:rsidP="00E54D94">
      <w:pPr>
        <w:spacing w:line="360" w:lineRule="auto"/>
        <w:ind w:left="567" w:right="567"/>
        <w:jc w:val="both"/>
        <w:rPr>
          <w:rFonts w:ascii="Palatino Linotype" w:eastAsia="Times New Roman" w:hAnsi="Palatino Linotype" w:cs="Times New Roman"/>
          <w:i/>
          <w:lang w:val="es-ES"/>
        </w:rPr>
      </w:pPr>
      <w:r w:rsidRPr="00E54D94">
        <w:rPr>
          <w:rFonts w:ascii="Palatino Linotype" w:eastAsia="Times New Roman" w:hAnsi="Palatino Linotype" w:cs="Times New Roman"/>
          <w:i/>
          <w:lang w:val="es-ES"/>
        </w:rPr>
        <w:t>(Énfasis añadido)</w:t>
      </w:r>
    </w:p>
    <w:p w14:paraId="538C74AA" w14:textId="77777777" w:rsidR="00EF791E" w:rsidRPr="00E54D94" w:rsidRDefault="00EF791E" w:rsidP="00E54D94">
      <w:pPr>
        <w:spacing w:line="360" w:lineRule="auto"/>
        <w:ind w:right="567"/>
        <w:jc w:val="both"/>
        <w:rPr>
          <w:rFonts w:ascii="Palatino Linotype" w:eastAsia="Times New Roman" w:hAnsi="Palatino Linotype" w:cs="Times New Roman"/>
          <w:i/>
          <w:lang w:val="es-ES"/>
        </w:rPr>
      </w:pPr>
    </w:p>
    <w:p w14:paraId="4E648BE7" w14:textId="77777777" w:rsidR="00EF791E" w:rsidRPr="00E54D94" w:rsidRDefault="00EF791E" w:rsidP="00E54D94">
      <w:pPr>
        <w:numPr>
          <w:ilvl w:val="0"/>
          <w:numId w:val="33"/>
        </w:numPr>
        <w:spacing w:before="240" w:after="240" w:line="360" w:lineRule="auto"/>
        <w:ind w:left="0" w:right="49" w:firstLine="0"/>
        <w:contextualSpacing/>
        <w:jc w:val="both"/>
        <w:rPr>
          <w:rFonts w:ascii="Palatino Linotype" w:eastAsia="MS Mincho" w:hAnsi="Palatino Linotype" w:cs="Arial"/>
        </w:rPr>
      </w:pPr>
      <w:r w:rsidRPr="00E54D94">
        <w:rPr>
          <w:rFonts w:ascii="Palatino Linotype" w:eastAsia="MS Mincho" w:hAnsi="Palatino Linotype" w:cs="Arial"/>
        </w:rPr>
        <w:t xml:space="preserve">En ese sentido, no debe de pasar de vista para el </w:t>
      </w:r>
      <w:r w:rsidRPr="00E54D94">
        <w:rPr>
          <w:rFonts w:ascii="Palatino Linotype" w:eastAsia="MS Mincho" w:hAnsi="Palatino Linotype" w:cs="Arial"/>
          <w:b/>
        </w:rPr>
        <w:t>SUJETO OBLIGADO</w:t>
      </w:r>
      <w:r w:rsidRPr="00E54D94">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w:t>
      </w:r>
      <w:r w:rsidRPr="00E54D94">
        <w:rPr>
          <w:rFonts w:ascii="Palatino Linotype" w:eastAsia="MS Mincho" w:hAnsi="Palatino Linotype" w:cs="Arial"/>
        </w:rPr>
        <w:lastRenderedPageBreak/>
        <w:t>conformidad con el artículo 8 de la Ley de Transparencia y Acceso a la Información Pública del Estado de México y Municipios:</w:t>
      </w:r>
    </w:p>
    <w:p w14:paraId="0257F736" w14:textId="77777777" w:rsidR="00EF791E" w:rsidRPr="00E54D94" w:rsidRDefault="00EF791E" w:rsidP="00E54D94">
      <w:pPr>
        <w:spacing w:before="240" w:after="240" w:line="360" w:lineRule="auto"/>
        <w:ind w:left="426" w:right="49"/>
        <w:contextualSpacing/>
        <w:jc w:val="both"/>
        <w:rPr>
          <w:rFonts w:ascii="Palatino Linotype" w:eastAsia="MS Mincho" w:hAnsi="Palatino Linotype" w:cs="Arial"/>
        </w:rPr>
      </w:pPr>
    </w:p>
    <w:p w14:paraId="03B38160" w14:textId="77777777" w:rsidR="00EF791E" w:rsidRPr="00E54D94" w:rsidRDefault="00EF791E" w:rsidP="00E54D94">
      <w:pPr>
        <w:spacing w:line="360" w:lineRule="auto"/>
        <w:ind w:left="567" w:right="567"/>
        <w:jc w:val="both"/>
        <w:rPr>
          <w:rFonts w:ascii="Palatino Linotype" w:eastAsia="MS Mincho" w:hAnsi="Palatino Linotype" w:cs="Times New Roman"/>
          <w:i/>
        </w:rPr>
      </w:pPr>
      <w:r w:rsidRPr="00E54D94">
        <w:rPr>
          <w:rFonts w:ascii="Palatino Linotype" w:eastAsia="MS Mincho" w:hAnsi="Palatino Linotype" w:cs="Times New Roman"/>
          <w:i/>
        </w:rPr>
        <w:t>“</w:t>
      </w:r>
      <w:r w:rsidRPr="00E54D94">
        <w:rPr>
          <w:rFonts w:ascii="Palatino Linotype" w:eastAsia="MS Mincho" w:hAnsi="Palatino Linotype" w:cs="Times New Roman"/>
          <w:b/>
          <w:i/>
        </w:rPr>
        <w:t>Artículo 8.</w:t>
      </w:r>
      <w:r w:rsidRPr="00E54D94">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877008B" w14:textId="77777777" w:rsidR="00EF791E" w:rsidRPr="00E54D94" w:rsidRDefault="00EF791E" w:rsidP="00E54D94">
      <w:pPr>
        <w:spacing w:line="360" w:lineRule="auto"/>
        <w:ind w:left="567" w:right="567"/>
        <w:jc w:val="both"/>
        <w:rPr>
          <w:rFonts w:ascii="Palatino Linotype" w:eastAsia="MS Mincho" w:hAnsi="Palatino Linotype" w:cs="Times New Roman"/>
          <w:i/>
        </w:rPr>
      </w:pPr>
    </w:p>
    <w:p w14:paraId="285C959A" w14:textId="77777777" w:rsidR="00EF791E" w:rsidRPr="00E54D94" w:rsidRDefault="00EF791E" w:rsidP="00E54D94">
      <w:pPr>
        <w:spacing w:line="360" w:lineRule="auto"/>
        <w:ind w:left="567" w:right="567"/>
        <w:jc w:val="both"/>
        <w:rPr>
          <w:rFonts w:ascii="Palatino Linotype" w:eastAsia="MS Mincho" w:hAnsi="Palatino Linotype" w:cs="Times New Roman"/>
          <w:i/>
        </w:rPr>
      </w:pPr>
      <w:r w:rsidRPr="00E54D94">
        <w:rPr>
          <w:rFonts w:ascii="Palatino Linotype" w:eastAsia="MS Mincho" w:hAnsi="Palatino Linotype" w:cs="Times New Roman"/>
          <w:b/>
          <w:i/>
        </w:rPr>
        <w:t>En la aplicación e interpretación de la presente Ley deberá prevalecer el principio de máxima publicidad,</w:t>
      </w:r>
      <w:r w:rsidRPr="00E54D94">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2E3F99F" w14:textId="77777777" w:rsidR="00EF791E" w:rsidRPr="00E54D94" w:rsidRDefault="00EF791E" w:rsidP="00E54D94">
      <w:pPr>
        <w:spacing w:line="360" w:lineRule="auto"/>
        <w:ind w:left="567" w:right="567"/>
        <w:jc w:val="both"/>
        <w:rPr>
          <w:rFonts w:ascii="Palatino Linotype" w:eastAsia="MS Mincho" w:hAnsi="Palatino Linotype" w:cs="Times New Roman"/>
          <w:i/>
        </w:rPr>
      </w:pPr>
    </w:p>
    <w:p w14:paraId="7EEBFB39" w14:textId="77777777" w:rsidR="00EF791E" w:rsidRPr="00E54D94" w:rsidRDefault="00EF791E" w:rsidP="00E54D94">
      <w:pPr>
        <w:spacing w:line="360" w:lineRule="auto"/>
        <w:ind w:left="567" w:right="567"/>
        <w:jc w:val="both"/>
        <w:rPr>
          <w:rFonts w:ascii="Palatino Linotype" w:eastAsia="MS Mincho" w:hAnsi="Palatino Linotype" w:cs="Times New Roman"/>
          <w:i/>
        </w:rPr>
      </w:pPr>
      <w:r w:rsidRPr="00E54D94">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3E11B395" w14:textId="77777777" w:rsidR="00EF791E" w:rsidRPr="00E54D94" w:rsidRDefault="00EF791E" w:rsidP="00E54D94">
      <w:pPr>
        <w:spacing w:line="360" w:lineRule="auto"/>
        <w:ind w:left="567" w:right="567"/>
        <w:jc w:val="both"/>
        <w:rPr>
          <w:rFonts w:ascii="Palatino Linotype" w:eastAsia="MS Mincho" w:hAnsi="Palatino Linotype" w:cs="Times New Roman"/>
          <w:i/>
        </w:rPr>
      </w:pPr>
    </w:p>
    <w:p w14:paraId="48232349" w14:textId="77777777" w:rsidR="00EF791E" w:rsidRPr="00E54D94" w:rsidRDefault="00EF791E" w:rsidP="00E54D94">
      <w:pPr>
        <w:spacing w:line="360" w:lineRule="auto"/>
        <w:ind w:left="567" w:right="567"/>
        <w:jc w:val="both"/>
        <w:rPr>
          <w:rFonts w:ascii="Palatino Linotype" w:eastAsia="MS Mincho" w:hAnsi="Palatino Linotype" w:cs="Times New Roman"/>
          <w:i/>
        </w:rPr>
      </w:pPr>
      <w:r w:rsidRPr="00E54D94">
        <w:rPr>
          <w:rFonts w:ascii="Palatino Linotype" w:eastAsia="MS Mincho" w:hAnsi="Palatino Linotype" w:cs="Times New Roman"/>
          <w:i/>
        </w:rPr>
        <w:t>(Énfasis añadido)</w:t>
      </w:r>
    </w:p>
    <w:p w14:paraId="070D7E4A" w14:textId="77777777" w:rsidR="00EF791E" w:rsidRPr="00E54D94" w:rsidRDefault="00EF791E" w:rsidP="00E54D94">
      <w:pPr>
        <w:spacing w:line="360" w:lineRule="auto"/>
        <w:ind w:right="567"/>
        <w:jc w:val="both"/>
        <w:rPr>
          <w:rFonts w:ascii="Palatino Linotype" w:eastAsia="MS Mincho" w:hAnsi="Palatino Linotype" w:cs="Times New Roman"/>
          <w:i/>
        </w:rPr>
      </w:pPr>
    </w:p>
    <w:p w14:paraId="2BB29D66" w14:textId="3E013341" w:rsidR="00EF791E" w:rsidRPr="00E54D94" w:rsidRDefault="00EF791E" w:rsidP="00E54D94">
      <w:pPr>
        <w:numPr>
          <w:ilvl w:val="0"/>
          <w:numId w:val="33"/>
        </w:numPr>
        <w:spacing w:before="240" w:after="240" w:line="360" w:lineRule="auto"/>
        <w:ind w:left="0" w:right="49" w:firstLine="0"/>
        <w:contextualSpacing/>
        <w:jc w:val="both"/>
        <w:rPr>
          <w:rFonts w:ascii="Palatino Linotype" w:eastAsia="MS Mincho" w:hAnsi="Palatino Linotype" w:cs="Arial"/>
        </w:rPr>
      </w:pPr>
      <w:r w:rsidRPr="00E54D94">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w:t>
      </w:r>
      <w:r w:rsidRPr="00E54D94">
        <w:rPr>
          <w:rFonts w:ascii="Palatino Linotype" w:eastAsia="MS Mincho" w:hAnsi="Palatino Linotype" w:cs="Times New Roman"/>
        </w:rPr>
        <w:lastRenderedPageBreak/>
        <w:t>información en el estado en que se encuentre, de confo</w:t>
      </w:r>
      <w:r w:rsidR="009405E6" w:rsidRPr="00E54D94">
        <w:rPr>
          <w:rFonts w:ascii="Palatino Linotype" w:eastAsia="MS Mincho" w:hAnsi="Palatino Linotype" w:cs="Times New Roman"/>
        </w:rPr>
        <w:t>rmidad con lo que establece el artículo</w:t>
      </w:r>
      <w:r w:rsidRPr="00E54D94">
        <w:rPr>
          <w:rFonts w:ascii="Palatino Linotype" w:eastAsia="MS Mincho" w:hAnsi="Palatino Linotype" w:cs="Times New Roman"/>
        </w:rPr>
        <w:t xml:space="preserve"> 12 de la Ley de la Materia:  </w:t>
      </w:r>
    </w:p>
    <w:p w14:paraId="7E4D1496" w14:textId="77777777" w:rsidR="00EF791E" w:rsidRPr="00E54D94" w:rsidRDefault="00EF791E" w:rsidP="00E54D94">
      <w:pPr>
        <w:spacing w:before="240" w:after="240" w:line="360" w:lineRule="auto"/>
        <w:ind w:right="49"/>
        <w:contextualSpacing/>
        <w:jc w:val="both"/>
        <w:rPr>
          <w:rFonts w:ascii="Palatino Linotype" w:eastAsia="MS Mincho" w:hAnsi="Palatino Linotype" w:cs="Arial"/>
        </w:rPr>
      </w:pPr>
    </w:p>
    <w:p w14:paraId="6E1BCA15" w14:textId="77777777" w:rsidR="00EF791E" w:rsidRPr="00E54D94" w:rsidRDefault="00EF791E" w:rsidP="00E54D94">
      <w:pPr>
        <w:spacing w:before="240" w:after="240" w:line="360" w:lineRule="auto"/>
        <w:ind w:left="567" w:right="567"/>
        <w:contextualSpacing/>
        <w:jc w:val="both"/>
        <w:rPr>
          <w:rFonts w:ascii="Palatino Linotype" w:eastAsia="MS Mincho" w:hAnsi="Palatino Linotype" w:cs="Times New Roman"/>
          <w:b/>
          <w:i/>
        </w:rPr>
      </w:pPr>
      <w:r w:rsidRPr="00E54D94">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3B2470C1" w14:textId="77777777" w:rsidR="00EF791E" w:rsidRPr="00E54D94" w:rsidRDefault="00EF791E" w:rsidP="00E54D94">
      <w:pPr>
        <w:spacing w:before="240" w:after="240" w:line="360" w:lineRule="auto"/>
        <w:ind w:left="567" w:right="567"/>
        <w:contextualSpacing/>
        <w:jc w:val="both"/>
        <w:rPr>
          <w:rFonts w:ascii="Palatino Linotype" w:eastAsia="MS Mincho" w:hAnsi="Palatino Linotype" w:cs="Times New Roman"/>
          <w:i/>
        </w:rPr>
      </w:pPr>
    </w:p>
    <w:p w14:paraId="00066FF6" w14:textId="77777777" w:rsidR="00EF791E" w:rsidRPr="00E54D94" w:rsidRDefault="00EF791E" w:rsidP="00E54D94">
      <w:pPr>
        <w:spacing w:before="240" w:after="240" w:line="360" w:lineRule="auto"/>
        <w:ind w:left="567" w:right="567"/>
        <w:contextualSpacing/>
        <w:jc w:val="both"/>
        <w:rPr>
          <w:rFonts w:ascii="Palatino Linotype" w:eastAsia="MS Mincho" w:hAnsi="Palatino Linotype" w:cs="Times New Roman"/>
          <w:i/>
        </w:rPr>
      </w:pPr>
      <w:r w:rsidRPr="00E54D94">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E54D94">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4FE52405" w14:textId="77777777" w:rsidR="00EF791E" w:rsidRPr="00E54D94" w:rsidRDefault="00EF791E" w:rsidP="00E54D94">
      <w:pPr>
        <w:spacing w:before="240" w:after="240" w:line="360" w:lineRule="auto"/>
        <w:ind w:right="567"/>
        <w:contextualSpacing/>
        <w:jc w:val="both"/>
        <w:rPr>
          <w:rFonts w:ascii="Palatino Linotype" w:eastAsia="MS Mincho" w:hAnsi="Palatino Linotype" w:cs="Times New Roman"/>
          <w:i/>
        </w:rPr>
      </w:pPr>
    </w:p>
    <w:p w14:paraId="24A3C2CA" w14:textId="77777777" w:rsidR="00EF791E" w:rsidRPr="00E54D94" w:rsidRDefault="00EF791E" w:rsidP="00E54D94">
      <w:pPr>
        <w:widowControl w:val="0"/>
        <w:numPr>
          <w:ilvl w:val="0"/>
          <w:numId w:val="33"/>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E54D94">
        <w:rPr>
          <w:rFonts w:ascii="Palatino Linotype" w:eastAsia="MS Mincho" w:hAnsi="Palatino Linotype" w:cs="Times New Roman"/>
          <w:lang w:eastAsia="es-ES_tradnl"/>
        </w:rPr>
        <w:t>En ese tenor la Ley de Transparencia, prevé en su artículo 23 fracción I que son Sujetos Obligados a transparentar, permitir el acceso a su información, así como proteger los datos que obren en su poder:</w:t>
      </w:r>
    </w:p>
    <w:p w14:paraId="3974733C" w14:textId="77777777" w:rsidR="00EF791E" w:rsidRPr="00E54D94" w:rsidRDefault="00EF791E" w:rsidP="00E54D94">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E54D94">
        <w:rPr>
          <w:rFonts w:ascii="Palatino Linotype" w:eastAsia="MS Mincho" w:hAnsi="Palatino Linotype" w:cs="Times New Roman"/>
          <w:lang w:eastAsia="es-ES_tradnl"/>
        </w:rPr>
        <w:t xml:space="preserve">      “(…)</w:t>
      </w:r>
    </w:p>
    <w:p w14:paraId="2EDD8439" w14:textId="6FADF6CD" w:rsidR="00091E3F" w:rsidRPr="00E54D94" w:rsidRDefault="00091E3F" w:rsidP="00E54D94">
      <w:pPr>
        <w:widowControl w:val="0"/>
        <w:autoSpaceDE w:val="0"/>
        <w:autoSpaceDN w:val="0"/>
        <w:adjustRightInd w:val="0"/>
        <w:spacing w:before="240" w:after="240" w:line="360" w:lineRule="auto"/>
        <w:ind w:left="567" w:right="616"/>
        <w:jc w:val="both"/>
        <w:rPr>
          <w:rFonts w:ascii="Palatino Linotype" w:eastAsia="MS Mincho" w:hAnsi="Palatino Linotype" w:cs="Times New Roman"/>
          <w:i/>
          <w:lang w:eastAsia="es-ES_tradnl"/>
        </w:rPr>
      </w:pPr>
      <w:r w:rsidRPr="00E54D94">
        <w:rPr>
          <w:rFonts w:ascii="Palatino Linotype" w:hAnsi="Palatino Linotype"/>
          <w:b/>
          <w:i/>
        </w:rPr>
        <w:t>Artículo 23.</w:t>
      </w:r>
      <w:r w:rsidRPr="00E54D94">
        <w:rPr>
          <w:rFonts w:ascii="Palatino Linotype" w:hAnsi="Palatino Linotype"/>
          <w:i/>
        </w:rPr>
        <w:t xml:space="preserve"> Son sujetos obligados a transparentar y permitir el acceso a su información y proteger los datos personales que obren en su poder:</w:t>
      </w:r>
    </w:p>
    <w:p w14:paraId="437592F2" w14:textId="77777777" w:rsidR="00EF791E" w:rsidRPr="00E54D94" w:rsidRDefault="00EF791E" w:rsidP="00E54D94">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E54D94">
        <w:rPr>
          <w:rFonts w:ascii="Palatino Linotype" w:eastAsia="MS Mincho" w:hAnsi="Palatino Linotype" w:cs="Times New Roman"/>
          <w:b/>
          <w:i/>
          <w:lang w:eastAsia="es-ES_tradnl"/>
        </w:rPr>
        <w:t>I. El Poder Ejecutivo del Estado de México, las dependencias, organismos auxiliares, órganos, entidades, fideicomisos y fondos públicos, así como la Procuraduría General de Justicia;</w:t>
      </w:r>
    </w:p>
    <w:p w14:paraId="656712D8" w14:textId="3E4ADCD5" w:rsidR="0016387E" w:rsidRPr="00E54D94" w:rsidRDefault="00EF791E" w:rsidP="00E54D94">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E54D94">
        <w:rPr>
          <w:rFonts w:ascii="Palatino Linotype" w:eastAsia="Times New Roman" w:hAnsi="Palatino Linotype" w:cs="Arial"/>
          <w:i/>
        </w:rPr>
        <w:lastRenderedPageBreak/>
        <w:t xml:space="preserve"> (…)”</w:t>
      </w:r>
    </w:p>
    <w:p w14:paraId="7B00EAE8" w14:textId="714ADD31" w:rsidR="00EF791E" w:rsidRPr="00E54D94" w:rsidRDefault="00EF791E" w:rsidP="00E54D94">
      <w:pPr>
        <w:numPr>
          <w:ilvl w:val="0"/>
          <w:numId w:val="33"/>
        </w:numPr>
        <w:spacing w:before="240" w:after="240" w:line="360" w:lineRule="auto"/>
        <w:ind w:left="0" w:firstLine="0"/>
        <w:contextualSpacing/>
        <w:jc w:val="both"/>
        <w:rPr>
          <w:rFonts w:ascii="Palatino Linotype" w:eastAsia="MS Mincho" w:hAnsi="Palatino Linotype" w:cs="Arial"/>
          <w:i/>
          <w:lang w:val="es-MX"/>
        </w:rPr>
      </w:pPr>
      <w:r w:rsidRPr="00E54D94">
        <w:rPr>
          <w:rFonts w:ascii="Palatino Linotype" w:eastAsia="Calibri" w:hAnsi="Palatino Linotype" w:cs="Times New Roman"/>
        </w:rPr>
        <w:t xml:space="preserve">Así las cosas, para determinar si la información proporcionada por el </w:t>
      </w:r>
      <w:r w:rsidRPr="00E54D94">
        <w:rPr>
          <w:rFonts w:ascii="Palatino Linotype" w:eastAsia="Calibri" w:hAnsi="Palatino Linotype" w:cs="Times New Roman"/>
          <w:b/>
        </w:rPr>
        <w:t xml:space="preserve">SUJETO OBLIGADO </w:t>
      </w:r>
      <w:r w:rsidRPr="00E54D94">
        <w:rPr>
          <w:rFonts w:ascii="Palatino Linotype" w:eastAsia="Calibri" w:hAnsi="Palatino Linotype" w:cs="Times New Roman"/>
        </w:rPr>
        <w:t xml:space="preserve">satisface el derecho accionado, es necesario recordar que el particular requirió acceso a: </w:t>
      </w:r>
    </w:p>
    <w:p w14:paraId="6E203A3C" w14:textId="77777777" w:rsidR="0016387E" w:rsidRPr="00E54D94" w:rsidRDefault="0016387E" w:rsidP="00E54D94">
      <w:pPr>
        <w:spacing w:before="240" w:after="240" w:line="360" w:lineRule="auto"/>
        <w:contextualSpacing/>
        <w:jc w:val="both"/>
        <w:rPr>
          <w:rFonts w:ascii="Palatino Linotype" w:eastAsia="MS Mincho" w:hAnsi="Palatino Linotype" w:cs="Arial"/>
          <w:i/>
          <w:lang w:val="es-MX"/>
        </w:rPr>
      </w:pPr>
    </w:p>
    <w:p w14:paraId="0122C24A" w14:textId="77777777" w:rsidR="007D411D" w:rsidRPr="00E54D94" w:rsidRDefault="007D411D" w:rsidP="00E54D94">
      <w:pPr>
        <w:spacing w:before="240" w:after="240" w:line="360" w:lineRule="auto"/>
        <w:ind w:left="567" w:right="474"/>
        <w:contextualSpacing/>
        <w:jc w:val="both"/>
        <w:rPr>
          <w:rFonts w:ascii="Palatino Linotype" w:eastAsia="MS Mincho" w:hAnsi="Palatino Linotype" w:cs="Arial"/>
          <w:b/>
          <w:lang w:val="es-MX"/>
        </w:rPr>
      </w:pPr>
      <w:r w:rsidRPr="00E54D94">
        <w:rPr>
          <w:rFonts w:ascii="Palatino Linotype" w:eastAsia="Times New Roman" w:hAnsi="Palatino Linotype" w:cs="Arial"/>
          <w:b/>
          <w:i/>
          <w:lang w:val="es-ES"/>
        </w:rPr>
        <w:t xml:space="preserve">“DESEO SABER SI LA ESA SECRETARÍA CONTRATA (CUALQUIERA QUE SE LA MODALIDAD INCLUSO POR TERCERAS PERSONAS TODA VEZ QUE AUNQUE SEA ASÍ PRESTAN UN SERVICIO PUBLICO) PERSONAS QUE FUERON EVALUADAS POR ESCALAFÓN COMO INVIABLES ES DECIR QUE NO ESTÁN SANOS MENTALMENTE Y SE CONSIDERAN INVIABLES”. </w:t>
      </w:r>
      <w:r w:rsidRPr="00E54D94">
        <w:rPr>
          <w:rFonts w:ascii="Palatino Linotype" w:eastAsia="Times New Roman" w:hAnsi="Palatino Linotype" w:cs="Arial"/>
          <w:i/>
          <w:lang w:val="es-ES"/>
        </w:rPr>
        <w:t>(Sic)</w:t>
      </w:r>
    </w:p>
    <w:p w14:paraId="6A0B2935" w14:textId="77777777" w:rsidR="00EF791E" w:rsidRPr="00E54D94" w:rsidRDefault="00EF791E" w:rsidP="00E54D94">
      <w:pPr>
        <w:spacing w:before="240" w:after="240" w:line="360" w:lineRule="auto"/>
        <w:ind w:left="567" w:right="474"/>
        <w:contextualSpacing/>
        <w:jc w:val="both"/>
        <w:rPr>
          <w:rFonts w:ascii="Palatino Linotype" w:eastAsia="MS Mincho" w:hAnsi="Palatino Linotype" w:cs="Arial"/>
          <w:b/>
          <w:lang w:val="es-MX"/>
        </w:rPr>
      </w:pPr>
    </w:p>
    <w:p w14:paraId="7DB67BB1" w14:textId="6B1476BA" w:rsidR="007D411D" w:rsidRPr="00E54D94" w:rsidRDefault="007D411D"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Precisado lo anterior, e</w:t>
      </w:r>
      <w:r w:rsidR="00EF791E" w:rsidRPr="00E54D94">
        <w:rPr>
          <w:rFonts w:ascii="Palatino Linotype" w:eastAsia="Times New Roman" w:hAnsi="Palatino Linotype" w:cs="Times New Roman"/>
        </w:rPr>
        <w:t>s de señalar que</w:t>
      </w:r>
      <w:r w:rsidRPr="00E54D94">
        <w:rPr>
          <w:rFonts w:ascii="Palatino Linotype" w:eastAsia="Times New Roman" w:hAnsi="Palatino Linotype" w:cs="Times New Roman"/>
        </w:rPr>
        <w:t xml:space="preserve"> </w:t>
      </w:r>
      <w:r w:rsidRPr="00E54D94">
        <w:rPr>
          <w:rFonts w:ascii="Palatino Linotype" w:eastAsia="MS Mincho" w:hAnsi="Palatino Linotype" w:cs="Times New Roman"/>
        </w:rPr>
        <w:t>se advierte que no es clara la solicitud que realiza el particular, por lo que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83E8E9E" w14:textId="77777777" w:rsidR="007D411D" w:rsidRPr="00E54D94" w:rsidRDefault="007D411D" w:rsidP="00E54D94">
      <w:pPr>
        <w:spacing w:before="240" w:after="240" w:line="360" w:lineRule="auto"/>
        <w:contextualSpacing/>
        <w:jc w:val="both"/>
        <w:rPr>
          <w:rFonts w:ascii="Palatino Linotype" w:eastAsia="Times New Roman" w:hAnsi="Palatino Linotype" w:cs="Times New Roman"/>
        </w:rPr>
      </w:pPr>
    </w:p>
    <w:p w14:paraId="5CB43367" w14:textId="7777777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Bookman Old Style"/>
          <w:i/>
          <w:lang w:val="es-ES" w:eastAsia="en-US"/>
        </w:rPr>
      </w:pPr>
      <w:r w:rsidRPr="00E54D94">
        <w:rPr>
          <w:rFonts w:ascii="Palatino Linotype" w:eastAsia="MS Mincho" w:hAnsi="Palatino Linotype" w:cs="Bookman Old Style,Bold"/>
          <w:b/>
          <w:bCs/>
          <w:i/>
          <w:lang w:val="es-ES" w:eastAsia="en-US"/>
        </w:rPr>
        <w:t xml:space="preserve">“Artículo 13. </w:t>
      </w:r>
      <w:r w:rsidRPr="00E54D94">
        <w:rPr>
          <w:rFonts w:ascii="Palatino Linotype" w:eastAsia="MS Mincho" w:hAnsi="Palatino Linotype" w:cs="Bookman Old Style"/>
          <w:i/>
          <w:lang w:val="es-ES" w:eastAsia="en-US"/>
        </w:rPr>
        <w:t xml:space="preserve">El Instituto, en el ámbito de sus atribuciones, deberá </w:t>
      </w:r>
      <w:r w:rsidRPr="00E54D94">
        <w:rPr>
          <w:rFonts w:ascii="Palatino Linotype" w:eastAsia="MS Mincho" w:hAnsi="Palatino Linotype" w:cs="Bookman Old Style"/>
          <w:b/>
          <w:i/>
          <w:lang w:val="es-ES" w:eastAsia="en-US"/>
        </w:rPr>
        <w:t xml:space="preserve">suplir cualquier deficiencia </w:t>
      </w:r>
      <w:r w:rsidRPr="00E54D94">
        <w:rPr>
          <w:rFonts w:ascii="Palatino Linotype" w:eastAsia="MS Mincho" w:hAnsi="Palatino Linotype" w:cs="Bookman Old Style"/>
          <w:i/>
          <w:lang w:val="es-ES" w:eastAsia="en-US"/>
        </w:rPr>
        <w:t>para garantizar el ejercicio del derecho de acceso a la información.”</w:t>
      </w:r>
    </w:p>
    <w:p w14:paraId="703FE428" w14:textId="7777777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Bookman Old Style"/>
          <w:i/>
          <w:lang w:val="es-ES" w:eastAsia="en-US"/>
        </w:rPr>
      </w:pPr>
    </w:p>
    <w:p w14:paraId="0824EB3C" w14:textId="7777777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Times New Roman"/>
          <w:i/>
          <w:color w:val="000000"/>
          <w:lang w:val="es-MX" w:eastAsia="en-US"/>
        </w:rPr>
      </w:pPr>
      <w:r w:rsidRPr="00E54D94">
        <w:rPr>
          <w:rFonts w:ascii="Palatino Linotype" w:eastAsia="MS Mincho" w:hAnsi="Palatino Linotype" w:cs="Times New Roman"/>
          <w:i/>
          <w:color w:val="000000"/>
          <w:lang w:val="es-MX" w:eastAsia="en-US"/>
        </w:rPr>
        <w:t>“</w:t>
      </w:r>
      <w:r w:rsidRPr="00E54D94">
        <w:rPr>
          <w:rFonts w:ascii="Palatino Linotype" w:eastAsia="MS Mincho" w:hAnsi="Palatino Linotype" w:cs="Times New Roman"/>
          <w:b/>
          <w:i/>
          <w:color w:val="000000"/>
          <w:lang w:val="es-MX" w:eastAsia="en-US"/>
        </w:rPr>
        <w:t>Artículo 181</w:t>
      </w:r>
    </w:p>
    <w:p w14:paraId="0B611718" w14:textId="7777777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Times New Roman"/>
          <w:i/>
          <w:color w:val="000000"/>
          <w:lang w:val="es-MX" w:eastAsia="en-US"/>
        </w:rPr>
      </w:pPr>
      <w:r w:rsidRPr="00E54D94">
        <w:rPr>
          <w:rFonts w:ascii="Palatino Linotype" w:eastAsia="MS Mincho" w:hAnsi="Palatino Linotype" w:cs="Times New Roman"/>
          <w:i/>
          <w:color w:val="000000"/>
          <w:lang w:val="es-MX" w:eastAsia="en-US"/>
        </w:rPr>
        <w:t>(…)</w:t>
      </w:r>
    </w:p>
    <w:p w14:paraId="26BFB356" w14:textId="7777777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Bookman Old Style"/>
          <w:i/>
          <w:lang w:val="es-ES" w:eastAsia="en-US"/>
        </w:rPr>
      </w:pPr>
      <w:r w:rsidRPr="00E54D94">
        <w:rPr>
          <w:rFonts w:ascii="Palatino Linotype" w:eastAsia="MS Mincho" w:hAnsi="Palatino Linotype" w:cs="Bookman Old Style"/>
          <w:i/>
          <w:lang w:val="es-ES" w:eastAsia="en-US"/>
        </w:rPr>
        <w:t xml:space="preserve">Durante el procedimiento deberá aplicarse la </w:t>
      </w:r>
      <w:r w:rsidRPr="00E54D94">
        <w:rPr>
          <w:rFonts w:ascii="Palatino Linotype" w:eastAsia="MS Mincho" w:hAnsi="Palatino Linotype" w:cs="Bookman Old Style"/>
          <w:b/>
          <w:i/>
          <w:lang w:val="es-ES" w:eastAsia="en-US"/>
        </w:rPr>
        <w:t>suplencia de la queja a favor del recurrente</w:t>
      </w:r>
      <w:r w:rsidRPr="00E54D94">
        <w:rPr>
          <w:rFonts w:ascii="Palatino Linotype" w:eastAsia="MS Mincho" w:hAnsi="Palatino Linotype" w:cs="Bookman Old Style"/>
          <w:i/>
          <w:lang w:val="es-ES" w:eastAsia="en-US"/>
        </w:rPr>
        <w:t>, sin cambiar los hechos expuestos, asegurándose de que las partes puedan presentar, de manera oral o escrita, los argumentos que funden y motiven sus pretensiones</w:t>
      </w:r>
    </w:p>
    <w:p w14:paraId="34FD30A4" w14:textId="5E20D7E7" w:rsidR="007D411D" w:rsidRPr="00E54D94" w:rsidRDefault="007D411D" w:rsidP="00E54D94">
      <w:pPr>
        <w:autoSpaceDE w:val="0"/>
        <w:autoSpaceDN w:val="0"/>
        <w:adjustRightInd w:val="0"/>
        <w:spacing w:after="160" w:line="360" w:lineRule="auto"/>
        <w:ind w:left="851" w:right="567"/>
        <w:jc w:val="both"/>
        <w:rPr>
          <w:rFonts w:ascii="Palatino Linotype" w:eastAsia="MS Mincho" w:hAnsi="Palatino Linotype" w:cs="Times New Roman"/>
          <w:i/>
          <w:color w:val="000000"/>
          <w:lang w:val="es-MX" w:eastAsia="en-US"/>
        </w:rPr>
      </w:pPr>
      <w:r w:rsidRPr="00E54D94">
        <w:rPr>
          <w:rFonts w:ascii="Palatino Linotype" w:eastAsia="MS Mincho" w:hAnsi="Palatino Linotype" w:cs="Times New Roman"/>
          <w:i/>
          <w:color w:val="000000"/>
          <w:lang w:val="es-MX" w:eastAsia="en-US"/>
        </w:rPr>
        <w:t xml:space="preserve">(…)”. </w:t>
      </w:r>
    </w:p>
    <w:p w14:paraId="398AA7DC" w14:textId="57D04AB4" w:rsidR="007D411D" w:rsidRPr="00E54D94" w:rsidRDefault="007D411D" w:rsidP="00E54D94">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E54D94">
        <w:rPr>
          <w:rFonts w:ascii="Palatino Linotype" w:eastAsia="MS Mincho" w:hAnsi="Palatino Linotype" w:cs="Times New Roman"/>
        </w:rPr>
        <w:t>Es así que en aras de tutelar la correcta aplicación de la ley, y términos de los artículos 13  y</w:t>
      </w:r>
      <w:r w:rsidR="00317A54" w:rsidRPr="00E54D94">
        <w:rPr>
          <w:rFonts w:ascii="Palatino Linotype" w:eastAsia="MS Mincho" w:hAnsi="Palatino Linotype" w:cs="Times New Roman"/>
        </w:rPr>
        <w:t xml:space="preserve"> 181</w:t>
      </w:r>
      <w:r w:rsidRPr="00E54D94">
        <w:rPr>
          <w:rFonts w:ascii="Palatino Linotype" w:eastAsia="MS Mincho" w:hAnsi="Palatino Linotype" w:cs="Times New Roman"/>
        </w:rPr>
        <w:t xml:space="preserve"> párrafo cuarto </w:t>
      </w:r>
      <w:r w:rsidR="00317A54" w:rsidRPr="00E54D94">
        <w:rPr>
          <w:rFonts w:ascii="Palatino Linotype" w:eastAsia="MS Mincho" w:hAnsi="Palatino Linotype" w:cs="Times New Roman"/>
        </w:rPr>
        <w:t>d</w:t>
      </w:r>
      <w:r w:rsidRPr="00E54D94">
        <w:rPr>
          <w:rFonts w:ascii="Palatino Linotype" w:eastAsia="MS Mincho" w:hAnsi="Palatino Linotype" w:cs="Times New Roman"/>
        </w:rPr>
        <w:t xml:space="preserve">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E54D94">
        <w:rPr>
          <w:rFonts w:ascii="Palatino Linotype" w:eastAsia="MS Mincho" w:hAnsi="Palatino Linotype" w:cs="Times New Roman"/>
        </w:rPr>
        <w:t>refutantes</w:t>
      </w:r>
      <w:proofErr w:type="spellEnd"/>
      <w:r w:rsidRPr="00E54D94">
        <w:rPr>
          <w:rFonts w:ascii="Palatino Linotype" w:eastAsia="MS Mincho" w:hAnsi="Palatino Linotype" w:cs="Times New Roman"/>
        </w:rPr>
        <w:t xml:space="preserve"> que cubran los elementos mínimos requeridos de la </w:t>
      </w:r>
      <w:r w:rsidRPr="00E54D94">
        <w:rPr>
          <w:rFonts w:ascii="Palatino Linotype" w:eastAsia="MS Mincho" w:hAnsi="Palatino Linotype" w:cs="Times New Roman"/>
          <w:i/>
        </w:rPr>
        <w:t xml:space="preserve">causa </w:t>
      </w:r>
      <w:proofErr w:type="spellStart"/>
      <w:r w:rsidRPr="00E54D94">
        <w:rPr>
          <w:rFonts w:ascii="Palatino Linotype" w:eastAsia="MS Mincho" w:hAnsi="Palatino Linotype" w:cs="Times New Roman"/>
          <w:i/>
        </w:rPr>
        <w:t>petendi</w:t>
      </w:r>
      <w:proofErr w:type="spellEnd"/>
      <w:r w:rsidRPr="00E54D94">
        <w:rPr>
          <w:rFonts w:ascii="Palatino Linotype" w:eastAsia="MS Mincho" w:hAnsi="Palatino Linotype" w:cs="Times New Roman"/>
          <w:i/>
        </w:rPr>
        <w:t>, (</w:t>
      </w:r>
      <w:r w:rsidRPr="00E54D94">
        <w:rPr>
          <w:rFonts w:ascii="Palatino Linotype" w:eastAsia="MS Mincho" w:hAnsi="Palatino Linotype" w:cs="Times New Roman"/>
        </w:rPr>
        <w:t>causa de pedir</w:t>
      </w:r>
      <w:r w:rsidRPr="00E54D94">
        <w:rPr>
          <w:rFonts w:ascii="Palatino Linotype" w:eastAsia="MS Mincho" w:hAnsi="Palatino Linotype" w:cs="Times New Roman"/>
          <w:i/>
        </w:rPr>
        <w:t xml:space="preserve">) </w:t>
      </w:r>
      <w:r w:rsidRPr="00E54D94">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E54D94">
        <w:rPr>
          <w:rFonts w:ascii="Palatino Linotype" w:eastAsia="MS Mincho" w:hAnsi="Palatino Linotype" w:cs="Times New Roman"/>
          <w:vertAlign w:val="superscript"/>
        </w:rPr>
        <w:footnoteReference w:id="5"/>
      </w:r>
      <w:r w:rsidRPr="00E54D94">
        <w:rPr>
          <w:rFonts w:ascii="Palatino Linotype" w:eastAsia="MS Mincho" w:hAnsi="Palatino Linotype" w:cs="Times New Roman"/>
        </w:rPr>
        <w:t xml:space="preserve">. </w:t>
      </w:r>
    </w:p>
    <w:p w14:paraId="6D9B03E3" w14:textId="77777777" w:rsidR="007D411D" w:rsidRPr="00E54D94" w:rsidRDefault="007D411D" w:rsidP="00E54D94">
      <w:pPr>
        <w:spacing w:before="240" w:after="240" w:line="360" w:lineRule="auto"/>
        <w:ind w:right="49"/>
        <w:contextualSpacing/>
        <w:jc w:val="both"/>
        <w:rPr>
          <w:rFonts w:ascii="Palatino Linotype" w:eastAsia="MS Mincho" w:hAnsi="Palatino Linotype" w:cs="Times New Roman"/>
        </w:rPr>
      </w:pPr>
    </w:p>
    <w:p w14:paraId="60B69AA5" w14:textId="535D792F" w:rsidR="00317A54" w:rsidRPr="00E54D94" w:rsidRDefault="007D411D" w:rsidP="00E54D94">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E54D94">
        <w:rPr>
          <w:rFonts w:ascii="Palatino Linotype" w:eastAsia="Times New Roman" w:hAnsi="Palatino Linotype" w:cs="Arial"/>
          <w:color w:val="000000"/>
          <w:lang w:val="es-MX" w:eastAsia="en-US"/>
        </w:rPr>
        <w:t xml:space="preserve">Ahora bien, retomando lo solicitado por el particular en cuanto se aprecia que se refiere a la </w:t>
      </w:r>
      <w:r w:rsidR="00317A54" w:rsidRPr="00E54D94">
        <w:rPr>
          <w:rFonts w:ascii="Palatino Linotype" w:eastAsia="Times New Roman" w:hAnsi="Palatino Linotype" w:cs="Arial"/>
          <w:color w:val="000000"/>
          <w:lang w:val="es-MX" w:eastAsia="en-US"/>
        </w:rPr>
        <w:t xml:space="preserve">contratación de </w:t>
      </w:r>
      <w:r w:rsidRPr="00E54D94">
        <w:rPr>
          <w:rFonts w:ascii="Palatino Linotype" w:eastAsia="Times New Roman" w:hAnsi="Palatino Linotype" w:cs="Arial"/>
          <w:color w:val="000000"/>
          <w:lang w:val="es-MX" w:eastAsia="en-US"/>
        </w:rPr>
        <w:t>“</w:t>
      </w:r>
      <w:r w:rsidR="00317A54" w:rsidRPr="00E54D94">
        <w:rPr>
          <w:rFonts w:ascii="Palatino Linotype" w:eastAsia="Times New Roman" w:hAnsi="Palatino Linotype" w:cs="Arial"/>
          <w:b/>
          <w:i/>
          <w:lang w:val="es-ES"/>
        </w:rPr>
        <w:t xml:space="preserve">PERSONAS QUE FUERON EVALUADAS POR ESCALAFÓN COMO INVIABLES ES DECIR QUE NO ESTÁN SANOS </w:t>
      </w:r>
      <w:r w:rsidR="00317A54" w:rsidRPr="00E54D94">
        <w:rPr>
          <w:rFonts w:ascii="Palatino Linotype" w:eastAsia="Times New Roman" w:hAnsi="Palatino Linotype" w:cs="Arial"/>
          <w:b/>
          <w:i/>
          <w:lang w:val="es-ES"/>
        </w:rPr>
        <w:lastRenderedPageBreak/>
        <w:t>MENTALMENTE Y SE CONSIDERAN INVIABLES</w:t>
      </w:r>
      <w:r w:rsidRPr="00E54D94">
        <w:rPr>
          <w:rFonts w:ascii="Palatino Linotype" w:eastAsia="Times New Roman" w:hAnsi="Palatino Linotype" w:cs="Arial"/>
          <w:color w:val="000000"/>
          <w:lang w:val="es-MX" w:eastAsia="en-US"/>
        </w:rPr>
        <w:t>” (sic),</w:t>
      </w:r>
      <w:r w:rsidR="00317A54" w:rsidRPr="00E54D94">
        <w:rPr>
          <w:rFonts w:ascii="Palatino Linotype" w:eastAsia="Times New Roman" w:hAnsi="Palatino Linotype" w:cs="Arial"/>
          <w:color w:val="000000"/>
          <w:lang w:val="es-MX" w:eastAsia="en-US"/>
        </w:rPr>
        <w:t xml:space="preserve"> y por otro lado en cuanto a sus motivos de inconformidad, señala que </w:t>
      </w:r>
      <w:r w:rsidR="00317A54" w:rsidRPr="00E54D94">
        <w:rPr>
          <w:rFonts w:ascii="Palatino Linotype" w:eastAsia="MS Mincho" w:hAnsi="Palatino Linotype" w:cs="Times New Roman"/>
          <w:b/>
        </w:rPr>
        <w:t>“</w:t>
      </w:r>
      <w:r w:rsidR="00317A54" w:rsidRPr="00E54D94">
        <w:rPr>
          <w:rFonts w:ascii="Palatino Linotype" w:eastAsia="MS Mincho" w:hAnsi="Palatino Linotype" w:cs="Times New Roman"/>
          <w:b/>
          <w:i/>
        </w:rPr>
        <w:t xml:space="preserve">Es claro que cuentan con la información toda vez que </w:t>
      </w:r>
      <w:proofErr w:type="spellStart"/>
      <w:r w:rsidR="00317A54" w:rsidRPr="00E54D94">
        <w:rPr>
          <w:rFonts w:ascii="Palatino Linotype" w:eastAsia="MS Mincho" w:hAnsi="Palatino Linotype" w:cs="Times New Roman"/>
          <w:b/>
          <w:i/>
        </w:rPr>
        <w:t>Subdireccion</w:t>
      </w:r>
      <w:proofErr w:type="spellEnd"/>
      <w:r w:rsidR="00317A54" w:rsidRPr="00E54D94">
        <w:rPr>
          <w:rFonts w:ascii="Palatino Linotype" w:eastAsia="MS Mincho" w:hAnsi="Palatino Linotype" w:cs="Times New Roman"/>
          <w:b/>
          <w:i/>
        </w:rPr>
        <w:t xml:space="preserve"> de </w:t>
      </w:r>
      <w:proofErr w:type="spellStart"/>
      <w:r w:rsidR="00317A54" w:rsidRPr="00E54D94">
        <w:rPr>
          <w:rFonts w:ascii="Palatino Linotype" w:eastAsia="MS Mincho" w:hAnsi="Palatino Linotype" w:cs="Times New Roman"/>
          <w:b/>
          <w:i/>
        </w:rPr>
        <w:t>Administracion</w:t>
      </w:r>
      <w:proofErr w:type="spellEnd"/>
      <w:r w:rsidR="00317A54" w:rsidRPr="00E54D94">
        <w:rPr>
          <w:rFonts w:ascii="Palatino Linotype" w:eastAsia="MS Mincho" w:hAnsi="Palatino Linotype" w:cs="Times New Roman"/>
          <w:b/>
          <w:i/>
        </w:rPr>
        <w:t xml:space="preserve"> de Personal Y Modernización Administrativa propone candidatos a evaluar </w:t>
      </w:r>
      <w:proofErr w:type="spellStart"/>
      <w:r w:rsidR="00317A54" w:rsidRPr="00E54D94">
        <w:rPr>
          <w:rFonts w:ascii="Palatino Linotype" w:eastAsia="MS Mincho" w:hAnsi="Palatino Linotype" w:cs="Times New Roman"/>
          <w:b/>
          <w:i/>
        </w:rPr>
        <w:t>al</w:t>
      </w:r>
      <w:proofErr w:type="spellEnd"/>
      <w:r w:rsidR="00317A54" w:rsidRPr="00E54D94">
        <w:rPr>
          <w:rFonts w:ascii="Palatino Linotype" w:eastAsia="MS Mincho" w:hAnsi="Palatino Linotype" w:cs="Times New Roman"/>
          <w:b/>
          <w:i/>
        </w:rPr>
        <w:t xml:space="preserve"> la </w:t>
      </w:r>
      <w:proofErr w:type="spellStart"/>
      <w:r w:rsidR="00317A54" w:rsidRPr="00E54D94">
        <w:rPr>
          <w:rFonts w:ascii="Palatino Linotype" w:eastAsia="MS Mincho" w:hAnsi="Palatino Linotype" w:cs="Times New Roman"/>
          <w:b/>
          <w:i/>
        </w:rPr>
        <w:t>Escalafon</w:t>
      </w:r>
      <w:proofErr w:type="spellEnd"/>
      <w:r w:rsidR="00317A54" w:rsidRPr="00E54D94">
        <w:rPr>
          <w:rFonts w:ascii="Palatino Linotype" w:eastAsia="MS Mincho" w:hAnsi="Palatino Linotype" w:cs="Times New Roman"/>
          <w:b/>
          <w:i/>
        </w:rPr>
        <w:t xml:space="preserve"> y solo que excusen con criterios de que se solicita información con la que no cuentan, puntualizo que existe el manual general de organización de la secretaria General de Gobierno"(Sic)</w:t>
      </w:r>
      <w:r w:rsidR="00317A54" w:rsidRPr="00E54D94">
        <w:rPr>
          <w:rFonts w:ascii="Palatino Linotype" w:eastAsia="MS Mincho" w:hAnsi="Palatino Linotype" w:cs="Times New Roman"/>
          <w:b/>
        </w:rPr>
        <w:t xml:space="preserve">, </w:t>
      </w:r>
      <w:r w:rsidRPr="00E54D94">
        <w:rPr>
          <w:rFonts w:ascii="Palatino Linotype" w:eastAsia="Times New Roman" w:hAnsi="Palatino Linotype" w:cs="Arial"/>
          <w:color w:val="000000"/>
          <w:lang w:val="es-MX" w:eastAsia="en-US"/>
        </w:rPr>
        <w:t>de una interpretación sistemática de la propia solicitud</w:t>
      </w:r>
      <w:r w:rsidR="009405E6" w:rsidRPr="00E54D94">
        <w:rPr>
          <w:rFonts w:ascii="Palatino Linotype" w:eastAsia="Times New Roman" w:hAnsi="Palatino Linotype" w:cs="Arial"/>
          <w:color w:val="000000"/>
          <w:lang w:val="es-MX" w:eastAsia="en-US"/>
        </w:rPr>
        <w:t xml:space="preserve"> así como de la inconformidad planteada </w:t>
      </w:r>
      <w:r w:rsidRPr="00E54D94">
        <w:rPr>
          <w:rFonts w:ascii="Palatino Linotype" w:eastAsia="Times New Roman" w:hAnsi="Palatino Linotype" w:cs="Arial"/>
          <w:color w:val="000000"/>
          <w:lang w:val="es-MX" w:eastAsia="en-US"/>
        </w:rPr>
        <w:t>se puede inferir que la modificación a la que hace alusión es</w:t>
      </w:r>
      <w:r w:rsidR="00317A54" w:rsidRPr="00E54D94">
        <w:rPr>
          <w:rFonts w:ascii="Palatino Linotype" w:eastAsia="Times New Roman" w:hAnsi="Palatino Linotype" w:cs="Arial"/>
          <w:color w:val="000000"/>
          <w:lang w:val="es-MX" w:eastAsia="en-US"/>
        </w:rPr>
        <w:t xml:space="preserve"> consistente en los paramentos de contratación de personal, así como los aspectos a considerar para ser acreedor a la promoción por escalafón. </w:t>
      </w:r>
    </w:p>
    <w:p w14:paraId="37141084" w14:textId="77777777" w:rsidR="00317A54" w:rsidRPr="00E54D94" w:rsidRDefault="00317A54" w:rsidP="00E54D94">
      <w:pPr>
        <w:spacing w:before="240" w:after="240" w:line="360" w:lineRule="auto"/>
        <w:ind w:right="49"/>
        <w:contextualSpacing/>
        <w:jc w:val="both"/>
        <w:rPr>
          <w:rFonts w:ascii="Palatino Linotype" w:eastAsia="MS Mincho" w:hAnsi="Palatino Linotype" w:cs="Times New Roman"/>
        </w:rPr>
      </w:pPr>
    </w:p>
    <w:p w14:paraId="0DD1DE7D" w14:textId="77777777" w:rsidR="00FA71DC" w:rsidRPr="00E54D94" w:rsidRDefault="007D411D" w:rsidP="00E54D94">
      <w:pPr>
        <w:numPr>
          <w:ilvl w:val="0"/>
          <w:numId w:val="33"/>
        </w:numPr>
        <w:spacing w:before="240" w:after="240" w:line="360" w:lineRule="auto"/>
        <w:ind w:left="0" w:right="49" w:firstLine="0"/>
        <w:contextualSpacing/>
        <w:jc w:val="both"/>
        <w:rPr>
          <w:rFonts w:ascii="Palatino Linotype" w:eastAsia="Times New Roman" w:hAnsi="Palatino Linotype" w:cs="Times New Roman"/>
        </w:rPr>
      </w:pPr>
      <w:r w:rsidRPr="00E54D94">
        <w:rPr>
          <w:rFonts w:ascii="Palatino Linotype" w:eastAsia="MS Mincho" w:hAnsi="Palatino Linotype" w:cs="Times New Roman"/>
        </w:rPr>
        <w:t>En ese orden de ideas, se puede establecer que el recurrente solicita información relativa a “</w:t>
      </w:r>
      <w:r w:rsidR="00317A54" w:rsidRPr="00E54D94">
        <w:rPr>
          <w:rFonts w:ascii="Palatino Linotype" w:eastAsia="MS Mincho" w:hAnsi="Palatino Linotype" w:cs="Times New Roman"/>
        </w:rPr>
        <w:t>Los parámetros de contratación y promoción de persona</w:t>
      </w:r>
      <w:r w:rsidR="00FA71DC" w:rsidRPr="00E54D94">
        <w:rPr>
          <w:rFonts w:ascii="Palatino Linotype" w:eastAsia="MS Mincho" w:hAnsi="Palatino Linotype" w:cs="Times New Roman"/>
        </w:rPr>
        <w:t xml:space="preserve">l”. </w:t>
      </w:r>
      <w:r w:rsidR="00EF791E" w:rsidRPr="00E54D94">
        <w:rPr>
          <w:rFonts w:ascii="Palatino Linotype" w:eastAsia="Times New Roman" w:hAnsi="Palatino Linotype" w:cs="Arial"/>
          <w:lang w:val="es-ES"/>
        </w:rPr>
        <w:t xml:space="preserve">Anotado lo anterior, a dicho requerimiento el </w:t>
      </w:r>
      <w:r w:rsidR="00EF791E" w:rsidRPr="00E54D94">
        <w:rPr>
          <w:rFonts w:ascii="Palatino Linotype" w:eastAsia="Times New Roman" w:hAnsi="Palatino Linotype" w:cs="Arial"/>
          <w:b/>
          <w:lang w:val="es-ES"/>
        </w:rPr>
        <w:t xml:space="preserve">SUJETO OBLIGADO </w:t>
      </w:r>
      <w:r w:rsidR="00EF791E" w:rsidRPr="00E54D94">
        <w:rPr>
          <w:rFonts w:ascii="Palatino Linotype" w:eastAsia="Times New Roman" w:hAnsi="Palatino Linotype" w:cs="Arial"/>
          <w:lang w:val="es-ES"/>
        </w:rPr>
        <w:t>r</w:t>
      </w:r>
      <w:r w:rsidR="00FA71DC" w:rsidRPr="00E54D94">
        <w:rPr>
          <w:rFonts w:ascii="Palatino Linotype" w:eastAsia="Times New Roman" w:hAnsi="Palatino Linotype" w:cs="Arial"/>
          <w:lang w:val="es-ES"/>
        </w:rPr>
        <w:t xml:space="preserve">efirió a través del Jefe de la Unidad de Seguimiento y Evaluación y Servidor Público Habilitado Suplente y el Encargado de Despacho de Subdirección de Administración de Personal y Modernización Administrativa lo siguiente: </w:t>
      </w:r>
    </w:p>
    <w:p w14:paraId="5FA32B92" w14:textId="77777777" w:rsidR="00FA71DC" w:rsidRPr="00E54D94" w:rsidRDefault="00FA71DC" w:rsidP="00E54D94">
      <w:pPr>
        <w:spacing w:before="240" w:after="240" w:line="360" w:lineRule="auto"/>
        <w:ind w:right="49"/>
        <w:contextualSpacing/>
        <w:jc w:val="both"/>
        <w:rPr>
          <w:rFonts w:ascii="Palatino Linotype" w:eastAsia="Times New Roman" w:hAnsi="Palatino Linotype" w:cs="Times New Roman"/>
        </w:rPr>
      </w:pPr>
    </w:p>
    <w:p w14:paraId="0B64A81B" w14:textId="77777777" w:rsidR="00FA71DC" w:rsidRPr="00E54D94" w:rsidRDefault="00FA71DC" w:rsidP="00E54D94">
      <w:pPr>
        <w:spacing w:line="360" w:lineRule="auto"/>
        <w:jc w:val="center"/>
        <w:rPr>
          <w:rFonts w:ascii="Palatino Linotype" w:eastAsia="Times New Roman" w:hAnsi="Palatino Linotype" w:cs="Arial"/>
          <w:lang w:val="es-ES"/>
        </w:rPr>
      </w:pPr>
    </w:p>
    <w:p w14:paraId="09FB2623" w14:textId="19B2CEFD" w:rsidR="00FA71DC" w:rsidRPr="00E54D94" w:rsidRDefault="00FA71DC" w:rsidP="00E54D94">
      <w:pPr>
        <w:spacing w:before="240" w:after="240" w:line="360" w:lineRule="auto"/>
        <w:ind w:right="49"/>
        <w:contextualSpacing/>
        <w:jc w:val="center"/>
        <w:rPr>
          <w:rFonts w:ascii="Palatino Linotype" w:eastAsia="Times New Roman" w:hAnsi="Palatino Linotype" w:cs="Times New Roman"/>
        </w:rPr>
      </w:pPr>
      <w:r w:rsidRPr="00E54D94">
        <w:rPr>
          <w:rFonts w:ascii="Palatino Linotype" w:hAnsi="Palatino Linotype"/>
          <w:noProof/>
          <w:lang w:val="es-MX" w:eastAsia="es-MX"/>
        </w:rPr>
        <w:drawing>
          <wp:inline distT="0" distB="0" distL="0" distR="0" wp14:anchorId="023778B4" wp14:editId="02B040FE">
            <wp:extent cx="4313923" cy="14211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760" t="10379" r="9829" b="77089"/>
                    <a:stretch/>
                  </pic:blipFill>
                  <pic:spPr bwMode="auto">
                    <a:xfrm>
                      <a:off x="0" y="0"/>
                      <a:ext cx="4335351" cy="1428189"/>
                    </a:xfrm>
                    <a:prstGeom prst="rect">
                      <a:avLst/>
                    </a:prstGeom>
                    <a:ln>
                      <a:noFill/>
                    </a:ln>
                    <a:extLst>
                      <a:ext uri="{53640926-AAD7-44D8-BBD7-CCE9431645EC}">
                        <a14:shadowObscured xmlns:a14="http://schemas.microsoft.com/office/drawing/2010/main"/>
                      </a:ext>
                    </a:extLst>
                  </pic:spPr>
                </pic:pic>
              </a:graphicData>
            </a:graphic>
          </wp:inline>
        </w:drawing>
      </w:r>
    </w:p>
    <w:p w14:paraId="2D3FFA79" w14:textId="79CEA89C" w:rsidR="00EF791E" w:rsidRPr="00E54D94" w:rsidRDefault="00FA71DC" w:rsidP="00E54D94">
      <w:pPr>
        <w:spacing w:before="240" w:after="240" w:line="360" w:lineRule="auto"/>
        <w:ind w:right="49"/>
        <w:contextualSpacing/>
        <w:jc w:val="center"/>
        <w:rPr>
          <w:rFonts w:ascii="Palatino Linotype" w:eastAsia="Times New Roman" w:hAnsi="Palatino Linotype" w:cs="Times New Roman"/>
        </w:rPr>
      </w:pPr>
      <w:r w:rsidRPr="00E54D94">
        <w:rPr>
          <w:rFonts w:ascii="Palatino Linotype" w:hAnsi="Palatino Linotype"/>
          <w:noProof/>
          <w:lang w:val="es-MX" w:eastAsia="es-MX"/>
        </w:rPr>
        <w:lastRenderedPageBreak/>
        <w:drawing>
          <wp:inline distT="0" distB="0" distL="0" distR="0" wp14:anchorId="558CA0AB" wp14:editId="23CD3D32">
            <wp:extent cx="4743450" cy="368811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200" t="47212" r="9494" b="21447"/>
                    <a:stretch/>
                  </pic:blipFill>
                  <pic:spPr bwMode="auto">
                    <a:xfrm>
                      <a:off x="0" y="0"/>
                      <a:ext cx="4771824" cy="3710175"/>
                    </a:xfrm>
                    <a:prstGeom prst="rect">
                      <a:avLst/>
                    </a:prstGeom>
                    <a:ln>
                      <a:noFill/>
                    </a:ln>
                    <a:extLst>
                      <a:ext uri="{53640926-AAD7-44D8-BBD7-CCE9431645EC}">
                        <a14:shadowObscured xmlns:a14="http://schemas.microsoft.com/office/drawing/2010/main"/>
                      </a:ext>
                    </a:extLst>
                  </pic:spPr>
                </pic:pic>
              </a:graphicData>
            </a:graphic>
          </wp:inline>
        </w:drawing>
      </w:r>
    </w:p>
    <w:p w14:paraId="66CDE9D0" w14:textId="2807A9E9" w:rsidR="00FA71DC" w:rsidRPr="00E54D94" w:rsidRDefault="00EF791E"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Arial"/>
          <w:lang w:val="es-ES"/>
        </w:rPr>
        <w:t>Precisado lo anterior, es necesario señalar, que este instituto de conformidad con los principios</w:t>
      </w:r>
      <w:r w:rsidRPr="00E54D94">
        <w:rPr>
          <w:rFonts w:ascii="Palatino Linotype" w:eastAsia="Times New Roman" w:hAnsi="Palatino Linotype" w:cs="Arial"/>
          <w:vertAlign w:val="superscript"/>
          <w:lang w:val="es-ES"/>
        </w:rPr>
        <w:footnoteReference w:id="6"/>
      </w:r>
      <w:r w:rsidRPr="00E54D94">
        <w:rPr>
          <w:rFonts w:ascii="Palatino Linotype" w:eastAsia="Times New Roman" w:hAnsi="Palatino Linotype" w:cs="Arial"/>
          <w:lang w:val="es-ES"/>
        </w:rPr>
        <w:t xml:space="preserve"> de eficacia, objetividad y profesionalismo que le rigen; y a efecto de </w:t>
      </w:r>
      <w:r w:rsidRPr="00E54D94">
        <w:rPr>
          <w:rFonts w:ascii="Palatino Linotype" w:eastAsia="Times New Roman" w:hAnsi="Palatino Linotype" w:cs="Arial"/>
          <w:lang w:val="es-ES"/>
        </w:rPr>
        <w:lastRenderedPageBreak/>
        <w:t>garantizar el derecho convencional y constitucionalmente acc</w:t>
      </w:r>
      <w:r w:rsidR="008562D3" w:rsidRPr="00E54D94">
        <w:rPr>
          <w:rFonts w:ascii="Palatino Linotype" w:eastAsia="Times New Roman" w:hAnsi="Palatino Linotype" w:cs="Arial"/>
          <w:lang w:val="es-ES"/>
        </w:rPr>
        <w:t xml:space="preserve">ionado por el particular </w:t>
      </w:r>
      <w:r w:rsidR="00FA71DC" w:rsidRPr="00E54D94">
        <w:rPr>
          <w:rFonts w:ascii="Palatino Linotype" w:eastAsia="Times New Roman" w:hAnsi="Palatino Linotype" w:cs="Arial"/>
          <w:lang w:val="es-ES"/>
        </w:rPr>
        <w:t xml:space="preserve">advierte que la información otorgada no colma en su totalidad lo peticionado por el particular, siendo necesario precisar lo que establece el artículo 160 de la Ley de Trasparencia y Acceso a la Información Pública del Estado de México y Municipios, mismo que refiere que: </w:t>
      </w:r>
    </w:p>
    <w:p w14:paraId="7A0D88A0" w14:textId="77777777" w:rsidR="00FA71DC" w:rsidRPr="00E54D94" w:rsidRDefault="00FA71DC" w:rsidP="00E54D94">
      <w:pPr>
        <w:spacing w:before="240" w:after="240" w:line="360" w:lineRule="auto"/>
        <w:contextualSpacing/>
        <w:jc w:val="both"/>
        <w:rPr>
          <w:rFonts w:ascii="Palatino Linotype" w:eastAsia="Times New Roman" w:hAnsi="Palatino Linotype" w:cs="Arial"/>
          <w:b/>
          <w:lang w:val="es-ES"/>
        </w:rPr>
      </w:pPr>
    </w:p>
    <w:p w14:paraId="00ACA1F8" w14:textId="32E2DA2A" w:rsidR="008562D3" w:rsidRPr="00E54D94" w:rsidRDefault="008562D3" w:rsidP="00E54D94">
      <w:pPr>
        <w:spacing w:before="240" w:after="240" w:line="360" w:lineRule="auto"/>
        <w:ind w:left="567" w:right="616"/>
        <w:contextualSpacing/>
        <w:jc w:val="both"/>
        <w:rPr>
          <w:rFonts w:ascii="Palatino Linotype" w:eastAsia="Times New Roman" w:hAnsi="Palatino Linotype" w:cs="Arial"/>
          <w:b/>
          <w:i/>
        </w:rPr>
      </w:pPr>
      <w:r w:rsidRPr="00E54D94">
        <w:rPr>
          <w:rFonts w:ascii="Palatino Linotype" w:eastAsia="Times New Roman" w:hAnsi="Palatino Linotype" w:cs="Arial"/>
          <w:b/>
          <w:i/>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0B097E" w14:textId="77777777" w:rsidR="008562D3" w:rsidRPr="00E54D94" w:rsidRDefault="008562D3" w:rsidP="00E54D94">
      <w:pPr>
        <w:spacing w:before="240" w:after="240" w:line="360" w:lineRule="auto"/>
        <w:ind w:left="567" w:right="616"/>
        <w:contextualSpacing/>
        <w:jc w:val="both"/>
        <w:rPr>
          <w:rFonts w:ascii="Palatino Linotype" w:eastAsia="Times New Roman" w:hAnsi="Palatino Linotype" w:cs="Arial"/>
          <w:i/>
        </w:rPr>
      </w:pPr>
    </w:p>
    <w:p w14:paraId="7D19A16E" w14:textId="5BF27BBB" w:rsidR="006641AD" w:rsidRPr="00E54D94" w:rsidRDefault="008562D3" w:rsidP="00E54D94">
      <w:pPr>
        <w:spacing w:before="240" w:after="240" w:line="360" w:lineRule="auto"/>
        <w:ind w:left="567" w:right="616"/>
        <w:contextualSpacing/>
        <w:jc w:val="both"/>
        <w:rPr>
          <w:rFonts w:ascii="Palatino Linotype" w:eastAsia="Times New Roman" w:hAnsi="Palatino Linotype" w:cs="Arial"/>
          <w:i/>
          <w:lang w:val="es-ES"/>
        </w:rPr>
      </w:pPr>
      <w:r w:rsidRPr="00E54D94">
        <w:rPr>
          <w:rFonts w:ascii="Palatino Linotype" w:eastAsia="Times New Roman" w:hAnsi="Palatino Linotype" w:cs="Arial"/>
          <w:i/>
        </w:rPr>
        <w:t xml:space="preserve"> En caso que la información solicitada consista en bases de datos se deberá privilegiar la entrega de la misma en formatos abiertos.”</w:t>
      </w:r>
    </w:p>
    <w:p w14:paraId="5EE51677" w14:textId="77777777" w:rsidR="006641AD" w:rsidRPr="00E54D94" w:rsidRDefault="006641AD" w:rsidP="00E54D94">
      <w:pPr>
        <w:spacing w:before="240" w:after="240" w:line="360" w:lineRule="auto"/>
        <w:contextualSpacing/>
        <w:jc w:val="both"/>
        <w:rPr>
          <w:rFonts w:ascii="Palatino Linotype" w:eastAsia="Times New Roman" w:hAnsi="Palatino Linotype" w:cs="Times New Roman"/>
        </w:rPr>
      </w:pPr>
    </w:p>
    <w:p w14:paraId="1EB4CB22" w14:textId="23283655" w:rsidR="001A14B6" w:rsidRPr="00E54D94" w:rsidRDefault="00FA71DC"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Arial"/>
          <w:lang w:val="es-ES"/>
        </w:rPr>
        <w:t xml:space="preserve">  </w:t>
      </w:r>
      <w:r w:rsidR="009405E6" w:rsidRPr="00E54D94">
        <w:rPr>
          <w:rFonts w:ascii="Palatino Linotype" w:eastAsia="Times New Roman" w:hAnsi="Palatino Linotype" w:cs="Arial"/>
          <w:lang w:val="es-ES"/>
        </w:rPr>
        <w:t>B</w:t>
      </w:r>
      <w:r w:rsidR="006100D6" w:rsidRPr="00E54D94">
        <w:rPr>
          <w:rFonts w:ascii="Palatino Linotype" w:eastAsia="Times New Roman" w:hAnsi="Palatino Linotype" w:cs="Arial"/>
          <w:lang w:val="es-ES"/>
        </w:rPr>
        <w:t>ajo esas consideraciones, y aun</w:t>
      </w:r>
      <w:r w:rsidR="009405E6" w:rsidRPr="00E54D94">
        <w:rPr>
          <w:rFonts w:ascii="Palatino Linotype" w:eastAsia="Times New Roman" w:hAnsi="Palatino Linotype" w:cs="Arial"/>
          <w:lang w:val="es-ES"/>
        </w:rPr>
        <w:t xml:space="preserve">que </w:t>
      </w:r>
      <w:r w:rsidR="001A14B6" w:rsidRPr="00E54D94">
        <w:rPr>
          <w:rFonts w:ascii="Palatino Linotype" w:eastAsia="Times New Roman" w:hAnsi="Palatino Linotype" w:cs="Times New Roman"/>
        </w:rPr>
        <w:t>el particular no haya referido con precisión el doc</w:t>
      </w:r>
      <w:r w:rsidR="006100D6" w:rsidRPr="00E54D94">
        <w:rPr>
          <w:rFonts w:ascii="Palatino Linotype" w:eastAsia="Times New Roman" w:hAnsi="Palatino Linotype" w:cs="Times New Roman"/>
        </w:rPr>
        <w:t>umento al cual requiere acceder</w:t>
      </w:r>
      <w:r w:rsidR="00786435" w:rsidRPr="00E54D94">
        <w:rPr>
          <w:rFonts w:ascii="Palatino Linotype" w:eastAsia="Times New Roman" w:hAnsi="Palatino Linotype" w:cs="Times New Roman"/>
        </w:rPr>
        <w:t xml:space="preserve"> como lo pretende el ente recurrido,  </w:t>
      </w:r>
      <w:r w:rsidR="006100D6" w:rsidRPr="00E54D94">
        <w:rPr>
          <w:rFonts w:ascii="Palatino Linotype" w:eastAsia="Times New Roman" w:hAnsi="Palatino Linotype" w:cs="Times New Roman"/>
        </w:rPr>
        <w:t xml:space="preserve"> </w:t>
      </w:r>
      <w:r w:rsidR="001A14B6" w:rsidRPr="00E54D94">
        <w:rPr>
          <w:rFonts w:ascii="Palatino Linotype" w:eastAsia="Times New Roman" w:hAnsi="Palatino Linotype" w:cs="Times New Roman"/>
        </w:rPr>
        <w:t xml:space="preserve">es obligación de los Sujetos Obligados darle a las solicitudes de información un expresión documental, de conformidad con el  criterio 28/10, emitido por el entonces Instituto Federal de Acceso a la Información Pública y Protección de Datos Personales, mismo que menciona lo siguiente:  </w:t>
      </w:r>
    </w:p>
    <w:p w14:paraId="4E79DA57" w14:textId="77777777" w:rsidR="00325270" w:rsidRPr="00E54D94" w:rsidRDefault="00325270" w:rsidP="00E54D94">
      <w:pPr>
        <w:spacing w:before="240" w:after="240" w:line="360" w:lineRule="auto"/>
        <w:contextualSpacing/>
        <w:jc w:val="both"/>
        <w:rPr>
          <w:rFonts w:ascii="Palatino Linotype" w:eastAsia="Times New Roman" w:hAnsi="Palatino Linotype" w:cs="Times New Roman"/>
        </w:rPr>
      </w:pPr>
    </w:p>
    <w:p w14:paraId="18E18FED" w14:textId="77777777" w:rsidR="001A14B6" w:rsidRPr="00E54D94" w:rsidRDefault="001A14B6" w:rsidP="00E54D94">
      <w:pPr>
        <w:spacing w:before="240" w:after="240" w:line="360" w:lineRule="auto"/>
        <w:ind w:left="567" w:right="616"/>
        <w:contextualSpacing/>
        <w:jc w:val="both"/>
        <w:rPr>
          <w:rFonts w:ascii="Palatino Linotype" w:eastAsia="Times New Roman" w:hAnsi="Palatino Linotype" w:cs="Times New Roman"/>
          <w:i/>
        </w:rPr>
      </w:pPr>
      <w:r w:rsidRPr="00E54D94">
        <w:rPr>
          <w:rFonts w:ascii="Palatino Linotype" w:eastAsia="Times New Roman" w:hAnsi="Palatino Linotype" w:cs="Times New Roman"/>
          <w:b/>
          <w:i/>
        </w:rPr>
        <w:lastRenderedPageBreak/>
        <w:t>“Cuando en una solicitud de información no se identifique un documento en específico, si ésta tiene una expresión documental, el sujeto obligado deberá entregar al particular el documento en específico.</w:t>
      </w:r>
      <w:r w:rsidRPr="00E54D94">
        <w:rPr>
          <w:rFonts w:ascii="Palatino Linotype" w:eastAsia="Times New Roman" w:hAnsi="Palatino Linotype" w:cs="Times New Roman"/>
          <w:i/>
        </w:rPr>
        <w:t xml:space="preserve"> La Ley Federal de Transparencia y Acceso a la Información Pública Gubernamental tiene por objeto </w:t>
      </w:r>
      <w:proofErr w:type="spellStart"/>
      <w:r w:rsidRPr="00E54D94">
        <w:rPr>
          <w:rFonts w:ascii="Palatino Linotype" w:eastAsia="Times New Roman" w:hAnsi="Palatino Linotype" w:cs="Times New Roman"/>
          <w:i/>
        </w:rPr>
        <w:t>objeto</w:t>
      </w:r>
      <w:proofErr w:type="spellEnd"/>
      <w:r w:rsidRPr="00E54D94">
        <w:rPr>
          <w:rFonts w:ascii="Palatino Linotype" w:eastAsia="Times New Roman" w:hAnsi="Palatino Linotype" w:cs="Times New Roman"/>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(Sic).</w:t>
      </w:r>
    </w:p>
    <w:p w14:paraId="205B2FE5" w14:textId="77777777" w:rsidR="001A14B6" w:rsidRPr="00E54D94" w:rsidRDefault="001A14B6" w:rsidP="00E54D94">
      <w:pPr>
        <w:spacing w:before="240" w:after="240" w:line="360" w:lineRule="auto"/>
        <w:contextualSpacing/>
        <w:jc w:val="both"/>
        <w:rPr>
          <w:rFonts w:ascii="Palatino Linotype" w:eastAsia="Times New Roman" w:hAnsi="Palatino Linotype" w:cs="Times New Roman"/>
        </w:rPr>
      </w:pPr>
    </w:p>
    <w:p w14:paraId="168B26DF" w14:textId="224C77E9" w:rsidR="001A14B6" w:rsidRPr="00E54D94" w:rsidRDefault="001A14B6" w:rsidP="00E54D94">
      <w:pPr>
        <w:spacing w:before="240" w:after="240" w:line="360" w:lineRule="auto"/>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(Énfasis añadido)</w:t>
      </w:r>
    </w:p>
    <w:p w14:paraId="33BA0D5A" w14:textId="693F1933" w:rsidR="00325270" w:rsidRPr="00E54D94" w:rsidRDefault="001A14B6" w:rsidP="00E54D94">
      <w:pPr>
        <w:pStyle w:val="Prrafodelista"/>
        <w:numPr>
          <w:ilvl w:val="0"/>
          <w:numId w:val="33"/>
        </w:numPr>
        <w:spacing w:before="240" w:after="240" w:line="360" w:lineRule="auto"/>
        <w:ind w:left="0" w:hanging="11"/>
        <w:jc w:val="both"/>
        <w:rPr>
          <w:rFonts w:ascii="Palatino Linotype" w:eastAsia="Times New Roman" w:hAnsi="Palatino Linotype" w:cs="Times New Roman"/>
        </w:rPr>
      </w:pPr>
      <w:r w:rsidRPr="00E54D94">
        <w:rPr>
          <w:rFonts w:ascii="Palatino Linotype" w:eastAsia="Times New Roman" w:hAnsi="Palatino Linotype" w:cs="Times New Roman"/>
        </w:rPr>
        <w:t>Robustece lo anterior el criterio orientador 16/17 emitido de igual forma por el Instituto Nacional de Transparencia, Acceso a la Información y Protección de Datos Personales que a la literalidad prevé:</w:t>
      </w:r>
    </w:p>
    <w:p w14:paraId="091DE132" w14:textId="77777777" w:rsidR="00325270" w:rsidRPr="00E54D94" w:rsidRDefault="00325270" w:rsidP="00E54D94">
      <w:pPr>
        <w:spacing w:before="240" w:after="240" w:line="360" w:lineRule="auto"/>
        <w:contextualSpacing/>
        <w:jc w:val="both"/>
        <w:rPr>
          <w:rFonts w:ascii="Palatino Linotype" w:eastAsia="Times New Roman" w:hAnsi="Palatino Linotype" w:cs="Times New Roman"/>
        </w:rPr>
      </w:pPr>
    </w:p>
    <w:p w14:paraId="1C4CE174" w14:textId="77777777"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r w:rsidRPr="00E54D94">
        <w:rPr>
          <w:rFonts w:ascii="Palatino Linotype" w:eastAsia="Times New Roman" w:hAnsi="Palatino Linotype" w:cs="Times New Roman"/>
          <w:i/>
        </w:rPr>
        <w:lastRenderedPageBreak/>
        <w:t>“</w:t>
      </w:r>
      <w:r w:rsidRPr="00E54D94">
        <w:rPr>
          <w:rFonts w:ascii="Palatino Linotype" w:eastAsia="Times New Roman" w:hAnsi="Palatino Linotype" w:cs="Times New Roman"/>
          <w:b/>
          <w:i/>
        </w:rPr>
        <w:t>Expresión documental.</w:t>
      </w:r>
      <w:r w:rsidRPr="00E54D94">
        <w:rPr>
          <w:rFonts w:ascii="Palatino Linotype" w:eastAsia="Times New Roman" w:hAnsi="Palatino Linotype" w:cs="Times New Roman"/>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C71EBA4" w14:textId="77777777"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p>
    <w:p w14:paraId="4969DDE0" w14:textId="77777777"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r w:rsidRPr="00E54D94">
        <w:rPr>
          <w:rFonts w:ascii="Palatino Linotype" w:eastAsia="Times New Roman" w:hAnsi="Palatino Linotype" w:cs="Times New Roman"/>
          <w:i/>
        </w:rPr>
        <w:t>Resoluciones:</w:t>
      </w:r>
    </w:p>
    <w:p w14:paraId="7D71B868" w14:textId="77777777"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r w:rsidRPr="00E54D94">
        <w:rPr>
          <w:rFonts w:ascii="Palatino Linotype" w:eastAsia="Times New Roman" w:hAnsi="Palatino Linotype" w:cs="Times New Roman"/>
          <w:i/>
        </w:rPr>
        <w:t>•</w:t>
      </w:r>
      <w:r w:rsidRPr="00E54D94">
        <w:rPr>
          <w:rFonts w:ascii="Palatino Linotype" w:eastAsia="Times New Roman" w:hAnsi="Palatino Linotype" w:cs="Times New Roman"/>
          <w:i/>
        </w:rPr>
        <w:tab/>
        <w:t xml:space="preserve">RRA 0774/16. Secretaría de Salud. 31 de agosto de 2016. Por unanimidad. Comisionada Ponente María Patricia </w:t>
      </w:r>
      <w:proofErr w:type="spellStart"/>
      <w:r w:rsidRPr="00E54D94">
        <w:rPr>
          <w:rFonts w:ascii="Palatino Linotype" w:eastAsia="Times New Roman" w:hAnsi="Palatino Linotype" w:cs="Times New Roman"/>
          <w:i/>
        </w:rPr>
        <w:t>Kurczyn</w:t>
      </w:r>
      <w:proofErr w:type="spellEnd"/>
      <w:r w:rsidRPr="00E54D94">
        <w:rPr>
          <w:rFonts w:ascii="Palatino Linotype" w:eastAsia="Times New Roman" w:hAnsi="Palatino Linotype" w:cs="Times New Roman"/>
          <w:i/>
        </w:rPr>
        <w:t xml:space="preserve"> Villalobos.</w:t>
      </w:r>
    </w:p>
    <w:p w14:paraId="0EBC6C6A" w14:textId="77777777"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r w:rsidRPr="00E54D94">
        <w:rPr>
          <w:rFonts w:ascii="Palatino Linotype" w:eastAsia="Times New Roman" w:hAnsi="Palatino Linotype" w:cs="Times New Roman"/>
          <w:i/>
        </w:rPr>
        <w:t>•</w:t>
      </w:r>
      <w:r w:rsidRPr="00E54D94">
        <w:rPr>
          <w:rFonts w:ascii="Palatino Linotype" w:eastAsia="Times New Roman" w:hAnsi="Palatino Linotype" w:cs="Times New Roman"/>
          <w:i/>
        </w:rPr>
        <w:tab/>
        <w:t xml:space="preserve">RRA 0143/17. Universidad Autónoma Agraria Antonio Narro. 22 de febrero de 2017. Por unanimidad. Comisionado Ponente Oscar Mauricio Guerra Ford. </w:t>
      </w:r>
    </w:p>
    <w:p w14:paraId="743D03C5" w14:textId="13912D75" w:rsidR="001A14B6" w:rsidRPr="00E54D94" w:rsidRDefault="001A14B6" w:rsidP="00E54D94">
      <w:pPr>
        <w:spacing w:before="240" w:after="240" w:line="360" w:lineRule="auto"/>
        <w:ind w:left="567" w:right="758"/>
        <w:contextualSpacing/>
        <w:jc w:val="both"/>
        <w:rPr>
          <w:rFonts w:ascii="Palatino Linotype" w:eastAsia="Times New Roman" w:hAnsi="Palatino Linotype" w:cs="Times New Roman"/>
          <w:i/>
        </w:rPr>
      </w:pPr>
      <w:r w:rsidRPr="00E54D94">
        <w:rPr>
          <w:rFonts w:ascii="Palatino Linotype" w:eastAsia="Times New Roman" w:hAnsi="Palatino Linotype" w:cs="Times New Roman"/>
          <w:i/>
        </w:rPr>
        <w:t>•</w:t>
      </w:r>
      <w:r w:rsidRPr="00E54D94">
        <w:rPr>
          <w:rFonts w:ascii="Palatino Linotype" w:eastAsia="Times New Roman" w:hAnsi="Palatino Linotype" w:cs="Times New Roman"/>
          <w:i/>
        </w:rPr>
        <w:tab/>
        <w:t>RRA 0540/17. Secretaría de Economía. 08 de marzo del 2017. Por unanimidad. Comisionado Ponente Francisco Ja</w:t>
      </w:r>
      <w:r w:rsidR="00325270" w:rsidRPr="00E54D94">
        <w:rPr>
          <w:rFonts w:ascii="Palatino Linotype" w:eastAsia="Times New Roman" w:hAnsi="Palatino Linotype" w:cs="Times New Roman"/>
          <w:i/>
        </w:rPr>
        <w:t>vier Acuña Llamas”</w:t>
      </w:r>
    </w:p>
    <w:p w14:paraId="41B09AC4" w14:textId="77777777" w:rsidR="00325270" w:rsidRPr="00E54D94" w:rsidRDefault="00325270" w:rsidP="00E54D94">
      <w:pPr>
        <w:pStyle w:val="Prrafodelista"/>
        <w:numPr>
          <w:ilvl w:val="0"/>
          <w:numId w:val="33"/>
        </w:numPr>
        <w:spacing w:before="240" w:after="240" w:line="360" w:lineRule="auto"/>
        <w:ind w:left="0" w:firstLine="0"/>
        <w:jc w:val="both"/>
        <w:rPr>
          <w:rFonts w:ascii="Palatino Linotype" w:eastAsia="Times New Roman" w:hAnsi="Palatino Linotype" w:cs="Times New Roman"/>
        </w:rPr>
      </w:pPr>
      <w:r w:rsidRPr="00E54D94">
        <w:rPr>
          <w:rFonts w:ascii="Palatino Linotype" w:eastAsia="Times New Roman" w:hAnsi="Palatino Linotype" w:cs="Times New Roman"/>
        </w:rPr>
        <w:t xml:space="preserve">En ese sentido el artículo 3 de la </w:t>
      </w:r>
      <w:proofErr w:type="spellStart"/>
      <w:r w:rsidRPr="00E54D94">
        <w:rPr>
          <w:rFonts w:ascii="Palatino Linotype" w:eastAsia="Times New Roman" w:hAnsi="Palatino Linotype" w:cs="Times New Roman"/>
        </w:rPr>
        <w:t>multireferida</w:t>
      </w:r>
      <w:proofErr w:type="spellEnd"/>
      <w:r w:rsidRPr="00E54D94">
        <w:rPr>
          <w:rFonts w:ascii="Palatino Linotype" w:eastAsia="Times New Roman" w:hAnsi="Palatino Linotype" w:cs="Times New Roman"/>
        </w:rPr>
        <w:t xml:space="preserve"> Ley de Transparencia Estatal señala lo que para efectos de dicho ordenamiento debe entenderse como documento, como se observa: </w:t>
      </w:r>
    </w:p>
    <w:p w14:paraId="35682428" w14:textId="77777777" w:rsidR="00325270" w:rsidRPr="00E54D94" w:rsidRDefault="00325270" w:rsidP="00E54D94">
      <w:pPr>
        <w:pStyle w:val="Prrafodelista"/>
        <w:spacing w:before="240" w:after="240" w:line="360" w:lineRule="auto"/>
        <w:ind w:left="0"/>
        <w:jc w:val="both"/>
        <w:rPr>
          <w:rFonts w:ascii="Palatino Linotype" w:eastAsia="Times New Roman" w:hAnsi="Palatino Linotype" w:cs="Times New Roman"/>
        </w:rPr>
      </w:pPr>
    </w:p>
    <w:p w14:paraId="58D62B88" w14:textId="7FF52BB2" w:rsidR="00325270" w:rsidRPr="00E54D94" w:rsidRDefault="00325270" w:rsidP="00E54D94">
      <w:pPr>
        <w:pStyle w:val="Prrafodelista"/>
        <w:spacing w:before="240" w:after="240" w:line="360" w:lineRule="auto"/>
        <w:ind w:left="567" w:right="616"/>
        <w:jc w:val="both"/>
        <w:rPr>
          <w:rFonts w:ascii="Palatino Linotype" w:hAnsi="Palatino Linotype"/>
          <w:i/>
        </w:rPr>
      </w:pPr>
      <w:r w:rsidRPr="00E54D94">
        <w:rPr>
          <w:rFonts w:ascii="Palatino Linotype" w:eastAsia="Times New Roman" w:hAnsi="Palatino Linotype" w:cs="Times New Roman"/>
          <w:i/>
        </w:rPr>
        <w:t>“</w:t>
      </w:r>
      <w:r w:rsidRPr="00E54D94">
        <w:rPr>
          <w:rFonts w:ascii="Palatino Linotype" w:eastAsia="Times New Roman" w:hAnsi="Palatino Linotype" w:cs="Times New Roman"/>
          <w:b/>
          <w:i/>
        </w:rPr>
        <w:t>Artículo</w:t>
      </w:r>
      <w:r w:rsidRPr="00E54D94">
        <w:rPr>
          <w:rFonts w:ascii="Palatino Linotype" w:hAnsi="Palatino Linotype"/>
          <w:b/>
          <w:i/>
        </w:rPr>
        <w:t xml:space="preserve"> 3.</w:t>
      </w:r>
      <w:r w:rsidRPr="00E54D94">
        <w:rPr>
          <w:rFonts w:ascii="Palatino Linotype" w:hAnsi="Palatino Linotype"/>
          <w:i/>
        </w:rPr>
        <w:t xml:space="preserve"> Para los efectos de la presente Ley se entenderá por:</w:t>
      </w:r>
    </w:p>
    <w:p w14:paraId="55CDCCAA" w14:textId="7831FC39" w:rsidR="00325270" w:rsidRPr="00E54D94" w:rsidRDefault="00325270" w:rsidP="00E54D94">
      <w:pPr>
        <w:pStyle w:val="Prrafodelista"/>
        <w:spacing w:before="240" w:after="240" w:line="360" w:lineRule="auto"/>
        <w:ind w:left="567" w:right="616"/>
        <w:jc w:val="both"/>
        <w:rPr>
          <w:rFonts w:ascii="Palatino Linotype" w:hAnsi="Palatino Linotype"/>
          <w:i/>
        </w:rPr>
      </w:pPr>
      <w:r w:rsidRPr="00E54D94">
        <w:rPr>
          <w:rFonts w:ascii="Palatino Linotype" w:hAnsi="Palatino Linotype"/>
          <w:i/>
        </w:rPr>
        <w:t>(…)</w:t>
      </w:r>
    </w:p>
    <w:p w14:paraId="12A16C8B" w14:textId="3DEC6D5A" w:rsidR="00325270" w:rsidRPr="00E54D94" w:rsidRDefault="00325270" w:rsidP="00E54D94">
      <w:pPr>
        <w:pStyle w:val="Prrafodelista"/>
        <w:spacing w:before="240" w:after="240" w:line="360" w:lineRule="auto"/>
        <w:ind w:left="567" w:right="616"/>
        <w:jc w:val="both"/>
        <w:rPr>
          <w:rFonts w:ascii="Palatino Linotype" w:eastAsia="Times New Roman" w:hAnsi="Palatino Linotype" w:cs="Times New Roman"/>
          <w:b/>
          <w:i/>
        </w:rPr>
      </w:pPr>
      <w:r w:rsidRPr="00E54D94">
        <w:rPr>
          <w:rFonts w:ascii="Palatino Linotype" w:eastAsia="Times New Roman" w:hAnsi="Palatino Linotype" w:cs="Times New Roman"/>
          <w:b/>
          <w:i/>
        </w:rPr>
        <w:t>XI. Documento:</w:t>
      </w:r>
      <w:r w:rsidRPr="00E54D94">
        <w:rPr>
          <w:rFonts w:ascii="Palatino Linotype" w:eastAsia="Times New Roman" w:hAnsi="Palatino Linotype" w:cs="Times New Roman"/>
          <w:i/>
        </w:rPr>
        <w:t xml:space="preserve"> Los expedientes, reportes, estudios, actas, resoluciones, oficios, </w:t>
      </w:r>
      <w:r w:rsidRPr="00E54D94">
        <w:rPr>
          <w:rFonts w:ascii="Palatino Linotype" w:eastAsia="Times New Roman" w:hAnsi="Palatino Linotype" w:cs="Times New Roman"/>
          <w:b/>
          <w:i/>
        </w:rPr>
        <w:t xml:space="preserve">correspondencia, acuerdos, directivas, directrices, circulares, contratos, convenios, instructivos, notas, memorandos, estadísticas o bien, cualquier otro registro que documente el ejercicio de las facultades, funciones y </w:t>
      </w:r>
      <w:r w:rsidRPr="00E54D94">
        <w:rPr>
          <w:rFonts w:ascii="Palatino Linotype" w:eastAsia="Times New Roman" w:hAnsi="Palatino Linotype" w:cs="Times New Roman"/>
          <w:b/>
          <w:i/>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14:paraId="799520FC" w14:textId="118DF1EB" w:rsidR="00325270" w:rsidRPr="00E54D94" w:rsidRDefault="00325270" w:rsidP="00E54D94">
      <w:pPr>
        <w:pStyle w:val="Prrafodelista"/>
        <w:spacing w:before="240" w:after="240" w:line="360" w:lineRule="auto"/>
        <w:ind w:left="567" w:right="616"/>
        <w:jc w:val="both"/>
        <w:rPr>
          <w:rFonts w:ascii="Palatino Linotype" w:eastAsia="Times New Roman" w:hAnsi="Palatino Linotype" w:cs="Times New Roman"/>
          <w:i/>
        </w:rPr>
      </w:pPr>
      <w:r w:rsidRPr="00E54D94">
        <w:rPr>
          <w:rFonts w:ascii="Palatino Linotype" w:eastAsia="Times New Roman" w:hAnsi="Palatino Linotype" w:cs="Times New Roman"/>
          <w:i/>
        </w:rPr>
        <w:t>(…)”</w:t>
      </w:r>
    </w:p>
    <w:p w14:paraId="7B9A3BE7" w14:textId="77777777" w:rsidR="00325270" w:rsidRPr="00E54D94" w:rsidRDefault="00325270" w:rsidP="00E54D94">
      <w:pPr>
        <w:pStyle w:val="Prrafodelista"/>
        <w:spacing w:before="240" w:after="240" w:line="360" w:lineRule="auto"/>
        <w:ind w:left="0"/>
        <w:jc w:val="both"/>
        <w:rPr>
          <w:rFonts w:ascii="Palatino Linotype" w:eastAsia="Times New Roman" w:hAnsi="Palatino Linotype" w:cs="Times New Roman"/>
        </w:rPr>
      </w:pPr>
    </w:p>
    <w:p w14:paraId="652B2C64" w14:textId="210D0FDB" w:rsidR="00325270" w:rsidRPr="00E54D94" w:rsidRDefault="001A14B6" w:rsidP="00E54D94">
      <w:pPr>
        <w:pStyle w:val="Prrafodelista"/>
        <w:numPr>
          <w:ilvl w:val="0"/>
          <w:numId w:val="33"/>
        </w:numPr>
        <w:spacing w:before="240" w:after="240" w:line="360" w:lineRule="auto"/>
        <w:ind w:left="0" w:firstLine="0"/>
        <w:jc w:val="both"/>
        <w:rPr>
          <w:rFonts w:ascii="Palatino Linotype" w:eastAsia="Times New Roman" w:hAnsi="Palatino Linotype" w:cs="Times New Roman"/>
        </w:rPr>
      </w:pPr>
      <w:r w:rsidRPr="00E54D94">
        <w:rPr>
          <w:rFonts w:ascii="Palatino Linotype" w:eastAsia="Times New Roman" w:hAnsi="Palatino Linotype" w:cs="Times New Roman"/>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r w:rsidR="00325270" w:rsidRPr="00E54D94">
        <w:rPr>
          <w:rFonts w:ascii="Palatino Linotype" w:eastAsia="Times New Roman" w:hAnsi="Palatino Linotype" w:cs="Times New Roman"/>
        </w:rPr>
        <w:t xml:space="preserve"> </w:t>
      </w:r>
      <w:r w:rsidRPr="00E54D94">
        <w:rPr>
          <w:rFonts w:ascii="Palatino Linotype" w:eastAsia="Times New Roman" w:hAnsi="Palatino Linotype" w:cs="Times New Roman"/>
        </w:rPr>
        <w:t>Por consiguiente, es dable ordenar el documento donde conste</w:t>
      </w:r>
      <w:r w:rsidR="00325270" w:rsidRPr="00E54D94">
        <w:rPr>
          <w:rFonts w:ascii="Palatino Linotype" w:eastAsia="Times New Roman" w:hAnsi="Palatino Linotype" w:cs="Times New Roman"/>
        </w:rPr>
        <w:t>n</w:t>
      </w:r>
      <w:r w:rsidRPr="00E54D94">
        <w:rPr>
          <w:rFonts w:ascii="Palatino Linotype" w:eastAsia="Times New Roman" w:hAnsi="Palatino Linotype" w:cs="Times New Roman"/>
        </w:rPr>
        <w:t xml:space="preserve"> </w:t>
      </w:r>
      <w:r w:rsidR="00325270" w:rsidRPr="00E54D94">
        <w:rPr>
          <w:rFonts w:ascii="Palatino Linotype" w:eastAsia="MS Mincho" w:hAnsi="Palatino Linotype" w:cs="Times New Roman"/>
        </w:rPr>
        <w:t>“Los parámetros de contratación y promoción de personal”</w:t>
      </w:r>
      <w:r w:rsidRPr="00E54D94">
        <w:rPr>
          <w:rFonts w:ascii="Palatino Linotype" w:eastAsia="Times New Roman" w:hAnsi="Palatino Linotype" w:cs="Times New Roman"/>
        </w:rPr>
        <w:t>.</w:t>
      </w:r>
      <w:bookmarkStart w:id="33" w:name="_Toc466371865"/>
      <w:bookmarkStart w:id="34" w:name="_Toc466377653"/>
    </w:p>
    <w:p w14:paraId="4F62BE0D" w14:textId="42D7F86C" w:rsidR="000A1D33" w:rsidRPr="00E54D94" w:rsidRDefault="00D6044B" w:rsidP="00E54D94">
      <w:pPr>
        <w:keepNext/>
        <w:keepLines/>
        <w:spacing w:before="240" w:line="360" w:lineRule="auto"/>
        <w:outlineLvl w:val="0"/>
        <w:rPr>
          <w:rFonts w:ascii="Palatino Linotype" w:eastAsia="MS Gothic" w:hAnsi="Palatino Linotype" w:cs="Times New Roman"/>
          <w:b/>
          <w:lang w:val="es-MX" w:eastAsia="en-US"/>
        </w:rPr>
      </w:pPr>
      <w:bookmarkStart w:id="35" w:name="_Toc511647815"/>
      <w:bookmarkStart w:id="36" w:name="_Toc24480532"/>
      <w:bookmarkStart w:id="37" w:name="_Toc25163342"/>
      <w:r w:rsidRPr="00E54D94">
        <w:rPr>
          <w:rFonts w:ascii="Palatino Linotype" w:eastAsia="MS Gothic" w:hAnsi="Palatino Linotype" w:cs="Times New Roman"/>
          <w:b/>
          <w:lang w:val="es-MX" w:eastAsia="en-US"/>
        </w:rPr>
        <w:t>QUINTO</w:t>
      </w:r>
      <w:r w:rsidR="000A1D33" w:rsidRPr="00E54D94">
        <w:rPr>
          <w:rFonts w:ascii="Palatino Linotype" w:eastAsia="MS Gothic" w:hAnsi="Palatino Linotype" w:cs="Times New Roman"/>
          <w:b/>
          <w:lang w:val="es-MX" w:eastAsia="en-US"/>
        </w:rPr>
        <w:t>. De la Versión Pública</w:t>
      </w:r>
      <w:bookmarkEnd w:id="35"/>
      <w:r w:rsidR="000A1D33" w:rsidRPr="00E54D94">
        <w:rPr>
          <w:rFonts w:ascii="Palatino Linotype" w:eastAsia="MS Gothic" w:hAnsi="Palatino Linotype" w:cs="Times New Roman"/>
          <w:b/>
          <w:lang w:val="es-MX" w:eastAsia="en-US"/>
        </w:rPr>
        <w:t>.</w:t>
      </w:r>
      <w:bookmarkEnd w:id="36"/>
      <w:bookmarkEnd w:id="37"/>
    </w:p>
    <w:p w14:paraId="1D783CEB" w14:textId="7D030399" w:rsidR="000A1D33" w:rsidRPr="00E54D94" w:rsidRDefault="000A1D33" w:rsidP="00E54D94">
      <w:pPr>
        <w:pStyle w:val="Prrafodelista"/>
        <w:numPr>
          <w:ilvl w:val="0"/>
          <w:numId w:val="33"/>
        </w:numPr>
        <w:spacing w:before="240" w:after="240" w:line="360" w:lineRule="auto"/>
        <w:ind w:left="0" w:firstLine="0"/>
        <w:jc w:val="both"/>
        <w:rPr>
          <w:rFonts w:ascii="Palatino Linotype" w:eastAsia="Times New Roman" w:hAnsi="Palatino Linotype" w:cs="Arial"/>
          <w:lang w:val="es-ES"/>
        </w:rPr>
      </w:pPr>
      <w:r w:rsidRPr="00E54D94">
        <w:rPr>
          <w:rFonts w:ascii="Palatino Linotype" w:eastAsia="MS Gothic" w:hAnsi="Palatino Linotype" w:cs="Times New Roman"/>
          <w:b/>
        </w:rPr>
        <w:t xml:space="preserve"> </w:t>
      </w:r>
      <w:r w:rsidRPr="00E54D94">
        <w:rPr>
          <w:rFonts w:ascii="Palatino Linotype" w:eastAsia="Times New Roman" w:hAnsi="Palatino Linotype" w:cs="Arial"/>
          <w:color w:val="000000"/>
        </w:rPr>
        <w:t xml:space="preserve">Así mismo debe destacarse que debido a la naturaleza de </w:t>
      </w:r>
      <w:r w:rsidRPr="00E54D94">
        <w:rPr>
          <w:rFonts w:ascii="Palatino Linotype" w:eastAsia="Times New Roman" w:hAnsi="Palatino Linotype" w:cs="Times New Roman"/>
          <w:color w:val="000000"/>
        </w:rPr>
        <w:t xml:space="preserve">la información solicitada, en la misma obran datos personales susceptibles de protegerse, </w:t>
      </w:r>
      <w:r w:rsidRPr="00E54D94">
        <w:rPr>
          <w:rFonts w:ascii="Palatino Linotype" w:eastAsia="Times New Roman" w:hAnsi="Palatino Linotype" w:cs="Arial"/>
          <w:color w:val="000000"/>
        </w:rPr>
        <w:t xml:space="preserve">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w:t>
      </w:r>
      <w:r w:rsidRPr="00E54D94">
        <w:rPr>
          <w:rFonts w:ascii="Palatino Linotype" w:eastAsia="Times New Roman" w:hAnsi="Palatino Linotype" w:cs="Arial"/>
          <w:color w:val="000000"/>
        </w:rPr>
        <w:lastRenderedPageBreak/>
        <w:t>del documento o  por aquella información que deba ser clasificada en su totalidad como información reservada, por las consideraciones que se estimen pertinentes.</w:t>
      </w:r>
    </w:p>
    <w:p w14:paraId="28C5D2DF"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L</w:t>
      </w:r>
      <w:r w:rsidRPr="00E54D94">
        <w:rPr>
          <w:rFonts w:ascii="Palatino Linotype" w:eastAsia="Times New Roman" w:hAnsi="Palatino Linotype" w:cs="Times New Roman"/>
          <w:color w:val="000000"/>
        </w:rPr>
        <w:t>a</w:t>
      </w:r>
      <w:r w:rsidRPr="00E54D94">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4D94">
        <w:rPr>
          <w:rFonts w:ascii="Palatino Linotype" w:eastAsia="Times New Roman" w:hAnsi="Palatino Linotype" w:cs="Times New Roman"/>
          <w:vertAlign w:val="superscript"/>
        </w:rPr>
        <w:footnoteReference w:id="7"/>
      </w:r>
      <w:r w:rsidRPr="00E54D94">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54D94">
        <w:rPr>
          <w:rFonts w:ascii="Palatino Linotype" w:eastAsia="Times New Roman" w:hAnsi="Palatino Linotype" w:cs="Times New Roman"/>
          <w:vertAlign w:val="superscript"/>
        </w:rPr>
        <w:footnoteReference w:id="8"/>
      </w:r>
      <w:r w:rsidRPr="00E54D94">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Pr="00E54D94">
        <w:rPr>
          <w:rFonts w:ascii="Palatino Linotype" w:eastAsia="Times New Roman" w:hAnsi="Palatino Linotype" w:cs="Times New Roman"/>
        </w:rPr>
        <w:lastRenderedPageBreak/>
        <w:t>establecido, es precisamente lo que permite acreditar el cumplimiento de los otros dos requisitos.</w:t>
      </w:r>
    </w:p>
    <w:p w14:paraId="48378423" w14:textId="77777777" w:rsidR="000A1D33" w:rsidRPr="00E54D94" w:rsidRDefault="000A1D33" w:rsidP="00E54D94">
      <w:pPr>
        <w:spacing w:before="240" w:after="240" w:line="360" w:lineRule="auto"/>
        <w:contextualSpacing/>
        <w:jc w:val="both"/>
        <w:rPr>
          <w:rFonts w:ascii="Palatino Linotype" w:eastAsia="Times New Roman" w:hAnsi="Palatino Linotype" w:cs="Times New Roman"/>
        </w:rPr>
      </w:pPr>
    </w:p>
    <w:p w14:paraId="3FAF71B1" w14:textId="6D667881" w:rsidR="00D6044B"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356E0FA" w14:textId="5F931696" w:rsidR="00D6044B" w:rsidRPr="00E54D94" w:rsidRDefault="000A1D33" w:rsidP="00E54D94">
      <w:pPr>
        <w:pStyle w:val="Prrafodelista"/>
        <w:keepNext/>
        <w:keepLines/>
        <w:numPr>
          <w:ilvl w:val="0"/>
          <w:numId w:val="44"/>
        </w:numPr>
        <w:spacing w:before="240" w:line="360" w:lineRule="auto"/>
        <w:ind w:left="0" w:firstLine="0"/>
        <w:outlineLvl w:val="0"/>
        <w:rPr>
          <w:rFonts w:ascii="Palatino Linotype" w:eastAsia="Times New Roman" w:hAnsi="Palatino Linotype" w:cs="Times New Roman"/>
          <w:b/>
          <w:lang w:val="es-MX" w:eastAsia="en-US"/>
        </w:rPr>
      </w:pPr>
      <w:bookmarkStart w:id="38" w:name="_Toc24480533"/>
      <w:bookmarkStart w:id="39" w:name="_Toc25163343"/>
      <w:r w:rsidRPr="00E54D94">
        <w:rPr>
          <w:rFonts w:ascii="Palatino Linotype" w:eastAsia="Times New Roman" w:hAnsi="Palatino Linotype" w:cs="Times New Roman"/>
          <w:b/>
          <w:lang w:val="es-MX" w:eastAsia="en-US"/>
        </w:rPr>
        <w:t>Requisitos previos.</w:t>
      </w:r>
      <w:bookmarkEnd w:id="38"/>
      <w:bookmarkEnd w:id="39"/>
    </w:p>
    <w:p w14:paraId="749156E8"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Times New Roman"/>
        </w:rPr>
        <w:t>Los</w:t>
      </w:r>
      <w:r w:rsidRPr="00E54D94">
        <w:rPr>
          <w:rFonts w:ascii="Palatino Linotype" w:eastAsia="Times New Roman" w:hAnsi="Palatino Linotype" w:cs="Arial"/>
          <w:color w:val="000000"/>
        </w:rPr>
        <w:t xml:space="preserve"> </w:t>
      </w:r>
      <w:r w:rsidRPr="00E54D94">
        <w:rPr>
          <w:rFonts w:ascii="Palatino Linotype" w:eastAsia="Times New Roman" w:hAnsi="Palatino Linotype" w:cs="Times New Roman"/>
        </w:rPr>
        <w:t>artículos</w:t>
      </w:r>
      <w:r w:rsidRPr="00E54D94">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6BFED35"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0BFBC587"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4D57328"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37017FE2" w14:textId="2FD34851" w:rsidR="00D6044B"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E54D94">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E54D94">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739CBFBE" w14:textId="3D317126" w:rsidR="00D6044B" w:rsidRPr="00E54D94" w:rsidRDefault="000A1D33" w:rsidP="00E54D94">
      <w:pPr>
        <w:pStyle w:val="Prrafodelista"/>
        <w:keepNext/>
        <w:keepLines/>
        <w:numPr>
          <w:ilvl w:val="0"/>
          <w:numId w:val="37"/>
        </w:numPr>
        <w:spacing w:before="240" w:line="360" w:lineRule="auto"/>
        <w:ind w:left="0" w:firstLine="0"/>
        <w:outlineLvl w:val="0"/>
        <w:rPr>
          <w:rFonts w:ascii="Palatino Linotype" w:eastAsia="Times New Roman" w:hAnsi="Palatino Linotype" w:cs="Times New Roman"/>
          <w:b/>
          <w:lang w:val="es-MX" w:eastAsia="en-US"/>
        </w:rPr>
      </w:pPr>
      <w:bookmarkStart w:id="40" w:name="_Toc24480534"/>
      <w:bookmarkStart w:id="41" w:name="_Toc25163344"/>
      <w:r w:rsidRPr="00E54D94">
        <w:rPr>
          <w:rFonts w:ascii="Palatino Linotype" w:eastAsia="Times New Roman" w:hAnsi="Palatino Linotype" w:cs="Times New Roman"/>
          <w:b/>
          <w:lang w:val="es-MX" w:eastAsia="en-US"/>
        </w:rPr>
        <w:t>Supuestos de clasificación</w:t>
      </w:r>
      <w:bookmarkEnd w:id="40"/>
      <w:bookmarkEnd w:id="41"/>
    </w:p>
    <w:p w14:paraId="0067EFBF"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2E651D66"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78258F92"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5401C122" w14:textId="77777777" w:rsidR="000A1D33" w:rsidRPr="00E54D94" w:rsidRDefault="000A1D33" w:rsidP="00E54D94">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E54D94">
        <w:rPr>
          <w:rFonts w:ascii="Palatino Linotype" w:eastAsia="Times New Roman" w:hAnsi="Palatino Linotype" w:cs="Bookman Old Style"/>
          <w:bCs/>
          <w:i/>
          <w:color w:val="000000"/>
        </w:rPr>
        <w:t xml:space="preserve">I. </w:t>
      </w:r>
      <w:r w:rsidRPr="00E54D94">
        <w:rPr>
          <w:rFonts w:ascii="Palatino Linotype" w:eastAsia="Times New Roman" w:hAnsi="Palatino Linotype" w:cs="Bookman Old Style"/>
          <w:i/>
          <w:color w:val="000000"/>
        </w:rPr>
        <w:t xml:space="preserve">Se refiera a la información privada y los datos personales concernientes a una persona física o </w:t>
      </w:r>
      <w:proofErr w:type="gramStart"/>
      <w:r w:rsidRPr="00E54D94">
        <w:rPr>
          <w:rFonts w:ascii="Palatino Linotype" w:eastAsia="Times New Roman" w:hAnsi="Palatino Linotype" w:cs="Bookman Old Style"/>
          <w:i/>
          <w:color w:val="000000"/>
        </w:rPr>
        <w:t>jurídico</w:t>
      </w:r>
      <w:proofErr w:type="gramEnd"/>
      <w:r w:rsidRPr="00E54D94">
        <w:rPr>
          <w:rFonts w:ascii="Palatino Linotype" w:eastAsia="Times New Roman" w:hAnsi="Palatino Linotype" w:cs="Bookman Old Style"/>
          <w:i/>
          <w:color w:val="000000"/>
        </w:rPr>
        <w:t xml:space="preserve"> colectiva identificada o identificable; </w:t>
      </w:r>
    </w:p>
    <w:p w14:paraId="625B212C" w14:textId="77777777" w:rsidR="000A1D33" w:rsidRPr="00E54D94" w:rsidRDefault="000A1D33" w:rsidP="00E54D94">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E54D94">
        <w:rPr>
          <w:rFonts w:ascii="Palatino Linotype" w:eastAsia="Times New Roman" w:hAnsi="Palatino Linotype" w:cs="Bookman Old Style"/>
          <w:bCs/>
          <w:i/>
          <w:color w:val="000000"/>
        </w:rPr>
        <w:t xml:space="preserve">II. </w:t>
      </w:r>
      <w:r w:rsidRPr="00E54D94">
        <w:rPr>
          <w:rFonts w:ascii="Palatino Linotype" w:eastAsia="Times New Roman"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D147D6F" w14:textId="77777777" w:rsidR="000A1D33" w:rsidRPr="00E54D94" w:rsidRDefault="000A1D33" w:rsidP="00E54D94">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E54D94">
        <w:rPr>
          <w:rFonts w:ascii="Palatino Linotype" w:eastAsia="Times New Roman" w:hAnsi="Palatino Linotype" w:cs="Bookman Old Style"/>
          <w:bCs/>
          <w:i/>
          <w:color w:val="000000"/>
        </w:rPr>
        <w:t xml:space="preserve">III. </w:t>
      </w:r>
      <w:r w:rsidRPr="00E54D94">
        <w:rPr>
          <w:rFonts w:ascii="Palatino Linotype" w:eastAsia="Times New Roman" w:hAnsi="Palatino Linotype" w:cs="Bookman Old Style"/>
          <w:i/>
          <w:color w:val="000000"/>
        </w:rPr>
        <w:t xml:space="preserve">La que presenten los particulares a los sujetos obligados, de conformidad con lo dispuesto por las leyes o los tratados internacionales. </w:t>
      </w:r>
    </w:p>
    <w:p w14:paraId="761CED1A" w14:textId="77777777" w:rsidR="000A1D33" w:rsidRPr="00E54D94" w:rsidRDefault="000A1D33" w:rsidP="00E54D94">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E54D94">
        <w:rPr>
          <w:rFonts w:ascii="Palatino Linotype" w:eastAsia="Times New Roman" w:hAnsi="Palatino Linotype" w:cs="Bookman Old Style"/>
          <w:i/>
          <w:color w:val="000000"/>
        </w:rPr>
        <w:t xml:space="preserve">La información confidencial no estará sujeta a temporalidad alguna y sólo podrán tener acceso </w:t>
      </w:r>
      <w:r w:rsidRPr="00E54D94">
        <w:rPr>
          <w:rFonts w:ascii="Palatino Linotype" w:eastAsia="Times New Roman" w:hAnsi="Palatino Linotype" w:cs="Bookman Old Style"/>
          <w:i/>
          <w:color w:val="000000"/>
        </w:rPr>
        <w:lastRenderedPageBreak/>
        <w:t xml:space="preserve">a ella los titulares de la misma, sus representantes y los servidores públicos facultados para ello. </w:t>
      </w:r>
    </w:p>
    <w:p w14:paraId="4EC10038" w14:textId="77777777" w:rsidR="000A1D33" w:rsidRPr="00E54D94" w:rsidRDefault="000A1D33" w:rsidP="00E54D94">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E54D94">
        <w:rPr>
          <w:rFonts w:ascii="Palatino Linotype" w:eastAsia="Times New Roman"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5D325542"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EFDBAE9"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16F8791A"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 xml:space="preserve">Como consecuencia de lo anterior, el </w:t>
      </w:r>
      <w:r w:rsidRPr="00E54D94">
        <w:rPr>
          <w:rFonts w:ascii="Palatino Linotype" w:eastAsia="Times New Roman" w:hAnsi="Palatino Linotype" w:cs="Arial"/>
          <w:b/>
          <w:color w:val="000000"/>
        </w:rPr>
        <w:t>SUJETO OBLIGADO</w:t>
      </w:r>
      <w:r w:rsidRPr="00E54D94">
        <w:rPr>
          <w:rFonts w:ascii="Palatino Linotype" w:eastAsia="Times New Roman" w:hAnsi="Palatino Linotype" w:cs="Arial"/>
          <w:color w:val="000000"/>
        </w:rPr>
        <w:t xml:space="preserve"> debe identificar claramente el tipo de información y hacer un juicio de subsunción o encaje</w:t>
      </w:r>
      <w:r w:rsidRPr="00E54D94">
        <w:rPr>
          <w:rFonts w:ascii="Palatino Linotype" w:eastAsia="Times New Roman" w:hAnsi="Palatino Linotype" w:cs="Times New Roman"/>
          <w:vertAlign w:val="superscript"/>
        </w:rPr>
        <w:footnoteReference w:id="9"/>
      </w:r>
      <w:r w:rsidRPr="00E54D94">
        <w:rPr>
          <w:rFonts w:ascii="Palatino Linotype" w:eastAsia="Times New Roman"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554AA90B" w14:textId="77777777" w:rsidR="000A1D33" w:rsidRPr="00E54D94" w:rsidRDefault="000A1D33" w:rsidP="00E54D94">
      <w:pPr>
        <w:spacing w:line="360" w:lineRule="auto"/>
        <w:contextualSpacing/>
        <w:rPr>
          <w:rFonts w:ascii="Palatino Linotype" w:eastAsia="Times New Roman" w:hAnsi="Palatino Linotype" w:cs="Arial"/>
          <w:color w:val="000000"/>
        </w:rPr>
      </w:pPr>
    </w:p>
    <w:p w14:paraId="3473EA57" w14:textId="4E0B6D33" w:rsidR="006100D6"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lastRenderedPageBreak/>
        <w:t>Una vez hecho lo anterior, se remite la información al Titular de la Unidad de Transparencia, con el acuerdo de clasificación correspondiente, para que sea sometido al conocimiento del Comité de Transparencia.</w:t>
      </w:r>
      <w:bookmarkStart w:id="42" w:name="_Toc24480535"/>
    </w:p>
    <w:p w14:paraId="743CABF1" w14:textId="6D56D071" w:rsidR="000A1D33" w:rsidRPr="00E54D94" w:rsidRDefault="000A1D33" w:rsidP="00E54D94">
      <w:pPr>
        <w:pStyle w:val="Prrafodelista"/>
        <w:keepNext/>
        <w:keepLines/>
        <w:numPr>
          <w:ilvl w:val="0"/>
          <w:numId w:val="37"/>
        </w:numPr>
        <w:spacing w:before="240" w:line="360" w:lineRule="auto"/>
        <w:ind w:left="0" w:firstLine="0"/>
        <w:outlineLvl w:val="0"/>
        <w:rPr>
          <w:rFonts w:ascii="Palatino Linotype" w:eastAsia="Times New Roman" w:hAnsi="Palatino Linotype" w:cs="Times New Roman"/>
          <w:b/>
          <w:lang w:val="es-MX" w:eastAsia="en-US"/>
        </w:rPr>
      </w:pPr>
      <w:bookmarkStart w:id="43" w:name="_Toc25163345"/>
      <w:r w:rsidRPr="00E54D94">
        <w:rPr>
          <w:rFonts w:ascii="Palatino Linotype" w:eastAsia="Times New Roman" w:hAnsi="Palatino Linotype" w:cs="Times New Roman"/>
          <w:b/>
          <w:lang w:val="es-MX" w:eastAsia="en-US"/>
        </w:rPr>
        <w:t>La intervención del Comité de Transparencia.</w:t>
      </w:r>
      <w:bookmarkEnd w:id="42"/>
      <w:bookmarkEnd w:id="43"/>
    </w:p>
    <w:p w14:paraId="68C5D0F0" w14:textId="7AA78F02" w:rsidR="00E54D94" w:rsidRDefault="000A1D33" w:rsidP="00E54D94">
      <w:pPr>
        <w:keepNext/>
        <w:keepLines/>
        <w:numPr>
          <w:ilvl w:val="0"/>
          <w:numId w:val="43"/>
        </w:numPr>
        <w:spacing w:before="240" w:line="360" w:lineRule="auto"/>
        <w:ind w:left="0" w:firstLine="0"/>
        <w:outlineLvl w:val="0"/>
        <w:rPr>
          <w:rFonts w:ascii="Palatino Linotype" w:eastAsia="Times New Roman" w:hAnsi="Palatino Linotype" w:cs="Times New Roman"/>
          <w:b/>
          <w:lang w:val="es-MX" w:eastAsia="en-US"/>
        </w:rPr>
      </w:pPr>
      <w:bookmarkStart w:id="44" w:name="_Toc24480536"/>
      <w:bookmarkStart w:id="45" w:name="_Toc25163346"/>
      <w:r w:rsidRPr="00E54D94">
        <w:rPr>
          <w:rFonts w:ascii="Palatino Linotype" w:eastAsia="Times New Roman" w:hAnsi="Palatino Linotype" w:cs="Times New Roman"/>
          <w:b/>
          <w:lang w:val="es-MX" w:eastAsia="en-US"/>
        </w:rPr>
        <w:t>Formalidades para emitir el acuerdo de clasificación.</w:t>
      </w:r>
      <w:bookmarkEnd w:id="44"/>
      <w:bookmarkEnd w:id="45"/>
    </w:p>
    <w:p w14:paraId="0926482D" w14:textId="77777777" w:rsidR="00E54D94" w:rsidRPr="00E54D94" w:rsidRDefault="00E54D94" w:rsidP="00E54D94">
      <w:pPr>
        <w:keepNext/>
        <w:keepLines/>
        <w:spacing w:before="240" w:line="360" w:lineRule="auto"/>
        <w:outlineLvl w:val="0"/>
        <w:rPr>
          <w:rFonts w:ascii="Palatino Linotype" w:eastAsia="Times New Roman" w:hAnsi="Palatino Linotype" w:cs="Times New Roman"/>
          <w:b/>
          <w:lang w:val="es-MX" w:eastAsia="en-US"/>
        </w:rPr>
      </w:pPr>
    </w:p>
    <w:p w14:paraId="6A613C26"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Times New Roman"/>
          <w:lang w:eastAsia="es-ES_tradnl"/>
        </w:rPr>
      </w:pPr>
      <w:r w:rsidRPr="00E54D94">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E54D94">
        <w:rPr>
          <w:rFonts w:ascii="Palatino Linotype" w:eastAsia="Times New Roman" w:hAnsi="Palatino Linotype" w:cs="Times New Roman"/>
        </w:rPr>
        <w:t xml:space="preserve">la fracción III del numeral Segundo de los </w:t>
      </w:r>
      <w:r w:rsidRPr="00E54D94">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E54D94">
        <w:rPr>
          <w:rFonts w:ascii="Palatino Linotype" w:eastAsia="Times New Roman" w:hAnsi="Palatino Linotype" w:cs="Times New Roman"/>
        </w:rPr>
        <w:t xml:space="preserve"> </w:t>
      </w:r>
      <w:r w:rsidRPr="00E54D94">
        <w:rPr>
          <w:rFonts w:ascii="Palatino Linotype" w:eastAsia="Times New Roman" w:hAnsi="Palatino Linotype" w:cs="Arial"/>
          <w:color w:val="000000"/>
        </w:rPr>
        <w:t xml:space="preserve">cuenta con las facultades para </w:t>
      </w:r>
      <w:r w:rsidRPr="00E54D94">
        <w:rPr>
          <w:rFonts w:ascii="Palatino Linotype" w:eastAsia="Times New Roman" w:hAnsi="Palatino Linotype" w:cs="Arial"/>
          <w:b/>
          <w:color w:val="000000"/>
          <w:u w:val="single"/>
        </w:rPr>
        <w:t>confirmar, modificar o revocar</w:t>
      </w:r>
      <w:r w:rsidRPr="00E54D94">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E54D94">
        <w:rPr>
          <w:rFonts w:ascii="Palatino Linotype" w:eastAsia="Times New Roman" w:hAnsi="Palatino Linotype" w:cs="Arial"/>
          <w:b/>
          <w:color w:val="000000"/>
          <w:u w:val="single"/>
        </w:rPr>
        <w:t>no aprueba</w:t>
      </w:r>
      <w:r w:rsidRPr="00E54D94">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2F4D75B1" w14:textId="77777777" w:rsidR="000A1D33" w:rsidRPr="00E54D94" w:rsidRDefault="000A1D33" w:rsidP="00E54D94">
      <w:pPr>
        <w:spacing w:before="240" w:after="240" w:line="360" w:lineRule="auto"/>
        <w:contextualSpacing/>
        <w:jc w:val="both"/>
        <w:rPr>
          <w:rFonts w:ascii="Palatino Linotype" w:eastAsia="Times New Roman" w:hAnsi="Palatino Linotype" w:cs="Times New Roman"/>
          <w:lang w:eastAsia="es-ES_tradnl"/>
        </w:rPr>
      </w:pPr>
    </w:p>
    <w:p w14:paraId="49A8D2C1"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E54D94">
        <w:rPr>
          <w:rFonts w:ascii="Palatino Linotype" w:eastAsia="Times New Roman" w:hAnsi="Palatino Linotype" w:cs="Arial"/>
          <w:b/>
          <w:color w:val="000000"/>
          <w:u w:val="single"/>
        </w:rPr>
        <w:t>el acto reúna con los requisitos elementales</w:t>
      </w:r>
      <w:r w:rsidRPr="00E54D94">
        <w:rPr>
          <w:rFonts w:ascii="Palatino Linotype" w:eastAsia="Times New Roman" w:hAnsi="Palatino Linotype" w:cs="Arial"/>
          <w:color w:val="000000"/>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w:t>
      </w:r>
      <w:r w:rsidRPr="00E54D94">
        <w:rPr>
          <w:rFonts w:ascii="Palatino Linotype" w:eastAsia="Times New Roman" w:hAnsi="Palatino Linotype" w:cs="Arial"/>
          <w:color w:val="000000"/>
        </w:rPr>
        <w:lastRenderedPageBreak/>
        <w:t>integrado siempre por un número impar y que no debe de existir dependencia jerárquica entre sus integrantes. Cualquier otra composición del Comité puede generar vicios de legalidad de origen en el acto que restringe un derecho humano.</w:t>
      </w:r>
    </w:p>
    <w:p w14:paraId="6CAA0C94"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52B17B22"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6C4E02" w14:textId="0BF643C3" w:rsidR="000A1D33" w:rsidRPr="00E54D94" w:rsidRDefault="000A1D33" w:rsidP="00E54D94">
      <w:pPr>
        <w:pStyle w:val="Prrafodelista"/>
        <w:keepNext/>
        <w:keepLines/>
        <w:numPr>
          <w:ilvl w:val="0"/>
          <w:numId w:val="43"/>
        </w:numPr>
        <w:spacing w:before="240" w:line="360" w:lineRule="auto"/>
        <w:ind w:left="0" w:firstLine="0"/>
        <w:outlineLvl w:val="0"/>
        <w:rPr>
          <w:rFonts w:ascii="Palatino Linotype" w:eastAsia="Times New Roman" w:hAnsi="Palatino Linotype" w:cs="Times New Roman"/>
          <w:b/>
          <w:lang w:val="es-MX" w:eastAsia="en-US"/>
        </w:rPr>
      </w:pPr>
      <w:bookmarkStart w:id="46" w:name="_Toc24480537"/>
      <w:bookmarkStart w:id="47" w:name="_Toc25163347"/>
      <w:r w:rsidRPr="00E54D94">
        <w:rPr>
          <w:rFonts w:ascii="Palatino Linotype" w:eastAsia="Times New Roman" w:hAnsi="Palatino Linotype" w:cs="Times New Roman"/>
          <w:b/>
          <w:lang w:val="es-MX" w:eastAsia="en-US"/>
        </w:rPr>
        <w:t>Requisitos de fondo del acuerdo de clasificación.</w:t>
      </w:r>
      <w:bookmarkEnd w:id="46"/>
      <w:bookmarkEnd w:id="47"/>
    </w:p>
    <w:p w14:paraId="53AAF21C"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E54D94">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0170F2F"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000000"/>
        </w:rPr>
      </w:pPr>
    </w:p>
    <w:p w14:paraId="6FAE774E"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 xml:space="preserve">De lo anterior, se desprende que para una correcta clasificación total o parcial, esto es determinar los datos que se suprimen en las versiones públicas, es necesario fundar y </w:t>
      </w:r>
      <w:r w:rsidRPr="00E54D94">
        <w:rPr>
          <w:rFonts w:ascii="Palatino Linotype" w:eastAsia="Times New Roman" w:hAnsi="Palatino Linotype" w:cs="Times New Roman"/>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14:paraId="1323E77F" w14:textId="77777777" w:rsidR="000A1D33" w:rsidRPr="00E54D94" w:rsidRDefault="000A1D33" w:rsidP="00E54D94">
      <w:pPr>
        <w:spacing w:before="240" w:after="240" w:line="360" w:lineRule="auto"/>
        <w:contextualSpacing/>
        <w:jc w:val="both"/>
        <w:rPr>
          <w:rFonts w:ascii="Palatino Linotype" w:eastAsia="Times New Roman" w:hAnsi="Palatino Linotype" w:cs="Times New Roman"/>
        </w:rPr>
      </w:pPr>
    </w:p>
    <w:p w14:paraId="6374A5DD"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4D94">
        <w:rPr>
          <w:rFonts w:ascii="Palatino Linotype" w:eastAsia="Times New Roman" w:hAnsi="Palatino Linotype" w:cs="Times New Roman"/>
          <w:vertAlign w:val="superscript"/>
        </w:rPr>
        <w:footnoteReference w:id="10"/>
      </w:r>
    </w:p>
    <w:p w14:paraId="0D0BE801"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222222"/>
          <w:lang w:eastAsia="es-MX"/>
        </w:rPr>
      </w:pPr>
    </w:p>
    <w:p w14:paraId="1CD0243D"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780B02A3"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222222"/>
          <w:lang w:eastAsia="es-MX"/>
        </w:rPr>
      </w:pPr>
    </w:p>
    <w:p w14:paraId="5971162F"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b/>
          <w:i/>
          <w:color w:val="000000"/>
        </w:rPr>
        <w:t>FUNDAMENTACIÓN Y MOTIVACIÓN.</w:t>
      </w:r>
      <w:r w:rsidRPr="00E54D94">
        <w:rPr>
          <w:rFonts w:ascii="Palatino Linotype" w:eastAsia="Times New Roman" w:hAnsi="Palatino Linotype" w:cs="Arial"/>
          <w:i/>
          <w:color w:val="000000"/>
        </w:rPr>
        <w:t xml:space="preserve"> La </w:t>
      </w:r>
      <w:r w:rsidRPr="00E54D94">
        <w:rPr>
          <w:rFonts w:ascii="Palatino Linotype" w:eastAsia="Times New Roman" w:hAnsi="Palatino Linotype" w:cs="Arial"/>
          <w:i/>
          <w:color w:val="000000"/>
          <w:u w:val="single"/>
        </w:rPr>
        <w:t xml:space="preserve">debida fundamentación y motivación legal, deben entenderse, por lo primero, la cita del precepto legal </w:t>
      </w:r>
      <w:r w:rsidRPr="00E54D94">
        <w:rPr>
          <w:rFonts w:ascii="Palatino Linotype" w:eastAsia="Times New Roman"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E54D94">
        <w:rPr>
          <w:rFonts w:ascii="Palatino Linotype" w:eastAsia="Times New Roman" w:hAnsi="Palatino Linotype" w:cs="Arial"/>
          <w:i/>
          <w:color w:val="000000"/>
        </w:rPr>
        <w:t>.</w:t>
      </w:r>
    </w:p>
    <w:p w14:paraId="626CE35C"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SEGUNDO TRIBUNAL COLEGIADO DEL SEXTO CIRCUITO.</w:t>
      </w:r>
    </w:p>
    <w:p w14:paraId="065B3BE8"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7515F3F1"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E54D94">
        <w:rPr>
          <w:rFonts w:ascii="Palatino Linotype" w:eastAsia="Times New Roman" w:hAnsi="Palatino Linotype" w:cs="Arial"/>
          <w:i/>
          <w:color w:val="000000"/>
        </w:rPr>
        <w:t>Esponda</w:t>
      </w:r>
      <w:proofErr w:type="spellEnd"/>
      <w:r w:rsidRPr="00E54D94">
        <w:rPr>
          <w:rFonts w:ascii="Palatino Linotype" w:eastAsia="Times New Roman" w:hAnsi="Palatino Linotype" w:cs="Arial"/>
          <w:i/>
          <w:color w:val="000000"/>
        </w:rPr>
        <w:t xml:space="preserve"> Rincón.</w:t>
      </w:r>
    </w:p>
    <w:p w14:paraId="663C5B63"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 xml:space="preserve">Amparo en revisión 333/88. </w:t>
      </w:r>
      <w:proofErr w:type="spellStart"/>
      <w:r w:rsidRPr="00E54D94">
        <w:rPr>
          <w:rFonts w:ascii="Palatino Linotype" w:eastAsia="Times New Roman" w:hAnsi="Palatino Linotype" w:cs="Arial"/>
          <w:i/>
          <w:color w:val="000000"/>
        </w:rPr>
        <w:t>Adilia</w:t>
      </w:r>
      <w:proofErr w:type="spellEnd"/>
      <w:r w:rsidRPr="00E54D94">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348AC21A"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E54D94">
        <w:rPr>
          <w:rFonts w:ascii="Palatino Linotype" w:eastAsia="Times New Roman" w:hAnsi="Palatino Linotype" w:cs="Arial"/>
          <w:i/>
          <w:color w:val="000000"/>
        </w:rPr>
        <w:t>Goyzueta</w:t>
      </w:r>
      <w:proofErr w:type="spellEnd"/>
      <w:r w:rsidRPr="00E54D94">
        <w:rPr>
          <w:rFonts w:ascii="Palatino Linotype" w:eastAsia="Times New Roman" w:hAnsi="Palatino Linotype" w:cs="Arial"/>
          <w:i/>
          <w:color w:val="000000"/>
        </w:rPr>
        <w:t>. Secretario: Gonzalo Carrera Molina.</w:t>
      </w:r>
    </w:p>
    <w:p w14:paraId="4A4530D1" w14:textId="77777777" w:rsidR="000A1D33" w:rsidRPr="00E54D94" w:rsidRDefault="000A1D33" w:rsidP="00E54D94">
      <w:pPr>
        <w:spacing w:line="360" w:lineRule="auto"/>
        <w:ind w:left="851" w:right="618"/>
        <w:contextualSpacing/>
        <w:jc w:val="both"/>
        <w:rPr>
          <w:rFonts w:ascii="Palatino Linotype" w:eastAsia="Times New Roman" w:hAnsi="Palatino Linotype" w:cs="Arial"/>
          <w:i/>
          <w:color w:val="000000"/>
        </w:rPr>
      </w:pPr>
      <w:r w:rsidRPr="00E54D94">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E54D94">
        <w:rPr>
          <w:rFonts w:ascii="Palatino Linotype" w:eastAsia="Times New Roman" w:hAnsi="Palatino Linotype" w:cs="Arial"/>
          <w:i/>
          <w:color w:val="000000"/>
        </w:rPr>
        <w:t>Baigts</w:t>
      </w:r>
      <w:proofErr w:type="spellEnd"/>
      <w:r w:rsidRPr="00E54D94">
        <w:rPr>
          <w:rFonts w:ascii="Palatino Linotype" w:eastAsia="Times New Roman" w:hAnsi="Palatino Linotype" w:cs="Arial"/>
          <w:i/>
          <w:color w:val="000000"/>
        </w:rPr>
        <w:t xml:space="preserve"> Muñoz.</w:t>
      </w:r>
    </w:p>
    <w:p w14:paraId="5B6EA5CE" w14:textId="77777777" w:rsidR="000A1D33" w:rsidRPr="00E54D94" w:rsidRDefault="000A1D33" w:rsidP="00E54D94">
      <w:pPr>
        <w:spacing w:line="360" w:lineRule="auto"/>
        <w:contextualSpacing/>
        <w:jc w:val="both"/>
        <w:rPr>
          <w:rFonts w:ascii="Palatino Linotype" w:eastAsia="Times New Roman" w:hAnsi="Palatino Linotype" w:cs="Arial"/>
          <w:i/>
          <w:color w:val="000000"/>
        </w:rPr>
      </w:pPr>
    </w:p>
    <w:p w14:paraId="0CC3FB1E" w14:textId="6824ED65"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w:t>
      </w:r>
      <w:r w:rsidR="00E54D94">
        <w:rPr>
          <w:rFonts w:ascii="Palatino Linotype" w:eastAsia="Times New Roman" w:hAnsi="Palatino Linotype" w:cs="Arial"/>
          <w:color w:val="222222"/>
          <w:lang w:eastAsia="es-MX"/>
        </w:rPr>
        <w:t>ho a los fundamentos de derecho.</w:t>
      </w:r>
    </w:p>
    <w:p w14:paraId="55856199"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FE1128" w14:textId="77777777" w:rsidR="000A1D33" w:rsidRPr="00E54D94" w:rsidRDefault="000A1D33" w:rsidP="00E54D94">
      <w:pPr>
        <w:spacing w:line="360" w:lineRule="auto"/>
        <w:contextualSpacing/>
        <w:rPr>
          <w:rFonts w:ascii="Palatino Linotype" w:eastAsia="Times New Roman" w:hAnsi="Palatino Linotype" w:cs="Arial"/>
          <w:color w:val="222222"/>
          <w:lang w:eastAsia="es-MX"/>
        </w:rPr>
      </w:pPr>
    </w:p>
    <w:p w14:paraId="45E51EEC"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01E01316" w14:textId="77777777" w:rsidR="000A1D33" w:rsidRPr="00E54D94" w:rsidRDefault="000A1D33" w:rsidP="00E54D94">
      <w:pPr>
        <w:spacing w:before="240" w:after="240" w:line="360" w:lineRule="auto"/>
        <w:contextualSpacing/>
        <w:jc w:val="both"/>
        <w:rPr>
          <w:rFonts w:ascii="Palatino Linotype" w:eastAsia="Times New Roman" w:hAnsi="Palatino Linotype" w:cs="Arial"/>
          <w:color w:val="222222"/>
          <w:lang w:eastAsia="es-MX"/>
        </w:rPr>
      </w:pPr>
    </w:p>
    <w:p w14:paraId="0C48F42F" w14:textId="77777777" w:rsidR="000A1D33"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E54D94">
        <w:rPr>
          <w:rFonts w:ascii="Palatino Linotype" w:eastAsia="Times New Roman" w:hAnsi="Palatino Linotype" w:cs="Arial"/>
          <w:color w:val="222222"/>
          <w:lang w:eastAsia="es-MX"/>
        </w:rPr>
        <w:t xml:space="preserve">Ahora bien, </w:t>
      </w:r>
      <w:r w:rsidRPr="00E54D94">
        <w:rPr>
          <w:rFonts w:ascii="Palatino Linotype" w:eastAsia="Times New Roman" w:hAnsi="Palatino Linotype" w:cs="Arial"/>
          <w:b/>
          <w:color w:val="222222"/>
          <w:u w:val="single"/>
          <w:lang w:eastAsia="es-MX"/>
        </w:rPr>
        <w:t>para cada caso además de fundar y motivar</w:t>
      </w:r>
      <w:r w:rsidRPr="00E54D9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54D94">
        <w:rPr>
          <w:rFonts w:ascii="Palatino Linotype" w:eastAsia="Times New Roman" w:hAnsi="Palatino Linotype" w:cs="Times New Roman"/>
        </w:rPr>
        <w:t xml:space="preserve"> </w:t>
      </w:r>
      <w:r w:rsidRPr="00E54D94">
        <w:rPr>
          <w:rFonts w:ascii="Palatino Linotype" w:eastAsia="Times New Roman" w:hAnsi="Palatino Linotype" w:cs="Arial"/>
          <w:color w:val="222222"/>
          <w:lang w:eastAsia="es-MX"/>
        </w:rPr>
        <w:t>datos personales</w:t>
      </w:r>
      <w:r w:rsidRPr="00E54D94">
        <w:rPr>
          <w:rFonts w:ascii="Palatino Linotype" w:eastAsia="Times New Roman" w:hAnsi="Palatino Linotype" w:cs="Times New Roman"/>
          <w:vertAlign w:val="superscript"/>
        </w:rPr>
        <w:footnoteReference w:id="11"/>
      </w:r>
      <w:r w:rsidRPr="00E54D9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E54D94">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65CC6399" w14:textId="77777777" w:rsidR="000A1D33" w:rsidRPr="00E54D94" w:rsidRDefault="000A1D33" w:rsidP="00E54D94">
      <w:pPr>
        <w:spacing w:line="360" w:lineRule="auto"/>
        <w:contextualSpacing/>
        <w:rPr>
          <w:rFonts w:ascii="Palatino Linotype" w:eastAsia="Times New Roman" w:hAnsi="Palatino Linotype" w:cs="Arial"/>
          <w:color w:val="222222"/>
          <w:lang w:eastAsia="es-MX"/>
        </w:rPr>
      </w:pPr>
    </w:p>
    <w:p w14:paraId="481EA747" w14:textId="0B30056F" w:rsidR="00E54D94" w:rsidRPr="00E54D94" w:rsidRDefault="000A1D33" w:rsidP="00E54D94">
      <w:pPr>
        <w:numPr>
          <w:ilvl w:val="0"/>
          <w:numId w:val="33"/>
        </w:numPr>
        <w:spacing w:before="240" w:after="240" w:line="360" w:lineRule="auto"/>
        <w:ind w:left="0" w:firstLine="0"/>
        <w:contextualSpacing/>
        <w:jc w:val="both"/>
        <w:rPr>
          <w:rFonts w:ascii="Palatino Linotype" w:eastAsia="Calibri" w:hAnsi="Palatino Linotype" w:cs="Arial"/>
          <w:lang w:val="es-ES" w:eastAsia="es-MX"/>
        </w:rPr>
      </w:pPr>
      <w:r w:rsidRPr="00E54D94">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C4D2959" w14:textId="29C8B5CC" w:rsidR="00E54D94" w:rsidRPr="00E54D94" w:rsidRDefault="000A1D33" w:rsidP="00E54D94">
      <w:pPr>
        <w:pStyle w:val="Prrafodelista"/>
        <w:keepNext/>
        <w:keepLines/>
        <w:numPr>
          <w:ilvl w:val="0"/>
          <w:numId w:val="37"/>
        </w:numPr>
        <w:spacing w:before="240" w:line="360" w:lineRule="auto"/>
        <w:outlineLvl w:val="0"/>
        <w:rPr>
          <w:rFonts w:ascii="Palatino Linotype" w:eastAsia="Times New Roman" w:hAnsi="Palatino Linotype" w:cs="Times New Roman"/>
          <w:b/>
          <w:lang w:val="es-MX" w:eastAsia="en-US"/>
        </w:rPr>
      </w:pPr>
      <w:bookmarkStart w:id="48" w:name="_Toc5711929"/>
      <w:bookmarkStart w:id="49" w:name="_Toc24480538"/>
      <w:bookmarkStart w:id="50" w:name="_Toc25163348"/>
      <w:r w:rsidRPr="00E54D94">
        <w:rPr>
          <w:rFonts w:ascii="Palatino Linotype" w:eastAsia="Times New Roman" w:hAnsi="Palatino Linotype" w:cs="Times New Roman"/>
          <w:b/>
          <w:lang w:val="es-MX" w:eastAsia="en-US"/>
        </w:rPr>
        <w:t>Condiciones especiales de la clasificación de la información como confidencial.</w:t>
      </w:r>
      <w:bookmarkEnd w:id="48"/>
      <w:bookmarkEnd w:id="49"/>
      <w:bookmarkEnd w:id="50"/>
    </w:p>
    <w:p w14:paraId="6FC1A72A" w14:textId="0796F949" w:rsidR="000A1D33" w:rsidRPr="00E54D94" w:rsidRDefault="000A1D33" w:rsidP="00E54D94">
      <w:pPr>
        <w:pStyle w:val="Prrafodelista"/>
        <w:keepNext/>
        <w:keepLines/>
        <w:numPr>
          <w:ilvl w:val="0"/>
          <w:numId w:val="45"/>
        </w:numPr>
        <w:spacing w:before="240" w:line="360" w:lineRule="auto"/>
        <w:ind w:left="0" w:firstLine="0"/>
        <w:outlineLvl w:val="0"/>
        <w:rPr>
          <w:rFonts w:ascii="Palatino Linotype" w:eastAsia="MS Gothic" w:hAnsi="Palatino Linotype" w:cs="Times New Roman"/>
          <w:b/>
          <w:color w:val="000000"/>
          <w:lang w:val="es-MX" w:eastAsia="en-US"/>
        </w:rPr>
      </w:pPr>
      <w:bookmarkStart w:id="51" w:name="_Toc5711930"/>
      <w:bookmarkStart w:id="52" w:name="_Toc24480539"/>
      <w:bookmarkStart w:id="53" w:name="_Toc25163349"/>
      <w:r w:rsidRPr="00E54D94">
        <w:rPr>
          <w:rFonts w:ascii="Palatino Linotype" w:eastAsia="MS Gothic" w:hAnsi="Palatino Linotype" w:cs="Times New Roman"/>
          <w:b/>
          <w:color w:val="000000"/>
          <w:lang w:val="es-MX" w:eastAsia="en-US"/>
        </w:rPr>
        <w:t>Del consentimiento.</w:t>
      </w:r>
      <w:bookmarkEnd w:id="51"/>
      <w:bookmarkEnd w:id="52"/>
      <w:bookmarkEnd w:id="53"/>
    </w:p>
    <w:p w14:paraId="7336E79F" w14:textId="77777777" w:rsidR="000A1D33" w:rsidRPr="00E54D94" w:rsidRDefault="000A1D33" w:rsidP="00E54D94">
      <w:pPr>
        <w:spacing w:line="360" w:lineRule="auto"/>
        <w:rPr>
          <w:rFonts w:ascii="Palatino Linotype" w:eastAsia="MS Mincho" w:hAnsi="Palatino Linotype" w:cs="Times New Roman"/>
          <w:lang w:val="es-MX" w:eastAsia="en-US"/>
        </w:rPr>
      </w:pPr>
    </w:p>
    <w:p w14:paraId="1C60B839" w14:textId="77777777" w:rsidR="000A1D33" w:rsidRPr="00E54D94" w:rsidRDefault="000A1D33" w:rsidP="00E54D94">
      <w:pPr>
        <w:numPr>
          <w:ilvl w:val="0"/>
          <w:numId w:val="33"/>
        </w:numPr>
        <w:spacing w:after="120" w:line="360" w:lineRule="auto"/>
        <w:ind w:left="0" w:right="49" w:firstLine="0"/>
        <w:contextualSpacing/>
        <w:jc w:val="both"/>
        <w:rPr>
          <w:rFonts w:ascii="Palatino Linotype" w:eastAsia="MS Mincho" w:hAnsi="Palatino Linotype" w:cs="Arial"/>
          <w:color w:val="000000"/>
        </w:rPr>
      </w:pPr>
      <w:r w:rsidRPr="00E54D94">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588271E" w14:textId="77777777" w:rsidR="000A1D33" w:rsidRPr="00E54D94" w:rsidRDefault="000A1D33" w:rsidP="00E54D94">
      <w:pPr>
        <w:spacing w:after="120" w:line="360" w:lineRule="auto"/>
        <w:ind w:left="426" w:right="49" w:hanging="426"/>
        <w:contextualSpacing/>
        <w:jc w:val="both"/>
        <w:rPr>
          <w:rFonts w:ascii="Palatino Linotype" w:eastAsia="MS Mincho" w:hAnsi="Palatino Linotype" w:cs="Arial"/>
          <w:color w:val="000000"/>
        </w:rPr>
      </w:pPr>
    </w:p>
    <w:p w14:paraId="13517D85" w14:textId="77777777" w:rsidR="000A1D33" w:rsidRPr="00E54D94" w:rsidRDefault="000A1D33" w:rsidP="00E54D94">
      <w:pPr>
        <w:spacing w:after="120" w:line="360" w:lineRule="auto"/>
        <w:ind w:left="567" w:right="567"/>
        <w:contextualSpacing/>
        <w:jc w:val="both"/>
        <w:rPr>
          <w:rFonts w:ascii="Palatino Linotype" w:eastAsia="MS Mincho" w:hAnsi="Palatino Linotype" w:cs="Arial"/>
          <w:bCs/>
          <w:i/>
          <w:color w:val="000000"/>
          <w:lang w:val="es-MX"/>
        </w:rPr>
      </w:pPr>
      <w:r w:rsidRPr="00E54D94">
        <w:rPr>
          <w:rFonts w:ascii="Palatino Linotype" w:eastAsia="MS Mincho" w:hAnsi="Palatino Linotype" w:cs="Arial"/>
          <w:bCs/>
          <w:i/>
          <w:color w:val="000000"/>
          <w:lang w:val="es-MX"/>
        </w:rPr>
        <w:t>“I.</w:t>
      </w:r>
      <w:r w:rsidRPr="00E54D94">
        <w:rPr>
          <w:rFonts w:ascii="Palatino Linotype" w:eastAsia="MS Mincho" w:hAnsi="Palatino Linotype" w:cs="Arial"/>
          <w:i/>
          <w:color w:val="000000"/>
          <w:lang w:val="es-MX"/>
        </w:rPr>
        <w:t xml:space="preserve"> La información se encuentre en registros públicos o fuentes de acceso público;</w:t>
      </w:r>
    </w:p>
    <w:p w14:paraId="38492611" w14:textId="77777777" w:rsidR="000A1D33" w:rsidRPr="00E54D94" w:rsidRDefault="000A1D33" w:rsidP="00E54D94">
      <w:pPr>
        <w:spacing w:after="120" w:line="360" w:lineRule="auto"/>
        <w:ind w:left="567" w:right="567"/>
        <w:contextualSpacing/>
        <w:jc w:val="both"/>
        <w:rPr>
          <w:rFonts w:ascii="Palatino Linotype" w:eastAsia="MS Mincho" w:hAnsi="Palatino Linotype" w:cs="Arial"/>
          <w:bCs/>
          <w:i/>
          <w:color w:val="000000"/>
          <w:lang w:val="es-MX"/>
        </w:rPr>
      </w:pPr>
      <w:r w:rsidRPr="00E54D94">
        <w:rPr>
          <w:rFonts w:ascii="Palatino Linotype" w:eastAsia="MS Mincho" w:hAnsi="Palatino Linotype" w:cs="Arial"/>
          <w:bCs/>
          <w:i/>
          <w:color w:val="000000"/>
          <w:lang w:val="es-MX"/>
        </w:rPr>
        <w:t xml:space="preserve">II. </w:t>
      </w:r>
      <w:r w:rsidRPr="00E54D94">
        <w:rPr>
          <w:rFonts w:ascii="Palatino Linotype" w:eastAsia="MS Mincho" w:hAnsi="Palatino Linotype" w:cs="Arial"/>
          <w:i/>
          <w:color w:val="000000"/>
          <w:lang w:val="es-MX"/>
        </w:rPr>
        <w:t>Por Ley tenga el carácter de pública;</w:t>
      </w:r>
    </w:p>
    <w:p w14:paraId="69463057" w14:textId="77777777" w:rsidR="000A1D33" w:rsidRPr="00E54D94" w:rsidRDefault="000A1D33" w:rsidP="00E54D94">
      <w:pPr>
        <w:spacing w:after="120" w:line="360" w:lineRule="auto"/>
        <w:ind w:left="567" w:right="567"/>
        <w:contextualSpacing/>
        <w:jc w:val="both"/>
        <w:rPr>
          <w:rFonts w:ascii="Palatino Linotype" w:eastAsia="MS Mincho" w:hAnsi="Palatino Linotype" w:cs="Arial"/>
          <w:i/>
          <w:color w:val="000000"/>
          <w:lang w:val="es-MX"/>
        </w:rPr>
      </w:pPr>
      <w:r w:rsidRPr="00E54D94">
        <w:rPr>
          <w:rFonts w:ascii="Palatino Linotype" w:eastAsia="MS Mincho" w:hAnsi="Palatino Linotype" w:cs="Arial"/>
          <w:bCs/>
          <w:i/>
          <w:color w:val="000000"/>
          <w:lang w:val="es-MX"/>
        </w:rPr>
        <w:t xml:space="preserve">III. </w:t>
      </w:r>
      <w:r w:rsidRPr="00E54D94">
        <w:rPr>
          <w:rFonts w:ascii="Palatino Linotype" w:eastAsia="MS Mincho" w:hAnsi="Palatino Linotype" w:cs="Arial"/>
          <w:i/>
          <w:color w:val="000000"/>
          <w:lang w:val="es-MX"/>
        </w:rPr>
        <w:t xml:space="preserve">Exista una orden judicial; </w:t>
      </w:r>
    </w:p>
    <w:p w14:paraId="44B97576" w14:textId="77777777" w:rsidR="000A1D33" w:rsidRPr="00E54D94" w:rsidRDefault="000A1D33" w:rsidP="00E54D94">
      <w:pPr>
        <w:spacing w:after="120" w:line="360" w:lineRule="auto"/>
        <w:ind w:left="567" w:right="567"/>
        <w:contextualSpacing/>
        <w:jc w:val="both"/>
        <w:rPr>
          <w:rFonts w:ascii="Palatino Linotype" w:eastAsia="MS Mincho" w:hAnsi="Palatino Linotype" w:cs="Arial"/>
          <w:i/>
          <w:color w:val="000000"/>
          <w:lang w:val="es-MX"/>
        </w:rPr>
      </w:pPr>
      <w:r w:rsidRPr="00E54D94">
        <w:rPr>
          <w:rFonts w:ascii="Palatino Linotype" w:eastAsia="MS Mincho" w:hAnsi="Palatino Linotype" w:cs="Arial"/>
          <w:bCs/>
          <w:i/>
          <w:color w:val="000000"/>
          <w:lang w:val="es-MX"/>
        </w:rPr>
        <w:t xml:space="preserve">IV. </w:t>
      </w:r>
      <w:r w:rsidRPr="00E54D94">
        <w:rPr>
          <w:rFonts w:ascii="Palatino Linotype" w:eastAsia="MS Mincho" w:hAnsi="Palatino Linotype" w:cs="Arial"/>
          <w:i/>
          <w:color w:val="000000"/>
          <w:lang w:val="es-MX"/>
        </w:rPr>
        <w:t xml:space="preserve">Por razones de seguridad pública, o para proteger los derechos de terceros, se requiera su publicación; o </w:t>
      </w:r>
    </w:p>
    <w:p w14:paraId="19DC1360" w14:textId="77777777" w:rsidR="000A1D33" w:rsidRPr="00E54D94" w:rsidRDefault="000A1D33" w:rsidP="00E54D94">
      <w:pPr>
        <w:spacing w:after="120" w:line="360" w:lineRule="auto"/>
        <w:ind w:left="567" w:right="567"/>
        <w:contextualSpacing/>
        <w:jc w:val="both"/>
        <w:rPr>
          <w:rFonts w:ascii="Palatino Linotype" w:eastAsia="MS Mincho" w:hAnsi="Palatino Linotype" w:cs="Arial"/>
          <w:i/>
          <w:color w:val="000000"/>
          <w:lang w:val="es-MX"/>
        </w:rPr>
      </w:pPr>
      <w:r w:rsidRPr="00E54D94">
        <w:rPr>
          <w:rFonts w:ascii="Palatino Linotype" w:eastAsia="MS Mincho" w:hAnsi="Palatino Linotype" w:cs="Arial"/>
          <w:bCs/>
          <w:i/>
          <w:color w:val="000000"/>
          <w:lang w:val="es-MX"/>
        </w:rPr>
        <w:t xml:space="preserve">V. </w:t>
      </w:r>
      <w:r w:rsidRPr="00E54D94">
        <w:rPr>
          <w:rFonts w:ascii="Palatino Linotype" w:eastAsia="MS Mincho" w:hAnsi="Palatino Linotype" w:cs="Arial"/>
          <w:i/>
          <w:color w:val="000000"/>
          <w:lang w:val="es-MX"/>
        </w:rPr>
        <w:t>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AE005BF" w14:textId="77777777" w:rsidR="000A1D33" w:rsidRPr="00E54D94" w:rsidRDefault="000A1D33" w:rsidP="00E54D94">
      <w:pPr>
        <w:spacing w:after="120" w:line="360" w:lineRule="auto"/>
        <w:ind w:left="426" w:right="49" w:hanging="426"/>
        <w:contextualSpacing/>
        <w:jc w:val="both"/>
        <w:rPr>
          <w:rFonts w:ascii="Palatino Linotype" w:eastAsia="MS Mincho" w:hAnsi="Palatino Linotype" w:cs="Arial"/>
          <w:color w:val="000000"/>
        </w:rPr>
      </w:pPr>
    </w:p>
    <w:p w14:paraId="6F4928E1" w14:textId="77777777" w:rsidR="000A1D33" w:rsidRPr="00E54D94" w:rsidRDefault="000A1D33" w:rsidP="00E54D94">
      <w:pPr>
        <w:numPr>
          <w:ilvl w:val="0"/>
          <w:numId w:val="33"/>
        </w:numPr>
        <w:spacing w:after="120" w:line="360" w:lineRule="auto"/>
        <w:ind w:left="0" w:firstLine="0"/>
        <w:contextualSpacing/>
        <w:jc w:val="both"/>
        <w:rPr>
          <w:rFonts w:ascii="Palatino Linotype" w:eastAsia="MS Mincho" w:hAnsi="Palatino Linotype" w:cs="Arial"/>
          <w:color w:val="000000"/>
        </w:rPr>
      </w:pPr>
      <w:r w:rsidRPr="00E54D94">
        <w:rPr>
          <w:rFonts w:ascii="Palatino Linotype" w:eastAsia="MS Mincho"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4B23E4A" w14:textId="77777777" w:rsidR="000A1D33" w:rsidRPr="00E54D94" w:rsidRDefault="000A1D33" w:rsidP="00E54D94">
      <w:pPr>
        <w:spacing w:after="120" w:line="360" w:lineRule="auto"/>
        <w:ind w:left="426" w:right="49" w:hanging="426"/>
        <w:contextualSpacing/>
        <w:jc w:val="both"/>
        <w:rPr>
          <w:rFonts w:ascii="Palatino Linotype" w:eastAsia="MS Mincho" w:hAnsi="Palatino Linotype" w:cs="Arial"/>
          <w:color w:val="000000"/>
        </w:rPr>
      </w:pPr>
    </w:p>
    <w:p w14:paraId="250C9525" w14:textId="77777777" w:rsidR="000A1D33" w:rsidRPr="00E54D94" w:rsidRDefault="000A1D33" w:rsidP="00E54D94">
      <w:pPr>
        <w:numPr>
          <w:ilvl w:val="0"/>
          <w:numId w:val="33"/>
        </w:numPr>
        <w:spacing w:after="120" w:line="360" w:lineRule="auto"/>
        <w:ind w:left="0" w:right="49" w:firstLine="0"/>
        <w:jc w:val="both"/>
        <w:rPr>
          <w:rFonts w:ascii="Palatino Linotype" w:eastAsia="MS Mincho" w:hAnsi="Palatino Linotype" w:cs="Times New Roman"/>
        </w:rPr>
      </w:pPr>
      <w:r w:rsidRPr="00E54D94">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3F31CFE" w14:textId="77777777" w:rsidR="00E54D94" w:rsidRPr="00E54D94" w:rsidRDefault="00E54D94" w:rsidP="00E54D94">
      <w:pPr>
        <w:spacing w:after="120" w:line="360" w:lineRule="auto"/>
        <w:ind w:right="49"/>
        <w:jc w:val="both"/>
        <w:rPr>
          <w:rFonts w:ascii="Palatino Linotype" w:eastAsia="MS Mincho" w:hAnsi="Palatino Linotype" w:cs="Times New Roman"/>
          <w:sz w:val="10"/>
        </w:rPr>
      </w:pPr>
    </w:p>
    <w:p w14:paraId="7071A471" w14:textId="23AF5A0E" w:rsidR="00325270" w:rsidRPr="00E54D94" w:rsidRDefault="000A1D33" w:rsidP="00E54D94">
      <w:pPr>
        <w:numPr>
          <w:ilvl w:val="0"/>
          <w:numId w:val="33"/>
        </w:numPr>
        <w:spacing w:before="240" w:after="240" w:line="360" w:lineRule="auto"/>
        <w:ind w:left="0" w:firstLine="0"/>
        <w:contextualSpacing/>
        <w:jc w:val="both"/>
        <w:rPr>
          <w:rFonts w:ascii="Palatino Linotype" w:eastAsia="Times New Roman" w:hAnsi="Palatino Linotype" w:cs="Arial"/>
        </w:rPr>
      </w:pPr>
      <w:r w:rsidRPr="00E54D94">
        <w:rPr>
          <w:rFonts w:ascii="Palatino Linotype" w:eastAsia="Calibri" w:hAnsi="Palatino Linotype" w:cs="Arial"/>
          <w:lang w:val="es-ES" w:eastAsia="es-MX"/>
        </w:rPr>
        <w:t>De las consideraciones señaladas los Sujetos Obligados  deberán de elaborar las</w:t>
      </w:r>
      <w:r w:rsidRPr="00E54D94">
        <w:rPr>
          <w:rFonts w:ascii="Palatino Linotype" w:eastAsia="Times New Roman"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91E926C" w14:textId="77777777" w:rsidR="00D6044B" w:rsidRPr="00E54D94" w:rsidRDefault="00D6044B" w:rsidP="00E54D94">
      <w:pPr>
        <w:spacing w:before="240" w:after="240" w:line="360" w:lineRule="auto"/>
        <w:contextualSpacing/>
        <w:jc w:val="both"/>
        <w:rPr>
          <w:rFonts w:ascii="Palatino Linotype" w:eastAsia="Times New Roman" w:hAnsi="Palatino Linotype" w:cs="Arial"/>
        </w:rPr>
      </w:pPr>
    </w:p>
    <w:p w14:paraId="20745383" w14:textId="44E3E9B7" w:rsidR="00EF791E" w:rsidRPr="00E54D94" w:rsidRDefault="00EF791E" w:rsidP="00E54D9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54D94">
        <w:rPr>
          <w:rFonts w:ascii="Palatino Linotype" w:eastAsia="Times New Roman" w:hAnsi="Palatino Linotype" w:cs="Times New Roman"/>
        </w:rPr>
        <w:t xml:space="preserve">  Así, con la entrega de la información solicitada, se permite la rendición de cuentas y que </w:t>
      </w:r>
      <w:r w:rsidR="00D6044B" w:rsidRPr="00E54D94">
        <w:rPr>
          <w:rFonts w:ascii="Palatino Linotype" w:eastAsia="Times New Roman" w:hAnsi="Palatino Linotype" w:cs="Times New Roman"/>
        </w:rPr>
        <w:t xml:space="preserve">a su vez </w:t>
      </w:r>
      <w:r w:rsidRPr="00E54D94">
        <w:rPr>
          <w:rFonts w:ascii="Palatino Linotype" w:eastAsia="Times New Roman" w:hAnsi="Palatino Linotype" w:cs="Times New Roman"/>
        </w:rPr>
        <w:t>la soci</w:t>
      </w:r>
      <w:r w:rsidR="00325270" w:rsidRPr="00E54D94">
        <w:rPr>
          <w:rFonts w:ascii="Palatino Linotype" w:eastAsia="Times New Roman" w:hAnsi="Palatino Linotype" w:cs="Times New Roman"/>
        </w:rPr>
        <w:t>edad tenga conocimiento sobre las aptitudes necesarias para ingresar y a ascender en el servicio público</w:t>
      </w:r>
      <w:r w:rsidRPr="00E54D94">
        <w:rPr>
          <w:rFonts w:ascii="Palatino Linotype" w:eastAsia="Times New Roman" w:hAnsi="Palatino Linotype" w:cs="Times New Roman"/>
        </w:rPr>
        <w:t>. Por lo que e</w:t>
      </w:r>
      <w:r w:rsidRPr="00E54D94">
        <w:rPr>
          <w:rFonts w:ascii="Palatino Linotype" w:hAnsi="Palatino Linotype"/>
          <w:color w:val="000000" w:themeColor="text1"/>
          <w:lang w:val="es-ES"/>
        </w:rPr>
        <w:t xml:space="preserve">n mérito de lo expuesto en líneas anteriores, resultan fundadas las razones o motivos de inconformidad hechos valer por el </w:t>
      </w:r>
      <w:r w:rsidRPr="00E54D94">
        <w:rPr>
          <w:rFonts w:ascii="Palatino Linotype" w:hAnsi="Palatino Linotype"/>
          <w:b/>
          <w:color w:val="000000" w:themeColor="text1"/>
          <w:lang w:val="es-ES"/>
        </w:rPr>
        <w:t>RECURRENTE</w:t>
      </w:r>
      <w:r w:rsidRPr="00E54D94">
        <w:rPr>
          <w:rFonts w:ascii="Palatino Linotype" w:hAnsi="Palatino Linotype"/>
          <w:color w:val="000000" w:themeColor="text1"/>
          <w:lang w:val="es-ES"/>
        </w:rPr>
        <w:t xml:space="preserve"> dentro del recurso de revisión </w:t>
      </w:r>
      <w:r w:rsidR="00325270" w:rsidRPr="00E54D94">
        <w:rPr>
          <w:rFonts w:ascii="Palatino Linotype" w:hAnsi="Palatino Linotype"/>
          <w:b/>
          <w:color w:val="000000" w:themeColor="text1"/>
          <w:lang w:val="es-ES"/>
        </w:rPr>
        <w:t>07573</w:t>
      </w:r>
      <w:r w:rsidRPr="00E54D94">
        <w:rPr>
          <w:rFonts w:ascii="Palatino Linotype" w:hAnsi="Palatino Linotype"/>
          <w:b/>
          <w:color w:val="000000" w:themeColor="text1"/>
          <w:lang w:val="es-ES"/>
        </w:rPr>
        <w:t>/INFOEM/IP/RR/2019</w:t>
      </w:r>
      <w:r w:rsidRPr="00E54D94">
        <w:rPr>
          <w:rFonts w:ascii="Palatino Linotype" w:hAnsi="Palatino Linotype" w:cs="Arial"/>
        </w:rPr>
        <w:t>, toda vez que</w:t>
      </w:r>
      <w:r w:rsidRPr="00E54D94">
        <w:rPr>
          <w:rFonts w:ascii="Palatino Linotype" w:eastAsia="Times New Roman" w:hAnsi="Palatino Linotype" w:cs="Times New Roman"/>
        </w:rPr>
        <w:t xml:space="preserve"> se actualiza las hipótesis de procedencia</w:t>
      </w:r>
      <w:r w:rsidRPr="00E54D94">
        <w:rPr>
          <w:rFonts w:ascii="Palatino Linotype" w:eastAsia="Times New Roman" w:hAnsi="Palatino Linotype" w:cs="Times New Roman"/>
          <w:b/>
        </w:rPr>
        <w:t xml:space="preserve"> </w:t>
      </w:r>
      <w:r w:rsidRPr="00E54D94">
        <w:rPr>
          <w:rFonts w:ascii="Palatino Linotype" w:eastAsia="Times New Roman" w:hAnsi="Palatino Linotype" w:cs="Arial"/>
          <w:color w:val="222222"/>
          <w:lang w:eastAsia="es-MX"/>
        </w:rPr>
        <w:t xml:space="preserve">contenidas en </w:t>
      </w:r>
      <w:r w:rsidRPr="00E54D94">
        <w:rPr>
          <w:rFonts w:ascii="Palatino Linotype" w:eastAsia="Times New Roman" w:hAnsi="Palatino Linotype" w:cs="Arial"/>
          <w:color w:val="222222"/>
          <w:lang w:val="es-ES" w:eastAsia="es-MX"/>
        </w:rPr>
        <w:t xml:space="preserve">el artículo 179 fracción V de la </w:t>
      </w:r>
      <w:r w:rsidRPr="00E54D94">
        <w:rPr>
          <w:rFonts w:ascii="Palatino Linotype" w:eastAsia="Calibri" w:hAnsi="Palatino Linotype" w:cs="Arial"/>
          <w:b/>
          <w:lang w:val="es-ES"/>
        </w:rPr>
        <w:t>Ley de Transparencia y Acceso a la Información Pública del Estado de México y Municipios</w:t>
      </w:r>
      <w:r w:rsidRPr="00E54D94">
        <w:rPr>
          <w:rFonts w:ascii="Palatino Linotype" w:eastAsia="Times New Roman" w:hAnsi="Palatino Linotype" w:cs="Arial"/>
          <w:color w:val="222222"/>
          <w:lang w:val="es-ES" w:eastAsia="es-MX"/>
        </w:rPr>
        <w:t>.</w:t>
      </w:r>
    </w:p>
    <w:p w14:paraId="1999ECC1" w14:textId="77777777" w:rsidR="00EF791E" w:rsidRPr="00E54D94" w:rsidRDefault="00EF791E" w:rsidP="00E54D94">
      <w:pPr>
        <w:spacing w:before="240" w:after="240" w:line="360" w:lineRule="auto"/>
        <w:contextualSpacing/>
        <w:jc w:val="both"/>
        <w:rPr>
          <w:rFonts w:ascii="Palatino Linotype" w:eastAsia="Times New Roman" w:hAnsi="Palatino Linotype" w:cs="Times New Roman"/>
        </w:rPr>
      </w:pPr>
    </w:p>
    <w:p w14:paraId="77A1FAB9" w14:textId="3789EE38" w:rsidR="00B271E4" w:rsidRPr="00E54D94" w:rsidRDefault="00EF791E" w:rsidP="00E54D94">
      <w:pPr>
        <w:numPr>
          <w:ilvl w:val="0"/>
          <w:numId w:val="27"/>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E54D94">
        <w:rPr>
          <w:rFonts w:ascii="Palatino Linotype" w:hAnsi="Palatino Linotype"/>
          <w:color w:val="000000" w:themeColor="text1"/>
        </w:rPr>
        <w:t xml:space="preserve">Por lo anteriormente expuesto y fundado, éste </w:t>
      </w:r>
      <w:r w:rsidRPr="00E54D94">
        <w:rPr>
          <w:rFonts w:ascii="Palatino Linotype" w:hAnsi="Palatino Linotype"/>
          <w:b/>
          <w:color w:val="000000" w:themeColor="text1"/>
        </w:rPr>
        <w:t>ÓRGANO GARANTE</w:t>
      </w:r>
      <w:r w:rsidR="00E54D94">
        <w:rPr>
          <w:rFonts w:ascii="Palatino Linotype" w:hAnsi="Palatino Linotype"/>
          <w:color w:val="000000" w:themeColor="text1"/>
        </w:rPr>
        <w:t xml:space="preserve"> emite los siguientes:</w:t>
      </w:r>
    </w:p>
    <w:p w14:paraId="0DBD5632" w14:textId="77777777" w:rsidR="00EF791E" w:rsidRPr="00E54D94" w:rsidRDefault="00EF791E" w:rsidP="00E54D94">
      <w:pPr>
        <w:keepNext/>
        <w:keepLines/>
        <w:tabs>
          <w:tab w:val="left" w:pos="426"/>
        </w:tab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54" w:name="_Toc495427547"/>
      <w:bookmarkStart w:id="55" w:name="_Toc497905366"/>
      <w:bookmarkStart w:id="56" w:name="_Toc24566758"/>
      <w:bookmarkStart w:id="57" w:name="_Toc25163350"/>
      <w:r w:rsidRPr="00E54D94">
        <w:rPr>
          <w:rFonts w:ascii="Palatino Linotype" w:eastAsiaTheme="majorEastAsia" w:hAnsi="Palatino Linotype" w:cstheme="majorBidi"/>
          <w:b/>
          <w:color w:val="000000" w:themeColor="text1"/>
          <w:lang w:val="es-MX" w:eastAsia="en-US"/>
        </w:rPr>
        <w:t>R E S O L U T I V O S</w:t>
      </w:r>
      <w:bookmarkEnd w:id="33"/>
      <w:bookmarkEnd w:id="34"/>
      <w:bookmarkEnd w:id="54"/>
      <w:bookmarkEnd w:id="55"/>
      <w:bookmarkEnd w:id="56"/>
      <w:bookmarkEnd w:id="57"/>
    </w:p>
    <w:p w14:paraId="33A0629A" w14:textId="77777777" w:rsidR="00EF791E" w:rsidRPr="00E54D94" w:rsidRDefault="00EF791E" w:rsidP="00E54D94">
      <w:pPr>
        <w:tabs>
          <w:tab w:val="left" w:pos="426"/>
        </w:tabs>
        <w:spacing w:line="360" w:lineRule="auto"/>
        <w:rPr>
          <w:rFonts w:ascii="Palatino Linotype" w:hAnsi="Palatino Linotype"/>
          <w:lang w:val="es-MX" w:eastAsia="en-US"/>
        </w:rPr>
      </w:pPr>
    </w:p>
    <w:p w14:paraId="2AF38EC1" w14:textId="7622B6BF" w:rsidR="00EF791E" w:rsidRPr="00E54D94" w:rsidRDefault="00EF791E" w:rsidP="00E54D94">
      <w:pPr>
        <w:tabs>
          <w:tab w:val="left" w:pos="426"/>
        </w:tabs>
        <w:spacing w:line="360" w:lineRule="auto"/>
        <w:jc w:val="both"/>
        <w:rPr>
          <w:rFonts w:ascii="Palatino Linotype" w:eastAsia="Calibri" w:hAnsi="Palatino Linotype" w:cs="Arial"/>
          <w:bCs/>
        </w:rPr>
      </w:pPr>
      <w:r w:rsidRPr="00E54D94">
        <w:rPr>
          <w:rFonts w:ascii="Palatino Linotype" w:eastAsia="Times New Roman" w:hAnsi="Palatino Linotype" w:cs="Arial"/>
          <w:b/>
        </w:rPr>
        <w:t xml:space="preserve">PRIMERO. </w:t>
      </w:r>
      <w:r w:rsidRPr="00E54D94">
        <w:rPr>
          <w:rFonts w:ascii="Palatino Linotype" w:eastAsia="Times New Roman" w:hAnsi="Palatino Linotype" w:cs="Arial"/>
        </w:rPr>
        <w:t>Resultan fundadas las</w:t>
      </w:r>
      <w:r w:rsidRPr="00E54D94">
        <w:rPr>
          <w:rFonts w:ascii="Palatino Linotype" w:eastAsia="Times New Roman" w:hAnsi="Palatino Linotype" w:cs="Arial"/>
          <w:b/>
        </w:rPr>
        <w:t xml:space="preserve"> </w:t>
      </w:r>
      <w:r w:rsidRPr="00E54D94">
        <w:rPr>
          <w:rFonts w:ascii="Palatino Linotype" w:eastAsia="Times New Roman" w:hAnsi="Palatino Linotype" w:cs="Arial"/>
        </w:rPr>
        <w:t xml:space="preserve">razones o motivos de inconformidad hechos valer </w:t>
      </w:r>
      <w:r w:rsidRPr="00E54D94">
        <w:rPr>
          <w:rFonts w:ascii="Palatino Linotype" w:eastAsia="Calibri" w:hAnsi="Palatino Linotype" w:cs="Arial"/>
        </w:rPr>
        <w:t xml:space="preserve">en el recurso de revisión </w:t>
      </w:r>
      <w:r w:rsidR="00D6044B" w:rsidRPr="00E54D94">
        <w:rPr>
          <w:rFonts w:ascii="Palatino Linotype" w:eastAsia="Times New Roman" w:hAnsi="Palatino Linotype" w:cs="Times New Roman"/>
          <w:b/>
        </w:rPr>
        <w:t>07573</w:t>
      </w:r>
      <w:r w:rsidRPr="00E54D94">
        <w:rPr>
          <w:rFonts w:ascii="Palatino Linotype" w:eastAsia="Times New Roman" w:hAnsi="Palatino Linotype" w:cs="Times New Roman"/>
          <w:b/>
        </w:rPr>
        <w:t>/INFOEM/IP/RR/2019</w:t>
      </w:r>
      <w:r w:rsidRPr="00E54D94">
        <w:rPr>
          <w:rFonts w:ascii="Palatino Linotype" w:eastAsia="Times New Roman" w:hAnsi="Palatino Linotype" w:cs="Times New Roman"/>
          <w:lang w:val="es-MX"/>
        </w:rPr>
        <w:t xml:space="preserve"> en términos de</w:t>
      </w:r>
      <w:r w:rsidR="00786435" w:rsidRPr="00E54D94">
        <w:rPr>
          <w:rFonts w:ascii="Palatino Linotype" w:eastAsia="Times New Roman" w:hAnsi="Palatino Linotype" w:cs="Times New Roman"/>
          <w:lang w:val="es-MX"/>
        </w:rPr>
        <w:t xml:space="preserve"> </w:t>
      </w:r>
      <w:r w:rsidRPr="00E54D94">
        <w:rPr>
          <w:rFonts w:ascii="Palatino Linotype" w:eastAsia="Times New Roman" w:hAnsi="Palatino Linotype" w:cs="Times New Roman"/>
          <w:lang w:val="es-MX"/>
        </w:rPr>
        <w:t>l</w:t>
      </w:r>
      <w:r w:rsidR="00786435" w:rsidRPr="00E54D94">
        <w:rPr>
          <w:rFonts w:ascii="Palatino Linotype" w:eastAsia="Times New Roman" w:hAnsi="Palatino Linotype" w:cs="Times New Roman"/>
          <w:lang w:val="es-MX"/>
        </w:rPr>
        <w:t>os</w:t>
      </w:r>
      <w:r w:rsidRPr="00E54D94">
        <w:rPr>
          <w:rFonts w:ascii="Palatino Linotype" w:eastAsia="Times New Roman" w:hAnsi="Palatino Linotype" w:cs="Times New Roman"/>
          <w:lang w:val="es-MX"/>
        </w:rPr>
        <w:t xml:space="preserve"> </w:t>
      </w:r>
      <w:r w:rsidRPr="00E54D94">
        <w:rPr>
          <w:rFonts w:ascii="Palatino Linotype" w:eastAsia="Times New Roman" w:hAnsi="Palatino Linotype" w:cs="Times New Roman"/>
          <w:b/>
          <w:lang w:val="es-MX"/>
        </w:rPr>
        <w:t>Considerando</w:t>
      </w:r>
      <w:r w:rsidR="00786435" w:rsidRPr="00E54D94">
        <w:rPr>
          <w:rFonts w:ascii="Palatino Linotype" w:eastAsia="Times New Roman" w:hAnsi="Palatino Linotype" w:cs="Times New Roman"/>
          <w:b/>
          <w:lang w:val="es-MX"/>
        </w:rPr>
        <w:t>s</w:t>
      </w:r>
      <w:r w:rsidRPr="00E54D94">
        <w:rPr>
          <w:rFonts w:ascii="Palatino Linotype" w:eastAsia="Times New Roman" w:hAnsi="Palatino Linotype" w:cs="Times New Roman"/>
          <w:b/>
          <w:lang w:val="es-MX"/>
        </w:rPr>
        <w:t xml:space="preserve"> CUARTO</w:t>
      </w:r>
      <w:r w:rsidR="00D6044B" w:rsidRPr="00E54D94">
        <w:rPr>
          <w:rFonts w:ascii="Palatino Linotype" w:eastAsia="Times New Roman" w:hAnsi="Palatino Linotype" w:cs="Times New Roman"/>
          <w:b/>
          <w:lang w:val="es-MX"/>
        </w:rPr>
        <w:t xml:space="preserve"> y QUINTO</w:t>
      </w:r>
      <w:r w:rsidRPr="00E54D94">
        <w:rPr>
          <w:rFonts w:ascii="Palatino Linotype" w:eastAsia="Times New Roman" w:hAnsi="Palatino Linotype" w:cs="Times New Roman"/>
          <w:b/>
          <w:lang w:val="es-MX"/>
        </w:rPr>
        <w:t xml:space="preserve"> </w:t>
      </w:r>
      <w:r w:rsidRPr="00E54D94">
        <w:rPr>
          <w:rFonts w:ascii="Palatino Linotype" w:eastAsia="Times New Roman" w:hAnsi="Palatino Linotype" w:cs="Times New Roman"/>
          <w:lang w:val="es-MX"/>
        </w:rPr>
        <w:t>de la presente resolución.</w:t>
      </w:r>
    </w:p>
    <w:p w14:paraId="1D8E6A55" w14:textId="7B91EF21" w:rsidR="006100D6" w:rsidRPr="00E54D94" w:rsidRDefault="00EF791E" w:rsidP="00E54D94">
      <w:pPr>
        <w:spacing w:before="240" w:after="240" w:line="360" w:lineRule="auto"/>
        <w:jc w:val="both"/>
        <w:rPr>
          <w:rFonts w:ascii="Palatino Linotype" w:eastAsia="Calibri" w:hAnsi="Palatino Linotype" w:cs="Arial"/>
          <w:lang w:val="es-ES"/>
        </w:rPr>
      </w:pPr>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E54D94">
        <w:rPr>
          <w:rFonts w:ascii="Palatino Linotype" w:hAnsi="Palatino Linotype"/>
          <w:b/>
        </w:rPr>
        <w:t>SEGUNDO.</w:t>
      </w:r>
      <w:r w:rsidRPr="00E54D94">
        <w:rPr>
          <w:rFonts w:ascii="Palatino Linotype" w:eastAsiaTheme="majorEastAsia" w:hAnsi="Palatino Linotype" w:cstheme="majorBidi"/>
          <w:b/>
          <w:color w:val="365F91" w:themeColor="accent1" w:themeShade="BF"/>
          <w:lang w:val="es-MX" w:eastAsia="en-US"/>
        </w:rPr>
        <w:t xml:space="preserve"> </w:t>
      </w:r>
      <w:bookmarkEnd w:id="58"/>
      <w:bookmarkEnd w:id="59"/>
      <w:bookmarkEnd w:id="60"/>
      <w:bookmarkEnd w:id="61"/>
      <w:bookmarkEnd w:id="62"/>
      <w:bookmarkEnd w:id="63"/>
      <w:bookmarkEnd w:id="64"/>
      <w:r w:rsidRPr="00E54D94">
        <w:rPr>
          <w:rFonts w:ascii="Palatino Linotype" w:eastAsia="Calibri" w:hAnsi="Palatino Linotype" w:cs="Arial"/>
          <w:lang w:val="es-ES"/>
        </w:rPr>
        <w:t>Se</w:t>
      </w:r>
      <w:r w:rsidRPr="00E54D94">
        <w:rPr>
          <w:rFonts w:ascii="Palatino Linotype" w:eastAsia="Calibri" w:hAnsi="Palatino Linotype" w:cs="Arial"/>
          <w:b/>
          <w:lang w:val="es-ES"/>
        </w:rPr>
        <w:t xml:space="preserve"> MODIFICA </w:t>
      </w:r>
      <w:r w:rsidRPr="00E54D94">
        <w:rPr>
          <w:rFonts w:ascii="Palatino Linotype" w:eastAsia="Calibri" w:hAnsi="Palatino Linotype" w:cs="Arial"/>
          <w:lang w:val="es-ES"/>
        </w:rPr>
        <w:t xml:space="preserve">la respuesta emitida por la </w:t>
      </w:r>
      <w:r w:rsidRPr="00E54D94">
        <w:rPr>
          <w:rFonts w:ascii="Palatino Linotype" w:eastAsia="Calibri" w:hAnsi="Palatino Linotype" w:cs="Arial"/>
          <w:b/>
          <w:lang w:val="es-ES"/>
        </w:rPr>
        <w:t>Secretaría</w:t>
      </w:r>
      <w:r w:rsidR="00D6044B" w:rsidRPr="00E54D94">
        <w:rPr>
          <w:rFonts w:ascii="Palatino Linotype" w:eastAsia="Calibri" w:hAnsi="Palatino Linotype" w:cs="Arial"/>
          <w:b/>
          <w:lang w:val="es-ES"/>
        </w:rPr>
        <w:t xml:space="preserve"> General de Gobierno </w:t>
      </w:r>
      <w:r w:rsidRPr="00E54D94">
        <w:rPr>
          <w:rFonts w:ascii="Palatino Linotype" w:eastAsia="Calibri" w:hAnsi="Palatino Linotype" w:cs="Arial"/>
          <w:lang w:val="es-ES"/>
        </w:rPr>
        <w:t xml:space="preserve">y se </w:t>
      </w:r>
      <w:r w:rsidRPr="00E54D94">
        <w:rPr>
          <w:rFonts w:ascii="Palatino Linotype" w:eastAsia="Calibri" w:hAnsi="Palatino Linotype" w:cs="Arial"/>
          <w:b/>
          <w:lang w:val="es-ES"/>
        </w:rPr>
        <w:t>ORDENA</w:t>
      </w:r>
      <w:r w:rsidRPr="00E54D94">
        <w:rPr>
          <w:rFonts w:ascii="Palatino Linotype" w:eastAsia="Calibri" w:hAnsi="Palatino Linotype" w:cs="Arial"/>
          <w:lang w:val="es-ES"/>
        </w:rPr>
        <w:t xml:space="preserve"> entregar vía Sistema de Acceso a la Información Mexiquense </w:t>
      </w:r>
      <w:r w:rsidRPr="00E54D94">
        <w:rPr>
          <w:rFonts w:ascii="Palatino Linotype" w:eastAsia="Calibri" w:hAnsi="Palatino Linotype" w:cs="Arial"/>
          <w:b/>
          <w:lang w:val="es-ES"/>
        </w:rPr>
        <w:t>(SAIMEX)</w:t>
      </w:r>
      <w:r w:rsidR="00D6044B" w:rsidRPr="00E54D94">
        <w:rPr>
          <w:rFonts w:ascii="Palatino Linotype" w:eastAsia="Calibri" w:hAnsi="Palatino Linotype" w:cs="Arial"/>
          <w:lang w:val="es-ES"/>
        </w:rPr>
        <w:t xml:space="preserve">, en versión pública de ser el caso, </w:t>
      </w:r>
      <w:r w:rsidRPr="00E54D94">
        <w:rPr>
          <w:rFonts w:ascii="Palatino Linotype" w:eastAsia="Calibri" w:hAnsi="Palatino Linotype" w:cs="Arial"/>
          <w:lang w:val="es-ES"/>
        </w:rPr>
        <w:t xml:space="preserve"> </w:t>
      </w:r>
      <w:r w:rsidR="00D6044B" w:rsidRPr="00E54D94">
        <w:rPr>
          <w:rFonts w:ascii="Palatino Linotype" w:eastAsia="Calibri" w:hAnsi="Palatino Linotype" w:cs="Arial"/>
          <w:lang w:val="es-ES"/>
        </w:rPr>
        <w:t xml:space="preserve">el documento donde conste </w:t>
      </w:r>
      <w:r w:rsidRPr="00E54D94">
        <w:rPr>
          <w:rFonts w:ascii="Palatino Linotype" w:eastAsia="Calibri" w:hAnsi="Palatino Linotype" w:cs="Arial"/>
          <w:lang w:val="es-ES"/>
        </w:rPr>
        <w:t xml:space="preserve">la siguiente información: </w:t>
      </w:r>
    </w:p>
    <w:p w14:paraId="435DB933" w14:textId="5FFB7524" w:rsidR="00EF791E" w:rsidRPr="00E54D94" w:rsidRDefault="00D6044B" w:rsidP="00E54D94">
      <w:pPr>
        <w:numPr>
          <w:ilvl w:val="0"/>
          <w:numId w:val="41"/>
        </w:numPr>
        <w:spacing w:before="240" w:after="240" w:line="360" w:lineRule="auto"/>
        <w:ind w:left="426" w:right="616" w:hanging="66"/>
        <w:contextualSpacing/>
        <w:jc w:val="both"/>
        <w:rPr>
          <w:rFonts w:ascii="Palatino Linotype" w:eastAsia="Calibri" w:hAnsi="Palatino Linotype" w:cs="Arial"/>
          <w:b/>
          <w:lang w:val="es-ES"/>
        </w:rPr>
      </w:pPr>
      <w:r w:rsidRPr="00E54D94">
        <w:rPr>
          <w:rFonts w:ascii="Palatino Linotype" w:eastAsia="Calibri" w:hAnsi="Palatino Linotype" w:cs="Arial"/>
          <w:b/>
        </w:rPr>
        <w:t xml:space="preserve">Los parámetros </w:t>
      </w:r>
      <w:r w:rsidR="00786435" w:rsidRPr="00E54D94">
        <w:rPr>
          <w:rFonts w:ascii="Palatino Linotype" w:eastAsia="Calibri" w:hAnsi="Palatino Linotype" w:cs="Arial"/>
          <w:b/>
        </w:rPr>
        <w:t xml:space="preserve">actualizados </w:t>
      </w:r>
      <w:r w:rsidRPr="00E54D94">
        <w:rPr>
          <w:rFonts w:ascii="Palatino Linotype" w:eastAsia="Calibri" w:hAnsi="Palatino Linotype" w:cs="Arial"/>
          <w:b/>
        </w:rPr>
        <w:t>de contratación y promoción de personal</w:t>
      </w:r>
      <w:r w:rsidR="00786435" w:rsidRPr="00E54D94">
        <w:rPr>
          <w:rFonts w:ascii="Palatino Linotype" w:eastAsia="Calibri" w:hAnsi="Palatino Linotype" w:cs="Arial"/>
          <w:b/>
        </w:rPr>
        <w:t>.</w:t>
      </w:r>
    </w:p>
    <w:p w14:paraId="5937D19D" w14:textId="77777777" w:rsidR="00D6044B" w:rsidRPr="00E54D94" w:rsidRDefault="00D6044B" w:rsidP="00E54D94">
      <w:pPr>
        <w:spacing w:before="240" w:after="240" w:line="360" w:lineRule="auto"/>
        <w:ind w:left="426" w:right="616"/>
        <w:contextualSpacing/>
        <w:jc w:val="both"/>
        <w:rPr>
          <w:rFonts w:ascii="Palatino Linotype" w:eastAsia="Calibri" w:hAnsi="Palatino Linotype" w:cs="Arial"/>
          <w:b/>
          <w:lang w:val="es-ES"/>
        </w:rPr>
      </w:pPr>
    </w:p>
    <w:p w14:paraId="194C9463" w14:textId="3C98C7E1" w:rsidR="00EF791E" w:rsidRPr="00E54D94" w:rsidRDefault="00EF791E" w:rsidP="00E54D94">
      <w:pPr>
        <w:spacing w:line="360" w:lineRule="auto"/>
        <w:jc w:val="both"/>
        <w:rPr>
          <w:rFonts w:ascii="Palatino Linotype" w:eastAsia="Calibri" w:hAnsi="Palatino Linotype" w:cs="Arial"/>
          <w:b/>
          <w:lang w:val="es-ES"/>
        </w:rPr>
      </w:pPr>
      <w:r w:rsidRPr="00E54D9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271E4" w:rsidRPr="00E54D94">
        <w:rPr>
          <w:rFonts w:ascii="Palatino Linotype" w:eastAsia="Calibri" w:hAnsi="Palatino Linotype" w:cs="Arial"/>
        </w:rPr>
        <w:t xml:space="preserve">len y se ponga a disposición del </w:t>
      </w:r>
      <w:r w:rsidR="00B271E4" w:rsidRPr="00E54D94">
        <w:rPr>
          <w:rFonts w:ascii="Palatino Linotype" w:eastAsia="Calibri" w:hAnsi="Palatino Linotype" w:cs="Arial"/>
          <w:b/>
        </w:rPr>
        <w:t>RECURRENTE.</w:t>
      </w:r>
    </w:p>
    <w:p w14:paraId="29E5693E" w14:textId="77777777" w:rsidR="00EF791E" w:rsidRPr="00E54D94" w:rsidRDefault="00EF791E" w:rsidP="00E54D94">
      <w:pPr>
        <w:spacing w:line="360" w:lineRule="auto"/>
        <w:jc w:val="both"/>
        <w:rPr>
          <w:rFonts w:ascii="Palatino Linotype" w:eastAsia="Calibri" w:hAnsi="Palatino Linotype" w:cs="Arial"/>
          <w:lang w:val="es-ES"/>
        </w:rPr>
      </w:pPr>
    </w:p>
    <w:p w14:paraId="610329BE" w14:textId="77777777" w:rsidR="00EF791E" w:rsidRPr="00E54D94" w:rsidRDefault="00EF791E" w:rsidP="00E54D94">
      <w:pPr>
        <w:tabs>
          <w:tab w:val="left" w:pos="8080"/>
        </w:tabs>
        <w:spacing w:line="360" w:lineRule="auto"/>
        <w:ind w:right="49"/>
        <w:contextualSpacing/>
        <w:jc w:val="both"/>
        <w:rPr>
          <w:rFonts w:ascii="Palatino Linotype" w:eastAsia="Palatino Linotype" w:hAnsi="Palatino Linotype" w:cs="Palatino Linotype"/>
          <w:b/>
        </w:rPr>
      </w:pPr>
      <w:r w:rsidRPr="00E54D94">
        <w:rPr>
          <w:rFonts w:ascii="Palatino Linotype" w:eastAsia="Palatino Linotype" w:hAnsi="Palatino Linotype" w:cs="Palatino Linotype"/>
          <w:b/>
        </w:rPr>
        <w:t xml:space="preserve">TERCERO. Notifíquese </w:t>
      </w:r>
      <w:r w:rsidRPr="00E54D94">
        <w:rPr>
          <w:rFonts w:ascii="Palatino Linotype" w:eastAsia="Palatino Linotype" w:hAnsi="Palatino Linotype" w:cs="Palatino Linotype"/>
        </w:rPr>
        <w:t xml:space="preserve">al Titular de la Unidad de Transparencia del </w:t>
      </w:r>
      <w:r w:rsidRPr="00E54D94">
        <w:rPr>
          <w:rFonts w:ascii="Palatino Linotype" w:eastAsia="Palatino Linotype" w:hAnsi="Palatino Linotype" w:cs="Palatino Linotype"/>
          <w:b/>
        </w:rPr>
        <w:t>SUJETO OBLIGADO</w:t>
      </w:r>
      <w:r w:rsidRPr="00E54D9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w:t>
      </w:r>
      <w:r w:rsidRPr="00E54D94">
        <w:rPr>
          <w:rFonts w:ascii="Palatino Linotype" w:eastAsia="Palatino Linotype" w:hAnsi="Palatino Linotype" w:cs="Palatino Linotype"/>
        </w:rPr>
        <w:lastRenderedPageBreak/>
        <w:t xml:space="preserve">y Municipios, </w:t>
      </w:r>
      <w:r w:rsidRPr="00E54D9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1653D08" w14:textId="77777777" w:rsidR="00EF791E" w:rsidRPr="00E54D94" w:rsidRDefault="00EF791E" w:rsidP="00E54D94">
      <w:pPr>
        <w:shd w:val="clear" w:color="auto" w:fill="FFFFFF"/>
        <w:spacing w:line="360" w:lineRule="auto"/>
        <w:jc w:val="both"/>
        <w:rPr>
          <w:rFonts w:ascii="Palatino Linotype" w:eastAsia="Times New Roman" w:hAnsi="Palatino Linotype" w:cs="Arial"/>
          <w:b/>
        </w:rPr>
      </w:pPr>
    </w:p>
    <w:p w14:paraId="33E34209" w14:textId="75EF6604" w:rsidR="00EF791E" w:rsidRPr="00E54D94" w:rsidRDefault="00EF791E" w:rsidP="00E54D94">
      <w:pPr>
        <w:shd w:val="clear" w:color="auto" w:fill="FFFFFF"/>
        <w:spacing w:line="360" w:lineRule="auto"/>
        <w:jc w:val="both"/>
        <w:rPr>
          <w:rFonts w:ascii="Palatino Linotype" w:hAnsi="Palatino Linotype"/>
        </w:rPr>
      </w:pPr>
      <w:r w:rsidRPr="00E54D94">
        <w:rPr>
          <w:rFonts w:ascii="Palatino Linotype" w:eastAsia="Times New Roman" w:hAnsi="Palatino Linotype" w:cs="Arial"/>
          <w:b/>
        </w:rPr>
        <w:t xml:space="preserve">CUARTO. </w:t>
      </w:r>
      <w:r w:rsidRPr="00E54D94">
        <w:rPr>
          <w:rFonts w:ascii="Palatino Linotype" w:eastAsia="Times New Roman" w:hAnsi="Palatino Linotype" w:cs="Times New Roman"/>
          <w:b/>
          <w:bCs/>
          <w:color w:val="222222"/>
          <w:lang w:val="es-ES"/>
        </w:rPr>
        <w:t>Notifíquese a</w:t>
      </w:r>
      <w:r w:rsidRPr="00E54D94">
        <w:rPr>
          <w:rFonts w:ascii="Palatino Linotype" w:eastAsia="Calibri" w:hAnsi="Palatino Linotype" w:cs="Arial"/>
          <w:b/>
        </w:rPr>
        <w:t xml:space="preserve"> </w:t>
      </w:r>
      <w:r w:rsidR="00BB0F27" w:rsidRPr="00BB0F27">
        <w:rPr>
          <w:rFonts w:ascii="Palatino Linotype" w:eastAsia="Times New Roman" w:hAnsi="Palatino Linotype" w:cs="Times New Roman"/>
          <w:b/>
          <w:bCs/>
          <w:color w:val="222222"/>
          <w:highlight w:val="black"/>
        </w:rPr>
        <w:t>-</w:t>
      </w:r>
      <w:r w:rsidR="00BB0F27">
        <w:rPr>
          <w:rFonts w:ascii="Palatino Linotype" w:eastAsia="Times New Roman" w:hAnsi="Palatino Linotype" w:cs="Times New Roman"/>
          <w:b/>
          <w:bCs/>
          <w:color w:val="222222"/>
          <w:highlight w:val="black"/>
        </w:rPr>
        <w:t>-------------</w:t>
      </w:r>
      <w:r w:rsidR="00BB0F27" w:rsidRPr="00BB0F27">
        <w:rPr>
          <w:rFonts w:ascii="Palatino Linotype" w:eastAsia="Times New Roman" w:hAnsi="Palatino Linotype" w:cs="Times New Roman"/>
          <w:b/>
          <w:bCs/>
          <w:color w:val="222222"/>
          <w:highlight w:val="black"/>
        </w:rPr>
        <w:t>---------------------------</w:t>
      </w:r>
      <w:r w:rsidR="006100D6" w:rsidRPr="00E54D94">
        <w:rPr>
          <w:rFonts w:ascii="Palatino Linotype" w:eastAsia="Times New Roman" w:hAnsi="Palatino Linotype" w:cs="Times New Roman"/>
          <w:b/>
          <w:bCs/>
          <w:color w:val="222222"/>
        </w:rPr>
        <w:t xml:space="preserve"> </w:t>
      </w:r>
      <w:r w:rsidRPr="00E54D94">
        <w:rPr>
          <w:rFonts w:ascii="Palatino Linotype" w:hAnsi="Palatino Linotype"/>
        </w:rPr>
        <w:t>la presente resolución y su informe justificado.</w:t>
      </w:r>
      <w:bookmarkStart w:id="65" w:name="_GoBack"/>
      <w:bookmarkEnd w:id="65"/>
    </w:p>
    <w:p w14:paraId="30691CDA" w14:textId="77777777" w:rsidR="00EF791E" w:rsidRPr="00E54D94" w:rsidRDefault="00EF791E" w:rsidP="00E54D94">
      <w:pPr>
        <w:shd w:val="clear" w:color="auto" w:fill="FFFFFF"/>
        <w:spacing w:line="360" w:lineRule="auto"/>
        <w:jc w:val="both"/>
        <w:rPr>
          <w:rFonts w:ascii="Palatino Linotype" w:hAnsi="Palatino Linotype"/>
        </w:rPr>
      </w:pPr>
    </w:p>
    <w:p w14:paraId="4B8498E8" w14:textId="366846E7" w:rsidR="00EF791E" w:rsidRPr="00E54D94" w:rsidRDefault="00EF791E" w:rsidP="00E54D94">
      <w:pPr>
        <w:spacing w:line="360" w:lineRule="auto"/>
        <w:jc w:val="both"/>
        <w:rPr>
          <w:rFonts w:ascii="Palatino Linotype" w:eastAsia="MS Mincho" w:hAnsi="Palatino Linotype" w:cs="Times New Roman"/>
          <w:lang w:val="es-ES"/>
        </w:rPr>
      </w:pPr>
      <w:r w:rsidRPr="00E54D94">
        <w:rPr>
          <w:rFonts w:ascii="Palatino Linotype" w:eastAsia="MS Mincho" w:hAnsi="Palatino Linotype" w:cs="Times New Roman"/>
          <w:b/>
          <w:lang w:val="es-MX"/>
        </w:rPr>
        <w:t>QUINTO.</w:t>
      </w:r>
      <w:r w:rsidRPr="00E54D94">
        <w:rPr>
          <w:rFonts w:ascii="Palatino Linotype" w:eastAsia="MS Mincho" w:hAnsi="Palatino Linotype" w:cs="Times New Roman"/>
          <w:lang w:val="es-MX"/>
        </w:rPr>
        <w:t xml:space="preserve"> </w:t>
      </w:r>
      <w:r w:rsidRPr="00E54D94">
        <w:rPr>
          <w:rFonts w:ascii="Palatino Linotype" w:eastAsia="MS Mincho" w:hAnsi="Palatino Linotype" w:cs="Times New Roman"/>
          <w:lang w:val="es-ES"/>
        </w:rPr>
        <w:t xml:space="preserve">Se hace del conocimiento de </w:t>
      </w:r>
      <w:r w:rsidR="00BB0F27" w:rsidRPr="00BB0F27">
        <w:rPr>
          <w:rFonts w:ascii="Palatino Linotype" w:eastAsia="MS Mincho" w:hAnsi="Palatino Linotype" w:cs="Times New Roman"/>
          <w:b/>
          <w:highlight w:val="black"/>
        </w:rPr>
        <w:t>-------------------------------------</w:t>
      </w:r>
      <w:r w:rsidRPr="00E54D9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54D94">
        <w:rPr>
          <w:rFonts w:ascii="Palatino Linotype" w:eastAsia="MS Mincho" w:hAnsi="Palatino Linotype" w:cs="Times New Roman"/>
          <w:bCs/>
          <w:lang w:val="es-ES"/>
        </w:rPr>
        <w:t>vía juicio de amparo</w:t>
      </w:r>
      <w:r w:rsidRPr="00E54D94">
        <w:rPr>
          <w:rFonts w:ascii="Palatino Linotype" w:eastAsia="MS Mincho" w:hAnsi="Palatino Linotype" w:cs="Times New Roman"/>
          <w:lang w:val="es-ES"/>
        </w:rPr>
        <w:t> en los términos de las leyes aplicables.</w:t>
      </w:r>
    </w:p>
    <w:p w14:paraId="38EAE196" w14:textId="630E3E9C" w:rsidR="00EF791E" w:rsidRPr="00E54D94" w:rsidRDefault="00EF791E" w:rsidP="00E54D94">
      <w:pPr>
        <w:spacing w:before="240" w:after="240" w:line="360" w:lineRule="auto"/>
        <w:jc w:val="both"/>
        <w:rPr>
          <w:rFonts w:ascii="Palatino Linotype" w:hAnsi="Palatino Linotype" w:cs="Arial"/>
          <w:color w:val="000000" w:themeColor="text1"/>
        </w:rPr>
      </w:pPr>
      <w:r w:rsidRPr="00E54D9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54D94">
        <w:rPr>
          <w:rFonts w:ascii="Palatino Linotype" w:hAnsi="Palatino Linotype"/>
          <w:color w:val="000000" w:themeColor="text1"/>
        </w:rPr>
        <w:t xml:space="preserve"> EMITIENDO VOTO PARTICULAR</w:t>
      </w:r>
      <w:r w:rsidRPr="00E54D94">
        <w:rPr>
          <w:rFonts w:ascii="Palatino Linotype" w:hAnsi="Palatino Linotype"/>
          <w:color w:val="000000" w:themeColor="text1"/>
        </w:rPr>
        <w:t>; JOSÉ GUADALUPE LUNA HERNÁNDEZ; JAVIER MARTÍNEZ CRUZ Y LU</w:t>
      </w:r>
      <w:r w:rsidR="00E54D94">
        <w:rPr>
          <w:rFonts w:ascii="Palatino Linotype" w:hAnsi="Palatino Linotype"/>
          <w:color w:val="000000" w:themeColor="text1"/>
        </w:rPr>
        <w:t>IS GUSTAVO PARRA NORIEGA CON AUSENCIA JUSTIFICADA; EN LA CUADRAGÉSIMA CUARTA</w:t>
      </w:r>
      <w:r w:rsidRPr="00E54D94">
        <w:rPr>
          <w:rFonts w:ascii="Palatino Linotype" w:hAnsi="Palatino Linotype"/>
          <w:color w:val="000000" w:themeColor="text1"/>
        </w:rPr>
        <w:t xml:space="preserve"> </w:t>
      </w:r>
      <w:r w:rsidR="00E54D94">
        <w:rPr>
          <w:rFonts w:ascii="Palatino Linotype" w:hAnsi="Palatino Linotype"/>
          <w:color w:val="000000" w:themeColor="text1"/>
        </w:rPr>
        <w:t>SESIÓN ORDINARIA CELEBRADA EL VEINTISIETE (27) DE NOVIEMBRE DE DOS MIL DIECINUEVE</w:t>
      </w:r>
      <w:r w:rsidRPr="00E54D94">
        <w:rPr>
          <w:rFonts w:ascii="Palatino Linotype" w:hAnsi="Palatino Linotype"/>
          <w:color w:val="000000" w:themeColor="text1"/>
        </w:rPr>
        <w:t>, ANTE EL SECRETARIO TÉCNICO DEL PLENO</w:t>
      </w:r>
      <w:r w:rsidR="00E54D94">
        <w:rPr>
          <w:rFonts w:ascii="Palatino Linotype" w:hAnsi="Palatino Linotype"/>
          <w:color w:val="000000" w:themeColor="text1"/>
        </w:rPr>
        <w:t>,</w:t>
      </w:r>
      <w:r w:rsidRPr="00E54D94">
        <w:rPr>
          <w:rFonts w:ascii="Palatino Linotype" w:hAnsi="Palatino Linotype"/>
          <w:color w:val="000000" w:themeColor="text1"/>
        </w:rPr>
        <w:t xml:space="preserve"> ALEXIS TAPIA RAMÍREZ.</w:t>
      </w:r>
      <w:r w:rsidRPr="00E54D94">
        <w:rPr>
          <w:rFonts w:ascii="Palatino Linotype" w:hAnsi="Palatino Linotype" w:cs="Arial"/>
          <w:color w:val="000000" w:themeColor="text1"/>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EF791E" w:rsidRPr="00E54D94" w14:paraId="3132F064" w14:textId="77777777" w:rsidTr="00EF791E">
        <w:trPr>
          <w:trHeight w:val="1807"/>
        </w:trPr>
        <w:tc>
          <w:tcPr>
            <w:tcW w:w="8779" w:type="dxa"/>
            <w:gridSpan w:val="2"/>
            <w:vAlign w:val="center"/>
          </w:tcPr>
          <w:p w14:paraId="25DD0126" w14:textId="77777777" w:rsidR="00EF791E" w:rsidRPr="00E54D94" w:rsidRDefault="00EF791E" w:rsidP="00E54D94">
            <w:pPr>
              <w:spacing w:line="360" w:lineRule="auto"/>
              <w:rPr>
                <w:rFonts w:ascii="Palatino Linotype" w:eastAsiaTheme="minorEastAsia" w:hAnsi="Palatino Linotype" w:cs="Times New Roman"/>
                <w:b/>
                <w:color w:val="000000" w:themeColor="text1"/>
              </w:rPr>
            </w:pPr>
          </w:p>
          <w:p w14:paraId="696E3680" w14:textId="77777777" w:rsidR="00E54D94" w:rsidRDefault="00E54D94" w:rsidP="00E54D94">
            <w:pPr>
              <w:spacing w:line="360" w:lineRule="auto"/>
              <w:jc w:val="center"/>
              <w:rPr>
                <w:rFonts w:ascii="Palatino Linotype" w:eastAsiaTheme="minorEastAsia" w:hAnsi="Palatino Linotype" w:cs="Times New Roman"/>
                <w:b/>
                <w:color w:val="000000" w:themeColor="text1"/>
              </w:rPr>
            </w:pPr>
          </w:p>
          <w:p w14:paraId="442DC0B7" w14:textId="77777777" w:rsidR="00E54D94" w:rsidRDefault="00E54D94" w:rsidP="00E54D94">
            <w:pPr>
              <w:spacing w:line="360" w:lineRule="auto"/>
              <w:jc w:val="center"/>
              <w:rPr>
                <w:rFonts w:ascii="Palatino Linotype" w:eastAsiaTheme="minorEastAsia" w:hAnsi="Palatino Linotype" w:cs="Times New Roman"/>
                <w:b/>
                <w:color w:val="000000" w:themeColor="text1"/>
              </w:rPr>
            </w:pPr>
          </w:p>
          <w:p w14:paraId="2A81D77D"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Zulema Martínez Sánchez</w:t>
            </w:r>
          </w:p>
          <w:p w14:paraId="5234913A"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Comisionada Presidenta</w:t>
            </w:r>
          </w:p>
          <w:p w14:paraId="45B44E76"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 xml:space="preserve">(Rúbrica) </w:t>
            </w:r>
          </w:p>
        </w:tc>
      </w:tr>
      <w:tr w:rsidR="00EF791E" w:rsidRPr="00E54D94" w14:paraId="15B47F87" w14:textId="77777777" w:rsidTr="00EF791E">
        <w:trPr>
          <w:trHeight w:val="2156"/>
        </w:trPr>
        <w:tc>
          <w:tcPr>
            <w:tcW w:w="4392" w:type="dxa"/>
            <w:vAlign w:val="center"/>
          </w:tcPr>
          <w:p w14:paraId="0A3CF8E9" w14:textId="77777777" w:rsidR="00EF791E" w:rsidRPr="00E54D94" w:rsidRDefault="00EF791E" w:rsidP="00E54D94">
            <w:pPr>
              <w:spacing w:line="360" w:lineRule="auto"/>
              <w:rPr>
                <w:rFonts w:ascii="Palatino Linotype" w:eastAsiaTheme="minorEastAsia" w:hAnsi="Palatino Linotype" w:cs="Times New Roman"/>
                <w:b/>
                <w:color w:val="000000" w:themeColor="text1"/>
              </w:rPr>
            </w:pPr>
          </w:p>
          <w:p w14:paraId="6025A82F"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 xml:space="preserve">Eva </w:t>
            </w:r>
            <w:proofErr w:type="spellStart"/>
            <w:r w:rsidRPr="00E54D94">
              <w:rPr>
                <w:rFonts w:ascii="Palatino Linotype" w:eastAsiaTheme="minorEastAsia" w:hAnsi="Palatino Linotype" w:cs="Times New Roman"/>
                <w:b/>
                <w:color w:val="000000" w:themeColor="text1"/>
              </w:rPr>
              <w:t>Abaid</w:t>
            </w:r>
            <w:proofErr w:type="spellEnd"/>
            <w:r w:rsidRPr="00E54D94">
              <w:rPr>
                <w:rFonts w:ascii="Palatino Linotype" w:eastAsiaTheme="minorEastAsia" w:hAnsi="Palatino Linotype" w:cs="Times New Roman"/>
                <w:b/>
                <w:color w:val="000000" w:themeColor="text1"/>
              </w:rPr>
              <w:t xml:space="preserve"> </w:t>
            </w:r>
            <w:proofErr w:type="spellStart"/>
            <w:r w:rsidRPr="00E54D94">
              <w:rPr>
                <w:rFonts w:ascii="Palatino Linotype" w:eastAsiaTheme="minorEastAsia" w:hAnsi="Palatino Linotype" w:cs="Times New Roman"/>
                <w:b/>
                <w:color w:val="000000" w:themeColor="text1"/>
              </w:rPr>
              <w:t>Yapur</w:t>
            </w:r>
            <w:proofErr w:type="spellEnd"/>
          </w:p>
          <w:p w14:paraId="1FB1ECFE"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Comisionada</w:t>
            </w:r>
          </w:p>
          <w:p w14:paraId="07DD7E8E"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(Rúbrica)</w:t>
            </w:r>
          </w:p>
        </w:tc>
        <w:tc>
          <w:tcPr>
            <w:tcW w:w="4387" w:type="dxa"/>
            <w:vAlign w:val="center"/>
          </w:tcPr>
          <w:p w14:paraId="574CBC7D" w14:textId="77777777" w:rsidR="00EF791E" w:rsidRPr="00E54D94" w:rsidRDefault="00EF791E" w:rsidP="00E54D94">
            <w:pPr>
              <w:spacing w:line="360" w:lineRule="auto"/>
              <w:rPr>
                <w:rFonts w:ascii="Palatino Linotype" w:eastAsiaTheme="minorEastAsia" w:hAnsi="Palatino Linotype" w:cs="Times New Roman"/>
                <w:b/>
                <w:color w:val="000000" w:themeColor="text1"/>
              </w:rPr>
            </w:pPr>
          </w:p>
          <w:p w14:paraId="35E7FC60"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p>
          <w:p w14:paraId="1FC9B71C"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José Guadalupe Luna Hernández</w:t>
            </w:r>
          </w:p>
          <w:p w14:paraId="1882648C"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Comisionado</w:t>
            </w:r>
          </w:p>
          <w:p w14:paraId="5D580B40"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(Rúbrica)</w:t>
            </w:r>
          </w:p>
        </w:tc>
      </w:tr>
      <w:tr w:rsidR="00EF791E" w:rsidRPr="00E54D94" w14:paraId="45E2504D" w14:textId="77777777" w:rsidTr="00EF791E">
        <w:trPr>
          <w:trHeight w:val="2244"/>
        </w:trPr>
        <w:tc>
          <w:tcPr>
            <w:tcW w:w="4392" w:type="dxa"/>
            <w:vAlign w:val="center"/>
          </w:tcPr>
          <w:p w14:paraId="488D1963" w14:textId="77777777" w:rsidR="00EF791E" w:rsidRPr="00E54D94" w:rsidRDefault="00EF791E" w:rsidP="00E54D94">
            <w:pPr>
              <w:spacing w:line="360" w:lineRule="auto"/>
              <w:rPr>
                <w:rFonts w:ascii="Palatino Linotype" w:eastAsiaTheme="minorEastAsia" w:hAnsi="Palatino Linotype" w:cs="Times New Roman"/>
                <w:b/>
                <w:color w:val="000000" w:themeColor="text1"/>
              </w:rPr>
            </w:pPr>
          </w:p>
          <w:p w14:paraId="6813BF68"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Javier Martínez Cruz</w:t>
            </w:r>
          </w:p>
          <w:p w14:paraId="58A2EDD1"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Comisionado</w:t>
            </w:r>
          </w:p>
          <w:p w14:paraId="7D8A607C"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(Rúbrica)</w:t>
            </w:r>
          </w:p>
        </w:tc>
        <w:tc>
          <w:tcPr>
            <w:tcW w:w="4387" w:type="dxa"/>
            <w:vAlign w:val="center"/>
          </w:tcPr>
          <w:p w14:paraId="40A47506" w14:textId="77777777" w:rsidR="00EF791E" w:rsidRPr="00E54D94" w:rsidRDefault="00EF791E" w:rsidP="00E54D94">
            <w:pPr>
              <w:spacing w:line="360" w:lineRule="auto"/>
              <w:rPr>
                <w:rFonts w:ascii="Palatino Linotype" w:eastAsiaTheme="minorEastAsia" w:hAnsi="Palatino Linotype" w:cs="Times New Roman"/>
                <w:color w:val="000000" w:themeColor="text1"/>
              </w:rPr>
            </w:pPr>
          </w:p>
          <w:p w14:paraId="002A4A50"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 xml:space="preserve">Luis Gustavo Parra Noriega </w:t>
            </w:r>
          </w:p>
          <w:p w14:paraId="71719E73" w14:textId="77777777" w:rsidR="00EF791E" w:rsidRPr="00E54D94"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 xml:space="preserve">Comisionado  </w:t>
            </w:r>
          </w:p>
          <w:p w14:paraId="2ED8953F" w14:textId="0BA8BAAD" w:rsidR="00EF791E" w:rsidRPr="00E54D94" w:rsidRDefault="00E54D94" w:rsidP="00E54D94">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(Ausencia Justificada</w:t>
            </w:r>
            <w:r w:rsidR="00EF791E" w:rsidRPr="00E54D94">
              <w:rPr>
                <w:rFonts w:ascii="Palatino Linotype" w:eastAsiaTheme="minorEastAsia" w:hAnsi="Palatino Linotype" w:cs="Times New Roman"/>
                <w:color w:val="000000" w:themeColor="text1"/>
              </w:rPr>
              <w:t>)</w:t>
            </w:r>
          </w:p>
        </w:tc>
      </w:tr>
      <w:tr w:rsidR="00EF791E" w:rsidRPr="00E54D94" w14:paraId="11D22E80" w14:textId="77777777" w:rsidTr="00EF791E">
        <w:trPr>
          <w:trHeight w:val="1953"/>
        </w:trPr>
        <w:tc>
          <w:tcPr>
            <w:tcW w:w="8779" w:type="dxa"/>
            <w:gridSpan w:val="2"/>
            <w:vAlign w:val="center"/>
          </w:tcPr>
          <w:p w14:paraId="162F7F94" w14:textId="77777777" w:rsidR="00EF791E" w:rsidRPr="00E54D94" w:rsidRDefault="00EF791E" w:rsidP="00E54D94">
            <w:pPr>
              <w:spacing w:line="360" w:lineRule="auto"/>
              <w:rPr>
                <w:rFonts w:ascii="Palatino Linotype" w:eastAsiaTheme="minorEastAsia" w:hAnsi="Palatino Linotype" w:cs="Times New Roman"/>
                <w:b/>
                <w:color w:val="000000" w:themeColor="text1"/>
              </w:rPr>
            </w:pPr>
          </w:p>
          <w:p w14:paraId="373E0FEE" w14:textId="77777777" w:rsidR="00EF791E" w:rsidRPr="00E54D94" w:rsidRDefault="00EF791E" w:rsidP="00E54D94">
            <w:pPr>
              <w:spacing w:line="360" w:lineRule="auto"/>
              <w:jc w:val="center"/>
              <w:rPr>
                <w:rFonts w:ascii="Palatino Linotype" w:eastAsiaTheme="minorEastAsia" w:hAnsi="Palatino Linotype" w:cs="Times New Roman"/>
                <w:b/>
                <w:color w:val="000000" w:themeColor="text1"/>
              </w:rPr>
            </w:pPr>
            <w:r w:rsidRPr="00E54D94">
              <w:rPr>
                <w:rFonts w:ascii="Palatino Linotype" w:eastAsiaTheme="minorEastAsia" w:hAnsi="Palatino Linotype" w:cs="Times New Roman"/>
                <w:b/>
                <w:color w:val="000000" w:themeColor="text1"/>
              </w:rPr>
              <w:t>Alexis Tapia Ramírez</w:t>
            </w:r>
          </w:p>
          <w:p w14:paraId="6C42F6C8" w14:textId="77777777" w:rsidR="00EF791E" w:rsidRDefault="00EF791E" w:rsidP="00E54D94">
            <w:pPr>
              <w:spacing w:line="360" w:lineRule="auto"/>
              <w:jc w:val="center"/>
              <w:rPr>
                <w:rFonts w:ascii="Palatino Linotype" w:eastAsiaTheme="minorEastAsia" w:hAnsi="Palatino Linotype" w:cs="Times New Roman"/>
                <w:color w:val="000000" w:themeColor="text1"/>
              </w:rPr>
            </w:pPr>
            <w:r w:rsidRPr="00E54D94">
              <w:rPr>
                <w:rFonts w:ascii="Palatino Linotype" w:eastAsiaTheme="minorEastAsia" w:hAnsi="Palatino Linotype" w:cs="Times New Roman"/>
                <w:color w:val="000000" w:themeColor="text1"/>
              </w:rPr>
              <w:t>Secretario Técnico del Pleno</w:t>
            </w:r>
          </w:p>
          <w:p w14:paraId="62F5FC05" w14:textId="54E4E66E" w:rsidR="008025E4" w:rsidRPr="00E54D94" w:rsidRDefault="008025E4" w:rsidP="00E54D94">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p>
        </w:tc>
      </w:tr>
    </w:tbl>
    <w:p w14:paraId="2E6DF4E1" w14:textId="3D8E41EC" w:rsidR="00EF791E" w:rsidRPr="00E54D94" w:rsidRDefault="00EF791E" w:rsidP="00E54D94">
      <w:pPr>
        <w:tabs>
          <w:tab w:val="left" w:pos="426"/>
        </w:tabs>
        <w:spacing w:before="240" w:after="240" w:line="360" w:lineRule="auto"/>
        <w:ind w:right="49"/>
        <w:jc w:val="both"/>
        <w:rPr>
          <w:rFonts w:ascii="Palatino Linotype" w:hAnsi="Palatino Linotype"/>
        </w:rPr>
      </w:pPr>
      <w:r w:rsidRPr="00E54D94">
        <w:rPr>
          <w:rFonts w:ascii="Palatino Linotype" w:hAnsi="Palatino Linotype" w:cs="Arial"/>
          <w:color w:val="000000" w:themeColor="text1"/>
        </w:rPr>
        <w:t>Esta hoja corresponde a</w:t>
      </w:r>
      <w:r w:rsidR="006100D6" w:rsidRPr="00E54D94">
        <w:rPr>
          <w:rFonts w:ascii="Palatino Linotype" w:hAnsi="Palatino Linotype" w:cs="Arial"/>
          <w:color w:val="000000" w:themeColor="text1"/>
        </w:rPr>
        <w:t xml:space="preserve"> la resolución del veintisiete (27</w:t>
      </w:r>
      <w:r w:rsidRPr="00E54D94">
        <w:rPr>
          <w:rFonts w:ascii="Palatino Linotype" w:hAnsi="Palatino Linotype" w:cs="Arial"/>
          <w:color w:val="000000" w:themeColor="text1"/>
        </w:rPr>
        <w:t xml:space="preserve">) de noviembre de dos mil diecinueve emitida en el recurso de revisión </w:t>
      </w:r>
      <w:r w:rsidR="006100D6" w:rsidRPr="00E54D94">
        <w:rPr>
          <w:rFonts w:ascii="Palatino Linotype" w:hAnsi="Palatino Linotype" w:cs="Arial"/>
          <w:b/>
          <w:bCs/>
          <w:color w:val="000000" w:themeColor="text1"/>
          <w:lang w:eastAsia="es-MX"/>
        </w:rPr>
        <w:t>07573</w:t>
      </w:r>
      <w:r w:rsidRPr="00E54D94">
        <w:rPr>
          <w:rFonts w:ascii="Palatino Linotype" w:hAnsi="Palatino Linotype" w:cs="Arial"/>
          <w:b/>
          <w:bCs/>
          <w:color w:val="000000" w:themeColor="text1"/>
          <w:lang w:eastAsia="es-MX"/>
        </w:rPr>
        <w:t>/INFOEM/IP/RR/2019</w:t>
      </w:r>
      <w:r w:rsidRPr="00E54D94">
        <w:rPr>
          <w:rFonts w:ascii="Palatino Linotype" w:hAnsi="Palatino Linotype" w:cs="Arial"/>
          <w:color w:val="000000" w:themeColor="text1"/>
        </w:rPr>
        <w:t>.</w:t>
      </w:r>
    </w:p>
    <w:p w14:paraId="4C610D87" w14:textId="77777777" w:rsidR="00EF791E" w:rsidRPr="00E54D94" w:rsidRDefault="00EF791E" w:rsidP="00E54D94">
      <w:pPr>
        <w:spacing w:before="240" w:after="240" w:line="360" w:lineRule="auto"/>
        <w:contextualSpacing/>
        <w:jc w:val="both"/>
        <w:rPr>
          <w:rFonts w:ascii="Palatino Linotype" w:hAnsi="Palatino Linotype"/>
        </w:rPr>
      </w:pPr>
    </w:p>
    <w:sectPr w:rsidR="00EF791E" w:rsidRPr="00E54D94" w:rsidSect="00E54D94">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5D5FE" w14:textId="77777777" w:rsidR="00ED43C8" w:rsidRDefault="00ED43C8" w:rsidP="00587366">
      <w:r>
        <w:separator/>
      </w:r>
    </w:p>
  </w:endnote>
  <w:endnote w:type="continuationSeparator" w:id="0">
    <w:p w14:paraId="6136ED2E" w14:textId="77777777" w:rsidR="00ED43C8" w:rsidRDefault="00ED43C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EF791E" w:rsidRPr="00883450" w:rsidRDefault="00EF791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0F27">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0F27">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EF791E" w:rsidRDefault="00EF79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F791E" w:rsidRPr="00883450" w:rsidRDefault="00EF791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0F27" w:rsidRPr="00BB0F2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0F27" w:rsidRPr="00BB0F27">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EF791E" w:rsidRPr="00883450" w:rsidRDefault="00EF791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DF056" w14:textId="77777777" w:rsidR="00ED43C8" w:rsidRDefault="00ED43C8" w:rsidP="00587366">
      <w:r>
        <w:separator/>
      </w:r>
    </w:p>
  </w:footnote>
  <w:footnote w:type="continuationSeparator" w:id="0">
    <w:p w14:paraId="288EA049" w14:textId="77777777" w:rsidR="00ED43C8" w:rsidRDefault="00ED43C8" w:rsidP="00587366">
      <w:r>
        <w:continuationSeparator/>
      </w:r>
    </w:p>
  </w:footnote>
  <w:footnote w:id="1">
    <w:p w14:paraId="0CB54A53" w14:textId="77777777" w:rsidR="00EF791E" w:rsidRDefault="00EF791E" w:rsidP="002B3727">
      <w:pPr>
        <w:pStyle w:val="Textonotapie"/>
      </w:pPr>
      <w:r>
        <w:rPr>
          <w:rStyle w:val="Refdenotaalpie"/>
        </w:rPr>
        <w:footnoteRef/>
      </w:r>
      <w:r>
        <w:t xml:space="preserve"> Convención Americana sobre Derechos Humanos. Artículo 13.</w:t>
      </w:r>
    </w:p>
  </w:footnote>
  <w:footnote w:id="2">
    <w:p w14:paraId="21F106AE" w14:textId="77777777" w:rsidR="00EF791E" w:rsidRDefault="00EF791E" w:rsidP="002B3727">
      <w:pPr>
        <w:pStyle w:val="Textonotapie"/>
      </w:pPr>
      <w:r>
        <w:rPr>
          <w:rStyle w:val="Refdenotaalpie"/>
        </w:rPr>
        <w:footnoteRef/>
      </w:r>
      <w:r>
        <w:t xml:space="preserve"> Constitución Política de los Estados Unidos Mexicanos. Artículo sexto, sección A, fracción I.</w:t>
      </w:r>
    </w:p>
  </w:footnote>
  <w:footnote w:id="3">
    <w:p w14:paraId="369A015A" w14:textId="77777777" w:rsidR="00EF791E" w:rsidRDefault="00EF791E" w:rsidP="002B372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D329FC1" w14:textId="77777777" w:rsidR="00EF791E" w:rsidRDefault="00EF791E" w:rsidP="002B3727">
      <w:pPr>
        <w:pStyle w:val="Textonotapie"/>
      </w:pPr>
      <w:r>
        <w:rPr>
          <w:rStyle w:val="Refdenotaalpie"/>
        </w:rPr>
        <w:footnoteRef/>
      </w:r>
      <w:r>
        <w:t xml:space="preserve"> Ibídem. </w:t>
      </w:r>
      <w:proofErr w:type="spellStart"/>
      <w:r>
        <w:t>Parr</w:t>
      </w:r>
      <w:proofErr w:type="spellEnd"/>
      <w:r>
        <w:t>. 87.</w:t>
      </w:r>
    </w:p>
  </w:footnote>
  <w:footnote w:id="5">
    <w:p w14:paraId="472CC00D" w14:textId="77777777" w:rsidR="007D411D" w:rsidRDefault="007D411D" w:rsidP="007D411D">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6">
    <w:p w14:paraId="3CEDD2A3" w14:textId="77777777" w:rsidR="00EF791E" w:rsidRDefault="00EF791E" w:rsidP="00EF791E">
      <w:pPr>
        <w:pStyle w:val="Textonotapie"/>
        <w:jc w:val="both"/>
      </w:pPr>
      <w:r>
        <w:rPr>
          <w:rStyle w:val="Refdenotaalpie"/>
        </w:rPr>
        <w:footnoteRef/>
      </w:r>
      <w: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w:t>
      </w:r>
    </w:p>
  </w:footnote>
  <w:footnote w:id="7">
    <w:p w14:paraId="34F748BD" w14:textId="77777777" w:rsidR="000A1D33" w:rsidRPr="00034B44" w:rsidRDefault="000A1D33" w:rsidP="000A1D3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DAE479D" w14:textId="77777777" w:rsidR="000A1D33" w:rsidRPr="00034B44" w:rsidRDefault="000A1D33" w:rsidP="000A1D3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71FE1A6A" w14:textId="77777777" w:rsidR="000A1D33" w:rsidRPr="00034B44" w:rsidRDefault="000A1D33" w:rsidP="000A1D3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3C48402E" w14:textId="77777777" w:rsidR="000A1D33" w:rsidRPr="00034B44" w:rsidRDefault="000A1D33" w:rsidP="000A1D3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D2FF4D" w14:textId="77777777" w:rsidR="000A1D33" w:rsidRPr="00034B44" w:rsidRDefault="000A1D33" w:rsidP="000A1D3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B98F79A" w14:textId="77777777" w:rsidR="000A1D33" w:rsidRPr="00034B44" w:rsidRDefault="000A1D33" w:rsidP="000A1D3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465FA57D" w14:textId="77777777" w:rsidR="000A1D33" w:rsidRPr="00034B44" w:rsidRDefault="000A1D33" w:rsidP="000A1D3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5E5C7E61" w14:textId="77777777" w:rsidR="000A1D33" w:rsidRPr="00034B44" w:rsidRDefault="000A1D33" w:rsidP="000A1D3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D694481" w14:textId="77777777" w:rsidR="000A1D33" w:rsidRPr="00034B44" w:rsidRDefault="000A1D33" w:rsidP="000A1D33">
      <w:pPr>
        <w:pStyle w:val="Textonotapie"/>
        <w:jc w:val="both"/>
        <w:rPr>
          <w:rFonts w:ascii="Palatino Linotype" w:hAnsi="Palatino Linotype"/>
          <w:sz w:val="18"/>
        </w:rPr>
      </w:pPr>
      <w:r w:rsidRPr="00034B44">
        <w:rPr>
          <w:rFonts w:ascii="Palatino Linotype" w:hAnsi="Palatino Linotype"/>
          <w:sz w:val="18"/>
        </w:rPr>
        <w:t xml:space="preserve"> (…)</w:t>
      </w:r>
    </w:p>
    <w:p w14:paraId="6A75C69A" w14:textId="77777777" w:rsidR="000A1D33" w:rsidRPr="00034B44" w:rsidRDefault="000A1D33" w:rsidP="000A1D3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F791E" w:rsidRDefault="00EF791E" w:rsidP="001C6012">
    <w:pPr>
      <w:pStyle w:val="Encabezado"/>
      <w:tabs>
        <w:tab w:val="clear" w:pos="4252"/>
        <w:tab w:val="clear" w:pos="8504"/>
        <w:tab w:val="left" w:pos="8460"/>
      </w:tabs>
    </w:pPr>
    <w:r>
      <w:tab/>
    </w:r>
  </w:p>
  <w:p w14:paraId="64F5F23E" w14:textId="390690E5" w:rsidR="00EF791E" w:rsidRDefault="00EF791E">
    <w:pPr>
      <w:pStyle w:val="Encabezado"/>
    </w:pPr>
  </w:p>
  <w:tbl>
    <w:tblPr>
      <w:tblStyle w:val="Tablaconcuadrcula"/>
      <w:tblW w:w="6945"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252"/>
    </w:tblGrid>
    <w:tr w:rsidR="00EF791E" w:rsidRPr="00674A46" w14:paraId="07F2896E" w14:textId="77777777" w:rsidTr="00C27E05">
      <w:trPr>
        <w:trHeight w:val="138"/>
      </w:trPr>
      <w:tc>
        <w:tcPr>
          <w:tcW w:w="2693" w:type="dxa"/>
          <w:vAlign w:val="center"/>
        </w:tcPr>
        <w:p w14:paraId="4A5B1974" w14:textId="3F61165E" w:rsidR="00EF791E" w:rsidRPr="00674A46" w:rsidRDefault="00EF791E" w:rsidP="00C27E05">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05EE6796" w:rsidR="00EF791E" w:rsidRPr="00674A46" w:rsidRDefault="00EF791E"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07573/INFOEM/IP/RR/2019</w:t>
          </w:r>
        </w:p>
      </w:tc>
    </w:tr>
    <w:tr w:rsidR="00EF791E" w:rsidRPr="00674A46" w14:paraId="1B5D8690" w14:textId="77777777" w:rsidTr="00C27E05">
      <w:trPr>
        <w:trHeight w:val="233"/>
      </w:trPr>
      <w:tc>
        <w:tcPr>
          <w:tcW w:w="2693" w:type="dxa"/>
          <w:vAlign w:val="center"/>
        </w:tcPr>
        <w:p w14:paraId="3903F2C6" w14:textId="4CBD224A" w:rsidR="00EF791E" w:rsidRPr="00674A46" w:rsidRDefault="00EF791E" w:rsidP="00C27E05">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402B0EE1" w:rsidR="00EF791E" w:rsidRPr="00B75F20" w:rsidRDefault="00EF791E" w:rsidP="00B02EEF">
          <w:pPr>
            <w:pStyle w:val="Encabezado"/>
            <w:rPr>
              <w:rFonts w:ascii="Palatino Linotype" w:hAnsi="Palatino Linotype"/>
              <w:b/>
              <w:sz w:val="22"/>
              <w:szCs w:val="22"/>
            </w:rPr>
          </w:pPr>
          <w:r>
            <w:rPr>
              <w:rFonts w:ascii="Palatino Linotype" w:hAnsi="Palatino Linotype"/>
              <w:b/>
              <w:bCs/>
              <w:color w:val="000000"/>
              <w:sz w:val="22"/>
              <w:szCs w:val="22"/>
            </w:rPr>
            <w:t xml:space="preserve">Secretaría General de Gobierno </w:t>
          </w:r>
        </w:p>
      </w:tc>
    </w:tr>
    <w:tr w:rsidR="00EF791E" w:rsidRPr="00674A46" w14:paraId="095EB01B" w14:textId="77777777" w:rsidTr="00C27E05">
      <w:trPr>
        <w:trHeight w:val="321"/>
      </w:trPr>
      <w:tc>
        <w:tcPr>
          <w:tcW w:w="2693" w:type="dxa"/>
          <w:vAlign w:val="center"/>
        </w:tcPr>
        <w:p w14:paraId="6E000A51" w14:textId="433C540C" w:rsidR="00EF791E" w:rsidRPr="00674A46" w:rsidRDefault="00EF791E" w:rsidP="00C27E05">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EF791E" w:rsidRPr="00674A46" w:rsidRDefault="00EF791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F791E" w:rsidRDefault="00EF791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F791E" w:rsidRDefault="00EF791E"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EF791E" w:rsidRPr="00674A46" w14:paraId="0A3256F2" w14:textId="77777777" w:rsidTr="00B02EEF">
      <w:trPr>
        <w:trHeight w:val="138"/>
        <w:jc w:val="right"/>
      </w:trPr>
      <w:tc>
        <w:tcPr>
          <w:tcW w:w="2552" w:type="dxa"/>
          <w:vAlign w:val="center"/>
        </w:tcPr>
        <w:p w14:paraId="3D80769D" w14:textId="7CC6BE63" w:rsidR="00EF791E" w:rsidRPr="00674A46" w:rsidRDefault="00EF791E"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5896C920" w:rsidR="00EF791E" w:rsidRPr="00674A46" w:rsidRDefault="00EF791E" w:rsidP="00615A24">
          <w:pPr>
            <w:pStyle w:val="Encabezado"/>
            <w:rPr>
              <w:rFonts w:ascii="Palatino Linotype" w:hAnsi="Palatino Linotype"/>
              <w:b/>
              <w:sz w:val="22"/>
              <w:szCs w:val="22"/>
            </w:rPr>
          </w:pPr>
          <w:r>
            <w:rPr>
              <w:rFonts w:ascii="Palatino Linotype" w:hAnsi="Palatino Linotype" w:cs="Arial"/>
              <w:b/>
              <w:bCs/>
              <w:sz w:val="22"/>
              <w:szCs w:val="22"/>
              <w:lang w:eastAsia="es-MX"/>
            </w:rPr>
            <w:t>07573/INFOEM/IP/RR/2019</w:t>
          </w:r>
        </w:p>
      </w:tc>
    </w:tr>
    <w:tr w:rsidR="00EF791E" w:rsidRPr="00B75F20" w14:paraId="128C8B3C" w14:textId="77777777" w:rsidTr="00B02EEF">
      <w:trPr>
        <w:trHeight w:val="233"/>
        <w:jc w:val="right"/>
      </w:trPr>
      <w:tc>
        <w:tcPr>
          <w:tcW w:w="2552" w:type="dxa"/>
          <w:vAlign w:val="center"/>
        </w:tcPr>
        <w:p w14:paraId="483E3371" w14:textId="40B4DAB4" w:rsidR="00EF791E" w:rsidRPr="00674A46" w:rsidRDefault="00EF791E"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14A58EF0" w:rsidR="00EF791E" w:rsidRPr="00B75F20" w:rsidRDefault="00BB0F27" w:rsidP="0058757A">
          <w:pPr>
            <w:pStyle w:val="Encabezado"/>
            <w:rPr>
              <w:rFonts w:ascii="Palatino Linotype" w:hAnsi="Palatino Linotype"/>
              <w:b/>
              <w:sz w:val="22"/>
              <w:szCs w:val="22"/>
            </w:rPr>
          </w:pPr>
          <w:r w:rsidRPr="00BB0F27">
            <w:rPr>
              <w:rFonts w:ascii="Palatino Linotype" w:hAnsi="Palatino Linotype"/>
              <w:b/>
              <w:sz w:val="22"/>
              <w:szCs w:val="22"/>
              <w:highlight w:val="black"/>
            </w:rPr>
            <w:t>------------------------------------------</w:t>
          </w:r>
          <w:r w:rsidR="00EF791E">
            <w:rPr>
              <w:rFonts w:ascii="Palatino Linotype" w:hAnsi="Palatino Linotype"/>
              <w:b/>
              <w:sz w:val="22"/>
              <w:szCs w:val="22"/>
            </w:rPr>
            <w:t xml:space="preserve"> </w:t>
          </w:r>
        </w:p>
      </w:tc>
    </w:tr>
    <w:tr w:rsidR="00EF791E" w:rsidRPr="00674A46" w14:paraId="41BE0704" w14:textId="77777777" w:rsidTr="00B02EEF">
      <w:trPr>
        <w:trHeight w:val="321"/>
        <w:jc w:val="right"/>
      </w:trPr>
      <w:tc>
        <w:tcPr>
          <w:tcW w:w="2552" w:type="dxa"/>
          <w:vAlign w:val="center"/>
        </w:tcPr>
        <w:p w14:paraId="34C64148" w14:textId="09033DDB" w:rsidR="00EF791E" w:rsidRPr="00674A46" w:rsidRDefault="00EF791E"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454D7A07" w:rsidR="00EF791E" w:rsidRPr="00674A46" w:rsidRDefault="00EF791E" w:rsidP="0039142B">
          <w:pPr>
            <w:pStyle w:val="Encabezado"/>
            <w:rPr>
              <w:rFonts w:ascii="Palatino Linotype" w:hAnsi="Palatino Linotype"/>
              <w:b/>
              <w:sz w:val="22"/>
              <w:szCs w:val="22"/>
            </w:rPr>
          </w:pPr>
          <w:r>
            <w:rPr>
              <w:rFonts w:ascii="Palatino Linotype" w:hAnsi="Palatino Linotype"/>
              <w:b/>
              <w:bCs/>
              <w:color w:val="000000"/>
              <w:sz w:val="22"/>
              <w:szCs w:val="22"/>
            </w:rPr>
            <w:t>Secretaría General de Gobierno</w:t>
          </w:r>
        </w:p>
      </w:tc>
    </w:tr>
    <w:tr w:rsidR="00EF791E" w:rsidRPr="00674A46" w14:paraId="0C8B6193" w14:textId="77777777" w:rsidTr="00B02EEF">
      <w:trPr>
        <w:trHeight w:val="321"/>
        <w:jc w:val="right"/>
      </w:trPr>
      <w:tc>
        <w:tcPr>
          <w:tcW w:w="2552" w:type="dxa"/>
          <w:vAlign w:val="center"/>
        </w:tcPr>
        <w:p w14:paraId="321FFAFF" w14:textId="3814537E" w:rsidR="00EF791E" w:rsidRPr="00674A46" w:rsidRDefault="00EF791E"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EF791E" w:rsidRPr="00674A46" w:rsidRDefault="00EF791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F791E" w:rsidRDefault="00EF791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B96"/>
    <w:multiLevelType w:val="hybridMultilevel"/>
    <w:tmpl w:val="B5D65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D841F73"/>
    <w:multiLevelType w:val="hybridMultilevel"/>
    <w:tmpl w:val="07E41356"/>
    <w:lvl w:ilvl="0" w:tplc="1CAA10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44C56F9"/>
    <w:multiLevelType w:val="hybridMultilevel"/>
    <w:tmpl w:val="58E23B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52A08"/>
    <w:multiLevelType w:val="hybridMultilevel"/>
    <w:tmpl w:val="F98AC3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8D439D1"/>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AE46075"/>
    <w:multiLevelType w:val="hybridMultilevel"/>
    <w:tmpl w:val="F708746A"/>
    <w:lvl w:ilvl="0" w:tplc="E4E6E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8"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7F3246"/>
    <w:multiLevelType w:val="hybridMultilevel"/>
    <w:tmpl w:val="6EC03BDE"/>
    <w:lvl w:ilvl="0" w:tplc="3370C7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1"/>
  </w:num>
  <w:num w:numId="3">
    <w:abstractNumId w:val="17"/>
  </w:num>
  <w:num w:numId="4">
    <w:abstractNumId w:val="16"/>
  </w:num>
  <w:num w:numId="5">
    <w:abstractNumId w:val="32"/>
  </w:num>
  <w:num w:numId="6">
    <w:abstractNumId w:val="34"/>
  </w:num>
  <w:num w:numId="7">
    <w:abstractNumId w:val="41"/>
  </w:num>
  <w:num w:numId="8">
    <w:abstractNumId w:val="30"/>
  </w:num>
  <w:num w:numId="9">
    <w:abstractNumId w:val="9"/>
  </w:num>
  <w:num w:numId="10">
    <w:abstractNumId w:val="38"/>
  </w:num>
  <w:num w:numId="11">
    <w:abstractNumId w:val="24"/>
  </w:num>
  <w:num w:numId="12">
    <w:abstractNumId w:val="40"/>
  </w:num>
  <w:num w:numId="13">
    <w:abstractNumId w:val="39"/>
  </w:num>
  <w:num w:numId="14">
    <w:abstractNumId w:val="6"/>
  </w:num>
  <w:num w:numId="15">
    <w:abstractNumId w:val="29"/>
  </w:num>
  <w:num w:numId="16">
    <w:abstractNumId w:val="19"/>
  </w:num>
  <w:num w:numId="17">
    <w:abstractNumId w:val="15"/>
  </w:num>
  <w:num w:numId="18">
    <w:abstractNumId w:val="43"/>
  </w:num>
  <w:num w:numId="19">
    <w:abstractNumId w:val="5"/>
  </w:num>
  <w:num w:numId="20">
    <w:abstractNumId w:val="28"/>
  </w:num>
  <w:num w:numId="21">
    <w:abstractNumId w:val="42"/>
  </w:num>
  <w:num w:numId="22">
    <w:abstractNumId w:val="2"/>
  </w:num>
  <w:num w:numId="23">
    <w:abstractNumId w:val="10"/>
  </w:num>
  <w:num w:numId="24">
    <w:abstractNumId w:val="35"/>
  </w:num>
  <w:num w:numId="25">
    <w:abstractNumId w:val="7"/>
  </w:num>
  <w:num w:numId="26">
    <w:abstractNumId w:val="11"/>
  </w:num>
  <w:num w:numId="27">
    <w:abstractNumId w:val="27"/>
  </w:num>
  <w:num w:numId="28">
    <w:abstractNumId w:val="36"/>
  </w:num>
  <w:num w:numId="29">
    <w:abstractNumId w:val="14"/>
  </w:num>
  <w:num w:numId="30">
    <w:abstractNumId w:val="18"/>
  </w:num>
  <w:num w:numId="31">
    <w:abstractNumId w:val="21"/>
  </w:num>
  <w:num w:numId="32">
    <w:abstractNumId w:val="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0"/>
  </w:num>
  <w:num w:numId="37">
    <w:abstractNumId w:val="44"/>
  </w:num>
  <w:num w:numId="38">
    <w:abstractNumId w:val="8"/>
  </w:num>
  <w:num w:numId="39">
    <w:abstractNumId w:val="25"/>
  </w:num>
  <w:num w:numId="40">
    <w:abstractNumId w:val="26"/>
  </w:num>
  <w:num w:numId="41">
    <w:abstractNumId w:val="22"/>
  </w:num>
  <w:num w:numId="42">
    <w:abstractNumId w:val="3"/>
  </w:num>
  <w:num w:numId="43">
    <w:abstractNumId w:val="13"/>
  </w:num>
  <w:num w:numId="44">
    <w:abstractNumId w:val="20"/>
  </w:num>
  <w:num w:numId="4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2EA5"/>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1E3F"/>
    <w:rsid w:val="00093FC7"/>
    <w:rsid w:val="000A1D33"/>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87E"/>
    <w:rsid w:val="00163B1F"/>
    <w:rsid w:val="001648EE"/>
    <w:rsid w:val="00164B65"/>
    <w:rsid w:val="001656F2"/>
    <w:rsid w:val="00166794"/>
    <w:rsid w:val="001706A7"/>
    <w:rsid w:val="00174E02"/>
    <w:rsid w:val="0017653A"/>
    <w:rsid w:val="001775DF"/>
    <w:rsid w:val="00183769"/>
    <w:rsid w:val="00192E4B"/>
    <w:rsid w:val="001972CC"/>
    <w:rsid w:val="001A138D"/>
    <w:rsid w:val="001A14B6"/>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9BC"/>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3727"/>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6E8"/>
    <w:rsid w:val="00305BB3"/>
    <w:rsid w:val="00305F6D"/>
    <w:rsid w:val="003064B8"/>
    <w:rsid w:val="00307227"/>
    <w:rsid w:val="003105D0"/>
    <w:rsid w:val="003105D6"/>
    <w:rsid w:val="00310D66"/>
    <w:rsid w:val="003111C5"/>
    <w:rsid w:val="003116A6"/>
    <w:rsid w:val="00312733"/>
    <w:rsid w:val="00316065"/>
    <w:rsid w:val="00317883"/>
    <w:rsid w:val="00317A54"/>
    <w:rsid w:val="00317EFF"/>
    <w:rsid w:val="00321AA3"/>
    <w:rsid w:val="00321AE9"/>
    <w:rsid w:val="00323895"/>
    <w:rsid w:val="00325270"/>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37DFD"/>
    <w:rsid w:val="004401B5"/>
    <w:rsid w:val="00440800"/>
    <w:rsid w:val="004413DD"/>
    <w:rsid w:val="00442393"/>
    <w:rsid w:val="004436D7"/>
    <w:rsid w:val="00443DCB"/>
    <w:rsid w:val="00443DEB"/>
    <w:rsid w:val="0044535B"/>
    <w:rsid w:val="00445FDA"/>
    <w:rsid w:val="00447F0D"/>
    <w:rsid w:val="00450A5F"/>
    <w:rsid w:val="00450F6A"/>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450"/>
    <w:rsid w:val="005776CB"/>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479"/>
    <w:rsid w:val="005F0E6C"/>
    <w:rsid w:val="005F487C"/>
    <w:rsid w:val="005F53A4"/>
    <w:rsid w:val="005F5FE1"/>
    <w:rsid w:val="005F62B2"/>
    <w:rsid w:val="005F715E"/>
    <w:rsid w:val="006010DA"/>
    <w:rsid w:val="006017AB"/>
    <w:rsid w:val="00603BE8"/>
    <w:rsid w:val="00603F8C"/>
    <w:rsid w:val="00604AC3"/>
    <w:rsid w:val="00605865"/>
    <w:rsid w:val="006100D6"/>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ADF"/>
    <w:rsid w:val="00662C69"/>
    <w:rsid w:val="00663470"/>
    <w:rsid w:val="00663CC7"/>
    <w:rsid w:val="006641AD"/>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6435"/>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11D"/>
    <w:rsid w:val="007D49A0"/>
    <w:rsid w:val="007D7EF3"/>
    <w:rsid w:val="007E5125"/>
    <w:rsid w:val="007E5DB4"/>
    <w:rsid w:val="007E72DF"/>
    <w:rsid w:val="007F0617"/>
    <w:rsid w:val="007F313E"/>
    <w:rsid w:val="007F729E"/>
    <w:rsid w:val="00800E69"/>
    <w:rsid w:val="008025E4"/>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562D3"/>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698F"/>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7309"/>
    <w:rsid w:val="009405E6"/>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5F08"/>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CC7"/>
    <w:rsid w:val="00B1786A"/>
    <w:rsid w:val="00B206D8"/>
    <w:rsid w:val="00B23E88"/>
    <w:rsid w:val="00B271E4"/>
    <w:rsid w:val="00B312C7"/>
    <w:rsid w:val="00B316B9"/>
    <w:rsid w:val="00B32E58"/>
    <w:rsid w:val="00B335A2"/>
    <w:rsid w:val="00B34371"/>
    <w:rsid w:val="00B357DD"/>
    <w:rsid w:val="00B37104"/>
    <w:rsid w:val="00B406E3"/>
    <w:rsid w:val="00B41516"/>
    <w:rsid w:val="00B42502"/>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5777"/>
    <w:rsid w:val="00B966BF"/>
    <w:rsid w:val="00B974B4"/>
    <w:rsid w:val="00BA0012"/>
    <w:rsid w:val="00BA4F66"/>
    <w:rsid w:val="00BA54A2"/>
    <w:rsid w:val="00BA6D15"/>
    <w:rsid w:val="00BA7987"/>
    <w:rsid w:val="00BA7CFA"/>
    <w:rsid w:val="00BB0F27"/>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27E05"/>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3E2A"/>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44B"/>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D94"/>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0B85"/>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43C8"/>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EF791E"/>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1DC"/>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6100D6"/>
    <w:pPr>
      <w:tabs>
        <w:tab w:val="left" w:pos="880"/>
        <w:tab w:val="right" w:leader="dot" w:pos="9676"/>
      </w:tabs>
      <w:spacing w:after="100"/>
      <w:ind w:left="426" w:firstLine="5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EF791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047543">
      <w:bodyDiv w:val="1"/>
      <w:marLeft w:val="0"/>
      <w:marRight w:val="0"/>
      <w:marTop w:val="0"/>
      <w:marBottom w:val="0"/>
      <w:divBdr>
        <w:top w:val="none" w:sz="0" w:space="0" w:color="auto"/>
        <w:left w:val="none" w:sz="0" w:space="0" w:color="auto"/>
        <w:bottom w:val="none" w:sz="0" w:space="0" w:color="auto"/>
        <w:right w:val="none" w:sz="0" w:space="0" w:color="auto"/>
      </w:divBdr>
    </w:div>
    <w:div w:id="1686521257">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218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0C38-D7BD-4EC1-ADCD-C55766E5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8048</Words>
  <Characters>44264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2019-05-31T00:09:00Z</cp:lastPrinted>
  <dcterms:created xsi:type="dcterms:W3CDTF">2019-11-28T20:49:00Z</dcterms:created>
  <dcterms:modified xsi:type="dcterms:W3CDTF">2020-05-06T19:03:00Z</dcterms:modified>
</cp:coreProperties>
</file>