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CC3949"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6823BA">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CC3949">
        <w:rPr>
          <w:rFonts w:ascii="Palatino Linotype" w:hAnsi="Palatino Linotype"/>
          <w:sz w:val="24"/>
          <w:szCs w:val="24"/>
        </w:rPr>
        <w:t xml:space="preserve">de fecha </w:t>
      </w:r>
      <w:r w:rsidR="004807A6">
        <w:rPr>
          <w:rFonts w:ascii="Palatino Linotype" w:hAnsi="Palatino Linotype"/>
          <w:sz w:val="24"/>
          <w:szCs w:val="24"/>
        </w:rPr>
        <w:t>veintidós</w:t>
      </w:r>
      <w:r w:rsidR="00CC3949" w:rsidRPr="00CC3949">
        <w:rPr>
          <w:rFonts w:ascii="Palatino Linotype" w:hAnsi="Palatino Linotype"/>
          <w:sz w:val="24"/>
          <w:szCs w:val="24"/>
        </w:rPr>
        <w:t xml:space="preserve"> de </w:t>
      </w:r>
      <w:r w:rsidR="00D42C6E">
        <w:rPr>
          <w:rFonts w:ascii="Palatino Linotype" w:hAnsi="Palatino Linotype"/>
          <w:sz w:val="24"/>
          <w:szCs w:val="24"/>
        </w:rPr>
        <w:t>diciembre</w:t>
      </w:r>
      <w:r w:rsidR="00CC3949" w:rsidRPr="00CC3949">
        <w:rPr>
          <w:rFonts w:ascii="Palatino Linotype" w:hAnsi="Palatino Linotype"/>
          <w:sz w:val="24"/>
          <w:szCs w:val="24"/>
        </w:rPr>
        <w:t xml:space="preserve"> de dos mil </w:t>
      </w:r>
      <w:r w:rsidR="004807A6">
        <w:rPr>
          <w:rFonts w:ascii="Palatino Linotype" w:hAnsi="Palatino Linotype"/>
          <w:sz w:val="24"/>
          <w:szCs w:val="24"/>
        </w:rPr>
        <w:t>veinte</w:t>
      </w:r>
      <w:r w:rsidR="00CC3949" w:rsidRPr="00CC3949">
        <w:rPr>
          <w:rFonts w:ascii="Palatino Linotype" w:hAnsi="Palatino Linotype"/>
          <w:sz w:val="24"/>
          <w:szCs w:val="24"/>
        </w:rPr>
        <w:t>.</w:t>
      </w:r>
    </w:p>
    <w:p w:rsidR="008C60D3" w:rsidRPr="006823BA"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Default="00225926" w:rsidP="00225926">
      <w:pPr>
        <w:spacing w:line="360" w:lineRule="auto"/>
        <w:jc w:val="both"/>
        <w:rPr>
          <w:rFonts w:ascii="Palatino Linotype" w:eastAsia="Times New Roman" w:hAnsi="Palatino Linotype" w:cs="Arial"/>
          <w:sz w:val="24"/>
          <w:szCs w:val="24"/>
          <w:lang w:val="es-ES" w:eastAsia="es-ES"/>
        </w:rPr>
      </w:pPr>
      <w:r w:rsidRPr="00225926">
        <w:rPr>
          <w:rFonts w:ascii="Palatino Linotype" w:eastAsia="Times New Roman" w:hAnsi="Palatino Linotype" w:cs="Times New Roman"/>
          <w:sz w:val="24"/>
          <w:szCs w:val="24"/>
          <w:lang w:val="es-ES" w:eastAsia="es-ES"/>
        </w:rPr>
        <w:t xml:space="preserve">VISTO </w:t>
      </w:r>
      <w:r>
        <w:rPr>
          <w:rFonts w:ascii="Palatino Linotype" w:eastAsia="Times New Roman" w:hAnsi="Palatino Linotype" w:cs="Times New Roman"/>
          <w:sz w:val="24"/>
          <w:szCs w:val="24"/>
          <w:lang w:val="es-ES" w:eastAsia="es-ES"/>
        </w:rPr>
        <w:t xml:space="preserve">el </w:t>
      </w:r>
      <w:r w:rsidRPr="00225926">
        <w:rPr>
          <w:rFonts w:ascii="Palatino Linotype" w:eastAsia="Times New Roman" w:hAnsi="Palatino Linotype" w:cs="Times New Roman"/>
          <w:sz w:val="24"/>
          <w:szCs w:val="24"/>
          <w:lang w:val="es-ES" w:eastAsia="es-ES"/>
        </w:rPr>
        <w:t>expediente formado</w:t>
      </w:r>
      <w:r>
        <w:rPr>
          <w:rFonts w:ascii="Palatino Linotype" w:eastAsia="Times New Roman" w:hAnsi="Palatino Linotype" w:cs="Times New Roman"/>
          <w:sz w:val="24"/>
          <w:szCs w:val="24"/>
          <w:lang w:val="es-ES" w:eastAsia="es-ES"/>
        </w:rPr>
        <w:t xml:space="preserve"> con motivo del</w:t>
      </w:r>
      <w:r w:rsidRPr="00225926">
        <w:rPr>
          <w:rFonts w:ascii="Palatino Linotype" w:eastAsia="Times New Roman" w:hAnsi="Palatino Linotype" w:cs="Times New Roman"/>
          <w:sz w:val="24"/>
          <w:szCs w:val="24"/>
          <w:lang w:val="es-ES" w:eastAsia="es-ES"/>
        </w:rPr>
        <w:t xml:space="preserve"> recurso de revisión</w:t>
      </w:r>
      <w:r>
        <w:rPr>
          <w:rFonts w:ascii="Palatino Linotype" w:eastAsia="Times New Roman" w:hAnsi="Palatino Linotype" w:cs="Times New Roman"/>
          <w:sz w:val="24"/>
          <w:szCs w:val="24"/>
          <w:lang w:val="es-ES" w:eastAsia="es-ES"/>
        </w:rPr>
        <w:t xml:space="preserve"> </w:t>
      </w:r>
      <w:r>
        <w:rPr>
          <w:rFonts w:ascii="Palatino Linotype" w:eastAsia="Times New Roman" w:hAnsi="Palatino Linotype" w:cs="Times New Roman"/>
          <w:b/>
          <w:sz w:val="24"/>
          <w:szCs w:val="24"/>
          <w:lang w:val="es-ES" w:eastAsia="es-ES"/>
        </w:rPr>
        <w:t>0</w:t>
      </w:r>
      <w:r w:rsidR="0035525D">
        <w:rPr>
          <w:rFonts w:ascii="Palatino Linotype" w:eastAsia="Times New Roman" w:hAnsi="Palatino Linotype" w:cs="Times New Roman"/>
          <w:b/>
          <w:sz w:val="24"/>
          <w:szCs w:val="24"/>
          <w:lang w:val="es-ES" w:eastAsia="es-ES"/>
        </w:rPr>
        <w:t>8</w:t>
      </w:r>
      <w:r w:rsidR="0071137B">
        <w:rPr>
          <w:rFonts w:ascii="Palatino Linotype" w:eastAsia="Times New Roman" w:hAnsi="Palatino Linotype" w:cs="Times New Roman"/>
          <w:b/>
          <w:sz w:val="24"/>
          <w:szCs w:val="24"/>
          <w:lang w:val="es-ES" w:eastAsia="es-ES"/>
        </w:rPr>
        <w:t>46</w:t>
      </w:r>
      <w:r w:rsidR="00AC5A6E">
        <w:rPr>
          <w:rFonts w:ascii="Palatino Linotype" w:eastAsia="Times New Roman" w:hAnsi="Palatino Linotype" w:cs="Times New Roman"/>
          <w:b/>
          <w:sz w:val="24"/>
          <w:szCs w:val="24"/>
          <w:lang w:val="es-ES" w:eastAsia="es-ES"/>
        </w:rPr>
        <w:t>7</w:t>
      </w:r>
      <w:r>
        <w:rPr>
          <w:rFonts w:ascii="Palatino Linotype" w:eastAsia="Times New Roman" w:hAnsi="Palatino Linotype" w:cs="Times New Roman"/>
          <w:b/>
          <w:sz w:val="24"/>
          <w:szCs w:val="24"/>
          <w:lang w:val="es-ES" w:eastAsia="es-ES"/>
        </w:rPr>
        <w:t>/INFOEM/IP/RR/2019</w:t>
      </w:r>
      <w:r w:rsidRPr="00225926">
        <w:rPr>
          <w:rFonts w:ascii="Palatino Linotype" w:eastAsia="Times New Roman" w:hAnsi="Palatino Linotype" w:cs="Times New Roman"/>
          <w:b/>
          <w:sz w:val="24"/>
          <w:szCs w:val="24"/>
          <w:lang w:val="es-ES" w:eastAsia="es-ES"/>
        </w:rPr>
        <w:t>,</w:t>
      </w:r>
      <w:r>
        <w:rPr>
          <w:rFonts w:ascii="Palatino Linotype" w:eastAsia="Times New Roman" w:hAnsi="Palatino Linotype" w:cs="Times New Roman"/>
          <w:sz w:val="24"/>
          <w:szCs w:val="24"/>
          <w:lang w:val="es-ES" w:eastAsia="es-ES"/>
        </w:rPr>
        <w:t xml:space="preserve"> interpuesto</w:t>
      </w:r>
      <w:r w:rsidRPr="00225926">
        <w:rPr>
          <w:rFonts w:ascii="Palatino Linotype" w:eastAsia="Times New Roman" w:hAnsi="Palatino Linotype" w:cs="Times New Roman"/>
          <w:sz w:val="24"/>
          <w:szCs w:val="24"/>
          <w:lang w:val="es-ES" w:eastAsia="es-ES"/>
        </w:rPr>
        <w:t xml:space="preserve"> por </w:t>
      </w:r>
      <w:r w:rsidR="00E76CE6">
        <w:rPr>
          <w:rFonts w:ascii="Palatino Linotype" w:eastAsia="Times New Roman" w:hAnsi="Palatino Linotype" w:cs="Times New Roman"/>
          <w:sz w:val="24"/>
          <w:szCs w:val="24"/>
          <w:lang w:val="es-ES" w:eastAsia="es-ES"/>
        </w:rPr>
        <w:t>Xxxxxxxxxx</w:t>
      </w:r>
      <w:r w:rsidR="0071137B" w:rsidRPr="0071137B">
        <w:rPr>
          <w:rFonts w:ascii="Palatino Linotype" w:eastAsia="Times New Roman" w:hAnsi="Palatino Linotype" w:cs="Times New Roman"/>
          <w:b/>
          <w:sz w:val="24"/>
          <w:szCs w:val="24"/>
          <w:lang w:val="es-ES" w:eastAsia="es-ES"/>
        </w:rPr>
        <w:t xml:space="preserve"> </w:t>
      </w:r>
      <w:r w:rsidR="00E76CE6">
        <w:rPr>
          <w:rFonts w:ascii="Palatino Linotype" w:eastAsia="Times New Roman" w:hAnsi="Palatino Linotype" w:cs="Times New Roman"/>
          <w:b/>
          <w:sz w:val="24"/>
          <w:szCs w:val="24"/>
          <w:lang w:val="es-ES" w:eastAsia="es-ES"/>
        </w:rPr>
        <w:t>Xxxxxxxxxxxx</w:t>
      </w:r>
      <w:r w:rsidRPr="00225926">
        <w:rPr>
          <w:rFonts w:ascii="Palatino Linotype" w:eastAsia="Times New Roman" w:hAnsi="Palatino Linotype" w:cs="Times New Roman"/>
          <w:b/>
          <w:sz w:val="24"/>
          <w:szCs w:val="24"/>
          <w:lang w:val="es-ES" w:eastAsia="es-ES"/>
        </w:rPr>
        <w:t>,</w:t>
      </w:r>
      <w:r w:rsidRPr="00225926">
        <w:rPr>
          <w:rFonts w:ascii="Palatino Linotype" w:eastAsia="Times New Roman" w:hAnsi="Palatino Linotype" w:cs="Times New Roman"/>
          <w:sz w:val="24"/>
          <w:szCs w:val="24"/>
          <w:lang w:val="es-ES" w:eastAsia="es-ES"/>
        </w:rPr>
        <w:t xml:space="preserve"> en lo sucesivo </w:t>
      </w:r>
      <w:r w:rsidR="009B7E73">
        <w:rPr>
          <w:rFonts w:ascii="Palatino Linotype" w:eastAsia="Times New Roman" w:hAnsi="Palatino Linotype" w:cs="Times New Roman"/>
          <w:b/>
          <w:sz w:val="24"/>
          <w:szCs w:val="24"/>
          <w:lang w:val="es-ES" w:eastAsia="es-ES"/>
        </w:rPr>
        <w:t>EL</w:t>
      </w:r>
      <w:r w:rsidRPr="00225926">
        <w:rPr>
          <w:rFonts w:ascii="Palatino Linotype" w:eastAsia="Times New Roman" w:hAnsi="Palatino Linotype" w:cs="Times New Roman"/>
          <w:b/>
          <w:sz w:val="24"/>
          <w:szCs w:val="24"/>
          <w:lang w:val="es-ES" w:eastAsia="es-ES"/>
        </w:rPr>
        <w:t xml:space="preserve"> RECURRENTE,</w:t>
      </w:r>
      <w:r w:rsidRPr="00225926">
        <w:rPr>
          <w:rFonts w:ascii="Palatino Linotype" w:eastAsia="Times New Roman" w:hAnsi="Palatino Linotype" w:cs="Times New Roman"/>
          <w:sz w:val="24"/>
          <w:szCs w:val="24"/>
          <w:lang w:val="es-ES" w:eastAsia="es-ES"/>
        </w:rPr>
        <w:t xml:space="preserve"> </w:t>
      </w:r>
      <w:r w:rsidRPr="00225926">
        <w:rPr>
          <w:rFonts w:ascii="Palatino Linotype" w:eastAsia="Times New Roman" w:hAnsi="Palatino Linotype" w:cs="Arial"/>
          <w:sz w:val="24"/>
          <w:szCs w:val="24"/>
          <w:lang w:val="es-ES" w:eastAsia="es-ES"/>
        </w:rPr>
        <w:t>en contra de la respuesta de</w:t>
      </w:r>
      <w:r>
        <w:rPr>
          <w:rFonts w:ascii="Palatino Linotype" w:eastAsia="Times New Roman" w:hAnsi="Palatino Linotype" w:cs="Arial"/>
          <w:sz w:val="24"/>
          <w:szCs w:val="24"/>
          <w:lang w:val="es-ES" w:eastAsia="es-ES"/>
        </w:rPr>
        <w:t xml:space="preserve">l </w:t>
      </w:r>
      <w:r w:rsidR="0035525D" w:rsidRPr="0035525D">
        <w:rPr>
          <w:rFonts w:ascii="Palatino Linotype" w:eastAsia="Times New Roman" w:hAnsi="Palatino Linotype" w:cs="Arial"/>
          <w:b/>
          <w:sz w:val="24"/>
          <w:szCs w:val="24"/>
          <w:lang w:val="es-ES" w:eastAsia="es-ES"/>
        </w:rPr>
        <w:t xml:space="preserve">Instituto </w:t>
      </w:r>
      <w:r w:rsidR="0071137B">
        <w:rPr>
          <w:rFonts w:ascii="Palatino Linotype" w:eastAsia="Times New Roman" w:hAnsi="Palatino Linotype" w:cs="Arial"/>
          <w:b/>
          <w:sz w:val="24"/>
          <w:szCs w:val="24"/>
          <w:lang w:val="es-ES" w:eastAsia="es-ES"/>
        </w:rPr>
        <w:t>Electoral</w:t>
      </w:r>
      <w:r w:rsidR="0035525D" w:rsidRPr="0035525D">
        <w:rPr>
          <w:rFonts w:ascii="Palatino Linotype" w:eastAsia="Times New Roman" w:hAnsi="Palatino Linotype" w:cs="Arial"/>
          <w:b/>
          <w:sz w:val="24"/>
          <w:szCs w:val="24"/>
          <w:lang w:val="es-ES" w:eastAsia="es-ES"/>
        </w:rPr>
        <w:t xml:space="preserve"> del Estado de México</w:t>
      </w:r>
      <w:r w:rsidRPr="00225926">
        <w:rPr>
          <w:rFonts w:ascii="Palatino Linotype" w:eastAsia="Times New Roman" w:hAnsi="Palatino Linotype" w:cs="Arial"/>
          <w:b/>
          <w:sz w:val="24"/>
          <w:szCs w:val="24"/>
          <w:lang w:val="es-ES" w:eastAsia="es-ES"/>
        </w:rPr>
        <w:t xml:space="preserve">, </w:t>
      </w:r>
      <w:r w:rsidRPr="00225926">
        <w:rPr>
          <w:rFonts w:ascii="Palatino Linotype" w:eastAsia="Times New Roman" w:hAnsi="Palatino Linotype" w:cs="Arial"/>
          <w:sz w:val="24"/>
          <w:szCs w:val="24"/>
          <w:lang w:val="es-ES" w:eastAsia="es-ES"/>
        </w:rPr>
        <w:t xml:space="preserve">en lo sucesivo </w:t>
      </w:r>
      <w:r w:rsidRPr="00225926">
        <w:rPr>
          <w:rFonts w:ascii="Palatino Linotype" w:eastAsia="Times New Roman" w:hAnsi="Palatino Linotype" w:cs="Arial"/>
          <w:b/>
          <w:sz w:val="24"/>
          <w:szCs w:val="24"/>
          <w:lang w:val="es-ES" w:eastAsia="es-ES"/>
        </w:rPr>
        <w:t xml:space="preserve">EL SUJETO OBLIGADO, </w:t>
      </w:r>
      <w:r w:rsidRPr="00225926">
        <w:rPr>
          <w:rFonts w:ascii="Palatino Linotype" w:eastAsia="Times New Roman" w:hAnsi="Palatino Linotype" w:cs="Arial"/>
          <w:sz w:val="24"/>
          <w:szCs w:val="24"/>
          <w:lang w:val="es-ES" w:eastAsia="es-ES"/>
        </w:rPr>
        <w:t>se procede a dictar la presente resolución con base en lo siguiente:</w:t>
      </w:r>
    </w:p>
    <w:p w:rsidR="00866279" w:rsidRPr="00866279" w:rsidRDefault="00866279" w:rsidP="00866279">
      <w:pPr>
        <w:spacing w:line="360" w:lineRule="auto"/>
        <w:jc w:val="center"/>
        <w:rPr>
          <w:rFonts w:ascii="Palatino Linotype" w:eastAsia="Times New Roman" w:hAnsi="Palatino Linotype" w:cs="Arial"/>
          <w:b/>
          <w:sz w:val="24"/>
          <w:szCs w:val="24"/>
          <w:lang w:val="es-ES" w:eastAsia="es-ES"/>
        </w:rPr>
      </w:pPr>
      <w:r>
        <w:rPr>
          <w:rFonts w:ascii="Palatino Linotype" w:eastAsia="Times New Roman" w:hAnsi="Palatino Linotype" w:cs="Arial"/>
          <w:b/>
          <w:sz w:val="24"/>
          <w:szCs w:val="24"/>
          <w:lang w:val="es-ES" w:eastAsia="es-ES"/>
        </w:rPr>
        <w:t>R E S U L T A N D O</w:t>
      </w:r>
    </w:p>
    <w:p w:rsidR="00866279" w:rsidRDefault="00866279" w:rsidP="00225926">
      <w:pPr>
        <w:spacing w:line="360" w:lineRule="auto"/>
        <w:jc w:val="both"/>
        <w:rPr>
          <w:rFonts w:ascii="Palatino Linotype" w:eastAsia="Times New Roman" w:hAnsi="Palatino Linotype" w:cs="Arial"/>
          <w:sz w:val="24"/>
          <w:szCs w:val="24"/>
          <w:lang w:val="es-ES" w:eastAsia="es-ES"/>
        </w:rPr>
      </w:pPr>
      <w:r w:rsidRPr="00866279">
        <w:rPr>
          <w:rFonts w:ascii="Palatino Linotype" w:eastAsia="Times New Roman" w:hAnsi="Palatino Linotype" w:cs="Arial"/>
          <w:b/>
          <w:sz w:val="28"/>
          <w:szCs w:val="28"/>
          <w:lang w:val="es-ES" w:eastAsia="es-ES"/>
        </w:rPr>
        <w:t>I.</w:t>
      </w:r>
      <w:r w:rsidRPr="00866279">
        <w:rPr>
          <w:rFonts w:ascii="Palatino Linotype" w:eastAsia="Times New Roman" w:hAnsi="Palatino Linotype" w:cs="Arial"/>
          <w:b/>
          <w:sz w:val="24"/>
          <w:szCs w:val="24"/>
          <w:lang w:val="es-ES" w:eastAsia="es-ES"/>
        </w:rPr>
        <w:t xml:space="preserve"> </w:t>
      </w:r>
      <w:r w:rsidR="00CE599E">
        <w:rPr>
          <w:rFonts w:ascii="Palatino Linotype" w:eastAsia="Times New Roman" w:hAnsi="Palatino Linotype" w:cs="Arial"/>
          <w:sz w:val="24"/>
          <w:szCs w:val="24"/>
          <w:lang w:val="es-ES" w:eastAsia="es-ES"/>
        </w:rPr>
        <w:t xml:space="preserve">En fecha </w:t>
      </w:r>
      <w:r w:rsidR="0071137B">
        <w:rPr>
          <w:rFonts w:ascii="Palatino Linotype" w:eastAsia="Times New Roman" w:hAnsi="Palatino Linotype" w:cs="Arial"/>
          <w:sz w:val="24"/>
          <w:szCs w:val="24"/>
          <w:lang w:val="es-ES" w:eastAsia="es-ES"/>
        </w:rPr>
        <w:t>once</w:t>
      </w:r>
      <w:r w:rsidR="00CE599E">
        <w:rPr>
          <w:rFonts w:ascii="Palatino Linotype" w:eastAsia="Times New Roman" w:hAnsi="Palatino Linotype" w:cs="Arial"/>
          <w:sz w:val="24"/>
          <w:szCs w:val="24"/>
          <w:lang w:val="es-ES" w:eastAsia="es-ES"/>
        </w:rPr>
        <w:t xml:space="preserve"> de </w:t>
      </w:r>
      <w:r w:rsidR="0071137B">
        <w:rPr>
          <w:rFonts w:ascii="Palatino Linotype" w:eastAsia="Times New Roman" w:hAnsi="Palatino Linotype" w:cs="Arial"/>
          <w:sz w:val="24"/>
          <w:szCs w:val="24"/>
          <w:lang w:val="es-ES" w:eastAsia="es-ES"/>
        </w:rPr>
        <w:t>octubre</w:t>
      </w:r>
      <w:r w:rsidR="00CE599E">
        <w:rPr>
          <w:rFonts w:ascii="Palatino Linotype" w:eastAsia="Times New Roman" w:hAnsi="Palatino Linotype" w:cs="Arial"/>
          <w:sz w:val="24"/>
          <w:szCs w:val="24"/>
          <w:lang w:val="es-ES" w:eastAsia="es-ES"/>
        </w:rPr>
        <w:t xml:space="preserve"> </w:t>
      </w:r>
      <w:r w:rsidRPr="00866279">
        <w:rPr>
          <w:rFonts w:ascii="Palatino Linotype" w:eastAsia="Times New Roman" w:hAnsi="Palatino Linotype" w:cs="Arial"/>
          <w:sz w:val="24"/>
          <w:szCs w:val="24"/>
          <w:lang w:val="es-ES" w:eastAsia="es-ES"/>
        </w:rPr>
        <w:t xml:space="preserve">de dos mil diecinueve, </w:t>
      </w:r>
      <w:r w:rsidR="009A2BAB">
        <w:rPr>
          <w:rFonts w:ascii="Palatino Linotype" w:eastAsia="Times New Roman" w:hAnsi="Palatino Linotype" w:cs="Arial"/>
          <w:b/>
          <w:sz w:val="24"/>
          <w:szCs w:val="24"/>
          <w:lang w:val="es-ES" w:eastAsia="es-ES"/>
        </w:rPr>
        <w:t>EL</w:t>
      </w:r>
      <w:r w:rsidRPr="00866279">
        <w:rPr>
          <w:rFonts w:ascii="Palatino Linotype" w:eastAsia="Times New Roman" w:hAnsi="Palatino Linotype" w:cs="Arial"/>
          <w:b/>
          <w:sz w:val="24"/>
          <w:szCs w:val="24"/>
          <w:lang w:val="es-ES" w:eastAsia="es-ES"/>
        </w:rPr>
        <w:t xml:space="preserve"> RECURRENTE</w:t>
      </w:r>
      <w:r w:rsidRPr="00866279">
        <w:rPr>
          <w:rFonts w:ascii="Palatino Linotype" w:eastAsia="Times New Roman" w:hAnsi="Palatino Linotype" w:cs="Arial"/>
          <w:sz w:val="24"/>
          <w:szCs w:val="24"/>
          <w:lang w:val="es-ES" w:eastAsia="es-ES"/>
        </w:rPr>
        <w:t xml:space="preserve"> </w:t>
      </w:r>
      <w:r w:rsidR="00653CB3" w:rsidRPr="00653CB3">
        <w:rPr>
          <w:rFonts w:ascii="Palatino Linotype" w:eastAsia="Times New Roman" w:hAnsi="Palatino Linotype" w:cs="Arial"/>
          <w:sz w:val="24"/>
          <w:szCs w:val="24"/>
          <w:lang w:val="es-ES" w:eastAsia="es-ES"/>
        </w:rPr>
        <w:t xml:space="preserve">presentó a través </w:t>
      </w:r>
      <w:r w:rsidR="0071137B">
        <w:rPr>
          <w:rFonts w:ascii="Palatino Linotype" w:eastAsia="Times New Roman" w:hAnsi="Palatino Linotype" w:cs="Arial"/>
          <w:sz w:val="24"/>
          <w:szCs w:val="24"/>
          <w:lang w:val="es-ES" w:eastAsia="es-ES"/>
        </w:rPr>
        <w:t>del</w:t>
      </w:r>
      <w:r w:rsidR="00653CB3" w:rsidRPr="00653CB3">
        <w:rPr>
          <w:rFonts w:ascii="Palatino Linotype" w:eastAsia="Times New Roman" w:hAnsi="Palatino Linotype" w:cs="Arial"/>
          <w:sz w:val="24"/>
          <w:szCs w:val="24"/>
          <w:lang w:val="es-ES" w:eastAsia="es-ES"/>
        </w:rPr>
        <w:t xml:space="preserve"> Sistema de Acceso a la Información Mexiquense, en lo subsecuente EL </w:t>
      </w:r>
      <w:r w:rsidR="00653CB3" w:rsidRPr="00653CB3">
        <w:rPr>
          <w:rFonts w:ascii="Palatino Linotype" w:eastAsia="Times New Roman" w:hAnsi="Palatino Linotype" w:cs="Arial"/>
          <w:b/>
          <w:sz w:val="24"/>
          <w:szCs w:val="24"/>
          <w:lang w:val="es-ES" w:eastAsia="es-ES"/>
        </w:rPr>
        <w:t>SAIMEX</w:t>
      </w:r>
      <w:r w:rsidR="00653CB3" w:rsidRPr="00653CB3">
        <w:rPr>
          <w:rFonts w:ascii="Palatino Linotype" w:eastAsia="Times New Roman" w:hAnsi="Palatino Linotype" w:cs="Arial"/>
          <w:sz w:val="24"/>
          <w:szCs w:val="24"/>
          <w:lang w:val="es-ES" w:eastAsia="es-ES"/>
        </w:rPr>
        <w:t xml:space="preserve">, ante </w:t>
      </w:r>
      <w:r w:rsidR="00653CB3" w:rsidRPr="00653CB3">
        <w:rPr>
          <w:rFonts w:ascii="Palatino Linotype" w:eastAsia="Times New Roman" w:hAnsi="Palatino Linotype" w:cs="Arial"/>
          <w:b/>
          <w:sz w:val="24"/>
          <w:szCs w:val="24"/>
          <w:lang w:val="es-ES" w:eastAsia="es-ES"/>
        </w:rPr>
        <w:t>EL SUJETO OBLIGADO</w:t>
      </w:r>
      <w:r w:rsidR="00653CB3" w:rsidRPr="00653CB3">
        <w:rPr>
          <w:rFonts w:ascii="Palatino Linotype" w:eastAsia="Times New Roman" w:hAnsi="Palatino Linotype" w:cs="Arial"/>
          <w:sz w:val="24"/>
          <w:szCs w:val="24"/>
          <w:lang w:val="es-ES" w:eastAsia="es-ES"/>
        </w:rPr>
        <w:t xml:space="preserve">, la solicitud de acceso a la información pública, a la que se le asignó el número de expediente </w:t>
      </w:r>
      <w:r w:rsidR="0071137B" w:rsidRPr="0071137B">
        <w:rPr>
          <w:rFonts w:ascii="Palatino Linotype" w:eastAsia="Times New Roman" w:hAnsi="Palatino Linotype" w:cs="Arial"/>
          <w:b/>
          <w:sz w:val="24"/>
          <w:szCs w:val="24"/>
          <w:lang w:val="es-ES" w:eastAsia="es-ES"/>
        </w:rPr>
        <w:t>00655/IEEM/IP/2019</w:t>
      </w:r>
      <w:r w:rsidR="00653CB3" w:rsidRPr="00653CB3">
        <w:rPr>
          <w:rFonts w:ascii="Palatino Linotype" w:eastAsia="Times New Roman" w:hAnsi="Palatino Linotype" w:cs="Arial"/>
          <w:sz w:val="24"/>
          <w:szCs w:val="24"/>
          <w:lang w:val="es-ES" w:eastAsia="es-ES"/>
        </w:rPr>
        <w:t>, mediante la cual solicitó:</w:t>
      </w:r>
    </w:p>
    <w:p w:rsidR="005B6F85" w:rsidRPr="005B6F85"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Tr="00323EFC">
        <w:trPr>
          <w:trHeight w:val="589"/>
        </w:trPr>
        <w:tc>
          <w:tcPr>
            <w:tcW w:w="2972" w:type="dxa"/>
            <w:shd w:val="clear" w:color="auto" w:fill="000000" w:themeFill="text1"/>
            <w:vAlign w:val="center"/>
          </w:tcPr>
          <w:p w:rsidR="00323EFC" w:rsidRPr="00323EFC"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323EFC">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323EFC"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323EFC">
              <w:rPr>
                <w:rFonts w:ascii="Palatino Linotype" w:eastAsia="Times New Roman" w:hAnsi="Palatino Linotype" w:cs="Times New Roman"/>
                <w:b/>
                <w:sz w:val="24"/>
                <w:szCs w:val="24"/>
                <w:lang w:val="es-ES" w:eastAsia="es-ES"/>
              </w:rPr>
              <w:t>Contenido</w:t>
            </w:r>
          </w:p>
        </w:tc>
      </w:tr>
      <w:tr w:rsidR="00323EFC" w:rsidTr="001B7404">
        <w:trPr>
          <w:trHeight w:val="2784"/>
        </w:trPr>
        <w:tc>
          <w:tcPr>
            <w:tcW w:w="2972" w:type="dxa"/>
            <w:vAlign w:val="center"/>
          </w:tcPr>
          <w:p w:rsidR="00323EFC" w:rsidRDefault="0071137B" w:rsidP="00505E0F">
            <w:pPr>
              <w:spacing w:line="360" w:lineRule="auto"/>
              <w:jc w:val="center"/>
              <w:rPr>
                <w:rFonts w:ascii="Palatino Linotype" w:eastAsia="Times New Roman" w:hAnsi="Palatino Linotype" w:cs="Times New Roman"/>
                <w:sz w:val="24"/>
                <w:szCs w:val="24"/>
                <w:lang w:val="es-ES" w:eastAsia="es-ES"/>
              </w:rPr>
            </w:pPr>
            <w:r w:rsidRPr="0071137B">
              <w:rPr>
                <w:rFonts w:ascii="Palatino Linotype" w:eastAsia="Times New Roman" w:hAnsi="Palatino Linotype" w:cs="Arial"/>
                <w:b/>
                <w:sz w:val="24"/>
                <w:szCs w:val="24"/>
                <w:lang w:val="es-ES" w:eastAsia="es-ES"/>
              </w:rPr>
              <w:t>00655/IEEM/IP/2019</w:t>
            </w:r>
          </w:p>
        </w:tc>
        <w:tc>
          <w:tcPr>
            <w:tcW w:w="6034" w:type="dxa"/>
          </w:tcPr>
          <w:p w:rsidR="00323EFC" w:rsidRPr="0013649D" w:rsidRDefault="00505E0F" w:rsidP="00505E0F">
            <w:pPr>
              <w:spacing w:line="360" w:lineRule="auto"/>
              <w:jc w:val="both"/>
              <w:rPr>
                <w:rFonts w:ascii="Palatino Linotype" w:eastAsia="Times New Roman" w:hAnsi="Palatino Linotype" w:cs="Times New Roman"/>
                <w:i/>
                <w:lang w:val="es-ES" w:eastAsia="es-ES"/>
              </w:rPr>
            </w:pPr>
            <w:r w:rsidRPr="0013649D">
              <w:rPr>
                <w:rFonts w:ascii="Palatino Linotype" w:eastAsia="Times New Roman" w:hAnsi="Palatino Linotype" w:cs="Arial"/>
                <w:i/>
                <w:lang w:val="es-ES" w:eastAsia="es-ES"/>
              </w:rPr>
              <w:t>“</w:t>
            </w:r>
            <w:r w:rsidR="0071137B" w:rsidRPr="0071137B">
              <w:rPr>
                <w:rFonts w:ascii="Palatino Linotype" w:eastAsia="Times New Roman" w:hAnsi="Palatino Linotype" w:cs="Arial"/>
                <w:i/>
                <w:lang w:val="es-ES" w:eastAsia="es-ES"/>
              </w:rPr>
              <w:t>Solicito los cheques emitidos por el Instituto Electoral del Estado de México en el mes de diciembre de 2017, esto es, los folios de la chequera utilizada para el capítulo 1000 y las pólizas de los cheques respectivos, dónde se visualice el monto, concepto y beneficiario, así como, del último cheque emitido en el mes de noviembre de 2017 y el primero del mes de enero de 2018.</w:t>
            </w:r>
            <w:r w:rsidRPr="0013649D">
              <w:rPr>
                <w:rFonts w:ascii="Palatino Linotype" w:eastAsia="Times New Roman" w:hAnsi="Palatino Linotype" w:cs="Arial"/>
                <w:i/>
                <w:lang w:val="es-ES" w:eastAsia="es-ES"/>
              </w:rPr>
              <w:t>”</w:t>
            </w:r>
          </w:p>
        </w:tc>
      </w:tr>
    </w:tbl>
    <w:p w:rsidR="00AC5A6E" w:rsidRPr="00F20EEB" w:rsidRDefault="00AC5A6E" w:rsidP="00AC5A6E">
      <w:pPr>
        <w:pStyle w:val="Prrafodelista"/>
        <w:spacing w:before="240" w:after="240" w:line="360" w:lineRule="auto"/>
        <w:ind w:left="0"/>
        <w:jc w:val="both"/>
        <w:rPr>
          <w:rFonts w:ascii="Palatino Linotype" w:hAnsi="Palatino Linotype"/>
        </w:rPr>
      </w:pPr>
      <w:r w:rsidRPr="00C86037">
        <w:rPr>
          <w:rFonts w:ascii="Palatino Linotype" w:hAnsi="Palatino Linotype"/>
          <w:b/>
          <w:sz w:val="28"/>
          <w:szCs w:val="28"/>
        </w:rPr>
        <w:lastRenderedPageBreak/>
        <w:t>II.</w:t>
      </w:r>
      <w:r w:rsidRPr="00C86037">
        <w:rPr>
          <w:rFonts w:ascii="Palatino Linotype" w:hAnsi="Palatino Linotype"/>
          <w:sz w:val="28"/>
          <w:szCs w:val="28"/>
        </w:rPr>
        <w:t xml:space="preserve"> </w:t>
      </w:r>
      <w:r w:rsidRPr="00F20EEB">
        <w:rPr>
          <w:rFonts w:ascii="Palatino Linotype" w:hAnsi="Palatino Linotype"/>
        </w:rPr>
        <w:t xml:space="preserve">Por su parte el Titular de la Unidad de Transparencia en fecha </w:t>
      </w:r>
      <w:r w:rsidR="0071137B">
        <w:rPr>
          <w:rFonts w:ascii="Palatino Linotype" w:hAnsi="Palatino Linotype"/>
        </w:rPr>
        <w:t>quince</w:t>
      </w:r>
      <w:r w:rsidRPr="00F20EEB">
        <w:rPr>
          <w:rFonts w:ascii="Palatino Linotype" w:hAnsi="Palatino Linotype"/>
        </w:rPr>
        <w:t xml:space="preserve"> de </w:t>
      </w:r>
      <w:r w:rsidR="0071137B">
        <w:rPr>
          <w:rFonts w:ascii="Palatino Linotype" w:hAnsi="Palatino Linotype"/>
        </w:rPr>
        <w:t>octubre</w:t>
      </w:r>
      <w:r w:rsidRPr="00F20EEB">
        <w:rPr>
          <w:rFonts w:ascii="Palatino Linotype" w:hAnsi="Palatino Linotype"/>
        </w:rPr>
        <w:t xml:space="preserve"> de dos mil dieci</w:t>
      </w:r>
      <w:r>
        <w:rPr>
          <w:rFonts w:ascii="Palatino Linotype" w:hAnsi="Palatino Linotype"/>
        </w:rPr>
        <w:t>nueve</w:t>
      </w:r>
      <w:r w:rsidRPr="00F20EEB">
        <w:rPr>
          <w:rFonts w:ascii="Palatino Linotype" w:hAnsi="Palatino Linotype"/>
        </w:rPr>
        <w:t>, solicitó la información de mérito, como se aprecia en la imagen</w:t>
      </w:r>
      <w:r>
        <w:rPr>
          <w:rFonts w:ascii="Palatino Linotype" w:hAnsi="Palatino Linotype"/>
        </w:rPr>
        <w:t xml:space="preserve"> inserta</w:t>
      </w:r>
      <w:r w:rsidRPr="00F20EEB">
        <w:rPr>
          <w:rFonts w:ascii="Palatino Linotype" w:hAnsi="Palatino Linotype"/>
        </w:rPr>
        <w:t xml:space="preserve"> a continuación:</w:t>
      </w:r>
    </w:p>
    <w:p w:rsidR="00AC5A6E" w:rsidRDefault="0071137B" w:rsidP="00AC5A6E">
      <w:pPr>
        <w:pStyle w:val="Prrafodelista"/>
        <w:spacing w:before="240" w:after="240" w:line="360" w:lineRule="auto"/>
        <w:ind w:left="0"/>
        <w:jc w:val="both"/>
        <w:rPr>
          <w:rFonts w:ascii="Palatino Linotype" w:hAnsi="Palatino Linotype"/>
          <w:sz w:val="28"/>
          <w:szCs w:val="28"/>
        </w:rPr>
      </w:pPr>
      <w:r>
        <w:rPr>
          <w:noProof/>
          <w:lang w:val="es-MX" w:eastAsia="es-MX"/>
        </w:rPr>
        <w:drawing>
          <wp:inline distT="0" distB="0" distL="0" distR="0" wp14:anchorId="4E22F46F" wp14:editId="2B1765F4">
            <wp:extent cx="5651500" cy="21717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39" t="7443" r="4730" b="48501"/>
                    <a:stretch/>
                  </pic:blipFill>
                  <pic:spPr bwMode="auto">
                    <a:xfrm>
                      <a:off x="0" y="0"/>
                      <a:ext cx="5651500" cy="2171700"/>
                    </a:xfrm>
                    <a:prstGeom prst="rect">
                      <a:avLst/>
                    </a:prstGeom>
                    <a:ln>
                      <a:noFill/>
                    </a:ln>
                    <a:extLst>
                      <a:ext uri="{53640926-AAD7-44D8-BBD7-CCE9431645EC}">
                        <a14:shadowObscured xmlns:a14="http://schemas.microsoft.com/office/drawing/2010/main"/>
                      </a:ext>
                    </a:extLst>
                  </pic:spPr>
                </pic:pic>
              </a:graphicData>
            </a:graphic>
          </wp:inline>
        </w:drawing>
      </w:r>
    </w:p>
    <w:p w:rsidR="00AC5A6E" w:rsidRDefault="00AC5A6E" w:rsidP="00AC5A6E">
      <w:pPr>
        <w:spacing w:line="360" w:lineRule="auto"/>
        <w:jc w:val="both"/>
        <w:rPr>
          <w:rFonts w:ascii="Palatino Linotype" w:hAnsi="Palatino Linotype"/>
          <w:sz w:val="24"/>
          <w:szCs w:val="24"/>
        </w:rPr>
      </w:pPr>
      <w:r w:rsidRPr="00CE3565">
        <w:rPr>
          <w:rFonts w:ascii="Palatino Linotype" w:hAnsi="Palatino Linotype"/>
          <w:sz w:val="24"/>
          <w:szCs w:val="24"/>
        </w:rPr>
        <w:t xml:space="preserve">Es importante señalar que, </w:t>
      </w:r>
      <w:r w:rsidR="00653CB3">
        <w:rPr>
          <w:rFonts w:ascii="Palatino Linotype" w:hAnsi="Palatino Linotype"/>
          <w:sz w:val="24"/>
          <w:szCs w:val="24"/>
        </w:rPr>
        <w:t>el</w:t>
      </w:r>
      <w:r w:rsidRPr="00CE3565">
        <w:rPr>
          <w:rFonts w:ascii="Palatino Linotype" w:hAnsi="Palatino Linotype"/>
          <w:sz w:val="24"/>
          <w:szCs w:val="24"/>
        </w:rPr>
        <w:t xml:space="preserve"> servidor</w:t>
      </w:r>
      <w:r w:rsidR="00653CB3">
        <w:rPr>
          <w:rFonts w:ascii="Palatino Linotype" w:hAnsi="Palatino Linotype"/>
          <w:sz w:val="24"/>
          <w:szCs w:val="24"/>
        </w:rPr>
        <w:t xml:space="preserve"> público</w:t>
      </w:r>
      <w:r w:rsidRPr="00CE3565">
        <w:rPr>
          <w:rFonts w:ascii="Palatino Linotype" w:hAnsi="Palatino Linotype"/>
          <w:sz w:val="24"/>
          <w:szCs w:val="24"/>
        </w:rPr>
        <w:t xml:space="preserve"> al que se le requirió la información, de la revisión realizada por esta Ponencia al Directorio de Servidores Públicos publicado en el portal electrónico que contiene la Información Pública de Oficio Mexiquense (IPOMEX), ostenta</w:t>
      </w:r>
      <w:r w:rsidR="00D95D77">
        <w:rPr>
          <w:rFonts w:ascii="Palatino Linotype" w:hAnsi="Palatino Linotype"/>
          <w:sz w:val="24"/>
          <w:szCs w:val="24"/>
        </w:rPr>
        <w:t xml:space="preserve"> </w:t>
      </w:r>
      <w:r w:rsidR="00653CB3">
        <w:rPr>
          <w:rFonts w:ascii="Palatino Linotype" w:hAnsi="Palatino Linotype"/>
          <w:sz w:val="24"/>
          <w:szCs w:val="24"/>
        </w:rPr>
        <w:t>el cargo</w:t>
      </w:r>
      <w:r w:rsidRPr="00CE3565">
        <w:rPr>
          <w:rFonts w:ascii="Palatino Linotype" w:hAnsi="Palatino Linotype"/>
          <w:sz w:val="24"/>
          <w:szCs w:val="24"/>
        </w:rPr>
        <w:t xml:space="preserve"> el cargo de </w:t>
      </w:r>
      <w:r w:rsidR="007F7F99">
        <w:rPr>
          <w:rFonts w:ascii="Palatino Linotype" w:hAnsi="Palatino Linotype"/>
          <w:sz w:val="24"/>
          <w:szCs w:val="24"/>
        </w:rPr>
        <w:t>Supervisor Administrativo, adscrito a la Dirección de Administración</w:t>
      </w:r>
      <w:r w:rsidRPr="00CE3565">
        <w:rPr>
          <w:rFonts w:ascii="Palatino Linotype" w:hAnsi="Palatino Linotype"/>
          <w:sz w:val="24"/>
          <w:szCs w:val="24"/>
        </w:rPr>
        <w:t>, como se aprecia a continuación:</w:t>
      </w:r>
    </w:p>
    <w:p w:rsidR="00D95D77" w:rsidRPr="00CE3565" w:rsidRDefault="0071137B" w:rsidP="00AC5A6E">
      <w:pPr>
        <w:spacing w:line="360" w:lineRule="auto"/>
        <w:jc w:val="both"/>
        <w:rPr>
          <w:rFonts w:ascii="Palatino Linotype" w:hAnsi="Palatino Linotype"/>
          <w:sz w:val="24"/>
          <w:szCs w:val="24"/>
        </w:rPr>
      </w:pPr>
      <w:r>
        <w:rPr>
          <w:noProof/>
          <w:lang w:eastAsia="es-MX"/>
        </w:rPr>
        <w:drawing>
          <wp:inline distT="0" distB="0" distL="0" distR="0" wp14:anchorId="3968863D" wp14:editId="64EC8547">
            <wp:extent cx="5638800" cy="23431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615" t="12473" r="34601" b="13297"/>
                    <a:stretch/>
                  </pic:blipFill>
                  <pic:spPr bwMode="auto">
                    <a:xfrm>
                      <a:off x="0" y="0"/>
                      <a:ext cx="5638800" cy="2343150"/>
                    </a:xfrm>
                    <a:prstGeom prst="rect">
                      <a:avLst/>
                    </a:prstGeom>
                    <a:ln>
                      <a:noFill/>
                    </a:ln>
                    <a:extLst>
                      <a:ext uri="{53640926-AAD7-44D8-BBD7-CCE9431645EC}">
                        <a14:shadowObscured xmlns:a14="http://schemas.microsoft.com/office/drawing/2010/main"/>
                      </a:ext>
                    </a:extLst>
                  </pic:spPr>
                </pic:pic>
              </a:graphicData>
            </a:graphic>
          </wp:inline>
        </w:drawing>
      </w:r>
    </w:p>
    <w:p w:rsidR="00AC576A" w:rsidRPr="009A2BAB" w:rsidRDefault="00D95D77" w:rsidP="001B7404">
      <w:pPr>
        <w:pStyle w:val="Prrafodelista"/>
        <w:spacing w:before="240" w:after="240" w:line="360" w:lineRule="auto"/>
        <w:ind w:left="0"/>
        <w:jc w:val="both"/>
        <w:rPr>
          <w:rFonts w:ascii="Palatino Linotype" w:hAnsi="Palatino Linotype" w:cs="Arial"/>
          <w:lang w:val="es-ES_tradnl"/>
        </w:rPr>
      </w:pPr>
      <w:r w:rsidRPr="00D95D77">
        <w:rPr>
          <w:rFonts w:ascii="Palatino Linotype" w:hAnsi="Palatino Linotype"/>
          <w:b/>
          <w:sz w:val="28"/>
          <w:szCs w:val="28"/>
        </w:rPr>
        <w:lastRenderedPageBreak/>
        <w:t>III.</w:t>
      </w:r>
      <w:r>
        <w:rPr>
          <w:rFonts w:ascii="Palatino Linotype" w:hAnsi="Palatino Linotype"/>
          <w:sz w:val="28"/>
          <w:szCs w:val="28"/>
        </w:rPr>
        <w:t xml:space="preserve"> </w:t>
      </w:r>
      <w:r w:rsidR="00AC576A" w:rsidRPr="009A2BAB">
        <w:rPr>
          <w:rFonts w:ascii="Palatino Linotype" w:hAnsi="Palatino Linotype"/>
        </w:rPr>
        <w:t xml:space="preserve">De las constancias que obran en </w:t>
      </w:r>
      <w:r w:rsidR="00AC576A" w:rsidRPr="009A2BAB">
        <w:rPr>
          <w:rFonts w:ascii="Palatino Linotype" w:hAnsi="Palatino Linotype"/>
          <w:b/>
        </w:rPr>
        <w:t>EL SAIMEX,</w:t>
      </w:r>
      <w:r w:rsidR="00AC576A" w:rsidRPr="009A2BAB">
        <w:rPr>
          <w:rFonts w:ascii="Palatino Linotype" w:hAnsi="Palatino Linotype"/>
        </w:rPr>
        <w:t xml:space="preserve"> se advierte que en fecha </w:t>
      </w:r>
      <w:r w:rsidR="007F7F99">
        <w:rPr>
          <w:rFonts w:ascii="Palatino Linotype" w:hAnsi="Palatino Linotype"/>
        </w:rPr>
        <w:t>treinta y uno</w:t>
      </w:r>
      <w:r w:rsidR="00F4143E" w:rsidRPr="009A2BAB">
        <w:rPr>
          <w:rFonts w:ascii="Palatino Linotype" w:hAnsi="Palatino Linotype"/>
        </w:rPr>
        <w:t xml:space="preserve"> </w:t>
      </w:r>
      <w:r w:rsidR="00BD79F2" w:rsidRPr="009A2BAB">
        <w:rPr>
          <w:rFonts w:ascii="Palatino Linotype" w:hAnsi="Palatino Linotype"/>
        </w:rPr>
        <w:t xml:space="preserve">de </w:t>
      </w:r>
      <w:r w:rsidR="00C91F6A">
        <w:rPr>
          <w:rFonts w:ascii="Palatino Linotype" w:hAnsi="Palatino Linotype"/>
        </w:rPr>
        <w:t>octubre</w:t>
      </w:r>
      <w:r w:rsidR="00BD79F2" w:rsidRPr="009A2BAB">
        <w:rPr>
          <w:rFonts w:ascii="Palatino Linotype" w:hAnsi="Palatino Linotype"/>
        </w:rPr>
        <w:t xml:space="preserve"> de dos mil diecinueve</w:t>
      </w:r>
      <w:r w:rsidR="00AC576A" w:rsidRPr="009A2BAB">
        <w:rPr>
          <w:rFonts w:ascii="Palatino Linotype" w:hAnsi="Palatino Linotype"/>
        </w:rPr>
        <w:t xml:space="preserve">, </w:t>
      </w:r>
      <w:r w:rsidR="00BD79F2" w:rsidRPr="009A2BAB">
        <w:rPr>
          <w:rFonts w:ascii="Palatino Linotype" w:hAnsi="Palatino Linotype" w:cs="Arial"/>
          <w:lang w:val="es-ES_tradnl"/>
        </w:rPr>
        <w:t>el</w:t>
      </w:r>
      <w:r w:rsidR="00AC576A" w:rsidRPr="009A2BAB">
        <w:rPr>
          <w:rFonts w:ascii="Palatino Linotype" w:hAnsi="Palatino Linotype" w:cs="Arial"/>
          <w:b/>
          <w:lang w:val="es-ES_tradnl"/>
        </w:rPr>
        <w:t xml:space="preserve"> SUJETO OBLIGADO</w:t>
      </w:r>
      <w:r w:rsidR="00BE2D6E" w:rsidRPr="009A2BAB">
        <w:rPr>
          <w:rFonts w:ascii="Palatino Linotype" w:hAnsi="Palatino Linotype" w:cs="Arial"/>
          <w:lang w:val="es-ES_tradnl"/>
        </w:rPr>
        <w:t xml:space="preserve"> dio respuesta a la solicitud</w:t>
      </w:r>
      <w:r w:rsidR="00AC576A" w:rsidRPr="009A2BAB">
        <w:rPr>
          <w:rFonts w:ascii="Palatino Linotype" w:hAnsi="Palatino Linotype" w:cs="Arial"/>
          <w:lang w:val="es-ES_tradnl"/>
        </w:rPr>
        <w:t xml:space="preserve"> de información, en los siguientes términos:</w:t>
      </w:r>
    </w:p>
    <w:p w:rsidR="007F7F99" w:rsidRPr="007F7F99" w:rsidRDefault="00040156" w:rsidP="007F7F99">
      <w:pPr>
        <w:spacing w:after="0" w:line="276" w:lineRule="auto"/>
        <w:ind w:left="851" w:right="616"/>
        <w:jc w:val="right"/>
        <w:rPr>
          <w:rFonts w:ascii="Palatino Linotype" w:eastAsia="Times New Roman" w:hAnsi="Palatino Linotype" w:cs="Arial"/>
          <w:i/>
          <w:lang w:val="es-ES" w:eastAsia="es-ES"/>
        </w:rPr>
      </w:pPr>
      <w:r>
        <w:rPr>
          <w:rFonts w:ascii="Palatino Linotype" w:eastAsia="Times New Roman" w:hAnsi="Palatino Linotype" w:cs="Arial"/>
          <w:i/>
          <w:lang w:val="es-ES" w:eastAsia="es-ES"/>
        </w:rPr>
        <w:t>“</w:t>
      </w:r>
      <w:r w:rsidR="007F7F99" w:rsidRPr="007F7F99">
        <w:rPr>
          <w:rFonts w:ascii="Palatino Linotype" w:eastAsia="Times New Roman" w:hAnsi="Palatino Linotype" w:cs="Arial"/>
          <w:i/>
          <w:lang w:val="es-ES" w:eastAsia="es-ES"/>
        </w:rPr>
        <w:t>Folio de la solicitud: 00655/IEEM/IP/2019</w:t>
      </w:r>
    </w:p>
    <w:p w:rsidR="007F7F99" w:rsidRPr="007F7F99" w:rsidRDefault="007F7F99" w:rsidP="007F7F99">
      <w:pPr>
        <w:spacing w:after="0" w:line="276" w:lineRule="auto"/>
        <w:ind w:left="851" w:right="616"/>
        <w:jc w:val="both"/>
        <w:rPr>
          <w:rFonts w:ascii="Palatino Linotype" w:eastAsia="Times New Roman" w:hAnsi="Palatino Linotype" w:cs="Arial"/>
          <w:i/>
          <w:lang w:val="es-ES" w:eastAsia="es-ES"/>
        </w:rPr>
      </w:pPr>
      <w:r w:rsidRPr="007F7F99">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F7F99" w:rsidRPr="007F7F99" w:rsidRDefault="007F7F99" w:rsidP="007F7F99">
      <w:pPr>
        <w:spacing w:after="0" w:line="276" w:lineRule="auto"/>
        <w:ind w:left="851" w:right="616"/>
        <w:jc w:val="both"/>
        <w:rPr>
          <w:rFonts w:ascii="Palatino Linotype" w:eastAsia="Times New Roman" w:hAnsi="Palatino Linotype" w:cs="Arial"/>
          <w:i/>
          <w:lang w:val="es-ES" w:eastAsia="es-ES"/>
        </w:rPr>
      </w:pPr>
      <w:r w:rsidRPr="007F7F99">
        <w:rPr>
          <w:rFonts w:ascii="Palatino Linotype" w:eastAsia="Times New Roman" w:hAnsi="Palatino Linotype" w:cs="Arial"/>
          <w:i/>
          <w:lang w:val="es-ES" w:eastAsia="es-ES"/>
        </w:rPr>
        <w:t>De conformidad con los artículos 1, 2, 3, fracción XLIV, 4, 12, 16, 23, fracción V, 24, fracción XI y último párrafo, 50, 51, 53, fracciones II, IV, V y VI de la “Ley de Transparencia y Acceso a la Información Pública del Estado de México y Municipios, se adjunta respuesta a su solicitud de información.</w:t>
      </w:r>
    </w:p>
    <w:p w:rsidR="007F7F99" w:rsidRPr="007F7F99" w:rsidRDefault="007F7F99" w:rsidP="007F7F99">
      <w:pPr>
        <w:spacing w:after="0" w:line="276" w:lineRule="auto"/>
        <w:ind w:left="851" w:right="616"/>
        <w:jc w:val="both"/>
        <w:rPr>
          <w:rFonts w:ascii="Palatino Linotype" w:eastAsia="Times New Roman" w:hAnsi="Palatino Linotype" w:cs="Arial"/>
          <w:i/>
          <w:lang w:val="es-ES" w:eastAsia="es-ES"/>
        </w:rPr>
      </w:pPr>
      <w:r w:rsidRPr="007F7F99">
        <w:rPr>
          <w:rFonts w:ascii="Palatino Linotype" w:eastAsia="Times New Roman" w:hAnsi="Palatino Linotype" w:cs="Arial"/>
          <w:i/>
          <w:lang w:val="es-ES" w:eastAsia="es-ES"/>
        </w:rPr>
        <w:t>ATENTAMENTE</w:t>
      </w:r>
    </w:p>
    <w:p w:rsidR="00E20C6A" w:rsidRDefault="007F7F99" w:rsidP="007F7F99">
      <w:pPr>
        <w:spacing w:after="0" w:line="276" w:lineRule="auto"/>
        <w:ind w:left="851" w:right="616"/>
        <w:jc w:val="both"/>
        <w:rPr>
          <w:rFonts w:ascii="Palatino Linotype" w:eastAsia="Times New Roman" w:hAnsi="Palatino Linotype" w:cs="Arial"/>
          <w:i/>
          <w:lang w:val="es-ES" w:eastAsia="es-ES"/>
        </w:rPr>
      </w:pPr>
      <w:r w:rsidRPr="007F7F99">
        <w:rPr>
          <w:rFonts w:ascii="Palatino Linotype" w:eastAsia="Times New Roman" w:hAnsi="Palatino Linotype" w:cs="Arial"/>
          <w:i/>
          <w:lang w:val="es-ES" w:eastAsia="es-ES"/>
        </w:rPr>
        <w:t>MAESTRA LILIBETH ÁLVAREZ RODRÍGUEZ</w:t>
      </w:r>
      <w:r w:rsidR="00040156">
        <w:rPr>
          <w:rFonts w:ascii="Palatino Linotype" w:eastAsia="Times New Roman" w:hAnsi="Palatino Linotype" w:cs="Arial"/>
          <w:i/>
          <w:lang w:val="es-ES" w:eastAsia="es-ES"/>
        </w:rPr>
        <w:t>”</w:t>
      </w:r>
    </w:p>
    <w:p w:rsidR="00E20C6A" w:rsidRDefault="00E20C6A" w:rsidP="009A2BAB">
      <w:pPr>
        <w:spacing w:after="0" w:line="276" w:lineRule="auto"/>
        <w:ind w:left="851" w:right="616"/>
        <w:jc w:val="both"/>
        <w:rPr>
          <w:rFonts w:ascii="Palatino Linotype" w:eastAsia="Times New Roman" w:hAnsi="Palatino Linotype" w:cs="Arial"/>
          <w:i/>
          <w:lang w:val="es-ES" w:eastAsia="es-ES"/>
        </w:rPr>
      </w:pPr>
    </w:p>
    <w:p w:rsidR="009A2BAB" w:rsidRPr="009A2BAB" w:rsidRDefault="009A2BAB" w:rsidP="007F7F99">
      <w:pPr>
        <w:spacing w:after="0" w:line="360" w:lineRule="auto"/>
        <w:jc w:val="both"/>
        <w:rPr>
          <w:rFonts w:ascii="Palatino Linotype" w:eastAsia="Times New Roman" w:hAnsi="Palatino Linotype" w:cs="Arial"/>
          <w:sz w:val="24"/>
          <w:szCs w:val="24"/>
          <w:lang w:val="es-ES" w:eastAsia="es-ES"/>
        </w:rPr>
      </w:pPr>
      <w:r w:rsidRPr="009A2BAB">
        <w:rPr>
          <w:rFonts w:ascii="Palatino Linotype" w:eastAsia="Times New Roman" w:hAnsi="Palatino Linotype" w:cs="Arial"/>
          <w:sz w:val="24"/>
          <w:szCs w:val="24"/>
          <w:lang w:val="es-ES" w:eastAsia="es-ES"/>
        </w:rPr>
        <w:t xml:space="preserve">Cabe precisar que </w:t>
      </w:r>
      <w:r w:rsidRPr="009A2BAB">
        <w:rPr>
          <w:rFonts w:ascii="Palatino Linotype" w:eastAsia="Times New Roman" w:hAnsi="Palatino Linotype" w:cs="Arial"/>
          <w:b/>
          <w:sz w:val="24"/>
          <w:szCs w:val="24"/>
          <w:lang w:val="es-ES" w:eastAsia="es-ES"/>
        </w:rPr>
        <w:t>EL SUJETO OBLIGADO</w:t>
      </w:r>
      <w:r w:rsidRPr="009A2BAB">
        <w:rPr>
          <w:rFonts w:ascii="Palatino Linotype" w:eastAsia="Times New Roman" w:hAnsi="Palatino Linotype" w:cs="Arial"/>
          <w:sz w:val="24"/>
          <w:szCs w:val="24"/>
          <w:lang w:val="es-ES" w:eastAsia="es-ES"/>
        </w:rPr>
        <w:t xml:space="preserve"> adjuntó </w:t>
      </w:r>
      <w:r w:rsidR="00C91F6A">
        <w:rPr>
          <w:rFonts w:ascii="Palatino Linotype" w:eastAsia="Times New Roman" w:hAnsi="Palatino Linotype" w:cs="Arial"/>
          <w:sz w:val="24"/>
          <w:szCs w:val="24"/>
          <w:lang w:val="es-ES" w:eastAsia="es-ES"/>
        </w:rPr>
        <w:t>tres</w:t>
      </w:r>
      <w:r w:rsidRPr="009A2BAB">
        <w:rPr>
          <w:rFonts w:ascii="Palatino Linotype" w:eastAsia="Times New Roman" w:hAnsi="Palatino Linotype" w:cs="Arial"/>
          <w:sz w:val="24"/>
          <w:szCs w:val="24"/>
          <w:lang w:val="es-ES" w:eastAsia="es-ES"/>
        </w:rPr>
        <w:t xml:space="preserve"> archivo</w:t>
      </w:r>
      <w:r w:rsidR="00B44FE8">
        <w:rPr>
          <w:rFonts w:ascii="Palatino Linotype" w:eastAsia="Times New Roman" w:hAnsi="Palatino Linotype" w:cs="Arial"/>
          <w:sz w:val="24"/>
          <w:szCs w:val="24"/>
          <w:lang w:val="es-ES" w:eastAsia="es-ES"/>
        </w:rPr>
        <w:t>s</w:t>
      </w:r>
      <w:r w:rsidRPr="009A2BAB">
        <w:rPr>
          <w:rFonts w:ascii="Palatino Linotype" w:eastAsia="Times New Roman" w:hAnsi="Palatino Linotype" w:cs="Arial"/>
          <w:sz w:val="24"/>
          <w:szCs w:val="24"/>
          <w:lang w:val="es-ES" w:eastAsia="es-ES"/>
        </w:rPr>
        <w:t xml:space="preserve"> electrónico</w:t>
      </w:r>
      <w:r w:rsidR="00B44FE8">
        <w:rPr>
          <w:rFonts w:ascii="Palatino Linotype" w:eastAsia="Times New Roman" w:hAnsi="Palatino Linotype" w:cs="Arial"/>
          <w:sz w:val="24"/>
          <w:szCs w:val="24"/>
          <w:lang w:val="es-ES" w:eastAsia="es-ES"/>
        </w:rPr>
        <w:t>s</w:t>
      </w:r>
      <w:r w:rsidRPr="009A2BAB">
        <w:rPr>
          <w:rFonts w:ascii="Palatino Linotype" w:eastAsia="Times New Roman" w:hAnsi="Palatino Linotype" w:cs="Arial"/>
          <w:sz w:val="24"/>
          <w:szCs w:val="24"/>
          <w:lang w:val="es-ES" w:eastAsia="es-ES"/>
        </w:rPr>
        <w:t xml:space="preserve"> denominado</w:t>
      </w:r>
      <w:r w:rsidR="00B44FE8">
        <w:rPr>
          <w:rFonts w:ascii="Palatino Linotype" w:eastAsia="Times New Roman" w:hAnsi="Palatino Linotype" w:cs="Arial"/>
          <w:sz w:val="24"/>
          <w:szCs w:val="24"/>
          <w:lang w:val="es-ES" w:eastAsia="es-ES"/>
        </w:rPr>
        <w:t>s</w:t>
      </w:r>
      <w:r w:rsidRPr="009A2BAB">
        <w:rPr>
          <w:rFonts w:ascii="Palatino Linotype" w:eastAsia="Times New Roman" w:hAnsi="Palatino Linotype" w:cs="Arial"/>
          <w:sz w:val="24"/>
          <w:szCs w:val="24"/>
          <w:lang w:val="es-ES" w:eastAsia="es-ES"/>
        </w:rPr>
        <w:t xml:space="preserve"> </w:t>
      </w:r>
      <w:r w:rsidR="007F7F99" w:rsidRPr="007F7F99">
        <w:rPr>
          <w:rFonts w:ascii="Palatino Linotype" w:eastAsia="Times New Roman" w:hAnsi="Palatino Linotype" w:cs="Arial"/>
          <w:b/>
          <w:i/>
          <w:sz w:val="24"/>
          <w:szCs w:val="24"/>
          <w:lang w:val="es-ES" w:eastAsia="es-ES"/>
        </w:rPr>
        <w:t>Pólizas Versión Pública.pdf</w:t>
      </w:r>
      <w:r w:rsidR="007F7F99">
        <w:rPr>
          <w:rFonts w:ascii="Palatino Linotype" w:eastAsia="Times New Roman" w:hAnsi="Palatino Linotype" w:cs="Arial"/>
          <w:b/>
          <w:i/>
          <w:sz w:val="24"/>
          <w:szCs w:val="24"/>
          <w:lang w:val="es-ES" w:eastAsia="es-ES"/>
        </w:rPr>
        <w:t xml:space="preserve">, </w:t>
      </w:r>
      <w:r w:rsidR="007F7F99" w:rsidRPr="007F7F99">
        <w:rPr>
          <w:rFonts w:ascii="Palatino Linotype" w:eastAsia="Times New Roman" w:hAnsi="Palatino Linotype" w:cs="Arial"/>
          <w:b/>
          <w:i/>
          <w:sz w:val="24"/>
          <w:szCs w:val="24"/>
          <w:lang w:val="es-ES" w:eastAsia="es-ES"/>
        </w:rPr>
        <w:t>Acuerdo IEEM-CT-149-2019.pdf</w:t>
      </w:r>
      <w:r w:rsidR="007F7F99">
        <w:rPr>
          <w:rFonts w:ascii="Palatino Linotype" w:eastAsia="Times New Roman" w:hAnsi="Palatino Linotype" w:cs="Arial"/>
          <w:b/>
          <w:i/>
          <w:sz w:val="24"/>
          <w:szCs w:val="24"/>
          <w:lang w:val="es-ES" w:eastAsia="es-ES"/>
        </w:rPr>
        <w:t xml:space="preserve">, </w:t>
      </w:r>
      <w:r w:rsidR="007F7F99" w:rsidRPr="007F7F99">
        <w:rPr>
          <w:rFonts w:ascii="Palatino Linotype" w:eastAsia="Times New Roman" w:hAnsi="Palatino Linotype" w:cs="Arial"/>
          <w:b/>
          <w:i/>
          <w:sz w:val="24"/>
          <w:szCs w:val="24"/>
          <w:lang w:val="es-ES" w:eastAsia="es-ES"/>
        </w:rPr>
        <w:t>OFICIO RESPUESTA 655-2019 UT.pdf</w:t>
      </w:r>
      <w:r w:rsidR="007F7F99">
        <w:rPr>
          <w:rFonts w:ascii="Palatino Linotype" w:eastAsia="Times New Roman" w:hAnsi="Palatino Linotype" w:cs="Arial"/>
          <w:b/>
          <w:i/>
          <w:sz w:val="24"/>
          <w:szCs w:val="24"/>
          <w:lang w:val="es-ES" w:eastAsia="es-ES"/>
        </w:rPr>
        <w:t xml:space="preserve">, </w:t>
      </w:r>
      <w:r w:rsidR="007F7F99" w:rsidRPr="007F7F99">
        <w:rPr>
          <w:rFonts w:ascii="Palatino Linotype" w:eastAsia="Times New Roman" w:hAnsi="Palatino Linotype" w:cs="Arial"/>
          <w:b/>
          <w:i/>
          <w:sz w:val="24"/>
          <w:szCs w:val="24"/>
          <w:lang w:val="es-ES" w:eastAsia="es-ES"/>
        </w:rPr>
        <w:t>RESPUESTA 655-2019 DA.pdf</w:t>
      </w:r>
      <w:r w:rsidR="007F7F99">
        <w:rPr>
          <w:rFonts w:ascii="Palatino Linotype" w:eastAsia="Times New Roman" w:hAnsi="Palatino Linotype" w:cs="Arial"/>
          <w:b/>
          <w:i/>
          <w:sz w:val="24"/>
          <w:szCs w:val="24"/>
          <w:lang w:val="es-ES" w:eastAsia="es-ES"/>
        </w:rPr>
        <w:t xml:space="preserve">, </w:t>
      </w:r>
      <w:r w:rsidR="007F7F99" w:rsidRPr="007F7F99">
        <w:rPr>
          <w:rFonts w:ascii="Palatino Linotype" w:eastAsia="Times New Roman" w:hAnsi="Palatino Linotype" w:cs="Arial"/>
          <w:b/>
          <w:i/>
          <w:sz w:val="24"/>
          <w:szCs w:val="24"/>
          <w:lang w:val="es-ES" w:eastAsia="es-ES"/>
        </w:rPr>
        <w:t>RESPUESTA 655-2019 DA.pdf</w:t>
      </w:r>
      <w:r w:rsidR="007F7F99">
        <w:rPr>
          <w:rFonts w:ascii="Palatino Linotype" w:eastAsia="Times New Roman" w:hAnsi="Palatino Linotype" w:cs="Arial"/>
          <w:b/>
          <w:i/>
          <w:sz w:val="24"/>
          <w:szCs w:val="24"/>
          <w:lang w:val="es-ES" w:eastAsia="es-ES"/>
        </w:rPr>
        <w:t xml:space="preserve"> </w:t>
      </w:r>
      <w:r w:rsidR="007F7F99" w:rsidRPr="007F7F99">
        <w:rPr>
          <w:rFonts w:ascii="Palatino Linotype" w:eastAsia="Times New Roman" w:hAnsi="Palatino Linotype" w:cs="Arial"/>
          <w:i/>
          <w:sz w:val="24"/>
          <w:szCs w:val="24"/>
          <w:lang w:val="es-ES" w:eastAsia="es-ES"/>
        </w:rPr>
        <w:t>y</w:t>
      </w:r>
      <w:r w:rsidR="007F7F99">
        <w:rPr>
          <w:rFonts w:ascii="Palatino Linotype" w:eastAsia="Times New Roman" w:hAnsi="Palatino Linotype" w:cs="Arial"/>
          <w:b/>
          <w:i/>
          <w:sz w:val="24"/>
          <w:szCs w:val="24"/>
          <w:lang w:val="es-ES" w:eastAsia="es-ES"/>
        </w:rPr>
        <w:t xml:space="preserve"> </w:t>
      </w:r>
      <w:r w:rsidR="007F7F99" w:rsidRPr="007F7F99">
        <w:rPr>
          <w:rFonts w:ascii="Palatino Linotype" w:eastAsia="Times New Roman" w:hAnsi="Palatino Linotype" w:cs="Arial"/>
          <w:b/>
          <w:i/>
          <w:sz w:val="24"/>
          <w:szCs w:val="24"/>
          <w:lang w:val="es-ES" w:eastAsia="es-ES"/>
        </w:rPr>
        <w:t>OFICIO RESPUESTA 655-2019 UT.pdf</w:t>
      </w:r>
      <w:r w:rsidR="00F4143E" w:rsidRPr="00F4143E">
        <w:rPr>
          <w:rFonts w:ascii="Palatino Linotype" w:eastAsia="Times New Roman" w:hAnsi="Palatino Linotype" w:cs="Arial"/>
          <w:sz w:val="24"/>
          <w:szCs w:val="24"/>
          <w:lang w:val="es-ES" w:eastAsia="es-ES"/>
        </w:rPr>
        <w:t>y</w:t>
      </w:r>
      <w:r w:rsidRPr="009A2BAB">
        <w:rPr>
          <w:rFonts w:ascii="Palatino Linotype" w:eastAsia="Times New Roman" w:hAnsi="Palatino Linotype" w:cs="Arial"/>
          <w:sz w:val="24"/>
          <w:szCs w:val="24"/>
          <w:lang w:val="es-ES" w:eastAsia="es-ES"/>
        </w:rPr>
        <w:t xml:space="preserve">, </w:t>
      </w:r>
      <w:r w:rsidR="00F4143E">
        <w:rPr>
          <w:rFonts w:ascii="Palatino Linotype" w:eastAsia="Times New Roman" w:hAnsi="Palatino Linotype" w:cs="Arial"/>
          <w:sz w:val="24"/>
          <w:szCs w:val="24"/>
          <w:lang w:val="es-ES" w:eastAsia="es-ES"/>
        </w:rPr>
        <w:t>los</w:t>
      </w:r>
      <w:r w:rsidRPr="009A2BAB">
        <w:rPr>
          <w:rFonts w:ascii="Palatino Linotype" w:eastAsia="Times New Roman" w:hAnsi="Palatino Linotype" w:cs="Arial"/>
          <w:sz w:val="24"/>
          <w:szCs w:val="24"/>
          <w:lang w:val="es-ES" w:eastAsia="es-ES"/>
        </w:rPr>
        <w:t xml:space="preserve"> cual</w:t>
      </w:r>
      <w:r w:rsidR="00F4143E">
        <w:rPr>
          <w:rFonts w:ascii="Palatino Linotype" w:eastAsia="Times New Roman" w:hAnsi="Palatino Linotype" w:cs="Arial"/>
          <w:sz w:val="24"/>
          <w:szCs w:val="24"/>
          <w:lang w:val="es-ES" w:eastAsia="es-ES"/>
        </w:rPr>
        <w:t>es</w:t>
      </w:r>
      <w:r w:rsidRPr="009A2BAB">
        <w:rPr>
          <w:rFonts w:ascii="Palatino Linotype" w:eastAsia="Times New Roman" w:hAnsi="Palatino Linotype" w:cs="Arial"/>
          <w:sz w:val="24"/>
          <w:szCs w:val="24"/>
          <w:lang w:val="es-ES" w:eastAsia="es-ES"/>
        </w:rPr>
        <w:t xml:space="preserve"> no se inserta</w:t>
      </w:r>
      <w:r w:rsidR="00F4143E">
        <w:rPr>
          <w:rFonts w:ascii="Palatino Linotype" w:eastAsia="Times New Roman" w:hAnsi="Palatino Linotype" w:cs="Arial"/>
          <w:sz w:val="24"/>
          <w:szCs w:val="24"/>
          <w:lang w:val="es-ES" w:eastAsia="es-ES"/>
        </w:rPr>
        <w:t>n</w:t>
      </w:r>
      <w:r w:rsidRPr="009A2BAB">
        <w:rPr>
          <w:rFonts w:ascii="Palatino Linotype" w:eastAsia="Times New Roman" w:hAnsi="Palatino Linotype" w:cs="Arial"/>
          <w:sz w:val="24"/>
          <w:szCs w:val="24"/>
          <w:lang w:val="es-ES" w:eastAsia="es-ES"/>
        </w:rPr>
        <w:t xml:space="preserve"> en el presente apartado </w:t>
      </w:r>
      <w:r w:rsidR="00CE3565">
        <w:rPr>
          <w:rFonts w:ascii="Palatino Linotype" w:eastAsia="Times New Roman" w:hAnsi="Palatino Linotype" w:cs="Arial"/>
          <w:sz w:val="24"/>
          <w:szCs w:val="24"/>
          <w:lang w:val="es-ES" w:eastAsia="es-ES"/>
        </w:rPr>
        <w:t>al</w:t>
      </w:r>
      <w:r w:rsidRPr="009A2BAB">
        <w:rPr>
          <w:rFonts w:ascii="Palatino Linotype" w:eastAsia="Times New Roman" w:hAnsi="Palatino Linotype" w:cs="Arial"/>
          <w:sz w:val="24"/>
          <w:szCs w:val="24"/>
          <w:lang w:val="es-ES" w:eastAsia="es-ES"/>
        </w:rPr>
        <w:t xml:space="preserve"> ser del concomimiento de las partes</w:t>
      </w:r>
      <w:r w:rsidR="00F4143E">
        <w:rPr>
          <w:rFonts w:ascii="Palatino Linotype" w:eastAsia="Times New Roman" w:hAnsi="Palatino Linotype" w:cs="Arial"/>
          <w:sz w:val="24"/>
          <w:szCs w:val="24"/>
          <w:lang w:val="es-ES" w:eastAsia="es-ES"/>
        </w:rPr>
        <w:t>; aunado a que, serán materia de estudio en el apartado correspondiente</w:t>
      </w:r>
      <w:r w:rsidRPr="009A2BAB">
        <w:rPr>
          <w:rFonts w:ascii="Palatino Linotype" w:eastAsia="Times New Roman" w:hAnsi="Palatino Linotype" w:cs="Arial"/>
          <w:sz w:val="24"/>
          <w:szCs w:val="24"/>
          <w:lang w:val="es-ES" w:eastAsia="es-ES"/>
        </w:rPr>
        <w:t>.</w:t>
      </w:r>
    </w:p>
    <w:p w:rsidR="009A2BAB" w:rsidRDefault="009A2BAB" w:rsidP="009A2BAB">
      <w:pPr>
        <w:spacing w:after="0" w:line="360" w:lineRule="auto"/>
        <w:jc w:val="both"/>
        <w:rPr>
          <w:rFonts w:ascii="Palatino Linotype" w:eastAsia="Times New Roman" w:hAnsi="Palatino Linotype" w:cs="Arial"/>
          <w:i/>
          <w:lang w:val="es-ES" w:eastAsia="es-ES"/>
        </w:rPr>
      </w:pPr>
    </w:p>
    <w:p w:rsidR="00B44FE8" w:rsidRPr="005F502D" w:rsidRDefault="00C2040B" w:rsidP="009A2BAB">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i/>
          <w:noProof/>
          <w:sz w:val="24"/>
          <w:szCs w:val="24"/>
          <w:lang w:eastAsia="es-MX"/>
        </w:rPr>
        <mc:AlternateContent>
          <mc:Choice Requires="wps">
            <w:drawing>
              <wp:anchor distT="0" distB="0" distL="114300" distR="114300" simplePos="0" relativeHeight="251677696" behindDoc="0" locked="0" layoutInCell="1" allowOverlap="1">
                <wp:simplePos x="0" y="0"/>
                <wp:positionH relativeFrom="column">
                  <wp:posOffset>5715</wp:posOffset>
                </wp:positionH>
                <wp:positionV relativeFrom="paragraph">
                  <wp:posOffset>862331</wp:posOffset>
                </wp:positionV>
                <wp:extent cx="5619750" cy="87630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619750" cy="876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C1007F" id="Conector recto 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67.9pt" to="442.9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" strokecolor="#5b9bd5 [3204]" strokeweight=".5pt">
                <v:stroke joinstyle="miter"/>
              </v:line>
            </w:pict>
          </mc:Fallback>
        </mc:AlternateContent>
      </w:r>
      <w:r w:rsidR="00B44FE8" w:rsidRPr="00B44FE8">
        <w:rPr>
          <w:rFonts w:ascii="Palatino Linotype" w:eastAsia="Times New Roman" w:hAnsi="Palatino Linotype" w:cs="Arial"/>
          <w:i/>
          <w:sz w:val="24"/>
          <w:szCs w:val="24"/>
          <w:lang w:val="es-ES" w:eastAsia="es-ES"/>
        </w:rPr>
        <w:t>El archivo</w:t>
      </w:r>
      <w:r w:rsidR="00B44FE8">
        <w:rPr>
          <w:rFonts w:ascii="Palatino Linotype" w:eastAsia="Times New Roman" w:hAnsi="Palatino Linotype" w:cs="Arial"/>
          <w:b/>
          <w:i/>
          <w:sz w:val="24"/>
          <w:szCs w:val="24"/>
          <w:lang w:val="es-ES" w:eastAsia="es-ES"/>
        </w:rPr>
        <w:t xml:space="preserve"> </w:t>
      </w:r>
      <w:r w:rsidR="007F7F99" w:rsidRPr="007F7F99">
        <w:rPr>
          <w:rFonts w:ascii="Palatino Linotype" w:eastAsia="Times New Roman" w:hAnsi="Palatino Linotype" w:cs="Arial"/>
          <w:b/>
          <w:i/>
          <w:sz w:val="24"/>
          <w:szCs w:val="24"/>
          <w:lang w:val="es-ES" w:eastAsia="es-ES"/>
        </w:rPr>
        <w:t>Pólizas Versión Pública.pdf</w:t>
      </w:r>
      <w:r w:rsidR="00B44FE8">
        <w:rPr>
          <w:rFonts w:ascii="Palatino Linotype" w:eastAsia="Times New Roman" w:hAnsi="Palatino Linotype" w:cs="Arial"/>
          <w:b/>
          <w:i/>
          <w:sz w:val="24"/>
          <w:szCs w:val="24"/>
          <w:lang w:val="es-ES" w:eastAsia="es-ES"/>
        </w:rPr>
        <w:t xml:space="preserve">, </w:t>
      </w:r>
      <w:r w:rsidR="00B44FE8" w:rsidRPr="005F502D">
        <w:rPr>
          <w:rFonts w:ascii="Palatino Linotype" w:eastAsia="Times New Roman" w:hAnsi="Palatino Linotype" w:cs="Arial"/>
          <w:sz w:val="24"/>
          <w:szCs w:val="24"/>
          <w:lang w:val="es-ES" w:eastAsia="es-ES"/>
        </w:rPr>
        <w:t>contiene</w:t>
      </w:r>
      <w:r w:rsidR="007F7F99" w:rsidRPr="005F502D">
        <w:rPr>
          <w:rFonts w:ascii="Palatino Linotype" w:eastAsia="Times New Roman" w:hAnsi="Palatino Linotype" w:cs="Arial"/>
          <w:sz w:val="24"/>
          <w:szCs w:val="24"/>
          <w:lang w:val="es-ES" w:eastAsia="es-ES"/>
        </w:rPr>
        <w:t>n</w:t>
      </w:r>
      <w:r w:rsidR="00B44FE8" w:rsidRPr="005F502D">
        <w:rPr>
          <w:rFonts w:ascii="Palatino Linotype" w:eastAsia="Times New Roman" w:hAnsi="Palatino Linotype" w:cs="Arial"/>
          <w:sz w:val="24"/>
          <w:szCs w:val="24"/>
          <w:lang w:val="es-ES" w:eastAsia="es-ES"/>
        </w:rPr>
        <w:t xml:space="preserve"> </w:t>
      </w:r>
      <w:r w:rsidR="007F7F99" w:rsidRPr="005F502D">
        <w:rPr>
          <w:rFonts w:ascii="Palatino Linotype" w:eastAsia="Times New Roman" w:hAnsi="Palatino Linotype" w:cs="Arial"/>
          <w:sz w:val="24"/>
          <w:szCs w:val="24"/>
          <w:lang w:val="es-ES" w:eastAsia="es-ES"/>
        </w:rPr>
        <w:t>las pólizas de cheques en versión pública, la última de noviembre, el mes de diciembre 2017 y la primera de enero 2018</w:t>
      </w:r>
      <w:r w:rsidR="005F502D" w:rsidRPr="005F502D">
        <w:rPr>
          <w:rFonts w:ascii="Palatino Linotype" w:eastAsia="Times New Roman" w:hAnsi="Palatino Linotype" w:cs="Arial"/>
          <w:sz w:val="24"/>
          <w:szCs w:val="24"/>
          <w:lang w:val="es-ES" w:eastAsia="es-ES"/>
        </w:rPr>
        <w:t>.</w:t>
      </w:r>
    </w:p>
    <w:p w:rsidR="005F502D" w:rsidRDefault="005F502D" w:rsidP="009A2BAB">
      <w:pPr>
        <w:spacing w:after="0" w:line="360" w:lineRule="auto"/>
        <w:jc w:val="both"/>
        <w:rPr>
          <w:rFonts w:ascii="Palatino Linotype" w:eastAsia="Times New Roman" w:hAnsi="Palatino Linotype" w:cs="Arial"/>
          <w:i/>
          <w:sz w:val="24"/>
          <w:szCs w:val="24"/>
          <w:lang w:val="es-ES" w:eastAsia="es-ES"/>
        </w:rPr>
      </w:pPr>
    </w:p>
    <w:p w:rsidR="00B44FE8" w:rsidRDefault="00B44FE8" w:rsidP="009A2BAB">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i/>
          <w:lang w:val="es-ES" w:eastAsia="es-ES"/>
        </w:rPr>
        <w:lastRenderedPageBreak/>
        <w:t xml:space="preserve">El </w:t>
      </w:r>
      <w:r w:rsidR="00CB0E7C">
        <w:rPr>
          <w:rFonts w:ascii="Palatino Linotype" w:eastAsia="Times New Roman" w:hAnsi="Palatino Linotype" w:cs="Arial"/>
          <w:i/>
          <w:lang w:val="es-ES" w:eastAsia="es-ES"/>
        </w:rPr>
        <w:t xml:space="preserve">archivo </w:t>
      </w:r>
      <w:r w:rsidR="007F7F99" w:rsidRPr="007F7F99">
        <w:rPr>
          <w:rFonts w:ascii="Palatino Linotype" w:eastAsia="Times New Roman" w:hAnsi="Palatino Linotype" w:cs="Arial"/>
          <w:b/>
          <w:i/>
          <w:sz w:val="24"/>
          <w:szCs w:val="24"/>
          <w:lang w:val="es-ES" w:eastAsia="es-ES"/>
        </w:rPr>
        <w:t>Acuerdo IEEM-CT-149-2019.pdf</w:t>
      </w:r>
      <w:r>
        <w:rPr>
          <w:rFonts w:ascii="Palatino Linotype" w:eastAsia="Times New Roman" w:hAnsi="Palatino Linotype" w:cs="Arial"/>
          <w:b/>
          <w:i/>
          <w:sz w:val="24"/>
          <w:szCs w:val="24"/>
          <w:lang w:val="es-ES" w:eastAsia="es-ES"/>
        </w:rPr>
        <w:t xml:space="preserve">, </w:t>
      </w:r>
      <w:r w:rsidRPr="00AB67C6">
        <w:rPr>
          <w:rFonts w:ascii="Palatino Linotype" w:eastAsia="Times New Roman" w:hAnsi="Palatino Linotype" w:cs="Arial"/>
          <w:sz w:val="24"/>
          <w:szCs w:val="24"/>
          <w:lang w:val="es-ES" w:eastAsia="es-ES"/>
        </w:rPr>
        <w:t xml:space="preserve">contiene </w:t>
      </w:r>
      <w:r w:rsidR="00CB0E7C">
        <w:rPr>
          <w:rFonts w:ascii="Palatino Linotype" w:eastAsia="Times New Roman" w:hAnsi="Palatino Linotype" w:cs="Arial"/>
          <w:sz w:val="24"/>
          <w:szCs w:val="24"/>
          <w:lang w:val="es-ES" w:eastAsia="es-ES"/>
        </w:rPr>
        <w:t>el Acuerdo del Comité de Transparencia en el que aprueba la versión pública de las pólizas de ches remitidas en respuesta</w:t>
      </w:r>
      <w:r w:rsidRPr="00AB67C6">
        <w:rPr>
          <w:rFonts w:ascii="Palatino Linotype" w:eastAsia="Times New Roman" w:hAnsi="Palatino Linotype" w:cs="Arial"/>
          <w:sz w:val="24"/>
          <w:szCs w:val="24"/>
          <w:lang w:val="es-ES" w:eastAsia="es-ES"/>
        </w:rPr>
        <w:t>.</w:t>
      </w:r>
    </w:p>
    <w:p w:rsidR="00C51CDB" w:rsidRDefault="00C51CDB" w:rsidP="009A2BAB">
      <w:pPr>
        <w:spacing w:after="0" w:line="360" w:lineRule="auto"/>
        <w:jc w:val="both"/>
        <w:rPr>
          <w:rFonts w:ascii="Palatino Linotype" w:eastAsia="Times New Roman" w:hAnsi="Palatino Linotype" w:cs="Arial"/>
          <w:sz w:val="24"/>
          <w:szCs w:val="24"/>
          <w:lang w:val="es-ES" w:eastAsia="es-ES"/>
        </w:rPr>
      </w:pPr>
    </w:p>
    <w:p w:rsidR="00CB0E7C" w:rsidRPr="005F502D" w:rsidRDefault="005F502D" w:rsidP="009A2BAB">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Los</w:t>
      </w:r>
      <w:r w:rsidR="00CB0E7C">
        <w:rPr>
          <w:rFonts w:ascii="Palatino Linotype" w:eastAsia="Times New Roman" w:hAnsi="Palatino Linotype" w:cs="Arial"/>
          <w:sz w:val="24"/>
          <w:szCs w:val="24"/>
          <w:lang w:val="es-ES" w:eastAsia="es-ES"/>
        </w:rPr>
        <w:t xml:space="preserve"> archivo</w:t>
      </w:r>
      <w:r>
        <w:rPr>
          <w:rFonts w:ascii="Palatino Linotype" w:eastAsia="Times New Roman" w:hAnsi="Palatino Linotype" w:cs="Arial"/>
          <w:sz w:val="24"/>
          <w:szCs w:val="24"/>
          <w:lang w:val="es-ES" w:eastAsia="es-ES"/>
        </w:rPr>
        <w:t>s</w:t>
      </w:r>
      <w:r w:rsidR="00CB0E7C">
        <w:rPr>
          <w:rFonts w:ascii="Palatino Linotype" w:eastAsia="Times New Roman" w:hAnsi="Palatino Linotype" w:cs="Arial"/>
          <w:sz w:val="24"/>
          <w:szCs w:val="24"/>
          <w:lang w:val="es-ES" w:eastAsia="es-ES"/>
        </w:rPr>
        <w:t xml:space="preserve"> </w:t>
      </w:r>
      <w:r w:rsidR="00CB0E7C" w:rsidRPr="007F7F99">
        <w:rPr>
          <w:rFonts w:ascii="Palatino Linotype" w:eastAsia="Times New Roman" w:hAnsi="Palatino Linotype" w:cs="Arial"/>
          <w:b/>
          <w:i/>
          <w:sz w:val="24"/>
          <w:szCs w:val="24"/>
          <w:lang w:val="es-ES" w:eastAsia="es-ES"/>
        </w:rPr>
        <w:t>OFICIO RESPUESTA 655-2019 UT.pdf</w:t>
      </w:r>
      <w:r w:rsidR="00CB0E7C">
        <w:rPr>
          <w:rFonts w:ascii="Palatino Linotype" w:eastAsia="Times New Roman" w:hAnsi="Palatino Linotype" w:cs="Arial"/>
          <w:b/>
          <w:i/>
          <w:sz w:val="24"/>
          <w:szCs w:val="24"/>
          <w:lang w:val="es-ES" w:eastAsia="es-ES"/>
        </w:rPr>
        <w:t xml:space="preserve">, </w:t>
      </w:r>
      <w:r w:rsidR="00CB0E7C" w:rsidRPr="005F502D">
        <w:rPr>
          <w:rFonts w:ascii="Palatino Linotype" w:eastAsia="Times New Roman" w:hAnsi="Palatino Linotype" w:cs="Arial"/>
          <w:sz w:val="24"/>
          <w:szCs w:val="24"/>
          <w:lang w:val="es-ES" w:eastAsia="es-ES"/>
        </w:rPr>
        <w:t xml:space="preserve">contiene el oficio número IEEM/SAIMEX-UT/985/2019 por medio del cual el Titular de la Unidad de Transparencia le informó al </w:t>
      </w:r>
      <w:r w:rsidR="00CB0E7C" w:rsidRPr="005F502D">
        <w:rPr>
          <w:rFonts w:ascii="Palatino Linotype" w:eastAsia="Times New Roman" w:hAnsi="Palatino Linotype" w:cs="Arial"/>
          <w:b/>
          <w:sz w:val="24"/>
          <w:szCs w:val="24"/>
          <w:lang w:val="es-ES" w:eastAsia="es-ES"/>
        </w:rPr>
        <w:t>SUJETO OBLIGADO</w:t>
      </w:r>
      <w:r w:rsidR="00CB0E7C" w:rsidRPr="005F502D">
        <w:rPr>
          <w:rFonts w:ascii="Palatino Linotype" w:eastAsia="Times New Roman" w:hAnsi="Palatino Linotype" w:cs="Arial"/>
          <w:sz w:val="24"/>
          <w:szCs w:val="24"/>
          <w:lang w:val="es-ES" w:eastAsia="es-ES"/>
        </w:rPr>
        <w:t xml:space="preserve"> </w:t>
      </w:r>
      <w:r w:rsidRPr="005F502D">
        <w:rPr>
          <w:rFonts w:ascii="Palatino Linotype" w:eastAsia="Times New Roman" w:hAnsi="Palatino Linotype" w:cs="Arial"/>
          <w:sz w:val="24"/>
          <w:szCs w:val="24"/>
          <w:lang w:val="es-ES" w:eastAsia="es-ES"/>
        </w:rPr>
        <w:t>que en relación a lo solicitado por</w:t>
      </w:r>
      <w:r w:rsidR="00CB0E7C" w:rsidRPr="005F502D">
        <w:rPr>
          <w:rFonts w:ascii="Palatino Linotype" w:eastAsia="Times New Roman" w:hAnsi="Palatino Linotype" w:cs="Arial"/>
          <w:sz w:val="24"/>
          <w:szCs w:val="24"/>
          <w:lang w:val="es-ES" w:eastAsia="es-ES"/>
        </w:rPr>
        <w:t xml:space="preserve"> </w:t>
      </w:r>
      <w:r w:rsidRPr="005F502D">
        <w:rPr>
          <w:rFonts w:ascii="Palatino Linotype" w:eastAsia="Times New Roman" w:hAnsi="Palatino Linotype" w:cs="Arial"/>
          <w:sz w:val="24"/>
          <w:szCs w:val="24"/>
          <w:lang w:val="es-ES" w:eastAsia="es-ES"/>
        </w:rPr>
        <w:t>e</w:t>
      </w:r>
      <w:r w:rsidR="00CB0E7C" w:rsidRPr="005F502D">
        <w:rPr>
          <w:rFonts w:ascii="Palatino Linotype" w:eastAsia="Times New Roman" w:hAnsi="Palatino Linotype" w:cs="Arial"/>
          <w:sz w:val="24"/>
          <w:szCs w:val="24"/>
          <w:lang w:val="es-ES" w:eastAsia="es-ES"/>
        </w:rPr>
        <w:t>l particular le adjuntó la información requerida.</w:t>
      </w:r>
    </w:p>
    <w:p w:rsidR="00CB0E7C" w:rsidRDefault="00CB0E7C" w:rsidP="009A2BAB">
      <w:pPr>
        <w:spacing w:after="0" w:line="360" w:lineRule="auto"/>
        <w:jc w:val="both"/>
        <w:rPr>
          <w:rFonts w:ascii="Palatino Linotype" w:eastAsia="Times New Roman" w:hAnsi="Palatino Linotype" w:cs="Arial"/>
          <w:i/>
          <w:sz w:val="24"/>
          <w:szCs w:val="24"/>
          <w:lang w:val="es-ES" w:eastAsia="es-ES"/>
        </w:rPr>
      </w:pPr>
    </w:p>
    <w:p w:rsidR="00CB0E7C" w:rsidRPr="005F502D" w:rsidRDefault="00CB0E7C" w:rsidP="009A2BAB">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i/>
          <w:sz w:val="24"/>
          <w:szCs w:val="24"/>
          <w:lang w:val="es-ES" w:eastAsia="es-ES"/>
        </w:rPr>
        <w:t xml:space="preserve">Los archivos del mismo nombre </w:t>
      </w:r>
      <w:r w:rsidRPr="007F7F99">
        <w:rPr>
          <w:rFonts w:ascii="Palatino Linotype" w:eastAsia="Times New Roman" w:hAnsi="Palatino Linotype" w:cs="Arial"/>
          <w:b/>
          <w:i/>
          <w:sz w:val="24"/>
          <w:szCs w:val="24"/>
          <w:lang w:val="es-ES" w:eastAsia="es-ES"/>
        </w:rPr>
        <w:t>RESPUESTA 655-2019 DA.pdf</w:t>
      </w:r>
      <w:r>
        <w:rPr>
          <w:rFonts w:ascii="Palatino Linotype" w:eastAsia="Times New Roman" w:hAnsi="Palatino Linotype" w:cs="Arial"/>
          <w:b/>
          <w:i/>
          <w:sz w:val="24"/>
          <w:szCs w:val="24"/>
          <w:lang w:val="es-ES" w:eastAsia="es-ES"/>
        </w:rPr>
        <w:t xml:space="preserve">, </w:t>
      </w:r>
      <w:r w:rsidRPr="005F502D">
        <w:rPr>
          <w:rFonts w:ascii="Palatino Linotype" w:eastAsia="Times New Roman" w:hAnsi="Palatino Linotype" w:cs="Arial"/>
          <w:sz w:val="24"/>
          <w:szCs w:val="24"/>
          <w:lang w:val="es-ES" w:eastAsia="es-ES"/>
        </w:rPr>
        <w:t xml:space="preserve">contienen el oficio suscrito por el Servidor Público Habilitado competente </w:t>
      </w:r>
      <w:r w:rsidR="005F502D" w:rsidRPr="005F502D">
        <w:rPr>
          <w:rFonts w:ascii="Palatino Linotype" w:eastAsia="Times New Roman" w:hAnsi="Palatino Linotype" w:cs="Arial"/>
          <w:sz w:val="24"/>
          <w:szCs w:val="24"/>
          <w:lang w:val="es-ES" w:eastAsia="es-ES"/>
        </w:rPr>
        <w:t>IEEM/DA/2718/2019, en el que informó al titular de la unidad de transparencia que le adjuntó un archivo en PDF con las pólizas de cheques requeridas por el particular</w:t>
      </w:r>
    </w:p>
    <w:p w:rsidR="00CB0E7C" w:rsidRDefault="00CB0E7C" w:rsidP="009A2BAB">
      <w:pPr>
        <w:spacing w:after="0" w:line="360" w:lineRule="auto"/>
        <w:jc w:val="both"/>
        <w:rPr>
          <w:rFonts w:ascii="Palatino Linotype" w:eastAsia="Times New Roman" w:hAnsi="Palatino Linotype" w:cs="Arial"/>
          <w:sz w:val="24"/>
          <w:szCs w:val="24"/>
          <w:lang w:val="es-ES" w:eastAsia="es-ES"/>
        </w:rPr>
      </w:pPr>
    </w:p>
    <w:p w:rsidR="00F41517" w:rsidRPr="00E20C6A" w:rsidRDefault="00F4143E" w:rsidP="00E20C6A">
      <w:pPr>
        <w:spacing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8"/>
          <w:szCs w:val="28"/>
          <w:lang w:val="es-ES" w:eastAsia="es-ES"/>
        </w:rPr>
        <w:t>V</w:t>
      </w:r>
      <w:r w:rsidR="0027427A" w:rsidRPr="009A2BAB">
        <w:rPr>
          <w:rFonts w:ascii="Palatino Linotype" w:eastAsia="Times New Roman" w:hAnsi="Palatino Linotype" w:cs="Arial"/>
          <w:b/>
          <w:sz w:val="28"/>
          <w:szCs w:val="28"/>
          <w:lang w:val="es-ES" w:eastAsia="es-ES"/>
        </w:rPr>
        <w:t xml:space="preserve">. </w:t>
      </w:r>
      <w:r w:rsidR="00015221">
        <w:rPr>
          <w:rFonts w:ascii="Palatino Linotype" w:eastAsia="Times New Roman" w:hAnsi="Palatino Linotype" w:cs="Times New Roman"/>
          <w:sz w:val="24"/>
          <w:szCs w:val="24"/>
          <w:lang w:val="es-ES" w:eastAsia="es-ES"/>
        </w:rPr>
        <w:t>Inconforme con la</w:t>
      </w:r>
      <w:r w:rsidR="0027427A" w:rsidRPr="00E20C6A">
        <w:rPr>
          <w:rFonts w:ascii="Palatino Linotype" w:eastAsia="Times New Roman" w:hAnsi="Palatino Linotype" w:cs="Times New Roman"/>
          <w:sz w:val="24"/>
          <w:szCs w:val="24"/>
          <w:lang w:val="es-ES" w:eastAsia="es-ES"/>
        </w:rPr>
        <w:t xml:space="preserve"> </w:t>
      </w:r>
      <w:r w:rsidR="0027427A" w:rsidRPr="00E20C6A">
        <w:rPr>
          <w:rFonts w:ascii="Palatino Linotype" w:eastAsia="Times New Roman" w:hAnsi="Palatino Linotype" w:cs="Arial"/>
          <w:sz w:val="24"/>
          <w:szCs w:val="24"/>
          <w:lang w:val="es-ES" w:eastAsia="es-ES"/>
        </w:rPr>
        <w:t xml:space="preserve">respuesta el </w:t>
      </w:r>
      <w:r w:rsidR="005F502D">
        <w:rPr>
          <w:rFonts w:ascii="Palatino Linotype" w:eastAsia="Times New Roman" w:hAnsi="Palatino Linotype" w:cs="Arial"/>
          <w:sz w:val="24"/>
          <w:szCs w:val="24"/>
          <w:lang w:val="es-ES" w:eastAsia="es-ES"/>
        </w:rPr>
        <w:t>cinco</w:t>
      </w:r>
      <w:r w:rsidR="001B7404" w:rsidRPr="00E20C6A">
        <w:rPr>
          <w:rFonts w:ascii="Palatino Linotype" w:eastAsia="Times New Roman" w:hAnsi="Palatino Linotype" w:cs="Arial"/>
          <w:sz w:val="24"/>
          <w:szCs w:val="24"/>
          <w:lang w:val="es-ES" w:eastAsia="es-ES"/>
        </w:rPr>
        <w:t xml:space="preserve"> </w:t>
      </w:r>
      <w:r w:rsidR="0027427A" w:rsidRPr="00E20C6A">
        <w:rPr>
          <w:rFonts w:ascii="Palatino Linotype" w:eastAsia="Times New Roman" w:hAnsi="Palatino Linotype" w:cs="Arial"/>
          <w:sz w:val="24"/>
          <w:szCs w:val="24"/>
          <w:lang w:val="es-ES" w:eastAsia="es-ES"/>
        </w:rPr>
        <w:t xml:space="preserve">de </w:t>
      </w:r>
      <w:r w:rsidR="005F502D">
        <w:rPr>
          <w:rFonts w:ascii="Palatino Linotype" w:eastAsia="Times New Roman" w:hAnsi="Palatino Linotype" w:cs="Arial"/>
          <w:sz w:val="24"/>
          <w:szCs w:val="24"/>
          <w:lang w:val="es-ES" w:eastAsia="es-ES"/>
        </w:rPr>
        <w:t>noviembre</w:t>
      </w:r>
      <w:r w:rsidR="001B7404" w:rsidRPr="00E20C6A">
        <w:rPr>
          <w:rFonts w:ascii="Palatino Linotype" w:eastAsia="Times New Roman" w:hAnsi="Palatino Linotype" w:cs="Arial"/>
          <w:sz w:val="24"/>
          <w:szCs w:val="24"/>
          <w:lang w:val="es-ES" w:eastAsia="es-ES"/>
        </w:rPr>
        <w:t xml:space="preserve"> </w:t>
      </w:r>
      <w:r w:rsidR="0027427A" w:rsidRPr="00E20C6A">
        <w:rPr>
          <w:rFonts w:ascii="Palatino Linotype" w:eastAsia="Times New Roman" w:hAnsi="Palatino Linotype" w:cs="Arial"/>
          <w:sz w:val="24"/>
          <w:szCs w:val="24"/>
          <w:lang w:val="es-ES" w:eastAsia="es-ES"/>
        </w:rPr>
        <w:t xml:space="preserve">de dos mil diecinueve, </w:t>
      </w:r>
      <w:r w:rsidR="009A2BAB">
        <w:rPr>
          <w:rFonts w:ascii="Palatino Linotype" w:eastAsia="Times New Roman" w:hAnsi="Palatino Linotype" w:cs="Times New Roman"/>
          <w:b/>
          <w:sz w:val="24"/>
          <w:szCs w:val="24"/>
          <w:lang w:val="es-ES" w:eastAsia="es-ES"/>
        </w:rPr>
        <w:t>EL</w:t>
      </w:r>
      <w:r w:rsidR="0027427A" w:rsidRPr="00E20C6A">
        <w:rPr>
          <w:rFonts w:ascii="Palatino Linotype" w:eastAsia="Times New Roman" w:hAnsi="Palatino Linotype" w:cs="Times New Roman"/>
          <w:b/>
          <w:sz w:val="24"/>
          <w:szCs w:val="24"/>
          <w:lang w:val="es-ES" w:eastAsia="es-ES"/>
        </w:rPr>
        <w:t xml:space="preserve"> RECURRENTE</w:t>
      </w:r>
      <w:r w:rsidR="0027427A" w:rsidRPr="00E20C6A">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0027427A" w:rsidRPr="00E20C6A">
        <w:rPr>
          <w:rFonts w:ascii="Palatino Linotype" w:eastAsia="Times New Roman" w:hAnsi="Palatino Linotype" w:cs="Times New Roman"/>
          <w:b/>
          <w:sz w:val="24"/>
          <w:szCs w:val="24"/>
          <w:lang w:val="es-ES" w:eastAsia="es-ES"/>
        </w:rPr>
        <w:t>EL SAIMEX</w:t>
      </w:r>
      <w:r w:rsidR="00174903" w:rsidRPr="00E20C6A">
        <w:rPr>
          <w:rFonts w:ascii="Palatino Linotype" w:eastAsia="Times New Roman" w:hAnsi="Palatino Linotype" w:cs="Times New Roman"/>
          <w:sz w:val="24"/>
          <w:szCs w:val="24"/>
          <w:lang w:val="es-ES" w:eastAsia="es-ES"/>
        </w:rPr>
        <w:t xml:space="preserve"> y se le asignó el número </w:t>
      </w:r>
      <w:r w:rsidR="0027427A" w:rsidRPr="00E20C6A">
        <w:rPr>
          <w:rFonts w:ascii="Palatino Linotype" w:eastAsia="Times New Roman" w:hAnsi="Palatino Linotype" w:cs="Times New Roman"/>
          <w:sz w:val="24"/>
          <w:szCs w:val="24"/>
          <w:lang w:val="es-ES" w:eastAsia="es-ES"/>
        </w:rPr>
        <w:t>de expediente</w:t>
      </w:r>
      <w:r w:rsidR="00C57ECB" w:rsidRPr="00E20C6A">
        <w:rPr>
          <w:rFonts w:ascii="Palatino Linotype" w:eastAsia="Times New Roman" w:hAnsi="Palatino Linotype" w:cs="Arial"/>
          <w:sz w:val="24"/>
          <w:szCs w:val="24"/>
          <w:lang w:val="es-ES" w:eastAsia="es-ES"/>
        </w:rPr>
        <w:t xml:space="preserve"> </w:t>
      </w:r>
      <w:r w:rsidR="00C57ECB" w:rsidRPr="00E20C6A">
        <w:rPr>
          <w:rFonts w:ascii="Palatino Linotype" w:eastAsia="Times New Roman" w:hAnsi="Palatino Linotype" w:cs="Times New Roman"/>
          <w:sz w:val="24"/>
          <w:szCs w:val="24"/>
          <w:lang w:eastAsia="es-MX"/>
        </w:rPr>
        <w:br/>
      </w:r>
      <w:r w:rsidR="00C57ECB" w:rsidRPr="00E20C6A">
        <w:rPr>
          <w:rFonts w:ascii="Palatino Linotype" w:eastAsia="Times New Roman" w:hAnsi="Palatino Linotype" w:cs="Times New Roman"/>
          <w:b/>
          <w:sz w:val="24"/>
          <w:szCs w:val="24"/>
          <w:lang w:eastAsia="es-MX"/>
        </w:rPr>
        <w:t>0</w:t>
      </w:r>
      <w:r w:rsidR="005F502D">
        <w:rPr>
          <w:rFonts w:ascii="Palatino Linotype" w:eastAsia="Times New Roman" w:hAnsi="Palatino Linotype" w:cs="Times New Roman"/>
          <w:b/>
          <w:sz w:val="24"/>
          <w:szCs w:val="24"/>
          <w:lang w:eastAsia="es-MX"/>
        </w:rPr>
        <w:t>8467</w:t>
      </w:r>
      <w:r w:rsidR="00C57ECB" w:rsidRPr="00E20C6A">
        <w:rPr>
          <w:rFonts w:ascii="Palatino Linotype" w:eastAsia="Times New Roman" w:hAnsi="Palatino Linotype" w:cs="Times New Roman"/>
          <w:b/>
          <w:sz w:val="24"/>
          <w:szCs w:val="24"/>
          <w:lang w:eastAsia="es-MX"/>
        </w:rPr>
        <w:t>/INFOEM/IP/RR/2019</w:t>
      </w:r>
      <w:r w:rsidR="00C57ECB" w:rsidRPr="00E20C6A">
        <w:rPr>
          <w:rFonts w:ascii="Palatino Linotype" w:eastAsia="Times New Roman" w:hAnsi="Palatino Linotype" w:cs="Times New Roman"/>
          <w:sz w:val="24"/>
          <w:szCs w:val="24"/>
          <w:lang w:eastAsia="es-MX"/>
        </w:rPr>
        <w:t xml:space="preserve">, </w:t>
      </w:r>
      <w:r w:rsidR="00C57ECB" w:rsidRPr="00E20C6A">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689"/>
        <w:gridCol w:w="2409"/>
        <w:gridCol w:w="3730"/>
      </w:tblGrid>
      <w:tr w:rsidR="00C318AA" w:rsidTr="00727F96">
        <w:trPr>
          <w:jc w:val="center"/>
        </w:trPr>
        <w:tc>
          <w:tcPr>
            <w:tcW w:w="2689" w:type="dxa"/>
            <w:shd w:val="clear" w:color="auto" w:fill="000000" w:themeFill="text1"/>
            <w:vAlign w:val="center"/>
          </w:tcPr>
          <w:p w:rsidR="00C318AA" w:rsidRPr="00C318AA" w:rsidRDefault="00C318AA" w:rsidP="00C318AA">
            <w:pPr>
              <w:jc w:val="center"/>
              <w:rPr>
                <w:rFonts w:ascii="Palatino Linotype" w:hAnsi="Palatino Linotype"/>
                <w:b/>
                <w:sz w:val="24"/>
                <w:szCs w:val="24"/>
              </w:rPr>
            </w:pPr>
            <w:r w:rsidRPr="00C318AA">
              <w:rPr>
                <w:rFonts w:ascii="Palatino Linotype" w:hAnsi="Palatino Linotype"/>
                <w:b/>
                <w:sz w:val="24"/>
                <w:szCs w:val="24"/>
              </w:rPr>
              <w:t>Número de Recurso</w:t>
            </w:r>
          </w:p>
        </w:tc>
        <w:tc>
          <w:tcPr>
            <w:tcW w:w="2409" w:type="dxa"/>
            <w:shd w:val="clear" w:color="auto" w:fill="000000" w:themeFill="text1"/>
            <w:vAlign w:val="center"/>
          </w:tcPr>
          <w:p w:rsidR="00C318AA" w:rsidRPr="00C318AA" w:rsidRDefault="00C318AA" w:rsidP="00C318AA">
            <w:pPr>
              <w:jc w:val="center"/>
              <w:rPr>
                <w:rFonts w:ascii="Palatino Linotype" w:hAnsi="Palatino Linotype"/>
                <w:b/>
                <w:sz w:val="24"/>
                <w:szCs w:val="24"/>
              </w:rPr>
            </w:pPr>
            <w:r w:rsidRPr="00C318AA">
              <w:rPr>
                <w:rFonts w:ascii="Palatino Linotype" w:hAnsi="Palatino Linotype"/>
                <w:b/>
                <w:sz w:val="24"/>
                <w:szCs w:val="24"/>
              </w:rPr>
              <w:t>Acto Impugnado</w:t>
            </w:r>
          </w:p>
        </w:tc>
        <w:tc>
          <w:tcPr>
            <w:tcW w:w="3730" w:type="dxa"/>
            <w:shd w:val="clear" w:color="auto" w:fill="000000" w:themeFill="text1"/>
            <w:vAlign w:val="center"/>
          </w:tcPr>
          <w:p w:rsidR="00C318AA" w:rsidRPr="00C318AA" w:rsidRDefault="00C318AA" w:rsidP="00C318AA">
            <w:pPr>
              <w:jc w:val="center"/>
              <w:rPr>
                <w:rFonts w:ascii="Palatino Linotype" w:hAnsi="Palatino Linotype"/>
                <w:b/>
                <w:sz w:val="24"/>
                <w:szCs w:val="24"/>
              </w:rPr>
            </w:pPr>
            <w:r w:rsidRPr="00C318AA">
              <w:rPr>
                <w:rFonts w:ascii="Palatino Linotype" w:hAnsi="Palatino Linotype"/>
                <w:b/>
                <w:sz w:val="24"/>
                <w:szCs w:val="24"/>
              </w:rPr>
              <w:t>Razones o motivos de inconformidad</w:t>
            </w:r>
          </w:p>
        </w:tc>
      </w:tr>
      <w:tr w:rsidR="00C318AA" w:rsidTr="00727F96">
        <w:trPr>
          <w:trHeight w:val="1384"/>
          <w:jc w:val="center"/>
        </w:trPr>
        <w:tc>
          <w:tcPr>
            <w:tcW w:w="2689" w:type="dxa"/>
          </w:tcPr>
          <w:p w:rsidR="00C318AA" w:rsidRPr="00896D62" w:rsidRDefault="00C318AA" w:rsidP="005F502D">
            <w:pPr>
              <w:rPr>
                <w:rFonts w:ascii="Palatino Linotype" w:hAnsi="Palatino Linotype"/>
                <w:sz w:val="20"/>
                <w:szCs w:val="20"/>
              </w:rPr>
            </w:pPr>
            <w:r w:rsidRPr="00896D62">
              <w:rPr>
                <w:rFonts w:ascii="Palatino Linotype" w:eastAsia="Times New Roman" w:hAnsi="Palatino Linotype" w:cs="Times New Roman"/>
                <w:b/>
                <w:sz w:val="20"/>
                <w:szCs w:val="20"/>
                <w:lang w:eastAsia="es-MX"/>
              </w:rPr>
              <w:t>0</w:t>
            </w:r>
            <w:r w:rsidR="00C91F6A">
              <w:rPr>
                <w:rFonts w:ascii="Palatino Linotype" w:eastAsia="Times New Roman" w:hAnsi="Palatino Linotype" w:cs="Times New Roman"/>
                <w:b/>
                <w:sz w:val="20"/>
                <w:szCs w:val="20"/>
                <w:lang w:eastAsia="es-MX"/>
              </w:rPr>
              <w:t>8</w:t>
            </w:r>
            <w:r w:rsidR="005F502D">
              <w:rPr>
                <w:rFonts w:ascii="Palatino Linotype" w:eastAsia="Times New Roman" w:hAnsi="Palatino Linotype" w:cs="Times New Roman"/>
                <w:b/>
                <w:sz w:val="20"/>
                <w:szCs w:val="20"/>
                <w:lang w:eastAsia="es-MX"/>
              </w:rPr>
              <w:t>46</w:t>
            </w:r>
            <w:r w:rsidR="00F4143E">
              <w:rPr>
                <w:rFonts w:ascii="Palatino Linotype" w:eastAsia="Times New Roman" w:hAnsi="Palatino Linotype" w:cs="Times New Roman"/>
                <w:b/>
                <w:sz w:val="20"/>
                <w:szCs w:val="20"/>
                <w:lang w:eastAsia="es-MX"/>
              </w:rPr>
              <w:t>7</w:t>
            </w:r>
            <w:r w:rsidRPr="00896D62">
              <w:rPr>
                <w:rFonts w:ascii="Palatino Linotype" w:eastAsia="Times New Roman" w:hAnsi="Palatino Linotype" w:cs="Times New Roman"/>
                <w:b/>
                <w:sz w:val="20"/>
                <w:szCs w:val="20"/>
                <w:lang w:eastAsia="es-MX"/>
              </w:rPr>
              <w:t>/INFOEM/IP/RR/2019</w:t>
            </w:r>
          </w:p>
        </w:tc>
        <w:tc>
          <w:tcPr>
            <w:tcW w:w="2409" w:type="dxa"/>
          </w:tcPr>
          <w:p w:rsidR="00C318AA" w:rsidRPr="00896D62" w:rsidRDefault="00896D62" w:rsidP="00193007">
            <w:pPr>
              <w:jc w:val="both"/>
              <w:rPr>
                <w:rFonts w:ascii="Palatino Linotype" w:hAnsi="Palatino Linotype"/>
                <w:i/>
              </w:rPr>
            </w:pPr>
            <w:r>
              <w:rPr>
                <w:rFonts w:ascii="Palatino Linotype" w:hAnsi="Palatino Linotype"/>
                <w:i/>
                <w:color w:val="000000"/>
              </w:rPr>
              <w:t>“</w:t>
            </w:r>
            <w:r w:rsidR="005F502D" w:rsidRPr="005F502D">
              <w:rPr>
                <w:rFonts w:ascii="Palatino Linotype" w:hAnsi="Palatino Linotype"/>
                <w:i/>
                <w:color w:val="000000"/>
              </w:rPr>
              <w:t>El sujeto obligado omite entregar parte de la información pública solicitada.</w:t>
            </w:r>
            <w:r>
              <w:rPr>
                <w:rFonts w:ascii="Palatino Linotype" w:hAnsi="Palatino Linotype"/>
                <w:i/>
                <w:color w:val="000000"/>
              </w:rPr>
              <w:t>”</w:t>
            </w:r>
          </w:p>
        </w:tc>
        <w:tc>
          <w:tcPr>
            <w:tcW w:w="3730" w:type="dxa"/>
          </w:tcPr>
          <w:p w:rsidR="00C318AA" w:rsidRPr="00510B84" w:rsidRDefault="00896D62" w:rsidP="009A2BAB">
            <w:pPr>
              <w:jc w:val="both"/>
              <w:rPr>
                <w:rFonts w:ascii="Palatino Linotype" w:hAnsi="Palatino Linotype"/>
                <w:i/>
              </w:rPr>
            </w:pPr>
            <w:r w:rsidRPr="00510B84">
              <w:rPr>
                <w:rFonts w:ascii="Palatino Linotype" w:hAnsi="Palatino Linotype"/>
                <w:i/>
                <w:color w:val="000000"/>
              </w:rPr>
              <w:t>“</w:t>
            </w:r>
            <w:r w:rsidR="005F502D" w:rsidRPr="005F502D">
              <w:rPr>
                <w:rFonts w:ascii="Palatino Linotype" w:hAnsi="Palatino Linotype"/>
                <w:i/>
                <w:color w:val="000000"/>
              </w:rPr>
              <w:t xml:space="preserve">En términos de los artículos 176, 177, 178 y 179, fracción II, de la Ley de Transparencia y Acceso a la Información Pública del Estado de México y Municipios, requiero </w:t>
            </w:r>
            <w:r w:rsidR="005F502D" w:rsidRPr="005F502D">
              <w:rPr>
                <w:rFonts w:ascii="Palatino Linotype" w:hAnsi="Palatino Linotype"/>
                <w:i/>
                <w:color w:val="000000"/>
              </w:rPr>
              <w:lastRenderedPageBreak/>
              <w:t xml:space="preserve">interponer un recurso de revisión en contra de la respuesta a la solicitud identificada con el número de folio 00655/IEEM/IP/2019, en razón de que, el sujeto obligado omite entregar parte de la información pública solicitada, concerniente a los cheques, folios de la chequera utilizada para el capítulo 1000 y las pólizas de los mismos, emitidos a favor de los servidores públicos electorales a los que se les realizan descuentos personales, alegando que cuya clasificación de los nombres y los importes de cargo y abono contable de los cheques expedidos, son datos de índole personal; no obstante que el nombre y los montos que reciben de los servidores públicos (excluyendo las deducciones personales) es información de naturaleza pública. En ese contexto, se advierte que los datos en comento fueron indebidamente clasificados, ya que, contraviene a lo dispuesto por el artículo 23, penúltimo párrafo, de la Ley en cita, que a la letra dice que "los sujetos obligados deberán hacer pública toda aquella información relativa a los montos y las personas a quienes entreguen, por cualquier motivo, recursos públicos, así como los informes que dichas personas les entreguen sobre el uso y destino de dichos recursos". Asimismo, es de observar que en el propio acuerdo de clasificación IEEM/CT/149/2019 se aprobó clasificar como confidencial los datos de Descuentos Personales, mismos que protegen aquellos datos que inciden en la vida privada de los servidores </w:t>
            </w:r>
            <w:r w:rsidR="005F502D" w:rsidRPr="005F502D">
              <w:rPr>
                <w:rFonts w:ascii="Palatino Linotype" w:hAnsi="Palatino Linotype"/>
                <w:i/>
                <w:color w:val="000000"/>
              </w:rPr>
              <w:lastRenderedPageBreak/>
              <w:t>públicos. Por otra parte, sirve de apoyo el criterio emitido por el Instituto Federal de Acceso a la Información Pública (IFAI), hoy Instituto Nacional de Transparencia, Acceso a la Información y Protección de Datos Personales (INAI) en el recurso de revisión 2465/07, en el que resuelven clasificar únicamente los datos “que se generan con motivo de una sentencia judicial, como es la pensión alimenticia que periódicamente se deposita en la cuenta de un trabajador, o bien, que se retira de la cuenta de un empleado, a efecto de que sea entregado a un tercero”, más no así los nombres y los montos de los recursos públicos que perciben de los servidores electorales como son los de salarios, gratificaciones, etc., mismos que son diferentes a los de deducciones personales.</w:t>
            </w:r>
            <w:r w:rsidRPr="00510B84">
              <w:rPr>
                <w:rFonts w:ascii="Palatino Linotype" w:hAnsi="Palatino Linotype"/>
                <w:i/>
                <w:color w:val="000000"/>
              </w:rPr>
              <w:t>”</w:t>
            </w:r>
          </w:p>
        </w:tc>
      </w:tr>
    </w:tbl>
    <w:p w:rsidR="006823BA" w:rsidRDefault="006823BA">
      <w:pPr>
        <w:rPr>
          <w:rFonts w:ascii="Palatino Linotype" w:hAnsi="Palatino Linotype"/>
          <w:sz w:val="24"/>
          <w:szCs w:val="24"/>
        </w:rPr>
      </w:pPr>
    </w:p>
    <w:p w:rsidR="00A36862" w:rsidRDefault="001B7404" w:rsidP="00A36862">
      <w:pPr>
        <w:spacing w:line="360" w:lineRule="auto"/>
        <w:ind w:right="49"/>
        <w:jc w:val="both"/>
        <w:rPr>
          <w:rFonts w:ascii="Palatino Linotype" w:eastAsia="Times New Roman" w:hAnsi="Palatino Linotype" w:cs="Times New Roman"/>
          <w:noProof/>
          <w:sz w:val="24"/>
          <w:szCs w:val="24"/>
          <w:lang w:eastAsia="es-MX"/>
        </w:rPr>
      </w:pPr>
      <w:r>
        <w:rPr>
          <w:rFonts w:ascii="Palatino Linotype" w:eastAsia="Times New Roman" w:hAnsi="Palatino Linotype" w:cs="Arial"/>
          <w:b/>
          <w:sz w:val="28"/>
          <w:szCs w:val="28"/>
          <w:lang w:val="es-ES" w:eastAsia="es-ES"/>
        </w:rPr>
        <w:t>I</w:t>
      </w:r>
      <w:r w:rsidR="005011D7" w:rsidRPr="005011D7">
        <w:rPr>
          <w:rFonts w:ascii="Palatino Linotype" w:eastAsia="Times New Roman" w:hAnsi="Palatino Linotype" w:cs="Arial"/>
          <w:b/>
          <w:sz w:val="28"/>
          <w:szCs w:val="28"/>
          <w:lang w:val="es-ES" w:eastAsia="es-ES"/>
        </w:rPr>
        <w:t>V.</w:t>
      </w:r>
      <w:r w:rsidR="005011D7" w:rsidRPr="005011D7">
        <w:rPr>
          <w:rFonts w:ascii="Palatino Linotype" w:eastAsia="Times New Roman" w:hAnsi="Palatino Linotype" w:cs="Arial"/>
          <w:b/>
          <w:sz w:val="28"/>
          <w:szCs w:val="24"/>
          <w:lang w:val="es-ES" w:eastAsia="es-ES"/>
        </w:rPr>
        <w:t xml:space="preserve"> </w:t>
      </w:r>
      <w:r w:rsidR="005011D7" w:rsidRPr="005011D7">
        <w:rPr>
          <w:rFonts w:ascii="Palatino Linotype" w:eastAsia="Times New Roman" w:hAnsi="Palatino Linotype" w:cs="Arial"/>
          <w:sz w:val="24"/>
          <w:szCs w:val="24"/>
          <w:lang w:val="es-ES" w:eastAsia="es-ES"/>
        </w:rPr>
        <w:t xml:space="preserve">El </w:t>
      </w:r>
      <w:r w:rsidR="00727F96">
        <w:rPr>
          <w:rFonts w:ascii="Palatino Linotype" w:eastAsia="Times New Roman" w:hAnsi="Palatino Linotype" w:cs="Arial"/>
          <w:sz w:val="24"/>
          <w:szCs w:val="24"/>
          <w:lang w:val="es-ES" w:eastAsia="es-ES"/>
        </w:rPr>
        <w:t>cinco</w:t>
      </w:r>
      <w:r w:rsidR="005011D7">
        <w:rPr>
          <w:rFonts w:ascii="Palatino Linotype" w:eastAsia="Times New Roman" w:hAnsi="Palatino Linotype" w:cs="Arial"/>
          <w:sz w:val="24"/>
          <w:szCs w:val="24"/>
          <w:lang w:val="es-ES" w:eastAsia="es-ES"/>
        </w:rPr>
        <w:t xml:space="preserve"> </w:t>
      </w:r>
      <w:r w:rsidR="005011D7" w:rsidRPr="005011D7">
        <w:rPr>
          <w:rFonts w:ascii="Palatino Linotype" w:eastAsia="Times New Roman" w:hAnsi="Palatino Linotype" w:cs="Arial"/>
          <w:sz w:val="24"/>
          <w:szCs w:val="24"/>
          <w:lang w:val="es-ES" w:eastAsia="es-ES"/>
        </w:rPr>
        <w:t xml:space="preserve">de </w:t>
      </w:r>
      <w:r w:rsidR="00727F96">
        <w:rPr>
          <w:rFonts w:ascii="Palatino Linotype" w:eastAsia="Times New Roman" w:hAnsi="Palatino Linotype" w:cs="Arial"/>
          <w:sz w:val="24"/>
          <w:szCs w:val="24"/>
          <w:lang w:val="es-ES" w:eastAsia="es-ES"/>
        </w:rPr>
        <w:t>noviembre</w:t>
      </w:r>
      <w:r w:rsidR="005011D7" w:rsidRPr="005011D7">
        <w:rPr>
          <w:rFonts w:ascii="Palatino Linotype" w:eastAsia="Times New Roman" w:hAnsi="Palatino Linotype" w:cs="Arial"/>
          <w:sz w:val="24"/>
          <w:szCs w:val="24"/>
          <w:lang w:val="es-ES" w:eastAsia="es-ES"/>
        </w:rPr>
        <w:t xml:space="preserve"> de dos mil diecinueve</w:t>
      </w:r>
      <w:r w:rsidR="005011D7">
        <w:rPr>
          <w:rFonts w:ascii="Palatino Linotype" w:eastAsia="Times New Roman" w:hAnsi="Palatino Linotype" w:cs="Times New Roman"/>
          <w:sz w:val="24"/>
          <w:szCs w:val="24"/>
          <w:lang w:val="es-ES" w:eastAsia="es-ES"/>
        </w:rPr>
        <w:t>, el</w:t>
      </w:r>
      <w:r w:rsidR="005011D7" w:rsidRPr="005011D7">
        <w:rPr>
          <w:rFonts w:ascii="Palatino Linotype" w:eastAsia="Times New Roman" w:hAnsi="Palatino Linotype" w:cs="Arial"/>
          <w:sz w:val="24"/>
          <w:szCs w:val="24"/>
          <w:lang w:val="es-ES" w:eastAsia="es-ES"/>
        </w:rPr>
        <w:t xml:space="preserve"> </w:t>
      </w:r>
      <w:r w:rsidR="005011D7">
        <w:rPr>
          <w:rFonts w:ascii="Palatino Linotype" w:eastAsia="Times New Roman" w:hAnsi="Palatino Linotype" w:cs="Arial"/>
          <w:sz w:val="24"/>
          <w:szCs w:val="24"/>
          <w:lang w:val="es-ES_tradnl" w:eastAsia="es-ES"/>
        </w:rPr>
        <w:t xml:space="preserve">recurso </w:t>
      </w:r>
      <w:r w:rsidR="005011D7" w:rsidRPr="005011D7">
        <w:rPr>
          <w:rFonts w:ascii="Palatino Linotype" w:eastAsia="Times New Roman" w:hAnsi="Palatino Linotype" w:cs="Arial"/>
          <w:sz w:val="24"/>
          <w:szCs w:val="24"/>
          <w:lang w:val="es-ES_tradnl" w:eastAsia="es-ES"/>
        </w:rPr>
        <w:t>de revisión de que</w:t>
      </w:r>
      <w:r w:rsidR="005011D7">
        <w:rPr>
          <w:rFonts w:ascii="Palatino Linotype" w:eastAsia="Times New Roman" w:hAnsi="Palatino Linotype" w:cs="Arial"/>
          <w:sz w:val="24"/>
          <w:szCs w:val="24"/>
          <w:lang w:val="es-ES" w:eastAsia="es-ES"/>
        </w:rPr>
        <w:t xml:space="preserve"> se trata</w:t>
      </w:r>
      <w:r w:rsidR="005011D7">
        <w:rPr>
          <w:rFonts w:ascii="Palatino Linotype" w:eastAsia="Times New Roman" w:hAnsi="Palatino Linotype" w:cs="Arial"/>
          <w:sz w:val="24"/>
          <w:szCs w:val="24"/>
          <w:lang w:val="es-ES_tradnl" w:eastAsia="es-ES"/>
        </w:rPr>
        <w:t xml:space="preserve"> se envió</w:t>
      </w:r>
      <w:r w:rsidR="005011D7" w:rsidRPr="005011D7">
        <w:rPr>
          <w:rFonts w:ascii="Palatino Linotype" w:eastAsia="Times New Roman" w:hAnsi="Palatino Linotype" w:cs="Arial"/>
          <w:sz w:val="24"/>
          <w:szCs w:val="24"/>
          <w:lang w:val="es-ES_tradnl" w:eastAsia="es-ES"/>
        </w:rPr>
        <w:t xml:space="preserve"> electrónicamente al Instituto de </w:t>
      </w:r>
      <w:r w:rsidR="005011D7" w:rsidRPr="005011D7">
        <w:rPr>
          <w:rFonts w:ascii="Palatino Linotype" w:eastAsia="Arial Unicode MS" w:hAnsi="Palatino Linotype" w:cs="Arial"/>
          <w:sz w:val="24"/>
          <w:szCs w:val="24"/>
          <w:lang w:val="es-ES" w:eastAsia="es-ES"/>
        </w:rPr>
        <w:t>Transparencia</w:t>
      </w:r>
      <w:r w:rsidR="005011D7" w:rsidRPr="005011D7">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5011D7" w:rsidRPr="005011D7">
        <w:rPr>
          <w:rFonts w:ascii="Palatino Linotype" w:eastAsia="Times New Roman" w:hAnsi="Palatino Linotype" w:cs="Times New Roman"/>
          <w:sz w:val="24"/>
          <w:szCs w:val="24"/>
          <w:lang w:val="es-ES" w:eastAsia="es-ES"/>
        </w:rPr>
        <w:t>Ley de Transparencia y Acceso a la Información Pública del Estado de México y Municipios</w:t>
      </w:r>
      <w:r w:rsidR="005011D7">
        <w:rPr>
          <w:rFonts w:ascii="Palatino Linotype" w:eastAsia="Times New Roman" w:hAnsi="Palatino Linotype" w:cs="Arial"/>
          <w:sz w:val="24"/>
          <w:szCs w:val="24"/>
          <w:lang w:val="es-ES_tradnl" w:eastAsia="es-ES"/>
        </w:rPr>
        <w:t>, se turnó</w:t>
      </w:r>
      <w:r w:rsidR="005011D7" w:rsidRPr="005011D7">
        <w:rPr>
          <w:rFonts w:ascii="Palatino Linotype" w:eastAsia="Times New Roman" w:hAnsi="Palatino Linotype" w:cs="Arial"/>
          <w:sz w:val="24"/>
          <w:szCs w:val="24"/>
          <w:lang w:val="es-ES_tradnl" w:eastAsia="es-ES"/>
        </w:rPr>
        <w:t>, a través del</w:t>
      </w:r>
      <w:r w:rsidR="005011D7" w:rsidRPr="005011D7">
        <w:rPr>
          <w:rFonts w:ascii="Palatino Linotype" w:eastAsia="Arial Unicode MS" w:hAnsi="Palatino Linotype" w:cs="Arial"/>
          <w:sz w:val="24"/>
          <w:szCs w:val="24"/>
          <w:lang w:val="es-ES_tradnl" w:eastAsia="es-ES"/>
        </w:rPr>
        <w:t xml:space="preserve"> </w:t>
      </w:r>
      <w:r w:rsidR="005011D7" w:rsidRPr="005011D7">
        <w:rPr>
          <w:rFonts w:ascii="Palatino Linotype" w:eastAsia="Arial Unicode MS" w:hAnsi="Palatino Linotype" w:cs="Arial"/>
          <w:b/>
          <w:sz w:val="24"/>
          <w:szCs w:val="24"/>
          <w:lang w:val="es-ES_tradnl" w:eastAsia="es-ES"/>
        </w:rPr>
        <w:t>SAIMEX</w:t>
      </w:r>
      <w:r w:rsidR="005011D7" w:rsidRPr="005011D7">
        <w:rPr>
          <w:rFonts w:ascii="Palatino Linotype" w:eastAsia="Times New Roman" w:hAnsi="Palatino Linotype" w:cs="Times New Roman"/>
          <w:sz w:val="24"/>
          <w:szCs w:val="24"/>
          <w:lang w:val="es-ES" w:eastAsia="es-ES"/>
        </w:rPr>
        <w:t xml:space="preserve">, </w:t>
      </w:r>
      <w:r w:rsidR="005011D7">
        <w:rPr>
          <w:rFonts w:ascii="Palatino Linotype" w:eastAsia="Times New Roman" w:hAnsi="Palatino Linotype" w:cs="Times New Roman"/>
          <w:sz w:val="24"/>
          <w:szCs w:val="24"/>
          <w:lang w:val="es-ES" w:eastAsia="es-ES"/>
        </w:rPr>
        <w:t>el</w:t>
      </w:r>
      <w:r w:rsidR="005011D7" w:rsidRPr="005011D7">
        <w:rPr>
          <w:rFonts w:ascii="Palatino Linotype" w:eastAsia="Times New Roman" w:hAnsi="Palatino Linotype" w:cs="Times New Roman"/>
          <w:sz w:val="24"/>
          <w:szCs w:val="24"/>
          <w:lang w:val="es-ES" w:eastAsia="es-ES"/>
        </w:rPr>
        <w:t xml:space="preserve"> recurso</w:t>
      </w:r>
      <w:r w:rsidR="005011D7" w:rsidRPr="005011D7">
        <w:rPr>
          <w:rFonts w:ascii="Palatino Linotype" w:eastAsia="Times New Roman" w:hAnsi="Palatino Linotype" w:cs="Arial"/>
          <w:sz w:val="24"/>
          <w:szCs w:val="20"/>
          <w:lang w:val="es-ES" w:eastAsia="es-ES"/>
        </w:rPr>
        <w:t xml:space="preserve"> de revisión</w:t>
      </w:r>
      <w:r w:rsidR="00A36862" w:rsidRPr="00A36862">
        <w:rPr>
          <w:rFonts w:ascii="Palatino Linotype" w:eastAsia="Times New Roman" w:hAnsi="Palatino Linotype" w:cs="Times New Roman"/>
          <w:sz w:val="24"/>
          <w:szCs w:val="24"/>
          <w:lang w:val="es-ES" w:eastAsia="es-ES"/>
        </w:rPr>
        <w:t xml:space="preserve"> a la </w:t>
      </w:r>
      <w:r w:rsidR="00A36862" w:rsidRPr="00A36862">
        <w:rPr>
          <w:rFonts w:ascii="Palatino Linotype" w:eastAsia="Times New Roman" w:hAnsi="Palatino Linotype" w:cs="Arial"/>
          <w:sz w:val="24"/>
          <w:szCs w:val="24"/>
          <w:lang w:val="es-ES_tradnl" w:eastAsia="es-ES"/>
        </w:rPr>
        <w:t xml:space="preserve">Comisionada </w:t>
      </w:r>
      <w:r w:rsidR="0047298C" w:rsidRPr="00A36862">
        <w:rPr>
          <w:rFonts w:ascii="Palatino Linotype" w:eastAsia="Times New Roman" w:hAnsi="Palatino Linotype" w:cs="Arial"/>
          <w:b/>
          <w:sz w:val="24"/>
          <w:szCs w:val="24"/>
          <w:lang w:val="es-ES_tradnl" w:eastAsia="es-ES"/>
        </w:rPr>
        <w:t>EVA ABAID YAPUR</w:t>
      </w:r>
      <w:r w:rsidR="00A36862">
        <w:rPr>
          <w:rFonts w:ascii="Palatino Linotype" w:eastAsia="Times New Roman" w:hAnsi="Palatino Linotype" w:cs="Arial"/>
          <w:b/>
          <w:sz w:val="24"/>
          <w:szCs w:val="24"/>
          <w:lang w:val="es-ES_tradnl" w:eastAsia="es-ES"/>
        </w:rPr>
        <w:t xml:space="preserve">, </w:t>
      </w:r>
      <w:r w:rsidR="00A36862" w:rsidRPr="00A36862">
        <w:rPr>
          <w:rFonts w:ascii="Palatino Linotype" w:eastAsia="Times New Roman" w:hAnsi="Palatino Linotype" w:cs="Arial"/>
          <w:sz w:val="24"/>
          <w:szCs w:val="24"/>
          <w:lang w:val="es-ES_tradnl" w:eastAsia="es-ES"/>
        </w:rPr>
        <w:t>a efecto de que decretaran su admisión o desechamiento.</w:t>
      </w:r>
      <w:r w:rsidR="00A36862" w:rsidRPr="00A36862">
        <w:rPr>
          <w:rFonts w:ascii="Palatino Linotype" w:eastAsia="Times New Roman" w:hAnsi="Palatino Linotype" w:cs="Times New Roman"/>
          <w:noProof/>
          <w:sz w:val="24"/>
          <w:szCs w:val="24"/>
          <w:lang w:eastAsia="es-MX"/>
        </w:rPr>
        <w:t xml:space="preserve"> </w:t>
      </w:r>
    </w:p>
    <w:p w:rsidR="00374A2A" w:rsidRPr="00374A2A" w:rsidRDefault="00374A2A" w:rsidP="00A36862">
      <w:pPr>
        <w:spacing w:line="360" w:lineRule="auto"/>
        <w:ind w:right="49"/>
        <w:jc w:val="both"/>
        <w:rPr>
          <w:rFonts w:ascii="Palatino Linotype" w:eastAsia="Times New Roman" w:hAnsi="Palatino Linotype" w:cs="Times New Roman"/>
          <w:noProof/>
          <w:sz w:val="12"/>
          <w:szCs w:val="24"/>
          <w:lang w:eastAsia="es-MX"/>
        </w:rPr>
      </w:pPr>
    </w:p>
    <w:p w:rsidR="008332F9"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8332F9">
        <w:rPr>
          <w:rFonts w:ascii="Palatino Linotype" w:eastAsia="MS Mincho" w:hAnsi="Palatino Linotype" w:cs="Arial"/>
          <w:b/>
          <w:sz w:val="28"/>
          <w:szCs w:val="24"/>
          <w:lang w:val="es-ES_tradnl" w:eastAsia="es-ES"/>
        </w:rPr>
        <w:t xml:space="preserve">V. </w:t>
      </w:r>
      <w:r w:rsidRPr="008332F9">
        <w:rPr>
          <w:rFonts w:ascii="Palatino Linotype" w:eastAsia="MS Mincho" w:hAnsi="Palatino Linotype" w:cs="Arial"/>
          <w:sz w:val="24"/>
          <w:szCs w:val="24"/>
          <w:lang w:val="es-ES_tradnl" w:eastAsia="es-ES"/>
        </w:rPr>
        <w:t>De las constancias del</w:t>
      </w:r>
      <w:r w:rsidR="001B7404">
        <w:rPr>
          <w:rFonts w:ascii="Palatino Linotype" w:eastAsia="MS Mincho" w:hAnsi="Palatino Linotype" w:cs="Arial"/>
          <w:sz w:val="24"/>
          <w:szCs w:val="24"/>
          <w:lang w:val="es-ES_tradnl" w:eastAsia="es-ES"/>
        </w:rPr>
        <w:t xml:space="preserve"> expediente electrónico</w:t>
      </w:r>
      <w:r w:rsidRPr="008332F9">
        <w:rPr>
          <w:rFonts w:ascii="Palatino Linotype" w:eastAsia="MS Mincho" w:hAnsi="Palatino Linotype" w:cs="Arial"/>
          <w:sz w:val="24"/>
          <w:szCs w:val="24"/>
          <w:lang w:val="es-ES_tradnl" w:eastAsia="es-ES"/>
        </w:rPr>
        <w:t xml:space="preserve"> del</w:t>
      </w:r>
      <w:r w:rsidRPr="008332F9">
        <w:rPr>
          <w:rFonts w:ascii="Palatino Linotype" w:eastAsia="MS Mincho" w:hAnsi="Palatino Linotype" w:cs="Arial"/>
          <w:b/>
          <w:sz w:val="24"/>
          <w:szCs w:val="24"/>
          <w:lang w:val="es-ES_tradnl" w:eastAsia="es-ES"/>
        </w:rPr>
        <w:t xml:space="preserve"> SAIMEX</w:t>
      </w:r>
      <w:r w:rsidRPr="008332F9">
        <w:rPr>
          <w:rFonts w:ascii="Palatino Linotype" w:eastAsia="MS Mincho" w:hAnsi="Palatino Linotype" w:cs="Arial"/>
          <w:sz w:val="24"/>
          <w:szCs w:val="24"/>
          <w:lang w:val="es-ES_tradnl" w:eastAsia="es-ES"/>
        </w:rPr>
        <w:t xml:space="preserve">, se desprende que el </w:t>
      </w:r>
      <w:r w:rsidR="00727F96">
        <w:rPr>
          <w:rFonts w:ascii="Palatino Linotype" w:eastAsia="MS Mincho" w:hAnsi="Palatino Linotype" w:cs="Arial"/>
          <w:sz w:val="24"/>
          <w:szCs w:val="24"/>
          <w:lang w:val="es-ES_tradnl" w:eastAsia="es-ES"/>
        </w:rPr>
        <w:t>once</w:t>
      </w:r>
      <w:r w:rsidR="006E3567">
        <w:rPr>
          <w:rFonts w:ascii="Palatino Linotype" w:eastAsia="MS Mincho" w:hAnsi="Palatino Linotype" w:cs="Arial"/>
          <w:sz w:val="24"/>
          <w:szCs w:val="24"/>
          <w:lang w:val="es-ES_tradnl" w:eastAsia="es-ES"/>
        </w:rPr>
        <w:t xml:space="preserve"> de </w:t>
      </w:r>
      <w:r w:rsidR="00727F96">
        <w:rPr>
          <w:rFonts w:ascii="Palatino Linotype" w:eastAsia="MS Mincho" w:hAnsi="Palatino Linotype" w:cs="Arial"/>
          <w:sz w:val="24"/>
          <w:szCs w:val="24"/>
          <w:lang w:val="es-ES_tradnl" w:eastAsia="es-ES"/>
        </w:rPr>
        <w:t>noviembre</w:t>
      </w:r>
      <w:r w:rsidR="006E3567">
        <w:rPr>
          <w:rFonts w:ascii="Palatino Linotype" w:eastAsia="MS Mincho" w:hAnsi="Palatino Linotype" w:cs="Arial"/>
          <w:sz w:val="24"/>
          <w:szCs w:val="24"/>
          <w:lang w:val="es-ES_tradnl" w:eastAsia="es-ES"/>
        </w:rPr>
        <w:t xml:space="preserve"> de </w:t>
      </w:r>
      <w:r w:rsidRPr="008332F9">
        <w:rPr>
          <w:rFonts w:ascii="Palatino Linotype" w:eastAsia="MS Mincho" w:hAnsi="Palatino Linotype" w:cs="Arial"/>
          <w:sz w:val="24"/>
          <w:szCs w:val="24"/>
          <w:lang w:val="es-ES_tradnl" w:eastAsia="es-ES"/>
        </w:rPr>
        <w:t>dos mil diecinueve, se acor</w:t>
      </w:r>
      <w:r w:rsidR="006E3567">
        <w:rPr>
          <w:rFonts w:ascii="Palatino Linotype" w:eastAsia="MS Mincho" w:hAnsi="Palatino Linotype" w:cs="Arial"/>
          <w:sz w:val="24"/>
          <w:szCs w:val="24"/>
          <w:lang w:val="es-ES_tradnl" w:eastAsia="es-ES"/>
        </w:rPr>
        <w:t xml:space="preserve">dó la admisión a trámite del </w:t>
      </w:r>
      <w:r w:rsidR="006E3567">
        <w:rPr>
          <w:rFonts w:ascii="Palatino Linotype" w:eastAsia="MS Mincho" w:hAnsi="Palatino Linotype" w:cs="Arial"/>
          <w:sz w:val="24"/>
          <w:szCs w:val="24"/>
          <w:lang w:val="es-ES_tradnl" w:eastAsia="es-ES"/>
        </w:rPr>
        <w:lastRenderedPageBreak/>
        <w:t>recurso</w:t>
      </w:r>
      <w:r w:rsidR="003E32A3">
        <w:rPr>
          <w:rFonts w:ascii="Palatino Linotype" w:eastAsia="MS Mincho" w:hAnsi="Palatino Linotype" w:cs="Arial"/>
          <w:sz w:val="24"/>
          <w:szCs w:val="24"/>
          <w:lang w:val="es-ES_tradnl" w:eastAsia="es-ES"/>
        </w:rPr>
        <w:t xml:space="preserve"> de revisión que nos ocupa</w:t>
      </w:r>
      <w:r w:rsidRPr="008332F9">
        <w:rPr>
          <w:rFonts w:ascii="Palatino Linotype" w:eastAsia="MS Mincho" w:hAnsi="Palatino Linotype" w:cs="Arial"/>
          <w:sz w:val="24"/>
          <w:szCs w:val="24"/>
          <w:lang w:val="es-ES_tradnl" w:eastAsia="es-ES"/>
        </w:rPr>
        <w:t>,</w:t>
      </w:r>
      <w:r w:rsidR="006E3567">
        <w:rPr>
          <w:rFonts w:ascii="Palatino Linotype" w:eastAsia="MS Mincho" w:hAnsi="Palatino Linotype" w:cs="Arial"/>
          <w:sz w:val="24"/>
          <w:szCs w:val="24"/>
          <w:lang w:val="es-ES_tradnl" w:eastAsia="es-ES"/>
        </w:rPr>
        <w:t xml:space="preserve"> así como la integración del expediente respectivo, mismo que se puso</w:t>
      </w:r>
      <w:r w:rsidRPr="008332F9">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332F9">
        <w:rPr>
          <w:rFonts w:ascii="Palatino Linotype" w:eastAsia="MS Mincho" w:hAnsi="Palatino Linotype" w:cs="Arial"/>
          <w:b/>
          <w:sz w:val="24"/>
          <w:szCs w:val="24"/>
          <w:lang w:val="es-ES_tradnl" w:eastAsia="es-ES"/>
        </w:rPr>
        <w:t xml:space="preserve">EL SUJETO OBLIGADO </w:t>
      </w:r>
      <w:r w:rsidRPr="008332F9">
        <w:rPr>
          <w:rFonts w:ascii="Palatino Linotype" w:eastAsia="MS Mincho" w:hAnsi="Palatino Linotype" w:cs="Arial"/>
          <w:sz w:val="24"/>
          <w:szCs w:val="24"/>
          <w:lang w:val="es-ES_tradnl" w:eastAsia="es-ES"/>
        </w:rPr>
        <w:t>rindiera su</w:t>
      </w:r>
      <w:r w:rsidRPr="008332F9">
        <w:rPr>
          <w:rFonts w:ascii="Palatino Linotype" w:eastAsia="MS Mincho" w:hAnsi="Palatino Linotype" w:cs="Arial"/>
          <w:b/>
          <w:sz w:val="24"/>
          <w:szCs w:val="24"/>
          <w:lang w:val="es-ES_tradnl" w:eastAsia="es-ES"/>
        </w:rPr>
        <w:t xml:space="preserve"> </w:t>
      </w:r>
      <w:r w:rsidRPr="008332F9">
        <w:rPr>
          <w:rFonts w:ascii="Palatino Linotype" w:eastAsia="MS Mincho" w:hAnsi="Palatino Linotype" w:cs="Arial"/>
          <w:sz w:val="24"/>
          <w:szCs w:val="24"/>
          <w:lang w:val="es-ES_tradnl" w:eastAsia="es-ES"/>
        </w:rPr>
        <w:t>Inf</w:t>
      </w:r>
      <w:r w:rsidR="003E32A3">
        <w:rPr>
          <w:rFonts w:ascii="Palatino Linotype" w:eastAsia="MS Mincho" w:hAnsi="Palatino Linotype" w:cs="Arial"/>
          <w:sz w:val="24"/>
          <w:szCs w:val="24"/>
          <w:lang w:val="es-ES_tradnl" w:eastAsia="es-ES"/>
        </w:rPr>
        <w:t>orme</w:t>
      </w:r>
      <w:r w:rsidRPr="008332F9">
        <w:rPr>
          <w:rFonts w:ascii="Palatino Linotype" w:eastAsia="MS Mincho" w:hAnsi="Palatino Linotype" w:cs="Arial"/>
          <w:sz w:val="24"/>
          <w:szCs w:val="24"/>
          <w:lang w:val="es-ES_tradnl" w:eastAsia="es-ES"/>
        </w:rPr>
        <w:t xml:space="preserve"> Justificado respectivamente.</w:t>
      </w:r>
    </w:p>
    <w:p w:rsidR="00F32CC0" w:rsidRPr="00F32CC0"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727F96" w:rsidRDefault="009A2BAB" w:rsidP="003E32A3">
      <w:pPr>
        <w:spacing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Times New Roman"/>
          <w:b/>
          <w:noProof/>
          <w:sz w:val="28"/>
          <w:szCs w:val="28"/>
          <w:lang w:eastAsia="es-MX"/>
        </w:rPr>
        <w:t>VI</w:t>
      </w:r>
      <w:r w:rsidR="003E32A3">
        <w:rPr>
          <w:rFonts w:ascii="Palatino Linotype" w:eastAsia="Times New Roman" w:hAnsi="Palatino Linotype" w:cs="Times New Roman"/>
          <w:b/>
          <w:noProof/>
          <w:sz w:val="28"/>
          <w:szCs w:val="28"/>
          <w:lang w:eastAsia="es-MX"/>
        </w:rPr>
        <w:t>I</w:t>
      </w:r>
      <w:r w:rsidR="008A067E" w:rsidRPr="009A2BAB">
        <w:rPr>
          <w:rFonts w:ascii="Palatino Linotype" w:eastAsia="Times New Roman" w:hAnsi="Palatino Linotype" w:cs="Times New Roman"/>
          <w:b/>
          <w:noProof/>
          <w:sz w:val="28"/>
          <w:szCs w:val="28"/>
          <w:lang w:eastAsia="es-MX"/>
        </w:rPr>
        <w:t>.</w:t>
      </w:r>
      <w:r w:rsidR="008A067E">
        <w:rPr>
          <w:rFonts w:ascii="Palatino Linotype" w:eastAsia="Times New Roman" w:hAnsi="Palatino Linotype" w:cs="Times New Roman"/>
          <w:b/>
          <w:noProof/>
          <w:sz w:val="24"/>
          <w:szCs w:val="24"/>
          <w:lang w:eastAsia="es-MX"/>
        </w:rPr>
        <w:t xml:space="preserve"> </w:t>
      </w:r>
      <w:r w:rsidR="008A067E" w:rsidRPr="008A067E">
        <w:rPr>
          <w:rFonts w:ascii="Palatino Linotype" w:eastAsia="Times New Roman" w:hAnsi="Palatino Linotype" w:cs="Arial"/>
          <w:sz w:val="24"/>
          <w:szCs w:val="24"/>
          <w:lang w:val="es-ES" w:eastAsia="es-ES"/>
        </w:rPr>
        <w:t>En cumplimiento a lo anterior, de las constancias del expediente</w:t>
      </w:r>
      <w:r w:rsidR="00F32CC0">
        <w:rPr>
          <w:rFonts w:ascii="Palatino Linotype" w:eastAsia="Times New Roman" w:hAnsi="Palatino Linotype" w:cs="Arial"/>
          <w:sz w:val="24"/>
          <w:szCs w:val="24"/>
          <w:lang w:val="es-ES" w:eastAsia="es-ES"/>
        </w:rPr>
        <w:t xml:space="preserve"> electrónico</w:t>
      </w:r>
      <w:r w:rsidR="008A067E" w:rsidRPr="008A067E">
        <w:rPr>
          <w:rFonts w:ascii="Palatino Linotype" w:eastAsia="Times New Roman" w:hAnsi="Palatino Linotype" w:cs="Arial"/>
          <w:sz w:val="24"/>
          <w:szCs w:val="24"/>
          <w:lang w:val="es-ES" w:eastAsia="es-ES"/>
        </w:rPr>
        <w:t xml:space="preserve"> del</w:t>
      </w:r>
      <w:r w:rsidR="008A067E" w:rsidRPr="008A067E">
        <w:rPr>
          <w:rFonts w:ascii="Palatino Linotype" w:eastAsia="Times New Roman" w:hAnsi="Palatino Linotype" w:cs="Arial"/>
          <w:b/>
          <w:sz w:val="24"/>
          <w:szCs w:val="24"/>
          <w:lang w:val="es-ES" w:eastAsia="es-ES"/>
        </w:rPr>
        <w:t xml:space="preserve"> SAIMEX</w:t>
      </w:r>
      <w:r w:rsidR="00F32CC0">
        <w:rPr>
          <w:rFonts w:ascii="Palatino Linotype" w:eastAsia="Times New Roman" w:hAnsi="Palatino Linotype" w:cs="Arial"/>
          <w:sz w:val="24"/>
          <w:szCs w:val="24"/>
          <w:lang w:val="es-ES" w:eastAsia="es-ES"/>
        </w:rPr>
        <w:t>, se observó</w:t>
      </w:r>
      <w:r w:rsidR="008A067E" w:rsidRPr="008A067E">
        <w:rPr>
          <w:rFonts w:ascii="Palatino Linotype" w:eastAsia="Times New Roman" w:hAnsi="Palatino Linotype" w:cs="Arial"/>
          <w:sz w:val="24"/>
          <w:szCs w:val="24"/>
          <w:lang w:val="es-ES" w:eastAsia="es-ES"/>
        </w:rPr>
        <w:t xml:space="preserve"> que </w:t>
      </w:r>
      <w:r w:rsidR="008A067E" w:rsidRPr="008A067E">
        <w:rPr>
          <w:rFonts w:ascii="Palatino Linotype" w:eastAsia="Times New Roman" w:hAnsi="Palatino Linotype" w:cs="Arial"/>
          <w:b/>
          <w:sz w:val="24"/>
          <w:szCs w:val="24"/>
          <w:lang w:val="es-ES" w:eastAsia="es-ES"/>
        </w:rPr>
        <w:t xml:space="preserve">EL SUJETO OBLIGADO </w:t>
      </w:r>
      <w:r w:rsidR="00727F96" w:rsidRPr="00727F96">
        <w:rPr>
          <w:rFonts w:ascii="Palatino Linotype" w:eastAsia="Times New Roman" w:hAnsi="Palatino Linotype" w:cs="Arial"/>
          <w:sz w:val="24"/>
          <w:szCs w:val="24"/>
          <w:lang w:val="es-ES" w:eastAsia="es-ES"/>
        </w:rPr>
        <w:t>el catorce de noviembre de dos mil diecinueve</w:t>
      </w:r>
      <w:r w:rsidR="00F4143E">
        <w:rPr>
          <w:rFonts w:ascii="Palatino Linotype" w:eastAsia="Times New Roman" w:hAnsi="Palatino Linotype" w:cs="Arial"/>
          <w:sz w:val="24"/>
          <w:szCs w:val="24"/>
          <w:lang w:val="es-ES" w:eastAsia="es-ES"/>
        </w:rPr>
        <w:t xml:space="preserve"> </w:t>
      </w:r>
      <w:r w:rsidR="00727F96">
        <w:rPr>
          <w:rFonts w:ascii="Palatino Linotype" w:eastAsia="Times New Roman" w:hAnsi="Palatino Linotype" w:cs="Arial"/>
          <w:sz w:val="24"/>
          <w:szCs w:val="24"/>
          <w:lang w:val="es-ES" w:eastAsia="es-ES"/>
        </w:rPr>
        <w:t>rindió</w:t>
      </w:r>
      <w:r w:rsidR="003E32A3">
        <w:rPr>
          <w:rFonts w:ascii="Palatino Linotype" w:eastAsia="Times New Roman" w:hAnsi="Palatino Linotype" w:cs="Arial"/>
          <w:sz w:val="24"/>
          <w:szCs w:val="24"/>
          <w:lang w:val="es-ES" w:eastAsia="es-ES"/>
        </w:rPr>
        <w:t xml:space="preserve"> el </w:t>
      </w:r>
      <w:r w:rsidR="008A067E" w:rsidRPr="008A067E">
        <w:rPr>
          <w:rFonts w:ascii="Palatino Linotype" w:eastAsia="Times New Roman" w:hAnsi="Palatino Linotype" w:cs="Arial"/>
          <w:sz w:val="24"/>
          <w:szCs w:val="24"/>
          <w:lang w:val="es-ES" w:eastAsia="es-ES"/>
        </w:rPr>
        <w:t xml:space="preserve">Informe Justificado </w:t>
      </w:r>
      <w:r w:rsidR="008A067E">
        <w:rPr>
          <w:rFonts w:ascii="Palatino Linotype" w:eastAsia="Times New Roman" w:hAnsi="Palatino Linotype" w:cs="Arial"/>
          <w:sz w:val="24"/>
          <w:szCs w:val="24"/>
          <w:lang w:val="es-ES" w:eastAsia="es-ES"/>
        </w:rPr>
        <w:t>del recurso</w:t>
      </w:r>
      <w:r w:rsidR="003E32A3">
        <w:rPr>
          <w:rFonts w:ascii="Palatino Linotype" w:eastAsia="Times New Roman" w:hAnsi="Palatino Linotype" w:cs="Arial"/>
          <w:sz w:val="24"/>
          <w:szCs w:val="24"/>
          <w:lang w:val="es-ES" w:eastAsia="es-ES"/>
        </w:rPr>
        <w:t xml:space="preserve"> materia del presente asunto</w:t>
      </w:r>
      <w:r w:rsidR="00727F96">
        <w:rPr>
          <w:rFonts w:ascii="Palatino Linotype" w:eastAsia="Times New Roman" w:hAnsi="Palatino Linotype" w:cs="Arial"/>
          <w:sz w:val="24"/>
          <w:szCs w:val="24"/>
          <w:lang w:val="es-ES" w:eastAsia="es-ES"/>
        </w:rPr>
        <w:t xml:space="preserve"> por medial del cual ratificó su respuesta, por lo que al no encuadrar en el supuesto de la fracción III del artículo 185 de la Ley de Transparencia y Acceso a la Información Pública del Estado de México y Municipios, no se puso a la vista del particular; sin embargo, se le hará del conocimiento al momento de notificar la presente.</w:t>
      </w:r>
    </w:p>
    <w:p w:rsidR="008A067E" w:rsidRPr="008A067E" w:rsidRDefault="00727F96" w:rsidP="003E32A3">
      <w:pPr>
        <w:spacing w:line="360" w:lineRule="auto"/>
        <w:jc w:val="both"/>
        <w:rPr>
          <w:rFonts w:ascii="Palatino Linotype" w:eastAsia="Arial Unicode MS" w:hAnsi="Palatino Linotype" w:cs="Arial"/>
          <w:sz w:val="24"/>
          <w:szCs w:val="24"/>
          <w:lang w:val="es-ES_tradnl" w:eastAsia="es-ES"/>
        </w:rPr>
      </w:pPr>
      <w:r>
        <w:rPr>
          <w:rFonts w:ascii="Palatino Linotype" w:eastAsia="MS Mincho" w:hAnsi="Palatino Linotype" w:cs="Times New Roman"/>
          <w:noProof/>
          <w:sz w:val="24"/>
          <w:szCs w:val="24"/>
          <w:lang w:eastAsia="es-MX"/>
        </w:rPr>
        <w:t>P</w:t>
      </w:r>
      <w:r w:rsidR="008A067E" w:rsidRPr="008A067E">
        <w:rPr>
          <w:rFonts w:ascii="Palatino Linotype" w:eastAsia="MS Mincho" w:hAnsi="Palatino Linotype" w:cs="Times New Roman"/>
          <w:noProof/>
          <w:sz w:val="24"/>
          <w:szCs w:val="24"/>
          <w:lang w:eastAsia="es-MX"/>
        </w:rPr>
        <w:t xml:space="preserve">or su parte, </w:t>
      </w:r>
      <w:r w:rsidR="008A067E" w:rsidRPr="008A067E">
        <w:rPr>
          <w:rFonts w:ascii="Palatino Linotype" w:eastAsia="MS Mincho" w:hAnsi="Palatino Linotype" w:cs="Times New Roman"/>
          <w:b/>
          <w:noProof/>
          <w:sz w:val="24"/>
          <w:szCs w:val="24"/>
          <w:lang w:eastAsia="es-MX"/>
        </w:rPr>
        <w:t xml:space="preserve">EL RECURRENTE </w:t>
      </w:r>
      <w:r w:rsidR="001B7404" w:rsidRPr="001B7404">
        <w:rPr>
          <w:rFonts w:ascii="Palatino Linotype" w:eastAsia="MS Mincho" w:hAnsi="Palatino Linotype" w:cs="Times New Roman"/>
          <w:noProof/>
          <w:sz w:val="24"/>
          <w:szCs w:val="24"/>
          <w:lang w:eastAsia="es-MX"/>
        </w:rPr>
        <w:t>no</w:t>
      </w:r>
      <w:r w:rsidR="001B7404">
        <w:rPr>
          <w:rFonts w:ascii="Palatino Linotype" w:eastAsia="MS Mincho" w:hAnsi="Palatino Linotype" w:cs="Times New Roman"/>
          <w:b/>
          <w:noProof/>
          <w:sz w:val="24"/>
          <w:szCs w:val="24"/>
          <w:lang w:eastAsia="es-MX"/>
        </w:rPr>
        <w:t xml:space="preserve"> </w:t>
      </w:r>
      <w:r w:rsidR="008A067E" w:rsidRPr="008A067E">
        <w:rPr>
          <w:rFonts w:ascii="Palatino Linotype" w:eastAsia="MS Mincho" w:hAnsi="Palatino Linotype" w:cs="Times New Roman"/>
          <w:noProof/>
          <w:sz w:val="24"/>
          <w:szCs w:val="24"/>
          <w:lang w:eastAsia="es-MX"/>
        </w:rPr>
        <w:t>realizó manifiestación</w:t>
      </w:r>
      <w:r w:rsidR="001B7404">
        <w:rPr>
          <w:rFonts w:ascii="Palatino Linotype" w:eastAsia="MS Mincho" w:hAnsi="Palatino Linotype" w:cs="Times New Roman"/>
          <w:noProof/>
          <w:sz w:val="24"/>
          <w:szCs w:val="24"/>
          <w:lang w:eastAsia="es-MX"/>
        </w:rPr>
        <w:t>, ni</w:t>
      </w:r>
      <w:r w:rsidR="008A067E" w:rsidRPr="008A067E">
        <w:rPr>
          <w:rFonts w:ascii="Palatino Linotype" w:eastAsia="Arial Unicode MS" w:hAnsi="Palatino Linotype" w:cs="Arial"/>
          <w:sz w:val="24"/>
          <w:szCs w:val="24"/>
          <w:lang w:val="es-ES_tradnl" w:eastAsia="es-ES"/>
        </w:rPr>
        <w:t xml:space="preserve"> presentó pruebas </w:t>
      </w:r>
      <w:r w:rsidR="001B7404">
        <w:rPr>
          <w:rFonts w:ascii="Palatino Linotype" w:eastAsia="Arial Unicode MS" w:hAnsi="Palatino Linotype" w:cs="Arial"/>
          <w:sz w:val="24"/>
          <w:szCs w:val="24"/>
          <w:lang w:val="es-ES_tradnl" w:eastAsia="es-ES"/>
        </w:rPr>
        <w:t>que a su derecho conviniera</w:t>
      </w:r>
      <w:r w:rsidR="007935EA">
        <w:rPr>
          <w:rFonts w:ascii="Palatino Linotype" w:eastAsia="Arial Unicode MS" w:hAnsi="Palatino Linotype" w:cs="Arial"/>
          <w:sz w:val="24"/>
          <w:szCs w:val="24"/>
          <w:lang w:val="es-ES_tradnl" w:eastAsia="es-ES"/>
        </w:rPr>
        <w:t>.</w:t>
      </w:r>
    </w:p>
    <w:p w:rsidR="00B064FB" w:rsidRPr="00F32CC0"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B064FB"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Pr>
          <w:rFonts w:ascii="Palatino Linotype" w:eastAsia="MS Mincho" w:hAnsi="Palatino Linotype" w:cs="Times New Roman"/>
          <w:b/>
          <w:sz w:val="28"/>
          <w:szCs w:val="28"/>
          <w:lang w:val="es-ES_tradnl" w:eastAsia="es-ES"/>
        </w:rPr>
        <w:t>VII</w:t>
      </w:r>
      <w:r w:rsidR="003E32A3">
        <w:rPr>
          <w:rFonts w:ascii="Palatino Linotype" w:eastAsia="MS Mincho" w:hAnsi="Palatino Linotype" w:cs="Times New Roman"/>
          <w:b/>
          <w:sz w:val="28"/>
          <w:szCs w:val="28"/>
          <w:lang w:val="es-ES_tradnl" w:eastAsia="es-ES"/>
        </w:rPr>
        <w:t>I</w:t>
      </w:r>
      <w:r w:rsidR="00B064FB" w:rsidRPr="00B064FB">
        <w:rPr>
          <w:rFonts w:ascii="Palatino Linotype" w:eastAsia="MS Mincho" w:hAnsi="Palatino Linotype" w:cs="Times New Roman"/>
          <w:b/>
          <w:sz w:val="28"/>
          <w:szCs w:val="28"/>
          <w:lang w:val="es-ES_tradnl" w:eastAsia="es-ES"/>
        </w:rPr>
        <w:t xml:space="preserve">. </w:t>
      </w:r>
      <w:r w:rsidR="00B064FB" w:rsidRPr="00B064FB">
        <w:rPr>
          <w:rFonts w:ascii="Palatino Linotype" w:eastAsia="MS Mincho" w:hAnsi="Palatino Linotype" w:cs="Arial"/>
          <w:sz w:val="24"/>
          <w:szCs w:val="24"/>
          <w:lang w:val="es-ES_tradnl" w:eastAsia="es-ES"/>
        </w:rPr>
        <w:t xml:space="preserve">Una vez analizado el estado procesal que guarda </w:t>
      </w:r>
      <w:r w:rsidR="000E1507">
        <w:rPr>
          <w:rFonts w:ascii="Palatino Linotype" w:eastAsia="MS Mincho" w:hAnsi="Palatino Linotype" w:cs="Arial"/>
          <w:sz w:val="24"/>
          <w:szCs w:val="24"/>
          <w:lang w:val="es-ES_tradnl" w:eastAsia="es-ES"/>
        </w:rPr>
        <w:t>el</w:t>
      </w:r>
      <w:r w:rsidR="00B064FB" w:rsidRPr="00B064FB">
        <w:rPr>
          <w:rFonts w:ascii="Palatino Linotype" w:eastAsia="MS Mincho" w:hAnsi="Palatino Linotype" w:cs="Arial"/>
          <w:sz w:val="24"/>
          <w:szCs w:val="24"/>
          <w:lang w:val="es-ES_tradnl" w:eastAsia="es-ES"/>
        </w:rPr>
        <w:t xml:space="preserve"> expediente, en fecha</w:t>
      </w:r>
      <w:r w:rsidR="00562E09">
        <w:rPr>
          <w:rFonts w:ascii="Palatino Linotype" w:eastAsia="MS Mincho" w:hAnsi="Palatino Linotype" w:cs="Arial"/>
          <w:sz w:val="24"/>
          <w:szCs w:val="24"/>
          <w:lang w:val="es-ES_tradnl" w:eastAsia="es-ES"/>
        </w:rPr>
        <w:t xml:space="preserve"> </w:t>
      </w:r>
      <w:r w:rsidR="00727F96">
        <w:rPr>
          <w:rFonts w:ascii="Palatino Linotype" w:eastAsia="MS Mincho" w:hAnsi="Palatino Linotype" w:cs="Arial"/>
          <w:sz w:val="24"/>
          <w:szCs w:val="24"/>
          <w:lang w:val="es-ES_tradnl" w:eastAsia="es-ES"/>
        </w:rPr>
        <w:t xml:space="preserve">quince </w:t>
      </w:r>
      <w:r w:rsidR="00562E09">
        <w:rPr>
          <w:rFonts w:ascii="Palatino Linotype" w:eastAsia="MS Mincho" w:hAnsi="Palatino Linotype" w:cs="Arial"/>
          <w:sz w:val="24"/>
          <w:szCs w:val="24"/>
          <w:lang w:val="es-ES_tradnl" w:eastAsia="es-ES"/>
        </w:rPr>
        <w:t xml:space="preserve">de </w:t>
      </w:r>
      <w:r w:rsidR="00727F96">
        <w:rPr>
          <w:rFonts w:ascii="Palatino Linotype" w:eastAsia="MS Mincho" w:hAnsi="Palatino Linotype" w:cs="Arial"/>
          <w:sz w:val="24"/>
          <w:szCs w:val="24"/>
          <w:lang w:val="es-ES_tradnl" w:eastAsia="es-ES"/>
        </w:rPr>
        <w:t>enero</w:t>
      </w:r>
      <w:r w:rsidR="00562E09">
        <w:rPr>
          <w:rFonts w:ascii="Palatino Linotype" w:eastAsia="MS Mincho" w:hAnsi="Palatino Linotype" w:cs="Arial"/>
          <w:sz w:val="24"/>
          <w:szCs w:val="24"/>
          <w:lang w:val="es-ES_tradnl" w:eastAsia="es-ES"/>
        </w:rPr>
        <w:t xml:space="preserve"> de dos mil </w:t>
      </w:r>
      <w:r w:rsidR="00727F96">
        <w:rPr>
          <w:rFonts w:ascii="Palatino Linotype" w:eastAsia="MS Mincho" w:hAnsi="Palatino Linotype" w:cs="Arial"/>
          <w:sz w:val="24"/>
          <w:szCs w:val="24"/>
          <w:lang w:val="es-ES_tradnl" w:eastAsia="es-ES"/>
        </w:rPr>
        <w:t>veinte</w:t>
      </w:r>
      <w:r w:rsidR="00B064FB" w:rsidRPr="00B064FB">
        <w:rPr>
          <w:rFonts w:ascii="Palatino Linotype" w:eastAsia="MS Mincho" w:hAnsi="Palatino Linotype" w:cs="Arial"/>
          <w:sz w:val="24"/>
          <w:szCs w:val="24"/>
          <w:lang w:val="es-ES_tradnl" w:eastAsia="es-ES"/>
        </w:rPr>
        <w:t xml:space="preserve">, la Comisionada </w:t>
      </w:r>
      <w:r w:rsidR="00B064FB" w:rsidRPr="00B064FB">
        <w:rPr>
          <w:rFonts w:ascii="Palatino Linotype" w:eastAsia="MS Mincho" w:hAnsi="Palatino Linotype" w:cs="Arial"/>
          <w:b/>
          <w:sz w:val="24"/>
          <w:szCs w:val="24"/>
          <w:lang w:val="es-ES_tradnl" w:eastAsia="es-ES"/>
        </w:rPr>
        <w:t xml:space="preserve">EVA ABAID YAPUR </w:t>
      </w:r>
      <w:r w:rsidR="00B064FB" w:rsidRPr="00B064FB">
        <w:rPr>
          <w:rFonts w:ascii="Palatino Linotype" w:eastAsia="MS Mincho" w:hAnsi="Palatino Linotype" w:cs="Arial"/>
          <w:sz w:val="24"/>
          <w:szCs w:val="24"/>
          <w:lang w:val="es-ES_tradnl" w:eastAsia="es-ES"/>
        </w:rPr>
        <w:t>acordó el cierre</w:t>
      </w:r>
      <w:r w:rsidR="00562E09">
        <w:rPr>
          <w:rFonts w:ascii="Palatino Linotype" w:eastAsia="MS Mincho" w:hAnsi="Palatino Linotype" w:cs="Arial"/>
          <w:sz w:val="24"/>
          <w:szCs w:val="24"/>
          <w:lang w:val="es-ES_tradnl" w:eastAsia="es-ES"/>
        </w:rPr>
        <w:t xml:space="preserve"> de instrucción en el recurso </w:t>
      </w:r>
      <w:r w:rsidR="00B064FB" w:rsidRPr="00B064FB">
        <w:rPr>
          <w:rFonts w:ascii="Palatino Linotype" w:eastAsia="MS Mincho" w:hAnsi="Palatino Linotype" w:cs="Arial"/>
          <w:sz w:val="24"/>
          <w:szCs w:val="24"/>
          <w:lang w:val="es-ES_tradnl" w:eastAsia="es-ES"/>
        </w:rPr>
        <w:t xml:space="preserve">de revisión, así como la remisión </w:t>
      </w:r>
      <w:r w:rsidR="00562E09">
        <w:rPr>
          <w:rFonts w:ascii="Palatino Linotype" w:eastAsia="MS Mincho" w:hAnsi="Palatino Linotype" w:cs="Arial"/>
          <w:sz w:val="24"/>
          <w:szCs w:val="24"/>
          <w:lang w:val="es-ES_tradnl" w:eastAsia="es-ES"/>
        </w:rPr>
        <w:t xml:space="preserve">del expediente </w:t>
      </w:r>
      <w:r w:rsidR="00B064FB" w:rsidRPr="00B064FB">
        <w:rPr>
          <w:rFonts w:ascii="Palatino Linotype" w:eastAsia="MS Mincho" w:hAnsi="Palatino Linotype" w:cs="Arial"/>
          <w:sz w:val="24"/>
          <w:szCs w:val="24"/>
          <w:lang w:val="es-ES_tradnl" w:eastAsia="es-ES"/>
        </w:rPr>
        <w:t xml:space="preserve">a efecto de </w:t>
      </w:r>
      <w:r w:rsidR="00562E09">
        <w:rPr>
          <w:rFonts w:ascii="Palatino Linotype" w:eastAsia="MS Mincho" w:hAnsi="Palatino Linotype" w:cs="Arial"/>
          <w:sz w:val="24"/>
          <w:szCs w:val="24"/>
          <w:lang w:val="es-ES_tradnl" w:eastAsia="es-ES"/>
        </w:rPr>
        <w:t>ser resuelto</w:t>
      </w:r>
      <w:r w:rsidR="00B064FB" w:rsidRPr="00B064FB">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Pr>
          <w:rFonts w:ascii="Palatino Linotype" w:eastAsia="MS Mincho" w:hAnsi="Palatino Linotype" w:cs="Arial"/>
          <w:sz w:val="24"/>
          <w:szCs w:val="24"/>
          <w:lang w:val="es-ES_tradnl" w:eastAsia="es-ES"/>
        </w:rPr>
        <w:t xml:space="preserve"> Estado de México y Municipios; </w:t>
      </w:r>
    </w:p>
    <w:p w:rsidR="003E32A3" w:rsidRPr="003E32A3" w:rsidRDefault="003E32A3" w:rsidP="00B064FB">
      <w:pPr>
        <w:tabs>
          <w:tab w:val="center" w:pos="4252"/>
          <w:tab w:val="right" w:pos="8504"/>
        </w:tabs>
        <w:spacing w:after="0" w:line="360" w:lineRule="auto"/>
        <w:jc w:val="both"/>
        <w:rPr>
          <w:rFonts w:ascii="Palatino Linotype" w:eastAsia="MS Mincho" w:hAnsi="Palatino Linotype" w:cs="Arial"/>
          <w:sz w:val="14"/>
          <w:szCs w:val="24"/>
          <w:lang w:val="es-ES_tradnl" w:eastAsia="es-ES"/>
        </w:rPr>
      </w:pPr>
    </w:p>
    <w:p w:rsidR="003E32A3" w:rsidRDefault="003E32A3" w:rsidP="003E32A3">
      <w:pPr>
        <w:pStyle w:val="Default"/>
        <w:spacing w:line="360" w:lineRule="auto"/>
        <w:ind w:right="49"/>
        <w:jc w:val="both"/>
        <w:rPr>
          <w:rFonts w:ascii="Palatino Linotype" w:hAnsi="Palatino Linotype"/>
        </w:rPr>
      </w:pPr>
      <w:r w:rsidRPr="00C51CDB">
        <w:rPr>
          <w:rFonts w:ascii="Palatino Linotype" w:hAnsi="Palatino Linotype"/>
          <w:b/>
          <w:sz w:val="28"/>
          <w:szCs w:val="28"/>
          <w:lang w:val="es-ES_tradnl"/>
        </w:rPr>
        <w:t>IX.</w:t>
      </w:r>
      <w:r w:rsidRPr="00C51CDB">
        <w:rPr>
          <w:rFonts w:ascii="Palatino Linotype" w:hAnsi="Palatino Linotype"/>
          <w:lang w:val="es-ES_tradnl"/>
        </w:rPr>
        <w:t xml:space="preserve"> En fecha </w:t>
      </w:r>
      <w:r w:rsidR="00727F96">
        <w:rPr>
          <w:rFonts w:ascii="Palatino Linotype" w:eastAsia="MS Mincho" w:hAnsi="Palatino Linotype"/>
          <w:lang w:val="es-ES_tradnl" w:eastAsia="es-ES"/>
        </w:rPr>
        <w:t>quince</w:t>
      </w:r>
      <w:r w:rsidR="007935EA" w:rsidRPr="00C51CDB">
        <w:rPr>
          <w:rFonts w:ascii="Palatino Linotype" w:eastAsia="MS Mincho" w:hAnsi="Palatino Linotype"/>
          <w:lang w:val="es-ES_tradnl" w:eastAsia="es-ES"/>
        </w:rPr>
        <w:t xml:space="preserve"> de </w:t>
      </w:r>
      <w:r w:rsidR="00727F96">
        <w:rPr>
          <w:rFonts w:ascii="Palatino Linotype" w:eastAsia="MS Mincho" w:hAnsi="Palatino Linotype"/>
          <w:lang w:val="es-ES_tradnl" w:eastAsia="es-ES"/>
        </w:rPr>
        <w:t>enero</w:t>
      </w:r>
      <w:r w:rsidR="007935EA" w:rsidRPr="00C51CDB">
        <w:rPr>
          <w:rFonts w:ascii="Palatino Linotype" w:eastAsia="MS Mincho" w:hAnsi="Palatino Linotype"/>
          <w:lang w:val="es-ES_tradnl" w:eastAsia="es-ES"/>
        </w:rPr>
        <w:t xml:space="preserve"> </w:t>
      </w:r>
      <w:r w:rsidRPr="00C51CDB">
        <w:rPr>
          <w:rFonts w:ascii="Palatino Linotype" w:hAnsi="Palatino Linotype"/>
          <w:lang w:val="es-ES_tradnl"/>
        </w:rPr>
        <w:t xml:space="preserve">de dos mil </w:t>
      </w:r>
      <w:r w:rsidR="00727F96">
        <w:rPr>
          <w:rFonts w:ascii="Palatino Linotype" w:hAnsi="Palatino Linotype"/>
          <w:lang w:val="es-ES_tradnl"/>
        </w:rPr>
        <w:t>veinte</w:t>
      </w:r>
      <w:r w:rsidRPr="00C51CDB">
        <w:rPr>
          <w:rFonts w:ascii="Palatino Linotype" w:hAnsi="Palatino Linotype"/>
          <w:lang w:val="es-ES_tradnl"/>
        </w:rPr>
        <w:t xml:space="preserve">, </w:t>
      </w:r>
      <w:r w:rsidRPr="00C51CDB">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C51CDB">
        <w:rPr>
          <w:rFonts w:ascii="Palatino Linotype" w:hAnsi="Palatino Linotype"/>
        </w:rPr>
        <w:t>; y</w:t>
      </w:r>
    </w:p>
    <w:p w:rsidR="007935EA" w:rsidRDefault="007935EA" w:rsidP="003E32A3">
      <w:pPr>
        <w:pStyle w:val="Default"/>
        <w:spacing w:line="360" w:lineRule="auto"/>
        <w:ind w:right="49"/>
        <w:jc w:val="both"/>
        <w:rPr>
          <w:rFonts w:ascii="Palatino Linotype" w:hAnsi="Palatino Linotype"/>
        </w:rPr>
      </w:pPr>
    </w:p>
    <w:p w:rsidR="00B064FB" w:rsidRPr="00764FA9" w:rsidRDefault="0052153A" w:rsidP="0052153A">
      <w:pPr>
        <w:spacing w:after="0" w:line="240" w:lineRule="auto"/>
        <w:jc w:val="center"/>
        <w:rPr>
          <w:rFonts w:ascii="Palatino Linotype" w:eastAsia="Times New Roman" w:hAnsi="Palatino Linotype" w:cs="Times New Roman"/>
          <w:b/>
          <w:sz w:val="24"/>
          <w:szCs w:val="28"/>
          <w:lang w:val="pt-BR" w:eastAsia="es-ES"/>
        </w:rPr>
      </w:pPr>
      <w:r w:rsidRPr="00764FA9">
        <w:rPr>
          <w:rFonts w:ascii="Palatino Linotype" w:eastAsia="Times New Roman" w:hAnsi="Palatino Linotype" w:cs="Times New Roman"/>
          <w:b/>
          <w:sz w:val="24"/>
          <w:szCs w:val="28"/>
          <w:lang w:val="pt-BR" w:eastAsia="es-ES"/>
        </w:rPr>
        <w:t>C O N S I D E R A N D O</w:t>
      </w:r>
    </w:p>
    <w:p w:rsidR="0052153A" w:rsidRPr="00764FA9" w:rsidRDefault="0052153A" w:rsidP="0052153A">
      <w:pPr>
        <w:spacing w:after="0" w:line="240" w:lineRule="auto"/>
        <w:jc w:val="center"/>
        <w:rPr>
          <w:rFonts w:ascii="Palatino Linotype" w:eastAsia="Times New Roman" w:hAnsi="Palatino Linotype" w:cs="Times New Roman"/>
          <w:b/>
          <w:sz w:val="24"/>
          <w:szCs w:val="28"/>
          <w:lang w:val="pt-BR" w:eastAsia="es-ES"/>
        </w:rPr>
      </w:pPr>
    </w:p>
    <w:p w:rsidR="00283B91" w:rsidRPr="00283B91"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283B91">
        <w:rPr>
          <w:rFonts w:ascii="Palatino Linotype" w:eastAsia="Times New Roman" w:hAnsi="Palatino Linotype" w:cs="Times New Roman"/>
          <w:b/>
          <w:sz w:val="28"/>
          <w:szCs w:val="28"/>
          <w:lang w:val="es-ES" w:eastAsia="es-ES"/>
        </w:rPr>
        <w:t>PRIMERO</w:t>
      </w:r>
      <w:r w:rsidRPr="00283B91">
        <w:rPr>
          <w:rFonts w:ascii="Palatino Linotype" w:eastAsia="Times New Roman" w:hAnsi="Palatino Linotype" w:cs="Times New Roman"/>
          <w:b/>
          <w:sz w:val="24"/>
          <w:szCs w:val="24"/>
          <w:lang w:val="es-ES" w:eastAsia="es-ES"/>
        </w:rPr>
        <w:t>.</w:t>
      </w:r>
      <w:r w:rsidRPr="00283B91">
        <w:rPr>
          <w:rFonts w:ascii="Palatino Linotype" w:eastAsia="Times New Roman" w:hAnsi="Palatino Linotype" w:cs="Times New Roman"/>
          <w:sz w:val="24"/>
          <w:szCs w:val="24"/>
          <w:lang w:val="es-ES" w:eastAsia="es-ES"/>
        </w:rPr>
        <w:t xml:space="preserve"> </w:t>
      </w:r>
      <w:r w:rsidR="00F32CC0" w:rsidRPr="00283B91">
        <w:rPr>
          <w:rFonts w:ascii="Palatino Linotype" w:eastAsia="Times New Roman" w:hAnsi="Palatino Linotype" w:cs="Times New Roman"/>
          <w:b/>
          <w:i/>
          <w:sz w:val="24"/>
          <w:szCs w:val="24"/>
          <w:lang w:val="es-ES" w:eastAsia="es-ES"/>
        </w:rPr>
        <w:t>Competencia</w:t>
      </w:r>
      <w:r w:rsidR="008800CE" w:rsidRPr="00283B91">
        <w:rPr>
          <w:rFonts w:ascii="Palatino Linotype" w:eastAsia="Times New Roman" w:hAnsi="Palatino Linotype" w:cs="Times New Roman"/>
          <w:i/>
          <w:sz w:val="24"/>
          <w:szCs w:val="24"/>
          <w:lang w:val="es-ES" w:eastAsia="es-ES"/>
        </w:rPr>
        <w:t>.</w:t>
      </w:r>
      <w:r w:rsidR="008800CE" w:rsidRPr="00283B91">
        <w:rPr>
          <w:rFonts w:ascii="Palatino Linotype" w:eastAsia="Times New Roman" w:hAnsi="Palatino Linotype" w:cs="Times New Roman"/>
          <w:b/>
          <w:sz w:val="24"/>
          <w:szCs w:val="24"/>
          <w:lang w:val="es-ES" w:eastAsia="es-ES"/>
        </w:rPr>
        <w:t xml:space="preserve"> </w:t>
      </w:r>
      <w:r w:rsidRPr="00283B91">
        <w:rPr>
          <w:rFonts w:ascii="Palatino Linotype" w:eastAsia="Times New Roman" w:hAnsi="Palatino Linotype" w:cs="Times New Roman"/>
          <w:sz w:val="24"/>
          <w:szCs w:val="24"/>
          <w:lang w:val="es-ES" w:eastAsia="es-ES"/>
        </w:rPr>
        <w:t xml:space="preserve">Este Instituto de </w:t>
      </w:r>
      <w:r w:rsidRPr="00283B91">
        <w:rPr>
          <w:rFonts w:ascii="Palatino Linotype" w:eastAsia="Times New Roman" w:hAnsi="Palatino Linotype" w:cs="Arial"/>
          <w:sz w:val="24"/>
          <w:szCs w:val="24"/>
          <w:lang w:val="es-ES" w:eastAsia="es-ES"/>
        </w:rPr>
        <w:t>Transparencia</w:t>
      </w:r>
      <w:r w:rsidRPr="00283B91">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Pr>
          <w:rFonts w:ascii="Palatino Linotype" w:eastAsia="Times New Roman" w:hAnsi="Palatino Linotype" w:cs="Times New Roman"/>
          <w:sz w:val="24"/>
          <w:szCs w:val="24"/>
          <w:lang w:val="es-ES" w:eastAsia="es-ES"/>
        </w:rPr>
        <w:t xml:space="preserve"> segundo</w:t>
      </w:r>
      <w:r w:rsidRPr="00283B91">
        <w:rPr>
          <w:rFonts w:ascii="Palatino Linotype" w:eastAsia="Times New Roman" w:hAnsi="Palatino Linotype" w:cs="Times New Roman"/>
          <w:sz w:val="24"/>
          <w:szCs w:val="24"/>
          <w:lang w:val="es-ES" w:eastAsia="es-ES"/>
        </w:rPr>
        <w:t xml:space="preserve">, vigésimo </w:t>
      </w:r>
      <w:r w:rsidR="00A34831">
        <w:rPr>
          <w:rFonts w:ascii="Palatino Linotype" w:eastAsia="Times New Roman" w:hAnsi="Palatino Linotype" w:cs="Times New Roman"/>
          <w:sz w:val="24"/>
          <w:szCs w:val="24"/>
          <w:lang w:val="es-ES" w:eastAsia="es-ES"/>
        </w:rPr>
        <w:t>tercero</w:t>
      </w:r>
      <w:r w:rsidRPr="00283B91">
        <w:rPr>
          <w:rFonts w:ascii="Palatino Linotype" w:eastAsia="Times New Roman" w:hAnsi="Palatino Linotype" w:cs="Times New Roman"/>
          <w:sz w:val="24"/>
          <w:szCs w:val="24"/>
          <w:lang w:val="es-ES" w:eastAsia="es-ES"/>
        </w:rPr>
        <w:t xml:space="preserve"> y vigésimo </w:t>
      </w:r>
      <w:r w:rsidR="00A34831">
        <w:rPr>
          <w:rFonts w:ascii="Palatino Linotype" w:eastAsia="Times New Roman" w:hAnsi="Palatino Linotype" w:cs="Times New Roman"/>
          <w:sz w:val="24"/>
          <w:szCs w:val="24"/>
          <w:lang w:val="es-ES" w:eastAsia="es-ES"/>
        </w:rPr>
        <w:t>cuarto</w:t>
      </w:r>
      <w:r w:rsidRPr="00283B91">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83B91">
        <w:rPr>
          <w:rFonts w:ascii="Palatino Linotype" w:eastAsia="Times New Roman" w:hAnsi="Palatino Linotype" w:cs="Arial"/>
          <w:sz w:val="24"/>
          <w:szCs w:val="24"/>
          <w:lang w:val="es-ES" w:eastAsia="es-ES"/>
        </w:rPr>
        <w:t xml:space="preserve">; y 9, fracciones I y XXIV y 11 del Reglamento Interior del Instituto de Transparencia, Acceso a la Información Pública y Protección de Datos Personales del Estado de México y Municipios; </w:t>
      </w:r>
      <w:r>
        <w:rPr>
          <w:rFonts w:ascii="Palatino Linotype" w:eastAsia="Times New Roman" w:hAnsi="Palatino Linotype" w:cs="Arial"/>
          <w:sz w:val="24"/>
          <w:szCs w:val="24"/>
          <w:lang w:val="es-ES" w:eastAsia="es-ES"/>
        </w:rPr>
        <w:t>toda vez que se trata de un recurso</w:t>
      </w:r>
      <w:r w:rsidRPr="00283B91">
        <w:rPr>
          <w:rFonts w:ascii="Palatino Linotype" w:eastAsia="Times New Roman" w:hAnsi="Palatino Linotype" w:cs="Arial"/>
          <w:sz w:val="24"/>
          <w:szCs w:val="24"/>
          <w:lang w:val="es-ES" w:eastAsia="es-ES"/>
        </w:rPr>
        <w:t xml:space="preserve"> de revisión interpuestos por un Ciudadano en términos de la Ley de la materia.</w:t>
      </w:r>
    </w:p>
    <w:p w:rsidR="00283B91" w:rsidRPr="00283B91"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283B91" w:rsidRDefault="00283B91" w:rsidP="00283B91">
      <w:pPr>
        <w:spacing w:after="0" w:line="360" w:lineRule="auto"/>
        <w:jc w:val="both"/>
        <w:rPr>
          <w:rFonts w:ascii="Palatino Linotype" w:eastAsia="Times New Roman" w:hAnsi="Palatino Linotype" w:cs="Arial"/>
          <w:b/>
          <w:bCs/>
          <w:sz w:val="24"/>
          <w:szCs w:val="24"/>
          <w:lang w:val="es-ES" w:eastAsia="es-ES"/>
        </w:rPr>
      </w:pPr>
      <w:r w:rsidRPr="00283B91">
        <w:rPr>
          <w:rFonts w:ascii="Palatino Linotype" w:eastAsia="Times New Roman" w:hAnsi="Palatino Linotype" w:cs="Arial"/>
          <w:b/>
          <w:sz w:val="28"/>
          <w:szCs w:val="24"/>
          <w:lang w:val="es-ES" w:eastAsia="es-ES"/>
        </w:rPr>
        <w:t>SEGUNDO</w:t>
      </w:r>
      <w:r w:rsidRPr="00283B91">
        <w:rPr>
          <w:rFonts w:ascii="Palatino Linotype" w:eastAsia="Times New Roman" w:hAnsi="Palatino Linotype" w:cs="Arial"/>
          <w:b/>
          <w:sz w:val="24"/>
          <w:szCs w:val="24"/>
          <w:lang w:eastAsia="es-ES"/>
        </w:rPr>
        <w:t xml:space="preserve">. </w:t>
      </w:r>
      <w:r w:rsidR="00F32CC0" w:rsidRPr="008800CE">
        <w:rPr>
          <w:rFonts w:ascii="Palatino Linotype" w:eastAsia="Times New Roman" w:hAnsi="Palatino Linotype" w:cs="Arial"/>
          <w:b/>
          <w:i/>
          <w:sz w:val="24"/>
          <w:szCs w:val="24"/>
          <w:lang w:val="es-ES" w:eastAsia="es-ES"/>
        </w:rPr>
        <w:t>Interés</w:t>
      </w:r>
      <w:r w:rsidR="008800CE" w:rsidRPr="008800CE">
        <w:rPr>
          <w:rFonts w:ascii="Palatino Linotype" w:eastAsia="Times New Roman" w:hAnsi="Palatino Linotype" w:cs="Arial"/>
          <w:b/>
          <w:i/>
          <w:sz w:val="24"/>
          <w:szCs w:val="24"/>
          <w:lang w:val="es-ES" w:eastAsia="es-ES"/>
        </w:rPr>
        <w:t>.</w:t>
      </w:r>
      <w:r w:rsidR="008800CE" w:rsidRPr="00283B91">
        <w:rPr>
          <w:rFonts w:ascii="Palatino Linotype" w:eastAsia="Times New Roman" w:hAnsi="Palatino Linotype" w:cs="Arial"/>
          <w:b/>
          <w:sz w:val="24"/>
          <w:szCs w:val="24"/>
          <w:lang w:val="es-ES" w:eastAsia="es-ES"/>
        </w:rPr>
        <w:t xml:space="preserve"> </w:t>
      </w:r>
      <w:r w:rsidR="00B60CA7">
        <w:rPr>
          <w:rFonts w:ascii="Palatino Linotype" w:eastAsia="Times New Roman" w:hAnsi="Palatino Linotype" w:cs="Arial"/>
          <w:sz w:val="24"/>
          <w:szCs w:val="24"/>
          <w:lang w:val="es-ES" w:eastAsia="es-ES"/>
        </w:rPr>
        <w:t>El recurso de revisión fue interpuesto</w:t>
      </w:r>
      <w:r w:rsidRPr="00283B91">
        <w:rPr>
          <w:rFonts w:ascii="Palatino Linotype" w:eastAsia="Times New Roman" w:hAnsi="Palatino Linotype" w:cs="Arial"/>
          <w:sz w:val="24"/>
          <w:szCs w:val="24"/>
          <w:lang w:val="es-ES" w:eastAsia="es-ES"/>
        </w:rPr>
        <w:t xml:space="preserve"> por parte legítima, en at</w:t>
      </w:r>
      <w:r w:rsidR="00B60CA7">
        <w:rPr>
          <w:rFonts w:ascii="Palatino Linotype" w:eastAsia="Times New Roman" w:hAnsi="Palatino Linotype" w:cs="Arial"/>
          <w:sz w:val="24"/>
          <w:szCs w:val="24"/>
          <w:lang w:val="es-ES" w:eastAsia="es-ES"/>
        </w:rPr>
        <w:t xml:space="preserve">ención a que presentado </w:t>
      </w:r>
      <w:r w:rsidRPr="00283B91">
        <w:rPr>
          <w:rFonts w:ascii="Palatino Linotype" w:eastAsia="Times New Roman" w:hAnsi="Palatino Linotype" w:cs="Arial"/>
          <w:sz w:val="24"/>
          <w:szCs w:val="24"/>
          <w:lang w:val="es-ES" w:eastAsia="es-ES"/>
        </w:rPr>
        <w:t xml:space="preserve">por </w:t>
      </w:r>
      <w:r w:rsidR="00A34831">
        <w:rPr>
          <w:rFonts w:ascii="Palatino Linotype" w:eastAsia="Times New Roman" w:hAnsi="Palatino Linotype" w:cs="Arial"/>
          <w:b/>
          <w:sz w:val="24"/>
          <w:szCs w:val="24"/>
          <w:lang w:val="es-ES" w:eastAsia="es-ES"/>
        </w:rPr>
        <w:t>EL</w:t>
      </w:r>
      <w:r w:rsidRPr="00283B91">
        <w:rPr>
          <w:rFonts w:ascii="Palatino Linotype" w:eastAsia="Times New Roman" w:hAnsi="Palatino Linotype" w:cs="Arial"/>
          <w:b/>
          <w:sz w:val="24"/>
          <w:szCs w:val="24"/>
          <w:lang w:val="es-ES" w:eastAsia="es-ES"/>
        </w:rPr>
        <w:t xml:space="preserve"> RECURRENTE</w:t>
      </w:r>
      <w:r w:rsidRPr="00283B91">
        <w:rPr>
          <w:rFonts w:ascii="Palatino Linotype" w:eastAsia="Times New Roman" w:hAnsi="Palatino Linotype" w:cs="Arial"/>
          <w:snapToGrid w:val="0"/>
          <w:sz w:val="24"/>
          <w:szCs w:val="24"/>
          <w:lang w:val="es-ES" w:eastAsia="es-ES"/>
        </w:rPr>
        <w:t>, quien es la misma per</w:t>
      </w:r>
      <w:r w:rsidR="00B60CA7">
        <w:rPr>
          <w:rFonts w:ascii="Palatino Linotype" w:eastAsia="Times New Roman" w:hAnsi="Palatino Linotype" w:cs="Arial"/>
          <w:snapToGrid w:val="0"/>
          <w:sz w:val="24"/>
          <w:szCs w:val="24"/>
          <w:lang w:val="es-ES" w:eastAsia="es-ES"/>
        </w:rPr>
        <w:t xml:space="preserve">sona que formuló </w:t>
      </w:r>
      <w:r w:rsidR="004D35A7">
        <w:rPr>
          <w:rFonts w:ascii="Palatino Linotype" w:eastAsia="Times New Roman" w:hAnsi="Palatino Linotype" w:cs="Arial"/>
          <w:snapToGrid w:val="0"/>
          <w:sz w:val="24"/>
          <w:szCs w:val="24"/>
          <w:lang w:val="es-ES" w:eastAsia="es-ES"/>
        </w:rPr>
        <w:t>la solicitud</w:t>
      </w:r>
      <w:r w:rsidRPr="00283B91">
        <w:rPr>
          <w:rFonts w:ascii="Palatino Linotype" w:eastAsia="Times New Roman" w:hAnsi="Palatino Linotype" w:cs="Arial"/>
          <w:snapToGrid w:val="0"/>
          <w:sz w:val="24"/>
          <w:szCs w:val="24"/>
          <w:lang w:val="es-ES" w:eastAsia="es-ES"/>
        </w:rPr>
        <w:t xml:space="preserve"> de acceso a la información pública </w:t>
      </w:r>
      <w:r w:rsidRPr="00283B91">
        <w:rPr>
          <w:rFonts w:ascii="Palatino Linotype" w:eastAsia="Times New Roman" w:hAnsi="Palatino Linotype" w:cs="Arial"/>
          <w:bCs/>
          <w:sz w:val="24"/>
          <w:szCs w:val="24"/>
          <w:lang w:val="es-ES" w:eastAsia="es-ES"/>
        </w:rPr>
        <w:t xml:space="preserve">al </w:t>
      </w:r>
      <w:r w:rsidRPr="00283B91">
        <w:rPr>
          <w:rFonts w:ascii="Palatino Linotype" w:eastAsia="Times New Roman" w:hAnsi="Palatino Linotype" w:cs="Arial"/>
          <w:b/>
          <w:bCs/>
          <w:sz w:val="24"/>
          <w:szCs w:val="24"/>
          <w:lang w:val="es-ES" w:eastAsia="es-ES"/>
        </w:rPr>
        <w:t>SUJETO OBLIGADO.</w:t>
      </w:r>
    </w:p>
    <w:p w:rsidR="00F32CC0" w:rsidRPr="00F32CC0"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B700F1" w:rsidRPr="00B700F1" w:rsidRDefault="008800CE" w:rsidP="00B700F1">
      <w:pPr>
        <w:pStyle w:val="Prrafodelista"/>
        <w:autoSpaceDE w:val="0"/>
        <w:autoSpaceDN w:val="0"/>
        <w:adjustRightInd w:val="0"/>
        <w:spacing w:line="360" w:lineRule="auto"/>
        <w:ind w:left="0" w:right="49"/>
        <w:jc w:val="both"/>
        <w:rPr>
          <w:rFonts w:ascii="Palatino Linotype" w:hAnsi="Palatino Linotype" w:cs="Arial"/>
        </w:rPr>
      </w:pPr>
      <w:r>
        <w:rPr>
          <w:rFonts w:ascii="Palatino Linotype" w:hAnsi="Palatino Linotype"/>
          <w:b/>
          <w:sz w:val="28"/>
        </w:rPr>
        <w:lastRenderedPageBreak/>
        <w:t>TERCERO</w:t>
      </w:r>
      <w:r w:rsidRPr="008800CE">
        <w:rPr>
          <w:rFonts w:ascii="Palatino Linotype" w:hAnsi="Palatino Linotype"/>
          <w:b/>
          <w:sz w:val="28"/>
        </w:rPr>
        <w:t xml:space="preserve">. </w:t>
      </w:r>
      <w:r w:rsidR="00F32CC0" w:rsidRPr="008800CE">
        <w:rPr>
          <w:rFonts w:ascii="Palatino Linotype" w:hAnsi="Palatino Linotype" w:cs="Arial"/>
          <w:b/>
          <w:i/>
        </w:rPr>
        <w:t>Oportunidad</w:t>
      </w:r>
      <w:r w:rsidRPr="008800CE">
        <w:rPr>
          <w:rFonts w:ascii="Palatino Linotype" w:hAnsi="Palatino Linotype" w:cs="Arial"/>
          <w:b/>
          <w:i/>
        </w:rPr>
        <w:t>.</w:t>
      </w:r>
      <w:r w:rsidRPr="008800CE">
        <w:rPr>
          <w:rFonts w:ascii="Palatino Linotype" w:hAnsi="Palatino Linotype" w:cs="Arial"/>
          <w:b/>
        </w:rPr>
        <w:t xml:space="preserve"> </w:t>
      </w:r>
      <w:r w:rsidR="00B700F1" w:rsidRPr="00B700F1">
        <w:rPr>
          <w:rFonts w:ascii="Palatino Linotype" w:hAnsi="Palatino Linotype" w:cs="Arial"/>
        </w:rPr>
        <w:t xml:space="preserve">El recurso de revisión fue interpuesto dentro del plazo de quince días hábiles contados a partir del día siguiente al en que </w:t>
      </w:r>
      <w:r w:rsidR="00B700F1" w:rsidRPr="00B700F1">
        <w:rPr>
          <w:rFonts w:ascii="Palatino Linotype" w:hAnsi="Palatino Linotype" w:cs="Arial"/>
          <w:b/>
        </w:rPr>
        <w:t xml:space="preserve">EL RECURRENTE </w:t>
      </w:r>
      <w:r w:rsidR="00B700F1" w:rsidRPr="00B700F1">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B700F1" w:rsidRPr="00B072C9" w:rsidRDefault="00B700F1" w:rsidP="00B700F1">
      <w:pPr>
        <w:ind w:left="851" w:right="899"/>
        <w:jc w:val="both"/>
        <w:rPr>
          <w:rFonts w:ascii="Palatino Linotype" w:hAnsi="Palatino Linotype" w:cs="Arial"/>
        </w:rPr>
      </w:pPr>
    </w:p>
    <w:p w:rsidR="00B700F1" w:rsidRPr="00B072C9" w:rsidRDefault="00B700F1" w:rsidP="00B700F1">
      <w:pPr>
        <w:ind w:left="851" w:right="899"/>
        <w:jc w:val="both"/>
        <w:rPr>
          <w:rFonts w:ascii="Palatino Linotype" w:hAnsi="Palatino Linotype" w:cs="Arial"/>
          <w:i/>
        </w:rPr>
      </w:pPr>
      <w:r w:rsidRPr="00B072C9">
        <w:rPr>
          <w:rFonts w:ascii="Palatino Linotype" w:hAnsi="Palatino Linotype" w:cs="Arial"/>
          <w:b/>
          <w:i/>
        </w:rPr>
        <w:t>“Artículo 178.</w:t>
      </w:r>
      <w:r w:rsidRPr="00B072C9">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700F1" w:rsidRPr="00B072C9" w:rsidRDefault="00B700F1" w:rsidP="00B700F1">
      <w:pPr>
        <w:ind w:left="851" w:right="899"/>
        <w:jc w:val="both"/>
        <w:rPr>
          <w:rFonts w:ascii="Palatino Linotype" w:hAnsi="Palatino Linotype" w:cs="Arial"/>
          <w:i/>
        </w:rPr>
      </w:pPr>
      <w:r w:rsidRPr="00B072C9">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700F1" w:rsidRPr="00B072C9" w:rsidRDefault="00B700F1" w:rsidP="00B700F1">
      <w:pPr>
        <w:ind w:left="851" w:right="899"/>
        <w:jc w:val="both"/>
        <w:rPr>
          <w:rFonts w:ascii="Palatino Linotype" w:hAnsi="Palatino Linotype" w:cs="Arial"/>
          <w:i/>
        </w:rPr>
      </w:pPr>
      <w:r w:rsidRPr="00B072C9">
        <w:rPr>
          <w:rFonts w:ascii="Palatino Linotype" w:hAnsi="Palatino Linotype" w:cs="Arial"/>
          <w:i/>
        </w:rPr>
        <w:t>En el caso de que se interponga ante la Unidad de Transparencia, ésta deberá remitir el recurso de revisión al Instituto a más tardar al día siguiente de haberlo recibido.</w:t>
      </w:r>
      <w:r w:rsidRPr="00B072C9">
        <w:rPr>
          <w:rFonts w:ascii="Palatino Linotype" w:hAnsi="Palatino Linotype" w:cs="Arial"/>
          <w:b/>
          <w:i/>
        </w:rPr>
        <w:t>”</w:t>
      </w:r>
    </w:p>
    <w:p w:rsidR="00B700F1" w:rsidRPr="00B072C9" w:rsidRDefault="00B700F1" w:rsidP="00B700F1">
      <w:pPr>
        <w:ind w:left="851" w:right="899"/>
        <w:jc w:val="both"/>
        <w:rPr>
          <w:rFonts w:ascii="Palatino Linotype" w:hAnsi="Palatino Linotype" w:cs="Arial"/>
        </w:rPr>
      </w:pPr>
    </w:p>
    <w:p w:rsidR="00B700F1" w:rsidRPr="00B700F1" w:rsidRDefault="00B700F1" w:rsidP="00B700F1">
      <w:pPr>
        <w:spacing w:line="360" w:lineRule="auto"/>
        <w:jc w:val="both"/>
        <w:rPr>
          <w:rFonts w:ascii="Palatino Linotype" w:hAnsi="Palatino Linotype"/>
          <w:sz w:val="24"/>
          <w:szCs w:val="24"/>
        </w:rPr>
      </w:pPr>
      <w:r w:rsidRPr="00B700F1">
        <w:rPr>
          <w:rFonts w:ascii="Palatino Linotype" w:hAnsi="Palatino Linotype" w:cs="Arial"/>
          <w:sz w:val="24"/>
          <w:szCs w:val="24"/>
        </w:rPr>
        <w:t xml:space="preserve">En efecto, atendiendo a que </w:t>
      </w:r>
      <w:r w:rsidRPr="00B700F1">
        <w:rPr>
          <w:rFonts w:ascii="Palatino Linotype" w:hAnsi="Palatino Linotype" w:cs="Arial"/>
          <w:b/>
          <w:sz w:val="24"/>
          <w:szCs w:val="24"/>
        </w:rPr>
        <w:t>EL SUJETO OBLIGADO</w:t>
      </w:r>
      <w:r w:rsidRPr="00B700F1">
        <w:rPr>
          <w:rFonts w:ascii="Palatino Linotype" w:hAnsi="Palatino Linotype" w:cs="Arial"/>
          <w:sz w:val="24"/>
          <w:szCs w:val="24"/>
        </w:rPr>
        <w:t xml:space="preserve"> notificó la respuesta a la solicitud de información pública el día </w:t>
      </w:r>
      <w:r w:rsidR="00682DF6">
        <w:rPr>
          <w:rFonts w:ascii="Palatino Linotype" w:hAnsi="Palatino Linotype" w:cs="Arial"/>
          <w:b/>
          <w:sz w:val="24"/>
          <w:szCs w:val="24"/>
        </w:rPr>
        <w:t>treinta y uno</w:t>
      </w:r>
      <w:r w:rsidRPr="00B700F1">
        <w:rPr>
          <w:rFonts w:ascii="Palatino Linotype" w:hAnsi="Palatino Linotype" w:cs="Arial"/>
          <w:b/>
          <w:sz w:val="24"/>
          <w:szCs w:val="24"/>
        </w:rPr>
        <w:t xml:space="preserve"> de </w:t>
      </w:r>
      <w:r w:rsidR="00C91F6A">
        <w:rPr>
          <w:rFonts w:ascii="Palatino Linotype" w:hAnsi="Palatino Linotype" w:cs="Arial"/>
          <w:b/>
          <w:sz w:val="24"/>
          <w:szCs w:val="24"/>
        </w:rPr>
        <w:t>octubre</w:t>
      </w:r>
      <w:r w:rsidRPr="00B700F1">
        <w:rPr>
          <w:rFonts w:ascii="Palatino Linotype" w:hAnsi="Palatino Linotype" w:cs="Arial"/>
          <w:b/>
          <w:sz w:val="24"/>
          <w:szCs w:val="24"/>
        </w:rPr>
        <w:t xml:space="preserve"> de dos mil dieci</w:t>
      </w:r>
      <w:r>
        <w:rPr>
          <w:rFonts w:ascii="Palatino Linotype" w:hAnsi="Palatino Linotype" w:cs="Arial"/>
          <w:b/>
          <w:sz w:val="24"/>
          <w:szCs w:val="24"/>
        </w:rPr>
        <w:t>nueve</w:t>
      </w:r>
      <w:r w:rsidRPr="00B700F1">
        <w:rPr>
          <w:rFonts w:ascii="Palatino Linotype" w:hAnsi="Palatino Linotype" w:cs="Arial"/>
          <w:sz w:val="24"/>
          <w:szCs w:val="24"/>
        </w:rPr>
        <w:t>, el plazo de quince días hábiles que el artículo 178 de la ley de la materia otorga al</w:t>
      </w:r>
      <w:r w:rsidRPr="00B700F1">
        <w:rPr>
          <w:rFonts w:ascii="Palatino Linotype" w:hAnsi="Palatino Linotype" w:cs="Arial"/>
          <w:b/>
          <w:sz w:val="24"/>
          <w:szCs w:val="24"/>
        </w:rPr>
        <w:t xml:space="preserve"> RECURRENTE</w:t>
      </w:r>
      <w:r w:rsidRPr="00B700F1">
        <w:rPr>
          <w:rFonts w:ascii="Palatino Linotype" w:hAnsi="Palatino Linotype" w:cs="Arial"/>
          <w:sz w:val="24"/>
          <w:szCs w:val="24"/>
        </w:rPr>
        <w:t xml:space="preserve"> para presentar el recurso de revisión, transcurrió del </w:t>
      </w:r>
      <w:r w:rsidR="00682DF6">
        <w:rPr>
          <w:rFonts w:ascii="Palatino Linotype" w:hAnsi="Palatino Linotype" w:cs="Arial"/>
          <w:b/>
          <w:sz w:val="24"/>
          <w:szCs w:val="24"/>
        </w:rPr>
        <w:t>uno</w:t>
      </w:r>
      <w:r>
        <w:rPr>
          <w:rFonts w:ascii="Palatino Linotype" w:hAnsi="Palatino Linotype" w:cs="Arial"/>
          <w:b/>
          <w:sz w:val="24"/>
          <w:szCs w:val="24"/>
        </w:rPr>
        <w:t xml:space="preserve"> </w:t>
      </w:r>
      <w:r w:rsidRPr="00B700F1">
        <w:rPr>
          <w:rFonts w:ascii="Palatino Linotype" w:hAnsi="Palatino Linotype" w:cs="Arial"/>
          <w:b/>
          <w:sz w:val="24"/>
          <w:szCs w:val="24"/>
        </w:rPr>
        <w:t xml:space="preserve">al </w:t>
      </w:r>
      <w:r w:rsidR="00682DF6">
        <w:rPr>
          <w:rFonts w:ascii="Palatino Linotype" w:hAnsi="Palatino Linotype" w:cs="Arial"/>
          <w:b/>
          <w:sz w:val="24"/>
          <w:szCs w:val="24"/>
        </w:rPr>
        <w:t>veintidós</w:t>
      </w:r>
      <w:r w:rsidRPr="00B700F1">
        <w:rPr>
          <w:rFonts w:ascii="Palatino Linotype" w:hAnsi="Palatino Linotype" w:cs="Arial"/>
          <w:b/>
          <w:sz w:val="24"/>
          <w:szCs w:val="24"/>
        </w:rPr>
        <w:t xml:space="preserve"> de </w:t>
      </w:r>
      <w:r w:rsidR="00C91F6A">
        <w:rPr>
          <w:rFonts w:ascii="Palatino Linotype" w:hAnsi="Palatino Linotype" w:cs="Arial"/>
          <w:b/>
          <w:sz w:val="24"/>
          <w:szCs w:val="24"/>
        </w:rPr>
        <w:t>noviembre</w:t>
      </w:r>
      <w:r w:rsidRPr="00B700F1">
        <w:rPr>
          <w:rFonts w:ascii="Palatino Linotype" w:hAnsi="Palatino Linotype" w:cs="Arial"/>
          <w:b/>
          <w:sz w:val="24"/>
          <w:szCs w:val="24"/>
        </w:rPr>
        <w:t xml:space="preserve"> del dos mil dieci</w:t>
      </w:r>
      <w:r>
        <w:rPr>
          <w:rFonts w:ascii="Palatino Linotype" w:hAnsi="Palatino Linotype" w:cs="Arial"/>
          <w:b/>
          <w:sz w:val="24"/>
          <w:szCs w:val="24"/>
        </w:rPr>
        <w:t>nueve</w:t>
      </w:r>
      <w:r w:rsidRPr="00B700F1">
        <w:rPr>
          <w:rFonts w:ascii="Palatino Linotype" w:hAnsi="Palatino Linotype" w:cs="Arial"/>
          <w:sz w:val="24"/>
          <w:szCs w:val="24"/>
        </w:rPr>
        <w:t xml:space="preserve">, </w:t>
      </w:r>
      <w:r w:rsidRPr="00B700F1">
        <w:rPr>
          <w:rFonts w:ascii="Palatino Linotype" w:hAnsi="Palatino Linotype" w:cs="Arial"/>
          <w:sz w:val="24"/>
          <w:szCs w:val="24"/>
          <w:lang w:val="es-ES_tradnl"/>
        </w:rPr>
        <w:t xml:space="preserve">sin contemplar en el cómputo los días </w:t>
      </w:r>
      <w:r w:rsidR="00C91F6A">
        <w:rPr>
          <w:rFonts w:ascii="Palatino Linotype" w:hAnsi="Palatino Linotype" w:cs="Arial"/>
          <w:sz w:val="24"/>
          <w:szCs w:val="24"/>
          <w:lang w:val="es-ES_tradnl"/>
        </w:rPr>
        <w:t>dos</w:t>
      </w:r>
      <w:r w:rsidR="00682DF6">
        <w:rPr>
          <w:rFonts w:ascii="Palatino Linotype" w:hAnsi="Palatino Linotype" w:cs="Arial"/>
          <w:sz w:val="24"/>
          <w:szCs w:val="24"/>
          <w:lang w:val="es-ES_tradnl"/>
        </w:rPr>
        <w:t>,</w:t>
      </w:r>
      <w:r w:rsidR="00C91F6A">
        <w:rPr>
          <w:rFonts w:ascii="Palatino Linotype" w:hAnsi="Palatino Linotype" w:cs="Arial"/>
          <w:sz w:val="24"/>
          <w:szCs w:val="24"/>
          <w:lang w:val="es-ES_tradnl"/>
        </w:rPr>
        <w:t xml:space="preserve"> tres</w:t>
      </w:r>
      <w:r w:rsidR="00682DF6">
        <w:rPr>
          <w:rFonts w:ascii="Palatino Linotype" w:hAnsi="Palatino Linotype" w:cs="Arial"/>
          <w:sz w:val="24"/>
          <w:szCs w:val="24"/>
          <w:lang w:val="es-ES_tradnl"/>
        </w:rPr>
        <w:t>, nueve, diez, dieciséis y diecisiete</w:t>
      </w:r>
      <w:r w:rsidR="00F4143E">
        <w:rPr>
          <w:rFonts w:ascii="Palatino Linotype" w:hAnsi="Palatino Linotype" w:cs="Arial"/>
          <w:sz w:val="24"/>
          <w:szCs w:val="24"/>
          <w:lang w:val="es-ES_tradnl"/>
        </w:rPr>
        <w:t xml:space="preserve"> de </w:t>
      </w:r>
      <w:r w:rsidR="00C91F6A">
        <w:rPr>
          <w:rFonts w:ascii="Palatino Linotype" w:hAnsi="Palatino Linotype" w:cs="Arial"/>
          <w:sz w:val="24"/>
          <w:szCs w:val="24"/>
          <w:lang w:val="es-ES_tradnl"/>
        </w:rPr>
        <w:t>noviembre</w:t>
      </w:r>
      <w:r w:rsidRPr="00B700F1">
        <w:rPr>
          <w:rFonts w:ascii="Palatino Linotype" w:hAnsi="Palatino Linotype" w:cs="Arial"/>
          <w:sz w:val="24"/>
          <w:szCs w:val="24"/>
          <w:lang w:val="es-ES_tradnl"/>
        </w:rPr>
        <w:t xml:space="preserve"> de dos mil dieciocho, por corresponder a sábados y domingos</w:t>
      </w:r>
      <w:r w:rsidRPr="00B700F1">
        <w:rPr>
          <w:rFonts w:ascii="Palatino Linotype" w:hAnsi="Palatino Linotype" w:cs="Arial"/>
          <w:sz w:val="24"/>
          <w:szCs w:val="24"/>
        </w:rPr>
        <w:t xml:space="preserve">, considerados como días </w:t>
      </w:r>
      <w:r w:rsidRPr="00B700F1">
        <w:rPr>
          <w:rFonts w:ascii="Palatino Linotype" w:hAnsi="Palatino Linotype" w:cs="Arial"/>
          <w:sz w:val="24"/>
          <w:szCs w:val="24"/>
        </w:rPr>
        <w:lastRenderedPageBreak/>
        <w:t xml:space="preserve">inhábiles, en términos del artículo 3 fracción X de la </w:t>
      </w:r>
      <w:r w:rsidRPr="00B700F1">
        <w:rPr>
          <w:rFonts w:ascii="Palatino Linotype" w:hAnsi="Palatino Linotype"/>
          <w:sz w:val="24"/>
          <w:szCs w:val="24"/>
        </w:rPr>
        <w:t>Ley de Transparencia y Acceso a la Información Pública de</w:t>
      </w:r>
      <w:r w:rsidR="00F4143E">
        <w:rPr>
          <w:rFonts w:ascii="Palatino Linotype" w:hAnsi="Palatino Linotype"/>
          <w:sz w:val="24"/>
          <w:szCs w:val="24"/>
        </w:rPr>
        <w:t>l Estado de México y Municipios</w:t>
      </w:r>
      <w:r w:rsidRPr="00B700F1">
        <w:rPr>
          <w:rFonts w:ascii="Palatino Linotype" w:hAnsi="Palatino Linotype"/>
          <w:sz w:val="24"/>
          <w:szCs w:val="24"/>
        </w:rPr>
        <w:t>.</w:t>
      </w:r>
    </w:p>
    <w:p w:rsidR="00B700F1" w:rsidRPr="00B072C9" w:rsidRDefault="00B700F1" w:rsidP="00B700F1">
      <w:pPr>
        <w:spacing w:line="360" w:lineRule="auto"/>
        <w:jc w:val="both"/>
        <w:rPr>
          <w:rFonts w:ascii="Palatino Linotype" w:hAnsi="Palatino Linotype" w:cs="Arial"/>
          <w:sz w:val="2"/>
        </w:rPr>
      </w:pPr>
    </w:p>
    <w:p w:rsidR="00B700F1" w:rsidRPr="00B700F1" w:rsidRDefault="00B700F1" w:rsidP="00B700F1">
      <w:pPr>
        <w:pStyle w:val="Prrafodelista"/>
        <w:widowControl w:val="0"/>
        <w:autoSpaceDE w:val="0"/>
        <w:autoSpaceDN w:val="0"/>
        <w:adjustRightInd w:val="0"/>
        <w:spacing w:before="120" w:after="120" w:line="360" w:lineRule="auto"/>
        <w:ind w:left="0"/>
        <w:jc w:val="both"/>
        <w:rPr>
          <w:rFonts w:ascii="Palatino Linotype" w:hAnsi="Palatino Linotype"/>
        </w:rPr>
      </w:pPr>
      <w:r w:rsidRPr="00B700F1">
        <w:rPr>
          <w:rFonts w:ascii="Palatino Linotype" w:hAnsi="Palatino Linotype"/>
        </w:rPr>
        <w:t xml:space="preserve">En ese tenor, si el recurso de revisión que nos ocupa, se interpuso el </w:t>
      </w:r>
      <w:r w:rsidR="00682DF6">
        <w:rPr>
          <w:rFonts w:ascii="Palatino Linotype" w:hAnsi="Palatino Linotype"/>
          <w:b/>
          <w:u w:val="single"/>
        </w:rPr>
        <w:t>cinco</w:t>
      </w:r>
      <w:r w:rsidRPr="00B700F1">
        <w:rPr>
          <w:rFonts w:ascii="Palatino Linotype" w:hAnsi="Palatino Linotype"/>
          <w:b/>
          <w:u w:val="single"/>
        </w:rPr>
        <w:t xml:space="preserve"> de </w:t>
      </w:r>
      <w:r w:rsidR="00682DF6">
        <w:rPr>
          <w:rFonts w:ascii="Palatino Linotype" w:hAnsi="Palatino Linotype"/>
          <w:b/>
          <w:u w:val="single"/>
        </w:rPr>
        <w:t>noviembre</w:t>
      </w:r>
      <w:r w:rsidRPr="00B700F1">
        <w:rPr>
          <w:rFonts w:ascii="Palatino Linotype" w:hAnsi="Palatino Linotype"/>
          <w:b/>
          <w:u w:val="single"/>
        </w:rPr>
        <w:t xml:space="preserve"> de dos mil dieci</w:t>
      </w:r>
      <w:r>
        <w:rPr>
          <w:rFonts w:ascii="Palatino Linotype" w:hAnsi="Palatino Linotype"/>
          <w:b/>
          <w:u w:val="single"/>
        </w:rPr>
        <w:t>nueve</w:t>
      </w:r>
      <w:r w:rsidRPr="00B700F1">
        <w:rPr>
          <w:rFonts w:ascii="Palatino Linotype" w:hAnsi="Palatino Linotype"/>
        </w:rPr>
        <w:t>, éste se encuentra dentro de los márgenes temporales previstos en el citado precepto legal y, por tanto, su interposición considera oportuna.</w:t>
      </w:r>
    </w:p>
    <w:p w:rsidR="00671201" w:rsidRPr="005512B1" w:rsidRDefault="00671201" w:rsidP="00671201">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5512B1">
        <w:rPr>
          <w:rFonts w:ascii="Palatino Linotype" w:hAnsi="Palatino Linotype" w:cs="Arial"/>
          <w:b/>
          <w:sz w:val="28"/>
          <w:szCs w:val="28"/>
        </w:rPr>
        <w:t>CUARTO.</w:t>
      </w:r>
      <w:r w:rsidRPr="005512B1">
        <w:rPr>
          <w:rFonts w:ascii="Palatino Linotype" w:hAnsi="Palatino Linotype" w:cs="Arial"/>
          <w:b/>
          <w:szCs w:val="28"/>
        </w:rPr>
        <w:t xml:space="preserve"> Procedibilidad. </w:t>
      </w:r>
      <w:r w:rsidRPr="005512B1">
        <w:rPr>
          <w:rFonts w:ascii="Palatino Linotype" w:hAnsi="Palatino Linotype" w:cs="Arial"/>
        </w:rPr>
        <w:t xml:space="preserve">Esta Ponencia considera importante abordar el análisis de los requisitos de procedibilidad del recurso de revisión, así que, el artículo 180 de la </w:t>
      </w:r>
      <w:r w:rsidRPr="005512B1">
        <w:rPr>
          <w:rFonts w:ascii="Palatino Linotype" w:hAnsi="Palatino Linotype" w:cs="Arial"/>
          <w:lang w:eastAsia="es-MX"/>
        </w:rPr>
        <w:t xml:space="preserve">Ley de Transparencia y Acceso a la </w:t>
      </w:r>
      <w:r w:rsidRPr="005512B1">
        <w:rPr>
          <w:rFonts w:ascii="Palatino Linotype" w:hAnsi="Palatino Linotype" w:cs="Arial"/>
        </w:rPr>
        <w:t>Información</w:t>
      </w:r>
      <w:r w:rsidRPr="005512B1">
        <w:rPr>
          <w:rFonts w:ascii="Palatino Linotype" w:hAnsi="Palatino Linotype" w:cs="Arial"/>
          <w:lang w:eastAsia="es-MX"/>
        </w:rPr>
        <w:t xml:space="preserve"> Pública del Estado de México y Municipios, </w:t>
      </w:r>
      <w:r w:rsidRPr="005512B1">
        <w:rPr>
          <w:rFonts w:ascii="Palatino Linotype" w:hAnsi="Palatino Linotype" w:cs="Arial"/>
        </w:rPr>
        <w:t>establece lo siguiente:</w:t>
      </w:r>
    </w:p>
    <w:p w:rsidR="00671201" w:rsidRPr="005512B1" w:rsidRDefault="00671201" w:rsidP="00671201">
      <w:pPr>
        <w:spacing w:after="0" w:line="276" w:lineRule="auto"/>
        <w:ind w:left="851" w:right="902"/>
        <w:jc w:val="both"/>
        <w:rPr>
          <w:rFonts w:ascii="Palatino Linotype" w:hAnsi="Palatino Linotype"/>
          <w:b/>
          <w:i/>
        </w:rPr>
      </w:pPr>
      <w:r w:rsidRPr="005512B1">
        <w:rPr>
          <w:rFonts w:ascii="Palatino Linotype" w:hAnsi="Palatino Linotype"/>
          <w:b/>
          <w:i/>
        </w:rPr>
        <w:t xml:space="preserve">Artículo 180. </w:t>
      </w:r>
      <w:r w:rsidRPr="005512B1">
        <w:rPr>
          <w:rFonts w:ascii="Palatino Linotype" w:hAnsi="Palatino Linotype"/>
          <w:i/>
        </w:rPr>
        <w:t xml:space="preserve">El </w:t>
      </w:r>
      <w:r w:rsidRPr="005512B1">
        <w:rPr>
          <w:rFonts w:ascii="Palatino Linotype" w:hAnsi="Palatino Linotype" w:cs="Arial"/>
          <w:i/>
        </w:rPr>
        <w:t>recurso</w:t>
      </w:r>
      <w:r w:rsidRPr="005512B1">
        <w:rPr>
          <w:rFonts w:ascii="Palatino Linotype" w:hAnsi="Palatino Linotype"/>
          <w:i/>
        </w:rPr>
        <w:t xml:space="preserve"> </w:t>
      </w:r>
      <w:r w:rsidRPr="005512B1">
        <w:rPr>
          <w:rFonts w:ascii="Palatino Linotype" w:hAnsi="Palatino Linotype" w:cs="Arial"/>
          <w:i/>
          <w:color w:val="222222"/>
          <w:lang w:eastAsia="es-MX"/>
        </w:rPr>
        <w:t>de</w:t>
      </w:r>
      <w:r w:rsidRPr="005512B1">
        <w:rPr>
          <w:rFonts w:ascii="Palatino Linotype" w:hAnsi="Palatino Linotype"/>
          <w:i/>
        </w:rPr>
        <w:t xml:space="preserve"> revisión contendrá:</w:t>
      </w:r>
      <w:r w:rsidRPr="005512B1">
        <w:rPr>
          <w:rFonts w:ascii="Palatino Linotype" w:hAnsi="Palatino Linotype"/>
          <w:b/>
          <w:i/>
        </w:rPr>
        <w:t xml:space="preserve"> </w:t>
      </w:r>
    </w:p>
    <w:p w:rsidR="00671201" w:rsidRPr="005512B1" w:rsidRDefault="00671201" w:rsidP="00671201">
      <w:pPr>
        <w:spacing w:after="0" w:line="276" w:lineRule="auto"/>
        <w:ind w:left="851" w:right="902"/>
        <w:jc w:val="both"/>
        <w:rPr>
          <w:rFonts w:ascii="Palatino Linotype" w:hAnsi="Palatino Linotype"/>
          <w:b/>
          <w:i/>
        </w:rPr>
      </w:pPr>
      <w:r w:rsidRPr="005512B1">
        <w:rPr>
          <w:rFonts w:ascii="Palatino Linotype" w:hAnsi="Palatino Linotype"/>
          <w:b/>
          <w:i/>
        </w:rPr>
        <w:t xml:space="preserve">I. </w:t>
      </w:r>
      <w:r w:rsidRPr="005512B1">
        <w:rPr>
          <w:rFonts w:ascii="Palatino Linotype" w:hAnsi="Palatino Linotype"/>
          <w:i/>
        </w:rPr>
        <w:t xml:space="preserve">El sujeto obligado ante </w:t>
      </w:r>
      <w:r w:rsidRPr="005512B1">
        <w:rPr>
          <w:rFonts w:ascii="Palatino Linotype" w:hAnsi="Palatino Linotype" w:cs="Arial"/>
          <w:i/>
        </w:rPr>
        <w:t>la</w:t>
      </w:r>
      <w:r w:rsidRPr="005512B1">
        <w:rPr>
          <w:rFonts w:ascii="Palatino Linotype" w:hAnsi="Palatino Linotype"/>
          <w:i/>
        </w:rPr>
        <w:t xml:space="preserve"> cual </w:t>
      </w:r>
      <w:r w:rsidRPr="005512B1">
        <w:rPr>
          <w:rFonts w:ascii="Palatino Linotype" w:hAnsi="Palatino Linotype" w:cs="Arial"/>
          <w:i/>
          <w:color w:val="222222"/>
          <w:lang w:eastAsia="es-MX"/>
        </w:rPr>
        <w:t>se</w:t>
      </w:r>
      <w:r w:rsidRPr="005512B1">
        <w:rPr>
          <w:rFonts w:ascii="Palatino Linotype" w:hAnsi="Palatino Linotype"/>
          <w:i/>
        </w:rPr>
        <w:t xml:space="preserve"> presentó la solicitud;</w:t>
      </w:r>
      <w:r w:rsidRPr="005512B1">
        <w:rPr>
          <w:rFonts w:ascii="Palatino Linotype" w:hAnsi="Palatino Linotype"/>
          <w:b/>
          <w:i/>
        </w:rPr>
        <w:t xml:space="preserve"> </w:t>
      </w:r>
    </w:p>
    <w:p w:rsidR="00671201" w:rsidRPr="005512B1" w:rsidRDefault="00671201" w:rsidP="00671201">
      <w:pPr>
        <w:spacing w:after="0" w:line="276" w:lineRule="auto"/>
        <w:ind w:left="851" w:right="902"/>
        <w:jc w:val="both"/>
        <w:rPr>
          <w:rFonts w:ascii="Palatino Linotype" w:hAnsi="Palatino Linotype"/>
          <w:b/>
          <w:i/>
        </w:rPr>
      </w:pPr>
      <w:r w:rsidRPr="005512B1">
        <w:rPr>
          <w:rFonts w:ascii="Palatino Linotype" w:hAnsi="Palatino Linotype"/>
          <w:b/>
          <w:i/>
        </w:rPr>
        <w:t xml:space="preserve">II. El nombre del solicitante </w:t>
      </w:r>
      <w:r w:rsidRPr="005512B1">
        <w:rPr>
          <w:rFonts w:ascii="Palatino Linotype" w:hAnsi="Palatino Linotype" w:cs="Arial"/>
          <w:b/>
          <w:i/>
          <w:color w:val="222222"/>
          <w:lang w:eastAsia="es-MX"/>
        </w:rPr>
        <w:t>que</w:t>
      </w:r>
      <w:r w:rsidRPr="005512B1">
        <w:rPr>
          <w:rFonts w:ascii="Palatino Linotype" w:hAnsi="Palatino Linotype"/>
          <w:b/>
          <w:i/>
        </w:rPr>
        <w:t xml:space="preserve"> recurre </w:t>
      </w:r>
      <w:r w:rsidRPr="005512B1">
        <w:rPr>
          <w:rFonts w:ascii="Palatino Linotype" w:hAnsi="Palatino Linotype"/>
          <w:i/>
        </w:rPr>
        <w:t>o de su representante y, en su caso, del tercero interesado, así como la dirección o medio que señale para recibir notificaciones;</w:t>
      </w:r>
      <w:r w:rsidRPr="005512B1">
        <w:rPr>
          <w:rFonts w:ascii="Palatino Linotype" w:hAnsi="Palatino Linotype"/>
          <w:b/>
          <w:i/>
        </w:rPr>
        <w:t xml:space="preserve"> </w:t>
      </w:r>
    </w:p>
    <w:p w:rsidR="00671201" w:rsidRPr="005512B1" w:rsidRDefault="00671201" w:rsidP="00671201">
      <w:pPr>
        <w:spacing w:after="0" w:line="276" w:lineRule="auto"/>
        <w:ind w:left="851" w:right="902"/>
        <w:jc w:val="both"/>
        <w:rPr>
          <w:rFonts w:ascii="Palatino Linotype" w:hAnsi="Palatino Linotype"/>
          <w:b/>
          <w:i/>
        </w:rPr>
      </w:pPr>
      <w:r w:rsidRPr="005512B1">
        <w:rPr>
          <w:rFonts w:ascii="Palatino Linotype" w:hAnsi="Palatino Linotype"/>
          <w:b/>
          <w:i/>
        </w:rPr>
        <w:t xml:space="preserve">III. </w:t>
      </w:r>
      <w:r w:rsidRPr="005512B1">
        <w:rPr>
          <w:rFonts w:ascii="Palatino Linotype" w:hAnsi="Palatino Linotype"/>
          <w:i/>
        </w:rPr>
        <w:t xml:space="preserve">El número de folio de </w:t>
      </w:r>
      <w:r w:rsidRPr="005512B1">
        <w:rPr>
          <w:rFonts w:ascii="Palatino Linotype" w:hAnsi="Palatino Linotype" w:cs="Arial"/>
          <w:i/>
          <w:color w:val="222222"/>
          <w:lang w:eastAsia="es-MX"/>
        </w:rPr>
        <w:t>respuesta</w:t>
      </w:r>
      <w:r w:rsidRPr="005512B1">
        <w:rPr>
          <w:rFonts w:ascii="Palatino Linotype" w:hAnsi="Palatino Linotype"/>
          <w:i/>
        </w:rPr>
        <w:t xml:space="preserve"> de la solicitud de acceso; </w:t>
      </w:r>
    </w:p>
    <w:p w:rsidR="00671201" w:rsidRPr="005512B1" w:rsidRDefault="00671201" w:rsidP="00671201">
      <w:pPr>
        <w:spacing w:after="0" w:line="276" w:lineRule="auto"/>
        <w:ind w:left="851" w:right="902"/>
        <w:jc w:val="both"/>
        <w:rPr>
          <w:rFonts w:ascii="Palatino Linotype" w:hAnsi="Palatino Linotype"/>
          <w:b/>
          <w:i/>
        </w:rPr>
      </w:pPr>
      <w:r w:rsidRPr="005512B1">
        <w:rPr>
          <w:rFonts w:ascii="Palatino Linotype" w:hAnsi="Palatino Linotype"/>
          <w:b/>
          <w:i/>
        </w:rPr>
        <w:t xml:space="preserve">IV. </w:t>
      </w:r>
      <w:r w:rsidRPr="005512B1">
        <w:rPr>
          <w:rFonts w:ascii="Palatino Linotype" w:hAnsi="Palatino Linotype"/>
          <w:i/>
        </w:rPr>
        <w:t xml:space="preserve">La fecha en que fue </w:t>
      </w:r>
      <w:r w:rsidRPr="005512B1">
        <w:rPr>
          <w:rFonts w:ascii="Palatino Linotype" w:hAnsi="Palatino Linotype" w:cs="Arial"/>
          <w:i/>
          <w:color w:val="222222"/>
          <w:lang w:eastAsia="es-MX"/>
        </w:rPr>
        <w:t>notificada</w:t>
      </w:r>
      <w:r w:rsidRPr="005512B1">
        <w:rPr>
          <w:rFonts w:ascii="Palatino Linotype" w:hAnsi="Palatino Linotype"/>
          <w:i/>
        </w:rPr>
        <w:t xml:space="preserve"> la respuesta al solicitante o tuvo conocimiento del acto reclamado, o de presentación de la solicitud, en caso de falta de respuesta;</w:t>
      </w:r>
      <w:r w:rsidRPr="005512B1">
        <w:rPr>
          <w:rFonts w:ascii="Palatino Linotype" w:hAnsi="Palatino Linotype"/>
          <w:b/>
          <w:i/>
        </w:rPr>
        <w:t xml:space="preserve"> </w:t>
      </w:r>
    </w:p>
    <w:p w:rsidR="00671201" w:rsidRPr="005512B1" w:rsidRDefault="00671201" w:rsidP="00671201">
      <w:pPr>
        <w:spacing w:after="0" w:line="276" w:lineRule="auto"/>
        <w:ind w:left="851" w:right="902"/>
        <w:jc w:val="both"/>
        <w:rPr>
          <w:rFonts w:ascii="Palatino Linotype" w:hAnsi="Palatino Linotype"/>
          <w:b/>
          <w:i/>
        </w:rPr>
      </w:pPr>
      <w:r w:rsidRPr="005512B1">
        <w:rPr>
          <w:rFonts w:ascii="Palatino Linotype" w:hAnsi="Palatino Linotype"/>
          <w:b/>
          <w:i/>
        </w:rPr>
        <w:t xml:space="preserve">V. </w:t>
      </w:r>
      <w:r w:rsidRPr="005512B1">
        <w:rPr>
          <w:rFonts w:ascii="Palatino Linotype" w:hAnsi="Palatino Linotype"/>
          <w:i/>
        </w:rPr>
        <w:t xml:space="preserve">El acto que se </w:t>
      </w:r>
      <w:r w:rsidRPr="005512B1">
        <w:rPr>
          <w:rFonts w:ascii="Palatino Linotype" w:hAnsi="Palatino Linotype" w:cs="Arial"/>
          <w:i/>
          <w:color w:val="222222"/>
          <w:lang w:eastAsia="es-MX"/>
        </w:rPr>
        <w:t>recurre</w:t>
      </w:r>
      <w:r w:rsidRPr="005512B1">
        <w:rPr>
          <w:rFonts w:ascii="Palatino Linotype" w:hAnsi="Palatino Linotype"/>
          <w:i/>
        </w:rPr>
        <w:t>;</w:t>
      </w:r>
      <w:r w:rsidRPr="005512B1">
        <w:rPr>
          <w:rFonts w:ascii="Palatino Linotype" w:hAnsi="Palatino Linotype"/>
          <w:b/>
          <w:i/>
        </w:rPr>
        <w:t xml:space="preserve"> </w:t>
      </w:r>
    </w:p>
    <w:p w:rsidR="00671201" w:rsidRPr="005512B1" w:rsidRDefault="00671201" w:rsidP="00671201">
      <w:pPr>
        <w:spacing w:after="0" w:line="276" w:lineRule="auto"/>
        <w:ind w:left="851" w:right="902"/>
        <w:jc w:val="both"/>
        <w:rPr>
          <w:rFonts w:ascii="Palatino Linotype" w:hAnsi="Palatino Linotype"/>
          <w:b/>
          <w:i/>
        </w:rPr>
      </w:pPr>
      <w:r w:rsidRPr="005512B1">
        <w:rPr>
          <w:rFonts w:ascii="Palatino Linotype" w:hAnsi="Palatino Linotype"/>
          <w:b/>
          <w:i/>
        </w:rPr>
        <w:t xml:space="preserve">VI. </w:t>
      </w:r>
      <w:r w:rsidRPr="005512B1">
        <w:rPr>
          <w:rFonts w:ascii="Palatino Linotype" w:hAnsi="Palatino Linotype"/>
          <w:i/>
        </w:rPr>
        <w:t xml:space="preserve">Las razones o </w:t>
      </w:r>
      <w:r w:rsidRPr="005512B1">
        <w:rPr>
          <w:rFonts w:ascii="Palatino Linotype" w:hAnsi="Palatino Linotype" w:cs="Arial"/>
          <w:i/>
          <w:color w:val="222222"/>
          <w:lang w:eastAsia="es-MX"/>
        </w:rPr>
        <w:t>motivos</w:t>
      </w:r>
      <w:r w:rsidRPr="005512B1">
        <w:rPr>
          <w:rFonts w:ascii="Palatino Linotype" w:hAnsi="Palatino Linotype"/>
          <w:i/>
        </w:rPr>
        <w:t xml:space="preserve"> de inconformidad;</w:t>
      </w:r>
      <w:r w:rsidRPr="005512B1">
        <w:rPr>
          <w:rFonts w:ascii="Palatino Linotype" w:hAnsi="Palatino Linotype"/>
          <w:b/>
          <w:i/>
        </w:rPr>
        <w:t xml:space="preserve"> </w:t>
      </w:r>
    </w:p>
    <w:p w:rsidR="00671201" w:rsidRPr="005512B1" w:rsidRDefault="00671201" w:rsidP="00671201">
      <w:pPr>
        <w:spacing w:after="0" w:line="276" w:lineRule="auto"/>
        <w:ind w:left="851" w:right="902"/>
        <w:jc w:val="both"/>
        <w:rPr>
          <w:rFonts w:ascii="Palatino Linotype" w:hAnsi="Palatino Linotype"/>
          <w:b/>
          <w:i/>
        </w:rPr>
      </w:pPr>
      <w:r w:rsidRPr="005512B1">
        <w:rPr>
          <w:rFonts w:ascii="Palatino Linotype" w:hAnsi="Palatino Linotype"/>
          <w:b/>
          <w:i/>
        </w:rPr>
        <w:t xml:space="preserve">VII. </w:t>
      </w:r>
      <w:r w:rsidRPr="005512B1">
        <w:rPr>
          <w:rFonts w:ascii="Palatino Linotype" w:hAnsi="Palatino Linotype"/>
          <w:i/>
        </w:rPr>
        <w:t>La copia de la respuesta que se impugna y, en su caso, de la notificación correspondiente, en el caso de respuesta de la solicitud; y</w:t>
      </w:r>
      <w:r w:rsidRPr="005512B1">
        <w:rPr>
          <w:rFonts w:ascii="Palatino Linotype" w:hAnsi="Palatino Linotype"/>
          <w:b/>
          <w:i/>
        </w:rPr>
        <w:t xml:space="preserve"> </w:t>
      </w:r>
    </w:p>
    <w:p w:rsidR="00671201" w:rsidRPr="005512B1" w:rsidRDefault="00671201" w:rsidP="00671201">
      <w:pPr>
        <w:spacing w:after="0" w:line="276" w:lineRule="auto"/>
        <w:ind w:left="851" w:right="902"/>
        <w:jc w:val="both"/>
        <w:rPr>
          <w:rFonts w:ascii="Palatino Linotype" w:hAnsi="Palatino Linotype"/>
          <w:i/>
        </w:rPr>
      </w:pPr>
      <w:r w:rsidRPr="005512B1">
        <w:rPr>
          <w:rFonts w:ascii="Palatino Linotype" w:hAnsi="Palatino Linotype"/>
          <w:b/>
          <w:i/>
        </w:rPr>
        <w:t xml:space="preserve">VIII. </w:t>
      </w:r>
      <w:r w:rsidRPr="005512B1">
        <w:rPr>
          <w:rFonts w:ascii="Palatino Linotype" w:hAnsi="Palatino Linotype"/>
          <w:i/>
        </w:rPr>
        <w:t xml:space="preserve">Firma del recurrente, en su caso, cuando se presente por escrito, requisito sin el cual se dará trámite al recurso. </w:t>
      </w:r>
    </w:p>
    <w:p w:rsidR="00671201" w:rsidRPr="005512B1" w:rsidRDefault="00671201" w:rsidP="00671201">
      <w:pPr>
        <w:spacing w:after="0" w:line="276" w:lineRule="auto"/>
        <w:ind w:left="851" w:right="902"/>
        <w:jc w:val="both"/>
        <w:rPr>
          <w:rFonts w:ascii="Palatino Linotype" w:hAnsi="Palatino Linotype"/>
          <w:i/>
        </w:rPr>
      </w:pPr>
      <w:r w:rsidRPr="005512B1">
        <w:rPr>
          <w:rFonts w:ascii="Palatino Linotype" w:hAnsi="Palatino Linotype"/>
          <w:i/>
        </w:rPr>
        <w:t xml:space="preserve">Adicionalmente, se podrán anexar las pruebas y demás elementos que considere procedentes someter a juicio del Instituto. </w:t>
      </w:r>
    </w:p>
    <w:p w:rsidR="00671201" w:rsidRPr="005512B1" w:rsidRDefault="00671201" w:rsidP="00671201">
      <w:pPr>
        <w:spacing w:after="0" w:line="276" w:lineRule="auto"/>
        <w:ind w:left="851" w:right="902"/>
        <w:jc w:val="both"/>
        <w:rPr>
          <w:rFonts w:ascii="Palatino Linotype" w:hAnsi="Palatino Linotype"/>
          <w:i/>
        </w:rPr>
      </w:pPr>
      <w:r w:rsidRPr="005512B1">
        <w:rPr>
          <w:rFonts w:ascii="Palatino Linotype" w:hAnsi="Palatino Linotype"/>
          <w:i/>
        </w:rPr>
        <w:t xml:space="preserve">En ningún caso será necesario que el particular ratifique el recurso de revisión interpuesto. </w:t>
      </w:r>
    </w:p>
    <w:p w:rsidR="00671201" w:rsidRPr="005512B1" w:rsidRDefault="00671201" w:rsidP="00671201">
      <w:pPr>
        <w:spacing w:after="0" w:line="276" w:lineRule="auto"/>
        <w:ind w:left="851" w:right="902"/>
        <w:jc w:val="both"/>
        <w:rPr>
          <w:rFonts w:ascii="Palatino Linotype" w:hAnsi="Palatino Linotype"/>
          <w:i/>
        </w:rPr>
      </w:pPr>
      <w:r w:rsidRPr="005512B1">
        <w:rPr>
          <w:rFonts w:ascii="Palatino Linotype" w:hAnsi="Palatino Linotype"/>
          <w:b/>
          <w:i/>
        </w:rPr>
        <w:lastRenderedPageBreak/>
        <w:t xml:space="preserve">En caso de </w:t>
      </w:r>
      <w:r w:rsidRPr="005512B1">
        <w:rPr>
          <w:rFonts w:ascii="Palatino Linotype" w:hAnsi="Palatino Linotype" w:cs="Arial"/>
          <w:b/>
          <w:i/>
          <w:color w:val="222222"/>
          <w:lang w:eastAsia="es-MX"/>
        </w:rPr>
        <w:t>que</w:t>
      </w:r>
      <w:r w:rsidRPr="005512B1">
        <w:rPr>
          <w:rFonts w:ascii="Palatino Linotype" w:hAnsi="Palatino Linotype"/>
          <w:b/>
          <w:i/>
        </w:rPr>
        <w:t xml:space="preserve"> el recurso se interponga de manera electrónica no será indispensable que contengan los requisitos establecidos en las fracciones II</w:t>
      </w:r>
      <w:r w:rsidRPr="005512B1">
        <w:rPr>
          <w:rFonts w:ascii="Palatino Linotype" w:hAnsi="Palatino Linotype"/>
          <w:i/>
        </w:rPr>
        <w:t xml:space="preserve">, IV, VII y VIII. </w:t>
      </w:r>
    </w:p>
    <w:p w:rsidR="00671201" w:rsidRPr="005512B1" w:rsidRDefault="00671201" w:rsidP="00671201">
      <w:pPr>
        <w:spacing w:after="0" w:line="276" w:lineRule="auto"/>
        <w:ind w:left="851" w:right="902"/>
        <w:jc w:val="both"/>
        <w:rPr>
          <w:rFonts w:ascii="Palatino Linotype" w:hAnsi="Palatino Linotype"/>
        </w:rPr>
      </w:pPr>
      <w:r w:rsidRPr="005512B1">
        <w:rPr>
          <w:rFonts w:ascii="Palatino Linotype" w:hAnsi="Palatino Linotype"/>
        </w:rPr>
        <w:t>(Énfasis añadido)</w:t>
      </w:r>
    </w:p>
    <w:p w:rsidR="00671201" w:rsidRPr="00671201" w:rsidRDefault="00671201" w:rsidP="00671201">
      <w:pPr>
        <w:spacing w:before="100" w:beforeAutospacing="1" w:after="100" w:afterAutospacing="1" w:line="360" w:lineRule="auto"/>
        <w:jc w:val="both"/>
        <w:rPr>
          <w:rFonts w:ascii="Palatino Linotype" w:hAnsi="Palatino Linotype"/>
          <w:sz w:val="24"/>
          <w:szCs w:val="24"/>
        </w:rPr>
      </w:pPr>
      <w:r w:rsidRPr="00671201">
        <w:rPr>
          <w:rFonts w:ascii="Palatino Linotype" w:hAnsi="Palatino Linotype"/>
          <w:sz w:val="24"/>
          <w:szCs w:val="24"/>
        </w:rPr>
        <w:t xml:space="preserve">En principio, de una interpretación del artículo transcrito se observa que los requisitos que </w:t>
      </w:r>
      <w:r w:rsidRPr="00671201">
        <w:rPr>
          <w:rFonts w:ascii="Palatino Linotype" w:hAnsi="Palatino Linotype" w:cs="Arial"/>
          <w:sz w:val="24"/>
          <w:szCs w:val="24"/>
        </w:rPr>
        <w:t>deberán</w:t>
      </w:r>
      <w:r w:rsidRPr="00671201">
        <w:rPr>
          <w:rFonts w:ascii="Palatino Linotype" w:hAnsi="Palatino Linotype"/>
          <w:sz w:val="24"/>
          <w:szCs w:val="24"/>
        </w:rPr>
        <w:t xml:space="preserve"> </w:t>
      </w:r>
      <w:r w:rsidRPr="00671201">
        <w:rPr>
          <w:rFonts w:ascii="Palatino Linotype" w:hAnsi="Palatino Linotype" w:cs="Arial"/>
          <w:sz w:val="24"/>
          <w:szCs w:val="24"/>
        </w:rPr>
        <w:t>contener</w:t>
      </w:r>
      <w:r w:rsidRPr="00671201">
        <w:rPr>
          <w:rFonts w:ascii="Palatino Linotype" w:hAnsi="Palatino Linotype"/>
          <w:sz w:val="24"/>
          <w:szCs w:val="24"/>
        </w:rPr>
        <w:t xml:space="preserve"> los recursos de revisión; sobre el particular, de la revisión del expediente electrónico del </w:t>
      </w:r>
      <w:r w:rsidRPr="00671201">
        <w:rPr>
          <w:rFonts w:ascii="Palatino Linotype" w:hAnsi="Palatino Linotype"/>
          <w:b/>
          <w:sz w:val="24"/>
          <w:szCs w:val="24"/>
        </w:rPr>
        <w:t>SAIMEX</w:t>
      </w:r>
      <w:r w:rsidRPr="00671201">
        <w:rPr>
          <w:rFonts w:ascii="Palatino Linotype" w:hAnsi="Palatino Linotype"/>
          <w:sz w:val="24"/>
          <w:szCs w:val="24"/>
        </w:rPr>
        <w:t xml:space="preserve"> se desprende que la parte solicitante y ahora </w:t>
      </w:r>
      <w:r w:rsidRPr="00671201">
        <w:rPr>
          <w:rFonts w:ascii="Palatino Linotype" w:hAnsi="Palatino Linotype"/>
          <w:b/>
          <w:sz w:val="24"/>
          <w:szCs w:val="24"/>
        </w:rPr>
        <w:t>RECURRENTE</w:t>
      </w:r>
      <w:r w:rsidRPr="00671201">
        <w:rPr>
          <w:rFonts w:ascii="Palatino Linotype" w:hAnsi="Palatino Linotype"/>
          <w:sz w:val="24"/>
          <w:szCs w:val="24"/>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671201">
        <w:rPr>
          <w:rFonts w:ascii="Palatino Linotype" w:hAnsi="Palatino Linotype" w:cs="Arial"/>
          <w:sz w:val="24"/>
          <w:szCs w:val="24"/>
        </w:rPr>
        <w:t>no</w:t>
      </w:r>
      <w:r w:rsidRPr="00671201">
        <w:rPr>
          <w:rFonts w:ascii="Palatino Linotype" w:hAnsi="Palatino Linotype"/>
          <w:sz w:val="24"/>
          <w:szCs w:val="24"/>
        </w:rPr>
        <w:t xml:space="preserve"> se colmen los requisitos establecidos en el citado artículo 180 de la Ley de Transparencia.</w:t>
      </w:r>
    </w:p>
    <w:p w:rsidR="00671201" w:rsidRPr="00671201" w:rsidRDefault="00671201" w:rsidP="00671201">
      <w:pPr>
        <w:spacing w:before="100" w:beforeAutospacing="1" w:after="100" w:afterAutospacing="1" w:line="360" w:lineRule="auto"/>
        <w:jc w:val="both"/>
        <w:rPr>
          <w:rFonts w:ascii="Palatino Linotype" w:hAnsi="Palatino Linotype" w:cs="Arial"/>
          <w:color w:val="000000"/>
          <w:sz w:val="24"/>
          <w:szCs w:val="24"/>
        </w:rPr>
      </w:pPr>
      <w:r w:rsidRPr="00671201">
        <w:rPr>
          <w:rFonts w:ascii="Palatino Linotype" w:hAnsi="Palatino Linotype"/>
          <w:sz w:val="24"/>
          <w:szCs w:val="24"/>
        </w:rPr>
        <w:t xml:space="preserve">Empero lo anterior, debe destacarse que el artículo 15 de </w:t>
      </w:r>
      <w:r w:rsidRPr="00671201">
        <w:rPr>
          <w:rFonts w:ascii="Palatino Linotype" w:hAnsi="Palatino Linotype" w:cs="Arial"/>
          <w:sz w:val="24"/>
          <w:szCs w:val="24"/>
          <w:lang w:eastAsia="es-MX"/>
        </w:rPr>
        <w:t xml:space="preserve">Ley de Transparencia y Acceso a la </w:t>
      </w:r>
      <w:r w:rsidRPr="00671201">
        <w:rPr>
          <w:rFonts w:ascii="Palatino Linotype" w:hAnsi="Palatino Linotype" w:cs="Arial"/>
          <w:sz w:val="24"/>
          <w:szCs w:val="24"/>
        </w:rPr>
        <w:t>Información</w:t>
      </w:r>
      <w:r w:rsidRPr="00671201">
        <w:rPr>
          <w:rFonts w:ascii="Palatino Linotype" w:hAnsi="Palatino Linotype" w:cs="Arial"/>
          <w:sz w:val="24"/>
          <w:szCs w:val="24"/>
          <w:lang w:eastAsia="es-MX"/>
        </w:rPr>
        <w:t xml:space="preserve"> Pública del Estado de México y Municipios </w:t>
      </w:r>
      <w:r w:rsidRPr="00671201">
        <w:rPr>
          <w:rFonts w:ascii="Palatino Linotype" w:hAnsi="Palatino Linotype" w:cs="Arial"/>
          <w:iCs/>
          <w:sz w:val="24"/>
          <w:szCs w:val="24"/>
        </w:rPr>
        <w:t xml:space="preserve">prevé que, </w:t>
      </w:r>
      <w:r w:rsidRPr="00671201">
        <w:rPr>
          <w:rFonts w:ascii="Palatino Linotype" w:hAnsi="Palatino Linotype"/>
          <w:sz w:val="24"/>
          <w:szCs w:val="24"/>
        </w:rPr>
        <w:t xml:space="preserve">toda persona tendrá acceso a la información </w:t>
      </w:r>
      <w:r w:rsidRPr="00671201">
        <w:rPr>
          <w:rFonts w:ascii="Palatino Linotype" w:hAnsi="Palatino Linotype" w:cs="Arial"/>
          <w:color w:val="000000"/>
          <w:sz w:val="24"/>
          <w:szCs w:val="24"/>
        </w:rPr>
        <w:t xml:space="preserve">sin necesidad de acreditar interés alguno o justificar su utilización, de lo que se infiere que para el </w:t>
      </w:r>
      <w:r w:rsidRPr="00671201">
        <w:rPr>
          <w:rFonts w:ascii="Palatino Linotype" w:hAnsi="Palatino Linotype"/>
          <w:sz w:val="24"/>
          <w:szCs w:val="24"/>
        </w:rPr>
        <w:t>ejercicio</w:t>
      </w:r>
      <w:r w:rsidRPr="00671201">
        <w:rPr>
          <w:rFonts w:ascii="Palatino Linotype" w:hAnsi="Palatino Linotype" w:cs="Arial"/>
          <w:color w:val="000000"/>
          <w:sz w:val="24"/>
          <w:szCs w:val="24"/>
        </w:rPr>
        <w:t xml:space="preserve"> del derecho de acceso a la información pública, </w:t>
      </w:r>
      <w:r w:rsidRPr="00671201">
        <w:rPr>
          <w:rFonts w:ascii="Palatino Linotype" w:hAnsi="Palatino Linotype" w:cs="Arial"/>
          <w:b/>
          <w:color w:val="000000"/>
          <w:sz w:val="24"/>
          <w:szCs w:val="24"/>
        </w:rPr>
        <w:t xml:space="preserve">el nombre no es un requisito </w:t>
      </w:r>
      <w:r w:rsidRPr="00671201">
        <w:rPr>
          <w:rFonts w:ascii="Palatino Linotype" w:hAnsi="Palatino Linotype" w:cs="Arial"/>
          <w:b/>
          <w:i/>
          <w:color w:val="000000"/>
          <w:sz w:val="24"/>
          <w:szCs w:val="24"/>
        </w:rPr>
        <w:t>sine qua non</w:t>
      </w:r>
      <w:r w:rsidRPr="00671201">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671201" w:rsidRPr="00671201" w:rsidRDefault="00671201" w:rsidP="00671201">
      <w:pPr>
        <w:spacing w:before="100" w:beforeAutospacing="1" w:after="100" w:afterAutospacing="1" w:line="360" w:lineRule="auto"/>
        <w:jc w:val="both"/>
        <w:rPr>
          <w:rFonts w:ascii="Palatino Linotype" w:hAnsi="Palatino Linotype"/>
          <w:sz w:val="24"/>
          <w:szCs w:val="24"/>
        </w:rPr>
      </w:pPr>
      <w:r w:rsidRPr="00671201">
        <w:rPr>
          <w:rFonts w:ascii="Palatino Linotype" w:hAnsi="Palatino Linotype"/>
          <w:sz w:val="24"/>
          <w:szCs w:val="24"/>
        </w:rPr>
        <w:t xml:space="preserve">Correlativo a ello, cabe mencionar que los artículos 6, Apartado A, fracciones I, III, V y VI de la </w:t>
      </w:r>
      <w:r w:rsidRPr="00671201">
        <w:rPr>
          <w:rFonts w:ascii="Palatino Linotype" w:hAnsi="Palatino Linotype" w:cs="Arial"/>
          <w:sz w:val="24"/>
          <w:szCs w:val="24"/>
        </w:rPr>
        <w:t>Constitución</w:t>
      </w:r>
      <w:r w:rsidRPr="00671201">
        <w:rPr>
          <w:rFonts w:ascii="Palatino Linotype" w:hAnsi="Palatino Linotype"/>
          <w:sz w:val="24"/>
          <w:szCs w:val="24"/>
        </w:rPr>
        <w:t xml:space="preserve"> Política de los Estados Unidos Mexicanos y 5 párrafos vigésimo</w:t>
      </w:r>
      <w:r>
        <w:rPr>
          <w:rFonts w:ascii="Palatino Linotype" w:hAnsi="Palatino Linotype"/>
          <w:sz w:val="24"/>
          <w:szCs w:val="24"/>
        </w:rPr>
        <w:t xml:space="preserve"> segundo</w:t>
      </w:r>
      <w:r w:rsidRPr="00671201">
        <w:rPr>
          <w:rFonts w:ascii="Palatino Linotype" w:hAnsi="Palatino Linotype"/>
          <w:sz w:val="24"/>
          <w:szCs w:val="24"/>
        </w:rPr>
        <w:t xml:space="preserve">, vigésimo </w:t>
      </w:r>
      <w:r>
        <w:rPr>
          <w:rFonts w:ascii="Palatino Linotype" w:hAnsi="Palatino Linotype"/>
          <w:sz w:val="24"/>
          <w:szCs w:val="24"/>
        </w:rPr>
        <w:t>tercero</w:t>
      </w:r>
      <w:r w:rsidRPr="00671201">
        <w:rPr>
          <w:rFonts w:ascii="Palatino Linotype" w:hAnsi="Palatino Linotype"/>
          <w:sz w:val="24"/>
          <w:szCs w:val="24"/>
        </w:rPr>
        <w:t xml:space="preserve"> y vigésimo </w:t>
      </w:r>
      <w:r>
        <w:rPr>
          <w:rFonts w:ascii="Palatino Linotype" w:hAnsi="Palatino Linotype"/>
          <w:sz w:val="24"/>
          <w:szCs w:val="24"/>
        </w:rPr>
        <w:t>cuarto,</w:t>
      </w:r>
      <w:r w:rsidRPr="00671201">
        <w:rPr>
          <w:rFonts w:ascii="Palatino Linotype" w:hAnsi="Palatino Linotype"/>
          <w:sz w:val="24"/>
          <w:szCs w:val="24"/>
        </w:rPr>
        <w:t xml:space="preserve"> fracciones I y III de la </w:t>
      </w:r>
      <w:r w:rsidRPr="00671201">
        <w:rPr>
          <w:rFonts w:ascii="Palatino Linotype" w:hAnsi="Palatino Linotype"/>
          <w:sz w:val="24"/>
          <w:szCs w:val="24"/>
        </w:rPr>
        <w:lastRenderedPageBreak/>
        <w:t>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671201" w:rsidRPr="005512B1" w:rsidRDefault="00671201" w:rsidP="00671201">
      <w:pPr>
        <w:spacing w:before="120" w:after="120"/>
        <w:ind w:left="851" w:right="899"/>
        <w:jc w:val="center"/>
        <w:rPr>
          <w:rFonts w:ascii="Palatino Linotype" w:hAnsi="Palatino Linotype" w:cs="Arial"/>
          <w:b/>
          <w:i/>
        </w:rPr>
      </w:pPr>
      <w:r w:rsidRPr="005512B1">
        <w:rPr>
          <w:rFonts w:ascii="Palatino Linotype" w:hAnsi="Palatino Linotype" w:cs="Arial"/>
          <w:b/>
          <w:i/>
        </w:rPr>
        <w:t>Constitución Política de los Estados Unidos Mexicanos</w:t>
      </w:r>
    </w:p>
    <w:p w:rsidR="00671201" w:rsidRPr="005512B1" w:rsidRDefault="00671201" w:rsidP="00671201">
      <w:pPr>
        <w:spacing w:before="120" w:after="120"/>
        <w:ind w:left="851" w:right="899"/>
        <w:jc w:val="both"/>
        <w:rPr>
          <w:rFonts w:ascii="Palatino Linotype" w:hAnsi="Palatino Linotype" w:cs="Arial"/>
          <w:i/>
        </w:rPr>
      </w:pPr>
      <w:r w:rsidRPr="005512B1">
        <w:rPr>
          <w:rFonts w:ascii="Palatino Linotype" w:hAnsi="Palatino Linotype" w:cs="Arial"/>
          <w:i/>
        </w:rPr>
        <w:t>“</w:t>
      </w:r>
      <w:r w:rsidRPr="005512B1">
        <w:rPr>
          <w:rFonts w:ascii="Palatino Linotype" w:hAnsi="Palatino Linotype" w:cs="Arial"/>
          <w:b/>
          <w:i/>
        </w:rPr>
        <w:t>Artículo 6o.</w:t>
      </w:r>
      <w:r w:rsidRPr="005512B1">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512B1">
        <w:rPr>
          <w:rFonts w:ascii="Palatino Linotype" w:hAnsi="Palatino Linotype" w:cs="Arial"/>
          <w:b/>
          <w:i/>
        </w:rPr>
        <w:t>El derecho a la información será garantizado por el Estado.</w:t>
      </w:r>
      <w:r w:rsidRPr="005512B1">
        <w:rPr>
          <w:rFonts w:ascii="Palatino Linotype" w:hAnsi="Palatino Linotype" w:cs="Arial"/>
          <w:i/>
        </w:rPr>
        <w:t xml:space="preserve"> </w:t>
      </w:r>
    </w:p>
    <w:p w:rsidR="00671201" w:rsidRPr="005512B1" w:rsidRDefault="00671201" w:rsidP="00671201">
      <w:pPr>
        <w:spacing w:before="120" w:after="120"/>
        <w:ind w:left="851" w:right="899"/>
        <w:jc w:val="both"/>
        <w:rPr>
          <w:rFonts w:ascii="Palatino Linotype" w:hAnsi="Palatino Linotype" w:cs="Arial"/>
          <w:i/>
        </w:rPr>
      </w:pPr>
      <w:r w:rsidRPr="005512B1">
        <w:rPr>
          <w:rFonts w:ascii="Palatino Linotype" w:hAnsi="Palatino Linotype" w:cs="Arial"/>
          <w:b/>
          <w:i/>
        </w:rPr>
        <w:t xml:space="preserve">Toda persona tiene </w:t>
      </w:r>
      <w:r w:rsidRPr="005512B1">
        <w:rPr>
          <w:rFonts w:ascii="Palatino Linotype" w:hAnsi="Palatino Linotype"/>
          <w:b/>
          <w:i/>
        </w:rPr>
        <w:t>derecho</w:t>
      </w:r>
      <w:r w:rsidRPr="005512B1">
        <w:rPr>
          <w:rFonts w:ascii="Palatino Linotype" w:hAnsi="Palatino Linotype" w:cs="Arial"/>
          <w:b/>
          <w:i/>
        </w:rPr>
        <w:t xml:space="preserve"> al libre acceso a información plural y oportuna, así como a buscar, recibir y difundir información e ideas de toda índole por cualquier medio de expresión</w:t>
      </w:r>
      <w:r w:rsidRPr="005512B1">
        <w:rPr>
          <w:rFonts w:ascii="Palatino Linotype" w:hAnsi="Palatino Linotype" w:cs="Arial"/>
          <w:i/>
        </w:rPr>
        <w:t>.</w:t>
      </w:r>
    </w:p>
    <w:p w:rsidR="00671201" w:rsidRPr="005512B1" w:rsidRDefault="00671201" w:rsidP="00671201">
      <w:pPr>
        <w:spacing w:before="120" w:after="120"/>
        <w:ind w:left="851" w:right="899"/>
        <w:jc w:val="both"/>
        <w:rPr>
          <w:rFonts w:ascii="Palatino Linotype" w:hAnsi="Palatino Linotype" w:cs="Arial"/>
          <w:i/>
        </w:rPr>
      </w:pPr>
      <w:r w:rsidRPr="005512B1">
        <w:rPr>
          <w:rFonts w:ascii="Palatino Linotype" w:hAnsi="Palatino Linotype" w:cs="Arial"/>
          <w:i/>
        </w:rPr>
        <w:t xml:space="preserve">Para efectos de lo </w:t>
      </w:r>
      <w:r w:rsidRPr="005512B1">
        <w:rPr>
          <w:rFonts w:ascii="Palatino Linotype" w:hAnsi="Palatino Linotype"/>
          <w:i/>
        </w:rPr>
        <w:t>dispuesto</w:t>
      </w:r>
      <w:r w:rsidRPr="005512B1">
        <w:rPr>
          <w:rFonts w:ascii="Palatino Linotype" w:hAnsi="Palatino Linotype" w:cs="Arial"/>
          <w:i/>
        </w:rPr>
        <w:t xml:space="preserve"> en el presente artículo se observará lo siguiente:</w:t>
      </w:r>
    </w:p>
    <w:p w:rsidR="00671201" w:rsidRPr="005512B1" w:rsidRDefault="00671201" w:rsidP="00671201">
      <w:pPr>
        <w:spacing w:before="120" w:after="120"/>
        <w:ind w:left="851" w:right="899"/>
        <w:jc w:val="both"/>
        <w:rPr>
          <w:rFonts w:ascii="Palatino Linotype" w:hAnsi="Palatino Linotype" w:cs="Arial"/>
          <w:i/>
        </w:rPr>
      </w:pPr>
      <w:r w:rsidRPr="005512B1">
        <w:rPr>
          <w:rFonts w:ascii="Palatino Linotype" w:hAnsi="Palatino Linotype" w:cs="Arial"/>
          <w:b/>
          <w:i/>
        </w:rPr>
        <w:t>A.</w:t>
      </w:r>
      <w:r w:rsidRPr="005512B1">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671201" w:rsidRPr="005512B1" w:rsidRDefault="00671201" w:rsidP="00671201">
      <w:pPr>
        <w:spacing w:before="120" w:after="120"/>
        <w:ind w:left="851" w:right="899"/>
        <w:jc w:val="both"/>
        <w:rPr>
          <w:rFonts w:ascii="Palatino Linotype" w:hAnsi="Palatino Linotype" w:cs="Arial"/>
          <w:b/>
          <w:i/>
        </w:rPr>
      </w:pPr>
      <w:r w:rsidRPr="005512B1">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71201" w:rsidRPr="005512B1" w:rsidRDefault="00671201" w:rsidP="00671201">
      <w:pPr>
        <w:spacing w:before="120" w:after="120"/>
        <w:ind w:left="851" w:right="899"/>
        <w:jc w:val="both"/>
        <w:rPr>
          <w:rFonts w:ascii="Palatino Linotype" w:hAnsi="Palatino Linotype" w:cs="Arial"/>
          <w:i/>
        </w:rPr>
      </w:pPr>
      <w:r w:rsidRPr="005512B1">
        <w:rPr>
          <w:rFonts w:ascii="Palatino Linotype" w:hAnsi="Palatino Linotype" w:cs="Arial"/>
          <w:i/>
        </w:rPr>
        <w:lastRenderedPageBreak/>
        <w:t>…</w:t>
      </w:r>
    </w:p>
    <w:p w:rsidR="00671201" w:rsidRPr="005512B1" w:rsidRDefault="00671201" w:rsidP="00671201">
      <w:pPr>
        <w:spacing w:before="120" w:after="120"/>
        <w:ind w:left="851" w:right="899"/>
        <w:jc w:val="both"/>
        <w:rPr>
          <w:rFonts w:ascii="Palatino Linotype" w:hAnsi="Palatino Linotype" w:cs="Arial"/>
          <w:b/>
          <w:i/>
        </w:rPr>
      </w:pPr>
      <w:r w:rsidRPr="005512B1">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rsidR="00671201" w:rsidRPr="005512B1" w:rsidRDefault="00671201" w:rsidP="00671201">
      <w:pPr>
        <w:spacing w:before="120" w:after="120"/>
        <w:ind w:left="851" w:right="899"/>
        <w:jc w:val="both"/>
        <w:rPr>
          <w:rFonts w:ascii="Palatino Linotype" w:hAnsi="Palatino Linotype" w:cs="Arial"/>
          <w:i/>
        </w:rPr>
      </w:pPr>
      <w:r w:rsidRPr="005512B1">
        <w:rPr>
          <w:rFonts w:ascii="Palatino Linotype" w:hAnsi="Palatino Linotype" w:cs="Arial"/>
          <w:i/>
        </w:rPr>
        <w:t>…</w:t>
      </w:r>
    </w:p>
    <w:p w:rsidR="00671201" w:rsidRPr="005512B1" w:rsidRDefault="00671201" w:rsidP="00671201">
      <w:pPr>
        <w:spacing w:before="120" w:after="120"/>
        <w:ind w:left="851" w:right="899"/>
        <w:jc w:val="both"/>
        <w:rPr>
          <w:rFonts w:ascii="Palatino Linotype" w:hAnsi="Palatino Linotype" w:cs="Arial"/>
          <w:b/>
          <w:i/>
        </w:rPr>
      </w:pPr>
      <w:r w:rsidRPr="005512B1">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71201" w:rsidRPr="005512B1" w:rsidRDefault="00671201" w:rsidP="00671201">
      <w:pPr>
        <w:spacing w:before="120" w:after="120"/>
        <w:ind w:left="851" w:right="899"/>
        <w:jc w:val="both"/>
        <w:rPr>
          <w:rFonts w:ascii="Palatino Linotype" w:hAnsi="Palatino Linotype" w:cs="Arial"/>
          <w:b/>
          <w:i/>
        </w:rPr>
      </w:pPr>
      <w:r w:rsidRPr="005512B1">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5512B1">
        <w:rPr>
          <w:rFonts w:ascii="Palatino Linotype" w:hAnsi="Palatino Linotype" w:cs="Arial"/>
          <w:i/>
        </w:rPr>
        <w:t>.”</w:t>
      </w:r>
    </w:p>
    <w:p w:rsidR="00671201" w:rsidRPr="005512B1" w:rsidRDefault="00671201" w:rsidP="00671201">
      <w:pPr>
        <w:spacing w:before="120" w:after="120"/>
        <w:ind w:left="851" w:right="899"/>
        <w:jc w:val="both"/>
        <w:rPr>
          <w:rFonts w:ascii="Palatino Linotype" w:hAnsi="Palatino Linotype" w:cs="Arial"/>
          <w:i/>
        </w:rPr>
      </w:pPr>
      <w:r w:rsidRPr="005512B1">
        <w:rPr>
          <w:rFonts w:ascii="Palatino Linotype" w:hAnsi="Palatino Linotype" w:cs="Arial"/>
          <w:i/>
        </w:rPr>
        <w:t>…</w:t>
      </w:r>
    </w:p>
    <w:p w:rsidR="00671201" w:rsidRPr="005512B1" w:rsidRDefault="00671201" w:rsidP="00671201">
      <w:pPr>
        <w:spacing w:before="120" w:after="120"/>
        <w:ind w:left="851" w:right="899"/>
        <w:jc w:val="both"/>
        <w:rPr>
          <w:rFonts w:ascii="Palatino Linotype" w:hAnsi="Palatino Linotype" w:cs="Arial"/>
          <w:b/>
          <w:i/>
        </w:rPr>
      </w:pPr>
      <w:r w:rsidRPr="005512B1">
        <w:rPr>
          <w:rFonts w:ascii="Palatino Linotype" w:hAnsi="Palatino Linotype" w:cs="Arial"/>
          <w:b/>
          <w:i/>
        </w:rPr>
        <w:t>La ley establecerá aquella información que se considere reservada o confidencial.</w:t>
      </w:r>
    </w:p>
    <w:p w:rsidR="00671201" w:rsidRPr="005512B1" w:rsidRDefault="00671201" w:rsidP="00671201">
      <w:pPr>
        <w:spacing w:before="120" w:after="120"/>
        <w:ind w:left="851" w:right="899"/>
        <w:jc w:val="center"/>
        <w:rPr>
          <w:rFonts w:ascii="Palatino Linotype" w:hAnsi="Palatino Linotype" w:cs="Arial"/>
          <w:b/>
          <w:i/>
        </w:rPr>
      </w:pPr>
      <w:r w:rsidRPr="005512B1">
        <w:rPr>
          <w:rFonts w:ascii="Palatino Linotype" w:hAnsi="Palatino Linotype" w:cs="Arial"/>
          <w:b/>
          <w:i/>
        </w:rPr>
        <w:t>Constitución Política del Estado Libre y Soberano de México</w:t>
      </w:r>
    </w:p>
    <w:p w:rsidR="00671201" w:rsidRPr="005512B1" w:rsidRDefault="00671201" w:rsidP="00671201">
      <w:pPr>
        <w:spacing w:before="120" w:after="120"/>
        <w:ind w:left="851" w:right="899"/>
        <w:jc w:val="both"/>
        <w:rPr>
          <w:rFonts w:ascii="Palatino Linotype" w:hAnsi="Palatino Linotype" w:cs="Arial"/>
          <w:i/>
        </w:rPr>
      </w:pPr>
      <w:r w:rsidRPr="005512B1">
        <w:rPr>
          <w:rFonts w:ascii="Palatino Linotype" w:hAnsi="Palatino Linotype" w:cs="Arial"/>
          <w:i/>
        </w:rPr>
        <w:t>“</w:t>
      </w:r>
      <w:r w:rsidRPr="005512B1">
        <w:rPr>
          <w:rFonts w:ascii="Palatino Linotype" w:hAnsi="Palatino Linotype" w:cs="Arial"/>
          <w:b/>
          <w:i/>
        </w:rPr>
        <w:t xml:space="preserve">Artículo 5. </w:t>
      </w:r>
      <w:r w:rsidRPr="005512B1">
        <w:rPr>
          <w:rFonts w:ascii="Palatino Linotype" w:hAnsi="Palatino Linotype" w:cs="Arial"/>
          <w:i/>
        </w:rPr>
        <w:t xml:space="preserve">… </w:t>
      </w:r>
    </w:p>
    <w:p w:rsidR="00671201" w:rsidRPr="005512B1" w:rsidRDefault="00671201" w:rsidP="00671201">
      <w:pPr>
        <w:spacing w:before="120" w:after="120"/>
        <w:ind w:left="851" w:right="899"/>
        <w:jc w:val="both"/>
        <w:rPr>
          <w:rFonts w:ascii="Palatino Linotype" w:hAnsi="Palatino Linotype"/>
          <w:i/>
        </w:rPr>
      </w:pPr>
      <w:r w:rsidRPr="005512B1">
        <w:rPr>
          <w:rFonts w:ascii="Palatino Linotype" w:hAnsi="Palatino Linotype"/>
          <w:i/>
        </w:rPr>
        <w:t>…</w:t>
      </w:r>
    </w:p>
    <w:p w:rsidR="00671201" w:rsidRPr="005512B1" w:rsidRDefault="00671201" w:rsidP="00671201">
      <w:pPr>
        <w:spacing w:before="120" w:after="120"/>
        <w:ind w:left="851" w:right="899"/>
        <w:jc w:val="both"/>
        <w:rPr>
          <w:rFonts w:ascii="Palatino Linotype" w:hAnsi="Palatino Linotype"/>
          <w:i/>
        </w:rPr>
      </w:pPr>
      <w:r w:rsidRPr="005512B1">
        <w:rPr>
          <w:rFonts w:ascii="Palatino Linotype" w:hAnsi="Palatino Linotype"/>
          <w:b/>
          <w:i/>
        </w:rPr>
        <w:t>El derecho a la información será garantizado por el Estado</w:t>
      </w:r>
      <w:r w:rsidRPr="005512B1">
        <w:rPr>
          <w:rFonts w:ascii="Palatino Linotype" w:hAnsi="Palatino Linotype"/>
          <w:i/>
        </w:rPr>
        <w:t>. La ley establecerá las previsiones que permitan asegurar la protección, el respeto y la difusión de este derecho.</w:t>
      </w:r>
    </w:p>
    <w:p w:rsidR="00671201" w:rsidRPr="005512B1" w:rsidRDefault="00671201" w:rsidP="00671201">
      <w:pPr>
        <w:spacing w:before="120" w:after="120"/>
        <w:ind w:left="851" w:right="899"/>
        <w:jc w:val="both"/>
        <w:rPr>
          <w:rFonts w:ascii="Palatino Linotype" w:hAnsi="Palatino Linotype"/>
          <w:i/>
        </w:rPr>
      </w:pPr>
      <w:r w:rsidRPr="005512B1">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71201" w:rsidRPr="005512B1" w:rsidRDefault="00671201" w:rsidP="00671201">
      <w:pPr>
        <w:spacing w:before="120" w:after="120"/>
        <w:ind w:left="851" w:right="899"/>
        <w:jc w:val="both"/>
        <w:rPr>
          <w:rFonts w:ascii="Palatino Linotype" w:hAnsi="Palatino Linotype"/>
          <w:i/>
        </w:rPr>
      </w:pPr>
      <w:r w:rsidRPr="005512B1">
        <w:rPr>
          <w:rFonts w:ascii="Palatino Linotype" w:hAnsi="Palatino Linotype"/>
          <w:i/>
        </w:rPr>
        <w:t>Este derecho se regirá por los principios y bases siguientes:</w:t>
      </w:r>
    </w:p>
    <w:p w:rsidR="00671201" w:rsidRPr="005512B1" w:rsidRDefault="00671201" w:rsidP="00671201">
      <w:pPr>
        <w:spacing w:before="120" w:after="120"/>
        <w:ind w:left="851" w:right="899"/>
        <w:jc w:val="both"/>
        <w:rPr>
          <w:rFonts w:ascii="Palatino Linotype" w:hAnsi="Palatino Linotype"/>
          <w:i/>
        </w:rPr>
      </w:pPr>
      <w:r w:rsidRPr="005512B1">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5512B1">
        <w:rPr>
          <w:rFonts w:ascii="Palatino Linotype" w:hAnsi="Palatino Linotype"/>
          <w:i/>
        </w:rPr>
        <w:t xml:space="preserve"> así como del gobierno y de la administración pública municipal y sus organismos descentralizados, asimismo de cualquier persona </w:t>
      </w:r>
      <w:r w:rsidRPr="005512B1">
        <w:rPr>
          <w:rFonts w:ascii="Palatino Linotype" w:hAnsi="Palatino Linotype"/>
          <w:i/>
        </w:rPr>
        <w:lastRenderedPageBreak/>
        <w:t xml:space="preserve">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5512B1">
        <w:rPr>
          <w:rFonts w:ascii="Palatino Linotype" w:hAnsi="Palatino Linotype" w:cs="Arial"/>
          <w:i/>
        </w:rPr>
        <w:t>determinará</w:t>
      </w:r>
      <w:r w:rsidRPr="005512B1">
        <w:rPr>
          <w:rFonts w:ascii="Palatino Linotype" w:hAnsi="Palatino Linotype"/>
          <w:i/>
        </w:rPr>
        <w:t xml:space="preserve"> los supuestos específicos bajo los cuales procederá la declaración de inexistencia de la información.</w:t>
      </w:r>
    </w:p>
    <w:p w:rsidR="00671201" w:rsidRPr="005512B1" w:rsidRDefault="00671201" w:rsidP="00671201">
      <w:pPr>
        <w:spacing w:before="120" w:after="120"/>
        <w:ind w:left="851" w:right="899"/>
        <w:jc w:val="both"/>
        <w:rPr>
          <w:rFonts w:ascii="Palatino Linotype" w:hAnsi="Palatino Linotype"/>
          <w:i/>
        </w:rPr>
      </w:pPr>
      <w:r w:rsidRPr="005512B1">
        <w:rPr>
          <w:rFonts w:ascii="Palatino Linotype" w:hAnsi="Palatino Linotype"/>
          <w:i/>
        </w:rPr>
        <w:t>…</w:t>
      </w:r>
    </w:p>
    <w:p w:rsidR="00671201" w:rsidRPr="005512B1" w:rsidRDefault="00671201" w:rsidP="00671201">
      <w:pPr>
        <w:spacing w:before="120" w:after="120"/>
        <w:ind w:left="851" w:right="899"/>
        <w:jc w:val="both"/>
        <w:rPr>
          <w:rFonts w:ascii="Palatino Linotype" w:hAnsi="Palatino Linotype"/>
          <w:i/>
        </w:rPr>
      </w:pPr>
      <w:r w:rsidRPr="005512B1">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5512B1">
        <w:rPr>
          <w:rFonts w:ascii="Palatino Linotype" w:hAnsi="Palatino Linotype"/>
          <w:i/>
        </w:rPr>
        <w:t>”</w:t>
      </w:r>
    </w:p>
    <w:p w:rsidR="00671201" w:rsidRPr="005512B1" w:rsidRDefault="00671201" w:rsidP="00671201">
      <w:pPr>
        <w:spacing w:before="120" w:after="120"/>
        <w:ind w:left="851" w:right="899"/>
        <w:jc w:val="both"/>
        <w:rPr>
          <w:rFonts w:ascii="Palatino Linotype" w:hAnsi="Palatino Linotype"/>
        </w:rPr>
      </w:pPr>
      <w:r w:rsidRPr="005512B1">
        <w:rPr>
          <w:rFonts w:ascii="Palatino Linotype" w:hAnsi="Palatino Linotype"/>
        </w:rPr>
        <w:t>(Énfasis añadido)</w:t>
      </w:r>
    </w:p>
    <w:p w:rsidR="00671201" w:rsidRPr="005512B1" w:rsidRDefault="00671201" w:rsidP="00671201">
      <w:pPr>
        <w:spacing w:before="100" w:beforeAutospacing="1" w:after="100" w:afterAutospacing="1" w:line="360" w:lineRule="auto"/>
        <w:jc w:val="both"/>
        <w:rPr>
          <w:rFonts w:ascii="Palatino Linotype" w:hAnsi="Palatino Linotype"/>
        </w:rPr>
      </w:pPr>
      <w:r w:rsidRPr="005512B1">
        <w:rPr>
          <w:rFonts w:ascii="Palatino Linotype" w:hAnsi="Palatino Linotype"/>
        </w:rPr>
        <w:t xml:space="preserve">Por otra parte, del </w:t>
      </w:r>
      <w:r w:rsidRPr="005512B1">
        <w:rPr>
          <w:rFonts w:ascii="Palatino Linotype" w:hAnsi="Palatino Linotype" w:cs="Arial"/>
        </w:rPr>
        <w:t>contenido</w:t>
      </w:r>
      <w:r w:rsidRPr="005512B1">
        <w:rPr>
          <w:rFonts w:ascii="Palatino Linotype" w:hAnsi="Palatino Linotype"/>
        </w:rPr>
        <w:t xml:space="preserve"> del artículo 1 de la Constitución Política de los Estados Unidos Mexicanos, se destaca lo siguiente:</w:t>
      </w:r>
    </w:p>
    <w:p w:rsidR="00671201" w:rsidRPr="005512B1" w:rsidRDefault="00671201" w:rsidP="00671201">
      <w:pPr>
        <w:spacing w:before="120" w:after="120"/>
        <w:ind w:left="851" w:right="899"/>
        <w:jc w:val="both"/>
        <w:rPr>
          <w:rFonts w:ascii="Palatino Linotype" w:hAnsi="Palatino Linotype" w:cs="Arial"/>
          <w:i/>
        </w:rPr>
      </w:pPr>
      <w:r w:rsidRPr="005512B1">
        <w:rPr>
          <w:rFonts w:ascii="Palatino Linotype" w:hAnsi="Palatino Linotype" w:cs="Arial"/>
          <w:i/>
        </w:rPr>
        <w:t>“</w:t>
      </w:r>
      <w:r w:rsidRPr="005512B1">
        <w:rPr>
          <w:rFonts w:ascii="Palatino Linotype" w:hAnsi="Palatino Linotype" w:cs="Arial"/>
          <w:b/>
          <w:i/>
        </w:rPr>
        <w:t>Artículo 1o</w:t>
      </w:r>
      <w:r w:rsidRPr="005512B1">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71201" w:rsidRPr="005512B1" w:rsidRDefault="00671201" w:rsidP="00671201">
      <w:pPr>
        <w:spacing w:before="120" w:after="120"/>
        <w:ind w:left="851" w:right="899"/>
        <w:jc w:val="both"/>
        <w:rPr>
          <w:rFonts w:ascii="Palatino Linotype" w:hAnsi="Palatino Linotype" w:cs="Arial"/>
          <w:b/>
          <w:i/>
        </w:rPr>
      </w:pPr>
      <w:r w:rsidRPr="005512B1">
        <w:rPr>
          <w:rFonts w:ascii="Palatino Linotype" w:hAnsi="Palatino Linotype" w:cs="Arial"/>
          <w:b/>
          <w:i/>
        </w:rPr>
        <w:t>Las normas relativas a los derechos humanos se interpretarán</w:t>
      </w:r>
      <w:r w:rsidRPr="005512B1">
        <w:rPr>
          <w:rFonts w:ascii="Palatino Linotype" w:hAnsi="Palatino Linotype" w:cs="Arial"/>
          <w:i/>
        </w:rPr>
        <w:t xml:space="preserve"> de conformidad con esta Constitución y con los tratados internacionales de la </w:t>
      </w:r>
      <w:r w:rsidRPr="005512B1">
        <w:rPr>
          <w:rFonts w:ascii="Palatino Linotype" w:hAnsi="Palatino Linotype" w:cs="Arial"/>
          <w:b/>
          <w:i/>
        </w:rPr>
        <w:t>materia favoreciendo en todo tiempo a las personas la protección más amplia.</w:t>
      </w:r>
    </w:p>
    <w:p w:rsidR="00671201" w:rsidRPr="005512B1" w:rsidRDefault="00671201" w:rsidP="00671201">
      <w:pPr>
        <w:spacing w:before="120" w:after="120"/>
        <w:ind w:left="851" w:right="899"/>
        <w:jc w:val="both"/>
        <w:rPr>
          <w:rFonts w:ascii="Palatino Linotype" w:hAnsi="Palatino Linotype" w:cs="Arial"/>
          <w:i/>
        </w:rPr>
      </w:pPr>
      <w:r w:rsidRPr="005512B1">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5512B1">
        <w:rPr>
          <w:rFonts w:ascii="Palatino Linotype" w:hAnsi="Palatino Linotype" w:cs="Arial"/>
          <w:i/>
        </w:rPr>
        <w:t>. En consecuencia, el Estado deberá prevenir, investigar, sancionar y reparar las violaciones a los derechos humanos, en los términos que establezca la ley.”</w:t>
      </w:r>
    </w:p>
    <w:p w:rsidR="00671201" w:rsidRPr="005512B1" w:rsidRDefault="00671201" w:rsidP="00671201">
      <w:pPr>
        <w:spacing w:before="120" w:after="120"/>
        <w:ind w:left="851" w:right="899"/>
        <w:jc w:val="both"/>
        <w:rPr>
          <w:rFonts w:ascii="Palatino Linotype" w:hAnsi="Palatino Linotype"/>
        </w:rPr>
      </w:pPr>
      <w:r w:rsidRPr="005512B1">
        <w:rPr>
          <w:rFonts w:ascii="Palatino Linotype" w:hAnsi="Palatino Linotype"/>
        </w:rPr>
        <w:t>(Énfasis añadido)</w:t>
      </w:r>
    </w:p>
    <w:p w:rsidR="00671201" w:rsidRPr="00671201" w:rsidRDefault="00671201" w:rsidP="00671201">
      <w:pPr>
        <w:spacing w:before="100" w:beforeAutospacing="1" w:after="100" w:afterAutospacing="1" w:line="360" w:lineRule="auto"/>
        <w:jc w:val="both"/>
        <w:rPr>
          <w:rFonts w:ascii="Palatino Linotype" w:hAnsi="Palatino Linotype"/>
          <w:sz w:val="24"/>
          <w:szCs w:val="24"/>
        </w:rPr>
      </w:pPr>
      <w:r w:rsidRPr="00671201">
        <w:rPr>
          <w:rFonts w:ascii="Palatino Linotype" w:hAnsi="Palatino Linotype"/>
          <w:sz w:val="24"/>
          <w:szCs w:val="24"/>
        </w:rPr>
        <w:lastRenderedPageBreak/>
        <w:t xml:space="preserve">En esa virtud, de una interpretación sistemática, armónica y progresiva del derecho humano de acceso a la información pública se reitera que toda persona, sin necesidad de acreditar interés </w:t>
      </w:r>
      <w:r w:rsidRPr="00671201">
        <w:rPr>
          <w:rFonts w:ascii="Palatino Linotype" w:hAnsi="Palatino Linotype" w:cs="Arial"/>
          <w:sz w:val="24"/>
          <w:szCs w:val="24"/>
        </w:rPr>
        <w:t>alguno</w:t>
      </w:r>
      <w:r w:rsidRPr="00671201">
        <w:rPr>
          <w:rFonts w:ascii="Palatino Linotype" w:hAnsi="Palatino Linotype"/>
          <w:sz w:val="24"/>
          <w:szCs w:val="24"/>
        </w:rPr>
        <w:t xml:space="preserve"> o justificar su utilización, deberá tener acceso a la información pública, es decir, dicho </w:t>
      </w:r>
      <w:r w:rsidRPr="00671201">
        <w:rPr>
          <w:rFonts w:ascii="Palatino Linotype" w:hAnsi="Palatino Linotype" w:cs="Arial"/>
          <w:sz w:val="24"/>
          <w:szCs w:val="24"/>
        </w:rPr>
        <w:t>derecho</w:t>
      </w:r>
      <w:r w:rsidRPr="00671201">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71201" w:rsidRPr="00671201" w:rsidRDefault="00671201" w:rsidP="00671201">
      <w:pPr>
        <w:spacing w:before="100" w:beforeAutospacing="1" w:after="100" w:afterAutospacing="1" w:line="360" w:lineRule="auto"/>
        <w:jc w:val="both"/>
        <w:rPr>
          <w:rFonts w:ascii="Palatino Linotype" w:hAnsi="Palatino Linotype"/>
          <w:sz w:val="24"/>
          <w:szCs w:val="24"/>
        </w:rPr>
      </w:pPr>
      <w:r w:rsidRPr="00671201">
        <w:rPr>
          <w:rFonts w:ascii="Palatino Linotype" w:hAnsi="Palatino Linotype"/>
          <w:sz w:val="24"/>
          <w:szCs w:val="24"/>
        </w:rPr>
        <w:t xml:space="preserve">Robustece lo anterior, el Criterio 6/2014 del entonces Instituto Federal de Acceso a la Información y </w:t>
      </w:r>
      <w:r w:rsidRPr="00671201">
        <w:rPr>
          <w:rFonts w:ascii="Palatino Linotype" w:hAnsi="Palatino Linotype" w:cs="Arial"/>
          <w:sz w:val="24"/>
          <w:szCs w:val="24"/>
        </w:rPr>
        <w:t>Protección</w:t>
      </w:r>
      <w:r w:rsidRPr="00671201">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rsidR="00671201" w:rsidRPr="00671201" w:rsidRDefault="00671201" w:rsidP="00671201">
      <w:pPr>
        <w:spacing w:after="0" w:line="276" w:lineRule="auto"/>
        <w:ind w:left="851" w:right="902"/>
        <w:jc w:val="both"/>
        <w:rPr>
          <w:rFonts w:ascii="Palatino Linotype" w:hAnsi="Palatino Linotype" w:cs="Arial"/>
          <w:i/>
        </w:rPr>
      </w:pPr>
      <w:r w:rsidRPr="00671201">
        <w:rPr>
          <w:rFonts w:ascii="Palatino Linotype" w:hAnsi="Palatino Linotype" w:cs="Arial"/>
          <w:i/>
        </w:rPr>
        <w:t>“</w:t>
      </w:r>
      <w:r w:rsidRPr="00671201">
        <w:rPr>
          <w:rFonts w:ascii="Palatino Linotype" w:hAnsi="Palatino Linotype" w:cs="Arial"/>
          <w:b/>
          <w:i/>
        </w:rPr>
        <w:t>Acceso a información gubernamental. No debe condicionarse a que el solicitante acredite su personalidad, demuestre interés alguno o justifique su utilización.</w:t>
      </w:r>
      <w:r w:rsidRPr="00671201">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671201" w:rsidRPr="00671201" w:rsidRDefault="00671201" w:rsidP="00671201">
      <w:pPr>
        <w:spacing w:after="0" w:line="276" w:lineRule="auto"/>
        <w:ind w:left="851" w:right="902"/>
        <w:jc w:val="both"/>
        <w:rPr>
          <w:rFonts w:ascii="Palatino Linotype" w:hAnsi="Palatino Linotype" w:cs="Arial"/>
          <w:i/>
        </w:rPr>
      </w:pPr>
      <w:r w:rsidRPr="00671201">
        <w:rPr>
          <w:rFonts w:ascii="Palatino Linotype" w:hAnsi="Palatino Linotype" w:cs="Arial"/>
          <w:i/>
        </w:rPr>
        <w:t>Resoluciones</w:t>
      </w:r>
    </w:p>
    <w:p w:rsidR="00671201" w:rsidRPr="00671201" w:rsidRDefault="00671201" w:rsidP="00671201">
      <w:pPr>
        <w:spacing w:after="0" w:line="276" w:lineRule="auto"/>
        <w:ind w:left="851" w:right="902"/>
        <w:jc w:val="both"/>
        <w:rPr>
          <w:rFonts w:ascii="Palatino Linotype" w:hAnsi="Palatino Linotype" w:cs="Arial"/>
          <w:i/>
        </w:rPr>
      </w:pPr>
      <w:r w:rsidRPr="00671201">
        <w:rPr>
          <w:rFonts w:ascii="Palatino Linotype" w:hAnsi="Palatino Linotype" w:cs="Arial"/>
          <w:b/>
          <w:i/>
        </w:rPr>
        <w:t>• RDA 5275/13</w:t>
      </w:r>
      <w:r w:rsidRPr="00671201">
        <w:rPr>
          <w:rFonts w:ascii="Palatino Linotype" w:hAnsi="Palatino Linotype" w:cs="Arial"/>
          <w:i/>
        </w:rPr>
        <w:t>. Interpuesto en contra de la Secretaría de la Defensa Nacional. Comisionado Ponente Ángel Trinidad Zaldívar.</w:t>
      </w:r>
    </w:p>
    <w:p w:rsidR="00671201" w:rsidRPr="00671201" w:rsidRDefault="00671201" w:rsidP="00671201">
      <w:pPr>
        <w:spacing w:after="0" w:line="276" w:lineRule="auto"/>
        <w:ind w:left="851" w:right="902"/>
        <w:jc w:val="both"/>
        <w:rPr>
          <w:rFonts w:ascii="Palatino Linotype" w:hAnsi="Palatino Linotype" w:cs="Arial"/>
          <w:i/>
        </w:rPr>
      </w:pPr>
      <w:r w:rsidRPr="00671201">
        <w:rPr>
          <w:rFonts w:ascii="Palatino Linotype" w:hAnsi="Palatino Linotype" w:cs="Arial"/>
          <w:i/>
        </w:rPr>
        <w:lastRenderedPageBreak/>
        <w:t xml:space="preserve">• </w:t>
      </w:r>
      <w:r w:rsidRPr="00671201">
        <w:rPr>
          <w:rFonts w:ascii="Palatino Linotype" w:hAnsi="Palatino Linotype" w:cs="Arial"/>
          <w:b/>
          <w:i/>
        </w:rPr>
        <w:t>RDA 2937/13</w:t>
      </w:r>
      <w:r w:rsidRPr="00671201">
        <w:rPr>
          <w:rFonts w:ascii="Palatino Linotype" w:hAnsi="Palatino Linotype" w:cs="Arial"/>
          <w:i/>
        </w:rPr>
        <w:t>. Interpuesto en contra de LICONSA, S.A. de C.V. Comisionado. Ponente Gerardo Laveaga Rendón.</w:t>
      </w:r>
    </w:p>
    <w:p w:rsidR="00671201" w:rsidRPr="00671201" w:rsidRDefault="00671201" w:rsidP="00671201">
      <w:pPr>
        <w:spacing w:after="0" w:line="276" w:lineRule="auto"/>
        <w:ind w:left="851" w:right="902"/>
        <w:jc w:val="both"/>
        <w:rPr>
          <w:rFonts w:ascii="Palatino Linotype" w:hAnsi="Palatino Linotype" w:cs="Arial"/>
          <w:i/>
        </w:rPr>
      </w:pPr>
      <w:r w:rsidRPr="00671201">
        <w:rPr>
          <w:rFonts w:ascii="Palatino Linotype" w:hAnsi="Palatino Linotype" w:cs="Arial"/>
          <w:i/>
        </w:rPr>
        <w:t xml:space="preserve">• </w:t>
      </w:r>
      <w:r w:rsidRPr="00671201">
        <w:rPr>
          <w:rFonts w:ascii="Palatino Linotype" w:hAnsi="Palatino Linotype" w:cs="Arial"/>
          <w:b/>
          <w:i/>
        </w:rPr>
        <w:t>RDA 3609/12</w:t>
      </w:r>
      <w:r w:rsidRPr="00671201">
        <w:rPr>
          <w:rFonts w:ascii="Palatino Linotype" w:hAnsi="Palatino Linotype" w:cs="Arial"/>
          <w:i/>
        </w:rPr>
        <w:t>. Interpuesto en contra de la Secretaría de Educación Pública. Comisionada Ponente Sigrid Arzt Colunga.</w:t>
      </w:r>
    </w:p>
    <w:p w:rsidR="00671201" w:rsidRPr="00671201" w:rsidRDefault="00671201" w:rsidP="00671201">
      <w:pPr>
        <w:spacing w:after="0" w:line="276" w:lineRule="auto"/>
        <w:ind w:left="851" w:right="902"/>
        <w:jc w:val="both"/>
        <w:rPr>
          <w:rFonts w:ascii="Palatino Linotype" w:hAnsi="Palatino Linotype" w:cs="Arial"/>
          <w:i/>
        </w:rPr>
      </w:pPr>
      <w:r w:rsidRPr="00671201">
        <w:rPr>
          <w:rFonts w:ascii="Palatino Linotype" w:hAnsi="Palatino Linotype" w:cs="Arial"/>
          <w:i/>
        </w:rPr>
        <w:t xml:space="preserve">• </w:t>
      </w:r>
      <w:r w:rsidRPr="00671201">
        <w:rPr>
          <w:rFonts w:ascii="Palatino Linotype" w:hAnsi="Palatino Linotype" w:cs="Arial"/>
          <w:b/>
          <w:i/>
        </w:rPr>
        <w:t>RDA 3361/12</w:t>
      </w:r>
      <w:r w:rsidRPr="00671201">
        <w:rPr>
          <w:rFonts w:ascii="Palatino Linotype" w:hAnsi="Palatino Linotype" w:cs="Arial"/>
          <w:i/>
        </w:rPr>
        <w:t>. Interpuesto en contra del Servicio de Administración Tributaria. Comisionada Ponente María Elena Pérez-Jaén Zermeño.</w:t>
      </w:r>
    </w:p>
    <w:p w:rsidR="00671201" w:rsidRPr="00671201" w:rsidRDefault="00671201" w:rsidP="00671201">
      <w:pPr>
        <w:spacing w:after="0" w:line="276" w:lineRule="auto"/>
        <w:ind w:left="851" w:right="902"/>
        <w:jc w:val="both"/>
        <w:rPr>
          <w:rFonts w:ascii="Palatino Linotype" w:hAnsi="Palatino Linotype" w:cs="Arial"/>
          <w:i/>
        </w:rPr>
      </w:pPr>
      <w:r w:rsidRPr="00671201">
        <w:rPr>
          <w:rFonts w:ascii="Palatino Linotype" w:hAnsi="Palatino Linotype" w:cs="Arial"/>
          <w:i/>
        </w:rPr>
        <w:t xml:space="preserve">• </w:t>
      </w:r>
      <w:r w:rsidRPr="00671201">
        <w:rPr>
          <w:rFonts w:ascii="Palatino Linotype" w:hAnsi="Palatino Linotype" w:cs="Arial"/>
          <w:b/>
          <w:i/>
        </w:rPr>
        <w:t>RDA 0563/12</w:t>
      </w:r>
      <w:r w:rsidRPr="00671201">
        <w:rPr>
          <w:rFonts w:ascii="Palatino Linotype" w:hAnsi="Palatino Linotype" w:cs="Arial"/>
          <w:i/>
        </w:rPr>
        <w:t>. Interpuesto en contra de la Secretaría de la Función Pública. Comisionada Ponente Jacqueline Peschard Mariscal.” (SIC)</w:t>
      </w:r>
    </w:p>
    <w:p w:rsidR="00671201" w:rsidRPr="00671201" w:rsidRDefault="00671201" w:rsidP="00671201">
      <w:pPr>
        <w:spacing w:before="100" w:beforeAutospacing="1" w:after="100" w:afterAutospacing="1" w:line="360" w:lineRule="auto"/>
        <w:jc w:val="both"/>
        <w:rPr>
          <w:rFonts w:ascii="Palatino Linotype" w:hAnsi="Palatino Linotype"/>
          <w:sz w:val="24"/>
          <w:szCs w:val="24"/>
        </w:rPr>
      </w:pPr>
      <w:r w:rsidRPr="00671201">
        <w:rPr>
          <w:rFonts w:ascii="Palatino Linotype" w:hAnsi="Palatino Linotype"/>
          <w:sz w:val="24"/>
          <w:szCs w:val="24"/>
        </w:rPr>
        <w:t xml:space="preserve">En ese orden de ideas, se estima que el requerimiento relativo al nombre como presupuesto de procedibilidad, </w:t>
      </w:r>
      <w:r w:rsidRPr="00671201">
        <w:rPr>
          <w:rFonts w:ascii="Palatino Linotype" w:hAnsi="Palatino Linotype" w:cs="Arial"/>
          <w:sz w:val="24"/>
          <w:szCs w:val="24"/>
        </w:rPr>
        <w:t>podría</w:t>
      </w:r>
      <w:r w:rsidRPr="00671201">
        <w:rPr>
          <w:rFonts w:ascii="Palatino Linotype" w:hAnsi="Palatino Linotype"/>
          <w:sz w:val="24"/>
          <w:szCs w:val="24"/>
        </w:rPr>
        <w:t xml:space="preserve"> limitar el ejercicio del derecho de acceso a la información pública, debido a que, el hecho de solicitar la identificación del hoy </w:t>
      </w:r>
      <w:r w:rsidRPr="00671201">
        <w:rPr>
          <w:rFonts w:ascii="Palatino Linotype" w:hAnsi="Palatino Linotype" w:cs="Arial"/>
          <w:b/>
          <w:sz w:val="24"/>
          <w:szCs w:val="24"/>
        </w:rPr>
        <w:t>RECURRENTE</w:t>
      </w:r>
      <w:r w:rsidRPr="00671201">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671201" w:rsidRPr="00671201" w:rsidRDefault="00671201" w:rsidP="00671201">
      <w:pPr>
        <w:spacing w:before="100" w:beforeAutospacing="1" w:after="100" w:afterAutospacing="1" w:line="360" w:lineRule="auto"/>
        <w:jc w:val="both"/>
        <w:rPr>
          <w:rFonts w:ascii="Palatino Linotype" w:hAnsi="Palatino Linotype"/>
          <w:sz w:val="24"/>
          <w:szCs w:val="24"/>
        </w:rPr>
      </w:pPr>
      <w:r w:rsidRPr="00671201">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671201">
        <w:rPr>
          <w:rFonts w:ascii="Palatino Linotype" w:hAnsi="Palatino Linotype" w:cs="Arial"/>
          <w:sz w:val="24"/>
          <w:szCs w:val="24"/>
        </w:rPr>
        <w:t>Constitución</w:t>
      </w:r>
      <w:r w:rsidRPr="00671201">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671201" w:rsidRPr="00671201" w:rsidRDefault="00671201" w:rsidP="00671201">
      <w:pPr>
        <w:spacing w:before="100" w:beforeAutospacing="1" w:after="100" w:afterAutospacing="1" w:line="360" w:lineRule="auto"/>
        <w:jc w:val="both"/>
        <w:rPr>
          <w:rFonts w:ascii="Palatino Linotype" w:hAnsi="Palatino Linotype"/>
          <w:sz w:val="24"/>
          <w:szCs w:val="24"/>
        </w:rPr>
      </w:pPr>
      <w:r w:rsidRPr="00671201">
        <w:rPr>
          <w:rFonts w:ascii="Palatino Linotype" w:hAnsi="Palatino Linotype"/>
          <w:sz w:val="24"/>
          <w:szCs w:val="24"/>
        </w:rPr>
        <w:t xml:space="preserve">Asimismo, se estima que el requisito relativo al nombre del solicitante no constituye un presupuesto indispensable de procedibilidad de los recursos de revisión, en </w:t>
      </w:r>
      <w:r w:rsidRPr="00671201">
        <w:rPr>
          <w:rFonts w:ascii="Palatino Linotype" w:hAnsi="Palatino Linotype"/>
          <w:sz w:val="24"/>
          <w:szCs w:val="24"/>
        </w:rPr>
        <w:lastRenderedPageBreak/>
        <w:t xml:space="preserve">términos de los artículos 25 de la Convención Americana de Derechos Humanos, 1, párrafos segundo y tercero, 6 apartado A, fracciones III y IV de la Constitución Política de los Estados Unidos Mexicanos y 5, párrafo vigésimo </w:t>
      </w:r>
      <w:r w:rsidR="00AD06A9">
        <w:rPr>
          <w:rFonts w:ascii="Palatino Linotype" w:hAnsi="Palatino Linotype"/>
          <w:sz w:val="24"/>
          <w:szCs w:val="24"/>
        </w:rPr>
        <w:t>cuarto</w:t>
      </w:r>
      <w:r w:rsidRPr="00671201">
        <w:rPr>
          <w:rFonts w:ascii="Palatino Linotype" w:hAnsi="Palatino Linotype"/>
          <w:sz w:val="24"/>
          <w:szCs w:val="24"/>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671201">
        <w:rPr>
          <w:rFonts w:ascii="Palatino Linotype" w:hAnsi="Palatino Linotype" w:cs="Arial"/>
          <w:b/>
          <w:sz w:val="24"/>
          <w:szCs w:val="24"/>
        </w:rPr>
        <w:t>EL RECURRENTE</w:t>
      </w:r>
      <w:r w:rsidRPr="00671201">
        <w:rPr>
          <w:rFonts w:ascii="Palatino Linotype" w:hAnsi="Palatino Linotype"/>
          <w:sz w:val="24"/>
          <w:szCs w:val="24"/>
        </w:rPr>
        <w:t>, es la misma persona que realizó la solicitud de acceso a la información pública que ahora se impugna.</w:t>
      </w:r>
    </w:p>
    <w:p w:rsidR="00671201" w:rsidRPr="005512B1" w:rsidRDefault="00671201" w:rsidP="00671201">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5512B1">
        <w:rPr>
          <w:rFonts w:ascii="Palatino Linotype" w:hAnsi="Palatino Linotype"/>
        </w:rPr>
        <w:t xml:space="preserve">En adición a lo anterior, el propio artículo 180 en su último párrafo establece que cuando el recurso se interponga de </w:t>
      </w:r>
      <w:r w:rsidRPr="005512B1">
        <w:rPr>
          <w:rFonts w:ascii="Palatino Linotype" w:hAnsi="Palatino Linotype"/>
          <w:szCs w:val="20"/>
        </w:rPr>
        <w:t>manera</w:t>
      </w:r>
      <w:r w:rsidRPr="005512B1">
        <w:rPr>
          <w:rFonts w:ascii="Palatino Linotype" w:hAnsi="Palatino Linotype"/>
        </w:rPr>
        <w:t xml:space="preserve"> electrónica no será indispensable que contenga determinados requisitos, entre ellos, el nombre del hoy</w:t>
      </w:r>
      <w:r w:rsidRPr="005512B1">
        <w:rPr>
          <w:rFonts w:ascii="Palatino Linotype" w:hAnsi="Palatino Linotype" w:cs="Arial"/>
          <w:b/>
        </w:rPr>
        <w:t xml:space="preserve"> RECURRENTE</w:t>
      </w:r>
      <w:r w:rsidRPr="005512B1">
        <w:rPr>
          <w:rFonts w:ascii="Palatino Linotype" w:hAnsi="Palatino Linotype"/>
        </w:rPr>
        <w:t xml:space="preserve">, por lo que en el presente caso, al haber sido presentado el recurso de revisión vía </w:t>
      </w:r>
      <w:r w:rsidRPr="005512B1">
        <w:rPr>
          <w:rFonts w:ascii="Palatino Linotype" w:hAnsi="Palatino Linotype"/>
          <w:b/>
        </w:rPr>
        <w:t>SAIMEX</w:t>
      </w:r>
      <w:r w:rsidRPr="005512B1">
        <w:rPr>
          <w:rFonts w:ascii="Palatino Linotype" w:hAnsi="Palatino Linotype"/>
        </w:rPr>
        <w:t>, dicho requisito resulta innecesario.</w:t>
      </w:r>
    </w:p>
    <w:p w:rsidR="00B670A1" w:rsidRPr="00AD06A9" w:rsidRDefault="005F3991" w:rsidP="002B094B">
      <w:pPr>
        <w:spacing w:line="360" w:lineRule="auto"/>
        <w:jc w:val="both"/>
        <w:rPr>
          <w:rFonts w:ascii="Palatino Linotype" w:hAnsi="Palatino Linotype" w:cs="Arial"/>
          <w:sz w:val="24"/>
          <w:szCs w:val="24"/>
        </w:rPr>
      </w:pPr>
      <w:r w:rsidRPr="00F20EEB">
        <w:rPr>
          <w:rFonts w:ascii="Palatino Linotype" w:hAnsi="Palatino Linotype" w:cs="Arial"/>
          <w:b/>
          <w:sz w:val="28"/>
          <w:szCs w:val="28"/>
        </w:rPr>
        <w:t>QUINTO</w:t>
      </w:r>
      <w:r w:rsidRPr="00F20EEB">
        <w:rPr>
          <w:rFonts w:ascii="Palatino Linotype" w:hAnsi="Palatino Linotype" w:cs="Arial"/>
          <w:b/>
        </w:rPr>
        <w:t xml:space="preserve">. </w:t>
      </w:r>
      <w:r w:rsidRPr="00AD06A9">
        <w:rPr>
          <w:rFonts w:ascii="Palatino Linotype" w:hAnsi="Palatino Linotype" w:cs="Arial"/>
          <w:b/>
          <w:i/>
          <w:sz w:val="24"/>
          <w:szCs w:val="24"/>
        </w:rPr>
        <w:t>Estudio y resolución del recurso</w:t>
      </w:r>
      <w:r w:rsidRPr="00AD06A9">
        <w:rPr>
          <w:rFonts w:ascii="Palatino Linotype" w:hAnsi="Palatino Linotype" w:cs="Arial"/>
          <w:sz w:val="24"/>
          <w:szCs w:val="24"/>
        </w:rPr>
        <w:t xml:space="preserve">. Una vez determinada la vía sobre la que versará el presente recurso, y previa revisión del expediente electrónico formado en </w:t>
      </w:r>
      <w:r w:rsidRPr="00AD06A9">
        <w:rPr>
          <w:rFonts w:ascii="Palatino Linotype" w:hAnsi="Palatino Linotype" w:cs="Arial"/>
          <w:b/>
          <w:sz w:val="24"/>
          <w:szCs w:val="24"/>
        </w:rPr>
        <w:t>EL SAIMEX</w:t>
      </w:r>
      <w:r w:rsidRPr="00AD06A9">
        <w:rPr>
          <w:rFonts w:ascii="Palatino Linotype" w:hAnsi="Palatino Linotype" w:cs="Arial"/>
          <w:sz w:val="24"/>
          <w:szCs w:val="24"/>
        </w:rPr>
        <w:t xml:space="preserve"> con motivo de la solicitud de información y del recurso a que da origen, es conveniente analizar si la respuesta del </w:t>
      </w:r>
      <w:r w:rsidRPr="00AD06A9">
        <w:rPr>
          <w:rFonts w:ascii="Palatino Linotype" w:hAnsi="Palatino Linotype" w:cs="Arial"/>
          <w:b/>
          <w:sz w:val="24"/>
          <w:szCs w:val="24"/>
          <w:lang w:eastAsia="es-MX"/>
        </w:rPr>
        <w:t>SUJETO OBLIGADO</w:t>
      </w:r>
      <w:r w:rsidRPr="00AD06A9">
        <w:rPr>
          <w:rFonts w:ascii="Palatino Linotype" w:hAnsi="Palatino Linotype" w:cs="Arial"/>
          <w:sz w:val="24"/>
          <w:szCs w:val="24"/>
        </w:rPr>
        <w:t xml:space="preserve">, cumple con los requisitos y procedimientos del derecho de acceso a la información pública, por lo que, en primer término debemos recordar que la solicitud de información planteada por </w:t>
      </w:r>
      <w:r w:rsidRPr="00AD06A9">
        <w:rPr>
          <w:rFonts w:ascii="Palatino Linotype" w:hAnsi="Palatino Linotype" w:cs="Arial"/>
          <w:b/>
          <w:sz w:val="24"/>
          <w:szCs w:val="24"/>
        </w:rPr>
        <w:t>EL RECURRENTE</w:t>
      </w:r>
      <w:r w:rsidRPr="00AD06A9">
        <w:rPr>
          <w:rFonts w:ascii="Palatino Linotype" w:hAnsi="Palatino Linotype" w:cs="Arial"/>
          <w:sz w:val="24"/>
          <w:szCs w:val="24"/>
        </w:rPr>
        <w:t>, consistió en</w:t>
      </w:r>
      <w:r w:rsidR="00EC6B66" w:rsidRPr="00AD06A9">
        <w:rPr>
          <w:rFonts w:ascii="Palatino Linotype" w:hAnsi="Palatino Linotype" w:cs="Arial"/>
          <w:sz w:val="24"/>
          <w:szCs w:val="24"/>
        </w:rPr>
        <w:t xml:space="preserve"> </w:t>
      </w:r>
      <w:r w:rsidR="00412640" w:rsidRPr="00412640">
        <w:rPr>
          <w:rFonts w:ascii="Palatino Linotype" w:hAnsi="Palatino Linotype" w:cs="Arial"/>
          <w:sz w:val="24"/>
          <w:szCs w:val="24"/>
        </w:rPr>
        <w:t xml:space="preserve">los cheques emitidos por el Instituto Electoral del Estado de México en el mes de diciembre de 2017, esto es, </w:t>
      </w:r>
      <w:r w:rsidR="00412640" w:rsidRPr="00412640">
        <w:rPr>
          <w:rFonts w:ascii="Palatino Linotype" w:hAnsi="Palatino Linotype" w:cs="Arial"/>
          <w:sz w:val="24"/>
          <w:szCs w:val="24"/>
        </w:rPr>
        <w:lastRenderedPageBreak/>
        <w:t xml:space="preserve">los </w:t>
      </w:r>
      <w:r w:rsidR="00412640" w:rsidRPr="00412640">
        <w:rPr>
          <w:rFonts w:ascii="Palatino Linotype" w:hAnsi="Palatino Linotype" w:cs="Arial"/>
          <w:b/>
          <w:sz w:val="24"/>
          <w:szCs w:val="24"/>
          <w:u w:val="single"/>
        </w:rPr>
        <w:t>folios</w:t>
      </w:r>
      <w:r w:rsidR="00412640" w:rsidRPr="00412640">
        <w:rPr>
          <w:rFonts w:ascii="Palatino Linotype" w:hAnsi="Palatino Linotype" w:cs="Arial"/>
          <w:sz w:val="24"/>
          <w:szCs w:val="24"/>
        </w:rPr>
        <w:t xml:space="preserve"> de la chequera utilizada para el capítulo 1000 y las </w:t>
      </w:r>
      <w:r w:rsidR="00412640" w:rsidRPr="00412640">
        <w:rPr>
          <w:rFonts w:ascii="Palatino Linotype" w:hAnsi="Palatino Linotype" w:cs="Arial"/>
          <w:b/>
          <w:sz w:val="24"/>
          <w:szCs w:val="24"/>
        </w:rPr>
        <w:t>pólizas</w:t>
      </w:r>
      <w:r w:rsidR="00412640" w:rsidRPr="00412640">
        <w:rPr>
          <w:rFonts w:ascii="Palatino Linotype" w:hAnsi="Palatino Linotype" w:cs="Arial"/>
          <w:sz w:val="24"/>
          <w:szCs w:val="24"/>
        </w:rPr>
        <w:t xml:space="preserve"> de los cheques respectivos, dónde se visualice el monto, concepto y beneficiario, así como, del último cheque emitido en el mes de noviembre de 2017 y el primero del mes de enero de 2018</w:t>
      </w:r>
      <w:r w:rsidR="00C91F6A" w:rsidRPr="00AD06A9">
        <w:rPr>
          <w:rFonts w:ascii="Palatino Linotype" w:hAnsi="Palatino Linotype" w:cs="Arial"/>
          <w:sz w:val="24"/>
          <w:szCs w:val="24"/>
        </w:rPr>
        <w:t>.</w:t>
      </w:r>
    </w:p>
    <w:p w:rsidR="00EC6B66" w:rsidRPr="00AD06A9" w:rsidRDefault="00EC6B66"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AD06A9">
        <w:rPr>
          <w:rFonts w:ascii="Palatino Linotype" w:hAnsi="Palatino Linotype" w:cs="Arial"/>
        </w:rPr>
        <w:t xml:space="preserve">En respuesta, </w:t>
      </w:r>
      <w:r w:rsidRPr="00AD06A9">
        <w:rPr>
          <w:rFonts w:ascii="Palatino Linotype" w:hAnsi="Palatino Linotype" w:cs="Arial"/>
          <w:b/>
        </w:rPr>
        <w:t>EL SUJETO OBLIGADO</w:t>
      </w:r>
      <w:r w:rsidRPr="00AD06A9">
        <w:rPr>
          <w:rFonts w:ascii="Palatino Linotype" w:hAnsi="Palatino Linotype" w:cs="Arial"/>
        </w:rPr>
        <w:t xml:space="preserve"> </w:t>
      </w:r>
      <w:r w:rsidR="00B670A1" w:rsidRPr="00AD06A9">
        <w:rPr>
          <w:rFonts w:ascii="Palatino Linotype" w:hAnsi="Palatino Linotype" w:cs="Arial"/>
        </w:rPr>
        <w:t>le informó</w:t>
      </w:r>
      <w:r w:rsidRPr="00AD06A9">
        <w:rPr>
          <w:rFonts w:ascii="Palatino Linotype" w:hAnsi="Palatino Linotype" w:cs="Arial"/>
        </w:rPr>
        <w:t xml:space="preserve"> lo siguiente:</w:t>
      </w:r>
    </w:p>
    <w:p w:rsidR="00B670A1" w:rsidRDefault="0091432C"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drawing>
          <wp:inline distT="0" distB="0" distL="0" distR="0" wp14:anchorId="3D47A72B" wp14:editId="65089F0A">
            <wp:extent cx="5619750" cy="56483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097" t="15490" r="31885" b="12291"/>
                    <a:stretch/>
                  </pic:blipFill>
                  <pic:spPr bwMode="auto">
                    <a:xfrm>
                      <a:off x="0" y="0"/>
                      <a:ext cx="5619750" cy="5648325"/>
                    </a:xfrm>
                    <a:prstGeom prst="rect">
                      <a:avLst/>
                    </a:prstGeom>
                    <a:ln>
                      <a:noFill/>
                    </a:ln>
                    <a:extLst>
                      <a:ext uri="{53640926-AAD7-44D8-BBD7-CCE9431645EC}">
                        <a14:shadowObscured xmlns:a14="http://schemas.microsoft.com/office/drawing/2010/main"/>
                      </a:ext>
                    </a:extLst>
                  </pic:spPr>
                </pic:pic>
              </a:graphicData>
            </a:graphic>
          </wp:inline>
        </w:drawing>
      </w:r>
    </w:p>
    <w:p w:rsidR="007B6C37" w:rsidRDefault="00583C43"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lastRenderedPageBreak/>
        <w:t xml:space="preserve">De igual forma, le anexó las pólizas solicitadas detectándose la última de noviembre, el mes de diciembre de 2017 y la primera de 2018, en versión pública </w:t>
      </w:r>
    </w:p>
    <w:p w:rsidR="00583C43" w:rsidRDefault="00F230B2"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drawing>
          <wp:inline distT="0" distB="0" distL="0" distR="0" wp14:anchorId="309CD438" wp14:editId="65E22A39">
            <wp:extent cx="5556250" cy="6638925"/>
            <wp:effectExtent l="0" t="0" r="635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18" t="15691" r="34488" b="12291"/>
                    <a:stretch/>
                  </pic:blipFill>
                  <pic:spPr bwMode="auto">
                    <a:xfrm>
                      <a:off x="0" y="0"/>
                      <a:ext cx="5556250" cy="6638925"/>
                    </a:xfrm>
                    <a:prstGeom prst="rect">
                      <a:avLst/>
                    </a:prstGeom>
                    <a:ln>
                      <a:noFill/>
                    </a:ln>
                    <a:extLst>
                      <a:ext uri="{53640926-AAD7-44D8-BBD7-CCE9431645EC}">
                        <a14:shadowObscured xmlns:a14="http://schemas.microsoft.com/office/drawing/2010/main"/>
                      </a:ext>
                    </a:extLst>
                  </pic:spPr>
                </pic:pic>
              </a:graphicData>
            </a:graphic>
          </wp:inline>
        </w:drawing>
      </w:r>
    </w:p>
    <w:p w:rsidR="00F230B2" w:rsidRDefault="00F230B2"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lastRenderedPageBreak/>
        <w:drawing>
          <wp:inline distT="0" distB="0" distL="0" distR="0" wp14:anchorId="5CEA332D" wp14:editId="19AC0418">
            <wp:extent cx="5575300" cy="7493000"/>
            <wp:effectExtent l="0" t="0" r="635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718" t="14886" r="34827" b="13498"/>
                    <a:stretch/>
                  </pic:blipFill>
                  <pic:spPr bwMode="auto">
                    <a:xfrm>
                      <a:off x="0" y="0"/>
                      <a:ext cx="5575300" cy="7493000"/>
                    </a:xfrm>
                    <a:prstGeom prst="rect">
                      <a:avLst/>
                    </a:prstGeom>
                    <a:ln>
                      <a:noFill/>
                    </a:ln>
                    <a:extLst>
                      <a:ext uri="{53640926-AAD7-44D8-BBD7-CCE9431645EC}">
                        <a14:shadowObscured xmlns:a14="http://schemas.microsoft.com/office/drawing/2010/main"/>
                      </a:ext>
                    </a:extLst>
                  </pic:spPr>
                </pic:pic>
              </a:graphicData>
            </a:graphic>
          </wp:inline>
        </w:drawing>
      </w:r>
    </w:p>
    <w:p w:rsidR="00583C43" w:rsidRPr="00D10C5F" w:rsidRDefault="00583C43"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lastRenderedPageBreak/>
        <w:t xml:space="preserve">Asimismo, adjuntó el Acta del Comité de Transparencia número </w:t>
      </w:r>
      <w:r w:rsidR="00D10C5F" w:rsidRPr="00D10C5F">
        <w:rPr>
          <w:rFonts w:ascii="Palatino Linotype" w:hAnsi="Palatino Linotype" w:cs="Arial"/>
          <w:b/>
        </w:rPr>
        <w:t>Acuerdo IEEM-CT-149-2019</w:t>
      </w:r>
      <w:r w:rsidR="00D10C5F">
        <w:rPr>
          <w:rFonts w:ascii="Palatino Linotype" w:hAnsi="Palatino Linotype" w:cs="Arial"/>
          <w:b/>
        </w:rPr>
        <w:t xml:space="preserve">, </w:t>
      </w:r>
      <w:r w:rsidR="00D10C5F" w:rsidRPr="00D10C5F">
        <w:rPr>
          <w:rFonts w:ascii="Palatino Linotype" w:hAnsi="Palatino Linotype" w:cs="Arial"/>
        </w:rPr>
        <w:t xml:space="preserve">mediante la cual el cuerpo colegiado </w:t>
      </w:r>
      <w:r w:rsidR="00D10C5F">
        <w:rPr>
          <w:rFonts w:ascii="Palatino Linotype" w:hAnsi="Palatino Linotype" w:cs="Arial"/>
        </w:rPr>
        <w:t xml:space="preserve">del </w:t>
      </w:r>
      <w:r w:rsidR="00D10C5F" w:rsidRPr="00D10C5F">
        <w:rPr>
          <w:rFonts w:ascii="Palatino Linotype" w:hAnsi="Palatino Linotype" w:cs="Arial"/>
          <w:b/>
        </w:rPr>
        <w:t>SUJETO OBLIGADO</w:t>
      </w:r>
      <w:r w:rsidR="00D10C5F">
        <w:rPr>
          <w:rFonts w:ascii="Palatino Linotype" w:hAnsi="Palatino Linotype" w:cs="Arial"/>
        </w:rPr>
        <w:t xml:space="preserve"> </w:t>
      </w:r>
      <w:r w:rsidR="00D10C5F" w:rsidRPr="00D10C5F">
        <w:rPr>
          <w:rFonts w:ascii="Palatino Linotype" w:hAnsi="Palatino Linotype" w:cs="Arial"/>
        </w:rPr>
        <w:t>aprobó la versión pública por contener información que encuadro en los supuestos de la Ley de Transparencia y Acceso a la Información Pública del Estado de México y Mu</w:t>
      </w:r>
      <w:r w:rsidR="00D10C5F">
        <w:rPr>
          <w:rFonts w:ascii="Palatino Linotype" w:hAnsi="Palatino Linotype" w:cs="Arial"/>
        </w:rPr>
        <w:t>nicipios, como se muestra a continuación y que por economía procesal y ser del cocimiento de las partes, sólo se inserta lo medular:</w:t>
      </w:r>
    </w:p>
    <w:p w:rsidR="00D10C5F" w:rsidRDefault="00F71136"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drawing>
          <wp:inline distT="0" distB="0" distL="0" distR="0" wp14:anchorId="796D5C5B" wp14:editId="5138D596">
            <wp:extent cx="5581650" cy="48577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474" t="10460" r="33808" b="8871"/>
                    <a:stretch/>
                  </pic:blipFill>
                  <pic:spPr bwMode="auto">
                    <a:xfrm>
                      <a:off x="0" y="0"/>
                      <a:ext cx="5581650" cy="4857750"/>
                    </a:xfrm>
                    <a:prstGeom prst="rect">
                      <a:avLst/>
                    </a:prstGeom>
                    <a:ln>
                      <a:noFill/>
                    </a:ln>
                    <a:extLst>
                      <a:ext uri="{53640926-AAD7-44D8-BBD7-CCE9431645EC}">
                        <a14:shadowObscured xmlns:a14="http://schemas.microsoft.com/office/drawing/2010/main"/>
                      </a:ext>
                    </a:extLst>
                  </pic:spPr>
                </pic:pic>
              </a:graphicData>
            </a:graphic>
          </wp:inline>
        </w:drawing>
      </w:r>
    </w:p>
    <w:p w:rsidR="00F71136" w:rsidRDefault="00F71136"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lastRenderedPageBreak/>
        <w:drawing>
          <wp:inline distT="0" distB="0" distL="0" distR="0" wp14:anchorId="693B80E0" wp14:editId="046053F0">
            <wp:extent cx="5556250" cy="7556500"/>
            <wp:effectExtent l="0" t="0" r="635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360" t="10259" r="33582" b="13096"/>
                    <a:stretch/>
                  </pic:blipFill>
                  <pic:spPr bwMode="auto">
                    <a:xfrm>
                      <a:off x="0" y="0"/>
                      <a:ext cx="5556250" cy="7556500"/>
                    </a:xfrm>
                    <a:prstGeom prst="rect">
                      <a:avLst/>
                    </a:prstGeom>
                    <a:ln>
                      <a:noFill/>
                    </a:ln>
                    <a:extLst>
                      <a:ext uri="{53640926-AAD7-44D8-BBD7-CCE9431645EC}">
                        <a14:shadowObscured xmlns:a14="http://schemas.microsoft.com/office/drawing/2010/main"/>
                      </a:ext>
                    </a:extLst>
                  </pic:spPr>
                </pic:pic>
              </a:graphicData>
            </a:graphic>
          </wp:inline>
        </w:drawing>
      </w:r>
    </w:p>
    <w:p w:rsidR="00A17A55" w:rsidRDefault="00A17A55"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lastRenderedPageBreak/>
        <w:drawing>
          <wp:inline distT="0" distB="0" distL="0" distR="0" wp14:anchorId="407882B1" wp14:editId="35844385">
            <wp:extent cx="5588000" cy="7537450"/>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284" t="19513" r="35506" b="9072"/>
                    <a:stretch/>
                  </pic:blipFill>
                  <pic:spPr bwMode="auto">
                    <a:xfrm>
                      <a:off x="0" y="0"/>
                      <a:ext cx="5588000" cy="7537450"/>
                    </a:xfrm>
                    <a:prstGeom prst="rect">
                      <a:avLst/>
                    </a:prstGeom>
                    <a:ln>
                      <a:noFill/>
                    </a:ln>
                    <a:extLst>
                      <a:ext uri="{53640926-AAD7-44D8-BBD7-CCE9431645EC}">
                        <a14:shadowObscured xmlns:a14="http://schemas.microsoft.com/office/drawing/2010/main"/>
                      </a:ext>
                    </a:extLst>
                  </pic:spPr>
                </pic:pic>
              </a:graphicData>
            </a:graphic>
          </wp:inline>
        </w:drawing>
      </w:r>
    </w:p>
    <w:p w:rsidR="00A17A55" w:rsidRDefault="00A17A55"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lastRenderedPageBreak/>
        <w:drawing>
          <wp:inline distT="0" distB="0" distL="0" distR="0" wp14:anchorId="1E6467BD" wp14:editId="14B8BF8E">
            <wp:extent cx="5619750" cy="74739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058" t="12070" r="35505" b="15309"/>
                    <a:stretch/>
                  </pic:blipFill>
                  <pic:spPr bwMode="auto">
                    <a:xfrm>
                      <a:off x="0" y="0"/>
                      <a:ext cx="5619750" cy="7473950"/>
                    </a:xfrm>
                    <a:prstGeom prst="rect">
                      <a:avLst/>
                    </a:prstGeom>
                    <a:ln>
                      <a:noFill/>
                    </a:ln>
                    <a:extLst>
                      <a:ext uri="{53640926-AAD7-44D8-BBD7-CCE9431645EC}">
                        <a14:shadowObscured xmlns:a14="http://schemas.microsoft.com/office/drawing/2010/main"/>
                      </a:ext>
                    </a:extLst>
                  </pic:spPr>
                </pic:pic>
              </a:graphicData>
            </a:graphic>
          </wp:inline>
        </w:drawing>
      </w:r>
    </w:p>
    <w:p w:rsidR="00F71136" w:rsidRDefault="00A17A55"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lastRenderedPageBreak/>
        <w:drawing>
          <wp:inline distT="0" distB="0" distL="0" distR="0" wp14:anchorId="5A4724C2" wp14:editId="2BBCB6FE">
            <wp:extent cx="5600700" cy="76073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700" t="9858" r="33695" b="9274"/>
                    <a:stretch/>
                  </pic:blipFill>
                  <pic:spPr bwMode="auto">
                    <a:xfrm>
                      <a:off x="0" y="0"/>
                      <a:ext cx="5600700" cy="7607300"/>
                    </a:xfrm>
                    <a:prstGeom prst="rect">
                      <a:avLst/>
                    </a:prstGeom>
                    <a:ln>
                      <a:noFill/>
                    </a:ln>
                    <a:extLst>
                      <a:ext uri="{53640926-AAD7-44D8-BBD7-CCE9431645EC}">
                        <a14:shadowObscured xmlns:a14="http://schemas.microsoft.com/office/drawing/2010/main"/>
                      </a:ext>
                    </a:extLst>
                  </pic:spPr>
                </pic:pic>
              </a:graphicData>
            </a:graphic>
          </wp:inline>
        </w:drawing>
      </w:r>
    </w:p>
    <w:p w:rsidR="00A17A55" w:rsidRDefault="00A17A55"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lastRenderedPageBreak/>
        <w:drawing>
          <wp:inline distT="0" distB="0" distL="0" distR="0" wp14:anchorId="79CED5F7" wp14:editId="440BC112">
            <wp:extent cx="5562600" cy="75882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736" t="15893" r="35280" b="12492"/>
                    <a:stretch/>
                  </pic:blipFill>
                  <pic:spPr bwMode="auto">
                    <a:xfrm>
                      <a:off x="0" y="0"/>
                      <a:ext cx="5562600" cy="7588250"/>
                    </a:xfrm>
                    <a:prstGeom prst="rect">
                      <a:avLst/>
                    </a:prstGeom>
                    <a:ln>
                      <a:noFill/>
                    </a:ln>
                    <a:extLst>
                      <a:ext uri="{53640926-AAD7-44D8-BBD7-CCE9431645EC}">
                        <a14:shadowObscured xmlns:a14="http://schemas.microsoft.com/office/drawing/2010/main"/>
                      </a:ext>
                    </a:extLst>
                  </pic:spPr>
                </pic:pic>
              </a:graphicData>
            </a:graphic>
          </wp:inline>
        </w:drawing>
      </w:r>
    </w:p>
    <w:p w:rsidR="00A17A55" w:rsidRDefault="00A17A55"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lastRenderedPageBreak/>
        <w:drawing>
          <wp:inline distT="0" distB="0" distL="0" distR="0" wp14:anchorId="146823F1" wp14:editId="0957EEAF">
            <wp:extent cx="5600700" cy="75692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397" t="17904" r="35732" b="9476"/>
                    <a:stretch/>
                  </pic:blipFill>
                  <pic:spPr bwMode="auto">
                    <a:xfrm>
                      <a:off x="0" y="0"/>
                      <a:ext cx="5600700" cy="7569200"/>
                    </a:xfrm>
                    <a:prstGeom prst="rect">
                      <a:avLst/>
                    </a:prstGeom>
                    <a:ln>
                      <a:noFill/>
                    </a:ln>
                    <a:extLst>
                      <a:ext uri="{53640926-AAD7-44D8-BBD7-CCE9431645EC}">
                        <a14:shadowObscured xmlns:a14="http://schemas.microsoft.com/office/drawing/2010/main"/>
                      </a:ext>
                    </a:extLst>
                  </pic:spPr>
                </pic:pic>
              </a:graphicData>
            </a:graphic>
          </wp:inline>
        </w:drawing>
      </w:r>
    </w:p>
    <w:p w:rsidR="00A17A55" w:rsidRDefault="00A17A55"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lastRenderedPageBreak/>
        <w:drawing>
          <wp:inline distT="0" distB="0" distL="0" distR="0" wp14:anchorId="667E67FA" wp14:editId="53F04A53">
            <wp:extent cx="5562600" cy="7575550"/>
            <wp:effectExtent l="0" t="0" r="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623" t="20118" r="36071" b="8469"/>
                    <a:stretch/>
                  </pic:blipFill>
                  <pic:spPr bwMode="auto">
                    <a:xfrm>
                      <a:off x="0" y="0"/>
                      <a:ext cx="5562600" cy="7575550"/>
                    </a:xfrm>
                    <a:prstGeom prst="rect">
                      <a:avLst/>
                    </a:prstGeom>
                    <a:ln>
                      <a:noFill/>
                    </a:ln>
                    <a:extLst>
                      <a:ext uri="{53640926-AAD7-44D8-BBD7-CCE9431645EC}">
                        <a14:shadowObscured xmlns:a14="http://schemas.microsoft.com/office/drawing/2010/main"/>
                      </a:ext>
                    </a:extLst>
                  </pic:spPr>
                </pic:pic>
              </a:graphicData>
            </a:graphic>
          </wp:inline>
        </w:drawing>
      </w:r>
    </w:p>
    <w:p w:rsidR="00A17A55" w:rsidRDefault="00A17A55"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lastRenderedPageBreak/>
        <w:drawing>
          <wp:inline distT="0" distB="0" distL="0" distR="0" wp14:anchorId="4D1B045A" wp14:editId="79B1B6BA">
            <wp:extent cx="5568950" cy="76390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058" t="13076" r="35505" b="14102"/>
                    <a:stretch/>
                  </pic:blipFill>
                  <pic:spPr bwMode="auto">
                    <a:xfrm>
                      <a:off x="0" y="0"/>
                      <a:ext cx="5568950" cy="7639050"/>
                    </a:xfrm>
                    <a:prstGeom prst="rect">
                      <a:avLst/>
                    </a:prstGeom>
                    <a:ln>
                      <a:noFill/>
                    </a:ln>
                    <a:extLst>
                      <a:ext uri="{53640926-AAD7-44D8-BBD7-CCE9431645EC}">
                        <a14:shadowObscured xmlns:a14="http://schemas.microsoft.com/office/drawing/2010/main"/>
                      </a:ext>
                    </a:extLst>
                  </pic:spPr>
                </pic:pic>
              </a:graphicData>
            </a:graphic>
          </wp:inline>
        </w:drawing>
      </w:r>
    </w:p>
    <w:p w:rsidR="00A17A55" w:rsidRDefault="00A17A55"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lastRenderedPageBreak/>
        <w:drawing>
          <wp:inline distT="0" distB="0" distL="0" distR="0" wp14:anchorId="53CD87DA" wp14:editId="59AB4A2C">
            <wp:extent cx="5581650" cy="76454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284" t="13880" r="35279" b="12895"/>
                    <a:stretch/>
                  </pic:blipFill>
                  <pic:spPr bwMode="auto">
                    <a:xfrm>
                      <a:off x="0" y="0"/>
                      <a:ext cx="5581650" cy="7645400"/>
                    </a:xfrm>
                    <a:prstGeom prst="rect">
                      <a:avLst/>
                    </a:prstGeom>
                    <a:ln>
                      <a:noFill/>
                    </a:ln>
                    <a:extLst>
                      <a:ext uri="{53640926-AAD7-44D8-BBD7-CCE9431645EC}">
                        <a14:shadowObscured xmlns:a14="http://schemas.microsoft.com/office/drawing/2010/main"/>
                      </a:ext>
                    </a:extLst>
                  </pic:spPr>
                </pic:pic>
              </a:graphicData>
            </a:graphic>
          </wp:inline>
        </w:drawing>
      </w:r>
    </w:p>
    <w:p w:rsidR="004E1CEC" w:rsidRDefault="0021772A"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lastRenderedPageBreak/>
        <w:t xml:space="preserve">Es de lo insertó que se desprende que </w:t>
      </w:r>
      <w:r w:rsidRPr="0021772A">
        <w:rPr>
          <w:rFonts w:ascii="Palatino Linotype" w:hAnsi="Palatino Linotype" w:cs="Arial"/>
          <w:b/>
        </w:rPr>
        <w:t>EL SUJETO OBLIGADO</w:t>
      </w:r>
      <w:r>
        <w:rPr>
          <w:rFonts w:ascii="Palatino Linotype" w:hAnsi="Palatino Linotype" w:cs="Arial"/>
        </w:rPr>
        <w:t xml:space="preserve"> le remitió la información requerida dando cumplimiento a lo solicitado por el part</w:t>
      </w:r>
      <w:r w:rsidR="003E7785">
        <w:rPr>
          <w:rFonts w:ascii="Palatino Linotype" w:hAnsi="Palatino Linotype" w:cs="Arial"/>
        </w:rPr>
        <w:t>icular, ya que al proporcionar las pólizas de cheques de la temporalidad requerida, es que dio cumplimiento al derecho Constitucional de acceso a la información pública, consagrado en el artículo 6° de la Carta Magna y 5° de la Constitución Política del Estado Libre y Soberano de México.</w:t>
      </w:r>
    </w:p>
    <w:p w:rsidR="004E1CEC" w:rsidRDefault="004E1CEC" w:rsidP="005F3991">
      <w:pPr>
        <w:pStyle w:val="Prrafodelista"/>
        <w:widowControl w:val="0"/>
        <w:autoSpaceDE w:val="0"/>
        <w:autoSpaceDN w:val="0"/>
        <w:adjustRightInd w:val="0"/>
        <w:spacing w:after="120" w:line="360" w:lineRule="auto"/>
        <w:ind w:left="0"/>
        <w:jc w:val="both"/>
        <w:rPr>
          <w:rFonts w:ascii="Palatino Linotype" w:hAnsi="Palatino Linotype" w:cs="Arial"/>
        </w:rPr>
      </w:pPr>
    </w:p>
    <w:p w:rsidR="00B670A1" w:rsidRPr="003E7785" w:rsidRDefault="00967438" w:rsidP="005F3991">
      <w:pPr>
        <w:pStyle w:val="Prrafodelista"/>
        <w:widowControl w:val="0"/>
        <w:autoSpaceDE w:val="0"/>
        <w:autoSpaceDN w:val="0"/>
        <w:adjustRightInd w:val="0"/>
        <w:spacing w:after="120" w:line="360" w:lineRule="auto"/>
        <w:ind w:left="0"/>
        <w:jc w:val="both"/>
        <w:rPr>
          <w:rFonts w:ascii="Palatino Linotype" w:hAnsi="Palatino Linotype"/>
          <w:i/>
          <w:color w:val="000000"/>
          <w:sz w:val="22"/>
          <w:szCs w:val="22"/>
        </w:rPr>
      </w:pPr>
      <w:r>
        <w:rPr>
          <w:rFonts w:ascii="Palatino Linotype" w:hAnsi="Palatino Linotype" w:cs="Arial"/>
        </w:rPr>
        <w:t xml:space="preserve">De lo anterior, el particular </w:t>
      </w:r>
      <w:r w:rsidR="007B6C37">
        <w:rPr>
          <w:rFonts w:ascii="Palatino Linotype" w:hAnsi="Palatino Linotype" w:cs="Arial"/>
        </w:rPr>
        <w:t xml:space="preserve">señaló en los motivos de inconformidad, estar inconforme </w:t>
      </w:r>
      <w:r w:rsidR="003E7785">
        <w:rPr>
          <w:rFonts w:ascii="Palatino Linotype" w:hAnsi="Palatino Linotype" w:cs="Arial"/>
        </w:rPr>
        <w:t xml:space="preserve">“. . . </w:t>
      </w:r>
      <w:r w:rsidR="003E7785" w:rsidRPr="003E7785">
        <w:rPr>
          <w:rFonts w:ascii="Palatino Linotype" w:hAnsi="Palatino Linotype"/>
          <w:i/>
          <w:color w:val="000000"/>
          <w:sz w:val="22"/>
          <w:szCs w:val="22"/>
        </w:rPr>
        <w:t xml:space="preserve">el sujeto obligado omite entregar parte de la información pública solicitada, concerniente a los cheques, folios de la chequera utilizada para el capítulo 1000 y las pólizas de los mismos, emitidos a favor de los servidores públicos electorales a los que se les realizan descuentos personales, alegando que cuya clasificación de los nombres y los importes de cargo y abono contable de los cheques expedidos, son datos de índole personal; no obstante que el nombre y los montos que reciben de los servidores públicos (excluyendo las deducciones personales) es información de naturaleza pública. En ese contexto, se advierte que los datos en comento fueron indebidamente clasificados, ya que, contraviene a lo dispuesto por el artículo 23, penúltimo párrafo, de la Ley en cita, que a la letra dice que "los sujetos obligados deberán hacer pública toda aquella información relativa a los montos y las personas a quienes entreguen, por cualquier motivo, recursos públicos, así como los informes que dichas personas les entreguen sobre el uso y destino de dichos recursos". Asimismo, es de observar que en el propio acuerdo de clasificación IEEM/CT/149/2019 se aprobó clasificar como confidencial los datos de Descuentos Personales, mismos que protegen aquellos datos que inciden en la vida privada de los servidores públicos. Por otra parte, sirve de apoyo el criterio emitido por el Instituto Federal de Acceso a la Información Pública (IFAI), hoy Instituto Nacional de Transparencia, Acceso a la Información y Protección de Datos Personales (INAI) en el recurso de revisión 2465/07, en el que resuelven clasificar únicamente los datos “que se generan con motivo de una sentencia judicial, como es la pensión alimenticia que periódicamente se deposita en la cuenta de un trabajador, </w:t>
      </w:r>
      <w:r w:rsidR="003E7785" w:rsidRPr="003E7785">
        <w:rPr>
          <w:rFonts w:ascii="Palatino Linotype" w:hAnsi="Palatino Linotype"/>
          <w:i/>
          <w:color w:val="000000"/>
          <w:sz w:val="22"/>
          <w:szCs w:val="22"/>
        </w:rPr>
        <w:lastRenderedPageBreak/>
        <w:t>o bien, que se retira de la cuenta de un empleado, a efecto de que sea entregado a un tercero”, más no así los nombres y los montos de los recursos públicos que perciben de los servidores electorales como son los de salarios, gratificaciones, etc., mismos que son diferentes a los de deducciones personales.</w:t>
      </w:r>
      <w:r w:rsidR="003E7785">
        <w:rPr>
          <w:rFonts w:ascii="Palatino Linotype" w:hAnsi="Palatino Linotype"/>
          <w:i/>
          <w:color w:val="000000"/>
          <w:sz w:val="22"/>
          <w:szCs w:val="22"/>
        </w:rPr>
        <w:t>”</w:t>
      </w:r>
    </w:p>
    <w:p w:rsidR="004E1CEC" w:rsidRPr="00F230B2" w:rsidRDefault="004E1CEC" w:rsidP="004E1CEC">
      <w:pPr>
        <w:spacing w:before="100" w:beforeAutospacing="1" w:after="100" w:afterAutospacing="1" w:line="360" w:lineRule="auto"/>
        <w:jc w:val="both"/>
        <w:rPr>
          <w:rFonts w:ascii="Palatino Linotype" w:hAnsi="Palatino Linotype" w:cs="Arial"/>
          <w:sz w:val="24"/>
          <w:szCs w:val="24"/>
          <w:lang w:val="es-ES_tradnl"/>
        </w:rPr>
      </w:pPr>
      <w:r w:rsidRPr="00F230B2">
        <w:rPr>
          <w:rFonts w:ascii="Palatino Linotype" w:hAnsi="Palatino Linotype"/>
          <w:sz w:val="24"/>
          <w:szCs w:val="24"/>
        </w:rPr>
        <w:t xml:space="preserve">Primeramente, se precisa que se obvia el análisis de la competencia por parte del </w:t>
      </w:r>
      <w:r w:rsidRPr="00F230B2">
        <w:rPr>
          <w:rFonts w:ascii="Palatino Linotype" w:hAnsi="Palatino Linotype"/>
          <w:b/>
          <w:sz w:val="24"/>
          <w:szCs w:val="24"/>
        </w:rPr>
        <w:t>SUJETO OBLIGADO</w:t>
      </w:r>
      <w:r w:rsidRPr="00F230B2">
        <w:rPr>
          <w:rFonts w:ascii="Palatino Linotype" w:hAnsi="Palatino Linotype"/>
          <w:sz w:val="24"/>
          <w:szCs w:val="24"/>
        </w:rPr>
        <w:t>, para generar, administrar o poseer la información solicitada, dado que éste ha asumido la misma, en razón de que en su respuesta admitió contar con dicha información al adjuntar la información requerida.</w:t>
      </w:r>
    </w:p>
    <w:p w:rsidR="004E1CEC" w:rsidRPr="00F230B2" w:rsidRDefault="004E1CEC" w:rsidP="004E1CEC">
      <w:pPr>
        <w:spacing w:before="240" w:after="240" w:line="360" w:lineRule="auto"/>
        <w:jc w:val="both"/>
        <w:rPr>
          <w:rFonts w:ascii="Palatino Linotype" w:hAnsi="Palatino Linotype"/>
          <w:sz w:val="24"/>
          <w:szCs w:val="24"/>
        </w:rPr>
      </w:pPr>
      <w:r w:rsidRPr="00F230B2">
        <w:rPr>
          <w:rFonts w:ascii="Palatino Linotype" w:hAnsi="Palatino Linotype"/>
          <w:sz w:val="24"/>
          <w:szCs w:val="24"/>
        </w:rPr>
        <w:t xml:space="preserve">En efecto, el hecho de que </w:t>
      </w:r>
      <w:r w:rsidRPr="00F230B2">
        <w:rPr>
          <w:rFonts w:ascii="Palatino Linotype" w:hAnsi="Palatino Linotype"/>
          <w:b/>
          <w:sz w:val="24"/>
          <w:szCs w:val="24"/>
        </w:rPr>
        <w:t>EL SUJETO OBLIGADO</w:t>
      </w:r>
      <w:r w:rsidRPr="00F230B2">
        <w:rPr>
          <w:rFonts w:ascii="Palatino Linotype" w:hAnsi="Palatino Linotype"/>
          <w:sz w:val="24"/>
          <w:szCs w:val="24"/>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4E1CEC" w:rsidRPr="00F230B2" w:rsidRDefault="004E1CEC" w:rsidP="004E1CEC">
      <w:pPr>
        <w:tabs>
          <w:tab w:val="left" w:pos="851"/>
          <w:tab w:val="left" w:pos="8505"/>
        </w:tabs>
        <w:spacing w:after="0" w:line="276" w:lineRule="auto"/>
        <w:ind w:left="851" w:right="902"/>
        <w:jc w:val="both"/>
        <w:rPr>
          <w:rFonts w:ascii="Palatino Linotype" w:hAnsi="Palatino Linotype" w:cs="Arial"/>
          <w:i/>
        </w:rPr>
      </w:pPr>
      <w:r w:rsidRPr="00F230B2">
        <w:rPr>
          <w:rFonts w:ascii="Palatino Linotype" w:hAnsi="Palatino Linotype" w:cs="Arial"/>
          <w:i/>
        </w:rPr>
        <w:t>“</w:t>
      </w:r>
      <w:r w:rsidRPr="00F230B2">
        <w:rPr>
          <w:rFonts w:ascii="Palatino Linotype" w:hAnsi="Palatino Linotype" w:cs="Arial"/>
          <w:b/>
          <w:i/>
        </w:rPr>
        <w:t>Artículo 12.</w:t>
      </w:r>
      <w:r w:rsidRPr="00F230B2">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4E1CEC" w:rsidRPr="00F230B2" w:rsidRDefault="004E1CEC" w:rsidP="004E1CEC">
      <w:pPr>
        <w:spacing w:after="0" w:line="276" w:lineRule="auto"/>
        <w:ind w:left="851" w:right="902"/>
        <w:jc w:val="both"/>
        <w:rPr>
          <w:rFonts w:ascii="Palatino Linotype" w:hAnsi="Palatino Linotype" w:cs="Arial"/>
          <w:i/>
        </w:rPr>
      </w:pPr>
      <w:r w:rsidRPr="00F230B2">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4E1CEC" w:rsidRPr="0083505A" w:rsidRDefault="004E1CEC" w:rsidP="004E1CEC">
      <w:pPr>
        <w:spacing w:before="100" w:beforeAutospacing="1" w:after="100" w:afterAutospacing="1" w:line="360" w:lineRule="auto"/>
        <w:jc w:val="both"/>
        <w:rPr>
          <w:rFonts w:ascii="Palatino Linotype" w:hAnsi="Palatino Linotype" w:cs="Times New Roman"/>
          <w:sz w:val="24"/>
          <w:szCs w:val="24"/>
        </w:rPr>
      </w:pPr>
      <w:r w:rsidRPr="00F230B2">
        <w:rPr>
          <w:rFonts w:ascii="Palatino Linotype" w:hAnsi="Palatino Linotype"/>
          <w:sz w:val="24"/>
          <w:szCs w:val="24"/>
        </w:rPr>
        <w:t xml:space="preserve">Así, el estudio de la naturaleza jurídica de la información pública solicitada, tiene por objeto determinar si ésta la genera, posee o administra </w:t>
      </w:r>
      <w:r w:rsidRPr="00F230B2">
        <w:rPr>
          <w:rFonts w:ascii="Palatino Linotype" w:hAnsi="Palatino Linotype"/>
          <w:b/>
          <w:sz w:val="24"/>
          <w:szCs w:val="24"/>
        </w:rPr>
        <w:t>EL SUJETO OBLIGADO</w:t>
      </w:r>
      <w:r w:rsidRPr="00F230B2">
        <w:rPr>
          <w:rFonts w:ascii="Palatino Linotype" w:hAnsi="Palatino Linotype"/>
          <w:sz w:val="24"/>
          <w:szCs w:val="24"/>
        </w:rPr>
        <w:t xml:space="preserve">; sin embargo, en aquellos casos en que éste la asume, a nada práctico nos conduciría su estudio, ya que se insiste, dicha información, fue admitida por el mismo; por lo que, la genera, posee y administra, en ejercicio de sus funciones de </w:t>
      </w:r>
      <w:r w:rsidRPr="00F230B2">
        <w:rPr>
          <w:rFonts w:ascii="Palatino Linotype" w:hAnsi="Palatino Linotype"/>
          <w:sz w:val="24"/>
          <w:szCs w:val="24"/>
        </w:rPr>
        <w:lastRenderedPageBreak/>
        <w:t>derecho público, motivo por el cual, se actualiza el supuesto jurídico, previsto en el artículo 12 de la Ley de la materia, anteriormente referido.</w:t>
      </w:r>
    </w:p>
    <w:p w:rsidR="00AE0811" w:rsidRDefault="00AE0811" w:rsidP="00AE0811">
      <w:pPr>
        <w:spacing w:line="360" w:lineRule="auto"/>
        <w:jc w:val="both"/>
        <w:rPr>
          <w:rFonts w:ascii="Palatino Linotype" w:hAnsi="Palatino Linotype" w:cs="Arial"/>
          <w:sz w:val="24"/>
          <w:szCs w:val="24"/>
        </w:rPr>
      </w:pPr>
      <w:r w:rsidRPr="00AE0811">
        <w:rPr>
          <w:rFonts w:ascii="Palatino Linotype" w:hAnsi="Palatino Linotype" w:cs="Arial"/>
          <w:sz w:val="24"/>
          <w:szCs w:val="24"/>
        </w:rPr>
        <w:t xml:space="preserve">Ahora bien, </w:t>
      </w:r>
      <w:r w:rsidR="007B6C37">
        <w:rPr>
          <w:rFonts w:ascii="Palatino Linotype" w:hAnsi="Palatino Linotype" w:cs="Arial"/>
          <w:sz w:val="24"/>
          <w:szCs w:val="24"/>
        </w:rPr>
        <w:t>es necesario señalar el fundamento legal conforme a sus atribuciones y funciones con los que cuenta el servidor público habilitado competente para dar respuesta a la solicitud de acceso a la información pública.</w:t>
      </w:r>
    </w:p>
    <w:p w:rsidR="007B6C37" w:rsidRDefault="007B6C37" w:rsidP="00AE0811">
      <w:pPr>
        <w:spacing w:line="360" w:lineRule="auto"/>
        <w:jc w:val="both"/>
        <w:rPr>
          <w:rFonts w:ascii="Palatino Linotype" w:hAnsi="Palatino Linotype" w:cs="Arial"/>
          <w:sz w:val="24"/>
          <w:szCs w:val="24"/>
        </w:rPr>
      </w:pPr>
      <w:r>
        <w:rPr>
          <w:rFonts w:ascii="Palatino Linotype" w:hAnsi="Palatino Linotype" w:cs="Arial"/>
          <w:sz w:val="24"/>
          <w:szCs w:val="24"/>
        </w:rPr>
        <w:t xml:space="preserve">En este sentido, el Reglamento Interior del Instituto </w:t>
      </w:r>
      <w:r w:rsidR="00731B92">
        <w:rPr>
          <w:rFonts w:ascii="Palatino Linotype" w:hAnsi="Palatino Linotype" w:cs="Arial"/>
          <w:sz w:val="24"/>
          <w:szCs w:val="24"/>
        </w:rPr>
        <w:t>Electoral</w:t>
      </w:r>
      <w:r>
        <w:rPr>
          <w:rFonts w:ascii="Palatino Linotype" w:hAnsi="Palatino Linotype" w:cs="Arial"/>
          <w:sz w:val="24"/>
          <w:szCs w:val="24"/>
        </w:rPr>
        <w:t xml:space="preserve"> del Estado de México dispone:</w:t>
      </w:r>
    </w:p>
    <w:p w:rsidR="00AE0811" w:rsidRDefault="00F230B2" w:rsidP="00AE0811">
      <w:pPr>
        <w:spacing w:line="360" w:lineRule="auto"/>
        <w:jc w:val="both"/>
        <w:rPr>
          <w:rFonts w:ascii="Palatino Linotype" w:hAnsi="Palatino Linotype" w:cs="Arial"/>
          <w:sz w:val="20"/>
          <w:szCs w:val="20"/>
          <w:lang w:val="es-ES_tradnl"/>
        </w:rPr>
      </w:pPr>
      <w:r>
        <w:rPr>
          <w:noProof/>
          <w:lang w:eastAsia="es-MX"/>
        </w:rPr>
        <mc:AlternateContent>
          <mc:Choice Requires="wps">
            <w:drawing>
              <wp:anchor distT="0" distB="0" distL="114300" distR="114300" simplePos="0" relativeHeight="251671552" behindDoc="0" locked="0" layoutInCell="1" allowOverlap="1">
                <wp:simplePos x="0" y="0"/>
                <wp:positionH relativeFrom="column">
                  <wp:posOffset>380365</wp:posOffset>
                </wp:positionH>
                <wp:positionV relativeFrom="paragraph">
                  <wp:posOffset>3299460</wp:posOffset>
                </wp:positionV>
                <wp:extent cx="2787650" cy="330200"/>
                <wp:effectExtent l="19050" t="19050" r="12700" b="12700"/>
                <wp:wrapNone/>
                <wp:docPr id="52" name="Rectángulo 52"/>
                <wp:cNvGraphicFramePr/>
                <a:graphic xmlns:a="http://schemas.openxmlformats.org/drawingml/2006/main">
                  <a:graphicData uri="http://schemas.microsoft.com/office/word/2010/wordprocessingShape">
                    <wps:wsp>
                      <wps:cNvSpPr/>
                      <wps:spPr>
                        <a:xfrm>
                          <a:off x="0" y="0"/>
                          <a:ext cx="2787650" cy="3302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04DFDE" id="Rectángulo 52" o:spid="_x0000_s1026" style="position:absolute;margin-left:29.95pt;margin-top:259.8pt;width:219.5pt;height:2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" filled="f" strokecolor="red" strokeweight="3pt"/>
            </w:pict>
          </mc:Fallback>
        </mc:AlternateContent>
      </w:r>
      <w:r w:rsidR="00731B92">
        <w:rPr>
          <w:noProof/>
          <w:lang w:eastAsia="es-MX"/>
        </w:rPr>
        <w:drawing>
          <wp:inline distT="0" distB="0" distL="0" distR="0" wp14:anchorId="0800B36E" wp14:editId="10E358CE">
            <wp:extent cx="5612130" cy="4508500"/>
            <wp:effectExtent l="0" t="0" r="762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4508500"/>
                    </a:xfrm>
                    <a:prstGeom prst="rect">
                      <a:avLst/>
                    </a:prstGeom>
                  </pic:spPr>
                </pic:pic>
              </a:graphicData>
            </a:graphic>
          </wp:inline>
        </w:drawing>
      </w:r>
    </w:p>
    <w:p w:rsidR="00731B92" w:rsidRDefault="00DA35AB" w:rsidP="00AE0811">
      <w:pPr>
        <w:spacing w:line="360" w:lineRule="auto"/>
        <w:jc w:val="both"/>
        <w:rPr>
          <w:rFonts w:ascii="Palatino Linotype" w:hAnsi="Palatino Linotype" w:cs="Arial"/>
          <w:sz w:val="20"/>
          <w:szCs w:val="20"/>
          <w:lang w:val="es-ES_tradnl"/>
        </w:rPr>
      </w:pPr>
      <w:r>
        <w:rPr>
          <w:noProof/>
          <w:lang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342265</wp:posOffset>
                </wp:positionH>
                <wp:positionV relativeFrom="paragraph">
                  <wp:posOffset>2531110</wp:posOffset>
                </wp:positionV>
                <wp:extent cx="2679700" cy="177800"/>
                <wp:effectExtent l="19050" t="19050" r="25400" b="12700"/>
                <wp:wrapNone/>
                <wp:docPr id="41" name="Rectángulo 41"/>
                <wp:cNvGraphicFramePr/>
                <a:graphic xmlns:a="http://schemas.openxmlformats.org/drawingml/2006/main">
                  <a:graphicData uri="http://schemas.microsoft.com/office/word/2010/wordprocessingShape">
                    <wps:wsp>
                      <wps:cNvSpPr/>
                      <wps:spPr>
                        <a:xfrm>
                          <a:off x="0" y="0"/>
                          <a:ext cx="2679700" cy="177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0DEBEC" id="Rectángulo 41" o:spid="_x0000_s1026" style="position:absolute;margin-left:26.95pt;margin-top:199.3pt;width:211pt;height:1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" filled="f" strokecolor="red" strokeweight="3pt"/>
            </w:pict>
          </mc:Fallback>
        </mc:AlternateContent>
      </w:r>
      <w:r w:rsidR="00731B92">
        <w:rPr>
          <w:noProof/>
          <w:lang w:eastAsia="es-MX"/>
        </w:rPr>
        <w:drawing>
          <wp:inline distT="0" distB="0" distL="0" distR="0" wp14:anchorId="2F092986" wp14:editId="25DA05F9">
            <wp:extent cx="5612130" cy="3197860"/>
            <wp:effectExtent l="0" t="0" r="7620"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197860"/>
                    </a:xfrm>
                    <a:prstGeom prst="rect">
                      <a:avLst/>
                    </a:prstGeom>
                  </pic:spPr>
                </pic:pic>
              </a:graphicData>
            </a:graphic>
          </wp:inline>
        </w:drawing>
      </w:r>
    </w:p>
    <w:p w:rsidR="007B6C37" w:rsidRDefault="007B6C37" w:rsidP="00AE0811">
      <w:pPr>
        <w:spacing w:line="360" w:lineRule="auto"/>
        <w:jc w:val="both"/>
        <w:rPr>
          <w:rFonts w:ascii="Palatino Linotype" w:hAnsi="Palatino Linotype" w:cs="Arial"/>
          <w:sz w:val="24"/>
          <w:szCs w:val="24"/>
          <w:lang w:val="es-ES_tradnl"/>
        </w:rPr>
      </w:pPr>
      <w:r w:rsidRPr="007B6C37">
        <w:rPr>
          <w:rFonts w:ascii="Palatino Linotype" w:hAnsi="Palatino Linotype" w:cs="Arial"/>
          <w:sz w:val="24"/>
          <w:szCs w:val="24"/>
          <w:lang w:val="es-ES_tradnl"/>
        </w:rPr>
        <w:t xml:space="preserve">De igual forma, </w:t>
      </w:r>
      <w:r>
        <w:rPr>
          <w:rFonts w:ascii="Palatino Linotype" w:hAnsi="Palatino Linotype" w:cs="Arial"/>
          <w:sz w:val="24"/>
          <w:szCs w:val="24"/>
          <w:lang w:val="es-ES_tradnl"/>
        </w:rPr>
        <w:t xml:space="preserve">El Manual de Organización del Instituto </w:t>
      </w:r>
      <w:r w:rsidR="00DA35AB">
        <w:rPr>
          <w:rFonts w:ascii="Palatino Linotype" w:hAnsi="Palatino Linotype" w:cs="Arial"/>
          <w:sz w:val="24"/>
          <w:szCs w:val="24"/>
          <w:lang w:val="es-ES_tradnl"/>
        </w:rPr>
        <w:t>Electoral</w:t>
      </w:r>
      <w:r>
        <w:rPr>
          <w:rFonts w:ascii="Palatino Linotype" w:hAnsi="Palatino Linotype" w:cs="Arial"/>
          <w:sz w:val="24"/>
          <w:szCs w:val="24"/>
          <w:lang w:val="es-ES_tradnl"/>
        </w:rPr>
        <w:t xml:space="preserve"> del Estado de México, establece:</w:t>
      </w:r>
    </w:p>
    <w:p w:rsidR="00DA35AB" w:rsidRDefault="00FC757A" w:rsidP="00AE0811">
      <w:pPr>
        <w:spacing w:line="360" w:lineRule="auto"/>
        <w:jc w:val="both"/>
        <w:rPr>
          <w:rFonts w:ascii="Palatino Linotype" w:hAnsi="Palatino Linotype" w:cs="Arial"/>
          <w:sz w:val="24"/>
          <w:szCs w:val="24"/>
          <w:lang w:val="es-ES_tradnl"/>
        </w:rPr>
      </w:pPr>
      <w:r>
        <w:rPr>
          <w:noProof/>
          <w:lang w:eastAsia="es-MX"/>
        </w:rPr>
        <mc:AlternateContent>
          <mc:Choice Requires="wps">
            <w:drawing>
              <wp:anchor distT="0" distB="0" distL="114300" distR="114300" simplePos="0" relativeHeight="251667456" behindDoc="0" locked="0" layoutInCell="1" allowOverlap="1">
                <wp:simplePos x="0" y="0"/>
                <wp:positionH relativeFrom="column">
                  <wp:posOffset>767715</wp:posOffset>
                </wp:positionH>
                <wp:positionV relativeFrom="paragraph">
                  <wp:posOffset>2321560</wp:posOffset>
                </wp:positionV>
                <wp:extent cx="2305050" cy="6350"/>
                <wp:effectExtent l="0" t="0" r="19050" b="31750"/>
                <wp:wrapNone/>
                <wp:docPr id="43" name="Conector recto 43"/>
                <wp:cNvGraphicFramePr/>
                <a:graphic xmlns:a="http://schemas.openxmlformats.org/drawingml/2006/main">
                  <a:graphicData uri="http://schemas.microsoft.com/office/word/2010/wordprocessingShape">
                    <wps:wsp>
                      <wps:cNvCnPr/>
                      <wps:spPr>
                        <a:xfrm flipV="1">
                          <a:off x="0" y="0"/>
                          <a:ext cx="2305050" cy="63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C9AE59" id="Conector recto 43"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60.45pt,182.8pt" to="241.95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" strokecolor="red" strokeweight="1.5pt">
                <v:stroke joinstyle="miter"/>
              </v:line>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774065</wp:posOffset>
                </wp:positionH>
                <wp:positionV relativeFrom="paragraph">
                  <wp:posOffset>2397760</wp:posOffset>
                </wp:positionV>
                <wp:extent cx="749300" cy="6350"/>
                <wp:effectExtent l="0" t="0" r="31750" b="31750"/>
                <wp:wrapNone/>
                <wp:docPr id="44" name="Conector recto 44"/>
                <wp:cNvGraphicFramePr/>
                <a:graphic xmlns:a="http://schemas.openxmlformats.org/drawingml/2006/main">
                  <a:graphicData uri="http://schemas.microsoft.com/office/word/2010/wordprocessingShape">
                    <wps:wsp>
                      <wps:cNvCnPr/>
                      <wps:spPr>
                        <a:xfrm>
                          <a:off x="0" y="0"/>
                          <a:ext cx="749300" cy="63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2AC4E0" id="Conector recto 4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0.95pt,188.8pt" to="119.95pt,1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" strokecolor="red" strokeweight="1.5pt">
                <v:stroke joinstyle="miter"/>
              </v:line>
            </w:pict>
          </mc:Fallback>
        </mc:AlternateContent>
      </w:r>
      <w:r w:rsidR="00DA35AB">
        <w:rPr>
          <w:noProof/>
          <w:lang w:eastAsia="es-MX"/>
        </w:rPr>
        <mc:AlternateContent>
          <mc:Choice Requires="wps">
            <w:drawing>
              <wp:anchor distT="0" distB="0" distL="114300" distR="114300" simplePos="0" relativeHeight="251669504" behindDoc="0" locked="0" layoutInCell="1" allowOverlap="1">
                <wp:simplePos x="0" y="0"/>
                <wp:positionH relativeFrom="column">
                  <wp:posOffset>780415</wp:posOffset>
                </wp:positionH>
                <wp:positionV relativeFrom="paragraph">
                  <wp:posOffset>1864360</wp:posOffset>
                </wp:positionV>
                <wp:extent cx="1873250" cy="133350"/>
                <wp:effectExtent l="0" t="0" r="12700" b="19050"/>
                <wp:wrapNone/>
                <wp:docPr id="45" name="Rectángulo 45"/>
                <wp:cNvGraphicFramePr/>
                <a:graphic xmlns:a="http://schemas.openxmlformats.org/drawingml/2006/main">
                  <a:graphicData uri="http://schemas.microsoft.com/office/word/2010/wordprocessingShape">
                    <wps:wsp>
                      <wps:cNvSpPr/>
                      <wps:spPr>
                        <a:xfrm>
                          <a:off x="0" y="0"/>
                          <a:ext cx="1873250" cy="1333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556FCF" id="Rectángulo 45" o:spid="_x0000_s1026" style="position:absolute;margin-left:61.45pt;margin-top:146.8pt;width:147.5pt;height:1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" filled="f" strokecolor="red" strokeweight="1pt"/>
            </w:pict>
          </mc:Fallback>
        </mc:AlternateContent>
      </w:r>
      <w:r w:rsidR="00DA35AB">
        <w:rPr>
          <w:noProof/>
          <w:lang w:eastAsia="es-MX"/>
        </w:rPr>
        <w:drawing>
          <wp:inline distT="0" distB="0" distL="0" distR="0" wp14:anchorId="13A598DD" wp14:editId="58183C4C">
            <wp:extent cx="5530850" cy="338137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492" t="24945" r="34600" b="15108"/>
                    <a:stretch/>
                  </pic:blipFill>
                  <pic:spPr bwMode="auto">
                    <a:xfrm>
                      <a:off x="0" y="0"/>
                      <a:ext cx="5530850" cy="3381375"/>
                    </a:xfrm>
                    <a:prstGeom prst="rect">
                      <a:avLst/>
                    </a:prstGeom>
                    <a:ln>
                      <a:noFill/>
                    </a:ln>
                    <a:extLst>
                      <a:ext uri="{53640926-AAD7-44D8-BBD7-CCE9431645EC}">
                        <a14:shadowObscured xmlns:a14="http://schemas.microsoft.com/office/drawing/2010/main"/>
                      </a:ext>
                    </a:extLst>
                  </pic:spPr>
                </pic:pic>
              </a:graphicData>
            </a:graphic>
          </wp:inline>
        </w:drawing>
      </w:r>
    </w:p>
    <w:p w:rsidR="007B6C37" w:rsidRDefault="00DA35AB" w:rsidP="00AE0811">
      <w:pPr>
        <w:spacing w:line="360" w:lineRule="auto"/>
        <w:jc w:val="both"/>
        <w:rPr>
          <w:rFonts w:ascii="Palatino Linotype" w:hAnsi="Palatino Linotype" w:cs="Arial"/>
          <w:sz w:val="24"/>
          <w:szCs w:val="24"/>
          <w:lang w:val="es-ES_tradnl"/>
        </w:rPr>
      </w:pPr>
      <w:r>
        <w:rPr>
          <w:noProof/>
          <w:lang w:eastAsia="es-MX"/>
        </w:rPr>
        <w:lastRenderedPageBreak/>
        <mc:AlternateContent>
          <mc:Choice Requires="wps">
            <w:drawing>
              <wp:anchor distT="0" distB="0" distL="114300" distR="114300" simplePos="0" relativeHeight="251670528" behindDoc="0" locked="0" layoutInCell="1" allowOverlap="1">
                <wp:simplePos x="0" y="0"/>
                <wp:positionH relativeFrom="column">
                  <wp:posOffset>2418715</wp:posOffset>
                </wp:positionH>
                <wp:positionV relativeFrom="paragraph">
                  <wp:posOffset>2740660</wp:posOffset>
                </wp:positionV>
                <wp:extent cx="1117600" cy="4572000"/>
                <wp:effectExtent l="19050" t="19050" r="25400" b="19050"/>
                <wp:wrapNone/>
                <wp:docPr id="47" name="Rectángulo 47"/>
                <wp:cNvGraphicFramePr/>
                <a:graphic xmlns:a="http://schemas.openxmlformats.org/drawingml/2006/main">
                  <a:graphicData uri="http://schemas.microsoft.com/office/word/2010/wordprocessingShape">
                    <wps:wsp>
                      <wps:cNvSpPr/>
                      <wps:spPr>
                        <a:xfrm>
                          <a:off x="0" y="0"/>
                          <a:ext cx="1117600" cy="4572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BB40A" id="Rectángulo 47" o:spid="_x0000_s1026" style="position:absolute;margin-left:190.45pt;margin-top:215.8pt;width:88pt;height:5in;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" filled="f" strokecolor="red" strokeweight="2.25pt"/>
            </w:pict>
          </mc:Fallback>
        </mc:AlternateContent>
      </w:r>
      <w:r>
        <w:rPr>
          <w:noProof/>
          <w:lang w:eastAsia="es-MX"/>
        </w:rPr>
        <w:drawing>
          <wp:inline distT="0" distB="0" distL="0" distR="0" wp14:anchorId="7A74CF50" wp14:editId="50C40EEB">
            <wp:extent cx="5772150" cy="74104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070" t="10662" r="16045" b="10481"/>
                    <a:stretch/>
                  </pic:blipFill>
                  <pic:spPr bwMode="auto">
                    <a:xfrm>
                      <a:off x="0" y="0"/>
                      <a:ext cx="5772150" cy="7410450"/>
                    </a:xfrm>
                    <a:prstGeom prst="rect">
                      <a:avLst/>
                    </a:prstGeom>
                    <a:ln>
                      <a:noFill/>
                    </a:ln>
                    <a:extLst>
                      <a:ext uri="{53640926-AAD7-44D8-BBD7-CCE9431645EC}">
                        <a14:shadowObscured xmlns:a14="http://schemas.microsoft.com/office/drawing/2010/main"/>
                      </a:ext>
                    </a:extLst>
                  </pic:spPr>
                </pic:pic>
              </a:graphicData>
            </a:graphic>
          </wp:inline>
        </w:drawing>
      </w:r>
    </w:p>
    <w:p w:rsidR="007B6C37" w:rsidRDefault="00DA35AB" w:rsidP="00AE0811">
      <w:pPr>
        <w:spacing w:line="360" w:lineRule="auto"/>
        <w:jc w:val="both"/>
        <w:rPr>
          <w:rFonts w:ascii="Palatino Linotype" w:hAnsi="Palatino Linotype" w:cs="Arial"/>
          <w:sz w:val="24"/>
          <w:szCs w:val="24"/>
          <w:lang w:val="es-ES_tradnl"/>
        </w:rPr>
      </w:pPr>
      <w:r>
        <w:rPr>
          <w:noProof/>
          <w:lang w:eastAsia="es-MX"/>
        </w:rPr>
        <w:lastRenderedPageBreak/>
        <w:drawing>
          <wp:inline distT="0" distB="0" distL="0" distR="0" wp14:anchorId="2B73CBB9" wp14:editId="34411565">
            <wp:extent cx="5626100" cy="7766050"/>
            <wp:effectExtent l="0" t="0" r="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642" t="14886" r="35393" b="11285"/>
                    <a:stretch/>
                  </pic:blipFill>
                  <pic:spPr bwMode="auto">
                    <a:xfrm>
                      <a:off x="0" y="0"/>
                      <a:ext cx="5626100" cy="7766050"/>
                    </a:xfrm>
                    <a:prstGeom prst="rect">
                      <a:avLst/>
                    </a:prstGeom>
                    <a:ln>
                      <a:noFill/>
                    </a:ln>
                    <a:extLst>
                      <a:ext uri="{53640926-AAD7-44D8-BBD7-CCE9431645EC}">
                        <a14:shadowObscured xmlns:a14="http://schemas.microsoft.com/office/drawing/2010/main"/>
                      </a:ext>
                    </a:extLst>
                  </pic:spPr>
                </pic:pic>
              </a:graphicData>
            </a:graphic>
          </wp:inline>
        </w:drawing>
      </w:r>
    </w:p>
    <w:p w:rsidR="007B6C37" w:rsidRDefault="00DA35AB" w:rsidP="00AE0811">
      <w:pPr>
        <w:spacing w:line="360" w:lineRule="auto"/>
        <w:jc w:val="both"/>
        <w:rPr>
          <w:rFonts w:ascii="Palatino Linotype" w:hAnsi="Palatino Linotype" w:cs="Arial"/>
          <w:sz w:val="24"/>
          <w:szCs w:val="24"/>
          <w:lang w:val="es-ES_tradnl"/>
        </w:rPr>
      </w:pPr>
      <w:r>
        <w:rPr>
          <w:noProof/>
          <w:lang w:eastAsia="es-MX"/>
        </w:rPr>
        <w:lastRenderedPageBreak/>
        <w:drawing>
          <wp:inline distT="0" distB="0" distL="0" distR="0" wp14:anchorId="3BF388B2" wp14:editId="4C810052">
            <wp:extent cx="5568950" cy="75819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189" t="10460" r="35732" b="19734"/>
                    <a:stretch/>
                  </pic:blipFill>
                  <pic:spPr bwMode="auto">
                    <a:xfrm>
                      <a:off x="0" y="0"/>
                      <a:ext cx="5568950" cy="7581900"/>
                    </a:xfrm>
                    <a:prstGeom prst="rect">
                      <a:avLst/>
                    </a:prstGeom>
                    <a:ln>
                      <a:noFill/>
                    </a:ln>
                    <a:extLst>
                      <a:ext uri="{53640926-AAD7-44D8-BBD7-CCE9431645EC}">
                        <a14:shadowObscured xmlns:a14="http://schemas.microsoft.com/office/drawing/2010/main"/>
                      </a:ext>
                    </a:extLst>
                  </pic:spPr>
                </pic:pic>
              </a:graphicData>
            </a:graphic>
          </wp:inline>
        </w:drawing>
      </w:r>
    </w:p>
    <w:p w:rsidR="007B6C37" w:rsidRDefault="007B6C37" w:rsidP="007B6C37">
      <w:pPr>
        <w:spacing w:line="360" w:lineRule="auto"/>
        <w:jc w:val="both"/>
        <w:rPr>
          <w:rFonts w:ascii="Palatino Linotype" w:hAnsi="Palatino Linotype"/>
          <w:sz w:val="24"/>
          <w:szCs w:val="24"/>
        </w:rPr>
      </w:pPr>
      <w:r>
        <w:rPr>
          <w:rFonts w:ascii="Palatino Linotype" w:hAnsi="Palatino Linotype" w:cs="Arial"/>
          <w:sz w:val="24"/>
          <w:szCs w:val="24"/>
          <w:lang w:val="es-ES_tradnl"/>
        </w:rPr>
        <w:lastRenderedPageBreak/>
        <w:t xml:space="preserve">De lo anterior, la norma transcrita le otorga facultades a la Dirección </w:t>
      </w:r>
      <w:r w:rsidR="006C51DE">
        <w:rPr>
          <w:rFonts w:ascii="Palatino Linotype" w:hAnsi="Palatino Linotype" w:cs="Arial"/>
          <w:sz w:val="24"/>
          <w:szCs w:val="24"/>
          <w:lang w:val="es-ES_tradnl"/>
        </w:rPr>
        <w:t>de Administración</w:t>
      </w:r>
      <w:r>
        <w:rPr>
          <w:rFonts w:ascii="Palatino Linotype" w:hAnsi="Palatino Linotype" w:cs="Arial"/>
          <w:sz w:val="24"/>
          <w:szCs w:val="24"/>
          <w:lang w:val="es-ES_tradnl"/>
        </w:rPr>
        <w:t xml:space="preserve"> para </w:t>
      </w:r>
      <w:r w:rsidR="006C51DE">
        <w:rPr>
          <w:rFonts w:ascii="Palatino Linotype" w:hAnsi="Palatino Linotype" w:cs="Arial"/>
          <w:sz w:val="24"/>
          <w:szCs w:val="24"/>
          <w:lang w:val="es-ES_tradnl"/>
        </w:rPr>
        <w:t>administrar los recursos humanos, materiales y financieros del Instituto Electoral del Estado de México</w:t>
      </w:r>
      <w:r w:rsidRPr="007B6C37">
        <w:rPr>
          <w:rFonts w:ascii="Palatino Linotype" w:hAnsi="Palatino Linotype"/>
          <w:sz w:val="24"/>
          <w:szCs w:val="24"/>
        </w:rPr>
        <w:t>.</w:t>
      </w:r>
    </w:p>
    <w:p w:rsidR="006C51DE" w:rsidRDefault="006C51DE" w:rsidP="007B6C37">
      <w:pPr>
        <w:spacing w:line="360" w:lineRule="auto"/>
        <w:jc w:val="both"/>
        <w:rPr>
          <w:rFonts w:ascii="Palatino Linotype" w:hAnsi="Palatino Linotype"/>
          <w:sz w:val="24"/>
          <w:szCs w:val="24"/>
        </w:rPr>
      </w:pPr>
      <w:r>
        <w:rPr>
          <w:rFonts w:ascii="Palatino Linotype" w:hAnsi="Palatino Linotype"/>
          <w:sz w:val="24"/>
          <w:szCs w:val="24"/>
        </w:rPr>
        <w:t>De igual forma cuenta con las facultades que le otorga el artículo 203 del Código Electoral del Estado de México, como a continuación se señala:</w:t>
      </w:r>
    </w:p>
    <w:p w:rsidR="006C51DE" w:rsidRDefault="006C51DE" w:rsidP="006C51DE">
      <w:pPr>
        <w:spacing w:after="0" w:line="276" w:lineRule="auto"/>
        <w:ind w:left="851" w:right="618"/>
        <w:jc w:val="both"/>
        <w:rPr>
          <w:rFonts w:ascii="Palatino Linotype" w:hAnsi="Palatino Linotype"/>
          <w:i/>
        </w:rPr>
      </w:pPr>
      <w:r w:rsidRPr="006C51DE">
        <w:rPr>
          <w:rFonts w:ascii="Palatino Linotype" w:hAnsi="Palatino Linotype"/>
        </w:rPr>
        <w:t>Artículo 203.</w:t>
      </w:r>
      <w:r w:rsidRPr="006C51DE">
        <w:rPr>
          <w:rFonts w:ascii="Palatino Linotype" w:hAnsi="Palatino Linotype"/>
          <w:i/>
        </w:rPr>
        <w:t xml:space="preserve"> La Dirección de Administración tiene las siguientes atribuciones:</w:t>
      </w:r>
    </w:p>
    <w:p w:rsidR="006C51DE" w:rsidRDefault="006C51DE" w:rsidP="006C51DE">
      <w:pPr>
        <w:spacing w:after="0" w:line="276" w:lineRule="auto"/>
        <w:ind w:left="851" w:right="618"/>
        <w:jc w:val="both"/>
        <w:rPr>
          <w:rFonts w:ascii="Palatino Linotype" w:hAnsi="Palatino Linotype"/>
          <w:i/>
        </w:rPr>
      </w:pPr>
      <w:r w:rsidRPr="006C51DE">
        <w:rPr>
          <w:rFonts w:ascii="Palatino Linotype" w:hAnsi="Palatino Linotype"/>
          <w:b/>
          <w:i/>
        </w:rPr>
        <w:t>I.</w:t>
      </w:r>
      <w:r w:rsidRPr="006C51DE">
        <w:rPr>
          <w:rFonts w:ascii="Palatino Linotype" w:hAnsi="Palatino Linotype"/>
          <w:i/>
        </w:rPr>
        <w:t xml:space="preserve"> Aplicar las políticas, normas y procedimientos para la administración de los recursos financieros y materiales del Instituto. </w:t>
      </w:r>
    </w:p>
    <w:p w:rsidR="006C51DE" w:rsidRDefault="006C51DE" w:rsidP="006C51DE">
      <w:pPr>
        <w:spacing w:after="0" w:line="276" w:lineRule="auto"/>
        <w:ind w:left="851" w:right="618"/>
        <w:jc w:val="both"/>
        <w:rPr>
          <w:rFonts w:ascii="Palatino Linotype" w:hAnsi="Palatino Linotype"/>
          <w:i/>
        </w:rPr>
      </w:pPr>
      <w:r w:rsidRPr="006C51DE">
        <w:rPr>
          <w:rFonts w:ascii="Palatino Linotype" w:hAnsi="Palatino Linotype"/>
          <w:b/>
          <w:i/>
        </w:rPr>
        <w:t>II.</w:t>
      </w:r>
      <w:r w:rsidRPr="006C51DE">
        <w:rPr>
          <w:rFonts w:ascii="Palatino Linotype" w:hAnsi="Palatino Linotype"/>
          <w:i/>
        </w:rPr>
        <w:t xml:space="preserve"> Organizar y dirigir la administración de los recursos materiales y financieros, así como la prestación de los servicios generales en el Instituto. </w:t>
      </w:r>
    </w:p>
    <w:p w:rsidR="006C51DE" w:rsidRDefault="006C51DE" w:rsidP="006C51DE">
      <w:pPr>
        <w:spacing w:after="0" w:line="276" w:lineRule="auto"/>
        <w:ind w:left="851" w:right="618"/>
        <w:jc w:val="both"/>
        <w:rPr>
          <w:rFonts w:ascii="Palatino Linotype" w:hAnsi="Palatino Linotype"/>
          <w:i/>
        </w:rPr>
      </w:pPr>
      <w:r w:rsidRPr="006C51DE">
        <w:rPr>
          <w:rFonts w:ascii="Palatino Linotype" w:hAnsi="Palatino Linotype"/>
          <w:b/>
          <w:i/>
        </w:rPr>
        <w:t>III.</w:t>
      </w:r>
      <w:r w:rsidRPr="006C51DE">
        <w:rPr>
          <w:rFonts w:ascii="Palatino Linotype" w:hAnsi="Palatino Linotype"/>
          <w:i/>
        </w:rPr>
        <w:t xml:space="preserve"> Formular el anteproyecto anual de presupuesto del Instituto. </w:t>
      </w:r>
    </w:p>
    <w:p w:rsidR="006C51DE" w:rsidRDefault="006C51DE" w:rsidP="006C51DE">
      <w:pPr>
        <w:spacing w:after="0" w:line="276" w:lineRule="auto"/>
        <w:ind w:left="851" w:right="618"/>
        <w:jc w:val="both"/>
        <w:rPr>
          <w:rFonts w:ascii="Palatino Linotype" w:hAnsi="Palatino Linotype"/>
          <w:i/>
        </w:rPr>
      </w:pPr>
      <w:r w:rsidRPr="006C51DE">
        <w:rPr>
          <w:rFonts w:ascii="Palatino Linotype" w:hAnsi="Palatino Linotype"/>
          <w:b/>
          <w:i/>
        </w:rPr>
        <w:t>IV.</w:t>
      </w:r>
      <w:r w:rsidRPr="006C51DE">
        <w:rPr>
          <w:rFonts w:ascii="Palatino Linotype" w:hAnsi="Palatino Linotype"/>
          <w:i/>
        </w:rPr>
        <w:t xml:space="preserve"> Establecer y operar los sistemas administrativos para el ejercicio y control del presupuesto. </w:t>
      </w:r>
    </w:p>
    <w:p w:rsidR="006C51DE" w:rsidRDefault="006C51DE" w:rsidP="006C51DE">
      <w:pPr>
        <w:spacing w:after="0" w:line="276" w:lineRule="auto"/>
        <w:ind w:left="851" w:right="618"/>
        <w:jc w:val="both"/>
        <w:rPr>
          <w:rFonts w:ascii="Palatino Linotype" w:hAnsi="Palatino Linotype"/>
          <w:i/>
        </w:rPr>
      </w:pPr>
      <w:r w:rsidRPr="006C51DE">
        <w:rPr>
          <w:rFonts w:ascii="Palatino Linotype" w:hAnsi="Palatino Linotype"/>
          <w:b/>
          <w:i/>
        </w:rPr>
        <w:t>V.</w:t>
      </w:r>
      <w:r w:rsidRPr="006C51DE">
        <w:rPr>
          <w:rFonts w:ascii="Palatino Linotype" w:hAnsi="Palatino Linotype"/>
          <w:i/>
        </w:rPr>
        <w:t xml:space="preserve"> Elaborar el proyecto de manual de organización y el Catálogo de cargos y puestos del Instituto y someterlo para su aprobación a la Junta General, con excepción de los puestos permanentes relacionados con el Servicio Profesional Electoral Nacional. </w:t>
      </w:r>
    </w:p>
    <w:p w:rsidR="006C51DE" w:rsidRDefault="006C51DE" w:rsidP="006C51DE">
      <w:pPr>
        <w:spacing w:after="0" w:line="276" w:lineRule="auto"/>
        <w:ind w:left="851" w:right="618"/>
        <w:jc w:val="both"/>
        <w:rPr>
          <w:rFonts w:ascii="Palatino Linotype" w:hAnsi="Palatino Linotype"/>
          <w:i/>
        </w:rPr>
      </w:pPr>
      <w:r w:rsidRPr="006C51DE">
        <w:rPr>
          <w:rFonts w:ascii="Palatino Linotype" w:hAnsi="Palatino Linotype"/>
          <w:b/>
          <w:i/>
        </w:rPr>
        <w:t xml:space="preserve">VI. </w:t>
      </w:r>
      <w:r w:rsidRPr="006C51DE">
        <w:rPr>
          <w:rFonts w:ascii="Palatino Linotype" w:hAnsi="Palatino Linotype"/>
          <w:i/>
        </w:rPr>
        <w:t xml:space="preserve">Atender las necesidades administrativas de los órganos del Instituto. </w:t>
      </w:r>
    </w:p>
    <w:p w:rsidR="006C51DE" w:rsidRDefault="006C51DE" w:rsidP="006C51DE">
      <w:pPr>
        <w:spacing w:after="0" w:line="276" w:lineRule="auto"/>
        <w:ind w:left="851" w:right="618"/>
        <w:jc w:val="both"/>
        <w:rPr>
          <w:rFonts w:ascii="Palatino Linotype" w:hAnsi="Palatino Linotype"/>
          <w:i/>
        </w:rPr>
      </w:pPr>
      <w:r w:rsidRPr="006C51DE">
        <w:rPr>
          <w:rFonts w:ascii="Palatino Linotype" w:hAnsi="Palatino Linotype"/>
          <w:b/>
          <w:i/>
        </w:rPr>
        <w:t>VII.</w:t>
      </w:r>
      <w:r w:rsidRPr="006C51DE">
        <w:rPr>
          <w:rFonts w:ascii="Palatino Linotype" w:hAnsi="Palatino Linotype"/>
          <w:i/>
        </w:rPr>
        <w:t xml:space="preserve"> Suministrar a los partidos políticos nacionales o locales con registro y a los candidatos independientes el financiamiento público al que tienen derecho. </w:t>
      </w:r>
    </w:p>
    <w:p w:rsidR="006C51DE" w:rsidRDefault="006C51DE" w:rsidP="006C51DE">
      <w:pPr>
        <w:spacing w:after="0" w:line="276" w:lineRule="auto"/>
        <w:ind w:left="851" w:right="618"/>
        <w:jc w:val="both"/>
        <w:rPr>
          <w:rFonts w:ascii="Palatino Linotype" w:hAnsi="Palatino Linotype"/>
          <w:i/>
        </w:rPr>
      </w:pPr>
      <w:r w:rsidRPr="006C51DE">
        <w:rPr>
          <w:rFonts w:ascii="Palatino Linotype" w:hAnsi="Palatino Linotype"/>
          <w:b/>
          <w:i/>
        </w:rPr>
        <w:t>VIII</w:t>
      </w:r>
      <w:r w:rsidRPr="006C51DE">
        <w:rPr>
          <w:rFonts w:ascii="Palatino Linotype" w:hAnsi="Palatino Linotype"/>
          <w:i/>
        </w:rPr>
        <w:t xml:space="preserve">. Acordar con el Secretario Ejecutivo los asuntos de su competencia. </w:t>
      </w:r>
    </w:p>
    <w:p w:rsidR="006C51DE" w:rsidRDefault="006C51DE" w:rsidP="006C51DE">
      <w:pPr>
        <w:spacing w:after="0" w:line="276" w:lineRule="auto"/>
        <w:ind w:left="851" w:right="618"/>
        <w:jc w:val="both"/>
        <w:rPr>
          <w:rFonts w:ascii="Palatino Linotype" w:hAnsi="Palatino Linotype"/>
          <w:i/>
        </w:rPr>
      </w:pPr>
      <w:r w:rsidRPr="006C51DE">
        <w:rPr>
          <w:rFonts w:ascii="Palatino Linotype" w:hAnsi="Palatino Linotype"/>
          <w:b/>
          <w:i/>
        </w:rPr>
        <w:t>IX.</w:t>
      </w:r>
      <w:r w:rsidRPr="006C51DE">
        <w:rPr>
          <w:rFonts w:ascii="Palatino Linotype" w:hAnsi="Palatino Linotype"/>
          <w:i/>
        </w:rPr>
        <w:t xml:space="preserve"> Las demás que le confiera este Código.</w:t>
      </w:r>
    </w:p>
    <w:p w:rsidR="006C51DE" w:rsidRPr="006C51DE" w:rsidRDefault="006C51DE" w:rsidP="006C51DE">
      <w:pPr>
        <w:spacing w:after="0" w:line="276" w:lineRule="auto"/>
        <w:ind w:left="851" w:right="618"/>
        <w:jc w:val="both"/>
        <w:rPr>
          <w:rFonts w:ascii="Palatino Linotype" w:hAnsi="Palatino Linotype"/>
          <w:i/>
          <w:sz w:val="24"/>
          <w:szCs w:val="24"/>
        </w:rPr>
      </w:pPr>
    </w:p>
    <w:p w:rsidR="007B6C37" w:rsidRDefault="007B6C37" w:rsidP="00AE0811">
      <w:pPr>
        <w:spacing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Así de conformidad, con el Manual de Organización del Sujeto Obligado cuenta dentro de su estructura</w:t>
      </w:r>
      <w:r w:rsidR="00096950">
        <w:rPr>
          <w:rFonts w:ascii="Palatino Linotype" w:hAnsi="Palatino Linotype" w:cs="Arial"/>
          <w:sz w:val="24"/>
          <w:szCs w:val="24"/>
          <w:lang w:val="es-ES_tradnl"/>
        </w:rPr>
        <w:t xml:space="preserve"> la Dirección de Administración</w:t>
      </w:r>
      <w:r>
        <w:rPr>
          <w:rFonts w:ascii="Palatino Linotype" w:hAnsi="Palatino Linotype" w:cs="Arial"/>
          <w:sz w:val="24"/>
          <w:szCs w:val="24"/>
          <w:lang w:val="es-ES_tradnl"/>
        </w:rPr>
        <w:t xml:space="preserve"> la cual </w:t>
      </w:r>
      <w:r w:rsidR="00096950">
        <w:rPr>
          <w:rFonts w:ascii="Palatino Linotype" w:hAnsi="Palatino Linotype" w:cs="Arial"/>
          <w:sz w:val="24"/>
          <w:szCs w:val="24"/>
          <w:lang w:val="es-ES_tradnl"/>
        </w:rPr>
        <w:t>tiene como áreas a su cargo a la Subdirección de Recursos Financieros y a la Caja</w:t>
      </w:r>
      <w:r w:rsidR="006C51DE">
        <w:rPr>
          <w:rFonts w:ascii="Palatino Linotype" w:hAnsi="Palatino Linotype" w:cs="Arial"/>
          <w:sz w:val="24"/>
          <w:szCs w:val="24"/>
          <w:lang w:val="es-ES_tradnl"/>
        </w:rPr>
        <w:t xml:space="preserve">, </w:t>
      </w:r>
      <w:r>
        <w:rPr>
          <w:rFonts w:ascii="Palatino Linotype" w:hAnsi="Palatino Linotype" w:cs="Arial"/>
          <w:sz w:val="24"/>
          <w:szCs w:val="24"/>
          <w:lang w:val="es-ES_tradnl"/>
        </w:rPr>
        <w:t>quien el servidor público habilitado competente que dio respuesta a la solicitud de acceso a la información pública requerida por el particular.</w:t>
      </w:r>
    </w:p>
    <w:p w:rsidR="007B6C37" w:rsidRDefault="007B6C37" w:rsidP="00AE0811">
      <w:pPr>
        <w:spacing w:line="360" w:lineRule="auto"/>
        <w:jc w:val="both"/>
        <w:rPr>
          <w:rFonts w:ascii="Palatino Linotype" w:hAnsi="Palatino Linotype" w:cs="Arial"/>
          <w:sz w:val="24"/>
          <w:szCs w:val="24"/>
          <w:lang w:val="es-ES_tradnl"/>
        </w:rPr>
      </w:pPr>
      <w:r w:rsidRPr="004E1CEC">
        <w:rPr>
          <w:rFonts w:ascii="Palatino Linotype" w:hAnsi="Palatino Linotype" w:cs="Arial"/>
          <w:sz w:val="24"/>
          <w:szCs w:val="24"/>
          <w:lang w:val="es-ES_tradnl"/>
        </w:rPr>
        <w:lastRenderedPageBreak/>
        <w:t xml:space="preserve">En este sentido es que </w:t>
      </w:r>
      <w:r w:rsidRPr="004E1CEC">
        <w:rPr>
          <w:rFonts w:ascii="Palatino Linotype" w:hAnsi="Palatino Linotype" w:cs="Arial"/>
          <w:b/>
          <w:sz w:val="24"/>
          <w:szCs w:val="24"/>
          <w:lang w:val="es-ES_tradnl"/>
        </w:rPr>
        <w:t>EL SUJETO OBLIGADO</w:t>
      </w:r>
      <w:r w:rsidRPr="004E1CEC">
        <w:rPr>
          <w:rFonts w:ascii="Palatino Linotype" w:hAnsi="Palatino Linotype" w:cs="Arial"/>
          <w:sz w:val="24"/>
          <w:szCs w:val="24"/>
          <w:lang w:val="es-ES_tradnl"/>
        </w:rPr>
        <w:t xml:space="preserve"> dio respuesta a los requerimientos planteados por el particular ya que </w:t>
      </w:r>
      <w:r w:rsidR="00096950">
        <w:rPr>
          <w:rFonts w:ascii="Palatino Linotype" w:hAnsi="Palatino Linotype" w:cs="Arial"/>
          <w:sz w:val="24"/>
          <w:szCs w:val="24"/>
          <w:lang w:val="es-ES_tradnl"/>
        </w:rPr>
        <w:t>le adjuntó las pólizas de cheques emitidas en le periodos solicitado por el particular</w:t>
      </w:r>
      <w:r w:rsidR="00447CF4" w:rsidRPr="004E1CEC">
        <w:rPr>
          <w:rFonts w:ascii="Palatino Linotype" w:hAnsi="Palatino Linotype" w:cs="Arial"/>
          <w:sz w:val="24"/>
          <w:szCs w:val="24"/>
          <w:lang w:val="es-ES_tradnl"/>
        </w:rPr>
        <w:t>.</w:t>
      </w:r>
    </w:p>
    <w:p w:rsidR="00DB21CA" w:rsidRDefault="00C5792F" w:rsidP="00AE0811">
      <w:pPr>
        <w:spacing w:line="360" w:lineRule="auto"/>
        <w:jc w:val="both"/>
        <w:rPr>
          <w:rFonts w:ascii="Palatino Linotype" w:hAnsi="Palatino Linotype" w:cs="Arial"/>
          <w:sz w:val="24"/>
          <w:szCs w:val="24"/>
          <w:lang w:val="es-ES_tradnl"/>
        </w:rPr>
      </w:pPr>
      <w:r>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simplePos x="0" y="0"/>
                <wp:positionH relativeFrom="column">
                  <wp:posOffset>2964815</wp:posOffset>
                </wp:positionH>
                <wp:positionV relativeFrom="paragraph">
                  <wp:posOffset>1307465</wp:posOffset>
                </wp:positionV>
                <wp:extent cx="2552700" cy="520700"/>
                <wp:effectExtent l="19050" t="19050" r="19050" b="12700"/>
                <wp:wrapNone/>
                <wp:docPr id="57" name="Rectángulo 57"/>
                <wp:cNvGraphicFramePr/>
                <a:graphic xmlns:a="http://schemas.openxmlformats.org/drawingml/2006/main">
                  <a:graphicData uri="http://schemas.microsoft.com/office/word/2010/wordprocessingShape">
                    <wps:wsp>
                      <wps:cNvSpPr/>
                      <wps:spPr>
                        <a:xfrm>
                          <a:off x="0" y="0"/>
                          <a:ext cx="2552700" cy="520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82F51" id="Rectángulo 57" o:spid="_x0000_s1026" style="position:absolute;margin-left:233.45pt;margin-top:102.95pt;width:201pt;height:4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" filled="f" strokecolor="red" strokeweight="2.25pt"/>
            </w:pict>
          </mc:Fallback>
        </mc:AlternateContent>
      </w:r>
      <w:r w:rsidR="00DB21CA">
        <w:rPr>
          <w:rFonts w:ascii="Palatino Linotype" w:hAnsi="Palatino Linotype" w:cs="Arial"/>
          <w:sz w:val="24"/>
          <w:szCs w:val="24"/>
          <w:lang w:val="es-ES_tradnl"/>
        </w:rPr>
        <w:t xml:space="preserve">Primeramente, </w:t>
      </w:r>
      <w:r w:rsidR="001141DB">
        <w:rPr>
          <w:rFonts w:ascii="Palatino Linotype" w:hAnsi="Palatino Linotype" w:cs="Arial"/>
          <w:sz w:val="24"/>
          <w:szCs w:val="24"/>
          <w:lang w:val="es-ES_tradnl"/>
        </w:rPr>
        <w:t xml:space="preserve">las pólizas de cheques corresponden a la última del mes de noviembre, diciembre de 2017 y la primera de enero 2018, donde se </w:t>
      </w:r>
      <w:r w:rsidR="00677198">
        <w:rPr>
          <w:rFonts w:ascii="Palatino Linotype" w:hAnsi="Palatino Linotype" w:cs="Arial"/>
          <w:sz w:val="24"/>
          <w:szCs w:val="24"/>
          <w:lang w:val="es-ES_tradnl"/>
        </w:rPr>
        <w:t>desprenden</w:t>
      </w:r>
      <w:r w:rsidR="001141DB">
        <w:rPr>
          <w:rFonts w:ascii="Palatino Linotype" w:hAnsi="Palatino Linotype" w:cs="Arial"/>
          <w:sz w:val="24"/>
          <w:szCs w:val="24"/>
          <w:lang w:val="es-ES_tradnl"/>
        </w:rPr>
        <w:t xml:space="preserve"> los </w:t>
      </w:r>
      <w:r w:rsidR="001141DB" w:rsidRPr="001141DB">
        <w:rPr>
          <w:rFonts w:ascii="Palatino Linotype" w:hAnsi="Palatino Linotype" w:cs="Arial"/>
          <w:sz w:val="24"/>
          <w:szCs w:val="24"/>
          <w:lang w:val="es-ES_tradnl"/>
        </w:rPr>
        <w:t>folios de la chequera utilizada</w:t>
      </w:r>
      <w:r w:rsidR="001141DB">
        <w:rPr>
          <w:rFonts w:ascii="Palatino Linotype" w:hAnsi="Palatino Linotype" w:cs="Arial"/>
          <w:sz w:val="24"/>
          <w:szCs w:val="24"/>
          <w:lang w:val="es-ES_tradnl"/>
        </w:rPr>
        <w:t xml:space="preserve">, emitidas por el </w:t>
      </w:r>
      <w:r w:rsidR="001141DB" w:rsidRPr="001141DB">
        <w:rPr>
          <w:rFonts w:ascii="Palatino Linotype" w:hAnsi="Palatino Linotype" w:cs="Arial"/>
          <w:b/>
          <w:sz w:val="24"/>
          <w:szCs w:val="24"/>
          <w:lang w:val="es-ES_tradnl"/>
        </w:rPr>
        <w:t>SUJETO OBLIGADO</w:t>
      </w:r>
      <w:r w:rsidR="001141DB">
        <w:rPr>
          <w:rFonts w:ascii="Palatino Linotype" w:hAnsi="Palatino Linotype" w:cs="Arial"/>
          <w:sz w:val="24"/>
          <w:szCs w:val="24"/>
          <w:lang w:val="es-ES_tradnl"/>
        </w:rPr>
        <w:t xml:space="preserve"> </w:t>
      </w:r>
      <w:r w:rsidR="00DB21CA">
        <w:rPr>
          <w:rFonts w:ascii="Palatino Linotype" w:hAnsi="Palatino Linotype" w:cs="Arial"/>
          <w:sz w:val="24"/>
          <w:szCs w:val="24"/>
          <w:lang w:val="es-ES_tradnl"/>
        </w:rPr>
        <w:t xml:space="preserve">como se aprecia a continuación, y </w:t>
      </w:r>
      <w:r w:rsidR="005A5DD2">
        <w:rPr>
          <w:rFonts w:ascii="Palatino Linotype" w:hAnsi="Palatino Linotype" w:cs="Arial"/>
          <w:sz w:val="24"/>
          <w:szCs w:val="24"/>
          <w:lang w:val="es-ES_tradnl"/>
        </w:rPr>
        <w:t>que por economía procesal sólo se inserta lo medular</w:t>
      </w:r>
      <w:r w:rsidR="00DB21CA">
        <w:rPr>
          <w:rFonts w:ascii="Palatino Linotype" w:hAnsi="Palatino Linotype" w:cs="Arial"/>
          <w:sz w:val="24"/>
          <w:szCs w:val="24"/>
          <w:lang w:val="es-ES_tradnl"/>
        </w:rPr>
        <w:t>:</w:t>
      </w:r>
    </w:p>
    <w:p w:rsidR="00DB21CA" w:rsidRDefault="00F230B2" w:rsidP="00AE0811">
      <w:pPr>
        <w:spacing w:line="360" w:lineRule="auto"/>
        <w:jc w:val="both"/>
        <w:rPr>
          <w:rFonts w:ascii="Palatino Linotype" w:hAnsi="Palatino Linotype" w:cs="Arial"/>
          <w:sz w:val="20"/>
          <w:szCs w:val="24"/>
          <w:lang w:val="es-ES_tradnl"/>
        </w:rPr>
      </w:pPr>
      <w:r>
        <w:rPr>
          <w:noProof/>
          <w:lang w:eastAsia="es-MX"/>
        </w:rPr>
        <w:drawing>
          <wp:inline distT="0" distB="0" distL="0" distR="0" wp14:anchorId="63BCD689" wp14:editId="11C48C0F">
            <wp:extent cx="5568950" cy="50546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605" t="15087" r="34601" b="12895"/>
                    <a:stretch/>
                  </pic:blipFill>
                  <pic:spPr bwMode="auto">
                    <a:xfrm>
                      <a:off x="0" y="0"/>
                      <a:ext cx="5568950" cy="5054600"/>
                    </a:xfrm>
                    <a:prstGeom prst="rect">
                      <a:avLst/>
                    </a:prstGeom>
                    <a:ln>
                      <a:noFill/>
                    </a:ln>
                    <a:extLst>
                      <a:ext uri="{53640926-AAD7-44D8-BBD7-CCE9431645EC}">
                        <a14:shadowObscured xmlns:a14="http://schemas.microsoft.com/office/drawing/2010/main"/>
                      </a:ext>
                    </a:extLst>
                  </pic:spPr>
                </pic:pic>
              </a:graphicData>
            </a:graphic>
          </wp:inline>
        </w:drawing>
      </w:r>
    </w:p>
    <w:p w:rsidR="00F230B2" w:rsidRDefault="00C5792F" w:rsidP="00AE0811">
      <w:pPr>
        <w:spacing w:line="360" w:lineRule="auto"/>
        <w:jc w:val="both"/>
        <w:rPr>
          <w:rFonts w:ascii="Palatino Linotype" w:hAnsi="Palatino Linotype" w:cs="Arial"/>
          <w:sz w:val="20"/>
          <w:szCs w:val="24"/>
          <w:lang w:val="es-ES_tradnl"/>
        </w:rPr>
      </w:pPr>
      <w:r>
        <w:rPr>
          <w:noProof/>
          <w:lang w:eastAsia="es-MX"/>
        </w:rPr>
        <w:lastRenderedPageBreak/>
        <mc:AlternateContent>
          <mc:Choice Requires="wps">
            <w:drawing>
              <wp:anchor distT="0" distB="0" distL="114300" distR="114300" simplePos="0" relativeHeight="251673600" behindDoc="0" locked="0" layoutInCell="1" allowOverlap="1">
                <wp:simplePos x="0" y="0"/>
                <wp:positionH relativeFrom="column">
                  <wp:posOffset>2926715</wp:posOffset>
                </wp:positionH>
                <wp:positionV relativeFrom="paragraph">
                  <wp:posOffset>22860</wp:posOffset>
                </wp:positionV>
                <wp:extent cx="2514600" cy="679450"/>
                <wp:effectExtent l="19050" t="19050" r="19050" b="25400"/>
                <wp:wrapNone/>
                <wp:docPr id="58" name="Rectángulo 58"/>
                <wp:cNvGraphicFramePr/>
                <a:graphic xmlns:a="http://schemas.openxmlformats.org/drawingml/2006/main">
                  <a:graphicData uri="http://schemas.microsoft.com/office/word/2010/wordprocessingShape">
                    <wps:wsp>
                      <wps:cNvSpPr/>
                      <wps:spPr>
                        <a:xfrm>
                          <a:off x="0" y="0"/>
                          <a:ext cx="2514600" cy="679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C04B04" id="Rectángulo 58" o:spid="_x0000_s1026" style="position:absolute;margin-left:230.45pt;margin-top:1.8pt;width:198pt;height:5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" filled="f" strokecolor="red" strokeweight="3pt"/>
            </w:pict>
          </mc:Fallback>
        </mc:AlternateContent>
      </w:r>
      <w:r w:rsidR="00F230B2">
        <w:rPr>
          <w:noProof/>
          <w:lang w:eastAsia="es-MX"/>
        </w:rPr>
        <w:drawing>
          <wp:inline distT="0" distB="0" distL="0" distR="0" wp14:anchorId="0AF7C005" wp14:editId="193DA44F">
            <wp:extent cx="5562600" cy="75438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718" t="14685" r="34714" b="13499"/>
                    <a:stretch/>
                  </pic:blipFill>
                  <pic:spPr bwMode="auto">
                    <a:xfrm>
                      <a:off x="0" y="0"/>
                      <a:ext cx="5562600" cy="7543800"/>
                    </a:xfrm>
                    <a:prstGeom prst="rect">
                      <a:avLst/>
                    </a:prstGeom>
                    <a:ln>
                      <a:noFill/>
                    </a:ln>
                    <a:extLst>
                      <a:ext uri="{53640926-AAD7-44D8-BBD7-CCE9431645EC}">
                        <a14:shadowObscured xmlns:a14="http://schemas.microsoft.com/office/drawing/2010/main"/>
                      </a:ext>
                    </a:extLst>
                  </pic:spPr>
                </pic:pic>
              </a:graphicData>
            </a:graphic>
          </wp:inline>
        </w:drawing>
      </w:r>
    </w:p>
    <w:p w:rsidR="00F230B2" w:rsidRDefault="00C5792F" w:rsidP="00AE0811">
      <w:pPr>
        <w:spacing w:line="360" w:lineRule="auto"/>
        <w:jc w:val="both"/>
        <w:rPr>
          <w:rFonts w:ascii="Palatino Linotype" w:hAnsi="Palatino Linotype" w:cs="Arial"/>
          <w:sz w:val="20"/>
          <w:szCs w:val="24"/>
          <w:lang w:val="es-ES_tradnl"/>
        </w:rPr>
      </w:pPr>
      <w:r>
        <w:rPr>
          <w:noProof/>
          <w:lang w:eastAsia="es-MX"/>
        </w:rPr>
        <w:lastRenderedPageBreak/>
        <mc:AlternateContent>
          <mc:Choice Requires="wps">
            <w:drawing>
              <wp:anchor distT="0" distB="0" distL="114300" distR="114300" simplePos="0" relativeHeight="251674624" behindDoc="0" locked="0" layoutInCell="1" allowOverlap="1">
                <wp:simplePos x="0" y="0"/>
                <wp:positionH relativeFrom="column">
                  <wp:posOffset>3047365</wp:posOffset>
                </wp:positionH>
                <wp:positionV relativeFrom="paragraph">
                  <wp:posOffset>3810</wp:posOffset>
                </wp:positionV>
                <wp:extent cx="2451100" cy="673100"/>
                <wp:effectExtent l="19050" t="19050" r="25400" b="12700"/>
                <wp:wrapNone/>
                <wp:docPr id="59" name="Rectángulo 59"/>
                <wp:cNvGraphicFramePr/>
                <a:graphic xmlns:a="http://schemas.openxmlformats.org/drawingml/2006/main">
                  <a:graphicData uri="http://schemas.microsoft.com/office/word/2010/wordprocessingShape">
                    <wps:wsp>
                      <wps:cNvSpPr/>
                      <wps:spPr>
                        <a:xfrm>
                          <a:off x="0" y="0"/>
                          <a:ext cx="2451100" cy="673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7484B6" id="Rectángulo 59" o:spid="_x0000_s1026" style="position:absolute;margin-left:239.95pt;margin-top:.3pt;width:193pt;height:5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" filled="f" strokecolor="red" strokeweight="2.25pt"/>
            </w:pict>
          </mc:Fallback>
        </mc:AlternateContent>
      </w:r>
      <w:r w:rsidR="00F230B2">
        <w:rPr>
          <w:noProof/>
          <w:lang w:eastAsia="es-MX"/>
        </w:rPr>
        <w:drawing>
          <wp:inline distT="0" distB="0" distL="0" distR="0" wp14:anchorId="3150D8AE" wp14:editId="479E20DF">
            <wp:extent cx="5492750" cy="75438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831" t="13881" r="34601" b="14303"/>
                    <a:stretch/>
                  </pic:blipFill>
                  <pic:spPr bwMode="auto">
                    <a:xfrm>
                      <a:off x="0" y="0"/>
                      <a:ext cx="5492750" cy="7543800"/>
                    </a:xfrm>
                    <a:prstGeom prst="rect">
                      <a:avLst/>
                    </a:prstGeom>
                    <a:ln>
                      <a:noFill/>
                    </a:ln>
                    <a:extLst>
                      <a:ext uri="{53640926-AAD7-44D8-BBD7-CCE9431645EC}">
                        <a14:shadowObscured xmlns:a14="http://schemas.microsoft.com/office/drawing/2010/main"/>
                      </a:ext>
                    </a:extLst>
                  </pic:spPr>
                </pic:pic>
              </a:graphicData>
            </a:graphic>
          </wp:inline>
        </w:drawing>
      </w:r>
    </w:p>
    <w:p w:rsidR="00F230B2" w:rsidRPr="00B3655C" w:rsidRDefault="00C5792F" w:rsidP="00AE0811">
      <w:pPr>
        <w:spacing w:line="360" w:lineRule="auto"/>
        <w:jc w:val="both"/>
        <w:rPr>
          <w:rFonts w:ascii="Palatino Linotype" w:hAnsi="Palatino Linotype" w:cs="Arial"/>
          <w:sz w:val="20"/>
          <w:szCs w:val="24"/>
          <w:lang w:val="es-ES_tradnl"/>
        </w:rPr>
      </w:pPr>
      <w:r>
        <w:rPr>
          <w:noProof/>
          <w:lang w:eastAsia="es-MX"/>
        </w:rPr>
        <w:lastRenderedPageBreak/>
        <mc:AlternateContent>
          <mc:Choice Requires="wps">
            <w:drawing>
              <wp:anchor distT="0" distB="0" distL="114300" distR="114300" simplePos="0" relativeHeight="251676672" behindDoc="0" locked="0" layoutInCell="1" allowOverlap="1">
                <wp:simplePos x="0" y="0"/>
                <wp:positionH relativeFrom="column">
                  <wp:posOffset>69215</wp:posOffset>
                </wp:positionH>
                <wp:positionV relativeFrom="paragraph">
                  <wp:posOffset>168910</wp:posOffset>
                </wp:positionV>
                <wp:extent cx="419100" cy="6350"/>
                <wp:effectExtent l="19050" t="19050" r="19050" b="31750"/>
                <wp:wrapNone/>
                <wp:docPr id="61" name="Conector recto 61"/>
                <wp:cNvGraphicFramePr/>
                <a:graphic xmlns:a="http://schemas.openxmlformats.org/drawingml/2006/main">
                  <a:graphicData uri="http://schemas.microsoft.com/office/word/2010/wordprocessingShape">
                    <wps:wsp>
                      <wps:cNvCnPr/>
                      <wps:spPr>
                        <a:xfrm flipV="1">
                          <a:off x="0" y="0"/>
                          <a:ext cx="419100" cy="63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1ED597" id="Conector recto 61"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5.45pt,13.3pt" to="38.4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" strokecolor="red" strokeweight="3pt">
                <v:stroke joinstyle="miter"/>
              </v:line>
            </w:pict>
          </mc:Fallback>
        </mc:AlternateContent>
      </w:r>
      <w:r>
        <w:rPr>
          <w:noProof/>
          <w:lang w:eastAsia="es-MX"/>
        </w:rPr>
        <mc:AlternateContent>
          <mc:Choice Requires="wps">
            <w:drawing>
              <wp:anchor distT="0" distB="0" distL="114300" distR="114300" simplePos="0" relativeHeight="251675648" behindDoc="0" locked="0" layoutInCell="1" allowOverlap="1">
                <wp:simplePos x="0" y="0"/>
                <wp:positionH relativeFrom="column">
                  <wp:posOffset>-635</wp:posOffset>
                </wp:positionH>
                <wp:positionV relativeFrom="paragraph">
                  <wp:posOffset>16510</wp:posOffset>
                </wp:positionV>
                <wp:extent cx="5505450" cy="609600"/>
                <wp:effectExtent l="19050" t="19050" r="19050" b="19050"/>
                <wp:wrapNone/>
                <wp:docPr id="60" name="Rectángulo 60"/>
                <wp:cNvGraphicFramePr/>
                <a:graphic xmlns:a="http://schemas.openxmlformats.org/drawingml/2006/main">
                  <a:graphicData uri="http://schemas.microsoft.com/office/word/2010/wordprocessingShape">
                    <wps:wsp>
                      <wps:cNvSpPr/>
                      <wps:spPr>
                        <a:xfrm>
                          <a:off x="0" y="0"/>
                          <a:ext cx="5505450" cy="609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EDADF7" id="Rectángulo 60" o:spid="_x0000_s1026" style="position:absolute;margin-left:-.05pt;margin-top:1.3pt;width:433.5pt;height:4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" filled="f" strokecolor="red" strokeweight="3pt"/>
            </w:pict>
          </mc:Fallback>
        </mc:AlternateContent>
      </w:r>
      <w:r w:rsidR="00F230B2">
        <w:rPr>
          <w:noProof/>
          <w:lang w:eastAsia="es-MX"/>
        </w:rPr>
        <w:drawing>
          <wp:inline distT="0" distB="0" distL="0" distR="0" wp14:anchorId="2E898112" wp14:editId="3DE3FC43">
            <wp:extent cx="5562600" cy="75438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605" t="21927" r="34713" b="4043"/>
                    <a:stretch/>
                  </pic:blipFill>
                  <pic:spPr bwMode="auto">
                    <a:xfrm>
                      <a:off x="0" y="0"/>
                      <a:ext cx="5562600" cy="7543800"/>
                    </a:xfrm>
                    <a:prstGeom prst="rect">
                      <a:avLst/>
                    </a:prstGeom>
                    <a:ln>
                      <a:noFill/>
                    </a:ln>
                    <a:extLst>
                      <a:ext uri="{53640926-AAD7-44D8-BBD7-CCE9431645EC}">
                        <a14:shadowObscured xmlns:a14="http://schemas.microsoft.com/office/drawing/2010/main"/>
                      </a:ext>
                    </a:extLst>
                  </pic:spPr>
                </pic:pic>
              </a:graphicData>
            </a:graphic>
          </wp:inline>
        </w:drawing>
      </w:r>
    </w:p>
    <w:p w:rsidR="005A5DD2" w:rsidRDefault="001141DB" w:rsidP="00AE0811">
      <w:pPr>
        <w:spacing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lastRenderedPageBreak/>
        <w:t xml:space="preserve">Atento a lo anterior, </w:t>
      </w:r>
      <w:r w:rsidRPr="00B3655C">
        <w:rPr>
          <w:rFonts w:ascii="Palatino Linotype" w:hAnsi="Palatino Linotype" w:cs="Arial"/>
          <w:b/>
          <w:sz w:val="24"/>
          <w:szCs w:val="24"/>
          <w:lang w:val="es-ES_tradnl"/>
        </w:rPr>
        <w:t>EL SUJETO OBLIGADO</w:t>
      </w:r>
      <w:r>
        <w:rPr>
          <w:rFonts w:ascii="Palatino Linotype" w:hAnsi="Palatino Linotype" w:cs="Arial"/>
          <w:sz w:val="24"/>
          <w:szCs w:val="24"/>
          <w:lang w:val="es-ES_tradnl"/>
        </w:rPr>
        <w:t xml:space="preserve"> adjuntó el Acta del Comité de Transparencia que aprobó la versión pública de las pólizas que encuadraron </w:t>
      </w:r>
      <w:r w:rsidR="00B3655C">
        <w:rPr>
          <w:rFonts w:ascii="Palatino Linotype" w:hAnsi="Palatino Linotype" w:cs="Arial"/>
          <w:sz w:val="24"/>
          <w:szCs w:val="24"/>
          <w:lang w:val="es-ES_tradnl"/>
        </w:rPr>
        <w:t xml:space="preserve">en los supuestos de procedencia, debidamente fundada y motivada de conformidad con lo que establecen los </w:t>
      </w:r>
      <w:r w:rsidR="00B3655C" w:rsidRPr="00B3655C">
        <w:rPr>
          <w:rFonts w:ascii="Palatino Linotype" w:hAnsi="Palatino Linotype" w:cs="Arial"/>
          <w:sz w:val="24"/>
          <w:szCs w:val="24"/>
          <w:lang w:val="es-ES_tradnl"/>
        </w:rPr>
        <w:t>Lineamientos Generales en materia de clasificación y desclasificación de la información, así como para la elaboración de versiones públicas</w:t>
      </w:r>
      <w:r w:rsidR="00B3655C">
        <w:rPr>
          <w:rFonts w:ascii="Palatino Linotype" w:hAnsi="Palatino Linotype" w:cs="Arial"/>
          <w:sz w:val="24"/>
          <w:szCs w:val="24"/>
          <w:lang w:val="es-ES_tradnl"/>
        </w:rPr>
        <w:t>, que dispone:</w:t>
      </w:r>
    </w:p>
    <w:p w:rsidR="00B3655C" w:rsidRPr="00B3655C" w:rsidRDefault="00B3655C" w:rsidP="00B3655C">
      <w:pPr>
        <w:shd w:val="clear" w:color="auto" w:fill="FFFFFF"/>
        <w:spacing w:after="0" w:line="276" w:lineRule="auto"/>
        <w:ind w:left="851" w:right="616"/>
        <w:jc w:val="both"/>
        <w:rPr>
          <w:rFonts w:ascii="Palatino Linotype" w:eastAsia="Times New Roman" w:hAnsi="Palatino Linotype" w:cs="Helvetica"/>
          <w:i/>
          <w:color w:val="2F2F2F"/>
          <w:lang w:eastAsia="es-MX"/>
        </w:rPr>
      </w:pPr>
      <w:r w:rsidRPr="00B3655C">
        <w:rPr>
          <w:rFonts w:ascii="Palatino Linotype" w:eastAsia="Times New Roman" w:hAnsi="Palatino Linotype" w:cs="Helvetica"/>
          <w:b/>
          <w:bCs/>
          <w:i/>
          <w:color w:val="2F2F2F"/>
          <w:lang w:eastAsia="es-MX"/>
        </w:rPr>
        <w:t>Primero. </w:t>
      </w:r>
      <w:r w:rsidRPr="00B3655C">
        <w:rPr>
          <w:rFonts w:ascii="Palatino Linotype" w:eastAsia="Times New Roman" w:hAnsi="Palatino Linotype" w:cs="Helvetica"/>
          <w:i/>
          <w:color w:val="2F2F2F"/>
          <w:lang w:eastAsia="es-MX"/>
        </w:rPr>
        <w:t>Los presentes Lineamientos Generales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B3655C" w:rsidRPr="00B3655C" w:rsidRDefault="00B3655C" w:rsidP="00B3655C">
      <w:pPr>
        <w:shd w:val="clear" w:color="auto" w:fill="FFFFFF"/>
        <w:spacing w:after="0" w:line="276" w:lineRule="auto"/>
        <w:ind w:left="851" w:right="616"/>
        <w:jc w:val="both"/>
        <w:rPr>
          <w:rFonts w:ascii="Palatino Linotype" w:eastAsia="Times New Roman" w:hAnsi="Palatino Linotype" w:cs="Helvetica"/>
          <w:i/>
          <w:color w:val="2F2F2F"/>
          <w:lang w:eastAsia="es-MX"/>
        </w:rPr>
      </w:pPr>
      <w:r w:rsidRPr="00B3655C">
        <w:rPr>
          <w:rFonts w:ascii="Palatino Linotype" w:eastAsia="Times New Roman" w:hAnsi="Palatino Linotype" w:cs="Helvetica"/>
          <w:b/>
          <w:bCs/>
          <w:i/>
          <w:color w:val="2F2F2F"/>
          <w:lang w:eastAsia="es-MX"/>
        </w:rPr>
        <w:t>Segundo. </w:t>
      </w:r>
      <w:r w:rsidRPr="00B3655C">
        <w:rPr>
          <w:rFonts w:ascii="Palatino Linotype" w:eastAsia="Times New Roman" w:hAnsi="Palatino Linotype" w:cs="Helvetica"/>
          <w:i/>
          <w:color w:val="2F2F2F"/>
          <w:lang w:eastAsia="es-MX"/>
        </w:rPr>
        <w:t>Para efectos de los presentes Lineamientos Generales, se entenderá por:</w:t>
      </w:r>
    </w:p>
    <w:p w:rsidR="00B3655C" w:rsidRPr="00B3655C" w:rsidRDefault="00B3655C" w:rsidP="00B3655C">
      <w:pPr>
        <w:shd w:val="clear" w:color="auto" w:fill="FFFFFF"/>
        <w:spacing w:after="0" w:line="276" w:lineRule="auto"/>
        <w:ind w:left="851" w:right="616"/>
        <w:jc w:val="both"/>
        <w:rPr>
          <w:rFonts w:ascii="Palatino Linotype" w:eastAsia="Times New Roman" w:hAnsi="Palatino Linotype" w:cs="Helvetica"/>
          <w:i/>
          <w:color w:val="2F2F2F"/>
          <w:lang w:eastAsia="es-MX"/>
        </w:rPr>
      </w:pPr>
      <w:r w:rsidRPr="00B3655C">
        <w:rPr>
          <w:rFonts w:ascii="Palatino Linotype" w:eastAsia="Times New Roman" w:hAnsi="Palatino Linotype" w:cs="Helvetica"/>
          <w:b/>
          <w:bCs/>
          <w:i/>
          <w:color w:val="2F2F2F"/>
          <w:lang w:eastAsia="es-MX"/>
        </w:rPr>
        <w:t>III. Comité de Transparencia:</w:t>
      </w:r>
      <w:r w:rsidRPr="00B3655C">
        <w:rPr>
          <w:rFonts w:ascii="Palatino Linotype" w:eastAsia="Times New Roman" w:hAnsi="Palatino Linotype" w:cs="Helvetica"/>
          <w:i/>
          <w:color w:val="2F2F2F"/>
          <w:lang w:eastAsia="es-MX"/>
        </w:rPr>
        <w:t> La instancia a la que hace referencia el artículo 43 de la Ley General de Transparencia y Acceso a la Información Pública, así como la referida en la Ley Federal y en las legislaciones locales, que tiene entre sus funciones las de confirmar, modificar o revocar las determinaciones en materia de clasificación de la información que realicen los titulares de las áreas de los sujetos obligados;</w:t>
      </w:r>
    </w:p>
    <w:p w:rsidR="00B3655C" w:rsidRDefault="00B3655C" w:rsidP="00B3655C">
      <w:pPr>
        <w:shd w:val="clear" w:color="auto" w:fill="FFFFFF"/>
        <w:spacing w:after="0" w:line="276" w:lineRule="auto"/>
        <w:ind w:left="851" w:right="616"/>
        <w:jc w:val="both"/>
        <w:rPr>
          <w:rFonts w:ascii="Palatino Linotype" w:eastAsia="Times New Roman" w:hAnsi="Palatino Linotype" w:cs="Helvetica"/>
          <w:i/>
          <w:color w:val="2F2F2F"/>
          <w:lang w:eastAsia="es-MX"/>
        </w:rPr>
      </w:pPr>
      <w:r w:rsidRPr="00B3655C">
        <w:rPr>
          <w:rFonts w:ascii="Palatino Linotype" w:eastAsia="Times New Roman" w:hAnsi="Palatino Linotype" w:cs="Helvetica"/>
          <w:b/>
          <w:bCs/>
          <w:i/>
          <w:color w:val="2F2F2F"/>
          <w:lang w:eastAsia="es-MX"/>
        </w:rPr>
        <w:t>XVIII.</w:t>
      </w:r>
      <w:r w:rsidRPr="00B3655C">
        <w:rPr>
          <w:rFonts w:ascii="Palatino Linotype" w:eastAsia="Times New Roman" w:hAnsi="Palatino Linotype" w:cs="Arial"/>
          <w:i/>
          <w:color w:val="2F2F2F"/>
          <w:lang w:eastAsia="es-MX"/>
        </w:rPr>
        <w:t xml:space="preserve"> </w:t>
      </w:r>
      <w:r w:rsidRPr="00B3655C">
        <w:rPr>
          <w:rFonts w:ascii="Palatino Linotype" w:eastAsia="Times New Roman" w:hAnsi="Palatino Linotype" w:cs="Helvetica"/>
          <w:b/>
          <w:bCs/>
          <w:i/>
          <w:color w:val="2F2F2F"/>
          <w:lang w:eastAsia="es-MX"/>
        </w:rPr>
        <w:t>Versión pública</w:t>
      </w:r>
      <w:r w:rsidRPr="00B3655C">
        <w:rPr>
          <w:rFonts w:ascii="Palatino Linotype" w:eastAsia="Times New Roman" w:hAnsi="Palatino Linotype" w:cs="Helvetica"/>
          <w:i/>
          <w:color w:val="2F2F2F"/>
          <w:lang w:eastAsia="es-MX"/>
        </w:rPr>
        <w:t>: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B3655C" w:rsidRDefault="00B3655C" w:rsidP="00B3655C">
      <w:pPr>
        <w:shd w:val="clear" w:color="auto" w:fill="FFFFFF"/>
        <w:spacing w:after="0" w:line="276" w:lineRule="auto"/>
        <w:ind w:left="851" w:right="616"/>
        <w:jc w:val="both"/>
        <w:rPr>
          <w:rFonts w:ascii="Palatino Linotype" w:eastAsia="Times New Roman" w:hAnsi="Palatino Linotype" w:cs="Arial"/>
          <w:i/>
          <w:color w:val="2F2F2F"/>
          <w:lang w:eastAsia="es-MX"/>
        </w:rPr>
      </w:pPr>
      <w:r w:rsidRPr="00B3655C">
        <w:rPr>
          <w:rFonts w:ascii="Palatino Linotype" w:eastAsia="Times New Roman" w:hAnsi="Palatino Linotype" w:cs="Arial"/>
          <w:i/>
          <w:color w:val="2F2F2F"/>
          <w:lang w:eastAsia="es-MX"/>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3655C" w:rsidRPr="00B3655C" w:rsidRDefault="00B3655C" w:rsidP="00B3655C">
      <w:pPr>
        <w:shd w:val="clear" w:color="auto" w:fill="FFFFFF"/>
        <w:spacing w:after="0" w:line="276" w:lineRule="auto"/>
        <w:ind w:left="851" w:right="616"/>
        <w:jc w:val="center"/>
        <w:rPr>
          <w:rFonts w:ascii="Palatino Linotype" w:eastAsia="Times New Roman" w:hAnsi="Palatino Linotype" w:cs="Arial"/>
          <w:b/>
          <w:i/>
          <w:color w:val="2F2F2F"/>
          <w:lang w:eastAsia="es-MX"/>
        </w:rPr>
      </w:pPr>
      <w:r w:rsidRPr="00B3655C">
        <w:rPr>
          <w:rFonts w:ascii="Palatino Linotype" w:eastAsia="Times New Roman" w:hAnsi="Palatino Linotype" w:cs="Arial"/>
          <w:b/>
          <w:i/>
          <w:color w:val="2F2F2F"/>
          <w:lang w:eastAsia="es-MX"/>
        </w:rPr>
        <w:t>CAPÍTULO IX</w:t>
      </w:r>
    </w:p>
    <w:p w:rsidR="00B3655C" w:rsidRPr="00B3655C" w:rsidRDefault="00B3655C" w:rsidP="00B3655C">
      <w:pPr>
        <w:shd w:val="clear" w:color="auto" w:fill="FFFFFF"/>
        <w:spacing w:after="0" w:line="276" w:lineRule="auto"/>
        <w:ind w:left="851" w:right="616"/>
        <w:jc w:val="center"/>
        <w:rPr>
          <w:rFonts w:ascii="Palatino Linotype" w:eastAsia="Times New Roman" w:hAnsi="Palatino Linotype" w:cs="Arial"/>
          <w:b/>
          <w:i/>
          <w:color w:val="2F2F2F"/>
          <w:lang w:eastAsia="es-MX"/>
        </w:rPr>
      </w:pPr>
      <w:r w:rsidRPr="00B3655C">
        <w:rPr>
          <w:rFonts w:ascii="Palatino Linotype" w:eastAsia="Times New Roman" w:hAnsi="Palatino Linotype" w:cs="Arial"/>
          <w:b/>
          <w:i/>
          <w:color w:val="2F2F2F"/>
          <w:lang w:eastAsia="es-MX"/>
        </w:rPr>
        <w:t>DE LAS VERSIONES PÚBLICAS</w:t>
      </w:r>
    </w:p>
    <w:p w:rsidR="00B3655C" w:rsidRPr="00B3655C" w:rsidRDefault="00B3655C" w:rsidP="00B3655C">
      <w:pPr>
        <w:shd w:val="clear" w:color="auto" w:fill="FFFFFF"/>
        <w:spacing w:after="0" w:line="276" w:lineRule="auto"/>
        <w:ind w:left="851" w:right="616"/>
        <w:jc w:val="both"/>
        <w:rPr>
          <w:rFonts w:ascii="Palatino Linotype" w:eastAsia="Times New Roman" w:hAnsi="Palatino Linotype" w:cs="Arial"/>
          <w:i/>
          <w:color w:val="2F2F2F"/>
          <w:lang w:eastAsia="es-MX"/>
        </w:rPr>
      </w:pPr>
      <w:r w:rsidRPr="00B3655C">
        <w:rPr>
          <w:rFonts w:ascii="Palatino Linotype" w:eastAsia="Times New Roman" w:hAnsi="Palatino Linotype" w:cs="Arial"/>
          <w:b/>
          <w:i/>
          <w:color w:val="2F2F2F"/>
          <w:lang w:eastAsia="es-MX"/>
        </w:rPr>
        <w:t>Quincuagésimo sexto.</w:t>
      </w:r>
      <w:r w:rsidRPr="00B3655C">
        <w:rPr>
          <w:rFonts w:ascii="Palatino Linotype" w:eastAsia="Times New Roman" w:hAnsi="Palatino Linotype" w:cs="Arial"/>
          <w:i/>
          <w:color w:val="2F2F2F"/>
          <w:lang w:eastAsia="es-MX"/>
        </w:rPr>
        <w:t xml:space="preserve"> La versión pública del documento o expediente que contenga partes o secciones reservadas o confidenciales, será elaborada por los sujetos </w:t>
      </w:r>
      <w:r w:rsidRPr="00B3655C">
        <w:rPr>
          <w:rFonts w:ascii="Palatino Linotype" w:eastAsia="Times New Roman" w:hAnsi="Palatino Linotype" w:cs="Arial"/>
          <w:i/>
          <w:color w:val="2F2F2F"/>
          <w:lang w:eastAsia="es-MX"/>
        </w:rPr>
        <w:lastRenderedPageBreak/>
        <w:t>obligados, previo pago de los costos de reproducción, a través de sus áreas y deberá ser aprobada por su Comité de Transparencia.</w:t>
      </w:r>
    </w:p>
    <w:p w:rsidR="00B3655C" w:rsidRPr="00B3655C" w:rsidRDefault="00B3655C" w:rsidP="00B3655C">
      <w:pPr>
        <w:shd w:val="clear" w:color="auto" w:fill="FFFFFF"/>
        <w:spacing w:after="0" w:line="276" w:lineRule="auto"/>
        <w:ind w:left="851" w:right="616"/>
        <w:jc w:val="both"/>
        <w:rPr>
          <w:rFonts w:ascii="Palatino Linotype" w:eastAsia="Times New Roman" w:hAnsi="Palatino Linotype" w:cs="Arial"/>
          <w:i/>
          <w:color w:val="2F2F2F"/>
          <w:lang w:eastAsia="es-MX"/>
        </w:rPr>
      </w:pPr>
      <w:r w:rsidRPr="00B3655C">
        <w:rPr>
          <w:rFonts w:ascii="Palatino Linotype" w:eastAsia="Times New Roman" w:hAnsi="Palatino Linotype" w:cs="Arial"/>
          <w:b/>
          <w:i/>
          <w:color w:val="2F2F2F"/>
          <w:lang w:eastAsia="es-MX"/>
        </w:rPr>
        <w:t>Quincuagésimo séptimo.</w:t>
      </w:r>
      <w:r w:rsidRPr="00B3655C">
        <w:rPr>
          <w:rFonts w:ascii="Palatino Linotype" w:eastAsia="Times New Roman" w:hAnsi="Palatino Linotype" w:cs="Arial"/>
          <w:i/>
          <w:color w:val="2F2F2F"/>
          <w:lang w:eastAsia="es-MX"/>
        </w:rPr>
        <w:t xml:space="preserve"> Se considera, en principio, como información pública y no podrá omitirse de las</w:t>
      </w:r>
      <w:r>
        <w:rPr>
          <w:rFonts w:ascii="Palatino Linotype" w:eastAsia="Times New Roman" w:hAnsi="Palatino Linotype" w:cs="Arial"/>
          <w:i/>
          <w:color w:val="2F2F2F"/>
          <w:lang w:eastAsia="es-MX"/>
        </w:rPr>
        <w:t xml:space="preserve"> </w:t>
      </w:r>
      <w:r w:rsidRPr="00B3655C">
        <w:rPr>
          <w:rFonts w:ascii="Palatino Linotype" w:eastAsia="Times New Roman" w:hAnsi="Palatino Linotype" w:cs="Arial"/>
          <w:i/>
          <w:color w:val="2F2F2F"/>
          <w:lang w:eastAsia="es-MX"/>
        </w:rPr>
        <w:t>versiones públicas la siguiente:</w:t>
      </w:r>
    </w:p>
    <w:p w:rsidR="00B3655C" w:rsidRPr="00B3655C" w:rsidRDefault="00B3655C" w:rsidP="00B3655C">
      <w:pPr>
        <w:shd w:val="clear" w:color="auto" w:fill="FFFFFF"/>
        <w:spacing w:after="0" w:line="276" w:lineRule="auto"/>
        <w:ind w:left="851" w:right="616"/>
        <w:jc w:val="both"/>
        <w:rPr>
          <w:rFonts w:ascii="Palatino Linotype" w:eastAsia="Times New Roman" w:hAnsi="Palatino Linotype" w:cs="Arial"/>
          <w:i/>
          <w:color w:val="2F2F2F"/>
          <w:lang w:eastAsia="es-MX"/>
        </w:rPr>
      </w:pPr>
      <w:r w:rsidRPr="00B3655C">
        <w:rPr>
          <w:rFonts w:ascii="Palatino Linotype" w:eastAsia="Times New Roman" w:hAnsi="Palatino Linotype" w:cs="Arial"/>
          <w:b/>
          <w:i/>
          <w:color w:val="2F2F2F"/>
          <w:lang w:eastAsia="es-MX"/>
        </w:rPr>
        <w:t>I.</w:t>
      </w:r>
      <w:r>
        <w:rPr>
          <w:rFonts w:ascii="Palatino Linotype" w:eastAsia="Times New Roman" w:hAnsi="Palatino Linotype" w:cs="Arial"/>
          <w:i/>
          <w:color w:val="2F2F2F"/>
          <w:lang w:eastAsia="es-MX"/>
        </w:rPr>
        <w:t xml:space="preserve"> </w:t>
      </w:r>
      <w:r w:rsidRPr="00B3655C">
        <w:rPr>
          <w:rFonts w:ascii="Palatino Linotype" w:eastAsia="Times New Roman" w:hAnsi="Palatino Linotype" w:cs="Arial"/>
          <w:i/>
          <w:color w:val="2F2F2F"/>
          <w:lang w:eastAsia="es-MX"/>
        </w:rPr>
        <w:t>La relativa a las Obligaciones de Transparencia que contempla el Título V de la Ley General y las demás disposiciones legales aplicables;</w:t>
      </w:r>
    </w:p>
    <w:p w:rsidR="00B3655C" w:rsidRPr="00B3655C" w:rsidRDefault="00B3655C" w:rsidP="00B3655C">
      <w:pPr>
        <w:shd w:val="clear" w:color="auto" w:fill="FFFFFF"/>
        <w:spacing w:after="0" w:line="276" w:lineRule="auto"/>
        <w:ind w:left="851" w:right="616"/>
        <w:jc w:val="both"/>
        <w:rPr>
          <w:rFonts w:ascii="Palatino Linotype" w:eastAsia="Times New Roman" w:hAnsi="Palatino Linotype" w:cs="Arial"/>
          <w:i/>
          <w:color w:val="2F2F2F"/>
          <w:lang w:eastAsia="es-MX"/>
        </w:rPr>
      </w:pPr>
      <w:r w:rsidRPr="00B3655C">
        <w:rPr>
          <w:rFonts w:ascii="Palatino Linotype" w:eastAsia="Times New Roman" w:hAnsi="Palatino Linotype" w:cs="Arial"/>
          <w:b/>
          <w:i/>
          <w:color w:val="2F2F2F"/>
          <w:lang w:eastAsia="es-MX"/>
        </w:rPr>
        <w:t xml:space="preserve">II. </w:t>
      </w:r>
      <w:r w:rsidRPr="00B3655C">
        <w:rPr>
          <w:rFonts w:ascii="Palatino Linotype" w:eastAsia="Times New Roman" w:hAnsi="Palatino Linotype" w:cs="Arial"/>
          <w:i/>
          <w:color w:val="2F2F2F"/>
          <w:lang w:eastAsia="es-MX"/>
        </w:rPr>
        <w:t>El nombre de los servidores públicos en los documentos, y sus firmas autógrafas, cuando sean utilizados en el ejercicio de las facultades conferidas para el desempeño del servicio público, y</w:t>
      </w:r>
    </w:p>
    <w:p w:rsidR="00B3655C" w:rsidRPr="00B3655C" w:rsidRDefault="00B3655C" w:rsidP="00B3655C">
      <w:pPr>
        <w:shd w:val="clear" w:color="auto" w:fill="FFFFFF"/>
        <w:spacing w:after="0" w:line="276" w:lineRule="auto"/>
        <w:ind w:left="851" w:right="616"/>
        <w:jc w:val="both"/>
        <w:rPr>
          <w:rFonts w:ascii="Palatino Linotype" w:eastAsia="Times New Roman" w:hAnsi="Palatino Linotype" w:cs="Arial"/>
          <w:i/>
          <w:color w:val="2F2F2F"/>
          <w:lang w:eastAsia="es-MX"/>
        </w:rPr>
      </w:pPr>
      <w:r w:rsidRPr="00B3655C">
        <w:rPr>
          <w:rFonts w:ascii="Palatino Linotype" w:eastAsia="Times New Roman" w:hAnsi="Palatino Linotype" w:cs="Arial"/>
          <w:b/>
          <w:i/>
          <w:color w:val="2F2F2F"/>
          <w:lang w:eastAsia="es-MX"/>
        </w:rPr>
        <w:t>III.</w:t>
      </w:r>
      <w:r>
        <w:rPr>
          <w:rFonts w:ascii="Palatino Linotype" w:eastAsia="Times New Roman" w:hAnsi="Palatino Linotype" w:cs="Arial"/>
          <w:i/>
          <w:color w:val="2F2F2F"/>
          <w:lang w:eastAsia="es-MX"/>
        </w:rPr>
        <w:t xml:space="preserve"> </w:t>
      </w:r>
      <w:r w:rsidRPr="00B3655C">
        <w:rPr>
          <w:rFonts w:ascii="Palatino Linotype" w:eastAsia="Times New Roman" w:hAnsi="Palatino Linotype" w:cs="Arial"/>
          <w:i/>
          <w:color w:val="2F2F2F"/>
          <w:lang w:eastAsia="es-MX"/>
        </w:rPr>
        <w:t>La información que documente decisiones y los actos de autoridad concluidos de los sujetos obligados, así como el ejercicio de las facultades o actividades de los servidores públicos, de manera que se pueda valorar el desempeño de los mismos.</w:t>
      </w:r>
    </w:p>
    <w:p w:rsidR="00B3655C" w:rsidRPr="00B3655C" w:rsidRDefault="00B3655C" w:rsidP="00B3655C">
      <w:pPr>
        <w:shd w:val="clear" w:color="auto" w:fill="FFFFFF"/>
        <w:spacing w:after="0" w:line="276" w:lineRule="auto"/>
        <w:ind w:left="851" w:right="616"/>
        <w:jc w:val="both"/>
        <w:rPr>
          <w:rFonts w:ascii="Palatino Linotype" w:eastAsia="Times New Roman" w:hAnsi="Palatino Linotype" w:cs="Arial"/>
          <w:i/>
          <w:color w:val="2F2F2F"/>
          <w:lang w:eastAsia="es-MX"/>
        </w:rPr>
      </w:pPr>
      <w:r w:rsidRPr="00B3655C">
        <w:rPr>
          <w:rFonts w:ascii="Palatino Linotype" w:eastAsia="Times New Roman" w:hAnsi="Palatino Linotype" w:cs="Arial"/>
          <w:i/>
          <w:color w:val="2F2F2F"/>
          <w:lang w:eastAsia="es-MX"/>
        </w:rPr>
        <w:t>Lo anterior, siempre y cuando no se acredite alguna causal de clasificación, prevista en las leyes o en los tratados internaciones suscritos por el Estado mexicano.</w:t>
      </w:r>
    </w:p>
    <w:p w:rsidR="00B3655C" w:rsidRPr="00B3655C" w:rsidRDefault="00B3655C" w:rsidP="00B3655C">
      <w:pPr>
        <w:shd w:val="clear" w:color="auto" w:fill="FFFFFF"/>
        <w:spacing w:after="0" w:line="276" w:lineRule="auto"/>
        <w:ind w:left="851" w:right="616"/>
        <w:jc w:val="both"/>
        <w:rPr>
          <w:rFonts w:ascii="Palatino Linotype" w:eastAsia="Times New Roman" w:hAnsi="Palatino Linotype" w:cs="Arial"/>
          <w:i/>
          <w:color w:val="2F2F2F"/>
          <w:lang w:eastAsia="es-MX"/>
        </w:rPr>
      </w:pPr>
      <w:r w:rsidRPr="00B3655C">
        <w:rPr>
          <w:rFonts w:ascii="Palatino Linotype" w:eastAsia="Times New Roman" w:hAnsi="Palatino Linotype" w:cs="Arial"/>
          <w:b/>
          <w:i/>
          <w:color w:val="2F2F2F"/>
          <w:lang w:eastAsia="es-MX"/>
        </w:rPr>
        <w:t>Quincuagésimo octavo.</w:t>
      </w:r>
      <w:r w:rsidRPr="00B3655C">
        <w:rPr>
          <w:rFonts w:ascii="Palatino Linotype" w:eastAsia="Times New Roman" w:hAnsi="Palatino Linotype" w:cs="Arial"/>
          <w:i/>
          <w:color w:val="2F2F2F"/>
          <w:lang w:eastAsia="es-MX"/>
        </w:rPr>
        <w:t xml:space="preserve"> Los sujetos obligados garantizarán que los sistemas o medios empleados para eliminar la información en las versiones públicas no permitan la recuperación o visualización de la misma.</w:t>
      </w:r>
    </w:p>
    <w:p w:rsidR="00B3655C" w:rsidRPr="00DF764E" w:rsidRDefault="00B3655C" w:rsidP="00B3655C">
      <w:pPr>
        <w:shd w:val="clear" w:color="auto" w:fill="FFFFFF"/>
        <w:spacing w:after="101" w:line="240" w:lineRule="auto"/>
        <w:jc w:val="both"/>
        <w:rPr>
          <w:rFonts w:ascii="Arial" w:eastAsia="Times New Roman" w:hAnsi="Arial" w:cs="Arial"/>
          <w:color w:val="2F2F2F"/>
          <w:sz w:val="18"/>
          <w:szCs w:val="18"/>
          <w:lang w:eastAsia="es-MX"/>
        </w:rPr>
      </w:pPr>
    </w:p>
    <w:p w:rsidR="00B3655C" w:rsidRPr="00DF764E" w:rsidRDefault="00B3655C" w:rsidP="00B3655C">
      <w:pPr>
        <w:shd w:val="clear" w:color="auto" w:fill="FFFFFF"/>
        <w:spacing w:after="101" w:line="240" w:lineRule="auto"/>
        <w:jc w:val="both"/>
        <w:rPr>
          <w:rFonts w:ascii="Arial" w:eastAsia="Times New Roman" w:hAnsi="Arial" w:cs="Arial"/>
          <w:color w:val="2F2F2F"/>
          <w:sz w:val="18"/>
          <w:szCs w:val="18"/>
          <w:lang w:eastAsia="es-MX"/>
        </w:rPr>
      </w:pPr>
    </w:p>
    <w:p w:rsidR="00B3655C" w:rsidRDefault="006548E3" w:rsidP="00AE0811">
      <w:pPr>
        <w:spacing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Por su parte la Ley de Transparencia y Acceso a la Información Pública del Estado de México y Municipios dispone:</w:t>
      </w:r>
    </w:p>
    <w:p w:rsidR="006548E3" w:rsidRPr="00220C61" w:rsidRDefault="006548E3" w:rsidP="00220C61">
      <w:pPr>
        <w:spacing w:after="0" w:line="276" w:lineRule="auto"/>
        <w:ind w:left="851" w:right="616"/>
        <w:jc w:val="both"/>
        <w:rPr>
          <w:rFonts w:ascii="Palatino Linotype" w:hAnsi="Palatino Linotype"/>
          <w:i/>
        </w:rPr>
      </w:pPr>
      <w:r w:rsidRPr="00220C61">
        <w:rPr>
          <w:rFonts w:ascii="Palatino Linotype" w:hAnsi="Palatino Linotype"/>
          <w:b/>
          <w:i/>
        </w:rPr>
        <w:t>Artículo 3.</w:t>
      </w:r>
      <w:r w:rsidRPr="00220C61">
        <w:rPr>
          <w:rFonts w:ascii="Palatino Linotype" w:hAnsi="Palatino Linotype"/>
          <w:i/>
        </w:rPr>
        <w:t xml:space="preserve"> Para los efectos de la presente Ley se entenderá por:</w:t>
      </w:r>
    </w:p>
    <w:p w:rsidR="006548E3" w:rsidRPr="00220C61" w:rsidRDefault="006548E3" w:rsidP="00220C61">
      <w:pPr>
        <w:spacing w:after="0" w:line="276" w:lineRule="auto"/>
        <w:ind w:left="851" w:right="616"/>
        <w:jc w:val="both"/>
        <w:rPr>
          <w:rFonts w:ascii="Palatino Linotype" w:hAnsi="Palatino Linotype"/>
          <w:i/>
        </w:rPr>
      </w:pPr>
      <w:r w:rsidRPr="00220C61">
        <w:rPr>
          <w:rFonts w:ascii="Palatino Linotype" w:hAnsi="Palatino Linotype"/>
          <w:b/>
          <w:i/>
        </w:rPr>
        <w:t>XLV.</w:t>
      </w:r>
      <w:r w:rsidRPr="00220C61">
        <w:rPr>
          <w:rFonts w:ascii="Palatino Linotype" w:hAnsi="Palatino Linotype"/>
          <w:i/>
        </w:rPr>
        <w:t xml:space="preserve"> Versión pública: Documento en el que se elimine, suprime o borra la información clasificada como reservada o confidencial para permitir su acceso.</w:t>
      </w:r>
    </w:p>
    <w:p w:rsidR="006548E3" w:rsidRPr="00220C61" w:rsidRDefault="006548E3" w:rsidP="00220C61">
      <w:pPr>
        <w:spacing w:after="0" w:line="276" w:lineRule="auto"/>
        <w:ind w:left="851" w:right="616"/>
        <w:jc w:val="both"/>
        <w:rPr>
          <w:rFonts w:ascii="Palatino Linotype" w:hAnsi="Palatino Linotype"/>
          <w:i/>
        </w:rPr>
      </w:pPr>
      <w:r w:rsidRPr="00220C61">
        <w:rPr>
          <w:rFonts w:ascii="Palatino Linotype" w:hAnsi="Palatino Linotype"/>
          <w:b/>
          <w:i/>
        </w:rPr>
        <w:t>Artículo 52.</w:t>
      </w:r>
      <w:r w:rsidRPr="00220C61">
        <w:rPr>
          <w:rFonts w:ascii="Palatino Linotype" w:hAnsi="Palatino Linotype"/>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6548E3" w:rsidRPr="00220C61" w:rsidRDefault="006548E3" w:rsidP="00220C61">
      <w:pPr>
        <w:spacing w:after="0" w:line="276" w:lineRule="auto"/>
        <w:ind w:left="851" w:right="616"/>
        <w:jc w:val="both"/>
        <w:rPr>
          <w:rFonts w:ascii="Palatino Linotype" w:hAnsi="Palatino Linotype"/>
          <w:i/>
        </w:rPr>
      </w:pPr>
      <w:r w:rsidRPr="00220C61">
        <w:rPr>
          <w:rFonts w:ascii="Palatino Linotype" w:hAnsi="Palatino Linotype"/>
          <w:b/>
          <w:i/>
        </w:rPr>
        <w:t>Artículo 135.</w:t>
      </w:r>
      <w:r w:rsidRPr="00220C61">
        <w:rPr>
          <w:rFonts w:ascii="Palatino Linotype" w:hAnsi="Palatino Linotype"/>
          <w:i/>
        </w:rPr>
        <w:t xml:space="preserve"> Los lineamientos generales que se emitan al respecto en materia de clasificación de la información reservada y confidencial y, para la elaboración de versiones públicas, serán de observancia obligatoria para los sujetos obligados.</w:t>
      </w:r>
    </w:p>
    <w:p w:rsidR="006548E3" w:rsidRPr="00220C61" w:rsidRDefault="006548E3" w:rsidP="00220C61">
      <w:pPr>
        <w:spacing w:after="0" w:line="276" w:lineRule="auto"/>
        <w:ind w:left="851" w:right="616"/>
        <w:jc w:val="both"/>
        <w:rPr>
          <w:rFonts w:ascii="Palatino Linotype" w:hAnsi="Palatino Linotype" w:cs="Arial"/>
          <w:i/>
          <w:sz w:val="24"/>
          <w:szCs w:val="24"/>
          <w:lang w:val="es-ES_tradnl"/>
        </w:rPr>
      </w:pPr>
      <w:r w:rsidRPr="00220C61">
        <w:rPr>
          <w:rFonts w:ascii="Palatino Linotype" w:hAnsi="Palatino Linotype"/>
          <w:b/>
          <w:i/>
        </w:rPr>
        <w:lastRenderedPageBreak/>
        <w:t>Artículo 137.</w:t>
      </w:r>
      <w:r w:rsidRPr="00220C61">
        <w:rPr>
          <w:rFonts w:ascii="Palatino Linotype" w:hAnsi="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E10933" w:rsidRDefault="00E10933" w:rsidP="00AE0811">
      <w:pPr>
        <w:spacing w:line="360" w:lineRule="auto"/>
        <w:jc w:val="both"/>
        <w:rPr>
          <w:rFonts w:ascii="Palatino Linotype" w:hAnsi="Palatino Linotype" w:cs="Arial"/>
          <w:sz w:val="24"/>
          <w:szCs w:val="24"/>
          <w:lang w:val="es-ES_tradnl"/>
        </w:rPr>
      </w:pPr>
    </w:p>
    <w:p w:rsidR="00220C61" w:rsidRDefault="00220C61" w:rsidP="00AE0811">
      <w:pPr>
        <w:spacing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 xml:space="preserve">De la norma transcrita se desprende que </w:t>
      </w:r>
      <w:r w:rsidRPr="00220C61">
        <w:rPr>
          <w:rFonts w:ascii="Palatino Linotype" w:hAnsi="Palatino Linotype" w:cs="Arial"/>
          <w:b/>
          <w:sz w:val="24"/>
          <w:szCs w:val="24"/>
          <w:lang w:val="es-ES_tradnl"/>
        </w:rPr>
        <w:t>EL SUJETO OBLIGADO</w:t>
      </w:r>
      <w:r>
        <w:rPr>
          <w:rFonts w:ascii="Palatino Linotype" w:hAnsi="Palatino Linotype" w:cs="Arial"/>
          <w:sz w:val="24"/>
          <w:szCs w:val="24"/>
          <w:lang w:val="es-ES_tradnl"/>
        </w:rPr>
        <w:t xml:space="preserve"> se ajustó a la misma, ya que de manera fundada y motivada el Órgano Colegiado determinó confirmar la clasificación de la información solicitada por el Servidor Público Habilitado Competente que en el caso concreto pertenece a la vida privada del servidor público adscrito al Instituto Electoral del Estado de México.</w:t>
      </w:r>
    </w:p>
    <w:p w:rsidR="00220C61" w:rsidRDefault="00220C61" w:rsidP="00AE0811">
      <w:pPr>
        <w:spacing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No pasa desapercibido que el particular señaló su inconformidad en el sentido de que los nombres de los servidores públicos son públicos.</w:t>
      </w:r>
    </w:p>
    <w:p w:rsidR="00220C61" w:rsidRDefault="00220C61" w:rsidP="000C30B3">
      <w:pPr>
        <w:spacing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Al respecto, efectivamente de conformidad con</w:t>
      </w:r>
      <w:r w:rsidR="000C30B3">
        <w:rPr>
          <w:rFonts w:ascii="Palatino Linotype" w:hAnsi="Palatino Linotype" w:cs="Arial"/>
          <w:sz w:val="24"/>
          <w:szCs w:val="24"/>
          <w:lang w:val="es-ES_tradnl"/>
        </w:rPr>
        <w:t xml:space="preserve"> el principio de máxima publicidad establece que t</w:t>
      </w:r>
      <w:r w:rsidR="000C30B3" w:rsidRPr="000C30B3">
        <w:rPr>
          <w:rFonts w:ascii="Palatino Linotype" w:hAnsi="Palatino Linotype" w:cs="Arial"/>
          <w:sz w:val="24"/>
          <w:szCs w:val="24"/>
          <w:lang w:val="es-ES_tradnl"/>
        </w:rPr>
        <w:t>oda la información en posesión de los Sujetos Obligados será pública, completa, oportuna y</w:t>
      </w:r>
      <w:r w:rsidR="000C30B3">
        <w:rPr>
          <w:rFonts w:ascii="Palatino Linotype" w:hAnsi="Palatino Linotype" w:cs="Arial"/>
          <w:sz w:val="24"/>
          <w:szCs w:val="24"/>
          <w:lang w:val="es-ES_tradnl"/>
        </w:rPr>
        <w:t xml:space="preserve"> </w:t>
      </w:r>
      <w:r w:rsidR="000C30B3" w:rsidRPr="000C30B3">
        <w:rPr>
          <w:rFonts w:ascii="Palatino Linotype" w:hAnsi="Palatino Linotype" w:cs="Arial"/>
          <w:sz w:val="24"/>
          <w:szCs w:val="24"/>
          <w:lang w:val="es-ES_tradnl"/>
        </w:rPr>
        <w:t>accesible, sujeta a un claro régimen de excepciones que deberán estar definidas y ser además legítimas y estrictamente</w:t>
      </w:r>
      <w:r w:rsidR="000C30B3">
        <w:rPr>
          <w:rFonts w:ascii="Palatino Linotype" w:hAnsi="Palatino Linotype" w:cs="Arial"/>
          <w:sz w:val="24"/>
          <w:szCs w:val="24"/>
          <w:lang w:val="es-ES_tradnl"/>
        </w:rPr>
        <w:t xml:space="preserve"> </w:t>
      </w:r>
      <w:r w:rsidR="000C30B3" w:rsidRPr="000C30B3">
        <w:rPr>
          <w:rFonts w:ascii="Palatino Linotype" w:hAnsi="Palatino Linotype" w:cs="Arial"/>
          <w:sz w:val="24"/>
          <w:szCs w:val="24"/>
          <w:lang w:val="es-ES_tradnl"/>
        </w:rPr>
        <w:t>necesarias en una sociedad democrática;</w:t>
      </w:r>
    </w:p>
    <w:p w:rsidR="000C30B3" w:rsidRDefault="000C30B3" w:rsidP="000C30B3">
      <w:pPr>
        <w:spacing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De igual forma, la norma de la materia dispone que</w:t>
      </w:r>
      <w:r w:rsidRPr="000C30B3">
        <w:rPr>
          <w:rFonts w:ascii="Palatino Linotype" w:hAnsi="Palatino Linotype" w:cs="Arial"/>
          <w:sz w:val="24"/>
          <w:szCs w:val="24"/>
          <w:lang w:val="es-ES_tradnl"/>
        </w:rPr>
        <w:t xml:space="preserve"> </w:t>
      </w:r>
      <w:r>
        <w:rPr>
          <w:rFonts w:ascii="Palatino Linotype" w:hAnsi="Palatino Linotype" w:cs="Arial"/>
          <w:sz w:val="24"/>
          <w:szCs w:val="24"/>
          <w:lang w:val="es-ES_tradnl"/>
        </w:rPr>
        <w:t>a</w:t>
      </w:r>
      <w:r w:rsidRPr="000C30B3">
        <w:rPr>
          <w:rFonts w:ascii="Palatino Linotype" w:hAnsi="Palatino Linotype" w:cs="Arial"/>
          <w:sz w:val="24"/>
          <w:szCs w:val="24"/>
          <w:lang w:val="es-ES_tradnl"/>
        </w:rPr>
        <w:t xml:space="preserve">nte la negativa del acceso a la información o su inexistencia, </w:t>
      </w:r>
      <w:r w:rsidRPr="000C30B3">
        <w:rPr>
          <w:rFonts w:ascii="Palatino Linotype" w:hAnsi="Palatino Linotype" w:cs="Arial"/>
          <w:b/>
          <w:sz w:val="24"/>
          <w:szCs w:val="24"/>
          <w:lang w:val="es-ES_tradnl"/>
        </w:rPr>
        <w:t>EL SUJETO OBLIGADO</w:t>
      </w:r>
      <w:r w:rsidRPr="000C30B3">
        <w:rPr>
          <w:rFonts w:ascii="Palatino Linotype" w:hAnsi="Palatino Linotype" w:cs="Arial"/>
          <w:sz w:val="24"/>
          <w:szCs w:val="24"/>
          <w:lang w:val="es-ES_tradnl"/>
        </w:rPr>
        <w:t xml:space="preserve"> deberá demostrar que la</w:t>
      </w:r>
      <w:r>
        <w:rPr>
          <w:rFonts w:ascii="Palatino Linotype" w:hAnsi="Palatino Linotype" w:cs="Arial"/>
          <w:sz w:val="24"/>
          <w:szCs w:val="24"/>
          <w:lang w:val="es-ES_tradnl"/>
        </w:rPr>
        <w:t xml:space="preserve"> </w:t>
      </w:r>
      <w:r w:rsidRPr="000C30B3">
        <w:rPr>
          <w:rFonts w:ascii="Palatino Linotype" w:hAnsi="Palatino Linotype" w:cs="Arial"/>
          <w:sz w:val="24"/>
          <w:szCs w:val="24"/>
          <w:lang w:val="es-ES_tradnl"/>
        </w:rPr>
        <w:t>información solicitada está prevista en alguna de las excepciones contenidas en esta Ley o, en su caso, demostrar que la</w:t>
      </w:r>
      <w:r>
        <w:rPr>
          <w:rFonts w:ascii="Palatino Linotype" w:hAnsi="Palatino Linotype" w:cs="Arial"/>
          <w:sz w:val="24"/>
          <w:szCs w:val="24"/>
          <w:lang w:val="es-ES_tradnl"/>
        </w:rPr>
        <w:t xml:space="preserve"> </w:t>
      </w:r>
      <w:r w:rsidRPr="000C30B3">
        <w:rPr>
          <w:rFonts w:ascii="Palatino Linotype" w:hAnsi="Palatino Linotype" w:cs="Arial"/>
          <w:sz w:val="24"/>
          <w:szCs w:val="24"/>
          <w:lang w:val="es-ES_tradnl"/>
        </w:rPr>
        <w:t>información no se refiere a alguna de sus facultades, competencias o funciones.</w:t>
      </w:r>
    </w:p>
    <w:p w:rsidR="000C30B3" w:rsidRPr="000C30B3" w:rsidRDefault="000C30B3" w:rsidP="000C30B3">
      <w:pPr>
        <w:spacing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lastRenderedPageBreak/>
        <w:t xml:space="preserve">Así también, </w:t>
      </w:r>
      <w:r w:rsidR="004807A6">
        <w:rPr>
          <w:rFonts w:ascii="Palatino Linotype" w:hAnsi="Palatino Linotype" w:cs="Arial"/>
          <w:sz w:val="24"/>
          <w:szCs w:val="24"/>
          <w:lang w:val="es-ES_tradnl"/>
        </w:rPr>
        <w:t>el titular del área que cuenta con la información de mérito fue el responsable de clasificar la misma, de conformidad con las excepciones previstas en la Ley de la Materia, sometiendo a la Autoridad con facultades para autorizar dicha clasificación y la elaboración de la versión pública</w:t>
      </w:r>
      <w:r w:rsidRPr="000C30B3">
        <w:rPr>
          <w:rFonts w:ascii="Palatino Linotype" w:hAnsi="Palatino Linotype" w:cs="Arial"/>
          <w:sz w:val="24"/>
          <w:szCs w:val="24"/>
          <w:lang w:val="es-ES_tradnl"/>
        </w:rPr>
        <w:t>.</w:t>
      </w:r>
    </w:p>
    <w:p w:rsidR="000C30B3" w:rsidRDefault="004807A6" w:rsidP="000C30B3">
      <w:pPr>
        <w:spacing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En el caso concreto, la autoridad argumentó que al ser un descuento personal, tanto el nombre del servidor público, el nombre de a quien le entregó el recurso y el monto debían calcificarse en virtud de encuadrar en el supuesto del artículo 143, fracción I de la Ley de la materia.</w:t>
      </w:r>
    </w:p>
    <w:p w:rsidR="004807A6" w:rsidRDefault="004807A6" w:rsidP="000C30B3">
      <w:pPr>
        <w:spacing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Asimismo, refirió que el descuento que de forma ya sea personal o por mandato judicial, solo le compete a la vida privada del servidor público y que en nada abona a la transparencia de los recursos, ya que al ingresar al patrimonio del mismo y al realizarse un descuento ya no se trata de recursos públicos, sino más bien es al patrimonio de la persona.</w:t>
      </w:r>
    </w:p>
    <w:p w:rsidR="004E1CEC" w:rsidRPr="004E1CEC" w:rsidRDefault="004E1CEC" w:rsidP="00AE0811">
      <w:pPr>
        <w:spacing w:line="360" w:lineRule="auto"/>
        <w:jc w:val="both"/>
        <w:rPr>
          <w:rFonts w:ascii="Palatino Linotype" w:hAnsi="Palatino Linotype" w:cs="Arial"/>
          <w:sz w:val="2"/>
          <w:szCs w:val="24"/>
          <w:lang w:val="es-ES_tradnl"/>
        </w:rPr>
      </w:pPr>
    </w:p>
    <w:p w:rsidR="00447CF4" w:rsidRPr="00446DFF" w:rsidRDefault="00447CF4" w:rsidP="00447CF4">
      <w:pPr>
        <w:spacing w:line="360" w:lineRule="auto"/>
        <w:jc w:val="both"/>
        <w:rPr>
          <w:rFonts w:ascii="Palatino Linotype" w:hAnsi="Palatino Linotype"/>
          <w:sz w:val="24"/>
          <w:szCs w:val="24"/>
          <w:lang w:val="es-ES_tradnl"/>
        </w:rPr>
      </w:pPr>
      <w:r>
        <w:rPr>
          <w:rFonts w:ascii="Palatino Linotype" w:hAnsi="Palatino Linotype" w:cs="Arial"/>
          <w:sz w:val="24"/>
          <w:szCs w:val="24"/>
          <w:lang w:val="es-ES_tradnl"/>
        </w:rPr>
        <w:t xml:space="preserve">Como se puede observar en lo expresado con anterioridad, al haber realizado un pronunciamiento </w:t>
      </w:r>
      <w:r w:rsidRPr="00446DFF">
        <w:rPr>
          <w:rFonts w:ascii="Palatino Linotype" w:hAnsi="Palatino Linotype" w:cs="Arial"/>
          <w:sz w:val="24"/>
          <w:szCs w:val="24"/>
        </w:rPr>
        <w:t>lo</w:t>
      </w:r>
      <w:r w:rsidR="004E1CEC">
        <w:rPr>
          <w:rFonts w:ascii="Palatino Linotype" w:hAnsi="Palatino Linotype" w:cs="Arial"/>
          <w:sz w:val="24"/>
          <w:szCs w:val="24"/>
        </w:rPr>
        <w:t xml:space="preserve"> </w:t>
      </w:r>
      <w:r w:rsidRPr="00446DFF">
        <w:rPr>
          <w:rFonts w:ascii="Palatino Linotype" w:hAnsi="Palatino Linotype" w:cs="Arial"/>
          <w:sz w:val="24"/>
          <w:szCs w:val="24"/>
        </w:rPr>
        <w:t xml:space="preserve">cierto es que este Órgano </w:t>
      </w:r>
      <w:r>
        <w:rPr>
          <w:rFonts w:ascii="Palatino Linotype" w:hAnsi="Palatino Linotype" w:cs="Arial"/>
          <w:sz w:val="24"/>
          <w:szCs w:val="24"/>
        </w:rPr>
        <w:t xml:space="preserve">Garante </w:t>
      </w:r>
      <w:r w:rsidRPr="00446DFF">
        <w:rPr>
          <w:rFonts w:ascii="Palatino Linotype" w:hAnsi="Palatino Linotype" w:cs="Arial"/>
          <w:sz w:val="24"/>
          <w:szCs w:val="24"/>
        </w:rPr>
        <w:t>no tiene facultade</w:t>
      </w:r>
      <w:r>
        <w:rPr>
          <w:rFonts w:ascii="Palatino Linotype" w:hAnsi="Palatino Linotype" w:cs="Arial"/>
          <w:sz w:val="24"/>
          <w:szCs w:val="24"/>
        </w:rPr>
        <w:t>s para pronunciarse al respecto;</w:t>
      </w:r>
      <w:r w:rsidRPr="00446DFF">
        <w:rPr>
          <w:rFonts w:ascii="Palatino Linotype" w:hAnsi="Palatino Linotype" w:cs="Arial"/>
          <w:sz w:val="24"/>
          <w:szCs w:val="24"/>
        </w:rPr>
        <w:t xml:space="preserve"> </w:t>
      </w:r>
      <w:r>
        <w:rPr>
          <w:rFonts w:ascii="Palatino Linotype" w:hAnsi="Palatino Linotype"/>
          <w:sz w:val="24"/>
          <w:szCs w:val="24"/>
          <w:lang w:val="es-ES_tradnl"/>
        </w:rPr>
        <w:t>pues é</w:t>
      </w:r>
      <w:r w:rsidRPr="00446DFF">
        <w:rPr>
          <w:rFonts w:ascii="Palatino Linotype" w:hAnsi="Palatino Linotype"/>
          <w:sz w:val="24"/>
          <w:szCs w:val="24"/>
          <w:lang w:val="es-ES_tradnl"/>
        </w:rPr>
        <w:t>ste</w:t>
      </w:r>
      <w:r>
        <w:rPr>
          <w:rFonts w:ascii="Palatino Linotype" w:hAnsi="Palatino Linotype"/>
          <w:sz w:val="24"/>
          <w:szCs w:val="24"/>
          <w:lang w:val="es-ES_tradnl"/>
        </w:rPr>
        <w:t>,</w:t>
      </w:r>
      <w:r w:rsidRPr="00446DFF">
        <w:rPr>
          <w:rFonts w:ascii="Palatino Linotype" w:hAnsi="Palatino Linotype"/>
          <w:sz w:val="24"/>
          <w:szCs w:val="24"/>
          <w:lang w:val="es-ES_tradnl"/>
        </w:rPr>
        <w:t xml:space="preserve"> conforme al artículo 36 de la Ley de la Materia, no se encuentra facultado para pronunciarse acerca de la veracidad de la información remitida por los Sujetos Obligados.</w:t>
      </w:r>
    </w:p>
    <w:p w:rsidR="00447CF4" w:rsidRDefault="00447CF4" w:rsidP="00447CF4">
      <w:pPr>
        <w:spacing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Sirve de sustento a lo anterior, el criterio 31/10 emitido por el entonces Instituto Federal de Acceso a la Información y Protección de Datos, ahora Instituto Nacional de Acceso a la Info</w:t>
      </w:r>
      <w:r w:rsidR="0005066E">
        <w:rPr>
          <w:rFonts w:ascii="Palatino Linotype" w:hAnsi="Palatino Linotype" w:cs="Arial"/>
          <w:sz w:val="24"/>
          <w:szCs w:val="24"/>
          <w:lang w:val="es-ES_tradnl"/>
        </w:rPr>
        <w:t xml:space="preserve">rmación y Protección de Datos, </w:t>
      </w:r>
      <w:r>
        <w:rPr>
          <w:rFonts w:ascii="Palatino Linotype" w:hAnsi="Palatino Linotype" w:cs="Arial"/>
          <w:sz w:val="24"/>
          <w:szCs w:val="24"/>
          <w:lang w:val="es-ES_tradnl"/>
        </w:rPr>
        <w:t xml:space="preserve">el cual refiere: </w:t>
      </w:r>
    </w:p>
    <w:p w:rsidR="00447CF4" w:rsidRDefault="00447CF4" w:rsidP="00447CF4">
      <w:pPr>
        <w:spacing w:after="0" w:line="276" w:lineRule="auto"/>
        <w:ind w:left="851" w:right="618"/>
        <w:jc w:val="both"/>
        <w:rPr>
          <w:rFonts w:ascii="Palatino Linotype" w:hAnsi="Palatino Linotype" w:cs="Arial"/>
          <w:i/>
          <w:szCs w:val="20"/>
          <w:lang w:val="es-ES_tradnl"/>
        </w:rPr>
      </w:pPr>
      <w:r>
        <w:rPr>
          <w:rFonts w:ascii="Palatino Linotype" w:hAnsi="Palatino Linotype" w:cs="Arial"/>
          <w:b/>
          <w:i/>
          <w:szCs w:val="20"/>
          <w:lang w:val="es-ES_tradnl"/>
        </w:rPr>
        <w:t xml:space="preserve">“El Instituto Federal de Acceso a la Información y Protección de Datos no cuenta con facultades para pronunciarse respecto de la veracidad de los </w:t>
      </w:r>
      <w:r>
        <w:rPr>
          <w:rFonts w:ascii="Palatino Linotype" w:hAnsi="Palatino Linotype" w:cs="Arial"/>
          <w:b/>
          <w:i/>
          <w:szCs w:val="20"/>
          <w:lang w:val="es-ES_tradnl"/>
        </w:rPr>
        <w:lastRenderedPageBreak/>
        <w:t>documentos proporcionados por los sujetos obligados</w:t>
      </w:r>
      <w:r>
        <w:rPr>
          <w:rFonts w:ascii="Palatino Linotype" w:hAnsi="Palatino Linotype" w:cs="Arial"/>
          <w:i/>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447CF4" w:rsidRDefault="00447CF4" w:rsidP="00447CF4">
      <w:pPr>
        <w:spacing w:after="0" w:line="276" w:lineRule="auto"/>
        <w:ind w:left="851" w:right="618"/>
        <w:jc w:val="both"/>
        <w:rPr>
          <w:rFonts w:ascii="Palatino Linotype" w:hAnsi="Palatino Linotype" w:cs="Arial"/>
          <w:b/>
          <w:i/>
          <w:szCs w:val="20"/>
          <w:lang w:val="es-ES_tradnl"/>
        </w:rPr>
      </w:pPr>
      <w:r>
        <w:rPr>
          <w:rFonts w:ascii="Palatino Linotype" w:hAnsi="Palatino Linotype" w:cs="Arial"/>
          <w:i/>
          <w:szCs w:val="20"/>
          <w:lang w:val="es-ES_tradnl"/>
        </w:rPr>
        <w:t>Criterio 31/10</w:t>
      </w:r>
      <w:r>
        <w:rPr>
          <w:rFonts w:ascii="Palatino Linotype" w:hAnsi="Palatino Linotype" w:cs="Arial"/>
          <w:b/>
          <w:i/>
          <w:szCs w:val="20"/>
          <w:lang w:val="es-ES_tradnl"/>
        </w:rPr>
        <w:t>”</w:t>
      </w:r>
      <w:r>
        <w:rPr>
          <w:rFonts w:ascii="Palatino Linotype" w:hAnsi="Palatino Linotype" w:cs="Arial"/>
          <w:i/>
          <w:szCs w:val="20"/>
          <w:lang w:val="es-ES_tradnl"/>
        </w:rPr>
        <w:t xml:space="preserve"> (sic)</w:t>
      </w:r>
    </w:p>
    <w:p w:rsidR="00447CF4" w:rsidRDefault="00447CF4" w:rsidP="00AE0811">
      <w:pPr>
        <w:spacing w:line="360" w:lineRule="auto"/>
        <w:jc w:val="both"/>
        <w:rPr>
          <w:rFonts w:ascii="Palatino Linotype" w:hAnsi="Palatino Linotype" w:cs="Arial"/>
          <w:sz w:val="24"/>
          <w:szCs w:val="24"/>
          <w:lang w:val="es-ES_tradnl"/>
        </w:rPr>
      </w:pPr>
    </w:p>
    <w:p w:rsidR="00637069" w:rsidRDefault="00637069" w:rsidP="000A2217">
      <w:pPr>
        <w:pStyle w:val="NormalWeb"/>
        <w:spacing w:line="360" w:lineRule="auto"/>
        <w:jc w:val="both"/>
        <w:rPr>
          <w:rFonts w:ascii="Palatino Linotype" w:hAnsi="Palatino Linotype" w:cs="Arial"/>
        </w:rPr>
      </w:pPr>
      <w:r>
        <w:rPr>
          <w:rFonts w:ascii="Palatino Linotype" w:hAnsi="Palatino Linotype" w:cs="Arial"/>
        </w:rPr>
        <w:t xml:space="preserve">En razón de lo expuesto que resultan </w:t>
      </w:r>
      <w:r w:rsidR="00551AAB" w:rsidRPr="00551AAB">
        <w:rPr>
          <w:rFonts w:ascii="Palatino Linotype" w:hAnsi="Palatino Linotype" w:cs="Arial"/>
          <w:b/>
        </w:rPr>
        <w:t>in</w:t>
      </w:r>
      <w:r w:rsidRPr="00551AAB">
        <w:rPr>
          <w:rFonts w:ascii="Palatino Linotype" w:hAnsi="Palatino Linotype" w:cs="Arial"/>
          <w:b/>
        </w:rPr>
        <w:t>fundados</w:t>
      </w:r>
      <w:r>
        <w:rPr>
          <w:rFonts w:ascii="Palatino Linotype" w:hAnsi="Palatino Linotype" w:cs="Arial"/>
        </w:rPr>
        <w:t xml:space="preserve"> los motivos de inconformidad planteados por el </w:t>
      </w:r>
      <w:r w:rsidR="00551AAB">
        <w:rPr>
          <w:rFonts w:ascii="Palatino Linotype" w:hAnsi="Palatino Linotype" w:cs="Arial"/>
        </w:rPr>
        <w:t xml:space="preserve">particular, ya que al dar respuesta en </w:t>
      </w:r>
      <w:r w:rsidR="00447CF4">
        <w:rPr>
          <w:rFonts w:ascii="Palatino Linotype" w:hAnsi="Palatino Linotype" w:cs="Arial"/>
        </w:rPr>
        <w:t xml:space="preserve">mediante el cual le anexó </w:t>
      </w:r>
      <w:r w:rsidR="004807A6">
        <w:rPr>
          <w:rFonts w:ascii="Palatino Linotype" w:hAnsi="Palatino Linotype" w:cs="Arial"/>
        </w:rPr>
        <w:t>las pólizas de cheques de la temporalidad requerida</w:t>
      </w:r>
      <w:r w:rsidR="00447CF4">
        <w:rPr>
          <w:rFonts w:ascii="Palatino Linotype" w:hAnsi="Palatino Linotype" w:cs="Arial"/>
        </w:rPr>
        <w:t>, es</w:t>
      </w:r>
      <w:r w:rsidR="00427230">
        <w:rPr>
          <w:rFonts w:ascii="Palatino Linotype" w:hAnsi="Palatino Linotype" w:cs="Arial"/>
        </w:rPr>
        <w:t xml:space="preserve"> que </w:t>
      </w:r>
      <w:r w:rsidR="00427230" w:rsidRPr="00427230">
        <w:rPr>
          <w:rFonts w:ascii="Palatino Linotype" w:hAnsi="Palatino Linotype" w:cs="Arial"/>
          <w:b/>
        </w:rPr>
        <w:t>EL SUJETO OBLIGADO</w:t>
      </w:r>
      <w:r w:rsidR="00427230">
        <w:rPr>
          <w:rFonts w:ascii="Palatino Linotype" w:hAnsi="Palatino Linotype" w:cs="Arial"/>
        </w:rPr>
        <w:t xml:space="preserve"> atendió la solicitud de acceso a la información pública.</w:t>
      </w:r>
    </w:p>
    <w:p w:rsidR="000A2778" w:rsidRDefault="000A2778"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Pr>
          <w:rFonts w:ascii="Palatino Linotype" w:hAnsi="Palatino Linotype"/>
          <w:color w:val="000000"/>
        </w:rPr>
        <w:t xml:space="preserve">En consecuencia, </w:t>
      </w:r>
      <w:r>
        <w:rPr>
          <w:rFonts w:ascii="Palatino Linotype" w:hAnsi="Palatino Linotype"/>
        </w:rPr>
        <w:t xml:space="preserve">se </w:t>
      </w:r>
      <w:r>
        <w:rPr>
          <w:rFonts w:ascii="Palatino Linotype" w:hAnsi="Palatino Linotype" w:cs="Arial"/>
          <w:lang w:val="es-ES_tradnl"/>
        </w:rPr>
        <w:t xml:space="preserve">determina </w:t>
      </w:r>
      <w:r w:rsidR="00517029">
        <w:rPr>
          <w:rFonts w:ascii="Palatino Linotype" w:hAnsi="Palatino Linotype" w:cs="Arial"/>
          <w:b/>
          <w:lang w:val="es-ES_tradnl"/>
        </w:rPr>
        <w:t>CONFIRMAR</w:t>
      </w:r>
      <w:r w:rsidR="00F44527">
        <w:rPr>
          <w:rFonts w:ascii="Palatino Linotype" w:hAnsi="Palatino Linotype" w:cs="Arial"/>
          <w:b/>
          <w:lang w:val="es-ES_tradnl"/>
        </w:rPr>
        <w:t xml:space="preserve"> </w:t>
      </w:r>
      <w:r w:rsidR="000A2217" w:rsidRPr="000A2217">
        <w:rPr>
          <w:rFonts w:ascii="Palatino Linotype" w:hAnsi="Palatino Linotype" w:cs="Arial"/>
          <w:lang w:val="es-ES_tradnl"/>
        </w:rPr>
        <w:t>la respuesta en</w:t>
      </w:r>
      <w:r>
        <w:rPr>
          <w:rFonts w:ascii="Palatino Linotype" w:hAnsi="Palatino Linotype" w:cs="Arial"/>
          <w:lang w:val="es-ES_tradnl"/>
        </w:rPr>
        <w:t xml:space="preserve"> el presente recurso de revisión, en </w:t>
      </w:r>
      <w:r>
        <w:rPr>
          <w:rFonts w:ascii="Palatino Linotype" w:hAnsi="Palatino Linotype"/>
          <w:bCs/>
        </w:rPr>
        <w:t>términos</w:t>
      </w:r>
      <w:r>
        <w:rPr>
          <w:rFonts w:ascii="Palatino Linotype" w:hAnsi="Palatino Linotype" w:cs="Arial"/>
          <w:lang w:val="es-ES_tradnl"/>
        </w:rPr>
        <w:t xml:space="preserve"> del artículo 186, fracción </w:t>
      </w:r>
      <w:r w:rsidR="000A2217">
        <w:rPr>
          <w:rFonts w:ascii="Palatino Linotype" w:hAnsi="Palatino Linotype" w:cs="Arial"/>
          <w:lang w:val="es-ES_tradnl"/>
        </w:rPr>
        <w:t>II</w:t>
      </w:r>
      <w:r>
        <w:rPr>
          <w:rFonts w:ascii="Palatino Linotype" w:hAnsi="Palatino Linotype" w:cs="Arial"/>
          <w:lang w:val="es-ES_tradnl"/>
        </w:rPr>
        <w:t xml:space="preserve">, de la </w:t>
      </w:r>
      <w:r>
        <w:rPr>
          <w:rFonts w:ascii="Palatino Linotype" w:eastAsia="Calibri" w:hAnsi="Palatino Linotype" w:cs="Arial"/>
        </w:rPr>
        <w:t xml:space="preserve">Ley de Transparencia y Acceso a la Información Pública del Estado de México y Municipios dado </w:t>
      </w:r>
      <w:r w:rsidR="00853EA8">
        <w:rPr>
          <w:rFonts w:ascii="Palatino Linotype" w:eastAsia="Calibri" w:hAnsi="Palatino Linotype" w:cs="Arial"/>
        </w:rPr>
        <w:t>que no se actualizó ningún supuesto de la Ley de la materia</w:t>
      </w:r>
      <w:r w:rsidR="00207343">
        <w:rPr>
          <w:rFonts w:ascii="Palatino Linotype" w:eastAsia="Calibri" w:hAnsi="Palatino Linotype" w:cs="Arial"/>
        </w:rPr>
        <w:t>.</w:t>
      </w:r>
    </w:p>
    <w:p w:rsidR="00207343" w:rsidRDefault="00207343"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rsidR="000A2778" w:rsidRPr="00A3428D" w:rsidRDefault="000A277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A3428D">
        <w:rPr>
          <w:rFonts w:ascii="Palatino Linotype" w:eastAsia="Calibri" w:hAnsi="Palatino Linotype" w:cs="Arial"/>
        </w:rPr>
        <w:lastRenderedPageBreak/>
        <w:t xml:space="preserve">Así, con </w:t>
      </w:r>
      <w:r w:rsidRPr="00A3428D">
        <w:rPr>
          <w:rFonts w:ascii="Palatino Linotype" w:hAnsi="Palatino Linotype" w:cs="Arial"/>
        </w:rPr>
        <w:t>fundamento</w:t>
      </w:r>
      <w:r w:rsidRPr="00A3428D">
        <w:rPr>
          <w:rFonts w:ascii="Palatino Linotype" w:eastAsia="Calibri" w:hAnsi="Palatino Linotype" w:cs="Arial"/>
        </w:rPr>
        <w:t xml:space="preserve"> en lo prescrito en los artículos 5, </w:t>
      </w:r>
      <w:r w:rsidRPr="00A3428D">
        <w:rPr>
          <w:rFonts w:ascii="Palatino Linotype" w:hAnsi="Palatino Linotype"/>
        </w:rPr>
        <w:t>párrafos vigésimo</w:t>
      </w:r>
      <w:r w:rsidR="00880D9C">
        <w:rPr>
          <w:rFonts w:ascii="Palatino Linotype" w:hAnsi="Palatino Linotype"/>
        </w:rPr>
        <w:t xml:space="preserve"> segundo</w:t>
      </w:r>
      <w:r w:rsidRPr="00A3428D">
        <w:rPr>
          <w:rFonts w:ascii="Palatino Linotype" w:hAnsi="Palatino Linotype"/>
        </w:rPr>
        <w:t xml:space="preserve">, vigésimo </w:t>
      </w:r>
      <w:r w:rsidR="00880D9C">
        <w:rPr>
          <w:rFonts w:ascii="Palatino Linotype" w:hAnsi="Palatino Linotype"/>
        </w:rPr>
        <w:t>tercero</w:t>
      </w:r>
      <w:r w:rsidRPr="00A3428D">
        <w:rPr>
          <w:rFonts w:ascii="Palatino Linotype" w:hAnsi="Palatino Linotype"/>
        </w:rPr>
        <w:t xml:space="preserve"> y vigésimo </w:t>
      </w:r>
      <w:r w:rsidR="00880D9C">
        <w:rPr>
          <w:rFonts w:ascii="Palatino Linotype" w:hAnsi="Palatino Linotype" w:cs="Arial"/>
        </w:rPr>
        <w:t>cuarto</w:t>
      </w:r>
      <w:r w:rsidRPr="00A3428D">
        <w:rPr>
          <w:rFonts w:ascii="Palatino Linotype" w:hAnsi="Palatino Linotype" w:cs="Arial"/>
        </w:rPr>
        <w:t>,</w:t>
      </w:r>
      <w:r w:rsidRPr="00A3428D">
        <w:rPr>
          <w:rFonts w:ascii="Palatino Linotype" w:hAnsi="Palatino Linotype"/>
        </w:rPr>
        <w:t xml:space="preserve"> fracciones IV y V,</w:t>
      </w:r>
      <w:r w:rsidRPr="00A3428D">
        <w:rPr>
          <w:rFonts w:ascii="Palatino Linotype" w:eastAsia="Calibri" w:hAnsi="Palatino Linotype" w:cs="Arial"/>
        </w:rPr>
        <w:t xml:space="preserve"> de la Constitución Política del Estado Libre y Soberano de México, y los artículos </w:t>
      </w:r>
      <w:r w:rsidRPr="00A3428D">
        <w:rPr>
          <w:rFonts w:ascii="Palatino Linotype" w:hAnsi="Palatino Linotype"/>
        </w:rPr>
        <w:t xml:space="preserve">2, </w:t>
      </w:r>
      <w:r w:rsidRPr="00A3428D">
        <w:rPr>
          <w:rFonts w:ascii="Palatino Linotype" w:hAnsi="Palatino Linotype" w:cs="Arial"/>
        </w:rPr>
        <w:t>fracción</w:t>
      </w:r>
      <w:r w:rsidRPr="00A3428D">
        <w:rPr>
          <w:rFonts w:ascii="Palatino Linotype" w:hAnsi="Palatino Linotype"/>
        </w:rPr>
        <w:t xml:space="preserve"> II, 9, </w:t>
      </w:r>
      <w:r w:rsidRPr="00A3428D">
        <w:rPr>
          <w:rFonts w:ascii="Palatino Linotype" w:hAnsi="Palatino Linotype" w:cs="Arial"/>
          <w:lang w:val="es-ES_tradnl"/>
        </w:rPr>
        <w:t>29</w:t>
      </w:r>
      <w:r w:rsidRPr="00A3428D">
        <w:rPr>
          <w:rFonts w:ascii="Palatino Linotype" w:hAnsi="Palatino Linotype"/>
        </w:rPr>
        <w:t>, 36, fracciones I y II, 176, 178, 179, 181, 185, fracción I, 186 y 188,</w:t>
      </w:r>
      <w:r w:rsidRPr="00A3428D">
        <w:rPr>
          <w:rFonts w:ascii="Palatino Linotype" w:eastAsia="Calibri" w:hAnsi="Palatino Linotype" w:cs="Arial"/>
        </w:rPr>
        <w:t xml:space="preserve"> de la Ley de Transparencia y Acceso a la Información Pública del Estado de México y </w:t>
      </w:r>
      <w:r w:rsidRPr="00A3428D">
        <w:rPr>
          <w:rFonts w:ascii="Palatino Linotype" w:hAnsi="Palatino Linotype" w:cs="Arial"/>
        </w:rPr>
        <w:t>Municipios</w:t>
      </w:r>
      <w:r w:rsidRPr="00A3428D">
        <w:rPr>
          <w:rFonts w:ascii="Palatino Linotype" w:eastAsia="Calibri" w:hAnsi="Palatino Linotype" w:cs="Arial"/>
        </w:rPr>
        <w:t xml:space="preserve">, </w:t>
      </w:r>
      <w:r w:rsidRPr="00A3428D">
        <w:rPr>
          <w:rFonts w:ascii="Palatino Linotype" w:hAnsi="Palatino Linotype"/>
        </w:rPr>
        <w:t>este</w:t>
      </w:r>
      <w:r w:rsidRPr="00A3428D">
        <w:rPr>
          <w:rFonts w:ascii="Palatino Linotype" w:eastAsia="Calibri" w:hAnsi="Palatino Linotype" w:cs="Arial"/>
        </w:rPr>
        <w:t xml:space="preserve"> Pleno:</w:t>
      </w:r>
    </w:p>
    <w:p w:rsidR="000A2778" w:rsidRPr="00A3428D" w:rsidRDefault="000A2778" w:rsidP="000A2778">
      <w:pPr>
        <w:spacing w:before="360" w:after="240" w:line="360" w:lineRule="auto"/>
        <w:jc w:val="center"/>
        <w:rPr>
          <w:rFonts w:ascii="Palatino Linotype" w:hAnsi="Palatino Linotype"/>
          <w:b/>
          <w:bCs/>
          <w:spacing w:val="40"/>
          <w:sz w:val="28"/>
        </w:rPr>
      </w:pPr>
      <w:r w:rsidRPr="00A3428D">
        <w:rPr>
          <w:rFonts w:ascii="Palatino Linotype" w:hAnsi="Palatino Linotype"/>
          <w:b/>
          <w:bCs/>
          <w:spacing w:val="40"/>
          <w:sz w:val="28"/>
        </w:rPr>
        <w:t>RESUELVE</w:t>
      </w:r>
    </w:p>
    <w:p w:rsidR="009839CB" w:rsidRDefault="009839CB" w:rsidP="009839CB">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rPr>
      </w:pPr>
      <w:bookmarkStart w:id="0" w:name="_GoBack"/>
      <w:r>
        <w:rPr>
          <w:rFonts w:ascii="Palatino Linotype" w:hAnsi="Palatino Linotype" w:cs="Arial"/>
          <w:b/>
          <w:sz w:val="28"/>
          <w:szCs w:val="28"/>
        </w:rPr>
        <w:t xml:space="preserve">PRIMERO. </w:t>
      </w:r>
      <w:r w:rsidRPr="00FB7D0A">
        <w:rPr>
          <w:rFonts w:ascii="Palatino Linotype" w:hAnsi="Palatino Linotype"/>
        </w:rPr>
        <w:t xml:space="preserve">Resultan </w:t>
      </w:r>
      <w:r w:rsidR="00551AAB" w:rsidRPr="00551AAB">
        <w:rPr>
          <w:rFonts w:ascii="Palatino Linotype" w:hAnsi="Palatino Linotype"/>
          <w:b/>
        </w:rPr>
        <w:t>in</w:t>
      </w:r>
      <w:r w:rsidRPr="00FB7D0A">
        <w:rPr>
          <w:rFonts w:ascii="Palatino Linotype" w:hAnsi="Palatino Linotype" w:cs="Arial"/>
          <w:b/>
        </w:rPr>
        <w:t>fundadas</w:t>
      </w:r>
      <w:r>
        <w:rPr>
          <w:rFonts w:ascii="Palatino Linotype" w:hAnsi="Palatino Linotype" w:cs="Arial"/>
          <w:b/>
        </w:rPr>
        <w:t xml:space="preserve"> </w:t>
      </w:r>
      <w:r w:rsidRPr="00FB7D0A">
        <w:rPr>
          <w:rFonts w:ascii="Palatino Linotype" w:hAnsi="Palatino Linotype"/>
        </w:rPr>
        <w:t xml:space="preserve">las razones o motivos de inconformidad </w:t>
      </w:r>
      <w:bookmarkEnd w:id="0"/>
      <w:r w:rsidRPr="00FB7D0A">
        <w:rPr>
          <w:rFonts w:ascii="Palatino Linotype" w:hAnsi="Palatino Linotype"/>
        </w:rPr>
        <w:t xml:space="preserve">planteadas por </w:t>
      </w:r>
      <w:r>
        <w:rPr>
          <w:rFonts w:ascii="Palatino Linotype" w:hAnsi="Palatino Linotype" w:cs="Arial"/>
          <w:b/>
        </w:rPr>
        <w:t>EL</w:t>
      </w:r>
      <w:r w:rsidRPr="00FB7D0A">
        <w:rPr>
          <w:rFonts w:ascii="Palatino Linotype" w:hAnsi="Palatino Linotype" w:cs="Arial"/>
          <w:b/>
        </w:rPr>
        <w:t xml:space="preserve"> RECURRENTE</w:t>
      </w:r>
      <w:r w:rsidRPr="00FB7D0A">
        <w:rPr>
          <w:rFonts w:ascii="Palatino Linotype" w:hAnsi="Palatino Linotype"/>
          <w:b/>
        </w:rPr>
        <w:t xml:space="preserve"> </w:t>
      </w:r>
      <w:r w:rsidRPr="00FB7D0A">
        <w:rPr>
          <w:rFonts w:ascii="Palatino Linotype" w:hAnsi="Palatino Linotype"/>
        </w:rPr>
        <w:t xml:space="preserve">y analizadas en el Considerando </w:t>
      </w:r>
      <w:r w:rsidRPr="00FB7D0A">
        <w:rPr>
          <w:rFonts w:ascii="Palatino Linotype" w:hAnsi="Palatino Linotype"/>
          <w:b/>
        </w:rPr>
        <w:t>QUINTO</w:t>
      </w:r>
      <w:r w:rsidRPr="00FB7D0A">
        <w:rPr>
          <w:rFonts w:ascii="Palatino Linotype" w:hAnsi="Palatino Linotype"/>
        </w:rPr>
        <w:t xml:space="preserve"> de esta resolución.</w:t>
      </w:r>
    </w:p>
    <w:p w:rsidR="00D42C6E" w:rsidRPr="00D42C6E" w:rsidRDefault="00D42C6E" w:rsidP="009839CB">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b/>
          <w:sz w:val="6"/>
        </w:rPr>
      </w:pPr>
    </w:p>
    <w:p w:rsidR="009839CB" w:rsidRPr="009839CB" w:rsidRDefault="009839CB" w:rsidP="009839CB">
      <w:pPr>
        <w:widowControl w:val="0"/>
        <w:autoSpaceDE w:val="0"/>
        <w:autoSpaceDN w:val="0"/>
        <w:adjustRightInd w:val="0"/>
        <w:spacing w:line="360" w:lineRule="auto"/>
        <w:jc w:val="both"/>
        <w:rPr>
          <w:rFonts w:ascii="Palatino Linotype" w:hAnsi="Palatino Linotype" w:cs="Arial"/>
          <w:color w:val="000000" w:themeColor="text1"/>
          <w:sz w:val="24"/>
          <w:szCs w:val="24"/>
        </w:rPr>
      </w:pPr>
      <w:r>
        <w:rPr>
          <w:rFonts w:ascii="Palatino Linotype" w:hAnsi="Palatino Linotype"/>
          <w:b/>
          <w:sz w:val="28"/>
          <w:szCs w:val="28"/>
        </w:rPr>
        <w:t>SEGUNDO</w:t>
      </w:r>
      <w:r w:rsidRPr="00FB7D0A">
        <w:rPr>
          <w:rFonts w:ascii="Palatino Linotype" w:hAnsi="Palatino Linotype"/>
          <w:b/>
          <w:sz w:val="28"/>
          <w:szCs w:val="28"/>
        </w:rPr>
        <w:t>.</w:t>
      </w:r>
      <w:r>
        <w:rPr>
          <w:rFonts w:ascii="Palatino Linotype" w:hAnsi="Palatino Linotype"/>
        </w:rPr>
        <w:t xml:space="preserve"> </w:t>
      </w:r>
      <w:r w:rsidRPr="009839CB">
        <w:rPr>
          <w:rFonts w:ascii="Palatino Linotype" w:hAnsi="Palatino Linotype" w:cs="Arial"/>
          <w:color w:val="000000" w:themeColor="text1"/>
          <w:sz w:val="24"/>
          <w:szCs w:val="24"/>
        </w:rPr>
        <w:t>Se</w:t>
      </w:r>
      <w:r w:rsidRPr="009839CB">
        <w:rPr>
          <w:rFonts w:ascii="Palatino Linotype" w:hAnsi="Palatino Linotype" w:cs="Arial"/>
          <w:b/>
          <w:color w:val="000000" w:themeColor="text1"/>
          <w:sz w:val="24"/>
          <w:szCs w:val="24"/>
        </w:rPr>
        <w:t xml:space="preserve"> CONFIRMA </w:t>
      </w:r>
      <w:r w:rsidRPr="009839CB">
        <w:rPr>
          <w:rFonts w:ascii="Palatino Linotype" w:hAnsi="Palatino Linotype" w:cs="Arial"/>
          <w:color w:val="000000" w:themeColor="text1"/>
          <w:sz w:val="24"/>
          <w:szCs w:val="24"/>
        </w:rPr>
        <w:t xml:space="preserve">la respuesta del </w:t>
      </w:r>
      <w:r w:rsidRPr="009839CB">
        <w:rPr>
          <w:rFonts w:ascii="Palatino Linotype" w:hAnsi="Palatino Linotype" w:cs="Arial"/>
          <w:b/>
          <w:color w:val="000000" w:themeColor="text1"/>
          <w:sz w:val="24"/>
          <w:szCs w:val="24"/>
        </w:rPr>
        <w:t xml:space="preserve">SUJETO OBLIGADO </w:t>
      </w:r>
      <w:r w:rsidRPr="009839CB">
        <w:rPr>
          <w:rFonts w:ascii="Palatino Linotype" w:hAnsi="Palatino Linotype" w:cs="Arial"/>
          <w:color w:val="000000" w:themeColor="text1"/>
          <w:sz w:val="24"/>
          <w:szCs w:val="24"/>
        </w:rPr>
        <w:t xml:space="preserve">otorgada a la solicitud de información número </w:t>
      </w:r>
      <w:r w:rsidR="004807A6" w:rsidRPr="004807A6">
        <w:rPr>
          <w:rFonts w:ascii="Palatino Linotype" w:eastAsia="Times New Roman" w:hAnsi="Palatino Linotype" w:cs="Arial"/>
          <w:b/>
          <w:sz w:val="24"/>
          <w:szCs w:val="24"/>
          <w:lang w:val="es-ES" w:eastAsia="es-ES"/>
        </w:rPr>
        <w:t>00655/IEEM/IP/2019</w:t>
      </w:r>
      <w:r w:rsidRPr="009839CB">
        <w:rPr>
          <w:rFonts w:ascii="Palatino Linotype" w:hAnsi="Palatino Linotype" w:cs="Arial"/>
          <w:color w:val="000000" w:themeColor="text1"/>
          <w:sz w:val="24"/>
          <w:szCs w:val="24"/>
        </w:rPr>
        <w:t xml:space="preserve">, en términos del Considerando </w:t>
      </w:r>
      <w:r w:rsidRPr="009839CB">
        <w:rPr>
          <w:rFonts w:ascii="Palatino Linotype" w:hAnsi="Palatino Linotype" w:cs="Arial"/>
          <w:b/>
          <w:color w:val="000000" w:themeColor="text1"/>
          <w:sz w:val="24"/>
          <w:szCs w:val="24"/>
        </w:rPr>
        <w:t>QUINTO</w:t>
      </w:r>
      <w:r w:rsidRPr="009839CB">
        <w:rPr>
          <w:rFonts w:ascii="Palatino Linotype" w:hAnsi="Palatino Linotype" w:cs="Arial"/>
          <w:color w:val="000000" w:themeColor="text1"/>
          <w:sz w:val="24"/>
          <w:szCs w:val="24"/>
        </w:rPr>
        <w:t>.</w:t>
      </w:r>
    </w:p>
    <w:p w:rsidR="009839CB" w:rsidRDefault="009839CB" w:rsidP="009839CB">
      <w:pPr>
        <w:widowControl w:val="0"/>
        <w:tabs>
          <w:tab w:val="left" w:pos="1701"/>
        </w:tabs>
        <w:autoSpaceDE w:val="0"/>
        <w:autoSpaceDN w:val="0"/>
        <w:adjustRightInd w:val="0"/>
        <w:spacing w:before="120" w:after="120" w:line="360" w:lineRule="auto"/>
        <w:jc w:val="both"/>
        <w:rPr>
          <w:rFonts w:ascii="Palatino Linotype" w:hAnsi="Palatino Linotype"/>
          <w:sz w:val="24"/>
          <w:szCs w:val="24"/>
        </w:rPr>
      </w:pPr>
      <w:r>
        <w:rPr>
          <w:rFonts w:ascii="Palatino Linotype" w:hAnsi="Palatino Linotype"/>
          <w:b/>
          <w:sz w:val="28"/>
          <w:szCs w:val="28"/>
        </w:rPr>
        <w:t>TERCERO</w:t>
      </w:r>
      <w:r w:rsidRPr="00FB7D0A">
        <w:rPr>
          <w:rFonts w:ascii="Palatino Linotype" w:hAnsi="Palatino Linotype"/>
          <w:b/>
          <w:sz w:val="28"/>
          <w:szCs w:val="28"/>
        </w:rPr>
        <w:t>.</w:t>
      </w:r>
      <w:r>
        <w:rPr>
          <w:rFonts w:ascii="Palatino Linotype" w:hAnsi="Palatino Linotype"/>
          <w:b/>
        </w:rPr>
        <w:t xml:space="preserve"> </w:t>
      </w:r>
      <w:r w:rsidRPr="009839CB">
        <w:rPr>
          <w:rFonts w:ascii="Palatino Linotype" w:hAnsi="Palatino Linotype"/>
          <w:b/>
          <w:sz w:val="24"/>
          <w:szCs w:val="24"/>
        </w:rPr>
        <w:t>Notifíquese</w:t>
      </w:r>
      <w:r w:rsidRPr="009839CB">
        <w:rPr>
          <w:rFonts w:ascii="Palatino Linotype" w:hAnsi="Palatino Linotype"/>
          <w:sz w:val="24"/>
          <w:szCs w:val="24"/>
        </w:rPr>
        <w:t xml:space="preserve"> la presente resolución al Titular de la Unidad de Transparencia del </w:t>
      </w:r>
      <w:r w:rsidRPr="009839CB">
        <w:rPr>
          <w:rFonts w:ascii="Palatino Linotype" w:hAnsi="Palatino Linotype"/>
          <w:b/>
          <w:sz w:val="24"/>
          <w:szCs w:val="24"/>
        </w:rPr>
        <w:t>SUJETO OBLIGADO</w:t>
      </w:r>
      <w:r w:rsidRPr="009839CB">
        <w:rPr>
          <w:rFonts w:ascii="Palatino Linotype" w:hAnsi="Palatino Linotype"/>
          <w:sz w:val="24"/>
          <w:szCs w:val="24"/>
        </w:rPr>
        <w:t xml:space="preserve"> para su conocimiento.</w:t>
      </w:r>
    </w:p>
    <w:p w:rsidR="00D42C6E" w:rsidRPr="00D42C6E" w:rsidRDefault="00D42C6E" w:rsidP="009839CB">
      <w:pPr>
        <w:widowControl w:val="0"/>
        <w:tabs>
          <w:tab w:val="left" w:pos="1701"/>
        </w:tabs>
        <w:autoSpaceDE w:val="0"/>
        <w:autoSpaceDN w:val="0"/>
        <w:adjustRightInd w:val="0"/>
        <w:spacing w:before="120" w:after="120" w:line="360" w:lineRule="auto"/>
        <w:jc w:val="both"/>
        <w:rPr>
          <w:rFonts w:ascii="Palatino Linotype" w:hAnsi="Palatino Linotype"/>
          <w:sz w:val="10"/>
          <w:szCs w:val="24"/>
        </w:rPr>
      </w:pPr>
    </w:p>
    <w:p w:rsidR="00D42C6E" w:rsidRDefault="009839CB" w:rsidP="009839CB">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Pr>
          <w:rFonts w:ascii="Palatino Linotype" w:hAnsi="Palatino Linotype"/>
          <w:b/>
          <w:sz w:val="28"/>
          <w:szCs w:val="28"/>
          <w:lang w:eastAsia="es-ES_tradnl"/>
        </w:rPr>
        <w:t>CUART</w:t>
      </w:r>
      <w:r w:rsidRPr="00FB7D0A">
        <w:rPr>
          <w:rFonts w:ascii="Palatino Linotype" w:hAnsi="Palatino Linotype"/>
          <w:b/>
          <w:sz w:val="28"/>
          <w:szCs w:val="28"/>
          <w:lang w:eastAsia="es-ES_tradnl"/>
        </w:rPr>
        <w:t>O</w:t>
      </w:r>
      <w:r>
        <w:rPr>
          <w:rFonts w:ascii="Palatino Linotype" w:hAnsi="Palatino Linotype"/>
          <w:b/>
          <w:szCs w:val="17"/>
          <w:lang w:eastAsia="es-ES_tradnl"/>
        </w:rPr>
        <w:t xml:space="preserve">. </w:t>
      </w:r>
      <w:r w:rsidRPr="009839CB">
        <w:rPr>
          <w:rFonts w:ascii="Palatino Linotype" w:hAnsi="Palatino Linotype"/>
          <w:b/>
          <w:sz w:val="24"/>
          <w:szCs w:val="24"/>
          <w:lang w:eastAsia="es-ES_tradnl"/>
        </w:rPr>
        <w:t>Notifíquese</w:t>
      </w:r>
      <w:r w:rsidRPr="009839CB">
        <w:rPr>
          <w:rFonts w:ascii="Palatino Linotype" w:hAnsi="Palatino Linotype"/>
          <w:sz w:val="24"/>
          <w:szCs w:val="24"/>
          <w:lang w:eastAsia="es-ES_tradnl"/>
        </w:rPr>
        <w:t xml:space="preserve"> a</w:t>
      </w:r>
      <w:r>
        <w:rPr>
          <w:rFonts w:ascii="Palatino Linotype" w:hAnsi="Palatino Linotype"/>
          <w:sz w:val="24"/>
          <w:szCs w:val="24"/>
          <w:lang w:eastAsia="es-ES_tradnl"/>
        </w:rPr>
        <w:t>l</w:t>
      </w:r>
      <w:r w:rsidRPr="009839CB">
        <w:rPr>
          <w:rFonts w:ascii="Palatino Linotype" w:hAnsi="Palatino Linotype"/>
          <w:sz w:val="24"/>
          <w:szCs w:val="24"/>
          <w:lang w:eastAsia="es-ES_tradnl"/>
        </w:rPr>
        <w:t xml:space="preserve"> </w:t>
      </w:r>
      <w:r w:rsidRPr="009839CB">
        <w:rPr>
          <w:rFonts w:ascii="Palatino Linotype" w:hAnsi="Palatino Linotype" w:cs="Arial"/>
          <w:b/>
          <w:sz w:val="24"/>
          <w:szCs w:val="24"/>
        </w:rPr>
        <w:t>RECURRENTE</w:t>
      </w:r>
      <w:r w:rsidRPr="009839CB">
        <w:rPr>
          <w:rFonts w:ascii="Palatino Linotype" w:hAnsi="Palatino Linotype"/>
          <w:sz w:val="24"/>
          <w:szCs w:val="24"/>
          <w:lang w:eastAsia="es-ES_tradnl"/>
        </w:rPr>
        <w:t xml:space="preserve"> la </w:t>
      </w:r>
      <w:r w:rsidRPr="009839CB">
        <w:rPr>
          <w:rFonts w:ascii="Palatino Linotype" w:hAnsi="Palatino Linotype"/>
          <w:sz w:val="24"/>
          <w:szCs w:val="24"/>
        </w:rPr>
        <w:t>presente</w:t>
      </w:r>
      <w:r w:rsidR="00517029">
        <w:rPr>
          <w:rFonts w:ascii="Palatino Linotype" w:hAnsi="Palatino Linotype"/>
          <w:sz w:val="24"/>
          <w:szCs w:val="24"/>
          <w:lang w:eastAsia="es-ES_tradnl"/>
        </w:rPr>
        <w:t xml:space="preserve"> resolución</w:t>
      </w:r>
      <w:r w:rsidR="00E10933">
        <w:rPr>
          <w:rFonts w:ascii="Palatino Linotype" w:hAnsi="Palatino Linotype"/>
          <w:sz w:val="24"/>
          <w:szCs w:val="24"/>
          <w:lang w:eastAsia="es-ES_tradnl"/>
        </w:rPr>
        <w:t xml:space="preserve"> vía </w:t>
      </w:r>
      <w:r w:rsidR="00E10933" w:rsidRPr="00E10933">
        <w:rPr>
          <w:rFonts w:ascii="Palatino Linotype" w:hAnsi="Palatino Linotype"/>
          <w:b/>
          <w:sz w:val="24"/>
          <w:szCs w:val="24"/>
          <w:lang w:eastAsia="es-ES_tradnl"/>
        </w:rPr>
        <w:t>SAIMEX</w:t>
      </w:r>
      <w:r w:rsidR="004807A6">
        <w:rPr>
          <w:rFonts w:ascii="Palatino Linotype" w:hAnsi="Palatino Linotype"/>
          <w:sz w:val="24"/>
          <w:szCs w:val="24"/>
          <w:lang w:eastAsia="es-ES_tradnl"/>
        </w:rPr>
        <w:t>; así como el informe Justificado</w:t>
      </w:r>
      <w:r w:rsidR="00D42C6E">
        <w:rPr>
          <w:rFonts w:ascii="Palatino Linotype" w:hAnsi="Palatino Linotype"/>
          <w:sz w:val="24"/>
          <w:szCs w:val="24"/>
          <w:lang w:eastAsia="es-ES_tradnl"/>
        </w:rPr>
        <w:t>.</w:t>
      </w:r>
    </w:p>
    <w:p w:rsidR="00D42C6E" w:rsidRPr="00D42C6E" w:rsidRDefault="00D42C6E" w:rsidP="009839CB">
      <w:pPr>
        <w:widowControl w:val="0"/>
        <w:tabs>
          <w:tab w:val="left" w:pos="1701"/>
        </w:tabs>
        <w:autoSpaceDE w:val="0"/>
        <w:autoSpaceDN w:val="0"/>
        <w:adjustRightInd w:val="0"/>
        <w:spacing w:before="120" w:after="120" w:line="360" w:lineRule="auto"/>
        <w:jc w:val="both"/>
        <w:rPr>
          <w:rFonts w:ascii="Palatino Linotype" w:hAnsi="Palatino Linotype"/>
          <w:sz w:val="6"/>
          <w:szCs w:val="24"/>
          <w:lang w:eastAsia="es-ES_tradnl"/>
        </w:rPr>
      </w:pPr>
    </w:p>
    <w:p w:rsidR="00D42C6E" w:rsidRPr="00D42C6E" w:rsidRDefault="009839CB" w:rsidP="009839CB">
      <w:pPr>
        <w:widowControl w:val="0"/>
        <w:tabs>
          <w:tab w:val="left" w:pos="1701"/>
        </w:tabs>
        <w:autoSpaceDE w:val="0"/>
        <w:autoSpaceDN w:val="0"/>
        <w:adjustRightInd w:val="0"/>
        <w:spacing w:before="120" w:after="120" w:line="360" w:lineRule="auto"/>
        <w:jc w:val="both"/>
        <w:rPr>
          <w:rFonts w:ascii="Palatino Linotype" w:hAnsi="Palatino Linotype"/>
          <w:sz w:val="10"/>
          <w:szCs w:val="24"/>
          <w:lang w:eastAsia="es-ES_tradnl"/>
        </w:rPr>
      </w:pPr>
      <w:r>
        <w:rPr>
          <w:rFonts w:ascii="Palatino Linotype" w:hAnsi="Palatino Linotype"/>
          <w:b/>
          <w:sz w:val="28"/>
          <w:szCs w:val="28"/>
          <w:lang w:eastAsia="es-ES_tradnl"/>
        </w:rPr>
        <w:t>QUINTO</w:t>
      </w:r>
      <w:r w:rsidRPr="00FB7D0A">
        <w:rPr>
          <w:rFonts w:ascii="Palatino Linotype" w:hAnsi="Palatino Linotype"/>
          <w:b/>
          <w:sz w:val="28"/>
          <w:szCs w:val="28"/>
          <w:lang w:eastAsia="es-ES_tradnl"/>
        </w:rPr>
        <w:t>.</w:t>
      </w:r>
      <w:r>
        <w:rPr>
          <w:rFonts w:ascii="Palatino Linotype" w:hAnsi="Palatino Linotype"/>
          <w:b/>
          <w:szCs w:val="17"/>
          <w:lang w:eastAsia="es-ES_tradnl"/>
        </w:rPr>
        <w:t xml:space="preserve"> </w:t>
      </w:r>
      <w:r w:rsidR="00990B22" w:rsidRPr="00031B8F">
        <w:rPr>
          <w:rFonts w:ascii="Palatino Linotype" w:hAnsi="Palatino Linotype"/>
          <w:b/>
          <w:bCs/>
          <w:color w:val="222222"/>
          <w:shd w:val="clear" w:color="auto" w:fill="FFFFFF"/>
        </w:rPr>
        <w:t>Hágase del conocimiento</w:t>
      </w:r>
      <w:r w:rsidR="00990B22" w:rsidRPr="00031B8F">
        <w:rPr>
          <w:rFonts w:ascii="Palatino Linotype" w:hAnsi="Palatino Linotype"/>
          <w:color w:val="222222"/>
          <w:shd w:val="clear" w:color="auto" w:fill="FFFFFF"/>
        </w:rPr>
        <w:t xml:space="preserve"> del </w:t>
      </w:r>
      <w:r w:rsidR="00990B22" w:rsidRPr="00031B8F">
        <w:rPr>
          <w:rFonts w:ascii="Palatino Linotype" w:hAnsi="Palatino Linotype"/>
          <w:b/>
          <w:color w:val="222222"/>
          <w:shd w:val="clear" w:color="auto" w:fill="FFFFFF"/>
        </w:rPr>
        <w:t>RECURRENTE</w:t>
      </w:r>
      <w:r w:rsidR="00990B22" w:rsidRPr="00031B8F">
        <w:rPr>
          <w:rFonts w:ascii="Palatino Linotype" w:hAnsi="Palatino Linotype"/>
          <w:b/>
          <w:bCs/>
          <w:color w:val="222222"/>
          <w:shd w:val="clear" w:color="auto" w:fill="FFFFFF"/>
        </w:rPr>
        <w:t> </w:t>
      </w:r>
      <w:r w:rsidR="00990B22" w:rsidRPr="00031B8F">
        <w:rPr>
          <w:rFonts w:ascii="Palatino Linotype" w:hAnsi="Palatino Linotype"/>
          <w:color w:val="222222"/>
          <w:shd w:val="clear" w:color="auto" w:fill="FFFFFF"/>
        </w:rPr>
        <w:t xml:space="preserve">la presente resolución, así como, que de conformidad con lo establecido en los artículos 159 y 160 de la Ley General de Transparencia y Acceso a la Información Pública y en el artículo 196 de la Ley de </w:t>
      </w:r>
      <w:r w:rsidR="00990B22" w:rsidRPr="00031B8F">
        <w:rPr>
          <w:rFonts w:ascii="Palatino Linotype" w:hAnsi="Palatino Linotype"/>
          <w:color w:val="222222"/>
          <w:shd w:val="clear" w:color="auto" w:fill="FFFFFF"/>
        </w:rPr>
        <w:lastRenderedPageBreak/>
        <w:t>Transparencia y Acceso a la Información Pública del Estado de México y Municipios, podrá impugnarla vía recurso de inconformidad ante el Instituto Nacional de Transparencia, Acceso a la Información y Protección de Datos Personales, o bien, vía Juicio de Amparo en términos de las leyes aplicables.</w:t>
      </w:r>
    </w:p>
    <w:p w:rsidR="001A7E24" w:rsidRPr="0008172C" w:rsidRDefault="0005066E" w:rsidP="00794713">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cs="Arial"/>
          <w:color w:val="000000" w:themeColor="text1"/>
        </w:rPr>
      </w:pPr>
      <w:r w:rsidRPr="0008172C">
        <w:rPr>
          <w:rFonts w:ascii="Palatino Linotype" w:hAnsi="Palatino Linotype" w:cs="Arial"/>
          <w:color w:val="000000" w:themeColor="text1"/>
        </w:rPr>
        <w:t xml:space="preserve">ASÍ LO RESUELVE, POR </w:t>
      </w:r>
      <w:r>
        <w:rPr>
          <w:rFonts w:ascii="Palatino Linotype" w:hAnsi="Palatino Linotype" w:cs="Arial"/>
          <w:color w:val="000000" w:themeColor="text1"/>
        </w:rPr>
        <w:t>UNANIMIDAD</w:t>
      </w:r>
      <w:r w:rsidRPr="0008172C">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 </w:t>
      </w:r>
      <w:r w:rsidRPr="0008172C">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Y</w:t>
      </w:r>
      <w:r w:rsidRPr="0008172C">
        <w:rPr>
          <w:rFonts w:ascii="Palatino Linotype" w:hAnsi="Palatino Linotype" w:cs="Arial"/>
          <w:color w:val="000000" w:themeColor="text1"/>
        </w:rPr>
        <w:t xml:space="preserve"> LUIS GUSTAVO PARRA NORIEGA; EN </w:t>
      </w:r>
      <w:r w:rsidRPr="00327232">
        <w:rPr>
          <w:rFonts w:ascii="Palatino Linotype" w:hAnsi="Palatino Linotype" w:cs="Arial"/>
          <w:color w:val="000000" w:themeColor="text1"/>
        </w:rPr>
        <w:t>LA SEGUNDA SESIÓN ORDINARIA CELEBRADA EL VEINTIDÓS DE ENERO DE DOS MIL VEINTE</w:t>
      </w:r>
      <w:r w:rsidRPr="0008172C">
        <w:rPr>
          <w:rFonts w:ascii="Palatino Linotype" w:hAnsi="Palatino Linotype" w:cs="Arial"/>
          <w:color w:val="000000" w:themeColor="text1"/>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794713" w:rsidRDefault="00794713" w:rsidP="0005066E">
            <w:pPr>
              <w:spacing w:after="0"/>
              <w:jc w:val="center"/>
              <w:rPr>
                <w:rFonts w:ascii="Palatino Linotype" w:hAnsi="Palatino Linotype" w:cs="Arial"/>
                <w:b/>
                <w:lang w:val="es-ES_tradnl"/>
              </w:rPr>
            </w:pPr>
          </w:p>
          <w:p w:rsidR="004807A6" w:rsidRDefault="004807A6" w:rsidP="0005066E">
            <w:pPr>
              <w:spacing w:after="0"/>
              <w:jc w:val="center"/>
              <w:rPr>
                <w:rFonts w:ascii="Palatino Linotype" w:hAnsi="Palatino Linotype" w:cs="Arial"/>
                <w:b/>
                <w:lang w:val="es-ES_tradnl"/>
              </w:rPr>
            </w:pPr>
          </w:p>
          <w:p w:rsidR="00FC757A" w:rsidRDefault="00FC757A" w:rsidP="0005066E">
            <w:pPr>
              <w:spacing w:after="0"/>
              <w:jc w:val="center"/>
              <w:rPr>
                <w:rFonts w:ascii="Palatino Linotype" w:hAnsi="Palatino Linotype" w:cs="Arial"/>
                <w:b/>
                <w:lang w:val="es-ES_tradnl"/>
              </w:rPr>
            </w:pPr>
          </w:p>
          <w:p w:rsidR="004807A6" w:rsidRDefault="004807A6" w:rsidP="0005066E">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5184" w:type="dxa"/>
          </w:tcPr>
          <w:p w:rsidR="00CE3565" w:rsidRDefault="00CE3565" w:rsidP="0078246F">
            <w:pPr>
              <w:spacing w:after="0"/>
              <w:jc w:val="center"/>
              <w:rPr>
                <w:rFonts w:ascii="Palatino Linotype" w:hAnsi="Palatino Linotype" w:cs="Arial"/>
                <w:b/>
                <w:lang w:val="es-ES_tradnl"/>
              </w:rPr>
            </w:pPr>
          </w:p>
          <w:p w:rsidR="00CE3565" w:rsidRDefault="00CE3565" w:rsidP="0078246F">
            <w:pPr>
              <w:spacing w:after="0"/>
              <w:jc w:val="center"/>
              <w:rPr>
                <w:rFonts w:ascii="Palatino Linotype" w:hAnsi="Palatino Linotype" w:cs="Arial"/>
                <w:b/>
                <w:lang w:val="es-ES_tradnl"/>
              </w:rPr>
            </w:pPr>
          </w:p>
          <w:p w:rsidR="00FC757A" w:rsidRDefault="00FC757A" w:rsidP="0078246F">
            <w:pPr>
              <w:spacing w:after="0"/>
              <w:jc w:val="center"/>
              <w:rPr>
                <w:rFonts w:ascii="Palatino Linotype" w:hAnsi="Palatino Linotype" w:cs="Arial"/>
                <w:b/>
                <w:lang w:val="es-ES_tradnl"/>
              </w:rPr>
            </w:pPr>
          </w:p>
          <w:p w:rsidR="00FC757A" w:rsidRDefault="00FC757A" w:rsidP="0078246F">
            <w:pPr>
              <w:spacing w:after="0"/>
              <w:jc w:val="center"/>
              <w:rPr>
                <w:rFonts w:ascii="Palatino Linotype" w:hAnsi="Palatino Linotype" w:cs="Arial"/>
                <w:b/>
                <w:lang w:val="es-ES_tradnl"/>
              </w:rPr>
            </w:pPr>
          </w:p>
          <w:p w:rsidR="0078246F" w:rsidRDefault="0078246F"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Eva Abaid Yapur</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Comisionada</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CE3565" w:rsidRDefault="00CE3565" w:rsidP="0078246F">
            <w:pPr>
              <w:spacing w:after="0"/>
              <w:jc w:val="center"/>
              <w:rPr>
                <w:rFonts w:ascii="Palatino Linotype" w:hAnsi="Palatino Linotype" w:cs="Arial"/>
                <w:b/>
                <w:lang w:val="es-ES_tradnl"/>
              </w:rPr>
            </w:pPr>
          </w:p>
          <w:p w:rsidR="00CE3565" w:rsidRDefault="00CE3565" w:rsidP="0078246F">
            <w:pPr>
              <w:spacing w:after="0"/>
              <w:jc w:val="center"/>
              <w:rPr>
                <w:rFonts w:ascii="Palatino Linotype" w:hAnsi="Palatino Linotype" w:cs="Arial"/>
                <w:b/>
                <w:lang w:val="es-ES_tradnl"/>
              </w:rPr>
            </w:pPr>
          </w:p>
          <w:p w:rsidR="00FC757A" w:rsidRDefault="00FC757A" w:rsidP="0078246F">
            <w:pPr>
              <w:spacing w:after="0"/>
              <w:jc w:val="center"/>
              <w:rPr>
                <w:rFonts w:ascii="Palatino Linotype" w:hAnsi="Palatino Linotype" w:cs="Arial"/>
                <w:b/>
                <w:lang w:val="es-ES_tradnl"/>
              </w:rPr>
            </w:pPr>
          </w:p>
          <w:p w:rsidR="0078246F" w:rsidRDefault="0078246F" w:rsidP="0078246F">
            <w:pPr>
              <w:spacing w:after="0"/>
              <w:jc w:val="center"/>
              <w:rPr>
                <w:rFonts w:ascii="Palatino Linotype" w:hAnsi="Palatino Linotype" w:cs="Arial"/>
                <w:b/>
                <w:lang w:val="es-ES_tradnl"/>
              </w:rPr>
            </w:pPr>
          </w:p>
          <w:p w:rsidR="00FC757A" w:rsidRDefault="00FC757A"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5184" w:type="dxa"/>
          </w:tcPr>
          <w:p w:rsidR="00CE3565" w:rsidRDefault="00CE3565" w:rsidP="0078246F">
            <w:pPr>
              <w:spacing w:after="0"/>
              <w:jc w:val="center"/>
              <w:rPr>
                <w:rFonts w:ascii="Palatino Linotype" w:hAnsi="Palatino Linotype" w:cs="Arial"/>
                <w:b/>
                <w:lang w:val="es-ES_tradnl"/>
              </w:rPr>
            </w:pPr>
          </w:p>
          <w:p w:rsidR="00FC757A" w:rsidRDefault="00FC757A" w:rsidP="0078246F">
            <w:pPr>
              <w:spacing w:after="0"/>
              <w:jc w:val="center"/>
              <w:rPr>
                <w:rFonts w:ascii="Palatino Linotype" w:hAnsi="Palatino Linotype" w:cs="Arial"/>
                <w:b/>
                <w:lang w:val="es-ES_tradnl"/>
              </w:rPr>
            </w:pPr>
          </w:p>
          <w:p w:rsidR="00FC757A" w:rsidRDefault="00FC757A" w:rsidP="0078246F">
            <w:pPr>
              <w:spacing w:after="0"/>
              <w:jc w:val="center"/>
              <w:rPr>
                <w:rFonts w:ascii="Palatino Linotype" w:hAnsi="Palatino Linotype" w:cs="Arial"/>
                <w:b/>
                <w:lang w:val="es-ES_tradnl"/>
              </w:rPr>
            </w:pPr>
          </w:p>
          <w:p w:rsidR="00FC757A" w:rsidRDefault="00FC757A" w:rsidP="0078246F">
            <w:pPr>
              <w:spacing w:after="0"/>
              <w:jc w:val="center"/>
              <w:rPr>
                <w:rFonts w:ascii="Palatino Linotype" w:hAnsi="Palatino Linotype" w:cs="Arial"/>
                <w:b/>
                <w:lang w:val="es-ES_tradnl"/>
              </w:rPr>
            </w:pPr>
          </w:p>
          <w:p w:rsidR="00FC757A" w:rsidRDefault="00FC757A" w:rsidP="0078246F">
            <w:pPr>
              <w:spacing w:after="0"/>
              <w:jc w:val="center"/>
              <w:rPr>
                <w:rFonts w:ascii="Palatino Linotype" w:hAnsi="Palatino Linotype" w:cs="Arial"/>
                <w:b/>
                <w:lang w:val="es-ES_tradnl"/>
              </w:rPr>
            </w:pPr>
          </w:p>
          <w:p w:rsidR="00FC757A" w:rsidRDefault="00FC757A" w:rsidP="0078246F">
            <w:pPr>
              <w:spacing w:after="0"/>
              <w:jc w:val="center"/>
              <w:rPr>
                <w:rFonts w:ascii="Palatino Linotype" w:hAnsi="Palatino Linotype" w:cs="Arial"/>
                <w:b/>
                <w:lang w:val="es-ES_tradnl"/>
              </w:rPr>
            </w:pPr>
          </w:p>
          <w:p w:rsidR="00794713" w:rsidRPr="00120510" w:rsidRDefault="00794713"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FC757A" w:rsidRDefault="00FC757A" w:rsidP="0078246F">
            <w:pPr>
              <w:spacing w:after="0"/>
              <w:jc w:val="center"/>
              <w:rPr>
                <w:rFonts w:ascii="Palatino Linotype" w:hAnsi="Palatino Linotype" w:cs="Arial"/>
                <w:b/>
                <w:lang w:val="es-ES_tradnl"/>
              </w:rPr>
            </w:pPr>
          </w:p>
          <w:p w:rsidR="00FC757A" w:rsidRDefault="00FC757A" w:rsidP="0078246F">
            <w:pPr>
              <w:spacing w:after="0"/>
              <w:jc w:val="center"/>
              <w:rPr>
                <w:rFonts w:ascii="Palatino Linotype" w:hAnsi="Palatino Linotype" w:cs="Arial"/>
                <w:b/>
                <w:lang w:val="es-ES_tradnl"/>
              </w:rPr>
            </w:pPr>
          </w:p>
          <w:p w:rsidR="00FC757A" w:rsidRDefault="00FC757A" w:rsidP="0078246F">
            <w:pPr>
              <w:spacing w:after="0"/>
              <w:jc w:val="center"/>
              <w:rPr>
                <w:rFonts w:ascii="Palatino Linotype" w:hAnsi="Palatino Linotype" w:cs="Arial"/>
                <w:b/>
                <w:lang w:val="es-ES_tradnl"/>
              </w:rPr>
            </w:pPr>
          </w:p>
          <w:p w:rsidR="00FC757A" w:rsidRDefault="00FC757A" w:rsidP="0078246F">
            <w:pPr>
              <w:spacing w:after="0"/>
              <w:jc w:val="center"/>
              <w:rPr>
                <w:rFonts w:ascii="Palatino Linotype" w:hAnsi="Palatino Linotype" w:cs="Arial"/>
                <w:b/>
                <w:lang w:val="es-ES_tradnl"/>
              </w:rPr>
            </w:pPr>
          </w:p>
          <w:p w:rsidR="00FC757A" w:rsidRDefault="00FC757A" w:rsidP="0078246F">
            <w:pPr>
              <w:spacing w:after="0"/>
              <w:jc w:val="center"/>
              <w:rPr>
                <w:rFonts w:ascii="Palatino Linotype" w:hAnsi="Palatino Linotype" w:cs="Arial"/>
                <w:b/>
                <w:lang w:val="es-ES_tradnl"/>
              </w:rPr>
            </w:pPr>
          </w:p>
          <w:p w:rsidR="00FC757A" w:rsidRDefault="00FC757A"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10368" w:type="dxa"/>
            <w:gridSpan w:val="2"/>
          </w:tcPr>
          <w:p w:rsidR="00CE3565" w:rsidRDefault="00CE3565" w:rsidP="0078246F">
            <w:pPr>
              <w:spacing w:after="0"/>
              <w:jc w:val="center"/>
              <w:rPr>
                <w:rFonts w:ascii="Palatino Linotype" w:hAnsi="Palatino Linotype" w:cs="Arial"/>
                <w:b/>
                <w:lang w:val="es-ES_tradnl"/>
              </w:rPr>
            </w:pPr>
          </w:p>
          <w:p w:rsidR="0078246F" w:rsidRDefault="0078246F" w:rsidP="0078246F">
            <w:pPr>
              <w:spacing w:after="0"/>
              <w:jc w:val="center"/>
              <w:rPr>
                <w:rFonts w:ascii="Palatino Linotype" w:hAnsi="Palatino Linotype" w:cs="Arial"/>
                <w:b/>
                <w:lang w:val="es-ES_tradnl"/>
              </w:rPr>
            </w:pPr>
          </w:p>
          <w:p w:rsidR="00FC757A" w:rsidRDefault="00FC757A" w:rsidP="0078246F">
            <w:pPr>
              <w:spacing w:after="0"/>
              <w:jc w:val="center"/>
              <w:rPr>
                <w:rFonts w:ascii="Palatino Linotype" w:hAnsi="Palatino Linotype" w:cs="Arial"/>
                <w:b/>
                <w:lang w:val="es-ES_tradnl"/>
              </w:rPr>
            </w:pPr>
          </w:p>
          <w:p w:rsidR="00FC757A" w:rsidRDefault="00FC757A" w:rsidP="0078246F">
            <w:pPr>
              <w:spacing w:after="0"/>
              <w:jc w:val="center"/>
              <w:rPr>
                <w:rFonts w:ascii="Palatino Linotype" w:hAnsi="Palatino Linotype" w:cs="Arial"/>
                <w:b/>
                <w:lang w:val="es-ES_tradnl"/>
              </w:rPr>
            </w:pPr>
          </w:p>
          <w:p w:rsidR="00FC757A" w:rsidRDefault="00FC757A" w:rsidP="0078246F">
            <w:pPr>
              <w:spacing w:after="0"/>
              <w:jc w:val="center"/>
              <w:rPr>
                <w:rFonts w:ascii="Palatino Linotype" w:hAnsi="Palatino Linotype" w:cs="Arial"/>
                <w:b/>
                <w:lang w:val="es-ES_tradnl"/>
              </w:rPr>
            </w:pPr>
          </w:p>
          <w:p w:rsidR="0005066E" w:rsidRPr="00120510" w:rsidRDefault="0005066E"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b/>
                <w:lang w:val="es-ES_tradnl"/>
              </w:rPr>
              <w:t>(RÚBRICA)</w:t>
            </w:r>
          </w:p>
        </w:tc>
      </w:tr>
    </w:tbl>
    <w:p w:rsidR="0005066E" w:rsidRDefault="0005066E" w:rsidP="001A7E24">
      <w:pPr>
        <w:ind w:right="49"/>
        <w:jc w:val="both"/>
        <w:rPr>
          <w:rFonts w:ascii="Palatino Linotype" w:hAnsi="Palatino Linotype"/>
          <w:sz w:val="20"/>
          <w:lang w:val="es-ES_tradnl"/>
        </w:rPr>
      </w:pPr>
    </w:p>
    <w:p w:rsidR="00FC757A" w:rsidRDefault="00FC757A" w:rsidP="001A7E24">
      <w:pPr>
        <w:ind w:right="49"/>
        <w:jc w:val="both"/>
        <w:rPr>
          <w:rFonts w:ascii="Palatino Linotype" w:hAnsi="Palatino Linotype"/>
          <w:sz w:val="20"/>
          <w:lang w:val="es-ES_tradnl"/>
        </w:rPr>
      </w:pPr>
    </w:p>
    <w:p w:rsidR="00FC757A" w:rsidRDefault="00FC757A" w:rsidP="001A7E24">
      <w:pPr>
        <w:ind w:right="49"/>
        <w:jc w:val="both"/>
        <w:rPr>
          <w:rFonts w:ascii="Palatino Linotype" w:hAnsi="Palatino Linotype"/>
          <w:sz w:val="20"/>
          <w:lang w:val="es-ES_tradnl"/>
        </w:rPr>
      </w:pPr>
    </w:p>
    <w:p w:rsidR="00FC757A" w:rsidRDefault="00FC757A" w:rsidP="001A7E24">
      <w:pPr>
        <w:ind w:right="49"/>
        <w:jc w:val="both"/>
        <w:rPr>
          <w:rFonts w:ascii="Palatino Linotype" w:hAnsi="Palatino Linotype"/>
          <w:sz w:val="20"/>
          <w:lang w:val="es-ES_tradnl"/>
        </w:rPr>
      </w:pPr>
    </w:p>
    <w:p w:rsidR="0005066E" w:rsidRDefault="0078246F" w:rsidP="001A7E24">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4807A6">
        <w:rPr>
          <w:rFonts w:ascii="Palatino Linotype" w:hAnsi="Palatino Linotype"/>
          <w:sz w:val="20"/>
          <w:lang w:val="es-ES_tradnl"/>
        </w:rPr>
        <w:t>veintidós</w:t>
      </w:r>
      <w:r w:rsidRPr="004A0F21">
        <w:rPr>
          <w:rFonts w:ascii="Palatino Linotype" w:hAnsi="Palatino Linotype"/>
          <w:sz w:val="20"/>
          <w:lang w:val="es-ES_tradnl"/>
        </w:rPr>
        <w:t xml:space="preserve"> de </w:t>
      </w:r>
      <w:r w:rsidR="004807A6">
        <w:rPr>
          <w:rFonts w:ascii="Palatino Linotype" w:hAnsi="Palatino Linotype"/>
          <w:sz w:val="20"/>
          <w:lang w:val="es-ES_tradnl"/>
        </w:rPr>
        <w:t>enero</w:t>
      </w:r>
      <w:r w:rsidRPr="004A0F21">
        <w:rPr>
          <w:rFonts w:ascii="Palatino Linotype" w:hAnsi="Palatino Linotype"/>
          <w:sz w:val="20"/>
          <w:lang w:val="es-ES_tradnl"/>
        </w:rPr>
        <w:t xml:space="preserve"> de dos mil </w:t>
      </w:r>
      <w:r w:rsidR="004807A6">
        <w:rPr>
          <w:rFonts w:ascii="Palatino Linotype" w:hAnsi="Palatino Linotype"/>
          <w:sz w:val="20"/>
          <w:lang w:val="es-ES_tradnl"/>
        </w:rPr>
        <w:t>veinte</w:t>
      </w:r>
      <w:r w:rsidRPr="004A0F21">
        <w:rPr>
          <w:rFonts w:ascii="Palatino Linotype" w:hAnsi="Palatino Linotype"/>
          <w:sz w:val="20"/>
          <w:lang w:val="es-ES_tradnl"/>
        </w:rPr>
        <w:t xml:space="preserve">, emitida en </w:t>
      </w:r>
      <w:r>
        <w:rPr>
          <w:rFonts w:ascii="Palatino Linotype" w:hAnsi="Palatino Linotype"/>
          <w:sz w:val="20"/>
          <w:lang w:val="es-ES_tradnl"/>
        </w:rPr>
        <w:t>el</w:t>
      </w:r>
      <w:r w:rsidRPr="004A0F21">
        <w:rPr>
          <w:rFonts w:ascii="Palatino Linotype" w:hAnsi="Palatino Linotype"/>
          <w:sz w:val="20"/>
          <w:lang w:val="es-ES_tradnl"/>
        </w:rPr>
        <w:t xml:space="preserve"> recurso de revisión 0</w:t>
      </w:r>
      <w:r w:rsidR="00D42C6E">
        <w:rPr>
          <w:rFonts w:ascii="Palatino Linotype" w:hAnsi="Palatino Linotype"/>
          <w:sz w:val="20"/>
          <w:lang w:val="es-ES_tradnl"/>
        </w:rPr>
        <w:t>8</w:t>
      </w:r>
      <w:r w:rsidR="004807A6">
        <w:rPr>
          <w:rFonts w:ascii="Palatino Linotype" w:hAnsi="Palatino Linotype"/>
          <w:sz w:val="20"/>
          <w:lang w:val="es-ES_tradnl"/>
        </w:rPr>
        <w:t>46</w:t>
      </w:r>
      <w:r w:rsidR="00D42C6E">
        <w:rPr>
          <w:rFonts w:ascii="Palatino Linotype" w:hAnsi="Palatino Linotype"/>
          <w:sz w:val="20"/>
          <w:lang w:val="es-ES_tradnl"/>
        </w:rPr>
        <w:t>7</w:t>
      </w:r>
      <w:r w:rsidRPr="004A0F21">
        <w:rPr>
          <w:rFonts w:ascii="Palatino Linotype" w:hAnsi="Palatino Linotype"/>
          <w:sz w:val="20"/>
          <w:lang w:val="es-ES_tradnl"/>
        </w:rPr>
        <w:t>/INFOEM/IP/RR/201</w:t>
      </w:r>
      <w:r>
        <w:rPr>
          <w:rFonts w:ascii="Palatino Linotype" w:hAnsi="Palatino Linotype"/>
          <w:sz w:val="20"/>
          <w:lang w:val="es-ES_tradnl"/>
        </w:rPr>
        <w:t>9</w:t>
      </w:r>
      <w:r w:rsidRPr="004A0F21">
        <w:rPr>
          <w:rFonts w:ascii="Palatino Linotype" w:hAnsi="Palatino Linotype"/>
          <w:sz w:val="20"/>
          <w:lang w:val="es-ES_tradnl"/>
        </w:rPr>
        <w:t>.</w:t>
      </w:r>
    </w:p>
    <w:p w:rsidR="006823BA" w:rsidRPr="001A7E24" w:rsidRDefault="0078246F"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default" r:id="rId33"/>
      <w:footerReference w:type="default" r:id="rId34"/>
      <w:headerReference w:type="first" r:id="rId35"/>
      <w:footerReference w:type="first" r:id="rId3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D21" w:rsidRDefault="006D0D21" w:rsidP="006823BA">
      <w:pPr>
        <w:spacing w:after="0" w:line="240" w:lineRule="auto"/>
      </w:pPr>
      <w:r>
        <w:separator/>
      </w:r>
    </w:p>
  </w:endnote>
  <w:endnote w:type="continuationSeparator" w:id="0">
    <w:p w:rsidR="006D0D21" w:rsidRDefault="006D0D21"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6C51DE" w:rsidRDefault="006C51D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76CE6">
              <w:rPr>
                <w:b/>
                <w:bCs/>
                <w:noProof/>
              </w:rPr>
              <w:t>48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76CE6">
              <w:rPr>
                <w:b/>
                <w:bCs/>
                <w:noProof/>
              </w:rPr>
              <w:t>50</w:t>
            </w:r>
            <w:r>
              <w:rPr>
                <w:b/>
                <w:bCs/>
                <w:sz w:val="24"/>
                <w:szCs w:val="24"/>
              </w:rPr>
              <w:fldChar w:fldCharType="end"/>
            </w:r>
          </w:p>
        </w:sdtContent>
      </w:sdt>
    </w:sdtContent>
  </w:sdt>
  <w:p w:rsidR="006C51DE" w:rsidRDefault="006C51D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1711780"/>
      <w:docPartObj>
        <w:docPartGallery w:val="Page Numbers (Bottom of Page)"/>
        <w:docPartUnique/>
      </w:docPartObj>
    </w:sdtPr>
    <w:sdtEndPr/>
    <w:sdtContent>
      <w:sdt>
        <w:sdtPr>
          <w:id w:val="835738077"/>
          <w:docPartObj>
            <w:docPartGallery w:val="Page Numbers (Top of Page)"/>
            <w:docPartUnique/>
          </w:docPartObj>
        </w:sdtPr>
        <w:sdtEndPr/>
        <w:sdtContent>
          <w:p w:rsidR="006C51DE" w:rsidRDefault="006C51D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76CE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76CE6">
              <w:rPr>
                <w:b/>
                <w:bCs/>
                <w:noProof/>
              </w:rPr>
              <w:t>50</w:t>
            </w:r>
            <w:r>
              <w:rPr>
                <w:b/>
                <w:bCs/>
                <w:sz w:val="24"/>
                <w:szCs w:val="24"/>
              </w:rPr>
              <w:fldChar w:fldCharType="end"/>
            </w:r>
          </w:p>
        </w:sdtContent>
      </w:sdt>
    </w:sdtContent>
  </w:sdt>
  <w:p w:rsidR="006C51DE" w:rsidRDefault="006C51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D21" w:rsidRDefault="006D0D21" w:rsidP="006823BA">
      <w:pPr>
        <w:spacing w:after="0" w:line="240" w:lineRule="auto"/>
      </w:pPr>
      <w:r>
        <w:separator/>
      </w:r>
    </w:p>
  </w:footnote>
  <w:footnote w:type="continuationSeparator" w:id="0">
    <w:p w:rsidR="006D0D21" w:rsidRDefault="006D0D21"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1DE" w:rsidRDefault="006C51DE">
    <w:pPr>
      <w:pStyle w:val="Encabezado"/>
      <w:rPr>
        <w:sz w:val="28"/>
        <w:szCs w:val="28"/>
      </w:rPr>
    </w:pPr>
  </w:p>
  <w:tbl>
    <w:tblPr>
      <w:tblW w:w="5811" w:type="dxa"/>
      <w:tblInd w:w="3261" w:type="dxa"/>
      <w:tblLayout w:type="fixed"/>
      <w:tblLook w:val="04A0" w:firstRow="1" w:lastRow="0" w:firstColumn="1" w:lastColumn="0" w:noHBand="0" w:noVBand="1"/>
    </w:tblPr>
    <w:tblGrid>
      <w:gridCol w:w="2551"/>
      <w:gridCol w:w="3260"/>
    </w:tblGrid>
    <w:tr w:rsidR="00FC757A" w:rsidRPr="004774CC" w:rsidTr="002458AD">
      <w:tc>
        <w:tcPr>
          <w:tcW w:w="2551" w:type="dxa"/>
          <w:shd w:val="clear" w:color="auto" w:fill="auto"/>
          <w:vAlign w:val="center"/>
        </w:tcPr>
        <w:p w:rsidR="00FC757A" w:rsidRPr="004774CC" w:rsidRDefault="00FC757A" w:rsidP="00FC757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260" w:type="dxa"/>
          <w:shd w:val="clear" w:color="auto" w:fill="auto"/>
          <w:vAlign w:val="center"/>
        </w:tcPr>
        <w:p w:rsidR="00FC757A" w:rsidRPr="004774CC" w:rsidRDefault="00FC757A" w:rsidP="00FC757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08467</w:t>
          </w:r>
          <w:r w:rsidRPr="004774CC">
            <w:rPr>
              <w:rFonts w:ascii="Palatino Linotype" w:eastAsia="Times New Roman" w:hAnsi="Palatino Linotype" w:cs="Times New Roman"/>
              <w:b/>
              <w:color w:val="808080" w:themeColor="background1" w:themeShade="80"/>
              <w:lang w:val="es-ES_tradnl" w:eastAsia="es-ES"/>
            </w:rPr>
            <w:t>/INFOEM/IP/RR/2019</w:t>
          </w:r>
        </w:p>
      </w:tc>
    </w:tr>
    <w:tr w:rsidR="00FC757A" w:rsidRPr="004774CC" w:rsidTr="002458AD">
      <w:tc>
        <w:tcPr>
          <w:tcW w:w="2551" w:type="dxa"/>
          <w:shd w:val="clear" w:color="auto" w:fill="auto"/>
          <w:vAlign w:val="center"/>
        </w:tcPr>
        <w:p w:rsidR="00FC757A" w:rsidRPr="004774CC" w:rsidRDefault="00FC757A" w:rsidP="00FC757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260" w:type="dxa"/>
          <w:shd w:val="clear" w:color="auto" w:fill="auto"/>
          <w:vAlign w:val="center"/>
        </w:tcPr>
        <w:p w:rsidR="00FC757A" w:rsidRPr="004774CC" w:rsidRDefault="00FC757A" w:rsidP="00FC757A">
          <w:pPr>
            <w:spacing w:after="0" w:line="240" w:lineRule="auto"/>
            <w:rPr>
              <w:rFonts w:ascii="Palatino Linotype" w:eastAsia="Times New Roman" w:hAnsi="Palatino Linotype" w:cs="Times New Roman"/>
              <w:b/>
              <w:color w:val="808080" w:themeColor="background1" w:themeShade="80"/>
              <w:lang w:val="es-ES_tradnl" w:eastAsia="es-ES"/>
            </w:rPr>
          </w:pPr>
          <w:r w:rsidRPr="0035525D">
            <w:rPr>
              <w:rFonts w:ascii="Palatino Linotype" w:eastAsia="Times New Roman" w:hAnsi="Palatino Linotype" w:cs="Times New Roman"/>
              <w:b/>
              <w:color w:val="808080" w:themeColor="background1" w:themeShade="80"/>
              <w:lang w:val="es-ES_tradnl" w:eastAsia="es-ES"/>
            </w:rPr>
            <w:t xml:space="preserve">Instituto </w:t>
          </w:r>
          <w:r>
            <w:rPr>
              <w:rFonts w:ascii="Palatino Linotype" w:eastAsia="Times New Roman" w:hAnsi="Palatino Linotype" w:cs="Times New Roman"/>
              <w:b/>
              <w:color w:val="808080" w:themeColor="background1" w:themeShade="80"/>
              <w:lang w:val="es-ES_tradnl" w:eastAsia="es-ES"/>
            </w:rPr>
            <w:t>Electoral</w:t>
          </w:r>
          <w:r w:rsidRPr="0035525D">
            <w:rPr>
              <w:rFonts w:ascii="Palatino Linotype" w:eastAsia="Times New Roman" w:hAnsi="Palatino Linotype" w:cs="Times New Roman"/>
              <w:b/>
              <w:color w:val="808080" w:themeColor="background1" w:themeShade="80"/>
              <w:lang w:val="es-ES_tradnl" w:eastAsia="es-ES"/>
            </w:rPr>
            <w:t xml:space="preserve"> del Estado de México</w:t>
          </w:r>
        </w:p>
      </w:tc>
    </w:tr>
    <w:tr w:rsidR="00FC757A" w:rsidRPr="004774CC" w:rsidTr="002458AD">
      <w:tc>
        <w:tcPr>
          <w:tcW w:w="2551" w:type="dxa"/>
          <w:shd w:val="clear" w:color="auto" w:fill="auto"/>
          <w:vAlign w:val="center"/>
        </w:tcPr>
        <w:p w:rsidR="00FC757A" w:rsidRPr="004774CC" w:rsidRDefault="00FC757A" w:rsidP="00FC757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260" w:type="dxa"/>
          <w:shd w:val="clear" w:color="auto" w:fill="auto"/>
          <w:vAlign w:val="center"/>
        </w:tcPr>
        <w:p w:rsidR="00FC757A" w:rsidRPr="004774CC" w:rsidRDefault="00FC757A" w:rsidP="00FC757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FC757A" w:rsidRPr="00FC757A" w:rsidRDefault="00FC757A">
    <w:pPr>
      <w:pStyle w:val="Encabezado"/>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1DE" w:rsidRDefault="006C51DE">
    <w:pPr>
      <w:pStyle w:val="Encabezado"/>
      <w:rPr>
        <w:sz w:val="28"/>
        <w:szCs w:val="28"/>
      </w:rPr>
    </w:pPr>
  </w:p>
  <w:tbl>
    <w:tblPr>
      <w:tblW w:w="6946" w:type="dxa"/>
      <w:tblInd w:w="2977" w:type="dxa"/>
      <w:tblLayout w:type="fixed"/>
      <w:tblLook w:val="04A0" w:firstRow="1" w:lastRow="0" w:firstColumn="1" w:lastColumn="0" w:noHBand="0" w:noVBand="1"/>
    </w:tblPr>
    <w:tblGrid>
      <w:gridCol w:w="2551"/>
      <w:gridCol w:w="4395"/>
    </w:tblGrid>
    <w:tr w:rsidR="00FC757A" w:rsidRPr="005C36FD" w:rsidTr="002458AD">
      <w:tc>
        <w:tcPr>
          <w:tcW w:w="2551" w:type="dxa"/>
          <w:shd w:val="clear" w:color="auto" w:fill="auto"/>
          <w:vAlign w:val="center"/>
        </w:tcPr>
        <w:p w:rsidR="00FC757A" w:rsidRPr="005C36FD" w:rsidRDefault="00FC757A" w:rsidP="00FC757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395" w:type="dxa"/>
          <w:shd w:val="clear" w:color="auto" w:fill="auto"/>
          <w:vAlign w:val="center"/>
        </w:tcPr>
        <w:p w:rsidR="00FC757A" w:rsidRPr="005C36FD" w:rsidRDefault="00FC757A" w:rsidP="00FC757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 xml:space="preserve">8467/INFOEM/IP/RR/2019 </w:t>
          </w:r>
        </w:p>
      </w:tc>
    </w:tr>
    <w:tr w:rsidR="00FC757A" w:rsidRPr="005C36FD" w:rsidTr="002458AD">
      <w:tc>
        <w:tcPr>
          <w:tcW w:w="2551" w:type="dxa"/>
          <w:shd w:val="clear" w:color="auto" w:fill="auto"/>
          <w:vAlign w:val="center"/>
        </w:tcPr>
        <w:p w:rsidR="00FC757A" w:rsidRPr="005C36FD" w:rsidRDefault="00FC757A" w:rsidP="00FC757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395" w:type="dxa"/>
          <w:shd w:val="clear" w:color="auto" w:fill="auto"/>
          <w:vAlign w:val="center"/>
        </w:tcPr>
        <w:p w:rsidR="00FC757A" w:rsidRPr="005C36FD" w:rsidRDefault="00E76CE6" w:rsidP="00FC757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Xxxxxxxxxx</w:t>
          </w:r>
          <w:r w:rsidR="00FC757A">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Xxxxxxxxxxxx</w:t>
          </w:r>
        </w:p>
      </w:tc>
    </w:tr>
    <w:tr w:rsidR="00FC757A" w:rsidRPr="005C36FD" w:rsidTr="002458AD">
      <w:trPr>
        <w:trHeight w:val="228"/>
      </w:trPr>
      <w:tc>
        <w:tcPr>
          <w:tcW w:w="2551" w:type="dxa"/>
          <w:shd w:val="clear" w:color="auto" w:fill="auto"/>
          <w:vAlign w:val="center"/>
        </w:tcPr>
        <w:p w:rsidR="00FC757A" w:rsidRPr="005C36FD" w:rsidRDefault="00FC757A" w:rsidP="00FC757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395" w:type="dxa"/>
          <w:shd w:val="clear" w:color="auto" w:fill="auto"/>
          <w:vAlign w:val="center"/>
        </w:tcPr>
        <w:p w:rsidR="00FC757A" w:rsidRDefault="00FC757A" w:rsidP="00FC757A">
          <w:pPr>
            <w:spacing w:after="0" w:line="240" w:lineRule="auto"/>
            <w:jc w:val="both"/>
            <w:rPr>
              <w:rFonts w:ascii="Palatino Linotype" w:eastAsia="Times New Roman" w:hAnsi="Palatino Linotype" w:cs="Times New Roman"/>
              <w:b/>
              <w:color w:val="808080" w:themeColor="background1" w:themeShade="80"/>
              <w:lang w:val="es-ES_tradnl" w:eastAsia="es-ES"/>
            </w:rPr>
          </w:pPr>
          <w:r w:rsidRPr="0035525D">
            <w:rPr>
              <w:rFonts w:ascii="Palatino Linotype" w:eastAsia="Times New Roman" w:hAnsi="Palatino Linotype" w:cs="Times New Roman"/>
              <w:b/>
              <w:color w:val="808080" w:themeColor="background1" w:themeShade="80"/>
              <w:lang w:val="es-ES_tradnl" w:eastAsia="es-ES"/>
            </w:rPr>
            <w:t xml:space="preserve">Instituto </w:t>
          </w:r>
          <w:r>
            <w:rPr>
              <w:rFonts w:ascii="Palatino Linotype" w:eastAsia="Times New Roman" w:hAnsi="Palatino Linotype" w:cs="Times New Roman"/>
              <w:b/>
              <w:color w:val="808080" w:themeColor="background1" w:themeShade="80"/>
              <w:lang w:val="es-ES_tradnl" w:eastAsia="es-ES"/>
            </w:rPr>
            <w:t xml:space="preserve">Electoral </w:t>
          </w:r>
          <w:r w:rsidRPr="0035525D">
            <w:rPr>
              <w:rFonts w:ascii="Palatino Linotype" w:eastAsia="Times New Roman" w:hAnsi="Palatino Linotype" w:cs="Times New Roman"/>
              <w:b/>
              <w:color w:val="808080" w:themeColor="background1" w:themeShade="80"/>
              <w:lang w:val="es-ES_tradnl" w:eastAsia="es-ES"/>
            </w:rPr>
            <w:t>del Estado de</w:t>
          </w:r>
        </w:p>
        <w:p w:rsidR="00FC757A" w:rsidRPr="005C36FD" w:rsidRDefault="00FC757A" w:rsidP="00FC757A">
          <w:pPr>
            <w:spacing w:after="0" w:line="240" w:lineRule="auto"/>
            <w:jc w:val="both"/>
            <w:rPr>
              <w:rFonts w:ascii="Palatino Linotype" w:eastAsia="Times New Roman" w:hAnsi="Palatino Linotype" w:cs="Times New Roman"/>
              <w:b/>
              <w:color w:val="808080" w:themeColor="background1" w:themeShade="80"/>
              <w:lang w:val="es-ES_tradnl" w:eastAsia="es-ES"/>
            </w:rPr>
          </w:pPr>
          <w:r w:rsidRPr="0035525D">
            <w:rPr>
              <w:rFonts w:ascii="Palatino Linotype" w:eastAsia="Times New Roman" w:hAnsi="Palatino Linotype" w:cs="Times New Roman"/>
              <w:b/>
              <w:color w:val="808080" w:themeColor="background1" w:themeShade="80"/>
              <w:lang w:val="es-ES_tradnl" w:eastAsia="es-ES"/>
            </w:rPr>
            <w:t>México</w:t>
          </w:r>
        </w:p>
      </w:tc>
    </w:tr>
    <w:tr w:rsidR="00FC757A" w:rsidRPr="005C36FD" w:rsidTr="002458AD">
      <w:tc>
        <w:tcPr>
          <w:tcW w:w="2551" w:type="dxa"/>
          <w:shd w:val="clear" w:color="auto" w:fill="auto"/>
          <w:vAlign w:val="center"/>
        </w:tcPr>
        <w:p w:rsidR="00FC757A" w:rsidRPr="005C36FD" w:rsidRDefault="00FC757A" w:rsidP="00FC757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395" w:type="dxa"/>
          <w:shd w:val="clear" w:color="auto" w:fill="auto"/>
          <w:vAlign w:val="center"/>
        </w:tcPr>
        <w:p w:rsidR="00FC757A" w:rsidRPr="005C36FD" w:rsidRDefault="00FC757A" w:rsidP="00FC757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FC757A" w:rsidRPr="00FC757A" w:rsidRDefault="00FC757A">
    <w:pPr>
      <w:pStyle w:val="Encabezado"/>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B72A9F"/>
    <w:multiLevelType w:val="hybridMultilevel"/>
    <w:tmpl w:val="09624E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10"/>
  </w:num>
  <w:num w:numId="4">
    <w:abstractNumId w:val="7"/>
  </w:num>
  <w:num w:numId="5">
    <w:abstractNumId w:val="5"/>
  </w:num>
  <w:num w:numId="6">
    <w:abstractNumId w:val="4"/>
  </w:num>
  <w:num w:numId="7">
    <w:abstractNumId w:val="6"/>
  </w:num>
  <w:num w:numId="8">
    <w:abstractNumId w:val="11"/>
  </w:num>
  <w:num w:numId="9">
    <w:abstractNumId w:val="2"/>
  </w:num>
  <w:num w:numId="10">
    <w:abstractNumId w:val="8"/>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0668C"/>
    <w:rsid w:val="00015221"/>
    <w:rsid w:val="000232E8"/>
    <w:rsid w:val="00040156"/>
    <w:rsid w:val="000456AD"/>
    <w:rsid w:val="0005066E"/>
    <w:rsid w:val="0005206F"/>
    <w:rsid w:val="00060AE4"/>
    <w:rsid w:val="000611E8"/>
    <w:rsid w:val="0006693B"/>
    <w:rsid w:val="0008172C"/>
    <w:rsid w:val="00093B58"/>
    <w:rsid w:val="00096950"/>
    <w:rsid w:val="000A2217"/>
    <w:rsid w:val="000A2778"/>
    <w:rsid w:val="000C30B3"/>
    <w:rsid w:val="000D426C"/>
    <w:rsid w:val="000D7CB9"/>
    <w:rsid w:val="000E1507"/>
    <w:rsid w:val="000E6180"/>
    <w:rsid w:val="00111443"/>
    <w:rsid w:val="001141DB"/>
    <w:rsid w:val="00120FC4"/>
    <w:rsid w:val="00125A41"/>
    <w:rsid w:val="00127B40"/>
    <w:rsid w:val="0013649D"/>
    <w:rsid w:val="00143C1F"/>
    <w:rsid w:val="00143D98"/>
    <w:rsid w:val="001601D6"/>
    <w:rsid w:val="00166B08"/>
    <w:rsid w:val="00167DAA"/>
    <w:rsid w:val="001724C5"/>
    <w:rsid w:val="00174903"/>
    <w:rsid w:val="00176B90"/>
    <w:rsid w:val="00193007"/>
    <w:rsid w:val="001A410E"/>
    <w:rsid w:val="001A78EF"/>
    <w:rsid w:val="001A7E24"/>
    <w:rsid w:val="001B7404"/>
    <w:rsid w:val="001C3407"/>
    <w:rsid w:val="001C372D"/>
    <w:rsid w:val="001C4AAD"/>
    <w:rsid w:val="001C4E9B"/>
    <w:rsid w:val="001C685A"/>
    <w:rsid w:val="00207343"/>
    <w:rsid w:val="00213369"/>
    <w:rsid w:val="002149BF"/>
    <w:rsid w:val="0021772A"/>
    <w:rsid w:val="00220C61"/>
    <w:rsid w:val="00225926"/>
    <w:rsid w:val="00237EAF"/>
    <w:rsid w:val="00245697"/>
    <w:rsid w:val="0027043F"/>
    <w:rsid w:val="0027427A"/>
    <w:rsid w:val="00283B91"/>
    <w:rsid w:val="002878AE"/>
    <w:rsid w:val="00294F21"/>
    <w:rsid w:val="002A1A9C"/>
    <w:rsid w:val="002A28A1"/>
    <w:rsid w:val="002B094B"/>
    <w:rsid w:val="002B4163"/>
    <w:rsid w:val="002B65B3"/>
    <w:rsid w:val="002C2AD2"/>
    <w:rsid w:val="002C3938"/>
    <w:rsid w:val="002C42C6"/>
    <w:rsid w:val="002D5E30"/>
    <w:rsid w:val="002D765A"/>
    <w:rsid w:val="00322B0A"/>
    <w:rsid w:val="00323EFC"/>
    <w:rsid w:val="003356DE"/>
    <w:rsid w:val="003409AB"/>
    <w:rsid w:val="0035525D"/>
    <w:rsid w:val="00362E58"/>
    <w:rsid w:val="0037221B"/>
    <w:rsid w:val="00373FC9"/>
    <w:rsid w:val="00374A2A"/>
    <w:rsid w:val="00376DCE"/>
    <w:rsid w:val="00387E97"/>
    <w:rsid w:val="00391C5E"/>
    <w:rsid w:val="003B2F63"/>
    <w:rsid w:val="003B434D"/>
    <w:rsid w:val="003D3B9B"/>
    <w:rsid w:val="003E32A3"/>
    <w:rsid w:val="003E7785"/>
    <w:rsid w:val="00410BAE"/>
    <w:rsid w:val="00412640"/>
    <w:rsid w:val="004223EA"/>
    <w:rsid w:val="00427230"/>
    <w:rsid w:val="00427263"/>
    <w:rsid w:val="004349FC"/>
    <w:rsid w:val="004438E0"/>
    <w:rsid w:val="00447CF4"/>
    <w:rsid w:val="0045683B"/>
    <w:rsid w:val="004602CA"/>
    <w:rsid w:val="0046137D"/>
    <w:rsid w:val="0047298C"/>
    <w:rsid w:val="004807A6"/>
    <w:rsid w:val="004A056C"/>
    <w:rsid w:val="004A6DD8"/>
    <w:rsid w:val="004B7E42"/>
    <w:rsid w:val="004D35A7"/>
    <w:rsid w:val="004E1CEC"/>
    <w:rsid w:val="005011D7"/>
    <w:rsid w:val="00505E0F"/>
    <w:rsid w:val="005078DB"/>
    <w:rsid w:val="00510B84"/>
    <w:rsid w:val="00517029"/>
    <w:rsid w:val="0052153A"/>
    <w:rsid w:val="00523366"/>
    <w:rsid w:val="005237E8"/>
    <w:rsid w:val="00536DC2"/>
    <w:rsid w:val="005477B7"/>
    <w:rsid w:val="00551AAB"/>
    <w:rsid w:val="00562E09"/>
    <w:rsid w:val="00573189"/>
    <w:rsid w:val="00583C43"/>
    <w:rsid w:val="005846D7"/>
    <w:rsid w:val="00585BF9"/>
    <w:rsid w:val="00597B85"/>
    <w:rsid w:val="005A21A3"/>
    <w:rsid w:val="005A5DD2"/>
    <w:rsid w:val="005A788B"/>
    <w:rsid w:val="005B0853"/>
    <w:rsid w:val="005B3134"/>
    <w:rsid w:val="005B6F85"/>
    <w:rsid w:val="005E4D60"/>
    <w:rsid w:val="005E5DAF"/>
    <w:rsid w:val="005F3991"/>
    <w:rsid w:val="005F502D"/>
    <w:rsid w:val="005F78F7"/>
    <w:rsid w:val="006139D9"/>
    <w:rsid w:val="006279C7"/>
    <w:rsid w:val="006343E8"/>
    <w:rsid w:val="00637069"/>
    <w:rsid w:val="00653CB3"/>
    <w:rsid w:val="006548E3"/>
    <w:rsid w:val="006648A4"/>
    <w:rsid w:val="00671201"/>
    <w:rsid w:val="006724AF"/>
    <w:rsid w:val="00675B77"/>
    <w:rsid w:val="00677198"/>
    <w:rsid w:val="006823BA"/>
    <w:rsid w:val="00682DF6"/>
    <w:rsid w:val="006A0EAB"/>
    <w:rsid w:val="006A6218"/>
    <w:rsid w:val="006B3FBD"/>
    <w:rsid w:val="006B6B4D"/>
    <w:rsid w:val="006C51DE"/>
    <w:rsid w:val="006D0D21"/>
    <w:rsid w:val="006D4218"/>
    <w:rsid w:val="006E3567"/>
    <w:rsid w:val="006F3D41"/>
    <w:rsid w:val="006F509F"/>
    <w:rsid w:val="006F7E41"/>
    <w:rsid w:val="00705644"/>
    <w:rsid w:val="007058B0"/>
    <w:rsid w:val="00707E5D"/>
    <w:rsid w:val="0071074C"/>
    <w:rsid w:val="0071137B"/>
    <w:rsid w:val="007142AC"/>
    <w:rsid w:val="00727F96"/>
    <w:rsid w:val="00731B92"/>
    <w:rsid w:val="00745740"/>
    <w:rsid w:val="00751609"/>
    <w:rsid w:val="00764FA9"/>
    <w:rsid w:val="00772C1D"/>
    <w:rsid w:val="0078246F"/>
    <w:rsid w:val="0078477D"/>
    <w:rsid w:val="007935EA"/>
    <w:rsid w:val="00794713"/>
    <w:rsid w:val="007B2E4F"/>
    <w:rsid w:val="007B6C37"/>
    <w:rsid w:val="007C29B9"/>
    <w:rsid w:val="007C68B6"/>
    <w:rsid w:val="007D21FE"/>
    <w:rsid w:val="007D27E3"/>
    <w:rsid w:val="007E4957"/>
    <w:rsid w:val="007F7F99"/>
    <w:rsid w:val="008113B3"/>
    <w:rsid w:val="00826A36"/>
    <w:rsid w:val="008332F9"/>
    <w:rsid w:val="0084755E"/>
    <w:rsid w:val="00847E50"/>
    <w:rsid w:val="00853EA8"/>
    <w:rsid w:val="00860234"/>
    <w:rsid w:val="00866279"/>
    <w:rsid w:val="008800CE"/>
    <w:rsid w:val="00880A8B"/>
    <w:rsid w:val="00880D9C"/>
    <w:rsid w:val="0088434F"/>
    <w:rsid w:val="00896D62"/>
    <w:rsid w:val="008A067E"/>
    <w:rsid w:val="008A5498"/>
    <w:rsid w:val="008A7575"/>
    <w:rsid w:val="008B1A15"/>
    <w:rsid w:val="008B2A27"/>
    <w:rsid w:val="008C60D3"/>
    <w:rsid w:val="008D3A61"/>
    <w:rsid w:val="008D42DA"/>
    <w:rsid w:val="008E0C80"/>
    <w:rsid w:val="009000B6"/>
    <w:rsid w:val="0090629D"/>
    <w:rsid w:val="00912119"/>
    <w:rsid w:val="0091432C"/>
    <w:rsid w:val="0093388F"/>
    <w:rsid w:val="00947E29"/>
    <w:rsid w:val="00955CD1"/>
    <w:rsid w:val="00967438"/>
    <w:rsid w:val="0097094E"/>
    <w:rsid w:val="009833D5"/>
    <w:rsid w:val="009839CB"/>
    <w:rsid w:val="009867D2"/>
    <w:rsid w:val="009905C7"/>
    <w:rsid w:val="00990B22"/>
    <w:rsid w:val="009A16D1"/>
    <w:rsid w:val="009A2BAB"/>
    <w:rsid w:val="009B7E73"/>
    <w:rsid w:val="009D2340"/>
    <w:rsid w:val="009D3A8B"/>
    <w:rsid w:val="009D7CC6"/>
    <w:rsid w:val="009F5C68"/>
    <w:rsid w:val="00A00641"/>
    <w:rsid w:val="00A17A55"/>
    <w:rsid w:val="00A34831"/>
    <w:rsid w:val="00A36862"/>
    <w:rsid w:val="00A5570C"/>
    <w:rsid w:val="00A60B52"/>
    <w:rsid w:val="00A66CCF"/>
    <w:rsid w:val="00A761FA"/>
    <w:rsid w:val="00AA1FF7"/>
    <w:rsid w:val="00AA5BD1"/>
    <w:rsid w:val="00AB67C6"/>
    <w:rsid w:val="00AC576A"/>
    <w:rsid w:val="00AC5A6E"/>
    <w:rsid w:val="00AD041B"/>
    <w:rsid w:val="00AD06A9"/>
    <w:rsid w:val="00AE0811"/>
    <w:rsid w:val="00B064FB"/>
    <w:rsid w:val="00B114EE"/>
    <w:rsid w:val="00B17480"/>
    <w:rsid w:val="00B20415"/>
    <w:rsid w:val="00B24AD3"/>
    <w:rsid w:val="00B328FB"/>
    <w:rsid w:val="00B34991"/>
    <w:rsid w:val="00B3655C"/>
    <w:rsid w:val="00B44FE8"/>
    <w:rsid w:val="00B46422"/>
    <w:rsid w:val="00B478EF"/>
    <w:rsid w:val="00B57F73"/>
    <w:rsid w:val="00B60CA7"/>
    <w:rsid w:val="00B670A1"/>
    <w:rsid w:val="00B700F1"/>
    <w:rsid w:val="00B7414E"/>
    <w:rsid w:val="00B74D70"/>
    <w:rsid w:val="00B75041"/>
    <w:rsid w:val="00B75076"/>
    <w:rsid w:val="00B75D16"/>
    <w:rsid w:val="00B8490E"/>
    <w:rsid w:val="00B963EB"/>
    <w:rsid w:val="00BA0563"/>
    <w:rsid w:val="00BA2106"/>
    <w:rsid w:val="00BA3BE0"/>
    <w:rsid w:val="00BA452E"/>
    <w:rsid w:val="00BA538B"/>
    <w:rsid w:val="00BA5976"/>
    <w:rsid w:val="00BB63C0"/>
    <w:rsid w:val="00BC5EB7"/>
    <w:rsid w:val="00BC5FD1"/>
    <w:rsid w:val="00BD659B"/>
    <w:rsid w:val="00BD66B8"/>
    <w:rsid w:val="00BD79F2"/>
    <w:rsid w:val="00BE1D35"/>
    <w:rsid w:val="00BE269F"/>
    <w:rsid w:val="00BE2D6E"/>
    <w:rsid w:val="00BE55C4"/>
    <w:rsid w:val="00BF0A41"/>
    <w:rsid w:val="00C2040B"/>
    <w:rsid w:val="00C26885"/>
    <w:rsid w:val="00C318AA"/>
    <w:rsid w:val="00C36CCE"/>
    <w:rsid w:val="00C508C9"/>
    <w:rsid w:val="00C51CDB"/>
    <w:rsid w:val="00C5792F"/>
    <w:rsid w:val="00C57ECB"/>
    <w:rsid w:val="00C61F08"/>
    <w:rsid w:val="00C63208"/>
    <w:rsid w:val="00C86037"/>
    <w:rsid w:val="00C904BD"/>
    <w:rsid w:val="00C91F6A"/>
    <w:rsid w:val="00CA6829"/>
    <w:rsid w:val="00CB0E7C"/>
    <w:rsid w:val="00CB7681"/>
    <w:rsid w:val="00CC3949"/>
    <w:rsid w:val="00CC3FCF"/>
    <w:rsid w:val="00CD481C"/>
    <w:rsid w:val="00CE3565"/>
    <w:rsid w:val="00CE599E"/>
    <w:rsid w:val="00CE78C3"/>
    <w:rsid w:val="00CF799F"/>
    <w:rsid w:val="00D05A9B"/>
    <w:rsid w:val="00D10C5F"/>
    <w:rsid w:val="00D26249"/>
    <w:rsid w:val="00D31F56"/>
    <w:rsid w:val="00D3243E"/>
    <w:rsid w:val="00D407AD"/>
    <w:rsid w:val="00D42C6E"/>
    <w:rsid w:val="00D44B9A"/>
    <w:rsid w:val="00D546D6"/>
    <w:rsid w:val="00D55073"/>
    <w:rsid w:val="00D72BCE"/>
    <w:rsid w:val="00D95D77"/>
    <w:rsid w:val="00DA2140"/>
    <w:rsid w:val="00DA35AB"/>
    <w:rsid w:val="00DB21CA"/>
    <w:rsid w:val="00DC33A9"/>
    <w:rsid w:val="00DC5EA5"/>
    <w:rsid w:val="00DE6DC8"/>
    <w:rsid w:val="00DF2DCA"/>
    <w:rsid w:val="00E10933"/>
    <w:rsid w:val="00E20C6A"/>
    <w:rsid w:val="00E26102"/>
    <w:rsid w:val="00E4363B"/>
    <w:rsid w:val="00E5072E"/>
    <w:rsid w:val="00E76CE6"/>
    <w:rsid w:val="00E83C2D"/>
    <w:rsid w:val="00EC50A9"/>
    <w:rsid w:val="00EC6B66"/>
    <w:rsid w:val="00ED3A47"/>
    <w:rsid w:val="00EF51DD"/>
    <w:rsid w:val="00F043AF"/>
    <w:rsid w:val="00F1634A"/>
    <w:rsid w:val="00F230B2"/>
    <w:rsid w:val="00F32CC0"/>
    <w:rsid w:val="00F37636"/>
    <w:rsid w:val="00F4143E"/>
    <w:rsid w:val="00F41517"/>
    <w:rsid w:val="00F422F8"/>
    <w:rsid w:val="00F44527"/>
    <w:rsid w:val="00F448FF"/>
    <w:rsid w:val="00F56603"/>
    <w:rsid w:val="00F71136"/>
    <w:rsid w:val="00F72F7A"/>
    <w:rsid w:val="00F73757"/>
    <w:rsid w:val="00F7609C"/>
    <w:rsid w:val="00F80B33"/>
    <w:rsid w:val="00FA2570"/>
    <w:rsid w:val="00FA74BA"/>
    <w:rsid w:val="00FB7494"/>
    <w:rsid w:val="00FC757A"/>
    <w:rsid w:val="00FD7B4D"/>
    <w:rsid w:val="00FE160F"/>
    <w:rsid w:val="00FE19B9"/>
    <w:rsid w:val="00FE3459"/>
    <w:rsid w:val="00FE3B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71BDD1-3DEB-4E66-9BC2-A58FFE465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FD7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D98C1-A3F9-4AE1-B218-6329B27F4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50</Pages>
  <Words>7371</Words>
  <Characters>40544</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6</cp:revision>
  <cp:lastPrinted>2019-12-09T19:21:00Z</cp:lastPrinted>
  <dcterms:created xsi:type="dcterms:W3CDTF">2020-01-23T01:24:00Z</dcterms:created>
  <dcterms:modified xsi:type="dcterms:W3CDTF">2020-02-07T01:25:00Z</dcterms:modified>
</cp:coreProperties>
</file>