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56BB4D4" w:rsidR="00F20CAD" w:rsidRDefault="00426092" w:rsidP="00B3085D">
      <w:pPr>
        <w:tabs>
          <w:tab w:val="center" w:pos="4394"/>
          <w:tab w:val="left" w:pos="6735"/>
        </w:tabs>
        <w:spacing w:line="360" w:lineRule="auto"/>
        <w:rPr>
          <w:rFonts w:ascii="Palatino Linotype" w:hAnsi="Palatino Linotype"/>
          <w:b/>
        </w:rPr>
      </w:pPr>
      <w:r w:rsidRPr="00B3085D">
        <w:rPr>
          <w:rFonts w:ascii="Palatino Linotype" w:hAnsi="Palatino Linotype"/>
          <w:b/>
        </w:rPr>
        <w:tab/>
      </w:r>
      <w:r w:rsidR="005B118B" w:rsidRPr="00B3085D">
        <w:rPr>
          <w:rFonts w:ascii="Palatino Linotype" w:hAnsi="Palatino Linotype"/>
          <w:b/>
        </w:rPr>
        <w:t xml:space="preserve">LÍNEAS </w:t>
      </w:r>
      <w:r w:rsidR="00777013" w:rsidRPr="00B3085D">
        <w:rPr>
          <w:rFonts w:ascii="Palatino Linotype" w:hAnsi="Palatino Linotype"/>
          <w:b/>
        </w:rPr>
        <w:t>ARGUMENTATIVAS.</w:t>
      </w:r>
    </w:p>
    <w:p w14:paraId="7E391F16" w14:textId="77777777" w:rsidR="00B3085D" w:rsidRPr="00B3085D" w:rsidRDefault="00B3085D" w:rsidP="00B3085D">
      <w:pPr>
        <w:tabs>
          <w:tab w:val="center" w:pos="4394"/>
          <w:tab w:val="left" w:pos="6735"/>
        </w:tabs>
        <w:spacing w:line="360" w:lineRule="auto"/>
        <w:rPr>
          <w:rFonts w:ascii="Palatino Linotype" w:hAnsi="Palatino Linotype"/>
          <w:b/>
        </w:rPr>
      </w:pPr>
    </w:p>
    <w:p w14:paraId="61C4D34E" w14:textId="6348ECFA" w:rsidR="00777013" w:rsidRPr="00B3085D" w:rsidRDefault="00777013" w:rsidP="00B3085D">
      <w:pPr>
        <w:spacing w:line="360" w:lineRule="auto"/>
        <w:contextualSpacing/>
        <w:jc w:val="both"/>
        <w:rPr>
          <w:rFonts w:ascii="Palatino Linotype" w:eastAsia="Times New Roman" w:hAnsi="Palatino Linotype"/>
        </w:rPr>
      </w:pPr>
      <w:r w:rsidRPr="00B3085D">
        <w:rPr>
          <w:rFonts w:ascii="Palatino Linotype" w:eastAsia="Times New Roman" w:hAnsi="Palatino Linotype"/>
          <w:b/>
        </w:rPr>
        <w:t>DEBERES DE LAS AUTORIDADES.</w:t>
      </w:r>
      <w:r w:rsidRPr="00B3085D">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A2885B4" w14:textId="77777777" w:rsidR="00FB1F4A" w:rsidRPr="00B3085D" w:rsidRDefault="00FB1F4A" w:rsidP="00B3085D">
      <w:pPr>
        <w:spacing w:line="360" w:lineRule="auto"/>
        <w:contextualSpacing/>
        <w:jc w:val="both"/>
        <w:rPr>
          <w:rFonts w:ascii="Palatino Linotype" w:eastAsia="Times New Roman" w:hAnsi="Palatino Linotype"/>
        </w:rPr>
      </w:pPr>
    </w:p>
    <w:p w14:paraId="7CFC56E1" w14:textId="2755F1FF" w:rsidR="00030C45" w:rsidRPr="00B3085D" w:rsidRDefault="00FB1F4A" w:rsidP="00B3085D">
      <w:pPr>
        <w:spacing w:line="360" w:lineRule="auto"/>
        <w:contextualSpacing/>
        <w:jc w:val="both"/>
        <w:rPr>
          <w:rFonts w:ascii="Palatino Linotype" w:eastAsia="Times New Roman" w:hAnsi="Palatino Linotype"/>
        </w:rPr>
      </w:pPr>
      <w:r w:rsidRPr="00B3085D">
        <w:rPr>
          <w:rFonts w:ascii="Palatino Linotype" w:eastAsia="Times New Roman" w:hAnsi="Palatino Linotype"/>
          <w:b/>
        </w:rPr>
        <w:t xml:space="preserve">DERECHO DE ACCESO A LA INFORMACIÓN PÚBLICA. </w:t>
      </w:r>
      <w:r w:rsidRPr="00B3085D">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2731837A" w14:textId="77777777" w:rsidR="00FB1F4A" w:rsidRPr="00B3085D" w:rsidRDefault="00FB1F4A" w:rsidP="00B3085D">
      <w:pPr>
        <w:spacing w:line="360" w:lineRule="auto"/>
        <w:contextualSpacing/>
        <w:jc w:val="both"/>
        <w:rPr>
          <w:rFonts w:ascii="Palatino Linotype" w:eastAsia="Times New Roman" w:hAnsi="Palatino Linotype"/>
        </w:rPr>
      </w:pPr>
    </w:p>
    <w:p w14:paraId="5CA62E11" w14:textId="2F15BFE1" w:rsidR="006540A5" w:rsidRPr="00B3085D" w:rsidRDefault="009A61AE" w:rsidP="00B3085D">
      <w:pPr>
        <w:spacing w:line="360" w:lineRule="auto"/>
        <w:contextualSpacing/>
        <w:jc w:val="both"/>
        <w:rPr>
          <w:rFonts w:ascii="Palatino Linotype" w:eastAsia="Times New Roman" w:hAnsi="Palatino Linotype"/>
        </w:rPr>
      </w:pPr>
      <w:r w:rsidRPr="00B3085D">
        <w:rPr>
          <w:rFonts w:ascii="Palatino Linotype" w:eastAsia="Times New Roman" w:hAnsi="Palatino Linotype"/>
          <w:b/>
        </w:rPr>
        <w:t>RESPUESTAS IMPRECISAS O INCOMPLETAS, DEBER DE REPARACIÓN.</w:t>
      </w:r>
      <w:r w:rsidRPr="00B3085D">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6FCB29A" w14:textId="77777777" w:rsidR="009A32F9" w:rsidRPr="00B3085D" w:rsidRDefault="009A32F9" w:rsidP="00B3085D">
      <w:pPr>
        <w:spacing w:line="360" w:lineRule="auto"/>
        <w:contextualSpacing/>
        <w:jc w:val="both"/>
        <w:rPr>
          <w:rFonts w:ascii="Palatino Linotype" w:eastAsia="Times New Roman" w:hAnsi="Palatino Linotype"/>
        </w:rPr>
      </w:pPr>
    </w:p>
    <w:p w14:paraId="7FBE7F94" w14:textId="706A9064" w:rsidR="00F20CAD" w:rsidRDefault="009A32F9" w:rsidP="00B3085D">
      <w:pPr>
        <w:spacing w:line="360" w:lineRule="auto"/>
        <w:contextualSpacing/>
        <w:jc w:val="both"/>
        <w:rPr>
          <w:rFonts w:ascii="Palatino Linotype" w:eastAsia="Times New Roman" w:hAnsi="Palatino Linotype" w:cs="Arial"/>
          <w:color w:val="000000"/>
          <w:lang w:val="es-MX" w:eastAsia="en-US"/>
        </w:rPr>
      </w:pPr>
      <w:r w:rsidRPr="00B3085D">
        <w:rPr>
          <w:rFonts w:ascii="Palatino Linotype" w:eastAsia="MS Mincho" w:hAnsi="Palatino Linotype" w:cs="Times New Roman"/>
          <w:b/>
          <w:lang w:val="es-MX" w:eastAsia="en-US"/>
        </w:rPr>
        <w:t>PRORROGAS INDEBIDAS</w:t>
      </w:r>
      <w:r w:rsidRPr="00B3085D">
        <w:rPr>
          <w:rFonts w:ascii="Palatino Linotype" w:eastAsia="MS Mincho" w:hAnsi="Palatino Linotype" w:cs="Times New Roman"/>
          <w:lang w:val="es-MX" w:eastAsia="en-US"/>
        </w:rPr>
        <w:t xml:space="preserve">. </w:t>
      </w:r>
      <w:r w:rsidRPr="00B3085D">
        <w:rPr>
          <w:rFonts w:ascii="Palatino Linotype" w:eastAsia="Times New Roman" w:hAnsi="Palatino Linotype" w:cs="Arial"/>
          <w:color w:val="000000"/>
          <w:lang w:val="es-MX" w:eastAsia="en-US"/>
        </w:rPr>
        <w:t xml:space="preserve">La simple referencia a la búsqueda de la información no es razón suficiente, fundada ni motivada, para determinar una prórroga para </w:t>
      </w:r>
      <w:r w:rsidRPr="00B3085D">
        <w:rPr>
          <w:rFonts w:ascii="Palatino Linotype" w:eastAsia="Times New Roman" w:hAnsi="Palatino Linotype" w:cs="Arial"/>
          <w:color w:val="000000"/>
          <w:lang w:val="es-MX" w:eastAsia="en-US"/>
        </w:rPr>
        <w:lastRenderedPageBreak/>
        <w:t xml:space="preserve">gestionar y atender una solicitud de acceso a la información pública y, en realidad, se acerca más a un acto de negligencia o descuido por parte del Sujeto Obligado. </w:t>
      </w:r>
    </w:p>
    <w:p w14:paraId="433240D7" w14:textId="77777777" w:rsidR="00B3085D" w:rsidRPr="00B3085D" w:rsidRDefault="00B3085D" w:rsidP="00B3085D">
      <w:pPr>
        <w:spacing w:line="360" w:lineRule="auto"/>
        <w:contextualSpacing/>
        <w:jc w:val="both"/>
        <w:rPr>
          <w:rFonts w:ascii="Palatino Linotype" w:eastAsia="Times New Roman" w:hAnsi="Palatino Linotype" w:cs="Arial"/>
          <w:color w:val="000000"/>
          <w:lang w:val="es-MX" w:eastAsia="en-US"/>
        </w:rPr>
      </w:pPr>
    </w:p>
    <w:p w14:paraId="5AC79A69" w14:textId="0AECCCBF" w:rsidR="00031591" w:rsidRPr="00B3085D" w:rsidRDefault="00FB1F4A" w:rsidP="00B3085D">
      <w:pPr>
        <w:spacing w:line="360" w:lineRule="auto"/>
        <w:jc w:val="both"/>
        <w:rPr>
          <w:rFonts w:ascii="Palatino Linotype" w:eastAsia="Times New Roman" w:hAnsi="Palatino Linotype" w:cs="Arial"/>
          <w:noProof/>
          <w:color w:val="000000" w:themeColor="text1"/>
          <w:lang w:val="es-MX"/>
        </w:rPr>
      </w:pPr>
      <w:r w:rsidRPr="00B3085D">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B3085D">
        <w:rPr>
          <w:rFonts w:ascii="Palatino Linotype" w:eastAsia="MS Mincho" w:hAnsi="Palatino Linotype" w:cs="Arial"/>
          <w:noProof/>
          <w:color w:val="000000" w:themeColor="text1"/>
          <w:lang w:val="es-MX"/>
        </w:rPr>
        <w:t>. L</w:t>
      </w:r>
      <w:r w:rsidRPr="00B3085D">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B3085D">
        <w:rPr>
          <w:rFonts w:ascii="Palatino Linotype" w:eastAsia="MS Mincho" w:hAnsi="Palatino Linotype" w:cs="Arial"/>
          <w:noProof/>
          <w:color w:val="000000" w:themeColor="text1"/>
          <w:lang w:val="es-MX"/>
        </w:rPr>
        <w:t xml:space="preserve"> </w:t>
      </w:r>
      <w:r w:rsidRPr="00B3085D">
        <w:rPr>
          <w:rFonts w:ascii="Palatino Linotype" w:eastAsia="Times New Roman" w:hAnsi="Palatino Linotype" w:cs="Arial"/>
          <w:noProof/>
          <w:color w:val="000000" w:themeColor="text1"/>
          <w:lang w:val="es-MX"/>
        </w:rPr>
        <w:t>Por otra parte, en estricta aplicación a lo dispuesto por el artículo 12 de la Ley de</w:t>
      </w:r>
      <w:bookmarkStart w:id="0" w:name="_GoBack"/>
      <w:bookmarkEnd w:id="0"/>
      <w:r w:rsidRPr="00B3085D">
        <w:rPr>
          <w:rFonts w:ascii="Palatino Linotype" w:eastAsia="Times New Roman" w:hAnsi="Palatino Linotype" w:cs="Arial"/>
          <w:noProof/>
          <w:color w:val="000000" w:themeColor="text1"/>
          <w:lang w:val="es-MX"/>
        </w:rPr>
        <w:t xml:space="preserv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70E821D7" w14:textId="2EDC5C99" w:rsidR="009B359C" w:rsidRPr="00B3085D" w:rsidRDefault="009B359C" w:rsidP="00B3085D">
      <w:pPr>
        <w:spacing w:line="360" w:lineRule="auto"/>
        <w:jc w:val="center"/>
        <w:rPr>
          <w:rFonts w:ascii="Palatino Linotype" w:hAnsi="Palatino Linotype"/>
          <w:b/>
          <w:color w:val="000000" w:themeColor="text1"/>
        </w:rPr>
      </w:pPr>
    </w:p>
    <w:p w14:paraId="14673037" w14:textId="04A60F6D" w:rsidR="009B359C" w:rsidRPr="00B3085D" w:rsidRDefault="004A4881" w:rsidP="00B3085D">
      <w:pPr>
        <w:tabs>
          <w:tab w:val="left" w:pos="6915"/>
        </w:tabs>
        <w:spacing w:line="360" w:lineRule="auto"/>
        <w:rPr>
          <w:rFonts w:ascii="Palatino Linotype" w:hAnsi="Palatino Linotype"/>
          <w:b/>
          <w:color w:val="000000" w:themeColor="text1"/>
        </w:rPr>
      </w:pPr>
      <w:r w:rsidRPr="00B3085D">
        <w:rPr>
          <w:rFonts w:ascii="Palatino Linotype" w:hAnsi="Palatino Linotype"/>
          <w:b/>
          <w:color w:val="000000" w:themeColor="text1"/>
        </w:rPr>
        <w:tab/>
      </w:r>
    </w:p>
    <w:p w14:paraId="672BF111" w14:textId="77777777" w:rsidR="00F574EA" w:rsidRPr="00B3085D" w:rsidRDefault="00F574EA" w:rsidP="00B3085D">
      <w:pPr>
        <w:spacing w:line="360" w:lineRule="auto"/>
        <w:jc w:val="center"/>
        <w:rPr>
          <w:rFonts w:ascii="Palatino Linotype" w:hAnsi="Palatino Linotype"/>
          <w:b/>
          <w:color w:val="000000" w:themeColor="text1"/>
        </w:rPr>
      </w:pPr>
    </w:p>
    <w:p w14:paraId="39777B73" w14:textId="77777777" w:rsidR="00B3085D" w:rsidRPr="00B3085D" w:rsidRDefault="00B3085D" w:rsidP="00B3085D">
      <w:pPr>
        <w:spacing w:line="360" w:lineRule="auto"/>
        <w:rPr>
          <w:rFonts w:ascii="Palatino Linotype" w:hAnsi="Palatino Linotype"/>
          <w:b/>
          <w:color w:val="000000" w:themeColor="text1"/>
        </w:rPr>
      </w:pPr>
    </w:p>
    <w:p w14:paraId="12396007" w14:textId="789CB391" w:rsidR="00474A9F" w:rsidRDefault="00474A9F" w:rsidP="00B3085D">
      <w:pPr>
        <w:spacing w:line="360" w:lineRule="auto"/>
        <w:jc w:val="center"/>
        <w:rPr>
          <w:rFonts w:ascii="Palatino Linotype" w:hAnsi="Palatino Linotype"/>
          <w:color w:val="000000" w:themeColor="text1"/>
        </w:rPr>
      </w:pPr>
      <w:r w:rsidRPr="00B3085D">
        <w:rPr>
          <w:rFonts w:ascii="Palatino Linotype" w:hAnsi="Palatino Linotype"/>
          <w:b/>
          <w:color w:val="000000" w:themeColor="text1"/>
        </w:rPr>
        <w:lastRenderedPageBreak/>
        <w:t>ÍNDICE</w:t>
      </w:r>
      <w:r w:rsidRPr="00B3085D">
        <w:rPr>
          <w:rFonts w:ascii="Palatino Linotype" w:hAnsi="Palatino Linotype"/>
          <w:color w:val="000000" w:themeColor="text1"/>
        </w:rPr>
        <w:t>.</w:t>
      </w:r>
    </w:p>
    <w:p w14:paraId="37C7D03B" w14:textId="77777777" w:rsidR="00B3085D" w:rsidRPr="00B3085D" w:rsidRDefault="00B3085D" w:rsidP="00B3085D">
      <w:pPr>
        <w:spacing w:line="360" w:lineRule="auto"/>
        <w:jc w:val="center"/>
        <w:rPr>
          <w:rFonts w:ascii="Palatino Linotype" w:hAnsi="Palatino Linotype"/>
          <w:color w:val="000000" w:themeColor="text1"/>
        </w:rPr>
      </w:pP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70503939" w14:textId="77777777" w:rsidR="00975C87" w:rsidRPr="00B3085D" w:rsidRDefault="00B828E4" w:rsidP="00B3085D">
          <w:pPr>
            <w:pStyle w:val="TDC1"/>
            <w:spacing w:after="0" w:line="360" w:lineRule="auto"/>
            <w:rPr>
              <w:rFonts w:ascii="Palatino Linotype" w:hAnsi="Palatino Linotype"/>
              <w:noProof/>
              <w:lang w:val="es-MX" w:eastAsia="es-MX"/>
            </w:rPr>
          </w:pPr>
          <w:r w:rsidRPr="00B3085D">
            <w:rPr>
              <w:rFonts w:ascii="Palatino Linotype" w:hAnsi="Palatino Linotype"/>
              <w:color w:val="000000" w:themeColor="text1"/>
            </w:rPr>
            <w:fldChar w:fldCharType="begin"/>
          </w:r>
          <w:r w:rsidRPr="00B3085D">
            <w:rPr>
              <w:rFonts w:ascii="Palatino Linotype" w:hAnsi="Palatino Linotype"/>
              <w:color w:val="000000" w:themeColor="text1"/>
            </w:rPr>
            <w:instrText xml:space="preserve"> TOC \o "1-3" \h \z \u </w:instrText>
          </w:r>
          <w:r w:rsidRPr="00B3085D">
            <w:rPr>
              <w:rFonts w:ascii="Palatino Linotype" w:hAnsi="Palatino Linotype"/>
              <w:color w:val="000000" w:themeColor="text1"/>
            </w:rPr>
            <w:fldChar w:fldCharType="separate"/>
          </w:r>
          <w:hyperlink w:anchor="_Toc7113354" w:history="1">
            <w:r w:rsidR="00975C87" w:rsidRPr="00B3085D">
              <w:rPr>
                <w:rStyle w:val="Hipervnculo"/>
                <w:rFonts w:ascii="Palatino Linotype" w:hAnsi="Palatino Linotype"/>
                <w:b/>
                <w:noProof/>
              </w:rPr>
              <w:t>ANTECEDENTES</w:t>
            </w:r>
            <w:r w:rsidR="00975C87" w:rsidRPr="00B3085D">
              <w:rPr>
                <w:rFonts w:ascii="Palatino Linotype" w:hAnsi="Palatino Linotype"/>
                <w:noProof/>
                <w:webHidden/>
              </w:rPr>
              <w:tab/>
            </w:r>
            <w:r w:rsidR="00975C87" w:rsidRPr="00B3085D">
              <w:rPr>
                <w:rFonts w:ascii="Palatino Linotype" w:hAnsi="Palatino Linotype"/>
                <w:noProof/>
                <w:webHidden/>
              </w:rPr>
              <w:fldChar w:fldCharType="begin"/>
            </w:r>
            <w:r w:rsidR="00975C87" w:rsidRPr="00B3085D">
              <w:rPr>
                <w:rFonts w:ascii="Palatino Linotype" w:hAnsi="Palatino Linotype"/>
                <w:noProof/>
                <w:webHidden/>
              </w:rPr>
              <w:instrText xml:space="preserve"> PAGEREF _Toc7113354 \h </w:instrText>
            </w:r>
            <w:r w:rsidR="00975C87" w:rsidRPr="00B3085D">
              <w:rPr>
                <w:rFonts w:ascii="Palatino Linotype" w:hAnsi="Palatino Linotype"/>
                <w:noProof/>
                <w:webHidden/>
              </w:rPr>
            </w:r>
            <w:r w:rsidR="00975C87" w:rsidRPr="00B3085D">
              <w:rPr>
                <w:rFonts w:ascii="Palatino Linotype" w:hAnsi="Palatino Linotype"/>
                <w:noProof/>
                <w:webHidden/>
              </w:rPr>
              <w:fldChar w:fldCharType="separate"/>
            </w:r>
            <w:r w:rsidR="001D687C">
              <w:rPr>
                <w:rFonts w:ascii="Palatino Linotype" w:hAnsi="Palatino Linotype"/>
                <w:noProof/>
                <w:webHidden/>
              </w:rPr>
              <w:t>4</w:t>
            </w:r>
            <w:r w:rsidR="00975C87" w:rsidRPr="00B3085D">
              <w:rPr>
                <w:rFonts w:ascii="Palatino Linotype" w:hAnsi="Palatino Linotype"/>
                <w:noProof/>
                <w:webHidden/>
              </w:rPr>
              <w:fldChar w:fldCharType="end"/>
            </w:r>
          </w:hyperlink>
        </w:p>
        <w:p w14:paraId="289DE886" w14:textId="77777777" w:rsidR="00975C87" w:rsidRPr="00B3085D" w:rsidRDefault="00B85A81" w:rsidP="00B3085D">
          <w:pPr>
            <w:pStyle w:val="TDC1"/>
            <w:spacing w:after="0" w:line="360" w:lineRule="auto"/>
            <w:rPr>
              <w:rFonts w:ascii="Palatino Linotype" w:hAnsi="Palatino Linotype"/>
              <w:noProof/>
              <w:lang w:val="es-MX" w:eastAsia="es-MX"/>
            </w:rPr>
          </w:pPr>
          <w:hyperlink w:anchor="_Toc7113357" w:history="1">
            <w:r w:rsidR="00975C87" w:rsidRPr="00B3085D">
              <w:rPr>
                <w:rStyle w:val="Hipervnculo"/>
                <w:rFonts w:ascii="Palatino Linotype" w:hAnsi="Palatino Linotype"/>
                <w:b/>
                <w:noProof/>
              </w:rPr>
              <w:t>CONSIDERANDO</w:t>
            </w:r>
            <w:r w:rsidR="00975C87" w:rsidRPr="00B3085D">
              <w:rPr>
                <w:rFonts w:ascii="Palatino Linotype" w:hAnsi="Palatino Linotype"/>
                <w:noProof/>
                <w:webHidden/>
              </w:rPr>
              <w:tab/>
            </w:r>
            <w:r w:rsidR="00975C87" w:rsidRPr="00B3085D">
              <w:rPr>
                <w:rFonts w:ascii="Palatino Linotype" w:hAnsi="Palatino Linotype"/>
                <w:noProof/>
                <w:webHidden/>
              </w:rPr>
              <w:fldChar w:fldCharType="begin"/>
            </w:r>
            <w:r w:rsidR="00975C87" w:rsidRPr="00B3085D">
              <w:rPr>
                <w:rFonts w:ascii="Palatino Linotype" w:hAnsi="Palatino Linotype"/>
                <w:noProof/>
                <w:webHidden/>
              </w:rPr>
              <w:instrText xml:space="preserve"> PAGEREF _Toc7113357 \h </w:instrText>
            </w:r>
            <w:r w:rsidR="00975C87" w:rsidRPr="00B3085D">
              <w:rPr>
                <w:rFonts w:ascii="Palatino Linotype" w:hAnsi="Palatino Linotype"/>
                <w:noProof/>
                <w:webHidden/>
              </w:rPr>
            </w:r>
            <w:r w:rsidR="00975C87" w:rsidRPr="00B3085D">
              <w:rPr>
                <w:rFonts w:ascii="Palatino Linotype" w:hAnsi="Palatino Linotype"/>
                <w:noProof/>
                <w:webHidden/>
              </w:rPr>
              <w:fldChar w:fldCharType="separate"/>
            </w:r>
            <w:r w:rsidR="001D687C">
              <w:rPr>
                <w:rFonts w:ascii="Palatino Linotype" w:hAnsi="Palatino Linotype"/>
                <w:noProof/>
                <w:webHidden/>
              </w:rPr>
              <w:t>11</w:t>
            </w:r>
            <w:r w:rsidR="00975C87" w:rsidRPr="00B3085D">
              <w:rPr>
                <w:rFonts w:ascii="Palatino Linotype" w:hAnsi="Palatino Linotype"/>
                <w:noProof/>
                <w:webHidden/>
              </w:rPr>
              <w:fldChar w:fldCharType="end"/>
            </w:r>
          </w:hyperlink>
        </w:p>
        <w:p w14:paraId="4CEE2463" w14:textId="77777777" w:rsidR="00975C87" w:rsidRPr="00B3085D" w:rsidRDefault="00B85A81" w:rsidP="00B3085D">
          <w:pPr>
            <w:pStyle w:val="TDC2"/>
            <w:tabs>
              <w:tab w:val="right" w:leader="dot" w:pos="8779"/>
            </w:tabs>
            <w:spacing w:after="0" w:line="360" w:lineRule="auto"/>
            <w:ind w:left="0"/>
            <w:rPr>
              <w:rFonts w:ascii="Palatino Linotype" w:hAnsi="Palatino Linotype"/>
              <w:noProof/>
              <w:lang w:val="es-MX" w:eastAsia="es-MX"/>
            </w:rPr>
          </w:pPr>
          <w:hyperlink w:anchor="_Toc7113358" w:history="1">
            <w:r w:rsidR="00975C87" w:rsidRPr="00B3085D">
              <w:rPr>
                <w:rStyle w:val="Hipervnculo"/>
                <w:rFonts w:ascii="Palatino Linotype" w:hAnsi="Palatino Linotype"/>
                <w:b/>
                <w:noProof/>
              </w:rPr>
              <w:t>PRIMERO. De la competencia</w:t>
            </w:r>
            <w:r w:rsidR="00975C87" w:rsidRPr="00B3085D">
              <w:rPr>
                <w:rFonts w:ascii="Palatino Linotype" w:hAnsi="Palatino Linotype"/>
                <w:noProof/>
                <w:webHidden/>
              </w:rPr>
              <w:tab/>
            </w:r>
            <w:r w:rsidR="00975C87" w:rsidRPr="00B3085D">
              <w:rPr>
                <w:rFonts w:ascii="Palatino Linotype" w:hAnsi="Palatino Linotype"/>
                <w:noProof/>
                <w:webHidden/>
              </w:rPr>
              <w:fldChar w:fldCharType="begin"/>
            </w:r>
            <w:r w:rsidR="00975C87" w:rsidRPr="00B3085D">
              <w:rPr>
                <w:rFonts w:ascii="Palatino Linotype" w:hAnsi="Palatino Linotype"/>
                <w:noProof/>
                <w:webHidden/>
              </w:rPr>
              <w:instrText xml:space="preserve"> PAGEREF _Toc7113358 \h </w:instrText>
            </w:r>
            <w:r w:rsidR="00975C87" w:rsidRPr="00B3085D">
              <w:rPr>
                <w:rFonts w:ascii="Palatino Linotype" w:hAnsi="Palatino Linotype"/>
                <w:noProof/>
                <w:webHidden/>
              </w:rPr>
            </w:r>
            <w:r w:rsidR="00975C87" w:rsidRPr="00B3085D">
              <w:rPr>
                <w:rFonts w:ascii="Palatino Linotype" w:hAnsi="Palatino Linotype"/>
                <w:noProof/>
                <w:webHidden/>
              </w:rPr>
              <w:fldChar w:fldCharType="separate"/>
            </w:r>
            <w:r w:rsidR="001D687C">
              <w:rPr>
                <w:rFonts w:ascii="Palatino Linotype" w:hAnsi="Palatino Linotype"/>
                <w:noProof/>
                <w:webHidden/>
              </w:rPr>
              <w:t>11</w:t>
            </w:r>
            <w:r w:rsidR="00975C87" w:rsidRPr="00B3085D">
              <w:rPr>
                <w:rFonts w:ascii="Palatino Linotype" w:hAnsi="Palatino Linotype"/>
                <w:noProof/>
                <w:webHidden/>
              </w:rPr>
              <w:fldChar w:fldCharType="end"/>
            </w:r>
          </w:hyperlink>
        </w:p>
        <w:p w14:paraId="66F6BD48" w14:textId="77777777" w:rsidR="00975C87" w:rsidRPr="00B3085D" w:rsidRDefault="00B85A81" w:rsidP="00B3085D">
          <w:pPr>
            <w:pStyle w:val="TDC2"/>
            <w:tabs>
              <w:tab w:val="right" w:leader="dot" w:pos="8779"/>
            </w:tabs>
            <w:spacing w:after="0" w:line="360" w:lineRule="auto"/>
            <w:ind w:left="0"/>
            <w:rPr>
              <w:rFonts w:ascii="Palatino Linotype" w:hAnsi="Palatino Linotype"/>
              <w:noProof/>
              <w:lang w:val="es-MX" w:eastAsia="es-MX"/>
            </w:rPr>
          </w:pPr>
          <w:hyperlink w:anchor="_Toc7113359" w:history="1">
            <w:r w:rsidR="00975C87" w:rsidRPr="00B3085D">
              <w:rPr>
                <w:rStyle w:val="Hipervnculo"/>
                <w:rFonts w:ascii="Palatino Linotype" w:hAnsi="Palatino Linotype"/>
                <w:b/>
                <w:noProof/>
              </w:rPr>
              <w:t>SEGUNDO. De la oportunidad y procedibilidad.</w:t>
            </w:r>
            <w:r w:rsidR="00975C87" w:rsidRPr="00B3085D">
              <w:rPr>
                <w:rFonts w:ascii="Palatino Linotype" w:hAnsi="Palatino Linotype"/>
                <w:noProof/>
                <w:webHidden/>
              </w:rPr>
              <w:tab/>
            </w:r>
            <w:r w:rsidR="00975C87" w:rsidRPr="00B3085D">
              <w:rPr>
                <w:rFonts w:ascii="Palatino Linotype" w:hAnsi="Palatino Linotype"/>
                <w:noProof/>
                <w:webHidden/>
              </w:rPr>
              <w:fldChar w:fldCharType="begin"/>
            </w:r>
            <w:r w:rsidR="00975C87" w:rsidRPr="00B3085D">
              <w:rPr>
                <w:rFonts w:ascii="Palatino Linotype" w:hAnsi="Palatino Linotype"/>
                <w:noProof/>
                <w:webHidden/>
              </w:rPr>
              <w:instrText xml:space="preserve"> PAGEREF _Toc7113359 \h </w:instrText>
            </w:r>
            <w:r w:rsidR="00975C87" w:rsidRPr="00B3085D">
              <w:rPr>
                <w:rFonts w:ascii="Palatino Linotype" w:hAnsi="Palatino Linotype"/>
                <w:noProof/>
                <w:webHidden/>
              </w:rPr>
            </w:r>
            <w:r w:rsidR="00975C87" w:rsidRPr="00B3085D">
              <w:rPr>
                <w:rFonts w:ascii="Palatino Linotype" w:hAnsi="Palatino Linotype"/>
                <w:noProof/>
                <w:webHidden/>
              </w:rPr>
              <w:fldChar w:fldCharType="separate"/>
            </w:r>
            <w:r w:rsidR="001D687C">
              <w:rPr>
                <w:rFonts w:ascii="Palatino Linotype" w:hAnsi="Palatino Linotype"/>
                <w:noProof/>
                <w:webHidden/>
              </w:rPr>
              <w:t>12</w:t>
            </w:r>
            <w:r w:rsidR="00975C87" w:rsidRPr="00B3085D">
              <w:rPr>
                <w:rFonts w:ascii="Palatino Linotype" w:hAnsi="Palatino Linotype"/>
                <w:noProof/>
                <w:webHidden/>
              </w:rPr>
              <w:fldChar w:fldCharType="end"/>
            </w:r>
          </w:hyperlink>
        </w:p>
        <w:p w14:paraId="22C872C3" w14:textId="77777777" w:rsidR="00975C87" w:rsidRPr="00B3085D" w:rsidRDefault="00B85A81" w:rsidP="00B3085D">
          <w:pPr>
            <w:pStyle w:val="TDC1"/>
            <w:spacing w:after="0" w:line="360" w:lineRule="auto"/>
            <w:rPr>
              <w:rFonts w:ascii="Palatino Linotype" w:hAnsi="Palatino Linotype"/>
              <w:noProof/>
              <w:lang w:val="es-MX" w:eastAsia="es-MX"/>
            </w:rPr>
          </w:pPr>
          <w:hyperlink w:anchor="_Toc7113360" w:history="1">
            <w:r w:rsidR="00975C87" w:rsidRPr="00B3085D">
              <w:rPr>
                <w:rStyle w:val="Hipervnculo"/>
                <w:rFonts w:ascii="Palatino Linotype" w:hAnsi="Palatino Linotype"/>
                <w:b/>
                <w:noProof/>
              </w:rPr>
              <w:t>CUARTO. De previo y especial pronunciamiento.</w:t>
            </w:r>
            <w:r w:rsidR="00975C87" w:rsidRPr="00B3085D">
              <w:rPr>
                <w:rFonts w:ascii="Palatino Linotype" w:hAnsi="Palatino Linotype"/>
                <w:noProof/>
                <w:webHidden/>
              </w:rPr>
              <w:tab/>
            </w:r>
            <w:r w:rsidR="00975C87" w:rsidRPr="00B3085D">
              <w:rPr>
                <w:rFonts w:ascii="Palatino Linotype" w:hAnsi="Palatino Linotype"/>
                <w:noProof/>
                <w:webHidden/>
              </w:rPr>
              <w:fldChar w:fldCharType="begin"/>
            </w:r>
            <w:r w:rsidR="00975C87" w:rsidRPr="00B3085D">
              <w:rPr>
                <w:rFonts w:ascii="Palatino Linotype" w:hAnsi="Palatino Linotype"/>
                <w:noProof/>
                <w:webHidden/>
              </w:rPr>
              <w:instrText xml:space="preserve"> PAGEREF _Toc7113360 \h </w:instrText>
            </w:r>
            <w:r w:rsidR="00975C87" w:rsidRPr="00B3085D">
              <w:rPr>
                <w:rFonts w:ascii="Palatino Linotype" w:hAnsi="Palatino Linotype"/>
                <w:noProof/>
                <w:webHidden/>
              </w:rPr>
            </w:r>
            <w:r w:rsidR="00975C87" w:rsidRPr="00B3085D">
              <w:rPr>
                <w:rFonts w:ascii="Palatino Linotype" w:hAnsi="Palatino Linotype"/>
                <w:noProof/>
                <w:webHidden/>
              </w:rPr>
              <w:fldChar w:fldCharType="separate"/>
            </w:r>
            <w:r w:rsidR="001D687C">
              <w:rPr>
                <w:rFonts w:ascii="Palatino Linotype" w:hAnsi="Palatino Linotype"/>
                <w:noProof/>
                <w:webHidden/>
              </w:rPr>
              <w:t>16</w:t>
            </w:r>
            <w:r w:rsidR="00975C87" w:rsidRPr="00B3085D">
              <w:rPr>
                <w:rFonts w:ascii="Palatino Linotype" w:hAnsi="Palatino Linotype"/>
                <w:noProof/>
                <w:webHidden/>
              </w:rPr>
              <w:fldChar w:fldCharType="end"/>
            </w:r>
          </w:hyperlink>
        </w:p>
        <w:p w14:paraId="7EE76320" w14:textId="77777777" w:rsidR="00975C87" w:rsidRPr="00B3085D" w:rsidRDefault="00B85A81" w:rsidP="00B3085D">
          <w:pPr>
            <w:pStyle w:val="TDC1"/>
            <w:spacing w:after="0" w:line="360" w:lineRule="auto"/>
            <w:rPr>
              <w:rFonts w:ascii="Palatino Linotype" w:hAnsi="Palatino Linotype"/>
              <w:noProof/>
              <w:lang w:val="es-MX" w:eastAsia="es-MX"/>
            </w:rPr>
          </w:pPr>
          <w:hyperlink w:anchor="_Toc7113361" w:history="1">
            <w:r w:rsidR="00975C87" w:rsidRPr="00B3085D">
              <w:rPr>
                <w:rStyle w:val="Hipervnculo"/>
                <w:rFonts w:ascii="Palatino Linotype" w:hAnsi="Palatino Linotype"/>
                <w:b/>
                <w:noProof/>
              </w:rPr>
              <w:t>QUINTO. Del estudio y resolución del asunto.</w:t>
            </w:r>
            <w:r w:rsidR="00975C87" w:rsidRPr="00B3085D">
              <w:rPr>
                <w:rFonts w:ascii="Palatino Linotype" w:hAnsi="Palatino Linotype"/>
                <w:noProof/>
                <w:webHidden/>
              </w:rPr>
              <w:tab/>
            </w:r>
            <w:r w:rsidR="00975C87" w:rsidRPr="00B3085D">
              <w:rPr>
                <w:rFonts w:ascii="Palatino Linotype" w:hAnsi="Palatino Linotype"/>
                <w:noProof/>
                <w:webHidden/>
              </w:rPr>
              <w:fldChar w:fldCharType="begin"/>
            </w:r>
            <w:r w:rsidR="00975C87" w:rsidRPr="00B3085D">
              <w:rPr>
                <w:rFonts w:ascii="Palatino Linotype" w:hAnsi="Palatino Linotype"/>
                <w:noProof/>
                <w:webHidden/>
              </w:rPr>
              <w:instrText xml:space="preserve"> PAGEREF _Toc7113361 \h </w:instrText>
            </w:r>
            <w:r w:rsidR="00975C87" w:rsidRPr="00B3085D">
              <w:rPr>
                <w:rFonts w:ascii="Palatino Linotype" w:hAnsi="Palatino Linotype"/>
                <w:noProof/>
                <w:webHidden/>
              </w:rPr>
            </w:r>
            <w:r w:rsidR="00975C87" w:rsidRPr="00B3085D">
              <w:rPr>
                <w:rFonts w:ascii="Palatino Linotype" w:hAnsi="Palatino Linotype"/>
                <w:noProof/>
                <w:webHidden/>
              </w:rPr>
              <w:fldChar w:fldCharType="separate"/>
            </w:r>
            <w:r w:rsidR="001D687C">
              <w:rPr>
                <w:rFonts w:ascii="Palatino Linotype" w:hAnsi="Palatino Linotype"/>
                <w:noProof/>
                <w:webHidden/>
              </w:rPr>
              <w:t>18</w:t>
            </w:r>
            <w:r w:rsidR="00975C87" w:rsidRPr="00B3085D">
              <w:rPr>
                <w:rFonts w:ascii="Palatino Linotype" w:hAnsi="Palatino Linotype"/>
                <w:noProof/>
                <w:webHidden/>
              </w:rPr>
              <w:fldChar w:fldCharType="end"/>
            </w:r>
          </w:hyperlink>
        </w:p>
        <w:p w14:paraId="0DD2BCFC" w14:textId="77777777" w:rsidR="00975C87" w:rsidRPr="00B3085D" w:rsidRDefault="00B85A81" w:rsidP="00B3085D">
          <w:pPr>
            <w:pStyle w:val="TDC1"/>
            <w:spacing w:after="0" w:line="360" w:lineRule="auto"/>
            <w:rPr>
              <w:rFonts w:ascii="Palatino Linotype" w:hAnsi="Palatino Linotype"/>
              <w:noProof/>
              <w:lang w:val="es-MX" w:eastAsia="es-MX"/>
            </w:rPr>
          </w:pPr>
          <w:hyperlink w:anchor="_Toc7113362" w:history="1">
            <w:r w:rsidR="00975C87" w:rsidRPr="00B3085D">
              <w:rPr>
                <w:rStyle w:val="Hipervnculo"/>
                <w:rFonts w:ascii="Palatino Linotype" w:hAnsi="Palatino Linotype"/>
                <w:b/>
                <w:noProof/>
              </w:rPr>
              <w:t>I. Del deber de las autoridades de promover, respetar, proteger, y garantizar el derecho de acceso a la información pública.</w:t>
            </w:r>
            <w:r w:rsidR="00975C87" w:rsidRPr="00B3085D">
              <w:rPr>
                <w:rFonts w:ascii="Palatino Linotype" w:hAnsi="Palatino Linotype"/>
                <w:noProof/>
                <w:webHidden/>
              </w:rPr>
              <w:tab/>
            </w:r>
            <w:r w:rsidR="00975C87" w:rsidRPr="00B3085D">
              <w:rPr>
                <w:rFonts w:ascii="Palatino Linotype" w:hAnsi="Palatino Linotype"/>
                <w:noProof/>
                <w:webHidden/>
              </w:rPr>
              <w:fldChar w:fldCharType="begin"/>
            </w:r>
            <w:r w:rsidR="00975C87" w:rsidRPr="00B3085D">
              <w:rPr>
                <w:rFonts w:ascii="Palatino Linotype" w:hAnsi="Palatino Linotype"/>
                <w:noProof/>
                <w:webHidden/>
              </w:rPr>
              <w:instrText xml:space="preserve"> PAGEREF _Toc7113362 \h </w:instrText>
            </w:r>
            <w:r w:rsidR="00975C87" w:rsidRPr="00B3085D">
              <w:rPr>
                <w:rFonts w:ascii="Palatino Linotype" w:hAnsi="Palatino Linotype"/>
                <w:noProof/>
                <w:webHidden/>
              </w:rPr>
            </w:r>
            <w:r w:rsidR="00975C87" w:rsidRPr="00B3085D">
              <w:rPr>
                <w:rFonts w:ascii="Palatino Linotype" w:hAnsi="Palatino Linotype"/>
                <w:noProof/>
                <w:webHidden/>
              </w:rPr>
              <w:fldChar w:fldCharType="separate"/>
            </w:r>
            <w:r w:rsidR="001D687C">
              <w:rPr>
                <w:rFonts w:ascii="Palatino Linotype" w:hAnsi="Palatino Linotype"/>
                <w:noProof/>
                <w:webHidden/>
              </w:rPr>
              <w:t>18</w:t>
            </w:r>
            <w:r w:rsidR="00975C87" w:rsidRPr="00B3085D">
              <w:rPr>
                <w:rFonts w:ascii="Palatino Linotype" w:hAnsi="Palatino Linotype"/>
                <w:noProof/>
                <w:webHidden/>
              </w:rPr>
              <w:fldChar w:fldCharType="end"/>
            </w:r>
          </w:hyperlink>
        </w:p>
        <w:p w14:paraId="68A8DAD9" w14:textId="77777777" w:rsidR="00975C87" w:rsidRPr="00B3085D" w:rsidRDefault="00B85A81" w:rsidP="00B3085D">
          <w:pPr>
            <w:pStyle w:val="TDC1"/>
            <w:spacing w:after="0" w:line="360" w:lineRule="auto"/>
            <w:rPr>
              <w:rFonts w:ascii="Palatino Linotype" w:hAnsi="Palatino Linotype"/>
              <w:noProof/>
              <w:lang w:val="es-MX" w:eastAsia="es-MX"/>
            </w:rPr>
          </w:pPr>
          <w:hyperlink w:anchor="_Toc7113363" w:history="1">
            <w:r w:rsidR="00975C87" w:rsidRPr="00B3085D">
              <w:rPr>
                <w:rStyle w:val="Hipervnculo"/>
                <w:rFonts w:ascii="Palatino Linotype" w:hAnsi="Palatino Linotype"/>
                <w:b/>
                <w:noProof/>
              </w:rPr>
              <w:t>I. De la Información Solicitada.</w:t>
            </w:r>
            <w:r w:rsidR="00975C87" w:rsidRPr="00B3085D">
              <w:rPr>
                <w:rFonts w:ascii="Palatino Linotype" w:hAnsi="Palatino Linotype"/>
                <w:noProof/>
                <w:webHidden/>
              </w:rPr>
              <w:tab/>
            </w:r>
            <w:r w:rsidR="00975C87" w:rsidRPr="00B3085D">
              <w:rPr>
                <w:rFonts w:ascii="Palatino Linotype" w:hAnsi="Palatino Linotype"/>
                <w:noProof/>
                <w:webHidden/>
              </w:rPr>
              <w:fldChar w:fldCharType="begin"/>
            </w:r>
            <w:r w:rsidR="00975C87" w:rsidRPr="00B3085D">
              <w:rPr>
                <w:rFonts w:ascii="Palatino Linotype" w:hAnsi="Palatino Linotype"/>
                <w:noProof/>
                <w:webHidden/>
              </w:rPr>
              <w:instrText xml:space="preserve"> PAGEREF _Toc7113363 \h </w:instrText>
            </w:r>
            <w:r w:rsidR="00975C87" w:rsidRPr="00B3085D">
              <w:rPr>
                <w:rFonts w:ascii="Palatino Linotype" w:hAnsi="Palatino Linotype"/>
                <w:noProof/>
                <w:webHidden/>
              </w:rPr>
            </w:r>
            <w:r w:rsidR="00975C87" w:rsidRPr="00B3085D">
              <w:rPr>
                <w:rFonts w:ascii="Palatino Linotype" w:hAnsi="Palatino Linotype"/>
                <w:noProof/>
                <w:webHidden/>
              </w:rPr>
              <w:fldChar w:fldCharType="separate"/>
            </w:r>
            <w:r w:rsidR="001D687C">
              <w:rPr>
                <w:rFonts w:ascii="Palatino Linotype" w:hAnsi="Palatino Linotype"/>
                <w:noProof/>
                <w:webHidden/>
              </w:rPr>
              <w:t>21</w:t>
            </w:r>
            <w:r w:rsidR="00975C87" w:rsidRPr="00B3085D">
              <w:rPr>
                <w:rFonts w:ascii="Palatino Linotype" w:hAnsi="Palatino Linotype"/>
                <w:noProof/>
                <w:webHidden/>
              </w:rPr>
              <w:fldChar w:fldCharType="end"/>
            </w:r>
          </w:hyperlink>
        </w:p>
        <w:p w14:paraId="30E0A5BA" w14:textId="77777777" w:rsidR="00975C87" w:rsidRPr="00B3085D" w:rsidRDefault="00B85A81" w:rsidP="00B3085D">
          <w:pPr>
            <w:pStyle w:val="TDC1"/>
            <w:spacing w:after="0" w:line="360" w:lineRule="auto"/>
            <w:rPr>
              <w:rFonts w:ascii="Palatino Linotype" w:hAnsi="Palatino Linotype"/>
              <w:noProof/>
              <w:lang w:val="es-MX" w:eastAsia="es-MX"/>
            </w:rPr>
          </w:pPr>
          <w:hyperlink w:anchor="_Toc7113364" w:history="1">
            <w:r w:rsidR="00975C87" w:rsidRPr="00B3085D">
              <w:rPr>
                <w:rStyle w:val="Hipervnculo"/>
                <w:rFonts w:ascii="Palatino Linotype" w:hAnsi="Palatino Linotype" w:cs="Times New Roman"/>
                <w:b/>
                <w:noProof/>
                <w:lang w:eastAsia="es-ES_tradnl"/>
              </w:rPr>
              <w:t>SEXTO.</w:t>
            </w:r>
            <w:r w:rsidR="00975C87" w:rsidRPr="00B3085D">
              <w:rPr>
                <w:rStyle w:val="Hipervnculo"/>
                <w:rFonts w:ascii="Palatino Linotype" w:hAnsi="Palatino Linotype"/>
                <w:b/>
                <w:noProof/>
              </w:rPr>
              <w:t xml:space="preserve"> De la elaboración de la versión pública y el acuerdo de clasificación como información confidencial.</w:t>
            </w:r>
            <w:r w:rsidR="00975C87" w:rsidRPr="00B3085D">
              <w:rPr>
                <w:rFonts w:ascii="Palatino Linotype" w:hAnsi="Palatino Linotype"/>
                <w:noProof/>
                <w:webHidden/>
              </w:rPr>
              <w:tab/>
            </w:r>
            <w:r w:rsidR="00975C87" w:rsidRPr="00B3085D">
              <w:rPr>
                <w:rFonts w:ascii="Palatino Linotype" w:hAnsi="Palatino Linotype"/>
                <w:noProof/>
                <w:webHidden/>
              </w:rPr>
              <w:fldChar w:fldCharType="begin"/>
            </w:r>
            <w:r w:rsidR="00975C87" w:rsidRPr="00B3085D">
              <w:rPr>
                <w:rFonts w:ascii="Palatino Linotype" w:hAnsi="Palatino Linotype"/>
                <w:noProof/>
                <w:webHidden/>
              </w:rPr>
              <w:instrText xml:space="preserve"> PAGEREF _Toc7113364 \h </w:instrText>
            </w:r>
            <w:r w:rsidR="00975C87" w:rsidRPr="00B3085D">
              <w:rPr>
                <w:rFonts w:ascii="Palatino Linotype" w:hAnsi="Palatino Linotype"/>
                <w:noProof/>
                <w:webHidden/>
              </w:rPr>
            </w:r>
            <w:r w:rsidR="00975C87" w:rsidRPr="00B3085D">
              <w:rPr>
                <w:rFonts w:ascii="Palatino Linotype" w:hAnsi="Palatino Linotype"/>
                <w:noProof/>
                <w:webHidden/>
              </w:rPr>
              <w:fldChar w:fldCharType="separate"/>
            </w:r>
            <w:r w:rsidR="001D687C">
              <w:rPr>
                <w:rFonts w:ascii="Palatino Linotype" w:hAnsi="Palatino Linotype"/>
                <w:noProof/>
                <w:webHidden/>
              </w:rPr>
              <w:t>35</w:t>
            </w:r>
            <w:r w:rsidR="00975C87" w:rsidRPr="00B3085D">
              <w:rPr>
                <w:rFonts w:ascii="Palatino Linotype" w:hAnsi="Palatino Linotype"/>
                <w:noProof/>
                <w:webHidden/>
              </w:rPr>
              <w:fldChar w:fldCharType="end"/>
            </w:r>
          </w:hyperlink>
        </w:p>
        <w:p w14:paraId="3542A3D1" w14:textId="77777777" w:rsidR="00975C87" w:rsidRPr="00B3085D" w:rsidRDefault="00B85A81" w:rsidP="00B3085D">
          <w:pPr>
            <w:pStyle w:val="TDC1"/>
            <w:spacing w:after="0" w:line="360" w:lineRule="auto"/>
            <w:rPr>
              <w:rFonts w:ascii="Palatino Linotype" w:hAnsi="Palatino Linotype"/>
              <w:noProof/>
              <w:lang w:val="es-MX" w:eastAsia="es-MX"/>
            </w:rPr>
          </w:pPr>
          <w:hyperlink w:anchor="_Toc7113365" w:history="1">
            <w:r w:rsidR="00975C87" w:rsidRPr="00B3085D">
              <w:rPr>
                <w:rStyle w:val="Hipervnculo"/>
                <w:rFonts w:ascii="Palatino Linotype" w:hAnsi="Palatino Linotype"/>
                <w:b/>
                <w:noProof/>
              </w:rPr>
              <w:t>I. Requisitos previos.</w:t>
            </w:r>
            <w:r w:rsidR="00975C87" w:rsidRPr="00B3085D">
              <w:rPr>
                <w:rFonts w:ascii="Palatino Linotype" w:hAnsi="Palatino Linotype"/>
                <w:noProof/>
                <w:webHidden/>
              </w:rPr>
              <w:tab/>
            </w:r>
            <w:r w:rsidR="00975C87" w:rsidRPr="00B3085D">
              <w:rPr>
                <w:rFonts w:ascii="Palatino Linotype" w:hAnsi="Palatino Linotype"/>
                <w:noProof/>
                <w:webHidden/>
              </w:rPr>
              <w:fldChar w:fldCharType="begin"/>
            </w:r>
            <w:r w:rsidR="00975C87" w:rsidRPr="00B3085D">
              <w:rPr>
                <w:rFonts w:ascii="Palatino Linotype" w:hAnsi="Palatino Linotype"/>
                <w:noProof/>
                <w:webHidden/>
              </w:rPr>
              <w:instrText xml:space="preserve"> PAGEREF _Toc7113365 \h </w:instrText>
            </w:r>
            <w:r w:rsidR="00975C87" w:rsidRPr="00B3085D">
              <w:rPr>
                <w:rFonts w:ascii="Palatino Linotype" w:hAnsi="Palatino Linotype"/>
                <w:noProof/>
                <w:webHidden/>
              </w:rPr>
            </w:r>
            <w:r w:rsidR="00975C87" w:rsidRPr="00B3085D">
              <w:rPr>
                <w:rFonts w:ascii="Palatino Linotype" w:hAnsi="Palatino Linotype"/>
                <w:noProof/>
                <w:webHidden/>
              </w:rPr>
              <w:fldChar w:fldCharType="separate"/>
            </w:r>
            <w:r w:rsidR="001D687C">
              <w:rPr>
                <w:rFonts w:ascii="Palatino Linotype" w:hAnsi="Palatino Linotype"/>
                <w:noProof/>
                <w:webHidden/>
              </w:rPr>
              <w:t>37</w:t>
            </w:r>
            <w:r w:rsidR="00975C87" w:rsidRPr="00B3085D">
              <w:rPr>
                <w:rFonts w:ascii="Palatino Linotype" w:hAnsi="Palatino Linotype"/>
                <w:noProof/>
                <w:webHidden/>
              </w:rPr>
              <w:fldChar w:fldCharType="end"/>
            </w:r>
          </w:hyperlink>
        </w:p>
        <w:p w14:paraId="58935B32" w14:textId="77777777" w:rsidR="00975C87" w:rsidRPr="00B3085D" w:rsidRDefault="00B85A81" w:rsidP="00B3085D">
          <w:pPr>
            <w:pStyle w:val="TDC1"/>
            <w:spacing w:after="0" w:line="360" w:lineRule="auto"/>
            <w:rPr>
              <w:rFonts w:ascii="Palatino Linotype" w:hAnsi="Palatino Linotype"/>
              <w:noProof/>
              <w:lang w:val="es-MX" w:eastAsia="es-MX"/>
            </w:rPr>
          </w:pPr>
          <w:hyperlink w:anchor="_Toc7113366" w:history="1">
            <w:r w:rsidR="00975C87" w:rsidRPr="00B3085D">
              <w:rPr>
                <w:rStyle w:val="Hipervnculo"/>
                <w:rFonts w:ascii="Palatino Linotype" w:hAnsi="Palatino Linotype"/>
                <w:b/>
                <w:noProof/>
              </w:rPr>
              <w:t>II. Supuestos de clasificación</w:t>
            </w:r>
            <w:r w:rsidR="00975C87" w:rsidRPr="00B3085D">
              <w:rPr>
                <w:rFonts w:ascii="Palatino Linotype" w:hAnsi="Palatino Linotype"/>
                <w:noProof/>
                <w:webHidden/>
              </w:rPr>
              <w:tab/>
            </w:r>
            <w:r w:rsidR="00975C87" w:rsidRPr="00B3085D">
              <w:rPr>
                <w:rFonts w:ascii="Palatino Linotype" w:hAnsi="Palatino Linotype"/>
                <w:noProof/>
                <w:webHidden/>
              </w:rPr>
              <w:fldChar w:fldCharType="begin"/>
            </w:r>
            <w:r w:rsidR="00975C87" w:rsidRPr="00B3085D">
              <w:rPr>
                <w:rFonts w:ascii="Palatino Linotype" w:hAnsi="Palatino Linotype"/>
                <w:noProof/>
                <w:webHidden/>
              </w:rPr>
              <w:instrText xml:space="preserve"> PAGEREF _Toc7113366 \h </w:instrText>
            </w:r>
            <w:r w:rsidR="00975C87" w:rsidRPr="00B3085D">
              <w:rPr>
                <w:rFonts w:ascii="Palatino Linotype" w:hAnsi="Palatino Linotype"/>
                <w:noProof/>
                <w:webHidden/>
              </w:rPr>
            </w:r>
            <w:r w:rsidR="00975C87" w:rsidRPr="00B3085D">
              <w:rPr>
                <w:rFonts w:ascii="Palatino Linotype" w:hAnsi="Palatino Linotype"/>
                <w:noProof/>
                <w:webHidden/>
              </w:rPr>
              <w:fldChar w:fldCharType="separate"/>
            </w:r>
            <w:r w:rsidR="001D687C">
              <w:rPr>
                <w:rFonts w:ascii="Palatino Linotype" w:hAnsi="Palatino Linotype"/>
                <w:noProof/>
                <w:webHidden/>
              </w:rPr>
              <w:t>38</w:t>
            </w:r>
            <w:r w:rsidR="00975C87" w:rsidRPr="00B3085D">
              <w:rPr>
                <w:rFonts w:ascii="Palatino Linotype" w:hAnsi="Palatino Linotype"/>
                <w:noProof/>
                <w:webHidden/>
              </w:rPr>
              <w:fldChar w:fldCharType="end"/>
            </w:r>
          </w:hyperlink>
        </w:p>
        <w:p w14:paraId="281E77F0" w14:textId="77777777" w:rsidR="00975C87" w:rsidRPr="00B3085D" w:rsidRDefault="00B85A81" w:rsidP="00B3085D">
          <w:pPr>
            <w:pStyle w:val="TDC1"/>
            <w:spacing w:after="0" w:line="360" w:lineRule="auto"/>
            <w:rPr>
              <w:rFonts w:ascii="Palatino Linotype" w:hAnsi="Palatino Linotype"/>
              <w:noProof/>
              <w:lang w:val="es-MX" w:eastAsia="es-MX"/>
            </w:rPr>
          </w:pPr>
          <w:hyperlink w:anchor="_Toc7113367" w:history="1">
            <w:r w:rsidR="00975C87" w:rsidRPr="00B3085D">
              <w:rPr>
                <w:rStyle w:val="Hipervnculo"/>
                <w:rFonts w:ascii="Palatino Linotype" w:hAnsi="Palatino Linotype"/>
                <w:b/>
                <w:noProof/>
              </w:rPr>
              <w:t>III. Formalidades para emitir el acuerdo de clasificación.</w:t>
            </w:r>
            <w:r w:rsidR="00975C87" w:rsidRPr="00B3085D">
              <w:rPr>
                <w:rFonts w:ascii="Palatino Linotype" w:hAnsi="Palatino Linotype"/>
                <w:noProof/>
                <w:webHidden/>
              </w:rPr>
              <w:tab/>
            </w:r>
            <w:r w:rsidR="00975C87" w:rsidRPr="00B3085D">
              <w:rPr>
                <w:rFonts w:ascii="Palatino Linotype" w:hAnsi="Palatino Linotype"/>
                <w:noProof/>
                <w:webHidden/>
              </w:rPr>
              <w:fldChar w:fldCharType="begin"/>
            </w:r>
            <w:r w:rsidR="00975C87" w:rsidRPr="00B3085D">
              <w:rPr>
                <w:rFonts w:ascii="Palatino Linotype" w:hAnsi="Palatino Linotype"/>
                <w:noProof/>
                <w:webHidden/>
              </w:rPr>
              <w:instrText xml:space="preserve"> PAGEREF _Toc7113367 \h </w:instrText>
            </w:r>
            <w:r w:rsidR="00975C87" w:rsidRPr="00B3085D">
              <w:rPr>
                <w:rFonts w:ascii="Palatino Linotype" w:hAnsi="Palatino Linotype"/>
                <w:noProof/>
                <w:webHidden/>
              </w:rPr>
            </w:r>
            <w:r w:rsidR="00975C87" w:rsidRPr="00B3085D">
              <w:rPr>
                <w:rFonts w:ascii="Palatino Linotype" w:hAnsi="Palatino Linotype"/>
                <w:noProof/>
                <w:webHidden/>
              </w:rPr>
              <w:fldChar w:fldCharType="separate"/>
            </w:r>
            <w:r w:rsidR="001D687C">
              <w:rPr>
                <w:rFonts w:ascii="Palatino Linotype" w:hAnsi="Palatino Linotype"/>
                <w:noProof/>
                <w:webHidden/>
              </w:rPr>
              <w:t>40</w:t>
            </w:r>
            <w:r w:rsidR="00975C87" w:rsidRPr="00B3085D">
              <w:rPr>
                <w:rFonts w:ascii="Palatino Linotype" w:hAnsi="Palatino Linotype"/>
                <w:noProof/>
                <w:webHidden/>
              </w:rPr>
              <w:fldChar w:fldCharType="end"/>
            </w:r>
          </w:hyperlink>
        </w:p>
        <w:p w14:paraId="33EC05CF" w14:textId="77777777" w:rsidR="00975C87" w:rsidRPr="00B3085D" w:rsidRDefault="00B85A81" w:rsidP="00B3085D">
          <w:pPr>
            <w:pStyle w:val="TDC1"/>
            <w:spacing w:after="0" w:line="360" w:lineRule="auto"/>
            <w:rPr>
              <w:rFonts w:ascii="Palatino Linotype" w:hAnsi="Palatino Linotype"/>
              <w:noProof/>
              <w:lang w:val="es-MX" w:eastAsia="es-MX"/>
            </w:rPr>
          </w:pPr>
          <w:hyperlink w:anchor="_Toc7113368" w:history="1">
            <w:r w:rsidR="00975C87" w:rsidRPr="00B3085D">
              <w:rPr>
                <w:rStyle w:val="Hipervnculo"/>
                <w:rFonts w:ascii="Palatino Linotype" w:hAnsi="Palatino Linotype"/>
                <w:b/>
                <w:noProof/>
              </w:rPr>
              <w:t>IV. Requisitos de fondo del acuerdo de clasificación</w:t>
            </w:r>
            <w:r w:rsidR="00975C87" w:rsidRPr="00B3085D">
              <w:rPr>
                <w:rFonts w:ascii="Palatino Linotype" w:hAnsi="Palatino Linotype"/>
                <w:noProof/>
                <w:webHidden/>
              </w:rPr>
              <w:tab/>
            </w:r>
            <w:r w:rsidR="00975C87" w:rsidRPr="00B3085D">
              <w:rPr>
                <w:rFonts w:ascii="Palatino Linotype" w:hAnsi="Palatino Linotype"/>
                <w:noProof/>
                <w:webHidden/>
              </w:rPr>
              <w:fldChar w:fldCharType="begin"/>
            </w:r>
            <w:r w:rsidR="00975C87" w:rsidRPr="00B3085D">
              <w:rPr>
                <w:rFonts w:ascii="Palatino Linotype" w:hAnsi="Palatino Linotype"/>
                <w:noProof/>
                <w:webHidden/>
              </w:rPr>
              <w:instrText xml:space="preserve"> PAGEREF _Toc7113368 \h </w:instrText>
            </w:r>
            <w:r w:rsidR="00975C87" w:rsidRPr="00B3085D">
              <w:rPr>
                <w:rFonts w:ascii="Palatino Linotype" w:hAnsi="Palatino Linotype"/>
                <w:noProof/>
                <w:webHidden/>
              </w:rPr>
            </w:r>
            <w:r w:rsidR="00975C87" w:rsidRPr="00B3085D">
              <w:rPr>
                <w:rFonts w:ascii="Palatino Linotype" w:hAnsi="Palatino Linotype"/>
                <w:noProof/>
                <w:webHidden/>
              </w:rPr>
              <w:fldChar w:fldCharType="separate"/>
            </w:r>
            <w:r w:rsidR="001D687C">
              <w:rPr>
                <w:rFonts w:ascii="Palatino Linotype" w:hAnsi="Palatino Linotype"/>
                <w:noProof/>
                <w:webHidden/>
              </w:rPr>
              <w:t>41</w:t>
            </w:r>
            <w:r w:rsidR="00975C87" w:rsidRPr="00B3085D">
              <w:rPr>
                <w:rFonts w:ascii="Palatino Linotype" w:hAnsi="Palatino Linotype"/>
                <w:noProof/>
                <w:webHidden/>
              </w:rPr>
              <w:fldChar w:fldCharType="end"/>
            </w:r>
          </w:hyperlink>
        </w:p>
        <w:p w14:paraId="00A7A4F4" w14:textId="77777777" w:rsidR="00975C87" w:rsidRPr="00B3085D" w:rsidRDefault="00B85A81" w:rsidP="00B3085D">
          <w:pPr>
            <w:pStyle w:val="TDC1"/>
            <w:spacing w:after="0" w:line="360" w:lineRule="auto"/>
            <w:rPr>
              <w:rFonts w:ascii="Palatino Linotype" w:hAnsi="Palatino Linotype"/>
              <w:noProof/>
              <w:lang w:val="es-MX" w:eastAsia="es-MX"/>
            </w:rPr>
          </w:pPr>
          <w:hyperlink w:anchor="_Toc7113369" w:history="1">
            <w:r w:rsidR="00975C87" w:rsidRPr="00B3085D">
              <w:rPr>
                <w:rStyle w:val="Hipervnculo"/>
                <w:rFonts w:ascii="Palatino Linotype" w:hAnsi="Palatino Linotype"/>
                <w:b/>
                <w:noProof/>
              </w:rPr>
              <w:t>V. Condiciones especiales de la clasificación de la información como confidencial.</w:t>
            </w:r>
            <w:r w:rsidR="00975C87" w:rsidRPr="00B3085D">
              <w:rPr>
                <w:rFonts w:ascii="Palatino Linotype" w:hAnsi="Palatino Linotype"/>
                <w:noProof/>
                <w:webHidden/>
              </w:rPr>
              <w:tab/>
            </w:r>
            <w:r w:rsidR="00975C87" w:rsidRPr="00B3085D">
              <w:rPr>
                <w:rFonts w:ascii="Palatino Linotype" w:hAnsi="Palatino Linotype"/>
                <w:noProof/>
                <w:webHidden/>
              </w:rPr>
              <w:fldChar w:fldCharType="begin"/>
            </w:r>
            <w:r w:rsidR="00975C87" w:rsidRPr="00B3085D">
              <w:rPr>
                <w:rFonts w:ascii="Palatino Linotype" w:hAnsi="Palatino Linotype"/>
                <w:noProof/>
                <w:webHidden/>
              </w:rPr>
              <w:instrText xml:space="preserve"> PAGEREF _Toc7113369 \h </w:instrText>
            </w:r>
            <w:r w:rsidR="00975C87" w:rsidRPr="00B3085D">
              <w:rPr>
                <w:rFonts w:ascii="Palatino Linotype" w:hAnsi="Palatino Linotype"/>
                <w:noProof/>
                <w:webHidden/>
              </w:rPr>
            </w:r>
            <w:r w:rsidR="00975C87" w:rsidRPr="00B3085D">
              <w:rPr>
                <w:rFonts w:ascii="Palatino Linotype" w:hAnsi="Palatino Linotype"/>
                <w:noProof/>
                <w:webHidden/>
              </w:rPr>
              <w:fldChar w:fldCharType="separate"/>
            </w:r>
            <w:r w:rsidR="001D687C">
              <w:rPr>
                <w:rFonts w:ascii="Palatino Linotype" w:hAnsi="Palatino Linotype"/>
                <w:noProof/>
                <w:webHidden/>
              </w:rPr>
              <w:t>46</w:t>
            </w:r>
            <w:r w:rsidR="00975C87" w:rsidRPr="00B3085D">
              <w:rPr>
                <w:rFonts w:ascii="Palatino Linotype" w:hAnsi="Palatino Linotype"/>
                <w:noProof/>
                <w:webHidden/>
              </w:rPr>
              <w:fldChar w:fldCharType="end"/>
            </w:r>
          </w:hyperlink>
        </w:p>
        <w:p w14:paraId="3A6FD472" w14:textId="77777777" w:rsidR="00975C87" w:rsidRPr="00B3085D" w:rsidRDefault="00B85A81" w:rsidP="00B3085D">
          <w:pPr>
            <w:pStyle w:val="TDC2"/>
            <w:tabs>
              <w:tab w:val="right" w:leader="dot" w:pos="8779"/>
            </w:tabs>
            <w:spacing w:after="0" w:line="360" w:lineRule="auto"/>
            <w:ind w:left="0"/>
            <w:rPr>
              <w:rFonts w:ascii="Palatino Linotype" w:hAnsi="Palatino Linotype"/>
              <w:noProof/>
              <w:lang w:val="es-MX" w:eastAsia="es-MX"/>
            </w:rPr>
          </w:pPr>
          <w:hyperlink w:anchor="_Toc7113370" w:history="1">
            <w:r w:rsidR="00975C87" w:rsidRPr="00B3085D">
              <w:rPr>
                <w:rStyle w:val="Hipervnculo"/>
                <w:rFonts w:ascii="Palatino Linotype" w:eastAsiaTheme="majorEastAsia" w:hAnsi="Palatino Linotype" w:cstheme="majorBidi"/>
                <w:b/>
                <w:noProof/>
                <w:lang w:val="es-MX" w:eastAsia="en-US"/>
              </w:rPr>
              <w:t>R E S O L U T I V O S</w:t>
            </w:r>
            <w:r w:rsidR="00975C87" w:rsidRPr="00B3085D">
              <w:rPr>
                <w:rFonts w:ascii="Palatino Linotype" w:hAnsi="Palatino Linotype"/>
                <w:noProof/>
                <w:webHidden/>
              </w:rPr>
              <w:tab/>
            </w:r>
            <w:r w:rsidR="00975C87" w:rsidRPr="00B3085D">
              <w:rPr>
                <w:rFonts w:ascii="Palatino Linotype" w:hAnsi="Palatino Linotype"/>
                <w:noProof/>
                <w:webHidden/>
              </w:rPr>
              <w:fldChar w:fldCharType="begin"/>
            </w:r>
            <w:r w:rsidR="00975C87" w:rsidRPr="00B3085D">
              <w:rPr>
                <w:rFonts w:ascii="Palatino Linotype" w:hAnsi="Palatino Linotype"/>
                <w:noProof/>
                <w:webHidden/>
              </w:rPr>
              <w:instrText xml:space="preserve"> PAGEREF _Toc7113370 \h </w:instrText>
            </w:r>
            <w:r w:rsidR="00975C87" w:rsidRPr="00B3085D">
              <w:rPr>
                <w:rFonts w:ascii="Palatino Linotype" w:hAnsi="Palatino Linotype"/>
                <w:noProof/>
                <w:webHidden/>
              </w:rPr>
            </w:r>
            <w:r w:rsidR="00975C87" w:rsidRPr="00B3085D">
              <w:rPr>
                <w:rFonts w:ascii="Palatino Linotype" w:hAnsi="Palatino Linotype"/>
                <w:noProof/>
                <w:webHidden/>
              </w:rPr>
              <w:fldChar w:fldCharType="separate"/>
            </w:r>
            <w:r w:rsidR="001D687C">
              <w:rPr>
                <w:rFonts w:ascii="Palatino Linotype" w:hAnsi="Palatino Linotype"/>
                <w:noProof/>
                <w:webHidden/>
              </w:rPr>
              <w:t>48</w:t>
            </w:r>
            <w:r w:rsidR="00975C87" w:rsidRPr="00B3085D">
              <w:rPr>
                <w:rFonts w:ascii="Palatino Linotype" w:hAnsi="Palatino Linotype"/>
                <w:noProof/>
                <w:webHidden/>
              </w:rPr>
              <w:fldChar w:fldCharType="end"/>
            </w:r>
          </w:hyperlink>
        </w:p>
        <w:p w14:paraId="139DBEE2" w14:textId="21C2EBA7" w:rsidR="00B828E4" w:rsidRPr="00B3085D" w:rsidRDefault="00B828E4" w:rsidP="00B3085D">
          <w:pPr>
            <w:spacing w:line="360" w:lineRule="auto"/>
            <w:rPr>
              <w:rFonts w:ascii="Palatino Linotype" w:hAnsi="Palatino Linotype"/>
              <w:color w:val="000000" w:themeColor="text1"/>
            </w:rPr>
          </w:pPr>
          <w:r w:rsidRPr="00B3085D">
            <w:rPr>
              <w:rFonts w:ascii="Palatino Linotype" w:hAnsi="Palatino Linotype"/>
              <w:b/>
              <w:bCs/>
              <w:color w:val="000000" w:themeColor="text1"/>
              <w:lang w:val="es-ES"/>
            </w:rPr>
            <w:fldChar w:fldCharType="end"/>
          </w:r>
        </w:p>
      </w:sdtContent>
    </w:sdt>
    <w:p w14:paraId="078C3F07" w14:textId="77777777" w:rsidR="00B3085D" w:rsidRPr="00B3085D" w:rsidRDefault="00B3085D" w:rsidP="00B3085D">
      <w:pPr>
        <w:spacing w:line="360" w:lineRule="auto"/>
        <w:jc w:val="both"/>
        <w:rPr>
          <w:rFonts w:ascii="Palatino Linotype" w:hAnsi="Palatino Linotype"/>
          <w:color w:val="000000" w:themeColor="text1"/>
        </w:rPr>
      </w:pPr>
    </w:p>
    <w:p w14:paraId="7A90298A" w14:textId="1FAC1022" w:rsidR="00AE1EB3" w:rsidRDefault="009B11D6" w:rsidP="00B3085D">
      <w:pPr>
        <w:spacing w:line="360" w:lineRule="auto"/>
        <w:jc w:val="both"/>
        <w:rPr>
          <w:rFonts w:ascii="Palatino Linotype" w:hAnsi="Palatino Linotype"/>
          <w:color w:val="000000" w:themeColor="text1"/>
        </w:rPr>
      </w:pPr>
      <w:r w:rsidRPr="00B3085D">
        <w:rPr>
          <w:rFonts w:ascii="Palatino Linotype" w:hAnsi="Palatino Linotype"/>
          <w:color w:val="000000" w:themeColor="text1"/>
        </w:rPr>
        <w:lastRenderedPageBreak/>
        <w:t>R</w:t>
      </w:r>
      <w:r w:rsidR="00662C69" w:rsidRPr="00B3085D">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F574EA" w:rsidRPr="00B3085D">
        <w:rPr>
          <w:rFonts w:ascii="Palatino Linotype" w:hAnsi="Palatino Linotype"/>
          <w:color w:val="000000" w:themeColor="text1"/>
        </w:rPr>
        <w:t>fecha</w:t>
      </w:r>
      <w:r w:rsidR="001D687C">
        <w:rPr>
          <w:rFonts w:ascii="Palatino Linotype" w:hAnsi="Palatino Linotype"/>
          <w:color w:val="000000" w:themeColor="text1"/>
        </w:rPr>
        <w:t xml:space="preserve"> dos</w:t>
      </w:r>
      <w:r w:rsidR="00F574EA" w:rsidRPr="00B3085D">
        <w:rPr>
          <w:rFonts w:ascii="Palatino Linotype" w:hAnsi="Palatino Linotype"/>
          <w:color w:val="000000" w:themeColor="text1"/>
        </w:rPr>
        <w:t xml:space="preserve"> </w:t>
      </w:r>
      <w:r w:rsidR="009E71F2" w:rsidRPr="00B3085D">
        <w:rPr>
          <w:rFonts w:ascii="Palatino Linotype" w:hAnsi="Palatino Linotype"/>
          <w:color w:val="000000" w:themeColor="text1"/>
        </w:rPr>
        <w:t>(</w:t>
      </w:r>
      <w:r w:rsidR="00F71C0C" w:rsidRPr="00B3085D">
        <w:rPr>
          <w:rFonts w:ascii="Palatino Linotype" w:hAnsi="Palatino Linotype"/>
          <w:color w:val="000000" w:themeColor="text1"/>
        </w:rPr>
        <w:t>02</w:t>
      </w:r>
      <w:r w:rsidR="009A61AE" w:rsidRPr="00B3085D">
        <w:rPr>
          <w:rFonts w:ascii="Palatino Linotype" w:hAnsi="Palatino Linotype"/>
          <w:color w:val="000000" w:themeColor="text1"/>
        </w:rPr>
        <w:t>)</w:t>
      </w:r>
      <w:r w:rsidR="009E71F2" w:rsidRPr="00B3085D">
        <w:rPr>
          <w:rFonts w:ascii="Palatino Linotype" w:hAnsi="Palatino Linotype"/>
          <w:color w:val="000000" w:themeColor="text1"/>
        </w:rPr>
        <w:t xml:space="preserve"> </w:t>
      </w:r>
      <w:r w:rsidR="004F180C" w:rsidRPr="00B3085D">
        <w:rPr>
          <w:rFonts w:ascii="Palatino Linotype" w:hAnsi="Palatino Linotype"/>
          <w:color w:val="000000" w:themeColor="text1"/>
        </w:rPr>
        <w:t>de</w:t>
      </w:r>
      <w:r w:rsidR="00F71C0C" w:rsidRPr="00B3085D">
        <w:rPr>
          <w:rFonts w:ascii="Palatino Linotype" w:hAnsi="Palatino Linotype"/>
          <w:color w:val="000000" w:themeColor="text1"/>
        </w:rPr>
        <w:t xml:space="preserve"> mayo </w:t>
      </w:r>
      <w:r w:rsidR="00662C69" w:rsidRPr="00B3085D">
        <w:rPr>
          <w:rFonts w:ascii="Palatino Linotype" w:hAnsi="Palatino Linotype"/>
          <w:color w:val="000000" w:themeColor="text1"/>
        </w:rPr>
        <w:t xml:space="preserve">de dos mil </w:t>
      </w:r>
      <w:r w:rsidR="000A2F40" w:rsidRPr="00B3085D">
        <w:rPr>
          <w:rFonts w:ascii="Palatino Linotype" w:hAnsi="Palatino Linotype"/>
          <w:color w:val="000000" w:themeColor="text1"/>
        </w:rPr>
        <w:t>diecinueve</w:t>
      </w:r>
      <w:r w:rsidR="009573B2" w:rsidRPr="00B3085D">
        <w:rPr>
          <w:rFonts w:ascii="Palatino Linotype" w:hAnsi="Palatino Linotype"/>
          <w:color w:val="000000" w:themeColor="text1"/>
        </w:rPr>
        <w:t>.</w:t>
      </w:r>
    </w:p>
    <w:p w14:paraId="2A5AAFFC" w14:textId="77777777" w:rsidR="00B3085D" w:rsidRPr="00B3085D" w:rsidRDefault="00B3085D" w:rsidP="00B3085D">
      <w:pPr>
        <w:spacing w:line="360" w:lineRule="auto"/>
        <w:jc w:val="both"/>
        <w:rPr>
          <w:rFonts w:ascii="Palatino Linotype" w:hAnsi="Palatino Linotype"/>
          <w:color w:val="000000" w:themeColor="text1"/>
        </w:rPr>
      </w:pPr>
    </w:p>
    <w:p w14:paraId="6206C24D" w14:textId="1A64E97C" w:rsidR="006F7CA6" w:rsidRDefault="00F56DBA" w:rsidP="00B3085D">
      <w:pPr>
        <w:spacing w:line="360" w:lineRule="auto"/>
        <w:jc w:val="both"/>
        <w:rPr>
          <w:rFonts w:ascii="Palatino Linotype" w:hAnsi="Palatino Linotype"/>
          <w:color w:val="000000" w:themeColor="text1"/>
        </w:rPr>
      </w:pPr>
      <w:r w:rsidRPr="00B3085D">
        <w:rPr>
          <w:rFonts w:ascii="Palatino Linotype" w:hAnsi="Palatino Linotype"/>
          <w:b/>
          <w:color w:val="000000" w:themeColor="text1"/>
        </w:rPr>
        <w:t>VISTO</w:t>
      </w:r>
      <w:r w:rsidRPr="00B3085D">
        <w:rPr>
          <w:rFonts w:ascii="Palatino Linotype" w:hAnsi="Palatino Linotype"/>
          <w:color w:val="000000" w:themeColor="text1"/>
        </w:rPr>
        <w:t xml:space="preserve"> el expediente electrónico formado con motivo del recurso de revisión </w:t>
      </w:r>
      <w:r w:rsidR="00B11200" w:rsidRPr="00B3085D">
        <w:rPr>
          <w:rFonts w:ascii="Palatino Linotype" w:hAnsi="Palatino Linotype" w:cs="Arial"/>
          <w:b/>
          <w:bCs/>
          <w:color w:val="000000" w:themeColor="text1"/>
        </w:rPr>
        <w:t>00878</w:t>
      </w:r>
      <w:r w:rsidR="00FA0EE3" w:rsidRPr="00B3085D">
        <w:rPr>
          <w:rFonts w:ascii="Palatino Linotype" w:hAnsi="Palatino Linotype" w:cs="Arial"/>
          <w:b/>
          <w:bCs/>
          <w:color w:val="000000" w:themeColor="text1"/>
        </w:rPr>
        <w:t>/INFOEM/IP/RR/201</w:t>
      </w:r>
      <w:r w:rsidR="00F574EA" w:rsidRPr="00B3085D">
        <w:rPr>
          <w:rFonts w:ascii="Palatino Linotype" w:hAnsi="Palatino Linotype" w:cs="Arial"/>
          <w:b/>
          <w:bCs/>
          <w:color w:val="000000" w:themeColor="text1"/>
        </w:rPr>
        <w:t>9</w:t>
      </w:r>
      <w:r w:rsidRPr="00B3085D">
        <w:rPr>
          <w:rFonts w:ascii="Palatino Linotype" w:hAnsi="Palatino Linotype" w:cs="Arial"/>
          <w:b/>
          <w:bCs/>
          <w:color w:val="000000" w:themeColor="text1"/>
        </w:rPr>
        <w:t xml:space="preserve">, </w:t>
      </w:r>
      <w:r w:rsidRPr="00B3085D">
        <w:rPr>
          <w:rFonts w:ascii="Palatino Linotype" w:hAnsi="Palatino Linotype"/>
          <w:color w:val="000000" w:themeColor="text1"/>
        </w:rPr>
        <w:t>promovido por</w:t>
      </w:r>
      <w:r w:rsidR="0095485F" w:rsidRPr="00B3085D">
        <w:rPr>
          <w:rFonts w:ascii="Palatino Linotype" w:hAnsi="Palatino Linotype"/>
          <w:color w:val="000000" w:themeColor="text1"/>
        </w:rPr>
        <w:t xml:space="preserve"> </w:t>
      </w:r>
      <w:r w:rsidR="00100335" w:rsidRPr="00100335">
        <w:rPr>
          <w:rFonts w:ascii="Palatino Linotype" w:hAnsi="Palatino Linotype"/>
          <w:b/>
          <w:color w:val="000000" w:themeColor="text1"/>
          <w:highlight w:val="black"/>
        </w:rPr>
        <w:t>---------------------------------</w:t>
      </w:r>
      <w:r w:rsidR="0095485F" w:rsidRPr="00B3085D">
        <w:rPr>
          <w:rFonts w:ascii="Palatino Linotype" w:hAnsi="Palatino Linotype"/>
          <w:color w:val="000000" w:themeColor="text1"/>
        </w:rPr>
        <w:t xml:space="preserve">, en su calidad de </w:t>
      </w:r>
      <w:r w:rsidR="007258A0" w:rsidRPr="00B3085D">
        <w:rPr>
          <w:rFonts w:ascii="Palatino Linotype" w:hAnsi="Palatino Linotype"/>
          <w:b/>
          <w:color w:val="000000" w:themeColor="text1"/>
        </w:rPr>
        <w:t>RECURRENTE</w:t>
      </w:r>
      <w:r w:rsidR="007258A0" w:rsidRPr="00B3085D">
        <w:rPr>
          <w:rFonts w:ascii="Palatino Linotype" w:hAnsi="Palatino Linotype"/>
          <w:color w:val="000000" w:themeColor="text1"/>
        </w:rPr>
        <w:t xml:space="preserve">, </w:t>
      </w:r>
      <w:r w:rsidRPr="00B3085D">
        <w:rPr>
          <w:rFonts w:ascii="Palatino Linotype" w:hAnsi="Palatino Linotype" w:cs="Arial"/>
          <w:color w:val="000000" w:themeColor="text1"/>
        </w:rPr>
        <w:t xml:space="preserve">en contra de la respuesta </w:t>
      </w:r>
      <w:r w:rsidR="00BA7170" w:rsidRPr="00B3085D">
        <w:rPr>
          <w:rFonts w:ascii="Palatino Linotype" w:hAnsi="Palatino Linotype" w:cs="Arial"/>
          <w:color w:val="000000" w:themeColor="text1"/>
        </w:rPr>
        <w:t xml:space="preserve">del </w:t>
      </w:r>
      <w:r w:rsidR="00BA7170" w:rsidRPr="00B3085D">
        <w:rPr>
          <w:rFonts w:ascii="Palatino Linotype" w:hAnsi="Palatino Linotype" w:cs="Arial"/>
          <w:b/>
          <w:color w:val="000000" w:themeColor="text1"/>
        </w:rPr>
        <w:t xml:space="preserve">Ayuntamiento </w:t>
      </w:r>
      <w:r w:rsidR="00B11200" w:rsidRPr="00B3085D">
        <w:rPr>
          <w:rFonts w:ascii="Palatino Linotype" w:hAnsi="Palatino Linotype" w:cs="Arial"/>
          <w:b/>
          <w:color w:val="000000" w:themeColor="text1"/>
        </w:rPr>
        <w:t>de Valle de Chalco Solidaridad</w:t>
      </w:r>
      <w:r w:rsidRPr="00B3085D">
        <w:rPr>
          <w:rFonts w:ascii="Palatino Linotype" w:hAnsi="Palatino Linotype"/>
          <w:b/>
          <w:color w:val="000000" w:themeColor="text1"/>
        </w:rPr>
        <w:t xml:space="preserve">, </w:t>
      </w:r>
      <w:r w:rsidRPr="00B3085D">
        <w:rPr>
          <w:rFonts w:ascii="Palatino Linotype" w:hAnsi="Palatino Linotype"/>
          <w:color w:val="000000" w:themeColor="text1"/>
        </w:rPr>
        <w:t>en lo sucesivo el</w:t>
      </w:r>
      <w:r w:rsidRPr="00B3085D">
        <w:rPr>
          <w:rFonts w:ascii="Palatino Linotype" w:hAnsi="Palatino Linotype"/>
          <w:b/>
          <w:color w:val="000000" w:themeColor="text1"/>
        </w:rPr>
        <w:t xml:space="preserve"> SUJETO OBLIGADO, </w:t>
      </w:r>
      <w:r w:rsidRPr="00B3085D">
        <w:rPr>
          <w:rFonts w:ascii="Palatino Linotype" w:hAnsi="Palatino Linotype"/>
          <w:color w:val="000000" w:themeColor="text1"/>
        </w:rPr>
        <w:t>se procede a dictar la presente resolución, con base en los siguientes:</w:t>
      </w:r>
    </w:p>
    <w:p w14:paraId="6207B954" w14:textId="77777777" w:rsidR="00B3085D" w:rsidRPr="00B3085D" w:rsidRDefault="00B3085D" w:rsidP="00B3085D">
      <w:pPr>
        <w:spacing w:line="360" w:lineRule="auto"/>
        <w:jc w:val="both"/>
        <w:rPr>
          <w:rFonts w:ascii="Palatino Linotype" w:hAnsi="Palatino Linotype"/>
          <w:color w:val="000000" w:themeColor="text1"/>
        </w:rPr>
      </w:pPr>
    </w:p>
    <w:p w14:paraId="769E1410" w14:textId="5740327F" w:rsidR="00587366" w:rsidRPr="00B3085D" w:rsidRDefault="00662C69" w:rsidP="00B3085D">
      <w:pPr>
        <w:pStyle w:val="Ttulo1"/>
        <w:spacing w:before="0" w:line="360" w:lineRule="auto"/>
        <w:jc w:val="center"/>
        <w:rPr>
          <w:rFonts w:ascii="Palatino Linotype" w:hAnsi="Palatino Linotype"/>
          <w:b/>
          <w:color w:val="000000" w:themeColor="text1"/>
          <w:sz w:val="24"/>
          <w:szCs w:val="24"/>
        </w:rPr>
      </w:pPr>
      <w:bookmarkStart w:id="1" w:name="_Toc515555218"/>
      <w:bookmarkStart w:id="2" w:name="_Toc7113354"/>
      <w:r w:rsidRPr="00B3085D">
        <w:rPr>
          <w:rFonts w:ascii="Palatino Linotype" w:hAnsi="Palatino Linotype"/>
          <w:b/>
          <w:color w:val="000000" w:themeColor="text1"/>
          <w:sz w:val="24"/>
          <w:szCs w:val="24"/>
        </w:rPr>
        <w:t>ANTECEDENTES</w:t>
      </w:r>
      <w:bookmarkEnd w:id="1"/>
      <w:bookmarkEnd w:id="2"/>
    </w:p>
    <w:p w14:paraId="6EF01D14" w14:textId="77777777" w:rsidR="00583131" w:rsidRPr="00B3085D" w:rsidRDefault="00583131" w:rsidP="00B3085D">
      <w:pPr>
        <w:spacing w:line="360" w:lineRule="auto"/>
        <w:rPr>
          <w:rFonts w:ascii="Palatino Linotype" w:hAnsi="Palatino Linotype"/>
          <w:lang w:val="es-MX" w:eastAsia="en-US"/>
        </w:rPr>
      </w:pPr>
    </w:p>
    <w:p w14:paraId="1FB60AE9" w14:textId="5B034B52" w:rsidR="00DB4BEF" w:rsidRPr="00B3085D" w:rsidRDefault="00B11200" w:rsidP="00B3085D">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B3085D">
        <w:rPr>
          <w:rFonts w:ascii="Palatino Linotype" w:eastAsia="Calibri" w:hAnsi="Palatino Linotype" w:cs="Arial"/>
          <w:color w:val="000000" w:themeColor="text1"/>
          <w:lang w:val="es-ES"/>
        </w:rPr>
        <w:t xml:space="preserve">El día dieciséis </w:t>
      </w:r>
      <w:r w:rsidR="00A13811" w:rsidRPr="00B3085D">
        <w:rPr>
          <w:rFonts w:ascii="Palatino Linotype" w:eastAsia="Calibri" w:hAnsi="Palatino Linotype" w:cs="Arial"/>
          <w:color w:val="000000" w:themeColor="text1"/>
          <w:lang w:val="es-ES"/>
        </w:rPr>
        <w:t>(</w:t>
      </w:r>
      <w:r w:rsidRPr="00B3085D">
        <w:rPr>
          <w:rFonts w:ascii="Palatino Linotype" w:eastAsia="Calibri" w:hAnsi="Palatino Linotype" w:cs="Arial"/>
          <w:color w:val="000000" w:themeColor="text1"/>
          <w:lang w:val="es-ES"/>
        </w:rPr>
        <w:t>16</w:t>
      </w:r>
      <w:r w:rsidR="007258A0" w:rsidRPr="00B3085D">
        <w:rPr>
          <w:rFonts w:ascii="Palatino Linotype" w:eastAsia="Calibri" w:hAnsi="Palatino Linotype" w:cs="Arial"/>
          <w:color w:val="000000" w:themeColor="text1"/>
          <w:lang w:val="es-ES"/>
        </w:rPr>
        <w:t xml:space="preserve">) de enero </w:t>
      </w:r>
      <w:r w:rsidR="00AB274F" w:rsidRPr="00B3085D">
        <w:rPr>
          <w:rFonts w:ascii="Palatino Linotype" w:eastAsia="Calibri" w:hAnsi="Palatino Linotype" w:cs="Arial"/>
          <w:color w:val="000000" w:themeColor="text1"/>
          <w:lang w:val="es-ES"/>
        </w:rPr>
        <w:t xml:space="preserve">de </w:t>
      </w:r>
      <w:r w:rsidR="00DB4BEF" w:rsidRPr="00B3085D">
        <w:rPr>
          <w:rFonts w:ascii="Palatino Linotype" w:eastAsia="Calibri" w:hAnsi="Palatino Linotype" w:cs="Arial"/>
          <w:color w:val="000000" w:themeColor="text1"/>
          <w:lang w:val="es-ES"/>
        </w:rPr>
        <w:t xml:space="preserve">dos mil </w:t>
      </w:r>
      <w:r w:rsidR="009573B2" w:rsidRPr="00B3085D">
        <w:rPr>
          <w:rFonts w:ascii="Palatino Linotype" w:eastAsia="Calibri" w:hAnsi="Palatino Linotype" w:cs="Arial"/>
          <w:color w:val="000000" w:themeColor="text1"/>
          <w:lang w:val="es-ES"/>
        </w:rPr>
        <w:t>dieci</w:t>
      </w:r>
      <w:r w:rsidR="007258A0" w:rsidRPr="00B3085D">
        <w:rPr>
          <w:rFonts w:ascii="Palatino Linotype" w:eastAsia="Calibri" w:hAnsi="Palatino Linotype" w:cs="Arial"/>
          <w:color w:val="000000" w:themeColor="text1"/>
          <w:lang w:val="es-ES"/>
        </w:rPr>
        <w:t xml:space="preserve">nueve se </w:t>
      </w:r>
      <w:r w:rsidR="008F54B7" w:rsidRPr="00B3085D">
        <w:rPr>
          <w:rFonts w:ascii="Palatino Linotype" w:hAnsi="Palatino Linotype"/>
          <w:color w:val="000000" w:themeColor="text1"/>
        </w:rPr>
        <w:t>presentó</w:t>
      </w:r>
      <w:r w:rsidR="007237BF" w:rsidRPr="00B3085D">
        <w:rPr>
          <w:rFonts w:ascii="Palatino Linotype" w:hAnsi="Palatino Linotype"/>
          <w:b/>
          <w:color w:val="000000" w:themeColor="text1"/>
        </w:rPr>
        <w:t xml:space="preserve"> </w:t>
      </w:r>
      <w:r w:rsidR="003116A6" w:rsidRPr="00B3085D">
        <w:rPr>
          <w:rFonts w:ascii="Palatino Linotype" w:eastAsia="Calibri" w:hAnsi="Palatino Linotype" w:cs="Arial"/>
          <w:color w:val="000000" w:themeColor="text1"/>
          <w:lang w:val="es-ES"/>
        </w:rPr>
        <w:t xml:space="preserve">ante el </w:t>
      </w:r>
      <w:r w:rsidR="003116A6" w:rsidRPr="00B3085D">
        <w:rPr>
          <w:rFonts w:ascii="Palatino Linotype" w:eastAsia="Calibri" w:hAnsi="Palatino Linotype" w:cs="Arial"/>
          <w:b/>
          <w:color w:val="000000" w:themeColor="text1"/>
          <w:lang w:val="es-ES"/>
        </w:rPr>
        <w:t>SUJETO OBLIGADO</w:t>
      </w:r>
      <w:r w:rsidR="003116A6" w:rsidRPr="00B3085D">
        <w:rPr>
          <w:rFonts w:ascii="Palatino Linotype" w:eastAsia="Calibri" w:hAnsi="Palatino Linotype" w:cs="Arial"/>
          <w:color w:val="000000" w:themeColor="text1"/>
        </w:rPr>
        <w:t xml:space="preserve"> vía</w:t>
      </w:r>
      <w:r w:rsidR="00DB4BEF" w:rsidRPr="00B3085D">
        <w:rPr>
          <w:rFonts w:ascii="Palatino Linotype" w:eastAsia="Calibri" w:hAnsi="Palatino Linotype" w:cs="Arial"/>
          <w:color w:val="000000" w:themeColor="text1"/>
        </w:rPr>
        <w:t xml:space="preserve"> </w:t>
      </w:r>
      <w:r w:rsidR="00DB4BEF" w:rsidRPr="00B3085D">
        <w:rPr>
          <w:rFonts w:ascii="Palatino Linotype" w:eastAsia="Calibri" w:hAnsi="Palatino Linotype" w:cs="Arial"/>
          <w:color w:val="000000" w:themeColor="text1"/>
          <w:lang w:val="es-ES"/>
        </w:rPr>
        <w:t xml:space="preserve">Sistema de Acceso a la Información Mexiquense </w:t>
      </w:r>
      <w:r w:rsidR="00DB4BEF" w:rsidRPr="00B3085D">
        <w:rPr>
          <w:rFonts w:ascii="Palatino Linotype" w:eastAsia="Calibri" w:hAnsi="Palatino Linotype" w:cs="Arial"/>
          <w:b/>
          <w:color w:val="000000" w:themeColor="text1"/>
          <w:lang w:val="es-ES"/>
        </w:rPr>
        <w:t>SAIMEX</w:t>
      </w:r>
      <w:r w:rsidR="00DB4BEF" w:rsidRPr="00B3085D">
        <w:rPr>
          <w:rFonts w:ascii="Palatino Linotype" w:eastAsia="Calibri" w:hAnsi="Palatino Linotype" w:cs="Arial"/>
          <w:color w:val="000000" w:themeColor="text1"/>
          <w:lang w:val="es-ES"/>
        </w:rPr>
        <w:t>, la solicitud de información pública registrada con el número</w:t>
      </w:r>
      <w:r w:rsidRPr="00B3085D">
        <w:rPr>
          <w:rFonts w:ascii="Palatino Linotype" w:hAnsi="Palatino Linotype"/>
          <w:b/>
          <w:bCs/>
          <w:color w:val="FF0000"/>
        </w:rPr>
        <w:t xml:space="preserve"> </w:t>
      </w:r>
      <w:r w:rsidRPr="00B3085D">
        <w:rPr>
          <w:rFonts w:ascii="Palatino Linotype" w:eastAsia="Calibri" w:hAnsi="Palatino Linotype" w:cs="Arial"/>
          <w:b/>
          <w:bCs/>
          <w:color w:val="000000" w:themeColor="text1"/>
        </w:rPr>
        <w:t>00047/VACHASO/IP/2019</w:t>
      </w:r>
      <w:r w:rsidR="0095485F" w:rsidRPr="00B3085D">
        <w:rPr>
          <w:rFonts w:ascii="Palatino Linotype" w:eastAsia="Calibri" w:hAnsi="Palatino Linotype" w:cs="Arial"/>
          <w:b/>
          <w:bCs/>
          <w:color w:val="000000" w:themeColor="text1"/>
        </w:rPr>
        <w:t> </w:t>
      </w:r>
      <w:r w:rsidR="007258A0" w:rsidRPr="00B3085D">
        <w:rPr>
          <w:rFonts w:ascii="Palatino Linotype" w:eastAsia="Calibri" w:hAnsi="Palatino Linotype" w:cs="Arial"/>
          <w:color w:val="000000" w:themeColor="text1"/>
          <w:lang w:val="es-ES"/>
        </w:rPr>
        <w:t>, mediante la</w:t>
      </w:r>
      <w:r w:rsidR="00761992" w:rsidRPr="00B3085D">
        <w:rPr>
          <w:rFonts w:ascii="Palatino Linotype" w:eastAsia="Calibri" w:hAnsi="Palatino Linotype" w:cs="Arial"/>
          <w:color w:val="000000" w:themeColor="text1"/>
          <w:lang w:val="es-ES"/>
        </w:rPr>
        <w:t xml:space="preserve"> cual</w:t>
      </w:r>
      <w:r w:rsidR="007258A0" w:rsidRPr="00B3085D">
        <w:rPr>
          <w:rFonts w:ascii="Palatino Linotype" w:eastAsia="Calibri" w:hAnsi="Palatino Linotype" w:cs="Arial"/>
          <w:color w:val="000000" w:themeColor="text1"/>
          <w:lang w:val="es-ES"/>
        </w:rPr>
        <w:t xml:space="preserve"> se </w:t>
      </w:r>
      <w:r w:rsidR="00BA7170" w:rsidRPr="00B3085D">
        <w:rPr>
          <w:rFonts w:ascii="Palatino Linotype" w:eastAsia="Calibri" w:hAnsi="Palatino Linotype" w:cs="Arial"/>
          <w:color w:val="000000" w:themeColor="text1"/>
          <w:lang w:val="es-ES"/>
        </w:rPr>
        <w:t>solicitó</w:t>
      </w:r>
      <w:r w:rsidR="00DB4BEF" w:rsidRPr="00B3085D">
        <w:rPr>
          <w:rFonts w:ascii="Palatino Linotype" w:eastAsia="Calibri" w:hAnsi="Palatino Linotype" w:cs="Arial"/>
          <w:color w:val="000000" w:themeColor="text1"/>
          <w:lang w:val="es-ES"/>
        </w:rPr>
        <w:t>:</w:t>
      </w:r>
    </w:p>
    <w:p w14:paraId="48A930C3" w14:textId="77777777" w:rsidR="00BB7BCB" w:rsidRPr="00B3085D" w:rsidRDefault="00BB7BCB" w:rsidP="00B3085D">
      <w:pPr>
        <w:pStyle w:val="Prrafodelista"/>
        <w:spacing w:line="360" w:lineRule="auto"/>
        <w:ind w:left="284"/>
        <w:jc w:val="both"/>
        <w:rPr>
          <w:rFonts w:ascii="Palatino Linotype" w:eastAsia="Calibri" w:hAnsi="Palatino Linotype" w:cs="Arial"/>
          <w:color w:val="000000" w:themeColor="text1"/>
          <w:lang w:val="es-ES"/>
        </w:rPr>
      </w:pPr>
    </w:p>
    <w:p w14:paraId="06668B7C" w14:textId="0504612A" w:rsidR="00BA7170" w:rsidRPr="00B3085D" w:rsidRDefault="00E727B7" w:rsidP="00B3085D">
      <w:pPr>
        <w:spacing w:line="360" w:lineRule="auto"/>
        <w:ind w:left="567" w:right="567"/>
        <w:jc w:val="both"/>
        <w:rPr>
          <w:rFonts w:ascii="Palatino Linotype" w:eastAsia="Calibri" w:hAnsi="Palatino Linotype" w:cs="Arial"/>
          <w:color w:val="000000" w:themeColor="text1"/>
          <w:lang w:val="es-ES"/>
        </w:rPr>
      </w:pPr>
      <w:r w:rsidRPr="00B3085D">
        <w:rPr>
          <w:rFonts w:ascii="Palatino Linotype" w:hAnsi="Palatino Linotype"/>
          <w:i/>
          <w:color w:val="000000" w:themeColor="text1"/>
        </w:rPr>
        <w:t>“</w:t>
      </w:r>
      <w:r w:rsidR="00B11200" w:rsidRPr="00B3085D">
        <w:rPr>
          <w:rFonts w:ascii="Palatino Linotype" w:hAnsi="Palatino Linotype"/>
          <w:i/>
          <w:color w:val="000000" w:themeColor="text1"/>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 los artículos aplicables de la Ley de Transparencia y Acceso </w:t>
      </w:r>
      <w:r w:rsidR="00B11200" w:rsidRPr="00B3085D">
        <w:rPr>
          <w:rFonts w:ascii="Palatino Linotype" w:hAnsi="Palatino Linotype"/>
          <w:i/>
          <w:color w:val="000000" w:themeColor="text1"/>
        </w:rPr>
        <w:lastRenderedPageBreak/>
        <w:t>a la Información Pública del Estado de México y Municipios, tenemos a bien solicitar: a). Actas de Entrega – Recepción por el cambio de la administración municipal 2019-2021 (Entrega –Recepción por Mandato de Ley)</w:t>
      </w:r>
      <w:r w:rsidR="00FF6829" w:rsidRPr="00B3085D">
        <w:rPr>
          <w:rFonts w:ascii="Palatino Linotype" w:hAnsi="Palatino Linotype"/>
          <w:i/>
          <w:color w:val="000000" w:themeColor="text1"/>
        </w:rPr>
        <w:t>. Esperando su pronta respuesta</w:t>
      </w:r>
      <w:r w:rsidR="00F71C0C" w:rsidRPr="00B3085D">
        <w:rPr>
          <w:rFonts w:ascii="Palatino Linotype" w:hAnsi="Palatino Linotype"/>
          <w:i/>
          <w:color w:val="000000" w:themeColor="text1"/>
        </w:rPr>
        <w:t>.</w:t>
      </w:r>
      <w:r w:rsidR="00EF0894" w:rsidRPr="00B3085D">
        <w:rPr>
          <w:rFonts w:ascii="Palatino Linotype" w:hAnsi="Palatino Linotype"/>
          <w:i/>
          <w:color w:val="000000" w:themeColor="text1"/>
        </w:rPr>
        <w:t>”</w:t>
      </w:r>
      <w:r w:rsidR="009573B2" w:rsidRPr="00B3085D">
        <w:rPr>
          <w:rFonts w:ascii="Palatino Linotype" w:eastAsia="Calibri" w:hAnsi="Palatino Linotype" w:cs="Arial"/>
          <w:i/>
          <w:color w:val="000000" w:themeColor="text1"/>
          <w:lang w:val="es-ES"/>
        </w:rPr>
        <w:t xml:space="preserve"> </w:t>
      </w:r>
      <w:r w:rsidR="00EF0894" w:rsidRPr="00B3085D">
        <w:rPr>
          <w:rFonts w:ascii="Palatino Linotype" w:eastAsia="Calibri" w:hAnsi="Palatino Linotype" w:cs="Arial"/>
          <w:color w:val="000000" w:themeColor="text1"/>
          <w:lang w:val="es-ES"/>
        </w:rPr>
        <w:t>(Sic)</w:t>
      </w:r>
    </w:p>
    <w:p w14:paraId="5F7B51E7" w14:textId="1683ABAD" w:rsidR="00D7312E" w:rsidRPr="00B3085D" w:rsidRDefault="00D7312E" w:rsidP="00B3085D">
      <w:pPr>
        <w:pStyle w:val="Prrafodelista"/>
        <w:spacing w:line="360" w:lineRule="auto"/>
        <w:ind w:left="0" w:right="34"/>
        <w:jc w:val="both"/>
        <w:rPr>
          <w:rFonts w:ascii="Palatino Linotype" w:hAnsi="Palatino Linotype"/>
          <w:b/>
          <w:i/>
          <w:color w:val="000000" w:themeColor="text1"/>
        </w:rPr>
      </w:pPr>
    </w:p>
    <w:p w14:paraId="25633CA9" w14:textId="3863F8E1" w:rsidR="00256EB1" w:rsidRPr="00B3085D" w:rsidRDefault="005F1C39" w:rsidP="00B3085D">
      <w:pPr>
        <w:pStyle w:val="Prrafodelista"/>
        <w:numPr>
          <w:ilvl w:val="0"/>
          <w:numId w:val="1"/>
        </w:numPr>
        <w:spacing w:line="360" w:lineRule="auto"/>
        <w:ind w:left="0" w:right="34" w:firstLine="0"/>
        <w:jc w:val="both"/>
        <w:rPr>
          <w:rFonts w:ascii="Palatino Linotype" w:hAnsi="Palatino Linotype"/>
          <w:b/>
          <w:i/>
          <w:color w:val="000000" w:themeColor="text1"/>
        </w:rPr>
      </w:pPr>
      <w:r w:rsidRPr="00B3085D">
        <w:rPr>
          <w:rFonts w:ascii="Palatino Linotype" w:eastAsia="Calibri" w:hAnsi="Palatino Linotype" w:cs="Arial"/>
          <w:color w:val="000000" w:themeColor="text1"/>
          <w:lang w:val="es-AR"/>
        </w:rPr>
        <w:t xml:space="preserve">Se </w:t>
      </w:r>
      <w:r w:rsidR="006668DC" w:rsidRPr="00B3085D">
        <w:rPr>
          <w:rFonts w:ascii="Palatino Linotype" w:eastAsia="Calibri" w:hAnsi="Palatino Linotype" w:cs="Arial"/>
          <w:color w:val="000000" w:themeColor="text1"/>
          <w:lang w:val="es-AR"/>
        </w:rPr>
        <w:t xml:space="preserve">hace constar que se </w:t>
      </w:r>
      <w:r w:rsidR="00BB7BCB" w:rsidRPr="00B3085D">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B3085D">
        <w:rPr>
          <w:rFonts w:ascii="Palatino Linotype" w:eastAsia="Calibri" w:hAnsi="Palatino Linotype" w:cs="Arial"/>
          <w:b/>
          <w:color w:val="000000" w:themeColor="text1"/>
          <w:lang w:val="es-AR"/>
        </w:rPr>
        <w:t>(SAIMEX</w:t>
      </w:r>
      <w:r w:rsidR="00EF13FE" w:rsidRPr="00B3085D">
        <w:rPr>
          <w:rFonts w:ascii="Palatino Linotype" w:eastAsia="Calibri" w:hAnsi="Palatino Linotype" w:cs="Arial"/>
          <w:b/>
          <w:color w:val="000000" w:themeColor="text1"/>
          <w:lang w:val="es-AR"/>
        </w:rPr>
        <w:t>)</w:t>
      </w:r>
      <w:r w:rsidR="00EF13FE" w:rsidRPr="00B3085D">
        <w:rPr>
          <w:rFonts w:ascii="Palatino Linotype" w:eastAsia="Calibri" w:hAnsi="Palatino Linotype" w:cs="Arial"/>
          <w:color w:val="000000" w:themeColor="text1"/>
          <w:lang w:val="es-AR"/>
        </w:rPr>
        <w:t>.</w:t>
      </w:r>
    </w:p>
    <w:p w14:paraId="4CD21CB6" w14:textId="77777777" w:rsidR="00F71C0C" w:rsidRPr="00B3085D" w:rsidRDefault="00F71C0C" w:rsidP="00B3085D">
      <w:pPr>
        <w:pStyle w:val="Prrafodelista"/>
        <w:spacing w:line="360" w:lineRule="auto"/>
        <w:ind w:left="0" w:right="34"/>
        <w:jc w:val="both"/>
        <w:rPr>
          <w:rFonts w:ascii="Palatino Linotype" w:hAnsi="Palatino Linotype"/>
          <w:b/>
          <w:i/>
          <w:color w:val="000000" w:themeColor="text1"/>
        </w:rPr>
      </w:pPr>
    </w:p>
    <w:p w14:paraId="6B1AD677" w14:textId="1DE7C896" w:rsidR="00256EB1" w:rsidRPr="00B3085D" w:rsidRDefault="00256EB1" w:rsidP="00B3085D">
      <w:pPr>
        <w:pStyle w:val="Prrafodelista"/>
        <w:numPr>
          <w:ilvl w:val="0"/>
          <w:numId w:val="1"/>
        </w:numPr>
        <w:spacing w:line="360" w:lineRule="auto"/>
        <w:ind w:left="0" w:right="34" w:firstLine="0"/>
        <w:jc w:val="both"/>
        <w:rPr>
          <w:rFonts w:ascii="Palatino Linotype" w:hAnsi="Palatino Linotype"/>
          <w:b/>
          <w:i/>
          <w:color w:val="000000" w:themeColor="text1"/>
        </w:rPr>
      </w:pPr>
      <w:r w:rsidRPr="00B3085D">
        <w:rPr>
          <w:rFonts w:ascii="Palatino Linotype" w:hAnsi="Palatino Linotype"/>
          <w:color w:val="000000" w:themeColor="text1"/>
        </w:rPr>
        <w:t>E</w:t>
      </w:r>
      <w:r w:rsidR="00B11200" w:rsidRPr="00B3085D">
        <w:rPr>
          <w:rFonts w:ascii="Palatino Linotype" w:hAnsi="Palatino Linotype"/>
          <w:color w:val="000000" w:themeColor="text1"/>
        </w:rPr>
        <w:t>n fecha dieciocho (1</w:t>
      </w:r>
      <w:r w:rsidR="0095485F" w:rsidRPr="00B3085D">
        <w:rPr>
          <w:rFonts w:ascii="Palatino Linotype" w:hAnsi="Palatino Linotype"/>
          <w:color w:val="000000" w:themeColor="text1"/>
        </w:rPr>
        <w:t>8</w:t>
      </w:r>
      <w:r w:rsidR="00121627" w:rsidRPr="00B3085D">
        <w:rPr>
          <w:rFonts w:ascii="Palatino Linotype" w:hAnsi="Palatino Linotype"/>
          <w:color w:val="000000" w:themeColor="text1"/>
        </w:rPr>
        <w:t>) de</w:t>
      </w:r>
      <w:r w:rsidR="0095485F" w:rsidRPr="00B3085D">
        <w:rPr>
          <w:rFonts w:ascii="Palatino Linotype" w:hAnsi="Palatino Linotype"/>
          <w:color w:val="000000" w:themeColor="text1"/>
        </w:rPr>
        <w:t xml:space="preserve"> febrero </w:t>
      </w:r>
      <w:r w:rsidRPr="00B3085D">
        <w:rPr>
          <w:rFonts w:ascii="Palatino Linotype" w:hAnsi="Palatino Linotype"/>
          <w:color w:val="000000" w:themeColor="text1"/>
        </w:rPr>
        <w:t>del año dos mil dieci</w:t>
      </w:r>
      <w:r w:rsidR="007D703F" w:rsidRPr="00B3085D">
        <w:rPr>
          <w:rFonts w:ascii="Palatino Linotype" w:hAnsi="Palatino Linotype"/>
          <w:color w:val="000000" w:themeColor="text1"/>
        </w:rPr>
        <w:t>nueve</w:t>
      </w:r>
      <w:r w:rsidRPr="00B3085D">
        <w:rPr>
          <w:rFonts w:ascii="Palatino Linotype" w:hAnsi="Palatino Linotype"/>
          <w:color w:val="000000" w:themeColor="text1"/>
        </w:rPr>
        <w:t xml:space="preserve">, el </w:t>
      </w:r>
      <w:r w:rsidRPr="00B3085D">
        <w:rPr>
          <w:rFonts w:ascii="Palatino Linotype" w:hAnsi="Palatino Linotype"/>
          <w:b/>
          <w:color w:val="000000" w:themeColor="text1"/>
        </w:rPr>
        <w:t>SUJETO OBLIGADO</w:t>
      </w:r>
      <w:r w:rsidR="007D703F" w:rsidRPr="00B3085D">
        <w:rPr>
          <w:rFonts w:ascii="Palatino Linotype" w:hAnsi="Palatino Linotype"/>
          <w:b/>
          <w:color w:val="000000" w:themeColor="text1"/>
        </w:rPr>
        <w:t xml:space="preserve"> </w:t>
      </w:r>
      <w:r w:rsidRPr="00B3085D">
        <w:rPr>
          <w:rFonts w:ascii="Palatino Linotype" w:hAnsi="Palatino Linotype"/>
          <w:color w:val="000000" w:themeColor="text1"/>
        </w:rPr>
        <w:t xml:space="preserve">emitió su respectiva respuesta a la solicitud de información presentada, a través del escrito siguiente: </w:t>
      </w:r>
    </w:p>
    <w:p w14:paraId="73AC5183" w14:textId="77777777" w:rsidR="00256EB1" w:rsidRPr="00B3085D" w:rsidRDefault="00256EB1" w:rsidP="00B3085D">
      <w:pPr>
        <w:pStyle w:val="Prrafodelista"/>
        <w:spacing w:line="360" w:lineRule="auto"/>
        <w:ind w:left="567" w:right="567"/>
        <w:jc w:val="both"/>
        <w:rPr>
          <w:rFonts w:ascii="Palatino Linotype" w:hAnsi="Palatino Linotype"/>
          <w:b/>
          <w:i/>
          <w:color w:val="000000" w:themeColor="text1"/>
        </w:rPr>
      </w:pPr>
    </w:p>
    <w:p w14:paraId="2F17D177" w14:textId="77777777" w:rsidR="00B11200" w:rsidRPr="00B3085D" w:rsidRDefault="00AB3FA7" w:rsidP="00B3085D">
      <w:pPr>
        <w:tabs>
          <w:tab w:val="left" w:pos="8222"/>
        </w:tabs>
        <w:spacing w:line="360" w:lineRule="auto"/>
        <w:ind w:left="567" w:right="567"/>
        <w:jc w:val="right"/>
        <w:rPr>
          <w:rFonts w:ascii="Palatino Linotype" w:hAnsi="Palatino Linotype"/>
          <w:i/>
          <w:color w:val="000000" w:themeColor="text1"/>
        </w:rPr>
      </w:pPr>
      <w:r w:rsidRPr="00B3085D">
        <w:rPr>
          <w:rFonts w:ascii="Palatino Linotype" w:hAnsi="Palatino Linotype"/>
          <w:i/>
          <w:color w:val="000000" w:themeColor="text1"/>
        </w:rPr>
        <w:t xml:space="preserve"> </w:t>
      </w:r>
      <w:r w:rsidR="00256EB1" w:rsidRPr="00B3085D">
        <w:rPr>
          <w:rFonts w:ascii="Palatino Linotype" w:hAnsi="Palatino Linotype"/>
          <w:i/>
          <w:color w:val="000000" w:themeColor="text1"/>
        </w:rPr>
        <w:t>“</w:t>
      </w:r>
      <w:r w:rsidR="00B11200" w:rsidRPr="00B3085D">
        <w:rPr>
          <w:rFonts w:ascii="Palatino Linotype" w:hAnsi="Palatino Linotype"/>
          <w:i/>
          <w:color w:val="000000" w:themeColor="text1"/>
        </w:rPr>
        <w:t>Valle de Chalco Solidaridad, México a 18 de Febrero de 2019</w:t>
      </w:r>
    </w:p>
    <w:p w14:paraId="3FCB85AB" w14:textId="4EACD620" w:rsidR="00B11200" w:rsidRPr="00B3085D" w:rsidRDefault="00B11200" w:rsidP="00B3085D">
      <w:pPr>
        <w:tabs>
          <w:tab w:val="left" w:pos="8222"/>
        </w:tabs>
        <w:spacing w:line="360" w:lineRule="auto"/>
        <w:ind w:left="567" w:right="567"/>
        <w:jc w:val="right"/>
        <w:rPr>
          <w:rFonts w:ascii="Palatino Linotype" w:hAnsi="Palatino Linotype"/>
          <w:i/>
          <w:color w:val="000000" w:themeColor="text1"/>
        </w:rPr>
      </w:pPr>
      <w:r w:rsidRPr="00B3085D">
        <w:rPr>
          <w:rFonts w:ascii="Palatino Linotype" w:hAnsi="Palatino Linotype"/>
          <w:i/>
          <w:color w:val="000000" w:themeColor="text1"/>
        </w:rPr>
        <w:t xml:space="preserve">Nombre del solicitante: </w:t>
      </w:r>
      <w:r w:rsidR="00100335" w:rsidRPr="00100335">
        <w:rPr>
          <w:rFonts w:ascii="Palatino Linotype" w:hAnsi="Palatino Linotype"/>
          <w:i/>
          <w:color w:val="000000" w:themeColor="text1"/>
          <w:highlight w:val="black"/>
        </w:rPr>
        <w:t>------------------------------------------------------</w:t>
      </w:r>
    </w:p>
    <w:p w14:paraId="7DD3B6E0" w14:textId="77777777" w:rsidR="00B11200" w:rsidRPr="00B3085D" w:rsidRDefault="00B11200" w:rsidP="00B3085D">
      <w:pPr>
        <w:tabs>
          <w:tab w:val="left" w:pos="8222"/>
        </w:tabs>
        <w:spacing w:line="360" w:lineRule="auto"/>
        <w:ind w:left="567" w:right="567"/>
        <w:jc w:val="right"/>
        <w:rPr>
          <w:rFonts w:ascii="Palatino Linotype" w:hAnsi="Palatino Linotype"/>
          <w:i/>
          <w:color w:val="000000" w:themeColor="text1"/>
        </w:rPr>
      </w:pPr>
      <w:r w:rsidRPr="00B3085D">
        <w:rPr>
          <w:rFonts w:ascii="Palatino Linotype" w:hAnsi="Palatino Linotype"/>
          <w:i/>
          <w:color w:val="000000" w:themeColor="text1"/>
        </w:rPr>
        <w:t>Folio de la solicitud: 00047/VACHASO/IP/2019</w:t>
      </w:r>
    </w:p>
    <w:p w14:paraId="3E1BB3B3" w14:textId="77777777" w:rsidR="00B11200" w:rsidRPr="00B3085D" w:rsidRDefault="00B11200" w:rsidP="00B3085D">
      <w:pPr>
        <w:tabs>
          <w:tab w:val="left" w:pos="8222"/>
        </w:tabs>
        <w:spacing w:line="360" w:lineRule="auto"/>
        <w:ind w:left="567" w:right="567"/>
        <w:jc w:val="both"/>
        <w:rPr>
          <w:rFonts w:ascii="Palatino Linotype" w:hAnsi="Palatino Linotype"/>
          <w:i/>
          <w:color w:val="000000" w:themeColor="text1"/>
        </w:rPr>
      </w:pPr>
      <w:r w:rsidRPr="00B3085D">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C9AB79" w14:textId="77777777" w:rsidR="00B11200" w:rsidRPr="00B3085D" w:rsidRDefault="00B11200" w:rsidP="00B3085D">
      <w:pPr>
        <w:tabs>
          <w:tab w:val="left" w:pos="8222"/>
        </w:tabs>
        <w:spacing w:line="360" w:lineRule="auto"/>
        <w:ind w:left="567" w:right="567"/>
        <w:jc w:val="both"/>
        <w:rPr>
          <w:rFonts w:ascii="Palatino Linotype" w:hAnsi="Palatino Linotype"/>
          <w:i/>
          <w:color w:val="000000" w:themeColor="text1"/>
        </w:rPr>
      </w:pPr>
      <w:r w:rsidRPr="00B3085D">
        <w:rPr>
          <w:rFonts w:ascii="Palatino Linotype" w:hAnsi="Palatino Linotype"/>
          <w:i/>
          <w:color w:val="000000" w:themeColor="text1"/>
        </w:rPr>
        <w:t xml:space="preserve">Por medio de lo presente reciba un cordial saludo, asimismo me dirijo a usted para dar contestación a su solicitud con número de folio Respuesta 00047/VACHASO/IP/2019, el cual fue registrado en la plataforma SAIMEX el </w:t>
      </w:r>
      <w:r w:rsidRPr="00B3085D">
        <w:rPr>
          <w:rFonts w:ascii="Palatino Linotype" w:hAnsi="Palatino Linotype"/>
          <w:i/>
          <w:color w:val="000000" w:themeColor="text1"/>
        </w:rPr>
        <w:lastRenderedPageBreak/>
        <w:t>día dieciocho (18) de enero del presente año; en dicha solicitud pide lo siguiente: “a) Actas de Entrega-Recepción por el cambio de la administración pública municipal 2019-2021”, por lo que este sentido se le informa que no ha lugar a su petición, toda vez que dichas Actas de Entrega – Recepción contienen datos personales y es considerada como INFORMACIÓN PRIVADA, entendiéndose como “LA CONTENIDA EN DOCUMENTOS PÚBLICOS O PRIVADOS QUE REFIERA A LA VIDA PRIVADA Y/O LOS DATOS PERSONALES, QUE NO SON DE ACCESO PÚBLICO” todo lo anterior con fundamento en lo dispuesto en los artículos 88 bis de la Constitución del Estado Libre y Soberano de México; Artículo 1, Artículo 2, Fracción I, II, IV, V, Artículo 6 de la Ley de Protección de Datos Personales en Posesión de Sujetos Obligados del Estado y Municipios; Artículo 3, Fracción XXIII, Artículo 24 , Fracción XIV, Artículo 86, Artículo 143 Fracción I de la Ley de Transparencia y Acceso a la Información Pública del Estado y Municipios, y demás aplicables.</w:t>
      </w:r>
    </w:p>
    <w:p w14:paraId="1EC42BCF" w14:textId="77777777" w:rsidR="00B11200" w:rsidRPr="00B3085D" w:rsidRDefault="00B11200" w:rsidP="00B3085D">
      <w:pPr>
        <w:tabs>
          <w:tab w:val="left" w:pos="8222"/>
        </w:tabs>
        <w:spacing w:line="360" w:lineRule="auto"/>
        <w:ind w:left="567" w:right="567"/>
        <w:jc w:val="both"/>
        <w:rPr>
          <w:rFonts w:ascii="Palatino Linotype" w:hAnsi="Palatino Linotype"/>
          <w:i/>
          <w:color w:val="000000" w:themeColor="text1"/>
        </w:rPr>
      </w:pPr>
      <w:r w:rsidRPr="00B3085D">
        <w:rPr>
          <w:rFonts w:ascii="Palatino Linotype" w:hAnsi="Palatino Linotype"/>
          <w:i/>
          <w:color w:val="000000" w:themeColor="text1"/>
        </w:rPr>
        <w:t>ATENTAMENTE</w:t>
      </w:r>
    </w:p>
    <w:p w14:paraId="153D589E" w14:textId="083A183B" w:rsidR="001C0729" w:rsidRPr="00B3085D" w:rsidRDefault="00B11200" w:rsidP="00B3085D">
      <w:pPr>
        <w:tabs>
          <w:tab w:val="left" w:pos="8222"/>
        </w:tabs>
        <w:spacing w:line="360" w:lineRule="auto"/>
        <w:ind w:left="567" w:right="567"/>
        <w:jc w:val="both"/>
        <w:rPr>
          <w:rFonts w:ascii="Palatino Linotype" w:hAnsi="Palatino Linotype"/>
          <w:i/>
          <w:color w:val="000000" w:themeColor="text1"/>
        </w:rPr>
      </w:pPr>
      <w:r w:rsidRPr="00B3085D">
        <w:rPr>
          <w:rFonts w:ascii="Palatino Linotype" w:hAnsi="Palatino Linotype"/>
          <w:i/>
          <w:color w:val="000000" w:themeColor="text1"/>
        </w:rPr>
        <w:t>LIC. ARTURO ORTEGA CENTENO</w:t>
      </w:r>
      <w:r w:rsidR="00256EB1" w:rsidRPr="00B3085D">
        <w:rPr>
          <w:rFonts w:ascii="Palatino Linotype" w:hAnsi="Palatino Linotype"/>
          <w:i/>
          <w:color w:val="000000" w:themeColor="text1"/>
        </w:rPr>
        <w:t>” (Sic)</w:t>
      </w:r>
    </w:p>
    <w:p w14:paraId="173806B5" w14:textId="77777777" w:rsidR="00F71C0C" w:rsidRPr="00B3085D" w:rsidRDefault="00F71C0C" w:rsidP="00B3085D">
      <w:pPr>
        <w:tabs>
          <w:tab w:val="left" w:pos="8222"/>
        </w:tabs>
        <w:spacing w:line="360" w:lineRule="auto"/>
        <w:ind w:left="567" w:right="567"/>
        <w:rPr>
          <w:rFonts w:ascii="Palatino Linotype" w:hAnsi="Palatino Linotype"/>
          <w:i/>
          <w:color w:val="000000" w:themeColor="text1"/>
        </w:rPr>
      </w:pPr>
    </w:p>
    <w:p w14:paraId="127B1A18" w14:textId="2221C93B" w:rsidR="00146F00" w:rsidRPr="00B3085D" w:rsidRDefault="00DB4BEF" w:rsidP="00B3085D">
      <w:pPr>
        <w:pStyle w:val="Prrafodelista"/>
        <w:numPr>
          <w:ilvl w:val="0"/>
          <w:numId w:val="1"/>
        </w:numPr>
        <w:spacing w:line="360" w:lineRule="auto"/>
        <w:ind w:left="0" w:firstLine="0"/>
        <w:jc w:val="both"/>
        <w:rPr>
          <w:rFonts w:ascii="Palatino Linotype" w:hAnsi="Palatino Linotype"/>
          <w:b/>
          <w:i/>
          <w:color w:val="000000" w:themeColor="text1"/>
        </w:rPr>
      </w:pPr>
      <w:r w:rsidRPr="00B3085D">
        <w:rPr>
          <w:rFonts w:ascii="Palatino Linotype" w:eastAsia="Times New Roman" w:hAnsi="Palatino Linotype" w:cs="Arial"/>
          <w:color w:val="000000" w:themeColor="text1"/>
          <w:lang w:val="es-ES"/>
        </w:rPr>
        <w:t xml:space="preserve">El </w:t>
      </w:r>
      <w:r w:rsidR="00B11200" w:rsidRPr="00B3085D">
        <w:rPr>
          <w:rFonts w:ascii="Palatino Linotype" w:eastAsia="Times New Roman" w:hAnsi="Palatino Linotype" w:cs="Arial"/>
          <w:color w:val="000000" w:themeColor="text1"/>
          <w:lang w:val="es-ES"/>
        </w:rPr>
        <w:t xml:space="preserve">día veinte </w:t>
      </w:r>
      <w:r w:rsidR="00D85885" w:rsidRPr="00B3085D">
        <w:rPr>
          <w:rFonts w:ascii="Palatino Linotype" w:eastAsia="Times New Roman" w:hAnsi="Palatino Linotype" w:cs="Arial"/>
          <w:color w:val="000000" w:themeColor="text1"/>
          <w:lang w:val="es-ES"/>
        </w:rPr>
        <w:t>(</w:t>
      </w:r>
      <w:r w:rsidR="00B11200" w:rsidRPr="00B3085D">
        <w:rPr>
          <w:rFonts w:ascii="Palatino Linotype" w:eastAsia="Times New Roman" w:hAnsi="Palatino Linotype" w:cs="Arial"/>
          <w:color w:val="000000" w:themeColor="text1"/>
          <w:lang w:val="es-ES"/>
        </w:rPr>
        <w:t>20</w:t>
      </w:r>
      <w:r w:rsidR="00D85885" w:rsidRPr="00B3085D">
        <w:rPr>
          <w:rFonts w:ascii="Palatino Linotype" w:eastAsia="Times New Roman" w:hAnsi="Palatino Linotype" w:cs="Arial"/>
          <w:color w:val="000000" w:themeColor="text1"/>
          <w:lang w:val="es-ES"/>
        </w:rPr>
        <w:t xml:space="preserve">) </w:t>
      </w:r>
      <w:r w:rsidR="00BE3B4D" w:rsidRPr="00B3085D">
        <w:rPr>
          <w:rFonts w:ascii="Palatino Linotype" w:eastAsia="Times New Roman" w:hAnsi="Palatino Linotype" w:cs="Arial"/>
          <w:color w:val="000000" w:themeColor="text1"/>
          <w:lang w:val="es-ES"/>
        </w:rPr>
        <w:t>de</w:t>
      </w:r>
      <w:r w:rsidR="0095485F" w:rsidRPr="00B3085D">
        <w:rPr>
          <w:rFonts w:ascii="Palatino Linotype" w:eastAsia="Times New Roman" w:hAnsi="Palatino Linotype" w:cs="Arial"/>
          <w:color w:val="000000" w:themeColor="text1"/>
          <w:lang w:val="es-ES"/>
        </w:rPr>
        <w:t xml:space="preserve"> febrero</w:t>
      </w:r>
      <w:r w:rsidR="00B212D0" w:rsidRPr="00B3085D">
        <w:rPr>
          <w:rFonts w:ascii="Palatino Linotype" w:eastAsia="Times New Roman" w:hAnsi="Palatino Linotype" w:cs="Arial"/>
          <w:color w:val="000000" w:themeColor="text1"/>
          <w:lang w:val="es-ES"/>
        </w:rPr>
        <w:t xml:space="preserve"> de dos mil diecinueve</w:t>
      </w:r>
      <w:r w:rsidR="004A4881" w:rsidRPr="00B3085D">
        <w:rPr>
          <w:rFonts w:ascii="Palatino Linotype" w:eastAsia="Times New Roman" w:hAnsi="Palatino Linotype" w:cs="Arial"/>
          <w:color w:val="000000" w:themeColor="text1"/>
          <w:lang w:val="es-ES"/>
        </w:rPr>
        <w:t xml:space="preserve">, estando en tiempo y forma el particular, </w:t>
      </w:r>
      <w:r w:rsidRPr="00B3085D">
        <w:rPr>
          <w:rFonts w:ascii="Palatino Linotype" w:eastAsia="Times New Roman" w:hAnsi="Palatino Linotype" w:cs="Arial"/>
          <w:color w:val="000000" w:themeColor="text1"/>
          <w:lang w:val="es-ES"/>
        </w:rPr>
        <w:t>interpuso</w:t>
      </w:r>
      <w:r w:rsidR="009316E9" w:rsidRPr="00B3085D">
        <w:rPr>
          <w:rFonts w:ascii="Palatino Linotype" w:eastAsia="Times New Roman" w:hAnsi="Palatino Linotype" w:cs="Arial"/>
          <w:color w:val="000000" w:themeColor="text1"/>
          <w:lang w:val="es-ES"/>
        </w:rPr>
        <w:t xml:space="preserve"> </w:t>
      </w:r>
      <w:r w:rsidRPr="00B3085D">
        <w:rPr>
          <w:rFonts w:ascii="Palatino Linotype" w:eastAsia="Times New Roman" w:hAnsi="Palatino Linotype" w:cs="Arial"/>
          <w:color w:val="000000" w:themeColor="text1"/>
          <w:lang w:val="es-ES"/>
        </w:rPr>
        <w:t>recurso de revisión</w:t>
      </w:r>
      <w:r w:rsidR="00EC455A" w:rsidRPr="00B3085D">
        <w:rPr>
          <w:rFonts w:ascii="Palatino Linotype" w:eastAsia="Times New Roman" w:hAnsi="Palatino Linotype" w:cs="Arial"/>
          <w:color w:val="000000" w:themeColor="text1"/>
          <w:lang w:val="es-ES"/>
        </w:rPr>
        <w:t xml:space="preserve"> </w:t>
      </w:r>
      <w:r w:rsidR="009316E9" w:rsidRPr="00B3085D">
        <w:rPr>
          <w:rFonts w:ascii="Palatino Linotype" w:eastAsia="Times New Roman" w:hAnsi="Palatino Linotype" w:cs="Arial"/>
          <w:color w:val="000000" w:themeColor="text1"/>
          <w:lang w:val="es-ES"/>
        </w:rPr>
        <w:t xml:space="preserve">en contra de la respuesta anteriormente </w:t>
      </w:r>
      <w:r w:rsidR="009E4942" w:rsidRPr="00B3085D">
        <w:rPr>
          <w:rFonts w:ascii="Palatino Linotype" w:eastAsia="Times New Roman" w:hAnsi="Palatino Linotype" w:cs="Arial"/>
          <w:color w:val="000000" w:themeColor="text1"/>
          <w:lang w:val="es-ES"/>
        </w:rPr>
        <w:t>referida</w:t>
      </w:r>
      <w:r w:rsidR="009316E9" w:rsidRPr="00B3085D">
        <w:rPr>
          <w:rFonts w:ascii="Palatino Linotype" w:eastAsia="Times New Roman" w:hAnsi="Palatino Linotype" w:cs="Arial"/>
          <w:color w:val="000000" w:themeColor="text1"/>
          <w:lang w:val="es-ES"/>
        </w:rPr>
        <w:t xml:space="preserve">, </w:t>
      </w:r>
      <w:r w:rsidR="002B2A2E" w:rsidRPr="00B3085D">
        <w:rPr>
          <w:rFonts w:ascii="Palatino Linotype" w:eastAsia="Times New Roman" w:hAnsi="Palatino Linotype" w:cs="Arial"/>
          <w:color w:val="000000" w:themeColor="text1"/>
          <w:lang w:val="es-ES"/>
        </w:rPr>
        <w:t xml:space="preserve">señalando </w:t>
      </w:r>
      <w:r w:rsidR="009E4942" w:rsidRPr="00B3085D">
        <w:rPr>
          <w:rFonts w:ascii="Palatino Linotype" w:eastAsia="Times New Roman" w:hAnsi="Palatino Linotype" w:cs="Arial"/>
          <w:color w:val="000000" w:themeColor="text1"/>
          <w:lang w:val="es-ES"/>
        </w:rPr>
        <w:t>como</w:t>
      </w:r>
      <w:r w:rsidR="00146F00" w:rsidRPr="00B3085D">
        <w:rPr>
          <w:rFonts w:ascii="Palatino Linotype" w:eastAsia="Times New Roman" w:hAnsi="Palatino Linotype" w:cs="Arial"/>
          <w:color w:val="000000" w:themeColor="text1"/>
          <w:lang w:val="es-ES"/>
        </w:rPr>
        <w:t>:</w:t>
      </w:r>
    </w:p>
    <w:p w14:paraId="501B534C" w14:textId="2BB5EBE4" w:rsidR="002F7DEA" w:rsidRPr="00B3085D" w:rsidRDefault="00975C87" w:rsidP="00B3085D">
      <w:pPr>
        <w:pStyle w:val="Prrafodelista"/>
        <w:tabs>
          <w:tab w:val="left" w:pos="2355"/>
        </w:tabs>
        <w:spacing w:line="360" w:lineRule="auto"/>
        <w:ind w:left="284"/>
        <w:jc w:val="both"/>
        <w:rPr>
          <w:rFonts w:ascii="Palatino Linotype" w:hAnsi="Palatino Linotype"/>
          <w:b/>
          <w:i/>
          <w:color w:val="000000" w:themeColor="text1"/>
        </w:rPr>
      </w:pPr>
      <w:r w:rsidRPr="00B3085D">
        <w:rPr>
          <w:rFonts w:ascii="Palatino Linotype" w:hAnsi="Palatino Linotype"/>
          <w:b/>
          <w:i/>
          <w:color w:val="000000" w:themeColor="text1"/>
        </w:rPr>
        <w:tab/>
      </w:r>
    </w:p>
    <w:p w14:paraId="7FCD5709" w14:textId="5A79E598" w:rsidR="00B3085D" w:rsidRPr="00B3085D" w:rsidRDefault="009E4942" w:rsidP="00B3085D">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3" w:name="_Toc466982514"/>
      <w:bookmarkStart w:id="4" w:name="_Toc483995814"/>
      <w:bookmarkStart w:id="5" w:name="_Toc487622220"/>
      <w:bookmarkStart w:id="6" w:name="_Toc513198476"/>
      <w:bookmarkStart w:id="7" w:name="_Toc513203701"/>
      <w:bookmarkStart w:id="8" w:name="_Toc513203954"/>
      <w:bookmarkStart w:id="9" w:name="_Toc515555219"/>
      <w:bookmarkStart w:id="10" w:name="_Toc521603602"/>
      <w:bookmarkStart w:id="11" w:name="_Toc521605910"/>
      <w:bookmarkStart w:id="12" w:name="_Toc521949100"/>
      <w:bookmarkStart w:id="13" w:name="_Toc522641232"/>
      <w:bookmarkStart w:id="14" w:name="_Toc522703902"/>
      <w:bookmarkStart w:id="15" w:name="_Toc522705316"/>
      <w:bookmarkStart w:id="16" w:name="_Toc523418725"/>
      <w:bookmarkStart w:id="17" w:name="_Toc523908133"/>
      <w:bookmarkStart w:id="18" w:name="_Toc524437282"/>
      <w:bookmarkStart w:id="19" w:name="_Toc524437409"/>
      <w:bookmarkStart w:id="20" w:name="_Toc526355994"/>
      <w:bookmarkStart w:id="21" w:name="_Toc526361050"/>
      <w:bookmarkStart w:id="22" w:name="_Toc526361500"/>
      <w:bookmarkStart w:id="23" w:name="_Toc3399848"/>
      <w:bookmarkStart w:id="24" w:name="_Toc3399945"/>
      <w:bookmarkStart w:id="25" w:name="_Toc5818918"/>
      <w:bookmarkStart w:id="26" w:name="_Toc7104476"/>
      <w:bookmarkStart w:id="27" w:name="_Toc7113197"/>
      <w:bookmarkStart w:id="28" w:name="_Toc7113355"/>
      <w:bookmarkStart w:id="29" w:name="_Toc483411550"/>
      <w:r w:rsidRPr="00B3085D">
        <w:rPr>
          <w:rStyle w:val="Ttulo2Car"/>
          <w:rFonts w:ascii="Palatino Linotype" w:hAnsi="Palatino Linotype"/>
          <w:b/>
          <w:color w:val="000000" w:themeColor="text1"/>
          <w:sz w:val="24"/>
          <w:szCs w:val="24"/>
        </w:rPr>
        <w:lastRenderedPageBreak/>
        <w:t>Acto impugnado:</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FE49E3" w:rsidRPr="00B3085D">
        <w:rPr>
          <w:rStyle w:val="Ttulo2Car"/>
          <w:rFonts w:ascii="Palatino Linotype" w:hAnsi="Palatino Linotype"/>
          <w:b/>
          <w:color w:val="000000" w:themeColor="text1"/>
          <w:sz w:val="24"/>
          <w:szCs w:val="24"/>
        </w:rPr>
        <w:t xml:space="preserve"> </w:t>
      </w:r>
      <w:r w:rsidR="00E727B7" w:rsidRPr="00B3085D">
        <w:rPr>
          <w:rFonts w:ascii="Palatino Linotype" w:hAnsi="Palatino Linotype"/>
          <w:i/>
          <w:color w:val="000000" w:themeColor="text1"/>
        </w:rPr>
        <w:t>“</w:t>
      </w:r>
      <w:r w:rsidR="00B11200" w:rsidRPr="00B3085D">
        <w:rPr>
          <w:rFonts w:ascii="Palatino Linotype" w:hAnsi="Palatino Linotype"/>
          <w:i/>
          <w:color w:val="000000" w:themeColor="text1"/>
        </w:rPr>
        <w:t>La negativa a la información solicitada (Fracción I del artículo 179 de la Ley de Transparencia y Acceso a la Información Pública del</w:t>
      </w:r>
      <w:r w:rsidR="00FF6829" w:rsidRPr="00B3085D">
        <w:rPr>
          <w:rFonts w:ascii="Palatino Linotype" w:hAnsi="Palatino Linotype"/>
          <w:i/>
          <w:color w:val="000000" w:themeColor="text1"/>
        </w:rPr>
        <w:t xml:space="preserve"> Estado de México y Municipios)</w:t>
      </w:r>
      <w:r w:rsidR="004433A7" w:rsidRPr="00B3085D">
        <w:rPr>
          <w:rFonts w:ascii="Palatino Linotype" w:hAnsi="Palatino Linotype"/>
          <w:i/>
          <w:color w:val="000000" w:themeColor="text1"/>
        </w:rPr>
        <w:t>”</w:t>
      </w:r>
      <w:r w:rsidR="00FF6829" w:rsidRPr="00B3085D">
        <w:rPr>
          <w:rFonts w:ascii="Palatino Linotype" w:hAnsi="Palatino Linotype"/>
          <w:i/>
          <w:color w:val="000000" w:themeColor="text1"/>
        </w:rPr>
        <w:t>.</w:t>
      </w:r>
      <w:r w:rsidR="004433A7" w:rsidRPr="00B3085D">
        <w:rPr>
          <w:rFonts w:ascii="Palatino Linotype" w:hAnsi="Palatino Linotype"/>
          <w:color w:val="000000" w:themeColor="text1"/>
        </w:rPr>
        <w:t xml:space="preserve"> (Sic</w:t>
      </w:r>
      <w:bookmarkStart w:id="30" w:name="_Toc466982515"/>
      <w:bookmarkStart w:id="31" w:name="_Toc483995815"/>
      <w:bookmarkStart w:id="32" w:name="_Toc483411551"/>
      <w:bookmarkStart w:id="33" w:name="_Toc487622221"/>
      <w:bookmarkStart w:id="34" w:name="_Toc513198477"/>
      <w:bookmarkStart w:id="35" w:name="_Toc513203702"/>
      <w:bookmarkStart w:id="36" w:name="_Toc513203955"/>
      <w:bookmarkStart w:id="37" w:name="_Toc515555220"/>
      <w:bookmarkStart w:id="38" w:name="_Toc521603603"/>
      <w:bookmarkStart w:id="39" w:name="_Toc521605911"/>
      <w:bookmarkStart w:id="40" w:name="_Toc521949101"/>
      <w:bookmarkStart w:id="41" w:name="_Toc522641233"/>
      <w:bookmarkStart w:id="42" w:name="_Toc522703903"/>
      <w:bookmarkStart w:id="43" w:name="_Toc522705317"/>
      <w:bookmarkStart w:id="44" w:name="_Toc523418726"/>
      <w:bookmarkStart w:id="45" w:name="_Toc523908134"/>
      <w:bookmarkStart w:id="46" w:name="_Toc524437283"/>
      <w:bookmarkStart w:id="47" w:name="_Toc524437410"/>
      <w:bookmarkStart w:id="48" w:name="_Toc526355995"/>
      <w:bookmarkStart w:id="49" w:name="_Toc526361051"/>
      <w:bookmarkStart w:id="50" w:name="_Toc526361501"/>
      <w:bookmarkStart w:id="51" w:name="_Toc3399849"/>
      <w:bookmarkStart w:id="52" w:name="_Toc3399946"/>
      <w:bookmarkStart w:id="53" w:name="_Toc5818919"/>
      <w:bookmarkStart w:id="54" w:name="_Toc7104477"/>
      <w:bookmarkStart w:id="55" w:name="_Toc7113198"/>
      <w:bookmarkStart w:id="56" w:name="_Toc7113356"/>
      <w:bookmarkEnd w:id="29"/>
      <w:r w:rsidR="00B3085D">
        <w:rPr>
          <w:rFonts w:ascii="Palatino Linotype" w:hAnsi="Palatino Linotype"/>
          <w:color w:val="000000" w:themeColor="text1"/>
        </w:rPr>
        <w:t>)</w:t>
      </w:r>
    </w:p>
    <w:p w14:paraId="6C24CA83" w14:textId="77777777" w:rsidR="00B3085D" w:rsidRPr="00B3085D" w:rsidRDefault="00B3085D" w:rsidP="00B3085D">
      <w:pPr>
        <w:pStyle w:val="Prrafodelista"/>
        <w:spacing w:line="360" w:lineRule="auto"/>
        <w:ind w:right="567"/>
        <w:jc w:val="both"/>
        <w:rPr>
          <w:rFonts w:ascii="Palatino Linotype" w:eastAsia="Times New Roman" w:hAnsi="Palatino Linotype" w:cs="Times New Roman"/>
          <w:i/>
          <w:color w:val="000000" w:themeColor="text1"/>
          <w:lang w:val="es-ES" w:eastAsia="en-US"/>
        </w:rPr>
      </w:pPr>
    </w:p>
    <w:p w14:paraId="770FE432" w14:textId="0390FC1E" w:rsidR="008A7D54" w:rsidRPr="00B3085D" w:rsidRDefault="009E4942" w:rsidP="00B3085D">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r w:rsidRPr="00B3085D">
        <w:rPr>
          <w:rStyle w:val="Ttulo2Car"/>
          <w:rFonts w:ascii="Palatino Linotype" w:hAnsi="Palatino Linotype"/>
          <w:b/>
          <w:color w:val="000000" w:themeColor="text1"/>
          <w:sz w:val="24"/>
          <w:szCs w:val="24"/>
        </w:rPr>
        <w:t>Razones o Motivos de inconformidad:</w:t>
      </w:r>
      <w:bookmarkEnd w:id="30"/>
      <w:r w:rsidR="00FE49E3" w:rsidRPr="00B3085D">
        <w:rPr>
          <w:rFonts w:ascii="Palatino Linotype" w:hAnsi="Palatino Linotype"/>
          <w:b/>
          <w:color w:val="000000" w:themeColor="text1"/>
        </w:rPr>
        <w:t xml:space="preserve"> </w:t>
      </w:r>
      <w:r w:rsidR="00E727B7" w:rsidRPr="00B3085D">
        <w:rPr>
          <w:rFonts w:ascii="Palatino Linotype" w:hAnsi="Palatino Linotype"/>
          <w:i/>
          <w:color w:val="000000" w:themeColor="text1"/>
        </w:rPr>
        <w:t>“</w:t>
      </w:r>
      <w:bookmarkStart w:id="57" w:name="_Toc483995816"/>
      <w:bookmarkEnd w:id="31"/>
      <w:r w:rsidR="00B11200" w:rsidRPr="00B3085D">
        <w:rPr>
          <w:rFonts w:ascii="Palatino Linotype" w:hAnsi="Palatino Linotype"/>
          <w:i/>
          <w:color w:val="000000" w:themeColor="text1"/>
        </w:rPr>
        <w:t xml:space="preserve">El ayuntamiento de Valle de Chalco Solidaridad responde lo siguiente: “Por medio de lo presente reciba un cordial saludo, asimismo me dirijo a usted para dar contestación a su solicitud con número de folio Respuesta 00047/VACHASO/IP/2019, el cual fue registrado en la plataforma SAIMEX el día dieciocho (18) de enero del presente año; en dicha solicitud pide lo siguiente: “a) Actas de Entrega-Recepción por el cambio de la administración pública municipal 2019-2021”, por lo que este sentido se le informa que no ha lugar a su petición, toda vez que dichas Actas de Entrega – Recepción contienen datos personales y es considerada como INFORMACIÓN PRIVADA, entendiéndose como “LA CONTENIDA EN DOCUMENTOS PÚBLICOS O PRIVADOS QUE REFIERA A LA VIDA PRIVADA Y/O LOS DATOS PERSONALES, QUE NO SON DE ACCESO PÚBLICO” todo lo anterior con fundamento en lo dispuesto en los artículos 88 bis de la Constitución del Estado Libre y Soberano de México; Artículo 1, Artículo 2, Fracción I, II, IV, V, Artículo 6 de la Ley de Protección de Datos Personales en Posesión de Sujetos Obligados del Estado y Municipios; Artículo 3, Fracción XXIII, Artículo 24 , Fracción XIV, Artículo 86, Artículo 143 Fracción I de la Ley de Transparencia y Acceso a la Información Pública del </w:t>
      </w:r>
      <w:r w:rsidR="00B11200" w:rsidRPr="00B3085D">
        <w:rPr>
          <w:rFonts w:ascii="Palatino Linotype" w:hAnsi="Palatino Linotype"/>
          <w:i/>
          <w:color w:val="000000" w:themeColor="text1"/>
        </w:rPr>
        <w:lastRenderedPageBreak/>
        <w:t xml:space="preserve">Estado y Municipios, y demás aplicables.”, sin embargo, dicha información sí es pública, además, el titular de la Contraloría solicitó una prórroga el 07 de febrero de 2019, bajo los siguientes términos: “ESTO CON LA FINALIDAD DE PROPORCIONAR LA INFORMACIÓN EN LOS TÉRMINOS REQUERIDOS.”, es decir, se actuó con dolo y mala fe, por lo que se pide, tratándose del titular de la Contraloría, quien debe ser la autoridad municipal encargada de que todos los servidores públicos atiendan, conforme a derecho, las solicitudes de los particulares y las resoluciones del </w:t>
      </w:r>
      <w:proofErr w:type="spellStart"/>
      <w:r w:rsidR="00B11200" w:rsidRPr="00B3085D">
        <w:rPr>
          <w:rFonts w:ascii="Palatino Linotype" w:hAnsi="Palatino Linotype"/>
          <w:i/>
          <w:color w:val="000000" w:themeColor="text1"/>
        </w:rPr>
        <w:t>Infoem</w:t>
      </w:r>
      <w:proofErr w:type="spellEnd"/>
      <w:r w:rsidR="00B11200" w:rsidRPr="00B3085D">
        <w:rPr>
          <w:rFonts w:ascii="Palatino Linotype" w:hAnsi="Palatino Linotype"/>
          <w:i/>
          <w:color w:val="000000" w:themeColor="text1"/>
        </w:rPr>
        <w:t xml:space="preserve">, se le apliquen las sanciones a las que haya lugar por esta lamentable actuación que deja ver su poco conocimiento de la ley de transparencia, buscando impedir que esta organización acceda a la información pública requerida y de esta forma, el </w:t>
      </w:r>
      <w:proofErr w:type="spellStart"/>
      <w:r w:rsidR="00B11200" w:rsidRPr="00B3085D">
        <w:rPr>
          <w:rFonts w:ascii="Palatino Linotype" w:hAnsi="Palatino Linotype"/>
          <w:i/>
          <w:color w:val="000000" w:themeColor="text1"/>
        </w:rPr>
        <w:t>Infoem</w:t>
      </w:r>
      <w:proofErr w:type="spellEnd"/>
      <w:r w:rsidR="00B11200" w:rsidRPr="00B3085D">
        <w:rPr>
          <w:rFonts w:ascii="Palatino Linotype" w:hAnsi="Palatino Linotype"/>
          <w:i/>
          <w:color w:val="000000" w:themeColor="text1"/>
        </w:rPr>
        <w:t xml:space="preserve"> deje un precedente contundente para que ningún funcionario utilice una argumentación tan vaga y afecte el derecho a la información pública. Como en otros recursos que hemos impuesto contra este sujeto obligado, si el </w:t>
      </w:r>
      <w:proofErr w:type="spellStart"/>
      <w:r w:rsidR="00B11200" w:rsidRPr="00B3085D">
        <w:rPr>
          <w:rFonts w:ascii="Palatino Linotype" w:hAnsi="Palatino Linotype"/>
          <w:i/>
          <w:color w:val="000000" w:themeColor="text1"/>
        </w:rPr>
        <w:t>Infoem</w:t>
      </w:r>
      <w:proofErr w:type="spellEnd"/>
      <w:r w:rsidR="00B11200" w:rsidRPr="00B3085D">
        <w:rPr>
          <w:rFonts w:ascii="Palatino Linotype" w:hAnsi="Palatino Linotype"/>
          <w:i/>
          <w:color w:val="000000" w:themeColor="text1"/>
        </w:rPr>
        <w:t xml:space="preserve"> se niega a aplicar las medidas de apremio que la ley les faculta, llevaremos estas negligencias al INAI, esperando que el máximo órgano de transparencia de la nación no le tiemble la mano para aplicar </w:t>
      </w:r>
      <w:r w:rsidR="00975C87" w:rsidRPr="00B3085D">
        <w:rPr>
          <w:rFonts w:ascii="Palatino Linotype" w:hAnsi="Palatino Linotype"/>
          <w:i/>
          <w:color w:val="000000" w:themeColor="text1"/>
        </w:rPr>
        <w:t>la ley. Agradecemos su atención</w:t>
      </w:r>
      <w:r w:rsidR="00BE3B4D" w:rsidRPr="00B3085D">
        <w:rPr>
          <w:rFonts w:ascii="Palatino Linotype" w:hAnsi="Palatino Linotype"/>
          <w:i/>
          <w:color w:val="000000" w:themeColor="text1"/>
        </w:rPr>
        <w:t>.</w:t>
      </w:r>
      <w:r w:rsidR="00AB3FA7" w:rsidRPr="00B3085D">
        <w:rPr>
          <w:rFonts w:ascii="Palatino Linotype" w:hAnsi="Palatino Linotype"/>
          <w:i/>
          <w:color w:val="000000" w:themeColor="text1"/>
        </w:rPr>
        <w:t xml:space="preserve">” </w:t>
      </w:r>
      <w:r w:rsidR="00CF377E" w:rsidRPr="00B3085D">
        <w:rPr>
          <w:rFonts w:ascii="Palatino Linotype" w:hAnsi="Palatino Linotype"/>
          <w:color w:val="000000" w:themeColor="text1"/>
        </w:rPr>
        <w:t xml:space="preserve"> (Sic)</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5DAC48B" w14:textId="77777777" w:rsidR="008A7D54" w:rsidRPr="00B3085D" w:rsidRDefault="008A7D54" w:rsidP="00B3085D">
      <w:pPr>
        <w:spacing w:line="360" w:lineRule="auto"/>
        <w:rPr>
          <w:rFonts w:ascii="Palatino Linotype" w:hAnsi="Palatino Linotype"/>
          <w:lang w:val="es-MX" w:eastAsia="en-US"/>
        </w:rPr>
      </w:pPr>
    </w:p>
    <w:p w14:paraId="6E571BB8" w14:textId="452766F8" w:rsidR="006D52D1" w:rsidRPr="00B3085D" w:rsidRDefault="007E5278" w:rsidP="00B3085D">
      <w:pPr>
        <w:pStyle w:val="Prrafodelista"/>
        <w:numPr>
          <w:ilvl w:val="0"/>
          <w:numId w:val="1"/>
        </w:numPr>
        <w:tabs>
          <w:tab w:val="left" w:pos="709"/>
        </w:tabs>
        <w:spacing w:line="360" w:lineRule="auto"/>
        <w:ind w:left="0" w:firstLine="0"/>
        <w:jc w:val="both"/>
        <w:rPr>
          <w:rFonts w:ascii="Palatino Linotype" w:hAnsi="Palatino Linotype"/>
          <w:i/>
          <w:color w:val="000000" w:themeColor="text1"/>
        </w:rPr>
      </w:pPr>
      <w:r w:rsidRPr="00B3085D">
        <w:rPr>
          <w:rFonts w:ascii="Palatino Linotype" w:eastAsia="Times New Roman" w:hAnsi="Palatino Linotype" w:cs="Arial"/>
          <w:color w:val="000000" w:themeColor="text1"/>
          <w:lang w:val="es-ES"/>
        </w:rPr>
        <w:t xml:space="preserve">Se </w:t>
      </w:r>
      <w:r w:rsidR="002E74CE" w:rsidRPr="00B3085D">
        <w:rPr>
          <w:rFonts w:ascii="Palatino Linotype" w:eastAsia="Times New Roman" w:hAnsi="Palatino Linotype" w:cs="Arial"/>
          <w:color w:val="000000" w:themeColor="text1"/>
          <w:lang w:val="es-ES"/>
        </w:rPr>
        <w:t xml:space="preserve">registró el recurso de revisión </w:t>
      </w:r>
      <w:r w:rsidR="00F85237" w:rsidRPr="00B3085D">
        <w:rPr>
          <w:rFonts w:ascii="Palatino Linotype" w:eastAsia="Times New Roman" w:hAnsi="Palatino Linotype" w:cs="Arial"/>
          <w:color w:val="000000" w:themeColor="text1"/>
          <w:lang w:val="es-ES"/>
        </w:rPr>
        <w:t xml:space="preserve">bajo el número de </w:t>
      </w:r>
      <w:r w:rsidR="00F85237" w:rsidRPr="00B3085D">
        <w:rPr>
          <w:rFonts w:ascii="Palatino Linotype" w:eastAsia="Times New Roman" w:hAnsi="Palatino Linotype" w:cs="Arial"/>
          <w:b/>
          <w:color w:val="000000" w:themeColor="text1"/>
          <w:lang w:val="es-ES"/>
        </w:rPr>
        <w:t>expediente</w:t>
      </w:r>
      <w:r w:rsidR="00F85237" w:rsidRPr="00B3085D">
        <w:rPr>
          <w:rFonts w:ascii="Palatino Linotype" w:eastAsia="Times New Roman" w:hAnsi="Palatino Linotype" w:cs="Arial"/>
          <w:color w:val="000000" w:themeColor="text1"/>
          <w:lang w:val="es-ES"/>
        </w:rPr>
        <w:t xml:space="preserve"> </w:t>
      </w:r>
      <w:r w:rsidR="00F85237" w:rsidRPr="00B3085D">
        <w:rPr>
          <w:rFonts w:ascii="Palatino Linotype" w:hAnsi="Palatino Linotype" w:cs="Arial"/>
          <w:bCs/>
          <w:color w:val="000000" w:themeColor="text1"/>
        </w:rPr>
        <w:t xml:space="preserve">al rubro indicado, asimismo </w:t>
      </w:r>
      <w:r w:rsidR="005B7C5D" w:rsidRPr="00B3085D">
        <w:rPr>
          <w:rFonts w:ascii="Palatino Linotype" w:hAnsi="Palatino Linotype" w:cs="Arial"/>
          <w:bCs/>
          <w:color w:val="000000" w:themeColor="text1"/>
        </w:rPr>
        <w:t xml:space="preserve">con fundamento en lo dispuesto por el </w:t>
      </w:r>
      <w:r w:rsidR="005B7C5D" w:rsidRPr="00B3085D">
        <w:rPr>
          <w:rFonts w:ascii="Palatino Linotype" w:eastAsia="Calibri" w:hAnsi="Palatino Linotype" w:cs="Arial"/>
          <w:color w:val="000000" w:themeColor="text1"/>
          <w:lang w:val="es-ES"/>
        </w:rPr>
        <w:t xml:space="preserve">artículo 185 fracción I de la </w:t>
      </w:r>
      <w:r w:rsidR="005B7C5D" w:rsidRPr="00B3085D">
        <w:rPr>
          <w:rFonts w:ascii="Palatino Linotype" w:eastAsia="Calibri" w:hAnsi="Palatino Linotype" w:cs="Arial"/>
          <w:b/>
          <w:color w:val="000000" w:themeColor="text1"/>
          <w:lang w:val="es-ES"/>
        </w:rPr>
        <w:t xml:space="preserve">Ley de Transparencia y Acceso a la Información Pública del Estado de México </w:t>
      </w:r>
      <w:r w:rsidR="005B7C5D" w:rsidRPr="00B3085D">
        <w:rPr>
          <w:rFonts w:ascii="Palatino Linotype" w:eastAsia="Calibri" w:hAnsi="Palatino Linotype" w:cs="Arial"/>
          <w:b/>
          <w:color w:val="000000" w:themeColor="text1"/>
          <w:lang w:val="es-ES"/>
        </w:rPr>
        <w:lastRenderedPageBreak/>
        <w:t xml:space="preserve">y Municipios </w:t>
      </w:r>
      <w:r w:rsidR="005B7C5D" w:rsidRPr="00B3085D">
        <w:rPr>
          <w:rFonts w:ascii="Palatino Linotype" w:eastAsia="Times New Roman" w:hAnsi="Palatino Linotype" w:cs="Arial"/>
          <w:color w:val="000000" w:themeColor="text1"/>
          <w:lang w:val="es-ES"/>
        </w:rPr>
        <w:t>se turnó al</w:t>
      </w:r>
      <w:r w:rsidR="00EC455A" w:rsidRPr="00B3085D">
        <w:rPr>
          <w:rFonts w:ascii="Palatino Linotype" w:eastAsia="Times New Roman" w:hAnsi="Palatino Linotype" w:cs="Arial"/>
          <w:color w:val="000000" w:themeColor="text1"/>
          <w:lang w:val="es-ES"/>
        </w:rPr>
        <w:t xml:space="preserve"> </w:t>
      </w:r>
      <w:r w:rsidR="00EC455A" w:rsidRPr="00B3085D">
        <w:rPr>
          <w:rFonts w:ascii="Palatino Linotype" w:eastAsia="Times New Roman" w:hAnsi="Palatino Linotype" w:cs="Arial"/>
          <w:b/>
          <w:color w:val="000000" w:themeColor="text1"/>
          <w:lang w:val="es-ES"/>
        </w:rPr>
        <w:t xml:space="preserve">Comisionado José Guadalupe Luna Hernández </w:t>
      </w:r>
      <w:r w:rsidR="005B7C5D" w:rsidRPr="00B3085D">
        <w:rPr>
          <w:rFonts w:ascii="Palatino Linotype" w:eastAsia="Times New Roman" w:hAnsi="Palatino Linotype" w:cs="Arial"/>
          <w:color w:val="000000" w:themeColor="text1"/>
          <w:lang w:val="es-ES"/>
        </w:rPr>
        <w:t xml:space="preserve">con el objeto de </w:t>
      </w:r>
      <w:r w:rsidRPr="00B3085D">
        <w:rPr>
          <w:rFonts w:ascii="Palatino Linotype" w:eastAsia="Times New Roman" w:hAnsi="Palatino Linotype" w:cs="Arial"/>
          <w:color w:val="000000" w:themeColor="text1"/>
          <w:lang w:val="es-MX"/>
        </w:rPr>
        <w:t>su análisis.</w:t>
      </w:r>
    </w:p>
    <w:p w14:paraId="11032560" w14:textId="77777777" w:rsidR="006D52D1" w:rsidRPr="00B3085D" w:rsidRDefault="006D52D1" w:rsidP="00B3085D">
      <w:pPr>
        <w:pStyle w:val="Prrafodelista"/>
        <w:spacing w:line="360" w:lineRule="auto"/>
        <w:ind w:left="0"/>
        <w:rPr>
          <w:rFonts w:ascii="Palatino Linotype" w:eastAsia="Calibri" w:hAnsi="Palatino Linotype" w:cs="Arial"/>
          <w:color w:val="000000" w:themeColor="text1"/>
          <w:lang w:val="es-ES"/>
        </w:rPr>
      </w:pPr>
    </w:p>
    <w:p w14:paraId="0838F647" w14:textId="67D73090" w:rsidR="004A4881" w:rsidRPr="00B3085D" w:rsidRDefault="00FE49E3" w:rsidP="00B3085D">
      <w:pPr>
        <w:pStyle w:val="Prrafodelista"/>
        <w:numPr>
          <w:ilvl w:val="0"/>
          <w:numId w:val="1"/>
        </w:numPr>
        <w:spacing w:line="360" w:lineRule="auto"/>
        <w:ind w:left="0" w:firstLine="0"/>
        <w:jc w:val="both"/>
        <w:rPr>
          <w:rFonts w:ascii="Palatino Linotype" w:hAnsi="Palatino Linotype"/>
          <w:i/>
          <w:color w:val="000000" w:themeColor="text1"/>
        </w:rPr>
      </w:pPr>
      <w:r w:rsidRPr="00B3085D">
        <w:rPr>
          <w:rFonts w:ascii="Palatino Linotype" w:eastAsia="Calibri" w:hAnsi="Palatino Linotype" w:cs="Arial"/>
          <w:color w:val="000000" w:themeColor="text1"/>
          <w:lang w:val="es-ES"/>
        </w:rPr>
        <w:t xml:space="preserve">El </w:t>
      </w:r>
      <w:r w:rsidR="0004686A" w:rsidRPr="00B3085D">
        <w:rPr>
          <w:rFonts w:ascii="Palatino Linotype" w:eastAsia="Calibri" w:hAnsi="Palatino Linotype" w:cs="Arial"/>
          <w:color w:val="000000" w:themeColor="text1"/>
          <w:lang w:val="es-ES"/>
        </w:rPr>
        <w:t xml:space="preserve">Comisionado Ponente con fundamento en lo dispuesto por el </w:t>
      </w:r>
      <w:r w:rsidR="009A20BA" w:rsidRPr="00B3085D">
        <w:rPr>
          <w:rFonts w:ascii="Palatino Linotype" w:eastAsia="Calibri" w:hAnsi="Palatino Linotype" w:cs="Arial"/>
          <w:color w:val="000000" w:themeColor="text1"/>
          <w:lang w:val="es-ES"/>
        </w:rPr>
        <w:t>artículo 185 fracción II de la L</w:t>
      </w:r>
      <w:r w:rsidR="0004686A" w:rsidRPr="00B3085D">
        <w:rPr>
          <w:rFonts w:ascii="Palatino Linotype" w:eastAsia="Calibri" w:hAnsi="Palatino Linotype" w:cs="Arial"/>
          <w:color w:val="000000" w:themeColor="text1"/>
          <w:lang w:val="es-ES"/>
        </w:rPr>
        <w:t xml:space="preserve">ey de la materia, a través del </w:t>
      </w:r>
      <w:r w:rsidR="00B81371" w:rsidRPr="00B3085D">
        <w:rPr>
          <w:rFonts w:ascii="Palatino Linotype" w:eastAsia="Calibri" w:hAnsi="Palatino Linotype" w:cs="Arial"/>
          <w:color w:val="000000" w:themeColor="text1"/>
          <w:lang w:val="es-ES"/>
        </w:rPr>
        <w:t xml:space="preserve">acuerdo </w:t>
      </w:r>
      <w:r w:rsidR="00F147C6" w:rsidRPr="00B3085D">
        <w:rPr>
          <w:rFonts w:ascii="Palatino Linotype" w:eastAsia="Calibri" w:hAnsi="Palatino Linotype" w:cs="Arial"/>
          <w:color w:val="000000" w:themeColor="text1"/>
          <w:lang w:val="es-ES"/>
        </w:rPr>
        <w:t xml:space="preserve">de admisión </w:t>
      </w:r>
      <w:r w:rsidR="00310B04" w:rsidRPr="00B3085D">
        <w:rPr>
          <w:rFonts w:ascii="Palatino Linotype" w:eastAsia="Calibri" w:hAnsi="Palatino Linotype" w:cs="Arial"/>
          <w:color w:val="000000" w:themeColor="text1"/>
          <w:lang w:val="es-ES"/>
        </w:rPr>
        <w:t>de</w:t>
      </w:r>
      <w:r w:rsidR="00F71C0C" w:rsidRPr="00B3085D">
        <w:rPr>
          <w:rFonts w:ascii="Palatino Linotype" w:eastAsia="Calibri" w:hAnsi="Palatino Linotype" w:cs="Arial"/>
          <w:color w:val="000000" w:themeColor="text1"/>
          <w:lang w:val="es-ES"/>
        </w:rPr>
        <w:t xml:space="preserve"> veinticinco </w:t>
      </w:r>
      <w:r w:rsidR="0036073F" w:rsidRPr="00B3085D">
        <w:rPr>
          <w:rFonts w:ascii="Palatino Linotype" w:eastAsia="Calibri" w:hAnsi="Palatino Linotype" w:cs="Arial"/>
          <w:color w:val="000000" w:themeColor="text1"/>
          <w:lang w:val="es-ES"/>
        </w:rPr>
        <w:t>(</w:t>
      </w:r>
      <w:r w:rsidR="00B11200" w:rsidRPr="00B3085D">
        <w:rPr>
          <w:rFonts w:ascii="Palatino Linotype" w:eastAsia="Calibri" w:hAnsi="Palatino Linotype" w:cs="Arial"/>
          <w:color w:val="000000" w:themeColor="text1"/>
          <w:lang w:val="es-ES"/>
        </w:rPr>
        <w:t>26</w:t>
      </w:r>
      <w:r w:rsidR="0036073F" w:rsidRPr="00B3085D">
        <w:rPr>
          <w:rFonts w:ascii="Palatino Linotype" w:eastAsia="Calibri" w:hAnsi="Palatino Linotype" w:cs="Arial"/>
          <w:color w:val="000000" w:themeColor="text1"/>
          <w:lang w:val="es-ES"/>
        </w:rPr>
        <w:t xml:space="preserve">) </w:t>
      </w:r>
      <w:r w:rsidR="00325D61" w:rsidRPr="00B3085D">
        <w:rPr>
          <w:rFonts w:ascii="Palatino Linotype" w:eastAsia="Calibri" w:hAnsi="Palatino Linotype" w:cs="Arial"/>
          <w:color w:val="000000" w:themeColor="text1"/>
          <w:lang w:val="es-ES"/>
        </w:rPr>
        <w:t>de</w:t>
      </w:r>
      <w:r w:rsidR="00320BF9" w:rsidRPr="00B3085D">
        <w:rPr>
          <w:rFonts w:ascii="Palatino Linotype" w:eastAsia="Calibri" w:hAnsi="Palatino Linotype" w:cs="Arial"/>
          <w:color w:val="000000" w:themeColor="text1"/>
          <w:lang w:val="es-ES"/>
        </w:rPr>
        <w:t xml:space="preserve"> febrero</w:t>
      </w:r>
      <w:r w:rsidR="00CB1E36" w:rsidRPr="00B3085D">
        <w:rPr>
          <w:rFonts w:ascii="Palatino Linotype" w:eastAsia="Calibri" w:hAnsi="Palatino Linotype" w:cs="Arial"/>
          <w:color w:val="000000" w:themeColor="text1"/>
          <w:lang w:val="es-ES"/>
        </w:rPr>
        <w:t xml:space="preserve"> </w:t>
      </w:r>
      <w:r w:rsidR="00325D61" w:rsidRPr="00B3085D">
        <w:rPr>
          <w:rFonts w:ascii="Palatino Linotype" w:eastAsia="Calibri" w:hAnsi="Palatino Linotype" w:cs="Arial"/>
          <w:color w:val="000000" w:themeColor="text1"/>
          <w:lang w:val="es-ES"/>
        </w:rPr>
        <w:t>de dos mil diecinueve</w:t>
      </w:r>
      <w:r w:rsidR="00473924" w:rsidRPr="00B3085D">
        <w:rPr>
          <w:rFonts w:ascii="Palatino Linotype" w:eastAsia="Calibri" w:hAnsi="Palatino Linotype" w:cs="Arial"/>
          <w:color w:val="000000" w:themeColor="text1"/>
          <w:lang w:val="es-ES"/>
        </w:rPr>
        <w:t xml:space="preserve">, </w:t>
      </w:r>
      <w:r w:rsidR="00B81371" w:rsidRPr="00B3085D">
        <w:rPr>
          <w:rFonts w:ascii="Palatino Linotype" w:eastAsia="Calibri" w:hAnsi="Palatino Linotype" w:cs="Arial"/>
          <w:color w:val="000000" w:themeColor="text1"/>
          <w:lang w:val="es-ES"/>
        </w:rPr>
        <w:t xml:space="preserve">puso a </w:t>
      </w:r>
      <w:r w:rsidR="00875167" w:rsidRPr="00B3085D">
        <w:rPr>
          <w:rFonts w:ascii="Palatino Linotype" w:eastAsia="Calibri" w:hAnsi="Palatino Linotype" w:cs="Arial"/>
          <w:color w:val="000000" w:themeColor="text1"/>
          <w:lang w:val="es-ES"/>
        </w:rPr>
        <w:t>disposición</w:t>
      </w:r>
      <w:r w:rsidR="00B81371" w:rsidRPr="00B3085D">
        <w:rPr>
          <w:rFonts w:ascii="Palatino Linotype" w:eastAsia="Calibri" w:hAnsi="Palatino Linotype" w:cs="Arial"/>
          <w:color w:val="000000" w:themeColor="text1"/>
          <w:lang w:val="es-ES"/>
        </w:rPr>
        <w:t xml:space="preserve"> de las partes el expediente electrónico </w:t>
      </w:r>
      <w:r w:rsidR="00B81371" w:rsidRPr="00B3085D">
        <w:rPr>
          <w:rFonts w:ascii="Palatino Linotype" w:eastAsia="Calibri" w:hAnsi="Palatino Linotype" w:cs="Arial"/>
          <w:color w:val="000000" w:themeColor="text1"/>
        </w:rPr>
        <w:t xml:space="preserve">vía </w:t>
      </w:r>
      <w:r w:rsidR="00B81371" w:rsidRPr="00B3085D">
        <w:rPr>
          <w:rFonts w:ascii="Palatino Linotype" w:eastAsia="Calibri" w:hAnsi="Palatino Linotype" w:cs="Arial"/>
          <w:color w:val="000000" w:themeColor="text1"/>
          <w:lang w:val="es-ES"/>
        </w:rPr>
        <w:t xml:space="preserve">Sistema de Acceso a la Información Mexiquense </w:t>
      </w:r>
      <w:r w:rsidR="00B81371" w:rsidRPr="00B3085D">
        <w:rPr>
          <w:rFonts w:ascii="Palatino Linotype" w:eastAsia="Calibri" w:hAnsi="Palatino Linotype" w:cs="Arial"/>
          <w:b/>
          <w:color w:val="000000" w:themeColor="text1"/>
          <w:lang w:val="es-ES"/>
        </w:rPr>
        <w:t xml:space="preserve">SAIMEX </w:t>
      </w:r>
      <w:r w:rsidR="00B81371" w:rsidRPr="00B3085D">
        <w:rPr>
          <w:rFonts w:ascii="Palatino Linotype" w:eastAsia="Calibri" w:hAnsi="Palatino Linotype" w:cs="Arial"/>
          <w:color w:val="000000" w:themeColor="text1"/>
          <w:lang w:val="es-ES"/>
        </w:rPr>
        <w:t xml:space="preserve">a efecto de que en un plazo máximo de siete días </w:t>
      </w:r>
      <w:r w:rsidR="00875167" w:rsidRPr="00B3085D">
        <w:rPr>
          <w:rFonts w:ascii="Palatino Linotype" w:eastAsia="Calibri" w:hAnsi="Palatino Linotype" w:cs="Arial"/>
          <w:color w:val="000000" w:themeColor="text1"/>
          <w:lang w:val="es-ES"/>
        </w:rPr>
        <w:t>manifestaran</w:t>
      </w:r>
      <w:r w:rsidR="00B81371" w:rsidRPr="00B3085D">
        <w:rPr>
          <w:rFonts w:ascii="Palatino Linotype" w:eastAsia="Calibri" w:hAnsi="Palatino Linotype" w:cs="Arial"/>
          <w:color w:val="000000" w:themeColor="text1"/>
          <w:lang w:val="es-ES"/>
        </w:rPr>
        <w:t xml:space="preserve"> lo que a derecho conviniera</w:t>
      </w:r>
      <w:r w:rsidR="00875167" w:rsidRPr="00B3085D">
        <w:rPr>
          <w:rFonts w:ascii="Palatino Linotype" w:eastAsia="Calibri" w:hAnsi="Palatino Linotype" w:cs="Arial"/>
          <w:color w:val="000000" w:themeColor="text1"/>
          <w:lang w:val="es-ES"/>
        </w:rPr>
        <w:t>n</w:t>
      </w:r>
      <w:r w:rsidR="00032493" w:rsidRPr="00B3085D">
        <w:rPr>
          <w:rFonts w:ascii="Palatino Linotype" w:eastAsia="Calibri" w:hAnsi="Palatino Linotype" w:cs="Arial"/>
          <w:color w:val="000000" w:themeColor="text1"/>
          <w:lang w:val="es-ES"/>
        </w:rPr>
        <w:t>,</w:t>
      </w:r>
      <w:r w:rsidR="00B81371" w:rsidRPr="00B3085D">
        <w:rPr>
          <w:rFonts w:ascii="Palatino Linotype" w:eastAsia="Calibri" w:hAnsi="Palatino Linotype" w:cs="Arial"/>
          <w:color w:val="000000" w:themeColor="text1"/>
          <w:lang w:val="es-ES"/>
        </w:rPr>
        <w:t xml:space="preserve"> </w:t>
      </w:r>
      <w:r w:rsidR="00875167" w:rsidRPr="00B3085D">
        <w:rPr>
          <w:rFonts w:ascii="Palatino Linotype" w:eastAsia="Calibri" w:hAnsi="Palatino Linotype" w:cs="Arial"/>
          <w:color w:val="000000" w:themeColor="text1"/>
          <w:lang w:val="es-ES"/>
        </w:rPr>
        <w:t>ofrecieran pruebas y alegatos según correspond</w:t>
      </w:r>
      <w:r w:rsidR="00C15817" w:rsidRPr="00B3085D">
        <w:rPr>
          <w:rFonts w:ascii="Palatino Linotype" w:eastAsia="Calibri" w:hAnsi="Palatino Linotype" w:cs="Arial"/>
          <w:color w:val="000000" w:themeColor="text1"/>
          <w:lang w:val="es-ES"/>
        </w:rPr>
        <w:t>iese</w:t>
      </w:r>
      <w:r w:rsidR="00875167" w:rsidRPr="00B3085D">
        <w:rPr>
          <w:rFonts w:ascii="Palatino Linotype" w:eastAsia="Calibri" w:hAnsi="Palatino Linotype" w:cs="Arial"/>
          <w:color w:val="000000" w:themeColor="text1"/>
          <w:lang w:val="es-ES"/>
        </w:rPr>
        <w:t xml:space="preserve"> al caso concreto, </w:t>
      </w:r>
      <w:r w:rsidR="00C15817" w:rsidRPr="00B3085D">
        <w:rPr>
          <w:rFonts w:ascii="Palatino Linotype" w:eastAsia="Calibri" w:hAnsi="Palatino Linotype" w:cs="Arial"/>
          <w:color w:val="000000" w:themeColor="text1"/>
          <w:lang w:val="es-ES"/>
        </w:rPr>
        <w:t>de é</w:t>
      </w:r>
      <w:r w:rsidR="00F147C6" w:rsidRPr="00B3085D">
        <w:rPr>
          <w:rFonts w:ascii="Palatino Linotype" w:eastAsia="Calibri" w:hAnsi="Palatino Linotype" w:cs="Arial"/>
          <w:color w:val="000000" w:themeColor="text1"/>
          <w:lang w:val="es-ES"/>
        </w:rPr>
        <w:t>sta forma</w:t>
      </w:r>
      <w:r w:rsidR="00875167" w:rsidRPr="00B3085D">
        <w:rPr>
          <w:rFonts w:ascii="Palatino Linotype" w:eastAsia="Calibri" w:hAnsi="Palatino Linotype" w:cs="Arial"/>
          <w:color w:val="000000" w:themeColor="text1"/>
          <w:lang w:val="es-ES"/>
        </w:rPr>
        <w:t xml:space="preserve"> para que el </w:t>
      </w:r>
      <w:r w:rsidR="00875167" w:rsidRPr="00B3085D">
        <w:rPr>
          <w:rFonts w:ascii="Palatino Linotype" w:eastAsia="Calibri" w:hAnsi="Palatino Linotype" w:cs="Arial"/>
          <w:b/>
          <w:color w:val="000000" w:themeColor="text1"/>
          <w:lang w:val="es-ES"/>
        </w:rPr>
        <w:t>SUJETO OBLIGADO</w:t>
      </w:r>
      <w:r w:rsidR="00875167" w:rsidRPr="00B3085D">
        <w:rPr>
          <w:rFonts w:ascii="Palatino Linotype" w:eastAsia="Calibri" w:hAnsi="Palatino Linotype" w:cs="Arial"/>
          <w:color w:val="000000" w:themeColor="text1"/>
          <w:lang w:val="es-ES"/>
        </w:rPr>
        <w:t xml:space="preserve"> </w:t>
      </w:r>
      <w:r w:rsidR="00B81371" w:rsidRPr="00B3085D">
        <w:rPr>
          <w:rFonts w:ascii="Palatino Linotype" w:eastAsia="Calibri" w:hAnsi="Palatino Linotype" w:cs="Arial"/>
          <w:color w:val="000000" w:themeColor="text1"/>
          <w:lang w:val="es-ES"/>
        </w:rPr>
        <w:t>pre</w:t>
      </w:r>
      <w:r w:rsidR="007D25F5" w:rsidRPr="00B3085D">
        <w:rPr>
          <w:rFonts w:ascii="Palatino Linotype" w:eastAsia="Calibri" w:hAnsi="Palatino Linotype" w:cs="Arial"/>
          <w:color w:val="000000" w:themeColor="text1"/>
          <w:lang w:val="es-ES"/>
        </w:rPr>
        <w:t>sentara</w:t>
      </w:r>
      <w:r w:rsidR="00B81371" w:rsidRPr="00B3085D">
        <w:rPr>
          <w:rFonts w:ascii="Palatino Linotype" w:eastAsia="Calibri" w:hAnsi="Palatino Linotype" w:cs="Arial"/>
          <w:color w:val="000000" w:themeColor="text1"/>
          <w:lang w:val="es-ES"/>
        </w:rPr>
        <w:t xml:space="preserve"> el Informe Justificado</w:t>
      </w:r>
      <w:r w:rsidR="00875167" w:rsidRPr="00B3085D">
        <w:rPr>
          <w:rFonts w:ascii="Palatino Linotype" w:eastAsia="Calibri" w:hAnsi="Palatino Linotype" w:cs="Arial"/>
          <w:color w:val="000000" w:themeColor="text1"/>
          <w:lang w:val="es-ES"/>
        </w:rPr>
        <w:t xml:space="preserve"> procedente</w:t>
      </w:r>
      <w:r w:rsidR="00325D61" w:rsidRPr="00B3085D">
        <w:rPr>
          <w:rFonts w:ascii="Palatino Linotype" w:eastAsia="Calibri" w:hAnsi="Palatino Linotype" w:cs="Arial"/>
          <w:color w:val="000000" w:themeColor="text1"/>
          <w:lang w:val="es-ES"/>
        </w:rPr>
        <w:t>.</w:t>
      </w:r>
    </w:p>
    <w:p w14:paraId="769C20AF" w14:textId="77777777" w:rsidR="004A4881" w:rsidRPr="00B3085D" w:rsidRDefault="004A4881" w:rsidP="00B3085D">
      <w:pPr>
        <w:pStyle w:val="Prrafodelista"/>
        <w:spacing w:line="360" w:lineRule="auto"/>
        <w:rPr>
          <w:rFonts w:ascii="Palatino Linotype" w:hAnsi="Palatino Linotype"/>
          <w:i/>
          <w:color w:val="000000" w:themeColor="text1"/>
        </w:rPr>
      </w:pPr>
    </w:p>
    <w:p w14:paraId="5B572E55" w14:textId="77777777" w:rsidR="00B11200" w:rsidRPr="00B3085D" w:rsidRDefault="004A4881" w:rsidP="00B3085D">
      <w:pPr>
        <w:numPr>
          <w:ilvl w:val="0"/>
          <w:numId w:val="1"/>
        </w:numPr>
        <w:spacing w:line="360" w:lineRule="auto"/>
        <w:ind w:left="0" w:hanging="11"/>
        <w:contextualSpacing/>
        <w:jc w:val="both"/>
        <w:rPr>
          <w:rFonts w:ascii="Palatino Linotype" w:eastAsia="Calibri" w:hAnsi="Palatino Linotype" w:cs="Arial"/>
          <w:lang w:val="es-ES"/>
        </w:rPr>
      </w:pPr>
      <w:r w:rsidRPr="00B3085D">
        <w:rPr>
          <w:rFonts w:ascii="Palatino Linotype" w:hAnsi="Palatino Linotype"/>
          <w:color w:val="000000" w:themeColor="text1"/>
        </w:rPr>
        <w:t>E</w:t>
      </w:r>
      <w:r w:rsidR="00B11200" w:rsidRPr="00B3085D">
        <w:rPr>
          <w:rFonts w:ascii="Palatino Linotype" w:hAnsi="Palatino Linotype"/>
          <w:color w:val="000000" w:themeColor="text1"/>
        </w:rPr>
        <w:t xml:space="preserve">l </w:t>
      </w:r>
      <w:r w:rsidR="00B11200" w:rsidRPr="00B3085D">
        <w:rPr>
          <w:rFonts w:ascii="Palatino Linotype" w:eastAsia="Calibri" w:hAnsi="Palatino Linotype" w:cs="Times New Roman"/>
          <w:lang w:val="es-ES"/>
        </w:rPr>
        <w:t xml:space="preserve">el </w:t>
      </w:r>
      <w:r w:rsidR="00B11200" w:rsidRPr="00B3085D">
        <w:rPr>
          <w:rFonts w:ascii="Palatino Linotype" w:eastAsia="Calibri" w:hAnsi="Palatino Linotype" w:cs="Times New Roman"/>
          <w:b/>
          <w:lang w:val="es-ES"/>
        </w:rPr>
        <w:t xml:space="preserve">SUJETO OBLIGADO </w:t>
      </w:r>
      <w:r w:rsidR="00B11200" w:rsidRPr="00B3085D">
        <w:rPr>
          <w:rFonts w:ascii="Palatino Linotype" w:eastAsia="Calibri" w:hAnsi="Palatino Linotype" w:cs="Times New Roman"/>
          <w:lang w:val="es-ES"/>
        </w:rPr>
        <w:t xml:space="preserve">fue omiso de enviar el </w:t>
      </w:r>
      <w:r w:rsidR="00B11200" w:rsidRPr="00B3085D">
        <w:rPr>
          <w:rFonts w:ascii="Palatino Linotype" w:eastAsia="MS Mincho" w:hAnsi="Palatino Linotype" w:cs="Times New Roman"/>
        </w:rPr>
        <w:t>informe justificado</w:t>
      </w:r>
      <w:r w:rsidR="00B11200" w:rsidRPr="00B3085D">
        <w:rPr>
          <w:rFonts w:ascii="Palatino Linotype" w:eastAsia="Calibri" w:hAnsi="Palatino Linotype" w:cs="Times New Roman"/>
          <w:lang w:val="es-ES"/>
        </w:rPr>
        <w:t xml:space="preserve"> en el término de siete días hábiles para el efecto a este Órgano Garante para manifestar lo que a derecho le asistiera y conviniera asimismo dejó de justificar las razones o motivos que lo llevaron a emitir la respuesta que ahora se impugna, generando con esta omisión el perjuicio en su contra ya que </w:t>
      </w:r>
      <w:r w:rsidR="00B11200" w:rsidRPr="00B3085D">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04FEE4B5" w14:textId="77777777" w:rsidR="00FF6829" w:rsidRPr="00B3085D" w:rsidRDefault="00FF6829" w:rsidP="00B3085D">
      <w:pPr>
        <w:spacing w:line="360" w:lineRule="auto"/>
        <w:contextualSpacing/>
        <w:jc w:val="both"/>
        <w:rPr>
          <w:rFonts w:ascii="Palatino Linotype" w:eastAsia="Calibri" w:hAnsi="Palatino Linotype" w:cs="Arial"/>
          <w:lang w:val="es-ES"/>
        </w:rPr>
      </w:pPr>
    </w:p>
    <w:p w14:paraId="3A9950FD" w14:textId="77777777" w:rsidR="00B11200" w:rsidRPr="00B3085D" w:rsidRDefault="00B11200" w:rsidP="00B3085D">
      <w:pPr>
        <w:spacing w:line="360" w:lineRule="auto"/>
        <w:ind w:left="567" w:right="567"/>
        <w:contextualSpacing/>
        <w:jc w:val="both"/>
        <w:rPr>
          <w:rFonts w:ascii="Palatino Linotype" w:eastAsia="Calibri" w:hAnsi="Palatino Linotype" w:cs="Times New Roman"/>
          <w:strike/>
          <w:lang w:val="es-ES"/>
        </w:rPr>
      </w:pPr>
      <w:r w:rsidRPr="00B3085D">
        <w:rPr>
          <w:rFonts w:ascii="Palatino Linotype" w:eastAsia="Calibri" w:hAnsi="Palatino Linotype" w:cs="Arial"/>
          <w:b/>
          <w:i/>
          <w:lang w:val="es-ES"/>
        </w:rPr>
        <w:t xml:space="preserve">QUEJA, RECURSO DE. LA OMISION DE RENDIR EL INFORME RESPECTIVO NO IMPIDE QUE SE RESUELVA. </w:t>
      </w:r>
      <w:r w:rsidRPr="00B3085D">
        <w:rPr>
          <w:rFonts w:ascii="Palatino Linotype" w:eastAsia="Calibri" w:hAnsi="Palatino Linotype" w:cs="Arial"/>
          <w:i/>
          <w:lang w:val="es-ES"/>
        </w:rPr>
        <w:t xml:space="preserve">El artículo 98 de la Ley de Amparo prevé la posibilidad de que las autoridades responsables omitan </w:t>
      </w:r>
      <w:r w:rsidRPr="00B3085D">
        <w:rPr>
          <w:rFonts w:ascii="Palatino Linotype" w:eastAsia="Calibri" w:hAnsi="Palatino Linotype" w:cs="Arial"/>
          <w:i/>
          <w:lang w:val="es-ES"/>
        </w:rPr>
        <w:lastRenderedPageBreak/>
        <w:t>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6C4D925" w14:textId="77777777" w:rsidR="00B11200" w:rsidRPr="00B3085D" w:rsidRDefault="00B11200" w:rsidP="00B3085D">
      <w:pPr>
        <w:spacing w:line="360" w:lineRule="auto"/>
        <w:jc w:val="both"/>
        <w:rPr>
          <w:rFonts w:ascii="Palatino Linotype" w:eastAsia="Times New Roman" w:hAnsi="Palatino Linotype" w:cs="Arial"/>
        </w:rPr>
      </w:pPr>
    </w:p>
    <w:p w14:paraId="44C27D15" w14:textId="7D11E281" w:rsidR="00F71C0C" w:rsidRPr="00B3085D" w:rsidRDefault="00B11200" w:rsidP="00B3085D">
      <w:pPr>
        <w:numPr>
          <w:ilvl w:val="0"/>
          <w:numId w:val="1"/>
        </w:numPr>
        <w:spacing w:line="360" w:lineRule="auto"/>
        <w:ind w:left="0" w:firstLine="0"/>
        <w:contextualSpacing/>
        <w:jc w:val="both"/>
        <w:rPr>
          <w:rFonts w:ascii="Palatino Linotype" w:eastAsia="Times New Roman" w:hAnsi="Palatino Linotype" w:cs="Times New Roman"/>
        </w:rPr>
      </w:pPr>
      <w:r w:rsidRPr="00B3085D">
        <w:rPr>
          <w:rFonts w:ascii="Palatino Linotype" w:eastAsia="Times New Roman" w:hAnsi="Palatino Linotype" w:cs="Arial"/>
          <w:color w:val="222222"/>
          <w:lang w:val="es-ES" w:eastAsia="es-MX"/>
        </w:rPr>
        <w:t>Por lo cual se indica que, l</w:t>
      </w:r>
      <w:r w:rsidRPr="00B3085D">
        <w:rPr>
          <w:rFonts w:ascii="Palatino Linotype" w:eastAsia="MS Mincho" w:hAnsi="Palatino Linotype" w:cs="Times New Roman"/>
        </w:rPr>
        <w:t xml:space="preserve">a falta de informe justificado no impide que este Órgano Garante conozca y resuelva el recurso de revisión, solo propicia que el </w:t>
      </w:r>
      <w:r w:rsidRPr="00B3085D">
        <w:rPr>
          <w:rFonts w:ascii="Palatino Linotype" w:eastAsia="MS Mincho" w:hAnsi="Palatino Linotype" w:cs="Times New Roman"/>
          <w:b/>
        </w:rPr>
        <w:t>SUJETO</w:t>
      </w:r>
      <w:r w:rsidRPr="00B3085D">
        <w:rPr>
          <w:rFonts w:ascii="Palatino Linotype" w:eastAsia="MS Mincho" w:hAnsi="Palatino Linotype" w:cs="Times New Roman"/>
        </w:rPr>
        <w:t xml:space="preserve"> </w:t>
      </w:r>
      <w:r w:rsidRPr="00B3085D">
        <w:rPr>
          <w:rFonts w:ascii="Palatino Linotype" w:eastAsia="MS Mincho" w:hAnsi="Palatino Linotype" w:cs="Times New Roman"/>
          <w:b/>
        </w:rPr>
        <w:t>OBLIGADO</w:t>
      </w:r>
      <w:r w:rsidRPr="00B3085D">
        <w:rPr>
          <w:rFonts w:ascii="Palatino Linotype" w:eastAsia="MS Mincho" w:hAnsi="Palatino Linotype" w:cs="Times New Roman"/>
        </w:rPr>
        <w:t xml:space="preserve"> pierda la oportunidad de justificar su respuesta y manifestar lo que a su derecho convenga.</w:t>
      </w:r>
    </w:p>
    <w:p w14:paraId="611938A4" w14:textId="77777777" w:rsidR="00B3085D" w:rsidRPr="00B3085D" w:rsidRDefault="00B3085D" w:rsidP="00B3085D">
      <w:pPr>
        <w:spacing w:line="360" w:lineRule="auto"/>
        <w:contextualSpacing/>
        <w:jc w:val="both"/>
        <w:rPr>
          <w:rFonts w:ascii="Palatino Linotype" w:eastAsia="Times New Roman" w:hAnsi="Palatino Linotype" w:cs="Times New Roman"/>
        </w:rPr>
      </w:pPr>
    </w:p>
    <w:p w14:paraId="2C3919E7" w14:textId="53E760DE" w:rsidR="006668DC" w:rsidRPr="00B3085D" w:rsidRDefault="00F71C0C" w:rsidP="00B3085D">
      <w:pPr>
        <w:pStyle w:val="Prrafodelista"/>
        <w:numPr>
          <w:ilvl w:val="0"/>
          <w:numId w:val="1"/>
        </w:numPr>
        <w:tabs>
          <w:tab w:val="left" w:pos="709"/>
        </w:tabs>
        <w:spacing w:line="360" w:lineRule="auto"/>
        <w:ind w:left="0" w:firstLine="0"/>
        <w:jc w:val="both"/>
        <w:rPr>
          <w:rFonts w:ascii="Palatino Linotype" w:hAnsi="Palatino Linotype"/>
          <w:b/>
          <w:color w:val="000000" w:themeColor="text1"/>
        </w:rPr>
      </w:pPr>
      <w:r w:rsidRPr="00B3085D">
        <w:rPr>
          <w:rFonts w:ascii="Palatino Linotype" w:hAnsi="Palatino Linotype"/>
          <w:color w:val="000000" w:themeColor="text1"/>
        </w:rPr>
        <w:t>Consecuentemente e</w:t>
      </w:r>
      <w:r w:rsidR="00350DEA" w:rsidRPr="00B3085D">
        <w:rPr>
          <w:rFonts w:ascii="Palatino Linotype" w:hAnsi="Palatino Linotype"/>
          <w:color w:val="000000" w:themeColor="text1"/>
        </w:rPr>
        <w:t>l Comisionado Ponente decretó el cierre de instrucción mediante</w:t>
      </w:r>
      <w:r w:rsidR="00B11200" w:rsidRPr="00B3085D">
        <w:rPr>
          <w:rFonts w:ascii="Palatino Linotype" w:hAnsi="Palatino Linotype"/>
          <w:color w:val="000000" w:themeColor="text1"/>
        </w:rPr>
        <w:t xml:space="preserve"> acuerdo de fecha veinte</w:t>
      </w:r>
      <w:r w:rsidR="00CB1E36" w:rsidRPr="00B3085D">
        <w:rPr>
          <w:rFonts w:ascii="Palatino Linotype" w:hAnsi="Palatino Linotype"/>
          <w:color w:val="000000" w:themeColor="text1"/>
        </w:rPr>
        <w:t xml:space="preserve"> (2</w:t>
      </w:r>
      <w:r w:rsidR="00B11200" w:rsidRPr="00B3085D">
        <w:rPr>
          <w:rFonts w:ascii="Palatino Linotype" w:hAnsi="Palatino Linotype"/>
          <w:color w:val="000000" w:themeColor="text1"/>
        </w:rPr>
        <w:t>0</w:t>
      </w:r>
      <w:r w:rsidR="00EE777E" w:rsidRPr="00B3085D">
        <w:rPr>
          <w:rFonts w:ascii="Palatino Linotype" w:hAnsi="Palatino Linotype"/>
          <w:color w:val="000000" w:themeColor="text1"/>
        </w:rPr>
        <w:t>) de</w:t>
      </w:r>
      <w:r w:rsidR="00B11200" w:rsidRPr="00B3085D">
        <w:rPr>
          <w:rFonts w:ascii="Palatino Linotype" w:hAnsi="Palatino Linotype"/>
          <w:color w:val="000000" w:themeColor="text1"/>
        </w:rPr>
        <w:t xml:space="preserve"> marzo</w:t>
      </w:r>
      <w:r w:rsidR="00B61F85" w:rsidRPr="00B3085D">
        <w:rPr>
          <w:rFonts w:ascii="Palatino Linotype" w:hAnsi="Palatino Linotype"/>
          <w:color w:val="000000" w:themeColor="text1"/>
        </w:rPr>
        <w:t xml:space="preserve"> </w:t>
      </w:r>
      <w:r w:rsidR="002E629B" w:rsidRPr="00B3085D">
        <w:rPr>
          <w:rFonts w:ascii="Palatino Linotype" w:hAnsi="Palatino Linotype"/>
          <w:color w:val="000000" w:themeColor="text1"/>
        </w:rPr>
        <w:t>del año dos mil diecinueve, por lo que</w:t>
      </w:r>
      <w:r w:rsidR="00350DEA" w:rsidRPr="00B3085D">
        <w:rPr>
          <w:rFonts w:ascii="Palatino Linotype" w:hAnsi="Palatino Linotype"/>
          <w:color w:val="000000" w:themeColor="text1"/>
        </w:rPr>
        <w:t xml:space="preserve"> ordenó turnar el expediente a resolución, misma que ahora se pronuncia. </w:t>
      </w:r>
    </w:p>
    <w:p w14:paraId="65E8448F" w14:textId="77777777" w:rsidR="006668DC" w:rsidRPr="00B3085D" w:rsidRDefault="006668DC" w:rsidP="00B3085D">
      <w:pPr>
        <w:pStyle w:val="Prrafodelista"/>
        <w:tabs>
          <w:tab w:val="left" w:pos="709"/>
        </w:tabs>
        <w:spacing w:line="360" w:lineRule="auto"/>
        <w:ind w:left="0"/>
        <w:jc w:val="both"/>
        <w:rPr>
          <w:rFonts w:ascii="Palatino Linotype" w:hAnsi="Palatino Linotype"/>
          <w:b/>
          <w:color w:val="000000" w:themeColor="text1"/>
        </w:rPr>
      </w:pPr>
    </w:p>
    <w:p w14:paraId="6DA1E7D6" w14:textId="5CBCBF7F" w:rsidR="00426092" w:rsidRPr="00B3085D" w:rsidRDefault="00B61F85" w:rsidP="00B3085D">
      <w:pPr>
        <w:pStyle w:val="Prrafodelista"/>
        <w:numPr>
          <w:ilvl w:val="0"/>
          <w:numId w:val="1"/>
        </w:numPr>
        <w:spacing w:line="360" w:lineRule="auto"/>
        <w:ind w:left="0" w:firstLine="0"/>
        <w:jc w:val="both"/>
        <w:rPr>
          <w:rFonts w:ascii="Palatino Linotype" w:hAnsi="Palatino Linotype"/>
        </w:rPr>
      </w:pPr>
      <w:r w:rsidRPr="00B3085D">
        <w:rPr>
          <w:rFonts w:ascii="Palatino Linotype" w:eastAsia="Calibri" w:hAnsi="Palatino Linotype" w:cs="Arial"/>
          <w:color w:val="000000" w:themeColor="text1"/>
        </w:rPr>
        <w:t>El día veinticinco (25</w:t>
      </w:r>
      <w:r w:rsidR="009B359C" w:rsidRPr="00B3085D">
        <w:rPr>
          <w:rFonts w:ascii="Palatino Linotype" w:eastAsia="Calibri" w:hAnsi="Palatino Linotype" w:cs="Arial"/>
          <w:color w:val="000000" w:themeColor="text1"/>
        </w:rPr>
        <w:t>) de</w:t>
      </w:r>
      <w:r w:rsidR="00CB1E36" w:rsidRPr="00B3085D">
        <w:rPr>
          <w:rFonts w:ascii="Palatino Linotype" w:eastAsia="Calibri" w:hAnsi="Palatino Linotype" w:cs="Arial"/>
          <w:color w:val="000000" w:themeColor="text1"/>
        </w:rPr>
        <w:t xml:space="preserve"> abril</w:t>
      </w:r>
      <w:r w:rsidR="002E629B" w:rsidRPr="00B3085D">
        <w:rPr>
          <w:rFonts w:ascii="Palatino Linotype" w:eastAsia="Calibri" w:hAnsi="Palatino Linotype" w:cs="Arial"/>
          <w:color w:val="000000" w:themeColor="text1"/>
        </w:rPr>
        <w:t xml:space="preserve"> de dos mil diecinueve</w:t>
      </w:r>
      <w:r w:rsidR="006668DC" w:rsidRPr="00B3085D">
        <w:rPr>
          <w:rFonts w:ascii="Palatino Linotype" w:eastAsia="Calibri" w:hAnsi="Palatino Linotype" w:cs="Arial"/>
          <w:color w:val="000000" w:themeColor="text1"/>
        </w:rPr>
        <w:t xml:space="preserve"> y con fundamento en el artículo 181 tercer párrafo de la </w:t>
      </w:r>
      <w:r w:rsidR="006668DC" w:rsidRPr="00B3085D">
        <w:rPr>
          <w:rFonts w:ascii="Palatino Linotype" w:eastAsia="Calibri" w:hAnsi="Palatino Linotype" w:cs="Arial"/>
          <w:b/>
          <w:bCs/>
          <w:color w:val="000000" w:themeColor="text1"/>
        </w:rPr>
        <w:t>Ley de Transparencia y Acceso a la Información Pública del Estado de México y Municipios, </w:t>
      </w:r>
      <w:r w:rsidR="006668DC" w:rsidRPr="00B3085D">
        <w:rPr>
          <w:rFonts w:ascii="Palatino Linotype" w:eastAsia="Calibri" w:hAnsi="Palatino Linotype" w:cs="Arial"/>
          <w:color w:val="000000" w:themeColor="text1"/>
        </w:rPr>
        <w:t>se notificó que el pl</w:t>
      </w:r>
      <w:r w:rsidR="002E629B" w:rsidRPr="00B3085D">
        <w:rPr>
          <w:rFonts w:ascii="Palatino Linotype" w:eastAsia="Calibri" w:hAnsi="Palatino Linotype" w:cs="Arial"/>
          <w:color w:val="000000" w:themeColor="text1"/>
        </w:rPr>
        <w:t>azo de 30 días para resolver el recurso de revisión, serían ampliado</w:t>
      </w:r>
      <w:r w:rsidR="006668DC" w:rsidRPr="00B3085D">
        <w:rPr>
          <w:rFonts w:ascii="Palatino Linotype" w:eastAsia="Calibri" w:hAnsi="Palatino Linotype" w:cs="Arial"/>
          <w:color w:val="000000" w:themeColor="text1"/>
        </w:rPr>
        <w:t xml:space="preserve"> por un periodo de 15 días hábiles adicionales, debido a la naturaleza, complejidad del asunto y para un mejor estudio.</w:t>
      </w:r>
    </w:p>
    <w:p w14:paraId="5D3C4727" w14:textId="77777777" w:rsidR="00B61F85" w:rsidRPr="00B3085D" w:rsidRDefault="00B61F85" w:rsidP="00B3085D">
      <w:pPr>
        <w:pStyle w:val="Prrafodelista"/>
        <w:spacing w:line="360" w:lineRule="auto"/>
        <w:ind w:left="0"/>
        <w:jc w:val="both"/>
        <w:rPr>
          <w:rFonts w:ascii="Palatino Linotype" w:hAnsi="Palatino Linotype"/>
          <w:highlight w:val="cyan"/>
        </w:rPr>
      </w:pPr>
    </w:p>
    <w:p w14:paraId="10731595" w14:textId="1F9ED8D3" w:rsidR="008200A3" w:rsidRDefault="007C0013" w:rsidP="00B3085D">
      <w:pPr>
        <w:pStyle w:val="Ttulo1"/>
        <w:spacing w:before="0" w:line="360" w:lineRule="auto"/>
        <w:jc w:val="center"/>
        <w:rPr>
          <w:rFonts w:ascii="Palatino Linotype" w:hAnsi="Palatino Linotype"/>
          <w:b/>
          <w:color w:val="000000" w:themeColor="text1"/>
          <w:sz w:val="24"/>
          <w:szCs w:val="24"/>
        </w:rPr>
      </w:pPr>
      <w:bookmarkStart w:id="58" w:name="_Toc7113357"/>
      <w:r w:rsidRPr="00B3085D">
        <w:rPr>
          <w:rFonts w:ascii="Palatino Linotype" w:hAnsi="Palatino Linotype"/>
          <w:b/>
          <w:color w:val="000000" w:themeColor="text1"/>
          <w:sz w:val="24"/>
          <w:szCs w:val="24"/>
        </w:rPr>
        <w:t>CONSIDERANDO</w:t>
      </w:r>
      <w:bookmarkEnd w:id="58"/>
    </w:p>
    <w:p w14:paraId="71FB6C9F" w14:textId="77777777" w:rsidR="00B3085D" w:rsidRPr="00B3085D" w:rsidRDefault="00B3085D" w:rsidP="00B3085D">
      <w:pPr>
        <w:rPr>
          <w:lang w:val="es-MX" w:eastAsia="en-US"/>
        </w:rPr>
      </w:pPr>
    </w:p>
    <w:p w14:paraId="44952588" w14:textId="5582FDD5" w:rsidR="00DC3B0B" w:rsidRDefault="007C0013" w:rsidP="00B3085D">
      <w:pPr>
        <w:pStyle w:val="Ttulo2"/>
        <w:spacing w:before="0" w:line="360" w:lineRule="auto"/>
        <w:rPr>
          <w:rFonts w:ascii="Palatino Linotype" w:hAnsi="Palatino Linotype"/>
          <w:b/>
          <w:color w:val="000000" w:themeColor="text1"/>
          <w:sz w:val="24"/>
          <w:szCs w:val="24"/>
        </w:rPr>
      </w:pPr>
      <w:bookmarkStart w:id="59" w:name="_Toc7113358"/>
      <w:r w:rsidRPr="00B3085D">
        <w:rPr>
          <w:rFonts w:ascii="Palatino Linotype" w:hAnsi="Palatino Linotype"/>
          <w:b/>
          <w:color w:val="000000" w:themeColor="text1"/>
          <w:sz w:val="24"/>
          <w:szCs w:val="24"/>
        </w:rPr>
        <w:t>PRIMERO. De la competencia</w:t>
      </w:r>
      <w:bookmarkEnd w:id="59"/>
    </w:p>
    <w:p w14:paraId="1D50A7C7" w14:textId="77777777" w:rsidR="00B3085D" w:rsidRPr="00B3085D" w:rsidRDefault="00B3085D" w:rsidP="00B3085D">
      <w:pPr>
        <w:rPr>
          <w:lang w:val="es-MX" w:eastAsia="en-US"/>
        </w:rPr>
      </w:pPr>
    </w:p>
    <w:p w14:paraId="7E15913E" w14:textId="403B37AE" w:rsidR="00C14439" w:rsidRPr="00B3085D" w:rsidRDefault="0036610C" w:rsidP="00B3085D">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B3085D">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3085D">
        <w:rPr>
          <w:rFonts w:ascii="Palatino Linotype" w:eastAsia="Calibri" w:hAnsi="Palatino Linotype" w:cs="Times New Roman"/>
          <w:b/>
          <w:color w:val="000000" w:themeColor="text1"/>
          <w:lang w:val="es-ES"/>
        </w:rPr>
        <w:t>Constitución Política de los Estados Unidos Mexicanos</w:t>
      </w:r>
      <w:r w:rsidRPr="00B3085D">
        <w:rPr>
          <w:rFonts w:ascii="Palatino Linotype" w:eastAsia="Calibri" w:hAnsi="Palatino Linotype" w:cs="Times New Roman"/>
          <w:color w:val="000000" w:themeColor="text1"/>
          <w:lang w:val="es-ES"/>
        </w:rPr>
        <w:t xml:space="preserve">; 5, párrafos vigésimo, vigésimo primero y vigésimo segundo fracciones IV y V de la </w:t>
      </w:r>
      <w:r w:rsidRPr="00B3085D">
        <w:rPr>
          <w:rFonts w:ascii="Palatino Linotype" w:eastAsia="Calibri" w:hAnsi="Palatino Linotype" w:cs="Times New Roman"/>
          <w:b/>
          <w:color w:val="000000" w:themeColor="text1"/>
          <w:lang w:val="es-ES"/>
        </w:rPr>
        <w:t>Constitución Política del Estado Libre y Soberano de México</w:t>
      </w:r>
      <w:r w:rsidRPr="00B3085D">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B3085D">
        <w:rPr>
          <w:rFonts w:ascii="Palatino Linotype" w:eastAsia="Calibri" w:hAnsi="Palatino Linotype" w:cs="Times New Roman"/>
          <w:b/>
          <w:color w:val="000000" w:themeColor="text1"/>
          <w:lang w:val="es-ES"/>
        </w:rPr>
        <w:t>Ley de Transparencia y Acceso a la Información Pública del Estado de México y Municipios</w:t>
      </w:r>
      <w:r w:rsidRPr="00B3085D">
        <w:rPr>
          <w:rFonts w:ascii="Palatino Linotype" w:eastAsia="Calibri" w:hAnsi="Palatino Linotype" w:cs="Times New Roman"/>
          <w:color w:val="000000" w:themeColor="text1"/>
          <w:lang w:val="es-ES"/>
        </w:rPr>
        <w:t xml:space="preserve">; y 10, 7, 9 fracciones I y XXIV, y 11 del </w:t>
      </w:r>
      <w:r w:rsidRPr="00B3085D">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567FEBEC" w14:textId="77777777" w:rsidR="007C0013" w:rsidRPr="00B3085D" w:rsidRDefault="007C0013" w:rsidP="00B3085D">
      <w:pPr>
        <w:pStyle w:val="Ttulo2"/>
        <w:spacing w:before="0" w:line="360" w:lineRule="auto"/>
        <w:rPr>
          <w:rFonts w:ascii="Palatino Linotype" w:hAnsi="Palatino Linotype"/>
          <w:b/>
          <w:color w:val="000000" w:themeColor="text1"/>
          <w:sz w:val="24"/>
          <w:szCs w:val="24"/>
        </w:rPr>
      </w:pPr>
      <w:bookmarkStart w:id="60" w:name="_Toc7113359"/>
      <w:r w:rsidRPr="00B3085D">
        <w:rPr>
          <w:rFonts w:ascii="Palatino Linotype" w:hAnsi="Palatino Linotype"/>
          <w:b/>
          <w:color w:val="000000" w:themeColor="text1"/>
          <w:sz w:val="24"/>
          <w:szCs w:val="24"/>
        </w:rPr>
        <w:lastRenderedPageBreak/>
        <w:t xml:space="preserve">SEGUNDO. De la oportunidad y </w:t>
      </w:r>
      <w:proofErr w:type="spellStart"/>
      <w:r w:rsidRPr="00B3085D">
        <w:rPr>
          <w:rFonts w:ascii="Palatino Linotype" w:hAnsi="Palatino Linotype"/>
          <w:b/>
          <w:color w:val="000000" w:themeColor="text1"/>
          <w:sz w:val="24"/>
          <w:szCs w:val="24"/>
        </w:rPr>
        <w:t>procedibilidad</w:t>
      </w:r>
      <w:proofErr w:type="spellEnd"/>
      <w:r w:rsidRPr="00B3085D">
        <w:rPr>
          <w:rFonts w:ascii="Palatino Linotype" w:hAnsi="Palatino Linotype"/>
          <w:b/>
          <w:color w:val="000000" w:themeColor="text1"/>
          <w:sz w:val="24"/>
          <w:szCs w:val="24"/>
        </w:rPr>
        <w:t>.</w:t>
      </w:r>
      <w:bookmarkEnd w:id="60"/>
    </w:p>
    <w:p w14:paraId="3F45BAB9" w14:textId="77777777" w:rsidR="005C7E0D" w:rsidRPr="00B3085D" w:rsidRDefault="005C7E0D" w:rsidP="00B3085D">
      <w:pPr>
        <w:spacing w:line="360" w:lineRule="auto"/>
        <w:rPr>
          <w:rFonts w:ascii="Palatino Linotype" w:hAnsi="Palatino Linotype"/>
          <w:lang w:val="es-MX" w:eastAsia="en-US"/>
        </w:rPr>
      </w:pPr>
    </w:p>
    <w:p w14:paraId="50143AC7" w14:textId="6FC50132" w:rsidR="00E912EC" w:rsidRPr="00B3085D" w:rsidRDefault="00AA412B" w:rsidP="00B3085D">
      <w:pPr>
        <w:pStyle w:val="Prrafodelista"/>
        <w:numPr>
          <w:ilvl w:val="0"/>
          <w:numId w:val="1"/>
        </w:numPr>
        <w:spacing w:line="360" w:lineRule="auto"/>
        <w:ind w:left="0" w:right="49" w:firstLine="0"/>
        <w:jc w:val="both"/>
        <w:rPr>
          <w:rFonts w:ascii="Palatino Linotype" w:hAnsi="Palatino Linotype"/>
          <w:b/>
          <w:i/>
        </w:rPr>
      </w:pPr>
      <w:r w:rsidRPr="00B3085D">
        <w:rPr>
          <w:rFonts w:ascii="Palatino Linotype" w:eastAsia="Calibri" w:hAnsi="Palatino Linotype" w:cs="Arial"/>
        </w:rPr>
        <w:t>El medio de impugnación fue presentado a través del Sistema de Acceso a la Información Mexiquense (SAIMEX)</w:t>
      </w:r>
      <w:r w:rsidRPr="00B3085D">
        <w:rPr>
          <w:rFonts w:ascii="Palatino Linotype" w:eastAsia="Calibri" w:hAnsi="Palatino Linotype" w:cs="Arial"/>
          <w:b/>
        </w:rPr>
        <w:t>,</w:t>
      </w:r>
      <w:r w:rsidRPr="00B3085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B3085D">
        <w:rPr>
          <w:rFonts w:ascii="Palatino Linotype" w:eastAsia="Calibri" w:hAnsi="Palatino Linotype" w:cs="Arial"/>
          <w:b/>
        </w:rPr>
        <w:t>SUJETO OBLIGADO</w:t>
      </w:r>
      <w:r w:rsidRPr="00B3085D">
        <w:rPr>
          <w:rFonts w:ascii="Palatino Linotype" w:eastAsia="Calibri" w:hAnsi="Palatino Linotype" w:cs="Arial"/>
        </w:rPr>
        <w:t xml:space="preserve"> emitió respuesta el día</w:t>
      </w:r>
      <w:r w:rsidR="00E912EC" w:rsidRPr="00B3085D">
        <w:rPr>
          <w:rFonts w:ascii="Palatino Linotype" w:eastAsia="Calibri" w:hAnsi="Palatino Linotype" w:cs="Arial"/>
        </w:rPr>
        <w:t xml:space="preserve"> ocho </w:t>
      </w:r>
      <w:r w:rsidRPr="00B3085D">
        <w:rPr>
          <w:rFonts w:ascii="Palatino Linotype" w:eastAsia="Calibri" w:hAnsi="Palatino Linotype" w:cs="Arial"/>
        </w:rPr>
        <w:t>(</w:t>
      </w:r>
      <w:r w:rsidR="00FF6829" w:rsidRPr="00B3085D">
        <w:rPr>
          <w:rFonts w:ascii="Palatino Linotype" w:eastAsia="Calibri" w:hAnsi="Palatino Linotype" w:cs="Arial"/>
        </w:rPr>
        <w:t>1</w:t>
      </w:r>
      <w:r w:rsidR="00E912EC" w:rsidRPr="00B3085D">
        <w:rPr>
          <w:rFonts w:ascii="Palatino Linotype" w:eastAsia="Calibri" w:hAnsi="Palatino Linotype" w:cs="Arial"/>
        </w:rPr>
        <w:t>8</w:t>
      </w:r>
      <w:r w:rsidRPr="00B3085D">
        <w:rPr>
          <w:rFonts w:ascii="Palatino Linotype" w:eastAsia="Calibri" w:hAnsi="Palatino Linotype" w:cs="Arial"/>
        </w:rPr>
        <w:t>) de</w:t>
      </w:r>
      <w:r w:rsidR="00E912EC" w:rsidRPr="00B3085D">
        <w:rPr>
          <w:rFonts w:ascii="Palatino Linotype" w:eastAsia="Calibri" w:hAnsi="Palatino Linotype" w:cs="Arial"/>
        </w:rPr>
        <w:t xml:space="preserve"> febrero</w:t>
      </w:r>
      <w:r w:rsidRPr="00B3085D">
        <w:rPr>
          <w:rFonts w:ascii="Palatino Linotype" w:eastAsia="Calibri" w:hAnsi="Palatino Linotype" w:cs="Arial"/>
        </w:rPr>
        <w:t xml:space="preserve"> de dos mil diecinueve, de tal forma que el plazo para interponer el recurso transcurrió del día</w:t>
      </w:r>
      <w:r w:rsidR="00FF6829" w:rsidRPr="00B3085D">
        <w:rPr>
          <w:rFonts w:ascii="Palatino Linotype" w:eastAsia="Calibri" w:hAnsi="Palatino Linotype" w:cs="Arial"/>
        </w:rPr>
        <w:t xml:space="preserve"> diecinueve </w:t>
      </w:r>
      <w:r w:rsidRPr="00B3085D">
        <w:rPr>
          <w:rFonts w:ascii="Palatino Linotype" w:eastAsia="Calibri" w:hAnsi="Palatino Linotype" w:cs="Arial"/>
        </w:rPr>
        <w:t>(</w:t>
      </w:r>
      <w:r w:rsidR="00FF6829" w:rsidRPr="00B3085D">
        <w:rPr>
          <w:rFonts w:ascii="Palatino Linotype" w:eastAsia="Calibri" w:hAnsi="Palatino Linotype" w:cs="Arial"/>
        </w:rPr>
        <w:t>19</w:t>
      </w:r>
      <w:r w:rsidRPr="00B3085D">
        <w:rPr>
          <w:rFonts w:ascii="Palatino Linotype" w:eastAsia="Calibri" w:hAnsi="Palatino Linotype" w:cs="Arial"/>
        </w:rPr>
        <w:t>) de</w:t>
      </w:r>
      <w:r w:rsidR="00FF6829" w:rsidRPr="00B3085D">
        <w:rPr>
          <w:rFonts w:ascii="Palatino Linotype" w:eastAsia="Calibri" w:hAnsi="Palatino Linotype" w:cs="Arial"/>
        </w:rPr>
        <w:t xml:space="preserve"> febrero al doce</w:t>
      </w:r>
      <w:r w:rsidRPr="00B3085D">
        <w:rPr>
          <w:rFonts w:ascii="Palatino Linotype" w:eastAsia="Calibri" w:hAnsi="Palatino Linotype" w:cs="Arial"/>
        </w:rPr>
        <w:t xml:space="preserve"> (</w:t>
      </w:r>
      <w:r w:rsidR="00FF6829" w:rsidRPr="00B3085D">
        <w:rPr>
          <w:rFonts w:ascii="Palatino Linotype" w:eastAsia="Calibri" w:hAnsi="Palatino Linotype" w:cs="Arial"/>
        </w:rPr>
        <w:t>12</w:t>
      </w:r>
      <w:r w:rsidRPr="00B3085D">
        <w:rPr>
          <w:rFonts w:ascii="Palatino Linotype" w:eastAsia="Calibri" w:hAnsi="Palatino Linotype" w:cs="Arial"/>
        </w:rPr>
        <w:t>) de</w:t>
      </w:r>
      <w:r w:rsidR="00E912EC" w:rsidRPr="00B3085D">
        <w:rPr>
          <w:rFonts w:ascii="Palatino Linotype" w:eastAsia="Calibri" w:hAnsi="Palatino Linotype" w:cs="Arial"/>
        </w:rPr>
        <w:t xml:space="preserve"> marzo</w:t>
      </w:r>
      <w:r w:rsidRPr="00B3085D">
        <w:rPr>
          <w:rFonts w:ascii="Palatino Linotype" w:eastAsia="Calibri" w:hAnsi="Palatino Linotype" w:cs="Arial"/>
        </w:rPr>
        <w:t xml:space="preserve"> de dos mil diecinueve; en consecuencia, si la hoy </w:t>
      </w:r>
      <w:r w:rsidRPr="00B3085D">
        <w:rPr>
          <w:rFonts w:ascii="Palatino Linotype" w:eastAsia="Calibri" w:hAnsi="Palatino Linotype" w:cs="Arial"/>
          <w:b/>
        </w:rPr>
        <w:t>RECURRENTE</w:t>
      </w:r>
      <w:r w:rsidRPr="00B3085D">
        <w:rPr>
          <w:rFonts w:ascii="Palatino Linotype" w:eastAsia="Calibri" w:hAnsi="Palatino Linotype" w:cs="Arial"/>
        </w:rPr>
        <w:t xml:space="preserve">  presentó s</w:t>
      </w:r>
      <w:r w:rsidR="00B61F85" w:rsidRPr="00B3085D">
        <w:rPr>
          <w:rFonts w:ascii="Palatino Linotype" w:eastAsia="Calibri" w:hAnsi="Palatino Linotype" w:cs="Arial"/>
        </w:rPr>
        <w:t>u</w:t>
      </w:r>
      <w:r w:rsidR="00FF6829" w:rsidRPr="00B3085D">
        <w:rPr>
          <w:rFonts w:ascii="Palatino Linotype" w:eastAsia="Calibri" w:hAnsi="Palatino Linotype" w:cs="Arial"/>
        </w:rPr>
        <w:t xml:space="preserve"> inconformidad el día veinte</w:t>
      </w:r>
      <w:r w:rsidRPr="00B3085D">
        <w:rPr>
          <w:rFonts w:ascii="Palatino Linotype" w:eastAsia="Calibri" w:hAnsi="Palatino Linotype" w:cs="Arial"/>
        </w:rPr>
        <w:t xml:space="preserve"> (</w:t>
      </w:r>
      <w:r w:rsidR="00FF6829" w:rsidRPr="00B3085D">
        <w:rPr>
          <w:rFonts w:ascii="Palatino Linotype" w:eastAsia="Calibri" w:hAnsi="Palatino Linotype" w:cs="Arial"/>
        </w:rPr>
        <w:t>20</w:t>
      </w:r>
      <w:r w:rsidRPr="00B3085D">
        <w:rPr>
          <w:rFonts w:ascii="Palatino Linotype" w:eastAsia="Calibri" w:hAnsi="Palatino Linotype" w:cs="Arial"/>
        </w:rPr>
        <w:t>) de</w:t>
      </w:r>
      <w:r w:rsidR="00E912EC" w:rsidRPr="00B3085D">
        <w:rPr>
          <w:rFonts w:ascii="Palatino Linotype" w:eastAsia="Calibri" w:hAnsi="Palatino Linotype" w:cs="Arial"/>
        </w:rPr>
        <w:t xml:space="preserve"> febrero </w:t>
      </w:r>
      <w:r w:rsidRPr="00B3085D">
        <w:rPr>
          <w:rFonts w:ascii="Palatino Linotype" w:eastAsia="Calibri" w:hAnsi="Palatino Linotype" w:cs="Arial"/>
        </w:rPr>
        <w:t>de la presen</w:t>
      </w:r>
      <w:r w:rsidR="00FF6829" w:rsidRPr="00B3085D">
        <w:rPr>
          <w:rFonts w:ascii="Palatino Linotype" w:eastAsia="Calibri" w:hAnsi="Palatino Linotype" w:cs="Arial"/>
        </w:rPr>
        <w:t>te anualidad, se encuentra</w:t>
      </w:r>
      <w:r w:rsidRPr="00B3085D">
        <w:rPr>
          <w:rFonts w:ascii="Palatino Linotype" w:eastAsia="Calibri" w:hAnsi="Palatino Linotype" w:cs="Arial"/>
        </w:rPr>
        <w:t xml:space="preserve"> dentro de los márgenes temporales previstos en el artículo 178 de la Ley de Transparencia y Acceso a la Información Pública de</w:t>
      </w:r>
      <w:r w:rsidR="00E912EC" w:rsidRPr="00B3085D">
        <w:rPr>
          <w:rFonts w:ascii="Palatino Linotype" w:eastAsia="Calibri" w:hAnsi="Palatino Linotype" w:cs="Arial"/>
        </w:rPr>
        <w:t>l Estado de México y Municipios vigente.</w:t>
      </w:r>
    </w:p>
    <w:p w14:paraId="3AD3F35E" w14:textId="77777777" w:rsidR="00B3085D" w:rsidRPr="00B3085D" w:rsidRDefault="00B3085D" w:rsidP="00B3085D">
      <w:pPr>
        <w:pStyle w:val="Prrafodelista"/>
        <w:spacing w:line="360" w:lineRule="auto"/>
        <w:ind w:left="0" w:right="49"/>
        <w:jc w:val="both"/>
        <w:rPr>
          <w:rFonts w:ascii="Palatino Linotype" w:hAnsi="Palatino Linotype"/>
          <w:b/>
          <w:i/>
        </w:rPr>
      </w:pPr>
    </w:p>
    <w:p w14:paraId="2F86B9B9" w14:textId="2D56B34B" w:rsidR="009A32F9" w:rsidRPr="00B3085D" w:rsidRDefault="00FF6829" w:rsidP="00B3085D">
      <w:pPr>
        <w:numPr>
          <w:ilvl w:val="0"/>
          <w:numId w:val="1"/>
        </w:numPr>
        <w:spacing w:line="360" w:lineRule="auto"/>
        <w:ind w:left="0" w:right="49" w:firstLine="0"/>
        <w:contextualSpacing/>
        <w:jc w:val="both"/>
        <w:rPr>
          <w:rFonts w:ascii="Palatino Linotype" w:hAnsi="Palatino Linotype"/>
        </w:rPr>
      </w:pPr>
      <w:r w:rsidRPr="00B3085D">
        <w:rPr>
          <w:rFonts w:ascii="Palatino Linotype" w:eastAsia="Calibri" w:hAnsi="Palatino Linotype" w:cs="Times New Roman"/>
          <w:lang w:val="es-ES"/>
        </w:rPr>
        <w:t xml:space="preserve">Por otro lado, de la revisión al expediente electrónico contenido en el sistema </w:t>
      </w:r>
      <w:r w:rsidRPr="00B3085D">
        <w:rPr>
          <w:rFonts w:ascii="Palatino Linotype" w:eastAsia="Calibri" w:hAnsi="Palatino Linotype" w:cs="Times New Roman"/>
          <w:b/>
          <w:lang w:val="es-ES"/>
        </w:rPr>
        <w:t>SAIMEX</w:t>
      </w:r>
      <w:r w:rsidRPr="00B3085D">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B3085D">
        <w:rPr>
          <w:rFonts w:ascii="Palatino Linotype" w:eastAsia="Calibri" w:hAnsi="Palatino Linotype" w:cs="Times New Roman"/>
          <w:b/>
          <w:lang w:val="es-ES"/>
        </w:rPr>
        <w:t xml:space="preserve">no proporciona nombre para para que sea </w:t>
      </w:r>
      <w:r w:rsidRPr="00B3085D">
        <w:rPr>
          <w:rFonts w:ascii="Palatino Linotype" w:eastAsia="Calibri" w:hAnsi="Palatino Linotype" w:cs="Times New Roman"/>
          <w:b/>
          <w:u w:val="single"/>
          <w:lang w:val="es-ES"/>
        </w:rPr>
        <w:t>identificado</w:t>
      </w:r>
      <w:r w:rsidRPr="00B3085D">
        <w:rPr>
          <w:rFonts w:ascii="Palatino Linotype" w:eastAsia="Calibri" w:hAnsi="Palatino Linotype" w:cs="Times New Roman"/>
          <w:b/>
          <w:lang w:val="es-ES"/>
        </w:rPr>
        <w:t>,</w:t>
      </w:r>
      <w:r w:rsidRPr="00B3085D">
        <w:rPr>
          <w:rFonts w:ascii="Palatino Linotype" w:eastAsia="Calibri" w:hAnsi="Palatino Linotype" w:cs="Times New Roman"/>
          <w:lang w:val="es-ES"/>
        </w:rPr>
        <w:t xml:space="preserve"> por lo que no se tiene la certeza sobre su identidad, sin embargo, es importante señalar también que </w:t>
      </w:r>
      <w:r w:rsidRPr="00B3085D">
        <w:rPr>
          <w:rFonts w:ascii="Palatino Linotype" w:eastAsiaTheme="minorHAnsi" w:hAnsi="Palatino Linotype" w:cs="Arial"/>
          <w:lang w:val="es-MX" w:eastAsia="en-US"/>
        </w:rPr>
        <w:t xml:space="preserve">el nombre o seudónimo de los solicitantes y recurrentes no es requisito indispensable para la tramitación del acto procesal específico en materia de acceso a la información, ello en estricto apego al numeral </w:t>
      </w:r>
      <w:r w:rsidRPr="00B3085D">
        <w:rPr>
          <w:rFonts w:ascii="Palatino Linotype" w:eastAsiaTheme="minorHAnsi" w:hAnsi="Palatino Linotype" w:cs="Arial"/>
          <w:lang w:val="es-MX" w:eastAsia="en-US"/>
        </w:rPr>
        <w:lastRenderedPageBreak/>
        <w:t>155 párrafo tercero de la Ley de la materia, en concatenación con el 180 del mismo ordenamiento.</w:t>
      </w:r>
    </w:p>
    <w:p w14:paraId="18C636FC" w14:textId="77777777" w:rsidR="00B3085D" w:rsidRPr="00B3085D" w:rsidRDefault="00B3085D" w:rsidP="00B3085D">
      <w:pPr>
        <w:spacing w:line="360" w:lineRule="auto"/>
        <w:ind w:right="49"/>
        <w:contextualSpacing/>
        <w:jc w:val="both"/>
        <w:rPr>
          <w:rFonts w:ascii="Palatino Linotype" w:hAnsi="Palatino Linotype"/>
        </w:rPr>
      </w:pPr>
    </w:p>
    <w:p w14:paraId="5DEEF96F" w14:textId="77777777" w:rsidR="00FF6829" w:rsidRPr="00B3085D" w:rsidRDefault="00FF6829" w:rsidP="00B3085D">
      <w:pPr>
        <w:numPr>
          <w:ilvl w:val="0"/>
          <w:numId w:val="1"/>
        </w:numPr>
        <w:spacing w:line="360" w:lineRule="auto"/>
        <w:ind w:left="0" w:right="49" w:firstLine="0"/>
        <w:contextualSpacing/>
        <w:jc w:val="both"/>
        <w:rPr>
          <w:rFonts w:ascii="Palatino Linotype" w:hAnsi="Palatino Linotype"/>
        </w:rPr>
      </w:pPr>
      <w:r w:rsidRPr="00B3085D">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3E3FE0D" w14:textId="77777777" w:rsidR="00FF6829" w:rsidRPr="00B3085D" w:rsidRDefault="00FF6829" w:rsidP="00B3085D">
      <w:pPr>
        <w:spacing w:line="360" w:lineRule="auto"/>
        <w:ind w:left="720"/>
        <w:contextualSpacing/>
        <w:rPr>
          <w:rFonts w:ascii="Palatino Linotype" w:eastAsia="Calibri" w:hAnsi="Palatino Linotype" w:cs="Times New Roman"/>
          <w:lang w:val="es-ES"/>
        </w:rPr>
      </w:pPr>
    </w:p>
    <w:p w14:paraId="4C9613AF" w14:textId="77777777" w:rsidR="00FF6829" w:rsidRPr="00B3085D" w:rsidRDefault="00FF6829" w:rsidP="00B3085D">
      <w:pPr>
        <w:numPr>
          <w:ilvl w:val="0"/>
          <w:numId w:val="1"/>
        </w:numPr>
        <w:spacing w:line="360" w:lineRule="auto"/>
        <w:ind w:left="0" w:right="49" w:firstLine="0"/>
        <w:contextualSpacing/>
        <w:jc w:val="both"/>
        <w:rPr>
          <w:rFonts w:ascii="Palatino Linotype" w:hAnsi="Palatino Linotype"/>
        </w:rPr>
      </w:pPr>
      <w:r w:rsidRPr="00B3085D">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7E0E0C" w14:textId="77777777" w:rsidR="00FF6829" w:rsidRPr="00B3085D" w:rsidRDefault="00FF6829" w:rsidP="00B3085D">
      <w:pPr>
        <w:spacing w:line="360" w:lineRule="auto"/>
        <w:ind w:left="720"/>
        <w:contextualSpacing/>
        <w:rPr>
          <w:rFonts w:ascii="Palatino Linotype" w:eastAsia="Calibri" w:hAnsi="Palatino Linotype" w:cs="Times New Roman"/>
          <w:lang w:val="es-ES"/>
        </w:rPr>
      </w:pPr>
    </w:p>
    <w:p w14:paraId="62EDA44B" w14:textId="77777777" w:rsidR="00FF6829" w:rsidRPr="00B3085D" w:rsidRDefault="00FF6829" w:rsidP="00B3085D">
      <w:pPr>
        <w:numPr>
          <w:ilvl w:val="0"/>
          <w:numId w:val="1"/>
        </w:numPr>
        <w:spacing w:line="360" w:lineRule="auto"/>
        <w:ind w:left="0" w:right="49" w:firstLine="0"/>
        <w:contextualSpacing/>
        <w:jc w:val="both"/>
        <w:rPr>
          <w:rFonts w:ascii="Palatino Linotype" w:hAnsi="Palatino Linotype"/>
        </w:rPr>
      </w:pPr>
      <w:r w:rsidRPr="00B3085D">
        <w:rPr>
          <w:rFonts w:ascii="Palatino Linotype" w:eastAsia="Calibri" w:hAnsi="Palatino Linotype" w:cs="Times New Roman"/>
          <w:lang w:val="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1C4CB74" w14:textId="77777777" w:rsidR="00FF6829" w:rsidRPr="00B3085D" w:rsidRDefault="00FF6829" w:rsidP="00B3085D">
      <w:pPr>
        <w:spacing w:line="360" w:lineRule="auto"/>
        <w:ind w:left="720"/>
        <w:contextualSpacing/>
        <w:rPr>
          <w:rFonts w:ascii="Palatino Linotype" w:eastAsia="Times New Roman" w:hAnsi="Palatino Linotype" w:cs="Arial"/>
          <w:lang w:val="es-ES"/>
        </w:rPr>
      </w:pPr>
    </w:p>
    <w:p w14:paraId="05BE04CD" w14:textId="77777777" w:rsidR="00FF6829" w:rsidRPr="00B3085D" w:rsidRDefault="00FF6829" w:rsidP="00B3085D">
      <w:pPr>
        <w:numPr>
          <w:ilvl w:val="0"/>
          <w:numId w:val="1"/>
        </w:numPr>
        <w:spacing w:line="360" w:lineRule="auto"/>
        <w:ind w:left="0" w:right="49" w:firstLine="0"/>
        <w:contextualSpacing/>
        <w:jc w:val="both"/>
        <w:rPr>
          <w:rFonts w:ascii="Palatino Linotype" w:hAnsi="Palatino Linotype"/>
        </w:rPr>
      </w:pPr>
      <w:r w:rsidRPr="00B3085D">
        <w:rPr>
          <w:rFonts w:ascii="Palatino Linotype" w:eastAsia="Times New Roman" w:hAnsi="Palatino Linotype" w:cs="Arial"/>
          <w:lang w:val="es-ES"/>
        </w:rPr>
        <w:t xml:space="preserve">Por lo que el nombre del solicitante y recurrente no puede ser considerado un requisito indispensable de </w:t>
      </w:r>
      <w:proofErr w:type="spellStart"/>
      <w:r w:rsidRPr="00B3085D">
        <w:rPr>
          <w:rFonts w:ascii="Palatino Linotype" w:eastAsia="Times New Roman" w:hAnsi="Palatino Linotype" w:cs="Arial"/>
          <w:lang w:val="es-ES"/>
        </w:rPr>
        <w:t>procedibilidad</w:t>
      </w:r>
      <w:proofErr w:type="spellEnd"/>
      <w:r w:rsidRPr="00B3085D">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B3085D">
        <w:rPr>
          <w:rFonts w:ascii="Palatino Linotype" w:eastAsia="Times New Roman" w:hAnsi="Palatino Linotype" w:cs="Arial"/>
          <w:lang w:val="es-ES"/>
        </w:rPr>
        <w:t>Resolutor</w:t>
      </w:r>
      <w:proofErr w:type="spellEnd"/>
      <w:r w:rsidRPr="00B3085D">
        <w:rPr>
          <w:rFonts w:ascii="Palatino Linotype" w:eastAsia="Times New Roman" w:hAnsi="Palatino Linotype" w:cs="Arial"/>
          <w:lang w:val="es-ES"/>
        </w:rPr>
        <w:t>.</w:t>
      </w:r>
    </w:p>
    <w:p w14:paraId="65CACFE9" w14:textId="77777777" w:rsidR="00FF6829" w:rsidRPr="00B3085D" w:rsidRDefault="00FF6829" w:rsidP="00B3085D">
      <w:pPr>
        <w:spacing w:line="360" w:lineRule="auto"/>
        <w:ind w:left="720"/>
        <w:contextualSpacing/>
        <w:rPr>
          <w:rFonts w:ascii="Palatino Linotype" w:hAnsi="Palatino Linotype" w:cs="Arial"/>
        </w:rPr>
      </w:pPr>
    </w:p>
    <w:p w14:paraId="6341165C" w14:textId="0EBF9BDD" w:rsidR="00E912EC" w:rsidRPr="00B3085D" w:rsidRDefault="009A32F9" w:rsidP="00B3085D">
      <w:pPr>
        <w:numPr>
          <w:ilvl w:val="0"/>
          <w:numId w:val="1"/>
        </w:numPr>
        <w:tabs>
          <w:tab w:val="left" w:pos="0"/>
        </w:tabs>
        <w:spacing w:line="360" w:lineRule="auto"/>
        <w:ind w:left="0" w:right="49" w:firstLine="0"/>
        <w:contextualSpacing/>
        <w:jc w:val="both"/>
        <w:rPr>
          <w:rFonts w:ascii="Palatino Linotype" w:hAnsi="Palatino Linotype" w:cs="Arial"/>
        </w:rPr>
      </w:pPr>
      <w:r w:rsidRPr="00B3085D">
        <w:rPr>
          <w:rFonts w:ascii="Palatino Linotype" w:eastAsia="Calibri" w:hAnsi="Palatino Linotype" w:cs="Arial"/>
        </w:rPr>
        <w:t>Finalmente</w:t>
      </w:r>
      <w:r w:rsidR="00FF6829" w:rsidRPr="00B3085D">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7CB2E19" w14:textId="77777777" w:rsidR="00B3085D" w:rsidRPr="00B3085D" w:rsidRDefault="00B3085D" w:rsidP="00B3085D">
      <w:pPr>
        <w:tabs>
          <w:tab w:val="left" w:pos="0"/>
        </w:tabs>
        <w:spacing w:line="360" w:lineRule="auto"/>
        <w:ind w:right="49"/>
        <w:contextualSpacing/>
        <w:jc w:val="both"/>
        <w:rPr>
          <w:rFonts w:ascii="Palatino Linotype" w:hAnsi="Palatino Linotype" w:cs="Arial"/>
        </w:rPr>
      </w:pPr>
    </w:p>
    <w:p w14:paraId="3872BD18" w14:textId="45EF9CA0" w:rsidR="00E912EC" w:rsidRPr="009025B3" w:rsidRDefault="00E912EC" w:rsidP="00B3085D">
      <w:pPr>
        <w:pStyle w:val="Prrafodelista"/>
        <w:numPr>
          <w:ilvl w:val="0"/>
          <w:numId w:val="1"/>
        </w:numPr>
        <w:spacing w:line="360" w:lineRule="auto"/>
        <w:ind w:left="0" w:right="49" w:firstLine="0"/>
        <w:jc w:val="both"/>
        <w:rPr>
          <w:rFonts w:ascii="Palatino Linotype" w:hAnsi="Palatino Linotype"/>
          <w:b/>
          <w:i/>
        </w:rPr>
      </w:pPr>
      <w:r w:rsidRPr="00B3085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213F0D" w14:textId="0A9E339C" w:rsidR="0013417A" w:rsidRPr="00B3085D" w:rsidRDefault="00E912EC" w:rsidP="00B3085D">
      <w:pPr>
        <w:pStyle w:val="Prrafodelista"/>
        <w:spacing w:line="360" w:lineRule="auto"/>
        <w:ind w:left="0" w:right="49"/>
        <w:jc w:val="both"/>
        <w:rPr>
          <w:rFonts w:ascii="Palatino Linotype" w:hAnsi="Palatino Linotype"/>
          <w:b/>
          <w:i/>
        </w:rPr>
      </w:pPr>
      <w:r w:rsidRPr="00B3085D">
        <w:rPr>
          <w:rFonts w:ascii="Palatino Linotype" w:eastAsia="Calibri" w:hAnsi="Palatino Linotype" w:cs="Arial"/>
        </w:rPr>
        <w:lastRenderedPageBreak/>
        <w:t xml:space="preserve"> </w:t>
      </w:r>
      <w:bookmarkStart w:id="61" w:name="_Toc503862490"/>
      <w:bookmarkStart w:id="62" w:name="_Toc509403241"/>
      <w:bookmarkStart w:id="63" w:name="_Toc521536227"/>
      <w:r w:rsidR="0013417A" w:rsidRPr="00B3085D">
        <w:rPr>
          <w:rFonts w:ascii="Palatino Linotype" w:hAnsi="Palatino Linotype"/>
          <w:b/>
        </w:rPr>
        <w:t xml:space="preserve">TERCERO. </w:t>
      </w:r>
      <w:bookmarkEnd w:id="61"/>
      <w:bookmarkEnd w:id="62"/>
      <w:r w:rsidR="0013417A" w:rsidRPr="00B3085D">
        <w:rPr>
          <w:rFonts w:ascii="Palatino Linotype" w:hAnsi="Palatino Linotype"/>
          <w:b/>
        </w:rPr>
        <w:t xml:space="preserve">Del planteamiento de la </w:t>
      </w:r>
      <w:r w:rsidR="0013417A" w:rsidRPr="00B3085D">
        <w:rPr>
          <w:rFonts w:ascii="Palatino Linotype" w:hAnsi="Palatino Linotype"/>
          <w:b/>
          <w:i/>
        </w:rPr>
        <w:t>Litis.</w:t>
      </w:r>
      <w:bookmarkEnd w:id="63"/>
    </w:p>
    <w:p w14:paraId="50D99ACE" w14:textId="77777777" w:rsidR="0013417A" w:rsidRPr="00B3085D" w:rsidRDefault="0013417A" w:rsidP="00B3085D">
      <w:pPr>
        <w:spacing w:line="360" w:lineRule="auto"/>
        <w:jc w:val="both"/>
        <w:rPr>
          <w:rFonts w:ascii="Palatino Linotype" w:hAnsi="Palatino Linotype"/>
        </w:rPr>
      </w:pPr>
    </w:p>
    <w:p w14:paraId="601D6794" w14:textId="429DC290" w:rsidR="0013417A" w:rsidRPr="00B3085D" w:rsidRDefault="00005B21" w:rsidP="00B3085D">
      <w:pPr>
        <w:pStyle w:val="Prrafodelista"/>
        <w:numPr>
          <w:ilvl w:val="0"/>
          <w:numId w:val="1"/>
        </w:numPr>
        <w:tabs>
          <w:tab w:val="left" w:pos="709"/>
        </w:tabs>
        <w:spacing w:line="360" w:lineRule="auto"/>
        <w:ind w:left="142" w:hanging="1"/>
        <w:jc w:val="both"/>
        <w:rPr>
          <w:rFonts w:ascii="Palatino Linotype" w:hAnsi="Palatino Linotype"/>
        </w:rPr>
      </w:pPr>
      <w:r w:rsidRPr="00B3085D">
        <w:rPr>
          <w:rFonts w:ascii="Palatino Linotype" w:hAnsi="Palatino Linotype"/>
          <w:lang w:val="es-MX"/>
        </w:rPr>
        <w:t>El</w:t>
      </w:r>
      <w:r w:rsidR="0013417A" w:rsidRPr="00B3085D">
        <w:rPr>
          <w:rFonts w:ascii="Palatino Linotype" w:hAnsi="Palatino Linotype"/>
          <w:lang w:val="es-MX"/>
        </w:rPr>
        <w:t xml:space="preserve"> particular, mediante </w:t>
      </w:r>
      <w:r w:rsidR="002E60A2" w:rsidRPr="00B3085D">
        <w:rPr>
          <w:rFonts w:ascii="Palatino Linotype" w:hAnsi="Palatino Linotype"/>
          <w:lang w:val="es-MX"/>
        </w:rPr>
        <w:t>su so</w:t>
      </w:r>
      <w:r w:rsidR="00143332" w:rsidRPr="00B3085D">
        <w:rPr>
          <w:rFonts w:ascii="Palatino Linotype" w:hAnsi="Palatino Linotype"/>
          <w:lang w:val="es-MX"/>
        </w:rPr>
        <w:t>licitud</w:t>
      </w:r>
      <w:r w:rsidR="002E60A2" w:rsidRPr="00B3085D">
        <w:rPr>
          <w:rFonts w:ascii="Palatino Linotype" w:hAnsi="Palatino Linotype"/>
          <w:lang w:val="es-MX"/>
        </w:rPr>
        <w:t xml:space="preserve"> </w:t>
      </w:r>
      <w:r w:rsidR="00F84995" w:rsidRPr="00B3085D">
        <w:rPr>
          <w:rFonts w:ascii="Palatino Linotype" w:hAnsi="Palatino Linotype"/>
          <w:lang w:val="es-MX"/>
        </w:rPr>
        <w:t>de infor</w:t>
      </w:r>
      <w:r w:rsidR="00D01F70" w:rsidRPr="00B3085D">
        <w:rPr>
          <w:rFonts w:ascii="Palatino Linotype" w:hAnsi="Palatino Linotype"/>
          <w:lang w:val="es-MX"/>
        </w:rPr>
        <w:t xml:space="preserve">mación, esencialmente requirió del </w:t>
      </w:r>
      <w:r w:rsidR="00FC5AE0" w:rsidRPr="00B3085D">
        <w:rPr>
          <w:rFonts w:ascii="Palatino Linotype" w:hAnsi="Palatino Linotype"/>
          <w:lang w:val="es-MX"/>
        </w:rPr>
        <w:t>Ayuntamiento de</w:t>
      </w:r>
      <w:r w:rsidR="009A32F9" w:rsidRPr="00B3085D">
        <w:rPr>
          <w:rFonts w:ascii="Palatino Linotype" w:hAnsi="Palatino Linotype"/>
          <w:lang w:val="es-MX"/>
        </w:rPr>
        <w:t xml:space="preserve"> Valle de Chalco Solidaridad</w:t>
      </w:r>
      <w:r w:rsidR="0013417A" w:rsidRPr="00B3085D">
        <w:rPr>
          <w:rFonts w:ascii="Palatino Linotype" w:hAnsi="Palatino Linotype"/>
          <w:lang w:val="es-MX"/>
        </w:rPr>
        <w:t>, la siguiente información:</w:t>
      </w:r>
    </w:p>
    <w:p w14:paraId="621BFA3C" w14:textId="77777777" w:rsidR="0013417A" w:rsidRPr="00B3085D" w:rsidRDefault="0013417A" w:rsidP="00B3085D">
      <w:pPr>
        <w:spacing w:line="360" w:lineRule="auto"/>
        <w:ind w:left="709" w:right="567" w:hanging="142"/>
        <w:jc w:val="both"/>
        <w:rPr>
          <w:rFonts w:ascii="Palatino Linotype" w:hAnsi="Palatino Linotype"/>
          <w:b/>
          <w:color w:val="000000" w:themeColor="text1"/>
        </w:rPr>
      </w:pPr>
    </w:p>
    <w:p w14:paraId="1C5E76A1" w14:textId="0A4C0C9B" w:rsidR="00B61F85" w:rsidRPr="00B3085D" w:rsidRDefault="009A32F9" w:rsidP="00B3085D">
      <w:pPr>
        <w:pStyle w:val="Prrafodelista"/>
        <w:spacing w:line="360" w:lineRule="auto"/>
        <w:ind w:left="567" w:right="567"/>
        <w:jc w:val="both"/>
        <w:rPr>
          <w:rFonts w:ascii="Palatino Linotype" w:hAnsi="Palatino Linotype"/>
          <w:b/>
          <w:color w:val="000000" w:themeColor="text1"/>
        </w:rPr>
      </w:pPr>
      <w:r w:rsidRPr="00B3085D">
        <w:rPr>
          <w:rFonts w:ascii="Palatino Linotype" w:hAnsi="Palatino Linotype"/>
          <w:b/>
          <w:color w:val="000000" w:themeColor="text1"/>
        </w:rPr>
        <w:t xml:space="preserve">Actas de entrega – recepción por el cambio de la administración municipal 2019-2021. </w:t>
      </w:r>
    </w:p>
    <w:p w14:paraId="5E05E43B" w14:textId="77777777" w:rsidR="009A32F9" w:rsidRPr="00B3085D" w:rsidRDefault="009A32F9" w:rsidP="00B3085D">
      <w:pPr>
        <w:pStyle w:val="Prrafodelista"/>
        <w:spacing w:line="360" w:lineRule="auto"/>
        <w:ind w:left="567" w:right="567"/>
        <w:jc w:val="both"/>
        <w:rPr>
          <w:rFonts w:ascii="Palatino Linotype" w:hAnsi="Palatino Linotype"/>
          <w:b/>
        </w:rPr>
      </w:pPr>
    </w:p>
    <w:p w14:paraId="3D6F9E9A" w14:textId="77777777" w:rsidR="001E000A" w:rsidRPr="00B3085D" w:rsidRDefault="006465D2" w:rsidP="00B3085D">
      <w:pPr>
        <w:numPr>
          <w:ilvl w:val="0"/>
          <w:numId w:val="1"/>
        </w:numPr>
        <w:spacing w:line="360" w:lineRule="auto"/>
        <w:ind w:left="0" w:firstLine="0"/>
        <w:jc w:val="both"/>
        <w:rPr>
          <w:rFonts w:ascii="Palatino Linotype" w:hAnsi="Palatino Linotype"/>
        </w:rPr>
      </w:pPr>
      <w:r w:rsidRPr="00B3085D">
        <w:rPr>
          <w:rFonts w:ascii="Palatino Linotype" w:hAnsi="Palatino Linotype"/>
        </w:rPr>
        <w:t>En su respuesta</w:t>
      </w:r>
      <w:r w:rsidR="0013417A" w:rsidRPr="00B3085D">
        <w:rPr>
          <w:rFonts w:ascii="Palatino Linotype" w:hAnsi="Palatino Linotype"/>
        </w:rPr>
        <w:t xml:space="preserve">, el </w:t>
      </w:r>
      <w:r w:rsidR="00940E57" w:rsidRPr="00B3085D">
        <w:rPr>
          <w:rFonts w:ascii="Palatino Linotype" w:hAnsi="Palatino Linotype"/>
          <w:b/>
        </w:rPr>
        <w:t xml:space="preserve">SUJETO OBLIGADO </w:t>
      </w:r>
      <w:r w:rsidR="00854EBA" w:rsidRPr="00B3085D">
        <w:rPr>
          <w:rFonts w:ascii="Palatino Linotype" w:hAnsi="Palatino Linotype"/>
        </w:rPr>
        <w:t>r</w:t>
      </w:r>
      <w:r w:rsidR="00C92267" w:rsidRPr="00B3085D">
        <w:rPr>
          <w:rFonts w:ascii="Palatino Linotype" w:hAnsi="Palatino Linotype"/>
        </w:rPr>
        <w:t>efiere</w:t>
      </w:r>
      <w:r w:rsidR="00DC26B5" w:rsidRPr="00B3085D">
        <w:rPr>
          <w:rFonts w:ascii="Palatino Linotype" w:hAnsi="Palatino Linotype"/>
        </w:rPr>
        <w:t xml:space="preserve"> </w:t>
      </w:r>
      <w:r w:rsidR="00C92267" w:rsidRPr="00B3085D">
        <w:rPr>
          <w:rFonts w:ascii="Palatino Linotype" w:hAnsi="Palatino Linotype"/>
          <w:color w:val="000000"/>
        </w:rPr>
        <w:t>que</w:t>
      </w:r>
      <w:r w:rsidR="009A32F9" w:rsidRPr="00B3085D">
        <w:rPr>
          <w:rFonts w:ascii="Palatino Linotype" w:hAnsi="Palatino Linotype"/>
          <w:color w:val="000000"/>
        </w:rPr>
        <w:t xml:space="preserve"> no es posible realizar entrega de las mismas ya que las actas referidas contienen datos personales que son susceptibles de clasificarse</w:t>
      </w:r>
      <w:r w:rsidR="001E000A" w:rsidRPr="00B3085D">
        <w:rPr>
          <w:rFonts w:ascii="Palatino Linotype" w:hAnsi="Palatino Linotype"/>
          <w:color w:val="000000"/>
        </w:rPr>
        <w:t xml:space="preserve"> por lo que no son de acceso público. </w:t>
      </w:r>
    </w:p>
    <w:p w14:paraId="33122CF9" w14:textId="7E245894" w:rsidR="0013417A" w:rsidRPr="00B3085D" w:rsidRDefault="001C0729" w:rsidP="00B3085D">
      <w:pPr>
        <w:spacing w:line="360" w:lineRule="auto"/>
        <w:jc w:val="both"/>
        <w:rPr>
          <w:rFonts w:ascii="Palatino Linotype" w:hAnsi="Palatino Linotype"/>
        </w:rPr>
      </w:pPr>
      <w:r w:rsidRPr="00B3085D">
        <w:rPr>
          <w:rFonts w:ascii="Palatino Linotype" w:hAnsi="Palatino Linotype"/>
        </w:rPr>
        <w:t xml:space="preserve">     </w:t>
      </w:r>
      <w:r w:rsidR="00054A06" w:rsidRPr="00B3085D">
        <w:rPr>
          <w:rFonts w:ascii="Palatino Linotype" w:hAnsi="Palatino Linotype"/>
        </w:rPr>
        <w:t xml:space="preserve">  </w:t>
      </w:r>
    </w:p>
    <w:p w14:paraId="20A46931" w14:textId="48B01216" w:rsidR="00445120" w:rsidRPr="00B3085D" w:rsidRDefault="004239B3" w:rsidP="00B3085D">
      <w:pPr>
        <w:numPr>
          <w:ilvl w:val="0"/>
          <w:numId w:val="1"/>
        </w:numPr>
        <w:spacing w:line="360" w:lineRule="auto"/>
        <w:ind w:left="0" w:firstLine="0"/>
        <w:jc w:val="both"/>
        <w:rPr>
          <w:rFonts w:ascii="Palatino Linotype" w:hAnsi="Palatino Linotype"/>
        </w:rPr>
      </w:pPr>
      <w:r w:rsidRPr="00B3085D">
        <w:rPr>
          <w:rFonts w:ascii="Palatino Linotype" w:hAnsi="Palatino Linotype"/>
        </w:rPr>
        <w:t xml:space="preserve">Por su parte, el </w:t>
      </w:r>
      <w:r w:rsidR="0013417A" w:rsidRPr="00B3085D">
        <w:rPr>
          <w:rFonts w:ascii="Palatino Linotype" w:hAnsi="Palatino Linotype"/>
          <w:b/>
        </w:rPr>
        <w:t>RECURRENTE</w:t>
      </w:r>
      <w:r w:rsidR="00ED7B32" w:rsidRPr="00B3085D">
        <w:rPr>
          <w:rFonts w:ascii="Palatino Linotype" w:hAnsi="Palatino Linotype"/>
          <w:b/>
        </w:rPr>
        <w:t xml:space="preserve"> </w:t>
      </w:r>
      <w:r w:rsidR="00ED7B32" w:rsidRPr="00B3085D">
        <w:rPr>
          <w:rFonts w:ascii="Palatino Linotype" w:hAnsi="Palatino Linotype"/>
        </w:rPr>
        <w:t>en términos generales</w:t>
      </w:r>
      <w:r w:rsidR="0013417A" w:rsidRPr="00B3085D">
        <w:rPr>
          <w:rFonts w:ascii="Palatino Linotype" w:hAnsi="Palatino Linotype"/>
        </w:rPr>
        <w:t xml:space="preserve"> se inconformó dentro de</w:t>
      </w:r>
      <w:r w:rsidR="00415AD1" w:rsidRPr="00B3085D">
        <w:rPr>
          <w:rFonts w:ascii="Palatino Linotype" w:hAnsi="Palatino Linotype"/>
        </w:rPr>
        <w:t>l recurso</w:t>
      </w:r>
      <w:r w:rsidR="0013417A" w:rsidRPr="00B3085D">
        <w:rPr>
          <w:rFonts w:ascii="Palatino Linotype" w:hAnsi="Palatino Linotype"/>
        </w:rPr>
        <w:t xml:space="preserve"> de revisión materia de ésta resolución,</w:t>
      </w:r>
      <w:r w:rsidR="00030FEF" w:rsidRPr="00B3085D">
        <w:rPr>
          <w:rFonts w:ascii="Palatino Linotype" w:hAnsi="Palatino Linotype"/>
        </w:rPr>
        <w:t xml:space="preserve"> </w:t>
      </w:r>
      <w:r w:rsidR="001E000A" w:rsidRPr="00B3085D">
        <w:rPr>
          <w:rFonts w:ascii="Palatino Linotype" w:hAnsi="Palatino Linotype"/>
        </w:rPr>
        <w:t xml:space="preserve">debido a la negativa por parte </w:t>
      </w:r>
      <w:r w:rsidR="00524767" w:rsidRPr="00B3085D">
        <w:rPr>
          <w:rFonts w:ascii="Palatino Linotype" w:hAnsi="Palatino Linotype"/>
        </w:rPr>
        <w:t xml:space="preserve">del </w:t>
      </w:r>
      <w:r w:rsidR="00524767" w:rsidRPr="00B3085D">
        <w:rPr>
          <w:rFonts w:ascii="Palatino Linotype" w:hAnsi="Palatino Linotype"/>
          <w:b/>
        </w:rPr>
        <w:t xml:space="preserve">SUJETO OBLOGADO </w:t>
      </w:r>
      <w:r w:rsidR="001E000A" w:rsidRPr="00B3085D">
        <w:rPr>
          <w:rFonts w:ascii="Palatino Linotype" w:hAnsi="Palatino Linotype"/>
        </w:rPr>
        <w:t xml:space="preserve">a entregar la información. </w:t>
      </w:r>
    </w:p>
    <w:p w14:paraId="47003B43" w14:textId="2C1C340B" w:rsidR="0013417A" w:rsidRPr="00B3085D" w:rsidRDefault="0013417A" w:rsidP="00B3085D">
      <w:pPr>
        <w:spacing w:line="360" w:lineRule="auto"/>
        <w:jc w:val="both"/>
        <w:rPr>
          <w:rFonts w:ascii="Palatino Linotype" w:hAnsi="Palatino Linotype"/>
        </w:rPr>
      </w:pPr>
    </w:p>
    <w:p w14:paraId="744B8048" w14:textId="3D4CD1BC" w:rsidR="005E75D2" w:rsidRPr="00B3085D" w:rsidRDefault="00030FEF" w:rsidP="00B3085D">
      <w:pPr>
        <w:numPr>
          <w:ilvl w:val="0"/>
          <w:numId w:val="1"/>
        </w:numPr>
        <w:spacing w:line="360" w:lineRule="auto"/>
        <w:ind w:left="0" w:firstLine="0"/>
        <w:jc w:val="both"/>
        <w:rPr>
          <w:rFonts w:ascii="Palatino Linotype" w:hAnsi="Palatino Linotype"/>
        </w:rPr>
      </w:pPr>
      <w:r w:rsidRPr="00B3085D">
        <w:rPr>
          <w:rFonts w:ascii="Palatino Linotype" w:hAnsi="Palatino Linotype"/>
        </w:rPr>
        <w:t xml:space="preserve">En dichas condiciones el </w:t>
      </w:r>
      <w:r w:rsidR="0013417A" w:rsidRPr="00B3085D">
        <w:rPr>
          <w:rFonts w:ascii="Palatino Linotype" w:hAnsi="Palatino Linotype"/>
        </w:rPr>
        <w:t xml:space="preserve">presente recurso de revisión se circunscribe a determinar si el </w:t>
      </w:r>
      <w:r w:rsidR="0013417A" w:rsidRPr="00B3085D">
        <w:rPr>
          <w:rFonts w:ascii="Palatino Linotype" w:hAnsi="Palatino Linotype"/>
          <w:b/>
        </w:rPr>
        <w:t>SUJETO OBLIGADO</w:t>
      </w:r>
      <w:r w:rsidR="00B61272" w:rsidRPr="00B3085D">
        <w:rPr>
          <w:rFonts w:ascii="Palatino Linotype" w:hAnsi="Palatino Linotype"/>
        </w:rPr>
        <w:t xml:space="preserve"> con su</w:t>
      </w:r>
      <w:r w:rsidR="0013417A" w:rsidRPr="00B3085D">
        <w:rPr>
          <w:rFonts w:ascii="Palatino Linotype" w:hAnsi="Palatino Linotype"/>
        </w:rPr>
        <w:t xml:space="preserve"> </w:t>
      </w:r>
      <w:r w:rsidR="00415AD1" w:rsidRPr="00B3085D">
        <w:rPr>
          <w:rFonts w:ascii="Palatino Linotype" w:hAnsi="Palatino Linotype"/>
        </w:rPr>
        <w:t>respuesta a la solicitud</w:t>
      </w:r>
      <w:r w:rsidR="0013417A" w:rsidRPr="00B3085D">
        <w:rPr>
          <w:rFonts w:ascii="Palatino Linotype" w:hAnsi="Palatino Linotype"/>
        </w:rPr>
        <w:t xml:space="preserve"> satisface el derecho de acceso a la información o por el </w:t>
      </w:r>
      <w:r w:rsidR="00982F3B" w:rsidRPr="00B3085D">
        <w:rPr>
          <w:rFonts w:ascii="Palatino Linotype" w:hAnsi="Palatino Linotype"/>
        </w:rPr>
        <w:t>contrario actualiza la</w:t>
      </w:r>
      <w:r w:rsidR="004239B3" w:rsidRPr="00B3085D">
        <w:rPr>
          <w:rFonts w:ascii="Palatino Linotype" w:hAnsi="Palatino Linotype"/>
        </w:rPr>
        <w:t>s</w:t>
      </w:r>
      <w:r w:rsidR="00982F3B" w:rsidRPr="00B3085D">
        <w:rPr>
          <w:rFonts w:ascii="Palatino Linotype" w:hAnsi="Palatino Linotype"/>
        </w:rPr>
        <w:t xml:space="preserve"> causal</w:t>
      </w:r>
      <w:r w:rsidR="004239B3" w:rsidRPr="00B3085D">
        <w:rPr>
          <w:rFonts w:ascii="Palatino Linotype" w:hAnsi="Palatino Linotype"/>
        </w:rPr>
        <w:t>es</w:t>
      </w:r>
      <w:r w:rsidR="00982F3B" w:rsidRPr="00B3085D">
        <w:rPr>
          <w:rFonts w:ascii="Palatino Linotype" w:hAnsi="Palatino Linotype"/>
        </w:rPr>
        <w:t xml:space="preserve"> de procedencia prevista</w:t>
      </w:r>
      <w:r w:rsidR="004239B3" w:rsidRPr="00B3085D">
        <w:rPr>
          <w:rFonts w:ascii="Palatino Linotype" w:hAnsi="Palatino Linotype"/>
        </w:rPr>
        <w:t>s</w:t>
      </w:r>
      <w:r w:rsidR="0013417A" w:rsidRPr="00B3085D">
        <w:rPr>
          <w:rFonts w:ascii="Palatino Linotype" w:hAnsi="Palatino Linotype"/>
        </w:rPr>
        <w:t xml:space="preserve"> en el</w:t>
      </w:r>
      <w:r w:rsidR="00415AD1" w:rsidRPr="00B3085D">
        <w:rPr>
          <w:rFonts w:ascii="Palatino Linotype" w:hAnsi="Palatino Linotype"/>
        </w:rPr>
        <w:t xml:space="preserve"> artículo 179 </w:t>
      </w:r>
      <w:r w:rsidR="004239B3" w:rsidRPr="00B3085D">
        <w:rPr>
          <w:rFonts w:ascii="Palatino Linotype" w:hAnsi="Palatino Linotype"/>
        </w:rPr>
        <w:t>fracciones</w:t>
      </w:r>
      <w:r w:rsidR="00524767" w:rsidRPr="00B3085D">
        <w:rPr>
          <w:rFonts w:ascii="Palatino Linotype" w:hAnsi="Palatino Linotype"/>
        </w:rPr>
        <w:t xml:space="preserve"> </w:t>
      </w:r>
      <w:r w:rsidR="00B61F85" w:rsidRPr="00B3085D">
        <w:rPr>
          <w:rFonts w:ascii="Palatino Linotype" w:hAnsi="Palatino Linotype"/>
        </w:rPr>
        <w:t>I</w:t>
      </w:r>
      <w:r w:rsidR="0090042B" w:rsidRPr="00B3085D">
        <w:rPr>
          <w:rFonts w:ascii="Palatino Linotype" w:hAnsi="Palatino Linotype"/>
        </w:rPr>
        <w:t xml:space="preserve"> y </w:t>
      </w:r>
      <w:r w:rsidR="004239B3" w:rsidRPr="00B3085D">
        <w:rPr>
          <w:rFonts w:ascii="Palatino Linotype" w:hAnsi="Palatino Linotype"/>
        </w:rPr>
        <w:t>VI</w:t>
      </w:r>
      <w:r w:rsidR="0090042B" w:rsidRPr="00B3085D">
        <w:rPr>
          <w:rFonts w:ascii="Palatino Linotype" w:hAnsi="Palatino Linotype"/>
        </w:rPr>
        <w:t xml:space="preserve"> </w:t>
      </w:r>
      <w:r w:rsidR="0013417A" w:rsidRPr="00B3085D">
        <w:rPr>
          <w:rFonts w:ascii="Palatino Linotype" w:hAnsi="Palatino Linotype"/>
        </w:rPr>
        <w:t xml:space="preserve">de la Ley de Transparencia y Acceso a la Información del Estado de México y Municipios. </w:t>
      </w:r>
    </w:p>
    <w:p w14:paraId="46D2467B" w14:textId="0BE6A9F0" w:rsidR="004C6609" w:rsidRPr="00B3085D" w:rsidRDefault="00277410" w:rsidP="00B3085D">
      <w:pPr>
        <w:pStyle w:val="Ttulo1"/>
        <w:spacing w:before="0" w:line="360" w:lineRule="auto"/>
        <w:rPr>
          <w:rFonts w:ascii="Palatino Linotype" w:hAnsi="Palatino Linotype"/>
          <w:b/>
          <w:color w:val="000000" w:themeColor="text1"/>
          <w:sz w:val="24"/>
          <w:szCs w:val="24"/>
        </w:rPr>
      </w:pPr>
      <w:bookmarkStart w:id="64" w:name="_Toc7113360"/>
      <w:bookmarkStart w:id="65" w:name="_Toc453696499"/>
      <w:bookmarkStart w:id="66" w:name="_Toc454301152"/>
      <w:r w:rsidRPr="00B3085D">
        <w:rPr>
          <w:rFonts w:ascii="Palatino Linotype" w:hAnsi="Palatino Linotype"/>
          <w:b/>
          <w:color w:val="000000" w:themeColor="text1"/>
          <w:sz w:val="24"/>
          <w:szCs w:val="24"/>
        </w:rPr>
        <w:lastRenderedPageBreak/>
        <w:t xml:space="preserve">CUARTO. </w:t>
      </w:r>
      <w:r w:rsidR="001E000A" w:rsidRPr="00B3085D">
        <w:rPr>
          <w:rFonts w:ascii="Palatino Linotype" w:hAnsi="Palatino Linotype"/>
          <w:b/>
          <w:color w:val="000000" w:themeColor="text1"/>
          <w:sz w:val="24"/>
          <w:szCs w:val="24"/>
        </w:rPr>
        <w:t>De previo y especial pronunciamiento.</w:t>
      </w:r>
      <w:bookmarkEnd w:id="64"/>
      <w:r w:rsidR="001E000A" w:rsidRPr="00B3085D">
        <w:rPr>
          <w:rFonts w:ascii="Palatino Linotype" w:hAnsi="Palatino Linotype"/>
          <w:b/>
          <w:color w:val="000000" w:themeColor="text1"/>
          <w:sz w:val="24"/>
          <w:szCs w:val="24"/>
        </w:rPr>
        <w:t xml:space="preserve"> </w:t>
      </w:r>
    </w:p>
    <w:p w14:paraId="7235BADD" w14:textId="77777777" w:rsidR="004C6609" w:rsidRPr="00B3085D" w:rsidRDefault="004C6609" w:rsidP="00B3085D">
      <w:pPr>
        <w:spacing w:line="360" w:lineRule="auto"/>
        <w:rPr>
          <w:rFonts w:ascii="Palatino Linotype" w:hAnsi="Palatino Linotype"/>
          <w:lang w:val="es-MX" w:eastAsia="en-US"/>
        </w:rPr>
      </w:pPr>
    </w:p>
    <w:p w14:paraId="1FA7A189" w14:textId="5F1AE86C" w:rsidR="004C6609" w:rsidRPr="00B3085D" w:rsidRDefault="004C6609" w:rsidP="00B3085D">
      <w:pPr>
        <w:spacing w:line="360" w:lineRule="auto"/>
        <w:rPr>
          <w:rFonts w:ascii="Palatino Linotype" w:hAnsi="Palatino Linotype"/>
          <w:b/>
          <w:lang w:val="es-MX" w:eastAsia="en-US"/>
        </w:rPr>
      </w:pPr>
      <w:r w:rsidRPr="00B3085D">
        <w:rPr>
          <w:rFonts w:ascii="Palatino Linotype" w:hAnsi="Palatino Linotype"/>
          <w:b/>
          <w:lang w:val="es-MX" w:eastAsia="en-US"/>
        </w:rPr>
        <w:t xml:space="preserve">I. De la legalidad de la prórroga solicitada. </w:t>
      </w:r>
    </w:p>
    <w:p w14:paraId="43969EB5" w14:textId="77777777" w:rsidR="004C6609" w:rsidRPr="00B3085D" w:rsidRDefault="004C6609" w:rsidP="00B3085D">
      <w:pPr>
        <w:spacing w:line="360" w:lineRule="auto"/>
        <w:rPr>
          <w:rFonts w:ascii="Palatino Linotype" w:hAnsi="Palatino Linotype"/>
          <w:b/>
          <w:lang w:val="es-MX" w:eastAsia="en-US"/>
        </w:rPr>
      </w:pPr>
    </w:p>
    <w:p w14:paraId="4BB4B0EA" w14:textId="2584653A" w:rsidR="004C6609" w:rsidRPr="00B3085D" w:rsidRDefault="004C6609" w:rsidP="00B3085D">
      <w:pPr>
        <w:numPr>
          <w:ilvl w:val="0"/>
          <w:numId w:val="1"/>
        </w:numPr>
        <w:spacing w:line="360" w:lineRule="auto"/>
        <w:ind w:left="0" w:firstLine="0"/>
        <w:contextualSpacing/>
        <w:jc w:val="both"/>
        <w:rPr>
          <w:rFonts w:ascii="Palatino Linotype" w:eastAsia="Calibri" w:hAnsi="Palatino Linotype" w:cs="Arial"/>
        </w:rPr>
      </w:pPr>
      <w:r w:rsidRPr="00B3085D">
        <w:rPr>
          <w:rFonts w:ascii="Palatino Linotype" w:hAnsi="Palatino Linotype"/>
          <w:b/>
          <w:lang w:val="es-MX" w:eastAsia="en-US"/>
        </w:rPr>
        <w:t xml:space="preserve"> </w:t>
      </w:r>
      <w:r w:rsidRPr="00B3085D">
        <w:rPr>
          <w:rFonts w:ascii="Palatino Linotype" w:eastAsia="Calibri" w:hAnsi="Palatino Linotype" w:cs="Arial"/>
        </w:rPr>
        <w:t xml:space="preserve">Por otro lado y antes de entrar al estudio y resolución del asunto es necesario puntualizar que  la prórroga determinada por el </w:t>
      </w:r>
      <w:r w:rsidRPr="00B3085D">
        <w:rPr>
          <w:rFonts w:ascii="Palatino Linotype" w:eastAsia="Calibri" w:hAnsi="Palatino Linotype" w:cs="Arial"/>
          <w:b/>
        </w:rPr>
        <w:t xml:space="preserve">Sujeto Obligado </w:t>
      </w:r>
      <w:r w:rsidRPr="00B3085D">
        <w:rPr>
          <w:rFonts w:ascii="Palatino Linotype" w:eastAsia="Calibri" w:hAnsi="Palatino Linotype" w:cs="Arial"/>
        </w:rPr>
        <w:t xml:space="preserve">en la solicitud de información, genera un retraso en la entrega de la información y por ende una restricción al derecho de acceso a la información pública. </w:t>
      </w:r>
    </w:p>
    <w:p w14:paraId="6DF3ED20" w14:textId="77777777" w:rsidR="004C6609" w:rsidRPr="00B3085D" w:rsidRDefault="004C6609" w:rsidP="00B3085D">
      <w:pPr>
        <w:autoSpaceDE w:val="0"/>
        <w:autoSpaceDN w:val="0"/>
        <w:adjustRightInd w:val="0"/>
        <w:spacing w:line="360" w:lineRule="auto"/>
        <w:contextualSpacing/>
        <w:jc w:val="both"/>
        <w:rPr>
          <w:rFonts w:ascii="Palatino Linotype" w:eastAsia="Times New Roman" w:hAnsi="Palatino Linotype" w:cs="Times New Roman"/>
          <w:i/>
        </w:rPr>
      </w:pPr>
    </w:p>
    <w:p w14:paraId="41DCE8F3" w14:textId="77777777" w:rsidR="004C6609" w:rsidRPr="00B3085D" w:rsidRDefault="004C6609" w:rsidP="00B3085D">
      <w:pPr>
        <w:numPr>
          <w:ilvl w:val="0"/>
          <w:numId w:val="1"/>
        </w:numPr>
        <w:autoSpaceDE w:val="0"/>
        <w:autoSpaceDN w:val="0"/>
        <w:adjustRightInd w:val="0"/>
        <w:spacing w:line="360" w:lineRule="auto"/>
        <w:ind w:left="0" w:firstLine="0"/>
        <w:contextualSpacing/>
        <w:jc w:val="both"/>
        <w:rPr>
          <w:rFonts w:ascii="Palatino Linotype" w:eastAsia="Times New Roman" w:hAnsi="Palatino Linotype" w:cs="Times New Roman"/>
          <w:i/>
        </w:rPr>
      </w:pPr>
      <w:r w:rsidRPr="00B3085D">
        <w:rPr>
          <w:rFonts w:ascii="Palatino Linotype" w:eastAsia="Times New Roman" w:hAnsi="Palatino Linotype" w:cs="Times New Roman"/>
        </w:rPr>
        <w:t xml:space="preserve">En ese sentido, el artículo 163 de la Ley de Transparencia y Acceso a la Información Pública del Estado de México y Municipios señala que el plazo de 15 días para atender una solicitud de acceso a la información, puede prorrogarse por siete días más </w:t>
      </w:r>
      <w:r w:rsidRPr="00B3085D">
        <w:rPr>
          <w:rFonts w:ascii="Palatino Linotype" w:eastAsia="Times New Roman" w:hAnsi="Palatino Linotype" w:cs="Bookman Old Style"/>
          <w:i/>
          <w:lang w:val="es-ES"/>
        </w:rPr>
        <w:t>siempre y cuando existan razones fundadas y motivadas</w:t>
      </w:r>
      <w:r w:rsidRPr="00B3085D">
        <w:rPr>
          <w:rFonts w:ascii="Palatino Linotype" w:eastAsia="Times New Roman" w:hAnsi="Palatino Linotype" w:cs="Times New Roman"/>
        </w:rPr>
        <w:t xml:space="preserve">, además precisa que: </w:t>
      </w:r>
      <w:r w:rsidRPr="00B3085D">
        <w:rPr>
          <w:rFonts w:ascii="Palatino Linotype" w:eastAsia="Times New Roman" w:hAnsi="Palatino Linotype" w:cs="Bookman Old Style"/>
          <w:i/>
          <w:lang w:val="es-ES"/>
        </w:rPr>
        <w:t xml:space="preserve">No podrán invocarse como causales de ampliación del plazo motivos que </w:t>
      </w:r>
      <w:r w:rsidRPr="00B3085D">
        <w:rPr>
          <w:rFonts w:ascii="Palatino Linotype" w:eastAsia="Times New Roman" w:hAnsi="Palatino Linotype" w:cs="Bookman Old Style"/>
          <w:b/>
          <w:i/>
          <w:lang w:val="es-ES"/>
        </w:rPr>
        <w:t xml:space="preserve">supongan negligencia o descuido del sujeto obligado </w:t>
      </w:r>
      <w:r w:rsidRPr="00B3085D">
        <w:rPr>
          <w:rFonts w:ascii="Palatino Linotype" w:eastAsia="Times New Roman" w:hAnsi="Palatino Linotype" w:cs="Bookman Old Style"/>
          <w:i/>
          <w:lang w:val="es-ES"/>
        </w:rPr>
        <w:t>en el desahogo de la solicitud.</w:t>
      </w:r>
    </w:p>
    <w:p w14:paraId="52E183B9" w14:textId="77777777" w:rsidR="004C6609" w:rsidRPr="00B3085D" w:rsidRDefault="004C6609" w:rsidP="00B3085D">
      <w:pPr>
        <w:spacing w:line="360" w:lineRule="auto"/>
        <w:ind w:left="720"/>
        <w:contextualSpacing/>
        <w:rPr>
          <w:rFonts w:ascii="Palatino Linotype" w:eastAsia="Times New Roman" w:hAnsi="Palatino Linotype" w:cs="Times New Roman"/>
          <w:i/>
        </w:rPr>
      </w:pPr>
    </w:p>
    <w:p w14:paraId="30873B0E" w14:textId="73746E88" w:rsidR="004C6609" w:rsidRPr="00B3085D" w:rsidRDefault="004C6609" w:rsidP="00B3085D">
      <w:pPr>
        <w:autoSpaceDE w:val="0"/>
        <w:autoSpaceDN w:val="0"/>
        <w:adjustRightInd w:val="0"/>
        <w:spacing w:line="360" w:lineRule="auto"/>
        <w:ind w:left="567" w:right="616"/>
        <w:contextualSpacing/>
        <w:jc w:val="both"/>
        <w:rPr>
          <w:rFonts w:ascii="Palatino Linotype" w:eastAsia="Times New Roman" w:hAnsi="Palatino Linotype" w:cs="Times New Roman"/>
          <w:i/>
          <w:lang w:val="es-MX"/>
        </w:rPr>
      </w:pPr>
      <w:r w:rsidRPr="00B3085D">
        <w:rPr>
          <w:rFonts w:ascii="Palatino Linotype" w:eastAsia="Times New Roman" w:hAnsi="Palatino Linotype" w:cs="Times New Roman"/>
          <w:b/>
          <w:bCs/>
          <w:i/>
          <w:lang w:val="es-MX"/>
        </w:rPr>
        <w:t xml:space="preserve">“Artículo 163. </w:t>
      </w:r>
      <w:r w:rsidRPr="00B3085D">
        <w:rPr>
          <w:rFonts w:ascii="Palatino Linotype" w:eastAsia="Times New Roman" w:hAnsi="Palatino Linotype" w:cs="Times New Roman"/>
          <w:i/>
          <w:lang w:val="es-MX"/>
        </w:rPr>
        <w:t>La Unidad de Transparencia deberá notificar la respuesta a la solicitud al interesado en el menor tiempo posible, que no podrá exceder de quince días hábiles, contados a partir del día siguiente a la presentación de aquélla.</w:t>
      </w:r>
    </w:p>
    <w:p w14:paraId="4EF162AC" w14:textId="77777777" w:rsidR="004C6609" w:rsidRPr="00B3085D" w:rsidRDefault="004C6609" w:rsidP="00B3085D">
      <w:pPr>
        <w:autoSpaceDE w:val="0"/>
        <w:autoSpaceDN w:val="0"/>
        <w:adjustRightInd w:val="0"/>
        <w:spacing w:line="360" w:lineRule="auto"/>
        <w:ind w:left="567" w:right="616"/>
        <w:contextualSpacing/>
        <w:jc w:val="both"/>
        <w:rPr>
          <w:rFonts w:ascii="Palatino Linotype" w:eastAsia="Times New Roman" w:hAnsi="Palatino Linotype" w:cs="Times New Roman"/>
          <w:i/>
          <w:lang w:val="es-MX"/>
        </w:rPr>
      </w:pPr>
    </w:p>
    <w:p w14:paraId="1D63517B" w14:textId="615A30A5" w:rsidR="004C6609" w:rsidRPr="00B3085D" w:rsidRDefault="004C6609" w:rsidP="00B3085D">
      <w:pPr>
        <w:autoSpaceDE w:val="0"/>
        <w:autoSpaceDN w:val="0"/>
        <w:adjustRightInd w:val="0"/>
        <w:spacing w:line="360" w:lineRule="auto"/>
        <w:ind w:left="567" w:right="616"/>
        <w:contextualSpacing/>
        <w:jc w:val="both"/>
        <w:rPr>
          <w:rFonts w:ascii="Palatino Linotype" w:eastAsia="Times New Roman" w:hAnsi="Palatino Linotype" w:cs="Times New Roman"/>
          <w:i/>
          <w:lang w:val="es-MX"/>
        </w:rPr>
      </w:pPr>
      <w:r w:rsidRPr="00B3085D">
        <w:rPr>
          <w:rFonts w:ascii="Palatino Linotype" w:eastAsia="Times New Roman" w:hAnsi="Palatino Linotype" w:cs="Times New Roman"/>
          <w:i/>
          <w:lang w:val="es-MX"/>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32C328B" w14:textId="77777777" w:rsidR="004C6609" w:rsidRPr="00B3085D" w:rsidRDefault="004C6609" w:rsidP="00B3085D">
      <w:pPr>
        <w:autoSpaceDE w:val="0"/>
        <w:autoSpaceDN w:val="0"/>
        <w:adjustRightInd w:val="0"/>
        <w:spacing w:line="360" w:lineRule="auto"/>
        <w:ind w:left="567" w:right="616"/>
        <w:contextualSpacing/>
        <w:jc w:val="both"/>
        <w:rPr>
          <w:rFonts w:ascii="Palatino Linotype" w:eastAsia="Times New Roman" w:hAnsi="Palatino Linotype" w:cs="Times New Roman"/>
          <w:i/>
          <w:lang w:val="es-MX"/>
        </w:rPr>
      </w:pPr>
    </w:p>
    <w:p w14:paraId="06398BDE" w14:textId="7045731C" w:rsidR="004C6609" w:rsidRPr="00B3085D" w:rsidRDefault="004C6609" w:rsidP="00B3085D">
      <w:pPr>
        <w:numPr>
          <w:ilvl w:val="0"/>
          <w:numId w:val="1"/>
        </w:numPr>
        <w:spacing w:line="360" w:lineRule="auto"/>
        <w:ind w:left="0" w:right="49" w:firstLine="0"/>
        <w:contextualSpacing/>
        <w:jc w:val="both"/>
        <w:rPr>
          <w:rFonts w:ascii="Palatino Linotype" w:hAnsi="Palatino Linotype"/>
          <w:i/>
        </w:rPr>
      </w:pPr>
      <w:r w:rsidRPr="00B3085D">
        <w:rPr>
          <w:rFonts w:ascii="Palatino Linotype" w:eastAsia="Calibri" w:hAnsi="Palatino Linotype" w:cs="Arial"/>
        </w:rPr>
        <w:t xml:space="preserve">Así las cosas en el caso que se resuelve, el </w:t>
      </w:r>
      <w:r w:rsidRPr="00B3085D">
        <w:rPr>
          <w:rFonts w:ascii="Palatino Linotype" w:eastAsia="Calibri" w:hAnsi="Palatino Linotype" w:cs="Arial"/>
          <w:b/>
        </w:rPr>
        <w:t>SUJETO OBLIGADO</w:t>
      </w:r>
      <w:r w:rsidRPr="00B3085D">
        <w:rPr>
          <w:rFonts w:ascii="Palatino Linotype" w:eastAsia="Calibri" w:hAnsi="Palatino Linotype" w:cs="Arial"/>
        </w:rPr>
        <w:t xml:space="preserve"> amplio el plazo para dar respuesta señalando lo siguiente:  </w:t>
      </w:r>
      <w:r w:rsidRPr="00B3085D">
        <w:rPr>
          <w:rFonts w:ascii="Palatino Linotype" w:hAnsi="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SIRVA EL PRESENTE PARA ENVIARLE UN CORDIAL SALUDO, AL TIEMPO, ME PERMITO INFORMARLE QUE SU SOLICITUD DE PRÓRROGA SE APRUEBA POR SIETE DÍAS MÁS, ESTO CON LA FINALIDAD DE PROPORCIONAR LA INFORMACIÓN EN LOS TÉRMINOS REQUERIDOS.</w:t>
      </w:r>
      <w:r w:rsidRPr="00B3085D">
        <w:rPr>
          <w:rFonts w:ascii="Palatino Linotype" w:hAnsi="Palatino Linotype" w:cs="Arial"/>
          <w:i/>
        </w:rPr>
        <w:t>” (sic)</w:t>
      </w:r>
    </w:p>
    <w:p w14:paraId="68B76F41" w14:textId="77777777" w:rsidR="004C6609" w:rsidRPr="00B3085D" w:rsidRDefault="004C6609" w:rsidP="00B3085D">
      <w:pPr>
        <w:spacing w:line="360" w:lineRule="auto"/>
        <w:contextualSpacing/>
        <w:jc w:val="both"/>
        <w:rPr>
          <w:rFonts w:ascii="Palatino Linotype" w:eastAsia="Calibri" w:hAnsi="Palatino Linotype" w:cs="Arial"/>
          <w:i/>
        </w:rPr>
      </w:pPr>
    </w:p>
    <w:p w14:paraId="603405E0" w14:textId="4CEB473A" w:rsidR="004C6609" w:rsidRPr="00B3085D" w:rsidRDefault="004C6609" w:rsidP="00B3085D">
      <w:pPr>
        <w:numPr>
          <w:ilvl w:val="0"/>
          <w:numId w:val="1"/>
        </w:numPr>
        <w:spacing w:line="360" w:lineRule="auto"/>
        <w:ind w:left="0" w:right="49" w:firstLine="0"/>
        <w:contextualSpacing/>
        <w:jc w:val="both"/>
        <w:rPr>
          <w:rFonts w:ascii="Palatino Linotype" w:eastAsia="Times New Roman" w:hAnsi="Palatino Linotype" w:cs="Arial"/>
          <w:color w:val="000000"/>
        </w:rPr>
      </w:pPr>
      <w:r w:rsidRPr="00B3085D">
        <w:rPr>
          <w:rFonts w:ascii="Palatino Linotype" w:hAnsi="Palatino Linotype"/>
        </w:rPr>
        <w:t xml:space="preserve">De dicha manifestación se aprecia el claro incumplimiento de lo establecido en el artículo 163 de la Ley de Transparencia y Acceso a la Información Pública del Estado de México y Municipios, ya que la prórroga carece de toda fundamentación y motivación, asimismo no menciona las razones por las cuales se solicita la </w:t>
      </w:r>
      <w:r w:rsidRPr="00B3085D">
        <w:rPr>
          <w:rFonts w:ascii="Palatino Linotype" w:hAnsi="Palatino Linotype"/>
        </w:rPr>
        <w:lastRenderedPageBreak/>
        <w:t xml:space="preserve">ampliación del plazo legalmente establecido para dar respuesta, por lo que dicha prórroga fue indebida ya que no se encuentra debidamente, </w:t>
      </w:r>
      <w:r w:rsidRPr="00B3085D">
        <w:rPr>
          <w:rFonts w:ascii="Palatino Linotype" w:eastAsia="Times New Roman" w:hAnsi="Palatino Linotype" w:cs="Arial"/>
          <w:color w:val="000000"/>
        </w:rPr>
        <w:t xml:space="preserve">fundada y  motivada, apercibiéndole al </w:t>
      </w:r>
      <w:r w:rsidRPr="00B3085D">
        <w:rPr>
          <w:rFonts w:ascii="Palatino Linotype" w:eastAsia="Times New Roman" w:hAnsi="Palatino Linotype" w:cs="Arial"/>
          <w:b/>
          <w:color w:val="000000"/>
        </w:rPr>
        <w:t xml:space="preserve">SUJETO OBLGADO </w:t>
      </w:r>
      <w:r w:rsidRPr="00B3085D">
        <w:rPr>
          <w:rFonts w:ascii="Palatino Linotype" w:eastAsia="Times New Roman" w:hAnsi="Palatino Linotype" w:cs="Arial"/>
          <w:color w:val="000000"/>
        </w:rPr>
        <w:t xml:space="preserve">de la alta responsabilidad que implica retrasar el ejercicio de un derecho constitucional y convencionalmente reconocido. </w:t>
      </w:r>
    </w:p>
    <w:p w14:paraId="10CB20B3" w14:textId="77777777" w:rsidR="001E000A" w:rsidRPr="00B3085D" w:rsidRDefault="001E000A" w:rsidP="00B3085D">
      <w:pPr>
        <w:spacing w:line="360" w:lineRule="auto"/>
        <w:rPr>
          <w:rFonts w:ascii="Palatino Linotype" w:hAnsi="Palatino Linotype"/>
          <w:lang w:val="es-MX" w:eastAsia="en-US"/>
        </w:rPr>
      </w:pPr>
    </w:p>
    <w:p w14:paraId="0F41B4B0" w14:textId="64BE61E2" w:rsidR="00BC6E49" w:rsidRPr="00B3085D" w:rsidRDefault="001E000A" w:rsidP="00B3085D">
      <w:pPr>
        <w:pStyle w:val="Ttulo1"/>
        <w:spacing w:before="0" w:line="360" w:lineRule="auto"/>
        <w:rPr>
          <w:rFonts w:ascii="Palatino Linotype" w:hAnsi="Palatino Linotype"/>
          <w:b/>
          <w:color w:val="auto"/>
          <w:sz w:val="24"/>
          <w:szCs w:val="24"/>
        </w:rPr>
      </w:pPr>
      <w:bookmarkStart w:id="67" w:name="_Toc7113361"/>
      <w:r w:rsidRPr="00B3085D">
        <w:rPr>
          <w:rFonts w:ascii="Palatino Linotype" w:hAnsi="Palatino Linotype"/>
          <w:b/>
          <w:color w:val="000000" w:themeColor="text1"/>
          <w:sz w:val="24"/>
          <w:szCs w:val="24"/>
        </w:rPr>
        <w:t xml:space="preserve">QUINTO. </w:t>
      </w:r>
      <w:r w:rsidR="00277410" w:rsidRPr="00B3085D">
        <w:rPr>
          <w:rFonts w:ascii="Palatino Linotype" w:hAnsi="Palatino Linotype"/>
          <w:b/>
          <w:color w:val="auto"/>
          <w:sz w:val="24"/>
          <w:szCs w:val="24"/>
        </w:rPr>
        <w:t>Del estudio y resolución del asunto</w:t>
      </w:r>
      <w:bookmarkEnd w:id="65"/>
      <w:bookmarkEnd w:id="66"/>
      <w:r w:rsidR="00AE0F40" w:rsidRPr="00B3085D">
        <w:rPr>
          <w:rFonts w:ascii="Palatino Linotype" w:hAnsi="Palatino Linotype"/>
          <w:b/>
          <w:color w:val="auto"/>
          <w:sz w:val="24"/>
          <w:szCs w:val="24"/>
        </w:rPr>
        <w:t>.</w:t>
      </w:r>
      <w:bookmarkEnd w:id="67"/>
    </w:p>
    <w:p w14:paraId="46459625" w14:textId="77777777" w:rsidR="00683DBE" w:rsidRPr="00B3085D" w:rsidRDefault="00683DBE" w:rsidP="00B3085D">
      <w:pPr>
        <w:spacing w:line="360" w:lineRule="auto"/>
        <w:rPr>
          <w:rFonts w:ascii="Palatino Linotype" w:hAnsi="Palatino Linotype"/>
          <w:lang w:val="es-MX" w:eastAsia="en-US"/>
        </w:rPr>
      </w:pPr>
    </w:p>
    <w:p w14:paraId="0605654B" w14:textId="77777777" w:rsidR="00FB1FEB" w:rsidRPr="00B3085D" w:rsidRDefault="00FB1FEB" w:rsidP="00B3085D">
      <w:pPr>
        <w:pStyle w:val="Ttulo1"/>
        <w:spacing w:before="0" w:line="360" w:lineRule="auto"/>
        <w:rPr>
          <w:rFonts w:ascii="Palatino Linotype" w:hAnsi="Palatino Linotype"/>
          <w:b/>
          <w:color w:val="000000" w:themeColor="text1"/>
          <w:sz w:val="24"/>
          <w:szCs w:val="24"/>
        </w:rPr>
      </w:pPr>
      <w:bookmarkStart w:id="68" w:name="_Toc5711921"/>
      <w:bookmarkStart w:id="69" w:name="_Toc7113362"/>
      <w:r w:rsidRPr="00B3085D">
        <w:rPr>
          <w:rFonts w:ascii="Palatino Linotype" w:hAnsi="Palatino Linotype"/>
          <w:b/>
          <w:color w:val="000000" w:themeColor="text1"/>
          <w:sz w:val="24"/>
          <w:szCs w:val="24"/>
        </w:rPr>
        <w:t>I. Del deber de las autoridades de promover, respetar, proteger, y garantizar el derecho de acceso a la información pública.</w:t>
      </w:r>
      <w:bookmarkEnd w:id="68"/>
      <w:bookmarkEnd w:id="69"/>
      <w:r w:rsidRPr="00B3085D">
        <w:rPr>
          <w:rFonts w:ascii="Palatino Linotype" w:hAnsi="Palatino Linotype"/>
          <w:b/>
          <w:color w:val="000000" w:themeColor="text1"/>
          <w:sz w:val="24"/>
          <w:szCs w:val="24"/>
        </w:rPr>
        <w:t xml:space="preserve"> </w:t>
      </w:r>
    </w:p>
    <w:p w14:paraId="180B97D6" w14:textId="77777777" w:rsidR="00FB1FEB" w:rsidRPr="00B3085D" w:rsidRDefault="00FB1FEB" w:rsidP="00B3085D">
      <w:pPr>
        <w:spacing w:line="360" w:lineRule="auto"/>
        <w:ind w:left="1080"/>
        <w:contextualSpacing/>
        <w:rPr>
          <w:rFonts w:ascii="Palatino Linotype" w:hAnsi="Palatino Linotype"/>
          <w:b/>
          <w:lang w:val="es-MX" w:eastAsia="en-US"/>
        </w:rPr>
      </w:pPr>
    </w:p>
    <w:p w14:paraId="0FCC98F4" w14:textId="77777777" w:rsidR="00FB1FEB" w:rsidRPr="00B3085D" w:rsidRDefault="00FB1FEB" w:rsidP="00B3085D">
      <w:pPr>
        <w:numPr>
          <w:ilvl w:val="0"/>
          <w:numId w:val="1"/>
        </w:numPr>
        <w:spacing w:line="360" w:lineRule="auto"/>
        <w:ind w:left="0" w:firstLine="0"/>
        <w:contextualSpacing/>
        <w:jc w:val="both"/>
        <w:rPr>
          <w:rFonts w:ascii="Palatino Linotype" w:hAnsi="Palatino Linotype" w:cs="Arial"/>
          <w:lang w:val="es-MX"/>
        </w:rPr>
      </w:pPr>
      <w:r w:rsidRPr="00B3085D">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3085D">
        <w:rPr>
          <w:rFonts w:ascii="Palatino Linotype" w:hAnsi="Palatino Linotype" w:cs="Arial"/>
          <w:b/>
          <w:lang w:val="es-MX"/>
        </w:rPr>
        <w:t>SUJETO OBLIGADO</w:t>
      </w:r>
      <w:r w:rsidRPr="00B3085D">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3085D">
        <w:rPr>
          <w:rFonts w:ascii="Palatino Linotype" w:hAnsi="Palatino Linotype" w:cs="Arial"/>
          <w:b/>
          <w:lang w:val="es-MX"/>
        </w:rPr>
        <w:t xml:space="preserve">Constitución Política de los Estados Unidos Mexicanos </w:t>
      </w:r>
      <w:r w:rsidRPr="00B3085D">
        <w:rPr>
          <w:rFonts w:ascii="Palatino Linotype" w:hAnsi="Palatino Linotype" w:cs="Arial"/>
          <w:lang w:val="es-MX"/>
        </w:rPr>
        <w:t xml:space="preserve">al señalar la obligación de “promover, respetar, proteger y garantizar los derechos humanos”, entre los cuales se encuentra dicho derecho. </w:t>
      </w:r>
    </w:p>
    <w:p w14:paraId="37148290" w14:textId="77777777" w:rsidR="00FB1FEB" w:rsidRPr="00B3085D" w:rsidRDefault="00FB1FEB" w:rsidP="00B3085D">
      <w:pPr>
        <w:spacing w:line="360" w:lineRule="auto"/>
        <w:ind w:left="927"/>
        <w:contextualSpacing/>
        <w:jc w:val="both"/>
        <w:rPr>
          <w:rFonts w:ascii="Palatino Linotype" w:hAnsi="Palatino Linotype" w:cs="Arial"/>
          <w:lang w:val="es-MX"/>
        </w:rPr>
      </w:pPr>
    </w:p>
    <w:p w14:paraId="28E19173" w14:textId="77777777" w:rsidR="00FB1FEB" w:rsidRPr="00B3085D" w:rsidRDefault="00FB1FEB" w:rsidP="00B3085D">
      <w:pPr>
        <w:numPr>
          <w:ilvl w:val="0"/>
          <w:numId w:val="1"/>
        </w:numPr>
        <w:spacing w:line="360" w:lineRule="auto"/>
        <w:ind w:left="0" w:firstLine="0"/>
        <w:contextualSpacing/>
        <w:jc w:val="both"/>
        <w:rPr>
          <w:rFonts w:ascii="Palatino Linotype" w:hAnsi="Palatino Linotype" w:cs="Arial"/>
          <w:lang w:val="es-MX"/>
        </w:rPr>
      </w:pPr>
      <w:r w:rsidRPr="00B3085D">
        <w:rPr>
          <w:rFonts w:ascii="Palatino Linotype"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7095B906" w14:textId="77777777" w:rsidR="00FB1FEB" w:rsidRPr="00B3085D" w:rsidRDefault="00FB1FEB" w:rsidP="00B3085D">
      <w:pPr>
        <w:spacing w:line="360" w:lineRule="auto"/>
        <w:ind w:left="927"/>
        <w:contextualSpacing/>
        <w:jc w:val="both"/>
        <w:rPr>
          <w:rFonts w:ascii="Palatino Linotype" w:hAnsi="Palatino Linotype" w:cs="Arial"/>
          <w:lang w:val="es-MX"/>
        </w:rPr>
      </w:pPr>
    </w:p>
    <w:p w14:paraId="10D24448" w14:textId="421B27A5" w:rsidR="00193FAE" w:rsidRPr="00B3085D" w:rsidRDefault="00FB1FEB" w:rsidP="00B3085D">
      <w:pPr>
        <w:numPr>
          <w:ilvl w:val="0"/>
          <w:numId w:val="1"/>
        </w:numPr>
        <w:spacing w:line="360" w:lineRule="auto"/>
        <w:ind w:left="0" w:firstLine="0"/>
        <w:contextualSpacing/>
        <w:jc w:val="both"/>
        <w:rPr>
          <w:rFonts w:ascii="Palatino Linotype" w:hAnsi="Palatino Linotype" w:cs="Arial"/>
          <w:lang w:val="es-MX"/>
        </w:rPr>
      </w:pPr>
      <w:r w:rsidRPr="00B3085D">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6CCB74A" w14:textId="77777777" w:rsidR="00193FAE" w:rsidRPr="00B3085D" w:rsidRDefault="00193FAE" w:rsidP="00B3085D">
      <w:pPr>
        <w:spacing w:line="360" w:lineRule="auto"/>
        <w:contextualSpacing/>
        <w:jc w:val="both"/>
        <w:rPr>
          <w:rFonts w:ascii="Palatino Linotype" w:hAnsi="Palatino Linotype" w:cs="Arial"/>
          <w:lang w:val="es-MX"/>
        </w:rPr>
      </w:pPr>
    </w:p>
    <w:p w14:paraId="333D1E79" w14:textId="181141BA" w:rsidR="00FB1FEB" w:rsidRPr="00B3085D" w:rsidRDefault="00FB1FEB" w:rsidP="00B3085D">
      <w:pPr>
        <w:numPr>
          <w:ilvl w:val="0"/>
          <w:numId w:val="1"/>
        </w:numPr>
        <w:spacing w:line="360" w:lineRule="auto"/>
        <w:ind w:left="0" w:firstLine="0"/>
        <w:contextualSpacing/>
        <w:jc w:val="both"/>
        <w:rPr>
          <w:rFonts w:ascii="Palatino Linotype" w:hAnsi="Palatino Linotype" w:cs="Arial"/>
          <w:lang w:val="es-MX"/>
        </w:rPr>
      </w:pPr>
      <w:r w:rsidRPr="00B3085D">
        <w:rPr>
          <w:rFonts w:ascii="Palatino Linotype" w:hAnsi="Palatino Linotype" w:cs="Arial"/>
          <w:lang w:val="es-MX"/>
        </w:rPr>
        <w:lastRenderedPageBreak/>
        <w:t xml:space="preserve">En el caso concreto que nos ocupa analizar, el particular requirió del Ayuntamiento </w:t>
      </w:r>
      <w:r w:rsidR="00193FAE" w:rsidRPr="00B3085D">
        <w:rPr>
          <w:rFonts w:ascii="Palatino Linotype" w:hAnsi="Palatino Linotype"/>
          <w:b/>
        </w:rPr>
        <w:t>las actas de</w:t>
      </w:r>
      <w:r w:rsidR="004C6609" w:rsidRPr="00B3085D">
        <w:rPr>
          <w:rFonts w:ascii="Palatino Linotype" w:hAnsi="Palatino Linotype"/>
          <w:b/>
        </w:rPr>
        <w:t xml:space="preserve"> entrega-recepción por el cambio de la administración municipal 2019-2021.</w:t>
      </w:r>
      <w:r w:rsidRPr="00B3085D">
        <w:rPr>
          <w:rFonts w:ascii="Palatino Linotype" w:hAnsi="Palatino Linotype" w:cs="Arial"/>
          <w:lang w:val="es-MX"/>
        </w:rPr>
        <w:t xml:space="preserve">; siendo importante señalar que el </w:t>
      </w:r>
      <w:r w:rsidRPr="00B3085D">
        <w:rPr>
          <w:rFonts w:ascii="Palatino Linotype" w:hAnsi="Palatino Linotype" w:cs="Arial"/>
          <w:b/>
          <w:lang w:val="es-MX"/>
        </w:rPr>
        <w:t>SUJETO OBLIGADO</w:t>
      </w:r>
      <w:r w:rsidRPr="00B3085D">
        <w:rPr>
          <w:rFonts w:ascii="Palatino Linotype" w:hAnsi="Palatino Linotype" w:cs="Arial"/>
          <w:lang w:val="es-MX"/>
        </w:rPr>
        <w:t xml:space="preserve"> </w:t>
      </w:r>
      <w:r w:rsidR="0090042B" w:rsidRPr="00B3085D">
        <w:rPr>
          <w:rFonts w:ascii="Palatino Linotype" w:hAnsi="Palatino Linotype" w:cs="Arial"/>
          <w:lang w:val="es-MX"/>
        </w:rPr>
        <w:t xml:space="preserve">no </w:t>
      </w:r>
      <w:r w:rsidRPr="00B3085D">
        <w:rPr>
          <w:rFonts w:ascii="Palatino Linotype" w:hAnsi="Palatino Linotype" w:cs="Arial"/>
          <w:lang w:val="es-MX"/>
        </w:rPr>
        <w:t>respondió</w:t>
      </w:r>
      <w:r w:rsidR="0090042B" w:rsidRPr="00B3085D">
        <w:rPr>
          <w:rFonts w:ascii="Palatino Linotype" w:hAnsi="Palatino Linotype" w:cs="Arial"/>
          <w:lang w:val="es-MX"/>
        </w:rPr>
        <w:t xml:space="preserve"> satisfactoriamente</w:t>
      </w:r>
      <w:r w:rsidRPr="00B3085D">
        <w:rPr>
          <w:rFonts w:ascii="Palatino Linotype" w:hAnsi="Palatino Linotype" w:cs="Arial"/>
          <w:lang w:val="es-MX"/>
        </w:rPr>
        <w:t xml:space="preserve"> a la solicitud presentada</w:t>
      </w:r>
      <w:r w:rsidR="0090042B" w:rsidRPr="00B3085D">
        <w:rPr>
          <w:rFonts w:ascii="Palatino Linotype" w:hAnsi="Palatino Linotype" w:cs="Arial"/>
          <w:lang w:val="es-MX"/>
        </w:rPr>
        <w:t xml:space="preserve">, pues refiere </w:t>
      </w:r>
      <w:r w:rsidR="00193FAE" w:rsidRPr="00B3085D">
        <w:rPr>
          <w:rFonts w:ascii="Palatino Linotype" w:hAnsi="Palatino Linotype" w:cs="Arial"/>
          <w:lang w:val="es-MX"/>
        </w:rPr>
        <w:t xml:space="preserve">que no </w:t>
      </w:r>
      <w:r w:rsidR="00F91F42" w:rsidRPr="00B3085D">
        <w:rPr>
          <w:rFonts w:ascii="Palatino Linotype" w:hAnsi="Palatino Linotype" w:cs="Arial"/>
          <w:lang w:val="es-MX"/>
        </w:rPr>
        <w:t xml:space="preserve">es posible otorgar el acceso a la información solicitada </w:t>
      </w:r>
      <w:r w:rsidR="00193FAE" w:rsidRPr="00B3085D">
        <w:rPr>
          <w:rFonts w:ascii="Palatino Linotype" w:hAnsi="Palatino Linotype" w:cs="Arial"/>
          <w:lang w:val="es-MX"/>
        </w:rPr>
        <w:t>además de que no fundamenta dicha situación</w:t>
      </w:r>
      <w:r w:rsidRPr="00B3085D">
        <w:rPr>
          <w:rFonts w:ascii="Palatino Linotype" w:hAnsi="Palatino Linotype" w:cs="Arial"/>
          <w:lang w:val="es-MX"/>
        </w:rPr>
        <w:t xml:space="preserve">,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4AC6E864" w14:textId="77777777" w:rsidR="00FB1FEB" w:rsidRPr="00B3085D" w:rsidRDefault="00FB1FEB" w:rsidP="00B3085D">
      <w:pPr>
        <w:spacing w:line="360" w:lineRule="auto"/>
        <w:contextualSpacing/>
        <w:jc w:val="both"/>
        <w:rPr>
          <w:rFonts w:ascii="Palatino Linotype" w:hAnsi="Palatino Linotype" w:cs="Arial"/>
          <w:lang w:val="es-MX"/>
        </w:rPr>
      </w:pPr>
    </w:p>
    <w:p w14:paraId="194AC168" w14:textId="610FB8C5" w:rsidR="00FB1FEB" w:rsidRPr="00B3085D" w:rsidRDefault="00FB1FEB" w:rsidP="00B3085D">
      <w:pPr>
        <w:numPr>
          <w:ilvl w:val="0"/>
          <w:numId w:val="1"/>
        </w:numPr>
        <w:spacing w:line="360" w:lineRule="auto"/>
        <w:ind w:left="0" w:firstLine="0"/>
        <w:contextualSpacing/>
        <w:jc w:val="both"/>
        <w:rPr>
          <w:rFonts w:ascii="Palatino Linotype" w:hAnsi="Palatino Linotype" w:cs="Arial"/>
          <w:lang w:val="es-MX"/>
        </w:rPr>
      </w:pPr>
      <w:r w:rsidRPr="00B3085D">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396E133" w14:textId="333046C4" w:rsidR="00F91F42" w:rsidRDefault="00F835ED" w:rsidP="00B3085D">
      <w:pPr>
        <w:pStyle w:val="Ttulo1"/>
        <w:spacing w:before="0" w:line="360" w:lineRule="auto"/>
        <w:rPr>
          <w:rFonts w:ascii="Palatino Linotype" w:hAnsi="Palatino Linotype"/>
          <w:b/>
          <w:color w:val="000000" w:themeColor="text1"/>
          <w:sz w:val="24"/>
          <w:szCs w:val="24"/>
        </w:rPr>
      </w:pPr>
      <w:bookmarkStart w:id="70" w:name="_Toc7113363"/>
      <w:r w:rsidRPr="00B3085D">
        <w:rPr>
          <w:rFonts w:ascii="Palatino Linotype" w:hAnsi="Palatino Linotype"/>
          <w:b/>
          <w:color w:val="000000" w:themeColor="text1"/>
          <w:sz w:val="24"/>
          <w:szCs w:val="24"/>
        </w:rPr>
        <w:lastRenderedPageBreak/>
        <w:t>I.</w:t>
      </w:r>
      <w:r w:rsidR="00515BA2" w:rsidRPr="00B3085D">
        <w:rPr>
          <w:rFonts w:ascii="Palatino Linotype" w:hAnsi="Palatino Linotype"/>
          <w:b/>
          <w:color w:val="000000" w:themeColor="text1"/>
          <w:sz w:val="24"/>
          <w:szCs w:val="24"/>
        </w:rPr>
        <w:t xml:space="preserve"> D</w:t>
      </w:r>
      <w:r w:rsidR="005C459D" w:rsidRPr="00B3085D">
        <w:rPr>
          <w:rFonts w:ascii="Palatino Linotype" w:hAnsi="Palatino Linotype"/>
          <w:b/>
          <w:color w:val="000000" w:themeColor="text1"/>
          <w:sz w:val="24"/>
          <w:szCs w:val="24"/>
        </w:rPr>
        <w:t>e la Información Solicitada.</w:t>
      </w:r>
      <w:bookmarkEnd w:id="70"/>
      <w:r w:rsidR="005C459D" w:rsidRPr="00B3085D">
        <w:rPr>
          <w:rFonts w:ascii="Palatino Linotype" w:hAnsi="Palatino Linotype"/>
          <w:b/>
          <w:color w:val="000000" w:themeColor="text1"/>
          <w:sz w:val="24"/>
          <w:szCs w:val="24"/>
        </w:rPr>
        <w:t xml:space="preserve"> </w:t>
      </w:r>
      <w:r w:rsidR="00515BA2" w:rsidRPr="00B3085D">
        <w:rPr>
          <w:rFonts w:ascii="Palatino Linotype" w:hAnsi="Palatino Linotype"/>
          <w:b/>
          <w:color w:val="000000" w:themeColor="text1"/>
          <w:sz w:val="24"/>
          <w:szCs w:val="24"/>
        </w:rPr>
        <w:t xml:space="preserve"> </w:t>
      </w:r>
    </w:p>
    <w:p w14:paraId="5E17A7F1" w14:textId="77777777" w:rsidR="00B3085D" w:rsidRPr="00B3085D" w:rsidRDefault="00B3085D" w:rsidP="00B3085D">
      <w:pPr>
        <w:rPr>
          <w:lang w:val="es-MX" w:eastAsia="en-US"/>
        </w:rPr>
      </w:pPr>
    </w:p>
    <w:p w14:paraId="7F7DAB86" w14:textId="169F800D" w:rsidR="005E75D2" w:rsidRPr="00B3085D" w:rsidRDefault="002A6900" w:rsidP="00B3085D">
      <w:pPr>
        <w:pStyle w:val="Prrafodelista"/>
        <w:numPr>
          <w:ilvl w:val="0"/>
          <w:numId w:val="1"/>
        </w:numPr>
        <w:spacing w:line="360" w:lineRule="auto"/>
        <w:ind w:left="0" w:firstLine="0"/>
        <w:jc w:val="both"/>
        <w:rPr>
          <w:rFonts w:ascii="Palatino Linotype" w:hAnsi="Palatino Linotype" w:cs="Arial"/>
          <w:i/>
          <w:lang w:val="es-MX"/>
        </w:rPr>
      </w:pPr>
      <w:r w:rsidRPr="00B3085D">
        <w:rPr>
          <w:rFonts w:ascii="Palatino Linotype" w:hAnsi="Palatino Linotype" w:cs="Times New Roman"/>
          <w:lang w:eastAsia="es-ES_tradnl"/>
        </w:rPr>
        <w:t xml:space="preserve">Uno de los objetivos con los que cuenta la </w:t>
      </w:r>
      <w:r w:rsidR="005E75D2" w:rsidRPr="00B3085D">
        <w:rPr>
          <w:rFonts w:ascii="Palatino Linotype" w:hAnsi="Palatino Linotype" w:cs="Times New Roman"/>
          <w:lang w:eastAsia="es-ES_tradnl"/>
        </w:rPr>
        <w:t>Ley</w:t>
      </w:r>
      <w:r w:rsidR="00747C65" w:rsidRPr="00B3085D">
        <w:rPr>
          <w:rFonts w:ascii="Palatino Linotype" w:hAnsi="Palatino Linotype" w:cs="Times New Roman"/>
          <w:lang w:eastAsia="es-ES_tradnl"/>
        </w:rPr>
        <w:t xml:space="preserve"> de Transparencia y Acceso a la Información pública del Estado de México y Municipios, </w:t>
      </w:r>
      <w:r w:rsidRPr="00B3085D">
        <w:rPr>
          <w:rFonts w:ascii="Palatino Linotype" w:hAnsi="Palatino Linotype" w:cs="Times New Roman"/>
          <w:lang w:eastAsia="es-ES_tradnl"/>
        </w:rPr>
        <w:t xml:space="preserve">es </w:t>
      </w:r>
      <w:r w:rsidR="002242F7" w:rsidRPr="00B3085D">
        <w:rPr>
          <w:rFonts w:ascii="Palatino Linotype" w:hAnsi="Palatino Linotype" w:cs="Times New Roman"/>
          <w:lang w:eastAsia="es-ES_tradnl"/>
        </w:rPr>
        <w:t xml:space="preserve">el </w:t>
      </w:r>
      <w:r w:rsidR="00FB160E" w:rsidRPr="00B3085D">
        <w:rPr>
          <w:rFonts w:ascii="Palatino Linotype" w:hAnsi="Palatino Linotype" w:cs="Times New Roman"/>
          <w:lang w:eastAsia="es-ES_tradnl"/>
        </w:rPr>
        <w:t xml:space="preserve">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w:t>
      </w:r>
      <w:r w:rsidR="00747C65" w:rsidRPr="00B3085D">
        <w:rPr>
          <w:rFonts w:ascii="Palatino Linotype" w:hAnsi="Palatino Linotype" w:cs="Times New Roman"/>
          <w:lang w:eastAsia="es-ES_tradnl"/>
        </w:rPr>
        <w:t xml:space="preserve"> </w:t>
      </w:r>
      <w:r w:rsidR="00FB160E" w:rsidRPr="00B3085D">
        <w:rPr>
          <w:rFonts w:ascii="Palatino Linotype" w:hAnsi="Palatino Linotype" w:cs="Times New Roman"/>
          <w:lang w:eastAsia="es-ES_tradnl"/>
        </w:rPr>
        <w:t xml:space="preserve">de la información que obra en poder de los Sujetos Obligados.  </w:t>
      </w:r>
    </w:p>
    <w:p w14:paraId="76CD45E7" w14:textId="77777777" w:rsidR="00B3085D" w:rsidRPr="00B3085D" w:rsidRDefault="00B3085D" w:rsidP="00B3085D">
      <w:pPr>
        <w:pStyle w:val="Prrafodelista"/>
        <w:spacing w:line="360" w:lineRule="auto"/>
        <w:ind w:left="0"/>
        <w:jc w:val="both"/>
        <w:rPr>
          <w:rFonts w:ascii="Palatino Linotype" w:hAnsi="Palatino Linotype" w:cs="Arial"/>
          <w:i/>
          <w:lang w:val="es-MX"/>
        </w:rPr>
      </w:pPr>
    </w:p>
    <w:p w14:paraId="5E001A1C" w14:textId="55CAFE43" w:rsidR="00935384" w:rsidRPr="00B3085D" w:rsidRDefault="00260059" w:rsidP="00B3085D">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B3085D">
        <w:rPr>
          <w:rFonts w:ascii="Palatino Linotype" w:hAnsi="Palatino Linotype" w:cs="Arial"/>
          <w:color w:val="000000" w:themeColor="text1"/>
        </w:rPr>
        <w:t>L</w:t>
      </w:r>
      <w:r w:rsidR="0083163C" w:rsidRPr="00B3085D">
        <w:rPr>
          <w:rFonts w:ascii="Palatino Linotype" w:hAnsi="Palatino Linotype" w:cs="Arial"/>
          <w:color w:val="000000" w:themeColor="text1"/>
        </w:rPr>
        <w:t xml:space="preserve">uego entonces </w:t>
      </w:r>
      <w:r w:rsidR="00FB160E" w:rsidRPr="00B3085D">
        <w:rPr>
          <w:rFonts w:ascii="Palatino Linotype" w:hAnsi="Palatino Linotype" w:cs="Arial"/>
          <w:color w:val="000000" w:themeColor="text1"/>
        </w:rPr>
        <w:t>el artículo</w:t>
      </w:r>
      <w:r w:rsidR="00BD5CA8" w:rsidRPr="00B3085D">
        <w:rPr>
          <w:rFonts w:ascii="Palatino Linotype" w:hAnsi="Palatino Linotype" w:cs="Arial"/>
          <w:color w:val="000000" w:themeColor="text1"/>
        </w:rPr>
        <w:t xml:space="preserve"> 18 de dicha Ley refiere que los Sujetos Obligados tienen el ineludible compromiso de documentar todos los actos que deriven </w:t>
      </w:r>
      <w:r w:rsidR="009E3101" w:rsidRPr="00B3085D">
        <w:rPr>
          <w:rFonts w:ascii="Palatino Linotype" w:hAnsi="Palatino Linotype" w:cs="Arial"/>
          <w:color w:val="000000" w:themeColor="text1"/>
        </w:rPr>
        <w:t xml:space="preserve">de sus atribuciones, funciones y competencias considerando desde su origen la eventual publicidad de la información </w:t>
      </w:r>
      <w:r w:rsidR="00AC225D" w:rsidRPr="00B3085D">
        <w:rPr>
          <w:rFonts w:ascii="Palatino Linotype" w:hAnsi="Palatino Linotype" w:cs="Arial"/>
          <w:color w:val="000000" w:themeColor="text1"/>
        </w:rPr>
        <w:t>como a continuación se observa:</w:t>
      </w:r>
    </w:p>
    <w:p w14:paraId="3F1C2CF6" w14:textId="67893F89" w:rsidR="00935384" w:rsidRDefault="00AC225D" w:rsidP="00B3085D">
      <w:pPr>
        <w:widowControl w:val="0"/>
        <w:autoSpaceDE w:val="0"/>
        <w:autoSpaceDN w:val="0"/>
        <w:adjustRightInd w:val="0"/>
        <w:spacing w:line="360" w:lineRule="auto"/>
        <w:ind w:left="567" w:right="567"/>
        <w:jc w:val="both"/>
        <w:rPr>
          <w:rFonts w:ascii="Palatino Linotype" w:hAnsi="Palatino Linotype" w:cs="Times New Roman"/>
          <w:i/>
          <w:lang w:eastAsia="es-ES_tradnl"/>
        </w:rPr>
      </w:pPr>
      <w:r w:rsidRPr="00B3085D">
        <w:rPr>
          <w:rFonts w:ascii="Palatino Linotype" w:hAnsi="Palatino Linotype" w:cs="Times New Roman"/>
          <w:b/>
          <w:i/>
          <w:lang w:eastAsia="es-ES_tradnl"/>
        </w:rPr>
        <w:t>Artículo 18.</w:t>
      </w:r>
      <w:r w:rsidRPr="00B3085D">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BFFA109" w14:textId="77777777" w:rsidR="00B3085D" w:rsidRPr="00B3085D" w:rsidRDefault="00B3085D" w:rsidP="00B3085D">
      <w:pPr>
        <w:widowControl w:val="0"/>
        <w:autoSpaceDE w:val="0"/>
        <w:autoSpaceDN w:val="0"/>
        <w:adjustRightInd w:val="0"/>
        <w:spacing w:line="360" w:lineRule="auto"/>
        <w:ind w:left="567" w:right="567"/>
        <w:jc w:val="both"/>
        <w:rPr>
          <w:rFonts w:ascii="Palatino Linotype" w:hAnsi="Palatino Linotype" w:cs="Times New Roman"/>
          <w:i/>
          <w:lang w:eastAsia="es-ES_tradnl"/>
        </w:rPr>
      </w:pPr>
    </w:p>
    <w:p w14:paraId="1653C3AA" w14:textId="77777777" w:rsidR="004A5464" w:rsidRPr="00B3085D" w:rsidRDefault="004A5464" w:rsidP="00B3085D">
      <w:pPr>
        <w:pStyle w:val="Prrafodelista"/>
        <w:numPr>
          <w:ilvl w:val="0"/>
          <w:numId w:val="1"/>
        </w:numPr>
        <w:spacing w:line="360" w:lineRule="auto"/>
        <w:ind w:left="0" w:right="49" w:firstLine="0"/>
        <w:jc w:val="both"/>
        <w:rPr>
          <w:rFonts w:ascii="Palatino Linotype" w:hAnsi="Palatino Linotype" w:cs="Arial"/>
        </w:rPr>
      </w:pPr>
      <w:r w:rsidRPr="00B3085D">
        <w:rPr>
          <w:rFonts w:ascii="Palatino Linotype" w:hAnsi="Palatino Linotype" w:cs="Arial"/>
        </w:rPr>
        <w:t xml:space="preserve">Expuesto lo anterior, es oportuno referir que el </w:t>
      </w:r>
      <w:r w:rsidRPr="00B3085D">
        <w:rPr>
          <w:rFonts w:ascii="Palatino Linotype" w:hAnsi="Palatino Linotype" w:cs="Arial"/>
          <w:b/>
        </w:rPr>
        <w:t>SUJETO OBLIGADO</w:t>
      </w:r>
      <w:r w:rsidRPr="00B3085D">
        <w:rPr>
          <w:rFonts w:ascii="Palatino Linotype" w:hAnsi="Palatino Linotype" w:cs="Arial"/>
        </w:rPr>
        <w:t xml:space="preserve">, refrió que la información solicitada contiene datos personales por lo que restringió el acceso a la información solicitada, con fundamento en los artículos 88 bis de la Constitución del Estado Libre y Soberano de México; Artículo 1, Artículo 2, </w:t>
      </w:r>
      <w:r w:rsidRPr="00B3085D">
        <w:rPr>
          <w:rFonts w:ascii="Palatino Linotype" w:hAnsi="Palatino Linotype" w:cs="Arial"/>
        </w:rPr>
        <w:lastRenderedPageBreak/>
        <w:t>Fracción I, II, IV, V, Artículo 6 de la Ley de Protección de Datos Personales en Posesión de Sujetos Obligados del Estado y Municipios; Artículo 3, Fracción XXIII, Artículo 24 , Fracción XIV, Artículo 86, Artículo 143 Fracción I de la Ley de Transparencia y Acceso a la Información Pública del Estado y Municipios, y demás aplicables.</w:t>
      </w:r>
    </w:p>
    <w:p w14:paraId="7DA82B9D" w14:textId="77777777" w:rsidR="004A5464" w:rsidRPr="00B3085D" w:rsidRDefault="004A5464" w:rsidP="00B3085D">
      <w:pPr>
        <w:pStyle w:val="Prrafodelista"/>
        <w:spacing w:line="360" w:lineRule="auto"/>
        <w:ind w:left="0" w:right="49"/>
        <w:jc w:val="both"/>
        <w:rPr>
          <w:rFonts w:ascii="Palatino Linotype" w:hAnsi="Palatino Linotype" w:cs="Arial"/>
        </w:rPr>
      </w:pPr>
    </w:p>
    <w:p w14:paraId="4EB03C12" w14:textId="77777777" w:rsidR="004A5464" w:rsidRPr="00B3085D" w:rsidRDefault="004A5464" w:rsidP="00B3085D">
      <w:pPr>
        <w:pStyle w:val="Prrafodelista"/>
        <w:numPr>
          <w:ilvl w:val="0"/>
          <w:numId w:val="1"/>
        </w:numPr>
        <w:spacing w:line="360" w:lineRule="auto"/>
        <w:ind w:left="0" w:right="49" w:firstLine="0"/>
        <w:jc w:val="both"/>
        <w:rPr>
          <w:rFonts w:ascii="Palatino Linotype" w:hAnsi="Palatino Linotype" w:cs="Arial"/>
        </w:rPr>
      </w:pPr>
      <w:r w:rsidRPr="00B3085D">
        <w:rPr>
          <w:rFonts w:ascii="Palatino Linotype" w:eastAsia="Times New Roman" w:hAnsi="Palatino Linotype" w:cs="Times New Roman"/>
          <w:lang w:val="es-ES"/>
        </w:rPr>
        <w:t>Derivado de dicha respuesta la recurrente manifestó al momento de interponer su recurso de revisión medularmente que se le negaba el acceso a la información solicitada, en tal contexto del análisis a las constancias que integran el expediente  en que se actúa así como de la materia sobre la que versa la solicitud de acceso a la información pública, se advierte que los motivos de inconformidad devienen fundados y suficientes para revocar la respuesta del Sujeto Obligado en razón de las consideraciones de derecho que se exponen a continuación.</w:t>
      </w:r>
    </w:p>
    <w:p w14:paraId="698A3802" w14:textId="77777777" w:rsidR="004A5464" w:rsidRPr="00B3085D" w:rsidRDefault="004A5464" w:rsidP="00B3085D">
      <w:pPr>
        <w:pStyle w:val="Prrafodelista"/>
        <w:spacing w:line="360" w:lineRule="auto"/>
        <w:rPr>
          <w:rFonts w:ascii="Palatino Linotype" w:hAnsi="Palatino Linotype" w:cs="Arial"/>
        </w:rPr>
      </w:pPr>
    </w:p>
    <w:p w14:paraId="62A7F878" w14:textId="27F3D0D9" w:rsidR="004A5464" w:rsidRPr="00B3085D" w:rsidRDefault="004A5464" w:rsidP="00B3085D">
      <w:pPr>
        <w:pStyle w:val="Prrafodelista"/>
        <w:numPr>
          <w:ilvl w:val="0"/>
          <w:numId w:val="1"/>
        </w:numPr>
        <w:spacing w:line="360" w:lineRule="auto"/>
        <w:ind w:left="0" w:right="49" w:firstLine="0"/>
        <w:jc w:val="both"/>
        <w:rPr>
          <w:rFonts w:ascii="Palatino Linotype" w:hAnsi="Palatino Linotype" w:cs="Arial"/>
        </w:rPr>
      </w:pPr>
      <w:r w:rsidRPr="00B3085D">
        <w:rPr>
          <w:rFonts w:ascii="Palatino Linotype" w:hAnsi="Palatino Linotype" w:cs="Arial"/>
        </w:rPr>
        <w:t xml:space="preserve">En primer término es necesario resaltar que el </w:t>
      </w:r>
      <w:r w:rsidRPr="00B3085D">
        <w:rPr>
          <w:rFonts w:ascii="Palatino Linotype" w:eastAsia="Times New Roman" w:hAnsi="Palatino Linotype" w:cs="Times New Roman"/>
          <w:lang w:val="es-ES"/>
        </w:rPr>
        <w:t xml:space="preserve">Sujeto Obligado </w:t>
      </w:r>
      <w:r w:rsidRPr="00B3085D">
        <w:rPr>
          <w:rFonts w:ascii="Palatino Linotype" w:eastAsia="Times New Roman" w:hAnsi="Palatino Linotype" w:cs="Arial"/>
          <w:lang w:val="es-ES"/>
        </w:rPr>
        <w:t xml:space="preserve">no niega contar con la información solicitada por el recurrente, </w:t>
      </w:r>
      <w:r w:rsidRPr="00B3085D">
        <w:rPr>
          <w:rFonts w:ascii="Palatino Linotype" w:eastAsia="Calibri" w:hAnsi="Palatino Linotype" w:cs="Arial"/>
          <w:lang w:val="es-MX" w:eastAsia="en-US"/>
        </w:rPr>
        <w:t xml:space="preserve">por lo contrario, se presume que dicha información la posee o administra al manifestar que no es posible entregarla, por considerar que es información clasificada de conformidad  con los dispositivos jurídicos que en su respuesta señala. </w:t>
      </w:r>
    </w:p>
    <w:p w14:paraId="4F9FD904" w14:textId="77777777" w:rsidR="004A5464" w:rsidRPr="00B3085D" w:rsidRDefault="004A5464" w:rsidP="00B3085D">
      <w:pPr>
        <w:pStyle w:val="Prrafodelista"/>
        <w:spacing w:line="360" w:lineRule="auto"/>
        <w:ind w:left="0" w:right="49"/>
        <w:jc w:val="both"/>
        <w:rPr>
          <w:rFonts w:ascii="Palatino Linotype" w:hAnsi="Palatino Linotype" w:cs="Arial"/>
        </w:rPr>
      </w:pPr>
    </w:p>
    <w:p w14:paraId="63FD8D9A" w14:textId="77777777" w:rsidR="007534E2" w:rsidRPr="00B3085D" w:rsidRDefault="004A5464" w:rsidP="00B3085D">
      <w:pPr>
        <w:pStyle w:val="Prrafodelista"/>
        <w:numPr>
          <w:ilvl w:val="0"/>
          <w:numId w:val="1"/>
        </w:numPr>
        <w:spacing w:line="360" w:lineRule="auto"/>
        <w:ind w:left="0" w:right="49" w:firstLine="0"/>
        <w:jc w:val="both"/>
        <w:rPr>
          <w:rFonts w:ascii="Palatino Linotype" w:hAnsi="Palatino Linotype" w:cs="Arial"/>
        </w:rPr>
      </w:pPr>
      <w:r w:rsidRPr="00B3085D">
        <w:rPr>
          <w:rFonts w:ascii="Palatino Linotype" w:eastAsia="Times New Roman" w:hAnsi="Palatino Linotype" w:cs="Times New Roman"/>
          <w:lang w:val="es-ES" w:eastAsia="es-MX"/>
        </w:rPr>
        <w:t xml:space="preserve">Lo anterior se afirma así, ya que ante una clasificación de la información, no puede coexistir a su vez una inexistencia de la misma, en virtud de que la </w:t>
      </w:r>
      <w:r w:rsidRPr="00B3085D">
        <w:rPr>
          <w:rFonts w:ascii="Palatino Linotype" w:eastAsia="Times New Roman" w:hAnsi="Palatino Linotype" w:cs="Times New Roman"/>
          <w:lang w:val="es-ES" w:eastAsia="es-MX"/>
        </w:rPr>
        <w:lastRenderedPageBreak/>
        <w:t>inexistencia significa necesariamente que la información solicitada no se encuentra en los archivos del Sujeto Obligado, en atención a que no la genera, administra y/o posee como consecuencia del ejercicio de sus atribuciones, que habiendo tenido que generarla no lo hizo o que tuvo una existencia previa pero que por razones diversas actualmente ya no existe en sus archivos; y la clasificación de manera contraria implica que la información se ubica en los archivos del Sujeto Obligado, tan es así que le otorga el carácter de confidencial o reservada.</w:t>
      </w:r>
    </w:p>
    <w:p w14:paraId="34D76492" w14:textId="77777777" w:rsidR="007534E2" w:rsidRPr="00B3085D" w:rsidRDefault="007534E2" w:rsidP="00B3085D">
      <w:pPr>
        <w:pStyle w:val="Prrafodelista"/>
        <w:spacing w:line="360" w:lineRule="auto"/>
        <w:rPr>
          <w:rFonts w:ascii="Palatino Linotype" w:hAnsi="Palatino Linotype"/>
          <w:lang w:eastAsia="es-MX"/>
        </w:rPr>
      </w:pPr>
    </w:p>
    <w:p w14:paraId="10ABED3B" w14:textId="77777777" w:rsidR="007534E2" w:rsidRPr="00B3085D" w:rsidRDefault="007534E2" w:rsidP="00B3085D">
      <w:pPr>
        <w:pStyle w:val="Prrafodelista"/>
        <w:numPr>
          <w:ilvl w:val="0"/>
          <w:numId w:val="1"/>
        </w:numPr>
        <w:spacing w:line="360" w:lineRule="auto"/>
        <w:ind w:left="0" w:right="49" w:firstLine="0"/>
        <w:jc w:val="both"/>
        <w:rPr>
          <w:rFonts w:ascii="Palatino Linotype" w:hAnsi="Palatino Linotype" w:cs="Arial"/>
        </w:rPr>
      </w:pPr>
      <w:r w:rsidRPr="00B3085D">
        <w:rPr>
          <w:rFonts w:ascii="Palatino Linotype" w:hAnsi="Palatino Linotype"/>
          <w:lang w:eastAsia="es-MX"/>
        </w:rPr>
        <w:t>En otras palabras, la clasificación y la inexistencia se excluyen entre sí, por tanto, si en el presente caso, el Sujeto Obligado niega la entrega de la información que le solicitó el particular, está reconociendo implícitamente que la misma obra en sus archivos.</w:t>
      </w:r>
    </w:p>
    <w:p w14:paraId="7CDC6EA8" w14:textId="77777777" w:rsidR="007534E2" w:rsidRPr="00B3085D" w:rsidRDefault="007534E2" w:rsidP="00B3085D">
      <w:pPr>
        <w:pStyle w:val="Prrafodelista"/>
        <w:spacing w:line="360" w:lineRule="auto"/>
        <w:rPr>
          <w:rFonts w:ascii="Palatino Linotype" w:eastAsia="Times New Roman" w:hAnsi="Palatino Linotype" w:cs="Times New Roman"/>
          <w:lang w:val="es-ES" w:eastAsia="es-MX"/>
        </w:rPr>
      </w:pPr>
    </w:p>
    <w:p w14:paraId="4680F4DA" w14:textId="2EB8A69C" w:rsidR="007534E2" w:rsidRPr="00B3085D" w:rsidRDefault="007534E2" w:rsidP="00B3085D">
      <w:pPr>
        <w:pStyle w:val="Prrafodelista"/>
        <w:numPr>
          <w:ilvl w:val="0"/>
          <w:numId w:val="1"/>
        </w:numPr>
        <w:spacing w:line="360" w:lineRule="auto"/>
        <w:ind w:left="0" w:right="49" w:firstLine="0"/>
        <w:jc w:val="both"/>
        <w:rPr>
          <w:rFonts w:ascii="Palatino Linotype" w:hAnsi="Palatino Linotype" w:cs="Arial"/>
        </w:rPr>
      </w:pPr>
      <w:r w:rsidRPr="00B3085D">
        <w:rPr>
          <w:rFonts w:ascii="Palatino Linotype" w:eastAsia="Times New Roman" w:hAnsi="Palatino Linotype" w:cs="Times New Roman"/>
          <w:lang w:val="es-ES" w:eastAsia="es-MX"/>
        </w:rPr>
        <w:t>Tiene aplicación al respecto el criterio sostenido por el ahora Instituto Nacional de Transparencia, Acceso a la Información y Protección de Datos Personales número 29/10, mismo que tiene como contenido el que a continuación se transcribe:</w:t>
      </w:r>
    </w:p>
    <w:p w14:paraId="58D1A252" w14:textId="77777777" w:rsidR="00B3085D" w:rsidRPr="00B3085D" w:rsidRDefault="00B3085D" w:rsidP="00B3085D">
      <w:pPr>
        <w:pStyle w:val="Prrafodelista"/>
        <w:spacing w:line="360" w:lineRule="auto"/>
        <w:ind w:left="0" w:right="49"/>
        <w:jc w:val="both"/>
        <w:rPr>
          <w:rFonts w:ascii="Palatino Linotype" w:hAnsi="Palatino Linotype" w:cs="Arial"/>
        </w:rPr>
      </w:pPr>
    </w:p>
    <w:p w14:paraId="5C3E3984" w14:textId="77777777" w:rsidR="007534E2" w:rsidRPr="00B3085D" w:rsidRDefault="007534E2" w:rsidP="00B3085D">
      <w:pPr>
        <w:spacing w:line="360" w:lineRule="auto"/>
        <w:ind w:left="851" w:right="900"/>
        <w:jc w:val="both"/>
        <w:rPr>
          <w:rFonts w:ascii="Palatino Linotype" w:eastAsia="Times New Roman" w:hAnsi="Palatino Linotype" w:cs="Times New Roman"/>
          <w:lang w:val="es-ES"/>
        </w:rPr>
      </w:pPr>
      <w:r w:rsidRPr="00B3085D">
        <w:rPr>
          <w:rFonts w:ascii="Palatino Linotype" w:eastAsia="Times New Roman" w:hAnsi="Palatino Linotype" w:cs="Times New Roman"/>
          <w:b/>
          <w:i/>
          <w:lang w:val="es-ES"/>
        </w:rPr>
        <w:t>“La clasificación y la inexistencia de información son conceptos que no pueden coexistir.</w:t>
      </w:r>
      <w:r w:rsidRPr="00B3085D">
        <w:rPr>
          <w:rFonts w:ascii="Palatino Linotype" w:eastAsia="Times New Roman" w:hAnsi="Palatino Linotype" w:cs="Times New Roman"/>
          <w:i/>
          <w:lang w:val="es-ES"/>
        </w:rPr>
        <w:t xml:space="preserve"> La inexistencia implica necesariamente que la información no se encuentra en los archivos de la autoridad, no obstante que la dependencia o entidad cuente con facultades para poseer dicha </w:t>
      </w:r>
      <w:r w:rsidRPr="00B3085D">
        <w:rPr>
          <w:rFonts w:ascii="Palatino Linotype" w:eastAsia="Times New Roman" w:hAnsi="Palatino Linotype" w:cs="Times New Roman"/>
          <w:i/>
          <w:lang w:val="es-ES"/>
        </w:rPr>
        <w:lastRenderedPageBreak/>
        <w:t>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379E1CDF" w14:textId="7C24AAD1" w:rsidR="004A5464" w:rsidRPr="00B3085D" w:rsidRDefault="004A5464" w:rsidP="00B3085D">
      <w:pPr>
        <w:pStyle w:val="Prrafodelista"/>
        <w:spacing w:line="360" w:lineRule="auto"/>
        <w:ind w:left="0" w:right="49"/>
        <w:jc w:val="both"/>
        <w:rPr>
          <w:rFonts w:ascii="Palatino Linotype" w:hAnsi="Palatino Linotype" w:cs="Arial"/>
        </w:rPr>
      </w:pPr>
    </w:p>
    <w:p w14:paraId="35481C3C" w14:textId="77777777" w:rsidR="007534E2" w:rsidRPr="00B3085D" w:rsidRDefault="007534E2" w:rsidP="00B3085D">
      <w:pPr>
        <w:pStyle w:val="Prrafodelista"/>
        <w:numPr>
          <w:ilvl w:val="0"/>
          <w:numId w:val="1"/>
        </w:numPr>
        <w:spacing w:line="360" w:lineRule="auto"/>
        <w:ind w:left="0" w:right="49" w:firstLine="0"/>
        <w:jc w:val="both"/>
        <w:rPr>
          <w:rFonts w:ascii="Palatino Linotype" w:hAnsi="Palatino Linotype" w:cs="Arial"/>
        </w:rPr>
      </w:pPr>
      <w:r w:rsidRPr="00B3085D">
        <w:rPr>
          <w:rFonts w:ascii="Palatino Linotype" w:hAnsi="Palatino Linotype" w:cs="Arial"/>
        </w:rPr>
        <w:t xml:space="preserve">Apuntado lo anterior, es necesario referir que de acuerdo a lo que señala el artículo 6 de la Constitución Política de los Estados Unidos Mexicanos el derecho de acceso a la información será garantizado por el Estado, de tal manera que refiere como base que toda la información que se encuentre en posesión de cualquier autoridad tiene el carácter de pública y solamente será reservada temporalmente por razones de interés público y de seguridad nacional y en los términos que fijen las leyes de la Materia, asimismo señala que en la interpretación de dicho derecho deberá prevalecer el principio de máxima publicidad, haciendo hincapié en que los Sujetos Obligados deberán documentar todo acto que derive del ejercicio de sus </w:t>
      </w:r>
      <w:r w:rsidRPr="00B3085D">
        <w:rPr>
          <w:rFonts w:ascii="Palatino Linotype" w:hAnsi="Palatino Linotype" w:cs="Arial"/>
        </w:rPr>
        <w:lastRenderedPageBreak/>
        <w:t>facultades, competencias o funciones. Garantía que recoge la Constitución Política del Estado Libre y Soberano de México en su artículo 5.</w:t>
      </w:r>
    </w:p>
    <w:p w14:paraId="2448ACE9" w14:textId="77777777" w:rsidR="007534E2" w:rsidRPr="00B3085D" w:rsidRDefault="007534E2" w:rsidP="00B3085D">
      <w:pPr>
        <w:pStyle w:val="Prrafodelista"/>
        <w:spacing w:line="360" w:lineRule="auto"/>
        <w:ind w:left="0" w:right="49"/>
        <w:jc w:val="both"/>
        <w:rPr>
          <w:rFonts w:ascii="Palatino Linotype" w:hAnsi="Palatino Linotype" w:cs="Arial"/>
        </w:rPr>
      </w:pPr>
    </w:p>
    <w:p w14:paraId="6C3D80C0" w14:textId="77777777" w:rsidR="007534E2" w:rsidRPr="00B3085D" w:rsidRDefault="007534E2" w:rsidP="00B3085D">
      <w:pPr>
        <w:pStyle w:val="Prrafodelista"/>
        <w:numPr>
          <w:ilvl w:val="0"/>
          <w:numId w:val="1"/>
        </w:numPr>
        <w:spacing w:line="360" w:lineRule="auto"/>
        <w:ind w:left="0" w:right="49" w:firstLine="0"/>
        <w:jc w:val="both"/>
        <w:rPr>
          <w:rFonts w:ascii="Palatino Linotype" w:hAnsi="Palatino Linotype" w:cs="Arial"/>
        </w:rPr>
      </w:pPr>
      <w:r w:rsidRPr="00B3085D">
        <w:rPr>
          <w:rFonts w:ascii="Palatino Linotype" w:hAnsi="Palatino Linotype"/>
        </w:rPr>
        <w:t>Esto es, si bien desde el texto constitucional, se establece la posibilidad de restricción al acceso a la información generada, administrada y en posesión de los Sujetos Obligados cuando prevalezcan razones de interés público, las cuales se detallan con mayor precisión en las leyes de la materia, lo cierto es que no debe perderse de vista que dichas restricciones surgen como excepciones a la regla general de hacer publica toda información que obre en los archivos de los Sujetos Obligados a consecuencia del ejercicio de sus facultades, competencias y funciones; por ende, únicamente se pueden hacer valer en casos debidamente establecidos y de manera fundada y motivada; de ahí que la Ley de Transparencia y Acceso a la Información Pública del Estado de México y Municipios refiera en su artículo 130 que los Sujetos Obligados deben aplicar de manera restrictiva y limitada, las excepciones al derecho de acceso a la información, pudiendo invocarlas, cuando acrediten su procedencia y sin ampliarlas, dispositivo que se estima no fue considerado por el Sujeto Obligado al momento de analizar la solicitud de información que nos ocupa.</w:t>
      </w:r>
    </w:p>
    <w:p w14:paraId="05E7686B" w14:textId="77777777" w:rsidR="007534E2" w:rsidRPr="00B3085D" w:rsidRDefault="007534E2" w:rsidP="00B3085D">
      <w:pPr>
        <w:pStyle w:val="Prrafodelista"/>
        <w:spacing w:line="360" w:lineRule="auto"/>
        <w:ind w:left="0" w:right="49"/>
        <w:jc w:val="both"/>
        <w:rPr>
          <w:rFonts w:ascii="Palatino Linotype" w:hAnsi="Palatino Linotype" w:cs="Arial"/>
        </w:rPr>
      </w:pPr>
    </w:p>
    <w:p w14:paraId="69D9C1DB" w14:textId="77777777" w:rsidR="00FF2C74" w:rsidRPr="00B3085D" w:rsidRDefault="007534E2" w:rsidP="00B3085D">
      <w:pPr>
        <w:pStyle w:val="Prrafodelista"/>
        <w:numPr>
          <w:ilvl w:val="0"/>
          <w:numId w:val="1"/>
        </w:numPr>
        <w:spacing w:line="360" w:lineRule="auto"/>
        <w:ind w:left="0" w:right="49" w:firstLine="0"/>
        <w:jc w:val="both"/>
        <w:rPr>
          <w:rFonts w:ascii="Palatino Linotype" w:hAnsi="Palatino Linotype" w:cs="Arial"/>
        </w:rPr>
      </w:pPr>
      <w:r w:rsidRPr="00B3085D">
        <w:rPr>
          <w:rFonts w:ascii="Palatino Linotype" w:hAnsi="Palatino Linotype"/>
        </w:rPr>
        <w:t xml:space="preserve">Lo anterior se afirma así, en primer término porque el </w:t>
      </w:r>
      <w:r w:rsidRPr="00B3085D">
        <w:rPr>
          <w:rFonts w:ascii="Palatino Linotype" w:hAnsi="Palatino Linotype"/>
          <w:b/>
        </w:rPr>
        <w:t xml:space="preserve">SUJETO OBLIGADO </w:t>
      </w:r>
      <w:r w:rsidRPr="00B3085D">
        <w:rPr>
          <w:rFonts w:ascii="Palatino Linotype" w:hAnsi="Palatino Linotype"/>
        </w:rPr>
        <w:t>pretendió</w:t>
      </w:r>
      <w:r w:rsidR="00FF2C74" w:rsidRPr="00B3085D">
        <w:rPr>
          <w:rFonts w:ascii="Palatino Linotype" w:hAnsi="Palatino Linotype"/>
        </w:rPr>
        <w:t xml:space="preserve"> </w:t>
      </w:r>
      <w:r w:rsidRPr="00B3085D">
        <w:rPr>
          <w:rFonts w:ascii="Palatino Linotype" w:hAnsi="Palatino Linotype"/>
        </w:rPr>
        <w:t>clasificar de forma total la información por contener datos personales, argumentando las causales de clasificación contenidas en el artículo 143 fracci</w:t>
      </w:r>
      <w:r w:rsidR="00FF2C74" w:rsidRPr="00B3085D">
        <w:rPr>
          <w:rFonts w:ascii="Palatino Linotype" w:hAnsi="Palatino Linotype"/>
        </w:rPr>
        <w:t xml:space="preserve">ón I </w:t>
      </w:r>
      <w:r w:rsidRPr="00B3085D">
        <w:rPr>
          <w:rFonts w:ascii="Palatino Linotype" w:hAnsi="Palatino Linotype"/>
        </w:rPr>
        <w:lastRenderedPageBreak/>
        <w:t>de la Ley de Transparencia y Acceso a la Información Pública del Estado de México, sin seguir las formalidades establecidas por la Ley</w:t>
      </w:r>
      <w:r w:rsidR="00FF2C74" w:rsidRPr="00B3085D">
        <w:rPr>
          <w:rFonts w:ascii="Palatino Linotype" w:hAnsi="Palatino Linotype"/>
        </w:rPr>
        <w:t xml:space="preserve">, situación que como ya se refirió causa un perjuicio al particular. </w:t>
      </w:r>
    </w:p>
    <w:p w14:paraId="25648ADC" w14:textId="77777777" w:rsidR="00FF2C74" w:rsidRPr="00B3085D" w:rsidRDefault="00FF2C74" w:rsidP="00B3085D">
      <w:pPr>
        <w:pStyle w:val="Prrafodelista"/>
        <w:spacing w:line="360" w:lineRule="auto"/>
        <w:rPr>
          <w:rFonts w:ascii="Palatino Linotype" w:hAnsi="Palatino Linotype" w:cs="Arial"/>
        </w:rPr>
      </w:pPr>
    </w:p>
    <w:p w14:paraId="16CBC326" w14:textId="77777777" w:rsidR="00FF2C74" w:rsidRPr="00B3085D" w:rsidRDefault="00FF2C74" w:rsidP="00B3085D">
      <w:pPr>
        <w:pStyle w:val="Prrafodelista"/>
        <w:numPr>
          <w:ilvl w:val="0"/>
          <w:numId w:val="1"/>
        </w:numPr>
        <w:spacing w:line="360" w:lineRule="auto"/>
        <w:ind w:left="0" w:right="49" w:firstLine="0"/>
        <w:jc w:val="both"/>
        <w:rPr>
          <w:rFonts w:ascii="Palatino Linotype" w:hAnsi="Palatino Linotype" w:cs="Arial"/>
        </w:rPr>
      </w:pPr>
      <w:r w:rsidRPr="00B3085D">
        <w:rPr>
          <w:rFonts w:ascii="Palatino Linotype" w:hAnsi="Palatino Linotype" w:cs="Arial"/>
        </w:rPr>
        <w:t xml:space="preserve">Es preciso subrayar que las leyes en la materia, en términos generales, disponen que para proceder a realizar la clasificación de información como reservada, no basta que la información se refiera a alguno de los supuestos que enmarque, en el caso concreto, el artículo 143   de nuestra Ley de Transparencia y Acceso a la Información Pública del Estado de México y Municipios; sino que es necesario que la autoridad demuestre que la información se refiere a los datos de una persona. </w:t>
      </w:r>
      <w:r w:rsidRPr="00B3085D">
        <w:rPr>
          <w:rFonts w:ascii="Palatino Linotype" w:eastAsia="Times New Roman" w:hAnsi="Palatino Linotype" w:cs="Times New Roman"/>
          <w:lang w:val="es-ES"/>
        </w:rPr>
        <w:t>De ahí que la clasificación de la información anunciada no pueda ser considerada como adecuada, al no explicarse mediante el acuerdo de clasificación correspondiente las razones fundadas y motivadas que justifiquen el perjuicio de entregar a la ahora recurrente la información que desea conocer.</w:t>
      </w:r>
    </w:p>
    <w:p w14:paraId="019E4AE4" w14:textId="77777777" w:rsidR="00FF2C74" w:rsidRPr="00B3085D" w:rsidRDefault="00FF2C74" w:rsidP="00B3085D">
      <w:pPr>
        <w:pStyle w:val="Prrafodelista"/>
        <w:spacing w:line="360" w:lineRule="auto"/>
        <w:rPr>
          <w:rFonts w:ascii="Palatino Linotype" w:eastAsia="Times New Roman" w:hAnsi="Palatino Linotype" w:cs="Times New Roman"/>
          <w:lang w:val="es-ES"/>
        </w:rPr>
      </w:pPr>
    </w:p>
    <w:p w14:paraId="2CC3D409" w14:textId="77777777" w:rsidR="00FF2C74" w:rsidRPr="00B3085D" w:rsidRDefault="00FF2C74" w:rsidP="00B3085D">
      <w:pPr>
        <w:pStyle w:val="Prrafodelista"/>
        <w:numPr>
          <w:ilvl w:val="0"/>
          <w:numId w:val="1"/>
        </w:numPr>
        <w:spacing w:line="360" w:lineRule="auto"/>
        <w:ind w:left="0" w:right="49" w:firstLine="0"/>
        <w:jc w:val="both"/>
        <w:rPr>
          <w:rFonts w:ascii="Palatino Linotype" w:hAnsi="Palatino Linotype" w:cs="Arial"/>
        </w:rPr>
      </w:pPr>
      <w:r w:rsidRPr="00B3085D">
        <w:rPr>
          <w:rFonts w:ascii="Palatino Linotype" w:eastAsia="Times New Roman" w:hAnsi="Palatino Linotype" w:cs="Times New Roman"/>
          <w:lang w:val="es-ES"/>
        </w:rPr>
        <w:t xml:space="preserve">La respuesta emitida por el Sujeto Obligado, carece también a consecuencia de la omisión anterior, de una suficiente fundamentación y motivación, respecto de lo cual debe recordarse que, la primera de ellas consiste en </w:t>
      </w:r>
      <w:r w:rsidRPr="00B3085D">
        <w:rPr>
          <w:rFonts w:ascii="Palatino Linotype" w:eastAsia="Times New Roman" w:hAnsi="Palatino Linotype" w:cs="Arial"/>
          <w:lang w:val="es-ES"/>
        </w:rPr>
        <w:t xml:space="preserve">la expresión de los dispositivos jurídicos en los que se sustenten los supuestos propios del asunto, y por motivación el señalamiento de las causas inmediatas, las razones específicas y los motivos particulares que se tomaron en consideración para llegar a la </w:t>
      </w:r>
      <w:r w:rsidRPr="00B3085D">
        <w:rPr>
          <w:rFonts w:ascii="Palatino Linotype" w:eastAsia="Times New Roman" w:hAnsi="Palatino Linotype" w:cs="Arial"/>
          <w:lang w:val="es-ES"/>
        </w:rPr>
        <w:lastRenderedPageBreak/>
        <w:t>determinación obtenida, debiendo existir además una correspondencia lógica entre ambos supuestos.</w:t>
      </w:r>
    </w:p>
    <w:p w14:paraId="6F2DE90F" w14:textId="77777777" w:rsidR="00FF2C74" w:rsidRPr="00B3085D" w:rsidRDefault="00FF2C74" w:rsidP="00B3085D">
      <w:pPr>
        <w:pStyle w:val="Prrafodelista"/>
        <w:spacing w:line="360" w:lineRule="auto"/>
        <w:rPr>
          <w:rFonts w:ascii="Palatino Linotype" w:eastAsia="Times New Roman" w:hAnsi="Palatino Linotype" w:cs="Arial"/>
          <w:bCs/>
          <w:lang w:val="es-ES"/>
        </w:rPr>
      </w:pPr>
    </w:p>
    <w:p w14:paraId="3F1123EB" w14:textId="6FAA3130" w:rsidR="00FF2C74" w:rsidRPr="00B3085D" w:rsidRDefault="00FF2C74" w:rsidP="00B3085D">
      <w:pPr>
        <w:pStyle w:val="Prrafodelista"/>
        <w:numPr>
          <w:ilvl w:val="0"/>
          <w:numId w:val="1"/>
        </w:numPr>
        <w:spacing w:line="360" w:lineRule="auto"/>
        <w:ind w:left="0" w:right="49" w:firstLine="0"/>
        <w:jc w:val="both"/>
        <w:rPr>
          <w:rFonts w:ascii="Palatino Linotype" w:hAnsi="Palatino Linotype" w:cs="Arial"/>
        </w:rPr>
      </w:pPr>
      <w:r w:rsidRPr="00B3085D">
        <w:rPr>
          <w:rFonts w:ascii="Palatino Linotype" w:eastAsia="Times New Roman" w:hAnsi="Palatino Linotype" w:cs="Arial"/>
          <w:bCs/>
          <w:lang w:val="es-ES"/>
        </w:rPr>
        <w:t>Sirven de sustento a lo anterior las tesis jurisprudenciales número I.4º.A. J/43 y VI. 2º. J/43, publicadas en el Semanario Judicial de la Federación y su Gaceta, bajo el número de registro 175,082 y 203,143, respectivamente, cuyo texto y sentido literal es el siguiente:</w:t>
      </w:r>
    </w:p>
    <w:p w14:paraId="75DBB117" w14:textId="77777777" w:rsidR="00B3085D" w:rsidRPr="00B3085D" w:rsidRDefault="00B3085D" w:rsidP="00B3085D">
      <w:pPr>
        <w:pStyle w:val="Prrafodelista"/>
        <w:spacing w:line="360" w:lineRule="auto"/>
        <w:ind w:left="0" w:right="49"/>
        <w:jc w:val="both"/>
        <w:rPr>
          <w:rFonts w:ascii="Palatino Linotype" w:hAnsi="Palatino Linotype" w:cs="Arial"/>
        </w:rPr>
      </w:pPr>
    </w:p>
    <w:p w14:paraId="0F9BD64D" w14:textId="77777777" w:rsidR="00FF2C74" w:rsidRPr="00B3085D" w:rsidRDefault="00FF2C74" w:rsidP="00B3085D">
      <w:pPr>
        <w:spacing w:line="360" w:lineRule="auto"/>
        <w:ind w:left="851" w:right="900"/>
        <w:jc w:val="both"/>
        <w:rPr>
          <w:rFonts w:ascii="Palatino Linotype" w:eastAsia="Times New Roman" w:hAnsi="Palatino Linotype" w:cs="Arial"/>
          <w:bCs/>
          <w:i/>
          <w:iCs/>
          <w:lang w:val="es-ES"/>
        </w:rPr>
      </w:pPr>
      <w:r w:rsidRPr="00B3085D">
        <w:rPr>
          <w:rFonts w:ascii="Palatino Linotype" w:eastAsia="Times New Roman" w:hAnsi="Palatino Linotype" w:cs="Arial"/>
          <w:bCs/>
          <w:i/>
          <w:iCs/>
          <w:lang w:val="es-ES"/>
        </w:rPr>
        <w:t>“</w:t>
      </w:r>
      <w:r w:rsidRPr="00B3085D">
        <w:rPr>
          <w:rFonts w:ascii="Palatino Linotype" w:eastAsia="Times New Roman" w:hAnsi="Palatino Linotype" w:cs="Arial"/>
          <w:b/>
          <w:bCs/>
          <w:i/>
          <w:iCs/>
          <w:lang w:val="es-ES"/>
        </w:rPr>
        <w:t>FUNDAMENTACIÓN Y MOTIVACIÓN. EL ASPECTO FORMAL DE LA GARANTÍA Y SU FINALIDAD SE TRADUCEN EN EXPLICAR, JUSTIFICAR, POSIBILITAR LA DEFENSA Y COMUNICAR LA DECISIÓN. </w:t>
      </w:r>
      <w:r w:rsidRPr="00B3085D">
        <w:rPr>
          <w:rFonts w:ascii="Palatino Linotype" w:eastAsia="Times New Roman" w:hAnsi="Palatino Linotype" w:cs="Arial"/>
          <w:bCs/>
          <w:i/>
          <w:iCs/>
          <w:lang w:val="es-ES"/>
        </w:rPr>
        <w:t>El contenido formal de la garantía de legalidad prevista en el artículo 16 constitucional relativa a la fundamentación y motivación tiene como propósito primordial y ratio que el justiciable </w:t>
      </w:r>
      <w:r w:rsidRPr="00B3085D">
        <w:rPr>
          <w:rFonts w:ascii="Palatino Linotype" w:eastAsia="Times New Roman" w:hAnsi="Palatino Linotype" w:cs="Arial"/>
          <w:bCs/>
          <w:i/>
          <w:iCs/>
          <w:u w:val="single"/>
          <w:lang w:val="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B3085D">
        <w:rPr>
          <w:rFonts w:ascii="Palatino Linotype" w:eastAsia="Times New Roman" w:hAnsi="Palatino Linotype" w:cs="Arial"/>
          <w:bCs/>
          <w:i/>
          <w:iCs/>
          <w:lang w:val="es-ES"/>
        </w:rPr>
        <w:t xml:space="preserve"> Por tanto, no basta que el acto de autoridad apenas observe una motivación pro forma pero de una manera incongruente, insuficiente o imprecisa, que impida la finalidad del conocimiento, </w:t>
      </w:r>
      <w:r w:rsidRPr="00B3085D">
        <w:rPr>
          <w:rFonts w:ascii="Palatino Linotype" w:eastAsia="Times New Roman" w:hAnsi="Palatino Linotype" w:cs="Arial"/>
          <w:bCs/>
          <w:i/>
          <w:iCs/>
          <w:lang w:val="es-ES"/>
        </w:rPr>
        <w:lastRenderedPageBreak/>
        <w:t>comprobación y defensa pertinente, ni es válido exigirle una amplitud o abundancia superflua, pues </w:t>
      </w:r>
      <w:r w:rsidRPr="00B3085D">
        <w:rPr>
          <w:rFonts w:ascii="Palatino Linotype" w:eastAsia="Times New Roman" w:hAnsi="Palatino Linotype" w:cs="Arial"/>
          <w:bCs/>
          <w:i/>
          <w:iCs/>
          <w:u w:val="single"/>
          <w:lang w:val="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B3085D">
        <w:rPr>
          <w:rFonts w:ascii="Palatino Linotype" w:eastAsia="Times New Roman" w:hAnsi="Palatino Linotype" w:cs="Arial"/>
          <w:bCs/>
          <w:i/>
          <w:iCs/>
          <w:lang w:val="es-ES"/>
        </w:rPr>
        <w:t> del que se deduzca la relación de pertenencia lógica de los hechos al derecho invocado, que es la subsunción.”</w:t>
      </w:r>
    </w:p>
    <w:p w14:paraId="6878F8F9" w14:textId="77777777" w:rsidR="00FF2C74" w:rsidRPr="00B3085D" w:rsidRDefault="00FF2C74" w:rsidP="00B3085D">
      <w:pPr>
        <w:spacing w:line="360" w:lineRule="auto"/>
        <w:ind w:left="851" w:right="900"/>
        <w:jc w:val="both"/>
        <w:rPr>
          <w:rFonts w:ascii="Palatino Linotype" w:eastAsia="Times New Roman" w:hAnsi="Palatino Linotype" w:cs="Arial"/>
          <w:bCs/>
          <w:i/>
          <w:iCs/>
          <w:lang w:val="es-ES"/>
        </w:rPr>
      </w:pPr>
      <w:r w:rsidRPr="00B3085D">
        <w:rPr>
          <w:rFonts w:ascii="Palatino Linotype" w:eastAsia="Times New Roman" w:hAnsi="Palatino Linotype" w:cs="Arial"/>
          <w:bCs/>
          <w:i/>
          <w:iCs/>
          <w:lang w:val="es-ES"/>
        </w:rPr>
        <w:t>“</w:t>
      </w:r>
      <w:r w:rsidRPr="00B3085D">
        <w:rPr>
          <w:rFonts w:ascii="Palatino Linotype" w:eastAsia="Times New Roman" w:hAnsi="Palatino Linotype" w:cs="Arial"/>
          <w:b/>
          <w:bCs/>
          <w:i/>
          <w:iCs/>
          <w:lang w:val="es-ES"/>
        </w:rPr>
        <w:t>FUNDAMENTACION Y MOTIVACION. </w:t>
      </w:r>
      <w:r w:rsidRPr="00B3085D">
        <w:rPr>
          <w:rFonts w:ascii="Palatino Linotype" w:eastAsia="Times New Roman" w:hAnsi="Palatino Linotype" w:cs="Arial"/>
          <w:bCs/>
          <w:i/>
          <w:iCs/>
          <w:lang w:val="es-ES"/>
        </w:rPr>
        <w:t>La debida fundamentación y motivación legal, deben entenderse, por lo primero</w:t>
      </w:r>
      <w:r w:rsidRPr="00B3085D">
        <w:rPr>
          <w:rFonts w:ascii="Palatino Linotype" w:eastAsia="Times New Roman" w:hAnsi="Palatino Linotype" w:cs="Arial"/>
          <w:b/>
          <w:bCs/>
          <w:i/>
          <w:iCs/>
          <w:lang w:val="es-ES"/>
        </w:rPr>
        <w:t xml:space="preserve">, </w:t>
      </w:r>
      <w:r w:rsidRPr="00B3085D">
        <w:rPr>
          <w:rFonts w:ascii="Palatino Linotype" w:eastAsia="Times New Roman" w:hAnsi="Palatino Linotype" w:cs="Arial"/>
          <w:bCs/>
          <w:i/>
          <w:iCs/>
          <w:u w:val="single"/>
          <w:lang w:val="es-ES"/>
        </w:rPr>
        <w:t>la cita del precepto legal aplicable al caso, y por lo segundo, las razones, motivos o circunstancias especiales que llevaron a la autoridad a concluir que el caso particular encuadra en el supuesto previsto por la norma</w:t>
      </w:r>
      <w:r w:rsidRPr="00B3085D">
        <w:rPr>
          <w:rFonts w:ascii="Palatino Linotype" w:eastAsia="Times New Roman" w:hAnsi="Palatino Linotype" w:cs="Arial"/>
          <w:bCs/>
          <w:i/>
          <w:iCs/>
          <w:lang w:val="es-ES"/>
        </w:rPr>
        <w:t> legal invocada como fundamento.”</w:t>
      </w:r>
    </w:p>
    <w:p w14:paraId="35DC22F1" w14:textId="77777777" w:rsidR="00FF2C74" w:rsidRPr="00B3085D" w:rsidRDefault="00FF2C74" w:rsidP="00B3085D">
      <w:pPr>
        <w:spacing w:line="360" w:lineRule="auto"/>
        <w:ind w:left="851" w:right="900"/>
        <w:jc w:val="both"/>
        <w:rPr>
          <w:rFonts w:ascii="Palatino Linotype" w:eastAsia="Times New Roman" w:hAnsi="Palatino Linotype" w:cs="Times New Roman"/>
          <w:lang w:val="es-ES"/>
        </w:rPr>
      </w:pPr>
    </w:p>
    <w:p w14:paraId="512F3AC6" w14:textId="175E60E4" w:rsidR="00FF2C74" w:rsidRPr="00B3085D" w:rsidRDefault="00FF2C74" w:rsidP="00B3085D">
      <w:pPr>
        <w:pStyle w:val="Prrafodelista"/>
        <w:numPr>
          <w:ilvl w:val="0"/>
          <w:numId w:val="1"/>
        </w:numPr>
        <w:spacing w:line="360" w:lineRule="auto"/>
        <w:ind w:left="0" w:firstLine="0"/>
        <w:jc w:val="both"/>
        <w:rPr>
          <w:rFonts w:ascii="Palatino Linotype" w:eastAsia="Times New Roman" w:hAnsi="Palatino Linotype" w:cs="Arial"/>
          <w:lang w:val="es-ES"/>
        </w:rPr>
      </w:pPr>
      <w:r w:rsidRPr="00B3085D">
        <w:rPr>
          <w:rFonts w:ascii="Palatino Linotype" w:eastAsia="Times New Roman" w:hAnsi="Palatino Linotype" w:cs="Arial"/>
          <w:lang w:val="es-ES"/>
        </w:rPr>
        <w:t xml:space="preserve">Pues no debe perderse de vista que si bien </w:t>
      </w:r>
      <w:r w:rsidRPr="00B3085D">
        <w:rPr>
          <w:rFonts w:ascii="Palatino Linotype" w:eastAsia="Times New Roman" w:hAnsi="Palatino Linotype" w:cs="Arial"/>
          <w:lang w:val="es-ES" w:eastAsia="es-MX"/>
        </w:rPr>
        <w:t>e</w:t>
      </w:r>
      <w:r w:rsidRPr="00B3085D">
        <w:rPr>
          <w:rFonts w:ascii="Palatino Linotype" w:eastAsia="Times New Roman" w:hAnsi="Palatino Linotype" w:cs="Arial"/>
          <w:lang w:val="es-ES"/>
        </w:rPr>
        <w:t xml:space="preserve">l derecho de acceso a la información pública puede ser restringido; para ello, tanto los supuestos de reserva como confidencialidad que se encuentran ya previstos en las leyes deben ser acordes con las bases, principios y disposiciones establecidos en la Ley General y por tanto en la Ley de la Entidad, lo que necesariamente involucra la formalización de la clasificación con los requisitos y pasos establecidos en las mismas leyes. </w:t>
      </w:r>
      <w:r w:rsidRPr="00B3085D">
        <w:rPr>
          <w:rFonts w:ascii="Palatino Linotype" w:eastAsia="Times New Roman" w:hAnsi="Palatino Linotype" w:cs="Times New Roman"/>
          <w:lang w:val="es-ES"/>
        </w:rPr>
        <w:t xml:space="preserve">Siendo importante referir en que en el caso concreto de la realización de una prueba de </w:t>
      </w:r>
      <w:r w:rsidRPr="00B3085D">
        <w:rPr>
          <w:rFonts w:ascii="Palatino Linotype" w:eastAsia="Times New Roman" w:hAnsi="Palatino Linotype" w:cs="Times New Roman"/>
          <w:lang w:val="es-ES"/>
        </w:rPr>
        <w:lastRenderedPageBreak/>
        <w:t xml:space="preserve">daño, por lo que hace a la motivación, </w:t>
      </w:r>
      <w:r w:rsidRPr="00B3085D">
        <w:rPr>
          <w:rFonts w:ascii="Palatino Linotype" w:eastAsia="Times New Roman" w:hAnsi="Palatino Linotype" w:cs="Arial"/>
          <w:lang w:val="es-ES"/>
        </w:rPr>
        <w:t>no debe basarse en meras especulaciones o suposiciones, sino en elementos objetivos que deban evaluar que existe un riego actual e inminente con la divulgación de la información.</w:t>
      </w:r>
    </w:p>
    <w:p w14:paraId="1AB7C905" w14:textId="77777777" w:rsidR="00FF2C74" w:rsidRPr="00B3085D" w:rsidRDefault="00FF2C74" w:rsidP="00B3085D">
      <w:pPr>
        <w:pStyle w:val="Prrafodelista"/>
        <w:spacing w:line="360" w:lineRule="auto"/>
        <w:ind w:left="0"/>
        <w:jc w:val="both"/>
        <w:rPr>
          <w:rFonts w:ascii="Palatino Linotype" w:eastAsia="Times New Roman" w:hAnsi="Palatino Linotype" w:cs="Arial"/>
          <w:lang w:val="es-ES"/>
        </w:rPr>
      </w:pPr>
    </w:p>
    <w:p w14:paraId="3EFFEC97" w14:textId="4D0AC36A" w:rsidR="00FF2C74" w:rsidRPr="00B3085D" w:rsidRDefault="00FF2C74" w:rsidP="00B3085D">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3085D">
        <w:rPr>
          <w:rFonts w:ascii="Palatino Linotype" w:eastAsia="Times New Roman" w:hAnsi="Palatino Linotype" w:cs="Arial"/>
          <w:lang w:val="es-ES"/>
        </w:rPr>
        <w:t xml:space="preserve">Así, es necesario referir que </w:t>
      </w:r>
      <w:r w:rsidRPr="00B3085D">
        <w:rPr>
          <w:rFonts w:ascii="Palatino Linotype" w:hAnsi="Palatino Linotype" w:cs="Arial"/>
          <w:bCs/>
          <w:lang w:val="es-ES"/>
        </w:rPr>
        <w:t>el Órgano Superior de Fiscalización del Estado de México (OSFEM), con apego al artículo 19 de la Ley Orgánica Municipal, emite lineamientos, términos, instructivos, formatos, cédulas y demás documentación, con la finalidad de que los servidores públicos al concluir el periodo de su encargo, inicien con la entrega-recepción de manera ordenada, puntual, objetiva, transparente, ordenada y confiable, garantizando la continuidad en el servicio público, así como en los asuntos, proyectos y programas de los cuales se hará cargo la nueva administración. Información que es recabada por el Órgano Superior de Fiscalización para fines de fiscalización, cuya relación se encuentra con los informes mensuales, cuenta pública y presupuestos municipales.</w:t>
      </w:r>
    </w:p>
    <w:p w14:paraId="25D3C3E2" w14:textId="77777777" w:rsidR="00FF2C74" w:rsidRPr="00B3085D" w:rsidRDefault="00FF2C74" w:rsidP="00B3085D">
      <w:pPr>
        <w:pStyle w:val="Prrafodelista"/>
        <w:spacing w:line="360" w:lineRule="auto"/>
        <w:rPr>
          <w:rFonts w:ascii="Palatino Linotype" w:eastAsia="MS Mincho" w:hAnsi="Palatino Linotype" w:cs="Arial"/>
          <w:i/>
        </w:rPr>
      </w:pPr>
    </w:p>
    <w:p w14:paraId="61404020" w14:textId="2EE5D6C0" w:rsidR="00FF2C74" w:rsidRPr="00B3085D" w:rsidRDefault="00FF2C74" w:rsidP="00B3085D">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3085D">
        <w:rPr>
          <w:rFonts w:ascii="Palatino Linotype" w:eastAsia="MS Mincho" w:hAnsi="Palatino Linotype" w:cs="Arial"/>
        </w:rPr>
        <w:t xml:space="preserve">Luego entonces </w:t>
      </w:r>
      <w:r w:rsidRPr="00B3085D">
        <w:rPr>
          <w:rFonts w:ascii="Palatino Linotype" w:hAnsi="Palatino Linotype" w:cs="Arial"/>
          <w:bCs/>
          <w:lang w:val="es-ES"/>
        </w:rPr>
        <w:t>el Órgano Superior de Fiscalización del Estado de México emite los lineamientos que regulan la entrega-recepción de la Administración Pública Municipal del Estado de México, en el cual se establece el uso de una sola acta con sus anexos, en la cual se deberá asentar información de la unidad administrativa que se entrega, en temas como: información de la oficina que se entrega, información de evaluación programática, administrativa, financiera, laboral, catastral, de obras públicas, general, patrimonial, entre otra.</w:t>
      </w:r>
    </w:p>
    <w:p w14:paraId="78E8E516" w14:textId="77777777" w:rsidR="00FF2C74" w:rsidRPr="00B3085D" w:rsidRDefault="00FF2C74" w:rsidP="00B3085D">
      <w:pPr>
        <w:tabs>
          <w:tab w:val="left" w:pos="0"/>
          <w:tab w:val="left" w:pos="426"/>
        </w:tabs>
        <w:spacing w:line="360" w:lineRule="auto"/>
        <w:contextualSpacing/>
        <w:jc w:val="both"/>
        <w:rPr>
          <w:rFonts w:ascii="Palatino Linotype" w:eastAsia="MS Mincho" w:hAnsi="Palatino Linotype" w:cs="Arial"/>
          <w:i/>
        </w:rPr>
      </w:pPr>
    </w:p>
    <w:p w14:paraId="19A9788D" w14:textId="77777777" w:rsidR="00FF2C74" w:rsidRPr="00B3085D" w:rsidRDefault="00FF2C74" w:rsidP="00B3085D">
      <w:pPr>
        <w:numPr>
          <w:ilvl w:val="0"/>
          <w:numId w:val="1"/>
        </w:numPr>
        <w:tabs>
          <w:tab w:val="left" w:pos="0"/>
          <w:tab w:val="left" w:pos="426"/>
        </w:tabs>
        <w:spacing w:line="360" w:lineRule="auto"/>
        <w:ind w:left="0" w:firstLine="0"/>
        <w:contextualSpacing/>
        <w:jc w:val="both"/>
        <w:rPr>
          <w:rFonts w:ascii="Palatino Linotype" w:eastAsia="MS Mincho" w:hAnsi="Palatino Linotype" w:cs="Arial"/>
          <w:i/>
        </w:rPr>
      </w:pPr>
      <w:r w:rsidRPr="00B3085D">
        <w:rPr>
          <w:rFonts w:ascii="Palatino Linotype" w:eastAsia="MS Mincho" w:hAnsi="Palatino Linotype" w:cs="Arial"/>
        </w:rPr>
        <w:t>Para una mejor comprensión de los términos acta de entrega-recepción y anexos, resulta oportuno traer a contexto lo dispuesto por el articulo 4 fracciones I y III de los Lineamientos que regulan la entrega-recepción de la administración pública Municipal del Estado de México, cuya literalidad es la siguiente:</w:t>
      </w:r>
    </w:p>
    <w:p w14:paraId="158280EF" w14:textId="77777777" w:rsidR="00FF2C74" w:rsidRPr="00B3085D" w:rsidRDefault="00FF2C74" w:rsidP="00B3085D">
      <w:pPr>
        <w:tabs>
          <w:tab w:val="left" w:pos="0"/>
          <w:tab w:val="left" w:pos="426"/>
        </w:tabs>
        <w:spacing w:line="360" w:lineRule="auto"/>
        <w:jc w:val="both"/>
        <w:rPr>
          <w:rFonts w:ascii="Palatino Linotype" w:eastAsia="MS Mincho" w:hAnsi="Palatino Linotype" w:cs="Arial"/>
          <w:i/>
        </w:rPr>
      </w:pPr>
    </w:p>
    <w:p w14:paraId="4A98FDC8" w14:textId="77777777" w:rsidR="00FF2C74" w:rsidRPr="00B3085D" w:rsidRDefault="00FF2C74" w:rsidP="00B3085D">
      <w:pPr>
        <w:tabs>
          <w:tab w:val="left" w:pos="426"/>
        </w:tabs>
        <w:spacing w:line="360" w:lineRule="auto"/>
        <w:ind w:left="567" w:right="616"/>
        <w:jc w:val="both"/>
        <w:rPr>
          <w:rFonts w:ascii="Palatino Linotype" w:hAnsi="Palatino Linotype"/>
          <w:i/>
        </w:rPr>
      </w:pPr>
      <w:r w:rsidRPr="00B3085D">
        <w:rPr>
          <w:rFonts w:ascii="Palatino Linotype" w:hAnsi="Palatino Linotype"/>
          <w:i/>
        </w:rPr>
        <w:t>“</w:t>
      </w:r>
      <w:r w:rsidRPr="00B3085D">
        <w:rPr>
          <w:rFonts w:ascii="Palatino Linotype" w:hAnsi="Palatino Linotype"/>
          <w:b/>
          <w:i/>
        </w:rPr>
        <w:t>Artículo 4.</w:t>
      </w:r>
      <w:r w:rsidRPr="00B3085D">
        <w:rPr>
          <w:rFonts w:ascii="Palatino Linotype" w:hAnsi="Palatino Linotype"/>
          <w:i/>
        </w:rPr>
        <w:t xml:space="preserve"> Para los efectos de estos lineamientos se entenderá por: </w:t>
      </w:r>
    </w:p>
    <w:p w14:paraId="6A4CBAE5" w14:textId="77777777" w:rsidR="00FF2C74" w:rsidRPr="00B3085D" w:rsidRDefault="00FF2C74" w:rsidP="00B3085D">
      <w:pPr>
        <w:tabs>
          <w:tab w:val="left" w:pos="426"/>
        </w:tabs>
        <w:spacing w:line="360" w:lineRule="auto"/>
        <w:ind w:left="567" w:right="616"/>
        <w:jc w:val="both"/>
        <w:rPr>
          <w:rFonts w:ascii="Palatino Linotype" w:hAnsi="Palatino Linotype"/>
          <w:i/>
        </w:rPr>
      </w:pPr>
    </w:p>
    <w:p w14:paraId="1CAAC9D8" w14:textId="77777777" w:rsidR="00FF2C74" w:rsidRPr="00B3085D" w:rsidRDefault="00FF2C74" w:rsidP="00B3085D">
      <w:pPr>
        <w:tabs>
          <w:tab w:val="left" w:pos="426"/>
        </w:tabs>
        <w:spacing w:line="360" w:lineRule="auto"/>
        <w:ind w:left="567" w:right="616"/>
        <w:jc w:val="both"/>
        <w:rPr>
          <w:rFonts w:ascii="Palatino Linotype" w:hAnsi="Palatino Linotype"/>
          <w:i/>
        </w:rPr>
      </w:pPr>
      <w:r w:rsidRPr="00B3085D">
        <w:rPr>
          <w:rFonts w:ascii="Palatino Linotype" w:hAnsi="Palatino Linotype"/>
          <w:b/>
          <w:i/>
        </w:rPr>
        <w:t xml:space="preserve">I. ACTA DE ENTREGA-RECEPCIÓN: </w:t>
      </w:r>
      <w:r w:rsidRPr="00B3085D">
        <w:rPr>
          <w:rFonts w:ascii="Palatino Linotype" w:hAnsi="Palatino Linotype"/>
          <w:i/>
        </w:rPr>
        <w:t xml:space="preserve">Al documento que contiene la relación de la información del acto de entrega-recepción del empleo, cargo o comisión desempeñado durante la administración pública municipal; </w:t>
      </w:r>
    </w:p>
    <w:p w14:paraId="5F0E3776" w14:textId="77777777" w:rsidR="00FF2C74" w:rsidRPr="00B3085D" w:rsidRDefault="00FF2C74" w:rsidP="00B3085D">
      <w:pPr>
        <w:tabs>
          <w:tab w:val="left" w:pos="426"/>
        </w:tabs>
        <w:spacing w:line="360" w:lineRule="auto"/>
        <w:ind w:left="567" w:right="616"/>
        <w:jc w:val="both"/>
        <w:rPr>
          <w:rFonts w:ascii="Palatino Linotype" w:hAnsi="Palatino Linotype"/>
          <w:i/>
        </w:rPr>
      </w:pPr>
      <w:r w:rsidRPr="00B3085D">
        <w:rPr>
          <w:rFonts w:ascii="Palatino Linotype" w:hAnsi="Palatino Linotype"/>
          <w:i/>
        </w:rPr>
        <w:t>(…)</w:t>
      </w:r>
    </w:p>
    <w:p w14:paraId="3F729B75" w14:textId="77777777" w:rsidR="00FF2C74" w:rsidRPr="00B3085D" w:rsidRDefault="00FF2C74" w:rsidP="00B3085D">
      <w:pPr>
        <w:tabs>
          <w:tab w:val="left" w:pos="426"/>
        </w:tabs>
        <w:spacing w:line="360" w:lineRule="auto"/>
        <w:ind w:left="567" w:right="616"/>
        <w:jc w:val="both"/>
        <w:rPr>
          <w:rFonts w:ascii="Palatino Linotype" w:hAnsi="Palatino Linotype"/>
          <w:i/>
        </w:rPr>
      </w:pPr>
      <w:r w:rsidRPr="00B3085D">
        <w:rPr>
          <w:rFonts w:ascii="Palatino Linotype" w:hAnsi="Palatino Linotype"/>
          <w:b/>
          <w:i/>
        </w:rPr>
        <w:t>III. ANEXOS:</w:t>
      </w:r>
      <w:r w:rsidRPr="00B3085D">
        <w:rPr>
          <w:rFonts w:ascii="Palatino Linotype" w:hAnsi="Palatino Linotype"/>
          <w:i/>
        </w:rPr>
        <w:t xml:space="preserve"> Al conjunto de documentos que contienen la información que se integrará al acta de entrega-recepción de acuerdo con lo establecido en los presentes lineamientos;</w:t>
      </w:r>
    </w:p>
    <w:p w14:paraId="2AC2BF6E" w14:textId="77777777" w:rsidR="00FF2C74" w:rsidRPr="00B3085D" w:rsidRDefault="00FF2C74" w:rsidP="00B3085D">
      <w:pPr>
        <w:tabs>
          <w:tab w:val="left" w:pos="426"/>
        </w:tabs>
        <w:spacing w:line="360" w:lineRule="auto"/>
        <w:ind w:left="567" w:right="616"/>
        <w:jc w:val="both"/>
        <w:rPr>
          <w:rFonts w:ascii="Palatino Linotype" w:hAnsi="Palatino Linotype"/>
          <w:i/>
        </w:rPr>
      </w:pPr>
      <w:r w:rsidRPr="00B3085D">
        <w:rPr>
          <w:rFonts w:ascii="Palatino Linotype" w:hAnsi="Palatino Linotype"/>
          <w:i/>
        </w:rPr>
        <w:t>(…)”</w:t>
      </w:r>
    </w:p>
    <w:p w14:paraId="0C36B655" w14:textId="77777777" w:rsidR="00FF2C74" w:rsidRPr="00B3085D" w:rsidRDefault="00FF2C74" w:rsidP="00B3085D">
      <w:pPr>
        <w:tabs>
          <w:tab w:val="left" w:pos="426"/>
        </w:tabs>
        <w:spacing w:line="360" w:lineRule="auto"/>
        <w:ind w:left="567" w:right="616"/>
        <w:jc w:val="both"/>
        <w:rPr>
          <w:rFonts w:ascii="Palatino Linotype" w:hAnsi="Palatino Linotype"/>
          <w:i/>
        </w:rPr>
      </w:pPr>
    </w:p>
    <w:p w14:paraId="29FD866A" w14:textId="77777777" w:rsidR="00FF2C74" w:rsidRPr="00B3085D" w:rsidRDefault="00FF2C74" w:rsidP="00B3085D">
      <w:pPr>
        <w:tabs>
          <w:tab w:val="left" w:pos="426"/>
        </w:tabs>
        <w:spacing w:line="360" w:lineRule="auto"/>
        <w:ind w:left="567" w:right="616"/>
        <w:jc w:val="both"/>
        <w:rPr>
          <w:rFonts w:ascii="Palatino Linotype" w:eastAsia="MS Mincho" w:hAnsi="Palatino Linotype" w:cs="Arial"/>
        </w:rPr>
      </w:pPr>
      <w:r w:rsidRPr="00B3085D">
        <w:rPr>
          <w:rFonts w:ascii="Palatino Linotype" w:hAnsi="Palatino Linotype"/>
        </w:rPr>
        <w:t>(Énfasis añadido)</w:t>
      </w:r>
    </w:p>
    <w:p w14:paraId="7E1A586F" w14:textId="77777777" w:rsidR="00FF2C74" w:rsidRPr="00B3085D" w:rsidRDefault="00FF2C74" w:rsidP="00B3085D">
      <w:pPr>
        <w:tabs>
          <w:tab w:val="left" w:pos="0"/>
          <w:tab w:val="left" w:pos="426"/>
        </w:tabs>
        <w:spacing w:line="360" w:lineRule="auto"/>
        <w:contextualSpacing/>
        <w:jc w:val="both"/>
        <w:rPr>
          <w:rFonts w:ascii="Palatino Linotype" w:eastAsia="MS Mincho" w:hAnsi="Palatino Linotype" w:cs="Arial"/>
          <w:i/>
        </w:rPr>
      </w:pPr>
    </w:p>
    <w:p w14:paraId="53BFA8E9" w14:textId="77777777" w:rsidR="00FF2C74" w:rsidRPr="00B3085D" w:rsidRDefault="00FF2C74" w:rsidP="00B3085D">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B3085D">
        <w:rPr>
          <w:rFonts w:ascii="Palatino Linotype" w:eastAsia="MS Mincho" w:hAnsi="Palatino Linotype" w:cs="Arial"/>
          <w:color w:val="000000" w:themeColor="text1"/>
          <w:lang w:val="es-MX"/>
        </w:rPr>
        <w:t xml:space="preserve">De las fracciones insertas se colige que el acta entrega-recepción y los anexos a la misma, son documentos que tienen la relación de la información que se entrega al término de una gestión o administración, cuyos anexos son de transcendencia </w:t>
      </w:r>
      <w:r w:rsidRPr="00B3085D">
        <w:rPr>
          <w:rFonts w:ascii="Palatino Linotype" w:eastAsia="MS Mincho" w:hAnsi="Palatino Linotype" w:cs="Arial"/>
          <w:color w:val="000000" w:themeColor="text1"/>
          <w:lang w:val="es-MX"/>
        </w:rPr>
        <w:lastRenderedPageBreak/>
        <w:t>puesto que en ellos hay prueba fehaciente de los trabajos realizados y los que se les debe dar seguimiento.</w:t>
      </w:r>
    </w:p>
    <w:p w14:paraId="290D87C3" w14:textId="77777777" w:rsidR="000333A1" w:rsidRPr="00B3085D" w:rsidRDefault="000333A1" w:rsidP="00B3085D">
      <w:pPr>
        <w:tabs>
          <w:tab w:val="left" w:pos="426"/>
        </w:tabs>
        <w:spacing w:line="360" w:lineRule="auto"/>
        <w:contextualSpacing/>
        <w:jc w:val="both"/>
        <w:rPr>
          <w:rFonts w:ascii="Palatino Linotype" w:eastAsia="MS Mincho" w:hAnsi="Palatino Linotype" w:cs="Arial"/>
          <w:color w:val="000000" w:themeColor="text1"/>
          <w:lang w:val="es-MX"/>
        </w:rPr>
      </w:pPr>
    </w:p>
    <w:p w14:paraId="15B2434D" w14:textId="4C7E6C4C" w:rsidR="000333A1" w:rsidRPr="00B3085D" w:rsidRDefault="000333A1" w:rsidP="00B308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B3085D">
        <w:rPr>
          <w:rFonts w:ascii="Palatino Linotype" w:eastAsia="MS Mincho" w:hAnsi="Palatino Linotype" w:cs="Arial"/>
          <w:color w:val="000000" w:themeColor="text1"/>
          <w:lang w:val="es-MX"/>
        </w:rPr>
        <w:t>En ese tenor las actas de entrega-recepción se realizan cuando un servidor público se separa de su empleo, cargo o comisión, de cualquier naturaleza, independientemente del acto jurídico temporal o definitivo que haya originado la separación, tal y como ocurre en el presente asunto.</w:t>
      </w:r>
    </w:p>
    <w:p w14:paraId="72CC91F9" w14:textId="77777777" w:rsidR="000333A1" w:rsidRPr="00B3085D" w:rsidRDefault="000333A1" w:rsidP="00B308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D08F5B8" w14:textId="77777777" w:rsidR="000333A1" w:rsidRPr="00B3085D" w:rsidRDefault="000333A1" w:rsidP="00B308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B3085D">
        <w:rPr>
          <w:rFonts w:ascii="Palatino Linotype" w:eastAsia="MS Mincho" w:hAnsi="Palatino Linotype" w:cs="Arial"/>
          <w:color w:val="000000" w:themeColor="text1"/>
          <w:lang w:val="es-MX"/>
        </w:rPr>
        <w:t>De tal manera que para dar legalidad a las actas que se generen por las circunstancias previstas en el párrafo que antecede, estas deberán ser generadas en el sistema implementado para tal efecto, en cuya intervención deberán estar el servidor público entrante, el servidor público saliente, dos testigos, uno del servidor público saliente, y el otro del entrante, y finalmente el titular del órgano de control interno, conforme a los dispuesto por el artículo 14 de los Lineamientos citados.</w:t>
      </w:r>
    </w:p>
    <w:p w14:paraId="071E09C0" w14:textId="77777777" w:rsidR="000333A1" w:rsidRPr="00B3085D" w:rsidRDefault="000333A1" w:rsidP="00B308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773B8A9" w14:textId="77777777" w:rsidR="000333A1" w:rsidRPr="00B3085D" w:rsidRDefault="000333A1" w:rsidP="00B3085D">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B3085D">
        <w:rPr>
          <w:rFonts w:ascii="Palatino Linotype" w:eastAsia="MS Mincho" w:hAnsi="Palatino Linotype" w:cs="Arial"/>
          <w:color w:val="000000" w:themeColor="text1"/>
          <w:lang w:val="es-MX"/>
        </w:rPr>
        <w:t>Además, en los Lineamientos que regulan la Entrega-Recepción de la Administración Pública Municipal del Estado de México se encuentran los formatos establecidos para que, en este caso, los ayuntamientos realicen formalmente el acta de entrega recepción, y que a manera de representación visual se insertan las siguientes tres de las siete fojas que se comprenden para su elaboración:</w:t>
      </w:r>
    </w:p>
    <w:p w14:paraId="7D7FEE01" w14:textId="77777777" w:rsidR="000333A1" w:rsidRPr="00B3085D" w:rsidRDefault="000333A1" w:rsidP="00B3085D">
      <w:pPr>
        <w:tabs>
          <w:tab w:val="left" w:pos="426"/>
        </w:tabs>
        <w:spacing w:line="360" w:lineRule="auto"/>
        <w:contextualSpacing/>
        <w:jc w:val="center"/>
        <w:rPr>
          <w:rFonts w:ascii="Palatino Linotype" w:eastAsia="MS Mincho" w:hAnsi="Palatino Linotype" w:cs="Arial"/>
          <w:color w:val="000000" w:themeColor="text1"/>
          <w:lang w:val="es-MX"/>
        </w:rPr>
      </w:pPr>
      <w:r w:rsidRPr="00B3085D">
        <w:rPr>
          <w:rFonts w:ascii="Palatino Linotype" w:eastAsia="MS Mincho" w:hAnsi="Palatino Linotype" w:cs="Arial"/>
          <w:noProof/>
          <w:color w:val="000000" w:themeColor="text1"/>
          <w:lang w:val="es-MX" w:eastAsia="es-MX"/>
        </w:rPr>
        <w:lastRenderedPageBreak/>
        <w:drawing>
          <wp:inline distT="0" distB="0" distL="0" distR="0" wp14:anchorId="70F4A354" wp14:editId="5C7E8F21">
            <wp:extent cx="5048250" cy="7153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0" cy="7153275"/>
                    </a:xfrm>
                    <a:prstGeom prst="rect">
                      <a:avLst/>
                    </a:prstGeom>
                    <a:noFill/>
                    <a:ln>
                      <a:noFill/>
                    </a:ln>
                  </pic:spPr>
                </pic:pic>
              </a:graphicData>
            </a:graphic>
          </wp:inline>
        </w:drawing>
      </w:r>
    </w:p>
    <w:p w14:paraId="2FDA8890" w14:textId="77777777" w:rsidR="000333A1" w:rsidRPr="00B3085D" w:rsidRDefault="000333A1" w:rsidP="00B3085D">
      <w:pPr>
        <w:tabs>
          <w:tab w:val="left" w:pos="426"/>
        </w:tabs>
        <w:spacing w:line="360" w:lineRule="auto"/>
        <w:contextualSpacing/>
        <w:jc w:val="center"/>
        <w:rPr>
          <w:rFonts w:ascii="Palatino Linotype" w:eastAsia="MS Mincho" w:hAnsi="Palatino Linotype" w:cs="Arial"/>
          <w:color w:val="000000" w:themeColor="text1"/>
          <w:lang w:val="es-MX"/>
        </w:rPr>
      </w:pPr>
      <w:r w:rsidRPr="00B3085D">
        <w:rPr>
          <w:rFonts w:ascii="Palatino Linotype" w:eastAsia="MS Mincho" w:hAnsi="Palatino Linotype" w:cs="Arial"/>
          <w:noProof/>
          <w:color w:val="000000" w:themeColor="text1"/>
          <w:lang w:val="es-MX" w:eastAsia="es-MX"/>
        </w:rPr>
        <w:lastRenderedPageBreak/>
        <w:drawing>
          <wp:inline distT="0" distB="0" distL="0" distR="0" wp14:anchorId="29E0950F" wp14:editId="27C31713">
            <wp:extent cx="4943475" cy="42576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4257675"/>
                    </a:xfrm>
                    <a:prstGeom prst="rect">
                      <a:avLst/>
                    </a:prstGeom>
                    <a:noFill/>
                    <a:ln>
                      <a:noFill/>
                    </a:ln>
                  </pic:spPr>
                </pic:pic>
              </a:graphicData>
            </a:graphic>
          </wp:inline>
        </w:drawing>
      </w:r>
    </w:p>
    <w:p w14:paraId="6DB5BAE0" w14:textId="77777777" w:rsidR="000333A1" w:rsidRPr="00B3085D" w:rsidRDefault="000333A1" w:rsidP="00B3085D">
      <w:pPr>
        <w:tabs>
          <w:tab w:val="left" w:pos="426"/>
        </w:tabs>
        <w:spacing w:line="360" w:lineRule="auto"/>
        <w:contextualSpacing/>
        <w:rPr>
          <w:rFonts w:ascii="Palatino Linotype" w:eastAsia="MS Mincho" w:hAnsi="Palatino Linotype" w:cs="Arial"/>
          <w:color w:val="000000" w:themeColor="text1"/>
          <w:lang w:val="es-MX"/>
        </w:rPr>
      </w:pPr>
    </w:p>
    <w:p w14:paraId="6FCF16E9" w14:textId="77777777" w:rsidR="000333A1" w:rsidRPr="00B3085D" w:rsidRDefault="000333A1" w:rsidP="00B3085D">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B3085D">
        <w:rPr>
          <w:rFonts w:ascii="Palatino Linotype" w:eastAsia="MS Mincho" w:hAnsi="Palatino Linotype" w:cs="Arial"/>
          <w:color w:val="000000" w:themeColor="text1"/>
          <w:lang w:val="es-MX"/>
        </w:rPr>
        <w:t xml:space="preserve">De la primer imagen inserta se puede apreciar que en la primera hoja del acta entrega-recepción existen numerales en paréntesis, esto es debido a que en los multicitados Lineamientos se agrega un instructivo que indica la información a la que hace alusión cada numeral, y que va desde agregar el cargo y nombre de los servidores públicos (entrante y saliente), hasta el domicilio particular, Registro </w:t>
      </w:r>
      <w:r w:rsidRPr="00B3085D">
        <w:rPr>
          <w:rFonts w:ascii="Palatino Linotype" w:eastAsia="MS Mincho" w:hAnsi="Palatino Linotype" w:cs="Arial"/>
          <w:color w:val="000000" w:themeColor="text1"/>
          <w:lang w:val="es-MX"/>
        </w:rPr>
        <w:lastRenderedPageBreak/>
        <w:t>Federal de Contribuyentes, Clave Única de Registro de Población y folio de la credencial para votar, por mencionar algunos.</w:t>
      </w:r>
    </w:p>
    <w:p w14:paraId="76AEEC71" w14:textId="77777777" w:rsidR="000333A1" w:rsidRPr="00B3085D" w:rsidRDefault="000333A1" w:rsidP="00B3085D">
      <w:pPr>
        <w:tabs>
          <w:tab w:val="left" w:pos="426"/>
        </w:tabs>
        <w:spacing w:line="360" w:lineRule="auto"/>
        <w:contextualSpacing/>
        <w:rPr>
          <w:rFonts w:ascii="Palatino Linotype" w:eastAsia="MS Mincho" w:hAnsi="Palatino Linotype" w:cs="Arial"/>
          <w:color w:val="000000" w:themeColor="text1"/>
          <w:lang w:val="es-MX"/>
        </w:rPr>
      </w:pPr>
    </w:p>
    <w:p w14:paraId="6D6A3F6E" w14:textId="20105F17" w:rsidR="00B3085D" w:rsidRDefault="000333A1" w:rsidP="00B3085D">
      <w:pPr>
        <w:tabs>
          <w:tab w:val="left" w:pos="426"/>
        </w:tabs>
        <w:spacing w:line="360" w:lineRule="auto"/>
        <w:contextualSpacing/>
        <w:jc w:val="center"/>
        <w:rPr>
          <w:rFonts w:ascii="Palatino Linotype" w:eastAsia="MS Mincho" w:hAnsi="Palatino Linotype" w:cs="Arial"/>
          <w:color w:val="000000" w:themeColor="text1"/>
          <w:lang w:val="es-MX"/>
        </w:rPr>
      </w:pPr>
      <w:r w:rsidRPr="00B3085D">
        <w:rPr>
          <w:rFonts w:ascii="Palatino Linotype" w:eastAsia="MS Mincho" w:hAnsi="Palatino Linotype" w:cs="Arial"/>
          <w:noProof/>
          <w:color w:val="000000" w:themeColor="text1"/>
          <w:lang w:val="es-MX" w:eastAsia="es-MX"/>
        </w:rPr>
        <w:drawing>
          <wp:inline distT="0" distB="0" distL="0" distR="0" wp14:anchorId="0258F758" wp14:editId="2A158A5E">
            <wp:extent cx="4590415" cy="4124325"/>
            <wp:effectExtent l="0" t="0" r="63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0415" cy="4124325"/>
                    </a:xfrm>
                    <a:prstGeom prst="rect">
                      <a:avLst/>
                    </a:prstGeom>
                    <a:noFill/>
                    <a:ln>
                      <a:noFill/>
                    </a:ln>
                  </pic:spPr>
                </pic:pic>
              </a:graphicData>
            </a:graphic>
          </wp:inline>
        </w:drawing>
      </w:r>
    </w:p>
    <w:p w14:paraId="14587FF8" w14:textId="77777777" w:rsidR="009025B3" w:rsidRPr="00B3085D" w:rsidRDefault="009025B3" w:rsidP="00B3085D">
      <w:pPr>
        <w:tabs>
          <w:tab w:val="left" w:pos="426"/>
        </w:tabs>
        <w:spacing w:line="360" w:lineRule="auto"/>
        <w:contextualSpacing/>
        <w:jc w:val="center"/>
        <w:rPr>
          <w:rFonts w:ascii="Palatino Linotype" w:eastAsia="MS Mincho" w:hAnsi="Palatino Linotype" w:cs="Arial"/>
          <w:color w:val="000000" w:themeColor="text1"/>
          <w:lang w:val="es-MX"/>
        </w:rPr>
      </w:pPr>
    </w:p>
    <w:p w14:paraId="15210794" w14:textId="533AC9B0" w:rsidR="00392426" w:rsidRPr="00B3085D" w:rsidRDefault="000333A1" w:rsidP="00B3085D">
      <w:pPr>
        <w:pStyle w:val="Prrafodelista"/>
        <w:numPr>
          <w:ilvl w:val="0"/>
          <w:numId w:val="1"/>
        </w:numPr>
        <w:spacing w:line="360" w:lineRule="auto"/>
        <w:ind w:left="0" w:right="49" w:firstLine="0"/>
        <w:jc w:val="both"/>
        <w:rPr>
          <w:rFonts w:ascii="Palatino Linotype" w:hAnsi="Palatino Linotype" w:cs="Arial"/>
        </w:rPr>
      </w:pPr>
      <w:r w:rsidRPr="00B3085D">
        <w:rPr>
          <w:rFonts w:ascii="Palatino Linotype" w:hAnsi="Palatino Linotype"/>
        </w:rPr>
        <w:t xml:space="preserve">En otras palabras, de los formatos antes insertos es posible advertir la existencia de datos personales susceptibles de clasificarse, sin embargo, dicha información puede ser entregada en versión pública, razón por la cual es dable </w:t>
      </w:r>
      <w:r w:rsidRPr="00B3085D">
        <w:rPr>
          <w:rFonts w:ascii="Palatino Linotype" w:hAnsi="Palatino Linotype"/>
        </w:rPr>
        <w:lastRenderedPageBreak/>
        <w:t xml:space="preserve">ordenar los documentos donde conste la entrega-recepción de la administración municipal 2019-2021 en versión pública en términos del considerando </w:t>
      </w:r>
      <w:r w:rsidR="00812E2C" w:rsidRPr="00B3085D">
        <w:rPr>
          <w:rFonts w:ascii="Palatino Linotype" w:hAnsi="Palatino Linotype"/>
          <w:b/>
        </w:rPr>
        <w:t>SEXTO</w:t>
      </w:r>
      <w:r w:rsidRPr="00B3085D">
        <w:rPr>
          <w:rFonts w:ascii="Palatino Linotype" w:hAnsi="Palatino Linotype"/>
          <w:b/>
        </w:rPr>
        <w:t xml:space="preserve">. </w:t>
      </w:r>
    </w:p>
    <w:p w14:paraId="2A02439D" w14:textId="2F1CC036" w:rsidR="008D221F" w:rsidRDefault="00812E2C" w:rsidP="00B3085D">
      <w:pPr>
        <w:pStyle w:val="Ttulo1"/>
        <w:spacing w:before="0" w:line="360" w:lineRule="auto"/>
        <w:rPr>
          <w:rFonts w:ascii="Palatino Linotype" w:hAnsi="Palatino Linotype"/>
          <w:b/>
          <w:color w:val="000000" w:themeColor="text1"/>
          <w:sz w:val="24"/>
          <w:szCs w:val="24"/>
        </w:rPr>
      </w:pPr>
      <w:bookmarkStart w:id="71" w:name="_Toc521949107"/>
      <w:bookmarkStart w:id="72" w:name="_Toc522209067"/>
      <w:bookmarkStart w:id="73" w:name="_Toc523908140"/>
      <w:bookmarkStart w:id="74" w:name="_Toc7113364"/>
      <w:r w:rsidRPr="00B3085D">
        <w:rPr>
          <w:rFonts w:ascii="Palatino Linotype" w:hAnsi="Palatino Linotype" w:cs="Times New Roman"/>
          <w:b/>
          <w:color w:val="000000" w:themeColor="text1"/>
          <w:sz w:val="24"/>
          <w:szCs w:val="24"/>
          <w:lang w:eastAsia="es-ES_tradnl"/>
        </w:rPr>
        <w:t>SEXTO</w:t>
      </w:r>
      <w:r w:rsidR="008D221F" w:rsidRPr="00B3085D">
        <w:rPr>
          <w:rFonts w:ascii="Palatino Linotype" w:hAnsi="Palatino Linotype" w:cs="Times New Roman"/>
          <w:b/>
          <w:color w:val="000000" w:themeColor="text1"/>
          <w:sz w:val="24"/>
          <w:szCs w:val="24"/>
          <w:lang w:eastAsia="es-ES_tradnl"/>
        </w:rPr>
        <w:t>.</w:t>
      </w:r>
      <w:r w:rsidR="008D221F" w:rsidRPr="00B3085D">
        <w:rPr>
          <w:rFonts w:ascii="Palatino Linotype" w:hAnsi="Palatino Linotype"/>
          <w:b/>
          <w:color w:val="000000" w:themeColor="text1"/>
          <w:sz w:val="24"/>
          <w:szCs w:val="24"/>
        </w:rPr>
        <w:t xml:space="preserve"> De la elaboración de la versión pública y el acuerdo de clasificación como información confidencial.</w:t>
      </w:r>
      <w:bookmarkEnd w:id="71"/>
      <w:bookmarkEnd w:id="72"/>
      <w:bookmarkEnd w:id="73"/>
      <w:bookmarkEnd w:id="74"/>
    </w:p>
    <w:p w14:paraId="7D069CB3" w14:textId="77777777" w:rsidR="00B3085D" w:rsidRPr="00B3085D" w:rsidRDefault="00B3085D" w:rsidP="00B3085D">
      <w:pPr>
        <w:rPr>
          <w:lang w:val="es-MX" w:eastAsia="en-US"/>
        </w:rPr>
      </w:pPr>
    </w:p>
    <w:p w14:paraId="724D187D" w14:textId="235250B7" w:rsidR="008D221F" w:rsidRPr="00B3085D" w:rsidRDefault="008D221F" w:rsidP="00B3085D">
      <w:pPr>
        <w:pStyle w:val="Prrafodelista"/>
        <w:numPr>
          <w:ilvl w:val="0"/>
          <w:numId w:val="1"/>
        </w:numPr>
        <w:spacing w:line="360" w:lineRule="auto"/>
        <w:ind w:left="0" w:right="49" w:firstLine="0"/>
        <w:jc w:val="both"/>
        <w:rPr>
          <w:rFonts w:ascii="Palatino Linotype" w:hAnsi="Palatino Linotype" w:cs="Arial"/>
          <w:color w:val="000000" w:themeColor="text1"/>
        </w:rPr>
      </w:pPr>
      <w:r w:rsidRPr="00B3085D">
        <w:rPr>
          <w:rFonts w:ascii="Palatino Linotype" w:hAnsi="Palatino Linotype" w:cs="Arial"/>
          <w:color w:val="000000" w:themeColor="text1"/>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3085D">
        <w:rPr>
          <w:rFonts w:ascii="Palatino Linotype" w:hAnsi="Palatino Linotype" w:cs="Arial"/>
          <w:b/>
          <w:color w:val="000000" w:themeColor="text1"/>
          <w:u w:val="single"/>
        </w:rPr>
        <w:t>versión pública</w:t>
      </w:r>
      <w:r w:rsidRPr="00B3085D">
        <w:rPr>
          <w:rFonts w:ascii="Palatino Linotype" w:hAnsi="Palatino Linotype" w:cs="Arial"/>
          <w:color w:val="000000" w:themeColor="text1"/>
        </w:rPr>
        <w:t xml:space="preserve"> del documento por las consideraciones que se estimen pertinentes.</w:t>
      </w:r>
    </w:p>
    <w:p w14:paraId="12B16A66" w14:textId="77777777" w:rsidR="008D221F" w:rsidRPr="00B3085D" w:rsidRDefault="008D221F" w:rsidP="00B3085D">
      <w:pPr>
        <w:spacing w:line="360" w:lineRule="auto"/>
        <w:ind w:left="426" w:right="49" w:hanging="426"/>
        <w:contextualSpacing/>
        <w:jc w:val="both"/>
        <w:rPr>
          <w:rFonts w:ascii="Palatino Linotype" w:hAnsi="Palatino Linotype" w:cs="Arial"/>
          <w:color w:val="000000" w:themeColor="text1"/>
        </w:rPr>
      </w:pPr>
    </w:p>
    <w:p w14:paraId="3B4B8F9D"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3085D">
        <w:rPr>
          <w:rFonts w:ascii="Palatino Linotype" w:hAnsi="Palatino Linotype"/>
          <w:vertAlign w:val="superscript"/>
        </w:rPr>
        <w:footnoteReference w:id="1"/>
      </w:r>
      <w:r w:rsidRPr="00B3085D">
        <w:rPr>
          <w:rFonts w:ascii="Palatino Linotype" w:hAnsi="Palatino Linotype" w:cs="Arial"/>
          <w:color w:val="000000" w:themeColor="text1"/>
        </w:rPr>
        <w:t xml:space="preserve"> aunque cualquier límite o </w:t>
      </w:r>
      <w:r w:rsidRPr="00B3085D">
        <w:rPr>
          <w:rFonts w:ascii="Palatino Linotype" w:hAnsi="Palatino Linotype" w:cs="Arial"/>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3085D">
        <w:rPr>
          <w:rFonts w:ascii="Palatino Linotype" w:hAnsi="Palatino Linotype"/>
          <w:vertAlign w:val="superscript"/>
        </w:rPr>
        <w:footnoteReference w:id="2"/>
      </w:r>
      <w:r w:rsidRPr="00B3085D">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CD15B97" w14:textId="77777777" w:rsidR="008D221F" w:rsidRPr="00B3085D" w:rsidRDefault="008D221F" w:rsidP="00B3085D">
      <w:pPr>
        <w:spacing w:line="360" w:lineRule="auto"/>
        <w:ind w:left="426" w:right="49" w:hanging="426"/>
        <w:contextualSpacing/>
        <w:jc w:val="both"/>
        <w:rPr>
          <w:rFonts w:ascii="Palatino Linotype" w:hAnsi="Palatino Linotype" w:cs="Arial"/>
          <w:color w:val="000000" w:themeColor="text1"/>
        </w:rPr>
      </w:pPr>
    </w:p>
    <w:p w14:paraId="66B39CB9"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390627D" w14:textId="77777777" w:rsidR="008D221F" w:rsidRPr="00B3085D" w:rsidRDefault="008D221F" w:rsidP="00B3085D">
      <w:pPr>
        <w:spacing w:line="360" w:lineRule="auto"/>
        <w:ind w:left="426" w:right="49" w:hanging="426"/>
        <w:contextualSpacing/>
        <w:jc w:val="both"/>
        <w:rPr>
          <w:rFonts w:ascii="Palatino Linotype" w:hAnsi="Palatino Linotype" w:cs="Arial"/>
          <w:b/>
          <w:color w:val="000000" w:themeColor="text1"/>
          <w:lang w:val="es-MX"/>
        </w:rPr>
      </w:pPr>
    </w:p>
    <w:p w14:paraId="251F23DD" w14:textId="5ED413F5" w:rsidR="008D221F" w:rsidRPr="00B3085D" w:rsidRDefault="004F028B" w:rsidP="00B3085D">
      <w:pPr>
        <w:pStyle w:val="Ttulo1"/>
        <w:spacing w:before="0" w:line="360" w:lineRule="auto"/>
        <w:rPr>
          <w:rFonts w:ascii="Palatino Linotype" w:hAnsi="Palatino Linotype"/>
          <w:b/>
          <w:color w:val="000000" w:themeColor="text1"/>
          <w:sz w:val="24"/>
          <w:szCs w:val="24"/>
        </w:rPr>
      </w:pPr>
      <w:bookmarkStart w:id="75" w:name="_Toc7113365"/>
      <w:r w:rsidRPr="00B3085D">
        <w:rPr>
          <w:rFonts w:ascii="Palatino Linotype" w:hAnsi="Palatino Linotype"/>
          <w:b/>
          <w:color w:val="000000" w:themeColor="text1"/>
          <w:sz w:val="24"/>
          <w:szCs w:val="24"/>
        </w:rPr>
        <w:lastRenderedPageBreak/>
        <w:t xml:space="preserve">I. </w:t>
      </w:r>
      <w:r w:rsidR="008D221F" w:rsidRPr="00B3085D">
        <w:rPr>
          <w:rFonts w:ascii="Palatino Linotype" w:hAnsi="Palatino Linotype"/>
          <w:b/>
          <w:color w:val="000000" w:themeColor="text1"/>
          <w:sz w:val="24"/>
          <w:szCs w:val="24"/>
        </w:rPr>
        <w:t>Requisitos previos.</w:t>
      </w:r>
      <w:bookmarkEnd w:id="75"/>
    </w:p>
    <w:p w14:paraId="36AF8F95" w14:textId="77777777" w:rsidR="008D221F" w:rsidRPr="00B3085D" w:rsidRDefault="008D221F" w:rsidP="00B3085D">
      <w:pPr>
        <w:spacing w:line="360" w:lineRule="auto"/>
        <w:ind w:left="426" w:right="49" w:hanging="426"/>
        <w:contextualSpacing/>
        <w:jc w:val="both"/>
        <w:rPr>
          <w:rFonts w:ascii="Palatino Linotype" w:hAnsi="Palatino Linotype" w:cs="Arial"/>
          <w:b/>
          <w:color w:val="000000" w:themeColor="text1"/>
          <w:lang w:val="es-MX"/>
        </w:rPr>
      </w:pPr>
    </w:p>
    <w:p w14:paraId="082406BF"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rPr>
      </w:pPr>
      <w:r w:rsidRPr="00B3085D">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9238907" w14:textId="77777777" w:rsidR="008D221F" w:rsidRPr="00B3085D" w:rsidRDefault="008D221F" w:rsidP="00B3085D">
      <w:pPr>
        <w:spacing w:line="360" w:lineRule="auto"/>
        <w:ind w:left="426" w:right="49" w:hanging="426"/>
        <w:contextualSpacing/>
        <w:jc w:val="both"/>
        <w:rPr>
          <w:rFonts w:ascii="Palatino Linotype" w:hAnsi="Palatino Linotype" w:cs="Arial"/>
          <w:color w:val="000000" w:themeColor="text1"/>
        </w:rPr>
      </w:pPr>
    </w:p>
    <w:p w14:paraId="134CC1DD"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 xml:space="preserve">Además, se debe señalar el procedimiento, de los tres que establecen los artículos 132 y 106 de la Ley Estatal y General, </w:t>
      </w:r>
      <w:r w:rsidRPr="00B3085D">
        <w:rPr>
          <w:rFonts w:ascii="Palatino Linotype" w:hAnsi="Palatino Linotype" w:cs="Arial"/>
          <w:color w:val="000000"/>
        </w:rPr>
        <w:t>respectivamente</w:t>
      </w:r>
      <w:r w:rsidRPr="00B3085D">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2B5F97B" w14:textId="77777777" w:rsidR="008D221F" w:rsidRPr="00B3085D" w:rsidRDefault="008D221F" w:rsidP="00B3085D">
      <w:pPr>
        <w:spacing w:line="360" w:lineRule="auto"/>
        <w:ind w:left="426" w:right="49" w:hanging="426"/>
        <w:contextualSpacing/>
        <w:jc w:val="both"/>
        <w:rPr>
          <w:rFonts w:ascii="Palatino Linotype" w:hAnsi="Palatino Linotype" w:cs="Arial"/>
          <w:color w:val="000000" w:themeColor="text1"/>
        </w:rPr>
      </w:pPr>
    </w:p>
    <w:p w14:paraId="1A308E05"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w:t>
      </w:r>
      <w:r w:rsidRPr="00B3085D">
        <w:rPr>
          <w:rFonts w:ascii="Palatino Linotype" w:hAnsi="Palatino Linotype" w:cs="Arial"/>
          <w:color w:val="000000" w:themeColor="text1"/>
        </w:rPr>
        <w:lastRenderedPageBreak/>
        <w:t xml:space="preserve">de la Ley Estatal y de la Ley General, respectivamente, esto es, </w:t>
      </w:r>
      <w:r w:rsidRPr="00B3085D">
        <w:rPr>
          <w:rFonts w:ascii="Palatino Linotype" w:hAnsi="Palatino Linotype" w:cs="Arial"/>
          <w:b/>
          <w:color w:val="000000" w:themeColor="text1"/>
          <w:u w:val="single"/>
        </w:rPr>
        <w:t xml:space="preserve">no se puede hacer un acuerdo para clasificar de manera general todos los documentos de un expediente o área,  </w:t>
      </w:r>
      <w:r w:rsidRPr="00B3085D">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53C52158" w14:textId="77777777" w:rsidR="008D221F" w:rsidRPr="00B3085D" w:rsidRDefault="008D221F" w:rsidP="00B3085D">
      <w:pPr>
        <w:spacing w:line="360" w:lineRule="auto"/>
        <w:ind w:left="426" w:right="49" w:hanging="426"/>
        <w:contextualSpacing/>
        <w:jc w:val="both"/>
        <w:rPr>
          <w:rFonts w:ascii="Palatino Linotype" w:hAnsi="Palatino Linotype" w:cs="Arial"/>
          <w:b/>
          <w:color w:val="000000" w:themeColor="text1"/>
          <w:lang w:val="es-MX"/>
        </w:rPr>
      </w:pPr>
    </w:p>
    <w:p w14:paraId="4C9D2168" w14:textId="33E3D311" w:rsidR="008D221F" w:rsidRPr="00B3085D" w:rsidRDefault="004F028B" w:rsidP="00B3085D">
      <w:pPr>
        <w:pStyle w:val="Ttulo1"/>
        <w:spacing w:before="0" w:line="360" w:lineRule="auto"/>
        <w:rPr>
          <w:rFonts w:ascii="Palatino Linotype" w:hAnsi="Palatino Linotype"/>
          <w:b/>
          <w:color w:val="000000" w:themeColor="text1"/>
          <w:sz w:val="24"/>
          <w:szCs w:val="24"/>
        </w:rPr>
      </w:pPr>
      <w:bookmarkStart w:id="76" w:name="_Toc7113366"/>
      <w:r w:rsidRPr="00B3085D">
        <w:rPr>
          <w:rFonts w:ascii="Palatino Linotype" w:hAnsi="Palatino Linotype"/>
          <w:b/>
          <w:color w:val="000000" w:themeColor="text1"/>
          <w:sz w:val="24"/>
          <w:szCs w:val="24"/>
        </w:rPr>
        <w:t xml:space="preserve">II. </w:t>
      </w:r>
      <w:r w:rsidR="008D221F" w:rsidRPr="00B3085D">
        <w:rPr>
          <w:rFonts w:ascii="Palatino Linotype" w:hAnsi="Palatino Linotype"/>
          <w:b/>
          <w:color w:val="000000" w:themeColor="text1"/>
          <w:sz w:val="24"/>
          <w:szCs w:val="24"/>
        </w:rPr>
        <w:t>Supuestos de clasificación</w:t>
      </w:r>
      <w:bookmarkEnd w:id="76"/>
    </w:p>
    <w:p w14:paraId="431776F6" w14:textId="77777777" w:rsidR="008D221F" w:rsidRPr="00B3085D" w:rsidRDefault="008D221F" w:rsidP="00B3085D">
      <w:pPr>
        <w:spacing w:line="360" w:lineRule="auto"/>
        <w:ind w:left="426" w:right="49" w:hanging="426"/>
        <w:contextualSpacing/>
        <w:jc w:val="both"/>
        <w:rPr>
          <w:rFonts w:ascii="Palatino Linotype" w:hAnsi="Palatino Linotype" w:cs="Arial"/>
          <w:b/>
          <w:color w:val="000000" w:themeColor="text1"/>
          <w:lang w:val="es-MX"/>
        </w:rPr>
      </w:pPr>
    </w:p>
    <w:p w14:paraId="763B8F95"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lang w:val="es-MX"/>
        </w:rPr>
      </w:pPr>
      <w:r w:rsidRPr="00B3085D">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6004DA0" w14:textId="77777777" w:rsidR="008D221F" w:rsidRPr="00B3085D" w:rsidRDefault="008D221F" w:rsidP="00B3085D">
      <w:pPr>
        <w:spacing w:line="360" w:lineRule="auto"/>
        <w:ind w:left="426" w:right="49" w:hanging="426"/>
        <w:contextualSpacing/>
        <w:jc w:val="both"/>
        <w:rPr>
          <w:rFonts w:ascii="Palatino Linotype" w:hAnsi="Palatino Linotype" w:cs="Arial"/>
          <w:color w:val="000000" w:themeColor="text1"/>
        </w:rPr>
      </w:pPr>
    </w:p>
    <w:p w14:paraId="34AECEC3"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313EEE4D" w14:textId="77777777" w:rsidR="008D221F" w:rsidRPr="00B3085D" w:rsidRDefault="008D221F" w:rsidP="00B3085D">
      <w:pPr>
        <w:spacing w:line="360" w:lineRule="auto"/>
        <w:ind w:left="426" w:right="49" w:hanging="426"/>
        <w:contextualSpacing/>
        <w:jc w:val="both"/>
        <w:rPr>
          <w:rFonts w:ascii="Palatino Linotype" w:hAnsi="Palatino Linotype" w:cs="Arial"/>
          <w:color w:val="000000" w:themeColor="text1"/>
        </w:rPr>
      </w:pPr>
    </w:p>
    <w:p w14:paraId="5648C32F" w14:textId="77777777" w:rsidR="008D221F" w:rsidRPr="00B3085D" w:rsidRDefault="008D221F" w:rsidP="00B3085D">
      <w:pPr>
        <w:spacing w:line="360" w:lineRule="auto"/>
        <w:ind w:left="567" w:right="567"/>
        <w:contextualSpacing/>
        <w:jc w:val="both"/>
        <w:rPr>
          <w:rFonts w:ascii="Palatino Linotype" w:hAnsi="Palatino Linotype" w:cs="Arial"/>
          <w:i/>
          <w:color w:val="000000" w:themeColor="text1"/>
          <w:lang w:val="es-MX"/>
        </w:rPr>
      </w:pPr>
      <w:r w:rsidRPr="00B3085D">
        <w:rPr>
          <w:rFonts w:ascii="Palatino Linotype" w:hAnsi="Palatino Linotype" w:cs="Arial"/>
          <w:bCs/>
          <w:i/>
          <w:color w:val="000000" w:themeColor="text1"/>
          <w:lang w:val="es-MX"/>
        </w:rPr>
        <w:t xml:space="preserve">I. </w:t>
      </w:r>
      <w:r w:rsidRPr="00B3085D">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4074B94B" w14:textId="77777777" w:rsidR="008D221F" w:rsidRPr="00B3085D" w:rsidRDefault="008D221F" w:rsidP="00B3085D">
      <w:pPr>
        <w:spacing w:line="360" w:lineRule="auto"/>
        <w:ind w:left="567" w:right="567"/>
        <w:contextualSpacing/>
        <w:jc w:val="both"/>
        <w:rPr>
          <w:rFonts w:ascii="Palatino Linotype" w:hAnsi="Palatino Linotype" w:cs="Arial"/>
          <w:i/>
          <w:color w:val="000000" w:themeColor="text1"/>
          <w:lang w:val="es-MX"/>
        </w:rPr>
      </w:pPr>
      <w:r w:rsidRPr="00B3085D">
        <w:rPr>
          <w:rFonts w:ascii="Palatino Linotype" w:hAnsi="Palatino Linotype" w:cs="Arial"/>
          <w:bCs/>
          <w:i/>
          <w:color w:val="000000" w:themeColor="text1"/>
          <w:lang w:val="es-MX"/>
        </w:rPr>
        <w:t xml:space="preserve">II. </w:t>
      </w:r>
      <w:r w:rsidRPr="00B3085D">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8F53634" w14:textId="77777777" w:rsidR="008D221F" w:rsidRPr="00B3085D" w:rsidRDefault="008D221F" w:rsidP="00B3085D">
      <w:pPr>
        <w:spacing w:line="360" w:lineRule="auto"/>
        <w:ind w:left="567" w:right="567"/>
        <w:contextualSpacing/>
        <w:jc w:val="both"/>
        <w:rPr>
          <w:rFonts w:ascii="Palatino Linotype" w:hAnsi="Palatino Linotype" w:cs="Arial"/>
          <w:i/>
          <w:color w:val="000000" w:themeColor="text1"/>
          <w:lang w:val="es-MX"/>
        </w:rPr>
      </w:pPr>
      <w:r w:rsidRPr="00B3085D">
        <w:rPr>
          <w:rFonts w:ascii="Palatino Linotype" w:hAnsi="Palatino Linotype" w:cs="Arial"/>
          <w:bCs/>
          <w:i/>
          <w:color w:val="000000" w:themeColor="text1"/>
          <w:lang w:val="es-MX"/>
        </w:rPr>
        <w:lastRenderedPageBreak/>
        <w:t xml:space="preserve">III. </w:t>
      </w:r>
      <w:r w:rsidRPr="00B3085D">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522D5F6D" w14:textId="77777777" w:rsidR="008D221F" w:rsidRPr="00B3085D" w:rsidRDefault="008D221F" w:rsidP="00B3085D">
      <w:pPr>
        <w:spacing w:line="360" w:lineRule="auto"/>
        <w:ind w:left="567" w:right="567"/>
        <w:contextualSpacing/>
        <w:jc w:val="both"/>
        <w:rPr>
          <w:rFonts w:ascii="Palatino Linotype" w:hAnsi="Palatino Linotype" w:cs="Arial"/>
          <w:i/>
          <w:color w:val="000000" w:themeColor="text1"/>
          <w:lang w:val="es-MX"/>
        </w:rPr>
      </w:pPr>
      <w:r w:rsidRPr="00B3085D">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31B2C013" w14:textId="77777777" w:rsidR="008D221F" w:rsidRPr="00B3085D" w:rsidRDefault="008D221F" w:rsidP="00B3085D">
      <w:pPr>
        <w:spacing w:line="360" w:lineRule="auto"/>
        <w:ind w:left="567" w:right="567"/>
        <w:contextualSpacing/>
        <w:jc w:val="both"/>
        <w:rPr>
          <w:rFonts w:ascii="Palatino Linotype" w:hAnsi="Palatino Linotype" w:cs="Arial"/>
          <w:i/>
          <w:color w:val="000000" w:themeColor="text1"/>
          <w:lang w:val="es-MX"/>
        </w:rPr>
      </w:pPr>
      <w:r w:rsidRPr="00B3085D">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317F6CD3" w14:textId="77777777" w:rsidR="008D221F" w:rsidRPr="00B3085D" w:rsidRDefault="008D221F" w:rsidP="00B3085D">
      <w:pPr>
        <w:spacing w:line="360" w:lineRule="auto"/>
        <w:ind w:left="426" w:right="49" w:hanging="426"/>
        <w:contextualSpacing/>
        <w:jc w:val="both"/>
        <w:rPr>
          <w:rFonts w:ascii="Palatino Linotype" w:hAnsi="Palatino Linotype" w:cs="Arial"/>
          <w:i/>
          <w:color w:val="000000" w:themeColor="text1"/>
          <w:lang w:val="es-MX"/>
        </w:rPr>
      </w:pPr>
    </w:p>
    <w:p w14:paraId="007E9EEB"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4A33CB2" w14:textId="77777777" w:rsidR="008D221F" w:rsidRPr="00B3085D" w:rsidRDefault="008D221F" w:rsidP="00B3085D">
      <w:pPr>
        <w:spacing w:line="360" w:lineRule="auto"/>
        <w:ind w:left="426" w:right="49" w:hanging="426"/>
        <w:contextualSpacing/>
        <w:jc w:val="both"/>
        <w:rPr>
          <w:rFonts w:ascii="Palatino Linotype" w:hAnsi="Palatino Linotype" w:cs="Arial"/>
          <w:color w:val="000000" w:themeColor="text1"/>
          <w:lang w:val="es-MX"/>
        </w:rPr>
      </w:pPr>
    </w:p>
    <w:p w14:paraId="555C294B"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 xml:space="preserve">Como consecuencia de lo anterior, el </w:t>
      </w:r>
      <w:r w:rsidRPr="00B3085D">
        <w:rPr>
          <w:rFonts w:ascii="Palatino Linotype" w:hAnsi="Palatino Linotype" w:cs="Arial"/>
          <w:b/>
          <w:color w:val="000000" w:themeColor="text1"/>
        </w:rPr>
        <w:t>SUJETO OBLIGADO</w:t>
      </w:r>
      <w:r w:rsidRPr="00B3085D">
        <w:rPr>
          <w:rFonts w:ascii="Palatino Linotype" w:hAnsi="Palatino Linotype" w:cs="Arial"/>
          <w:color w:val="000000" w:themeColor="text1"/>
        </w:rPr>
        <w:t xml:space="preserve"> debe identificar claramente el tipo de información y hacer un juicio de subsunción o encaje</w:t>
      </w:r>
      <w:r w:rsidRPr="00B3085D">
        <w:rPr>
          <w:rFonts w:ascii="Palatino Linotype" w:hAnsi="Palatino Linotype" w:cs="Arial"/>
          <w:color w:val="000000" w:themeColor="text1"/>
          <w:vertAlign w:val="superscript"/>
        </w:rPr>
        <w:footnoteReference w:id="3"/>
      </w:r>
      <w:r w:rsidRPr="00B3085D">
        <w:rPr>
          <w:rFonts w:ascii="Palatino Linotype" w:hAnsi="Palatino Linotype" w:cs="Arial"/>
          <w:color w:val="000000" w:themeColor="text1"/>
        </w:rPr>
        <w:t xml:space="preserve"> para </w:t>
      </w:r>
      <w:r w:rsidRPr="00B3085D">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4BA9032A" w14:textId="77777777" w:rsidR="008D221F" w:rsidRPr="00B3085D" w:rsidRDefault="008D221F" w:rsidP="00B3085D">
      <w:pPr>
        <w:spacing w:line="360" w:lineRule="auto"/>
        <w:ind w:left="426" w:right="49" w:hanging="426"/>
        <w:contextualSpacing/>
        <w:jc w:val="both"/>
        <w:rPr>
          <w:rFonts w:ascii="Palatino Linotype" w:hAnsi="Palatino Linotype" w:cs="Arial"/>
          <w:color w:val="000000" w:themeColor="text1"/>
        </w:rPr>
      </w:pPr>
    </w:p>
    <w:p w14:paraId="2DEB4D68" w14:textId="72D4DEA5" w:rsidR="008D221F" w:rsidRPr="00B3085D" w:rsidRDefault="004F028B" w:rsidP="00B3085D">
      <w:pPr>
        <w:pStyle w:val="Ttulo1"/>
        <w:spacing w:before="0" w:line="360" w:lineRule="auto"/>
        <w:rPr>
          <w:rFonts w:ascii="Palatino Linotype" w:hAnsi="Palatino Linotype"/>
          <w:b/>
          <w:color w:val="000000" w:themeColor="text1"/>
          <w:sz w:val="24"/>
          <w:szCs w:val="24"/>
        </w:rPr>
      </w:pPr>
      <w:bookmarkStart w:id="77" w:name="_Toc7113367"/>
      <w:r w:rsidRPr="00B3085D">
        <w:rPr>
          <w:rFonts w:ascii="Palatino Linotype" w:hAnsi="Palatino Linotype"/>
          <w:b/>
          <w:color w:val="000000" w:themeColor="text1"/>
          <w:sz w:val="24"/>
          <w:szCs w:val="24"/>
        </w:rPr>
        <w:t xml:space="preserve">III. </w:t>
      </w:r>
      <w:r w:rsidR="008D221F" w:rsidRPr="00B3085D">
        <w:rPr>
          <w:rFonts w:ascii="Palatino Linotype" w:hAnsi="Palatino Linotype"/>
          <w:b/>
          <w:color w:val="000000" w:themeColor="text1"/>
          <w:sz w:val="24"/>
          <w:szCs w:val="24"/>
        </w:rPr>
        <w:t>Formalidades para emitir el acuerdo de clasificación.</w:t>
      </w:r>
      <w:bookmarkEnd w:id="77"/>
    </w:p>
    <w:p w14:paraId="37055EE1" w14:textId="77777777" w:rsidR="008D221F" w:rsidRPr="00B3085D" w:rsidRDefault="008D221F" w:rsidP="00B3085D">
      <w:pPr>
        <w:spacing w:line="360" w:lineRule="auto"/>
        <w:ind w:left="426" w:right="49" w:hanging="426"/>
        <w:contextualSpacing/>
        <w:jc w:val="both"/>
        <w:rPr>
          <w:rFonts w:ascii="Palatino Linotype" w:hAnsi="Palatino Linotype" w:cs="Arial"/>
          <w:b/>
          <w:color w:val="000000" w:themeColor="text1"/>
          <w:lang w:val="es-MX"/>
        </w:rPr>
      </w:pPr>
    </w:p>
    <w:p w14:paraId="6415BE3E"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31304EEE" w14:textId="77777777" w:rsidR="008D221F" w:rsidRPr="00B3085D" w:rsidRDefault="008D221F" w:rsidP="00B3085D">
      <w:pPr>
        <w:spacing w:line="360" w:lineRule="auto"/>
        <w:ind w:left="426" w:right="49" w:hanging="426"/>
        <w:contextualSpacing/>
        <w:jc w:val="both"/>
        <w:rPr>
          <w:rFonts w:ascii="Palatino Linotype" w:hAnsi="Palatino Linotype" w:cs="Arial"/>
          <w:color w:val="000000" w:themeColor="text1"/>
        </w:rPr>
      </w:pPr>
    </w:p>
    <w:p w14:paraId="2550C459"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 xml:space="preserve">Evidentemente, esta decisión implica una restricción a un derecho humano, por lo tanto, puede generar un agravio a la particular y, en consecuencia, es </w:t>
      </w:r>
      <w:r w:rsidRPr="00B3085D">
        <w:rPr>
          <w:rFonts w:ascii="Palatino Linotype" w:hAnsi="Palatino Linotype" w:cs="Arial"/>
          <w:color w:val="000000" w:themeColor="text1"/>
        </w:rPr>
        <w:lastRenderedPageBreak/>
        <w:t xml:space="preserve">necesario que </w:t>
      </w:r>
      <w:r w:rsidRPr="00B3085D">
        <w:rPr>
          <w:rFonts w:ascii="Palatino Linotype" w:hAnsi="Palatino Linotype" w:cs="Arial"/>
          <w:b/>
          <w:color w:val="000000" w:themeColor="text1"/>
          <w:u w:val="single"/>
        </w:rPr>
        <w:t>el acto reúna con los requisitos elementales</w:t>
      </w:r>
      <w:r w:rsidRPr="00B3085D">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689538A" w14:textId="77777777" w:rsidR="008D221F" w:rsidRPr="00B359C3" w:rsidRDefault="008D221F" w:rsidP="00B3085D">
      <w:pPr>
        <w:spacing w:line="360" w:lineRule="auto"/>
        <w:ind w:left="426" w:right="49" w:hanging="426"/>
        <w:contextualSpacing/>
        <w:jc w:val="both"/>
        <w:rPr>
          <w:rFonts w:ascii="Palatino Linotype" w:hAnsi="Palatino Linotype" w:cs="Arial"/>
          <w:color w:val="000000" w:themeColor="text1"/>
          <w:sz w:val="12"/>
        </w:rPr>
      </w:pPr>
    </w:p>
    <w:p w14:paraId="7D569A5D"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E6CDBB1" w14:textId="77777777" w:rsidR="008D221F" w:rsidRPr="00B359C3" w:rsidRDefault="008D221F" w:rsidP="00B3085D">
      <w:pPr>
        <w:spacing w:line="360" w:lineRule="auto"/>
        <w:ind w:left="426" w:right="49" w:hanging="426"/>
        <w:contextualSpacing/>
        <w:jc w:val="both"/>
        <w:rPr>
          <w:rFonts w:ascii="Palatino Linotype" w:hAnsi="Palatino Linotype" w:cs="Arial"/>
          <w:color w:val="000000" w:themeColor="text1"/>
          <w:sz w:val="12"/>
        </w:rPr>
      </w:pPr>
    </w:p>
    <w:p w14:paraId="31350386" w14:textId="21F94F5B" w:rsidR="008D221F" w:rsidRPr="00B3085D" w:rsidRDefault="004F028B" w:rsidP="00B3085D">
      <w:pPr>
        <w:pStyle w:val="Ttulo1"/>
        <w:spacing w:before="0" w:line="360" w:lineRule="auto"/>
        <w:rPr>
          <w:rFonts w:ascii="Palatino Linotype" w:hAnsi="Palatino Linotype"/>
          <w:b/>
          <w:color w:val="000000" w:themeColor="text1"/>
          <w:sz w:val="24"/>
          <w:szCs w:val="24"/>
        </w:rPr>
      </w:pPr>
      <w:bookmarkStart w:id="78" w:name="_Toc7113368"/>
      <w:r w:rsidRPr="00B3085D">
        <w:rPr>
          <w:rFonts w:ascii="Palatino Linotype" w:hAnsi="Palatino Linotype"/>
          <w:b/>
          <w:color w:val="000000" w:themeColor="text1"/>
          <w:sz w:val="24"/>
          <w:szCs w:val="24"/>
        </w:rPr>
        <w:t xml:space="preserve">IV. </w:t>
      </w:r>
      <w:r w:rsidR="008D221F" w:rsidRPr="00B3085D">
        <w:rPr>
          <w:rFonts w:ascii="Palatino Linotype" w:hAnsi="Palatino Linotype"/>
          <w:b/>
          <w:color w:val="000000" w:themeColor="text1"/>
          <w:sz w:val="24"/>
          <w:szCs w:val="24"/>
        </w:rPr>
        <w:t>Requisitos de fondo del acuerdo de clasificación</w:t>
      </w:r>
      <w:bookmarkEnd w:id="78"/>
    </w:p>
    <w:p w14:paraId="59D4E6A6" w14:textId="77777777" w:rsidR="008D221F" w:rsidRPr="00B3085D" w:rsidRDefault="008D221F" w:rsidP="00B3085D">
      <w:pPr>
        <w:spacing w:line="360" w:lineRule="auto"/>
        <w:ind w:left="426" w:right="49" w:hanging="426"/>
        <w:contextualSpacing/>
        <w:jc w:val="both"/>
        <w:rPr>
          <w:rFonts w:ascii="Palatino Linotype" w:hAnsi="Palatino Linotype" w:cs="Arial"/>
          <w:color w:val="000000" w:themeColor="text1"/>
          <w:lang w:val="es-MX"/>
        </w:rPr>
      </w:pPr>
    </w:p>
    <w:p w14:paraId="57A14645"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111A858" w14:textId="77777777" w:rsidR="008D221F" w:rsidRPr="00B359C3" w:rsidRDefault="008D221F" w:rsidP="00B3085D">
      <w:pPr>
        <w:spacing w:line="360" w:lineRule="auto"/>
        <w:ind w:left="426" w:right="49" w:hanging="426"/>
        <w:contextualSpacing/>
        <w:jc w:val="both"/>
        <w:rPr>
          <w:rFonts w:ascii="Palatino Linotype" w:hAnsi="Palatino Linotype" w:cs="Arial"/>
          <w:color w:val="000000" w:themeColor="text1"/>
          <w:sz w:val="12"/>
        </w:rPr>
      </w:pPr>
    </w:p>
    <w:p w14:paraId="7D742BA8"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 xml:space="preserve">De lo anterior, se desprende que para una correcta </w:t>
      </w:r>
      <w:r w:rsidRPr="00B3085D">
        <w:rPr>
          <w:rFonts w:ascii="Palatino Linotype" w:hAnsi="Palatino Linotype" w:cs="Arial"/>
          <w:b/>
          <w:color w:val="000000" w:themeColor="text1"/>
        </w:rPr>
        <w:t>clasificación total o parcial</w:t>
      </w:r>
      <w:r w:rsidRPr="00B3085D">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BBB740" w14:textId="77777777" w:rsidR="008D221F" w:rsidRPr="00B359C3" w:rsidRDefault="008D221F" w:rsidP="00B3085D">
      <w:pPr>
        <w:spacing w:line="360" w:lineRule="auto"/>
        <w:ind w:left="426" w:right="49" w:hanging="426"/>
        <w:contextualSpacing/>
        <w:jc w:val="both"/>
        <w:rPr>
          <w:rFonts w:ascii="Palatino Linotype" w:hAnsi="Palatino Linotype" w:cs="Arial"/>
          <w:color w:val="000000" w:themeColor="text1"/>
          <w:sz w:val="12"/>
        </w:rPr>
      </w:pPr>
    </w:p>
    <w:p w14:paraId="78720FC0"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w:t>
      </w:r>
      <w:r w:rsidRPr="00B3085D">
        <w:rPr>
          <w:rFonts w:ascii="Palatino Linotype" w:hAnsi="Palatino Linotype" w:cs="Arial"/>
          <w:color w:val="000000" w:themeColor="text1"/>
        </w:rPr>
        <w:lastRenderedPageBreak/>
        <w:t>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3085D">
        <w:rPr>
          <w:rFonts w:ascii="Palatino Linotype" w:hAnsi="Palatino Linotype" w:cs="Arial"/>
          <w:color w:val="000000" w:themeColor="text1"/>
          <w:vertAlign w:val="superscript"/>
        </w:rPr>
        <w:footnoteReference w:id="4"/>
      </w:r>
    </w:p>
    <w:p w14:paraId="4AD3428B" w14:textId="77777777" w:rsidR="008D221F" w:rsidRPr="00B359C3" w:rsidRDefault="008D221F" w:rsidP="00B3085D">
      <w:pPr>
        <w:spacing w:line="360" w:lineRule="auto"/>
        <w:ind w:left="426" w:right="49" w:hanging="426"/>
        <w:contextualSpacing/>
        <w:jc w:val="both"/>
        <w:rPr>
          <w:rFonts w:ascii="Palatino Linotype" w:hAnsi="Palatino Linotype" w:cs="Arial"/>
          <w:color w:val="000000" w:themeColor="text1"/>
          <w:sz w:val="12"/>
        </w:rPr>
      </w:pPr>
    </w:p>
    <w:p w14:paraId="25ACA9D6"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BFC3A53" w14:textId="77777777" w:rsidR="008D221F" w:rsidRPr="00B359C3" w:rsidRDefault="008D221F" w:rsidP="00B3085D">
      <w:pPr>
        <w:spacing w:line="360" w:lineRule="auto"/>
        <w:ind w:left="426" w:right="49" w:hanging="426"/>
        <w:contextualSpacing/>
        <w:jc w:val="both"/>
        <w:rPr>
          <w:rFonts w:ascii="Palatino Linotype" w:hAnsi="Palatino Linotype" w:cs="Arial"/>
          <w:color w:val="000000" w:themeColor="text1"/>
          <w:sz w:val="12"/>
          <w:lang w:val="es-MX"/>
        </w:rPr>
      </w:pPr>
    </w:p>
    <w:p w14:paraId="46567C36" w14:textId="77777777" w:rsidR="008D221F" w:rsidRPr="00B3085D" w:rsidRDefault="008D221F" w:rsidP="00B3085D">
      <w:pPr>
        <w:spacing w:line="360" w:lineRule="auto"/>
        <w:ind w:left="709" w:right="425"/>
        <w:contextualSpacing/>
        <w:jc w:val="both"/>
        <w:rPr>
          <w:rFonts w:ascii="Palatino Linotype" w:hAnsi="Palatino Linotype" w:cs="Arial"/>
          <w:i/>
          <w:color w:val="000000" w:themeColor="text1"/>
          <w:lang w:val="es-MX"/>
        </w:rPr>
      </w:pPr>
      <w:r w:rsidRPr="00B3085D">
        <w:rPr>
          <w:rFonts w:ascii="Palatino Linotype" w:hAnsi="Palatino Linotype" w:cs="Arial"/>
          <w:b/>
          <w:i/>
          <w:color w:val="000000" w:themeColor="text1"/>
          <w:lang w:val="es-MX"/>
        </w:rPr>
        <w:t>FUNDAMENTACIÓN Y MOTIVACIÓN.</w:t>
      </w:r>
      <w:r w:rsidRPr="00B3085D">
        <w:rPr>
          <w:rFonts w:ascii="Palatino Linotype" w:hAnsi="Palatino Linotype" w:cs="Arial"/>
          <w:i/>
          <w:color w:val="000000" w:themeColor="text1"/>
          <w:lang w:val="es-MX"/>
        </w:rPr>
        <w:t xml:space="preserve"> La </w:t>
      </w:r>
      <w:r w:rsidRPr="00B3085D">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3085D">
        <w:rPr>
          <w:rFonts w:ascii="Palatino Linotype" w:hAnsi="Palatino Linotype" w:cs="Arial"/>
          <w:i/>
          <w:color w:val="000000" w:themeColor="text1"/>
          <w:lang w:val="es-MX"/>
        </w:rPr>
        <w:t>.</w:t>
      </w:r>
    </w:p>
    <w:p w14:paraId="7EE7F968" w14:textId="77777777" w:rsidR="008D221F" w:rsidRPr="00B3085D" w:rsidRDefault="008D221F" w:rsidP="00B3085D">
      <w:pPr>
        <w:spacing w:line="360" w:lineRule="auto"/>
        <w:ind w:left="709" w:right="425"/>
        <w:contextualSpacing/>
        <w:jc w:val="both"/>
        <w:rPr>
          <w:rFonts w:ascii="Palatino Linotype" w:hAnsi="Palatino Linotype" w:cs="Arial"/>
          <w:i/>
          <w:color w:val="000000" w:themeColor="text1"/>
          <w:lang w:val="es-MX"/>
        </w:rPr>
      </w:pPr>
      <w:r w:rsidRPr="00B3085D">
        <w:rPr>
          <w:rFonts w:ascii="Palatino Linotype" w:hAnsi="Palatino Linotype" w:cs="Arial"/>
          <w:i/>
          <w:color w:val="000000" w:themeColor="text1"/>
          <w:lang w:val="es-MX"/>
        </w:rPr>
        <w:t>SEGUNDO TRIBUNAL COLEGIADO DEL SEXTO CIRCUITO.</w:t>
      </w:r>
    </w:p>
    <w:p w14:paraId="24580A29" w14:textId="77777777" w:rsidR="008D221F" w:rsidRPr="00B3085D" w:rsidRDefault="008D221F" w:rsidP="00B3085D">
      <w:pPr>
        <w:spacing w:line="360" w:lineRule="auto"/>
        <w:ind w:left="709" w:right="425"/>
        <w:contextualSpacing/>
        <w:jc w:val="both"/>
        <w:rPr>
          <w:rFonts w:ascii="Palatino Linotype" w:hAnsi="Palatino Linotype" w:cs="Arial"/>
          <w:i/>
          <w:color w:val="000000" w:themeColor="text1"/>
          <w:lang w:val="es-MX"/>
        </w:rPr>
      </w:pPr>
      <w:r w:rsidRPr="00B3085D">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608A98A4" w14:textId="77777777" w:rsidR="008D221F" w:rsidRPr="00B3085D" w:rsidRDefault="008D221F" w:rsidP="00B3085D">
      <w:pPr>
        <w:spacing w:line="360" w:lineRule="auto"/>
        <w:ind w:left="709" w:right="425"/>
        <w:contextualSpacing/>
        <w:jc w:val="both"/>
        <w:rPr>
          <w:rFonts w:ascii="Palatino Linotype" w:hAnsi="Palatino Linotype" w:cs="Arial"/>
          <w:i/>
          <w:color w:val="000000" w:themeColor="text1"/>
          <w:lang w:val="es-MX"/>
        </w:rPr>
      </w:pPr>
      <w:r w:rsidRPr="00B3085D">
        <w:rPr>
          <w:rFonts w:ascii="Palatino Linotype" w:hAnsi="Palatino Linotype" w:cs="Arial"/>
          <w:i/>
          <w:color w:val="000000" w:themeColor="text1"/>
          <w:lang w:val="es-MX"/>
        </w:rPr>
        <w:lastRenderedPageBreak/>
        <w:t>Revisión fiscal 103/88. Instituto Mexicano del Seguro Social. 18 de octubre de 1988. Unanimidad de votos. Ponente: Arnoldo Nájera Virgen. Secretario: Alejandro Responda Rincón.</w:t>
      </w:r>
    </w:p>
    <w:p w14:paraId="400EABF0" w14:textId="77777777" w:rsidR="008D221F" w:rsidRPr="00B3085D" w:rsidRDefault="008D221F" w:rsidP="00B3085D">
      <w:pPr>
        <w:spacing w:line="360" w:lineRule="auto"/>
        <w:ind w:left="709" w:right="425"/>
        <w:contextualSpacing/>
        <w:jc w:val="both"/>
        <w:rPr>
          <w:rFonts w:ascii="Palatino Linotype" w:hAnsi="Palatino Linotype" w:cs="Arial"/>
          <w:i/>
          <w:color w:val="000000" w:themeColor="text1"/>
          <w:lang w:val="es-MX"/>
        </w:rPr>
      </w:pPr>
      <w:r w:rsidRPr="00B3085D">
        <w:rPr>
          <w:rFonts w:ascii="Palatino Linotype" w:hAnsi="Palatino Linotype" w:cs="Arial"/>
          <w:i/>
          <w:color w:val="000000" w:themeColor="text1"/>
          <w:lang w:val="es-MX"/>
        </w:rPr>
        <w:t xml:space="preserve">Amparo en revisión 333/88. </w:t>
      </w:r>
      <w:proofErr w:type="spellStart"/>
      <w:r w:rsidRPr="00B3085D">
        <w:rPr>
          <w:rFonts w:ascii="Palatino Linotype" w:hAnsi="Palatino Linotype" w:cs="Arial"/>
          <w:i/>
          <w:color w:val="000000" w:themeColor="text1"/>
          <w:lang w:val="es-MX"/>
        </w:rPr>
        <w:t>Adilia</w:t>
      </w:r>
      <w:proofErr w:type="spellEnd"/>
      <w:r w:rsidRPr="00B3085D">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0DE6E04C" w14:textId="77777777" w:rsidR="008D221F" w:rsidRPr="00B3085D" w:rsidRDefault="008D221F" w:rsidP="00B3085D">
      <w:pPr>
        <w:spacing w:line="360" w:lineRule="auto"/>
        <w:ind w:left="709" w:right="425"/>
        <w:contextualSpacing/>
        <w:jc w:val="both"/>
        <w:rPr>
          <w:rFonts w:ascii="Palatino Linotype" w:hAnsi="Palatino Linotype" w:cs="Arial"/>
          <w:i/>
          <w:color w:val="000000" w:themeColor="text1"/>
          <w:lang w:val="es-MX"/>
        </w:rPr>
      </w:pPr>
      <w:r w:rsidRPr="00B3085D">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B3085D">
        <w:rPr>
          <w:rFonts w:ascii="Palatino Linotype" w:hAnsi="Palatino Linotype" w:cs="Arial"/>
          <w:i/>
          <w:color w:val="000000" w:themeColor="text1"/>
          <w:lang w:val="es-MX"/>
        </w:rPr>
        <w:t>Goyzueta</w:t>
      </w:r>
      <w:proofErr w:type="spellEnd"/>
      <w:r w:rsidRPr="00B3085D">
        <w:rPr>
          <w:rFonts w:ascii="Palatino Linotype" w:hAnsi="Palatino Linotype" w:cs="Arial"/>
          <w:i/>
          <w:color w:val="000000" w:themeColor="text1"/>
          <w:lang w:val="es-MX"/>
        </w:rPr>
        <w:t>. Secretario: Gonzalo Carrera Molina.</w:t>
      </w:r>
    </w:p>
    <w:p w14:paraId="6D37695F" w14:textId="77777777" w:rsidR="008D221F" w:rsidRPr="00B3085D" w:rsidRDefault="008D221F" w:rsidP="00B3085D">
      <w:pPr>
        <w:spacing w:line="360" w:lineRule="auto"/>
        <w:ind w:left="709" w:right="425"/>
        <w:contextualSpacing/>
        <w:jc w:val="both"/>
        <w:rPr>
          <w:rFonts w:ascii="Palatino Linotype" w:hAnsi="Palatino Linotype" w:cs="Arial"/>
          <w:i/>
          <w:color w:val="000000" w:themeColor="text1"/>
          <w:lang w:val="es-MX"/>
        </w:rPr>
      </w:pPr>
      <w:r w:rsidRPr="00B3085D">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B3085D">
        <w:rPr>
          <w:rFonts w:ascii="Palatino Linotype" w:hAnsi="Palatino Linotype" w:cs="Arial"/>
          <w:i/>
          <w:color w:val="000000" w:themeColor="text1"/>
          <w:lang w:val="es-MX"/>
        </w:rPr>
        <w:t>Baigts</w:t>
      </w:r>
      <w:proofErr w:type="spellEnd"/>
      <w:r w:rsidRPr="00B3085D">
        <w:rPr>
          <w:rFonts w:ascii="Palatino Linotype" w:hAnsi="Palatino Linotype" w:cs="Arial"/>
          <w:i/>
          <w:color w:val="000000" w:themeColor="text1"/>
          <w:lang w:val="es-MX"/>
        </w:rPr>
        <w:t xml:space="preserve"> Muñoz.</w:t>
      </w:r>
    </w:p>
    <w:p w14:paraId="01D25056" w14:textId="77777777" w:rsidR="008D221F" w:rsidRPr="00B359C3" w:rsidRDefault="008D221F" w:rsidP="00B3085D">
      <w:pPr>
        <w:spacing w:line="360" w:lineRule="auto"/>
        <w:ind w:left="709" w:right="425"/>
        <w:contextualSpacing/>
        <w:jc w:val="both"/>
        <w:rPr>
          <w:rFonts w:ascii="Palatino Linotype" w:hAnsi="Palatino Linotype" w:cs="Arial"/>
          <w:color w:val="000000" w:themeColor="text1"/>
          <w:sz w:val="12"/>
        </w:rPr>
      </w:pPr>
    </w:p>
    <w:p w14:paraId="7C60993A"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E349CC" w14:textId="77777777" w:rsidR="008D221F" w:rsidRPr="00B3085D" w:rsidRDefault="008D221F" w:rsidP="00B3085D">
      <w:pPr>
        <w:spacing w:line="360" w:lineRule="auto"/>
        <w:ind w:left="426" w:right="49" w:hanging="426"/>
        <w:contextualSpacing/>
        <w:jc w:val="both"/>
        <w:rPr>
          <w:rFonts w:ascii="Palatino Linotype" w:hAnsi="Palatino Linotype" w:cs="Arial"/>
          <w:color w:val="000000" w:themeColor="text1"/>
        </w:rPr>
      </w:pPr>
    </w:p>
    <w:p w14:paraId="4A92EE1A"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B3085D">
        <w:rPr>
          <w:rFonts w:ascii="Palatino Linotype" w:hAnsi="Palatino Linotype" w:cs="Arial"/>
          <w:color w:val="000000" w:themeColor="text1"/>
        </w:rPr>
        <w:lastRenderedPageBreak/>
        <w:t>modo, la persona que se sienta afectada pueda impugnar la decisión, permitiéndole una real y auténtica defensa.</w:t>
      </w:r>
    </w:p>
    <w:p w14:paraId="01C530DE" w14:textId="77777777" w:rsidR="008D221F" w:rsidRPr="00B359C3" w:rsidRDefault="008D221F" w:rsidP="00B3085D">
      <w:pPr>
        <w:spacing w:line="360" w:lineRule="auto"/>
        <w:ind w:left="426" w:right="49" w:hanging="426"/>
        <w:contextualSpacing/>
        <w:jc w:val="both"/>
        <w:rPr>
          <w:rFonts w:ascii="Palatino Linotype" w:hAnsi="Palatino Linotype" w:cs="Arial"/>
          <w:color w:val="000000" w:themeColor="text1"/>
          <w:sz w:val="12"/>
        </w:rPr>
      </w:pPr>
    </w:p>
    <w:p w14:paraId="04F06AD3"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163EE0A5" w14:textId="77777777" w:rsidR="008D221F" w:rsidRPr="00B359C3" w:rsidRDefault="008D221F" w:rsidP="00B3085D">
      <w:pPr>
        <w:spacing w:line="360" w:lineRule="auto"/>
        <w:ind w:left="426" w:right="49" w:hanging="426"/>
        <w:contextualSpacing/>
        <w:jc w:val="both"/>
        <w:rPr>
          <w:rFonts w:ascii="Palatino Linotype" w:hAnsi="Palatino Linotype" w:cs="Arial"/>
          <w:color w:val="000000" w:themeColor="text1"/>
          <w:sz w:val="12"/>
        </w:rPr>
      </w:pPr>
    </w:p>
    <w:p w14:paraId="053CE90F"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 xml:space="preserve">Ahora bien, </w:t>
      </w:r>
      <w:r w:rsidRPr="00B3085D">
        <w:rPr>
          <w:rFonts w:ascii="Palatino Linotype" w:hAnsi="Palatino Linotype" w:cs="Arial"/>
          <w:b/>
          <w:color w:val="000000" w:themeColor="text1"/>
          <w:u w:val="single"/>
        </w:rPr>
        <w:t>para cada caso además de fundar y motivar</w:t>
      </w:r>
      <w:r w:rsidRPr="00B3085D">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3085D">
        <w:rPr>
          <w:rFonts w:ascii="Palatino Linotype" w:hAnsi="Palatino Linotype" w:cs="Arial"/>
          <w:color w:val="000000" w:themeColor="text1"/>
          <w:vertAlign w:val="superscript"/>
        </w:rPr>
        <w:footnoteReference w:id="5"/>
      </w:r>
      <w:r w:rsidRPr="00B3085D">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CC5A7DA" w14:textId="77777777" w:rsidR="008D221F" w:rsidRPr="00B359C3" w:rsidRDefault="008D221F" w:rsidP="00B3085D">
      <w:pPr>
        <w:spacing w:line="360" w:lineRule="auto"/>
        <w:ind w:left="426" w:right="49" w:hanging="426"/>
        <w:contextualSpacing/>
        <w:jc w:val="both"/>
        <w:rPr>
          <w:rFonts w:ascii="Palatino Linotype" w:hAnsi="Palatino Linotype" w:cs="Arial"/>
          <w:color w:val="000000" w:themeColor="text1"/>
          <w:sz w:val="12"/>
        </w:rPr>
      </w:pPr>
    </w:p>
    <w:p w14:paraId="15C5054A"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b/>
          <w:color w:val="000000" w:themeColor="text1"/>
          <w:u w:val="single"/>
        </w:rPr>
        <w:lastRenderedPageBreak/>
        <w:t>Otro tipo de información confidencial constituyen los secretos bancario, fiduciario, industrial, comercial, fiscal, bursátil y postal, cuya titularidad corresponda a particulares,</w:t>
      </w:r>
      <w:r w:rsidRPr="00B3085D">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268B4B9" w14:textId="77777777" w:rsidR="008D221F" w:rsidRPr="00B359C3" w:rsidRDefault="008D221F" w:rsidP="00B3085D">
      <w:pPr>
        <w:spacing w:line="360" w:lineRule="auto"/>
        <w:ind w:left="426" w:right="49" w:hanging="426"/>
        <w:contextualSpacing/>
        <w:jc w:val="both"/>
        <w:rPr>
          <w:rFonts w:ascii="Palatino Linotype" w:hAnsi="Palatino Linotype" w:cs="Arial"/>
          <w:color w:val="000000" w:themeColor="text1"/>
          <w:sz w:val="12"/>
        </w:rPr>
      </w:pPr>
    </w:p>
    <w:p w14:paraId="45E9EE51" w14:textId="7A4022AF" w:rsidR="008D221F" w:rsidRPr="00B3085D" w:rsidRDefault="004F028B" w:rsidP="00B3085D">
      <w:pPr>
        <w:pStyle w:val="Ttulo1"/>
        <w:spacing w:before="0" w:line="360" w:lineRule="auto"/>
        <w:rPr>
          <w:rFonts w:ascii="Palatino Linotype" w:hAnsi="Palatino Linotype"/>
          <w:b/>
          <w:color w:val="000000" w:themeColor="text1"/>
          <w:sz w:val="24"/>
          <w:szCs w:val="24"/>
        </w:rPr>
      </w:pPr>
      <w:bookmarkStart w:id="79" w:name="_Toc7113369"/>
      <w:r w:rsidRPr="00B3085D">
        <w:rPr>
          <w:rFonts w:ascii="Palatino Linotype" w:hAnsi="Palatino Linotype"/>
          <w:b/>
          <w:color w:val="000000" w:themeColor="text1"/>
          <w:sz w:val="24"/>
          <w:szCs w:val="24"/>
        </w:rPr>
        <w:t xml:space="preserve">V. </w:t>
      </w:r>
      <w:r w:rsidR="008D221F" w:rsidRPr="00B3085D">
        <w:rPr>
          <w:rFonts w:ascii="Palatino Linotype" w:hAnsi="Palatino Linotype"/>
          <w:b/>
          <w:color w:val="000000" w:themeColor="text1"/>
          <w:sz w:val="24"/>
          <w:szCs w:val="24"/>
        </w:rPr>
        <w:t>Condiciones especiales de la clasificación de la información como confidencial.</w:t>
      </w:r>
      <w:bookmarkEnd w:id="79"/>
    </w:p>
    <w:p w14:paraId="3A687823" w14:textId="77777777" w:rsidR="008D221F" w:rsidRPr="00B359C3" w:rsidRDefault="008D221F" w:rsidP="00B3085D">
      <w:pPr>
        <w:spacing w:line="360" w:lineRule="auto"/>
        <w:ind w:left="426" w:right="49" w:hanging="426"/>
        <w:contextualSpacing/>
        <w:jc w:val="both"/>
        <w:rPr>
          <w:rFonts w:ascii="Palatino Linotype" w:hAnsi="Palatino Linotype" w:cs="Arial"/>
          <w:b/>
          <w:color w:val="000000" w:themeColor="text1"/>
          <w:sz w:val="12"/>
          <w:lang w:val="es-MX"/>
        </w:rPr>
      </w:pPr>
    </w:p>
    <w:p w14:paraId="54D5A0F8" w14:textId="77777777" w:rsidR="008D221F" w:rsidRPr="00B3085D" w:rsidRDefault="008D221F" w:rsidP="00B3085D">
      <w:pPr>
        <w:numPr>
          <w:ilvl w:val="0"/>
          <w:numId w:val="1"/>
        </w:numPr>
        <w:spacing w:line="360" w:lineRule="auto"/>
        <w:ind w:left="0" w:right="49"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28D2429" w14:textId="77777777" w:rsidR="008D221F" w:rsidRPr="00B359C3" w:rsidRDefault="008D221F" w:rsidP="00B3085D">
      <w:pPr>
        <w:spacing w:line="360" w:lineRule="auto"/>
        <w:ind w:left="426" w:right="49" w:hanging="426"/>
        <w:contextualSpacing/>
        <w:jc w:val="both"/>
        <w:rPr>
          <w:rFonts w:ascii="Palatino Linotype" w:hAnsi="Palatino Linotype" w:cs="Arial"/>
          <w:color w:val="000000" w:themeColor="text1"/>
          <w:sz w:val="12"/>
        </w:rPr>
      </w:pPr>
    </w:p>
    <w:p w14:paraId="1BB0F91C" w14:textId="77777777" w:rsidR="008D221F" w:rsidRPr="00B3085D" w:rsidRDefault="008D221F" w:rsidP="00B3085D">
      <w:pPr>
        <w:spacing w:line="360" w:lineRule="auto"/>
        <w:ind w:left="567" w:right="567"/>
        <w:contextualSpacing/>
        <w:jc w:val="both"/>
        <w:rPr>
          <w:rFonts w:ascii="Palatino Linotype" w:hAnsi="Palatino Linotype" w:cs="Arial"/>
          <w:bCs/>
          <w:i/>
          <w:color w:val="000000" w:themeColor="text1"/>
          <w:lang w:val="es-MX"/>
        </w:rPr>
      </w:pPr>
      <w:r w:rsidRPr="00B3085D">
        <w:rPr>
          <w:rFonts w:ascii="Palatino Linotype" w:hAnsi="Palatino Linotype" w:cs="Arial"/>
          <w:bCs/>
          <w:i/>
          <w:color w:val="000000" w:themeColor="text1"/>
          <w:lang w:val="es-MX"/>
        </w:rPr>
        <w:t>I.</w:t>
      </w:r>
      <w:r w:rsidRPr="00B3085D">
        <w:rPr>
          <w:rFonts w:ascii="Palatino Linotype" w:hAnsi="Palatino Linotype" w:cs="Arial"/>
          <w:i/>
          <w:color w:val="000000" w:themeColor="text1"/>
          <w:lang w:val="es-MX"/>
        </w:rPr>
        <w:t xml:space="preserve"> La información se encuentre en registros públicos o fuentes de acceso público;</w:t>
      </w:r>
    </w:p>
    <w:p w14:paraId="6F517432" w14:textId="77777777" w:rsidR="008D221F" w:rsidRPr="00B3085D" w:rsidRDefault="008D221F" w:rsidP="00B3085D">
      <w:pPr>
        <w:spacing w:line="360" w:lineRule="auto"/>
        <w:ind w:left="567" w:right="567"/>
        <w:contextualSpacing/>
        <w:jc w:val="both"/>
        <w:rPr>
          <w:rFonts w:ascii="Palatino Linotype" w:hAnsi="Palatino Linotype" w:cs="Arial"/>
          <w:bCs/>
          <w:i/>
          <w:color w:val="000000" w:themeColor="text1"/>
          <w:lang w:val="es-MX"/>
        </w:rPr>
      </w:pPr>
      <w:r w:rsidRPr="00B3085D">
        <w:rPr>
          <w:rFonts w:ascii="Palatino Linotype" w:hAnsi="Palatino Linotype" w:cs="Arial"/>
          <w:bCs/>
          <w:i/>
          <w:color w:val="000000" w:themeColor="text1"/>
          <w:lang w:val="es-MX"/>
        </w:rPr>
        <w:t xml:space="preserve">II. </w:t>
      </w:r>
      <w:r w:rsidRPr="00B3085D">
        <w:rPr>
          <w:rFonts w:ascii="Palatino Linotype" w:hAnsi="Palatino Linotype" w:cs="Arial"/>
          <w:i/>
          <w:color w:val="000000" w:themeColor="text1"/>
          <w:lang w:val="es-MX"/>
        </w:rPr>
        <w:t>Por Ley tenga el carácter de pública;</w:t>
      </w:r>
    </w:p>
    <w:p w14:paraId="22E397E1" w14:textId="77777777" w:rsidR="008D221F" w:rsidRPr="00B3085D" w:rsidRDefault="008D221F" w:rsidP="00B3085D">
      <w:pPr>
        <w:spacing w:line="360" w:lineRule="auto"/>
        <w:ind w:left="567" w:right="567"/>
        <w:contextualSpacing/>
        <w:jc w:val="both"/>
        <w:rPr>
          <w:rFonts w:ascii="Palatino Linotype" w:hAnsi="Palatino Linotype" w:cs="Arial"/>
          <w:i/>
          <w:color w:val="000000" w:themeColor="text1"/>
          <w:lang w:val="es-MX"/>
        </w:rPr>
      </w:pPr>
      <w:r w:rsidRPr="00B3085D">
        <w:rPr>
          <w:rFonts w:ascii="Palatino Linotype" w:hAnsi="Palatino Linotype" w:cs="Arial"/>
          <w:bCs/>
          <w:i/>
          <w:color w:val="000000" w:themeColor="text1"/>
          <w:lang w:val="es-MX"/>
        </w:rPr>
        <w:t xml:space="preserve">III. </w:t>
      </w:r>
      <w:r w:rsidRPr="00B3085D">
        <w:rPr>
          <w:rFonts w:ascii="Palatino Linotype" w:hAnsi="Palatino Linotype" w:cs="Arial"/>
          <w:i/>
          <w:color w:val="000000" w:themeColor="text1"/>
          <w:lang w:val="es-MX"/>
        </w:rPr>
        <w:t xml:space="preserve">Exista una orden judicial; </w:t>
      </w:r>
    </w:p>
    <w:p w14:paraId="10465401" w14:textId="77777777" w:rsidR="008D221F" w:rsidRPr="00B3085D" w:rsidRDefault="008D221F" w:rsidP="00B3085D">
      <w:pPr>
        <w:spacing w:line="360" w:lineRule="auto"/>
        <w:ind w:left="567" w:right="567"/>
        <w:contextualSpacing/>
        <w:jc w:val="both"/>
        <w:rPr>
          <w:rFonts w:ascii="Palatino Linotype" w:hAnsi="Palatino Linotype" w:cs="Arial"/>
          <w:i/>
          <w:color w:val="000000" w:themeColor="text1"/>
          <w:lang w:val="es-MX"/>
        </w:rPr>
      </w:pPr>
      <w:r w:rsidRPr="00B3085D">
        <w:rPr>
          <w:rFonts w:ascii="Palatino Linotype" w:hAnsi="Palatino Linotype" w:cs="Arial"/>
          <w:bCs/>
          <w:i/>
          <w:color w:val="000000" w:themeColor="text1"/>
          <w:lang w:val="es-MX"/>
        </w:rPr>
        <w:t xml:space="preserve">IV. </w:t>
      </w:r>
      <w:r w:rsidRPr="00B3085D">
        <w:rPr>
          <w:rFonts w:ascii="Palatino Linotype" w:hAnsi="Palatino Linotype" w:cs="Arial"/>
          <w:i/>
          <w:color w:val="000000" w:themeColor="text1"/>
          <w:lang w:val="es-MX"/>
        </w:rPr>
        <w:t xml:space="preserve">Por razones de seguridad pública, o para proteger los derechos de terceros, se requiera su publicación; o </w:t>
      </w:r>
    </w:p>
    <w:p w14:paraId="751165DA" w14:textId="77777777" w:rsidR="008D221F" w:rsidRPr="00B3085D" w:rsidRDefault="008D221F" w:rsidP="00B3085D">
      <w:pPr>
        <w:spacing w:line="360" w:lineRule="auto"/>
        <w:ind w:left="567" w:right="567"/>
        <w:contextualSpacing/>
        <w:jc w:val="both"/>
        <w:rPr>
          <w:rFonts w:ascii="Palatino Linotype" w:hAnsi="Palatino Linotype" w:cs="Arial"/>
          <w:i/>
          <w:color w:val="000000" w:themeColor="text1"/>
          <w:lang w:val="es-MX"/>
        </w:rPr>
      </w:pPr>
      <w:r w:rsidRPr="00B3085D">
        <w:rPr>
          <w:rFonts w:ascii="Palatino Linotype" w:hAnsi="Palatino Linotype" w:cs="Arial"/>
          <w:bCs/>
          <w:i/>
          <w:color w:val="000000" w:themeColor="text1"/>
          <w:lang w:val="es-MX"/>
        </w:rPr>
        <w:t xml:space="preserve">V. </w:t>
      </w:r>
      <w:r w:rsidRPr="00B3085D">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77D64F1" w14:textId="77777777" w:rsidR="008D221F" w:rsidRPr="00B359C3" w:rsidRDefault="008D221F" w:rsidP="00B3085D">
      <w:pPr>
        <w:spacing w:line="360" w:lineRule="auto"/>
        <w:ind w:left="426" w:right="49" w:hanging="426"/>
        <w:contextualSpacing/>
        <w:jc w:val="both"/>
        <w:rPr>
          <w:rFonts w:ascii="Palatino Linotype" w:hAnsi="Palatino Linotype" w:cs="Arial"/>
          <w:color w:val="000000" w:themeColor="text1"/>
          <w:sz w:val="12"/>
        </w:rPr>
      </w:pPr>
    </w:p>
    <w:p w14:paraId="6096380F" w14:textId="77777777" w:rsidR="008D221F" w:rsidRPr="00B3085D" w:rsidRDefault="008D221F" w:rsidP="00B3085D">
      <w:pPr>
        <w:numPr>
          <w:ilvl w:val="0"/>
          <w:numId w:val="1"/>
        </w:numPr>
        <w:spacing w:line="360" w:lineRule="auto"/>
        <w:ind w:left="0" w:firstLine="0"/>
        <w:contextualSpacing/>
        <w:jc w:val="both"/>
        <w:rPr>
          <w:rFonts w:ascii="Palatino Linotype" w:hAnsi="Palatino Linotype" w:cs="Arial"/>
          <w:color w:val="000000" w:themeColor="text1"/>
        </w:rPr>
      </w:pPr>
      <w:r w:rsidRPr="00B3085D">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DF16E5D" w14:textId="77777777" w:rsidR="008D221F" w:rsidRPr="00B359C3" w:rsidRDefault="008D221F" w:rsidP="00B3085D">
      <w:pPr>
        <w:spacing w:line="360" w:lineRule="auto"/>
        <w:ind w:left="426" w:right="49" w:hanging="426"/>
        <w:contextualSpacing/>
        <w:jc w:val="both"/>
        <w:rPr>
          <w:rFonts w:ascii="Palatino Linotype" w:hAnsi="Palatino Linotype" w:cs="Arial"/>
          <w:color w:val="000000" w:themeColor="text1"/>
          <w:sz w:val="12"/>
        </w:rPr>
      </w:pPr>
    </w:p>
    <w:p w14:paraId="01B66B01" w14:textId="231A7772" w:rsidR="00B3085D" w:rsidRDefault="008D221F" w:rsidP="00B3085D">
      <w:pPr>
        <w:numPr>
          <w:ilvl w:val="0"/>
          <w:numId w:val="1"/>
        </w:numPr>
        <w:spacing w:line="360" w:lineRule="auto"/>
        <w:ind w:left="0" w:right="49" w:firstLine="0"/>
        <w:jc w:val="both"/>
        <w:rPr>
          <w:rFonts w:ascii="Palatino Linotype" w:eastAsia="MS Mincho" w:hAnsi="Palatino Linotype" w:cstheme="majorBidi"/>
        </w:rPr>
      </w:pPr>
      <w:r w:rsidRPr="00B3085D">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9651C51" w14:textId="77777777" w:rsidR="00B3085D" w:rsidRPr="00B359C3" w:rsidRDefault="00B3085D" w:rsidP="00B3085D">
      <w:pPr>
        <w:spacing w:line="360" w:lineRule="auto"/>
        <w:ind w:right="49"/>
        <w:jc w:val="both"/>
        <w:rPr>
          <w:rFonts w:ascii="Palatino Linotype" w:eastAsia="MS Mincho" w:hAnsi="Palatino Linotype" w:cstheme="majorBidi"/>
          <w:sz w:val="12"/>
        </w:rPr>
      </w:pPr>
    </w:p>
    <w:p w14:paraId="66947EE2" w14:textId="730B8B36" w:rsidR="00AC24EE" w:rsidRPr="00B3085D" w:rsidRDefault="008D221F" w:rsidP="00B3085D">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B3085D">
        <w:rPr>
          <w:rFonts w:ascii="Palatino Linotype" w:hAnsi="Palatino Linotype" w:cs="Arial"/>
          <w:color w:val="000000" w:themeColor="text1"/>
        </w:rPr>
        <w:t>Luego entonces, en térm</w:t>
      </w:r>
      <w:r w:rsidR="00777A1A" w:rsidRPr="00B3085D">
        <w:rPr>
          <w:rFonts w:ascii="Palatino Linotype" w:hAnsi="Palatino Linotype" w:cs="Arial"/>
          <w:color w:val="000000" w:themeColor="text1"/>
        </w:rPr>
        <w:t>inos del artículo 179 fracción</w:t>
      </w:r>
      <w:r w:rsidR="004F028B" w:rsidRPr="00B3085D">
        <w:rPr>
          <w:rFonts w:ascii="Palatino Linotype" w:hAnsi="Palatino Linotype" w:cs="Arial"/>
          <w:color w:val="000000" w:themeColor="text1"/>
        </w:rPr>
        <w:t xml:space="preserve"> V y  IV</w:t>
      </w:r>
      <w:r w:rsidRPr="00B3085D">
        <w:rPr>
          <w:rFonts w:ascii="Palatino Linotype" w:hAnsi="Palatino Linotype" w:cs="Arial"/>
          <w:color w:val="000000" w:themeColor="text1"/>
        </w:rPr>
        <w:t xml:space="preserve"> de la Ley de Tra</w:t>
      </w:r>
      <w:r w:rsidR="0089659C" w:rsidRPr="00B3085D">
        <w:rPr>
          <w:rFonts w:ascii="Palatino Linotype" w:hAnsi="Palatino Linotype" w:cs="Arial"/>
          <w:color w:val="000000" w:themeColor="text1"/>
        </w:rPr>
        <w:t>n</w:t>
      </w:r>
      <w:r w:rsidRPr="00B3085D">
        <w:rPr>
          <w:rFonts w:ascii="Palatino Linotype" w:hAnsi="Palatino Linotype" w:cs="Arial"/>
          <w:color w:val="000000" w:themeColor="text1"/>
        </w:rPr>
        <w:t>sparencia y Acceso a la Información Pública del Estado de México</w:t>
      </w:r>
      <w:r w:rsidR="00777A1A" w:rsidRPr="00B3085D">
        <w:rPr>
          <w:rFonts w:ascii="Palatino Linotype" w:hAnsi="Palatino Linotype" w:cs="Arial"/>
          <w:color w:val="000000" w:themeColor="text1"/>
        </w:rPr>
        <w:t xml:space="preserve"> y Municipios</w:t>
      </w:r>
      <w:r w:rsidRPr="00B3085D">
        <w:rPr>
          <w:rFonts w:ascii="Palatino Linotype" w:hAnsi="Palatino Linotype" w:cs="Arial"/>
          <w:color w:val="000000" w:themeColor="text1"/>
        </w:rPr>
        <w:t>, resultan</w:t>
      </w:r>
      <w:r w:rsidR="00AC24EE" w:rsidRPr="00B3085D">
        <w:rPr>
          <w:rFonts w:ascii="Palatino Linotype" w:hAnsi="Palatino Linotype" w:cs="Arial"/>
          <w:color w:val="000000" w:themeColor="text1"/>
        </w:rPr>
        <w:t xml:space="preserve"> </w:t>
      </w:r>
      <w:r w:rsidRPr="00B3085D">
        <w:rPr>
          <w:rFonts w:ascii="Palatino Linotype" w:eastAsia="Times New Roman" w:hAnsi="Palatino Linotype" w:cs="Arial"/>
        </w:rPr>
        <w:t>fundadas las</w:t>
      </w:r>
      <w:r w:rsidRPr="00B3085D">
        <w:rPr>
          <w:rFonts w:ascii="Palatino Linotype" w:eastAsia="Times New Roman" w:hAnsi="Palatino Linotype" w:cs="Arial"/>
          <w:b/>
        </w:rPr>
        <w:t xml:space="preserve"> </w:t>
      </w:r>
      <w:r w:rsidRPr="00B3085D">
        <w:rPr>
          <w:rFonts w:ascii="Palatino Linotype" w:eastAsia="Times New Roman" w:hAnsi="Palatino Linotype" w:cs="Arial"/>
          <w:lang w:val="es-ES"/>
        </w:rPr>
        <w:t xml:space="preserve">razones o motivos de inconformidad hechos valer por </w:t>
      </w:r>
      <w:r w:rsidR="00777A1A" w:rsidRPr="00B3085D">
        <w:rPr>
          <w:rFonts w:ascii="Palatino Linotype" w:eastAsia="Times New Roman" w:hAnsi="Palatino Linotype" w:cs="Arial"/>
          <w:lang w:val="es-ES"/>
        </w:rPr>
        <w:t xml:space="preserve">el </w:t>
      </w:r>
      <w:r w:rsidRPr="00B3085D">
        <w:rPr>
          <w:rFonts w:ascii="Palatino Linotype" w:eastAsia="Times New Roman" w:hAnsi="Palatino Linotype" w:cs="Arial"/>
          <w:b/>
          <w:lang w:val="es-ES"/>
        </w:rPr>
        <w:t>RECURRENTE</w:t>
      </w:r>
      <w:r w:rsidRPr="00B3085D">
        <w:rPr>
          <w:rFonts w:ascii="Palatino Linotype" w:eastAsia="Times New Roman" w:hAnsi="Palatino Linotype" w:cs="Arial"/>
          <w:lang w:val="es-ES"/>
        </w:rPr>
        <w:t xml:space="preserve"> </w:t>
      </w:r>
      <w:r w:rsidRPr="00B3085D">
        <w:rPr>
          <w:rFonts w:ascii="Palatino Linotype" w:eastAsia="Calibri" w:hAnsi="Palatino Linotype" w:cs="Arial"/>
          <w:lang w:val="es-ES"/>
        </w:rPr>
        <w:t xml:space="preserve">en el recurso de </w:t>
      </w:r>
      <w:r w:rsidR="00AC24EE" w:rsidRPr="00B3085D">
        <w:rPr>
          <w:rFonts w:ascii="Palatino Linotype" w:eastAsia="Calibri" w:hAnsi="Palatino Linotype" w:cs="Arial"/>
          <w:lang w:val="es-ES"/>
        </w:rPr>
        <w:t>revisión de mérito, razón por la</w:t>
      </w:r>
      <w:r w:rsidRPr="00B3085D">
        <w:rPr>
          <w:rFonts w:ascii="Palatino Linotype" w:eastAsia="Calibri" w:hAnsi="Palatino Linotype" w:cs="Arial"/>
          <w:lang w:val="es-ES"/>
        </w:rPr>
        <w:t xml:space="preserve"> cual es dable ordenar en versión publica </w:t>
      </w:r>
      <w:r w:rsidR="00941409" w:rsidRPr="00B3085D">
        <w:rPr>
          <w:rFonts w:ascii="Palatino Linotype" w:eastAsia="MS Mincho" w:hAnsi="Palatino Linotype" w:cs="Times New Roman"/>
        </w:rPr>
        <w:t>el o los documen</w:t>
      </w:r>
      <w:r w:rsidR="004F028B" w:rsidRPr="00B3085D">
        <w:rPr>
          <w:rFonts w:ascii="Palatino Linotype" w:eastAsia="MS Mincho" w:hAnsi="Palatino Linotype" w:cs="Times New Roman"/>
        </w:rPr>
        <w:t>tos donde conste</w:t>
      </w:r>
      <w:r w:rsidR="00AC24EE" w:rsidRPr="00B3085D">
        <w:rPr>
          <w:rFonts w:ascii="Palatino Linotype" w:eastAsia="MS Mincho" w:hAnsi="Palatino Linotype" w:cs="Times New Roman"/>
        </w:rPr>
        <w:t xml:space="preserve"> o se </w:t>
      </w:r>
      <w:r w:rsidR="004F028B" w:rsidRPr="00B3085D">
        <w:rPr>
          <w:rFonts w:ascii="Palatino Linotype" w:eastAsia="MS Mincho" w:hAnsi="Palatino Linotype" w:cs="Times New Roman"/>
        </w:rPr>
        <w:t>aprecie el estado en que se encuentra el sistema municip</w:t>
      </w:r>
      <w:r w:rsidR="00B53DA2" w:rsidRPr="00B3085D">
        <w:rPr>
          <w:rFonts w:ascii="Palatino Linotype" w:eastAsia="MS Mincho" w:hAnsi="Palatino Linotype" w:cs="Times New Roman"/>
        </w:rPr>
        <w:t>al anticorrupción del municipio.</w:t>
      </w:r>
    </w:p>
    <w:p w14:paraId="52CAC73F" w14:textId="77777777" w:rsidR="00B3085D" w:rsidRPr="00B3085D" w:rsidRDefault="00B3085D" w:rsidP="00B3085D">
      <w:pPr>
        <w:widowControl w:val="0"/>
        <w:autoSpaceDE w:val="0"/>
        <w:autoSpaceDN w:val="0"/>
        <w:adjustRightInd w:val="0"/>
        <w:spacing w:line="360" w:lineRule="auto"/>
        <w:jc w:val="both"/>
        <w:rPr>
          <w:rFonts w:ascii="Palatino Linotype" w:hAnsi="Palatino Linotype" w:cs="Times New Roman"/>
          <w:lang w:eastAsia="es-ES_tradnl"/>
        </w:rPr>
      </w:pPr>
    </w:p>
    <w:p w14:paraId="27A4DFC3" w14:textId="686B01E9" w:rsidR="007911DC" w:rsidRPr="00B359C3" w:rsidRDefault="00260059" w:rsidP="00B3085D">
      <w:pPr>
        <w:numPr>
          <w:ilvl w:val="0"/>
          <w:numId w:val="1"/>
        </w:numPr>
        <w:spacing w:line="360" w:lineRule="auto"/>
        <w:ind w:left="0" w:firstLine="0"/>
        <w:contextualSpacing/>
        <w:jc w:val="both"/>
        <w:rPr>
          <w:rFonts w:ascii="Palatino Linotype" w:hAnsi="Palatino Linotype"/>
          <w:color w:val="000000" w:themeColor="text1"/>
        </w:rPr>
      </w:pPr>
      <w:r w:rsidRPr="00B3085D">
        <w:rPr>
          <w:rFonts w:ascii="Palatino Linotype" w:hAnsi="Palatino Linotype"/>
          <w:color w:val="000000" w:themeColor="text1"/>
          <w:lang w:val="es-ES" w:eastAsia="es-MX"/>
        </w:rPr>
        <w:t xml:space="preserve">Por lo anteriormente expuesto y fundado, este </w:t>
      </w:r>
      <w:r w:rsidRPr="00B3085D">
        <w:rPr>
          <w:rFonts w:ascii="Palatino Linotype" w:hAnsi="Palatino Linotype"/>
          <w:b/>
          <w:bCs/>
          <w:color w:val="000000" w:themeColor="text1"/>
          <w:lang w:val="es-ES" w:eastAsia="es-MX"/>
        </w:rPr>
        <w:t>ÓRGANO GARANTE</w:t>
      </w:r>
      <w:r w:rsidRPr="00B3085D">
        <w:rPr>
          <w:rFonts w:ascii="Palatino Linotype" w:hAnsi="Palatino Linotype"/>
          <w:color w:val="000000" w:themeColor="text1"/>
          <w:lang w:val="es-ES" w:eastAsia="es-MX"/>
        </w:rPr>
        <w:t xml:space="preserve"> emite los siguientes:</w:t>
      </w:r>
    </w:p>
    <w:p w14:paraId="5987B05A" w14:textId="77777777" w:rsidR="00B359C3" w:rsidRDefault="00B359C3" w:rsidP="00B359C3">
      <w:pPr>
        <w:pStyle w:val="Prrafodelista"/>
        <w:rPr>
          <w:rFonts w:ascii="Palatino Linotype" w:hAnsi="Palatino Linotype"/>
          <w:color w:val="000000" w:themeColor="text1"/>
        </w:rPr>
      </w:pPr>
    </w:p>
    <w:p w14:paraId="4612C7CC" w14:textId="77777777" w:rsidR="00B359C3" w:rsidRDefault="00B359C3" w:rsidP="00B359C3">
      <w:pPr>
        <w:spacing w:line="360" w:lineRule="auto"/>
        <w:contextualSpacing/>
        <w:jc w:val="both"/>
        <w:rPr>
          <w:rFonts w:ascii="Palatino Linotype" w:hAnsi="Palatino Linotype"/>
          <w:color w:val="000000" w:themeColor="text1"/>
        </w:rPr>
      </w:pPr>
    </w:p>
    <w:p w14:paraId="0185BDC3" w14:textId="77777777" w:rsidR="00B359C3" w:rsidRPr="00B3085D" w:rsidRDefault="00B359C3" w:rsidP="00B359C3">
      <w:pPr>
        <w:spacing w:line="360" w:lineRule="auto"/>
        <w:contextualSpacing/>
        <w:jc w:val="both"/>
        <w:rPr>
          <w:rFonts w:ascii="Palatino Linotype" w:hAnsi="Palatino Linotype"/>
          <w:color w:val="000000" w:themeColor="text1"/>
        </w:rPr>
      </w:pPr>
    </w:p>
    <w:p w14:paraId="5B5DC487" w14:textId="77777777" w:rsidR="00260059" w:rsidRPr="00B3085D" w:rsidRDefault="00260059" w:rsidP="00B3085D">
      <w:pPr>
        <w:keepNext/>
        <w:keepLines/>
        <w:spacing w:line="360" w:lineRule="auto"/>
        <w:jc w:val="center"/>
        <w:outlineLvl w:val="1"/>
        <w:rPr>
          <w:rFonts w:ascii="Palatino Linotype" w:eastAsiaTheme="majorEastAsia" w:hAnsi="Palatino Linotype" w:cstheme="majorBidi"/>
          <w:b/>
          <w:lang w:val="es-MX" w:eastAsia="en-US"/>
        </w:rPr>
      </w:pPr>
      <w:bookmarkStart w:id="80" w:name="_Toc521949108"/>
      <w:bookmarkStart w:id="81" w:name="_Toc522209068"/>
      <w:bookmarkStart w:id="82" w:name="_Toc7113370"/>
      <w:r w:rsidRPr="00B3085D">
        <w:rPr>
          <w:rFonts w:ascii="Palatino Linotype" w:eastAsiaTheme="majorEastAsia" w:hAnsi="Palatino Linotype" w:cstheme="majorBidi"/>
          <w:b/>
          <w:lang w:val="es-MX" w:eastAsia="en-US"/>
        </w:rPr>
        <w:lastRenderedPageBreak/>
        <w:t>R E S O L U T I V O S</w:t>
      </w:r>
      <w:bookmarkEnd w:id="80"/>
      <w:bookmarkEnd w:id="81"/>
      <w:bookmarkEnd w:id="82"/>
    </w:p>
    <w:p w14:paraId="37495625" w14:textId="77777777" w:rsidR="00260059" w:rsidRPr="00B359C3" w:rsidRDefault="00260059" w:rsidP="00B3085D">
      <w:pPr>
        <w:spacing w:line="360" w:lineRule="auto"/>
        <w:jc w:val="both"/>
        <w:rPr>
          <w:rFonts w:ascii="Palatino Linotype" w:hAnsi="Palatino Linotype"/>
          <w:sz w:val="12"/>
          <w:lang w:val="es-MX" w:eastAsia="en-US"/>
        </w:rPr>
      </w:pPr>
    </w:p>
    <w:p w14:paraId="137AA0E3" w14:textId="0453E826" w:rsidR="00260059" w:rsidRDefault="00260059" w:rsidP="00B3085D">
      <w:pPr>
        <w:spacing w:line="360" w:lineRule="auto"/>
        <w:jc w:val="both"/>
        <w:rPr>
          <w:rFonts w:ascii="Palatino Linotype" w:eastAsia="Times New Roman" w:hAnsi="Palatino Linotype" w:cs="Times New Roman"/>
          <w:color w:val="000000"/>
        </w:rPr>
      </w:pPr>
      <w:r w:rsidRPr="00B3085D">
        <w:rPr>
          <w:rFonts w:ascii="Palatino Linotype" w:eastAsia="MS Mincho" w:hAnsi="Palatino Linotype" w:cs="Times New Roman"/>
          <w:b/>
          <w:color w:val="000000"/>
        </w:rPr>
        <w:t>PRIMERO.</w:t>
      </w:r>
      <w:r w:rsidRPr="00B3085D">
        <w:rPr>
          <w:rFonts w:ascii="Palatino Linotype" w:eastAsia="MS Gothic" w:hAnsi="Palatino Linotype" w:cs="Times New Roman"/>
          <w:b/>
          <w:color w:val="000000"/>
          <w:lang w:val="es-MX" w:eastAsia="en-US"/>
        </w:rPr>
        <w:t xml:space="preserve"> </w:t>
      </w:r>
      <w:r w:rsidR="00777A1A" w:rsidRPr="00B3085D">
        <w:rPr>
          <w:rFonts w:ascii="Palatino Linotype" w:eastAsia="Times New Roman" w:hAnsi="Palatino Linotype" w:cs="Arial"/>
          <w:color w:val="000000"/>
          <w:lang w:val="es-ES"/>
        </w:rPr>
        <w:t xml:space="preserve">Resultan </w:t>
      </w:r>
      <w:r w:rsidR="00535E71" w:rsidRPr="00B3085D">
        <w:rPr>
          <w:rFonts w:ascii="Palatino Linotype" w:eastAsia="Times New Roman" w:hAnsi="Palatino Linotype" w:cs="Arial"/>
          <w:color w:val="000000"/>
          <w:lang w:val="es-ES"/>
        </w:rPr>
        <w:t>fundadas las razones o</w:t>
      </w:r>
      <w:r w:rsidRPr="00B3085D">
        <w:rPr>
          <w:rFonts w:ascii="Palatino Linotype" w:eastAsia="Times New Roman" w:hAnsi="Palatino Linotype" w:cs="Arial"/>
          <w:color w:val="000000"/>
          <w:lang w:val="es-ES"/>
        </w:rPr>
        <w:t xml:space="preserve"> motivos de inconformidad hechos valer </w:t>
      </w:r>
      <w:r w:rsidRPr="00B3085D">
        <w:rPr>
          <w:rFonts w:ascii="Palatino Linotype" w:eastAsia="MS Mincho" w:hAnsi="Palatino Linotype" w:cs="Times New Roman"/>
          <w:color w:val="000000"/>
        </w:rPr>
        <w:t>en</w:t>
      </w:r>
      <w:r w:rsidR="00B11433" w:rsidRPr="00B3085D">
        <w:rPr>
          <w:rFonts w:ascii="Palatino Linotype" w:eastAsia="MS Mincho" w:hAnsi="Palatino Linotype" w:cs="Times New Roman"/>
          <w:color w:val="000000"/>
        </w:rPr>
        <w:t xml:space="preserve"> el recurso de revisión </w:t>
      </w:r>
      <w:r w:rsidRPr="00B3085D">
        <w:rPr>
          <w:rFonts w:ascii="Palatino Linotype" w:eastAsia="MS Mincho" w:hAnsi="Palatino Linotype" w:cs="Times New Roman"/>
          <w:color w:val="000000"/>
        </w:rPr>
        <w:t xml:space="preserve"> </w:t>
      </w:r>
      <w:r w:rsidR="000333A1" w:rsidRPr="00B3085D">
        <w:rPr>
          <w:rFonts w:ascii="Palatino Linotype" w:eastAsia="MS Mincho" w:hAnsi="Palatino Linotype" w:cs="Times New Roman"/>
          <w:b/>
          <w:color w:val="000000"/>
        </w:rPr>
        <w:t>00878</w:t>
      </w:r>
      <w:r w:rsidRPr="00B3085D">
        <w:rPr>
          <w:rFonts w:ascii="Palatino Linotype" w:eastAsia="MS Mincho" w:hAnsi="Palatino Linotype" w:cs="Times New Roman"/>
          <w:b/>
          <w:color w:val="000000"/>
        </w:rPr>
        <w:t>/IN</w:t>
      </w:r>
      <w:r w:rsidR="00E73BC0" w:rsidRPr="00B3085D">
        <w:rPr>
          <w:rFonts w:ascii="Palatino Linotype" w:eastAsia="MS Mincho" w:hAnsi="Palatino Linotype" w:cs="Times New Roman"/>
          <w:b/>
          <w:color w:val="000000"/>
        </w:rPr>
        <w:t>FOEM/IP/RR/2019</w:t>
      </w:r>
      <w:r w:rsidRPr="00B3085D">
        <w:rPr>
          <w:rFonts w:ascii="Palatino Linotype" w:eastAsia="MS Mincho" w:hAnsi="Palatino Linotype" w:cs="Arial"/>
          <w:b/>
          <w:bCs/>
          <w:color w:val="000000"/>
        </w:rPr>
        <w:t xml:space="preserve">, </w:t>
      </w:r>
      <w:r w:rsidR="00113A8A" w:rsidRPr="00B3085D">
        <w:rPr>
          <w:rFonts w:ascii="Palatino Linotype" w:eastAsia="Times New Roman" w:hAnsi="Palatino Linotype" w:cs="Times New Roman"/>
          <w:color w:val="000000"/>
        </w:rPr>
        <w:t>en términos de los</w:t>
      </w:r>
      <w:r w:rsidR="00531946" w:rsidRPr="00B3085D">
        <w:rPr>
          <w:rFonts w:ascii="Palatino Linotype" w:eastAsia="Times New Roman" w:hAnsi="Palatino Linotype" w:cs="Times New Roman"/>
          <w:color w:val="000000"/>
        </w:rPr>
        <w:t xml:space="preserve"> </w:t>
      </w:r>
      <w:r w:rsidR="00531946" w:rsidRPr="00B3085D">
        <w:rPr>
          <w:rFonts w:ascii="Palatino Linotype" w:eastAsia="Times New Roman" w:hAnsi="Palatino Linotype" w:cs="Times New Roman"/>
          <w:b/>
          <w:color w:val="000000"/>
        </w:rPr>
        <w:t>Considerando</w:t>
      </w:r>
      <w:r w:rsidR="00113A8A" w:rsidRPr="00B3085D">
        <w:rPr>
          <w:rFonts w:ascii="Palatino Linotype" w:eastAsia="Times New Roman" w:hAnsi="Palatino Linotype" w:cs="Times New Roman"/>
          <w:b/>
          <w:color w:val="000000"/>
        </w:rPr>
        <w:t>s</w:t>
      </w:r>
      <w:r w:rsidR="00531946" w:rsidRPr="00B3085D">
        <w:rPr>
          <w:rFonts w:ascii="Palatino Linotype" w:eastAsia="Times New Roman" w:hAnsi="Palatino Linotype" w:cs="Times New Roman"/>
          <w:b/>
          <w:color w:val="000000"/>
        </w:rPr>
        <w:t xml:space="preserve"> </w:t>
      </w:r>
      <w:r w:rsidR="00777A1A" w:rsidRPr="00B3085D">
        <w:rPr>
          <w:rFonts w:ascii="Palatino Linotype" w:eastAsia="Times New Roman" w:hAnsi="Palatino Linotype" w:cs="Times New Roman"/>
          <w:b/>
          <w:color w:val="000000"/>
        </w:rPr>
        <w:t>QUINTO</w:t>
      </w:r>
      <w:r w:rsidR="00944DBA" w:rsidRPr="00B3085D">
        <w:rPr>
          <w:rFonts w:ascii="Palatino Linotype" w:eastAsia="Times New Roman" w:hAnsi="Palatino Linotype" w:cs="Times New Roman"/>
          <w:b/>
          <w:color w:val="000000"/>
        </w:rPr>
        <w:t xml:space="preserve"> y</w:t>
      </w:r>
      <w:r w:rsidR="00975C87" w:rsidRPr="00B3085D">
        <w:rPr>
          <w:rFonts w:ascii="Palatino Linotype" w:eastAsia="Times New Roman" w:hAnsi="Palatino Linotype" w:cs="Times New Roman"/>
          <w:b/>
          <w:color w:val="000000"/>
        </w:rPr>
        <w:t xml:space="preserve"> SEXTO</w:t>
      </w:r>
      <w:r w:rsidRPr="00B3085D">
        <w:rPr>
          <w:rFonts w:ascii="Palatino Linotype" w:eastAsia="Times New Roman" w:hAnsi="Palatino Linotype" w:cs="Times New Roman"/>
          <w:b/>
          <w:color w:val="000000"/>
        </w:rPr>
        <w:t xml:space="preserve"> </w:t>
      </w:r>
      <w:r w:rsidRPr="00B3085D">
        <w:rPr>
          <w:rFonts w:ascii="Palatino Linotype" w:eastAsia="Times New Roman" w:hAnsi="Palatino Linotype" w:cs="Times New Roman"/>
          <w:color w:val="000000"/>
        </w:rPr>
        <w:t>de la presente resolución.</w:t>
      </w:r>
    </w:p>
    <w:p w14:paraId="45856554" w14:textId="77777777" w:rsidR="00B359C3" w:rsidRPr="00B3085D" w:rsidRDefault="00B359C3" w:rsidP="00B3085D">
      <w:pPr>
        <w:spacing w:line="360" w:lineRule="auto"/>
        <w:jc w:val="both"/>
        <w:rPr>
          <w:rFonts w:ascii="Palatino Linotype" w:eastAsia="Times New Roman" w:hAnsi="Palatino Linotype" w:cs="Arial"/>
          <w:color w:val="000000"/>
          <w:lang w:val="es-ES"/>
        </w:rPr>
      </w:pPr>
    </w:p>
    <w:p w14:paraId="54C2DC3C" w14:textId="0B10DB38" w:rsidR="004F028B" w:rsidRDefault="00260059" w:rsidP="00B3085D">
      <w:pPr>
        <w:shd w:val="clear" w:color="auto" w:fill="FFFFFF"/>
        <w:spacing w:line="360" w:lineRule="auto"/>
        <w:jc w:val="both"/>
        <w:rPr>
          <w:rFonts w:ascii="Palatino Linotype" w:eastAsia="Times New Roman" w:hAnsi="Palatino Linotype" w:cs="Arial"/>
          <w:color w:val="000000"/>
          <w:lang w:val="es-ES"/>
        </w:rPr>
      </w:pPr>
      <w:r w:rsidRPr="00B3085D">
        <w:rPr>
          <w:rFonts w:ascii="Palatino Linotype" w:eastAsia="Times New Roman" w:hAnsi="Palatino Linotype" w:cs="Arial"/>
          <w:b/>
          <w:color w:val="000000"/>
          <w:lang w:val="es-ES"/>
        </w:rPr>
        <w:t xml:space="preserve">SEGUNDO. </w:t>
      </w:r>
      <w:r w:rsidRPr="00B3085D">
        <w:rPr>
          <w:rFonts w:ascii="Palatino Linotype" w:eastAsia="Calibri" w:hAnsi="Palatino Linotype" w:cs="Arial"/>
          <w:color w:val="000000"/>
          <w:lang w:val="es-ES"/>
        </w:rPr>
        <w:t xml:space="preserve">Se </w:t>
      </w:r>
      <w:r w:rsidR="004F028B" w:rsidRPr="00B3085D">
        <w:rPr>
          <w:rFonts w:ascii="Palatino Linotype" w:eastAsia="Calibri" w:hAnsi="Palatino Linotype" w:cs="Arial"/>
          <w:b/>
          <w:color w:val="000000"/>
          <w:lang w:val="es-ES"/>
        </w:rPr>
        <w:t xml:space="preserve">REVOCA </w:t>
      </w:r>
      <w:r w:rsidR="00B11433" w:rsidRPr="00B3085D">
        <w:rPr>
          <w:rFonts w:ascii="Palatino Linotype" w:eastAsia="Calibri" w:hAnsi="Palatino Linotype" w:cs="Arial"/>
          <w:color w:val="000000"/>
          <w:lang w:val="es-ES"/>
        </w:rPr>
        <w:t>la respuesta emitida</w:t>
      </w:r>
      <w:r w:rsidR="00531946" w:rsidRPr="00B3085D">
        <w:rPr>
          <w:rFonts w:ascii="Palatino Linotype" w:eastAsia="Calibri" w:hAnsi="Palatino Linotype" w:cs="Arial"/>
          <w:color w:val="000000"/>
          <w:lang w:val="es-ES"/>
        </w:rPr>
        <w:t xml:space="preserve"> por el </w:t>
      </w:r>
      <w:r w:rsidR="00E73BC0" w:rsidRPr="00B3085D">
        <w:rPr>
          <w:rFonts w:ascii="Palatino Linotype" w:eastAsia="Calibri" w:hAnsi="Palatino Linotype" w:cs="Arial"/>
          <w:b/>
          <w:color w:val="000000"/>
          <w:lang w:val="es-ES"/>
        </w:rPr>
        <w:t xml:space="preserve">Ayuntamiento </w:t>
      </w:r>
      <w:r w:rsidR="00392426" w:rsidRPr="00B3085D">
        <w:rPr>
          <w:rFonts w:ascii="Palatino Linotype" w:eastAsia="Calibri" w:hAnsi="Palatino Linotype" w:cs="Arial"/>
          <w:b/>
          <w:color w:val="000000"/>
          <w:lang w:val="es-ES"/>
        </w:rPr>
        <w:t xml:space="preserve">de Valle de Chalco Solidaridad </w:t>
      </w:r>
      <w:r w:rsidRPr="00B3085D">
        <w:rPr>
          <w:rFonts w:ascii="Palatino Linotype" w:eastAsia="Calibri" w:hAnsi="Palatino Linotype" w:cs="Arial"/>
          <w:color w:val="000000"/>
          <w:lang w:val="es-ES"/>
        </w:rPr>
        <w:t xml:space="preserve">y se </w:t>
      </w:r>
      <w:r w:rsidR="001F575A" w:rsidRPr="00B3085D">
        <w:rPr>
          <w:rFonts w:ascii="Palatino Linotype" w:eastAsia="Calibri" w:hAnsi="Palatino Linotype" w:cs="Arial"/>
          <w:b/>
          <w:color w:val="000000"/>
          <w:lang w:val="es-ES"/>
        </w:rPr>
        <w:t>ORDENA</w:t>
      </w:r>
      <w:r w:rsidRPr="00B3085D">
        <w:rPr>
          <w:rFonts w:ascii="Palatino Linotype" w:eastAsia="Calibri" w:hAnsi="Palatino Linotype" w:cs="Arial"/>
          <w:color w:val="000000"/>
          <w:lang w:val="es-ES"/>
        </w:rPr>
        <w:t xml:space="preserve"> </w:t>
      </w:r>
      <w:r w:rsidRPr="00B3085D">
        <w:rPr>
          <w:rFonts w:ascii="Palatino Linotype" w:eastAsia="Times New Roman" w:hAnsi="Palatino Linotype" w:cs="Arial"/>
          <w:color w:val="000000"/>
          <w:lang w:val="es-ES"/>
        </w:rPr>
        <w:t>entrega</w:t>
      </w:r>
      <w:r w:rsidR="001F575A" w:rsidRPr="00B3085D">
        <w:rPr>
          <w:rFonts w:ascii="Palatino Linotype" w:eastAsia="Times New Roman" w:hAnsi="Palatino Linotype" w:cs="Arial"/>
          <w:color w:val="000000"/>
          <w:lang w:val="es-ES"/>
        </w:rPr>
        <w:t>r</w:t>
      </w:r>
      <w:r w:rsidRPr="00B3085D">
        <w:rPr>
          <w:rFonts w:ascii="Palatino Linotype" w:eastAsia="Times New Roman" w:hAnsi="Palatino Linotype" w:cs="Arial"/>
          <w:color w:val="000000"/>
          <w:lang w:val="es-ES"/>
        </w:rPr>
        <w:t xml:space="preserve"> vía</w:t>
      </w:r>
      <w:r w:rsidR="00A75C7E" w:rsidRPr="00B3085D">
        <w:rPr>
          <w:rFonts w:ascii="Palatino Linotype" w:eastAsia="Times New Roman" w:hAnsi="Palatino Linotype" w:cs="Arial"/>
          <w:color w:val="000000"/>
          <w:lang w:val="es-ES"/>
        </w:rPr>
        <w:t xml:space="preserve"> Sistema de Acceso a la Información Mexiquense </w:t>
      </w:r>
      <w:r w:rsidR="00A75C7E" w:rsidRPr="00B3085D">
        <w:rPr>
          <w:rFonts w:ascii="Palatino Linotype" w:eastAsia="Times New Roman" w:hAnsi="Palatino Linotype" w:cs="Arial"/>
          <w:b/>
          <w:color w:val="000000"/>
        </w:rPr>
        <w:t>(</w:t>
      </w:r>
      <w:r w:rsidR="00535E71" w:rsidRPr="00B3085D">
        <w:rPr>
          <w:rFonts w:ascii="Palatino Linotype" w:eastAsia="Times New Roman" w:hAnsi="Palatino Linotype" w:cs="Arial"/>
          <w:b/>
          <w:color w:val="000000"/>
        </w:rPr>
        <w:t>SAIMEX</w:t>
      </w:r>
      <w:r w:rsidR="00A75C7E" w:rsidRPr="00B3085D">
        <w:rPr>
          <w:rFonts w:ascii="Palatino Linotype" w:eastAsia="Times New Roman" w:hAnsi="Palatino Linotype" w:cs="Arial"/>
          <w:b/>
          <w:color w:val="000000"/>
        </w:rPr>
        <w:t>)</w:t>
      </w:r>
      <w:r w:rsidR="004F028B" w:rsidRPr="00B3085D">
        <w:rPr>
          <w:rFonts w:ascii="Palatino Linotype" w:eastAsia="Times New Roman" w:hAnsi="Palatino Linotype" w:cs="Arial"/>
          <w:color w:val="000000"/>
          <w:lang w:val="es-ES"/>
        </w:rPr>
        <w:t xml:space="preserve">, </w:t>
      </w:r>
      <w:r w:rsidR="00113A8A" w:rsidRPr="00B3085D">
        <w:rPr>
          <w:rFonts w:ascii="Palatino Linotype" w:eastAsia="Times New Roman" w:hAnsi="Palatino Linotype" w:cs="Arial"/>
          <w:color w:val="000000"/>
          <w:lang w:val="es-ES"/>
        </w:rPr>
        <w:t>en versión pública,</w:t>
      </w:r>
      <w:r w:rsidR="00935384" w:rsidRPr="00B3085D">
        <w:rPr>
          <w:rFonts w:ascii="Palatino Linotype" w:eastAsia="Times New Roman" w:hAnsi="Palatino Linotype" w:cs="Arial"/>
          <w:color w:val="000000"/>
          <w:lang w:val="es-ES"/>
        </w:rPr>
        <w:t xml:space="preserve"> </w:t>
      </w:r>
      <w:r w:rsidR="0033527F" w:rsidRPr="00B3085D">
        <w:rPr>
          <w:rFonts w:ascii="Palatino Linotype" w:eastAsia="Times New Roman" w:hAnsi="Palatino Linotype" w:cs="Arial"/>
          <w:color w:val="000000"/>
          <w:lang w:val="es-ES"/>
        </w:rPr>
        <w:t>la siguiente información</w:t>
      </w:r>
      <w:r w:rsidR="00531946" w:rsidRPr="00B3085D">
        <w:rPr>
          <w:rFonts w:ascii="Palatino Linotype" w:eastAsia="Times New Roman" w:hAnsi="Palatino Linotype" w:cs="Arial"/>
          <w:color w:val="000000"/>
          <w:lang w:val="es-ES"/>
        </w:rPr>
        <w:t>:</w:t>
      </w:r>
    </w:p>
    <w:p w14:paraId="2B52679D" w14:textId="77777777" w:rsidR="00B359C3" w:rsidRPr="00B3085D" w:rsidRDefault="00B359C3" w:rsidP="00B3085D">
      <w:pPr>
        <w:shd w:val="clear" w:color="auto" w:fill="FFFFFF"/>
        <w:spacing w:line="360" w:lineRule="auto"/>
        <w:jc w:val="both"/>
        <w:rPr>
          <w:rFonts w:ascii="Palatino Linotype" w:eastAsia="Times New Roman" w:hAnsi="Palatino Linotype" w:cs="Arial"/>
          <w:color w:val="000000"/>
          <w:lang w:val="es-ES"/>
        </w:rPr>
      </w:pPr>
    </w:p>
    <w:p w14:paraId="7A8B1E35" w14:textId="7D40EC3A" w:rsidR="00B359C3" w:rsidRPr="00B359C3" w:rsidRDefault="001149E4" w:rsidP="00B359C3">
      <w:pPr>
        <w:pStyle w:val="Prrafodelista"/>
        <w:numPr>
          <w:ilvl w:val="0"/>
          <w:numId w:val="28"/>
        </w:numPr>
        <w:shd w:val="clear" w:color="auto" w:fill="FFFFFF"/>
        <w:spacing w:line="360" w:lineRule="auto"/>
        <w:ind w:left="567" w:right="709" w:hanging="283"/>
        <w:jc w:val="both"/>
        <w:rPr>
          <w:rFonts w:ascii="Palatino Linotype" w:eastAsia="Times New Roman" w:hAnsi="Palatino Linotype" w:cs="Arial"/>
          <w:b/>
          <w:color w:val="000000"/>
          <w:lang w:val="es-ES"/>
        </w:rPr>
      </w:pPr>
      <w:r w:rsidRPr="00B3085D">
        <w:rPr>
          <w:rFonts w:ascii="Palatino Linotype" w:eastAsia="MS Mincho" w:hAnsi="Palatino Linotype" w:cs="Times New Roman"/>
          <w:b/>
        </w:rPr>
        <w:t>La</w:t>
      </w:r>
      <w:r w:rsidR="00304F7C" w:rsidRPr="00B3085D">
        <w:rPr>
          <w:rFonts w:ascii="Palatino Linotype" w:eastAsia="MS Mincho" w:hAnsi="Palatino Linotype" w:cs="Times New Roman"/>
          <w:b/>
        </w:rPr>
        <w:t>s Actas de</w:t>
      </w:r>
      <w:r w:rsidR="00392426" w:rsidRPr="00B3085D">
        <w:rPr>
          <w:rFonts w:ascii="Palatino Linotype" w:eastAsia="MS Mincho" w:hAnsi="Palatino Linotype" w:cs="Times New Roman"/>
          <w:b/>
        </w:rPr>
        <w:t xml:space="preserve"> entrega-recepción por el cambio de administración municipal 2019-2021. </w:t>
      </w:r>
    </w:p>
    <w:p w14:paraId="3EB3712B" w14:textId="77777777" w:rsidR="00B359C3" w:rsidRPr="00B359C3" w:rsidRDefault="00B359C3" w:rsidP="00B359C3">
      <w:pPr>
        <w:pStyle w:val="Prrafodelista"/>
        <w:shd w:val="clear" w:color="auto" w:fill="FFFFFF"/>
        <w:spacing w:line="360" w:lineRule="auto"/>
        <w:ind w:left="567" w:right="709"/>
        <w:jc w:val="both"/>
        <w:rPr>
          <w:rFonts w:ascii="Palatino Linotype" w:eastAsia="Times New Roman" w:hAnsi="Palatino Linotype" w:cs="Arial"/>
          <w:b/>
          <w:color w:val="000000"/>
          <w:lang w:val="es-ES"/>
        </w:rPr>
      </w:pPr>
    </w:p>
    <w:p w14:paraId="688003A1" w14:textId="36985AAF" w:rsidR="00B90005" w:rsidRPr="00B3085D" w:rsidRDefault="0033527F" w:rsidP="00B3085D">
      <w:pPr>
        <w:spacing w:line="360" w:lineRule="auto"/>
        <w:jc w:val="both"/>
        <w:rPr>
          <w:rFonts w:ascii="Palatino Linotype" w:eastAsia="Calibri" w:hAnsi="Palatino Linotype" w:cs="Arial"/>
          <w:b/>
        </w:rPr>
      </w:pPr>
      <w:r w:rsidRPr="00B3085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w:t>
      </w:r>
      <w:r w:rsidR="001149E4" w:rsidRPr="00B3085D">
        <w:rPr>
          <w:rFonts w:ascii="Palatino Linotype" w:eastAsia="Calibri" w:hAnsi="Palatino Linotype" w:cs="Arial"/>
        </w:rPr>
        <w:t>nga a disposición de</w:t>
      </w:r>
      <w:r w:rsidR="00392426" w:rsidRPr="00B3085D">
        <w:rPr>
          <w:rFonts w:ascii="Palatino Linotype" w:eastAsia="Calibri" w:hAnsi="Palatino Linotype" w:cs="Arial"/>
          <w:b/>
        </w:rPr>
        <w:t xml:space="preserve"> </w:t>
      </w:r>
      <w:r w:rsidR="00100335" w:rsidRPr="00100335">
        <w:rPr>
          <w:rFonts w:ascii="Palatino Linotype" w:eastAsia="Calibri" w:hAnsi="Palatino Linotype" w:cs="Arial"/>
          <w:b/>
          <w:highlight w:val="black"/>
        </w:rPr>
        <w:t>---------------------------------------</w:t>
      </w:r>
      <w:r w:rsidRPr="00B3085D">
        <w:rPr>
          <w:rFonts w:ascii="Palatino Linotype" w:eastAsia="Calibri" w:hAnsi="Palatino Linotype" w:cs="Arial"/>
          <w:b/>
        </w:rPr>
        <w:t>.</w:t>
      </w:r>
    </w:p>
    <w:p w14:paraId="015349C2" w14:textId="77777777" w:rsidR="00551F27" w:rsidRPr="00B3085D" w:rsidRDefault="00551F27" w:rsidP="00B3085D">
      <w:pPr>
        <w:spacing w:line="360" w:lineRule="auto"/>
        <w:jc w:val="both"/>
        <w:rPr>
          <w:rFonts w:ascii="Palatino Linotype" w:eastAsia="Calibri" w:hAnsi="Palatino Linotype" w:cs="Arial"/>
          <w:b/>
        </w:rPr>
      </w:pPr>
    </w:p>
    <w:p w14:paraId="47427B2C" w14:textId="77777777" w:rsidR="00260059" w:rsidRDefault="00260059" w:rsidP="00B3085D">
      <w:pPr>
        <w:spacing w:line="360" w:lineRule="auto"/>
        <w:jc w:val="both"/>
        <w:rPr>
          <w:rFonts w:ascii="Palatino Linotype" w:eastAsiaTheme="majorEastAsia" w:hAnsi="Palatino Linotype" w:cstheme="majorBidi"/>
          <w:color w:val="000000" w:themeColor="text1"/>
          <w:lang w:val="es-MX" w:eastAsia="en-US"/>
        </w:rPr>
      </w:pPr>
      <w:r w:rsidRPr="00B3085D">
        <w:rPr>
          <w:rFonts w:ascii="Palatino Linotype" w:eastAsiaTheme="majorEastAsia" w:hAnsi="Palatino Linotype" w:cstheme="majorBidi"/>
          <w:b/>
          <w:color w:val="000000" w:themeColor="text1"/>
          <w:lang w:val="es-MX" w:eastAsia="en-US"/>
        </w:rPr>
        <w:t>TERCERO. Notifíquese</w:t>
      </w:r>
      <w:r w:rsidRPr="00B3085D">
        <w:rPr>
          <w:rFonts w:ascii="Palatino Linotype" w:eastAsiaTheme="majorEastAsia" w:hAnsi="Palatino Linotype" w:cstheme="majorBidi"/>
          <w:color w:val="000000" w:themeColor="text1"/>
          <w:lang w:val="es-MX" w:eastAsia="en-US"/>
        </w:rPr>
        <w:t xml:space="preserve"> al Titular de la Unidad de Transparencia del </w:t>
      </w:r>
      <w:r w:rsidRPr="00B3085D">
        <w:rPr>
          <w:rFonts w:ascii="Palatino Linotype" w:eastAsiaTheme="majorEastAsia" w:hAnsi="Palatino Linotype" w:cstheme="majorBidi"/>
          <w:b/>
          <w:color w:val="000000" w:themeColor="text1"/>
          <w:lang w:val="es-MX" w:eastAsia="en-US"/>
        </w:rPr>
        <w:t>SUJETO OBLIGADO</w:t>
      </w:r>
      <w:r w:rsidRPr="00B3085D">
        <w:rPr>
          <w:rFonts w:ascii="Palatino Linotype" w:eastAsiaTheme="majorEastAsia" w:hAnsi="Palatino Linotype" w:cstheme="majorBidi"/>
          <w:color w:val="000000" w:themeColor="text1"/>
          <w:lang w:val="es-MX" w:eastAsia="en-US"/>
        </w:rPr>
        <w:t xml:space="preserve">, para que conforme a los artículos 186 último párrafo, 189 párrafo </w:t>
      </w:r>
      <w:r w:rsidRPr="00B3085D">
        <w:rPr>
          <w:rFonts w:ascii="Palatino Linotype" w:eastAsiaTheme="majorEastAsia" w:hAnsi="Palatino Linotype" w:cstheme="majorBidi"/>
          <w:color w:val="000000" w:themeColor="text1"/>
          <w:lang w:val="es-MX" w:eastAsia="en-US"/>
        </w:rPr>
        <w:lastRenderedPageBreak/>
        <w:t>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1763100B" w14:textId="77777777" w:rsidR="00B3085D" w:rsidRPr="00B359C3" w:rsidRDefault="00B3085D" w:rsidP="00B3085D">
      <w:pPr>
        <w:spacing w:line="360" w:lineRule="auto"/>
        <w:jc w:val="both"/>
        <w:rPr>
          <w:rFonts w:ascii="Palatino Linotype" w:eastAsiaTheme="majorEastAsia" w:hAnsi="Palatino Linotype" w:cstheme="majorBidi"/>
          <w:color w:val="000000" w:themeColor="text1"/>
          <w:sz w:val="12"/>
          <w:lang w:val="es-MX" w:eastAsia="en-US"/>
        </w:rPr>
      </w:pPr>
    </w:p>
    <w:p w14:paraId="2209298E" w14:textId="674EB7F2" w:rsidR="00B359C3" w:rsidRDefault="00260059" w:rsidP="00B3085D">
      <w:pPr>
        <w:shd w:val="clear" w:color="auto" w:fill="FFFFFF"/>
        <w:spacing w:line="360" w:lineRule="auto"/>
        <w:jc w:val="both"/>
        <w:rPr>
          <w:rFonts w:ascii="Palatino Linotype" w:eastAsia="Times New Roman" w:hAnsi="Palatino Linotype" w:cs="Times New Roman"/>
          <w:lang w:val="es-ES"/>
        </w:rPr>
      </w:pPr>
      <w:r w:rsidRPr="00B3085D">
        <w:rPr>
          <w:rFonts w:ascii="Palatino Linotype" w:eastAsiaTheme="majorEastAsia" w:hAnsi="Palatino Linotype" w:cstheme="majorBidi"/>
          <w:b/>
          <w:lang w:val="es-MX" w:eastAsia="en-US"/>
        </w:rPr>
        <w:t>CUARTO. Notifíquese</w:t>
      </w:r>
      <w:r w:rsidRPr="00B3085D">
        <w:rPr>
          <w:rFonts w:ascii="Palatino Linotype" w:eastAsiaTheme="majorEastAsia" w:hAnsi="Palatino Linotype" w:cstheme="majorBidi"/>
          <w:lang w:val="es-MX" w:eastAsia="en-US"/>
        </w:rPr>
        <w:t xml:space="preserve"> a</w:t>
      </w:r>
      <w:r w:rsidR="001149E4" w:rsidRPr="00B3085D">
        <w:rPr>
          <w:rFonts w:ascii="Palatino Linotype" w:eastAsia="Times New Roman" w:hAnsi="Palatino Linotype" w:cs="Times New Roman"/>
          <w:lang w:val="es-ES"/>
        </w:rPr>
        <w:t xml:space="preserve"> </w:t>
      </w:r>
      <w:r w:rsidR="00100335" w:rsidRPr="00100335">
        <w:rPr>
          <w:rFonts w:ascii="Palatino Linotype" w:eastAsia="Times New Roman" w:hAnsi="Palatino Linotype" w:cs="Times New Roman"/>
          <w:b/>
          <w:highlight w:val="black"/>
          <w:lang w:val="es-ES"/>
        </w:rPr>
        <w:t>------------------</w:t>
      </w:r>
      <w:r w:rsidR="00100335">
        <w:rPr>
          <w:rFonts w:ascii="Palatino Linotype" w:eastAsia="Times New Roman" w:hAnsi="Palatino Linotype" w:cs="Times New Roman"/>
          <w:b/>
          <w:highlight w:val="black"/>
          <w:lang w:val="es-ES"/>
        </w:rPr>
        <w:t>-</w:t>
      </w:r>
      <w:r w:rsidR="00100335" w:rsidRPr="00100335">
        <w:rPr>
          <w:rFonts w:ascii="Palatino Linotype" w:eastAsia="Times New Roman" w:hAnsi="Palatino Linotype" w:cs="Times New Roman"/>
          <w:b/>
          <w:highlight w:val="black"/>
          <w:lang w:val="es-ES"/>
        </w:rPr>
        <w:t>----------------------</w:t>
      </w:r>
      <w:r w:rsidR="00392426" w:rsidRPr="00B3085D">
        <w:rPr>
          <w:rFonts w:ascii="Palatino Linotype" w:eastAsia="Times New Roman" w:hAnsi="Palatino Linotype" w:cs="Times New Roman"/>
          <w:b/>
          <w:lang w:val="es-ES"/>
        </w:rPr>
        <w:t xml:space="preserve"> </w:t>
      </w:r>
      <w:r w:rsidR="00AC24EE" w:rsidRPr="00B3085D">
        <w:rPr>
          <w:rFonts w:ascii="Palatino Linotype" w:eastAsia="Times New Roman" w:hAnsi="Palatino Linotype" w:cs="Times New Roman"/>
          <w:lang w:val="es-ES"/>
        </w:rPr>
        <w:t xml:space="preserve">la </w:t>
      </w:r>
      <w:r w:rsidRPr="00B3085D">
        <w:rPr>
          <w:rFonts w:ascii="Palatino Linotype" w:eastAsia="Times New Roman" w:hAnsi="Palatino Linotype" w:cs="Times New Roman"/>
          <w:lang w:val="es-ES"/>
        </w:rPr>
        <w:t xml:space="preserve">presente </w:t>
      </w:r>
      <w:r w:rsidR="00944DBA" w:rsidRPr="00B3085D">
        <w:rPr>
          <w:rFonts w:ascii="Palatino Linotype" w:eastAsia="Times New Roman" w:hAnsi="Palatino Linotype" w:cs="Times New Roman"/>
          <w:lang w:val="es-ES"/>
        </w:rPr>
        <w:t>resolución.</w:t>
      </w:r>
    </w:p>
    <w:p w14:paraId="17250035" w14:textId="77777777" w:rsidR="00B359C3" w:rsidRPr="00B359C3" w:rsidRDefault="00B359C3" w:rsidP="00B3085D">
      <w:pPr>
        <w:shd w:val="clear" w:color="auto" w:fill="FFFFFF"/>
        <w:spacing w:line="360" w:lineRule="auto"/>
        <w:jc w:val="both"/>
        <w:rPr>
          <w:rFonts w:ascii="Palatino Linotype" w:eastAsia="Times New Roman" w:hAnsi="Palatino Linotype" w:cs="Times New Roman"/>
          <w:lang w:val="es-ES"/>
        </w:rPr>
      </w:pPr>
    </w:p>
    <w:p w14:paraId="018E5136" w14:textId="414DF8CD" w:rsidR="00474A9F" w:rsidRDefault="00260059" w:rsidP="00B3085D">
      <w:pPr>
        <w:spacing w:line="360" w:lineRule="auto"/>
        <w:jc w:val="both"/>
        <w:rPr>
          <w:rFonts w:ascii="Palatino Linotype" w:eastAsia="MS Mincho" w:hAnsi="Palatino Linotype" w:cs="Times New Roman"/>
          <w:color w:val="000000" w:themeColor="text1"/>
        </w:rPr>
      </w:pPr>
      <w:r w:rsidRPr="00B3085D">
        <w:rPr>
          <w:rFonts w:ascii="Palatino Linotype" w:eastAsia="MS Mincho" w:hAnsi="Palatino Linotype" w:cs="Times New Roman"/>
          <w:b/>
          <w:color w:val="000000" w:themeColor="text1"/>
        </w:rPr>
        <w:t xml:space="preserve">QUINTO. </w:t>
      </w:r>
      <w:r w:rsidRPr="00B3085D">
        <w:rPr>
          <w:rFonts w:ascii="Palatino Linotype" w:eastAsia="MS Mincho" w:hAnsi="Palatino Linotype" w:cs="Times New Roman"/>
          <w:color w:val="000000" w:themeColor="text1"/>
        </w:rPr>
        <w:t>Se hace del conocimiento de</w:t>
      </w:r>
      <w:r w:rsidR="00AC24EE" w:rsidRPr="00B3085D">
        <w:rPr>
          <w:rFonts w:ascii="Palatino Linotype" w:eastAsia="MS Mincho" w:hAnsi="Palatino Linotype" w:cs="Times New Roman"/>
          <w:color w:val="000000" w:themeColor="text1"/>
        </w:rPr>
        <w:t xml:space="preserve"> </w:t>
      </w:r>
      <w:r w:rsidR="00100335" w:rsidRPr="00100335">
        <w:rPr>
          <w:rFonts w:ascii="Palatino Linotype" w:eastAsia="MS Mincho" w:hAnsi="Palatino Linotype" w:cs="Times New Roman"/>
          <w:b/>
          <w:color w:val="000000" w:themeColor="text1"/>
          <w:highlight w:val="black"/>
        </w:rPr>
        <w:t>------------------------------------------</w:t>
      </w:r>
      <w:r w:rsidR="00392426" w:rsidRPr="00B3085D">
        <w:rPr>
          <w:rFonts w:ascii="Palatino Linotype" w:eastAsia="MS Mincho" w:hAnsi="Palatino Linotype" w:cs="Times New Roman"/>
          <w:b/>
          <w:color w:val="000000" w:themeColor="text1"/>
        </w:rPr>
        <w:t xml:space="preserve"> </w:t>
      </w:r>
      <w:r w:rsidRPr="00B3085D">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B3085D">
        <w:rPr>
          <w:rFonts w:ascii="Palatino Linotype" w:eastAsia="MS Mincho" w:hAnsi="Palatino Linotype" w:cs="Times New Roman"/>
          <w:color w:val="000000" w:themeColor="text1"/>
        </w:rPr>
        <w:t>rminos de las leyes aplicables.</w:t>
      </w:r>
    </w:p>
    <w:p w14:paraId="05096175" w14:textId="77777777" w:rsidR="00B359C3" w:rsidRDefault="00B359C3" w:rsidP="00B3085D">
      <w:pPr>
        <w:spacing w:line="360" w:lineRule="auto"/>
        <w:jc w:val="both"/>
        <w:rPr>
          <w:rFonts w:ascii="Palatino Linotype" w:eastAsia="MS Mincho" w:hAnsi="Palatino Linotype" w:cs="Times New Roman"/>
          <w:color w:val="000000" w:themeColor="text1"/>
        </w:rPr>
      </w:pPr>
    </w:p>
    <w:p w14:paraId="0272FDFE" w14:textId="77777777" w:rsidR="00B3085D" w:rsidRPr="00B359C3" w:rsidRDefault="00B3085D" w:rsidP="00B3085D">
      <w:pPr>
        <w:spacing w:line="360" w:lineRule="auto"/>
        <w:jc w:val="both"/>
        <w:rPr>
          <w:rFonts w:ascii="Palatino Linotype" w:eastAsia="MS Mincho" w:hAnsi="Palatino Linotype" w:cs="Times New Roman"/>
          <w:color w:val="000000" w:themeColor="text1"/>
          <w:sz w:val="2"/>
        </w:rPr>
      </w:pPr>
    </w:p>
    <w:p w14:paraId="389A2C69" w14:textId="18CF1CBD" w:rsidR="00260059" w:rsidRPr="00B3085D" w:rsidRDefault="00260059" w:rsidP="00B3085D">
      <w:pPr>
        <w:spacing w:line="360" w:lineRule="auto"/>
        <w:jc w:val="both"/>
        <w:rPr>
          <w:rFonts w:ascii="Palatino Linotype" w:hAnsi="Palatino Linotype" w:cs="Arial"/>
          <w:color w:val="000000" w:themeColor="text1"/>
        </w:rPr>
      </w:pPr>
      <w:r w:rsidRPr="00B3085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C75E4D" w:rsidRPr="00B3085D">
        <w:rPr>
          <w:rFonts w:ascii="Palatino Linotype" w:hAnsi="Palatino Linotype"/>
          <w:color w:val="000000" w:themeColor="text1"/>
        </w:rPr>
        <w:t xml:space="preserve"> JOSÉ GUADALUPE LUNA HERNÁNDEZ; </w:t>
      </w:r>
      <w:r w:rsidRPr="00B3085D">
        <w:rPr>
          <w:rFonts w:ascii="Palatino Linotype" w:hAnsi="Palatino Linotype"/>
          <w:color w:val="000000" w:themeColor="text1"/>
        </w:rPr>
        <w:t>JAVIER MARTÍNEZ CRUZ</w:t>
      </w:r>
      <w:r w:rsidR="00C75E4D" w:rsidRPr="00B3085D">
        <w:rPr>
          <w:rFonts w:ascii="Palatino Linotype" w:hAnsi="Palatino Linotype"/>
          <w:color w:val="000000" w:themeColor="text1"/>
        </w:rPr>
        <w:t xml:space="preserve"> Y LUIS GUSTAVO PARRA NORIEGA</w:t>
      </w:r>
      <w:r w:rsidRPr="00B3085D">
        <w:rPr>
          <w:rFonts w:ascii="Palatino Linotype" w:hAnsi="Palatino Linotype"/>
          <w:color w:val="000000" w:themeColor="text1"/>
        </w:rPr>
        <w:t>; EN</w:t>
      </w:r>
      <w:r w:rsidR="007631D8" w:rsidRPr="00B3085D">
        <w:rPr>
          <w:rFonts w:ascii="Palatino Linotype" w:hAnsi="Palatino Linotype"/>
          <w:color w:val="000000" w:themeColor="text1"/>
        </w:rPr>
        <w:t xml:space="preserve"> LA DÉCIMO SEXTA </w:t>
      </w:r>
      <w:r w:rsidRPr="00B3085D">
        <w:rPr>
          <w:rFonts w:ascii="Palatino Linotype" w:hAnsi="Palatino Linotype"/>
          <w:color w:val="000000" w:themeColor="text1"/>
        </w:rPr>
        <w:t xml:space="preserve">SESIÓN ORDINARIA CELEBRADA EL </w:t>
      </w:r>
      <w:r w:rsidR="00C75E4D" w:rsidRPr="00B3085D">
        <w:rPr>
          <w:rFonts w:ascii="Palatino Linotype" w:hAnsi="Palatino Linotype"/>
          <w:color w:val="000000" w:themeColor="text1"/>
        </w:rPr>
        <w:t>D</w:t>
      </w:r>
      <w:r w:rsidR="007631D8" w:rsidRPr="00B3085D">
        <w:rPr>
          <w:rFonts w:ascii="Palatino Linotype" w:hAnsi="Palatino Linotype"/>
          <w:color w:val="000000" w:themeColor="text1"/>
        </w:rPr>
        <w:t>OS (</w:t>
      </w:r>
      <w:r w:rsidR="00B3085D">
        <w:rPr>
          <w:rFonts w:ascii="Palatino Linotype" w:hAnsi="Palatino Linotype"/>
          <w:color w:val="000000" w:themeColor="text1"/>
        </w:rPr>
        <w:t>0</w:t>
      </w:r>
      <w:r w:rsidR="007631D8" w:rsidRPr="00B3085D">
        <w:rPr>
          <w:rFonts w:ascii="Palatino Linotype" w:hAnsi="Palatino Linotype"/>
          <w:color w:val="000000" w:themeColor="text1"/>
        </w:rPr>
        <w:t xml:space="preserve">2) </w:t>
      </w:r>
      <w:r w:rsidR="00C75E4D" w:rsidRPr="00B3085D">
        <w:rPr>
          <w:rFonts w:ascii="Palatino Linotype" w:hAnsi="Palatino Linotype"/>
          <w:color w:val="000000" w:themeColor="text1"/>
        </w:rPr>
        <w:t xml:space="preserve"> </w:t>
      </w:r>
      <w:r w:rsidR="007631D8" w:rsidRPr="00B3085D">
        <w:rPr>
          <w:rFonts w:ascii="Palatino Linotype" w:hAnsi="Palatino Linotype"/>
          <w:color w:val="000000" w:themeColor="text1"/>
        </w:rPr>
        <w:t>MAYO DE DOS MIL DIECINUEVE</w:t>
      </w:r>
      <w:r w:rsidRPr="00B3085D">
        <w:rPr>
          <w:rFonts w:ascii="Palatino Linotype" w:hAnsi="Palatino Linotype"/>
          <w:color w:val="000000" w:themeColor="text1"/>
        </w:rPr>
        <w:t>, ANTE EL SECRETARIO TÉCNICO DEL PLENO</w:t>
      </w:r>
      <w:r w:rsidR="00B3085D">
        <w:rPr>
          <w:rFonts w:ascii="Palatino Linotype" w:hAnsi="Palatino Linotype"/>
          <w:color w:val="000000" w:themeColor="text1"/>
        </w:rPr>
        <w:t>,</w:t>
      </w:r>
      <w:r w:rsidRPr="00B3085D">
        <w:rPr>
          <w:rFonts w:ascii="Palatino Linotype" w:hAnsi="Palatino Linotype"/>
          <w:color w:val="000000" w:themeColor="text1"/>
        </w:rPr>
        <w:t xml:space="preserve"> ALEXIS TAPIA RAMÍREZ.</w:t>
      </w:r>
      <w:r w:rsidRPr="00B3085D">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260059" w:rsidRPr="00B3085D" w14:paraId="7ED23201" w14:textId="77777777" w:rsidTr="00C75E4D">
        <w:trPr>
          <w:trHeight w:val="1807"/>
        </w:trPr>
        <w:tc>
          <w:tcPr>
            <w:tcW w:w="8779" w:type="dxa"/>
            <w:gridSpan w:val="2"/>
            <w:vAlign w:val="center"/>
          </w:tcPr>
          <w:p w14:paraId="0E3DA532" w14:textId="77777777" w:rsidR="00260059" w:rsidRPr="00B3085D" w:rsidRDefault="00260059" w:rsidP="00B3085D">
            <w:pPr>
              <w:spacing w:line="360" w:lineRule="auto"/>
              <w:rPr>
                <w:rFonts w:ascii="Palatino Linotype" w:hAnsi="Palatino Linotype" w:cs="Times New Roman"/>
                <w:b/>
                <w:color w:val="000000" w:themeColor="text1"/>
              </w:rPr>
            </w:pPr>
          </w:p>
          <w:p w14:paraId="4A222228" w14:textId="77777777" w:rsidR="00B3085D" w:rsidRDefault="00B3085D" w:rsidP="00B3085D">
            <w:pPr>
              <w:spacing w:line="360" w:lineRule="auto"/>
              <w:jc w:val="center"/>
              <w:rPr>
                <w:rFonts w:ascii="Palatino Linotype" w:hAnsi="Palatino Linotype" w:cs="Times New Roman"/>
                <w:b/>
                <w:color w:val="000000" w:themeColor="text1"/>
              </w:rPr>
            </w:pPr>
          </w:p>
          <w:p w14:paraId="1A8532F9" w14:textId="77777777" w:rsidR="00B3085D" w:rsidRDefault="00B3085D" w:rsidP="00B359C3">
            <w:pPr>
              <w:spacing w:line="360" w:lineRule="auto"/>
              <w:jc w:val="center"/>
              <w:rPr>
                <w:rFonts w:ascii="Palatino Linotype" w:hAnsi="Palatino Linotype" w:cs="Times New Roman"/>
                <w:b/>
                <w:color w:val="000000" w:themeColor="text1"/>
              </w:rPr>
            </w:pPr>
          </w:p>
          <w:p w14:paraId="6DF71779" w14:textId="77777777" w:rsidR="00260059" w:rsidRPr="00B3085D" w:rsidRDefault="00260059" w:rsidP="00B359C3">
            <w:pPr>
              <w:spacing w:line="360" w:lineRule="auto"/>
              <w:jc w:val="center"/>
              <w:rPr>
                <w:rFonts w:ascii="Palatino Linotype" w:hAnsi="Palatino Linotype" w:cs="Times New Roman"/>
                <w:b/>
                <w:color w:val="000000" w:themeColor="text1"/>
              </w:rPr>
            </w:pPr>
            <w:r w:rsidRPr="00B3085D">
              <w:rPr>
                <w:rFonts w:ascii="Palatino Linotype" w:hAnsi="Palatino Linotype" w:cs="Times New Roman"/>
                <w:b/>
                <w:color w:val="000000" w:themeColor="text1"/>
              </w:rPr>
              <w:t>Zulema Martínez Sánchez</w:t>
            </w:r>
          </w:p>
          <w:p w14:paraId="59619295" w14:textId="77777777" w:rsidR="00260059" w:rsidRPr="00B3085D" w:rsidRDefault="00260059" w:rsidP="00B3085D">
            <w:pPr>
              <w:spacing w:line="360" w:lineRule="auto"/>
              <w:jc w:val="center"/>
              <w:rPr>
                <w:rFonts w:ascii="Palatino Linotype" w:hAnsi="Palatino Linotype" w:cs="Times New Roman"/>
                <w:color w:val="000000" w:themeColor="text1"/>
              </w:rPr>
            </w:pPr>
            <w:r w:rsidRPr="00B3085D">
              <w:rPr>
                <w:rFonts w:ascii="Palatino Linotype" w:hAnsi="Palatino Linotype" w:cs="Times New Roman"/>
                <w:color w:val="000000" w:themeColor="text1"/>
              </w:rPr>
              <w:t>Comisionada Presidenta</w:t>
            </w:r>
          </w:p>
          <w:p w14:paraId="3B4C7285" w14:textId="5343BFD1" w:rsidR="00C75E4D" w:rsidRPr="00B3085D" w:rsidRDefault="00C75E4D" w:rsidP="00B3085D">
            <w:pPr>
              <w:spacing w:line="360" w:lineRule="auto"/>
              <w:jc w:val="center"/>
              <w:rPr>
                <w:rFonts w:ascii="Palatino Linotype" w:hAnsi="Palatino Linotype" w:cs="Times New Roman"/>
                <w:color w:val="000000" w:themeColor="text1"/>
              </w:rPr>
            </w:pPr>
            <w:r w:rsidRPr="00B3085D">
              <w:rPr>
                <w:rFonts w:ascii="Palatino Linotype" w:hAnsi="Palatino Linotype" w:cs="Times New Roman"/>
                <w:color w:val="000000" w:themeColor="text1"/>
              </w:rPr>
              <w:t xml:space="preserve">(Rúbrica) </w:t>
            </w:r>
          </w:p>
        </w:tc>
      </w:tr>
      <w:tr w:rsidR="00260059" w:rsidRPr="00B3085D" w14:paraId="76A6C257" w14:textId="77777777" w:rsidTr="00C75E4D">
        <w:trPr>
          <w:trHeight w:val="2156"/>
        </w:trPr>
        <w:tc>
          <w:tcPr>
            <w:tcW w:w="4392" w:type="dxa"/>
            <w:vAlign w:val="center"/>
          </w:tcPr>
          <w:p w14:paraId="37D6D5FA" w14:textId="77777777" w:rsidR="00260059" w:rsidRPr="00B3085D" w:rsidRDefault="00260059" w:rsidP="00B3085D">
            <w:pPr>
              <w:spacing w:line="360" w:lineRule="auto"/>
              <w:rPr>
                <w:rFonts w:ascii="Palatino Linotype" w:hAnsi="Palatino Linotype" w:cs="Times New Roman"/>
                <w:b/>
                <w:color w:val="000000" w:themeColor="text1"/>
              </w:rPr>
            </w:pPr>
          </w:p>
          <w:p w14:paraId="47DBAAC4" w14:textId="77777777" w:rsidR="00260059" w:rsidRPr="00B3085D" w:rsidRDefault="00260059" w:rsidP="00B3085D">
            <w:pPr>
              <w:spacing w:line="360" w:lineRule="auto"/>
              <w:jc w:val="center"/>
              <w:rPr>
                <w:rFonts w:ascii="Palatino Linotype" w:hAnsi="Palatino Linotype" w:cs="Times New Roman"/>
                <w:b/>
                <w:color w:val="000000" w:themeColor="text1"/>
              </w:rPr>
            </w:pPr>
            <w:r w:rsidRPr="00B3085D">
              <w:rPr>
                <w:rFonts w:ascii="Palatino Linotype" w:hAnsi="Palatino Linotype" w:cs="Times New Roman"/>
                <w:b/>
                <w:color w:val="000000" w:themeColor="text1"/>
              </w:rPr>
              <w:t xml:space="preserve">Eva </w:t>
            </w:r>
            <w:proofErr w:type="spellStart"/>
            <w:r w:rsidRPr="00B3085D">
              <w:rPr>
                <w:rFonts w:ascii="Palatino Linotype" w:hAnsi="Palatino Linotype" w:cs="Times New Roman"/>
                <w:b/>
                <w:color w:val="000000" w:themeColor="text1"/>
              </w:rPr>
              <w:t>Abaid</w:t>
            </w:r>
            <w:proofErr w:type="spellEnd"/>
            <w:r w:rsidRPr="00B3085D">
              <w:rPr>
                <w:rFonts w:ascii="Palatino Linotype" w:hAnsi="Palatino Linotype" w:cs="Times New Roman"/>
                <w:b/>
                <w:color w:val="000000" w:themeColor="text1"/>
              </w:rPr>
              <w:t xml:space="preserve"> </w:t>
            </w:r>
            <w:proofErr w:type="spellStart"/>
            <w:r w:rsidRPr="00B3085D">
              <w:rPr>
                <w:rFonts w:ascii="Palatino Linotype" w:hAnsi="Palatino Linotype" w:cs="Times New Roman"/>
                <w:b/>
                <w:color w:val="000000" w:themeColor="text1"/>
              </w:rPr>
              <w:t>Yapur</w:t>
            </w:r>
            <w:proofErr w:type="spellEnd"/>
          </w:p>
          <w:p w14:paraId="03218B7E" w14:textId="77777777" w:rsidR="00260059" w:rsidRPr="00B3085D" w:rsidRDefault="00260059" w:rsidP="00B3085D">
            <w:pPr>
              <w:spacing w:line="360" w:lineRule="auto"/>
              <w:jc w:val="center"/>
              <w:rPr>
                <w:rFonts w:ascii="Palatino Linotype" w:hAnsi="Palatino Linotype" w:cs="Times New Roman"/>
                <w:color w:val="000000" w:themeColor="text1"/>
              </w:rPr>
            </w:pPr>
            <w:r w:rsidRPr="00B3085D">
              <w:rPr>
                <w:rFonts w:ascii="Palatino Linotype" w:hAnsi="Palatino Linotype" w:cs="Times New Roman"/>
                <w:color w:val="000000" w:themeColor="text1"/>
              </w:rPr>
              <w:t>Comisionada</w:t>
            </w:r>
          </w:p>
          <w:p w14:paraId="5132FDF7" w14:textId="1277BA61" w:rsidR="00005B21" w:rsidRPr="00B3085D" w:rsidRDefault="00005B21" w:rsidP="00B3085D">
            <w:pPr>
              <w:spacing w:line="360" w:lineRule="auto"/>
              <w:jc w:val="center"/>
              <w:rPr>
                <w:rFonts w:ascii="Palatino Linotype" w:hAnsi="Palatino Linotype" w:cs="Times New Roman"/>
                <w:color w:val="000000" w:themeColor="text1"/>
              </w:rPr>
            </w:pPr>
            <w:r w:rsidRPr="00B3085D">
              <w:rPr>
                <w:rFonts w:ascii="Palatino Linotype" w:hAnsi="Palatino Linotype" w:cs="Times New Roman"/>
                <w:color w:val="000000" w:themeColor="text1"/>
              </w:rPr>
              <w:t>(Rúbrica)</w:t>
            </w:r>
          </w:p>
        </w:tc>
        <w:tc>
          <w:tcPr>
            <w:tcW w:w="4387" w:type="dxa"/>
            <w:vAlign w:val="center"/>
          </w:tcPr>
          <w:p w14:paraId="2EFDF2B9" w14:textId="77777777" w:rsidR="00260059" w:rsidRPr="00B3085D" w:rsidRDefault="00260059" w:rsidP="00B3085D">
            <w:pPr>
              <w:spacing w:line="360" w:lineRule="auto"/>
              <w:rPr>
                <w:rFonts w:ascii="Palatino Linotype" w:hAnsi="Palatino Linotype" w:cs="Times New Roman"/>
                <w:b/>
                <w:color w:val="000000" w:themeColor="text1"/>
              </w:rPr>
            </w:pPr>
          </w:p>
          <w:p w14:paraId="5F557F11" w14:textId="77777777" w:rsidR="00260059" w:rsidRPr="00B3085D" w:rsidRDefault="00260059" w:rsidP="00B3085D">
            <w:pPr>
              <w:spacing w:line="360" w:lineRule="auto"/>
              <w:jc w:val="center"/>
              <w:rPr>
                <w:rFonts w:ascii="Palatino Linotype" w:hAnsi="Palatino Linotype" w:cs="Times New Roman"/>
                <w:b/>
                <w:color w:val="000000" w:themeColor="text1"/>
              </w:rPr>
            </w:pPr>
            <w:r w:rsidRPr="00B3085D">
              <w:rPr>
                <w:rFonts w:ascii="Palatino Linotype" w:hAnsi="Palatino Linotype" w:cs="Times New Roman"/>
                <w:b/>
                <w:color w:val="000000" w:themeColor="text1"/>
              </w:rPr>
              <w:t>José Guadalupe Luna Hernández</w:t>
            </w:r>
          </w:p>
          <w:p w14:paraId="1635C580" w14:textId="77777777" w:rsidR="00260059" w:rsidRPr="00B3085D" w:rsidRDefault="00260059" w:rsidP="00B3085D">
            <w:pPr>
              <w:spacing w:line="360" w:lineRule="auto"/>
              <w:jc w:val="center"/>
              <w:rPr>
                <w:rFonts w:ascii="Palatino Linotype" w:hAnsi="Palatino Linotype" w:cs="Times New Roman"/>
                <w:color w:val="000000" w:themeColor="text1"/>
              </w:rPr>
            </w:pPr>
            <w:r w:rsidRPr="00B3085D">
              <w:rPr>
                <w:rFonts w:ascii="Palatino Linotype" w:hAnsi="Palatino Linotype" w:cs="Times New Roman"/>
                <w:color w:val="000000" w:themeColor="text1"/>
              </w:rPr>
              <w:t>Comisionado</w:t>
            </w:r>
          </w:p>
          <w:p w14:paraId="6DF8A389" w14:textId="51651501" w:rsidR="00005B21" w:rsidRPr="00B3085D" w:rsidRDefault="00005B21" w:rsidP="00B3085D">
            <w:pPr>
              <w:spacing w:line="360" w:lineRule="auto"/>
              <w:jc w:val="center"/>
              <w:rPr>
                <w:rFonts w:ascii="Palatino Linotype" w:hAnsi="Palatino Linotype" w:cs="Times New Roman"/>
                <w:color w:val="000000" w:themeColor="text1"/>
              </w:rPr>
            </w:pPr>
            <w:r w:rsidRPr="00B3085D">
              <w:rPr>
                <w:rFonts w:ascii="Palatino Linotype" w:hAnsi="Palatino Linotype" w:cs="Times New Roman"/>
                <w:color w:val="000000" w:themeColor="text1"/>
              </w:rPr>
              <w:t>(Rúbrica)</w:t>
            </w:r>
          </w:p>
        </w:tc>
      </w:tr>
      <w:tr w:rsidR="00005B21" w:rsidRPr="00B3085D" w14:paraId="0D35ED16" w14:textId="2BBAFEDC" w:rsidTr="00C75E4D">
        <w:trPr>
          <w:trHeight w:val="2244"/>
        </w:trPr>
        <w:tc>
          <w:tcPr>
            <w:tcW w:w="4392" w:type="dxa"/>
            <w:vAlign w:val="center"/>
          </w:tcPr>
          <w:p w14:paraId="14497789" w14:textId="77777777" w:rsidR="00005B21" w:rsidRPr="00B3085D" w:rsidRDefault="00005B21" w:rsidP="00B3085D">
            <w:pPr>
              <w:spacing w:line="360" w:lineRule="auto"/>
              <w:rPr>
                <w:rFonts w:ascii="Palatino Linotype" w:hAnsi="Palatino Linotype" w:cs="Times New Roman"/>
                <w:b/>
                <w:color w:val="000000" w:themeColor="text1"/>
              </w:rPr>
            </w:pPr>
          </w:p>
          <w:p w14:paraId="617B8C59" w14:textId="77777777" w:rsidR="00005B21" w:rsidRPr="00B3085D" w:rsidRDefault="00005B21" w:rsidP="00B3085D">
            <w:pPr>
              <w:spacing w:line="360" w:lineRule="auto"/>
              <w:jc w:val="center"/>
              <w:rPr>
                <w:rFonts w:ascii="Palatino Linotype" w:hAnsi="Palatino Linotype" w:cs="Times New Roman"/>
                <w:b/>
                <w:color w:val="000000" w:themeColor="text1"/>
              </w:rPr>
            </w:pPr>
            <w:r w:rsidRPr="00B3085D">
              <w:rPr>
                <w:rFonts w:ascii="Palatino Linotype" w:hAnsi="Palatino Linotype" w:cs="Times New Roman"/>
                <w:b/>
                <w:color w:val="000000" w:themeColor="text1"/>
              </w:rPr>
              <w:t>Javier Martínez Cruz</w:t>
            </w:r>
          </w:p>
          <w:p w14:paraId="3DA56E2E" w14:textId="77777777" w:rsidR="00005B21" w:rsidRPr="00B3085D" w:rsidRDefault="00005B21" w:rsidP="00B3085D">
            <w:pPr>
              <w:spacing w:line="360" w:lineRule="auto"/>
              <w:jc w:val="center"/>
              <w:rPr>
                <w:rFonts w:ascii="Palatino Linotype" w:hAnsi="Palatino Linotype" w:cs="Times New Roman"/>
                <w:color w:val="000000" w:themeColor="text1"/>
              </w:rPr>
            </w:pPr>
            <w:r w:rsidRPr="00B3085D">
              <w:rPr>
                <w:rFonts w:ascii="Palatino Linotype" w:hAnsi="Palatino Linotype" w:cs="Times New Roman"/>
                <w:color w:val="000000" w:themeColor="text1"/>
              </w:rPr>
              <w:t>Comisionado</w:t>
            </w:r>
          </w:p>
          <w:p w14:paraId="5BC41A68" w14:textId="7AB81599" w:rsidR="00005B21" w:rsidRPr="00B3085D" w:rsidRDefault="00005B21" w:rsidP="00B3085D">
            <w:pPr>
              <w:spacing w:line="360" w:lineRule="auto"/>
              <w:jc w:val="center"/>
              <w:rPr>
                <w:rFonts w:ascii="Palatino Linotype" w:hAnsi="Palatino Linotype" w:cs="Times New Roman"/>
                <w:color w:val="000000" w:themeColor="text1"/>
              </w:rPr>
            </w:pPr>
            <w:r w:rsidRPr="00B3085D">
              <w:rPr>
                <w:rFonts w:ascii="Palatino Linotype" w:hAnsi="Palatino Linotype" w:cs="Times New Roman"/>
                <w:color w:val="000000" w:themeColor="text1"/>
              </w:rPr>
              <w:t>(Rúbrica)</w:t>
            </w:r>
          </w:p>
        </w:tc>
        <w:tc>
          <w:tcPr>
            <w:tcW w:w="4387" w:type="dxa"/>
            <w:vAlign w:val="center"/>
          </w:tcPr>
          <w:p w14:paraId="54970DC1" w14:textId="77777777" w:rsidR="00005B21" w:rsidRPr="00B3085D" w:rsidRDefault="00005B21" w:rsidP="00B3085D">
            <w:pPr>
              <w:spacing w:line="360" w:lineRule="auto"/>
              <w:rPr>
                <w:rFonts w:ascii="Palatino Linotype" w:hAnsi="Palatino Linotype" w:cs="Times New Roman"/>
                <w:color w:val="000000" w:themeColor="text1"/>
              </w:rPr>
            </w:pPr>
          </w:p>
          <w:p w14:paraId="2DE3B43C" w14:textId="138638B7" w:rsidR="00005B21" w:rsidRPr="00B3085D" w:rsidRDefault="00005B21" w:rsidP="00B3085D">
            <w:pPr>
              <w:spacing w:line="360" w:lineRule="auto"/>
              <w:jc w:val="center"/>
              <w:rPr>
                <w:rFonts w:ascii="Palatino Linotype" w:hAnsi="Palatino Linotype" w:cs="Times New Roman"/>
                <w:b/>
                <w:color w:val="000000" w:themeColor="text1"/>
              </w:rPr>
            </w:pPr>
            <w:r w:rsidRPr="00B3085D">
              <w:rPr>
                <w:rFonts w:ascii="Palatino Linotype" w:hAnsi="Palatino Linotype" w:cs="Times New Roman"/>
                <w:b/>
                <w:color w:val="000000" w:themeColor="text1"/>
              </w:rPr>
              <w:t xml:space="preserve">Luis Gustavo Parra Noriega </w:t>
            </w:r>
          </w:p>
          <w:p w14:paraId="4FBB3F9F" w14:textId="77777777" w:rsidR="00005B21" w:rsidRPr="00B3085D" w:rsidRDefault="00005B21" w:rsidP="00B3085D">
            <w:pPr>
              <w:spacing w:line="360" w:lineRule="auto"/>
              <w:jc w:val="center"/>
              <w:rPr>
                <w:rFonts w:ascii="Palatino Linotype" w:hAnsi="Palatino Linotype" w:cs="Times New Roman"/>
                <w:color w:val="000000" w:themeColor="text1"/>
              </w:rPr>
            </w:pPr>
            <w:r w:rsidRPr="00B3085D">
              <w:rPr>
                <w:rFonts w:ascii="Palatino Linotype" w:hAnsi="Palatino Linotype" w:cs="Times New Roman"/>
                <w:color w:val="000000" w:themeColor="text1"/>
              </w:rPr>
              <w:t xml:space="preserve">Comisionado  </w:t>
            </w:r>
          </w:p>
          <w:p w14:paraId="3FD00E52" w14:textId="420B1159" w:rsidR="00005B21" w:rsidRPr="00B3085D" w:rsidRDefault="00005B21" w:rsidP="00B3085D">
            <w:pPr>
              <w:spacing w:line="360" w:lineRule="auto"/>
              <w:jc w:val="center"/>
              <w:rPr>
                <w:rFonts w:ascii="Palatino Linotype" w:hAnsi="Palatino Linotype" w:cs="Times New Roman"/>
                <w:color w:val="000000" w:themeColor="text1"/>
              </w:rPr>
            </w:pPr>
            <w:r w:rsidRPr="00B3085D">
              <w:rPr>
                <w:rFonts w:ascii="Palatino Linotype" w:hAnsi="Palatino Linotype" w:cs="Times New Roman"/>
                <w:color w:val="000000" w:themeColor="text1"/>
              </w:rPr>
              <w:t>(Rúbrica)</w:t>
            </w:r>
          </w:p>
        </w:tc>
      </w:tr>
      <w:tr w:rsidR="00260059" w:rsidRPr="00B3085D" w14:paraId="3869187B" w14:textId="77777777" w:rsidTr="00C75E4D">
        <w:trPr>
          <w:trHeight w:val="1953"/>
        </w:trPr>
        <w:tc>
          <w:tcPr>
            <w:tcW w:w="8779" w:type="dxa"/>
            <w:gridSpan w:val="2"/>
            <w:vAlign w:val="center"/>
          </w:tcPr>
          <w:p w14:paraId="1327CABB" w14:textId="77777777" w:rsidR="00260059" w:rsidRPr="00B3085D" w:rsidRDefault="00260059" w:rsidP="00B3085D">
            <w:pPr>
              <w:spacing w:line="360" w:lineRule="auto"/>
              <w:rPr>
                <w:rFonts w:ascii="Palatino Linotype" w:hAnsi="Palatino Linotype" w:cs="Times New Roman"/>
                <w:b/>
                <w:color w:val="000000" w:themeColor="text1"/>
              </w:rPr>
            </w:pPr>
          </w:p>
          <w:p w14:paraId="789931F6" w14:textId="77777777" w:rsidR="00260059" w:rsidRPr="00B3085D" w:rsidRDefault="00260059" w:rsidP="00B3085D">
            <w:pPr>
              <w:spacing w:line="360" w:lineRule="auto"/>
              <w:jc w:val="center"/>
              <w:rPr>
                <w:rFonts w:ascii="Palatino Linotype" w:hAnsi="Palatino Linotype" w:cs="Times New Roman"/>
                <w:b/>
                <w:color w:val="000000" w:themeColor="text1"/>
              </w:rPr>
            </w:pPr>
            <w:r w:rsidRPr="00B3085D">
              <w:rPr>
                <w:rFonts w:ascii="Palatino Linotype" w:hAnsi="Palatino Linotype" w:cs="Times New Roman"/>
                <w:b/>
                <w:color w:val="000000" w:themeColor="text1"/>
              </w:rPr>
              <w:t>Alexis Tapia Ramírez</w:t>
            </w:r>
          </w:p>
          <w:p w14:paraId="53EC6905" w14:textId="77777777" w:rsidR="00260059" w:rsidRDefault="00260059" w:rsidP="00B3085D">
            <w:pPr>
              <w:spacing w:line="360" w:lineRule="auto"/>
              <w:jc w:val="center"/>
              <w:rPr>
                <w:rFonts w:ascii="Palatino Linotype" w:hAnsi="Palatino Linotype" w:cs="Times New Roman"/>
                <w:color w:val="000000" w:themeColor="text1"/>
              </w:rPr>
            </w:pPr>
            <w:r w:rsidRPr="00B3085D">
              <w:rPr>
                <w:rFonts w:ascii="Palatino Linotype" w:hAnsi="Palatino Linotype" w:cs="Times New Roman"/>
                <w:color w:val="000000" w:themeColor="text1"/>
              </w:rPr>
              <w:t>Secretario Técnico del Pleno</w:t>
            </w:r>
          </w:p>
          <w:p w14:paraId="281E95E4" w14:textId="7E323B7B" w:rsidR="00B359C3" w:rsidRPr="00B3085D" w:rsidRDefault="00FA056B" w:rsidP="00FA056B">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7C50B736" w14:textId="77777777" w:rsidR="00C75E4D" w:rsidRPr="00B3085D" w:rsidRDefault="00C75E4D" w:rsidP="00B3085D">
      <w:pPr>
        <w:spacing w:line="360" w:lineRule="auto"/>
        <w:jc w:val="both"/>
        <w:rPr>
          <w:rFonts w:ascii="Palatino Linotype" w:eastAsia="Times New Roman" w:hAnsi="Palatino Linotype" w:cs="Arial"/>
          <w:color w:val="000000" w:themeColor="text1"/>
          <w:sz w:val="6"/>
        </w:rPr>
      </w:pPr>
    </w:p>
    <w:p w14:paraId="5CD2FED7" w14:textId="7CD0F114" w:rsidR="00840559" w:rsidRPr="00B3085D" w:rsidRDefault="00260059" w:rsidP="00B3085D">
      <w:pPr>
        <w:spacing w:line="360" w:lineRule="auto"/>
        <w:jc w:val="both"/>
        <w:rPr>
          <w:rFonts w:ascii="Palatino Linotype" w:eastAsia="Calibri" w:hAnsi="Palatino Linotype" w:cs="Arial"/>
          <w:b/>
          <w:color w:val="000000" w:themeColor="text1"/>
        </w:rPr>
      </w:pPr>
      <w:r w:rsidRPr="00B3085D">
        <w:rPr>
          <w:rFonts w:ascii="Palatino Linotype" w:eastAsia="Times New Roman" w:hAnsi="Palatino Linotype" w:cs="Arial"/>
          <w:color w:val="000000" w:themeColor="text1"/>
        </w:rPr>
        <w:t>Esta hoja</w:t>
      </w:r>
      <w:r w:rsidR="00AC24EE" w:rsidRPr="00B3085D">
        <w:rPr>
          <w:rFonts w:ascii="Palatino Linotype" w:eastAsia="Times New Roman" w:hAnsi="Palatino Linotype" w:cs="Arial"/>
          <w:color w:val="000000" w:themeColor="text1"/>
        </w:rPr>
        <w:t xml:space="preserve"> correspo</w:t>
      </w:r>
      <w:r w:rsidR="00B3085D" w:rsidRPr="00B3085D">
        <w:rPr>
          <w:rFonts w:ascii="Palatino Linotype" w:eastAsia="Times New Roman" w:hAnsi="Palatino Linotype" w:cs="Arial"/>
          <w:color w:val="000000" w:themeColor="text1"/>
        </w:rPr>
        <w:t>nde a la resolución de dos</w:t>
      </w:r>
      <w:r w:rsidR="00994D80" w:rsidRPr="00B3085D">
        <w:rPr>
          <w:rFonts w:ascii="Palatino Linotype" w:eastAsia="Times New Roman" w:hAnsi="Palatino Linotype" w:cs="Arial"/>
          <w:color w:val="000000" w:themeColor="text1"/>
        </w:rPr>
        <w:t xml:space="preserve"> (02</w:t>
      </w:r>
      <w:r w:rsidR="00A75C7E" w:rsidRPr="00B3085D">
        <w:rPr>
          <w:rFonts w:ascii="Palatino Linotype" w:eastAsia="Times New Roman" w:hAnsi="Palatino Linotype" w:cs="Arial"/>
          <w:color w:val="000000" w:themeColor="text1"/>
        </w:rPr>
        <w:t>) de</w:t>
      </w:r>
      <w:r w:rsidR="00994D80" w:rsidRPr="00B3085D">
        <w:rPr>
          <w:rFonts w:ascii="Palatino Linotype" w:eastAsia="Times New Roman" w:hAnsi="Palatino Linotype" w:cs="Arial"/>
          <w:color w:val="000000" w:themeColor="text1"/>
        </w:rPr>
        <w:t xml:space="preserve"> mayo </w:t>
      </w:r>
      <w:r w:rsidR="00470830" w:rsidRPr="00B3085D">
        <w:rPr>
          <w:rFonts w:ascii="Palatino Linotype" w:eastAsia="Times New Roman" w:hAnsi="Palatino Linotype" w:cs="Arial"/>
          <w:color w:val="000000" w:themeColor="text1"/>
        </w:rPr>
        <w:t>de dos mil diecinueve</w:t>
      </w:r>
      <w:r w:rsidRPr="00B3085D">
        <w:rPr>
          <w:rFonts w:ascii="Palatino Linotype" w:eastAsia="Times New Roman" w:hAnsi="Palatino Linotype" w:cs="Arial"/>
          <w:color w:val="000000" w:themeColor="text1"/>
        </w:rPr>
        <w:t xml:space="preserve">, emitida en el recurso de revisión </w:t>
      </w:r>
      <w:r w:rsidR="00392426" w:rsidRPr="00B3085D">
        <w:rPr>
          <w:rFonts w:ascii="Palatino Linotype" w:eastAsia="Times New Roman" w:hAnsi="Palatino Linotype" w:cs="Arial"/>
          <w:b/>
          <w:color w:val="000000" w:themeColor="text1"/>
        </w:rPr>
        <w:t>0087</w:t>
      </w:r>
      <w:r w:rsidR="00994D80" w:rsidRPr="00B3085D">
        <w:rPr>
          <w:rFonts w:ascii="Palatino Linotype" w:eastAsia="Times New Roman" w:hAnsi="Palatino Linotype" w:cs="Arial"/>
          <w:b/>
          <w:color w:val="000000" w:themeColor="text1"/>
        </w:rPr>
        <w:t>8</w:t>
      </w:r>
      <w:r w:rsidR="00AC24EE" w:rsidRPr="00B3085D">
        <w:rPr>
          <w:rFonts w:ascii="Palatino Linotype" w:eastAsia="Times New Roman" w:hAnsi="Palatino Linotype" w:cs="Arial"/>
          <w:b/>
          <w:color w:val="000000" w:themeColor="text1"/>
        </w:rPr>
        <w:t>/INFOEM/IP/RR/2019</w:t>
      </w:r>
      <w:r w:rsidRPr="00B3085D">
        <w:rPr>
          <w:rFonts w:ascii="Palatino Linotype" w:eastAsia="Times New Roman" w:hAnsi="Palatino Linotype" w:cs="Arial"/>
          <w:b/>
          <w:color w:val="000000" w:themeColor="text1"/>
        </w:rPr>
        <w:t>.</w:t>
      </w:r>
    </w:p>
    <w:sectPr w:rsidR="00840559" w:rsidRPr="00B3085D" w:rsidSect="00B3085D">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52E86" w14:textId="77777777" w:rsidR="009F086C" w:rsidRDefault="009F086C" w:rsidP="00587366">
      <w:r>
        <w:separator/>
      </w:r>
    </w:p>
  </w:endnote>
  <w:endnote w:type="continuationSeparator" w:id="0">
    <w:p w14:paraId="5237F29F" w14:textId="77777777" w:rsidR="009F086C" w:rsidRDefault="009F086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5C6A1B" w:rsidRPr="00883450" w:rsidRDefault="005C6A1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85A81">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85A81">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77777777" w:rsidR="005C6A1B" w:rsidRDefault="005C6A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C6A1B" w:rsidRPr="00883450" w:rsidRDefault="005C6A1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85A81" w:rsidRPr="00B85A8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85A81" w:rsidRPr="00B85A81">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77777777" w:rsidR="005C6A1B" w:rsidRPr="00883450" w:rsidRDefault="005C6A1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5F923" w14:textId="77777777" w:rsidR="009F086C" w:rsidRDefault="009F086C" w:rsidP="00587366">
      <w:r>
        <w:separator/>
      </w:r>
    </w:p>
  </w:footnote>
  <w:footnote w:type="continuationSeparator" w:id="0">
    <w:p w14:paraId="2A58A736" w14:textId="77777777" w:rsidR="009F086C" w:rsidRDefault="009F086C" w:rsidP="00587366">
      <w:r>
        <w:continuationSeparator/>
      </w:r>
    </w:p>
  </w:footnote>
  <w:footnote w:id="1">
    <w:p w14:paraId="410C2C9D" w14:textId="77777777" w:rsidR="005C6A1B" w:rsidRPr="00034B44" w:rsidRDefault="005C6A1B" w:rsidP="008D221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B184D5E" w14:textId="77777777" w:rsidR="005C6A1B" w:rsidRPr="00034B44" w:rsidRDefault="005C6A1B" w:rsidP="008D221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3E5CC9D1" w14:textId="77777777" w:rsidR="005C6A1B" w:rsidRPr="00034B44" w:rsidRDefault="005C6A1B" w:rsidP="008D221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08B73963" w14:textId="77777777" w:rsidR="005C6A1B" w:rsidRPr="00034B44" w:rsidRDefault="005C6A1B"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8213200" w14:textId="77777777" w:rsidR="005C6A1B" w:rsidRPr="00034B44" w:rsidRDefault="005C6A1B" w:rsidP="008D221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C881C31" w14:textId="77777777" w:rsidR="005C6A1B" w:rsidRPr="00034B44" w:rsidRDefault="005C6A1B" w:rsidP="008D221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7CAE56BE" w14:textId="77777777" w:rsidR="005C6A1B" w:rsidRPr="00034B44" w:rsidRDefault="005C6A1B"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4742BA26" w14:textId="77777777" w:rsidR="005C6A1B" w:rsidRPr="00034B44" w:rsidRDefault="005C6A1B" w:rsidP="008D221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5EC18D9" w14:textId="77777777" w:rsidR="005C6A1B" w:rsidRPr="00034B44" w:rsidRDefault="005C6A1B" w:rsidP="008D221F">
      <w:pPr>
        <w:pStyle w:val="Textonotapie"/>
        <w:jc w:val="both"/>
        <w:rPr>
          <w:rFonts w:ascii="Palatino Linotype" w:hAnsi="Palatino Linotype"/>
          <w:sz w:val="18"/>
        </w:rPr>
      </w:pPr>
      <w:r w:rsidRPr="00034B44">
        <w:rPr>
          <w:rFonts w:ascii="Palatino Linotype" w:hAnsi="Palatino Linotype"/>
          <w:sz w:val="18"/>
        </w:rPr>
        <w:t xml:space="preserve"> (…)</w:t>
      </w:r>
    </w:p>
    <w:p w14:paraId="2D821CE4" w14:textId="77777777" w:rsidR="005C6A1B" w:rsidRPr="00034B44" w:rsidRDefault="005C6A1B" w:rsidP="008D221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5C6A1B" w:rsidRDefault="005C6A1B">
    <w:pPr>
      <w:pStyle w:val="Encabezado"/>
    </w:pPr>
    <w:r>
      <w:tab/>
    </w:r>
    <w:r>
      <w:tab/>
    </w:r>
  </w:p>
  <w:p w14:paraId="64F5F23E" w14:textId="390690E5" w:rsidR="005C6A1B" w:rsidRDefault="005C6A1B">
    <w:pPr>
      <w:pStyle w:val="Encabezado"/>
    </w:pPr>
  </w:p>
  <w:tbl>
    <w:tblPr>
      <w:tblStyle w:val="Tablaconcuadrcula"/>
      <w:tblW w:w="6378"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C6A1B" w:rsidRPr="00E1705A" w14:paraId="07F2896E" w14:textId="77777777" w:rsidTr="0095485F">
      <w:trPr>
        <w:trHeight w:val="138"/>
      </w:trPr>
      <w:tc>
        <w:tcPr>
          <w:tcW w:w="2552" w:type="dxa"/>
          <w:vAlign w:val="center"/>
        </w:tcPr>
        <w:p w14:paraId="4A5B1974" w14:textId="77777777" w:rsidR="005C6A1B" w:rsidRPr="00E1705A" w:rsidRDefault="005C6A1B"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5A3C0CC3" w:rsidR="005C6A1B" w:rsidRPr="00E1705A" w:rsidRDefault="00FF6829" w:rsidP="009573B2">
          <w:pPr>
            <w:pStyle w:val="Encabezado"/>
            <w:rPr>
              <w:rFonts w:ascii="Palatino Linotype" w:hAnsi="Palatino Linotype"/>
              <w:b/>
              <w:sz w:val="22"/>
              <w:szCs w:val="22"/>
            </w:rPr>
          </w:pPr>
          <w:r>
            <w:rPr>
              <w:rFonts w:ascii="Palatino Linotype" w:hAnsi="Palatino Linotype" w:cs="Arial"/>
              <w:b/>
              <w:bCs/>
              <w:sz w:val="22"/>
              <w:szCs w:val="22"/>
              <w:lang w:eastAsia="es-MX"/>
            </w:rPr>
            <w:t>00878</w:t>
          </w:r>
          <w:r w:rsidR="005C6A1B">
            <w:rPr>
              <w:rFonts w:ascii="Palatino Linotype" w:hAnsi="Palatino Linotype" w:cs="Arial"/>
              <w:b/>
              <w:bCs/>
              <w:sz w:val="22"/>
              <w:szCs w:val="22"/>
              <w:lang w:eastAsia="es-MX"/>
            </w:rPr>
            <w:t>/INFOEM/IP/RR/2019</w:t>
          </w:r>
        </w:p>
      </w:tc>
    </w:tr>
    <w:tr w:rsidR="005C6A1B" w:rsidRPr="00E1705A" w14:paraId="095EB01B" w14:textId="77777777" w:rsidTr="0095485F">
      <w:trPr>
        <w:trHeight w:val="321"/>
      </w:trPr>
      <w:tc>
        <w:tcPr>
          <w:tcW w:w="2552" w:type="dxa"/>
          <w:vAlign w:val="center"/>
        </w:tcPr>
        <w:p w14:paraId="6E000A51" w14:textId="4DA3E277" w:rsidR="005C6A1B" w:rsidRPr="00E1705A" w:rsidRDefault="005C6A1B"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79C62E96" w:rsidR="005C6A1B" w:rsidRPr="00E1705A" w:rsidRDefault="00FF6829" w:rsidP="001149E4">
          <w:pPr>
            <w:pStyle w:val="Encabezado"/>
            <w:rPr>
              <w:rFonts w:ascii="Palatino Linotype" w:hAnsi="Palatino Linotype"/>
              <w:b/>
              <w:sz w:val="22"/>
              <w:szCs w:val="22"/>
            </w:rPr>
          </w:pPr>
          <w:r>
            <w:rPr>
              <w:rFonts w:ascii="Palatino Linotype" w:hAnsi="Palatino Linotype"/>
              <w:b/>
              <w:sz w:val="22"/>
              <w:szCs w:val="22"/>
            </w:rPr>
            <w:t>Ayuntamiento de Valle de Chalco Solidaridad</w:t>
          </w:r>
          <w:r w:rsidR="001149E4">
            <w:rPr>
              <w:rFonts w:ascii="Palatino Linotype" w:hAnsi="Palatino Linotype"/>
              <w:b/>
              <w:sz w:val="22"/>
              <w:szCs w:val="22"/>
            </w:rPr>
            <w:t xml:space="preserve">. </w:t>
          </w:r>
        </w:p>
      </w:tc>
    </w:tr>
    <w:tr w:rsidR="005C6A1B" w:rsidRPr="00E1705A" w14:paraId="14F3CE0D" w14:textId="77777777" w:rsidTr="0095485F">
      <w:trPr>
        <w:trHeight w:val="321"/>
      </w:trPr>
      <w:tc>
        <w:tcPr>
          <w:tcW w:w="2552" w:type="dxa"/>
          <w:vAlign w:val="center"/>
        </w:tcPr>
        <w:p w14:paraId="12248485" w14:textId="2D643AEB" w:rsidR="005C6A1B" w:rsidRPr="00E1705A" w:rsidRDefault="005C6A1B"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5C6A1B" w:rsidRPr="00E1705A" w:rsidRDefault="005C6A1B"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5C6A1B" w:rsidRDefault="005C6A1B"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C6A1B" w:rsidRDefault="005C6A1B" w:rsidP="000B5D79">
    <w:pPr>
      <w:pStyle w:val="Encabezado"/>
      <w:tabs>
        <w:tab w:val="clear" w:pos="4252"/>
        <w:tab w:val="clear" w:pos="8504"/>
        <w:tab w:val="left" w:pos="3103"/>
      </w:tabs>
    </w:pPr>
    <w:r>
      <w:tab/>
    </w:r>
    <w:r>
      <w:tab/>
    </w:r>
  </w:p>
  <w:tbl>
    <w:tblPr>
      <w:tblStyle w:val="Tablaconcuadrcula"/>
      <w:tblW w:w="6237" w:type="dxa"/>
      <w:tblInd w:w="2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5C6A1B" w:rsidRPr="00182113" w14:paraId="665387B4" w14:textId="77777777" w:rsidTr="0095485F">
      <w:trPr>
        <w:trHeight w:val="138"/>
      </w:trPr>
      <w:tc>
        <w:tcPr>
          <w:tcW w:w="2551" w:type="dxa"/>
          <w:vAlign w:val="center"/>
        </w:tcPr>
        <w:p w14:paraId="01509DD6" w14:textId="77777777" w:rsidR="005C6A1B" w:rsidRPr="005B118B" w:rsidRDefault="005C6A1B"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36D97576" w:rsidR="005C6A1B" w:rsidRPr="005B118B" w:rsidRDefault="00FF6829" w:rsidP="00CC360E">
          <w:pPr>
            <w:pStyle w:val="Encabezado"/>
            <w:rPr>
              <w:rFonts w:ascii="Palatino Linotype" w:hAnsi="Palatino Linotype"/>
              <w:b/>
              <w:sz w:val="22"/>
              <w:szCs w:val="22"/>
            </w:rPr>
          </w:pPr>
          <w:r>
            <w:rPr>
              <w:rFonts w:ascii="Palatino Linotype" w:hAnsi="Palatino Linotype" w:cs="Arial"/>
              <w:b/>
              <w:bCs/>
              <w:sz w:val="22"/>
              <w:szCs w:val="22"/>
              <w:lang w:eastAsia="es-MX"/>
            </w:rPr>
            <w:t>0087</w:t>
          </w:r>
          <w:r w:rsidR="005C6A1B">
            <w:rPr>
              <w:rFonts w:ascii="Palatino Linotype" w:hAnsi="Palatino Linotype" w:cs="Arial"/>
              <w:b/>
              <w:bCs/>
              <w:sz w:val="22"/>
              <w:szCs w:val="22"/>
              <w:lang w:eastAsia="es-MX"/>
            </w:rPr>
            <w:t>8</w:t>
          </w:r>
          <w:r w:rsidR="005C6A1B" w:rsidRPr="005B118B">
            <w:rPr>
              <w:rFonts w:ascii="Palatino Linotype" w:hAnsi="Palatino Linotype" w:cs="Arial"/>
              <w:b/>
              <w:bCs/>
              <w:sz w:val="22"/>
              <w:szCs w:val="22"/>
              <w:lang w:eastAsia="es-MX"/>
            </w:rPr>
            <w:t>/INFOEM/IP/RR</w:t>
          </w:r>
          <w:r w:rsidR="005C6A1B">
            <w:rPr>
              <w:rFonts w:ascii="Palatino Linotype" w:hAnsi="Palatino Linotype" w:cs="Arial"/>
              <w:b/>
              <w:bCs/>
              <w:sz w:val="22"/>
              <w:szCs w:val="22"/>
              <w:lang w:eastAsia="es-MX"/>
            </w:rPr>
            <w:t>/2019</w:t>
          </w:r>
        </w:p>
      </w:tc>
    </w:tr>
    <w:tr w:rsidR="005C6A1B" w:rsidRPr="00182113" w14:paraId="78C9F2F4" w14:textId="77777777" w:rsidTr="0095485F">
      <w:trPr>
        <w:trHeight w:val="227"/>
      </w:trPr>
      <w:tc>
        <w:tcPr>
          <w:tcW w:w="2551" w:type="dxa"/>
          <w:vAlign w:val="center"/>
        </w:tcPr>
        <w:p w14:paraId="2D89FED3" w14:textId="77777777" w:rsidR="005C6A1B" w:rsidRPr="005B118B" w:rsidRDefault="005C6A1B"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5395C8D5" w:rsidR="005C6A1B" w:rsidRPr="005B118B" w:rsidRDefault="00100335" w:rsidP="000B5D79">
          <w:pPr>
            <w:pStyle w:val="Encabezado"/>
            <w:rPr>
              <w:rFonts w:ascii="Palatino Linotype" w:hAnsi="Palatino Linotype"/>
              <w:b/>
              <w:sz w:val="22"/>
              <w:szCs w:val="22"/>
            </w:rPr>
          </w:pPr>
          <w:r w:rsidRPr="00100335">
            <w:rPr>
              <w:rFonts w:ascii="Palatino Linotype" w:hAnsi="Palatino Linotype"/>
              <w:b/>
              <w:sz w:val="22"/>
              <w:szCs w:val="22"/>
              <w:highlight w:val="black"/>
            </w:rPr>
            <w:t>------------------------------------------</w:t>
          </w:r>
        </w:p>
      </w:tc>
    </w:tr>
    <w:tr w:rsidR="005C6A1B" w:rsidRPr="00182113" w14:paraId="1A862673" w14:textId="77777777" w:rsidTr="0095485F">
      <w:trPr>
        <w:trHeight w:val="232"/>
      </w:trPr>
      <w:tc>
        <w:tcPr>
          <w:tcW w:w="2551" w:type="dxa"/>
          <w:vAlign w:val="center"/>
        </w:tcPr>
        <w:p w14:paraId="767A6F60" w14:textId="77777777" w:rsidR="005C6A1B" w:rsidRPr="005B118B" w:rsidRDefault="005C6A1B"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5DB34152" w:rsidR="005C6A1B" w:rsidRPr="005B118B" w:rsidRDefault="005C6A1B" w:rsidP="00FB1F4A">
          <w:pPr>
            <w:pStyle w:val="Encabezado"/>
            <w:rPr>
              <w:rFonts w:ascii="Palatino Linotype" w:hAnsi="Palatino Linotype"/>
              <w:b/>
              <w:sz w:val="22"/>
              <w:szCs w:val="22"/>
            </w:rPr>
          </w:pPr>
          <w:r>
            <w:rPr>
              <w:rFonts w:ascii="Palatino Linotype" w:hAnsi="Palatino Linotype"/>
              <w:b/>
              <w:sz w:val="22"/>
              <w:szCs w:val="22"/>
            </w:rPr>
            <w:t>Ayunt</w:t>
          </w:r>
          <w:r w:rsidR="00FF6829">
            <w:rPr>
              <w:rFonts w:ascii="Palatino Linotype" w:hAnsi="Palatino Linotype"/>
              <w:b/>
              <w:sz w:val="22"/>
              <w:szCs w:val="22"/>
            </w:rPr>
            <w:t>amiento de Valle de Chalco Solidaridad</w:t>
          </w:r>
        </w:p>
      </w:tc>
    </w:tr>
    <w:tr w:rsidR="005C6A1B" w:rsidRPr="00182113" w14:paraId="4416531B" w14:textId="77777777" w:rsidTr="0095485F">
      <w:trPr>
        <w:trHeight w:val="320"/>
      </w:trPr>
      <w:tc>
        <w:tcPr>
          <w:tcW w:w="2551" w:type="dxa"/>
          <w:vAlign w:val="center"/>
        </w:tcPr>
        <w:p w14:paraId="277DD3E2" w14:textId="77777777" w:rsidR="005C6A1B" w:rsidRPr="005B118B" w:rsidRDefault="005C6A1B"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5C6A1B" w:rsidRPr="005B118B" w:rsidRDefault="005C6A1B"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5C6A1B" w:rsidRDefault="005C6A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B52"/>
    <w:multiLevelType w:val="hybridMultilevel"/>
    <w:tmpl w:val="2FBC90EE"/>
    <w:lvl w:ilvl="0" w:tplc="46885F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5">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A971C9"/>
    <w:multiLevelType w:val="hybridMultilevel"/>
    <w:tmpl w:val="2C4C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813700"/>
    <w:multiLevelType w:val="hybridMultilevel"/>
    <w:tmpl w:val="6A14EF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nsid w:val="3AD8321B"/>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2">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56AF5140"/>
    <w:multiLevelType w:val="hybridMultilevel"/>
    <w:tmpl w:val="8B26A8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6">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2DA1DEF"/>
    <w:multiLevelType w:val="hybridMultilevel"/>
    <w:tmpl w:val="486A6D7C"/>
    <w:lvl w:ilvl="0" w:tplc="9F62D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730018CA"/>
    <w:multiLevelType w:val="hybridMultilevel"/>
    <w:tmpl w:val="69AE91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1D4FC8"/>
    <w:multiLevelType w:val="hybridMultilevel"/>
    <w:tmpl w:val="4A667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FBA5D5B"/>
    <w:multiLevelType w:val="hybridMultilevel"/>
    <w:tmpl w:val="43D481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5"/>
  </w:num>
  <w:num w:numId="2">
    <w:abstractNumId w:val="22"/>
  </w:num>
  <w:num w:numId="3">
    <w:abstractNumId w:val="15"/>
  </w:num>
  <w:num w:numId="4">
    <w:abstractNumId w:val="3"/>
  </w:num>
  <w:num w:numId="5">
    <w:abstractNumId w:val="23"/>
  </w:num>
  <w:num w:numId="6">
    <w:abstractNumId w:val="10"/>
  </w:num>
  <w:num w:numId="7">
    <w:abstractNumId w:val="11"/>
  </w:num>
  <w:num w:numId="8">
    <w:abstractNumId w:val="9"/>
  </w:num>
  <w:num w:numId="9">
    <w:abstractNumId w:val="7"/>
  </w:num>
  <w:num w:numId="10">
    <w:abstractNumId w:val="20"/>
  </w:num>
  <w:num w:numId="11">
    <w:abstractNumId w:val="18"/>
  </w:num>
  <w:num w:numId="12">
    <w:abstractNumId w:val="19"/>
  </w:num>
  <w:num w:numId="13">
    <w:abstractNumId w:val="16"/>
  </w:num>
  <w:num w:numId="14">
    <w:abstractNumId w:val="28"/>
  </w:num>
  <w:num w:numId="15">
    <w:abstractNumId w:val="21"/>
  </w:num>
  <w:num w:numId="16">
    <w:abstractNumId w:val="25"/>
  </w:num>
  <w:num w:numId="17">
    <w:abstractNumId w:val="4"/>
  </w:num>
  <w:num w:numId="18">
    <w:abstractNumId w:val="26"/>
  </w:num>
  <w:num w:numId="19">
    <w:abstractNumId w:val="2"/>
  </w:num>
  <w:num w:numId="20">
    <w:abstractNumId w:val="8"/>
  </w:num>
  <w:num w:numId="21">
    <w:abstractNumId w:val="14"/>
  </w:num>
  <w:num w:numId="22">
    <w:abstractNumId w:val="12"/>
  </w:num>
  <w:num w:numId="23">
    <w:abstractNumId w:val="27"/>
  </w:num>
  <w:num w:numId="24">
    <w:abstractNumId w:val="24"/>
  </w:num>
  <w:num w:numId="25">
    <w:abstractNumId w:val="17"/>
  </w:num>
  <w:num w:numId="26">
    <w:abstractNumId w:val="1"/>
  </w:num>
  <w:num w:numId="27">
    <w:abstractNumId w:val="0"/>
  </w:num>
  <w:num w:numId="28">
    <w:abstractNumId w:val="6"/>
  </w:num>
  <w:num w:numId="2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isplayBackgroundShape/>
  <w:proofState w:spelling="clean" w:grammar="clean"/>
  <w:defaultTabStop w:val="708"/>
  <w:hyphenationZone w:val="425"/>
  <w:characterSpacingControl w:val="doNotCompress"/>
  <w:hdrShapeDefaults>
    <o:shapedefaults v:ext="edit" spidmax="10241">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7C15"/>
    <w:rsid w:val="00027522"/>
    <w:rsid w:val="0003063D"/>
    <w:rsid w:val="00030C45"/>
    <w:rsid w:val="00030FEF"/>
    <w:rsid w:val="00031591"/>
    <w:rsid w:val="00032493"/>
    <w:rsid w:val="00032C51"/>
    <w:rsid w:val="000333A1"/>
    <w:rsid w:val="00033D4C"/>
    <w:rsid w:val="000404A1"/>
    <w:rsid w:val="00040668"/>
    <w:rsid w:val="00041B68"/>
    <w:rsid w:val="00041C8D"/>
    <w:rsid w:val="00041F82"/>
    <w:rsid w:val="000440F1"/>
    <w:rsid w:val="00044837"/>
    <w:rsid w:val="00044E5C"/>
    <w:rsid w:val="00045391"/>
    <w:rsid w:val="0004686A"/>
    <w:rsid w:val="000468E2"/>
    <w:rsid w:val="00046B6C"/>
    <w:rsid w:val="00047CD2"/>
    <w:rsid w:val="000526D9"/>
    <w:rsid w:val="00052AC4"/>
    <w:rsid w:val="00054A06"/>
    <w:rsid w:val="000568A9"/>
    <w:rsid w:val="00056A79"/>
    <w:rsid w:val="00061041"/>
    <w:rsid w:val="00064A1E"/>
    <w:rsid w:val="00064B95"/>
    <w:rsid w:val="000660E0"/>
    <w:rsid w:val="000702DD"/>
    <w:rsid w:val="00071E0B"/>
    <w:rsid w:val="00073BB0"/>
    <w:rsid w:val="00077450"/>
    <w:rsid w:val="0007788B"/>
    <w:rsid w:val="000800AC"/>
    <w:rsid w:val="00082F9E"/>
    <w:rsid w:val="0008542A"/>
    <w:rsid w:val="0009065C"/>
    <w:rsid w:val="00090A45"/>
    <w:rsid w:val="00093278"/>
    <w:rsid w:val="0009482B"/>
    <w:rsid w:val="00096045"/>
    <w:rsid w:val="000A2F40"/>
    <w:rsid w:val="000A357C"/>
    <w:rsid w:val="000A487A"/>
    <w:rsid w:val="000A5750"/>
    <w:rsid w:val="000A77ED"/>
    <w:rsid w:val="000B146E"/>
    <w:rsid w:val="000B1620"/>
    <w:rsid w:val="000B301D"/>
    <w:rsid w:val="000B5050"/>
    <w:rsid w:val="000B54DF"/>
    <w:rsid w:val="000B5D79"/>
    <w:rsid w:val="000C10B9"/>
    <w:rsid w:val="000C2BB9"/>
    <w:rsid w:val="000C4503"/>
    <w:rsid w:val="000C4A8E"/>
    <w:rsid w:val="000C5889"/>
    <w:rsid w:val="000C5A04"/>
    <w:rsid w:val="000D0BA7"/>
    <w:rsid w:val="000D5C91"/>
    <w:rsid w:val="000D5CD5"/>
    <w:rsid w:val="000D63C5"/>
    <w:rsid w:val="000D6E20"/>
    <w:rsid w:val="000E1E25"/>
    <w:rsid w:val="000E2091"/>
    <w:rsid w:val="000E32EF"/>
    <w:rsid w:val="000E5B59"/>
    <w:rsid w:val="000E7EC3"/>
    <w:rsid w:val="000F287A"/>
    <w:rsid w:val="000F52A3"/>
    <w:rsid w:val="00100335"/>
    <w:rsid w:val="0010128D"/>
    <w:rsid w:val="001024E9"/>
    <w:rsid w:val="0010274A"/>
    <w:rsid w:val="0010336E"/>
    <w:rsid w:val="001053E4"/>
    <w:rsid w:val="00110A12"/>
    <w:rsid w:val="001119EC"/>
    <w:rsid w:val="001126D7"/>
    <w:rsid w:val="00112B02"/>
    <w:rsid w:val="00113A8A"/>
    <w:rsid w:val="001149E4"/>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2A0E"/>
    <w:rsid w:val="0015466E"/>
    <w:rsid w:val="00155908"/>
    <w:rsid w:val="00156030"/>
    <w:rsid w:val="0015793E"/>
    <w:rsid w:val="001648EE"/>
    <w:rsid w:val="00164B65"/>
    <w:rsid w:val="00166794"/>
    <w:rsid w:val="001703B9"/>
    <w:rsid w:val="0017229A"/>
    <w:rsid w:val="00175A64"/>
    <w:rsid w:val="001775DF"/>
    <w:rsid w:val="00180865"/>
    <w:rsid w:val="00181280"/>
    <w:rsid w:val="00182D35"/>
    <w:rsid w:val="00187D0F"/>
    <w:rsid w:val="0019030C"/>
    <w:rsid w:val="00190874"/>
    <w:rsid w:val="001912C3"/>
    <w:rsid w:val="001917EA"/>
    <w:rsid w:val="0019244D"/>
    <w:rsid w:val="001937D1"/>
    <w:rsid w:val="00193FAE"/>
    <w:rsid w:val="001940AA"/>
    <w:rsid w:val="00194F46"/>
    <w:rsid w:val="00195D18"/>
    <w:rsid w:val="001A0AA8"/>
    <w:rsid w:val="001A138D"/>
    <w:rsid w:val="001A36AE"/>
    <w:rsid w:val="001A40F5"/>
    <w:rsid w:val="001B1C54"/>
    <w:rsid w:val="001B52CA"/>
    <w:rsid w:val="001B53A0"/>
    <w:rsid w:val="001B588A"/>
    <w:rsid w:val="001B5F70"/>
    <w:rsid w:val="001B63F4"/>
    <w:rsid w:val="001B641A"/>
    <w:rsid w:val="001C0729"/>
    <w:rsid w:val="001C09FE"/>
    <w:rsid w:val="001C13B1"/>
    <w:rsid w:val="001C1C2A"/>
    <w:rsid w:val="001C312C"/>
    <w:rsid w:val="001C4C80"/>
    <w:rsid w:val="001C5037"/>
    <w:rsid w:val="001C67B0"/>
    <w:rsid w:val="001C6FB4"/>
    <w:rsid w:val="001C79FA"/>
    <w:rsid w:val="001D4579"/>
    <w:rsid w:val="001D5ECE"/>
    <w:rsid w:val="001D687C"/>
    <w:rsid w:val="001E000A"/>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575A"/>
    <w:rsid w:val="00201125"/>
    <w:rsid w:val="002011A5"/>
    <w:rsid w:val="002031F3"/>
    <w:rsid w:val="00203CEB"/>
    <w:rsid w:val="002048A8"/>
    <w:rsid w:val="00207D18"/>
    <w:rsid w:val="002120F0"/>
    <w:rsid w:val="00212DE7"/>
    <w:rsid w:val="002133C8"/>
    <w:rsid w:val="00215985"/>
    <w:rsid w:val="002172AF"/>
    <w:rsid w:val="002179AC"/>
    <w:rsid w:val="002209C1"/>
    <w:rsid w:val="002217BA"/>
    <w:rsid w:val="002242F7"/>
    <w:rsid w:val="00225D7F"/>
    <w:rsid w:val="002263B9"/>
    <w:rsid w:val="0022713B"/>
    <w:rsid w:val="002345FF"/>
    <w:rsid w:val="0023544C"/>
    <w:rsid w:val="0023701C"/>
    <w:rsid w:val="0024215F"/>
    <w:rsid w:val="00242B6E"/>
    <w:rsid w:val="0024481A"/>
    <w:rsid w:val="00245246"/>
    <w:rsid w:val="00246ABA"/>
    <w:rsid w:val="002519B8"/>
    <w:rsid w:val="00254C58"/>
    <w:rsid w:val="00256EB1"/>
    <w:rsid w:val="00260059"/>
    <w:rsid w:val="00261001"/>
    <w:rsid w:val="002640EA"/>
    <w:rsid w:val="00264D91"/>
    <w:rsid w:val="00265433"/>
    <w:rsid w:val="002665BD"/>
    <w:rsid w:val="00267805"/>
    <w:rsid w:val="002723A7"/>
    <w:rsid w:val="00272DDF"/>
    <w:rsid w:val="00273786"/>
    <w:rsid w:val="0027430D"/>
    <w:rsid w:val="002750D7"/>
    <w:rsid w:val="00276F80"/>
    <w:rsid w:val="00277410"/>
    <w:rsid w:val="00280ACC"/>
    <w:rsid w:val="00281586"/>
    <w:rsid w:val="002836F5"/>
    <w:rsid w:val="0028402F"/>
    <w:rsid w:val="00284D62"/>
    <w:rsid w:val="00286DCE"/>
    <w:rsid w:val="002871DB"/>
    <w:rsid w:val="0029063F"/>
    <w:rsid w:val="0029064D"/>
    <w:rsid w:val="002924F3"/>
    <w:rsid w:val="00295016"/>
    <w:rsid w:val="002964D0"/>
    <w:rsid w:val="002A1959"/>
    <w:rsid w:val="002A5E20"/>
    <w:rsid w:val="002A6696"/>
    <w:rsid w:val="002A6900"/>
    <w:rsid w:val="002B085C"/>
    <w:rsid w:val="002B2A2E"/>
    <w:rsid w:val="002B3575"/>
    <w:rsid w:val="002C0800"/>
    <w:rsid w:val="002C3D6F"/>
    <w:rsid w:val="002C47ED"/>
    <w:rsid w:val="002C7064"/>
    <w:rsid w:val="002C7268"/>
    <w:rsid w:val="002D0B00"/>
    <w:rsid w:val="002D19C1"/>
    <w:rsid w:val="002D1A38"/>
    <w:rsid w:val="002D373C"/>
    <w:rsid w:val="002D3E3F"/>
    <w:rsid w:val="002D4C09"/>
    <w:rsid w:val="002D7B77"/>
    <w:rsid w:val="002E0F2E"/>
    <w:rsid w:val="002E198E"/>
    <w:rsid w:val="002E1FDF"/>
    <w:rsid w:val="002E3F25"/>
    <w:rsid w:val="002E413D"/>
    <w:rsid w:val="002E5271"/>
    <w:rsid w:val="002E60A2"/>
    <w:rsid w:val="002E629B"/>
    <w:rsid w:val="002E74CE"/>
    <w:rsid w:val="002F0076"/>
    <w:rsid w:val="002F07A8"/>
    <w:rsid w:val="002F1B6B"/>
    <w:rsid w:val="002F3672"/>
    <w:rsid w:val="002F4F95"/>
    <w:rsid w:val="002F7DEA"/>
    <w:rsid w:val="0030150B"/>
    <w:rsid w:val="00301ECA"/>
    <w:rsid w:val="00303717"/>
    <w:rsid w:val="00304123"/>
    <w:rsid w:val="00304F7C"/>
    <w:rsid w:val="00306C6A"/>
    <w:rsid w:val="00307227"/>
    <w:rsid w:val="00307688"/>
    <w:rsid w:val="00307E60"/>
    <w:rsid w:val="003105D0"/>
    <w:rsid w:val="00310B04"/>
    <w:rsid w:val="003116A6"/>
    <w:rsid w:val="00314295"/>
    <w:rsid w:val="0031528E"/>
    <w:rsid w:val="003153E1"/>
    <w:rsid w:val="003155C5"/>
    <w:rsid w:val="00315695"/>
    <w:rsid w:val="003161A4"/>
    <w:rsid w:val="00320185"/>
    <w:rsid w:val="00320BF9"/>
    <w:rsid w:val="00321AA3"/>
    <w:rsid w:val="00322042"/>
    <w:rsid w:val="00323478"/>
    <w:rsid w:val="00323895"/>
    <w:rsid w:val="00324A2E"/>
    <w:rsid w:val="00325D61"/>
    <w:rsid w:val="003261C4"/>
    <w:rsid w:val="003279B0"/>
    <w:rsid w:val="003308A3"/>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2C98"/>
    <w:rsid w:val="0035346E"/>
    <w:rsid w:val="003553FE"/>
    <w:rsid w:val="003567ED"/>
    <w:rsid w:val="0036073F"/>
    <w:rsid w:val="003646B1"/>
    <w:rsid w:val="00365ABF"/>
    <w:rsid w:val="0036610C"/>
    <w:rsid w:val="0037183E"/>
    <w:rsid w:val="003721B2"/>
    <w:rsid w:val="00376390"/>
    <w:rsid w:val="00376637"/>
    <w:rsid w:val="00376A81"/>
    <w:rsid w:val="003775AD"/>
    <w:rsid w:val="0038031D"/>
    <w:rsid w:val="00381879"/>
    <w:rsid w:val="003854DE"/>
    <w:rsid w:val="00386B04"/>
    <w:rsid w:val="00386EC7"/>
    <w:rsid w:val="00387DC9"/>
    <w:rsid w:val="00392426"/>
    <w:rsid w:val="00393B71"/>
    <w:rsid w:val="003A2CC3"/>
    <w:rsid w:val="003A39ED"/>
    <w:rsid w:val="003A3A8E"/>
    <w:rsid w:val="003A44DA"/>
    <w:rsid w:val="003A6A5A"/>
    <w:rsid w:val="003A6BAD"/>
    <w:rsid w:val="003B08F2"/>
    <w:rsid w:val="003B55AD"/>
    <w:rsid w:val="003B5DA2"/>
    <w:rsid w:val="003B67FD"/>
    <w:rsid w:val="003B7F49"/>
    <w:rsid w:val="003C3DCD"/>
    <w:rsid w:val="003C5056"/>
    <w:rsid w:val="003C7282"/>
    <w:rsid w:val="003D3371"/>
    <w:rsid w:val="003D46D0"/>
    <w:rsid w:val="003D4A6F"/>
    <w:rsid w:val="003E2043"/>
    <w:rsid w:val="003E381E"/>
    <w:rsid w:val="003E5020"/>
    <w:rsid w:val="003F01CF"/>
    <w:rsid w:val="003F15DB"/>
    <w:rsid w:val="003F2702"/>
    <w:rsid w:val="003F421D"/>
    <w:rsid w:val="003F4487"/>
    <w:rsid w:val="003F4D46"/>
    <w:rsid w:val="003F5E7E"/>
    <w:rsid w:val="003F70CA"/>
    <w:rsid w:val="00400510"/>
    <w:rsid w:val="0040278D"/>
    <w:rsid w:val="00402AAD"/>
    <w:rsid w:val="00402C25"/>
    <w:rsid w:val="004060C4"/>
    <w:rsid w:val="00407CB0"/>
    <w:rsid w:val="00414498"/>
    <w:rsid w:val="00414ADE"/>
    <w:rsid w:val="004152AD"/>
    <w:rsid w:val="00415AD1"/>
    <w:rsid w:val="0041697B"/>
    <w:rsid w:val="0042068A"/>
    <w:rsid w:val="00421EB2"/>
    <w:rsid w:val="0042285F"/>
    <w:rsid w:val="00422A6E"/>
    <w:rsid w:val="0042363B"/>
    <w:rsid w:val="004239B3"/>
    <w:rsid w:val="00424EEA"/>
    <w:rsid w:val="00425423"/>
    <w:rsid w:val="00426092"/>
    <w:rsid w:val="00426D7C"/>
    <w:rsid w:val="00430202"/>
    <w:rsid w:val="004304C0"/>
    <w:rsid w:val="00432B72"/>
    <w:rsid w:val="00433016"/>
    <w:rsid w:val="004342F1"/>
    <w:rsid w:val="00434EB9"/>
    <w:rsid w:val="0043690E"/>
    <w:rsid w:val="00437419"/>
    <w:rsid w:val="00440A7E"/>
    <w:rsid w:val="004414D8"/>
    <w:rsid w:val="004414F5"/>
    <w:rsid w:val="00441BD1"/>
    <w:rsid w:val="004433A7"/>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7025A"/>
    <w:rsid w:val="00470830"/>
    <w:rsid w:val="00471AA4"/>
    <w:rsid w:val="00472177"/>
    <w:rsid w:val="00473924"/>
    <w:rsid w:val="0047461F"/>
    <w:rsid w:val="00474A9F"/>
    <w:rsid w:val="0047722C"/>
    <w:rsid w:val="00477646"/>
    <w:rsid w:val="004816D3"/>
    <w:rsid w:val="00481921"/>
    <w:rsid w:val="00481A7B"/>
    <w:rsid w:val="00481BE5"/>
    <w:rsid w:val="00484233"/>
    <w:rsid w:val="00484798"/>
    <w:rsid w:val="00484FF9"/>
    <w:rsid w:val="00487B2C"/>
    <w:rsid w:val="00490ACE"/>
    <w:rsid w:val="00491A61"/>
    <w:rsid w:val="00491C96"/>
    <w:rsid w:val="00492FE8"/>
    <w:rsid w:val="00493894"/>
    <w:rsid w:val="00496359"/>
    <w:rsid w:val="004972B8"/>
    <w:rsid w:val="0049774F"/>
    <w:rsid w:val="0049780F"/>
    <w:rsid w:val="004A0992"/>
    <w:rsid w:val="004A2BF5"/>
    <w:rsid w:val="004A43EF"/>
    <w:rsid w:val="004A4881"/>
    <w:rsid w:val="004A5401"/>
    <w:rsid w:val="004A5464"/>
    <w:rsid w:val="004A5F59"/>
    <w:rsid w:val="004A6BCE"/>
    <w:rsid w:val="004B1405"/>
    <w:rsid w:val="004B293C"/>
    <w:rsid w:val="004B2FF6"/>
    <w:rsid w:val="004B408C"/>
    <w:rsid w:val="004B45D3"/>
    <w:rsid w:val="004B49EB"/>
    <w:rsid w:val="004B4DD8"/>
    <w:rsid w:val="004C037C"/>
    <w:rsid w:val="004C128A"/>
    <w:rsid w:val="004C29E4"/>
    <w:rsid w:val="004C3F98"/>
    <w:rsid w:val="004C3FD4"/>
    <w:rsid w:val="004C6609"/>
    <w:rsid w:val="004C6E5A"/>
    <w:rsid w:val="004D04CB"/>
    <w:rsid w:val="004D257A"/>
    <w:rsid w:val="004D2B48"/>
    <w:rsid w:val="004D78A7"/>
    <w:rsid w:val="004D7E02"/>
    <w:rsid w:val="004E1AAF"/>
    <w:rsid w:val="004E34F7"/>
    <w:rsid w:val="004E5180"/>
    <w:rsid w:val="004F028B"/>
    <w:rsid w:val="004F180C"/>
    <w:rsid w:val="004F44C7"/>
    <w:rsid w:val="004F489F"/>
    <w:rsid w:val="004F766F"/>
    <w:rsid w:val="004F7944"/>
    <w:rsid w:val="00500A13"/>
    <w:rsid w:val="00505F4F"/>
    <w:rsid w:val="005069B2"/>
    <w:rsid w:val="00511BA7"/>
    <w:rsid w:val="0051249E"/>
    <w:rsid w:val="00512B6F"/>
    <w:rsid w:val="00512F22"/>
    <w:rsid w:val="00513AD3"/>
    <w:rsid w:val="00514215"/>
    <w:rsid w:val="00514F1F"/>
    <w:rsid w:val="00515BA2"/>
    <w:rsid w:val="005167B1"/>
    <w:rsid w:val="00516F8D"/>
    <w:rsid w:val="005172B3"/>
    <w:rsid w:val="00517339"/>
    <w:rsid w:val="005174E9"/>
    <w:rsid w:val="00517B91"/>
    <w:rsid w:val="005215EE"/>
    <w:rsid w:val="00524767"/>
    <w:rsid w:val="00526F27"/>
    <w:rsid w:val="005308AB"/>
    <w:rsid w:val="00531946"/>
    <w:rsid w:val="00535E71"/>
    <w:rsid w:val="00542B3A"/>
    <w:rsid w:val="00544EC9"/>
    <w:rsid w:val="0054677E"/>
    <w:rsid w:val="00551F27"/>
    <w:rsid w:val="00552011"/>
    <w:rsid w:val="005520BF"/>
    <w:rsid w:val="00555B34"/>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0AB3"/>
    <w:rsid w:val="0059227D"/>
    <w:rsid w:val="00595511"/>
    <w:rsid w:val="00595B8D"/>
    <w:rsid w:val="005A1CD1"/>
    <w:rsid w:val="005A2A65"/>
    <w:rsid w:val="005A2E0F"/>
    <w:rsid w:val="005A3513"/>
    <w:rsid w:val="005A3BD7"/>
    <w:rsid w:val="005A459B"/>
    <w:rsid w:val="005A5003"/>
    <w:rsid w:val="005B118B"/>
    <w:rsid w:val="005B15EB"/>
    <w:rsid w:val="005B34CA"/>
    <w:rsid w:val="005B6696"/>
    <w:rsid w:val="005B7C5D"/>
    <w:rsid w:val="005C1A74"/>
    <w:rsid w:val="005C3294"/>
    <w:rsid w:val="005C3EA6"/>
    <w:rsid w:val="005C459D"/>
    <w:rsid w:val="005C6A1B"/>
    <w:rsid w:val="005C6F55"/>
    <w:rsid w:val="005C7E0D"/>
    <w:rsid w:val="005D1341"/>
    <w:rsid w:val="005D27DD"/>
    <w:rsid w:val="005D28D1"/>
    <w:rsid w:val="005D3493"/>
    <w:rsid w:val="005D7288"/>
    <w:rsid w:val="005E0ECF"/>
    <w:rsid w:val="005E52F5"/>
    <w:rsid w:val="005E6027"/>
    <w:rsid w:val="005E75D2"/>
    <w:rsid w:val="005E7DBB"/>
    <w:rsid w:val="005F00F4"/>
    <w:rsid w:val="005F0A2C"/>
    <w:rsid w:val="005F1C39"/>
    <w:rsid w:val="005F1EC1"/>
    <w:rsid w:val="005F3241"/>
    <w:rsid w:val="005F52F5"/>
    <w:rsid w:val="005F5F55"/>
    <w:rsid w:val="005F62B2"/>
    <w:rsid w:val="005F676D"/>
    <w:rsid w:val="005F7026"/>
    <w:rsid w:val="005F715E"/>
    <w:rsid w:val="006005C1"/>
    <w:rsid w:val="00602995"/>
    <w:rsid w:val="00602CBB"/>
    <w:rsid w:val="00604010"/>
    <w:rsid w:val="00604626"/>
    <w:rsid w:val="00604AC3"/>
    <w:rsid w:val="0060639F"/>
    <w:rsid w:val="006071D8"/>
    <w:rsid w:val="00612B6E"/>
    <w:rsid w:val="006200BA"/>
    <w:rsid w:val="00620C3A"/>
    <w:rsid w:val="00622B06"/>
    <w:rsid w:val="006236CE"/>
    <w:rsid w:val="0063096E"/>
    <w:rsid w:val="00631A39"/>
    <w:rsid w:val="00635307"/>
    <w:rsid w:val="00641055"/>
    <w:rsid w:val="00642A38"/>
    <w:rsid w:val="00643FFF"/>
    <w:rsid w:val="00644015"/>
    <w:rsid w:val="006451F4"/>
    <w:rsid w:val="006465D2"/>
    <w:rsid w:val="00646A08"/>
    <w:rsid w:val="00647A04"/>
    <w:rsid w:val="006513FD"/>
    <w:rsid w:val="00653532"/>
    <w:rsid w:val="00653773"/>
    <w:rsid w:val="006540A5"/>
    <w:rsid w:val="00656239"/>
    <w:rsid w:val="006569F7"/>
    <w:rsid w:val="0066099D"/>
    <w:rsid w:val="0066255A"/>
    <w:rsid w:val="00662C69"/>
    <w:rsid w:val="00664C1C"/>
    <w:rsid w:val="006668DC"/>
    <w:rsid w:val="00667A80"/>
    <w:rsid w:val="00672268"/>
    <w:rsid w:val="00673A73"/>
    <w:rsid w:val="00683948"/>
    <w:rsid w:val="00683DBE"/>
    <w:rsid w:val="00687410"/>
    <w:rsid w:val="00687779"/>
    <w:rsid w:val="006879A6"/>
    <w:rsid w:val="00687EDA"/>
    <w:rsid w:val="006920A9"/>
    <w:rsid w:val="006925D9"/>
    <w:rsid w:val="00693427"/>
    <w:rsid w:val="00694362"/>
    <w:rsid w:val="006965C3"/>
    <w:rsid w:val="00696EF8"/>
    <w:rsid w:val="006A0E68"/>
    <w:rsid w:val="006A153F"/>
    <w:rsid w:val="006A3A72"/>
    <w:rsid w:val="006A6003"/>
    <w:rsid w:val="006A79F8"/>
    <w:rsid w:val="006B0198"/>
    <w:rsid w:val="006B12E8"/>
    <w:rsid w:val="006B3BF5"/>
    <w:rsid w:val="006B4A20"/>
    <w:rsid w:val="006B5641"/>
    <w:rsid w:val="006C1A3C"/>
    <w:rsid w:val="006C2A0E"/>
    <w:rsid w:val="006C50C2"/>
    <w:rsid w:val="006C563A"/>
    <w:rsid w:val="006C643E"/>
    <w:rsid w:val="006C68C6"/>
    <w:rsid w:val="006D1AB5"/>
    <w:rsid w:val="006D27D8"/>
    <w:rsid w:val="006D27EF"/>
    <w:rsid w:val="006D2D9A"/>
    <w:rsid w:val="006D52D1"/>
    <w:rsid w:val="006E1056"/>
    <w:rsid w:val="006E297B"/>
    <w:rsid w:val="006E32BA"/>
    <w:rsid w:val="006E5ECE"/>
    <w:rsid w:val="006E67F0"/>
    <w:rsid w:val="006F0179"/>
    <w:rsid w:val="006F2C12"/>
    <w:rsid w:val="006F2C6A"/>
    <w:rsid w:val="006F2ED6"/>
    <w:rsid w:val="006F2F92"/>
    <w:rsid w:val="006F619D"/>
    <w:rsid w:val="006F66D1"/>
    <w:rsid w:val="006F7CA6"/>
    <w:rsid w:val="00700EAB"/>
    <w:rsid w:val="00702E2D"/>
    <w:rsid w:val="00703374"/>
    <w:rsid w:val="00703672"/>
    <w:rsid w:val="00703A62"/>
    <w:rsid w:val="00703D40"/>
    <w:rsid w:val="00704236"/>
    <w:rsid w:val="00704381"/>
    <w:rsid w:val="00704712"/>
    <w:rsid w:val="00707096"/>
    <w:rsid w:val="00711B2B"/>
    <w:rsid w:val="00711F33"/>
    <w:rsid w:val="00715428"/>
    <w:rsid w:val="007175A3"/>
    <w:rsid w:val="0071789F"/>
    <w:rsid w:val="00717DA9"/>
    <w:rsid w:val="00721F66"/>
    <w:rsid w:val="00722530"/>
    <w:rsid w:val="0072352D"/>
    <w:rsid w:val="00723622"/>
    <w:rsid w:val="007236F8"/>
    <w:rsid w:val="007237BF"/>
    <w:rsid w:val="00723FE8"/>
    <w:rsid w:val="0072483C"/>
    <w:rsid w:val="007253BF"/>
    <w:rsid w:val="007258A0"/>
    <w:rsid w:val="007277BA"/>
    <w:rsid w:val="00731F5E"/>
    <w:rsid w:val="00733FA7"/>
    <w:rsid w:val="007342B2"/>
    <w:rsid w:val="007344D3"/>
    <w:rsid w:val="00736D70"/>
    <w:rsid w:val="007408CD"/>
    <w:rsid w:val="00742974"/>
    <w:rsid w:val="00743B61"/>
    <w:rsid w:val="007479C2"/>
    <w:rsid w:val="00747C65"/>
    <w:rsid w:val="00750A80"/>
    <w:rsid w:val="0075151E"/>
    <w:rsid w:val="0075265E"/>
    <w:rsid w:val="007534E2"/>
    <w:rsid w:val="0075416E"/>
    <w:rsid w:val="0075440D"/>
    <w:rsid w:val="00754C6D"/>
    <w:rsid w:val="00755DFC"/>
    <w:rsid w:val="0075650E"/>
    <w:rsid w:val="00757995"/>
    <w:rsid w:val="00760242"/>
    <w:rsid w:val="00761992"/>
    <w:rsid w:val="007631D8"/>
    <w:rsid w:val="00763BA6"/>
    <w:rsid w:val="00765665"/>
    <w:rsid w:val="00772077"/>
    <w:rsid w:val="00774DFD"/>
    <w:rsid w:val="00776AF5"/>
    <w:rsid w:val="00777013"/>
    <w:rsid w:val="00777A1A"/>
    <w:rsid w:val="00783650"/>
    <w:rsid w:val="00786A90"/>
    <w:rsid w:val="007911DC"/>
    <w:rsid w:val="007914E4"/>
    <w:rsid w:val="0079761F"/>
    <w:rsid w:val="007A0863"/>
    <w:rsid w:val="007A1303"/>
    <w:rsid w:val="007A1F76"/>
    <w:rsid w:val="007A7EF7"/>
    <w:rsid w:val="007B06AA"/>
    <w:rsid w:val="007B30F3"/>
    <w:rsid w:val="007B3E8D"/>
    <w:rsid w:val="007B52FE"/>
    <w:rsid w:val="007B53A4"/>
    <w:rsid w:val="007B55C1"/>
    <w:rsid w:val="007C0013"/>
    <w:rsid w:val="007C2559"/>
    <w:rsid w:val="007C2A76"/>
    <w:rsid w:val="007C2A87"/>
    <w:rsid w:val="007C2D96"/>
    <w:rsid w:val="007C3226"/>
    <w:rsid w:val="007C32A1"/>
    <w:rsid w:val="007C3417"/>
    <w:rsid w:val="007C37D2"/>
    <w:rsid w:val="007C503B"/>
    <w:rsid w:val="007C5872"/>
    <w:rsid w:val="007C5DF8"/>
    <w:rsid w:val="007D02F7"/>
    <w:rsid w:val="007D151A"/>
    <w:rsid w:val="007D25F5"/>
    <w:rsid w:val="007D6C08"/>
    <w:rsid w:val="007D703F"/>
    <w:rsid w:val="007D709E"/>
    <w:rsid w:val="007D7EF3"/>
    <w:rsid w:val="007E30E1"/>
    <w:rsid w:val="007E4B68"/>
    <w:rsid w:val="007E5278"/>
    <w:rsid w:val="007E5B30"/>
    <w:rsid w:val="007E68E3"/>
    <w:rsid w:val="007E7B5A"/>
    <w:rsid w:val="007F041D"/>
    <w:rsid w:val="007F09AF"/>
    <w:rsid w:val="007F223F"/>
    <w:rsid w:val="007F3E90"/>
    <w:rsid w:val="007F6A33"/>
    <w:rsid w:val="007F6CD9"/>
    <w:rsid w:val="007F6F0F"/>
    <w:rsid w:val="007F78C6"/>
    <w:rsid w:val="007F7B9E"/>
    <w:rsid w:val="008061A9"/>
    <w:rsid w:val="00806BD3"/>
    <w:rsid w:val="00811375"/>
    <w:rsid w:val="00812291"/>
    <w:rsid w:val="00812E2C"/>
    <w:rsid w:val="008167F5"/>
    <w:rsid w:val="00820091"/>
    <w:rsid w:val="008200A3"/>
    <w:rsid w:val="008257FE"/>
    <w:rsid w:val="00826660"/>
    <w:rsid w:val="0083026A"/>
    <w:rsid w:val="0083163C"/>
    <w:rsid w:val="00833002"/>
    <w:rsid w:val="008370E5"/>
    <w:rsid w:val="008400CC"/>
    <w:rsid w:val="00840559"/>
    <w:rsid w:val="00843588"/>
    <w:rsid w:val="00846EB8"/>
    <w:rsid w:val="008473FA"/>
    <w:rsid w:val="00847700"/>
    <w:rsid w:val="008515F8"/>
    <w:rsid w:val="008519DF"/>
    <w:rsid w:val="008523BA"/>
    <w:rsid w:val="00853002"/>
    <w:rsid w:val="00854EBA"/>
    <w:rsid w:val="008560F4"/>
    <w:rsid w:val="0086244C"/>
    <w:rsid w:val="00864611"/>
    <w:rsid w:val="00864E61"/>
    <w:rsid w:val="00872EE9"/>
    <w:rsid w:val="00874488"/>
    <w:rsid w:val="00874D59"/>
    <w:rsid w:val="0087515C"/>
    <w:rsid w:val="00875167"/>
    <w:rsid w:val="00880639"/>
    <w:rsid w:val="008820AA"/>
    <w:rsid w:val="00883450"/>
    <w:rsid w:val="008847C8"/>
    <w:rsid w:val="0088655E"/>
    <w:rsid w:val="008927AE"/>
    <w:rsid w:val="00892D91"/>
    <w:rsid w:val="00893753"/>
    <w:rsid w:val="0089659C"/>
    <w:rsid w:val="00896BB3"/>
    <w:rsid w:val="008972CA"/>
    <w:rsid w:val="00897A98"/>
    <w:rsid w:val="008A06DA"/>
    <w:rsid w:val="008A2F18"/>
    <w:rsid w:val="008A3355"/>
    <w:rsid w:val="008A66BD"/>
    <w:rsid w:val="008A76AC"/>
    <w:rsid w:val="008A7D54"/>
    <w:rsid w:val="008A7E1D"/>
    <w:rsid w:val="008B02F6"/>
    <w:rsid w:val="008B09BB"/>
    <w:rsid w:val="008B1786"/>
    <w:rsid w:val="008B2269"/>
    <w:rsid w:val="008B34E5"/>
    <w:rsid w:val="008B3D33"/>
    <w:rsid w:val="008C1A93"/>
    <w:rsid w:val="008C2801"/>
    <w:rsid w:val="008C2B3C"/>
    <w:rsid w:val="008C37E0"/>
    <w:rsid w:val="008C41A7"/>
    <w:rsid w:val="008C4816"/>
    <w:rsid w:val="008C517B"/>
    <w:rsid w:val="008C549F"/>
    <w:rsid w:val="008C5699"/>
    <w:rsid w:val="008C67D3"/>
    <w:rsid w:val="008D02A3"/>
    <w:rsid w:val="008D200A"/>
    <w:rsid w:val="008D221F"/>
    <w:rsid w:val="008D30E8"/>
    <w:rsid w:val="008D3D20"/>
    <w:rsid w:val="008D7A0A"/>
    <w:rsid w:val="008E11CC"/>
    <w:rsid w:val="008E1DB3"/>
    <w:rsid w:val="008E241C"/>
    <w:rsid w:val="008E2CD4"/>
    <w:rsid w:val="008E40FB"/>
    <w:rsid w:val="008E79C6"/>
    <w:rsid w:val="008F0782"/>
    <w:rsid w:val="008F114A"/>
    <w:rsid w:val="008F12E6"/>
    <w:rsid w:val="008F1759"/>
    <w:rsid w:val="008F22E9"/>
    <w:rsid w:val="008F54B7"/>
    <w:rsid w:val="008F7434"/>
    <w:rsid w:val="0090042B"/>
    <w:rsid w:val="009025B3"/>
    <w:rsid w:val="00903AE9"/>
    <w:rsid w:val="00905768"/>
    <w:rsid w:val="009058EC"/>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30A12"/>
    <w:rsid w:val="009316E9"/>
    <w:rsid w:val="00931874"/>
    <w:rsid w:val="0093243C"/>
    <w:rsid w:val="00935384"/>
    <w:rsid w:val="00940E57"/>
    <w:rsid w:val="00941409"/>
    <w:rsid w:val="00942DB3"/>
    <w:rsid w:val="0094362A"/>
    <w:rsid w:val="00944DBA"/>
    <w:rsid w:val="00945309"/>
    <w:rsid w:val="00951D15"/>
    <w:rsid w:val="00953E8D"/>
    <w:rsid w:val="0095485F"/>
    <w:rsid w:val="0095513F"/>
    <w:rsid w:val="00955339"/>
    <w:rsid w:val="009563A5"/>
    <w:rsid w:val="009573B2"/>
    <w:rsid w:val="009606E6"/>
    <w:rsid w:val="00962F40"/>
    <w:rsid w:val="00965C4A"/>
    <w:rsid w:val="009703CF"/>
    <w:rsid w:val="00970F42"/>
    <w:rsid w:val="0097195E"/>
    <w:rsid w:val="00972668"/>
    <w:rsid w:val="009727B4"/>
    <w:rsid w:val="0097281C"/>
    <w:rsid w:val="00975145"/>
    <w:rsid w:val="009756E9"/>
    <w:rsid w:val="00975C87"/>
    <w:rsid w:val="00975E7A"/>
    <w:rsid w:val="00975EBD"/>
    <w:rsid w:val="0098253C"/>
    <w:rsid w:val="00982B0A"/>
    <w:rsid w:val="00982F3B"/>
    <w:rsid w:val="00985E23"/>
    <w:rsid w:val="009864F1"/>
    <w:rsid w:val="00992F53"/>
    <w:rsid w:val="009942EC"/>
    <w:rsid w:val="00994D80"/>
    <w:rsid w:val="009974ED"/>
    <w:rsid w:val="0099752D"/>
    <w:rsid w:val="009A101D"/>
    <w:rsid w:val="009A20BA"/>
    <w:rsid w:val="009A32F9"/>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6C96"/>
    <w:rsid w:val="009C7114"/>
    <w:rsid w:val="009D0AAC"/>
    <w:rsid w:val="009D1620"/>
    <w:rsid w:val="009D1B5E"/>
    <w:rsid w:val="009D2E57"/>
    <w:rsid w:val="009D3BF0"/>
    <w:rsid w:val="009D49B8"/>
    <w:rsid w:val="009D4B4D"/>
    <w:rsid w:val="009D61D9"/>
    <w:rsid w:val="009D731C"/>
    <w:rsid w:val="009E3101"/>
    <w:rsid w:val="009E37D5"/>
    <w:rsid w:val="009E4942"/>
    <w:rsid w:val="009E6B37"/>
    <w:rsid w:val="009E71F2"/>
    <w:rsid w:val="009F086C"/>
    <w:rsid w:val="009F40D4"/>
    <w:rsid w:val="009F50DE"/>
    <w:rsid w:val="009F6BE1"/>
    <w:rsid w:val="009F728F"/>
    <w:rsid w:val="009F7BB0"/>
    <w:rsid w:val="00A05CF7"/>
    <w:rsid w:val="00A07D84"/>
    <w:rsid w:val="00A11AF8"/>
    <w:rsid w:val="00A12D58"/>
    <w:rsid w:val="00A13811"/>
    <w:rsid w:val="00A14ECC"/>
    <w:rsid w:val="00A23406"/>
    <w:rsid w:val="00A235D0"/>
    <w:rsid w:val="00A247D7"/>
    <w:rsid w:val="00A26007"/>
    <w:rsid w:val="00A2603D"/>
    <w:rsid w:val="00A274EA"/>
    <w:rsid w:val="00A3221A"/>
    <w:rsid w:val="00A3276A"/>
    <w:rsid w:val="00A3367B"/>
    <w:rsid w:val="00A349D2"/>
    <w:rsid w:val="00A369C4"/>
    <w:rsid w:val="00A37F67"/>
    <w:rsid w:val="00A462D5"/>
    <w:rsid w:val="00A463AD"/>
    <w:rsid w:val="00A46653"/>
    <w:rsid w:val="00A518CE"/>
    <w:rsid w:val="00A5309D"/>
    <w:rsid w:val="00A56536"/>
    <w:rsid w:val="00A572BC"/>
    <w:rsid w:val="00A575AA"/>
    <w:rsid w:val="00A63D4F"/>
    <w:rsid w:val="00A6482F"/>
    <w:rsid w:val="00A65537"/>
    <w:rsid w:val="00A67E2D"/>
    <w:rsid w:val="00A70CF3"/>
    <w:rsid w:val="00A718D1"/>
    <w:rsid w:val="00A74434"/>
    <w:rsid w:val="00A75262"/>
    <w:rsid w:val="00A75C7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412B"/>
    <w:rsid w:val="00AA594C"/>
    <w:rsid w:val="00AA6228"/>
    <w:rsid w:val="00AA65CD"/>
    <w:rsid w:val="00AA69A4"/>
    <w:rsid w:val="00AB0605"/>
    <w:rsid w:val="00AB1659"/>
    <w:rsid w:val="00AB2460"/>
    <w:rsid w:val="00AB274F"/>
    <w:rsid w:val="00AB2CB9"/>
    <w:rsid w:val="00AB3968"/>
    <w:rsid w:val="00AB3FA7"/>
    <w:rsid w:val="00AB6BE3"/>
    <w:rsid w:val="00AB6CB1"/>
    <w:rsid w:val="00AC161E"/>
    <w:rsid w:val="00AC17DC"/>
    <w:rsid w:val="00AC1867"/>
    <w:rsid w:val="00AC225D"/>
    <w:rsid w:val="00AC24EE"/>
    <w:rsid w:val="00AC38DD"/>
    <w:rsid w:val="00AD0B3C"/>
    <w:rsid w:val="00AD0E76"/>
    <w:rsid w:val="00AD5DA6"/>
    <w:rsid w:val="00AE0EF7"/>
    <w:rsid w:val="00AE0F40"/>
    <w:rsid w:val="00AE1EB3"/>
    <w:rsid w:val="00AE2C6E"/>
    <w:rsid w:val="00AE2F13"/>
    <w:rsid w:val="00AE47F9"/>
    <w:rsid w:val="00AE550B"/>
    <w:rsid w:val="00AE7FC4"/>
    <w:rsid w:val="00AF1F04"/>
    <w:rsid w:val="00AF4C3E"/>
    <w:rsid w:val="00AF6E5C"/>
    <w:rsid w:val="00AF7C72"/>
    <w:rsid w:val="00B00B11"/>
    <w:rsid w:val="00B016F7"/>
    <w:rsid w:val="00B01906"/>
    <w:rsid w:val="00B055B9"/>
    <w:rsid w:val="00B0770C"/>
    <w:rsid w:val="00B10183"/>
    <w:rsid w:val="00B11200"/>
    <w:rsid w:val="00B11433"/>
    <w:rsid w:val="00B13D85"/>
    <w:rsid w:val="00B1502B"/>
    <w:rsid w:val="00B1662E"/>
    <w:rsid w:val="00B166D9"/>
    <w:rsid w:val="00B16FB2"/>
    <w:rsid w:val="00B1786A"/>
    <w:rsid w:val="00B206D8"/>
    <w:rsid w:val="00B212D0"/>
    <w:rsid w:val="00B214FE"/>
    <w:rsid w:val="00B23296"/>
    <w:rsid w:val="00B23F91"/>
    <w:rsid w:val="00B25612"/>
    <w:rsid w:val="00B260BA"/>
    <w:rsid w:val="00B27596"/>
    <w:rsid w:val="00B27B61"/>
    <w:rsid w:val="00B27F82"/>
    <w:rsid w:val="00B3085D"/>
    <w:rsid w:val="00B312C7"/>
    <w:rsid w:val="00B3242C"/>
    <w:rsid w:val="00B324A3"/>
    <w:rsid w:val="00B335B9"/>
    <w:rsid w:val="00B359C3"/>
    <w:rsid w:val="00B436D6"/>
    <w:rsid w:val="00B44916"/>
    <w:rsid w:val="00B44CF8"/>
    <w:rsid w:val="00B50B84"/>
    <w:rsid w:val="00B53A6E"/>
    <w:rsid w:val="00B53DA2"/>
    <w:rsid w:val="00B540CE"/>
    <w:rsid w:val="00B54A5F"/>
    <w:rsid w:val="00B560C1"/>
    <w:rsid w:val="00B5631A"/>
    <w:rsid w:val="00B56599"/>
    <w:rsid w:val="00B61272"/>
    <w:rsid w:val="00B619D6"/>
    <w:rsid w:val="00B61F85"/>
    <w:rsid w:val="00B623D4"/>
    <w:rsid w:val="00B62DBF"/>
    <w:rsid w:val="00B64C56"/>
    <w:rsid w:val="00B65382"/>
    <w:rsid w:val="00B66079"/>
    <w:rsid w:val="00B6639E"/>
    <w:rsid w:val="00B71823"/>
    <w:rsid w:val="00B7260C"/>
    <w:rsid w:val="00B73838"/>
    <w:rsid w:val="00B747F1"/>
    <w:rsid w:val="00B81371"/>
    <w:rsid w:val="00B82180"/>
    <w:rsid w:val="00B828E4"/>
    <w:rsid w:val="00B82C49"/>
    <w:rsid w:val="00B83E20"/>
    <w:rsid w:val="00B841EA"/>
    <w:rsid w:val="00B85265"/>
    <w:rsid w:val="00B8584B"/>
    <w:rsid w:val="00B85A81"/>
    <w:rsid w:val="00B86FF4"/>
    <w:rsid w:val="00B87497"/>
    <w:rsid w:val="00B87964"/>
    <w:rsid w:val="00B90005"/>
    <w:rsid w:val="00B90BE1"/>
    <w:rsid w:val="00B91448"/>
    <w:rsid w:val="00B9201C"/>
    <w:rsid w:val="00B94925"/>
    <w:rsid w:val="00B94DFC"/>
    <w:rsid w:val="00B96B39"/>
    <w:rsid w:val="00B974B4"/>
    <w:rsid w:val="00BA0547"/>
    <w:rsid w:val="00BA25D9"/>
    <w:rsid w:val="00BA7170"/>
    <w:rsid w:val="00BB1153"/>
    <w:rsid w:val="00BB3156"/>
    <w:rsid w:val="00BB3227"/>
    <w:rsid w:val="00BB4943"/>
    <w:rsid w:val="00BB5111"/>
    <w:rsid w:val="00BB6662"/>
    <w:rsid w:val="00BB7BCB"/>
    <w:rsid w:val="00BC01AB"/>
    <w:rsid w:val="00BC10E6"/>
    <w:rsid w:val="00BC212D"/>
    <w:rsid w:val="00BC3150"/>
    <w:rsid w:val="00BC6E49"/>
    <w:rsid w:val="00BC755B"/>
    <w:rsid w:val="00BD1729"/>
    <w:rsid w:val="00BD1B67"/>
    <w:rsid w:val="00BD1EA2"/>
    <w:rsid w:val="00BD23A9"/>
    <w:rsid w:val="00BD2826"/>
    <w:rsid w:val="00BD385D"/>
    <w:rsid w:val="00BD5CA8"/>
    <w:rsid w:val="00BD5D7D"/>
    <w:rsid w:val="00BE00FA"/>
    <w:rsid w:val="00BE0C95"/>
    <w:rsid w:val="00BE3B4D"/>
    <w:rsid w:val="00BE7363"/>
    <w:rsid w:val="00BF3F34"/>
    <w:rsid w:val="00BF44DF"/>
    <w:rsid w:val="00BF5666"/>
    <w:rsid w:val="00BF6D83"/>
    <w:rsid w:val="00BF6F10"/>
    <w:rsid w:val="00C036E7"/>
    <w:rsid w:val="00C100D9"/>
    <w:rsid w:val="00C108FB"/>
    <w:rsid w:val="00C10CB5"/>
    <w:rsid w:val="00C14439"/>
    <w:rsid w:val="00C15817"/>
    <w:rsid w:val="00C15CCF"/>
    <w:rsid w:val="00C20AD3"/>
    <w:rsid w:val="00C2139F"/>
    <w:rsid w:val="00C260B5"/>
    <w:rsid w:val="00C274ED"/>
    <w:rsid w:val="00C3172F"/>
    <w:rsid w:val="00C35AE8"/>
    <w:rsid w:val="00C360C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5B57"/>
    <w:rsid w:val="00C743ED"/>
    <w:rsid w:val="00C75816"/>
    <w:rsid w:val="00C75E4D"/>
    <w:rsid w:val="00C80A90"/>
    <w:rsid w:val="00C820CB"/>
    <w:rsid w:val="00C850BE"/>
    <w:rsid w:val="00C85551"/>
    <w:rsid w:val="00C9043C"/>
    <w:rsid w:val="00C92267"/>
    <w:rsid w:val="00C928F3"/>
    <w:rsid w:val="00C9339E"/>
    <w:rsid w:val="00C9545D"/>
    <w:rsid w:val="00C9692A"/>
    <w:rsid w:val="00CA3D68"/>
    <w:rsid w:val="00CA41C2"/>
    <w:rsid w:val="00CA63B1"/>
    <w:rsid w:val="00CA7229"/>
    <w:rsid w:val="00CA77CD"/>
    <w:rsid w:val="00CB0611"/>
    <w:rsid w:val="00CB1E36"/>
    <w:rsid w:val="00CB5A51"/>
    <w:rsid w:val="00CB64AC"/>
    <w:rsid w:val="00CC06A9"/>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7E6A"/>
    <w:rsid w:val="00CF01E7"/>
    <w:rsid w:val="00CF377E"/>
    <w:rsid w:val="00CF3DE0"/>
    <w:rsid w:val="00CF7205"/>
    <w:rsid w:val="00D007E0"/>
    <w:rsid w:val="00D00999"/>
    <w:rsid w:val="00D00C90"/>
    <w:rsid w:val="00D01F70"/>
    <w:rsid w:val="00D031A9"/>
    <w:rsid w:val="00D06EE0"/>
    <w:rsid w:val="00D07FEA"/>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5BCD"/>
    <w:rsid w:val="00D56514"/>
    <w:rsid w:val="00D57C0B"/>
    <w:rsid w:val="00D57F8F"/>
    <w:rsid w:val="00D6042D"/>
    <w:rsid w:val="00D610AA"/>
    <w:rsid w:val="00D65068"/>
    <w:rsid w:val="00D65FA1"/>
    <w:rsid w:val="00D72821"/>
    <w:rsid w:val="00D7291A"/>
    <w:rsid w:val="00D7312E"/>
    <w:rsid w:val="00D7343A"/>
    <w:rsid w:val="00D73902"/>
    <w:rsid w:val="00D73B0B"/>
    <w:rsid w:val="00D745BB"/>
    <w:rsid w:val="00D81C69"/>
    <w:rsid w:val="00D83C17"/>
    <w:rsid w:val="00D8568B"/>
    <w:rsid w:val="00D85885"/>
    <w:rsid w:val="00D875C7"/>
    <w:rsid w:val="00D87652"/>
    <w:rsid w:val="00D943F1"/>
    <w:rsid w:val="00D9644F"/>
    <w:rsid w:val="00D969D3"/>
    <w:rsid w:val="00D96F34"/>
    <w:rsid w:val="00D97019"/>
    <w:rsid w:val="00D9771E"/>
    <w:rsid w:val="00DA077D"/>
    <w:rsid w:val="00DA2967"/>
    <w:rsid w:val="00DA2D0E"/>
    <w:rsid w:val="00DA4F3C"/>
    <w:rsid w:val="00DA5674"/>
    <w:rsid w:val="00DA72ED"/>
    <w:rsid w:val="00DB30CB"/>
    <w:rsid w:val="00DB357E"/>
    <w:rsid w:val="00DB496E"/>
    <w:rsid w:val="00DB4BEF"/>
    <w:rsid w:val="00DB6CCF"/>
    <w:rsid w:val="00DC1ABE"/>
    <w:rsid w:val="00DC1C8F"/>
    <w:rsid w:val="00DC26B5"/>
    <w:rsid w:val="00DC3B0B"/>
    <w:rsid w:val="00DC4E2D"/>
    <w:rsid w:val="00DC6AEA"/>
    <w:rsid w:val="00DC779D"/>
    <w:rsid w:val="00DD2C43"/>
    <w:rsid w:val="00DD672D"/>
    <w:rsid w:val="00DD7804"/>
    <w:rsid w:val="00DE3129"/>
    <w:rsid w:val="00DE33A5"/>
    <w:rsid w:val="00DE7185"/>
    <w:rsid w:val="00DE77B7"/>
    <w:rsid w:val="00DF27B2"/>
    <w:rsid w:val="00DF6136"/>
    <w:rsid w:val="00E010B9"/>
    <w:rsid w:val="00E01F9D"/>
    <w:rsid w:val="00E03246"/>
    <w:rsid w:val="00E03253"/>
    <w:rsid w:val="00E03C0E"/>
    <w:rsid w:val="00E122C7"/>
    <w:rsid w:val="00E12D1C"/>
    <w:rsid w:val="00E12FAB"/>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42780"/>
    <w:rsid w:val="00E43ABE"/>
    <w:rsid w:val="00E445BD"/>
    <w:rsid w:val="00E449BA"/>
    <w:rsid w:val="00E45C03"/>
    <w:rsid w:val="00E503D5"/>
    <w:rsid w:val="00E509F5"/>
    <w:rsid w:val="00E5243D"/>
    <w:rsid w:val="00E527F8"/>
    <w:rsid w:val="00E531E8"/>
    <w:rsid w:val="00E6095F"/>
    <w:rsid w:val="00E61F8B"/>
    <w:rsid w:val="00E6241E"/>
    <w:rsid w:val="00E62DEE"/>
    <w:rsid w:val="00E63879"/>
    <w:rsid w:val="00E64282"/>
    <w:rsid w:val="00E727B7"/>
    <w:rsid w:val="00E730AA"/>
    <w:rsid w:val="00E73BC0"/>
    <w:rsid w:val="00E74685"/>
    <w:rsid w:val="00E76415"/>
    <w:rsid w:val="00E767B1"/>
    <w:rsid w:val="00E76F52"/>
    <w:rsid w:val="00E854B7"/>
    <w:rsid w:val="00E87D3E"/>
    <w:rsid w:val="00E912EC"/>
    <w:rsid w:val="00E92503"/>
    <w:rsid w:val="00E9564E"/>
    <w:rsid w:val="00E97547"/>
    <w:rsid w:val="00E977BA"/>
    <w:rsid w:val="00EA2ABB"/>
    <w:rsid w:val="00EA45AB"/>
    <w:rsid w:val="00EA6F76"/>
    <w:rsid w:val="00EB1A3B"/>
    <w:rsid w:val="00EB21A5"/>
    <w:rsid w:val="00EB295D"/>
    <w:rsid w:val="00EB40DC"/>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2BE7"/>
    <w:rsid w:val="00EE3C47"/>
    <w:rsid w:val="00EE3E9C"/>
    <w:rsid w:val="00EE41A1"/>
    <w:rsid w:val="00EE777E"/>
    <w:rsid w:val="00EF0894"/>
    <w:rsid w:val="00EF13FE"/>
    <w:rsid w:val="00EF1797"/>
    <w:rsid w:val="00EF1B54"/>
    <w:rsid w:val="00EF1BA3"/>
    <w:rsid w:val="00EF329C"/>
    <w:rsid w:val="00EF3E01"/>
    <w:rsid w:val="00EF4C7C"/>
    <w:rsid w:val="00EF66AC"/>
    <w:rsid w:val="00F0329D"/>
    <w:rsid w:val="00F038B7"/>
    <w:rsid w:val="00F04044"/>
    <w:rsid w:val="00F045A1"/>
    <w:rsid w:val="00F046C8"/>
    <w:rsid w:val="00F10D54"/>
    <w:rsid w:val="00F12160"/>
    <w:rsid w:val="00F1279C"/>
    <w:rsid w:val="00F147C6"/>
    <w:rsid w:val="00F17F29"/>
    <w:rsid w:val="00F204A1"/>
    <w:rsid w:val="00F20B3F"/>
    <w:rsid w:val="00F20CAD"/>
    <w:rsid w:val="00F232C6"/>
    <w:rsid w:val="00F251A9"/>
    <w:rsid w:val="00F25BAE"/>
    <w:rsid w:val="00F2706D"/>
    <w:rsid w:val="00F27C1E"/>
    <w:rsid w:val="00F32BDB"/>
    <w:rsid w:val="00F37CFE"/>
    <w:rsid w:val="00F416C5"/>
    <w:rsid w:val="00F445F3"/>
    <w:rsid w:val="00F47D3F"/>
    <w:rsid w:val="00F56DBA"/>
    <w:rsid w:val="00F5720B"/>
    <w:rsid w:val="00F574EA"/>
    <w:rsid w:val="00F57C6E"/>
    <w:rsid w:val="00F60655"/>
    <w:rsid w:val="00F60C62"/>
    <w:rsid w:val="00F66361"/>
    <w:rsid w:val="00F67946"/>
    <w:rsid w:val="00F71B09"/>
    <w:rsid w:val="00F71C0C"/>
    <w:rsid w:val="00F7228F"/>
    <w:rsid w:val="00F72F45"/>
    <w:rsid w:val="00F73266"/>
    <w:rsid w:val="00F739E9"/>
    <w:rsid w:val="00F77CE3"/>
    <w:rsid w:val="00F835ED"/>
    <w:rsid w:val="00F84541"/>
    <w:rsid w:val="00F84995"/>
    <w:rsid w:val="00F85237"/>
    <w:rsid w:val="00F85279"/>
    <w:rsid w:val="00F85F15"/>
    <w:rsid w:val="00F86F7A"/>
    <w:rsid w:val="00F87655"/>
    <w:rsid w:val="00F9000A"/>
    <w:rsid w:val="00F91F42"/>
    <w:rsid w:val="00F925F9"/>
    <w:rsid w:val="00F92D06"/>
    <w:rsid w:val="00F931D5"/>
    <w:rsid w:val="00F93ED4"/>
    <w:rsid w:val="00F95148"/>
    <w:rsid w:val="00F95464"/>
    <w:rsid w:val="00F97D82"/>
    <w:rsid w:val="00FA056B"/>
    <w:rsid w:val="00FA0EE3"/>
    <w:rsid w:val="00FA1C3F"/>
    <w:rsid w:val="00FA21B1"/>
    <w:rsid w:val="00FA2B03"/>
    <w:rsid w:val="00FA488E"/>
    <w:rsid w:val="00FA5AE3"/>
    <w:rsid w:val="00FA73DD"/>
    <w:rsid w:val="00FB13C2"/>
    <w:rsid w:val="00FB160E"/>
    <w:rsid w:val="00FB1F4A"/>
    <w:rsid w:val="00FB1FEB"/>
    <w:rsid w:val="00FB471D"/>
    <w:rsid w:val="00FB52F9"/>
    <w:rsid w:val="00FB5396"/>
    <w:rsid w:val="00FB6B73"/>
    <w:rsid w:val="00FC34B2"/>
    <w:rsid w:val="00FC5AE0"/>
    <w:rsid w:val="00FC76C6"/>
    <w:rsid w:val="00FC7E40"/>
    <w:rsid w:val="00FD0544"/>
    <w:rsid w:val="00FD1976"/>
    <w:rsid w:val="00FD4D94"/>
    <w:rsid w:val="00FD5CA6"/>
    <w:rsid w:val="00FD6B60"/>
    <w:rsid w:val="00FD7591"/>
    <w:rsid w:val="00FD7935"/>
    <w:rsid w:val="00FD7DEA"/>
    <w:rsid w:val="00FE04EF"/>
    <w:rsid w:val="00FE1D26"/>
    <w:rsid w:val="00FE2025"/>
    <w:rsid w:val="00FE3A9D"/>
    <w:rsid w:val="00FE3ADE"/>
    <w:rsid w:val="00FE49E3"/>
    <w:rsid w:val="00FE7168"/>
    <w:rsid w:val="00FE7E0D"/>
    <w:rsid w:val="00FE7E54"/>
    <w:rsid w:val="00FE7E79"/>
    <w:rsid w:val="00FF231A"/>
    <w:rsid w:val="00FF2C74"/>
    <w:rsid w:val="00FF4F4F"/>
    <w:rsid w:val="00FF5C73"/>
    <w:rsid w:val="00FF6829"/>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0751">
      <w:bodyDiv w:val="1"/>
      <w:marLeft w:val="0"/>
      <w:marRight w:val="0"/>
      <w:marTop w:val="0"/>
      <w:marBottom w:val="0"/>
      <w:divBdr>
        <w:top w:val="none" w:sz="0" w:space="0" w:color="auto"/>
        <w:left w:val="none" w:sz="0" w:space="0" w:color="auto"/>
        <w:bottom w:val="none" w:sz="0" w:space="0" w:color="auto"/>
        <w:right w:val="none" w:sz="0" w:space="0" w:color="auto"/>
      </w:divBdr>
    </w:div>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741372905">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07290247">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00761220">
      <w:bodyDiv w:val="1"/>
      <w:marLeft w:val="0"/>
      <w:marRight w:val="0"/>
      <w:marTop w:val="0"/>
      <w:marBottom w:val="0"/>
      <w:divBdr>
        <w:top w:val="none" w:sz="0" w:space="0" w:color="auto"/>
        <w:left w:val="none" w:sz="0" w:space="0" w:color="auto"/>
        <w:bottom w:val="none" w:sz="0" w:space="0" w:color="auto"/>
        <w:right w:val="none" w:sz="0" w:space="0" w:color="auto"/>
      </w:divBdr>
    </w:div>
    <w:div w:id="1147935432">
      <w:bodyDiv w:val="1"/>
      <w:marLeft w:val="0"/>
      <w:marRight w:val="0"/>
      <w:marTop w:val="0"/>
      <w:marBottom w:val="0"/>
      <w:divBdr>
        <w:top w:val="none" w:sz="0" w:space="0" w:color="auto"/>
        <w:left w:val="none" w:sz="0" w:space="0" w:color="auto"/>
        <w:bottom w:val="none" w:sz="0" w:space="0" w:color="auto"/>
        <w:right w:val="none" w:sz="0" w:space="0" w:color="auto"/>
      </w:divBdr>
    </w:div>
    <w:div w:id="1183200506">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0633747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F97B2-3BED-40B6-9C50-15A1D87E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50</Pages>
  <Words>9489</Words>
  <Characters>52194</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cp:revision>
  <cp:lastPrinted>2019-05-08T18:04:00Z</cp:lastPrinted>
  <dcterms:created xsi:type="dcterms:W3CDTF">2019-04-26T01:34:00Z</dcterms:created>
  <dcterms:modified xsi:type="dcterms:W3CDTF">2019-06-05T21:59:00Z</dcterms:modified>
</cp:coreProperties>
</file>