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E85" w:rsidRDefault="001D100F"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E15E85" w:rsidRPr="002052F6">
        <w:rPr>
          <w:rFonts w:ascii="Palatino Linotype" w:eastAsia="Times New Roman" w:hAnsi="Palatino Linotype" w:cs="Arial"/>
          <w:color w:val="000000"/>
          <w:sz w:val="24"/>
          <w:szCs w:val="24"/>
          <w:lang w:eastAsia="es-MX"/>
        </w:rPr>
        <w:t xml:space="preserve">a </w:t>
      </w:r>
      <w:r w:rsidR="00EB6A3F">
        <w:rPr>
          <w:rFonts w:ascii="Palatino Linotype" w:eastAsia="Times New Roman" w:hAnsi="Palatino Linotype" w:cs="Arial"/>
          <w:color w:val="000000"/>
          <w:sz w:val="24"/>
          <w:szCs w:val="24"/>
          <w:lang w:eastAsia="es-MX"/>
        </w:rPr>
        <w:t>diez de julio</w:t>
      </w:r>
      <w:r w:rsidR="0035772D">
        <w:rPr>
          <w:rFonts w:ascii="Palatino Linotype" w:eastAsia="Times New Roman" w:hAnsi="Palatino Linotype" w:cs="Arial"/>
          <w:color w:val="000000"/>
          <w:sz w:val="24"/>
          <w:szCs w:val="24"/>
          <w:lang w:eastAsia="es-MX"/>
        </w:rPr>
        <w:t xml:space="preserve"> de dos mil diecinueve</w:t>
      </w:r>
      <w:r w:rsidR="00E15E85"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E53A1">
        <w:rPr>
          <w:rFonts w:ascii="Palatino Linotype" w:hAnsi="Palatino Linotype" w:cs="Arial"/>
          <w:b/>
          <w:bCs/>
          <w:sz w:val="24"/>
          <w:lang w:eastAsia="es-MX"/>
        </w:rPr>
        <w:t>0</w:t>
      </w:r>
      <w:r w:rsidR="00BB5ECE">
        <w:rPr>
          <w:rFonts w:ascii="Palatino Linotype" w:hAnsi="Palatino Linotype" w:cs="Arial"/>
          <w:b/>
          <w:bCs/>
          <w:sz w:val="24"/>
          <w:lang w:eastAsia="es-MX"/>
        </w:rPr>
        <w:t>3645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9C1BDE" w:rsidRPr="009C1BDE">
        <w:rPr>
          <w:rFonts w:ascii="Palatino Linotype" w:hAnsi="Palatino Linotype" w:cs="Arial"/>
          <w:b/>
          <w:sz w:val="24"/>
        </w:rPr>
        <w:t>XXXXXXXXXXXXXXX</w:t>
      </w:r>
      <w:r w:rsidR="009C1BDE" w:rsidRPr="009C1BDE">
        <w:rPr>
          <w:rFonts w:ascii="Palatino Linotype" w:hAnsi="Palatino Linotype" w:cs="Arial"/>
          <w:b/>
          <w:sz w:val="24"/>
        </w:rPr>
        <w:t xml:space="preserve"> </w:t>
      </w:r>
      <w:bookmarkStart w:id="0" w:name="_GoBack"/>
      <w:bookmarkEnd w:id="0"/>
      <w:r w:rsidR="004803ED">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B97DF6">
        <w:rPr>
          <w:rFonts w:ascii="Palatino Linotype" w:hAnsi="Palatino Linotype" w:cs="Arial"/>
          <w:sz w:val="24"/>
        </w:rPr>
        <w:t>d</w:t>
      </w:r>
      <w:r w:rsidR="00B97DF6" w:rsidRPr="00224181">
        <w:rPr>
          <w:rFonts w:ascii="Palatino Linotype" w:hAnsi="Palatino Linotype" w:cs="Arial"/>
          <w:sz w:val="24"/>
          <w:szCs w:val="24"/>
        </w:rPr>
        <w:t>e</w:t>
      </w:r>
      <w:r w:rsidR="00B97DF6">
        <w:rPr>
          <w:rFonts w:ascii="Palatino Linotype" w:hAnsi="Palatino Linotype" w:cs="Arial"/>
          <w:sz w:val="24"/>
          <w:szCs w:val="24"/>
        </w:rPr>
        <w:t>l</w:t>
      </w:r>
      <w:r w:rsidRPr="00224181">
        <w:rPr>
          <w:rFonts w:ascii="Palatino Linotype" w:hAnsi="Palatino Linotype" w:cs="Arial"/>
          <w:sz w:val="24"/>
          <w:szCs w:val="24"/>
        </w:rPr>
        <w:t xml:space="preserve"> </w:t>
      </w:r>
      <w:r w:rsidR="00BB5ECE" w:rsidRPr="00BB5ECE">
        <w:rPr>
          <w:rFonts w:ascii="Palatino Linotype" w:hAnsi="Palatino Linotype" w:cs="Arial"/>
          <w:b/>
          <w:sz w:val="24"/>
          <w:szCs w:val="24"/>
        </w:rPr>
        <w:t>Ayuntamiento de Huixquilucan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BB5ECE">
        <w:rPr>
          <w:rFonts w:ascii="Palatino Linotype" w:hAnsi="Palatino Linotype" w:cs="Arial"/>
          <w:sz w:val="24"/>
        </w:rPr>
        <w:t>veinte</w:t>
      </w:r>
      <w:r w:rsidR="00273570">
        <w:rPr>
          <w:rFonts w:ascii="Palatino Linotype" w:hAnsi="Palatino Linotype" w:cs="Arial"/>
          <w:sz w:val="24"/>
        </w:rPr>
        <w:t xml:space="preserve"> de marzo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BB5ECE" w:rsidRPr="00BB5ECE">
        <w:rPr>
          <w:rFonts w:ascii="Palatino Linotype" w:hAnsi="Palatino Linotype" w:cs="Arial"/>
          <w:b/>
          <w:sz w:val="24"/>
        </w:rPr>
        <w:t>00506/HUIXQUIL/IP/2019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3F65C6" w:rsidRPr="003F65C6">
        <w:rPr>
          <w:rFonts w:ascii="Palatino Linotype" w:hAnsi="Palatino Linotype"/>
          <w:i/>
          <w:color w:val="000000"/>
        </w:rPr>
        <w:t xml:space="preserve">del contrato 1 al que este a la fecha de esta solicitud., se solicitan que estén todos en su portal , de todos sus compras igual , copia de los anexos técnicos que adjuntaron a las bases , de todas sus verificaciones resultados concretos por fecha y monto o tipo de sanción, de los inmuebles construidos por el municipio se solicita en contrato y catalogo de precios unitarios, del comité o sub comité de adquisiciones se solicitan todas las reuniones ordinarias y extraordinarias con sus anexos y casos / de los permisos de obras se solicita los otorgados por numero consecutivo y fecha , monto </w:t>
      </w:r>
      <w:r w:rsidR="003F65C6" w:rsidRPr="003F65C6">
        <w:rPr>
          <w:rFonts w:ascii="Palatino Linotype" w:hAnsi="Palatino Linotype"/>
          <w:i/>
          <w:color w:val="000000"/>
        </w:rPr>
        <w:lastRenderedPageBreak/>
        <w:t>pagado y lugar permiso otorgado / se solicita todos los sancionados económicos inhabilitados y sancionados de la contraloria interna / resultado concreto de sus auditorias practicadas / dado que elabora bases direccionadas a determinadas marcas y modelos o equipamiento como sucedió en el caso de patrullas que justifique legalmente esta acción y la revision de bases que realizo la contraloria a todas sus compras u obras / de los últimos 5 años para todo y que este en su portal asi como entregue todo lo solicitado en DVD / y que estado guarda la ficha roja que cita el doc adjunto porque esta la corrupción en ese municipio panista para colmo al máximo / 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que no suceda esto en ese estado 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 por lo que se les solicita todo en su portal y entrega en DVV Y que ha hecho la contraloria la procuraduría o su órgano d fiscalización al respecto se les solicita sus oficios y acciones girados al respecto y sobre la denuncia que ya recibieron</w:t>
      </w:r>
      <w:r w:rsidR="00273570" w:rsidRPr="0027357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Default="003F65C6" w:rsidP="008D226C">
      <w:pPr>
        <w:spacing w:before="240" w:line="240" w:lineRule="auto"/>
        <w:ind w:left="708"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Asimismo, anexo las documentales siguientes:</w:t>
      </w:r>
    </w:p>
    <w:p w:rsidR="008D226C" w:rsidRPr="008D226C" w:rsidRDefault="008D226C" w:rsidP="008D226C">
      <w:pPr>
        <w:spacing w:before="240" w:line="240" w:lineRule="auto"/>
        <w:ind w:left="708" w:right="850"/>
        <w:jc w:val="both"/>
        <w:rPr>
          <w:rFonts w:ascii="Palatino Linotype" w:eastAsia="Times New Roman" w:hAnsi="Palatino Linotype" w:cs="Times New Roman"/>
          <w:sz w:val="24"/>
          <w:szCs w:val="24"/>
          <w:lang w:val="es-ES_tradnl" w:eastAsia="es-ES"/>
        </w:rPr>
      </w:pPr>
      <w:r w:rsidRPr="008D226C">
        <w:rPr>
          <w:rFonts w:ascii="Palatino Linotype" w:eastAsia="Times New Roman" w:hAnsi="Palatino Linotype" w:cs="Times New Roman"/>
          <w:sz w:val="24"/>
          <w:szCs w:val="24"/>
          <w:lang w:val="es-ES_tradnl" w:eastAsia="es-ES"/>
        </w:rPr>
        <w:t>Contralor EDO .pdf</w:t>
      </w:r>
      <w:r>
        <w:rPr>
          <w:rFonts w:ascii="Palatino Linotype" w:eastAsia="Times New Roman" w:hAnsi="Palatino Linotype" w:cs="Times New Roman"/>
          <w:sz w:val="24"/>
          <w:szCs w:val="24"/>
          <w:lang w:val="es-ES_tradnl" w:eastAsia="es-ES"/>
        </w:rPr>
        <w:t>: Acuse de un escrito dirigido a diversos entes públicos.</w:t>
      </w:r>
    </w:p>
    <w:p w:rsidR="003F65C6" w:rsidRPr="008A12F6" w:rsidRDefault="008D226C" w:rsidP="008D226C">
      <w:pPr>
        <w:spacing w:before="240" w:line="240" w:lineRule="auto"/>
        <w:ind w:left="708" w:right="850"/>
        <w:jc w:val="both"/>
        <w:rPr>
          <w:rFonts w:ascii="Palatino Linotype" w:eastAsia="Times New Roman" w:hAnsi="Palatino Linotype" w:cs="Times New Roman"/>
          <w:sz w:val="24"/>
          <w:szCs w:val="24"/>
          <w:lang w:val="es-ES_tradnl" w:eastAsia="es-ES"/>
        </w:rPr>
      </w:pPr>
      <w:r w:rsidRPr="008D226C">
        <w:rPr>
          <w:rFonts w:ascii="Palatino Linotype" w:eastAsia="Times New Roman" w:hAnsi="Palatino Linotype" w:cs="Times New Roman"/>
          <w:sz w:val="24"/>
          <w:szCs w:val="24"/>
          <w:lang w:val="es-ES_tradnl" w:eastAsia="es-ES"/>
        </w:rPr>
        <w:t>Acuse edo .pdf</w:t>
      </w:r>
      <w:r>
        <w:rPr>
          <w:rFonts w:ascii="Palatino Linotype" w:eastAsia="Times New Roman" w:hAnsi="Palatino Linotype" w:cs="Times New Roman"/>
          <w:sz w:val="24"/>
          <w:szCs w:val="24"/>
          <w:lang w:val="es-ES_tradnl" w:eastAsia="es-ES"/>
        </w:rPr>
        <w:t>: Noticia publicada por el Universal el 02 de octubre de 2001.</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D226C" w:rsidRPr="008D226C" w:rsidRDefault="00E15E85" w:rsidP="008D226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8D226C">
        <w:rPr>
          <w:rFonts w:ascii="Palatino Linotype" w:hAnsi="Palatino Linotype" w:cs="Arial"/>
          <w:sz w:val="24"/>
        </w:rPr>
        <w:t xml:space="preserve">en fecha diez de abril de dos mil diecinueve, solicito una prórroga de siete días para dar contestación a los requerimientos vertidos por el particular anexando así los documentos </w:t>
      </w:r>
      <w:r w:rsidR="008D226C">
        <w:rPr>
          <w:rFonts w:ascii="Palatino Linotype" w:hAnsi="Palatino Linotype" w:cs="Arial"/>
          <w:sz w:val="24"/>
        </w:rPr>
        <w:lastRenderedPageBreak/>
        <w:t>“</w:t>
      </w:r>
      <w:r w:rsidR="008D226C" w:rsidRPr="008D226C">
        <w:rPr>
          <w:rFonts w:ascii="Palatino Linotype" w:hAnsi="Palatino Linotype" w:cs="Arial"/>
          <w:i/>
          <w:iCs/>
          <w:sz w:val="24"/>
        </w:rPr>
        <w:t>SOLICITUD AMPLIACIÓN DE PLAZO.pdf y ACUERDO 025 2019 AMPLIACIÓN DE PLAZO.pdf</w:t>
      </w:r>
      <w:r w:rsidR="008D226C">
        <w:rPr>
          <w:rFonts w:ascii="Palatino Linotype" w:hAnsi="Palatino Linotype" w:cs="Arial"/>
          <w:i/>
          <w:iCs/>
          <w:sz w:val="24"/>
        </w:rPr>
        <w:t xml:space="preserve">”, </w:t>
      </w:r>
      <w:r w:rsidR="008D226C">
        <w:rPr>
          <w:rFonts w:ascii="Palatino Linotype" w:hAnsi="Palatino Linotype" w:cs="Arial"/>
          <w:sz w:val="24"/>
        </w:rPr>
        <w:t xml:space="preserve">los cuales se tienen por reproducidos al ser del conocimiento de las partes. </w:t>
      </w:r>
    </w:p>
    <w:p w:rsidR="00307041" w:rsidRDefault="008D226C" w:rsidP="008D226C">
      <w:pPr>
        <w:spacing w:before="240" w:line="360" w:lineRule="auto"/>
        <w:jc w:val="both"/>
        <w:rPr>
          <w:rFonts w:ascii="Palatino Linotype" w:hAnsi="Palatino Linotype" w:cs="Arial"/>
          <w:sz w:val="24"/>
        </w:rPr>
      </w:pPr>
      <w:r>
        <w:rPr>
          <w:rFonts w:ascii="Palatino Linotype" w:hAnsi="Palatino Linotype" w:cs="Arial"/>
          <w:sz w:val="24"/>
        </w:rPr>
        <w:t xml:space="preserve">Luego así, en fecha </w:t>
      </w:r>
      <w:r w:rsidR="00B97DF6">
        <w:rPr>
          <w:rFonts w:ascii="Palatino Linotype" w:hAnsi="Palatino Linotype" w:cs="Arial"/>
          <w:sz w:val="24"/>
        </w:rPr>
        <w:t>veinte</w:t>
      </w:r>
      <w:r w:rsidR="00A30977">
        <w:rPr>
          <w:rFonts w:ascii="Palatino Linotype" w:hAnsi="Palatino Linotype" w:cs="Arial"/>
          <w:sz w:val="24"/>
        </w:rPr>
        <w:t xml:space="preserve"> </w:t>
      </w:r>
      <w:r w:rsidR="002B7CD8">
        <w:rPr>
          <w:rFonts w:ascii="Palatino Linotype" w:hAnsi="Palatino Linotype" w:cs="Arial"/>
          <w:sz w:val="24"/>
        </w:rPr>
        <w:t xml:space="preserve">de </w:t>
      </w:r>
      <w:r w:rsidR="00273570">
        <w:rPr>
          <w:rFonts w:ascii="Palatino Linotype" w:hAnsi="Palatino Linotype" w:cs="Arial"/>
          <w:sz w:val="24"/>
        </w:rPr>
        <w:t xml:space="preserve">marzo </w:t>
      </w:r>
      <w:r w:rsidR="002B7CD8">
        <w:rPr>
          <w:rFonts w:ascii="Palatino Linotype" w:hAnsi="Palatino Linotype" w:cs="Arial"/>
          <w:sz w:val="24"/>
        </w:rPr>
        <w:t>de dos mil diecinueve</w:t>
      </w:r>
      <w:r w:rsidRPr="008D226C">
        <w:rPr>
          <w:rFonts w:ascii="Palatino Linotype" w:hAnsi="Palatino Linotype" w:cs="Arial"/>
          <w:sz w:val="24"/>
        </w:rPr>
        <w:t xml:space="preserve"> </w:t>
      </w:r>
      <w:r>
        <w:rPr>
          <w:rFonts w:ascii="Palatino Linotype" w:hAnsi="Palatino Linotype" w:cs="Arial"/>
          <w:sz w:val="24"/>
        </w:rPr>
        <w:t>dio respuesta a la solicitud de información</w:t>
      </w:r>
      <w:r w:rsidR="002B7CD8">
        <w:rPr>
          <w:rFonts w:ascii="Palatino Linotype" w:hAnsi="Palatino Linotype" w:cs="Arial"/>
          <w:sz w:val="24"/>
        </w:rPr>
        <w:t xml:space="preserve">, remitiendo </w:t>
      </w:r>
      <w:r>
        <w:rPr>
          <w:rFonts w:ascii="Palatino Linotype" w:hAnsi="Palatino Linotype" w:cs="Arial"/>
          <w:sz w:val="24"/>
        </w:rPr>
        <w:t>los documentos denominados</w:t>
      </w:r>
      <w:r w:rsidR="00B97DF6">
        <w:rPr>
          <w:rFonts w:ascii="Palatino Linotype" w:hAnsi="Palatino Linotype" w:cs="Arial"/>
          <w:sz w:val="24"/>
        </w:rPr>
        <w:t xml:space="preserve"> </w:t>
      </w:r>
      <w:r w:rsidR="00B97DF6" w:rsidRPr="008D226C">
        <w:rPr>
          <w:rFonts w:ascii="Palatino Linotype" w:hAnsi="Palatino Linotype" w:cs="Arial"/>
          <w:i/>
          <w:iCs/>
          <w:sz w:val="24"/>
          <w:u w:val="single"/>
        </w:rPr>
        <w:t>“</w:t>
      </w:r>
      <w:r w:rsidRPr="008D226C">
        <w:rPr>
          <w:rFonts w:ascii="Palatino Linotype" w:hAnsi="Palatino Linotype" w:cs="Arial"/>
          <w:i/>
          <w:iCs/>
          <w:sz w:val="24"/>
          <w:u w:val="single"/>
        </w:rPr>
        <w:t>00506HUIXQUILIP2019.pdf, 201904261230.pdf y ACUERDO 028.pdf</w:t>
      </w:r>
      <w:r w:rsidR="00A30977" w:rsidRPr="008D226C">
        <w:rPr>
          <w:rFonts w:ascii="Palatino Linotype" w:hAnsi="Palatino Linotype" w:cs="Arial"/>
          <w:i/>
          <w:iCs/>
          <w:sz w:val="24"/>
          <w:u w:val="single"/>
        </w:rPr>
        <w:t>”</w:t>
      </w:r>
      <w:r w:rsidR="00273570" w:rsidRPr="008D226C">
        <w:rPr>
          <w:rFonts w:ascii="Palatino Linotype" w:hAnsi="Palatino Linotype" w:cs="Arial"/>
          <w:i/>
          <w:iCs/>
          <w:sz w:val="24"/>
        </w:rPr>
        <w:t>,</w:t>
      </w:r>
      <w:r w:rsidR="00273570">
        <w:rPr>
          <w:rFonts w:ascii="Palatino Linotype" w:hAnsi="Palatino Linotype" w:cs="Arial"/>
          <w:sz w:val="24"/>
        </w:rPr>
        <w:t xml:space="preserve"> los</w:t>
      </w:r>
      <w:r w:rsidR="00F77F57">
        <w:rPr>
          <w:rFonts w:ascii="Palatino Linotype" w:hAnsi="Palatino Linotype" w:cs="Arial"/>
          <w:sz w:val="24"/>
        </w:rPr>
        <w:t xml:space="preserve"> cual</w:t>
      </w:r>
      <w:r w:rsidR="00273570">
        <w:rPr>
          <w:rFonts w:ascii="Palatino Linotype" w:hAnsi="Palatino Linotype" w:cs="Arial"/>
          <w:sz w:val="24"/>
        </w:rPr>
        <w:t>es</w:t>
      </w:r>
      <w:r w:rsidR="00F77F57">
        <w:rPr>
          <w:rFonts w:ascii="Palatino Linotype" w:hAnsi="Palatino Linotype" w:cs="Arial"/>
          <w:sz w:val="24"/>
        </w:rPr>
        <w:t xml:space="preserve"> </w:t>
      </w:r>
      <w:r>
        <w:rPr>
          <w:rFonts w:ascii="Palatino Linotype" w:hAnsi="Palatino Linotype" w:cs="Arial"/>
          <w:sz w:val="24"/>
        </w:rPr>
        <w:t>no se insertan en obvio de reproducciones ociosas.</w:t>
      </w:r>
    </w:p>
    <w:p w:rsidR="008D226C" w:rsidRPr="008D226C" w:rsidRDefault="008D226C" w:rsidP="00912D6B">
      <w:pPr>
        <w:spacing w:before="240" w:line="360" w:lineRule="auto"/>
        <w:ind w:left="708"/>
        <w:jc w:val="both"/>
        <w:rPr>
          <w:rFonts w:ascii="Palatino Linotype" w:hAnsi="Palatino Linotype" w:cs="Arial"/>
          <w:i/>
          <w:sz w:val="24"/>
        </w:rPr>
      </w:pPr>
      <w:r w:rsidRPr="008D226C">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12D6B" w:rsidRPr="00912D6B" w:rsidRDefault="00912D6B" w:rsidP="00912D6B">
      <w:pPr>
        <w:spacing w:before="240" w:line="360" w:lineRule="auto"/>
        <w:ind w:left="708"/>
        <w:jc w:val="both"/>
        <w:rPr>
          <w:rFonts w:ascii="Palatino Linotype" w:hAnsi="Palatino Linotype" w:cs="Arial"/>
          <w:i/>
          <w:sz w:val="24"/>
        </w:rPr>
      </w:pPr>
      <w:r w:rsidRPr="00912D6B">
        <w:rPr>
          <w:rFonts w:ascii="Palatino Linotype" w:hAnsi="Palatino Linotype" w:cs="Arial"/>
          <w:i/>
          <w:sz w:val="24"/>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00506/HUIXQUIL/IP/2019, que a letra versa: “del contrato 1 al que este a la fecha de esta solicitud., se solicitan que estén todos en su portal </w:t>
      </w:r>
      <w:r w:rsidRPr="00912D6B">
        <w:rPr>
          <w:rFonts w:ascii="Palatino Linotype" w:hAnsi="Palatino Linotype" w:cs="Arial"/>
          <w:i/>
          <w:sz w:val="24"/>
        </w:rPr>
        <w:lastRenderedPageBreak/>
        <w:t xml:space="preserve">, de todos sus compras igual , copia de los anexos técnicos que adjuntaron a las bases , de todas sus verificaciones resultados concretos por fecha y monto o tipo de sanción, de los inmuebles construidos por el municipio se solicita en contrato y catalogo de precios unitarios, del comité o sub comité de adquisiciones se solicitan todas las reuniones ordinarias y extraordinarias con sus anexos y casos / de los permisos de obras se solicita los otorgados por numero consecutivo y fecha , monto pagado y lugar permiso otorgado / se solicita todos los sancionados económicos inhabilitados y sancionados de la contraloria interna / resultado concreto de sus auditorias practicadas / dado que elabora bases direccionadas a determinadas marcas y modelos o equipamiento como sucedió en el caso de patrullas que justifique legalmente esta acción y la revision de bases que realizo la contraloria a todas sus compras u obras / de los últimos 5 años para todo y que este en su portal asi como entregue todo lo solicitado en DVD / y que estado guarda la ficha roja que cita el doc adjunto porque esta la corrupción en ese municipio panista para colmo al máximo / 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que no suceda esto en ese estado 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 por lo que se les solicita todo en su portal y entrega en DVV Y que ha hecho la contraloria la procuraduría o su órgano d fiscalización al respecto se les solicita sus oficios y acciones </w:t>
      </w:r>
      <w:r w:rsidRPr="00912D6B">
        <w:rPr>
          <w:rFonts w:ascii="Palatino Linotype" w:hAnsi="Palatino Linotype" w:cs="Arial"/>
          <w:i/>
          <w:sz w:val="24"/>
        </w:rPr>
        <w:lastRenderedPageBreak/>
        <w:t xml:space="preserve">girados al respecto y sobre la denuncia que ya recibieron.” (SIC). Sobre el particular, esta Unidad de Transparencia en ejercicio de las atribuciones que la Ley le confiere, turnó su solicitud de información a la siguientes áreas administrativas: Dirección General Administración, Secretaria de Ayuntamiento y Contraloría Interna Municipal que conforme al Reglamento Orgánico de la Administración Pública Municipal de Huixquilucan, Estado de México 2019, son competentes para dar contestación a su requerimiento, por lo que manifestaron lo siguiente: Dirección General de Administración “De conformidad con lo señalado en el Reglamento Orgánico Municipal, esta Dirección General señala que la información requerida en la solicitud de información en comento, fue capturada en su totalidad dentro del Sistema de Información Pública Mexiquense (IPOMEX), durante el primer trimestre de 2019. Lo anterior, en aras de dar cabal cumplimiento con las Obligaciones de Transparencia, señaladas en el artículo 92 de la Ley de Transparencia y Acceso a la Información Pública del Estado de México y Municipios.”, Secretaría de Ayuntamiento “En atención a la solicitud de información que fue recibida por la Unidad de Transparencia en fecha 20 de marzo del 2019; registrada vía Internet, mediante el Sistema de Acceso a la Información Mexiquense (SAIMEX), bajo el folio 00506/HUIXQUIL/IP/2019, la que a la letra señala: “del contrato 1 al que este a la fecha de esta solicitud., se solicitan que estén todos en su portal , de todos sus compras igual , copia de los anexos técnicos que adjuntaron a las bases , de todas sus verificaciones resultados concretos por fecha y monto o tipo de sanción, de los inmuebles construidos por el municipio se solicita en contrato y catalogo de precios unitarios, del comité o sub comité de adquisiciones se solicitan todas las reuniones ordinarias y extraordinarias con sus anexos y casos / de los permisos de obras se solicita los otorgados por numero consecutivo y fecha , monto pagado y lugar permiso </w:t>
      </w:r>
      <w:r w:rsidRPr="00912D6B">
        <w:rPr>
          <w:rFonts w:ascii="Palatino Linotype" w:hAnsi="Palatino Linotype" w:cs="Arial"/>
          <w:i/>
          <w:sz w:val="24"/>
        </w:rPr>
        <w:lastRenderedPageBreak/>
        <w:t xml:space="preserve">otorgado / se solicita todos los sancionados económicos inhabilitados y sancionados de la contraloria interna / resultado concreto de sus auditorias practicadas / dado que elabora bases direccionadas a determinadas marcas y modelos o equipamiento como sucedió en el caso de patrullas que justifique legalmente esta acción y la revision de bases que realizo la contraloria a todas sus compras u obras / de los últimos 5 años para todo y que este en su portal asi como entregue todo lo solicitado en DVD / y que estado guarda la ficha roja que cita el doc adjunto porque esta la corrupción en ese municipio panista para colmo al máximo / de la contraloria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esta la prevención para que no suceda esto en ese estado o acaso solo se dedican a encubrir y simular que combaten la corrupción y el congreso que hace o a hecho al respecto , basta ver lo sucedido en la renta de vehículos por 2000 millones de pesos de 1700 vehículos o las patrullas de huixquilucan que esconden y no entregan el expediente ni cumplen con sus obligaciones de transparencia por lo que se les solicita todo en su portal y entrega en DVV Y que ha hecho la contraloria la procuraduría o su órgano d fiscalización al respecto se les solicita sus oficios y acciones girados al respecto y sobre la denuncia que ya recibieron”(SIC). Esta Secretaria del H. Ayuntamiento de conformidad con el artículo 63 fracción XXVIII del Reglamento Orgánico de la Administración Pública Municipal de Huixquilucan, Estado de México, es competente para atender su solicitud respecto a lo siguiente; “…del comité o sub comité de adquisiciones se solicitan todas las reuniones ordinarias y extraordinarias con sus anexos y casos…” De una amplia interpretación de lo que denomina en su solicitud </w:t>
      </w:r>
      <w:r w:rsidRPr="00912D6B">
        <w:rPr>
          <w:rFonts w:ascii="Palatino Linotype" w:hAnsi="Palatino Linotype" w:cs="Arial"/>
          <w:i/>
          <w:sz w:val="24"/>
        </w:rPr>
        <w:lastRenderedPageBreak/>
        <w:t xml:space="preserve">como Comité o Subcomité de Adquisiciones, y en virtud que no señalo el periodo de búsqueda tal como lo señala el criterio 9/13 emitido por el Instituto Nacional de Transparencia, Acceso a la Información y Protección de Datos Personales (INAI), el cual señala que en el caso de que el particular no señale el periodo sobre el cual requiere la información deberá interpretarse que su requerimiento se refiere al del año inmediato anterior contado a partir de la fecha de su presentación de la solicitud de acceso, por lo que con el autentico propósito de garantizar el acceso a la información del solicitante en cumplimiento se tienen a bien adjuntar el oficio número SHA/115/04/2018 dirigido a Ulises Mauricio Salazar Franco, Encargado de Despacho de la Unidad de Transparencia, mediante el cual se solicita sea sometida a consideración del Comité de Transparencia la Clasificación de la información, respecto al Acta de la Primera Sesión con carácter de Ordinaria SO/01/2018 del Comité de Arrendamientos, Adquisiciones de Inmuebles y Enajenaciones del Municipio de Huixquilucan, Estado de México, de fecha 12 de enero de 2018, asimismo se adjunta al presente copia del Acta de la Primera Sesión con carácter de Ordinaria SO/01/2019 del Comité de Arrendamientos, Adquisiciones de Inmuebles y Enajenaciones del Municipio de Huixquilucan, Estado de México de fecha 08 de enero del año en curso, siendo estas las únicas sesiones celebradas del año 2018 a la fecha, documentales que se anexan al presente en formato PDF.” Y Contraloría Municipal “Por medio del presente reciba un cordial saludo, y al mismo tiempo me permito dar contestación a la solicitud de información No. 00506/HUIXQUIL/IP/2019; mediante el cual informa la petición realizada a esa área a su digno. Al respecto, me permito informar a usted lo siguiente: Petición Contestación Se Solicita todos los sancionados económicos inhabilitados y sancionados de la Contraloría Interna Se le proporciona la liga de la página de Huixquilucan en la fracción </w:t>
      </w:r>
      <w:r w:rsidRPr="00912D6B">
        <w:rPr>
          <w:rFonts w:ascii="Palatino Linotype" w:hAnsi="Palatino Linotype" w:cs="Arial"/>
          <w:i/>
          <w:sz w:val="24"/>
        </w:rPr>
        <w:lastRenderedPageBreak/>
        <w:t xml:space="preserve">de Sanciones en la cual puede verificar lo solicitado https://www.ipomex.org.mx/ipo3/lgt/indice/huixquilucan.web Resultado concreto de sus auditorías practicadas La Contraloría Interna Municipal, a través de la Subdirección de Auditoria Financiera y Administrativa, con fundamento en las facultades establecidas en los artículo 110, 111 y 112 de la Ley Orgánica Municipal, Con el Propósito de contribuir al adecuado desarrollo de la Administración Pública Municipal, mediante la práctica de revisiones a los procesos y programas presupuestarios de las dependencias y entidades que nos permita, prevenir y disminuir los riesgos que impidan el alcance de las metas y objetivos institucionales, proponer acciones de mejora y fomentar la transparencia y la rendición de cuentas a través de la práctica de Auditorias constatando la correcta aplicación del ejercicio de los recursos públicos asignados al H. Ayuntamiento, que se hayan ejecutado con eficiencia, eficacia y en apego a los ordenamientos legales aplicables, transparencia y racionalidad; esta Subdirección programo y practicó durante el ejercicio ---- fiscal 2016, 2017 y 2018, se 22 auditorías gubernamentales de las cuales 11 son específicas de tipo financieras y 2 con enfoque de integral, tipo de gestión, de las cuales resultaron observaciones de control interno, se consideran exitosas, ya que la detección de fallas en el control interno ha permitido a las diferentes áreas que integran al H. Ayuntamiento, identificar sus faltas o carencias de control, siendo un instrumento preventivo y eficaz de fiscalización. La revisión de bases que realizo la Contraloría a todas sus compras u obras Al respecto, le informo que esta Contraloría Interna Municipal, lleva a cabo acciones preventivas y de control Interno, de acuerdo a lo establecido en los artículos 110, 111 y 112 fracciones I y III de la Ley Orgánica Municipal del Estado de México, sin embargo, las actividades de este Órgano de Control Interno (Auditorias y revisiones) se realizan en base a un </w:t>
      </w:r>
      <w:r w:rsidRPr="00912D6B">
        <w:rPr>
          <w:rFonts w:ascii="Palatino Linotype" w:hAnsi="Palatino Linotype" w:cs="Arial"/>
          <w:i/>
          <w:sz w:val="24"/>
        </w:rPr>
        <w:lastRenderedPageBreak/>
        <w:t xml:space="preserve">Programa Anual de Control y Auditoria, en el cual se calendarizan las auditorias y revisiones de procesos concluidos, con el objetivo de verificar el cumplimiento a lo establecido en la Normatividad aplicable a dichas acciones. Se le proporciona la liga de la página de Huixquilucan en la fracción de auditorías en la cual puede verificar lo solicitado. https://www.ipomex.org.mx/ipo3/lgt/indice/huixquilucan.web Si los Órganos de Control Interno no tienen la obligación de revisar bases, entonces donde está la prevención para que no suceda esto en ese estado o acaso solo se dedican a encubrir y simular que combaten la corrupción y el congreso que hace o ha hecho al respecto. El órgano de control Interno tienen como propósito llevar a cabo acciones de forma preventiva en relación a los bienes del patrimonio municipal así como del desempeño y actuación de los servidores públicos; promoviendo en estricto apego al marco jurídico, que permita maximizar los recursos a fin de mejorar la calidad en la prestación de los servicios, asegurar la transparencia y efectividad del Gobierno Municipal, así mismo contribuir a ser un Municipio competitivo que por su transparencia y honestidad en la conducción del patrimonio y el ejercicio de la administración pública, permita maximizar los recursos a favor de la ciudadanía, obteniendo con esto, la credibilidad y confianza de ellos. Y que ha hecho la Contraloría la Procuraduría o su Órgano de Fiscalización al respecto y sobre la denuncia que ya recibieron (SIC) De acuerdo a lo establecido en los artículos 110, 111 y 112 fracciones I Y III de la Ley Orgánica Municipal del Estado de México, las actividades de este Órgano de Control Interno (Auditorias, revisiones, arqueos, inventarios, testificaciones, etc.) se realizan en base a un Programa Anual Operativo y al Programa Anual de Control y Auditoria, en los cual se calendarizan las actividades, auditorias y revisiones de procesos concluidos, con el objetivo de verificar el cumplimiento a lo establecido en la Normatividad aplicable a </w:t>
      </w:r>
      <w:r w:rsidRPr="00912D6B">
        <w:rPr>
          <w:rFonts w:ascii="Palatino Linotype" w:hAnsi="Palatino Linotype" w:cs="Arial"/>
          <w:i/>
          <w:sz w:val="24"/>
        </w:rPr>
        <w:lastRenderedPageBreak/>
        <w:t>dichas acciones. Sin otro particular de momento, aprovecho la oportunidad para enviarle un cordial saludo.” (sic) se anexan formatos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C. Uises Mauricio Salazar Franco Encargado de Despacho de la Unidad de Transparencia</w:t>
      </w:r>
    </w:p>
    <w:p w:rsidR="00912D6B" w:rsidRPr="00912D6B" w:rsidRDefault="00912D6B" w:rsidP="00912D6B">
      <w:pPr>
        <w:spacing w:before="240" w:line="360" w:lineRule="auto"/>
        <w:ind w:left="708"/>
        <w:jc w:val="both"/>
        <w:rPr>
          <w:rFonts w:ascii="Palatino Linotype" w:hAnsi="Palatino Linotype" w:cs="Arial"/>
          <w:i/>
          <w:sz w:val="24"/>
        </w:rPr>
      </w:pPr>
      <w:r w:rsidRPr="00912D6B">
        <w:rPr>
          <w:rFonts w:ascii="Palatino Linotype" w:hAnsi="Palatino Linotype" w:cs="Arial"/>
          <w:i/>
          <w:sz w:val="24"/>
        </w:rPr>
        <w:t>ATENTAMENTE</w:t>
      </w:r>
    </w:p>
    <w:p w:rsidR="00912D6B" w:rsidRDefault="00912D6B" w:rsidP="00912D6B">
      <w:pPr>
        <w:spacing w:before="240" w:line="360" w:lineRule="auto"/>
        <w:ind w:left="708"/>
        <w:jc w:val="both"/>
        <w:rPr>
          <w:rFonts w:ascii="Palatino Linotype" w:hAnsi="Palatino Linotype" w:cs="Arial"/>
          <w:i/>
          <w:sz w:val="24"/>
        </w:rPr>
      </w:pPr>
      <w:r w:rsidRPr="00912D6B">
        <w:rPr>
          <w:rFonts w:ascii="Palatino Linotype" w:hAnsi="Palatino Linotype" w:cs="Arial"/>
          <w:i/>
          <w:sz w:val="24"/>
        </w:rPr>
        <w:t>LIC. MARIANA VICTORIA YÁÑEZ RODRIGUEZ</w:t>
      </w:r>
    </w:p>
    <w:p w:rsidR="00E42407" w:rsidRDefault="00E42407" w:rsidP="00912D6B">
      <w:pPr>
        <w:spacing w:before="240" w:line="360" w:lineRule="auto"/>
        <w:ind w:left="708"/>
        <w:jc w:val="both"/>
        <w:rPr>
          <w:rFonts w:ascii="Palatino Linotype" w:hAnsi="Palatino Linotype" w:cs="Arial"/>
          <w:i/>
          <w:sz w:val="24"/>
        </w:rPr>
      </w:pPr>
    </w:p>
    <w:p w:rsidR="00E42407" w:rsidRDefault="00E42407" w:rsidP="00912D6B">
      <w:pPr>
        <w:spacing w:before="240" w:line="360" w:lineRule="auto"/>
        <w:ind w:left="708"/>
        <w:jc w:val="both"/>
        <w:rPr>
          <w:rFonts w:ascii="Palatino Linotype" w:hAnsi="Palatino Linotype" w:cs="Arial"/>
          <w:i/>
          <w:sz w:val="24"/>
        </w:rPr>
      </w:pPr>
    </w:p>
    <w:p w:rsidR="00E42407" w:rsidRDefault="00E42407" w:rsidP="00912D6B">
      <w:pPr>
        <w:spacing w:before="240" w:line="360" w:lineRule="auto"/>
        <w:ind w:left="708"/>
        <w:jc w:val="both"/>
        <w:rPr>
          <w:rFonts w:ascii="Palatino Linotype" w:hAnsi="Palatino Linotype" w:cs="Arial"/>
          <w:i/>
          <w:sz w:val="24"/>
        </w:rPr>
      </w:pPr>
    </w:p>
    <w:p w:rsidR="00E15E85" w:rsidRPr="00441A94" w:rsidRDefault="00E15E85" w:rsidP="008D226C">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9426C6">
        <w:rPr>
          <w:rFonts w:ascii="Palatino Linotype" w:hAnsi="Palatino Linotype" w:cs="Arial"/>
          <w:sz w:val="24"/>
          <w:szCs w:val="24"/>
        </w:rPr>
        <w:t>ocho de mayo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D100F">
        <w:rPr>
          <w:rFonts w:ascii="Palatino Linotype" w:hAnsi="Palatino Linotype" w:cs="Arial"/>
          <w:b/>
          <w:bCs/>
          <w:sz w:val="24"/>
          <w:szCs w:val="24"/>
          <w:lang w:eastAsia="es-MX"/>
        </w:rPr>
        <w:t>0</w:t>
      </w:r>
      <w:r w:rsidR="009426C6">
        <w:rPr>
          <w:rFonts w:ascii="Palatino Linotype" w:hAnsi="Palatino Linotype" w:cs="Arial"/>
          <w:b/>
          <w:bCs/>
          <w:sz w:val="24"/>
          <w:szCs w:val="24"/>
          <w:lang w:eastAsia="es-MX"/>
        </w:rPr>
        <w:t>3645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9426C6" w:rsidRPr="009426C6">
        <w:rPr>
          <w:rFonts w:ascii="Palatino Linotype" w:hAnsi="Palatino Linotype"/>
          <w:i/>
          <w:color w:val="000000"/>
        </w:rPr>
        <w:t>es ejemplar la respuesta del contralor interno resulta que encubre todo y basta ver en que esta involucrado y con ficha roja de interpol / coas que la fiscalía de la nación ya tiene conocimiento y no entrega nada / y los de adquisiciones también optaron por no entregar las reuniones del comité de arrendamiento con el caso porque simplemente están encubriendo la corrupción a su interior y por el tema de patrullas ya esta demostrado y denunciado por lo tanto que el INFOEM acuerde a lugar la entrega de todo lo solicitado</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9426C6" w:rsidRPr="009426C6">
        <w:rPr>
          <w:rFonts w:ascii="Palatino Linotype" w:hAnsi="Palatino Linotype" w:cs="Arial"/>
          <w:i/>
        </w:rPr>
        <w:t>encubren y esconden la documentación ante haber sido descubiertos comprando patrullas con sobre precios / se anexa doc</w:t>
      </w:r>
      <w:r w:rsidR="00A9298D" w:rsidRPr="00A9298D">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42407" w:rsidRPr="00305A82" w:rsidRDefault="00305A82" w:rsidP="00305A82">
      <w:pPr>
        <w:spacing w:before="240" w:line="360" w:lineRule="auto"/>
        <w:ind w:left="708" w:right="850"/>
        <w:jc w:val="both"/>
        <w:rPr>
          <w:rFonts w:ascii="Palatino Linotype" w:hAnsi="Palatino Linotype" w:cs="Arial"/>
          <w:iCs/>
          <w:sz w:val="24"/>
          <w:szCs w:val="24"/>
        </w:rPr>
      </w:pPr>
      <w:r w:rsidRPr="00305A82">
        <w:rPr>
          <w:rFonts w:ascii="Palatino Linotype" w:hAnsi="Palatino Linotype" w:cs="Arial"/>
          <w:iCs/>
          <w:sz w:val="24"/>
          <w:szCs w:val="24"/>
        </w:rPr>
        <w:t xml:space="preserve">Asimismo, adjunto el archivo denominado Huis con .pdf, el cual consta de una noticia </w:t>
      </w:r>
      <w:r>
        <w:rPr>
          <w:rFonts w:ascii="Palatino Linotype" w:hAnsi="Palatino Linotype" w:cs="Arial"/>
          <w:iCs/>
          <w:sz w:val="24"/>
          <w:szCs w:val="24"/>
        </w:rPr>
        <w:t>publicada el dos de octubre de dos mil uno por el Universal.</w:t>
      </w:r>
    </w:p>
    <w:p w:rsidR="00305A82" w:rsidRPr="004469D5" w:rsidRDefault="00305A82" w:rsidP="00305A82">
      <w:pPr>
        <w:ind w:right="850"/>
        <w:jc w:val="both"/>
        <w:rPr>
          <w:rFonts w:ascii="Palatino Linotype" w:hAnsi="Palatino Linotype" w:cs="Arial"/>
          <w:i/>
        </w:rPr>
      </w:pPr>
    </w:p>
    <w:p w:rsidR="00E15E85" w:rsidRDefault="00E15E85" w:rsidP="009426C6">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305A82"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E42407">
        <w:rPr>
          <w:rFonts w:ascii="Palatino Linotype" w:hAnsi="Palatino Linotype" w:cs="Arial"/>
          <w:sz w:val="24"/>
          <w:szCs w:val="24"/>
        </w:rPr>
        <w:t>catorce de mayo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305A82" w:rsidRDefault="00305A82"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42407" w:rsidRDefault="00E15E85" w:rsidP="00E42407">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E42407">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17548E">
        <w:rPr>
          <w:rFonts w:ascii="Palatino Linotype" w:hAnsi="Palatino Linotype" w:cs="Arial"/>
          <w:sz w:val="24"/>
          <w:szCs w:val="24"/>
        </w:rPr>
        <w:t>veintidós de abril</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42407" w:rsidRDefault="00305A82" w:rsidP="00E42407">
      <w:pPr>
        <w:spacing w:before="240"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979170</wp:posOffset>
                </wp:positionV>
                <wp:extent cx="5657850" cy="198120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5657850" cy="198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32169" id="Conector recto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pt,77.1pt" to="449.7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" strokecolor="#5b9bd5 [3204]" strokeweight=".5pt">
                <v:stroke joinstyle="miter"/>
              </v:line>
            </w:pict>
          </mc:Fallback>
        </mc:AlternateContent>
      </w:r>
      <w:r w:rsidR="00E42407">
        <w:rPr>
          <w:rFonts w:ascii="Palatino Linotype" w:hAnsi="Palatino Linotype" w:cs="Arial"/>
          <w:sz w:val="24"/>
          <w:szCs w:val="24"/>
        </w:rPr>
        <w:t>No pasa desapercibido esta ponencia resolutora que en fecha treinta y uno de mayo de los corrientes, el sujeto obligado mediante correo electrónico remitió alcance al informe justificado como se muestra en la siguiente imagen.</w:t>
      </w:r>
    </w:p>
    <w:p w:rsidR="00E42407" w:rsidRDefault="00E42407" w:rsidP="00E42407">
      <w:pPr>
        <w:spacing w:before="240" w:line="360" w:lineRule="auto"/>
        <w:jc w:val="both"/>
        <w:rPr>
          <w:rFonts w:ascii="Palatino Linotype" w:hAnsi="Palatino Linotype" w:cs="Arial"/>
          <w:b/>
          <w:sz w:val="24"/>
        </w:rPr>
      </w:pPr>
      <w:r>
        <w:rPr>
          <w:noProof/>
        </w:rPr>
        <w:lastRenderedPageBreak/>
        <w:drawing>
          <wp:inline distT="0" distB="0" distL="0" distR="0" wp14:anchorId="610F854E" wp14:editId="07E67F17">
            <wp:extent cx="5867400" cy="3350361"/>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62" t="9699" r="3770" b="23575"/>
                    <a:stretch/>
                  </pic:blipFill>
                  <pic:spPr bwMode="auto">
                    <a:xfrm>
                      <a:off x="0" y="0"/>
                      <a:ext cx="5875836" cy="3355178"/>
                    </a:xfrm>
                    <a:prstGeom prst="rect">
                      <a:avLst/>
                    </a:prstGeom>
                    <a:ln>
                      <a:noFill/>
                    </a:ln>
                    <a:extLst>
                      <a:ext uri="{53640926-AAD7-44D8-BBD7-CCE9431645EC}">
                        <a14:shadowObscured xmlns:a14="http://schemas.microsoft.com/office/drawing/2010/main"/>
                      </a:ext>
                    </a:extLst>
                  </pic:spPr>
                </pic:pic>
              </a:graphicData>
            </a:graphic>
          </wp:inline>
        </w:drawing>
      </w:r>
    </w:p>
    <w:p w:rsidR="00E42407" w:rsidRDefault="00E42407" w:rsidP="00E42407">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305A82">
        <w:rPr>
          <w:rFonts w:ascii="Palatino Linotype" w:hAnsi="Palatino Linotype" w:cs="Arial"/>
          <w:sz w:val="24"/>
          <w:szCs w:val="24"/>
        </w:rPr>
        <w:t>veinticinco</w:t>
      </w:r>
      <w:r>
        <w:rPr>
          <w:rFonts w:ascii="Palatino Linotype" w:hAnsi="Palatino Linotype" w:cs="Arial"/>
          <w:sz w:val="24"/>
          <w:szCs w:val="24"/>
        </w:rPr>
        <w:t xml:space="preserve"> de junio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42407" w:rsidRDefault="00E42407" w:rsidP="00E42407">
      <w:pPr>
        <w:spacing w:before="240" w:line="360" w:lineRule="auto"/>
        <w:jc w:val="both"/>
        <w:rPr>
          <w:rFonts w:ascii="Palatino Linotype" w:hAnsi="Palatino Linotype" w:cs="Arial"/>
          <w:b/>
          <w:sz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w:t>
      </w:r>
      <w:r w:rsidRPr="00025A37">
        <w:rPr>
          <w:rFonts w:ascii="Palatino Linotype" w:hAnsi="Palatino Linotype" w:cs="Arial"/>
          <w:sz w:val="24"/>
        </w:rPr>
        <w:lastRenderedPageBreak/>
        <w:t xml:space="preserve">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114F62">
        <w:rPr>
          <w:rFonts w:ascii="Palatino Linotype" w:hAnsi="Palatino Linotype" w:cs="Arial"/>
          <w:sz w:val="24"/>
        </w:rPr>
        <w:t xml:space="preserve"> segundo</w:t>
      </w:r>
      <w:r w:rsidR="004C3693">
        <w:rPr>
          <w:rFonts w:ascii="Palatino Linotype" w:hAnsi="Palatino Linotype" w:cs="Arial"/>
          <w:sz w:val="24"/>
        </w:rPr>
        <w:t xml:space="preserve">, vigésimo </w:t>
      </w:r>
      <w:r w:rsidR="00114F62">
        <w:rPr>
          <w:rFonts w:ascii="Palatino Linotype" w:hAnsi="Palatino Linotype" w:cs="Arial"/>
          <w:sz w:val="24"/>
        </w:rPr>
        <w:t xml:space="preserve">tercero </w:t>
      </w:r>
      <w:r w:rsidR="004C3693">
        <w:rPr>
          <w:rFonts w:ascii="Palatino Linotype" w:hAnsi="Palatino Linotype" w:cs="Arial"/>
          <w:sz w:val="24"/>
        </w:rPr>
        <w:t xml:space="preserve">y vigésimo </w:t>
      </w:r>
      <w:r w:rsidR="00114F62">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70690" w:rsidRPr="0087163A">
        <w:rPr>
          <w:rFonts w:ascii="Palatino Linotype" w:hAnsi="Palatino Linotype" w:cs="Arial"/>
          <w:b/>
          <w:sz w:val="28"/>
          <w:szCs w:val="28"/>
        </w:rPr>
        <w:t>De las causas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09434D" w:rsidRDefault="0009434D"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09434D" w:rsidRPr="008C3CD8" w:rsidRDefault="0009434D" w:rsidP="0009434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7029BC" w:rsidRDefault="0009434D"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sidR="007029BC">
        <w:rPr>
          <w:rFonts w:ascii="Palatino Linotype" w:hAnsi="Palatino Linotype" w:cs="Arial"/>
        </w:rPr>
        <w:t>.</w:t>
      </w:r>
    </w:p>
    <w:p w:rsidR="007029BC" w:rsidRDefault="007029BC"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ese sentido, es de recordar que el hoy recurrente solicito al sujeto obligado lo siguiente:</w:t>
      </w:r>
    </w:p>
    <w:p w:rsidR="007029BC" w:rsidRPr="007029BC"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D</w:t>
      </w:r>
      <w:r w:rsidRPr="003F65C6">
        <w:rPr>
          <w:rFonts w:ascii="Palatino Linotype" w:hAnsi="Palatino Linotype"/>
          <w:i/>
          <w:color w:val="000000"/>
        </w:rPr>
        <w:t>el contrato 1 al que este a la fecha de esta solicitu</w:t>
      </w:r>
      <w:r>
        <w:rPr>
          <w:rFonts w:ascii="Palatino Linotype" w:hAnsi="Palatino Linotype"/>
          <w:i/>
          <w:color w:val="000000"/>
        </w:rPr>
        <w:t>d</w:t>
      </w:r>
      <w:r w:rsidRPr="003F65C6">
        <w:rPr>
          <w:rFonts w:ascii="Palatino Linotype" w:hAnsi="Palatino Linotype"/>
          <w:i/>
          <w:color w:val="000000"/>
        </w:rPr>
        <w:t>, se solicitan que estén todos en su portal</w:t>
      </w:r>
      <w:r>
        <w:rPr>
          <w:rFonts w:ascii="Palatino Linotype" w:hAnsi="Palatino Linotype"/>
          <w:i/>
          <w:color w:val="000000"/>
        </w:rPr>
        <w:t xml:space="preserve">, </w:t>
      </w:r>
      <w:r w:rsidRPr="003F65C6">
        <w:rPr>
          <w:rFonts w:ascii="Palatino Linotype" w:hAnsi="Palatino Linotype"/>
          <w:i/>
          <w:color w:val="000000"/>
        </w:rPr>
        <w:t>de todos sus compras igual, copia de los anexos técnicos que adjuntaron a las base</w:t>
      </w:r>
      <w:r>
        <w:rPr>
          <w:rFonts w:ascii="Palatino Linotype" w:hAnsi="Palatino Linotype"/>
          <w:i/>
          <w:color w:val="000000"/>
        </w:rPr>
        <w:t>s,</w:t>
      </w:r>
      <w:r w:rsidRPr="003F65C6">
        <w:rPr>
          <w:rFonts w:ascii="Palatino Linotype" w:hAnsi="Palatino Linotype"/>
          <w:i/>
          <w:color w:val="000000"/>
        </w:rPr>
        <w:t xml:space="preserve"> de todas sus verificaciones resultados concretos por fecha y monto o tipo de sanción</w:t>
      </w:r>
      <w:r>
        <w:rPr>
          <w:rFonts w:ascii="Palatino Linotype" w:hAnsi="Palatino Linotype"/>
          <w:i/>
          <w:color w:val="000000"/>
        </w:rPr>
        <w:t>.</w:t>
      </w:r>
      <w:r w:rsidRPr="003F65C6">
        <w:rPr>
          <w:rFonts w:ascii="Palatino Linotype" w:hAnsi="Palatino Linotype"/>
          <w:i/>
          <w:color w:val="000000"/>
        </w:rPr>
        <w:t xml:space="preserve"> </w:t>
      </w:r>
    </w:p>
    <w:p w:rsidR="007029BC" w:rsidRPr="007029BC"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lastRenderedPageBreak/>
        <w:t>D</w:t>
      </w:r>
      <w:r w:rsidRPr="003F65C6">
        <w:rPr>
          <w:rFonts w:ascii="Palatino Linotype" w:hAnsi="Palatino Linotype"/>
          <w:i/>
          <w:color w:val="000000"/>
        </w:rPr>
        <w:t>e los inmuebles construidos por el municipio se solicita en contrato y catálogo de precios unitarios</w:t>
      </w:r>
      <w:r w:rsidR="005042B0">
        <w:rPr>
          <w:rFonts w:ascii="Palatino Linotype" w:hAnsi="Palatino Linotype"/>
          <w:i/>
          <w:color w:val="000000"/>
        </w:rPr>
        <w:t>.</w:t>
      </w:r>
    </w:p>
    <w:p w:rsidR="007029BC" w:rsidRPr="007029BC"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D</w:t>
      </w:r>
      <w:r w:rsidRPr="003F65C6">
        <w:rPr>
          <w:rFonts w:ascii="Palatino Linotype" w:hAnsi="Palatino Linotype"/>
          <w:i/>
          <w:color w:val="000000"/>
        </w:rPr>
        <w:t>el comité o sub comité de adquisiciones se solicitan todas las reuniones ordinarias y extraordinarias con sus anexos y casos</w:t>
      </w:r>
      <w:r>
        <w:rPr>
          <w:rFonts w:ascii="Palatino Linotype" w:hAnsi="Palatino Linotype"/>
          <w:i/>
          <w:color w:val="000000"/>
        </w:rPr>
        <w:t>.</w:t>
      </w:r>
    </w:p>
    <w:p w:rsidR="007029BC" w:rsidRPr="007029BC"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D</w:t>
      </w:r>
      <w:r w:rsidRPr="003F65C6">
        <w:rPr>
          <w:rFonts w:ascii="Palatino Linotype" w:hAnsi="Palatino Linotype"/>
          <w:i/>
          <w:color w:val="000000"/>
        </w:rPr>
        <w:t>e los permisos de obras se solicita los otorgados por numero consecutivo y fecha, monto pagado y lugar permiso otorgado</w:t>
      </w:r>
      <w:r>
        <w:rPr>
          <w:rFonts w:ascii="Palatino Linotype" w:hAnsi="Palatino Linotype"/>
          <w:i/>
          <w:color w:val="000000"/>
        </w:rPr>
        <w:t>.</w:t>
      </w:r>
    </w:p>
    <w:p w:rsidR="007029BC" w:rsidRPr="007029BC"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S</w:t>
      </w:r>
      <w:r w:rsidRPr="003F65C6">
        <w:rPr>
          <w:rFonts w:ascii="Palatino Linotype" w:hAnsi="Palatino Linotype"/>
          <w:i/>
          <w:color w:val="000000"/>
        </w:rPr>
        <w:t>e solicita todos los sancionados económicos inhabilitados y sancionados de la contraloría interna</w:t>
      </w:r>
      <w:r>
        <w:rPr>
          <w:rFonts w:ascii="Palatino Linotype" w:hAnsi="Palatino Linotype"/>
          <w:i/>
          <w:color w:val="000000"/>
        </w:rPr>
        <w:t>.</w:t>
      </w:r>
    </w:p>
    <w:p w:rsidR="007029BC" w:rsidRPr="007029BC"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R</w:t>
      </w:r>
      <w:r w:rsidRPr="003F65C6">
        <w:rPr>
          <w:rFonts w:ascii="Palatino Linotype" w:hAnsi="Palatino Linotype"/>
          <w:i/>
          <w:color w:val="000000"/>
        </w:rPr>
        <w:t>esultado concreto de sus auditorías practicadas</w:t>
      </w:r>
      <w:r>
        <w:rPr>
          <w:rFonts w:ascii="Palatino Linotype" w:hAnsi="Palatino Linotype"/>
          <w:i/>
          <w:color w:val="000000"/>
        </w:rPr>
        <w:t>.</w:t>
      </w:r>
    </w:p>
    <w:p w:rsidR="007029BC" w:rsidRPr="00572821" w:rsidRDefault="007029BC" w:rsidP="00374EA2">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sidRPr="00572821">
        <w:rPr>
          <w:rFonts w:ascii="Palatino Linotype" w:hAnsi="Palatino Linotype"/>
          <w:i/>
          <w:color w:val="000000"/>
        </w:rPr>
        <w:t>Dado que elabora bases direccionadas a determinadas marcas y modelos o equipamiento como sucedió en el caso de patrullas que justifique legalmente esta acción y la revisión de bases que realizo la contraloría a todas sus compras u obras</w:t>
      </w:r>
      <w:r w:rsidR="00572821">
        <w:rPr>
          <w:rFonts w:ascii="Palatino Linotype" w:hAnsi="Palatino Linotype"/>
          <w:i/>
          <w:color w:val="000000"/>
        </w:rPr>
        <w:t xml:space="preserve"> d</w:t>
      </w:r>
      <w:r w:rsidR="00572821" w:rsidRPr="00572821">
        <w:rPr>
          <w:rFonts w:ascii="Palatino Linotype" w:hAnsi="Palatino Linotype"/>
          <w:i/>
          <w:color w:val="000000"/>
        </w:rPr>
        <w:t>e</w:t>
      </w:r>
      <w:r w:rsidR="00572821">
        <w:rPr>
          <w:rFonts w:ascii="Palatino Linotype" w:hAnsi="Palatino Linotype"/>
          <w:i/>
          <w:color w:val="000000"/>
        </w:rPr>
        <w:t xml:space="preserve"> </w:t>
      </w:r>
      <w:r w:rsidR="00572821" w:rsidRPr="00572821">
        <w:rPr>
          <w:rFonts w:ascii="Palatino Linotype" w:hAnsi="Palatino Linotype"/>
          <w:i/>
          <w:color w:val="000000"/>
        </w:rPr>
        <w:t>los últimos 5 años para todo y que este en su portal así como entregue todo lo solicitado en DVD</w:t>
      </w:r>
      <w:r w:rsidR="00572821">
        <w:rPr>
          <w:rFonts w:ascii="Palatino Linotype" w:hAnsi="Palatino Linotype"/>
          <w:i/>
          <w:color w:val="000000"/>
        </w:rPr>
        <w:t>.</w:t>
      </w:r>
    </w:p>
    <w:p w:rsidR="00572821" w:rsidRPr="00572821" w:rsidRDefault="007029BC"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Q</w:t>
      </w:r>
      <w:r w:rsidRPr="003F65C6">
        <w:rPr>
          <w:rFonts w:ascii="Palatino Linotype" w:hAnsi="Palatino Linotype"/>
          <w:i/>
          <w:color w:val="000000"/>
        </w:rPr>
        <w:t>ue estado guarda la ficha roja que cita el doc adjunto porque está la corrupción en ese municipio panista para colmo al máximo</w:t>
      </w:r>
      <w:r w:rsidR="00572821">
        <w:rPr>
          <w:rFonts w:ascii="Palatino Linotype" w:hAnsi="Palatino Linotype"/>
          <w:i/>
          <w:color w:val="000000"/>
        </w:rPr>
        <w:t>.</w:t>
      </w:r>
    </w:p>
    <w:p w:rsidR="007029BC" w:rsidRPr="007029BC" w:rsidRDefault="00572821" w:rsidP="007029BC">
      <w:pPr>
        <w:pStyle w:val="Prrafodelista"/>
        <w:numPr>
          <w:ilvl w:val="0"/>
          <w:numId w:val="19"/>
        </w:numPr>
        <w:autoSpaceDE w:val="0"/>
        <w:autoSpaceDN w:val="0"/>
        <w:adjustRightInd w:val="0"/>
        <w:spacing w:before="240" w:after="160" w:line="360" w:lineRule="auto"/>
        <w:jc w:val="both"/>
        <w:rPr>
          <w:rFonts w:ascii="Palatino Linotype" w:hAnsi="Palatino Linotype" w:cs="Arial"/>
        </w:rPr>
      </w:pPr>
      <w:r>
        <w:rPr>
          <w:rFonts w:ascii="Palatino Linotype" w:hAnsi="Palatino Linotype"/>
          <w:i/>
          <w:color w:val="000000"/>
        </w:rPr>
        <w:t>D</w:t>
      </w:r>
      <w:r w:rsidR="007029BC" w:rsidRPr="003F65C6">
        <w:rPr>
          <w:rFonts w:ascii="Palatino Linotype" w:hAnsi="Palatino Linotype"/>
          <w:i/>
          <w:color w:val="000000"/>
        </w:rPr>
        <w:t xml:space="preserve">e la contraloría del estado y su auditoria superior o su fiscal anticorrupción, se solicita informen al respecto la legalidad leyes reglamento o lo que sean para que puedan hacer bases direccionadas a determinadas marcas y se compren o se renten bienes con sobre precios y si los órganos de control interno no tienen la obligación de revisar bases , entonces donde </w:t>
      </w:r>
      <w:r w:rsidRPr="003F65C6">
        <w:rPr>
          <w:rFonts w:ascii="Palatino Linotype" w:hAnsi="Palatino Linotype"/>
          <w:i/>
          <w:color w:val="000000"/>
        </w:rPr>
        <w:t>está</w:t>
      </w:r>
      <w:r w:rsidR="007029BC" w:rsidRPr="003F65C6">
        <w:rPr>
          <w:rFonts w:ascii="Palatino Linotype" w:hAnsi="Palatino Linotype"/>
          <w:i/>
          <w:color w:val="000000"/>
        </w:rPr>
        <w:t xml:space="preserve"> la prevención para que no suceda esto en ese estado o acaso solo se dedican a encubrir y simular que combaten la corrupción y el congreso que hace o a </w:t>
      </w:r>
      <w:r w:rsidR="007029BC" w:rsidRPr="003F65C6">
        <w:rPr>
          <w:rFonts w:ascii="Palatino Linotype" w:hAnsi="Palatino Linotype"/>
          <w:i/>
          <w:color w:val="000000"/>
        </w:rPr>
        <w:lastRenderedPageBreak/>
        <w:t xml:space="preserve">hecho al respecto , basta ver lo sucedido en la renta de vehículos por 2000 millones de pesos de 1700 vehículos o las patrullas de </w:t>
      </w:r>
      <w:r w:rsidR="00897A96" w:rsidRPr="003F65C6">
        <w:rPr>
          <w:rFonts w:ascii="Palatino Linotype" w:hAnsi="Palatino Linotype"/>
          <w:i/>
          <w:color w:val="000000"/>
        </w:rPr>
        <w:t>Huixquilucan</w:t>
      </w:r>
      <w:r w:rsidR="007029BC" w:rsidRPr="003F65C6">
        <w:rPr>
          <w:rFonts w:ascii="Palatino Linotype" w:hAnsi="Palatino Linotype"/>
          <w:i/>
          <w:color w:val="000000"/>
        </w:rPr>
        <w:t xml:space="preserve"> que esconden y no entregan el expediente ni cumplen con sus obligaciones de transparencia por lo que se les solicita todo en su portal y entrega en DVV Y que ha hecho la </w:t>
      </w:r>
      <w:r w:rsidR="00897A96" w:rsidRPr="003F65C6">
        <w:rPr>
          <w:rFonts w:ascii="Palatino Linotype" w:hAnsi="Palatino Linotype"/>
          <w:i/>
          <w:color w:val="000000"/>
        </w:rPr>
        <w:t>contraloría</w:t>
      </w:r>
      <w:r w:rsidR="007029BC" w:rsidRPr="003F65C6">
        <w:rPr>
          <w:rFonts w:ascii="Palatino Linotype" w:hAnsi="Palatino Linotype"/>
          <w:i/>
          <w:color w:val="000000"/>
        </w:rPr>
        <w:t xml:space="preserve"> la procuraduría o su órgano d fiscalización al respecto se les solicita sus oficios y acciones girados al respecto y sobre la denuncia que ya recibieron</w:t>
      </w:r>
      <w:r w:rsidR="00897A96">
        <w:rPr>
          <w:rFonts w:ascii="Palatino Linotype" w:hAnsi="Palatino Linotype"/>
          <w:i/>
          <w:color w:val="000000"/>
        </w:rPr>
        <w:t>.</w:t>
      </w:r>
    </w:p>
    <w:p w:rsidR="007029BC" w:rsidRDefault="00897A96" w:rsidP="00897A96">
      <w:pPr>
        <w:spacing w:before="240" w:after="240" w:line="360" w:lineRule="auto"/>
        <w:jc w:val="both"/>
        <w:rPr>
          <w:rFonts w:ascii="Palatino Linotype" w:hAnsi="Palatino Linotype"/>
          <w:sz w:val="24"/>
          <w:szCs w:val="24"/>
        </w:rPr>
      </w:pPr>
      <w:r>
        <w:rPr>
          <w:rFonts w:ascii="Palatino Linotype" w:hAnsi="Palatino Linotype"/>
          <w:sz w:val="24"/>
          <w:szCs w:val="24"/>
        </w:rPr>
        <w:t>En ese sentido, es de señalar que el Titular de la</w:t>
      </w:r>
      <w:r w:rsidR="00812E65">
        <w:rPr>
          <w:rFonts w:ascii="Palatino Linotype" w:hAnsi="Palatino Linotype"/>
          <w:sz w:val="24"/>
          <w:szCs w:val="24"/>
        </w:rPr>
        <w:t xml:space="preserve"> </w:t>
      </w:r>
      <w:r>
        <w:rPr>
          <w:rFonts w:ascii="Palatino Linotype" w:hAnsi="Palatino Linotype"/>
          <w:sz w:val="24"/>
          <w:szCs w:val="24"/>
        </w:rPr>
        <w:t>Unidad de Transparencia del sujeto obligado, turno la solicitud de información a la</w:t>
      </w:r>
      <w:r w:rsidR="00812E65">
        <w:rPr>
          <w:rFonts w:ascii="Palatino Linotype" w:hAnsi="Palatino Linotype"/>
          <w:sz w:val="24"/>
          <w:szCs w:val="24"/>
        </w:rPr>
        <w:t xml:space="preserve"> Dirección General de Administración, Secretaria del Ayuntamiento, y la Contraloría Interna Municipal, a efecto de localizar los requerimientos vertidos por el particular.</w:t>
      </w:r>
    </w:p>
    <w:p w:rsidR="00812E65" w:rsidRDefault="00812E65" w:rsidP="00897A96">
      <w:pPr>
        <w:spacing w:before="240" w:after="240" w:line="360" w:lineRule="auto"/>
        <w:jc w:val="both"/>
        <w:rPr>
          <w:rFonts w:ascii="Palatino Linotype" w:hAnsi="Palatino Linotype"/>
          <w:sz w:val="24"/>
          <w:szCs w:val="24"/>
        </w:rPr>
      </w:pPr>
      <w:r>
        <w:rPr>
          <w:rFonts w:ascii="Palatino Linotype" w:hAnsi="Palatino Linotype"/>
          <w:sz w:val="24"/>
          <w:szCs w:val="24"/>
        </w:rPr>
        <w:t>Siendo así que, las áreas a las que se les turno la solicitud de información se pronunciaron respecto de la información que conforme a sus funciones y atribuciones cuentan, no pasando de óptica esta ponencia resolutora que mediante alcance remitieron información de igual manera, ello en virtud de satisfacer lo solicitado.</w:t>
      </w:r>
    </w:p>
    <w:p w:rsidR="004D76D2" w:rsidRDefault="004D76D2" w:rsidP="00897A96">
      <w:pPr>
        <w:spacing w:before="240" w:after="240" w:line="360" w:lineRule="auto"/>
        <w:jc w:val="both"/>
        <w:rPr>
          <w:rFonts w:ascii="Palatino Linotype" w:hAnsi="Palatino Linotype"/>
          <w:sz w:val="24"/>
          <w:szCs w:val="24"/>
        </w:rPr>
      </w:pPr>
      <w:r>
        <w:rPr>
          <w:rFonts w:ascii="Palatino Linotype" w:hAnsi="Palatino Linotype"/>
          <w:sz w:val="24"/>
          <w:szCs w:val="24"/>
        </w:rPr>
        <w:t xml:space="preserve">Luego entonces, la Dirección General de Administración se </w:t>
      </w:r>
      <w:r w:rsidR="00D87A62">
        <w:rPr>
          <w:rFonts w:ascii="Palatino Linotype" w:hAnsi="Palatino Linotype"/>
          <w:sz w:val="24"/>
          <w:szCs w:val="24"/>
        </w:rPr>
        <w:t>pronunció</w:t>
      </w:r>
      <w:r>
        <w:rPr>
          <w:rFonts w:ascii="Palatino Linotype" w:hAnsi="Palatino Linotype"/>
          <w:sz w:val="24"/>
          <w:szCs w:val="24"/>
        </w:rPr>
        <w:t xml:space="preserve"> en el sentido de que</w:t>
      </w:r>
      <w:r w:rsidR="0046797D">
        <w:rPr>
          <w:rFonts w:ascii="Palatino Linotype" w:hAnsi="Palatino Linotype"/>
          <w:sz w:val="24"/>
          <w:szCs w:val="24"/>
        </w:rPr>
        <w:t>, d</w:t>
      </w:r>
      <w:r w:rsidRPr="004D76D2">
        <w:rPr>
          <w:rFonts w:ascii="Palatino Linotype" w:hAnsi="Palatino Linotype"/>
          <w:sz w:val="24"/>
          <w:szCs w:val="24"/>
        </w:rPr>
        <w:t>e conformidad con lo señalado en el Reglamento Orgánico Municipal, esta Dirección General señala que la información requerida en la solicitud de información en comento, fue capturada en su totalidad dentro del Sistema de Información Pública Mexiquense (IPOMEX), durante el primer trimestre de 2019. Lo anterior, en aras de dar cabal cumplimiento con las Obligaciones de Transparencia, señaladas en el artículo 92 de la Ley de Transparencia y Acceso a la Información Pública del Estado de México y Municipios.</w:t>
      </w:r>
    </w:p>
    <w:p w:rsidR="00812E65" w:rsidRDefault="00812E65" w:rsidP="00897A96">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 xml:space="preserve">Así, lo que corresponde </w:t>
      </w:r>
      <w:r w:rsidR="004D76D2">
        <w:rPr>
          <w:rFonts w:ascii="Palatino Linotype" w:hAnsi="Palatino Linotype"/>
          <w:sz w:val="24"/>
          <w:szCs w:val="24"/>
        </w:rPr>
        <w:t xml:space="preserve">a la Secretaria del Ayuntamiento, aludió que respecto a “…del comité o sub comité de adquisiciones se solicitan </w:t>
      </w:r>
      <w:r w:rsidR="004D76D2" w:rsidRPr="004D76D2">
        <w:rPr>
          <w:rFonts w:ascii="Palatino Linotype" w:hAnsi="Palatino Linotype"/>
          <w:sz w:val="24"/>
          <w:szCs w:val="24"/>
        </w:rPr>
        <w:t>todas las reuniones ordinarias y extraordinarias con sus anexos y casos…”</w:t>
      </w:r>
      <w:r w:rsidR="004D76D2">
        <w:rPr>
          <w:rFonts w:ascii="Palatino Linotype" w:hAnsi="Palatino Linotype"/>
          <w:sz w:val="24"/>
          <w:szCs w:val="24"/>
        </w:rPr>
        <w:t xml:space="preserve"> </w:t>
      </w:r>
      <w:r w:rsidR="004D76D2" w:rsidRPr="004D76D2">
        <w:rPr>
          <w:rFonts w:ascii="Palatino Linotype" w:hAnsi="Palatino Linotype"/>
          <w:sz w:val="24"/>
          <w:szCs w:val="24"/>
        </w:rPr>
        <w:t>De una amplia interpretación de lo que denomina en su solicitud como Comité o Subcomité de Adquisiciones, y en virtud que no señalo el periodo de búsqueda tal como lo señala el criterio 9/13 emitido por el Instituto Nacional de Transparencia, Acceso a la Información y Protección de Datos Personales (INAI), el cual señala que en el caso de que el particular no señale el periodo sobre el cual requiere la información deberá interpretarse que su requerimiento se refiere al del año inmediato anterior contado a partir de la fecha de su presentación de la solicitud de acceso, por lo que con el auténtico propósito de garantizar el acceso a la información del solicitante en cumplimiento se tienen a bien adjuntar el oficio número SHA/115/04/2018 dirigido a Ulises Mauricio Salazar Franco, Encargado de Despacho de la Unidad de Transparencia, mediante el cual se solicita sea sometida a consideración del Comité de Transparencia la Clasificación de la información, respecto al Acta de la Primera Sesión con carácter de Ordinaria SO/01/2018 del Comité de Arrendamientos, Adquisiciones de Inmuebles y Enajenaciones del Municipio de Huixquilucan, Estado de México, de fecha 12 de enero de 2018, asimismo se adjunta al presente copia del Acta de la Primera Sesión con carácter de Ordinaria SO/01/2019 del Comité de Arrendamientos, Adquisiciones de Inmuebles y Enajenaciones del Municipio de Huixquilucan, Estado de México de fecha 08 de enero del año en curso, siendo estas las únicas sesiones celebradas del año 2018 a la fecha, documentales que se anexan al presente en formato PDF.</w:t>
      </w:r>
    </w:p>
    <w:p w:rsidR="0046797D" w:rsidRDefault="0046797D" w:rsidP="00897A96">
      <w:pPr>
        <w:spacing w:before="240" w:after="240" w:line="360" w:lineRule="auto"/>
        <w:jc w:val="both"/>
        <w:rPr>
          <w:rFonts w:ascii="Palatino Linotype" w:hAnsi="Palatino Linotype"/>
          <w:sz w:val="24"/>
          <w:szCs w:val="24"/>
        </w:rPr>
      </w:pPr>
      <w:r>
        <w:rPr>
          <w:rFonts w:ascii="Palatino Linotype" w:hAnsi="Palatino Linotype"/>
          <w:sz w:val="24"/>
          <w:szCs w:val="24"/>
        </w:rPr>
        <w:t xml:space="preserve">Siendo importante mencionar que no se remitió el acta de la Primera Sesión Ordinaria del Comité de Arrendamientos, Adquisiciones de Inmuebles y Enajenaciones del </w:t>
      </w:r>
      <w:r>
        <w:rPr>
          <w:rFonts w:ascii="Palatino Linotype" w:hAnsi="Palatino Linotype"/>
          <w:sz w:val="24"/>
          <w:szCs w:val="24"/>
        </w:rPr>
        <w:lastRenderedPageBreak/>
        <w:t xml:space="preserve">Municipio de Huixquilucan, Estado de México, razón por la cual es dable ordenar la entrega, a fin de dar cumplimiento a lo </w:t>
      </w:r>
      <w:r w:rsidR="00CE4E66">
        <w:rPr>
          <w:rFonts w:ascii="Palatino Linotype" w:hAnsi="Palatino Linotype"/>
          <w:sz w:val="24"/>
          <w:szCs w:val="24"/>
        </w:rPr>
        <w:t>solicitado</w:t>
      </w:r>
      <w:r>
        <w:rPr>
          <w:rFonts w:ascii="Palatino Linotype" w:hAnsi="Palatino Linotype"/>
          <w:sz w:val="24"/>
          <w:szCs w:val="24"/>
        </w:rPr>
        <w:t>.</w:t>
      </w:r>
    </w:p>
    <w:p w:rsidR="0046797D" w:rsidRDefault="0046797D" w:rsidP="00897A96">
      <w:pPr>
        <w:spacing w:before="240" w:after="240" w:line="360" w:lineRule="auto"/>
        <w:jc w:val="both"/>
        <w:rPr>
          <w:rFonts w:ascii="Palatino Linotype" w:hAnsi="Palatino Linotype"/>
          <w:sz w:val="24"/>
          <w:szCs w:val="24"/>
        </w:rPr>
      </w:pPr>
      <w:r>
        <w:rPr>
          <w:rFonts w:ascii="Palatino Linotype" w:hAnsi="Palatino Linotype"/>
          <w:sz w:val="24"/>
          <w:szCs w:val="24"/>
        </w:rPr>
        <w:t>Asimismo, mediante alcance al informe justificado ratifico su respuesta en todos sus términos señalando que el particular en su acto impugnado hace referencia a un tema de patrullas el cual no fue señalado en su solicitud inicial.</w:t>
      </w:r>
    </w:p>
    <w:p w:rsidR="0046797D" w:rsidRDefault="0046797D" w:rsidP="00897A96">
      <w:pPr>
        <w:spacing w:before="240" w:after="240" w:line="360" w:lineRule="auto"/>
        <w:jc w:val="both"/>
        <w:rPr>
          <w:rFonts w:ascii="Palatino Linotype" w:hAnsi="Palatino Linotype"/>
          <w:sz w:val="24"/>
          <w:szCs w:val="24"/>
        </w:rPr>
      </w:pPr>
      <w:r>
        <w:rPr>
          <w:rFonts w:ascii="Palatino Linotype" w:hAnsi="Palatino Linotype"/>
          <w:sz w:val="24"/>
          <w:szCs w:val="24"/>
        </w:rPr>
        <w:t>Por su parte, la Contraloría Municipal arguyo lo siguiente:</w:t>
      </w:r>
    </w:p>
    <w:p w:rsidR="0046797D" w:rsidRPr="0046797D" w:rsidRDefault="0046797D" w:rsidP="0046797D">
      <w:pPr>
        <w:pStyle w:val="Prrafodelista"/>
        <w:numPr>
          <w:ilvl w:val="0"/>
          <w:numId w:val="20"/>
        </w:numPr>
        <w:spacing w:before="240" w:after="240" w:line="360" w:lineRule="auto"/>
        <w:jc w:val="both"/>
        <w:rPr>
          <w:rFonts w:ascii="Palatino Linotype" w:hAnsi="Palatino Linotype"/>
          <w:color w:val="000000"/>
        </w:rPr>
      </w:pPr>
      <w:r w:rsidRPr="0046797D">
        <w:rPr>
          <w:rFonts w:ascii="Palatino Linotype" w:hAnsi="Palatino Linotype"/>
          <w:color w:val="000000"/>
        </w:rPr>
        <w:t xml:space="preserve">Petición Contestación Se Solicita todos los sancionados económicos inhabilitados y sancionados de la Contraloría Interna Se le proporciona la liga de la página de Huixquilucan en la fracción de Sanciones en la cual puede verificar lo solicitado </w:t>
      </w:r>
      <w:bookmarkStart w:id="1" w:name="_Hlk12548269"/>
      <w:r w:rsidR="007649C7">
        <w:fldChar w:fldCharType="begin"/>
      </w:r>
      <w:r w:rsidR="007649C7">
        <w:instrText xml:space="preserve"> HYPERLINK "https://www.ipomex.org.mx/ipo3/lgt/indice/huixquilucan.web" </w:instrText>
      </w:r>
      <w:r w:rsidR="007649C7">
        <w:fldChar w:fldCharType="separate"/>
      </w:r>
      <w:r w:rsidRPr="0046797D">
        <w:rPr>
          <w:rStyle w:val="Hipervnculo"/>
          <w:rFonts w:ascii="Palatino Linotype" w:hAnsi="Palatino Linotype"/>
        </w:rPr>
        <w:t>https://www.ipomex.org.mx/ipo3/lgt/indice/huixquilucan.web</w:t>
      </w:r>
      <w:r w:rsidR="007649C7">
        <w:rPr>
          <w:rStyle w:val="Hipervnculo"/>
          <w:rFonts w:ascii="Palatino Linotype" w:hAnsi="Palatino Linotype"/>
        </w:rPr>
        <w:fldChar w:fldCharType="end"/>
      </w:r>
      <w:bookmarkEnd w:id="1"/>
      <w:r w:rsidRPr="0046797D">
        <w:rPr>
          <w:rFonts w:ascii="Palatino Linotype" w:hAnsi="Palatino Linotype"/>
          <w:color w:val="000000"/>
        </w:rPr>
        <w:t>.</w:t>
      </w:r>
    </w:p>
    <w:p w:rsidR="0046797D" w:rsidRPr="0046797D" w:rsidRDefault="0046797D" w:rsidP="0046797D">
      <w:pPr>
        <w:pStyle w:val="Prrafodelista"/>
        <w:numPr>
          <w:ilvl w:val="0"/>
          <w:numId w:val="20"/>
        </w:numPr>
        <w:spacing w:before="240" w:after="240" w:line="360" w:lineRule="auto"/>
        <w:jc w:val="both"/>
        <w:rPr>
          <w:rFonts w:ascii="Palatino Linotype" w:hAnsi="Palatino Linotype"/>
        </w:rPr>
      </w:pPr>
      <w:r w:rsidRPr="0046797D">
        <w:rPr>
          <w:rFonts w:ascii="Palatino Linotype" w:hAnsi="Palatino Linotype"/>
          <w:color w:val="000000"/>
        </w:rPr>
        <w:t xml:space="preserve">Resultado concreto de sus auditorías practicadas La Contraloría Interna Municipal, a través de la Subdirección de Auditoria Financiera y Administrativa, con fundamento en las facultades establecidas en los artículo 110, 111 y 112 de la Ley Orgánica Municipal, Con el Propósito de contribuir al adecuado desarrollo de la Administración Pública Municipal, mediante la práctica de revisiones a los procesos y programas presupuestarios de las dependencias y entidades que nos permita, prevenir y disminuir los riesgos que impidan el alcance de las metas y objetivos institucionales, proponer acciones de mejora y fomentar la transparencia y la rendición de cuentas a través de la práctica de Auditorias constatando la correcta aplicación del ejercicio de los recursos públicos asignados al H. Ayuntamiento, que se hayan ejecutado con </w:t>
      </w:r>
      <w:r w:rsidRPr="0046797D">
        <w:rPr>
          <w:rFonts w:ascii="Palatino Linotype" w:hAnsi="Palatino Linotype"/>
          <w:color w:val="000000"/>
        </w:rPr>
        <w:lastRenderedPageBreak/>
        <w:t>eficiencia, eficacia y en apego a los ordenamientos legales aplicables, transparencia y racionalidad; esta Subdirección programo y practicó durante el ejercicio fiscal 2016, 2017 y 2018, 22 auditorías gubernamentales de las cuales 11 son específicas de tipo financieras y 2 con enfoque de integral, tipo de gestión, de las cuales resultaron observaciones de control interno, se consideran exitosas, ya que la detección de fallas en el control interno ha permitido a las diferentes áreas que integran al H. Ayuntamiento, identificar sus faltas o carencias de control, siendo un instrumento preventivo y eficaz de fiscalización.</w:t>
      </w:r>
    </w:p>
    <w:p w:rsidR="00334C76" w:rsidRDefault="00334C76" w:rsidP="000E3709">
      <w:pPr>
        <w:pStyle w:val="Prrafodelista"/>
        <w:numPr>
          <w:ilvl w:val="0"/>
          <w:numId w:val="20"/>
        </w:numPr>
        <w:spacing w:before="240" w:after="240" w:line="360" w:lineRule="auto"/>
        <w:jc w:val="both"/>
        <w:rPr>
          <w:rFonts w:ascii="Palatino Linotype" w:hAnsi="Palatino Linotype"/>
          <w:color w:val="000000"/>
        </w:rPr>
      </w:pPr>
      <w:r w:rsidRPr="00334C76">
        <w:rPr>
          <w:rFonts w:ascii="Palatino Linotype" w:hAnsi="Palatino Linotype"/>
          <w:color w:val="000000"/>
        </w:rPr>
        <w:t xml:space="preserve">La revisión de bases que realizo la Contraloría a todas sus compras u obras </w:t>
      </w:r>
      <w:r w:rsidR="00487372">
        <w:rPr>
          <w:rFonts w:ascii="Palatino Linotype" w:hAnsi="Palatino Linotype"/>
          <w:color w:val="000000"/>
        </w:rPr>
        <w:t>a</w:t>
      </w:r>
      <w:r w:rsidRPr="00334C76">
        <w:rPr>
          <w:rFonts w:ascii="Palatino Linotype" w:hAnsi="Palatino Linotype"/>
          <w:color w:val="000000"/>
        </w:rPr>
        <w:t xml:space="preserve">l respecto, le informo que esta Contraloría Interna Municipal, lleva a cabo acciones preventivas y de control Interno, de acuerdo a lo establecido en los artículos 110, 111 y 112 fracciones I y III de la Ley Orgánica Municipal del Estado de México, sin embargo, las actividades de este Órgano de Control Interno (Auditorias y revisiones) se realizan en base a un Programa Anual de Control y Auditoria, en el cual se calendarizan las auditorias y revisiones de procesos concluidos, con el objetivo de verificar el cumplimiento a lo establecido en la Normatividad aplicable a dichas acciones. Se le proporciona la liga de la página de Huixquilucan en la fracción de auditorías en la cual puede verificar lo solicitado. </w:t>
      </w:r>
    </w:p>
    <w:p w:rsidR="0046797D" w:rsidRDefault="009F11C0" w:rsidP="00334C76">
      <w:pPr>
        <w:pStyle w:val="Prrafodelista"/>
        <w:spacing w:before="240" w:after="240" w:line="360" w:lineRule="auto"/>
        <w:ind w:left="720"/>
        <w:jc w:val="both"/>
        <w:rPr>
          <w:rFonts w:ascii="Palatino Linotype" w:hAnsi="Palatino Linotype"/>
          <w:color w:val="000000"/>
        </w:rPr>
      </w:pPr>
      <w:hyperlink r:id="rId9" w:history="1">
        <w:r w:rsidR="00334C76" w:rsidRPr="00BB118F">
          <w:rPr>
            <w:rStyle w:val="Hipervnculo"/>
            <w:rFonts w:ascii="Palatino Linotype" w:hAnsi="Palatino Linotype"/>
          </w:rPr>
          <w:t>https://www.ipomex.org.mx/ipo3/lgt/indice/huixquilucan.web</w:t>
        </w:r>
      </w:hyperlink>
    </w:p>
    <w:p w:rsidR="00334C76" w:rsidRDefault="00334C76" w:rsidP="000E3709">
      <w:pPr>
        <w:pStyle w:val="Prrafodelista"/>
        <w:numPr>
          <w:ilvl w:val="0"/>
          <w:numId w:val="20"/>
        </w:numPr>
        <w:spacing w:before="240" w:after="240" w:line="360" w:lineRule="auto"/>
        <w:jc w:val="both"/>
        <w:rPr>
          <w:rFonts w:ascii="Palatino Linotype" w:hAnsi="Palatino Linotype"/>
          <w:color w:val="000000"/>
        </w:rPr>
      </w:pPr>
      <w:r w:rsidRPr="00C9747B">
        <w:rPr>
          <w:rFonts w:ascii="Palatino Linotype" w:hAnsi="Palatino Linotype"/>
          <w:color w:val="000000"/>
        </w:rPr>
        <w:t xml:space="preserve">Si los Órganos de Control Interno no tienen la obligación de revisar bases, entonces donde está la prevención para que no suceda esto en ese estado o acaso solo se dedican a encubrir y simular que combaten la corrupción y el congreso </w:t>
      </w:r>
      <w:r w:rsidRPr="00C9747B">
        <w:rPr>
          <w:rFonts w:ascii="Palatino Linotype" w:hAnsi="Palatino Linotype"/>
          <w:color w:val="000000"/>
        </w:rPr>
        <w:lastRenderedPageBreak/>
        <w:t>que hace o ha hecho al respecto. El órgano de control Interno tienen como propósito llevar a cabo acciones de forma preventiva en relación a los bienes del patrimonio municipal así como del desempeño y actuación de los servidores públicos; promoviendo en estricto apego al marco jurídico, que permita maximizar los recursos a fin de mejorar la calidad en la prestación de los servicios, asegurar la transparencia y efectividad del Gobierno Municipal, así mismo contribuir a ser un Municipio competitivo que por su transparencia y honestidad en la conducción del patrimonio y el ejercicio de la administración pública, permita maximizar los recursos a favor de la ciudadanía, obteniendo con esto, la credibilidad y confianza de ellos. Y que ha hecho la Contraloría la Procuraduría o su Órgano de Fiscalización al respecto y sobre la denuncia que ya recibieron (SIC) De acuerdo a lo establecido en los artículos 110, 111 y 112 fracciones I Y III de la Ley Orgánica Municipal del Estado de México, las actividades de este Órgano de Control Interno (Auditorias, revisiones, arqueos, inventarios, testificaciones, etc.) se realizan en base a un Programa Anual Operativo y al Programa Anual de Control y Auditoria, en los cual se calendarizan las actividades, auditorias y revisiones de procesos concluidos, con el objetivo de verificar el cumplimiento a lo establecido en la Normatividad aplicable a dichas acciones. Sin otro particular de momento, aprovecho la oportunidad para enviarle un cordial saludo.” (sic) se anexan formatos PDF para pronta referencia</w:t>
      </w:r>
      <w:r w:rsidR="00854F0F">
        <w:rPr>
          <w:rFonts w:ascii="Palatino Linotype" w:hAnsi="Palatino Linotype"/>
          <w:color w:val="000000"/>
        </w:rPr>
        <w:t>.</w:t>
      </w:r>
    </w:p>
    <w:p w:rsidR="00854F0F" w:rsidRPr="00854F0F" w:rsidRDefault="00854F0F" w:rsidP="00854F0F">
      <w:pPr>
        <w:pStyle w:val="Prrafodelista"/>
        <w:numPr>
          <w:ilvl w:val="0"/>
          <w:numId w:val="20"/>
        </w:numPr>
        <w:spacing w:before="240" w:line="360" w:lineRule="auto"/>
        <w:jc w:val="both"/>
        <w:rPr>
          <w:rFonts w:ascii="Palatino Linotype" w:hAnsi="Palatino Linotype"/>
        </w:rPr>
      </w:pPr>
      <w:r w:rsidRPr="00854F0F">
        <w:rPr>
          <w:rFonts w:ascii="Palatino Linotype" w:hAnsi="Palatino Linotype"/>
          <w:color w:val="000000"/>
        </w:rPr>
        <w:t xml:space="preserve">Por último, no omito mencionar que el derecho de acceso a la información tiene como objetivo, el de incentivar la participación ciudadana, respecto del quehacer gubernamental; por lo que la información que es proveída por este </w:t>
      </w:r>
      <w:r w:rsidRPr="00854F0F">
        <w:rPr>
          <w:rFonts w:ascii="Palatino Linotype" w:hAnsi="Palatino Linotype"/>
          <w:color w:val="000000"/>
        </w:rPr>
        <w:lastRenderedPageBreak/>
        <w:t>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w:t>
      </w:r>
    </w:p>
    <w:p w:rsidR="00334C76" w:rsidRDefault="00CE4E66" w:rsidP="00CE4E66">
      <w:pPr>
        <w:spacing w:before="240" w:after="240" w:line="360" w:lineRule="auto"/>
        <w:jc w:val="both"/>
        <w:rPr>
          <w:rFonts w:ascii="Palatino Linotype" w:hAnsi="Palatino Linotype"/>
          <w:sz w:val="24"/>
          <w:szCs w:val="24"/>
        </w:rPr>
      </w:pPr>
      <w:r>
        <w:rPr>
          <w:rFonts w:ascii="Palatino Linotype" w:hAnsi="Palatino Linotype"/>
          <w:sz w:val="24"/>
          <w:szCs w:val="24"/>
        </w:rPr>
        <w:t xml:space="preserve">Por otra parte, la Tesorería Municipal se </w:t>
      </w:r>
      <w:r w:rsidR="00EE3017">
        <w:rPr>
          <w:rFonts w:ascii="Palatino Linotype" w:hAnsi="Palatino Linotype"/>
          <w:sz w:val="24"/>
          <w:szCs w:val="24"/>
        </w:rPr>
        <w:t>pronunció</w:t>
      </w:r>
      <w:r>
        <w:rPr>
          <w:rFonts w:ascii="Palatino Linotype" w:hAnsi="Palatino Linotype"/>
          <w:sz w:val="24"/>
          <w:szCs w:val="24"/>
        </w:rPr>
        <w:t xml:space="preserve"> mediante alcance al informe </w:t>
      </w:r>
      <w:r w:rsidR="00247C3D">
        <w:rPr>
          <w:rFonts w:ascii="Palatino Linotype" w:hAnsi="Palatino Linotype"/>
          <w:sz w:val="24"/>
          <w:szCs w:val="24"/>
        </w:rPr>
        <w:t>ratifico su respuesta aludiendo que la información solicitada no es de su competencia.</w:t>
      </w:r>
    </w:p>
    <w:p w:rsidR="00247C3D" w:rsidRDefault="00247C3D" w:rsidP="00CE4E66">
      <w:pPr>
        <w:spacing w:before="240" w:after="240" w:line="360" w:lineRule="auto"/>
        <w:jc w:val="both"/>
        <w:rPr>
          <w:rFonts w:ascii="Palatino Linotype" w:hAnsi="Palatino Linotype"/>
          <w:sz w:val="24"/>
          <w:szCs w:val="24"/>
        </w:rPr>
      </w:pPr>
      <w:r>
        <w:rPr>
          <w:rFonts w:ascii="Palatino Linotype" w:hAnsi="Palatino Linotype"/>
          <w:sz w:val="24"/>
          <w:szCs w:val="24"/>
        </w:rPr>
        <w:t xml:space="preserve">Ahora bien, lo procedente es realizar el análisis de la información remitida por el sujeto obligado con la finalidad de verificar </w:t>
      </w:r>
      <w:r w:rsidR="00EE3017">
        <w:rPr>
          <w:rFonts w:ascii="Palatino Linotype" w:hAnsi="Palatino Linotype"/>
          <w:sz w:val="24"/>
          <w:szCs w:val="24"/>
        </w:rPr>
        <w:t xml:space="preserve">si </w:t>
      </w:r>
      <w:r>
        <w:rPr>
          <w:rFonts w:ascii="Palatino Linotype" w:hAnsi="Palatino Linotype"/>
          <w:sz w:val="24"/>
          <w:szCs w:val="24"/>
        </w:rPr>
        <w:t>colma con lo solicitado por el hoy recurrente.</w:t>
      </w:r>
    </w:p>
    <w:p w:rsidR="00247C3D" w:rsidRDefault="0009434D" w:rsidP="0009434D">
      <w:pPr>
        <w:tabs>
          <w:tab w:val="left" w:pos="709"/>
        </w:tabs>
        <w:spacing w:before="240" w:line="360" w:lineRule="auto"/>
        <w:jc w:val="both"/>
        <w:rPr>
          <w:rFonts w:ascii="Palatino Linotype" w:hAnsi="Palatino Linotype" w:cs="Arial"/>
          <w:sz w:val="24"/>
          <w:szCs w:val="24"/>
        </w:rPr>
      </w:pPr>
      <w:r>
        <w:rPr>
          <w:rFonts w:ascii="Palatino Linotype" w:hAnsi="Palatino Linotype" w:cs="Arial"/>
          <w:sz w:val="24"/>
          <w:szCs w:val="24"/>
        </w:rPr>
        <w:t>Bajo tal premisa</w:t>
      </w:r>
      <w:r w:rsidRPr="009B3996">
        <w:rPr>
          <w:rFonts w:ascii="Palatino Linotype" w:hAnsi="Palatino Linotype" w:cs="Arial"/>
          <w:sz w:val="24"/>
          <w:szCs w:val="24"/>
        </w:rPr>
        <w:t xml:space="preserve">,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i/>
          <w:sz w:val="24"/>
          <w:szCs w:val="24"/>
        </w:rPr>
        <w:t>…</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i/>
          <w:sz w:val="24"/>
          <w:szCs w:val="24"/>
        </w:rPr>
        <w:lastRenderedPageBreak/>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w:t>
      </w:r>
      <w:r w:rsidRPr="00247C3D">
        <w:rPr>
          <w:rFonts w:ascii="Palatino Linotype" w:hAnsi="Palatino Linotype" w:cs="Arial"/>
          <w:b/>
          <w:bCs/>
          <w:i/>
          <w:sz w:val="24"/>
          <w:szCs w:val="24"/>
          <w:u w:val="single"/>
        </w:rPr>
        <w:t>actas, resoluciones, oficios, correspondencia, acuerdos, directivas, directrices, circulares, contratos, convenios, instructivos, notas, memorandos, estadísticas o bien,</w:t>
      </w:r>
      <w:r w:rsidRPr="009B3996">
        <w:rPr>
          <w:rFonts w:ascii="Palatino Linotype" w:hAnsi="Palatino Linotype" w:cs="Arial"/>
          <w:i/>
          <w:sz w:val="24"/>
          <w:szCs w:val="24"/>
        </w:rPr>
        <w:t xml:space="preserve">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9434D" w:rsidRPr="009B3996" w:rsidRDefault="0009434D" w:rsidP="0009434D">
      <w:pPr>
        <w:autoSpaceDE w:val="0"/>
        <w:autoSpaceDN w:val="0"/>
        <w:adjustRightInd w:val="0"/>
        <w:spacing w:before="240" w:line="360" w:lineRule="auto"/>
        <w:ind w:left="851" w:right="851"/>
        <w:jc w:val="both"/>
        <w:rPr>
          <w:rFonts w:ascii="Palatino Linotype" w:hAnsi="Palatino Linotype" w:cs="Arial"/>
          <w:bCs/>
          <w:i/>
          <w:sz w:val="24"/>
          <w:szCs w:val="24"/>
        </w:rPr>
      </w:pPr>
      <w:r w:rsidRPr="009B3996">
        <w:rPr>
          <w:rFonts w:ascii="Palatino Linotype" w:hAnsi="Palatino Linotype" w:cs="Arial"/>
          <w:bCs/>
          <w:i/>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rsidR="0009434D" w:rsidRPr="009B3996" w:rsidRDefault="0009434D" w:rsidP="0009434D">
      <w:pPr>
        <w:spacing w:before="240" w:line="360" w:lineRule="auto"/>
        <w:ind w:left="851" w:right="851"/>
        <w:jc w:val="both"/>
        <w:rPr>
          <w:rFonts w:ascii="Palatino Linotype" w:hAnsi="Palatino Linotype" w:cs="Arial"/>
          <w:i/>
          <w:sz w:val="24"/>
          <w:szCs w:val="24"/>
        </w:rPr>
      </w:pP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09434D" w:rsidRPr="007C58CA" w:rsidRDefault="0009434D" w:rsidP="0009434D">
      <w:pPr>
        <w:spacing w:before="240" w:line="360" w:lineRule="auto"/>
        <w:ind w:left="851" w:right="851"/>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09434D" w:rsidRDefault="0009434D" w:rsidP="0009434D">
      <w:pPr>
        <w:spacing w:before="240" w:line="360" w:lineRule="auto"/>
        <w:ind w:left="851" w:right="851"/>
        <w:jc w:val="right"/>
        <w:rPr>
          <w:rFonts w:ascii="Palatino Linotype" w:hAnsi="Palatino Linotype" w:cs="Arial"/>
          <w:sz w:val="24"/>
          <w:szCs w:val="24"/>
        </w:rPr>
      </w:pPr>
      <w:r w:rsidRPr="005355FA">
        <w:rPr>
          <w:rFonts w:ascii="Palatino Linotype" w:hAnsi="Palatino Linotype" w:cs="Arial"/>
          <w:sz w:val="24"/>
          <w:szCs w:val="24"/>
        </w:rPr>
        <w:t>[Énfasis añadido]</w:t>
      </w:r>
    </w:p>
    <w:p w:rsidR="0009434D" w:rsidRDefault="0009434D" w:rsidP="0009434D">
      <w:pPr>
        <w:spacing w:before="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691DDE" w:rsidRDefault="00247C3D" w:rsidP="0037016B">
      <w:pPr>
        <w:tabs>
          <w:tab w:val="left" w:pos="8931"/>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Así pues, lo que corresponde </w:t>
      </w:r>
      <w:r w:rsidR="00691DDE">
        <w:rPr>
          <w:rFonts w:ascii="Palatino Linotype" w:hAnsi="Palatino Linotype" w:cs="Arial"/>
          <w:sz w:val="24"/>
          <w:szCs w:val="20"/>
        </w:rPr>
        <w:t xml:space="preserve">al punto numero 1 de la solicitud de información, es de recordar que si bien es cierto que se hace mención al contrato 1 al que este a la fecha de esta solicitud, no debemos de confundir que solicita que los mismos estén publicados en su portal, junto con sus compras y anexos técnicos que adjuntaron a las </w:t>
      </w:r>
      <w:r w:rsidR="00691DDE">
        <w:rPr>
          <w:rFonts w:ascii="Palatino Linotype" w:hAnsi="Palatino Linotype" w:cs="Arial"/>
          <w:sz w:val="24"/>
          <w:szCs w:val="20"/>
        </w:rPr>
        <w:lastRenderedPageBreak/>
        <w:t>bases, así también, las verificaciones, resultados concretos por fecha y monto o tipo de sanción.</w:t>
      </w:r>
    </w:p>
    <w:p w:rsidR="00691DDE" w:rsidRDefault="00691DDE" w:rsidP="0037016B">
      <w:pPr>
        <w:tabs>
          <w:tab w:val="left" w:pos="8931"/>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Amen de lo anterior, se advierte que el presente recurso de revisión, no es el medio para verificar si los sujetos obligados cuentan con información publicada en sus portales, sino que, es para reparar cualquier afectación al derecho de acceso a la información pública,</w:t>
      </w:r>
      <w:r w:rsidR="003270EA">
        <w:rPr>
          <w:rFonts w:ascii="Palatino Linotype" w:hAnsi="Palatino Linotype" w:cs="Arial"/>
          <w:sz w:val="24"/>
          <w:szCs w:val="20"/>
        </w:rPr>
        <w:t xml:space="preserve"> así también, no corresponde a las unidades administrativas del sujeto obligado realizar las verificaciones y sanciones, por lo que se encuentra imposibilitado de proporcionar los datos solicitados. </w:t>
      </w:r>
    </w:p>
    <w:p w:rsidR="0037016B" w:rsidRDefault="003270EA" w:rsidP="0037016B">
      <w:pPr>
        <w:tabs>
          <w:tab w:val="left" w:pos="8931"/>
        </w:tabs>
        <w:spacing w:before="240" w:line="360" w:lineRule="auto"/>
        <w:ind w:right="51"/>
        <w:jc w:val="both"/>
        <w:rPr>
          <w:rFonts w:ascii="Palatino Linotype" w:hAnsi="Palatino Linotype"/>
          <w:sz w:val="24"/>
          <w:szCs w:val="24"/>
        </w:rPr>
      </w:pPr>
      <w:r>
        <w:rPr>
          <w:rFonts w:ascii="Palatino Linotype" w:hAnsi="Palatino Linotype" w:cs="Arial"/>
          <w:sz w:val="24"/>
          <w:szCs w:val="20"/>
        </w:rPr>
        <w:t>Ahora bien, lo que</w:t>
      </w:r>
      <w:r w:rsidR="00691DDE">
        <w:rPr>
          <w:rFonts w:ascii="Palatino Linotype" w:hAnsi="Palatino Linotype" w:cs="Arial"/>
          <w:sz w:val="24"/>
          <w:szCs w:val="20"/>
        </w:rPr>
        <w:t xml:space="preserve"> respecta a los puntos </w:t>
      </w:r>
      <w:r w:rsidR="00247C3D">
        <w:rPr>
          <w:rFonts w:ascii="Palatino Linotype" w:hAnsi="Palatino Linotype" w:cs="Arial"/>
          <w:sz w:val="24"/>
          <w:szCs w:val="20"/>
        </w:rPr>
        <w:t xml:space="preserve">7, 8 y 9 de la solicitud, es de mencionar que </w:t>
      </w:r>
      <w:r w:rsidR="0037016B">
        <w:rPr>
          <w:rFonts w:ascii="Palatino Linotype" w:hAnsi="Palatino Linotype"/>
          <w:sz w:val="24"/>
          <w:szCs w:val="24"/>
        </w:rPr>
        <w:t xml:space="preserve">previo al estudio de la naturaleza jurídica, sobre la información solicitada por el hoy recurrente, resulta conveniente referir que no se pretende acceder a documento alguno, sino a que se realice un pronunciamiento sobre cuestionamientos planteados por el recurrente. </w:t>
      </w:r>
    </w:p>
    <w:p w:rsidR="0037016B" w:rsidRDefault="0037016B" w:rsidP="0037016B">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37016B" w:rsidRDefault="0037016B" w:rsidP="0037016B">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w:t>
      </w:r>
      <w:r w:rsidRPr="00BF1F57">
        <w:rPr>
          <w:rFonts w:ascii="Palatino Linotype" w:eastAsia="Times New Roman" w:hAnsi="Palatino Linotype" w:cs="Arial"/>
          <w:sz w:val="24"/>
          <w:szCs w:val="24"/>
          <w:lang w:val="es-ES" w:eastAsia="es-ES"/>
        </w:rPr>
        <w:t>que conllevan al pronunciamiento específico de interrogantes sobre varios temas, se brinde una asesoría legal o se requiera una consulta específica mediante el SAIMEX, r</w:t>
      </w:r>
      <w:r>
        <w:rPr>
          <w:rFonts w:ascii="Palatino Linotype" w:eastAsia="Times New Roman" w:hAnsi="Palatino Linotype" w:cs="Arial"/>
          <w:sz w:val="24"/>
          <w:szCs w:val="24"/>
          <w:lang w:val="es-ES" w:eastAsia="es-ES"/>
        </w:rPr>
        <w:t>esultando evidente que su solicitud de información es improcedente porque los requerimientos señalados consisten en un pronunciamiento sobre cuestionamientos derivados de juicios subjetivos por parte del Recurrente, sin que se requiriera específicamente un documento al cual deseara acceder que permitiera al Sujeto Obligado localizarlo y en su caso ponerlo a disposición del particular.</w:t>
      </w:r>
    </w:p>
    <w:p w:rsidR="0037016B" w:rsidRDefault="0037016B" w:rsidP="0037016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37016B" w:rsidRDefault="0037016B" w:rsidP="0037016B">
      <w:pPr>
        <w:spacing w:before="240" w:line="360" w:lineRule="auto"/>
        <w:ind w:left="708" w:right="567"/>
        <w:jc w:val="both"/>
        <w:rPr>
          <w:rFonts w:ascii="Palatino Linotype" w:hAnsi="Palatino Linotype" w:cs="Arial"/>
          <w:i/>
        </w:rPr>
      </w:pPr>
      <w:r>
        <w:rPr>
          <w:rFonts w:ascii="Palatino Linotype" w:hAnsi="Palatino Linotype" w:cs="Arial"/>
          <w:b/>
          <w:i/>
        </w:rPr>
        <w:t>“Artículo 6o.</w:t>
      </w:r>
    </w:p>
    <w:p w:rsidR="0037016B" w:rsidRDefault="0037016B" w:rsidP="0037016B">
      <w:pPr>
        <w:spacing w:before="240" w:line="360" w:lineRule="auto"/>
        <w:ind w:left="708" w:right="567"/>
        <w:jc w:val="both"/>
        <w:rPr>
          <w:rFonts w:ascii="Palatino Linotype" w:hAnsi="Palatino Linotype" w:cs="Arial"/>
          <w:i/>
        </w:rPr>
      </w:pPr>
      <w:r>
        <w:rPr>
          <w:rFonts w:ascii="Palatino Linotype" w:hAnsi="Palatino Linotype" w:cs="Arial"/>
          <w:i/>
        </w:rPr>
        <w:t>[...]</w:t>
      </w:r>
    </w:p>
    <w:p w:rsidR="0037016B" w:rsidRDefault="0037016B" w:rsidP="0037016B">
      <w:pPr>
        <w:spacing w:before="240" w:line="360" w:lineRule="auto"/>
        <w:ind w:left="708" w:right="567"/>
        <w:jc w:val="both"/>
        <w:rPr>
          <w:rFonts w:ascii="Palatino Linotype" w:eastAsia="Times New Roman" w:hAnsi="Palatino Linotype" w:cs="Arial"/>
          <w:i/>
          <w:color w:val="000000"/>
          <w:lang w:eastAsia="es-MX"/>
        </w:rPr>
      </w:pPr>
      <w:r>
        <w:rPr>
          <w:rFonts w:ascii="Palatino Linotype" w:eastAsia="Times New Roman" w:hAnsi="Palatino Linotype" w:cs="Arial"/>
          <w:b/>
          <w:bCs/>
          <w:i/>
          <w:color w:val="000000"/>
          <w:lang w:val="es-ES_tradnl" w:eastAsia="es-MX"/>
        </w:rPr>
        <w:t xml:space="preserve">A. </w:t>
      </w:r>
      <w:r>
        <w:rPr>
          <w:rFonts w:ascii="Palatino Linotype" w:hAnsi="Palatino Linotype"/>
          <w:b/>
          <w:i/>
        </w:rPr>
        <w:t xml:space="preserve">Para el ejercicio del derecho de acceso a la información, la Federación y </w:t>
      </w:r>
      <w:r>
        <w:rPr>
          <w:rFonts w:ascii="Palatino Linotype" w:hAnsi="Palatino Linotype"/>
          <w:b/>
          <w:i/>
          <w:u w:val="single"/>
        </w:rPr>
        <w:t>las entidades federativas</w:t>
      </w:r>
      <w:r>
        <w:rPr>
          <w:rFonts w:ascii="Palatino Linotype" w:hAnsi="Palatino Linotype"/>
          <w:b/>
          <w:i/>
        </w:rPr>
        <w:t>,</w:t>
      </w:r>
      <w:r>
        <w:rPr>
          <w:rFonts w:ascii="Palatino Linotype" w:hAnsi="Palatino Linotype"/>
          <w:i/>
        </w:rPr>
        <w:t xml:space="preserve"> en el ámbito de sus respectivas competencias, se regirán por los siguientes principios y bases:</w:t>
      </w:r>
      <w:r>
        <w:rPr>
          <w:rFonts w:ascii="Palatino Linotype" w:eastAsia="Times New Roman" w:hAnsi="Palatino Linotype" w:cs="Arial"/>
          <w:i/>
          <w:color w:val="000000"/>
          <w:lang w:eastAsia="es-MX"/>
        </w:rPr>
        <w:t> </w:t>
      </w:r>
    </w:p>
    <w:p w:rsidR="0037016B" w:rsidRDefault="0037016B" w:rsidP="0037016B">
      <w:pPr>
        <w:spacing w:before="240" w:line="360" w:lineRule="auto"/>
        <w:ind w:left="708" w:right="567"/>
        <w:jc w:val="both"/>
        <w:rPr>
          <w:rFonts w:ascii="Palatino Linotype" w:eastAsia="Times New Roman" w:hAnsi="Palatino Linotype" w:cs="Arial"/>
          <w:i/>
          <w:color w:val="000000"/>
          <w:lang w:eastAsia="es-MX"/>
        </w:rPr>
      </w:pPr>
      <w:r>
        <w:rPr>
          <w:rFonts w:ascii="Palatino Linotype" w:eastAsia="Times New Roman" w:hAnsi="Palatino Linotype" w:cs="Arial"/>
          <w:b/>
          <w:bCs/>
          <w:i/>
          <w:color w:val="000000"/>
          <w:lang w:eastAsia="es-MX"/>
        </w:rPr>
        <w:lastRenderedPageBreak/>
        <w:t xml:space="preserve">I. </w:t>
      </w:r>
      <w:r>
        <w:rPr>
          <w:rFonts w:ascii="Palatino Linotype" w:eastAsia="Times New Roman" w:hAnsi="Palatino Linotype" w:cs="Arial"/>
          <w:b/>
          <w:i/>
          <w:color w:val="000000"/>
          <w:u w:val="single"/>
          <w:lang w:eastAsia="es-MX"/>
        </w:rPr>
        <w:t>Toda la información en posesión de cualquier autoridad, entidad, órgano y organismo de los Poderes</w:t>
      </w:r>
      <w:r>
        <w:rPr>
          <w:rFonts w:ascii="Palatino Linotype" w:eastAsia="Times New Roman" w:hAnsi="Palatino Linotype" w:cs="Arial"/>
          <w:i/>
          <w:color w:val="000000"/>
          <w:lang w:eastAsia="es-MX"/>
        </w:rPr>
        <w:t xml:space="preserve"> Ejecutivo, Legislativo y Judicial, </w:t>
      </w:r>
      <w:r>
        <w:rPr>
          <w:rFonts w:ascii="Palatino Linotype" w:eastAsia="Times New Roman" w:hAnsi="Palatino Linotype" w:cs="Arial"/>
          <w:b/>
          <w:i/>
          <w:color w:val="000000"/>
          <w:u w:val="single"/>
          <w:lang w:eastAsia="es-MX"/>
        </w:rPr>
        <w:t>órganos autónomos</w:t>
      </w:r>
      <w:r>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Pr>
          <w:rFonts w:ascii="Palatino Linotype" w:eastAsia="Times New Roman" w:hAnsi="Palatino Linotype" w:cs="Arial"/>
          <w:b/>
          <w:i/>
          <w:color w:val="000000"/>
          <w:lang w:eastAsia="es-MX"/>
        </w:rPr>
        <w:t>es pública y sólo podrá ser reservada temporalmente por razones de interés público y seguridad nacional,</w:t>
      </w:r>
      <w:r>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rsidR="0037016B" w:rsidRDefault="0037016B" w:rsidP="0037016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rsidR="0037016B" w:rsidRDefault="0037016B" w:rsidP="0037016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37016B" w:rsidRDefault="0037016B" w:rsidP="0037016B">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7016B" w:rsidRDefault="0037016B" w:rsidP="0037016B">
      <w:pPr>
        <w:autoSpaceDE w:val="0"/>
        <w:autoSpaceDN w:val="0"/>
        <w:adjustRightInd w:val="0"/>
        <w:spacing w:after="0" w:line="360" w:lineRule="auto"/>
        <w:ind w:left="567" w:right="567"/>
        <w:jc w:val="both"/>
        <w:rPr>
          <w:rFonts w:ascii="Palatino Linotype" w:hAnsi="Palatino Linotype" w:cs="Arial"/>
          <w:i/>
        </w:rPr>
      </w:pPr>
      <w:r>
        <w:rPr>
          <w:rFonts w:ascii="Palatino Linotype" w:hAnsi="Palatino Linotype"/>
          <w:b/>
          <w:i/>
          <w:u w:val="single"/>
        </w:rPr>
        <w:t xml:space="preserve">Toda la información generada, obtenida, adquirida, transformada, administrada o en posesión de los sujetos obligados es pública y accesible de manera permanente </w:t>
      </w:r>
      <w:r>
        <w:rPr>
          <w:rFonts w:ascii="Palatino Linotype" w:hAnsi="Palatino Linotype"/>
          <w:b/>
          <w:i/>
          <w:u w:val="single"/>
        </w:rPr>
        <w:lastRenderedPageBreak/>
        <w:t>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hAnsi="Palatino Linotype"/>
          <w:i/>
          <w:u w:val="single"/>
        </w:rPr>
        <w:t>.</w:t>
      </w:r>
      <w:r>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37016B" w:rsidRDefault="0037016B" w:rsidP="0037016B">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cs="Arial"/>
          <w:i/>
        </w:rPr>
        <w:t>[…]</w:t>
      </w:r>
    </w:p>
    <w:p w:rsidR="0037016B" w:rsidRDefault="0037016B" w:rsidP="0037016B">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37016B" w:rsidRPr="00497554" w:rsidRDefault="0037016B" w:rsidP="0037016B">
      <w:pPr>
        <w:autoSpaceDE w:val="0"/>
        <w:autoSpaceDN w:val="0"/>
        <w:adjustRightInd w:val="0"/>
        <w:spacing w:after="0" w:line="360" w:lineRule="auto"/>
        <w:ind w:left="567" w:right="567"/>
        <w:jc w:val="both"/>
        <w:rPr>
          <w:rFonts w:ascii="Palatino Linotype" w:hAnsi="Palatino Linotype"/>
          <w:b/>
          <w:i/>
          <w:u w:val="single"/>
        </w:rPr>
      </w:pPr>
      <w:r>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7016B" w:rsidRPr="00D874D8" w:rsidRDefault="0037016B" w:rsidP="0037016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w:t>
      </w:r>
      <w:r w:rsidRPr="00D874D8">
        <w:rPr>
          <w:rFonts w:ascii="Palatino Linotype" w:hAnsi="Palatino Linotype" w:cs="Arial"/>
          <w:sz w:val="24"/>
          <w:szCs w:val="24"/>
        </w:rPr>
        <w:t>,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37016B" w:rsidRDefault="0037016B" w:rsidP="0037016B">
      <w:pPr>
        <w:pStyle w:val="Sinespaciado"/>
        <w:spacing w:before="240" w:after="160" w:line="360" w:lineRule="auto"/>
        <w:jc w:val="both"/>
        <w:rPr>
          <w:rFonts w:ascii="Palatino Linotype" w:hAnsi="Palatino Linotype"/>
        </w:rPr>
      </w:pPr>
      <w:r>
        <w:rPr>
          <w:rFonts w:ascii="Palatino Linotype" w:hAnsi="Palatino Linotype"/>
          <w:lang w:val="es-ES"/>
        </w:rPr>
        <w:lastRenderedPageBreak/>
        <w:t xml:space="preserve">En este sentido se observa que las peticiones de información fueron formuladas parcialmente a través de un cuestionamiento en donde </w:t>
      </w:r>
      <w:r>
        <w:rPr>
          <w:rFonts w:ascii="Palatino Linotype" w:hAnsi="Palatino Linotype"/>
          <w:bCs/>
          <w:iCs/>
          <w:lang w:val="es-ES"/>
        </w:rPr>
        <w:t>no se identifica un documento en específico</w:t>
      </w:r>
      <w:r>
        <w:rPr>
          <w:rFonts w:ascii="Palatino Linotype" w:hAnsi="Palatino Linotype"/>
          <w:lang w:val="es-ES"/>
        </w:rPr>
        <w:t>, por lo que no puede ser atendida mediante el Derecho de Acceso a la Información.</w:t>
      </w:r>
    </w:p>
    <w:p w:rsidR="0037016B" w:rsidRDefault="0037016B" w:rsidP="0037016B">
      <w:pPr>
        <w:pStyle w:val="Sinespaciado"/>
        <w:spacing w:line="360" w:lineRule="auto"/>
        <w:jc w:val="both"/>
        <w:rPr>
          <w:rFonts w:ascii="Palatino Linotype" w:hAnsi="Palatino Linotype"/>
          <w:lang w:val="es-ES"/>
        </w:rPr>
      </w:pPr>
      <w:r>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Pr>
          <w:rFonts w:ascii="Palatino Linotype" w:hAnsi="Palatino Linotype"/>
          <w:i/>
          <w:iCs/>
          <w:lang w:val="es-ES"/>
        </w:rPr>
        <w:t xml:space="preserve"> </w:t>
      </w:r>
      <w:r>
        <w:rPr>
          <w:rFonts w:ascii="Palatino Linotype" w:hAnsi="Palatino Linotype"/>
          <w:lang w:val="es-ES"/>
        </w:rPr>
        <w:t>aunque el particular lleve a cabo una solicitud de información sin identificar de forma precisa la documentación, el Sujeto Obligado deberá hacer entrega del mismo al solicitante mismo que a continuación se cita:</w:t>
      </w:r>
    </w:p>
    <w:p w:rsidR="0037016B" w:rsidRPr="003B6165" w:rsidRDefault="0037016B" w:rsidP="0037016B">
      <w:pPr>
        <w:pStyle w:val="Sinespaciado"/>
        <w:spacing w:before="240" w:after="240" w:line="360" w:lineRule="auto"/>
        <w:ind w:left="567" w:right="567"/>
        <w:jc w:val="both"/>
        <w:rPr>
          <w:rFonts w:ascii="Palatino Linotype" w:hAnsi="Palatino Linotype"/>
          <w:sz w:val="22"/>
          <w:szCs w:val="22"/>
          <w:lang w:val="es-ES"/>
        </w:rPr>
      </w:pPr>
      <w:r w:rsidRPr="003B6165">
        <w:rPr>
          <w:rFonts w:ascii="Palatino Linotype" w:hAnsi="Palatino Linotype"/>
          <w:b/>
          <w:bCs/>
          <w:i/>
          <w:iCs/>
          <w:sz w:val="22"/>
          <w:szCs w:val="22"/>
          <w:lang w:val="es-ES_tradnl"/>
        </w:rPr>
        <w:t>“Cuando en una solicitud de información no se identifique un documento en específico, si ésta tiene una expresión documental, el sujeto obligado deberá entregar al particular el documento en específico.</w:t>
      </w:r>
      <w:r w:rsidRPr="003B6165">
        <w:rPr>
          <w:rFonts w:ascii="Palatino Linotype" w:hAnsi="Palatino Linotype"/>
          <w:i/>
          <w:iCs/>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w:t>
      </w:r>
      <w:r w:rsidRPr="003B6165">
        <w:rPr>
          <w:rFonts w:ascii="Palatino Linotype" w:hAnsi="Palatino Linotype"/>
          <w:i/>
          <w:iCs/>
          <w:sz w:val="22"/>
          <w:szCs w:val="22"/>
          <w:lang w:val="es-ES_tradnl"/>
        </w:rPr>
        <w:lastRenderedPageBreak/>
        <w:t>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37016B" w:rsidRDefault="0037016B" w:rsidP="0037016B">
      <w:pPr>
        <w:spacing w:before="240" w:line="360" w:lineRule="auto"/>
        <w:ind w:right="49"/>
        <w:contextualSpacing/>
        <w:jc w:val="both"/>
        <w:rPr>
          <w:rFonts w:ascii="Palatino Linotype" w:eastAsia="MS Mincho" w:hAnsi="Palatino Linotype" w:cs="Arial"/>
          <w:sz w:val="24"/>
          <w:szCs w:val="24"/>
          <w:lang w:val="es-ES_tradnl" w:eastAsia="es-ES"/>
        </w:rPr>
      </w:pPr>
      <w:r>
        <w:rPr>
          <w:rFonts w:ascii="Palatino Linotype" w:hAnsi="Palatino Linotype"/>
          <w:sz w:val="24"/>
          <w:szCs w:val="24"/>
        </w:rPr>
        <w:t>Por lo que al realizar las solicitudes inmersas en los puntos 1, 7, 8 y 9 que anteceden, se advierte que dichos cuestionamientos difícilmente pueden colmarse con documentos previamente generados</w:t>
      </w:r>
      <w:r>
        <w:rPr>
          <w:rFonts w:ascii="Palatino Linotype" w:hAnsi="Palatino Linotype"/>
          <w:color w:val="000000" w:themeColor="text1"/>
          <w:sz w:val="24"/>
          <w:szCs w:val="24"/>
        </w:rPr>
        <w:t xml:space="preserve">, por lo que </w:t>
      </w:r>
      <w:r>
        <w:rPr>
          <w:rFonts w:ascii="Palatino Linotype" w:hAnsi="Palatino Linotype" w:cs="Arial"/>
          <w:sz w:val="24"/>
          <w:szCs w:val="24"/>
        </w:rPr>
        <w:t>no al no colmarse con la entrega de documentos, se concluye que no se está en presencia del ejercicio del derecho de acceso a la información</w:t>
      </w:r>
      <w:r>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37016B" w:rsidRDefault="0037016B" w:rsidP="0037016B">
      <w:pPr>
        <w:spacing w:before="240" w:line="360" w:lineRule="auto"/>
        <w:ind w:right="49"/>
        <w:contextualSpacing/>
        <w:jc w:val="both"/>
        <w:rPr>
          <w:rFonts w:ascii="Palatino Linotype" w:eastAsia="MS Mincho" w:hAnsi="Palatino Linotype" w:cstheme="majorBidi"/>
          <w:sz w:val="24"/>
          <w:szCs w:val="24"/>
          <w:lang w:val="es-ES_tradnl" w:eastAsia="es-ES"/>
        </w:rPr>
      </w:pPr>
    </w:p>
    <w:p w:rsidR="0037016B" w:rsidRPr="003B6165" w:rsidRDefault="0037016B" w:rsidP="0037016B">
      <w:pPr>
        <w:spacing w:before="240" w:line="360" w:lineRule="auto"/>
        <w:jc w:val="both"/>
        <w:rPr>
          <w:rFonts w:ascii="Palatino Linotype" w:hAnsi="Palatino Linotype"/>
          <w:sz w:val="24"/>
          <w:szCs w:val="24"/>
          <w:lang w:val="es-ES_tradnl" w:eastAsia="es-ES"/>
        </w:rPr>
      </w:pPr>
      <w:r w:rsidRPr="003B6165">
        <w:rPr>
          <w:rFonts w:ascii="Palatino Linotype" w:hAnsi="Palatino Linotype"/>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37016B" w:rsidRPr="003B6165" w:rsidRDefault="0037016B" w:rsidP="0037016B">
      <w:pPr>
        <w:spacing w:before="240" w:line="360" w:lineRule="auto"/>
        <w:jc w:val="both"/>
        <w:rPr>
          <w:rFonts w:ascii="Palatino Linotype" w:hAnsi="Palatino Linotype"/>
          <w:sz w:val="24"/>
          <w:szCs w:val="24"/>
          <w:lang w:val="es-ES_tradnl" w:eastAsia="es-ES"/>
        </w:rPr>
      </w:pPr>
      <w:r w:rsidRPr="003B6165">
        <w:rPr>
          <w:rFonts w:ascii="Palatino Linotype" w:hAnsi="Palatino Linotype"/>
          <w:sz w:val="24"/>
          <w:szCs w:val="24"/>
          <w:lang w:val="es-ES_tradnl" w:eastAsia="es-ES"/>
        </w:rPr>
        <w:t>Luego entonces, es importante dejar en claro lo que debe entenderse por derecho de petición y por derecho de acceso a la información pública.</w:t>
      </w:r>
    </w:p>
    <w:p w:rsidR="0037016B" w:rsidRPr="003B6165" w:rsidRDefault="0037016B" w:rsidP="0037016B">
      <w:pPr>
        <w:spacing w:before="240" w:line="360" w:lineRule="auto"/>
        <w:jc w:val="both"/>
        <w:rPr>
          <w:rFonts w:ascii="Palatino Linotype" w:hAnsi="Palatino Linotype"/>
          <w:i/>
          <w:sz w:val="24"/>
          <w:szCs w:val="24"/>
          <w:lang w:val="es-ES_tradnl" w:eastAsia="es-ES"/>
        </w:rPr>
      </w:pPr>
      <w:r w:rsidRPr="003B6165">
        <w:rPr>
          <w:rFonts w:ascii="Palatino Linotype" w:hAnsi="Palatino Linotype"/>
          <w:sz w:val="24"/>
          <w:szCs w:val="24"/>
          <w:lang w:val="es-ES_tradnl" w:eastAsia="es-ES"/>
        </w:rPr>
        <w:lastRenderedPageBreak/>
        <w:t>Por lo que respecta a la definición de derecho de petición, el Maestro Ignacio Burgoa Orihuela refiere: “…</w:t>
      </w:r>
      <w:r w:rsidRPr="003B6165">
        <w:rPr>
          <w:rFonts w:ascii="Palatino Linotype" w:hAnsi="Palatino Linotype"/>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3B6165">
        <w:rPr>
          <w:rFonts w:ascii="Palatino Linotype" w:hAnsi="Palatino Linotype"/>
          <w:i/>
          <w:sz w:val="24"/>
          <w:szCs w:val="24"/>
          <w:vertAlign w:val="superscript"/>
          <w:lang w:val="es-ES_tradnl" w:eastAsia="es-ES"/>
        </w:rPr>
        <w:footnoteReference w:id="2"/>
      </w:r>
      <w:r w:rsidRPr="003B6165">
        <w:rPr>
          <w:rFonts w:ascii="Palatino Linotype" w:hAnsi="Palatino Linotype"/>
          <w:i/>
          <w:sz w:val="24"/>
          <w:szCs w:val="24"/>
          <w:lang w:val="es-ES_tradnl" w:eastAsia="es-ES"/>
        </w:rPr>
        <w:t xml:space="preserve">  “ (Sic)</w:t>
      </w:r>
    </w:p>
    <w:p w:rsidR="0037016B" w:rsidRPr="003B6165" w:rsidRDefault="0037016B" w:rsidP="0037016B">
      <w:pPr>
        <w:spacing w:before="240" w:line="360" w:lineRule="auto"/>
        <w:jc w:val="both"/>
        <w:rPr>
          <w:rFonts w:ascii="Palatino Linotype" w:hAnsi="Palatino Linotype"/>
          <w:sz w:val="24"/>
          <w:szCs w:val="24"/>
          <w:lang w:val="es-ES_tradnl" w:eastAsia="es-ES"/>
        </w:rPr>
      </w:pPr>
      <w:r w:rsidRPr="003B6165">
        <w:rPr>
          <w:rFonts w:ascii="Palatino Linotype" w:hAnsi="Palatino Linotype"/>
          <w:sz w:val="24"/>
          <w:szCs w:val="24"/>
          <w:lang w:val="es-ES_tradnl" w:eastAsia="es-ES"/>
        </w:rPr>
        <w:t xml:space="preserve">Por su parte, David Cienfuegos Salgado, concibe al derecho de petición como </w:t>
      </w:r>
      <w:r w:rsidRPr="003B6165">
        <w:rPr>
          <w:rFonts w:ascii="Palatino Linotype" w:hAnsi="Palatino Linotype"/>
          <w:i/>
          <w:sz w:val="24"/>
          <w:szCs w:val="24"/>
          <w:lang w:val="es-ES_tradnl" w:eastAsia="es-ES"/>
        </w:rPr>
        <w:t xml:space="preserve">“el derecho de toda persona a ser escuchado por quienes ejercen el poder público. </w:t>
      </w:r>
      <w:r w:rsidRPr="003B6165">
        <w:rPr>
          <w:rFonts w:ascii="Palatino Linotype" w:hAnsi="Palatino Linotype"/>
          <w:i/>
          <w:sz w:val="24"/>
          <w:szCs w:val="24"/>
          <w:vertAlign w:val="superscript"/>
          <w:lang w:val="es-ES_tradnl" w:eastAsia="es-ES"/>
        </w:rPr>
        <w:footnoteReference w:id="3"/>
      </w:r>
      <w:r w:rsidRPr="003B6165">
        <w:rPr>
          <w:rFonts w:ascii="Palatino Linotype" w:hAnsi="Palatino Linotype"/>
          <w:i/>
          <w:sz w:val="24"/>
          <w:szCs w:val="24"/>
          <w:lang w:val="es-ES_tradnl" w:eastAsia="es-ES"/>
        </w:rPr>
        <w:t>” (Sic)</w:t>
      </w:r>
      <w:r w:rsidRPr="003B6165">
        <w:rPr>
          <w:rFonts w:ascii="Palatino Linotype" w:hAnsi="Palatino Linotype"/>
          <w:sz w:val="24"/>
          <w:szCs w:val="24"/>
          <w:lang w:val="es-ES_tradnl" w:eastAsia="es-ES"/>
        </w:rPr>
        <w:t xml:space="preserve"> </w:t>
      </w:r>
    </w:p>
    <w:p w:rsidR="0037016B" w:rsidRPr="003B6165" w:rsidRDefault="0037016B" w:rsidP="0037016B">
      <w:pPr>
        <w:spacing w:before="240" w:line="360" w:lineRule="auto"/>
        <w:jc w:val="both"/>
        <w:rPr>
          <w:rFonts w:ascii="Palatino Linotype" w:hAnsi="Palatino Linotype"/>
          <w:i/>
          <w:sz w:val="24"/>
          <w:szCs w:val="24"/>
          <w:lang w:val="es-ES_tradnl" w:eastAsia="es-ES"/>
        </w:rPr>
      </w:pPr>
      <w:r w:rsidRPr="003B6165">
        <w:rPr>
          <w:rFonts w:ascii="Palatino Linotype" w:hAnsi="Palatino Linotype"/>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3B6165">
        <w:rPr>
          <w:rFonts w:ascii="Palatino Linotype" w:hAnsi="Palatino Linotype"/>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3B6165">
        <w:rPr>
          <w:rFonts w:ascii="Palatino Linotype" w:hAnsi="Palatino Linotype"/>
          <w:i/>
          <w:sz w:val="24"/>
          <w:szCs w:val="24"/>
          <w:vertAlign w:val="superscript"/>
          <w:lang w:val="es-ES_tradnl" w:eastAsia="es-ES"/>
        </w:rPr>
        <w:footnoteReference w:id="4"/>
      </w:r>
      <w:r w:rsidRPr="003B6165">
        <w:rPr>
          <w:rFonts w:ascii="Palatino Linotype" w:hAnsi="Palatino Linotype"/>
          <w:i/>
          <w:sz w:val="24"/>
          <w:szCs w:val="24"/>
          <w:lang w:val="es-ES_tradnl" w:eastAsia="es-ES"/>
        </w:rPr>
        <w:t xml:space="preserve">“(Sic) </w:t>
      </w:r>
    </w:p>
    <w:p w:rsidR="0037016B" w:rsidRPr="003B6165" w:rsidRDefault="0037016B" w:rsidP="0037016B">
      <w:pPr>
        <w:spacing w:before="240" w:line="360" w:lineRule="auto"/>
        <w:jc w:val="both"/>
        <w:rPr>
          <w:rFonts w:ascii="Palatino Linotype" w:hAnsi="Palatino Linotype"/>
          <w:i/>
          <w:sz w:val="24"/>
          <w:szCs w:val="24"/>
          <w:lang w:val="es-ES_tradnl"/>
        </w:rPr>
      </w:pPr>
      <w:r w:rsidRPr="003B6165">
        <w:rPr>
          <w:rFonts w:ascii="Palatino Linotype" w:hAnsi="Palatino Linotype"/>
          <w:sz w:val="24"/>
          <w:szCs w:val="24"/>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3B6165">
        <w:rPr>
          <w:rFonts w:ascii="Palatino Linotype" w:hAnsi="Palatino Linotype"/>
          <w:i/>
          <w:sz w:val="24"/>
          <w:szCs w:val="24"/>
          <w:lang w:val="es-ES_tradnl"/>
        </w:rPr>
        <w:t xml:space="preserve">“la prerrogativa de la persona </w:t>
      </w:r>
      <w:r w:rsidRPr="003B6165">
        <w:rPr>
          <w:rFonts w:ascii="Palatino Linotype" w:hAnsi="Palatino Linotype"/>
          <w:i/>
          <w:sz w:val="24"/>
          <w:szCs w:val="24"/>
          <w:lang w:val="es-ES_tradnl"/>
        </w:rPr>
        <w:lastRenderedPageBreak/>
        <w:t>para acceder a datos, registros y todo tipo de informaciones en poder de entidades públicas y empresas privadas que ejercen gasto público o cumplen funciones de autoridad, con las excepciones taxativas que establezca la ley en una sociedad democrática.</w:t>
      </w:r>
      <w:r w:rsidRPr="003B6165">
        <w:rPr>
          <w:rFonts w:ascii="Palatino Linotype" w:hAnsi="Palatino Linotype"/>
          <w:i/>
          <w:sz w:val="24"/>
          <w:szCs w:val="24"/>
          <w:vertAlign w:val="superscript"/>
          <w:lang w:val="es-ES_tradnl"/>
        </w:rPr>
        <w:footnoteReference w:id="5"/>
      </w:r>
      <w:r w:rsidRPr="003B6165">
        <w:rPr>
          <w:rFonts w:ascii="Palatino Linotype" w:hAnsi="Palatino Linotype"/>
          <w:i/>
          <w:sz w:val="24"/>
          <w:szCs w:val="24"/>
          <w:lang w:val="es-ES_tradnl"/>
        </w:rPr>
        <w:t>” (Sic)</w:t>
      </w:r>
    </w:p>
    <w:p w:rsidR="0037016B" w:rsidRDefault="0037016B" w:rsidP="0037016B">
      <w:pPr>
        <w:spacing w:before="240" w:line="360" w:lineRule="auto"/>
        <w:jc w:val="both"/>
        <w:rPr>
          <w:rFonts w:cs="Arial"/>
        </w:rPr>
      </w:pPr>
      <w:r w:rsidRPr="003B6165">
        <w:rPr>
          <w:rFonts w:ascii="Palatino Linotype" w:hAnsi="Palatino Linotype" w:cs="Arial"/>
          <w:sz w:val="24"/>
          <w:szCs w:val="24"/>
        </w:rPr>
        <w:t xml:space="preserve">Ahora bien, para entender los alcances de la información pública se considera importante citar el criterio </w:t>
      </w:r>
      <w:r w:rsidRPr="003B6165">
        <w:rPr>
          <w:rFonts w:ascii="Palatino Linotype" w:hAnsi="Palatino Linotype" w:cs="Arial"/>
          <w:bCs/>
          <w:sz w:val="24"/>
          <w:szCs w:val="24"/>
          <w:lang w:eastAsia="es-MX"/>
        </w:rPr>
        <w:t>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w:t>
      </w:r>
      <w:r w:rsidRPr="003B6165">
        <w:rPr>
          <w:rFonts w:cs="Arial"/>
          <w:bCs/>
          <w:sz w:val="24"/>
          <w:szCs w:val="24"/>
          <w:lang w:eastAsia="es-MX"/>
        </w:rPr>
        <w:t xml:space="preserve"> </w:t>
      </w:r>
      <w:r>
        <w:rPr>
          <w:rFonts w:cs="Arial"/>
          <w:bCs/>
          <w:lang w:eastAsia="es-MX"/>
        </w:rPr>
        <w:t xml:space="preserve">Gobierno” el diecinueve de octubre de dos mil once, </w:t>
      </w:r>
      <w:r>
        <w:rPr>
          <w:rFonts w:cs="Arial"/>
        </w:rPr>
        <w:t>cuyo rubro y texto dispone:</w:t>
      </w:r>
    </w:p>
    <w:p w:rsidR="0037016B" w:rsidRDefault="0037016B" w:rsidP="0037016B">
      <w:pPr>
        <w:autoSpaceDE w:val="0"/>
        <w:autoSpaceDN w:val="0"/>
        <w:adjustRightInd w:val="0"/>
        <w:spacing w:before="240" w:line="276" w:lineRule="auto"/>
        <w:ind w:left="567" w:right="567"/>
        <w:jc w:val="center"/>
        <w:rPr>
          <w:rFonts w:ascii="Palatino Linotype" w:hAnsi="Palatino Linotype" w:cs="Arial"/>
          <w:b/>
          <w:i/>
          <w:lang w:eastAsia="es-MX"/>
        </w:rPr>
      </w:pPr>
      <w:r>
        <w:rPr>
          <w:rFonts w:ascii="Palatino Linotype" w:hAnsi="Palatino Linotype" w:cs="Arial"/>
          <w:b/>
          <w:i/>
          <w:sz w:val="20"/>
          <w:szCs w:val="20"/>
          <w:lang w:eastAsia="es-MX"/>
        </w:rPr>
        <w:t>“</w:t>
      </w:r>
      <w:r>
        <w:rPr>
          <w:rFonts w:ascii="Palatino Linotype" w:hAnsi="Palatino Linotype" w:cs="Arial"/>
          <w:b/>
          <w:i/>
          <w:lang w:eastAsia="es-MX"/>
        </w:rPr>
        <w:t>CRITERIO 0002-11</w:t>
      </w:r>
    </w:p>
    <w:p w:rsidR="0037016B" w:rsidRDefault="0037016B" w:rsidP="0037016B">
      <w:pPr>
        <w:autoSpaceDE w:val="0"/>
        <w:autoSpaceDN w:val="0"/>
        <w:adjustRightInd w:val="0"/>
        <w:spacing w:line="276" w:lineRule="auto"/>
        <w:ind w:left="567" w:right="567"/>
        <w:jc w:val="both"/>
        <w:rPr>
          <w:rFonts w:ascii="Palatino Linotype" w:hAnsi="Palatino Linotype" w:cs="Arial"/>
          <w:i/>
          <w:lang w:eastAsia="es-MX"/>
        </w:rPr>
      </w:pPr>
      <w:r>
        <w:rPr>
          <w:rFonts w:ascii="Palatino Linotype" w:hAnsi="Palatino Linotype" w:cs="Arial"/>
          <w:b/>
          <w:i/>
          <w:lang w:eastAsia="es-MX"/>
        </w:rPr>
        <w:t xml:space="preserve">INFORMACIÓN PÚBLICA, CONCEPTO DE, EN MATERIA DE TRANSPARENCIA. INTERPRETACIÓN TEMÁTICA DE LOS ARTÍCULOS 2, FRACCIÓN </w:t>
      </w:r>
      <w:r>
        <w:rPr>
          <w:rFonts w:ascii="Palatino Linotype" w:hAnsi="Palatino Linotype" w:cs="Arial"/>
          <w:b/>
          <w:bCs/>
          <w:i/>
          <w:lang w:eastAsia="es-MX"/>
        </w:rPr>
        <w:t xml:space="preserve">V, XV, Y XVI, </w:t>
      </w:r>
      <w:r>
        <w:rPr>
          <w:rFonts w:ascii="Palatino Linotype" w:hAnsi="Palatino Linotype" w:cs="Arial"/>
          <w:b/>
          <w:i/>
          <w:lang w:eastAsia="es-MX"/>
        </w:rPr>
        <w:t>32, 4,11 Y 41.</w:t>
      </w:r>
      <w:r>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7016B" w:rsidRDefault="0037016B" w:rsidP="0037016B">
      <w:pPr>
        <w:autoSpaceDE w:val="0"/>
        <w:autoSpaceDN w:val="0"/>
        <w:adjustRightInd w:val="0"/>
        <w:spacing w:line="276" w:lineRule="auto"/>
        <w:ind w:left="567" w:right="567"/>
        <w:jc w:val="both"/>
        <w:rPr>
          <w:rFonts w:ascii="Palatino Linotype" w:hAnsi="Palatino Linotype" w:cs="Arial"/>
          <w:i/>
          <w:lang w:eastAsia="es-MX"/>
        </w:rPr>
      </w:pPr>
      <w:r>
        <w:rPr>
          <w:rFonts w:ascii="Palatino Linotype" w:hAnsi="Palatino Linotype" w:cs="Arial"/>
          <w:i/>
          <w:lang w:eastAsia="es-MX"/>
        </w:rPr>
        <w:t>En consecuencia el acceso a la información se refiere a que se cumplan cualquiera de los siguientes tres supuestos:</w:t>
      </w:r>
    </w:p>
    <w:p w:rsidR="0037016B" w:rsidRDefault="0037016B" w:rsidP="0037016B">
      <w:pPr>
        <w:autoSpaceDE w:val="0"/>
        <w:autoSpaceDN w:val="0"/>
        <w:adjustRightInd w:val="0"/>
        <w:spacing w:line="276" w:lineRule="auto"/>
        <w:ind w:left="567" w:right="567"/>
        <w:jc w:val="both"/>
        <w:rPr>
          <w:rFonts w:ascii="Palatino Linotype" w:hAnsi="Palatino Linotype" w:cs="Arial"/>
          <w:i/>
          <w:lang w:eastAsia="es-MX"/>
        </w:rPr>
      </w:pPr>
      <w:r>
        <w:rPr>
          <w:rFonts w:ascii="Palatino Linotype" w:hAnsi="Palatino Linotype" w:cs="Arial"/>
          <w:i/>
          <w:lang w:eastAsia="es-MX"/>
        </w:rPr>
        <w:t>Que se trate de información registrada en cualquier soporte documental, que en ejercicio de las atribuciones conferidas, sea generada por los Sujetos Obligados;</w:t>
      </w:r>
    </w:p>
    <w:p w:rsidR="0037016B" w:rsidRDefault="0037016B" w:rsidP="0037016B">
      <w:pPr>
        <w:autoSpaceDE w:val="0"/>
        <w:autoSpaceDN w:val="0"/>
        <w:adjustRightInd w:val="0"/>
        <w:spacing w:line="276" w:lineRule="auto"/>
        <w:ind w:left="567" w:right="567"/>
        <w:jc w:val="both"/>
        <w:rPr>
          <w:rFonts w:ascii="Palatino Linotype" w:hAnsi="Palatino Linotype" w:cs="Arial"/>
          <w:i/>
          <w:lang w:eastAsia="es-MX"/>
        </w:rPr>
      </w:pPr>
      <w:r>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37016B" w:rsidRDefault="0037016B" w:rsidP="0037016B">
      <w:pPr>
        <w:autoSpaceDE w:val="0"/>
        <w:autoSpaceDN w:val="0"/>
        <w:adjustRightInd w:val="0"/>
        <w:spacing w:line="276" w:lineRule="auto"/>
        <w:ind w:left="567" w:right="567"/>
        <w:jc w:val="both"/>
        <w:rPr>
          <w:rFonts w:ascii="Palatino Linotype" w:hAnsi="Palatino Linotype" w:cs="Arial"/>
          <w:i/>
          <w:lang w:eastAsia="es-MX"/>
        </w:rPr>
      </w:pPr>
      <w:r>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37016B" w:rsidRDefault="0037016B" w:rsidP="0037016B">
      <w:pPr>
        <w:autoSpaceDE w:val="0"/>
        <w:autoSpaceDN w:val="0"/>
        <w:adjustRightInd w:val="0"/>
        <w:spacing w:after="0" w:line="360" w:lineRule="auto"/>
        <w:jc w:val="both"/>
        <w:rPr>
          <w:rFonts w:ascii="Palatino Linotype" w:hAnsi="Palatino Linotype"/>
          <w:sz w:val="24"/>
          <w:szCs w:val="24"/>
        </w:rPr>
      </w:pPr>
      <w:r>
        <w:rPr>
          <w:rFonts w:ascii="Palatino Linotype" w:hAnsi="Palatino Linotype" w:cs="Arial"/>
          <w:sz w:val="24"/>
        </w:rPr>
        <w:lastRenderedPageBreak/>
        <w:t>Por lo anterior, al no constituirse dichos cuestionamientos como materia del derecho de acceso a la información, se considera que el Sujeto Obligado no está constreñido a emitir una respuesta al mismo.</w:t>
      </w:r>
    </w:p>
    <w:p w:rsidR="004B66C5" w:rsidRDefault="005042B0" w:rsidP="008E7408">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Ahora bien, lo que corresponde al punto </w:t>
      </w:r>
      <w:r w:rsidR="004371B9">
        <w:rPr>
          <w:rFonts w:ascii="Palatino Linotype" w:hAnsi="Palatino Linotype" w:cs="Arial"/>
          <w:sz w:val="24"/>
          <w:szCs w:val="20"/>
        </w:rPr>
        <w:t>número</w:t>
      </w:r>
      <w:r>
        <w:rPr>
          <w:rFonts w:ascii="Palatino Linotype" w:hAnsi="Palatino Linotype" w:cs="Arial"/>
          <w:sz w:val="24"/>
          <w:szCs w:val="20"/>
        </w:rPr>
        <w:t xml:space="preserve"> 2</w:t>
      </w:r>
      <w:r w:rsidR="004371B9">
        <w:rPr>
          <w:rFonts w:ascii="Palatino Linotype" w:hAnsi="Palatino Linotype" w:cs="Arial"/>
          <w:sz w:val="24"/>
          <w:szCs w:val="20"/>
        </w:rPr>
        <w:t xml:space="preserve"> y 3</w:t>
      </w:r>
      <w:r>
        <w:rPr>
          <w:rFonts w:ascii="Palatino Linotype" w:hAnsi="Palatino Linotype" w:cs="Arial"/>
          <w:sz w:val="24"/>
          <w:szCs w:val="20"/>
        </w:rPr>
        <w:t xml:space="preserve"> de la solicitud de información correspondiente a </w:t>
      </w:r>
      <w:r w:rsidR="004371B9">
        <w:rPr>
          <w:rFonts w:ascii="Palatino Linotype" w:hAnsi="Palatino Linotype" w:cs="Arial"/>
          <w:sz w:val="24"/>
          <w:szCs w:val="20"/>
        </w:rPr>
        <w:t>“…</w:t>
      </w:r>
      <w:r w:rsidRPr="004371B9">
        <w:rPr>
          <w:rFonts w:ascii="Palatino Linotype" w:hAnsi="Palatino Linotype" w:cs="Arial"/>
          <w:i/>
          <w:iCs/>
          <w:sz w:val="24"/>
          <w:szCs w:val="20"/>
        </w:rPr>
        <w:t>los inmuebles construidos por el municipio se solicita en contrato y catálogo de precios unitarios</w:t>
      </w:r>
      <w:r w:rsidR="004371B9" w:rsidRPr="004371B9">
        <w:rPr>
          <w:rFonts w:ascii="Palatino Linotype" w:hAnsi="Palatino Linotype" w:cs="Arial"/>
          <w:i/>
          <w:iCs/>
          <w:sz w:val="24"/>
          <w:szCs w:val="20"/>
        </w:rPr>
        <w:t>…</w:t>
      </w:r>
      <w:r w:rsidR="004371B9">
        <w:rPr>
          <w:rFonts w:ascii="Palatino Linotype" w:hAnsi="Palatino Linotype" w:cs="Arial"/>
          <w:i/>
          <w:iCs/>
          <w:sz w:val="24"/>
          <w:szCs w:val="20"/>
        </w:rPr>
        <w:t>y …d</w:t>
      </w:r>
      <w:r w:rsidR="004371B9" w:rsidRPr="004371B9">
        <w:rPr>
          <w:rFonts w:ascii="Palatino Linotype" w:hAnsi="Palatino Linotype" w:cs="Arial"/>
          <w:i/>
          <w:iCs/>
          <w:sz w:val="24"/>
          <w:szCs w:val="20"/>
        </w:rPr>
        <w:t>el comité o sub comité de adquisiciones se solicitan todas las reuniones ordinarias y extraordinarias con sus anexos y casos</w:t>
      </w:r>
      <w:r w:rsidR="004371B9">
        <w:rPr>
          <w:rFonts w:ascii="Palatino Linotype" w:hAnsi="Palatino Linotype" w:cs="Arial"/>
          <w:i/>
          <w:iCs/>
          <w:sz w:val="24"/>
          <w:szCs w:val="20"/>
        </w:rPr>
        <w:t>..</w:t>
      </w:r>
      <w:r w:rsidR="004371B9" w:rsidRPr="004371B9">
        <w:rPr>
          <w:rFonts w:ascii="Palatino Linotype" w:hAnsi="Palatino Linotype" w:cs="Arial"/>
          <w:i/>
          <w:iCs/>
          <w:sz w:val="24"/>
          <w:szCs w:val="20"/>
        </w:rPr>
        <w:t>.</w:t>
      </w:r>
      <w:r w:rsidR="004371B9">
        <w:rPr>
          <w:rFonts w:ascii="Palatino Linotype" w:hAnsi="Palatino Linotype" w:cs="Arial"/>
          <w:sz w:val="24"/>
          <w:szCs w:val="20"/>
        </w:rPr>
        <w:t xml:space="preserve">”, al respecto, el Reglamento Orgánico de la Administración </w:t>
      </w:r>
      <w:r w:rsidR="00302A12">
        <w:rPr>
          <w:rFonts w:ascii="Palatino Linotype" w:hAnsi="Palatino Linotype" w:cs="Arial"/>
          <w:sz w:val="24"/>
          <w:szCs w:val="20"/>
        </w:rPr>
        <w:t>Pública</w:t>
      </w:r>
      <w:r w:rsidR="004371B9">
        <w:rPr>
          <w:rFonts w:ascii="Palatino Linotype" w:hAnsi="Palatino Linotype" w:cs="Arial"/>
          <w:sz w:val="24"/>
          <w:szCs w:val="20"/>
        </w:rPr>
        <w:t xml:space="preserve"> Municipal de Huixquilucan, Estado de México</w:t>
      </w:r>
      <w:r w:rsidR="00431E2F">
        <w:rPr>
          <w:rStyle w:val="Refdenotaalpie"/>
          <w:rFonts w:ascii="Palatino Linotype" w:hAnsi="Palatino Linotype" w:cs="Arial"/>
          <w:sz w:val="24"/>
          <w:szCs w:val="20"/>
        </w:rPr>
        <w:footnoteReference w:id="6"/>
      </w:r>
      <w:r w:rsidR="004371B9">
        <w:rPr>
          <w:rFonts w:ascii="Palatino Linotype" w:hAnsi="Palatino Linotype" w:cs="Arial"/>
          <w:sz w:val="24"/>
          <w:szCs w:val="20"/>
        </w:rPr>
        <w:t>, establece que la Secretaria del Ayuntamiento estará a cargo de un Secretario del Ayuntamiento y tendrá dentro de sus atribuciones, responsabilidades y funciones la de Constituir el Comité de Arrendamiento, Adquisiciones de Inmuebles y Enajenaciones del Municipio</w:t>
      </w:r>
      <w:r w:rsidR="00431E2F">
        <w:rPr>
          <w:rFonts w:ascii="Palatino Linotype" w:hAnsi="Palatino Linotype" w:cs="Arial"/>
          <w:sz w:val="24"/>
          <w:szCs w:val="20"/>
        </w:rPr>
        <w:t>.</w:t>
      </w:r>
    </w:p>
    <w:p w:rsidR="00247C3D" w:rsidRDefault="008F48A8" w:rsidP="008E7408">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Ahora bien y toda vez que ya existió un pronunciamiento por parte de la Secretaria del Ayuntamiento en el sentido de que se somete a consideración del Comité de Transparencia la Clasificación de Información respecto a un Acta de la Primera Sesión Ordinaria del Comité de Arrendamientos, Adquisiciones de Inmuebles y Enajenaciones del Municipio de Huixquilucan, aludiendo también que es la única </w:t>
      </w:r>
      <w:r>
        <w:rPr>
          <w:rFonts w:ascii="Palatino Linotype" w:hAnsi="Palatino Linotype" w:cs="Arial"/>
          <w:sz w:val="24"/>
          <w:szCs w:val="20"/>
        </w:rPr>
        <w:lastRenderedPageBreak/>
        <w:t xml:space="preserve">sesión celebrada del año 2018 a la fecha, sin embargo se denota que no se anexa el acta, razón por la cual lo procedente es ordenar la entrega, en versión pública. </w:t>
      </w:r>
    </w:p>
    <w:p w:rsidR="00247C3D" w:rsidRDefault="00B37D68" w:rsidP="008E7408">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Por cuerda separada, lo que corresponde al punto 4 de la solicitud de información con relación a los permisos de obras por número consecutivo y fecha, monto pagado y lugar permiso otorgado, el diverso 142 en su fracción I del Reglamento Orgánico de la Administración </w:t>
      </w:r>
      <w:r w:rsidR="00302A12">
        <w:rPr>
          <w:rFonts w:ascii="Palatino Linotype" w:hAnsi="Palatino Linotype" w:cs="Arial"/>
          <w:sz w:val="24"/>
          <w:szCs w:val="20"/>
        </w:rPr>
        <w:t>Pública</w:t>
      </w:r>
      <w:r>
        <w:rPr>
          <w:rFonts w:ascii="Palatino Linotype" w:hAnsi="Palatino Linotype" w:cs="Arial"/>
          <w:sz w:val="24"/>
          <w:szCs w:val="20"/>
        </w:rPr>
        <w:t xml:space="preserve"> Municipal de Huixquilucan establece:</w:t>
      </w:r>
    </w:p>
    <w:p w:rsidR="00B37D68" w:rsidRPr="00B37D68" w:rsidRDefault="00B37D68" w:rsidP="00B37D68">
      <w:pPr>
        <w:tabs>
          <w:tab w:val="left" w:pos="709"/>
        </w:tabs>
        <w:spacing w:before="240" w:line="360" w:lineRule="auto"/>
        <w:ind w:left="360" w:right="51"/>
        <w:jc w:val="both"/>
        <w:rPr>
          <w:rFonts w:ascii="Palatino Linotype" w:hAnsi="Palatino Linotype" w:cs="Arial"/>
          <w:i/>
          <w:iCs/>
          <w:szCs w:val="18"/>
        </w:rPr>
      </w:pPr>
      <w:r w:rsidRPr="00B37D68">
        <w:rPr>
          <w:rFonts w:ascii="Palatino Linotype" w:hAnsi="Palatino Linotype" w:cs="Arial"/>
          <w:i/>
          <w:iCs/>
          <w:szCs w:val="18"/>
        </w:rPr>
        <w:t>Artículo 142. La Subdirección de Gestión Urbana contará con las atribuciones siguientes:</w:t>
      </w:r>
    </w:p>
    <w:p w:rsidR="00B37D68" w:rsidRPr="00B37D68" w:rsidRDefault="00B37D68" w:rsidP="00B37D68">
      <w:pPr>
        <w:pStyle w:val="Prrafodelista"/>
        <w:numPr>
          <w:ilvl w:val="0"/>
          <w:numId w:val="21"/>
        </w:numPr>
        <w:tabs>
          <w:tab w:val="left" w:pos="709"/>
        </w:tabs>
        <w:spacing w:before="240" w:line="360" w:lineRule="auto"/>
        <w:ind w:left="1080" w:right="51"/>
        <w:jc w:val="both"/>
        <w:rPr>
          <w:rFonts w:ascii="Palatino Linotype" w:hAnsi="Palatino Linotype" w:cs="Arial"/>
          <w:i/>
          <w:iCs/>
          <w:sz w:val="22"/>
          <w:szCs w:val="18"/>
        </w:rPr>
      </w:pPr>
      <w:r w:rsidRPr="00B37D68">
        <w:rPr>
          <w:rFonts w:ascii="Palatino Linotype" w:hAnsi="Palatino Linotype" w:cs="Arial"/>
          <w:i/>
          <w:iCs/>
          <w:sz w:val="22"/>
          <w:szCs w:val="18"/>
        </w:rPr>
        <w:t>Recibir y atender las solicitudes de personas físicas o jurídico colectivas para la obtención de autorizaciones de construcción (licencias y/o permisos), en sus diversas modalidades (obra nueva, ampliación o modificación de obra existente, bardas, demoliciones, etc.);</w:t>
      </w:r>
    </w:p>
    <w:p w:rsidR="00247C3D" w:rsidRDefault="00302A12" w:rsidP="008E7408">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Amén</w:t>
      </w:r>
      <w:r w:rsidR="00875D83">
        <w:rPr>
          <w:rFonts w:ascii="Palatino Linotype" w:hAnsi="Palatino Linotype" w:cs="Arial"/>
          <w:sz w:val="24"/>
          <w:szCs w:val="20"/>
        </w:rPr>
        <w:t xml:space="preserve"> de lo anterior, se advierte que, de la información remitida por el sujeto obligado, no se </w:t>
      </w:r>
      <w:r>
        <w:rPr>
          <w:rFonts w:ascii="Palatino Linotype" w:hAnsi="Palatino Linotype" w:cs="Arial"/>
          <w:sz w:val="24"/>
          <w:szCs w:val="20"/>
        </w:rPr>
        <w:t>pronunció</w:t>
      </w:r>
      <w:r w:rsidR="00875D83">
        <w:rPr>
          <w:rFonts w:ascii="Palatino Linotype" w:hAnsi="Palatino Linotype" w:cs="Arial"/>
          <w:sz w:val="24"/>
          <w:szCs w:val="20"/>
        </w:rPr>
        <w:t xml:space="preserve"> la Subdirección de Gestión Urbana, razón por la cual, de conformidad con el numeral 162</w:t>
      </w:r>
      <w:r w:rsidR="00875D83">
        <w:rPr>
          <w:rStyle w:val="Refdenotaalpie"/>
          <w:rFonts w:ascii="Palatino Linotype" w:hAnsi="Palatino Linotype" w:cs="Arial"/>
          <w:sz w:val="24"/>
          <w:szCs w:val="20"/>
        </w:rPr>
        <w:footnoteReference w:id="7"/>
      </w:r>
      <w:r w:rsidR="00875D83">
        <w:rPr>
          <w:rFonts w:ascii="Palatino Linotype" w:hAnsi="Palatino Linotype" w:cs="Arial"/>
          <w:sz w:val="24"/>
          <w:szCs w:val="20"/>
        </w:rPr>
        <w:t xml:space="preserve"> de la Ley de la materia, se ordenara una búsqueda exhaustiva y razonable con la finalidad de localizar la información solicitada por el particular.</w:t>
      </w:r>
    </w:p>
    <w:p w:rsidR="00875D83" w:rsidRDefault="00875D83" w:rsidP="00875D83">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Por </w:t>
      </w:r>
      <w:r w:rsidR="00601D3E">
        <w:rPr>
          <w:rFonts w:ascii="Palatino Linotype" w:hAnsi="Palatino Linotype" w:cs="Arial"/>
          <w:sz w:val="24"/>
          <w:szCs w:val="20"/>
        </w:rPr>
        <w:t>último, lo tocante a los puntos 5 y 6 de los requerimientos del particular, s</w:t>
      </w:r>
      <w:r w:rsidRPr="00875D83">
        <w:rPr>
          <w:rFonts w:ascii="Palatino Linotype" w:hAnsi="Palatino Linotype" w:cs="Arial"/>
          <w:sz w:val="24"/>
          <w:szCs w:val="20"/>
        </w:rPr>
        <w:t>e solicita todos los sancionados económicos inhabilitados y sancionados de la contraloría interna</w:t>
      </w:r>
      <w:r w:rsidR="00601D3E">
        <w:rPr>
          <w:rFonts w:ascii="Palatino Linotype" w:hAnsi="Palatino Linotype" w:cs="Arial"/>
          <w:sz w:val="24"/>
          <w:szCs w:val="20"/>
        </w:rPr>
        <w:t>, así como el r</w:t>
      </w:r>
      <w:r w:rsidRPr="00875D83">
        <w:rPr>
          <w:rFonts w:ascii="Palatino Linotype" w:hAnsi="Palatino Linotype" w:cs="Arial"/>
          <w:sz w:val="24"/>
          <w:szCs w:val="20"/>
        </w:rPr>
        <w:t>esultado concreto de sus auditorías practicadas.</w:t>
      </w:r>
    </w:p>
    <w:p w:rsidR="00601D3E" w:rsidRDefault="00601D3E" w:rsidP="00875D83">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lastRenderedPageBreak/>
        <w:t xml:space="preserve">De tal suerte, la </w:t>
      </w:r>
      <w:r w:rsidR="00487372">
        <w:rPr>
          <w:rFonts w:ascii="Palatino Linotype" w:hAnsi="Palatino Linotype" w:cs="Arial"/>
          <w:sz w:val="24"/>
          <w:szCs w:val="20"/>
        </w:rPr>
        <w:t>Contraloría</w:t>
      </w:r>
      <w:r>
        <w:rPr>
          <w:rFonts w:ascii="Palatino Linotype" w:hAnsi="Palatino Linotype" w:cs="Arial"/>
          <w:sz w:val="24"/>
          <w:szCs w:val="20"/>
        </w:rPr>
        <w:t xml:space="preserve"> </w:t>
      </w:r>
      <w:r w:rsidR="00487372">
        <w:rPr>
          <w:rFonts w:ascii="Palatino Linotype" w:hAnsi="Palatino Linotype" w:cs="Arial"/>
          <w:sz w:val="24"/>
          <w:szCs w:val="20"/>
        </w:rPr>
        <w:t>Municipal</w:t>
      </w:r>
      <w:r>
        <w:rPr>
          <w:rFonts w:ascii="Palatino Linotype" w:hAnsi="Palatino Linotype" w:cs="Arial"/>
          <w:sz w:val="24"/>
          <w:szCs w:val="20"/>
        </w:rPr>
        <w:t xml:space="preserve"> señalo que la </w:t>
      </w:r>
      <w:r w:rsidR="00487372">
        <w:rPr>
          <w:rFonts w:ascii="Palatino Linotype" w:hAnsi="Palatino Linotype" w:cs="Arial"/>
          <w:sz w:val="24"/>
          <w:szCs w:val="20"/>
        </w:rPr>
        <w:t>información</w:t>
      </w:r>
      <w:r>
        <w:rPr>
          <w:rFonts w:ascii="Palatino Linotype" w:hAnsi="Palatino Linotype" w:cs="Arial"/>
          <w:sz w:val="24"/>
          <w:szCs w:val="20"/>
        </w:rPr>
        <w:t xml:space="preserve"> solicitada</w:t>
      </w:r>
      <w:r w:rsidR="00487372">
        <w:rPr>
          <w:rFonts w:ascii="Palatino Linotype" w:hAnsi="Palatino Linotype" w:cs="Arial"/>
          <w:sz w:val="24"/>
          <w:szCs w:val="20"/>
        </w:rPr>
        <w:t xml:space="preserve"> con relación a las sanciones y auditorias</w:t>
      </w:r>
      <w:r>
        <w:rPr>
          <w:rFonts w:ascii="Palatino Linotype" w:hAnsi="Palatino Linotype" w:cs="Arial"/>
          <w:sz w:val="24"/>
          <w:szCs w:val="20"/>
        </w:rPr>
        <w:t xml:space="preserve"> se encuentra publicada en la liga </w:t>
      </w:r>
      <w:hyperlink r:id="rId10" w:history="1">
        <w:r w:rsidR="00487372" w:rsidRPr="001E5EE6">
          <w:rPr>
            <w:rStyle w:val="Hipervnculo"/>
            <w:rFonts w:ascii="Palatino Linotype" w:hAnsi="Palatino Linotype" w:cs="Arial"/>
            <w:sz w:val="24"/>
            <w:szCs w:val="20"/>
          </w:rPr>
          <w:t>https://www.ipomex.org.mx/ipo3/lgt/indice/huixquilucan.web</w:t>
        </w:r>
      </w:hyperlink>
      <w:r w:rsidR="00487372">
        <w:rPr>
          <w:rFonts w:ascii="Palatino Linotype" w:hAnsi="Palatino Linotype" w:cs="Arial"/>
          <w:sz w:val="24"/>
          <w:szCs w:val="20"/>
        </w:rPr>
        <w:t>, cada una en su respectiva fracción de sanciones y auditorias.</w:t>
      </w:r>
    </w:p>
    <w:p w:rsidR="00487372" w:rsidRDefault="00487372" w:rsidP="00875D83">
      <w:pPr>
        <w:tabs>
          <w:tab w:val="left" w:pos="709"/>
        </w:tabs>
        <w:spacing w:before="240" w:line="360" w:lineRule="auto"/>
        <w:ind w:right="51"/>
        <w:jc w:val="both"/>
        <w:rPr>
          <w:rFonts w:ascii="Palatino Linotype" w:hAnsi="Palatino Linotype" w:cs="Arial"/>
          <w:sz w:val="24"/>
          <w:szCs w:val="20"/>
        </w:rPr>
      </w:pPr>
      <w:r>
        <w:rPr>
          <w:noProof/>
        </w:rPr>
        <mc:AlternateContent>
          <mc:Choice Requires="wps">
            <w:drawing>
              <wp:anchor distT="0" distB="0" distL="114300" distR="114300" simplePos="0" relativeHeight="251668480" behindDoc="0" locked="0" layoutInCell="1" allowOverlap="1">
                <wp:simplePos x="0" y="0"/>
                <wp:positionH relativeFrom="column">
                  <wp:posOffset>2752394</wp:posOffset>
                </wp:positionH>
                <wp:positionV relativeFrom="paragraph">
                  <wp:posOffset>155630</wp:posOffset>
                </wp:positionV>
                <wp:extent cx="2568271" cy="572494"/>
                <wp:effectExtent l="19050" t="19050" r="22860" b="18415"/>
                <wp:wrapNone/>
                <wp:docPr id="3" name="Rectángulo 3"/>
                <wp:cNvGraphicFramePr/>
                <a:graphic xmlns:a="http://schemas.openxmlformats.org/drawingml/2006/main">
                  <a:graphicData uri="http://schemas.microsoft.com/office/word/2010/wordprocessingShape">
                    <wps:wsp>
                      <wps:cNvSpPr/>
                      <wps:spPr>
                        <a:xfrm>
                          <a:off x="0" y="0"/>
                          <a:ext cx="2568271" cy="5724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0619D" id="Rectángulo 3" o:spid="_x0000_s1026" style="position:absolute;margin-left:216.7pt;margin-top:12.25pt;width:202.25pt;height:45.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" filled="f" strokecolor="red" strokeweight="2.25pt"/>
            </w:pict>
          </mc:Fallback>
        </mc:AlternateContent>
      </w:r>
      <w:r>
        <w:rPr>
          <w:noProof/>
        </w:rPr>
        <w:drawing>
          <wp:inline distT="0" distB="0" distL="0" distR="0" wp14:anchorId="53A19C78" wp14:editId="7E70AA8E">
            <wp:extent cx="5454015" cy="142765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33" t="58286" r="30704" b="22699"/>
                    <a:stretch/>
                  </pic:blipFill>
                  <pic:spPr bwMode="auto">
                    <a:xfrm>
                      <a:off x="0" y="0"/>
                      <a:ext cx="5472232" cy="1432427"/>
                    </a:xfrm>
                    <a:prstGeom prst="rect">
                      <a:avLst/>
                    </a:prstGeom>
                    <a:ln>
                      <a:noFill/>
                    </a:ln>
                    <a:extLst>
                      <a:ext uri="{53640926-AAD7-44D8-BBD7-CCE9431645EC}">
                        <a14:shadowObscured xmlns:a14="http://schemas.microsoft.com/office/drawing/2010/main"/>
                      </a:ext>
                    </a:extLst>
                  </pic:spPr>
                </pic:pic>
              </a:graphicData>
            </a:graphic>
          </wp:inline>
        </w:drawing>
      </w:r>
    </w:p>
    <w:p w:rsidR="00487372" w:rsidRDefault="00487372" w:rsidP="00875D83">
      <w:pPr>
        <w:tabs>
          <w:tab w:val="left" w:pos="709"/>
        </w:tabs>
        <w:spacing w:before="240" w:line="360" w:lineRule="auto"/>
        <w:ind w:right="51"/>
        <w:jc w:val="both"/>
        <w:rPr>
          <w:rFonts w:ascii="Palatino Linotype" w:hAnsi="Palatino Linotype" w:cs="Arial"/>
          <w:sz w:val="24"/>
          <w:szCs w:val="20"/>
        </w:rPr>
      </w:pPr>
      <w:r>
        <w:rPr>
          <w:noProof/>
        </w:rPr>
        <w:drawing>
          <wp:inline distT="0" distB="0" distL="0" distR="0" wp14:anchorId="67B8B0E6" wp14:editId="68AA34E1">
            <wp:extent cx="5478449" cy="4320540"/>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14" t="42941" r="42160" b="14352"/>
                    <a:stretch/>
                  </pic:blipFill>
                  <pic:spPr bwMode="auto">
                    <a:xfrm>
                      <a:off x="0" y="0"/>
                      <a:ext cx="5493550" cy="4332449"/>
                    </a:xfrm>
                    <a:prstGeom prst="rect">
                      <a:avLst/>
                    </a:prstGeom>
                    <a:ln>
                      <a:noFill/>
                    </a:ln>
                    <a:extLst>
                      <a:ext uri="{53640926-AAD7-44D8-BBD7-CCE9431645EC}">
                        <a14:shadowObscured xmlns:a14="http://schemas.microsoft.com/office/drawing/2010/main"/>
                      </a:ext>
                    </a:extLst>
                  </pic:spPr>
                </pic:pic>
              </a:graphicData>
            </a:graphic>
          </wp:inline>
        </w:drawing>
      </w:r>
      <w:r w:rsidR="002B366B">
        <w:rPr>
          <w:rFonts w:ascii="Palatino Linotype" w:hAnsi="Palatino Linotype" w:cs="Arial"/>
          <w:sz w:val="24"/>
          <w:szCs w:val="20"/>
        </w:rPr>
        <w:t>.</w:t>
      </w:r>
    </w:p>
    <w:p w:rsidR="002B366B" w:rsidRDefault="002B366B" w:rsidP="00875D83">
      <w:pPr>
        <w:tabs>
          <w:tab w:val="left" w:pos="709"/>
        </w:tabs>
        <w:spacing w:before="240" w:line="360" w:lineRule="auto"/>
        <w:ind w:right="51"/>
        <w:jc w:val="both"/>
        <w:rPr>
          <w:rFonts w:ascii="Palatino Linotype" w:hAnsi="Palatino Linotype" w:cs="Arial"/>
          <w:sz w:val="24"/>
          <w:szCs w:val="20"/>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2696735</wp:posOffset>
                </wp:positionH>
                <wp:positionV relativeFrom="paragraph">
                  <wp:posOffset>43263</wp:posOffset>
                </wp:positionV>
                <wp:extent cx="1176793" cy="604299"/>
                <wp:effectExtent l="19050" t="19050" r="23495" b="24765"/>
                <wp:wrapNone/>
                <wp:docPr id="12" name="Rectángulo 12"/>
                <wp:cNvGraphicFramePr/>
                <a:graphic xmlns:a="http://schemas.openxmlformats.org/drawingml/2006/main">
                  <a:graphicData uri="http://schemas.microsoft.com/office/word/2010/wordprocessingShape">
                    <wps:wsp>
                      <wps:cNvSpPr/>
                      <wps:spPr>
                        <a:xfrm>
                          <a:off x="0" y="0"/>
                          <a:ext cx="1176793" cy="6042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DA77F" id="Rectángulo 12" o:spid="_x0000_s1026" style="position:absolute;margin-left:212.35pt;margin-top:3.4pt;width:92.65pt;height:4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" filled="f" strokecolor="red" strokeweight="2.25pt"/>
            </w:pict>
          </mc:Fallback>
        </mc:AlternateContent>
      </w:r>
      <w:r>
        <w:rPr>
          <w:noProof/>
        </w:rPr>
        <w:drawing>
          <wp:inline distT="0" distB="0" distL="0" distR="0" wp14:anchorId="53AA795D" wp14:editId="1E7A9F7C">
            <wp:extent cx="5634986" cy="962108"/>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72" t="60609" r="29189" b="29330"/>
                    <a:stretch/>
                  </pic:blipFill>
                  <pic:spPr bwMode="auto">
                    <a:xfrm>
                      <a:off x="0" y="0"/>
                      <a:ext cx="5724089" cy="977321"/>
                    </a:xfrm>
                    <a:prstGeom prst="rect">
                      <a:avLst/>
                    </a:prstGeom>
                    <a:ln>
                      <a:noFill/>
                    </a:ln>
                    <a:extLst>
                      <a:ext uri="{53640926-AAD7-44D8-BBD7-CCE9431645EC}">
                        <a14:shadowObscured xmlns:a14="http://schemas.microsoft.com/office/drawing/2010/main"/>
                      </a:ext>
                    </a:extLst>
                  </pic:spPr>
                </pic:pic>
              </a:graphicData>
            </a:graphic>
          </wp:inline>
        </w:drawing>
      </w:r>
    </w:p>
    <w:p w:rsidR="002B366B" w:rsidRDefault="002B366B" w:rsidP="00875D83">
      <w:pPr>
        <w:tabs>
          <w:tab w:val="left" w:pos="709"/>
        </w:tabs>
        <w:spacing w:before="240" w:line="360" w:lineRule="auto"/>
        <w:ind w:right="51"/>
        <w:jc w:val="both"/>
        <w:rPr>
          <w:rFonts w:ascii="Palatino Linotype" w:hAnsi="Palatino Linotype" w:cs="Arial"/>
          <w:sz w:val="24"/>
          <w:szCs w:val="20"/>
        </w:rPr>
      </w:pPr>
      <w:r>
        <w:rPr>
          <w:noProof/>
        </w:rPr>
        <w:drawing>
          <wp:inline distT="0" distB="0" distL="0" distR="0" wp14:anchorId="07647A62" wp14:editId="3D3338EF">
            <wp:extent cx="5634355" cy="6264910"/>
            <wp:effectExtent l="0" t="0" r="444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62" t="14969" r="42303" b="13131"/>
                    <a:stretch/>
                  </pic:blipFill>
                  <pic:spPr bwMode="auto">
                    <a:xfrm>
                      <a:off x="0" y="0"/>
                      <a:ext cx="5649859" cy="6282149"/>
                    </a:xfrm>
                    <a:prstGeom prst="rect">
                      <a:avLst/>
                    </a:prstGeom>
                    <a:ln>
                      <a:noFill/>
                    </a:ln>
                    <a:extLst>
                      <a:ext uri="{53640926-AAD7-44D8-BBD7-CCE9431645EC}">
                        <a14:shadowObscured xmlns:a14="http://schemas.microsoft.com/office/drawing/2010/main"/>
                      </a:ext>
                    </a:extLst>
                  </pic:spPr>
                </pic:pic>
              </a:graphicData>
            </a:graphic>
          </wp:inline>
        </w:drawing>
      </w:r>
    </w:p>
    <w:p w:rsidR="00487372" w:rsidRDefault="00487372" w:rsidP="00875D83">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lastRenderedPageBreak/>
        <w:t xml:space="preserve">Bajo tal guisa, de las capturas de pantalla inmersas se denota que el sujeto obligado proporciono la liga electrónica en donde el impetrante de derechos puede obtener la </w:t>
      </w:r>
      <w:r w:rsidR="002B366B">
        <w:rPr>
          <w:rFonts w:ascii="Palatino Linotype" w:hAnsi="Palatino Linotype" w:cs="Arial"/>
          <w:sz w:val="24"/>
          <w:szCs w:val="20"/>
        </w:rPr>
        <w:t>información</w:t>
      </w:r>
      <w:r>
        <w:rPr>
          <w:rFonts w:ascii="Palatino Linotype" w:hAnsi="Palatino Linotype" w:cs="Arial"/>
          <w:sz w:val="24"/>
          <w:szCs w:val="20"/>
        </w:rPr>
        <w:t xml:space="preserve"> solicitada, empero, no pasa desapercibido que no siguió el procedimiento correcto que establece la Ley de la materia en su numeral </w:t>
      </w:r>
      <w:r w:rsidR="002B366B">
        <w:rPr>
          <w:rFonts w:ascii="Palatino Linotype" w:hAnsi="Palatino Linotype" w:cs="Arial"/>
          <w:sz w:val="24"/>
          <w:szCs w:val="20"/>
        </w:rPr>
        <w:t>161</w:t>
      </w:r>
      <w:r w:rsidR="002B366B">
        <w:rPr>
          <w:rStyle w:val="Refdenotaalpie"/>
          <w:rFonts w:ascii="Palatino Linotype" w:hAnsi="Palatino Linotype" w:cs="Arial"/>
          <w:sz w:val="24"/>
          <w:szCs w:val="20"/>
        </w:rPr>
        <w:footnoteReference w:id="8"/>
      </w:r>
      <w:r w:rsidR="002B366B">
        <w:rPr>
          <w:rFonts w:ascii="Palatino Linotype" w:hAnsi="Palatino Linotype" w:cs="Arial"/>
          <w:sz w:val="24"/>
          <w:szCs w:val="20"/>
        </w:rPr>
        <w:t>, esto es, debió de notificar al particular dentro de los cinco días hábiles, el procedimiento para localizar la información en la liga referida, así también, debió de señalar la fracción exacta en donde se encuentra lo solicitado, por lo que para futuras ocasiones se le exhorta al sujeto obligado seguir el procedimiento idóneo para el cumplimiento de su deber.</w:t>
      </w:r>
    </w:p>
    <w:p w:rsidR="00676FCC" w:rsidRDefault="00C45824" w:rsidP="00875D83">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Por último, no pasa desapercibido que el hoy recurrente señalo que la información le fuera entregada vía SAIMEX, sin embargo, dentro del cuerpo de su solicitud de información aludió que lo requería todo </w:t>
      </w:r>
      <w:r w:rsidR="00676FCC">
        <w:rPr>
          <w:rFonts w:ascii="Palatino Linotype" w:hAnsi="Palatino Linotype" w:cs="Arial"/>
          <w:sz w:val="24"/>
          <w:szCs w:val="20"/>
        </w:rPr>
        <w:t>de los últimos 5 años y en DVD.</w:t>
      </w:r>
    </w:p>
    <w:p w:rsidR="00676FCC" w:rsidRDefault="00676FCC" w:rsidP="00875D83">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Así pues, es de mencionar que el sistema electrónico SAIMEX no cuenta con dicha modalidad de entrega, sin embargo, los solicitantes pueden especificar otro medio por el cual deseen les sea entregada la información solicitada, por lo que </w:t>
      </w:r>
      <w:r w:rsidRPr="00676FCC">
        <w:rPr>
          <w:rFonts w:ascii="Palatino Linotype" w:hAnsi="Palatino Linotype" w:cs="Arial"/>
          <w:sz w:val="24"/>
          <w:szCs w:val="20"/>
        </w:rPr>
        <w:t xml:space="preserve">respecto a la expedición de la información vía </w:t>
      </w:r>
      <w:r>
        <w:rPr>
          <w:rFonts w:ascii="Palatino Linotype" w:hAnsi="Palatino Linotype" w:cs="Arial"/>
          <w:sz w:val="24"/>
          <w:szCs w:val="20"/>
        </w:rPr>
        <w:t>DVD</w:t>
      </w:r>
      <w:r w:rsidRPr="00676FCC">
        <w:rPr>
          <w:rFonts w:ascii="Palatino Linotype" w:hAnsi="Palatino Linotype" w:cs="Arial"/>
          <w:sz w:val="24"/>
          <w:szCs w:val="20"/>
        </w:rPr>
        <w:t xml:space="preserve"> vale la pena mencionar que procede previo pago de los derechos correspondientes. De igual forma, resulta competencia de la Unidad de Transparencia informar a El Recurrente el procedimiento exacto y detallado para su obtención (lugar, días y horas hábiles, monto a pagar y medios de </w:t>
      </w:r>
      <w:r w:rsidRPr="00676FCC">
        <w:rPr>
          <w:rFonts w:ascii="Palatino Linotype" w:hAnsi="Palatino Linotype" w:cs="Arial"/>
          <w:sz w:val="24"/>
          <w:szCs w:val="20"/>
        </w:rPr>
        <w:lastRenderedPageBreak/>
        <w:t>pago, etc.), para el cálculo de la tarifa por la expedición de documentos solicitados en el ejercicio del derecho a la información pública resulta aplicable el Código Financiero del Estado de México y Municipios, por lo que la entrega de la información se realizará considerando lo que en este sentido se expone.</w:t>
      </w:r>
      <w:r>
        <w:rPr>
          <w:rFonts w:ascii="Palatino Linotype" w:hAnsi="Palatino Linotype" w:cs="Arial"/>
          <w:sz w:val="24"/>
          <w:szCs w:val="20"/>
        </w:rPr>
        <w:t xml:space="preserve"> </w:t>
      </w:r>
    </w:p>
    <w:p w:rsidR="00BA6DBF" w:rsidRPr="000A3851" w:rsidRDefault="00BA6DBF" w:rsidP="00BA6DBF">
      <w:pPr>
        <w:pStyle w:val="Prrafodelista"/>
        <w:numPr>
          <w:ilvl w:val="0"/>
          <w:numId w:val="17"/>
        </w:numPr>
        <w:tabs>
          <w:tab w:val="left" w:pos="709"/>
        </w:tabs>
        <w:spacing w:before="240" w:line="360" w:lineRule="auto"/>
        <w:ind w:right="51"/>
        <w:jc w:val="both"/>
        <w:rPr>
          <w:rFonts w:ascii="Palatino Linotype" w:eastAsia="Calibri" w:hAnsi="Palatino Linotype" w:cs="Arial"/>
          <w:b/>
          <w:sz w:val="28"/>
        </w:rPr>
      </w:pPr>
      <w:r w:rsidRPr="000A3851">
        <w:rPr>
          <w:rFonts w:ascii="Palatino Linotype" w:eastAsia="Calibri" w:hAnsi="Palatino Linotype" w:cs="Arial"/>
          <w:b/>
          <w:sz w:val="28"/>
        </w:rPr>
        <w:t>De la versión pública.</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 xml:space="preserve">Esto es así, ya que en armonía entre los principios constitucionales de máxima publicidad y de protección de datos personales, por lo que deberá observar lo que </w:t>
      </w:r>
      <w:r w:rsidRPr="00BF2F26">
        <w:rPr>
          <w:rFonts w:ascii="Palatino Linotype" w:eastAsia="Calibri" w:hAnsi="Palatino Linotype" w:cs="Arial"/>
          <w:sz w:val="24"/>
        </w:rPr>
        <w:lastRenderedPageBreak/>
        <w:t>para tal efecto señale la Ley de Protección de datos Personales del Estado de México, y los ya mencionados artículos 140 y 143 de la Ley de Transparencia y Acceso a la Información Pública del Estado de México y Municipios.</w:t>
      </w:r>
    </w:p>
    <w:p w:rsidR="00BA6DBF" w:rsidRPr="00BF2F26" w:rsidRDefault="00BA6DBF" w:rsidP="00BA6DBF">
      <w:pPr>
        <w:tabs>
          <w:tab w:val="left" w:pos="709"/>
        </w:tabs>
        <w:spacing w:before="240" w:line="360" w:lineRule="auto"/>
        <w:ind w:right="51"/>
        <w:jc w:val="both"/>
        <w:rPr>
          <w:rFonts w:ascii="Palatino Linotype" w:eastAsia="Calibri" w:hAnsi="Palatino Linotype" w:cs="Arial"/>
          <w:sz w:val="24"/>
        </w:rPr>
      </w:pPr>
      <w:r w:rsidRPr="00BF2F26">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BA6DBF" w:rsidRDefault="00BA6DBF" w:rsidP="00BA6D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 </w:t>
      </w:r>
      <w:r w:rsidR="002B366B">
        <w:rPr>
          <w:rFonts w:ascii="Palatino Linotype" w:hAnsi="Palatino Linotype"/>
          <w:sz w:val="24"/>
          <w:szCs w:val="24"/>
        </w:rPr>
        <w:t xml:space="preserve">parcialmente </w:t>
      </w:r>
      <w:r>
        <w:rPr>
          <w:rFonts w:ascii="Palatino Linotype" w:hAnsi="Palatino Linotype"/>
          <w:sz w:val="24"/>
          <w:szCs w:val="24"/>
        </w:rPr>
        <w:t>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Modifica </w:t>
      </w:r>
      <w:r>
        <w:rPr>
          <w:rFonts w:ascii="Palatino Linotype" w:hAnsi="Palatino Linotype" w:cs="Arial"/>
          <w:sz w:val="24"/>
        </w:rPr>
        <w:t xml:space="preserve">la respuesta del sujeto obligado a la solicitud de información con número de folio </w:t>
      </w:r>
      <w:r w:rsidR="002B366B" w:rsidRPr="00BB5ECE">
        <w:rPr>
          <w:rFonts w:ascii="Palatino Linotype" w:hAnsi="Palatino Linotype" w:cs="Arial"/>
          <w:b/>
          <w:sz w:val="24"/>
        </w:rPr>
        <w:t>00506/HUIXQUIL/IP/2019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BA6DBF" w:rsidRDefault="00BA6DBF" w:rsidP="00BA6D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A6DBF" w:rsidRDefault="00BA6DBF" w:rsidP="00BA6DBF">
      <w:pPr>
        <w:tabs>
          <w:tab w:val="left" w:pos="8931"/>
        </w:tabs>
        <w:spacing w:before="240" w:line="360" w:lineRule="auto"/>
        <w:ind w:right="51"/>
        <w:jc w:val="both"/>
        <w:rPr>
          <w:rFonts w:ascii="Palatino Linotype" w:eastAsia="Times New Roman" w:hAnsi="Palatino Linotype"/>
          <w:b/>
          <w:bCs/>
          <w:spacing w:val="60"/>
          <w:sz w:val="28"/>
          <w:lang w:val="es-ES_tradnl"/>
        </w:rPr>
      </w:pPr>
    </w:p>
    <w:p w:rsidR="00BA6DBF" w:rsidRDefault="00BA6DBF" w:rsidP="00BA6DBF">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A6DBF" w:rsidRDefault="00BA6DBF" w:rsidP="00BA6DBF">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Modifica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2B366B" w:rsidRPr="00BB5ECE">
        <w:rPr>
          <w:rFonts w:ascii="Palatino Linotype" w:hAnsi="Palatino Linotype" w:cs="Arial"/>
          <w:b/>
          <w:sz w:val="24"/>
        </w:rPr>
        <w:t>00506/HUIXQUIL/IP/2019</w:t>
      </w:r>
      <w:r>
        <w:rPr>
          <w:rFonts w:ascii="Palatino Linotype" w:hAnsi="Palatino Linotype"/>
          <w:i/>
          <w:lang w:val="es-ES_tradnl"/>
        </w:rPr>
        <w:t xml:space="preserve">, </w:t>
      </w:r>
      <w:r>
        <w:rPr>
          <w:rFonts w:ascii="Palatino Linotype" w:hAnsi="Palatino Linotype" w:cs="Arial"/>
          <w:sz w:val="24"/>
          <w:lang w:val="es-ES_tradnl"/>
        </w:rPr>
        <w:t xml:space="preserve">por resultar </w:t>
      </w:r>
      <w:r w:rsidR="002B366B">
        <w:rPr>
          <w:rFonts w:ascii="Palatino Linotype" w:hAnsi="Palatino Linotype" w:cs="Arial"/>
          <w:sz w:val="24"/>
          <w:lang w:val="es-ES_tradnl"/>
        </w:rPr>
        <w:t xml:space="preserve">parcialmente </w:t>
      </w:r>
      <w:r>
        <w:rPr>
          <w:rFonts w:ascii="Palatino Linotype" w:hAnsi="Palatino Linotype" w:cs="Arial"/>
          <w:sz w:val="24"/>
          <w:lang w:val="es-ES_tradnl"/>
        </w:rPr>
        <w:t>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BA6DBF" w:rsidRDefault="00BA6DBF" w:rsidP="00BA6DBF">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w:t>
      </w:r>
      <w:r w:rsidR="009504E9">
        <w:rPr>
          <w:rFonts w:ascii="Palatino Linotype" w:hAnsi="Palatino Linotype" w:cs="Arial"/>
          <w:sz w:val="24"/>
          <w:szCs w:val="24"/>
        </w:rPr>
        <w:t xml:space="preserve"> y DVD-ROM</w:t>
      </w:r>
      <w:r>
        <w:rPr>
          <w:rFonts w:ascii="Palatino Linotype" w:hAnsi="Palatino Linotype" w:cs="Arial"/>
          <w:sz w:val="24"/>
          <w:szCs w:val="24"/>
        </w:rPr>
        <w:t xml:space="preserve">, en términos del </w:t>
      </w:r>
      <w:r>
        <w:rPr>
          <w:rFonts w:ascii="Palatino Linotype" w:hAnsi="Palatino Linotype" w:cs="Arial"/>
          <w:b/>
          <w:sz w:val="24"/>
          <w:szCs w:val="24"/>
        </w:rPr>
        <w:t xml:space="preserve">Considerando Cuarto </w:t>
      </w:r>
      <w:r>
        <w:rPr>
          <w:rFonts w:ascii="Palatino Linotype" w:hAnsi="Palatino Linotype" w:cs="Arial"/>
          <w:sz w:val="24"/>
          <w:szCs w:val="24"/>
        </w:rPr>
        <w:t>previa búsqueda exhaustiva y razonable en versión pública en caso de ser procedente de lo siguiente:</w:t>
      </w:r>
    </w:p>
    <w:p w:rsidR="00601D3E" w:rsidRDefault="00601D3E" w:rsidP="00B31B82">
      <w:pPr>
        <w:pStyle w:val="Prrafodelista"/>
        <w:numPr>
          <w:ilvl w:val="0"/>
          <w:numId w:val="18"/>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Contratos de inmuebles construidos por el municipio y catálogo de precios unitarios</w:t>
      </w:r>
      <w:r w:rsidR="00691DDE">
        <w:rPr>
          <w:rFonts w:ascii="Palatino Linotype" w:hAnsi="Palatino Linotype" w:cs="Arial"/>
          <w:i/>
        </w:rPr>
        <w:t xml:space="preserve"> del 2014 a la fecha de la solicitud de información.</w:t>
      </w:r>
    </w:p>
    <w:p w:rsidR="00BA6DBF" w:rsidRDefault="00875D83" w:rsidP="00B31B82">
      <w:pPr>
        <w:pStyle w:val="Prrafodelista"/>
        <w:numPr>
          <w:ilvl w:val="0"/>
          <w:numId w:val="18"/>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Acta de la Primera Sesión Ordinaria del Comité de Arrendamientos, Adquisiciones de Inmuebles y Enajenaciones del Municipio de Huixquilucan</w:t>
      </w:r>
      <w:r w:rsidR="00302A12">
        <w:rPr>
          <w:rFonts w:ascii="Palatino Linotype" w:hAnsi="Palatino Linotype" w:cs="Arial"/>
          <w:i/>
        </w:rPr>
        <w:t xml:space="preserve"> y sus anexos.</w:t>
      </w:r>
    </w:p>
    <w:p w:rsidR="00601D3E" w:rsidRDefault="00601D3E" w:rsidP="00BA6DBF">
      <w:pPr>
        <w:pStyle w:val="Prrafodelista"/>
        <w:numPr>
          <w:ilvl w:val="0"/>
          <w:numId w:val="18"/>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Permisos de obra por numero consecutivo, lugar y fecha, así como el monto pagado</w:t>
      </w:r>
      <w:r w:rsidR="00691DDE">
        <w:rPr>
          <w:rFonts w:ascii="Palatino Linotype" w:hAnsi="Palatino Linotype" w:cs="Arial"/>
          <w:i/>
        </w:rPr>
        <w:t xml:space="preserve"> del 2014 a la fecha de la solicitud de información</w:t>
      </w:r>
      <w:r>
        <w:rPr>
          <w:rFonts w:ascii="Palatino Linotype" w:hAnsi="Palatino Linotype" w:cs="Arial"/>
          <w:i/>
        </w:rPr>
        <w:t>.</w:t>
      </w:r>
    </w:p>
    <w:p w:rsidR="00BA6DBF" w:rsidRDefault="00BA6DBF" w:rsidP="00BA6DBF">
      <w:pPr>
        <w:autoSpaceDE w:val="0"/>
        <w:autoSpaceDN w:val="0"/>
        <w:adjustRightInd w:val="0"/>
        <w:spacing w:before="240" w:line="360" w:lineRule="auto"/>
        <w:ind w:left="708" w:right="49"/>
        <w:jc w:val="both"/>
        <w:rPr>
          <w:rFonts w:ascii="Palatino Linotype" w:hAnsi="Palatino Linotype" w:cs="Arial"/>
          <w:i/>
          <w:sz w:val="24"/>
        </w:rPr>
      </w:pPr>
      <w:r w:rsidRPr="00313FE3">
        <w:rPr>
          <w:rFonts w:ascii="Palatino Linotype" w:hAnsi="Palatino Linotype" w:cs="Arial"/>
          <w:i/>
          <w:sz w:val="24"/>
        </w:rPr>
        <w:t xml:space="preserve">Para efectos </w:t>
      </w:r>
      <w:r w:rsidR="002B366B">
        <w:rPr>
          <w:rFonts w:ascii="Palatino Linotype" w:hAnsi="Palatino Linotype" w:cs="Arial"/>
          <w:i/>
          <w:sz w:val="24"/>
        </w:rPr>
        <w:t xml:space="preserve">de la versión pública </w:t>
      </w:r>
      <w:r w:rsidRPr="00313FE3">
        <w:rPr>
          <w:rFonts w:ascii="Palatino Linotype" w:hAnsi="Palatino Linotype" w:cs="Arial"/>
          <w:i/>
          <w:sz w:val="24"/>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676FCC" w:rsidRPr="00853E7A" w:rsidRDefault="00676FCC" w:rsidP="00676FCC">
      <w:pPr>
        <w:pStyle w:val="Prrafodelista"/>
        <w:spacing w:before="240" w:line="360" w:lineRule="auto"/>
        <w:ind w:left="851" w:right="567"/>
        <w:jc w:val="both"/>
        <w:rPr>
          <w:rFonts w:ascii="Palatino Linotype" w:hAnsi="Palatino Linotype" w:cs="Arial"/>
          <w:i/>
          <w:sz w:val="22"/>
          <w:szCs w:val="22"/>
          <w:lang w:val="es-ES_tradnl"/>
        </w:rPr>
      </w:pPr>
      <w:r w:rsidRPr="00853E7A">
        <w:rPr>
          <w:rFonts w:ascii="Palatino Linotype" w:hAnsi="Palatino Linotype" w:cs="Arial"/>
          <w:i/>
          <w:sz w:val="22"/>
          <w:szCs w:val="22"/>
          <w:lang w:val="es-ES_tradnl"/>
        </w:rPr>
        <w:t>P</w:t>
      </w:r>
      <w:r>
        <w:rPr>
          <w:rFonts w:ascii="Palatino Linotype" w:hAnsi="Palatino Linotype" w:cs="Arial"/>
          <w:i/>
          <w:sz w:val="22"/>
          <w:szCs w:val="22"/>
          <w:lang w:val="es-ES_tradnl"/>
        </w:rPr>
        <w:t xml:space="preserve">rocederá </w:t>
      </w:r>
      <w:r w:rsidRPr="00853E7A">
        <w:rPr>
          <w:rFonts w:ascii="Palatino Linotype" w:hAnsi="Palatino Linotype" w:cs="Arial"/>
          <w:i/>
          <w:sz w:val="22"/>
          <w:szCs w:val="22"/>
          <w:lang w:val="es-ES_tradnl"/>
        </w:rPr>
        <w:t xml:space="preserve">la entrega en </w:t>
      </w:r>
      <w:r w:rsidR="009504E9">
        <w:rPr>
          <w:rFonts w:ascii="Palatino Linotype" w:hAnsi="Palatino Linotype" w:cs="Arial"/>
          <w:i/>
          <w:sz w:val="22"/>
          <w:szCs w:val="22"/>
          <w:lang w:val="es-ES_tradnl"/>
        </w:rPr>
        <w:t>DV</w:t>
      </w:r>
      <w:r>
        <w:rPr>
          <w:rFonts w:ascii="Palatino Linotype" w:hAnsi="Palatino Linotype" w:cs="Arial"/>
          <w:i/>
          <w:sz w:val="22"/>
          <w:szCs w:val="22"/>
          <w:lang w:val="es-ES_tradnl"/>
        </w:rPr>
        <w:t>D-ROM</w:t>
      </w:r>
      <w:r w:rsidRPr="00853E7A">
        <w:rPr>
          <w:rFonts w:ascii="Palatino Linotype" w:hAnsi="Palatino Linotype" w:cs="Arial"/>
          <w:i/>
          <w:sz w:val="22"/>
          <w:szCs w:val="22"/>
          <w:lang w:val="es-ES_tradnl"/>
        </w:rPr>
        <w:t xml:space="preserve"> previo pago de los derechos co</w:t>
      </w:r>
      <w:r>
        <w:rPr>
          <w:rFonts w:ascii="Palatino Linotype" w:hAnsi="Palatino Linotype" w:cs="Arial"/>
          <w:i/>
          <w:sz w:val="22"/>
          <w:szCs w:val="22"/>
          <w:lang w:val="es-ES_tradnl"/>
        </w:rPr>
        <w:t>rrespondientes, informándole a El R</w:t>
      </w:r>
      <w:r w:rsidRPr="00853E7A">
        <w:rPr>
          <w:rFonts w:ascii="Palatino Linotype" w:hAnsi="Palatino Linotype" w:cs="Arial"/>
          <w:i/>
          <w:sz w:val="22"/>
          <w:szCs w:val="22"/>
          <w:lang w:val="es-ES_tradnl"/>
        </w:rPr>
        <w:t>ecurrente el procedimiento exacto y detallado para su obtención (</w:t>
      </w:r>
      <w:r w:rsidRPr="006E0FF0">
        <w:rPr>
          <w:rFonts w:ascii="Palatino Linotype" w:hAnsi="Palatino Linotype" w:cs="Arial"/>
          <w:i/>
          <w:sz w:val="22"/>
          <w:szCs w:val="22"/>
          <w:lang w:val="es-ES_tradnl"/>
        </w:rPr>
        <w:t>lugar, días y horas hábiles, monto a pagar y medios de pago, etc</w:t>
      </w:r>
      <w:r w:rsidRPr="00853E7A">
        <w:rPr>
          <w:rFonts w:ascii="Palatino Linotype" w:hAnsi="Palatino Linotype" w:cs="Arial"/>
          <w:i/>
          <w:sz w:val="22"/>
          <w:szCs w:val="22"/>
          <w:lang w:val="es-ES_tradnl"/>
        </w:rPr>
        <w:t>.), debiendo acreditar el Sujeto Obligado la entrega de la inf</w:t>
      </w:r>
      <w:r>
        <w:rPr>
          <w:rFonts w:ascii="Palatino Linotype" w:hAnsi="Palatino Linotype" w:cs="Arial"/>
          <w:i/>
          <w:sz w:val="22"/>
          <w:szCs w:val="22"/>
          <w:lang w:val="es-ES_tradnl"/>
        </w:rPr>
        <w:t>ormación a El</w:t>
      </w:r>
      <w:r w:rsidRPr="00853E7A">
        <w:rPr>
          <w:rFonts w:ascii="Palatino Linotype" w:hAnsi="Palatino Linotype" w:cs="Arial"/>
          <w:i/>
          <w:sz w:val="22"/>
          <w:szCs w:val="22"/>
          <w:lang w:val="es-ES_tradnl"/>
        </w:rPr>
        <w:t xml:space="preserve"> Recurrente. </w:t>
      </w:r>
    </w:p>
    <w:p w:rsidR="00676FCC" w:rsidRDefault="00676FCC" w:rsidP="00BA6DBF">
      <w:pPr>
        <w:autoSpaceDE w:val="0"/>
        <w:autoSpaceDN w:val="0"/>
        <w:adjustRightInd w:val="0"/>
        <w:spacing w:before="240" w:line="360" w:lineRule="auto"/>
        <w:jc w:val="both"/>
        <w:rPr>
          <w:rFonts w:ascii="Palatino Linotype" w:hAnsi="Palatino Linotype" w:cs="Arial"/>
          <w:b/>
          <w:sz w:val="28"/>
          <w:szCs w:val="28"/>
        </w:rPr>
      </w:pPr>
    </w:p>
    <w:p w:rsidR="00BA6DBF" w:rsidRDefault="00BA6DBF" w:rsidP="00BA6DBF">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lastRenderedPageBreak/>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F314A" w:rsidRDefault="00BA6DBF" w:rsidP="002F314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w:t>
      </w:r>
      <w:r w:rsidR="002F314A">
        <w:rPr>
          <w:rFonts w:ascii="Palatino Linotype" w:hAnsi="Palatino Linotype" w:cs="Arial"/>
          <w:sz w:val="24"/>
          <w:szCs w:val="24"/>
        </w:rPr>
        <w:t>y h</w:t>
      </w:r>
      <w:r w:rsidR="002F314A" w:rsidRPr="002F314A">
        <w:rPr>
          <w:rFonts w:ascii="Palatino Linotype" w:hAnsi="Palatino Linotype" w:cs="Arial"/>
          <w:sz w:val="24"/>
          <w:szCs w:val="24"/>
        </w:rPr>
        <w:t>ágase</w:t>
      </w:r>
      <w:r w:rsidR="002F314A" w:rsidRPr="00C06006">
        <w:rPr>
          <w:rFonts w:ascii="Palatino Linotype" w:hAnsi="Palatino Linotype" w:cs="Arial"/>
          <w:b/>
          <w:sz w:val="24"/>
          <w:szCs w:val="24"/>
        </w:rPr>
        <w:t xml:space="preserve"> </w:t>
      </w:r>
      <w:r w:rsidR="002F314A">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2F314A" w:rsidRDefault="002F314A" w:rsidP="008A5E77">
      <w:pPr>
        <w:spacing w:after="0" w:line="360" w:lineRule="auto"/>
        <w:jc w:val="both"/>
        <w:rPr>
          <w:rFonts w:ascii="Palatino Linotype" w:hAnsi="Palatino Linotype" w:cs="Arial"/>
          <w:sz w:val="24"/>
          <w:szCs w:val="24"/>
        </w:rPr>
      </w:pPr>
    </w:p>
    <w:p w:rsidR="00756F25" w:rsidRDefault="00EB6A3F" w:rsidP="008A5E77">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w:t>
      </w:r>
      <w:r w:rsidRPr="008A0E0A">
        <w:rPr>
          <w:rFonts w:ascii="Palatino Linotype" w:hAnsi="Palatino Linotype" w:cs="Arial"/>
          <w:sz w:val="24"/>
          <w:szCs w:val="24"/>
        </w:rPr>
        <w:t>AUSENCIA JUSTIFICADA</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sidRPr="008A0E0A">
        <w:t xml:space="preserve"> </w:t>
      </w:r>
      <w:r w:rsidRPr="008A0E0A">
        <w:rPr>
          <w:rFonts w:ascii="Palatino Linotype" w:hAnsi="Palatino Linotype" w:cs="Arial"/>
          <w:sz w:val="24"/>
          <w:szCs w:val="24"/>
        </w:rPr>
        <w:t>AUSENCIA JUSTIFICADA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VIGÉSIMA SEXTA SESIÓN ORDINARIA CELEBRADA EL DIEZ DE JULIO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sidR="008A5E77">
        <w:rPr>
          <w:rFonts w:ascii="Palatino Linotype" w:hAnsi="Palatino Linotype" w:cs="Arial"/>
          <w:sz w:val="24"/>
          <w:szCs w:val="24"/>
        </w:rPr>
        <w:t>.--------------------</w:t>
      </w:r>
      <w:r>
        <w:rPr>
          <w:rFonts w:ascii="Palatino Linotype" w:hAnsi="Palatino Linotype" w:cs="Arial"/>
          <w:sz w:val="24"/>
          <w:szCs w:val="24"/>
        </w:rPr>
        <w:t>--------------------------------------------------------------------------------------------------------------------------------------------------------------------------------------------------------------------------------------</w:t>
      </w:r>
    </w:p>
    <w:p w:rsidR="00547DF6" w:rsidRDefault="00547DF6"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C14C5A">
                              <w:rPr>
                                <w:rFonts w:ascii="Palatino Linotype" w:hAnsi="Palatino Linotype"/>
                                <w:b/>
                                <w:sz w:val="24"/>
                                <w:szCs w:val="24"/>
                              </w:rPr>
                              <w:t>Ausencia Justificada</w:t>
                            </w:r>
                            <w:r>
                              <w:rPr>
                                <w:rFonts w:ascii="Palatino Linotype" w:hAnsi="Palatino Linotype"/>
                                <w:b/>
                                <w:sz w:val="24"/>
                                <w:szCs w:val="24"/>
                              </w:rPr>
                              <w:t>).</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C14C5A">
                        <w:rPr>
                          <w:rFonts w:ascii="Palatino Linotype" w:hAnsi="Palatino Linotype"/>
                          <w:b/>
                          <w:sz w:val="24"/>
                          <w:szCs w:val="24"/>
                        </w:rPr>
                        <w:t>Ausencia Justificada</w:t>
                      </w:r>
                      <w:r>
                        <w:rPr>
                          <w:rFonts w:ascii="Palatino Linotype" w:hAnsi="Palatino Linotype"/>
                          <w:b/>
                          <w:sz w:val="24"/>
                          <w:szCs w:val="24"/>
                        </w:rPr>
                        <w:t>).</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C14C5A">
                              <w:rPr>
                                <w:rFonts w:ascii="Palatino Linotype" w:hAnsi="Palatino Linotype"/>
                                <w:b/>
                                <w:sz w:val="24"/>
                                <w:szCs w:val="24"/>
                              </w:rPr>
                              <w:t>Ausencia Justificada</w:t>
                            </w:r>
                            <w:r>
                              <w:rPr>
                                <w:rFonts w:ascii="Palatino Linotype" w:hAnsi="Palatino Linotype"/>
                                <w:b/>
                                <w:sz w:val="24"/>
                                <w:szCs w:val="24"/>
                              </w:rPr>
                              <w:t>).</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w:t>
                      </w:r>
                      <w:r w:rsidR="00C14C5A">
                        <w:rPr>
                          <w:rFonts w:ascii="Palatino Linotype" w:hAnsi="Palatino Linotype"/>
                          <w:b/>
                          <w:sz w:val="24"/>
                          <w:szCs w:val="24"/>
                        </w:rPr>
                        <w:t>Ausencia Justificada</w:t>
                      </w:r>
                      <w:r>
                        <w:rPr>
                          <w:rFonts w:ascii="Palatino Linotype" w:hAnsi="Palatino Linotype"/>
                          <w:b/>
                          <w:sz w:val="24"/>
                          <w:szCs w:val="24"/>
                        </w:rPr>
                        <w:t>).</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756F25" w:rsidRDefault="00756F25"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547DF6">
        <w:rPr>
          <w:rFonts w:ascii="Palatino Linotype" w:hAnsi="Palatino Linotype" w:cs="Arial"/>
          <w:sz w:val="16"/>
          <w:szCs w:val="16"/>
        </w:rPr>
        <w:t>diez de julio</w:t>
      </w:r>
      <w:r w:rsidR="0035772D">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756F25">
        <w:rPr>
          <w:rFonts w:ascii="Palatino Linotype" w:hAnsi="Palatino Linotype" w:cs="Arial"/>
          <w:bCs/>
          <w:sz w:val="16"/>
          <w:szCs w:val="16"/>
          <w:lang w:eastAsia="es-MX"/>
        </w:rPr>
        <w:t>0</w:t>
      </w:r>
      <w:r w:rsidR="00547DF6">
        <w:rPr>
          <w:rFonts w:ascii="Palatino Linotype" w:hAnsi="Palatino Linotype" w:cs="Arial"/>
          <w:bCs/>
          <w:sz w:val="16"/>
          <w:szCs w:val="16"/>
          <w:lang w:eastAsia="es-MX"/>
        </w:rPr>
        <w:t>3645</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1C0" w:rsidRDefault="009F11C0" w:rsidP="00E15E85">
      <w:pPr>
        <w:spacing w:after="0" w:line="240" w:lineRule="auto"/>
      </w:pPr>
      <w:r>
        <w:separator/>
      </w:r>
    </w:p>
  </w:endnote>
  <w:endnote w:type="continuationSeparator" w:id="0">
    <w:p w:rsidR="009F11C0" w:rsidRDefault="009F11C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6F25">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6F25">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6F2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6F25">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1C0" w:rsidRDefault="009F11C0" w:rsidP="00E15E85">
      <w:pPr>
        <w:spacing w:after="0" w:line="240" w:lineRule="auto"/>
      </w:pPr>
      <w:r>
        <w:separator/>
      </w:r>
    </w:p>
  </w:footnote>
  <w:footnote w:type="continuationSeparator" w:id="0">
    <w:p w:rsidR="009F11C0" w:rsidRDefault="009F11C0"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7016B" w:rsidRDefault="0037016B" w:rsidP="0037016B">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3">
    <w:p w:rsidR="0037016B" w:rsidRDefault="0037016B" w:rsidP="0037016B">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4">
    <w:p w:rsidR="0037016B" w:rsidRDefault="0037016B" w:rsidP="0037016B">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5">
    <w:p w:rsidR="0037016B" w:rsidRDefault="0037016B" w:rsidP="0037016B">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 w:id="6">
    <w:p w:rsidR="00431E2F" w:rsidRPr="00431E2F" w:rsidRDefault="00431E2F" w:rsidP="00431E2F">
      <w:pPr>
        <w:pStyle w:val="Textonotapie"/>
        <w:spacing w:line="360" w:lineRule="auto"/>
        <w:jc w:val="both"/>
        <w:rPr>
          <w:rFonts w:ascii="Palatino Linotype" w:hAnsi="Palatino Linotype"/>
          <w:sz w:val="18"/>
          <w:szCs w:val="18"/>
        </w:rPr>
      </w:pPr>
      <w:r w:rsidRPr="00431E2F">
        <w:rPr>
          <w:rStyle w:val="Refdenotaalpie"/>
          <w:rFonts w:ascii="Palatino Linotype" w:hAnsi="Palatino Linotype"/>
          <w:sz w:val="18"/>
          <w:szCs w:val="18"/>
        </w:rPr>
        <w:footnoteRef/>
      </w:r>
      <w:r w:rsidRPr="00431E2F">
        <w:rPr>
          <w:rFonts w:ascii="Palatino Linotype" w:hAnsi="Palatino Linotype"/>
          <w:sz w:val="18"/>
          <w:szCs w:val="18"/>
        </w:rPr>
        <w:t xml:space="preserve"> Artículo 63. La Secretaría del Ayuntamiento, estará a cargo de un Secretario del Ayuntamiento y tendrá las atribuciones, responsabilidades y funciones que le otorguen las leyes, reglamentos y demás disposiciones aplicables en la materia, así como las que a continuación se establecen:</w:t>
      </w:r>
    </w:p>
    <w:p w:rsidR="00431E2F" w:rsidRPr="00431E2F" w:rsidRDefault="00431E2F" w:rsidP="00431E2F">
      <w:pPr>
        <w:pStyle w:val="Textonotapie"/>
        <w:spacing w:line="360" w:lineRule="auto"/>
        <w:jc w:val="both"/>
        <w:rPr>
          <w:rFonts w:ascii="Palatino Linotype" w:hAnsi="Palatino Linotype"/>
          <w:sz w:val="18"/>
          <w:szCs w:val="18"/>
        </w:rPr>
      </w:pPr>
      <w:r w:rsidRPr="00431E2F">
        <w:rPr>
          <w:rFonts w:ascii="Palatino Linotype" w:hAnsi="Palatino Linotype"/>
          <w:sz w:val="18"/>
          <w:szCs w:val="18"/>
        </w:rPr>
        <w:t>……..</w:t>
      </w:r>
    </w:p>
    <w:p w:rsidR="00431E2F" w:rsidRDefault="00431E2F" w:rsidP="00431E2F">
      <w:pPr>
        <w:pStyle w:val="Textonotapie"/>
        <w:spacing w:line="360" w:lineRule="auto"/>
        <w:jc w:val="both"/>
      </w:pPr>
      <w:r w:rsidRPr="00431E2F">
        <w:rPr>
          <w:rFonts w:ascii="Palatino Linotype" w:hAnsi="Palatino Linotype"/>
          <w:sz w:val="18"/>
          <w:szCs w:val="18"/>
        </w:rPr>
        <w:t>XXVIII. Constituir el Comité de Arrendamiento, Adquisiciones de Inmuebles y Enajenaciones del Municipio;</w:t>
      </w:r>
    </w:p>
  </w:footnote>
  <w:footnote w:id="7">
    <w:p w:rsidR="00875D83" w:rsidRPr="00875D83" w:rsidRDefault="00875D83" w:rsidP="00875D83">
      <w:pPr>
        <w:pStyle w:val="Textonotapie"/>
        <w:spacing w:line="360" w:lineRule="auto"/>
        <w:jc w:val="both"/>
        <w:rPr>
          <w:rFonts w:ascii="Palatino Linotype" w:hAnsi="Palatino Linotype"/>
          <w:sz w:val="18"/>
          <w:szCs w:val="18"/>
        </w:rPr>
      </w:pPr>
      <w:r w:rsidRPr="00875D83">
        <w:rPr>
          <w:rStyle w:val="Refdenotaalpie"/>
          <w:rFonts w:ascii="Palatino Linotype" w:hAnsi="Palatino Linotype"/>
          <w:sz w:val="18"/>
          <w:szCs w:val="18"/>
        </w:rPr>
        <w:footnoteRef/>
      </w:r>
      <w:r w:rsidRPr="00875D83">
        <w:rPr>
          <w:rFonts w:ascii="Palatino Linotype" w:hAnsi="Palatino Linotype"/>
          <w:sz w:val="18"/>
          <w:szCs w:val="18"/>
        </w:rPr>
        <w:t xml:space="preserve"> Artículo 162. Las unidades de transparencia deberán garantizar que las solicitudes se turnen a todas</w:t>
      </w:r>
      <w:r>
        <w:rPr>
          <w:rFonts w:ascii="Palatino Linotype" w:hAnsi="Palatino Linotype"/>
          <w:sz w:val="18"/>
          <w:szCs w:val="18"/>
        </w:rPr>
        <w:t xml:space="preserve"> </w:t>
      </w:r>
      <w:r w:rsidRPr="00875D83">
        <w:rPr>
          <w:rFonts w:ascii="Palatino Linotype" w:hAnsi="Palatino Linotype"/>
          <w:sz w:val="18"/>
          <w:szCs w:val="18"/>
        </w:rPr>
        <w:t>las Áreas competentes que cuenten con la información o deban tenerla de acuerdo a sus facultades,</w:t>
      </w:r>
      <w:r>
        <w:rPr>
          <w:rFonts w:ascii="Palatino Linotype" w:hAnsi="Palatino Linotype"/>
          <w:sz w:val="18"/>
          <w:szCs w:val="18"/>
        </w:rPr>
        <w:t xml:space="preserve"> </w:t>
      </w:r>
      <w:r w:rsidRPr="00875D83">
        <w:rPr>
          <w:rFonts w:ascii="Palatino Linotype" w:hAnsi="Palatino Linotype"/>
          <w:sz w:val="18"/>
          <w:szCs w:val="18"/>
        </w:rPr>
        <w:t>competencias y funciones, con el objeto de que realicen una búsqueda exhaustiva y razonable de la</w:t>
      </w:r>
      <w:r>
        <w:rPr>
          <w:rFonts w:ascii="Palatino Linotype" w:hAnsi="Palatino Linotype"/>
          <w:sz w:val="18"/>
          <w:szCs w:val="18"/>
        </w:rPr>
        <w:t xml:space="preserve"> </w:t>
      </w:r>
      <w:r w:rsidRPr="00875D83">
        <w:rPr>
          <w:rFonts w:ascii="Palatino Linotype" w:hAnsi="Palatino Linotype"/>
          <w:sz w:val="18"/>
          <w:szCs w:val="18"/>
        </w:rPr>
        <w:t>información solicitada.</w:t>
      </w:r>
      <w:r w:rsidRPr="00875D83">
        <w:rPr>
          <w:rFonts w:ascii="Palatino Linotype" w:hAnsi="Palatino Linotype"/>
          <w:sz w:val="18"/>
          <w:szCs w:val="18"/>
        </w:rPr>
        <w:cr/>
      </w:r>
    </w:p>
  </w:footnote>
  <w:footnote w:id="8">
    <w:p w:rsidR="002B366B" w:rsidRPr="002B366B" w:rsidRDefault="002B366B" w:rsidP="002B366B">
      <w:pPr>
        <w:pStyle w:val="Textonotapie"/>
        <w:spacing w:line="360" w:lineRule="auto"/>
        <w:jc w:val="both"/>
        <w:rPr>
          <w:rFonts w:ascii="Palatino Linotype" w:hAnsi="Palatino Linotype"/>
        </w:rPr>
      </w:pPr>
      <w:r w:rsidRPr="002B366B">
        <w:rPr>
          <w:rStyle w:val="Refdenotaalpie"/>
          <w:rFonts w:ascii="Palatino Linotype" w:hAnsi="Palatino Linotype"/>
          <w:sz w:val="18"/>
          <w:szCs w:val="18"/>
        </w:rPr>
        <w:footnoteRef/>
      </w:r>
      <w:r w:rsidRPr="002B366B">
        <w:rPr>
          <w:rFonts w:ascii="Palatino Linotype" w:hAnsi="Palatino Linotype"/>
          <w:sz w:val="18"/>
          <w:szCs w:val="18"/>
        </w:rP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B97DF6"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BB5ECE">
            <w:rPr>
              <w:rFonts w:ascii="Palatino Linotype" w:hAnsi="Palatino Linotype" w:cs="Arial"/>
              <w:bCs/>
              <w:sz w:val="24"/>
              <w:lang w:eastAsia="es-MX"/>
            </w:rPr>
            <w:t>3645</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BB5ECE" w:rsidP="00E15E85">
          <w:pPr>
            <w:spacing w:after="120" w:line="256" w:lineRule="auto"/>
            <w:ind w:left="-486" w:right="214" w:firstLine="284"/>
            <w:jc w:val="right"/>
            <w:rPr>
              <w:rFonts w:ascii="Palatino Linotype" w:hAnsi="Palatino Linotype" w:cs="Arial"/>
              <w:szCs w:val="20"/>
            </w:rPr>
          </w:pPr>
          <w:r w:rsidRPr="00BB5ECE">
            <w:rPr>
              <w:rFonts w:ascii="Palatino Linotype" w:hAnsi="Palatino Linotype" w:cs="Arial"/>
              <w:szCs w:val="20"/>
            </w:rPr>
            <w:t>Ayuntamiento de Huixquilucan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BE53A1"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BB5ECE">
            <w:rPr>
              <w:rFonts w:ascii="Palatino Linotype" w:hAnsi="Palatino Linotype" w:cs="Arial"/>
              <w:bCs/>
              <w:sz w:val="24"/>
              <w:lang w:eastAsia="es-MX"/>
            </w:rPr>
            <w:t>3645</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9C1BDE"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BB5ECE" w:rsidP="0015550A">
          <w:pPr>
            <w:spacing w:after="120" w:line="256" w:lineRule="auto"/>
            <w:ind w:left="-495" w:right="214" w:firstLine="567"/>
            <w:jc w:val="right"/>
            <w:rPr>
              <w:rFonts w:ascii="Palatino Linotype" w:hAnsi="Palatino Linotype" w:cs="Arial"/>
              <w:szCs w:val="20"/>
            </w:rPr>
          </w:pPr>
          <w:r w:rsidRPr="00BB5ECE">
            <w:rPr>
              <w:rFonts w:ascii="Palatino Linotype" w:hAnsi="Palatino Linotype" w:cs="Arial"/>
              <w:szCs w:val="20"/>
            </w:rPr>
            <w:t>Ayuntamiento de Huixquilucan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F470E02"/>
    <w:multiLevelType w:val="hybridMultilevel"/>
    <w:tmpl w:val="3B44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5943207"/>
    <w:multiLevelType w:val="hybridMultilevel"/>
    <w:tmpl w:val="B89A5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9CE34D5"/>
    <w:multiLevelType w:val="hybridMultilevel"/>
    <w:tmpl w:val="066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157DB9"/>
    <w:multiLevelType w:val="hybridMultilevel"/>
    <w:tmpl w:val="18640776"/>
    <w:numStyleLink w:val="Estiloimportado2"/>
  </w:abstractNum>
  <w:abstractNum w:abstractNumId="17"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9"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8"/>
  </w:num>
  <w:num w:numId="2">
    <w:abstractNumId w:val="4"/>
  </w:num>
  <w:num w:numId="3">
    <w:abstractNumId w:val="14"/>
  </w:num>
  <w:num w:numId="4">
    <w:abstractNumId w:val="9"/>
  </w:num>
  <w:num w:numId="5">
    <w:abstractNumId w:val="16"/>
  </w:num>
  <w:num w:numId="6">
    <w:abstractNumId w:val="5"/>
  </w:num>
  <w:num w:numId="7">
    <w:abstractNumId w:val="20"/>
  </w:num>
  <w:num w:numId="8">
    <w:abstractNumId w:val="12"/>
  </w:num>
  <w:num w:numId="9">
    <w:abstractNumId w:val="7"/>
  </w:num>
  <w:num w:numId="10">
    <w:abstractNumId w:val="19"/>
  </w:num>
  <w:num w:numId="11">
    <w:abstractNumId w:val="8"/>
  </w:num>
  <w:num w:numId="12">
    <w:abstractNumId w:val="11"/>
  </w:num>
  <w:num w:numId="13">
    <w:abstractNumId w:val="1"/>
  </w:num>
  <w:num w:numId="14">
    <w:abstractNumId w:val="0"/>
  </w:num>
  <w:num w:numId="15">
    <w:abstractNumId w:val="3"/>
  </w:num>
  <w:num w:numId="16">
    <w:abstractNumId w:val="17"/>
  </w:num>
  <w:num w:numId="17">
    <w:abstractNumId w:val="15"/>
  </w:num>
  <w:num w:numId="18">
    <w:abstractNumId w:val="2"/>
  </w:num>
  <w:num w:numId="19">
    <w:abstractNumId w:val="13"/>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6904"/>
    <w:rsid w:val="0003050E"/>
    <w:rsid w:val="00035F8F"/>
    <w:rsid w:val="00041425"/>
    <w:rsid w:val="00046E4C"/>
    <w:rsid w:val="0004795A"/>
    <w:rsid w:val="00052B19"/>
    <w:rsid w:val="00053ED1"/>
    <w:rsid w:val="00062CBD"/>
    <w:rsid w:val="00073973"/>
    <w:rsid w:val="00074A99"/>
    <w:rsid w:val="00076643"/>
    <w:rsid w:val="00082DF3"/>
    <w:rsid w:val="00091D98"/>
    <w:rsid w:val="0009434D"/>
    <w:rsid w:val="000C22EC"/>
    <w:rsid w:val="000C56E9"/>
    <w:rsid w:val="000C59EE"/>
    <w:rsid w:val="000F019E"/>
    <w:rsid w:val="000F13B5"/>
    <w:rsid w:val="00114F62"/>
    <w:rsid w:val="0011750A"/>
    <w:rsid w:val="0012266D"/>
    <w:rsid w:val="00130D58"/>
    <w:rsid w:val="00132B2F"/>
    <w:rsid w:val="0013463F"/>
    <w:rsid w:val="00152B26"/>
    <w:rsid w:val="0015550A"/>
    <w:rsid w:val="001564A2"/>
    <w:rsid w:val="00170690"/>
    <w:rsid w:val="00171BD5"/>
    <w:rsid w:val="0017548E"/>
    <w:rsid w:val="00183623"/>
    <w:rsid w:val="001B066D"/>
    <w:rsid w:val="001B3E5E"/>
    <w:rsid w:val="001C28D0"/>
    <w:rsid w:val="001C3E01"/>
    <w:rsid w:val="001C3F41"/>
    <w:rsid w:val="001C7069"/>
    <w:rsid w:val="001D100F"/>
    <w:rsid w:val="001E5FB1"/>
    <w:rsid w:val="001F5D0E"/>
    <w:rsid w:val="002052F6"/>
    <w:rsid w:val="00217E99"/>
    <w:rsid w:val="00223C2F"/>
    <w:rsid w:val="00224181"/>
    <w:rsid w:val="00233D51"/>
    <w:rsid w:val="00240133"/>
    <w:rsid w:val="00247C3D"/>
    <w:rsid w:val="00253101"/>
    <w:rsid w:val="0025679F"/>
    <w:rsid w:val="002606F0"/>
    <w:rsid w:val="002633F4"/>
    <w:rsid w:val="0026534C"/>
    <w:rsid w:val="002677ED"/>
    <w:rsid w:val="00273570"/>
    <w:rsid w:val="0028577D"/>
    <w:rsid w:val="00287512"/>
    <w:rsid w:val="002902D7"/>
    <w:rsid w:val="00294D34"/>
    <w:rsid w:val="002A1820"/>
    <w:rsid w:val="002A30B2"/>
    <w:rsid w:val="002A6F17"/>
    <w:rsid w:val="002B067A"/>
    <w:rsid w:val="002B144D"/>
    <w:rsid w:val="002B18B0"/>
    <w:rsid w:val="002B366B"/>
    <w:rsid w:val="002B7CD8"/>
    <w:rsid w:val="002C1EC5"/>
    <w:rsid w:val="002E400E"/>
    <w:rsid w:val="002F314A"/>
    <w:rsid w:val="003011A8"/>
    <w:rsid w:val="00302A12"/>
    <w:rsid w:val="003034F4"/>
    <w:rsid w:val="00305A82"/>
    <w:rsid w:val="00307041"/>
    <w:rsid w:val="00317B8A"/>
    <w:rsid w:val="003270EA"/>
    <w:rsid w:val="00330A95"/>
    <w:rsid w:val="003341B0"/>
    <w:rsid w:val="00334C76"/>
    <w:rsid w:val="00334E11"/>
    <w:rsid w:val="00342A59"/>
    <w:rsid w:val="003452FA"/>
    <w:rsid w:val="0034696E"/>
    <w:rsid w:val="003470B1"/>
    <w:rsid w:val="003474F2"/>
    <w:rsid w:val="0035772D"/>
    <w:rsid w:val="00357BFC"/>
    <w:rsid w:val="0037016B"/>
    <w:rsid w:val="0037311B"/>
    <w:rsid w:val="00384AC7"/>
    <w:rsid w:val="00385299"/>
    <w:rsid w:val="0039084D"/>
    <w:rsid w:val="003B465B"/>
    <w:rsid w:val="003C5897"/>
    <w:rsid w:val="003F65C6"/>
    <w:rsid w:val="00417A12"/>
    <w:rsid w:val="004254FE"/>
    <w:rsid w:val="00431E2F"/>
    <w:rsid w:val="00432E8E"/>
    <w:rsid w:val="004349DA"/>
    <w:rsid w:val="004371B9"/>
    <w:rsid w:val="00437C82"/>
    <w:rsid w:val="00455141"/>
    <w:rsid w:val="0046797D"/>
    <w:rsid w:val="004803ED"/>
    <w:rsid w:val="00487372"/>
    <w:rsid w:val="00492244"/>
    <w:rsid w:val="004A2BFB"/>
    <w:rsid w:val="004A5357"/>
    <w:rsid w:val="004B66C5"/>
    <w:rsid w:val="004C1595"/>
    <w:rsid w:val="004C3693"/>
    <w:rsid w:val="004D606D"/>
    <w:rsid w:val="004D76D2"/>
    <w:rsid w:val="004E6DB3"/>
    <w:rsid w:val="004F05B2"/>
    <w:rsid w:val="005042B0"/>
    <w:rsid w:val="00523067"/>
    <w:rsid w:val="00527856"/>
    <w:rsid w:val="00527C6A"/>
    <w:rsid w:val="005329E8"/>
    <w:rsid w:val="00547DF6"/>
    <w:rsid w:val="00572821"/>
    <w:rsid w:val="005733EB"/>
    <w:rsid w:val="0057576D"/>
    <w:rsid w:val="00576C26"/>
    <w:rsid w:val="005820BF"/>
    <w:rsid w:val="005E283C"/>
    <w:rsid w:val="005E6786"/>
    <w:rsid w:val="005E76AE"/>
    <w:rsid w:val="00601D3E"/>
    <w:rsid w:val="00611799"/>
    <w:rsid w:val="00614FDD"/>
    <w:rsid w:val="00616784"/>
    <w:rsid w:val="00625D87"/>
    <w:rsid w:val="00631B59"/>
    <w:rsid w:val="00653B08"/>
    <w:rsid w:val="00654B56"/>
    <w:rsid w:val="00673CFD"/>
    <w:rsid w:val="00676FCC"/>
    <w:rsid w:val="0069028F"/>
    <w:rsid w:val="00691DDE"/>
    <w:rsid w:val="006A08BA"/>
    <w:rsid w:val="006B2E10"/>
    <w:rsid w:val="006C1A4F"/>
    <w:rsid w:val="006C7125"/>
    <w:rsid w:val="006D1AFC"/>
    <w:rsid w:val="006F2EA8"/>
    <w:rsid w:val="007029BC"/>
    <w:rsid w:val="00707CD8"/>
    <w:rsid w:val="0071620F"/>
    <w:rsid w:val="00740AC8"/>
    <w:rsid w:val="00751912"/>
    <w:rsid w:val="00755099"/>
    <w:rsid w:val="00756F25"/>
    <w:rsid w:val="007649C7"/>
    <w:rsid w:val="007654BC"/>
    <w:rsid w:val="0079194D"/>
    <w:rsid w:val="007A0267"/>
    <w:rsid w:val="007A63EF"/>
    <w:rsid w:val="007C1445"/>
    <w:rsid w:val="007C64C1"/>
    <w:rsid w:val="007D276C"/>
    <w:rsid w:val="007D48FA"/>
    <w:rsid w:val="007D62B3"/>
    <w:rsid w:val="007E2959"/>
    <w:rsid w:val="007E352F"/>
    <w:rsid w:val="00812E65"/>
    <w:rsid w:val="00845C1C"/>
    <w:rsid w:val="00854F0F"/>
    <w:rsid w:val="00872278"/>
    <w:rsid w:val="00875499"/>
    <w:rsid w:val="0087560D"/>
    <w:rsid w:val="00875D83"/>
    <w:rsid w:val="00881D0D"/>
    <w:rsid w:val="00890184"/>
    <w:rsid w:val="00897A96"/>
    <w:rsid w:val="008A12F6"/>
    <w:rsid w:val="008A5E77"/>
    <w:rsid w:val="008B34EC"/>
    <w:rsid w:val="008B79F1"/>
    <w:rsid w:val="008D226C"/>
    <w:rsid w:val="008D6D31"/>
    <w:rsid w:val="008E0E21"/>
    <w:rsid w:val="008E5141"/>
    <w:rsid w:val="008E7408"/>
    <w:rsid w:val="008F48A8"/>
    <w:rsid w:val="008F7A52"/>
    <w:rsid w:val="00912D6B"/>
    <w:rsid w:val="00916260"/>
    <w:rsid w:val="009169A5"/>
    <w:rsid w:val="0092580E"/>
    <w:rsid w:val="009306B4"/>
    <w:rsid w:val="009426C6"/>
    <w:rsid w:val="00943223"/>
    <w:rsid w:val="0094613F"/>
    <w:rsid w:val="009472E2"/>
    <w:rsid w:val="00950056"/>
    <w:rsid w:val="009504E9"/>
    <w:rsid w:val="0096075D"/>
    <w:rsid w:val="00980401"/>
    <w:rsid w:val="009838CD"/>
    <w:rsid w:val="009843D8"/>
    <w:rsid w:val="00991CC2"/>
    <w:rsid w:val="00994336"/>
    <w:rsid w:val="00997030"/>
    <w:rsid w:val="009A45B6"/>
    <w:rsid w:val="009A4C2C"/>
    <w:rsid w:val="009B76BF"/>
    <w:rsid w:val="009C1BDE"/>
    <w:rsid w:val="009C75A5"/>
    <w:rsid w:val="009E3B36"/>
    <w:rsid w:val="009F11C0"/>
    <w:rsid w:val="009F7948"/>
    <w:rsid w:val="00A13CD5"/>
    <w:rsid w:val="00A30977"/>
    <w:rsid w:val="00A36F20"/>
    <w:rsid w:val="00A459D0"/>
    <w:rsid w:val="00A45C8D"/>
    <w:rsid w:val="00A629E1"/>
    <w:rsid w:val="00A67A32"/>
    <w:rsid w:val="00A70873"/>
    <w:rsid w:val="00A9298D"/>
    <w:rsid w:val="00A92C85"/>
    <w:rsid w:val="00A948EF"/>
    <w:rsid w:val="00AA2CB1"/>
    <w:rsid w:val="00AC1D50"/>
    <w:rsid w:val="00AF15FD"/>
    <w:rsid w:val="00AF385F"/>
    <w:rsid w:val="00B03DDA"/>
    <w:rsid w:val="00B04652"/>
    <w:rsid w:val="00B052B4"/>
    <w:rsid w:val="00B10B28"/>
    <w:rsid w:val="00B131CC"/>
    <w:rsid w:val="00B17A1D"/>
    <w:rsid w:val="00B258A2"/>
    <w:rsid w:val="00B31B82"/>
    <w:rsid w:val="00B34A6D"/>
    <w:rsid w:val="00B355AB"/>
    <w:rsid w:val="00B37D68"/>
    <w:rsid w:val="00B44BB1"/>
    <w:rsid w:val="00B50BD7"/>
    <w:rsid w:val="00B51395"/>
    <w:rsid w:val="00B54578"/>
    <w:rsid w:val="00B56617"/>
    <w:rsid w:val="00B67466"/>
    <w:rsid w:val="00B73CC5"/>
    <w:rsid w:val="00B74369"/>
    <w:rsid w:val="00B811CA"/>
    <w:rsid w:val="00B97DF6"/>
    <w:rsid w:val="00BA2458"/>
    <w:rsid w:val="00BA68FA"/>
    <w:rsid w:val="00BA6DBF"/>
    <w:rsid w:val="00BB5ECE"/>
    <w:rsid w:val="00BC1280"/>
    <w:rsid w:val="00BC1C0A"/>
    <w:rsid w:val="00BC2106"/>
    <w:rsid w:val="00BC4EF7"/>
    <w:rsid w:val="00BC59B2"/>
    <w:rsid w:val="00BE53A1"/>
    <w:rsid w:val="00C14C5A"/>
    <w:rsid w:val="00C16071"/>
    <w:rsid w:val="00C203E8"/>
    <w:rsid w:val="00C23151"/>
    <w:rsid w:val="00C25BA8"/>
    <w:rsid w:val="00C3114B"/>
    <w:rsid w:val="00C45824"/>
    <w:rsid w:val="00C56C4E"/>
    <w:rsid w:val="00C56F04"/>
    <w:rsid w:val="00C61C1C"/>
    <w:rsid w:val="00C6478B"/>
    <w:rsid w:val="00C64C22"/>
    <w:rsid w:val="00C66E70"/>
    <w:rsid w:val="00C80AEF"/>
    <w:rsid w:val="00CA6DA1"/>
    <w:rsid w:val="00CD4B02"/>
    <w:rsid w:val="00CE4E66"/>
    <w:rsid w:val="00D120B9"/>
    <w:rsid w:val="00D24D6B"/>
    <w:rsid w:val="00D341CD"/>
    <w:rsid w:val="00D5302E"/>
    <w:rsid w:val="00D5453E"/>
    <w:rsid w:val="00D56BC3"/>
    <w:rsid w:val="00D67629"/>
    <w:rsid w:val="00D70FE3"/>
    <w:rsid w:val="00D74D00"/>
    <w:rsid w:val="00D8485C"/>
    <w:rsid w:val="00D87A62"/>
    <w:rsid w:val="00D9010D"/>
    <w:rsid w:val="00D95936"/>
    <w:rsid w:val="00DB584E"/>
    <w:rsid w:val="00DC3B85"/>
    <w:rsid w:val="00DD13E2"/>
    <w:rsid w:val="00DF16C4"/>
    <w:rsid w:val="00DF4D14"/>
    <w:rsid w:val="00DF6F40"/>
    <w:rsid w:val="00E10DEE"/>
    <w:rsid w:val="00E11EFA"/>
    <w:rsid w:val="00E14924"/>
    <w:rsid w:val="00E158AD"/>
    <w:rsid w:val="00E15E85"/>
    <w:rsid w:val="00E16AC8"/>
    <w:rsid w:val="00E221C1"/>
    <w:rsid w:val="00E30AF5"/>
    <w:rsid w:val="00E34874"/>
    <w:rsid w:val="00E372DA"/>
    <w:rsid w:val="00E42407"/>
    <w:rsid w:val="00E44464"/>
    <w:rsid w:val="00E85DB7"/>
    <w:rsid w:val="00E872CE"/>
    <w:rsid w:val="00E87E34"/>
    <w:rsid w:val="00E92E34"/>
    <w:rsid w:val="00E96271"/>
    <w:rsid w:val="00EA0D06"/>
    <w:rsid w:val="00EA4B96"/>
    <w:rsid w:val="00EB0246"/>
    <w:rsid w:val="00EB6A3F"/>
    <w:rsid w:val="00EC601F"/>
    <w:rsid w:val="00ED3DC4"/>
    <w:rsid w:val="00ED466F"/>
    <w:rsid w:val="00EE3017"/>
    <w:rsid w:val="00EE5CB5"/>
    <w:rsid w:val="00EF2AE9"/>
    <w:rsid w:val="00F21A2E"/>
    <w:rsid w:val="00F4044B"/>
    <w:rsid w:val="00F433DC"/>
    <w:rsid w:val="00F77F57"/>
    <w:rsid w:val="00F812A0"/>
    <w:rsid w:val="00F9756D"/>
    <w:rsid w:val="00FA1D2B"/>
    <w:rsid w:val="00FB0756"/>
    <w:rsid w:val="00FC145E"/>
    <w:rsid w:val="00FD2984"/>
    <w:rsid w:val="00FE0916"/>
    <w:rsid w:val="00FE2CEA"/>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 w:type="character" w:styleId="Mencinsinresolver">
    <w:name w:val="Unresolved Mention"/>
    <w:basedOn w:val="Fuentedeprrafopredeter"/>
    <w:uiPriority w:val="99"/>
    <w:semiHidden/>
    <w:unhideWhenUsed/>
    <w:rsid w:val="00467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39637543">
      <w:bodyDiv w:val="1"/>
      <w:marLeft w:val="0"/>
      <w:marRight w:val="0"/>
      <w:marTop w:val="0"/>
      <w:marBottom w:val="0"/>
      <w:divBdr>
        <w:top w:val="none" w:sz="0" w:space="0" w:color="auto"/>
        <w:left w:val="none" w:sz="0" w:space="0" w:color="auto"/>
        <w:bottom w:val="none" w:sz="0" w:space="0" w:color="auto"/>
        <w:right w:val="none" w:sz="0" w:space="0" w:color="auto"/>
      </w:divBdr>
    </w:div>
    <w:div w:id="144338209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13418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huixquilucan.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huixquilucan.web"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E0F1-3928-4066-BF99-B43384B0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4226</TotalTime>
  <Pages>1</Pages>
  <Words>10222</Words>
  <Characters>56224</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36</cp:revision>
  <cp:lastPrinted>2019-07-29T19:58:00Z</cp:lastPrinted>
  <dcterms:created xsi:type="dcterms:W3CDTF">2019-01-22T19:49:00Z</dcterms:created>
  <dcterms:modified xsi:type="dcterms:W3CDTF">2019-08-21T18:00:00Z</dcterms:modified>
</cp:coreProperties>
</file>