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77777777" w:rsidR="00837543" w:rsidRPr="00F2477B" w:rsidRDefault="00837543" w:rsidP="00F2477B">
      <w:pPr>
        <w:spacing w:before="240" w:after="240" w:line="360" w:lineRule="auto"/>
        <w:jc w:val="center"/>
        <w:rPr>
          <w:rFonts w:ascii="Palatino Linotype" w:hAnsi="Palatino Linotype"/>
          <w:b/>
        </w:rPr>
      </w:pPr>
      <w:r w:rsidRPr="00F2477B">
        <w:rPr>
          <w:rFonts w:ascii="Palatino Linotype" w:hAnsi="Palatino Linotype"/>
          <w:b/>
        </w:rPr>
        <w:t>LÍNEAS ARGUMENTATIVAS</w:t>
      </w:r>
    </w:p>
    <w:p w14:paraId="3FFE4E43" w14:textId="3CF2855B" w:rsidR="001D59F8" w:rsidRPr="00F2477B" w:rsidRDefault="00F2477B" w:rsidP="00F2477B">
      <w:pPr>
        <w:spacing w:before="240" w:after="360" w:line="360" w:lineRule="auto"/>
        <w:jc w:val="both"/>
        <w:rPr>
          <w:rFonts w:ascii="Palatino Linotype" w:hAnsi="Palatino Linotype"/>
        </w:rPr>
      </w:pPr>
      <w:r w:rsidRPr="00F2477B">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2453DC17" wp14:editId="772D907E">
                <wp:simplePos x="0" y="0"/>
                <wp:positionH relativeFrom="margin">
                  <wp:align>left</wp:align>
                </wp:positionH>
                <wp:positionV relativeFrom="paragraph">
                  <wp:posOffset>1938656</wp:posOffset>
                </wp:positionV>
                <wp:extent cx="5338156" cy="4306512"/>
                <wp:effectExtent l="57150" t="38100" r="53340" b="94615"/>
                <wp:wrapNone/>
                <wp:docPr id="1" name="Conector recto 1"/>
                <wp:cNvGraphicFramePr/>
                <a:graphic xmlns:a="http://schemas.openxmlformats.org/drawingml/2006/main">
                  <a:graphicData uri="http://schemas.microsoft.com/office/word/2010/wordprocessingShape">
                    <wps:wsp>
                      <wps:cNvCnPr/>
                      <wps:spPr>
                        <a:xfrm>
                          <a:off x="0" y="0"/>
                          <a:ext cx="5338156" cy="4306512"/>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3003E"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65pt" to="420.35pt,4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" strokecolor="#4f81bd [3204]" strokeweight="3pt">
                <v:shadow on="t" color="black" opacity="24903f" origin=",.5" offset="0,.55556mm"/>
                <w10:wrap anchorx="margin"/>
              </v:line>
            </w:pict>
          </mc:Fallback>
        </mc:AlternateContent>
      </w:r>
      <w:r w:rsidR="001D59F8" w:rsidRPr="00F2477B">
        <w:rPr>
          <w:rFonts w:ascii="Palatino Linotype" w:hAnsi="Palatino Linotype"/>
          <w:b/>
        </w:rPr>
        <w:t xml:space="preserve">SOBRESEIMIENTO, RAZONES PARA SU ACTUALIZACIÓN. </w:t>
      </w:r>
      <w:r w:rsidR="001D59F8" w:rsidRPr="00F2477B">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4B1E2819" w14:textId="71F7728D" w:rsidR="008E0C03" w:rsidRPr="00F2477B" w:rsidRDefault="008E0C03" w:rsidP="00F2477B">
      <w:pPr>
        <w:spacing w:line="360" w:lineRule="auto"/>
        <w:jc w:val="both"/>
        <w:rPr>
          <w:rFonts w:ascii="Palatino Linotype" w:eastAsia="MS Mincho" w:hAnsi="Palatino Linotype" w:cs="Arial"/>
        </w:rPr>
      </w:pPr>
    </w:p>
    <w:p w14:paraId="1A0D499E" w14:textId="77777777" w:rsidR="001D59F8" w:rsidRPr="00F2477B" w:rsidRDefault="001D59F8" w:rsidP="00F2477B">
      <w:pPr>
        <w:spacing w:line="360" w:lineRule="auto"/>
        <w:jc w:val="both"/>
        <w:rPr>
          <w:rFonts w:ascii="Palatino Linotype" w:eastAsia="MS Mincho" w:hAnsi="Palatino Linotype" w:cs="Arial"/>
        </w:rPr>
      </w:pPr>
    </w:p>
    <w:p w14:paraId="0ACDEDBF" w14:textId="77777777" w:rsidR="001D59F8" w:rsidRPr="00F2477B" w:rsidRDefault="001D59F8" w:rsidP="00F2477B">
      <w:pPr>
        <w:spacing w:line="360" w:lineRule="auto"/>
        <w:jc w:val="both"/>
        <w:rPr>
          <w:rFonts w:ascii="Palatino Linotype" w:eastAsia="MS Mincho" w:hAnsi="Palatino Linotype" w:cs="Arial"/>
        </w:rPr>
      </w:pPr>
    </w:p>
    <w:p w14:paraId="19266678" w14:textId="77777777" w:rsidR="001D59F8" w:rsidRPr="00F2477B" w:rsidRDefault="001D59F8" w:rsidP="00F2477B">
      <w:pPr>
        <w:spacing w:line="360" w:lineRule="auto"/>
        <w:jc w:val="both"/>
        <w:rPr>
          <w:rFonts w:ascii="Palatino Linotype" w:eastAsia="MS Mincho" w:hAnsi="Palatino Linotype" w:cs="Arial"/>
        </w:rPr>
      </w:pPr>
    </w:p>
    <w:p w14:paraId="7135D844" w14:textId="77777777" w:rsidR="001D59F8" w:rsidRPr="00F2477B" w:rsidRDefault="001D59F8" w:rsidP="00F2477B">
      <w:pPr>
        <w:spacing w:line="360" w:lineRule="auto"/>
        <w:jc w:val="both"/>
        <w:rPr>
          <w:rFonts w:ascii="Palatino Linotype" w:eastAsia="MS Mincho" w:hAnsi="Palatino Linotype" w:cs="Arial"/>
        </w:rPr>
      </w:pPr>
    </w:p>
    <w:p w14:paraId="39B69E44" w14:textId="77777777" w:rsidR="001D59F8" w:rsidRPr="00F2477B" w:rsidRDefault="001D59F8" w:rsidP="00F2477B">
      <w:pPr>
        <w:spacing w:line="360" w:lineRule="auto"/>
        <w:jc w:val="both"/>
        <w:rPr>
          <w:rFonts w:ascii="Palatino Linotype" w:eastAsia="MS Mincho" w:hAnsi="Palatino Linotype" w:cs="Arial"/>
        </w:rPr>
      </w:pPr>
    </w:p>
    <w:p w14:paraId="2DE27065" w14:textId="77777777" w:rsidR="001D59F8" w:rsidRPr="00F2477B" w:rsidRDefault="001D59F8" w:rsidP="00F2477B">
      <w:pPr>
        <w:spacing w:line="360" w:lineRule="auto"/>
        <w:jc w:val="both"/>
        <w:rPr>
          <w:rFonts w:ascii="Palatino Linotype" w:eastAsia="MS Mincho" w:hAnsi="Palatino Linotype" w:cs="Arial"/>
        </w:rPr>
      </w:pPr>
    </w:p>
    <w:p w14:paraId="62FE966D" w14:textId="77777777" w:rsidR="001D59F8" w:rsidRPr="00F2477B" w:rsidRDefault="001D59F8" w:rsidP="00F2477B">
      <w:pPr>
        <w:spacing w:line="360" w:lineRule="auto"/>
        <w:jc w:val="both"/>
        <w:rPr>
          <w:rFonts w:ascii="Palatino Linotype" w:eastAsia="MS Mincho" w:hAnsi="Palatino Linotype" w:cs="Arial"/>
        </w:rPr>
      </w:pPr>
    </w:p>
    <w:p w14:paraId="5BDDB53A" w14:textId="77777777" w:rsidR="001D59F8" w:rsidRPr="00F2477B" w:rsidRDefault="001D59F8" w:rsidP="00F2477B">
      <w:pPr>
        <w:spacing w:line="360" w:lineRule="auto"/>
        <w:jc w:val="both"/>
        <w:rPr>
          <w:rFonts w:ascii="Palatino Linotype" w:eastAsia="MS Mincho" w:hAnsi="Palatino Linotype" w:cs="Arial"/>
        </w:rPr>
      </w:pPr>
    </w:p>
    <w:p w14:paraId="637E65E8" w14:textId="77777777" w:rsidR="001D59F8" w:rsidRPr="00F2477B" w:rsidRDefault="001D59F8" w:rsidP="00F2477B">
      <w:pPr>
        <w:spacing w:line="360" w:lineRule="auto"/>
        <w:jc w:val="both"/>
        <w:rPr>
          <w:rFonts w:ascii="Palatino Linotype" w:eastAsia="MS Mincho" w:hAnsi="Palatino Linotype" w:cs="Arial"/>
        </w:rPr>
      </w:pPr>
    </w:p>
    <w:p w14:paraId="03186E72" w14:textId="77777777" w:rsidR="001D59F8" w:rsidRPr="00F2477B" w:rsidRDefault="001D59F8" w:rsidP="00F2477B">
      <w:pPr>
        <w:spacing w:line="360" w:lineRule="auto"/>
        <w:jc w:val="both"/>
        <w:rPr>
          <w:rFonts w:ascii="Palatino Linotype" w:eastAsia="MS Mincho" w:hAnsi="Palatino Linotype" w:cs="Arial"/>
        </w:rPr>
      </w:pPr>
    </w:p>
    <w:p w14:paraId="5EF5196D" w14:textId="77777777" w:rsidR="008E0C03" w:rsidRPr="00F2477B" w:rsidRDefault="008E0C03" w:rsidP="00F2477B">
      <w:pPr>
        <w:spacing w:line="360" w:lineRule="auto"/>
        <w:jc w:val="both"/>
        <w:rPr>
          <w:rFonts w:ascii="Palatino Linotype" w:eastAsia="MS Mincho" w:hAnsi="Palatino Linotype" w:cs="Arial"/>
        </w:rPr>
      </w:pPr>
    </w:p>
    <w:p w14:paraId="7BDD5C56" w14:textId="77777777" w:rsidR="008E0C03" w:rsidRPr="00F2477B" w:rsidRDefault="008E0C03" w:rsidP="00F2477B">
      <w:pPr>
        <w:spacing w:line="360" w:lineRule="auto"/>
        <w:jc w:val="both"/>
        <w:rPr>
          <w:rFonts w:ascii="Palatino Linotype" w:eastAsia="MS Mincho" w:hAnsi="Palatino Linotype" w:cs="Arial"/>
        </w:rPr>
      </w:pPr>
    </w:p>
    <w:p w14:paraId="31137936" w14:textId="302D1D0F" w:rsidR="00BC61B2" w:rsidRPr="00F2477B" w:rsidRDefault="00A20B1F" w:rsidP="00F2477B">
      <w:pPr>
        <w:tabs>
          <w:tab w:val="left" w:pos="0"/>
        </w:tabs>
        <w:spacing w:line="360" w:lineRule="auto"/>
        <w:jc w:val="center"/>
        <w:rPr>
          <w:rFonts w:ascii="Palatino Linotype" w:eastAsia="Times New Roman" w:hAnsi="Palatino Linotype" w:cs="Times New Roman"/>
          <w:b/>
        </w:rPr>
      </w:pPr>
      <w:r w:rsidRPr="00F2477B">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F2477B" w:rsidRDefault="00763298" w:rsidP="00F2477B">
          <w:pPr>
            <w:pStyle w:val="TtulodeTDC"/>
            <w:tabs>
              <w:tab w:val="left" w:pos="0"/>
            </w:tabs>
            <w:spacing w:before="0" w:line="360" w:lineRule="auto"/>
            <w:rPr>
              <w:szCs w:val="24"/>
            </w:rPr>
          </w:pPr>
        </w:p>
        <w:p w14:paraId="6B58E319" w14:textId="77777777" w:rsidR="000C7A34" w:rsidRPr="00F2477B" w:rsidRDefault="00763298" w:rsidP="00F2477B">
          <w:pPr>
            <w:pStyle w:val="TDC1"/>
            <w:spacing w:line="360" w:lineRule="auto"/>
            <w:rPr>
              <w:rFonts w:ascii="Palatino Linotype" w:hAnsi="Palatino Linotype"/>
              <w:noProof/>
              <w:lang w:val="es-MX" w:eastAsia="es-MX"/>
            </w:rPr>
          </w:pPr>
          <w:r w:rsidRPr="00F2477B">
            <w:rPr>
              <w:rFonts w:ascii="Palatino Linotype" w:hAnsi="Palatino Linotype"/>
            </w:rPr>
            <w:fldChar w:fldCharType="begin"/>
          </w:r>
          <w:r w:rsidRPr="00F2477B">
            <w:rPr>
              <w:rFonts w:ascii="Palatino Linotype" w:hAnsi="Palatino Linotype"/>
            </w:rPr>
            <w:instrText xml:space="preserve"> TOC \o "1-3" \h \z \u </w:instrText>
          </w:r>
          <w:r w:rsidRPr="00F2477B">
            <w:rPr>
              <w:rFonts w:ascii="Palatino Linotype" w:hAnsi="Palatino Linotype"/>
            </w:rPr>
            <w:fldChar w:fldCharType="separate"/>
          </w:r>
          <w:hyperlink w:anchor="_Toc10825778" w:history="1">
            <w:r w:rsidR="000C7A34" w:rsidRPr="00F2477B">
              <w:rPr>
                <w:rStyle w:val="Hipervnculo"/>
                <w:rFonts w:ascii="Palatino Linotype" w:hAnsi="Palatino Linotype"/>
                <w:b/>
                <w:noProof/>
              </w:rPr>
              <w:t>ANTECEDENTES</w:t>
            </w:r>
            <w:r w:rsidR="000C7A34" w:rsidRPr="00F2477B">
              <w:rPr>
                <w:rFonts w:ascii="Palatino Linotype" w:hAnsi="Palatino Linotype"/>
                <w:noProof/>
                <w:webHidden/>
              </w:rPr>
              <w:tab/>
            </w:r>
            <w:r w:rsidR="000C7A34" w:rsidRPr="00F2477B">
              <w:rPr>
                <w:rFonts w:ascii="Palatino Linotype" w:hAnsi="Palatino Linotype"/>
                <w:noProof/>
                <w:webHidden/>
              </w:rPr>
              <w:fldChar w:fldCharType="begin"/>
            </w:r>
            <w:r w:rsidR="000C7A34" w:rsidRPr="00F2477B">
              <w:rPr>
                <w:rFonts w:ascii="Palatino Linotype" w:hAnsi="Palatino Linotype"/>
                <w:noProof/>
                <w:webHidden/>
              </w:rPr>
              <w:instrText xml:space="preserve"> PAGEREF _Toc10825778 \h </w:instrText>
            </w:r>
            <w:r w:rsidR="000C7A34" w:rsidRPr="00F2477B">
              <w:rPr>
                <w:rFonts w:ascii="Palatino Linotype" w:hAnsi="Palatino Linotype"/>
                <w:noProof/>
                <w:webHidden/>
              </w:rPr>
            </w:r>
            <w:r w:rsidR="000C7A34" w:rsidRPr="00F2477B">
              <w:rPr>
                <w:rFonts w:ascii="Palatino Linotype" w:hAnsi="Palatino Linotype"/>
                <w:noProof/>
                <w:webHidden/>
              </w:rPr>
              <w:fldChar w:fldCharType="separate"/>
            </w:r>
            <w:r w:rsidR="00C10B9D">
              <w:rPr>
                <w:rFonts w:ascii="Palatino Linotype" w:hAnsi="Palatino Linotype"/>
                <w:noProof/>
                <w:webHidden/>
              </w:rPr>
              <w:t>3</w:t>
            </w:r>
            <w:r w:rsidR="000C7A34" w:rsidRPr="00F2477B">
              <w:rPr>
                <w:rFonts w:ascii="Palatino Linotype" w:hAnsi="Palatino Linotype"/>
                <w:noProof/>
                <w:webHidden/>
              </w:rPr>
              <w:fldChar w:fldCharType="end"/>
            </w:r>
          </w:hyperlink>
        </w:p>
        <w:p w14:paraId="4C0D33E3" w14:textId="77777777" w:rsidR="000C7A34" w:rsidRPr="00F2477B" w:rsidRDefault="00855DD9" w:rsidP="00F2477B">
          <w:pPr>
            <w:pStyle w:val="TDC1"/>
            <w:spacing w:line="360" w:lineRule="auto"/>
            <w:rPr>
              <w:rFonts w:ascii="Palatino Linotype" w:hAnsi="Palatino Linotype"/>
              <w:noProof/>
              <w:lang w:val="es-MX" w:eastAsia="es-MX"/>
            </w:rPr>
          </w:pPr>
          <w:hyperlink w:anchor="_Toc10825779" w:history="1">
            <w:r w:rsidR="000C7A34" w:rsidRPr="00F2477B">
              <w:rPr>
                <w:rStyle w:val="Hipervnculo"/>
                <w:rFonts w:ascii="Palatino Linotype" w:hAnsi="Palatino Linotype"/>
                <w:b/>
                <w:noProof/>
              </w:rPr>
              <w:t>CONSIDERANDO</w:t>
            </w:r>
            <w:r w:rsidR="000C7A34" w:rsidRPr="00F2477B">
              <w:rPr>
                <w:rFonts w:ascii="Palatino Linotype" w:hAnsi="Palatino Linotype"/>
                <w:noProof/>
                <w:webHidden/>
              </w:rPr>
              <w:tab/>
            </w:r>
            <w:r w:rsidR="000C7A34" w:rsidRPr="00F2477B">
              <w:rPr>
                <w:rFonts w:ascii="Palatino Linotype" w:hAnsi="Palatino Linotype"/>
                <w:noProof/>
                <w:webHidden/>
              </w:rPr>
              <w:fldChar w:fldCharType="begin"/>
            </w:r>
            <w:r w:rsidR="000C7A34" w:rsidRPr="00F2477B">
              <w:rPr>
                <w:rFonts w:ascii="Palatino Linotype" w:hAnsi="Palatino Linotype"/>
                <w:noProof/>
                <w:webHidden/>
              </w:rPr>
              <w:instrText xml:space="preserve"> PAGEREF _Toc10825779 \h </w:instrText>
            </w:r>
            <w:r w:rsidR="000C7A34" w:rsidRPr="00F2477B">
              <w:rPr>
                <w:rFonts w:ascii="Palatino Linotype" w:hAnsi="Palatino Linotype"/>
                <w:noProof/>
                <w:webHidden/>
              </w:rPr>
            </w:r>
            <w:r w:rsidR="000C7A34" w:rsidRPr="00F2477B">
              <w:rPr>
                <w:rFonts w:ascii="Palatino Linotype" w:hAnsi="Palatino Linotype"/>
                <w:noProof/>
                <w:webHidden/>
              </w:rPr>
              <w:fldChar w:fldCharType="separate"/>
            </w:r>
            <w:r w:rsidR="00C10B9D">
              <w:rPr>
                <w:rFonts w:ascii="Palatino Linotype" w:hAnsi="Palatino Linotype"/>
                <w:noProof/>
                <w:webHidden/>
              </w:rPr>
              <w:t>17</w:t>
            </w:r>
            <w:r w:rsidR="000C7A34" w:rsidRPr="00F2477B">
              <w:rPr>
                <w:rFonts w:ascii="Palatino Linotype" w:hAnsi="Palatino Linotype"/>
                <w:noProof/>
                <w:webHidden/>
              </w:rPr>
              <w:fldChar w:fldCharType="end"/>
            </w:r>
          </w:hyperlink>
        </w:p>
        <w:p w14:paraId="318C6468" w14:textId="77777777" w:rsidR="000C7A34" w:rsidRPr="00F2477B" w:rsidRDefault="00855DD9" w:rsidP="00F2477B">
          <w:pPr>
            <w:pStyle w:val="TDC1"/>
            <w:spacing w:line="360" w:lineRule="auto"/>
            <w:rPr>
              <w:rStyle w:val="Hipervnculo"/>
              <w:rFonts w:ascii="Palatino Linotype" w:hAnsi="Palatino Linotype"/>
              <w:b/>
              <w:noProof/>
            </w:rPr>
          </w:pPr>
          <w:hyperlink w:anchor="_Toc10825780" w:history="1">
            <w:r w:rsidR="000C7A34" w:rsidRPr="00F2477B">
              <w:rPr>
                <w:rStyle w:val="Hipervnculo"/>
                <w:rFonts w:ascii="Palatino Linotype" w:hAnsi="Palatino Linotype"/>
                <w:b/>
                <w:noProof/>
              </w:rPr>
              <w:t>PRIMERO. De la competencia</w:t>
            </w:r>
            <w:r w:rsidR="000C7A34" w:rsidRPr="00F2477B">
              <w:rPr>
                <w:rStyle w:val="Hipervnculo"/>
                <w:rFonts w:ascii="Palatino Linotype" w:hAnsi="Palatino Linotype"/>
                <w:b/>
                <w:noProof/>
                <w:webHidden/>
              </w:rPr>
              <w:tab/>
            </w:r>
            <w:r w:rsidR="000C7A34" w:rsidRPr="00F2477B">
              <w:rPr>
                <w:rStyle w:val="Hipervnculo"/>
                <w:rFonts w:ascii="Palatino Linotype" w:hAnsi="Palatino Linotype"/>
                <w:b/>
                <w:noProof/>
                <w:webHidden/>
              </w:rPr>
              <w:fldChar w:fldCharType="begin"/>
            </w:r>
            <w:r w:rsidR="000C7A34" w:rsidRPr="00F2477B">
              <w:rPr>
                <w:rStyle w:val="Hipervnculo"/>
                <w:rFonts w:ascii="Palatino Linotype" w:hAnsi="Palatino Linotype"/>
                <w:b/>
                <w:noProof/>
                <w:webHidden/>
              </w:rPr>
              <w:instrText xml:space="preserve"> PAGEREF _Toc10825780 \h </w:instrText>
            </w:r>
            <w:r w:rsidR="000C7A34" w:rsidRPr="00F2477B">
              <w:rPr>
                <w:rStyle w:val="Hipervnculo"/>
                <w:rFonts w:ascii="Palatino Linotype" w:hAnsi="Palatino Linotype"/>
                <w:b/>
                <w:noProof/>
                <w:webHidden/>
              </w:rPr>
            </w:r>
            <w:r w:rsidR="000C7A34" w:rsidRPr="00F2477B">
              <w:rPr>
                <w:rStyle w:val="Hipervnculo"/>
                <w:rFonts w:ascii="Palatino Linotype" w:hAnsi="Palatino Linotype"/>
                <w:b/>
                <w:noProof/>
                <w:webHidden/>
              </w:rPr>
              <w:fldChar w:fldCharType="separate"/>
            </w:r>
            <w:r w:rsidR="00C10B9D">
              <w:rPr>
                <w:rStyle w:val="Hipervnculo"/>
                <w:rFonts w:ascii="Palatino Linotype" w:hAnsi="Palatino Linotype"/>
                <w:b/>
                <w:noProof/>
                <w:webHidden/>
              </w:rPr>
              <w:t>17</w:t>
            </w:r>
            <w:r w:rsidR="000C7A34" w:rsidRPr="00F2477B">
              <w:rPr>
                <w:rStyle w:val="Hipervnculo"/>
                <w:rFonts w:ascii="Palatino Linotype" w:hAnsi="Palatino Linotype"/>
                <w:b/>
                <w:noProof/>
                <w:webHidden/>
              </w:rPr>
              <w:fldChar w:fldCharType="end"/>
            </w:r>
          </w:hyperlink>
        </w:p>
        <w:p w14:paraId="71F4B48F" w14:textId="77777777" w:rsidR="000C7A34" w:rsidRPr="00F2477B" w:rsidRDefault="00855DD9" w:rsidP="00F2477B">
          <w:pPr>
            <w:pStyle w:val="TDC1"/>
            <w:spacing w:line="360" w:lineRule="auto"/>
            <w:rPr>
              <w:rFonts w:ascii="Palatino Linotype" w:hAnsi="Palatino Linotype"/>
              <w:noProof/>
              <w:lang w:val="es-MX" w:eastAsia="es-MX"/>
            </w:rPr>
          </w:pPr>
          <w:hyperlink w:anchor="_Toc10825781" w:history="1">
            <w:r w:rsidR="000C7A34" w:rsidRPr="00F2477B">
              <w:rPr>
                <w:rStyle w:val="Hipervnculo"/>
                <w:rFonts w:ascii="Palatino Linotype" w:hAnsi="Palatino Linotype"/>
                <w:b/>
                <w:noProof/>
              </w:rPr>
              <w:t>SEGUNDO. De la oportunidad y procedencia.</w:t>
            </w:r>
            <w:r w:rsidR="000C7A34" w:rsidRPr="00F2477B">
              <w:rPr>
                <w:rFonts w:ascii="Palatino Linotype" w:hAnsi="Palatino Linotype"/>
                <w:noProof/>
                <w:webHidden/>
              </w:rPr>
              <w:tab/>
            </w:r>
            <w:r w:rsidR="000C7A34" w:rsidRPr="00F2477B">
              <w:rPr>
                <w:rFonts w:ascii="Palatino Linotype" w:hAnsi="Palatino Linotype"/>
                <w:noProof/>
                <w:webHidden/>
              </w:rPr>
              <w:fldChar w:fldCharType="begin"/>
            </w:r>
            <w:r w:rsidR="000C7A34" w:rsidRPr="00F2477B">
              <w:rPr>
                <w:rFonts w:ascii="Palatino Linotype" w:hAnsi="Palatino Linotype"/>
                <w:noProof/>
                <w:webHidden/>
              </w:rPr>
              <w:instrText xml:space="preserve"> PAGEREF _Toc10825781 \h </w:instrText>
            </w:r>
            <w:r w:rsidR="000C7A34" w:rsidRPr="00F2477B">
              <w:rPr>
                <w:rFonts w:ascii="Palatino Linotype" w:hAnsi="Palatino Linotype"/>
                <w:noProof/>
                <w:webHidden/>
              </w:rPr>
            </w:r>
            <w:r w:rsidR="000C7A34" w:rsidRPr="00F2477B">
              <w:rPr>
                <w:rFonts w:ascii="Palatino Linotype" w:hAnsi="Palatino Linotype"/>
                <w:noProof/>
                <w:webHidden/>
              </w:rPr>
              <w:fldChar w:fldCharType="separate"/>
            </w:r>
            <w:r w:rsidR="00C10B9D">
              <w:rPr>
                <w:rFonts w:ascii="Palatino Linotype" w:hAnsi="Palatino Linotype"/>
                <w:noProof/>
                <w:webHidden/>
              </w:rPr>
              <w:t>18</w:t>
            </w:r>
            <w:r w:rsidR="000C7A34" w:rsidRPr="00F2477B">
              <w:rPr>
                <w:rFonts w:ascii="Palatino Linotype" w:hAnsi="Palatino Linotype"/>
                <w:noProof/>
                <w:webHidden/>
              </w:rPr>
              <w:fldChar w:fldCharType="end"/>
            </w:r>
          </w:hyperlink>
        </w:p>
        <w:p w14:paraId="53BFB66D" w14:textId="77777777" w:rsidR="000C7A34" w:rsidRPr="00F2477B" w:rsidRDefault="00855DD9" w:rsidP="00F2477B">
          <w:pPr>
            <w:pStyle w:val="TDC1"/>
            <w:spacing w:line="360" w:lineRule="auto"/>
            <w:rPr>
              <w:rFonts w:ascii="Palatino Linotype" w:hAnsi="Palatino Linotype"/>
              <w:noProof/>
              <w:lang w:val="es-MX" w:eastAsia="es-MX"/>
            </w:rPr>
          </w:pPr>
          <w:hyperlink w:anchor="_Toc10825782" w:history="1">
            <w:r w:rsidR="000C7A34" w:rsidRPr="00F2477B">
              <w:rPr>
                <w:rStyle w:val="Hipervnculo"/>
                <w:rFonts w:ascii="Palatino Linotype" w:hAnsi="Palatino Linotype"/>
                <w:b/>
                <w:noProof/>
              </w:rPr>
              <w:t>TERCERO. De las causales del Sobreseimiento</w:t>
            </w:r>
            <w:r w:rsidR="000C7A34" w:rsidRPr="00F2477B">
              <w:rPr>
                <w:rStyle w:val="Hipervnculo"/>
                <w:rFonts w:ascii="Palatino Linotype" w:eastAsia="Calibri" w:hAnsi="Palatino Linotype" w:cs="Times New Roman"/>
                <w:b/>
                <w:bCs/>
                <w:noProof/>
                <w:lang w:val="es-ES"/>
              </w:rPr>
              <w:t>.</w:t>
            </w:r>
            <w:r w:rsidR="000C7A34" w:rsidRPr="00F2477B">
              <w:rPr>
                <w:rFonts w:ascii="Palatino Linotype" w:hAnsi="Palatino Linotype"/>
                <w:noProof/>
                <w:webHidden/>
              </w:rPr>
              <w:tab/>
            </w:r>
            <w:r w:rsidR="000C7A34" w:rsidRPr="00F2477B">
              <w:rPr>
                <w:rFonts w:ascii="Palatino Linotype" w:hAnsi="Palatino Linotype"/>
                <w:noProof/>
                <w:webHidden/>
              </w:rPr>
              <w:fldChar w:fldCharType="begin"/>
            </w:r>
            <w:r w:rsidR="000C7A34" w:rsidRPr="00F2477B">
              <w:rPr>
                <w:rFonts w:ascii="Palatino Linotype" w:hAnsi="Palatino Linotype"/>
                <w:noProof/>
                <w:webHidden/>
              </w:rPr>
              <w:instrText xml:space="preserve"> PAGEREF _Toc10825782 \h </w:instrText>
            </w:r>
            <w:r w:rsidR="000C7A34" w:rsidRPr="00F2477B">
              <w:rPr>
                <w:rFonts w:ascii="Palatino Linotype" w:hAnsi="Palatino Linotype"/>
                <w:noProof/>
                <w:webHidden/>
              </w:rPr>
            </w:r>
            <w:r w:rsidR="000C7A34" w:rsidRPr="00F2477B">
              <w:rPr>
                <w:rFonts w:ascii="Palatino Linotype" w:hAnsi="Palatino Linotype"/>
                <w:noProof/>
                <w:webHidden/>
              </w:rPr>
              <w:fldChar w:fldCharType="separate"/>
            </w:r>
            <w:r w:rsidR="00C10B9D">
              <w:rPr>
                <w:rFonts w:ascii="Palatino Linotype" w:hAnsi="Palatino Linotype"/>
                <w:noProof/>
                <w:webHidden/>
              </w:rPr>
              <w:t>19</w:t>
            </w:r>
            <w:r w:rsidR="000C7A34" w:rsidRPr="00F2477B">
              <w:rPr>
                <w:rFonts w:ascii="Palatino Linotype" w:hAnsi="Palatino Linotype"/>
                <w:noProof/>
                <w:webHidden/>
              </w:rPr>
              <w:fldChar w:fldCharType="end"/>
            </w:r>
          </w:hyperlink>
        </w:p>
        <w:p w14:paraId="7CC663C3" w14:textId="77777777" w:rsidR="000C7A34" w:rsidRPr="00F2477B" w:rsidRDefault="00855DD9" w:rsidP="00F2477B">
          <w:pPr>
            <w:pStyle w:val="TDC1"/>
            <w:spacing w:line="360" w:lineRule="auto"/>
            <w:rPr>
              <w:rFonts w:ascii="Palatino Linotype" w:hAnsi="Palatino Linotype"/>
              <w:noProof/>
              <w:lang w:val="es-MX" w:eastAsia="es-MX"/>
            </w:rPr>
          </w:pPr>
          <w:hyperlink w:anchor="_Toc10825783" w:history="1">
            <w:r w:rsidR="000C7A34" w:rsidRPr="00F2477B">
              <w:rPr>
                <w:rStyle w:val="Hipervnculo"/>
                <w:rFonts w:ascii="Palatino Linotype" w:eastAsia="Calibri" w:hAnsi="Palatino Linotype"/>
                <w:b/>
                <w:noProof/>
                <w:lang w:val="es-ES"/>
              </w:rPr>
              <w:t>R E S O L U T I V O S</w:t>
            </w:r>
            <w:r w:rsidR="000C7A34" w:rsidRPr="00F2477B">
              <w:rPr>
                <w:rFonts w:ascii="Palatino Linotype" w:hAnsi="Palatino Linotype"/>
                <w:noProof/>
                <w:webHidden/>
              </w:rPr>
              <w:tab/>
            </w:r>
            <w:r w:rsidR="000C7A34" w:rsidRPr="00F2477B">
              <w:rPr>
                <w:rFonts w:ascii="Palatino Linotype" w:hAnsi="Palatino Linotype"/>
                <w:noProof/>
                <w:webHidden/>
              </w:rPr>
              <w:fldChar w:fldCharType="begin"/>
            </w:r>
            <w:r w:rsidR="000C7A34" w:rsidRPr="00F2477B">
              <w:rPr>
                <w:rFonts w:ascii="Palatino Linotype" w:hAnsi="Palatino Linotype"/>
                <w:noProof/>
                <w:webHidden/>
              </w:rPr>
              <w:instrText xml:space="preserve"> PAGEREF _Toc10825783 \h </w:instrText>
            </w:r>
            <w:r w:rsidR="000C7A34" w:rsidRPr="00F2477B">
              <w:rPr>
                <w:rFonts w:ascii="Palatino Linotype" w:hAnsi="Palatino Linotype"/>
                <w:noProof/>
                <w:webHidden/>
              </w:rPr>
            </w:r>
            <w:r w:rsidR="000C7A34" w:rsidRPr="00F2477B">
              <w:rPr>
                <w:rFonts w:ascii="Palatino Linotype" w:hAnsi="Palatino Linotype"/>
                <w:noProof/>
                <w:webHidden/>
              </w:rPr>
              <w:fldChar w:fldCharType="separate"/>
            </w:r>
            <w:r w:rsidR="00C10B9D">
              <w:rPr>
                <w:rFonts w:ascii="Palatino Linotype" w:hAnsi="Palatino Linotype"/>
                <w:noProof/>
                <w:webHidden/>
              </w:rPr>
              <w:t>30</w:t>
            </w:r>
            <w:r w:rsidR="000C7A34" w:rsidRPr="00F2477B">
              <w:rPr>
                <w:rFonts w:ascii="Palatino Linotype" w:hAnsi="Palatino Linotype"/>
                <w:noProof/>
                <w:webHidden/>
              </w:rPr>
              <w:fldChar w:fldCharType="end"/>
            </w:r>
          </w:hyperlink>
        </w:p>
        <w:p w14:paraId="1E9D7E1E" w14:textId="77777777" w:rsidR="00763298" w:rsidRPr="00F2477B" w:rsidRDefault="00763298" w:rsidP="00F2477B">
          <w:pPr>
            <w:tabs>
              <w:tab w:val="left" w:pos="0"/>
            </w:tabs>
            <w:spacing w:line="360" w:lineRule="auto"/>
            <w:rPr>
              <w:rFonts w:ascii="Palatino Linotype" w:hAnsi="Palatino Linotype"/>
            </w:rPr>
          </w:pPr>
          <w:r w:rsidRPr="00F2477B">
            <w:rPr>
              <w:rFonts w:ascii="Palatino Linotype" w:hAnsi="Palatino Linotype"/>
              <w:b/>
              <w:bCs/>
            </w:rPr>
            <w:fldChar w:fldCharType="end"/>
          </w:r>
        </w:p>
      </w:sdtContent>
    </w:sdt>
    <w:p w14:paraId="4918BD0D" w14:textId="5537ED1A" w:rsidR="00763298" w:rsidRPr="00F2477B" w:rsidRDefault="00F2477B" w:rsidP="00F2477B">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D8FF3EE" wp14:editId="208BECE0">
                <wp:simplePos x="0" y="0"/>
                <wp:positionH relativeFrom="column">
                  <wp:posOffset>-10564</wp:posOffset>
                </wp:positionH>
                <wp:positionV relativeFrom="paragraph">
                  <wp:posOffset>125788</wp:posOffset>
                </wp:positionV>
                <wp:extent cx="5547360" cy="3918065"/>
                <wp:effectExtent l="76200" t="57150" r="53340" b="82550"/>
                <wp:wrapNone/>
                <wp:docPr id="2" name="Conector recto 2"/>
                <wp:cNvGraphicFramePr/>
                <a:graphic xmlns:a="http://schemas.openxmlformats.org/drawingml/2006/main">
                  <a:graphicData uri="http://schemas.microsoft.com/office/word/2010/wordprocessingShape">
                    <wps:wsp>
                      <wps:cNvCnPr/>
                      <wps:spPr>
                        <a:xfrm flipH="1" flipV="1">
                          <a:off x="0" y="0"/>
                          <a:ext cx="5547360" cy="391806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270648" id="Conector recto 2"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85pt,9.9pt" to="435.95pt,3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" strokecolor="#4f81bd [3204]" strokeweight="3pt">
                <v:shadow on="t" color="black" opacity="24903f" origin=",.5" offset="0,.55556mm"/>
              </v:line>
            </w:pict>
          </mc:Fallback>
        </mc:AlternateContent>
      </w:r>
    </w:p>
    <w:p w14:paraId="55197782" w14:textId="77777777" w:rsidR="00763298" w:rsidRPr="00F2477B" w:rsidRDefault="00763298" w:rsidP="00F2477B">
      <w:pPr>
        <w:tabs>
          <w:tab w:val="left" w:pos="0"/>
          <w:tab w:val="left" w:pos="3465"/>
        </w:tabs>
        <w:spacing w:line="360" w:lineRule="auto"/>
        <w:jc w:val="both"/>
        <w:rPr>
          <w:rFonts w:ascii="Palatino Linotype" w:hAnsi="Palatino Linotype"/>
        </w:rPr>
      </w:pPr>
    </w:p>
    <w:p w14:paraId="4D0AA39F" w14:textId="77777777" w:rsidR="00763298" w:rsidRPr="00F2477B" w:rsidRDefault="00763298" w:rsidP="00F2477B">
      <w:pPr>
        <w:tabs>
          <w:tab w:val="left" w:pos="0"/>
          <w:tab w:val="left" w:pos="3465"/>
        </w:tabs>
        <w:spacing w:line="360" w:lineRule="auto"/>
        <w:jc w:val="both"/>
        <w:rPr>
          <w:rFonts w:ascii="Palatino Linotype" w:hAnsi="Palatino Linotype"/>
        </w:rPr>
      </w:pPr>
    </w:p>
    <w:p w14:paraId="003C33EF" w14:textId="77777777" w:rsidR="000C7A34" w:rsidRPr="00F2477B" w:rsidRDefault="000C7A34" w:rsidP="00F2477B">
      <w:pPr>
        <w:tabs>
          <w:tab w:val="left" w:pos="0"/>
          <w:tab w:val="left" w:pos="3465"/>
        </w:tabs>
        <w:spacing w:line="360" w:lineRule="auto"/>
        <w:jc w:val="both"/>
        <w:rPr>
          <w:rFonts w:ascii="Palatino Linotype" w:hAnsi="Palatino Linotype"/>
        </w:rPr>
      </w:pPr>
    </w:p>
    <w:p w14:paraId="20A11485" w14:textId="77777777" w:rsidR="000C7A34" w:rsidRPr="00F2477B" w:rsidRDefault="000C7A34" w:rsidP="00F2477B">
      <w:pPr>
        <w:tabs>
          <w:tab w:val="left" w:pos="0"/>
          <w:tab w:val="left" w:pos="3465"/>
        </w:tabs>
        <w:spacing w:line="360" w:lineRule="auto"/>
        <w:jc w:val="both"/>
        <w:rPr>
          <w:rFonts w:ascii="Palatino Linotype" w:hAnsi="Palatino Linotype"/>
        </w:rPr>
      </w:pPr>
    </w:p>
    <w:p w14:paraId="5E9CEABD" w14:textId="77777777" w:rsidR="000C7A34" w:rsidRPr="00F2477B" w:rsidRDefault="000C7A34" w:rsidP="00F2477B">
      <w:pPr>
        <w:tabs>
          <w:tab w:val="left" w:pos="0"/>
          <w:tab w:val="left" w:pos="3465"/>
        </w:tabs>
        <w:spacing w:line="360" w:lineRule="auto"/>
        <w:jc w:val="both"/>
        <w:rPr>
          <w:rFonts w:ascii="Palatino Linotype" w:hAnsi="Palatino Linotype"/>
        </w:rPr>
      </w:pPr>
    </w:p>
    <w:p w14:paraId="44E63445" w14:textId="77777777" w:rsidR="000C7A34" w:rsidRPr="00F2477B" w:rsidRDefault="000C7A34" w:rsidP="00F2477B">
      <w:pPr>
        <w:tabs>
          <w:tab w:val="left" w:pos="0"/>
          <w:tab w:val="left" w:pos="3465"/>
        </w:tabs>
        <w:spacing w:line="360" w:lineRule="auto"/>
        <w:jc w:val="both"/>
        <w:rPr>
          <w:rFonts w:ascii="Palatino Linotype" w:hAnsi="Palatino Linotype"/>
        </w:rPr>
      </w:pPr>
    </w:p>
    <w:p w14:paraId="4E700C37" w14:textId="77777777" w:rsidR="000C7A34" w:rsidRPr="00F2477B" w:rsidRDefault="000C7A34" w:rsidP="00F2477B">
      <w:pPr>
        <w:tabs>
          <w:tab w:val="left" w:pos="0"/>
          <w:tab w:val="left" w:pos="3465"/>
        </w:tabs>
        <w:spacing w:line="360" w:lineRule="auto"/>
        <w:jc w:val="both"/>
        <w:rPr>
          <w:rFonts w:ascii="Palatino Linotype" w:hAnsi="Palatino Linotype"/>
        </w:rPr>
      </w:pPr>
    </w:p>
    <w:p w14:paraId="3B9168F5" w14:textId="77777777" w:rsidR="000C7A34" w:rsidRPr="00F2477B" w:rsidRDefault="000C7A34" w:rsidP="00F2477B">
      <w:pPr>
        <w:tabs>
          <w:tab w:val="left" w:pos="0"/>
          <w:tab w:val="left" w:pos="3465"/>
        </w:tabs>
        <w:spacing w:line="360" w:lineRule="auto"/>
        <w:jc w:val="both"/>
        <w:rPr>
          <w:rFonts w:ascii="Palatino Linotype" w:hAnsi="Palatino Linotype"/>
        </w:rPr>
      </w:pPr>
    </w:p>
    <w:p w14:paraId="2C33EC18" w14:textId="77777777" w:rsidR="00763298" w:rsidRPr="00F2477B" w:rsidRDefault="00763298" w:rsidP="00F2477B">
      <w:pPr>
        <w:tabs>
          <w:tab w:val="left" w:pos="0"/>
          <w:tab w:val="left" w:pos="3465"/>
        </w:tabs>
        <w:spacing w:line="360" w:lineRule="auto"/>
        <w:jc w:val="both"/>
        <w:rPr>
          <w:rFonts w:ascii="Palatino Linotype" w:hAnsi="Palatino Linotype"/>
        </w:rPr>
      </w:pPr>
    </w:p>
    <w:p w14:paraId="5EF52CAF" w14:textId="77777777" w:rsidR="00763298" w:rsidRPr="00F2477B" w:rsidRDefault="00763298" w:rsidP="00F2477B">
      <w:pPr>
        <w:tabs>
          <w:tab w:val="left" w:pos="0"/>
          <w:tab w:val="left" w:pos="3465"/>
        </w:tabs>
        <w:spacing w:line="360" w:lineRule="auto"/>
        <w:jc w:val="both"/>
        <w:rPr>
          <w:rFonts w:ascii="Palatino Linotype" w:hAnsi="Palatino Linotype"/>
        </w:rPr>
      </w:pPr>
    </w:p>
    <w:p w14:paraId="73F7F940" w14:textId="754CECCC" w:rsidR="00662C69" w:rsidRPr="00F2477B" w:rsidRDefault="009B11D6" w:rsidP="00F2477B">
      <w:pPr>
        <w:tabs>
          <w:tab w:val="left" w:pos="0"/>
          <w:tab w:val="left" w:pos="3465"/>
        </w:tabs>
        <w:spacing w:line="360" w:lineRule="auto"/>
        <w:jc w:val="both"/>
        <w:rPr>
          <w:rFonts w:ascii="Palatino Linotype" w:hAnsi="Palatino Linotype"/>
        </w:rPr>
      </w:pPr>
      <w:r w:rsidRPr="00F2477B">
        <w:rPr>
          <w:rFonts w:ascii="Palatino Linotype" w:hAnsi="Palatino Linotype"/>
        </w:rPr>
        <w:t>R</w:t>
      </w:r>
      <w:r w:rsidR="00662C69" w:rsidRPr="00F2477B">
        <w:rPr>
          <w:rFonts w:ascii="Palatino Linotype" w:hAnsi="Palatino Linotype"/>
        </w:rPr>
        <w:t>esolución del Pleno del Instituto de Transparencia, Acceso a la Información Pública y Protección de Datos Personales del Estado de México y Mun</w:t>
      </w:r>
      <w:r w:rsidR="000D5A1D" w:rsidRPr="00F2477B">
        <w:rPr>
          <w:rFonts w:ascii="Palatino Linotype" w:hAnsi="Palatino Linotype"/>
        </w:rPr>
        <w:t>icipios, con</w:t>
      </w:r>
      <w:r w:rsidR="00662C69" w:rsidRPr="00F2477B">
        <w:rPr>
          <w:rFonts w:ascii="Palatino Linotype" w:hAnsi="Palatino Linotype"/>
        </w:rPr>
        <w:t xml:space="preserve"> </w:t>
      </w:r>
      <w:r w:rsidR="00485DB6" w:rsidRPr="00F2477B">
        <w:rPr>
          <w:rFonts w:ascii="Palatino Linotype" w:hAnsi="Palatino Linotype"/>
        </w:rPr>
        <w:t xml:space="preserve">domicilio </w:t>
      </w:r>
      <w:r w:rsidR="00662C69" w:rsidRPr="00F2477B">
        <w:rPr>
          <w:rFonts w:ascii="Palatino Linotype" w:hAnsi="Palatino Linotype"/>
        </w:rPr>
        <w:t xml:space="preserve">en Metepec, Estado de México; de </w:t>
      </w:r>
      <w:r w:rsidR="00F2477B">
        <w:rPr>
          <w:rFonts w:ascii="Palatino Linotype" w:hAnsi="Palatino Linotype"/>
        </w:rPr>
        <w:t xml:space="preserve">fecha </w:t>
      </w:r>
      <w:r w:rsidR="00C10B9D">
        <w:rPr>
          <w:rFonts w:ascii="Palatino Linotype" w:hAnsi="Palatino Linotype"/>
        </w:rPr>
        <w:t>veinticuatro</w:t>
      </w:r>
      <w:r w:rsidR="006B149F" w:rsidRPr="00F2477B">
        <w:rPr>
          <w:rFonts w:ascii="Palatino Linotype" w:hAnsi="Palatino Linotype"/>
        </w:rPr>
        <w:t xml:space="preserve"> (</w:t>
      </w:r>
      <w:r w:rsidR="00C10B9D">
        <w:rPr>
          <w:rFonts w:ascii="Palatino Linotype" w:hAnsi="Palatino Linotype"/>
        </w:rPr>
        <w:t>24</w:t>
      </w:r>
      <w:r w:rsidR="006B149F" w:rsidRPr="00F2477B">
        <w:rPr>
          <w:rFonts w:ascii="Palatino Linotype" w:hAnsi="Palatino Linotype"/>
        </w:rPr>
        <w:t xml:space="preserve">) de </w:t>
      </w:r>
      <w:r w:rsidR="007A7DC3" w:rsidRPr="00F2477B">
        <w:rPr>
          <w:rFonts w:ascii="Palatino Linotype" w:hAnsi="Palatino Linotype"/>
        </w:rPr>
        <w:t>octubre</w:t>
      </w:r>
      <w:r w:rsidR="00F268C6" w:rsidRPr="00F2477B">
        <w:rPr>
          <w:rFonts w:ascii="Palatino Linotype" w:hAnsi="Palatino Linotype"/>
        </w:rPr>
        <w:t xml:space="preserve"> </w:t>
      </w:r>
      <w:r w:rsidR="00B414A7" w:rsidRPr="00F2477B">
        <w:rPr>
          <w:rFonts w:ascii="Palatino Linotype" w:hAnsi="Palatino Linotype"/>
        </w:rPr>
        <w:t>de dos mil diecinueve</w:t>
      </w:r>
      <w:r w:rsidR="00662C69" w:rsidRPr="00F2477B">
        <w:rPr>
          <w:rFonts w:ascii="Palatino Linotype" w:hAnsi="Palatino Linotype"/>
        </w:rPr>
        <w:t>.</w:t>
      </w:r>
    </w:p>
    <w:p w14:paraId="5A51B5EC" w14:textId="77777777" w:rsidR="008A5A73" w:rsidRPr="00F2477B" w:rsidRDefault="008A5A73" w:rsidP="00F2477B">
      <w:pPr>
        <w:tabs>
          <w:tab w:val="left" w:pos="0"/>
          <w:tab w:val="left" w:pos="3465"/>
        </w:tabs>
        <w:spacing w:line="360" w:lineRule="auto"/>
        <w:jc w:val="both"/>
        <w:rPr>
          <w:rFonts w:ascii="Palatino Linotype" w:hAnsi="Palatino Linotype"/>
        </w:rPr>
      </w:pPr>
    </w:p>
    <w:p w14:paraId="02C1324E" w14:textId="5BB4886C" w:rsidR="00662C69" w:rsidRPr="00F2477B" w:rsidRDefault="00662C69" w:rsidP="00F2477B">
      <w:pPr>
        <w:tabs>
          <w:tab w:val="left" w:pos="0"/>
        </w:tabs>
        <w:spacing w:line="360" w:lineRule="auto"/>
        <w:jc w:val="both"/>
        <w:rPr>
          <w:rFonts w:ascii="Palatino Linotype" w:hAnsi="Palatino Linotype"/>
        </w:rPr>
      </w:pPr>
      <w:r w:rsidRPr="00F2477B">
        <w:rPr>
          <w:rFonts w:ascii="Palatino Linotype" w:hAnsi="Palatino Linotype"/>
          <w:b/>
        </w:rPr>
        <w:t>VISTO</w:t>
      </w:r>
      <w:r w:rsidRPr="00F2477B">
        <w:rPr>
          <w:rFonts w:ascii="Palatino Linotype" w:hAnsi="Palatino Linotype"/>
        </w:rPr>
        <w:t xml:space="preserve"> el expediente electrónico for</w:t>
      </w:r>
      <w:r w:rsidR="00D37494" w:rsidRPr="00F2477B">
        <w:rPr>
          <w:rFonts w:ascii="Palatino Linotype" w:hAnsi="Palatino Linotype"/>
        </w:rPr>
        <w:t>mado con motivo del</w:t>
      </w:r>
      <w:r w:rsidRPr="00F2477B">
        <w:rPr>
          <w:rFonts w:ascii="Palatino Linotype" w:hAnsi="Palatino Linotype"/>
        </w:rPr>
        <w:t xml:space="preserve"> recurso de revisión </w:t>
      </w:r>
      <w:r w:rsidR="00F0190C" w:rsidRPr="00F2477B">
        <w:rPr>
          <w:rFonts w:ascii="Palatino Linotype" w:hAnsi="Palatino Linotype"/>
          <w:b/>
          <w:bCs/>
        </w:rPr>
        <w:t>0</w:t>
      </w:r>
      <w:r w:rsidR="007A7DC3" w:rsidRPr="00F2477B">
        <w:rPr>
          <w:rFonts w:ascii="Palatino Linotype" w:hAnsi="Palatino Linotype"/>
          <w:b/>
          <w:bCs/>
        </w:rPr>
        <w:t>5746</w:t>
      </w:r>
      <w:r w:rsidR="00AF4269" w:rsidRPr="00F2477B">
        <w:rPr>
          <w:rFonts w:ascii="Palatino Linotype" w:hAnsi="Palatino Linotype"/>
          <w:b/>
          <w:bCs/>
        </w:rPr>
        <w:t>/INFOEM/IP/RR/2019</w:t>
      </w:r>
      <w:r w:rsidR="003E4A5C" w:rsidRPr="00F2477B">
        <w:rPr>
          <w:rFonts w:ascii="Palatino Linotype" w:hAnsi="Palatino Linotype"/>
          <w:b/>
        </w:rPr>
        <w:t xml:space="preserve"> </w:t>
      </w:r>
      <w:r w:rsidRPr="00F2477B">
        <w:rPr>
          <w:rFonts w:ascii="Palatino Linotype" w:hAnsi="Palatino Linotype"/>
        </w:rPr>
        <w:t xml:space="preserve">promovido por </w:t>
      </w:r>
      <w:r w:rsidR="003476FA" w:rsidRPr="003476FA">
        <w:rPr>
          <w:rFonts w:ascii="Palatino Linotype" w:hAnsi="Palatino Linotype"/>
          <w:b/>
          <w:highlight w:val="black"/>
        </w:rPr>
        <w:t>---------------------------------</w:t>
      </w:r>
      <w:r w:rsidR="003E4A5C" w:rsidRPr="00F2477B">
        <w:rPr>
          <w:rFonts w:ascii="Palatino Linotype" w:hAnsi="Palatino Linotype"/>
          <w:b/>
          <w:bCs/>
        </w:rPr>
        <w:t xml:space="preserve"> </w:t>
      </w:r>
      <w:r w:rsidRPr="00F2477B">
        <w:rPr>
          <w:rFonts w:ascii="Palatino Linotype" w:hAnsi="Palatino Linotype" w:cs="Arial"/>
        </w:rPr>
        <w:t xml:space="preserve">en su </w:t>
      </w:r>
      <w:r w:rsidR="00D83C17" w:rsidRPr="00F2477B">
        <w:rPr>
          <w:rFonts w:ascii="Palatino Linotype" w:hAnsi="Palatino Linotype" w:cs="Arial"/>
        </w:rPr>
        <w:t>calidad</w:t>
      </w:r>
      <w:r w:rsidRPr="00F2477B">
        <w:rPr>
          <w:rFonts w:ascii="Palatino Linotype" w:hAnsi="Palatino Linotype" w:cs="Arial"/>
        </w:rPr>
        <w:t xml:space="preserve"> de </w:t>
      </w:r>
      <w:r w:rsidRPr="00F2477B">
        <w:rPr>
          <w:rFonts w:ascii="Palatino Linotype" w:hAnsi="Palatino Linotype" w:cs="Arial"/>
          <w:b/>
        </w:rPr>
        <w:t>RECURRENTE</w:t>
      </w:r>
      <w:r w:rsidRPr="00F2477B">
        <w:rPr>
          <w:rFonts w:ascii="Palatino Linotype" w:hAnsi="Palatino Linotype" w:cs="Arial"/>
        </w:rPr>
        <w:t xml:space="preserve">, en contra </w:t>
      </w:r>
      <w:r w:rsidR="000D5A1D" w:rsidRPr="00F2477B">
        <w:rPr>
          <w:rFonts w:ascii="Palatino Linotype" w:hAnsi="Palatino Linotype" w:cs="Arial"/>
        </w:rPr>
        <w:t xml:space="preserve">de </w:t>
      </w:r>
      <w:r w:rsidR="00843908" w:rsidRPr="00F2477B">
        <w:rPr>
          <w:rFonts w:ascii="Palatino Linotype" w:hAnsi="Palatino Linotype" w:cs="Arial"/>
        </w:rPr>
        <w:t>la respuesta del</w:t>
      </w:r>
      <w:r w:rsidR="00ED007B" w:rsidRPr="00F2477B">
        <w:rPr>
          <w:rFonts w:ascii="Palatino Linotype" w:hAnsi="Palatino Linotype" w:cs="Arial"/>
        </w:rPr>
        <w:t xml:space="preserve"> </w:t>
      </w:r>
      <w:r w:rsidR="00111DB6" w:rsidRPr="00F2477B">
        <w:rPr>
          <w:rFonts w:ascii="Palatino Linotype" w:hAnsi="Palatino Linotype"/>
          <w:b/>
        </w:rPr>
        <w:t>Instituto de Transparencia, Acceso a la Información Pública y Protección de Datos Personales del Estado de México y Municipios</w:t>
      </w:r>
      <w:r w:rsidR="003E4A5C" w:rsidRPr="00F2477B">
        <w:rPr>
          <w:rFonts w:ascii="Palatino Linotype" w:hAnsi="Palatino Linotype"/>
          <w:b/>
          <w:bCs/>
        </w:rPr>
        <w:t xml:space="preserve"> </w:t>
      </w:r>
      <w:r w:rsidRPr="00F2477B">
        <w:rPr>
          <w:rFonts w:ascii="Palatino Linotype" w:hAnsi="Palatino Linotype"/>
        </w:rPr>
        <w:t>en lo sucesivo el</w:t>
      </w:r>
      <w:r w:rsidRPr="00F2477B">
        <w:rPr>
          <w:rFonts w:ascii="Palatino Linotype" w:hAnsi="Palatino Linotype"/>
          <w:b/>
        </w:rPr>
        <w:t xml:space="preserve"> SUJETO OBLIGADO, </w:t>
      </w:r>
      <w:r w:rsidRPr="00F2477B">
        <w:rPr>
          <w:rFonts w:ascii="Palatino Linotype" w:hAnsi="Palatino Linotype"/>
        </w:rPr>
        <w:t>se procede a dictar la presente resolución, con base en los siguientes:</w:t>
      </w:r>
    </w:p>
    <w:p w14:paraId="0BBCF3EE" w14:textId="77777777" w:rsidR="008A5A73" w:rsidRPr="00F2477B" w:rsidRDefault="008A5A73" w:rsidP="00F2477B">
      <w:pPr>
        <w:tabs>
          <w:tab w:val="left" w:pos="0"/>
        </w:tabs>
        <w:spacing w:line="360" w:lineRule="auto"/>
        <w:jc w:val="both"/>
        <w:rPr>
          <w:rFonts w:ascii="Palatino Linotype" w:hAnsi="Palatino Linotype"/>
        </w:rPr>
      </w:pPr>
    </w:p>
    <w:p w14:paraId="769E1410" w14:textId="5740327F" w:rsidR="00587366" w:rsidRPr="00F2477B" w:rsidRDefault="00662C69" w:rsidP="00F2477B">
      <w:pPr>
        <w:pStyle w:val="Ttulo1"/>
        <w:tabs>
          <w:tab w:val="left" w:pos="0"/>
        </w:tabs>
        <w:spacing w:before="0" w:line="360" w:lineRule="auto"/>
        <w:jc w:val="center"/>
        <w:rPr>
          <w:b/>
          <w:szCs w:val="24"/>
        </w:rPr>
      </w:pPr>
      <w:bookmarkStart w:id="0" w:name="_Toc461555884"/>
      <w:bookmarkStart w:id="1" w:name="_Toc466371847"/>
      <w:bookmarkStart w:id="2" w:name="_Toc10825778"/>
      <w:r w:rsidRPr="00F2477B">
        <w:rPr>
          <w:b/>
          <w:szCs w:val="24"/>
        </w:rPr>
        <w:t>ANTECEDENTES</w:t>
      </w:r>
      <w:bookmarkEnd w:id="0"/>
      <w:bookmarkEnd w:id="1"/>
      <w:bookmarkEnd w:id="2"/>
    </w:p>
    <w:p w14:paraId="468D1AB4" w14:textId="77777777" w:rsidR="008A5A73" w:rsidRPr="00F2477B" w:rsidRDefault="008A5A73" w:rsidP="00F2477B">
      <w:pPr>
        <w:tabs>
          <w:tab w:val="left" w:pos="0"/>
        </w:tabs>
        <w:spacing w:line="360" w:lineRule="auto"/>
        <w:rPr>
          <w:rFonts w:ascii="Palatino Linotype" w:hAnsi="Palatino Linotype"/>
          <w:lang w:eastAsia="en-US"/>
        </w:rPr>
      </w:pPr>
    </w:p>
    <w:p w14:paraId="501A421E" w14:textId="659E1407" w:rsidR="00FA1437" w:rsidRPr="00F2477B" w:rsidRDefault="00D9392E"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eastAsia="Calibri" w:hAnsi="Palatino Linotype" w:cs="Arial"/>
        </w:rPr>
        <w:t xml:space="preserve">El </w:t>
      </w:r>
      <w:r w:rsidRPr="00F2477B">
        <w:rPr>
          <w:rFonts w:ascii="Palatino Linotype" w:hAnsi="Palatino Linotype"/>
        </w:rPr>
        <w:t>día</w:t>
      </w:r>
      <w:r w:rsidRPr="00F2477B">
        <w:rPr>
          <w:rFonts w:ascii="Palatino Linotype" w:eastAsia="Calibri" w:hAnsi="Palatino Linotype" w:cs="Arial"/>
        </w:rPr>
        <w:t xml:space="preserve"> </w:t>
      </w:r>
      <w:r w:rsidR="00822561" w:rsidRPr="00F2477B">
        <w:rPr>
          <w:rFonts w:ascii="Palatino Linotype" w:eastAsia="Calibri" w:hAnsi="Palatino Linotype" w:cs="Arial"/>
        </w:rPr>
        <w:t>veintidós</w:t>
      </w:r>
      <w:r w:rsidR="0014400B" w:rsidRPr="00F2477B">
        <w:rPr>
          <w:rFonts w:ascii="Palatino Linotype" w:eastAsia="Calibri" w:hAnsi="Palatino Linotype" w:cs="Arial"/>
        </w:rPr>
        <w:t xml:space="preserve"> </w:t>
      </w:r>
      <w:r w:rsidR="003E4A5C" w:rsidRPr="00F2477B">
        <w:rPr>
          <w:rFonts w:ascii="Palatino Linotype" w:hAnsi="Palatino Linotype"/>
        </w:rPr>
        <w:t>(</w:t>
      </w:r>
      <w:r w:rsidR="00822561" w:rsidRPr="00F2477B">
        <w:rPr>
          <w:rFonts w:ascii="Palatino Linotype" w:hAnsi="Palatino Linotype"/>
        </w:rPr>
        <w:t>22</w:t>
      </w:r>
      <w:r w:rsidR="000035F6" w:rsidRPr="00F2477B">
        <w:rPr>
          <w:rFonts w:ascii="Palatino Linotype" w:hAnsi="Palatino Linotype"/>
        </w:rPr>
        <w:t>)</w:t>
      </w:r>
      <w:r w:rsidR="00A53AF8" w:rsidRPr="00F2477B">
        <w:rPr>
          <w:rFonts w:ascii="Palatino Linotype" w:hAnsi="Palatino Linotype"/>
        </w:rPr>
        <w:t xml:space="preserve"> de </w:t>
      </w:r>
      <w:r w:rsidR="00822561" w:rsidRPr="00F2477B">
        <w:rPr>
          <w:rFonts w:ascii="Palatino Linotype" w:hAnsi="Palatino Linotype"/>
        </w:rPr>
        <w:t>mayo</w:t>
      </w:r>
      <w:r w:rsidR="00F8587B" w:rsidRPr="00F2477B">
        <w:rPr>
          <w:rFonts w:ascii="Palatino Linotype" w:eastAsia="Calibri" w:hAnsi="Palatino Linotype" w:cs="Arial"/>
        </w:rPr>
        <w:t xml:space="preserve"> de dos mil dieci</w:t>
      </w:r>
      <w:r w:rsidR="00103D24" w:rsidRPr="00F2477B">
        <w:rPr>
          <w:rFonts w:ascii="Palatino Linotype" w:eastAsia="Calibri" w:hAnsi="Palatino Linotype" w:cs="Arial"/>
        </w:rPr>
        <w:t>nueve</w:t>
      </w:r>
      <w:r w:rsidRPr="00F2477B">
        <w:rPr>
          <w:rFonts w:ascii="Palatino Linotype" w:hAnsi="Palatino Linotype"/>
          <w:b/>
        </w:rPr>
        <w:t xml:space="preserve">, </w:t>
      </w:r>
      <w:r w:rsidRPr="00F2477B">
        <w:rPr>
          <w:rFonts w:ascii="Palatino Linotype" w:eastAsia="Calibri" w:hAnsi="Palatino Linotype" w:cs="Arial"/>
        </w:rPr>
        <w:t xml:space="preserve">se presentó ante el </w:t>
      </w:r>
      <w:r w:rsidRPr="00F2477B">
        <w:rPr>
          <w:rFonts w:ascii="Palatino Linotype" w:eastAsia="Calibri" w:hAnsi="Palatino Linotype" w:cs="Arial"/>
          <w:b/>
        </w:rPr>
        <w:t>SUJETO OBLIGADO</w:t>
      </w:r>
      <w:r w:rsidRPr="00F2477B">
        <w:rPr>
          <w:rFonts w:ascii="Palatino Linotype" w:eastAsia="Calibri" w:hAnsi="Palatino Linotype" w:cs="Arial"/>
        </w:rPr>
        <w:t xml:space="preserve"> </w:t>
      </w:r>
      <w:r w:rsidR="00A53AF8" w:rsidRPr="00F2477B">
        <w:rPr>
          <w:rFonts w:ascii="Palatino Linotype" w:eastAsia="Calibri" w:hAnsi="Palatino Linotype" w:cs="Arial"/>
        </w:rPr>
        <w:t xml:space="preserve">vía </w:t>
      </w:r>
      <w:r w:rsidR="00A53AF8" w:rsidRPr="00F2477B">
        <w:rPr>
          <w:rFonts w:ascii="Palatino Linotype" w:eastAsia="Calibri" w:hAnsi="Palatino Linotype" w:cs="Arial"/>
          <w:lang w:val="es-ES"/>
        </w:rPr>
        <w:t>Sistema de Acceso a la Información Mexiquense (</w:t>
      </w:r>
      <w:r w:rsidR="00A53AF8" w:rsidRPr="00F2477B">
        <w:rPr>
          <w:rFonts w:ascii="Palatino Linotype" w:eastAsia="Calibri" w:hAnsi="Palatino Linotype" w:cs="Arial"/>
          <w:b/>
          <w:lang w:val="es-ES"/>
        </w:rPr>
        <w:t>SAIMEX)</w:t>
      </w:r>
      <w:r w:rsidRPr="00F2477B">
        <w:rPr>
          <w:rFonts w:ascii="Palatino Linotype" w:eastAsia="Calibri" w:hAnsi="Palatino Linotype" w:cs="Arial"/>
        </w:rPr>
        <w:t>, la solicitud de información pública registrada con el número</w:t>
      </w:r>
      <w:r w:rsidR="003E4A5C" w:rsidRPr="00F2477B">
        <w:rPr>
          <w:rFonts w:ascii="Palatino Linotype" w:eastAsia="Calibri" w:hAnsi="Palatino Linotype" w:cs="Arial"/>
        </w:rPr>
        <w:t xml:space="preserve"> </w:t>
      </w:r>
      <w:r w:rsidR="00A7308C" w:rsidRPr="00F2477B">
        <w:rPr>
          <w:rFonts w:ascii="Palatino Linotype" w:eastAsia="Times New Roman" w:hAnsi="Palatino Linotype" w:cs="Arial"/>
          <w:b/>
          <w:lang w:val="es-ES"/>
        </w:rPr>
        <w:t>00</w:t>
      </w:r>
      <w:r w:rsidR="00822561" w:rsidRPr="00F2477B">
        <w:rPr>
          <w:rFonts w:ascii="Palatino Linotype" w:eastAsia="Times New Roman" w:hAnsi="Palatino Linotype" w:cs="Arial"/>
          <w:b/>
          <w:lang w:val="es-ES"/>
        </w:rPr>
        <w:t>356</w:t>
      </w:r>
      <w:r w:rsidR="00A7308C" w:rsidRPr="00F2477B">
        <w:rPr>
          <w:rFonts w:ascii="Palatino Linotype" w:eastAsia="Times New Roman" w:hAnsi="Palatino Linotype" w:cs="Arial"/>
          <w:b/>
          <w:lang w:val="es-ES"/>
        </w:rPr>
        <w:t>/</w:t>
      </w:r>
      <w:r w:rsidR="00111DB6" w:rsidRPr="00F2477B">
        <w:rPr>
          <w:rFonts w:ascii="Palatino Linotype" w:eastAsia="Times New Roman" w:hAnsi="Palatino Linotype" w:cs="Arial"/>
          <w:b/>
          <w:lang w:val="es-ES"/>
        </w:rPr>
        <w:t>INFOEM</w:t>
      </w:r>
      <w:r w:rsidR="00A7308C" w:rsidRPr="00F2477B">
        <w:rPr>
          <w:rFonts w:ascii="Palatino Linotype" w:eastAsia="Times New Roman" w:hAnsi="Palatino Linotype" w:cs="Arial"/>
          <w:b/>
          <w:lang w:val="es-ES"/>
        </w:rPr>
        <w:t>/IP/201</w:t>
      </w:r>
      <w:r w:rsidR="00103D24" w:rsidRPr="00F2477B">
        <w:rPr>
          <w:rFonts w:ascii="Palatino Linotype" w:eastAsia="Times New Roman" w:hAnsi="Palatino Linotype" w:cs="Arial"/>
          <w:b/>
          <w:lang w:val="es-ES"/>
        </w:rPr>
        <w:t>9</w:t>
      </w:r>
      <w:r w:rsidR="00E17F3A" w:rsidRPr="00F2477B">
        <w:rPr>
          <w:rFonts w:ascii="Palatino Linotype" w:eastAsia="Calibri" w:hAnsi="Palatino Linotype" w:cs="Arial"/>
        </w:rPr>
        <w:t>,</w:t>
      </w:r>
      <w:r w:rsidR="00FB54FB" w:rsidRPr="00F2477B">
        <w:rPr>
          <w:rFonts w:ascii="Palatino Linotype" w:eastAsia="Calibri" w:hAnsi="Palatino Linotype" w:cs="Arial"/>
          <w:b/>
        </w:rPr>
        <w:t xml:space="preserve"> </w:t>
      </w:r>
      <w:r w:rsidRPr="00F2477B">
        <w:rPr>
          <w:rFonts w:ascii="Palatino Linotype" w:eastAsia="Calibri" w:hAnsi="Palatino Linotype" w:cs="Arial"/>
        </w:rPr>
        <w:t>media</w:t>
      </w:r>
      <w:r w:rsidR="00FA1437" w:rsidRPr="00F2477B">
        <w:rPr>
          <w:rFonts w:ascii="Palatino Linotype" w:eastAsia="Calibri" w:hAnsi="Palatino Linotype" w:cs="Arial"/>
        </w:rPr>
        <w:t>nte la cual solicito:</w:t>
      </w:r>
    </w:p>
    <w:p w14:paraId="01AD3FA8" w14:textId="77777777" w:rsidR="00FA1437" w:rsidRPr="00F2477B" w:rsidRDefault="00FA1437" w:rsidP="00F2477B">
      <w:pPr>
        <w:pStyle w:val="Prrafodelista"/>
        <w:tabs>
          <w:tab w:val="left" w:pos="0"/>
        </w:tabs>
        <w:spacing w:line="360" w:lineRule="auto"/>
        <w:ind w:left="0" w:right="49"/>
        <w:jc w:val="both"/>
        <w:rPr>
          <w:rFonts w:ascii="Palatino Linotype" w:hAnsi="Palatino Linotype"/>
        </w:rPr>
      </w:pPr>
    </w:p>
    <w:p w14:paraId="45EF49F8" w14:textId="7458D554" w:rsidR="001C34D6" w:rsidRPr="00F2477B" w:rsidRDefault="00111DB6" w:rsidP="00F2477B">
      <w:pPr>
        <w:pStyle w:val="Prrafodelista"/>
        <w:spacing w:line="360" w:lineRule="auto"/>
        <w:ind w:left="851" w:right="616"/>
        <w:jc w:val="both"/>
        <w:rPr>
          <w:rFonts w:ascii="Palatino Linotype" w:hAnsi="Palatino Linotype"/>
        </w:rPr>
      </w:pPr>
      <w:r w:rsidRPr="00F2477B">
        <w:rPr>
          <w:rFonts w:ascii="Palatino Linotype" w:hAnsi="Palatino Linotype"/>
          <w:i/>
        </w:rPr>
        <w:lastRenderedPageBreak/>
        <w:t>“</w:t>
      </w:r>
      <w:r w:rsidR="00822561" w:rsidRPr="00F2477B">
        <w:rPr>
          <w:rFonts w:ascii="Palatino Linotype" w:hAnsi="Palatino Linotype"/>
          <w:i/>
        </w:rPr>
        <w:t>a) Listado de las personas que se desempeñaron como evaluadoras durante el Proceso de Certificación 2018 de los titulares de las Unidades de Transparencia de los ayuntamientos del Estado de México y las dependencias, organismos, órganos y entidades de la administración municipal. b) De las personas que se desempeñaron como evaluadoras, se solicita copia de sus respectivos certificados de competencia, o el documento que acredite que se pueden desempeñar como evaluadores durante el proceso de certificación en cuestión. c) El listado de candidatos y candidatas inscritos para el Proceso de Certificación 2018 d) El portafolios de evidencias de cada una de las personas inscritas al proceso de certificación 2018 e) De cada persona inscrita al proceso de certificación, se solicitan los formatos elaborados sobre el trámite de la solicitud f) De cada persona inscrita al proceso de certificación, se solicita acceso al documento donde obre el desarrollo y el resultado de las pruebas realizadas para verificar las actitudes, los hábitos y los valores, relacionados con la “amabilidad”, el “orden” y la “responsabilidad”, conforme lo descrito al respecto en el estándar de competencia S1057, titulado “Garantizar el Derecho de Acceso a la Información Pública” g) Cuáles son los parámetros de medición para evaluar las actitudes, los hábitos y los valores, relacionados con la “amabilidad”, el “orden” y la “responsabilidad” de las personas sustentantes, conforme lo descrito en el estándar de competencia S1057, titulado “Garantizar el Derecho de Acceso a la Información Pública”</w:t>
      </w:r>
      <w:r w:rsidR="00103D24" w:rsidRPr="00F2477B">
        <w:rPr>
          <w:rFonts w:ascii="Palatino Linotype" w:hAnsi="Palatino Linotype"/>
          <w:i/>
        </w:rPr>
        <w:t>.</w:t>
      </w:r>
      <w:r w:rsidR="003E4A5C" w:rsidRPr="00F2477B">
        <w:rPr>
          <w:rFonts w:ascii="Palatino Linotype" w:hAnsi="Palatino Linotype"/>
          <w:i/>
        </w:rPr>
        <w:t>”</w:t>
      </w:r>
      <w:r w:rsidR="001C34D6" w:rsidRPr="00F2477B">
        <w:rPr>
          <w:rFonts w:ascii="Palatino Linotype" w:hAnsi="Palatino Linotype"/>
        </w:rPr>
        <w:t xml:space="preserve"> (Sic)</w:t>
      </w:r>
    </w:p>
    <w:p w14:paraId="282765A5" w14:textId="77777777" w:rsidR="00A7308C" w:rsidRPr="00F2477B" w:rsidRDefault="00A7308C" w:rsidP="00F2477B">
      <w:pPr>
        <w:pStyle w:val="Prrafodelista"/>
        <w:tabs>
          <w:tab w:val="left" w:pos="0"/>
        </w:tabs>
        <w:spacing w:line="360" w:lineRule="auto"/>
        <w:ind w:left="567" w:right="616"/>
        <w:jc w:val="both"/>
        <w:rPr>
          <w:rFonts w:ascii="Palatino Linotype" w:hAnsi="Palatino Linotype"/>
        </w:rPr>
      </w:pPr>
    </w:p>
    <w:p w14:paraId="181EF84A" w14:textId="69FAE0DC" w:rsidR="00001A90" w:rsidRPr="00F2477B" w:rsidRDefault="00A8769A" w:rsidP="00F2477B">
      <w:pPr>
        <w:pStyle w:val="Prrafodelista"/>
        <w:numPr>
          <w:ilvl w:val="0"/>
          <w:numId w:val="1"/>
        </w:numPr>
        <w:spacing w:line="360" w:lineRule="auto"/>
        <w:ind w:left="0" w:firstLine="0"/>
        <w:jc w:val="both"/>
        <w:rPr>
          <w:rFonts w:ascii="Palatino Linotype" w:hAnsi="Palatino Linotype"/>
        </w:rPr>
      </w:pPr>
      <w:r w:rsidRPr="00F2477B">
        <w:rPr>
          <w:rFonts w:ascii="Palatino Linotype" w:eastAsia="Times New Roman" w:hAnsi="Palatino Linotype" w:cs="Arial"/>
        </w:rPr>
        <w:t xml:space="preserve">Señaló </w:t>
      </w:r>
      <w:r w:rsidR="00750A80" w:rsidRPr="00F2477B">
        <w:rPr>
          <w:rFonts w:ascii="Palatino Linotype" w:eastAsia="Times New Roman" w:hAnsi="Palatino Linotype" w:cs="Arial"/>
        </w:rPr>
        <w:t>como modalidad de entrega de información</w:t>
      </w:r>
      <w:r w:rsidR="00750A80" w:rsidRPr="00F2477B">
        <w:rPr>
          <w:rFonts w:ascii="Palatino Linotype" w:eastAsia="Times New Roman" w:hAnsi="Palatino Linotype" w:cs="Arial"/>
          <w:b/>
        </w:rPr>
        <w:t>:</w:t>
      </w:r>
      <w:r w:rsidR="00750A80" w:rsidRPr="00F2477B">
        <w:rPr>
          <w:rFonts w:ascii="Palatino Linotype" w:eastAsia="Times New Roman" w:hAnsi="Palatino Linotype" w:cs="Arial"/>
        </w:rPr>
        <w:t xml:space="preserve"> </w:t>
      </w:r>
      <w:r w:rsidR="00001A90" w:rsidRPr="00F2477B">
        <w:rPr>
          <w:rFonts w:ascii="Palatino Linotype" w:eastAsia="Times New Roman" w:hAnsi="Palatino Linotype" w:cs="Arial"/>
        </w:rPr>
        <w:t>N</w:t>
      </w:r>
      <w:r w:rsidR="00001A90" w:rsidRPr="00F2477B">
        <w:rPr>
          <w:rFonts w:ascii="Palatino Linotype" w:hAnsi="Palatino Linotype"/>
        </w:rPr>
        <w:t xml:space="preserve">o se señaló modalidad de entrega, no obstante, con la finalidad de que sea colmado de manera integral y completa el Derecho de Acceso a la Información Pública y a su vez como las actos de las partes </w:t>
      </w:r>
      <w:r w:rsidR="007D1903" w:rsidRPr="00F2477B">
        <w:rPr>
          <w:rFonts w:ascii="Palatino Linotype" w:hAnsi="Palatino Linotype"/>
        </w:rPr>
        <w:t>se sustanció</w:t>
      </w:r>
      <w:r w:rsidR="00001A90" w:rsidRPr="00F2477B">
        <w:rPr>
          <w:rFonts w:ascii="Palatino Linotype" w:hAnsi="Palatino Linotype"/>
        </w:rPr>
        <w:t xml:space="preserve"> a través del Sistema de Acceso a la Información Mexiquense </w:t>
      </w:r>
      <w:r w:rsidR="00001A90" w:rsidRPr="00F2477B">
        <w:rPr>
          <w:rFonts w:ascii="Palatino Linotype" w:hAnsi="Palatino Linotype"/>
          <w:b/>
        </w:rPr>
        <w:t>(SAIMEX).</w:t>
      </w:r>
    </w:p>
    <w:p w14:paraId="7727FA2F" w14:textId="77777777" w:rsidR="00001A90" w:rsidRPr="00F2477B" w:rsidRDefault="00001A90" w:rsidP="00F2477B">
      <w:pPr>
        <w:tabs>
          <w:tab w:val="left" w:pos="0"/>
        </w:tabs>
        <w:spacing w:line="360" w:lineRule="auto"/>
        <w:rPr>
          <w:rFonts w:ascii="Palatino Linotype" w:hAnsi="Palatino Linotype"/>
        </w:rPr>
      </w:pPr>
    </w:p>
    <w:p w14:paraId="26DD0B2C" w14:textId="2F980B32" w:rsidR="00D870F1" w:rsidRPr="00F2477B" w:rsidRDefault="00585F00"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hAnsi="Palatino Linotype"/>
        </w:rPr>
        <w:t xml:space="preserve">El </w:t>
      </w:r>
      <w:r w:rsidR="007D1903" w:rsidRPr="00F2477B">
        <w:rPr>
          <w:rFonts w:ascii="Palatino Linotype" w:hAnsi="Palatino Linotype"/>
        </w:rPr>
        <w:t>diez</w:t>
      </w:r>
      <w:r w:rsidR="003E4A5C" w:rsidRPr="00F2477B">
        <w:rPr>
          <w:rFonts w:ascii="Palatino Linotype" w:hAnsi="Palatino Linotype"/>
        </w:rPr>
        <w:t xml:space="preserve"> (</w:t>
      </w:r>
      <w:r w:rsidR="007D1903" w:rsidRPr="00F2477B">
        <w:rPr>
          <w:rFonts w:ascii="Palatino Linotype" w:hAnsi="Palatino Linotype"/>
        </w:rPr>
        <w:t>10</w:t>
      </w:r>
      <w:r w:rsidR="0077381A" w:rsidRPr="00F2477B">
        <w:rPr>
          <w:rFonts w:ascii="Palatino Linotype" w:hAnsi="Palatino Linotype"/>
        </w:rPr>
        <w:t xml:space="preserve">) de </w:t>
      </w:r>
      <w:proofErr w:type="spellStart"/>
      <w:r w:rsidR="007D1903" w:rsidRPr="00F2477B">
        <w:rPr>
          <w:rFonts w:ascii="Palatino Linotype" w:hAnsi="Palatino Linotype"/>
        </w:rPr>
        <w:t>juniio</w:t>
      </w:r>
      <w:proofErr w:type="spellEnd"/>
      <w:r w:rsidR="00FB54FB" w:rsidRPr="00F2477B">
        <w:rPr>
          <w:rFonts w:ascii="Palatino Linotype" w:hAnsi="Palatino Linotype"/>
        </w:rPr>
        <w:t xml:space="preserve"> de dos mil dieci</w:t>
      </w:r>
      <w:r w:rsidR="00AA09C3" w:rsidRPr="00F2477B">
        <w:rPr>
          <w:rFonts w:ascii="Palatino Linotype" w:hAnsi="Palatino Linotype"/>
        </w:rPr>
        <w:t>nueve</w:t>
      </w:r>
      <w:r w:rsidRPr="00F2477B">
        <w:rPr>
          <w:rFonts w:ascii="Palatino Linotype" w:hAnsi="Palatino Linotype"/>
        </w:rPr>
        <w:t xml:space="preserve">, el </w:t>
      </w:r>
      <w:r w:rsidRPr="00F2477B">
        <w:rPr>
          <w:rFonts w:ascii="Palatino Linotype" w:hAnsi="Palatino Linotype"/>
          <w:b/>
        </w:rPr>
        <w:t xml:space="preserve">SUJETO OBLIGADO </w:t>
      </w:r>
      <w:r w:rsidR="00AA09C3" w:rsidRPr="00F2477B">
        <w:rPr>
          <w:rFonts w:ascii="Palatino Linotype" w:hAnsi="Palatino Linotype"/>
        </w:rPr>
        <w:t>respondió</w:t>
      </w:r>
      <w:r w:rsidR="00D870F1" w:rsidRPr="00F2477B">
        <w:rPr>
          <w:rFonts w:ascii="Palatino Linotype" w:hAnsi="Palatino Linotype"/>
        </w:rPr>
        <w:t xml:space="preserve"> a la solicitud de información, en los siguientes términos: </w:t>
      </w:r>
    </w:p>
    <w:p w14:paraId="7DDD3CE7" w14:textId="77777777" w:rsidR="00D870F1" w:rsidRPr="00F2477B" w:rsidRDefault="00D870F1" w:rsidP="00F2477B">
      <w:pPr>
        <w:pStyle w:val="Prrafodelista"/>
        <w:tabs>
          <w:tab w:val="left" w:pos="0"/>
        </w:tabs>
        <w:spacing w:line="360" w:lineRule="auto"/>
        <w:ind w:left="284" w:right="34"/>
        <w:rPr>
          <w:rFonts w:ascii="Palatino Linotype" w:eastAsia="Times New Roman" w:hAnsi="Palatino Linotype" w:cs="Arial"/>
        </w:rPr>
      </w:pPr>
    </w:p>
    <w:p w14:paraId="7048CAA2" w14:textId="25A41BB3" w:rsidR="002F364F" w:rsidRPr="00F2477B" w:rsidRDefault="00903F4F" w:rsidP="00F2477B">
      <w:pPr>
        <w:pStyle w:val="Prrafodelista"/>
        <w:spacing w:line="360" w:lineRule="auto"/>
        <w:ind w:left="567" w:right="616"/>
        <w:jc w:val="both"/>
        <w:rPr>
          <w:rFonts w:ascii="Palatino Linotype" w:hAnsi="Palatino Linotype"/>
          <w:i/>
        </w:rPr>
      </w:pPr>
      <w:r w:rsidRPr="00F2477B">
        <w:rPr>
          <w:rFonts w:ascii="Palatino Linotype" w:hAnsi="Palatino Linotype"/>
          <w:i/>
        </w:rPr>
        <w:t>“</w:t>
      </w:r>
      <w:r w:rsidR="007D1903" w:rsidRPr="00F2477B">
        <w:rPr>
          <w:rFonts w:ascii="Palatino Linotype" w:hAnsi="Palatino Linotype"/>
          <w:i/>
          <w:color w:val="000000"/>
        </w:rPr>
        <w:t>Con fundamento en el artículo 53 fracción II de la Ley de Transparencia y Acceso a la Información Pública del Estado de México y Municipios, se adjunta la respuesta a su solicitud de información pública</w:t>
      </w:r>
      <w:r w:rsidR="00111DB6" w:rsidRPr="00F2477B">
        <w:rPr>
          <w:rFonts w:ascii="Palatino Linotype" w:hAnsi="Palatino Linotype"/>
          <w:i/>
          <w:color w:val="000000"/>
        </w:rPr>
        <w:t>.</w:t>
      </w:r>
      <w:r w:rsidR="00671A95" w:rsidRPr="00F2477B">
        <w:rPr>
          <w:rFonts w:ascii="Palatino Linotype" w:hAnsi="Palatino Linotype"/>
          <w:i/>
          <w:color w:val="000000"/>
        </w:rPr>
        <w:t>”</w:t>
      </w:r>
      <w:r w:rsidR="003E4A5C" w:rsidRPr="00F2477B">
        <w:rPr>
          <w:rFonts w:ascii="Palatino Linotype" w:hAnsi="Palatino Linotype"/>
          <w:i/>
        </w:rPr>
        <w:t>(Sic)</w:t>
      </w:r>
    </w:p>
    <w:p w14:paraId="641D50B9" w14:textId="77777777" w:rsidR="00BF6405" w:rsidRPr="00F2477B" w:rsidRDefault="00BF6405" w:rsidP="00F2477B">
      <w:pPr>
        <w:pStyle w:val="Prrafodelista"/>
        <w:spacing w:line="360" w:lineRule="auto"/>
        <w:ind w:left="567" w:right="616"/>
        <w:jc w:val="both"/>
        <w:rPr>
          <w:rFonts w:ascii="Palatino Linotype" w:hAnsi="Palatino Linotype"/>
          <w:i/>
        </w:rPr>
      </w:pPr>
    </w:p>
    <w:p w14:paraId="1C564335" w14:textId="12D09BC2" w:rsidR="007D1903" w:rsidRPr="00F2477B" w:rsidRDefault="007D1903" w:rsidP="00F2477B">
      <w:pPr>
        <w:pStyle w:val="Prrafodelista"/>
        <w:spacing w:line="360" w:lineRule="auto"/>
        <w:ind w:left="709" w:right="49" w:hanging="142"/>
        <w:jc w:val="both"/>
        <w:rPr>
          <w:rFonts w:ascii="Palatino Linotype" w:hAnsi="Palatino Linotype"/>
        </w:rPr>
      </w:pPr>
      <w:r w:rsidRPr="00F2477B">
        <w:rPr>
          <w:rFonts w:ascii="Palatino Linotype" w:hAnsi="Palatino Linotype"/>
        </w:rPr>
        <w:t>Respuesta a la que agregaron</w:t>
      </w:r>
      <w:r w:rsidR="00111DB6" w:rsidRPr="00F2477B">
        <w:rPr>
          <w:rFonts w:ascii="Palatino Linotype" w:hAnsi="Palatino Linotype"/>
        </w:rPr>
        <w:t xml:space="preserve"> </w:t>
      </w:r>
      <w:r w:rsidRPr="00F2477B">
        <w:rPr>
          <w:rFonts w:ascii="Palatino Linotype" w:hAnsi="Palatino Linotype"/>
        </w:rPr>
        <w:t>los</w:t>
      </w:r>
      <w:r w:rsidR="00111DB6" w:rsidRPr="00F2477B">
        <w:rPr>
          <w:rFonts w:ascii="Palatino Linotype" w:hAnsi="Palatino Linotype"/>
        </w:rPr>
        <w:t xml:space="preserve"> archivo</w:t>
      </w:r>
      <w:r w:rsidRPr="00F2477B">
        <w:rPr>
          <w:rFonts w:ascii="Palatino Linotype" w:hAnsi="Palatino Linotype"/>
        </w:rPr>
        <w:t>s</w:t>
      </w:r>
      <w:r w:rsidR="00111DB6" w:rsidRPr="00F2477B">
        <w:rPr>
          <w:rFonts w:ascii="Palatino Linotype" w:hAnsi="Palatino Linotype"/>
        </w:rPr>
        <w:t xml:space="preserve"> electrónico</w:t>
      </w:r>
      <w:r w:rsidRPr="00F2477B">
        <w:rPr>
          <w:rFonts w:ascii="Palatino Linotype" w:hAnsi="Palatino Linotype"/>
        </w:rPr>
        <w:t>s</w:t>
      </w:r>
      <w:r w:rsidR="00111DB6" w:rsidRPr="00F2477B">
        <w:rPr>
          <w:rFonts w:ascii="Palatino Linotype" w:hAnsi="Palatino Linotype"/>
        </w:rPr>
        <w:t xml:space="preserve"> identificado</w:t>
      </w:r>
      <w:r w:rsidRPr="00F2477B">
        <w:rPr>
          <w:rFonts w:ascii="Palatino Linotype" w:hAnsi="Palatino Linotype"/>
        </w:rPr>
        <w:t>s como:</w:t>
      </w:r>
    </w:p>
    <w:p w14:paraId="1383B6E3" w14:textId="77777777" w:rsidR="00AB4B09" w:rsidRPr="00F2477B" w:rsidRDefault="00AB4B09" w:rsidP="00F2477B">
      <w:pPr>
        <w:pStyle w:val="Prrafodelista"/>
        <w:spacing w:line="360" w:lineRule="auto"/>
        <w:ind w:left="709" w:right="49" w:hanging="142"/>
        <w:jc w:val="both"/>
        <w:rPr>
          <w:rFonts w:ascii="Palatino Linotype" w:hAnsi="Palatino Linotype"/>
        </w:rPr>
      </w:pPr>
    </w:p>
    <w:p w14:paraId="6F4BB9EE" w14:textId="01D9DCBB" w:rsidR="007D1903" w:rsidRPr="00F2477B" w:rsidRDefault="007D1903" w:rsidP="00F2477B">
      <w:pPr>
        <w:pStyle w:val="Prrafodelista"/>
        <w:numPr>
          <w:ilvl w:val="0"/>
          <w:numId w:val="21"/>
        </w:numPr>
        <w:spacing w:line="360" w:lineRule="auto"/>
        <w:ind w:left="993" w:right="49" w:hanging="426"/>
        <w:jc w:val="both"/>
        <w:rPr>
          <w:rFonts w:ascii="Palatino Linotype" w:hAnsi="Palatino Linotype"/>
          <w:b/>
        </w:rPr>
      </w:pPr>
      <w:r w:rsidRPr="00F2477B">
        <w:rPr>
          <w:rFonts w:ascii="Palatino Linotype" w:hAnsi="Palatino Linotype"/>
          <w:b/>
          <w:i/>
        </w:rPr>
        <w:t xml:space="preserve">RESPUESTA.356.2019: </w:t>
      </w:r>
      <w:r w:rsidRPr="00F2477B">
        <w:rPr>
          <w:rFonts w:ascii="Palatino Linotype" w:hAnsi="Palatino Linotype"/>
        </w:rPr>
        <w:t xml:space="preserve">Oficio número </w:t>
      </w:r>
      <w:r w:rsidRPr="00F2477B">
        <w:rPr>
          <w:rFonts w:ascii="Palatino Linotype" w:hAnsi="Palatino Linotype"/>
          <w:b/>
          <w:i/>
        </w:rPr>
        <w:t xml:space="preserve">INFOEM/UT/198/2019 </w:t>
      </w:r>
      <w:r w:rsidRPr="00F2477B">
        <w:rPr>
          <w:rFonts w:ascii="Palatino Linotype" w:hAnsi="Palatino Linotype"/>
        </w:rPr>
        <w:t xml:space="preserve">de fecha diez (10) de junio de dos </w:t>
      </w:r>
      <w:r w:rsidR="000E4395" w:rsidRPr="00F2477B">
        <w:rPr>
          <w:rFonts w:ascii="Palatino Linotype" w:hAnsi="Palatino Linotype"/>
        </w:rPr>
        <w:t xml:space="preserve">mil diecinueve, suscrito y signado por el Titular de la Unidad de Transparencia, mediante el cual adjuntó  copias digitalizadas en formato </w:t>
      </w:r>
      <w:r w:rsidR="000E4395" w:rsidRPr="00F2477B">
        <w:rPr>
          <w:rFonts w:ascii="Palatino Linotype" w:hAnsi="Palatino Linotype"/>
          <w:i/>
        </w:rPr>
        <w:t>“.</w:t>
      </w:r>
      <w:proofErr w:type="spellStart"/>
      <w:r w:rsidR="000E4395" w:rsidRPr="00F2477B">
        <w:rPr>
          <w:rFonts w:ascii="Palatino Linotype" w:hAnsi="Palatino Linotype"/>
          <w:i/>
        </w:rPr>
        <w:t>pdf</w:t>
      </w:r>
      <w:proofErr w:type="spellEnd"/>
      <w:r w:rsidR="000E4395" w:rsidRPr="00F2477B">
        <w:rPr>
          <w:rFonts w:ascii="Palatino Linotype" w:hAnsi="Palatino Linotype"/>
          <w:i/>
        </w:rPr>
        <w:t xml:space="preserve">” </w:t>
      </w:r>
      <w:r w:rsidR="000E4395" w:rsidRPr="00F2477B">
        <w:rPr>
          <w:rFonts w:ascii="Palatino Linotype" w:hAnsi="Palatino Linotype"/>
        </w:rPr>
        <w:t xml:space="preserve">del oficio emitido por el Servidor Público Habilitado de la Dirección de Capacitación, Certificación y Políticas Públicas de este Instituto, así como sus anexos y el Acta de la Cuadragésima Séptima Sesión Extraordinaria del Comité de Transparencia. </w:t>
      </w:r>
    </w:p>
    <w:p w14:paraId="15F8E8FF" w14:textId="77777777" w:rsidR="007D1903" w:rsidRPr="00F2477B" w:rsidRDefault="007D1903" w:rsidP="00F2477B">
      <w:pPr>
        <w:pStyle w:val="Prrafodelista"/>
        <w:spacing w:line="360" w:lineRule="auto"/>
        <w:ind w:left="709" w:right="49" w:hanging="142"/>
        <w:jc w:val="both"/>
        <w:rPr>
          <w:rFonts w:ascii="Palatino Linotype" w:hAnsi="Palatino Linotype"/>
          <w:b/>
        </w:rPr>
      </w:pPr>
    </w:p>
    <w:p w14:paraId="5455148E" w14:textId="42970ECC" w:rsidR="007D1903" w:rsidRPr="00F2477B" w:rsidRDefault="007D1903" w:rsidP="00F2477B">
      <w:pPr>
        <w:pStyle w:val="Prrafodelista"/>
        <w:numPr>
          <w:ilvl w:val="0"/>
          <w:numId w:val="21"/>
        </w:numPr>
        <w:spacing w:line="360" w:lineRule="auto"/>
        <w:ind w:left="993" w:right="49" w:hanging="426"/>
        <w:jc w:val="both"/>
        <w:rPr>
          <w:rFonts w:ascii="Palatino Linotype" w:hAnsi="Palatino Linotype"/>
          <w:b/>
          <w:i/>
        </w:rPr>
      </w:pPr>
      <w:r w:rsidRPr="00F2477B">
        <w:rPr>
          <w:rFonts w:ascii="Palatino Linotype" w:hAnsi="Palatino Linotype"/>
          <w:b/>
          <w:i/>
        </w:rPr>
        <w:t>356-2019.rar</w:t>
      </w:r>
      <w:r w:rsidR="000E4395" w:rsidRPr="00F2477B">
        <w:rPr>
          <w:rFonts w:ascii="Palatino Linotype" w:hAnsi="Palatino Linotype"/>
          <w:b/>
          <w:i/>
        </w:rPr>
        <w:t xml:space="preserve">: </w:t>
      </w:r>
      <w:r w:rsidR="000E4395" w:rsidRPr="00F2477B">
        <w:rPr>
          <w:rFonts w:ascii="Palatino Linotype" w:hAnsi="Palatino Linotype"/>
        </w:rPr>
        <w:t xml:space="preserve">Archivo integrado por los siguientes documentos: </w:t>
      </w:r>
    </w:p>
    <w:p w14:paraId="6A2346C9" w14:textId="5C508A7C" w:rsidR="00AB4B09" w:rsidRPr="00F2477B" w:rsidRDefault="00AB4B09" w:rsidP="00F2477B">
      <w:pPr>
        <w:pStyle w:val="Prrafodelista"/>
        <w:spacing w:line="360" w:lineRule="auto"/>
        <w:ind w:left="993" w:right="49"/>
        <w:jc w:val="both"/>
        <w:rPr>
          <w:rFonts w:ascii="Palatino Linotype" w:hAnsi="Palatino Linotype"/>
          <w:b/>
          <w:i/>
        </w:rPr>
      </w:pPr>
      <w:r w:rsidRPr="00F2477B">
        <w:rPr>
          <w:rFonts w:ascii="Palatino Linotype" w:hAnsi="Palatino Linotype"/>
          <w:b/>
          <w:i/>
          <w:noProof/>
          <w:lang w:val="es-MX" w:eastAsia="es-MX"/>
        </w:rPr>
        <w:drawing>
          <wp:inline distT="0" distB="0" distL="0" distR="0" wp14:anchorId="65E7441B" wp14:editId="354E63FF">
            <wp:extent cx="4494386" cy="3568931"/>
            <wp:effectExtent l="57150" t="57150" r="116205" b="107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521" cy="36079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F69DE92" w14:textId="77777777" w:rsidR="000E4395" w:rsidRPr="00F2477B" w:rsidRDefault="000E4395" w:rsidP="00F2477B">
      <w:pPr>
        <w:pStyle w:val="Prrafodelista"/>
        <w:spacing w:line="360" w:lineRule="auto"/>
        <w:rPr>
          <w:rFonts w:ascii="Palatino Linotype" w:hAnsi="Palatino Linotype"/>
          <w:b/>
          <w:i/>
        </w:rPr>
      </w:pPr>
    </w:p>
    <w:p w14:paraId="7D5DF136" w14:textId="2CF53E5F" w:rsidR="007D1903" w:rsidRPr="00F2477B" w:rsidRDefault="00AC1C4D" w:rsidP="00F2477B">
      <w:pPr>
        <w:pStyle w:val="Prrafodelista"/>
        <w:spacing w:line="360" w:lineRule="auto"/>
        <w:ind w:left="567" w:right="49"/>
        <w:jc w:val="both"/>
        <w:rPr>
          <w:rFonts w:ascii="Palatino Linotype" w:hAnsi="Palatino Linotype"/>
        </w:rPr>
      </w:pPr>
      <w:r w:rsidRPr="00F2477B">
        <w:rPr>
          <w:rFonts w:ascii="Palatino Linotype" w:hAnsi="Palatino Linotype"/>
        </w:rPr>
        <w:t xml:space="preserve">En archivo identificado como </w:t>
      </w:r>
      <w:r w:rsidRPr="00F2477B">
        <w:rPr>
          <w:rFonts w:ascii="Palatino Linotype" w:hAnsi="Palatino Linotype"/>
          <w:b/>
          <w:i/>
        </w:rPr>
        <w:t xml:space="preserve">RESPUESTA.356.2019.DCCPP.pdf </w:t>
      </w:r>
      <w:r w:rsidR="001B4E3B" w:rsidRPr="00F2477B">
        <w:rPr>
          <w:rFonts w:ascii="Palatino Linotype" w:hAnsi="Palatino Linotype"/>
        </w:rPr>
        <w:t xml:space="preserve">se trata del oficio número INFOEM/DCCPP/058/2019 signado por el Director de Capacitación, Certificación y Políticas Públicas del Sujeto Obligado que en su parte medular señala lo siguiente: </w:t>
      </w:r>
    </w:p>
    <w:p w14:paraId="58A3CA44" w14:textId="77777777" w:rsidR="001B4E3B" w:rsidRPr="00F2477B" w:rsidRDefault="001B4E3B" w:rsidP="00F2477B">
      <w:pPr>
        <w:pStyle w:val="Prrafodelista"/>
        <w:spacing w:line="360" w:lineRule="auto"/>
        <w:ind w:left="567" w:right="49"/>
        <w:jc w:val="both"/>
        <w:rPr>
          <w:rFonts w:ascii="Palatino Linotype" w:hAnsi="Palatino Linotype"/>
        </w:rPr>
      </w:pPr>
    </w:p>
    <w:p w14:paraId="1CB73421"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Por lo que en respuesta al primer punto de esta solicitud: (…). Hacemos de su conocimiento que las personas acreditas y certificadas en el año 2018, por el Consejo Nacional de Normalización y Certificación de Competencias Laborales (CONOCER) como evaluadores de la Entidad de Certificación y Evaluación 346-18 Instituto de Transparencia, Acceso a la Información Pública y Protección de Datos Personales del Estado de México y Municipios son las siguientes:</w:t>
      </w:r>
    </w:p>
    <w:p w14:paraId="3B57A616"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w:t>
      </w:r>
    </w:p>
    <w:p w14:paraId="2C8B7A80"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Ahora bien en respuesta al punto b) (…), se procedió a realizar una búsqueda exhaustiva y razonable en los archivos de esta Dirección, por lo que se anexa, en versión pública, el certificado y la cédula de evaluación que acreditan a los Servidores Públicos de referencia, los conocimientos, habilidades y competencias para evaluar la función específica sobre la Garantía del Derecho de acceso a la Información Pública.</w:t>
      </w:r>
    </w:p>
    <w:p w14:paraId="7DE7588A"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w:t>
      </w:r>
    </w:p>
    <w:p w14:paraId="2F3C9062"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 xml:space="preserve">Por lo que concierne a “c) (…) se anexa la información requerida por el particular, toda vez que </w:t>
      </w:r>
      <w:r w:rsidRPr="00F2477B">
        <w:rPr>
          <w:rFonts w:ascii="Palatino Linotype" w:hAnsi="Palatino Linotype" w:cs="Tahoma"/>
          <w:b/>
          <w:i/>
        </w:rPr>
        <w:t xml:space="preserve">listado de candidatos y candidatas inscritos al proceso de certificación 2018 </w:t>
      </w:r>
      <w:r w:rsidRPr="00F2477B">
        <w:rPr>
          <w:rFonts w:ascii="Palatino Linotype" w:hAnsi="Palatino Linotype" w:cs="Tahoma"/>
          <w:i/>
        </w:rPr>
        <w:t xml:space="preserve">constituye </w:t>
      </w:r>
      <w:r w:rsidRPr="00F2477B">
        <w:rPr>
          <w:rFonts w:ascii="Palatino Linotype" w:hAnsi="Palatino Linotype" w:cs="Tahoma"/>
          <w:b/>
          <w:i/>
        </w:rPr>
        <w:t xml:space="preserve">información de carácter público, </w:t>
      </w:r>
      <w:r w:rsidRPr="00F2477B">
        <w:rPr>
          <w:rFonts w:ascii="Palatino Linotype" w:hAnsi="Palatino Linotype" w:cs="Tahoma"/>
          <w:i/>
        </w:rPr>
        <w:t>en términos de los artículos 92, fracción VII y 143, último párrafo de la Ley de Transparencia y Acceso a la Información Pública del Estado de México y Municipios…</w:t>
      </w:r>
    </w:p>
    <w:p w14:paraId="417BC8F5"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p>
    <w:p w14:paraId="44D9322D"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En lo que respecta a los puntos d, e y f: “d)…</w:t>
      </w:r>
    </w:p>
    <w:p w14:paraId="5B66B3A6"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 xml:space="preserve">En respuesta a lo anterior se hace la aclaración que el estándar de competencia bajo el cual se evalúan las competencias de los candidatos a certificación es el EC-1057 “Garantizar el Derecho de Acceso a la Información Pública” (mismo que el particular refiere como S1057). En ese sentido, también compartimos que las evidencias, pruebas formatos elaborados, documentos en los que obra el desarrollo y resultado de las pruebas realizadas para verificar cualquier criterio, ya sea de Conocimientos, desempeño, Productos o Actitudes Hábitos y Valores, es información </w:t>
      </w:r>
      <w:r w:rsidRPr="00F2477B">
        <w:rPr>
          <w:rFonts w:ascii="Palatino Linotype" w:hAnsi="Palatino Linotype" w:cs="Tahoma"/>
          <w:b/>
          <w:i/>
        </w:rPr>
        <w:t xml:space="preserve">clasificada como reservada </w:t>
      </w:r>
      <w:r w:rsidRPr="00F2477B">
        <w:rPr>
          <w:rFonts w:ascii="Palatino Linotype" w:hAnsi="Palatino Linotype" w:cs="Tahoma"/>
          <w:i/>
        </w:rPr>
        <w:t>de conformidad con los siguientes acuerdos:</w:t>
      </w:r>
    </w:p>
    <w:p w14:paraId="0E06D634"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w:t>
      </w:r>
    </w:p>
    <w:p w14:paraId="375435C6"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i/>
        </w:rPr>
      </w:pPr>
      <w:r w:rsidRPr="00F2477B">
        <w:rPr>
          <w:rFonts w:ascii="Palatino Linotype" w:hAnsi="Palatino Linotype" w:cs="Tahoma"/>
          <w:i/>
        </w:rPr>
        <w:t xml:space="preserve">Y finalmente, sobre g) (…). Hacemos de su conocimiento que los parámetros de evaluación son de carácter público, mismos que puede revisar en el </w:t>
      </w:r>
      <w:proofErr w:type="spellStart"/>
      <w:r w:rsidRPr="00F2477B">
        <w:rPr>
          <w:rFonts w:ascii="Palatino Linotype" w:hAnsi="Palatino Linotype" w:cs="Tahoma"/>
          <w:i/>
        </w:rPr>
        <w:t>Estandar</w:t>
      </w:r>
      <w:proofErr w:type="spellEnd"/>
      <w:r w:rsidRPr="00F2477B">
        <w:rPr>
          <w:rFonts w:ascii="Palatino Linotype" w:hAnsi="Palatino Linotype" w:cs="Tahoma"/>
          <w:i/>
        </w:rPr>
        <w:t xml:space="preserve"> EC- 1057 “Garantizar el Derecho de acceso a la Información Pública” (mencionado por el particular como S1057) el cual, se encuentra en la siguiente dirección electrónica: </w:t>
      </w:r>
      <w:hyperlink r:id="rId9" w:history="1">
        <w:r w:rsidRPr="00F2477B">
          <w:rPr>
            <w:rStyle w:val="Hipervnculo"/>
            <w:rFonts w:ascii="Palatino Linotype" w:hAnsi="Palatino Linotype" w:cs="Tahoma"/>
            <w:i/>
          </w:rPr>
          <w:t>https://www.infoem.org.mx/doc/publicaciones/EstandarDeCompetencia1057.pdf</w:t>
        </w:r>
      </w:hyperlink>
      <w:r w:rsidRPr="00F2477B">
        <w:rPr>
          <w:rFonts w:ascii="Palatino Linotype" w:hAnsi="Palatino Linotype" w:cs="Tahoma"/>
          <w:i/>
        </w:rPr>
        <w:t xml:space="preserve"> y que se anean al presente en formato </w:t>
      </w:r>
      <w:proofErr w:type="spellStart"/>
      <w:r w:rsidRPr="00F2477B">
        <w:rPr>
          <w:rFonts w:ascii="Palatino Linotype" w:hAnsi="Palatino Linotype" w:cs="Tahoma"/>
          <w:i/>
        </w:rPr>
        <w:t>pdf</w:t>
      </w:r>
      <w:proofErr w:type="spellEnd"/>
      <w:r w:rsidRPr="00F2477B">
        <w:rPr>
          <w:rFonts w:ascii="Palatino Linotype" w:hAnsi="Palatino Linotype" w:cs="Tahoma"/>
          <w:i/>
        </w:rPr>
        <w:t>.</w:t>
      </w:r>
    </w:p>
    <w:p w14:paraId="349FBF34" w14:textId="77777777" w:rsidR="001B4E3B" w:rsidRPr="00F2477B" w:rsidRDefault="001B4E3B" w:rsidP="00F2477B">
      <w:pPr>
        <w:autoSpaceDE w:val="0"/>
        <w:autoSpaceDN w:val="0"/>
        <w:adjustRightInd w:val="0"/>
        <w:spacing w:line="360" w:lineRule="auto"/>
        <w:ind w:left="851" w:right="539"/>
        <w:jc w:val="both"/>
        <w:rPr>
          <w:rFonts w:ascii="Palatino Linotype" w:hAnsi="Palatino Linotype" w:cs="Tahoma"/>
        </w:rPr>
      </w:pPr>
    </w:p>
    <w:p w14:paraId="04BB700A" w14:textId="77777777" w:rsidR="00F2477B" w:rsidRDefault="001B4E3B" w:rsidP="00F2477B">
      <w:pPr>
        <w:autoSpaceDE w:val="0"/>
        <w:autoSpaceDN w:val="0"/>
        <w:adjustRightInd w:val="0"/>
        <w:spacing w:line="360" w:lineRule="auto"/>
        <w:jc w:val="both"/>
        <w:rPr>
          <w:rFonts w:ascii="Palatino Linotype" w:hAnsi="Palatino Linotype" w:cs="Tahoma"/>
        </w:rPr>
      </w:pPr>
      <w:r w:rsidRPr="00F2477B">
        <w:rPr>
          <w:rFonts w:ascii="Palatino Linotype" w:hAnsi="Palatino Linotype" w:cs="Tahoma"/>
        </w:rPr>
        <w:t xml:space="preserve">De igual forma dentro del mismo archivo adjuntó los certificados de los evaluadores referidos así como el nombre de los participantes en el proceso de evaluación, por lo que respecta a los demás documentos corresponden a los Acuerdos señalados en la misma respuesta. </w:t>
      </w:r>
    </w:p>
    <w:p w14:paraId="7FCA6799" w14:textId="25C5DB05" w:rsidR="00111DB6" w:rsidRPr="00F2477B" w:rsidRDefault="001305EE" w:rsidP="00F2477B">
      <w:pPr>
        <w:autoSpaceDE w:val="0"/>
        <w:autoSpaceDN w:val="0"/>
        <w:adjustRightInd w:val="0"/>
        <w:spacing w:line="360" w:lineRule="auto"/>
        <w:jc w:val="both"/>
        <w:rPr>
          <w:rFonts w:ascii="Palatino Linotype" w:hAnsi="Palatino Linotype" w:cs="Tahoma"/>
        </w:rPr>
      </w:pPr>
      <w:r w:rsidRPr="00F2477B">
        <w:rPr>
          <w:rFonts w:ascii="Palatino Linotype" w:hAnsi="Palatino Linotype"/>
        </w:rPr>
        <w:t xml:space="preserve"> </w:t>
      </w:r>
    </w:p>
    <w:p w14:paraId="1BDB340C" w14:textId="4A76A471" w:rsidR="00D870F1" w:rsidRPr="00F2477B" w:rsidRDefault="00585F00"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eastAsia="Times New Roman" w:hAnsi="Palatino Linotype" w:cs="Arial"/>
        </w:rPr>
        <w:t>E</w:t>
      </w:r>
      <w:r w:rsidR="002A63B8" w:rsidRPr="00F2477B">
        <w:rPr>
          <w:rFonts w:ascii="Palatino Linotype" w:eastAsia="Times New Roman" w:hAnsi="Palatino Linotype" w:cs="Arial"/>
        </w:rPr>
        <w:t xml:space="preserve">l día </w:t>
      </w:r>
      <w:r w:rsidR="007B0B15" w:rsidRPr="00F2477B">
        <w:rPr>
          <w:rFonts w:ascii="Palatino Linotype" w:eastAsia="Times New Roman" w:hAnsi="Palatino Linotype" w:cs="Arial"/>
        </w:rPr>
        <w:t>veinticuatro</w:t>
      </w:r>
      <w:r w:rsidR="003E4A5C" w:rsidRPr="00F2477B">
        <w:rPr>
          <w:rFonts w:ascii="Palatino Linotype" w:eastAsia="Times New Roman" w:hAnsi="Palatino Linotype" w:cs="Arial"/>
        </w:rPr>
        <w:t xml:space="preserve"> (</w:t>
      </w:r>
      <w:r w:rsidR="001305EE" w:rsidRPr="00F2477B">
        <w:rPr>
          <w:rFonts w:ascii="Palatino Linotype" w:eastAsia="Times New Roman" w:hAnsi="Palatino Linotype" w:cs="Arial"/>
        </w:rPr>
        <w:t>2</w:t>
      </w:r>
      <w:r w:rsidR="007B0B15" w:rsidRPr="00F2477B">
        <w:rPr>
          <w:rFonts w:ascii="Palatino Linotype" w:eastAsia="Times New Roman" w:hAnsi="Palatino Linotype" w:cs="Arial"/>
        </w:rPr>
        <w:t>4</w:t>
      </w:r>
      <w:r w:rsidR="00BF2C41" w:rsidRPr="00F2477B">
        <w:rPr>
          <w:rFonts w:ascii="Palatino Linotype" w:eastAsia="Times New Roman" w:hAnsi="Palatino Linotype" w:cs="Arial"/>
        </w:rPr>
        <w:t xml:space="preserve">) de </w:t>
      </w:r>
      <w:r w:rsidR="007B0B15" w:rsidRPr="00F2477B">
        <w:rPr>
          <w:rFonts w:ascii="Palatino Linotype" w:eastAsia="Times New Roman" w:hAnsi="Palatino Linotype" w:cs="Arial"/>
        </w:rPr>
        <w:t>junio</w:t>
      </w:r>
      <w:r w:rsidR="00AA09C3" w:rsidRPr="00F2477B">
        <w:rPr>
          <w:rFonts w:ascii="Palatino Linotype" w:eastAsia="Times New Roman" w:hAnsi="Palatino Linotype" w:cs="Arial"/>
        </w:rPr>
        <w:t xml:space="preserve"> de dos mil diecinueve</w:t>
      </w:r>
      <w:r w:rsidR="00FA3B14" w:rsidRPr="00F2477B">
        <w:rPr>
          <w:rFonts w:ascii="Palatino Linotype" w:eastAsia="Times New Roman" w:hAnsi="Palatino Linotype" w:cs="Arial"/>
        </w:rPr>
        <w:t xml:space="preserve"> el</w:t>
      </w:r>
      <w:r w:rsidR="007E4E68" w:rsidRPr="00F2477B">
        <w:rPr>
          <w:rFonts w:ascii="Palatino Linotype" w:hAnsi="Palatino Linotype" w:cs="Arial"/>
        </w:rPr>
        <w:t xml:space="preserve"> particular</w:t>
      </w:r>
      <w:r w:rsidRPr="00F2477B">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F2477B" w:rsidRDefault="00FA3B14" w:rsidP="00F2477B">
      <w:pPr>
        <w:pStyle w:val="Prrafodelista"/>
        <w:tabs>
          <w:tab w:val="left" w:pos="0"/>
        </w:tabs>
        <w:spacing w:line="360" w:lineRule="auto"/>
        <w:ind w:left="284" w:right="34"/>
        <w:jc w:val="both"/>
        <w:rPr>
          <w:rFonts w:ascii="Palatino Linotype" w:hAnsi="Palatino Linotype"/>
        </w:rPr>
      </w:pPr>
    </w:p>
    <w:p w14:paraId="5654E5A5" w14:textId="0C2479FB" w:rsidR="00C208DE" w:rsidRPr="00F2477B" w:rsidRDefault="00585F00" w:rsidP="00F2477B">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F2477B">
        <w:rPr>
          <w:rFonts w:ascii="Palatino Linotype" w:eastAsia="Calibri" w:hAnsi="Palatino Linotype" w:cs="Arial"/>
          <w:b/>
        </w:rPr>
        <w:t>Acto impugnado</w:t>
      </w:r>
      <w:bookmarkEnd w:id="3"/>
      <w:r w:rsidR="00F95F7E" w:rsidRPr="00F2477B">
        <w:rPr>
          <w:rFonts w:ascii="Palatino Linotype" w:eastAsia="Calibri" w:hAnsi="Palatino Linotype" w:cs="Arial"/>
        </w:rPr>
        <w:t>:</w:t>
      </w:r>
      <w:bookmarkEnd w:id="17"/>
      <w:r w:rsidR="00F95F7E" w:rsidRPr="00F2477B">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F2477B">
        <w:rPr>
          <w:rFonts w:ascii="Palatino Linotype" w:eastAsia="Calibri" w:hAnsi="Palatino Linotype" w:cs="Arial"/>
          <w:i/>
        </w:rPr>
        <w:t>“</w:t>
      </w:r>
      <w:r w:rsidR="007B0B15" w:rsidRPr="00F2477B">
        <w:rPr>
          <w:rFonts w:ascii="Palatino Linotype" w:eastAsia="Calibri" w:hAnsi="Palatino Linotype" w:cs="Arial"/>
          <w:i/>
        </w:rPr>
        <w:t>La entrega de información en un formato no accesible</w:t>
      </w:r>
      <w:r w:rsidR="001305EE" w:rsidRPr="00F2477B">
        <w:rPr>
          <w:rFonts w:ascii="Palatino Linotype" w:eastAsia="Calibri" w:hAnsi="Palatino Linotype" w:cs="Arial"/>
          <w:i/>
        </w:rPr>
        <w:t>.</w:t>
      </w:r>
      <w:r w:rsidR="003E4A5C" w:rsidRPr="00F2477B">
        <w:rPr>
          <w:rFonts w:ascii="Palatino Linotype" w:eastAsia="Calibri" w:hAnsi="Palatino Linotype" w:cs="Arial"/>
          <w:i/>
        </w:rPr>
        <w:t>” (Sic)</w:t>
      </w:r>
    </w:p>
    <w:p w14:paraId="63B20642" w14:textId="4EF5E8C8" w:rsidR="006C0831" w:rsidRPr="00F2477B" w:rsidRDefault="006C0831" w:rsidP="00F2477B">
      <w:pPr>
        <w:pStyle w:val="Prrafodelista"/>
        <w:tabs>
          <w:tab w:val="left" w:pos="0"/>
        </w:tabs>
        <w:spacing w:line="360" w:lineRule="auto"/>
        <w:ind w:left="927" w:right="616"/>
        <w:jc w:val="both"/>
        <w:rPr>
          <w:rFonts w:ascii="Palatino Linotype" w:eastAsia="Calibri" w:hAnsi="Palatino Linotype" w:cs="Arial"/>
        </w:rPr>
      </w:pPr>
    </w:p>
    <w:p w14:paraId="00323AE7" w14:textId="0577E54D" w:rsidR="00A477AD" w:rsidRDefault="00585F00" w:rsidP="00F2477B">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F2477B">
        <w:rPr>
          <w:rFonts w:ascii="Palatino Linotype" w:eastAsia="Calibri" w:hAnsi="Palatino Linotype" w:cs="Arial"/>
          <w:b/>
        </w:rPr>
        <w:t>Razones o Motivos de inconformidad</w:t>
      </w:r>
      <w:r w:rsidRPr="00F2477B">
        <w:rPr>
          <w:rFonts w:ascii="Palatino Linotype" w:eastAsia="Calibri" w:hAnsi="Palatino Linotype" w:cs="Arial"/>
        </w:rPr>
        <w:t>:</w:t>
      </w:r>
      <w:bookmarkEnd w:id="18"/>
      <w:bookmarkEnd w:id="32"/>
      <w:r w:rsidRPr="00F2477B">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F2477B">
        <w:rPr>
          <w:rFonts w:ascii="Palatino Linotype" w:eastAsia="Calibri" w:hAnsi="Palatino Linotype" w:cs="Arial"/>
          <w:i/>
        </w:rPr>
        <w:t>“</w:t>
      </w:r>
      <w:r w:rsidR="007B0B15" w:rsidRPr="00F2477B">
        <w:rPr>
          <w:rFonts w:ascii="Palatino Linotype" w:eastAsia="Calibri" w:hAnsi="Palatino Linotype" w:cs="Arial"/>
          <w:i/>
        </w:rPr>
        <w:t xml:space="preserve">Previo a la exposición de las razones y motivos de inconformidad, </w:t>
      </w:r>
      <w:proofErr w:type="spellStart"/>
      <w:r w:rsidR="007B0B15" w:rsidRPr="00F2477B">
        <w:rPr>
          <w:rFonts w:ascii="Palatino Linotype" w:eastAsia="Calibri" w:hAnsi="Palatino Linotype" w:cs="Arial"/>
          <w:i/>
        </w:rPr>
        <w:t>manifesto</w:t>
      </w:r>
      <w:proofErr w:type="spellEnd"/>
      <w:r w:rsidR="007B0B15" w:rsidRPr="00F2477B">
        <w:rPr>
          <w:rFonts w:ascii="Palatino Linotype" w:eastAsia="Calibri" w:hAnsi="Palatino Linotype" w:cs="Arial"/>
          <w:i/>
        </w:rPr>
        <w:t xml:space="preserve"> que conforme a lo establecido en el artículo 179, fracción IX de la Ley de Transparencia y Acceso a la Información Pública del Estado de México y Municipios, ocurro en tiempo y forma como lo establece el artículo 178, primer párrafo de la Ley local, a interponer RECURSO DE REVISIÓN en contra de la respuesta proporcionada por el </w:t>
      </w:r>
      <w:proofErr w:type="spellStart"/>
      <w:r w:rsidR="007B0B15" w:rsidRPr="00F2477B">
        <w:rPr>
          <w:rFonts w:ascii="Palatino Linotype" w:eastAsia="Calibri" w:hAnsi="Palatino Linotype" w:cs="Arial"/>
          <w:i/>
        </w:rPr>
        <w:t>Infoem</w:t>
      </w:r>
      <w:proofErr w:type="spellEnd"/>
      <w:r w:rsidR="007B0B15" w:rsidRPr="00F2477B">
        <w:rPr>
          <w:rFonts w:ascii="Palatino Linotype" w:eastAsia="Calibri" w:hAnsi="Palatino Linotype" w:cs="Arial"/>
          <w:i/>
        </w:rPr>
        <w:t>, por la entrega de información en un formato no accesible. Ahora bien, del análisis a la respuesta proporcionada por el sujeto obligado, se advierte que, mediante oficio sin número de fecha 10 de junio de 2019, señala poner a disposición del suscrito copias digitalizadas en formato “.</w:t>
      </w:r>
      <w:proofErr w:type="spellStart"/>
      <w:r w:rsidR="007B0B15" w:rsidRPr="00F2477B">
        <w:rPr>
          <w:rFonts w:ascii="Palatino Linotype" w:eastAsia="Calibri" w:hAnsi="Palatino Linotype" w:cs="Arial"/>
          <w:i/>
        </w:rPr>
        <w:t>pdf</w:t>
      </w:r>
      <w:proofErr w:type="spellEnd"/>
      <w:r w:rsidR="007B0B15" w:rsidRPr="00F2477B">
        <w:rPr>
          <w:rFonts w:ascii="Palatino Linotype" w:eastAsia="Calibri" w:hAnsi="Palatino Linotype" w:cs="Arial"/>
          <w:i/>
        </w:rPr>
        <w:t xml:space="preserve">”, de lo siguiente: Oficio emitido por el Servidor Público Habilitado de la Dirección de Capacitación y Políticas Públicas del sujeto obligado, Los anexos (sin describirlos) y, El acta de la cuadragésima séptima sesión extraordinaria del Comité de Transparencia del </w:t>
      </w:r>
      <w:proofErr w:type="spellStart"/>
      <w:r w:rsidR="007B0B15" w:rsidRPr="00F2477B">
        <w:rPr>
          <w:rFonts w:ascii="Palatino Linotype" w:eastAsia="Calibri" w:hAnsi="Palatino Linotype" w:cs="Arial"/>
          <w:i/>
        </w:rPr>
        <w:t>Infoem</w:t>
      </w:r>
      <w:proofErr w:type="spellEnd"/>
      <w:r w:rsidR="007B0B15" w:rsidRPr="00F2477B">
        <w:rPr>
          <w:rFonts w:ascii="Palatino Linotype" w:eastAsia="Calibri" w:hAnsi="Palatino Linotype" w:cs="Arial"/>
          <w:i/>
        </w:rPr>
        <w:t>, por el que a decir del oficio de referencia se aprobó la clasificación de la información como confidencial. Documentos que, como lo refieren en el oficio de respuesta se detalla lo referente a mi solicitud de información; ahora bien, con el objeto de acreditar lo señalado por el suscrito a continuación se adjunta como Anexo 1 la captura de pantalla con la imagen del oficio de respuesta: (Se anexa Recurso de Revisión junto con las respuestas puestas a mi disposición)</w:t>
      </w:r>
      <w:r w:rsidR="00AA09C3" w:rsidRPr="00F2477B">
        <w:rPr>
          <w:rFonts w:ascii="Palatino Linotype" w:eastAsia="Calibri" w:hAnsi="Palatino Linotype" w:cs="Arial"/>
          <w:i/>
        </w:rPr>
        <w:t>.</w:t>
      </w:r>
      <w:r w:rsidR="003E4A5C" w:rsidRPr="00F2477B">
        <w:rPr>
          <w:rFonts w:ascii="Palatino Linotype" w:eastAsia="Calibri" w:hAnsi="Palatino Linotype" w:cs="Arial"/>
          <w:i/>
        </w:rPr>
        <w:t>” (Sic)</w:t>
      </w:r>
    </w:p>
    <w:p w14:paraId="63A47F01" w14:textId="77777777" w:rsidR="00F2477B" w:rsidRPr="00F2477B" w:rsidRDefault="00F2477B" w:rsidP="00F2477B">
      <w:pPr>
        <w:pStyle w:val="Prrafodelista"/>
        <w:tabs>
          <w:tab w:val="left" w:pos="0"/>
        </w:tabs>
        <w:spacing w:line="360" w:lineRule="auto"/>
        <w:ind w:left="927" w:right="616"/>
        <w:jc w:val="both"/>
        <w:rPr>
          <w:rFonts w:ascii="Palatino Linotype" w:eastAsia="Calibri" w:hAnsi="Palatino Linotype" w:cs="Arial"/>
          <w:i/>
        </w:rPr>
      </w:pPr>
    </w:p>
    <w:p w14:paraId="65BC6AE8" w14:textId="341C2F49" w:rsidR="00A477AD" w:rsidRPr="00F2477B" w:rsidRDefault="00A477AD" w:rsidP="00F2477B">
      <w:pPr>
        <w:tabs>
          <w:tab w:val="left" w:pos="0"/>
        </w:tabs>
        <w:spacing w:line="360" w:lineRule="auto"/>
        <w:ind w:right="616"/>
        <w:jc w:val="both"/>
        <w:rPr>
          <w:rFonts w:ascii="Palatino Linotype" w:eastAsia="Calibri" w:hAnsi="Palatino Linotype" w:cs="Arial"/>
        </w:rPr>
      </w:pPr>
      <w:r w:rsidRPr="00F2477B">
        <w:rPr>
          <w:rFonts w:ascii="Palatino Linotype" w:eastAsia="Calibri" w:hAnsi="Palatino Linotype" w:cs="Arial"/>
        </w:rPr>
        <w:t xml:space="preserve">Inconformidad a la que adjuntó el archivo electrónico </w:t>
      </w:r>
      <w:r w:rsidRPr="00F2477B">
        <w:rPr>
          <w:rFonts w:ascii="Palatino Linotype" w:eastAsia="Calibri" w:hAnsi="Palatino Linotype" w:cs="Arial"/>
          <w:b/>
          <w:i/>
        </w:rPr>
        <w:t xml:space="preserve">Sol 356.zip, </w:t>
      </w:r>
      <w:r w:rsidRPr="00F2477B">
        <w:rPr>
          <w:rFonts w:ascii="Palatino Linotype" w:eastAsia="Calibri" w:hAnsi="Palatino Linotype" w:cs="Arial"/>
        </w:rPr>
        <w:t xml:space="preserve">el cual está integrado por los siguientes documentos: </w:t>
      </w:r>
    </w:p>
    <w:p w14:paraId="384EC322" w14:textId="6BCBF4C9" w:rsidR="00A477AD" w:rsidRPr="00F2477B" w:rsidRDefault="00A477AD" w:rsidP="00F2477B">
      <w:pPr>
        <w:pStyle w:val="Prrafodelista"/>
        <w:numPr>
          <w:ilvl w:val="0"/>
          <w:numId w:val="22"/>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 xml:space="preserve">Recurso de Revisión_356.docx: </w:t>
      </w:r>
      <w:r w:rsidR="00C21A68" w:rsidRPr="00F2477B">
        <w:rPr>
          <w:rFonts w:ascii="Palatino Linotype" w:eastAsia="Calibri" w:hAnsi="Palatino Linotype" w:cs="Arial"/>
        </w:rPr>
        <w:t xml:space="preserve">Consiste en un escrito remitido por el </w:t>
      </w:r>
      <w:r w:rsidR="00C21A68" w:rsidRPr="00F2477B">
        <w:rPr>
          <w:rFonts w:ascii="Palatino Linotype" w:eastAsia="Calibri" w:hAnsi="Palatino Linotype" w:cs="Arial"/>
          <w:b/>
        </w:rPr>
        <w:t xml:space="preserve">RECURRENTE </w:t>
      </w:r>
      <w:r w:rsidR="00C21A68" w:rsidRPr="00F2477B">
        <w:rPr>
          <w:rFonts w:ascii="Palatino Linotype" w:eastAsia="Calibri" w:hAnsi="Palatino Linotype" w:cs="Arial"/>
        </w:rPr>
        <w:t xml:space="preserve">mediante el cual refiere como razones o motivos de inconformidad </w:t>
      </w:r>
      <w:r w:rsidR="00263B8F" w:rsidRPr="00F2477B">
        <w:rPr>
          <w:rFonts w:ascii="Palatino Linotype" w:eastAsia="Calibri" w:hAnsi="Palatino Linotype" w:cs="Arial"/>
        </w:rPr>
        <w:t xml:space="preserve">que el documento con el que se dice se atienda la solicitud no es accesible. </w:t>
      </w:r>
    </w:p>
    <w:p w14:paraId="0A7ABEF4" w14:textId="2151A305" w:rsidR="00263B8F" w:rsidRPr="00F2477B" w:rsidRDefault="00263B8F" w:rsidP="00F2477B">
      <w:pPr>
        <w:pStyle w:val="Prrafodelista"/>
        <w:numPr>
          <w:ilvl w:val="0"/>
          <w:numId w:val="22"/>
        </w:numPr>
        <w:tabs>
          <w:tab w:val="left" w:pos="0"/>
        </w:tabs>
        <w:spacing w:line="360" w:lineRule="auto"/>
        <w:ind w:right="49"/>
        <w:jc w:val="both"/>
        <w:rPr>
          <w:rFonts w:ascii="Palatino Linotype" w:eastAsia="Calibri" w:hAnsi="Palatino Linotype" w:cs="Arial"/>
          <w:b/>
          <w:i/>
        </w:rPr>
      </w:pPr>
      <w:proofErr w:type="gramStart"/>
      <w:r w:rsidRPr="00F2477B">
        <w:rPr>
          <w:rFonts w:ascii="Palatino Linotype" w:eastAsia="Calibri" w:hAnsi="Palatino Linotype" w:cs="Arial"/>
          <w:b/>
          <w:i/>
        </w:rPr>
        <w:t>RESPUESTA.356.2019(</w:t>
      </w:r>
      <w:proofErr w:type="gramEnd"/>
      <w:r w:rsidRPr="00F2477B">
        <w:rPr>
          <w:rFonts w:ascii="Palatino Linotype" w:eastAsia="Calibri" w:hAnsi="Palatino Linotype" w:cs="Arial"/>
          <w:b/>
          <w:i/>
        </w:rPr>
        <w:t>1).</w:t>
      </w:r>
      <w:proofErr w:type="spellStart"/>
      <w:r w:rsidR="00B9070F" w:rsidRPr="00F2477B">
        <w:rPr>
          <w:rFonts w:ascii="Palatino Linotype" w:eastAsia="Calibri" w:hAnsi="Palatino Linotype" w:cs="Arial"/>
          <w:b/>
          <w:i/>
        </w:rPr>
        <w:t>pdf</w:t>
      </w:r>
      <w:proofErr w:type="spellEnd"/>
      <w:r w:rsidR="00B9070F" w:rsidRPr="00F2477B">
        <w:rPr>
          <w:rFonts w:ascii="Palatino Linotype" w:eastAsia="Calibri" w:hAnsi="Palatino Linotype" w:cs="Arial"/>
          <w:b/>
          <w:i/>
        </w:rPr>
        <w:t xml:space="preserve">: </w:t>
      </w:r>
      <w:r w:rsidR="00B9070F" w:rsidRPr="00F2477B">
        <w:rPr>
          <w:rFonts w:ascii="Palatino Linotype" w:eastAsia="Calibri" w:hAnsi="Palatino Linotype" w:cs="Arial"/>
        </w:rPr>
        <w:t xml:space="preserve">Se trata del Oficio No. INFOEM/UT/198/2019 de fecha diez (10) de junio de 2019 suscrito y signado por la Titular de la Unidad de Transparencia, por medio del cual atiende la solicitud de información 00356/INFOEM/IP/2019. </w:t>
      </w:r>
    </w:p>
    <w:p w14:paraId="2369CE91" w14:textId="77777777" w:rsidR="00A477AD" w:rsidRPr="00F2477B" w:rsidRDefault="00A477AD" w:rsidP="00F2477B">
      <w:pPr>
        <w:tabs>
          <w:tab w:val="left" w:pos="0"/>
        </w:tabs>
        <w:spacing w:line="360" w:lineRule="auto"/>
        <w:ind w:right="616"/>
        <w:jc w:val="both"/>
        <w:rPr>
          <w:rFonts w:ascii="Palatino Linotype" w:eastAsia="Calibri" w:hAnsi="Palatino Linotype" w:cs="Arial"/>
        </w:rPr>
      </w:pPr>
    </w:p>
    <w:p w14:paraId="14718D03" w14:textId="761CD48B" w:rsidR="00583389" w:rsidRPr="00F2477B" w:rsidRDefault="00220DD2" w:rsidP="00F2477B">
      <w:pPr>
        <w:pStyle w:val="Prrafodelista"/>
        <w:numPr>
          <w:ilvl w:val="0"/>
          <w:numId w:val="1"/>
        </w:numPr>
        <w:tabs>
          <w:tab w:val="left" w:pos="0"/>
        </w:tabs>
        <w:spacing w:line="360" w:lineRule="auto"/>
        <w:ind w:left="0" w:right="49" w:firstLine="0"/>
        <w:jc w:val="both"/>
        <w:rPr>
          <w:rFonts w:ascii="Palatino Linotype" w:hAnsi="Palatino Linotype"/>
          <w:i/>
        </w:rPr>
      </w:pPr>
      <w:r w:rsidRPr="00F2477B">
        <w:rPr>
          <w:rFonts w:ascii="Palatino Linotype" w:eastAsia="Calibri" w:hAnsi="Palatino Linotype" w:cs="Arial"/>
        </w:rPr>
        <w:t xml:space="preserve">El </w:t>
      </w:r>
      <w:r w:rsidRPr="00F2477B">
        <w:rPr>
          <w:rFonts w:ascii="Palatino Linotype" w:eastAsia="Calibri" w:hAnsi="Palatino Linotype" w:cs="Times New Roman"/>
        </w:rPr>
        <w:t>Comisionado</w:t>
      </w:r>
      <w:r w:rsidRPr="00F2477B">
        <w:rPr>
          <w:rFonts w:ascii="Palatino Linotype" w:eastAsia="Calibri" w:hAnsi="Palatino Linotype" w:cs="Arial"/>
        </w:rPr>
        <w:t xml:space="preserve"> Ponente con fundamento en lo dispuesto por el artículo 185 fracción II de la ley de la materia, a través del acuerdo de admisión de fecha </w:t>
      </w:r>
      <w:r w:rsidR="00B9070F" w:rsidRPr="00F2477B">
        <w:rPr>
          <w:rFonts w:ascii="Palatino Linotype" w:eastAsia="Calibri" w:hAnsi="Palatino Linotype" w:cs="Arial"/>
        </w:rPr>
        <w:t>veintiocho</w:t>
      </w:r>
      <w:r w:rsidR="00091508" w:rsidRPr="00F2477B">
        <w:rPr>
          <w:rFonts w:ascii="Palatino Linotype" w:eastAsia="Calibri" w:hAnsi="Palatino Linotype" w:cs="Arial"/>
        </w:rPr>
        <w:t xml:space="preserve"> (</w:t>
      </w:r>
      <w:r w:rsidR="00B9070F" w:rsidRPr="00F2477B">
        <w:rPr>
          <w:rFonts w:ascii="Palatino Linotype" w:eastAsia="Calibri" w:hAnsi="Palatino Linotype" w:cs="Arial"/>
        </w:rPr>
        <w:t>28</w:t>
      </w:r>
      <w:r w:rsidR="00091508" w:rsidRPr="00F2477B">
        <w:rPr>
          <w:rFonts w:ascii="Palatino Linotype" w:eastAsia="Calibri" w:hAnsi="Palatino Linotype" w:cs="Arial"/>
        </w:rPr>
        <w:t xml:space="preserve">) de </w:t>
      </w:r>
      <w:r w:rsidR="00B9070F" w:rsidRPr="00F2477B">
        <w:rPr>
          <w:rFonts w:ascii="Palatino Linotype" w:eastAsia="Calibri" w:hAnsi="Palatino Linotype" w:cs="Arial"/>
        </w:rPr>
        <w:t>junio</w:t>
      </w:r>
      <w:r w:rsidR="007A4264" w:rsidRPr="00F2477B">
        <w:rPr>
          <w:rFonts w:ascii="Palatino Linotype" w:eastAsia="Calibri" w:hAnsi="Palatino Linotype" w:cs="Arial"/>
        </w:rPr>
        <w:t xml:space="preserve"> </w:t>
      </w:r>
      <w:r w:rsidR="00FA3B14" w:rsidRPr="00F2477B">
        <w:rPr>
          <w:rFonts w:ascii="Palatino Linotype" w:eastAsia="Calibri" w:hAnsi="Palatino Linotype" w:cs="Arial"/>
        </w:rPr>
        <w:t>de</w:t>
      </w:r>
      <w:r w:rsidR="003138B3" w:rsidRPr="00F2477B">
        <w:rPr>
          <w:rFonts w:ascii="Palatino Linotype" w:eastAsia="Calibri" w:hAnsi="Palatino Linotype" w:cs="Arial"/>
        </w:rPr>
        <w:t xml:space="preserve"> </w:t>
      </w:r>
      <w:r w:rsidR="00FA3B14" w:rsidRPr="00F2477B">
        <w:rPr>
          <w:rFonts w:ascii="Palatino Linotype" w:eastAsia="Calibri" w:hAnsi="Palatino Linotype" w:cs="Arial"/>
        </w:rPr>
        <w:t>dos mil dieci</w:t>
      </w:r>
      <w:r w:rsidR="00AA09C3" w:rsidRPr="00F2477B">
        <w:rPr>
          <w:rFonts w:ascii="Palatino Linotype" w:eastAsia="Calibri" w:hAnsi="Palatino Linotype" w:cs="Arial"/>
        </w:rPr>
        <w:t>nueve</w:t>
      </w:r>
      <w:r w:rsidRPr="00F2477B">
        <w:rPr>
          <w:rFonts w:ascii="Palatino Linotype" w:eastAsia="Calibri" w:hAnsi="Palatino Linotype" w:cs="Arial"/>
        </w:rPr>
        <w:t xml:space="preserve">, puso a disposición de las partes el expediente electrónico vía Sistema de Acceso a la Información Mexiquense </w:t>
      </w:r>
      <w:r w:rsidR="00B5159E" w:rsidRPr="00F2477B">
        <w:rPr>
          <w:rFonts w:ascii="Palatino Linotype" w:eastAsia="Calibri" w:hAnsi="Palatino Linotype" w:cs="Arial"/>
        </w:rPr>
        <w:t>(</w:t>
      </w:r>
      <w:r w:rsidRPr="00F2477B">
        <w:rPr>
          <w:rFonts w:ascii="Palatino Linotype" w:eastAsia="Calibri" w:hAnsi="Palatino Linotype" w:cs="Arial"/>
        </w:rPr>
        <w:t>SAIMEX</w:t>
      </w:r>
      <w:r w:rsidR="00B5159E" w:rsidRPr="00F2477B">
        <w:rPr>
          <w:rFonts w:ascii="Palatino Linotype" w:eastAsia="Calibri" w:hAnsi="Palatino Linotype" w:cs="Arial"/>
        </w:rPr>
        <w:t>)</w:t>
      </w:r>
      <w:r w:rsidRPr="00F2477B">
        <w:rPr>
          <w:rFonts w:ascii="Palatino Linotype" w:eastAsia="Calibri" w:hAnsi="Palatino Linotype" w:cs="Arial"/>
          <w:b/>
        </w:rPr>
        <w:t xml:space="preserve"> </w:t>
      </w:r>
      <w:r w:rsidRPr="00F2477B">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F2477B">
        <w:rPr>
          <w:rFonts w:ascii="Palatino Linotype" w:eastAsia="Calibri" w:hAnsi="Palatino Linotype" w:cs="Arial"/>
          <w:b/>
        </w:rPr>
        <w:t>SUJETO OBLIGADO</w:t>
      </w:r>
      <w:r w:rsidRPr="00F2477B">
        <w:rPr>
          <w:rFonts w:ascii="Palatino Linotype" w:eastAsia="Calibri" w:hAnsi="Palatino Linotype" w:cs="Arial"/>
        </w:rPr>
        <w:t xml:space="preserve"> presentará el Informe Justificado procedente.</w:t>
      </w:r>
    </w:p>
    <w:p w14:paraId="76865E16" w14:textId="77777777" w:rsidR="00583389" w:rsidRPr="00F2477B" w:rsidRDefault="00583389" w:rsidP="00F2477B">
      <w:pPr>
        <w:pStyle w:val="Prrafodelista"/>
        <w:tabs>
          <w:tab w:val="left" w:pos="0"/>
        </w:tabs>
        <w:spacing w:line="360" w:lineRule="auto"/>
        <w:ind w:left="142"/>
        <w:jc w:val="both"/>
        <w:rPr>
          <w:rFonts w:ascii="Palatino Linotype" w:hAnsi="Palatino Linotype"/>
          <w:i/>
        </w:rPr>
      </w:pPr>
    </w:p>
    <w:p w14:paraId="5FB7E1D5" w14:textId="51367D77" w:rsidR="003138B3" w:rsidRPr="00F2477B" w:rsidRDefault="00207297"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F2477B">
        <w:rPr>
          <w:rFonts w:ascii="Palatino Linotype" w:eastAsia="Calibri" w:hAnsi="Palatino Linotype" w:cs="Arial"/>
        </w:rPr>
        <w:t xml:space="preserve">El nueve (09) de julio </w:t>
      </w:r>
      <w:r w:rsidR="007A4264" w:rsidRPr="00F2477B">
        <w:rPr>
          <w:rFonts w:ascii="Palatino Linotype" w:eastAsia="Calibri" w:hAnsi="Palatino Linotype" w:cs="Arial"/>
        </w:rPr>
        <w:t>de dos mil diecinueve e</w:t>
      </w:r>
      <w:r w:rsidR="00585F00" w:rsidRPr="00F2477B">
        <w:rPr>
          <w:rFonts w:ascii="Palatino Linotype" w:eastAsia="Calibri" w:hAnsi="Palatino Linotype" w:cs="Arial"/>
        </w:rPr>
        <w:t xml:space="preserve">l </w:t>
      </w:r>
      <w:r w:rsidR="00585F00" w:rsidRPr="00F2477B">
        <w:rPr>
          <w:rFonts w:ascii="Palatino Linotype" w:eastAsia="Calibri" w:hAnsi="Palatino Linotype" w:cs="Arial"/>
          <w:b/>
        </w:rPr>
        <w:t>SUJETO OBLIGADO</w:t>
      </w:r>
      <w:r w:rsidR="00585F00" w:rsidRPr="00F2477B">
        <w:rPr>
          <w:rFonts w:ascii="Palatino Linotype" w:eastAsia="Calibri" w:hAnsi="Palatino Linotype" w:cs="Arial"/>
        </w:rPr>
        <w:t xml:space="preserve"> p</w:t>
      </w:r>
      <w:r w:rsidR="007A4264" w:rsidRPr="00F2477B">
        <w:rPr>
          <w:rFonts w:ascii="Palatino Linotype" w:eastAsia="Calibri" w:hAnsi="Palatino Linotype" w:cs="Arial"/>
        </w:rPr>
        <w:t xml:space="preserve">resentó el informe justificado consistente en </w:t>
      </w:r>
      <w:r w:rsidR="003138B3" w:rsidRPr="00F2477B">
        <w:rPr>
          <w:rFonts w:ascii="Palatino Linotype" w:eastAsia="Calibri" w:hAnsi="Palatino Linotype" w:cs="Arial"/>
        </w:rPr>
        <w:t>los</w:t>
      </w:r>
      <w:r w:rsidR="007A4264" w:rsidRPr="00F2477B">
        <w:rPr>
          <w:rFonts w:ascii="Palatino Linotype" w:eastAsia="Calibri" w:hAnsi="Palatino Linotype" w:cs="Arial"/>
        </w:rPr>
        <w:t xml:space="preserve"> archivo</w:t>
      </w:r>
      <w:r w:rsidR="003138B3" w:rsidRPr="00F2477B">
        <w:rPr>
          <w:rFonts w:ascii="Palatino Linotype" w:eastAsia="Calibri" w:hAnsi="Palatino Linotype" w:cs="Arial"/>
        </w:rPr>
        <w:t>s</w:t>
      </w:r>
      <w:r w:rsidR="007A4264" w:rsidRPr="00F2477B">
        <w:rPr>
          <w:rFonts w:ascii="Palatino Linotype" w:eastAsia="Calibri" w:hAnsi="Palatino Linotype" w:cs="Arial"/>
        </w:rPr>
        <w:t xml:space="preserve"> electrónico</w:t>
      </w:r>
      <w:r w:rsidR="003138B3" w:rsidRPr="00F2477B">
        <w:rPr>
          <w:rFonts w:ascii="Palatino Linotype" w:eastAsia="Calibri" w:hAnsi="Palatino Linotype" w:cs="Arial"/>
        </w:rPr>
        <w:t>s</w:t>
      </w:r>
      <w:r w:rsidR="000B152C" w:rsidRPr="00F2477B">
        <w:rPr>
          <w:rFonts w:ascii="Palatino Linotype" w:eastAsia="Calibri" w:hAnsi="Palatino Linotype" w:cs="Arial"/>
        </w:rPr>
        <w:t xml:space="preserve"> </w:t>
      </w:r>
      <w:r w:rsidR="003138B3" w:rsidRPr="00F2477B">
        <w:rPr>
          <w:rFonts w:ascii="Palatino Linotype" w:eastAsia="Calibri" w:hAnsi="Palatino Linotype" w:cs="Arial"/>
        </w:rPr>
        <w:t xml:space="preserve">descritos en el orden siguiente: </w:t>
      </w:r>
    </w:p>
    <w:p w14:paraId="67EDE62F" w14:textId="77777777" w:rsidR="003138B3" w:rsidRPr="00F2477B" w:rsidRDefault="003138B3" w:rsidP="00F2477B">
      <w:pPr>
        <w:pStyle w:val="Prrafodelista"/>
        <w:spacing w:line="360" w:lineRule="auto"/>
        <w:rPr>
          <w:rFonts w:ascii="Palatino Linotype" w:eastAsia="Calibri" w:hAnsi="Palatino Linotype" w:cs="Arial"/>
        </w:rPr>
      </w:pPr>
    </w:p>
    <w:p w14:paraId="2B6F0B07" w14:textId="2941F1E7" w:rsidR="003138B3" w:rsidRPr="00F2477B" w:rsidRDefault="003F614B"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30ª.ses.ext.C.T.pdf</w:t>
      </w:r>
      <w:r w:rsidR="003138B3" w:rsidRPr="00F2477B">
        <w:rPr>
          <w:rFonts w:ascii="Palatino Linotype" w:eastAsia="Calibri" w:hAnsi="Palatino Linotype" w:cs="Arial"/>
          <w:b/>
          <w:i/>
        </w:rPr>
        <w:t xml:space="preserve">: </w:t>
      </w:r>
      <w:r w:rsidRPr="00F2477B">
        <w:rPr>
          <w:rFonts w:ascii="Palatino Linotype" w:eastAsia="Calibri" w:hAnsi="Palatino Linotype" w:cs="Arial"/>
        </w:rPr>
        <w:t xml:space="preserve">Acta de la trigésima sesión extraordinaria de 2019 del Comité de Transparencia. </w:t>
      </w:r>
    </w:p>
    <w:p w14:paraId="79D99B0B" w14:textId="36D7F840" w:rsidR="003138B3" w:rsidRPr="00F2477B" w:rsidRDefault="00EC0C0D"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 xml:space="preserve">47a </w:t>
      </w:r>
      <w:proofErr w:type="spellStart"/>
      <w:r w:rsidRPr="00F2477B">
        <w:rPr>
          <w:rFonts w:ascii="Palatino Linotype" w:eastAsia="Calibri" w:hAnsi="Palatino Linotype" w:cs="Arial"/>
          <w:b/>
          <w:i/>
        </w:rPr>
        <w:t>Ses</w:t>
      </w:r>
      <w:proofErr w:type="spellEnd"/>
      <w:r w:rsidRPr="00F2477B">
        <w:rPr>
          <w:rFonts w:ascii="Palatino Linotype" w:eastAsia="Calibri" w:hAnsi="Palatino Linotype" w:cs="Arial"/>
          <w:b/>
          <w:i/>
        </w:rPr>
        <w:t>. Ext. del C.T.pdf</w:t>
      </w:r>
      <w:r w:rsidR="0099172A" w:rsidRPr="00F2477B">
        <w:rPr>
          <w:rFonts w:ascii="Palatino Linotype" w:eastAsia="Calibri" w:hAnsi="Palatino Linotype" w:cs="Arial"/>
          <w:b/>
          <w:i/>
        </w:rPr>
        <w:t xml:space="preserve">: </w:t>
      </w:r>
      <w:r w:rsidRPr="00F2477B">
        <w:rPr>
          <w:rFonts w:ascii="Palatino Linotype" w:eastAsia="Calibri" w:hAnsi="Palatino Linotype" w:cs="Arial"/>
        </w:rPr>
        <w:t xml:space="preserve">Acta de la cuadragésima séptima sesión extraordinaria del Comité de Transparencia, de fecha siete (07) de junio de 2019. </w:t>
      </w:r>
    </w:p>
    <w:p w14:paraId="2AE062F4" w14:textId="60A1FA08" w:rsidR="003138B3" w:rsidRPr="00F2477B" w:rsidRDefault="00EC0C0D"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Acta 60 Sesión Extraordinaria CT.</w:t>
      </w:r>
      <w:r w:rsidR="003138B3" w:rsidRPr="00F2477B">
        <w:rPr>
          <w:rFonts w:ascii="Palatino Linotype" w:eastAsia="Calibri" w:hAnsi="Palatino Linotype" w:cs="Arial"/>
          <w:b/>
          <w:i/>
        </w:rPr>
        <w:t>pdf</w:t>
      </w:r>
      <w:r w:rsidR="000845F7" w:rsidRPr="00F2477B">
        <w:rPr>
          <w:rFonts w:ascii="Palatino Linotype" w:eastAsia="Calibri" w:hAnsi="Palatino Linotype" w:cs="Arial"/>
          <w:b/>
          <w:i/>
        </w:rPr>
        <w:t xml:space="preserve">: </w:t>
      </w:r>
      <w:r w:rsidR="008371DB" w:rsidRPr="00F2477B">
        <w:rPr>
          <w:rFonts w:ascii="Palatino Linotype" w:eastAsia="Calibri" w:hAnsi="Palatino Linotype" w:cs="Arial"/>
        </w:rPr>
        <w:t xml:space="preserve">Acta de la Sexagésima sesión extraordinaria del Comité de Transparencia de fecha veintiséis (26) de octubre de 2018.  </w:t>
      </w:r>
    </w:p>
    <w:p w14:paraId="4072CA15" w14:textId="40890DE1" w:rsidR="003138B3" w:rsidRPr="00F2477B" w:rsidRDefault="008371DB"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EstandarDeCompetencia1057.pdf</w:t>
      </w:r>
      <w:r w:rsidR="009705FB" w:rsidRPr="00F2477B">
        <w:rPr>
          <w:rFonts w:ascii="Palatino Linotype" w:eastAsia="Calibri" w:hAnsi="Palatino Linotype" w:cs="Arial"/>
          <w:b/>
          <w:i/>
        </w:rPr>
        <w:t xml:space="preserve">: </w:t>
      </w:r>
      <w:r w:rsidR="004E1609" w:rsidRPr="00F2477B">
        <w:rPr>
          <w:rFonts w:ascii="Palatino Linotype" w:eastAsia="Calibri" w:hAnsi="Palatino Linotype" w:cs="Arial"/>
        </w:rPr>
        <w:t xml:space="preserve">Documento integrado por diez (10) páginas cuyo contenido se trata del </w:t>
      </w:r>
      <w:proofErr w:type="spellStart"/>
      <w:r w:rsidR="004E1609" w:rsidRPr="00F2477B">
        <w:rPr>
          <w:rFonts w:ascii="Palatino Linotype" w:eastAsia="Calibri" w:hAnsi="Palatino Linotype" w:cs="Arial"/>
        </w:rPr>
        <w:t>Estandar</w:t>
      </w:r>
      <w:proofErr w:type="spellEnd"/>
      <w:r w:rsidR="004E1609" w:rsidRPr="00F2477B">
        <w:rPr>
          <w:rFonts w:ascii="Palatino Linotype" w:eastAsia="Calibri" w:hAnsi="Palatino Linotype" w:cs="Arial"/>
        </w:rPr>
        <w:t xml:space="preserve"> de Competencia de CONOCER. </w:t>
      </w:r>
    </w:p>
    <w:p w14:paraId="7E9BF814" w14:textId="4BFD30E5" w:rsidR="004E1609" w:rsidRPr="00F2477B" w:rsidRDefault="004E1609"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Acta 52 Ses.Ext.CT.pdf</w:t>
      </w:r>
      <w:r w:rsidR="003A79BE" w:rsidRPr="00F2477B">
        <w:rPr>
          <w:rFonts w:ascii="Palatino Linotype" w:eastAsia="Calibri" w:hAnsi="Palatino Linotype" w:cs="Arial"/>
          <w:b/>
          <w:i/>
        </w:rPr>
        <w:t xml:space="preserve">: </w:t>
      </w:r>
      <w:r w:rsidR="003A79BE" w:rsidRPr="00F2477B">
        <w:rPr>
          <w:rFonts w:ascii="Palatino Linotype" w:eastAsia="Calibri" w:hAnsi="Palatino Linotype" w:cs="Arial"/>
        </w:rPr>
        <w:t xml:space="preserve">Acta de la quincuagésima segunda sesión extraordinaria de fecha ocho (08) de octubre de dos mil dieciocho. </w:t>
      </w:r>
    </w:p>
    <w:p w14:paraId="55F8FC8A" w14:textId="555329A5" w:rsidR="003A79BE" w:rsidRPr="00F2477B" w:rsidRDefault="003A79BE"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 xml:space="preserve">RESPUESTA.356.2019.DCCPP.pdf: </w:t>
      </w:r>
      <w:r w:rsidR="00CC609C" w:rsidRPr="00F2477B">
        <w:rPr>
          <w:rFonts w:ascii="Palatino Linotype" w:eastAsia="Calibri" w:hAnsi="Palatino Linotype" w:cs="Arial"/>
        </w:rPr>
        <w:t xml:space="preserve">Oficio número INFOEM/DCCPP/058/2019 de fecha siete (07) de junio de 2019, suscrito y signado por el Director de Capacitación, Certificación y Políticas Públicas del INFOEM, mediante el cual responde a cada uno de los requerimientos formulados </w:t>
      </w:r>
      <w:r w:rsidR="00207297" w:rsidRPr="00F2477B">
        <w:rPr>
          <w:rFonts w:ascii="Palatino Linotype" w:eastAsia="Calibri" w:hAnsi="Palatino Linotype" w:cs="Arial"/>
        </w:rPr>
        <w:t xml:space="preserve">con sus respectivos anexos. </w:t>
      </w:r>
    </w:p>
    <w:p w14:paraId="62FB14A0" w14:textId="2E3D5653" w:rsidR="00207297" w:rsidRPr="00F2477B" w:rsidRDefault="00207297" w:rsidP="00F2477B">
      <w:pPr>
        <w:pStyle w:val="Prrafodelista"/>
        <w:numPr>
          <w:ilvl w:val="0"/>
          <w:numId w:val="16"/>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Informe.Justificado.5746</w:t>
      </w:r>
      <w:proofErr w:type="gramStart"/>
      <w:r w:rsidRPr="00F2477B">
        <w:rPr>
          <w:rFonts w:ascii="Palatino Linotype" w:eastAsia="Calibri" w:hAnsi="Palatino Linotype" w:cs="Arial"/>
          <w:b/>
          <w:i/>
        </w:rPr>
        <w:t>..</w:t>
      </w:r>
      <w:proofErr w:type="gramEnd"/>
      <w:r w:rsidRPr="00F2477B">
        <w:rPr>
          <w:rFonts w:ascii="Palatino Linotype" w:eastAsia="Calibri" w:hAnsi="Palatino Linotype" w:cs="Arial"/>
          <w:b/>
          <w:i/>
        </w:rPr>
        <w:t xml:space="preserve">2019.pdf: </w:t>
      </w:r>
      <w:r w:rsidRPr="00F2477B">
        <w:rPr>
          <w:rFonts w:ascii="Palatino Linotype" w:eastAsia="Calibri" w:hAnsi="Palatino Linotype" w:cs="Arial"/>
        </w:rPr>
        <w:t xml:space="preserve">Escrito remitido </w:t>
      </w:r>
      <w:r w:rsidRPr="00F2477B">
        <w:rPr>
          <w:rFonts w:ascii="Palatino Linotype" w:hAnsi="Palatino Linotype" w:cs="Tahoma"/>
          <w:lang w:val="es-ES"/>
        </w:rPr>
        <w:t xml:space="preserve">por la Titular de la Unidad de Transparencia en el que señala que el formato en el que se proporcionó la respuesta al Particular si se encuentra en un formato accesible, no obstante lo anterior adjunta los documentos enviados en respuesta por separado sin estar comprimidos. </w:t>
      </w:r>
    </w:p>
    <w:p w14:paraId="4FEB9321" w14:textId="77777777" w:rsidR="00207297" w:rsidRPr="00F2477B" w:rsidRDefault="00207297" w:rsidP="00F2477B">
      <w:pPr>
        <w:pStyle w:val="Prrafodelista"/>
        <w:tabs>
          <w:tab w:val="left" w:pos="0"/>
        </w:tabs>
        <w:spacing w:line="360" w:lineRule="auto"/>
        <w:ind w:left="0" w:right="49"/>
        <w:jc w:val="both"/>
        <w:rPr>
          <w:rFonts w:ascii="Palatino Linotype" w:eastAsia="Calibri" w:hAnsi="Palatino Linotype" w:cs="Arial"/>
          <w:b/>
          <w:i/>
        </w:rPr>
      </w:pPr>
    </w:p>
    <w:p w14:paraId="668D3807" w14:textId="70D4EEF6" w:rsidR="00C213AC" w:rsidRPr="00F2477B" w:rsidRDefault="00C213AC"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F2477B">
        <w:rPr>
          <w:rFonts w:ascii="Palatino Linotype" w:eastAsia="Calibri" w:hAnsi="Palatino Linotype" w:cs="Arial"/>
        </w:rPr>
        <w:t xml:space="preserve">El diez (10) de julio de dos mil diecinueve el </w:t>
      </w:r>
      <w:r w:rsidRPr="00F2477B">
        <w:rPr>
          <w:rFonts w:ascii="Palatino Linotype" w:eastAsia="Calibri" w:hAnsi="Palatino Linotype" w:cs="Arial"/>
          <w:b/>
        </w:rPr>
        <w:t xml:space="preserve">RECURRENTE </w:t>
      </w:r>
      <w:r w:rsidRPr="00F2477B">
        <w:rPr>
          <w:rFonts w:ascii="Palatino Linotype" w:eastAsia="Calibri" w:hAnsi="Palatino Linotype" w:cs="Arial"/>
        </w:rPr>
        <w:t xml:space="preserve">ajuntó en manifestaciones el escrito de fecha ocho (08) de julio del año en curso en el que refiere que el documento que el </w:t>
      </w:r>
      <w:r w:rsidRPr="00F2477B">
        <w:rPr>
          <w:rFonts w:ascii="Palatino Linotype" w:eastAsia="Calibri" w:hAnsi="Palatino Linotype" w:cs="Arial"/>
          <w:b/>
        </w:rPr>
        <w:t xml:space="preserve">SUJETO OBLIGADO </w:t>
      </w:r>
      <w:r w:rsidR="002D41BB" w:rsidRPr="00F2477B">
        <w:rPr>
          <w:rFonts w:ascii="Palatino Linotype" w:eastAsia="Calibri" w:hAnsi="Palatino Linotype" w:cs="Arial"/>
        </w:rPr>
        <w:t xml:space="preserve">anexó es inaccesible. </w:t>
      </w:r>
    </w:p>
    <w:p w14:paraId="003AF4FB" w14:textId="77777777" w:rsidR="002D41BB" w:rsidRPr="00F2477B" w:rsidRDefault="002D41BB" w:rsidP="00F2477B">
      <w:pPr>
        <w:pStyle w:val="Prrafodelista"/>
        <w:tabs>
          <w:tab w:val="left" w:pos="0"/>
        </w:tabs>
        <w:spacing w:line="360" w:lineRule="auto"/>
        <w:ind w:left="0" w:right="49"/>
        <w:jc w:val="both"/>
        <w:rPr>
          <w:rFonts w:ascii="Palatino Linotype" w:eastAsia="Calibri" w:hAnsi="Palatino Linotype" w:cs="Arial"/>
          <w:b/>
          <w:i/>
        </w:rPr>
      </w:pPr>
    </w:p>
    <w:p w14:paraId="4B094E2E" w14:textId="51E16837" w:rsidR="00A57172" w:rsidRPr="00F2477B" w:rsidRDefault="00A57172"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F2477B">
        <w:rPr>
          <w:rFonts w:ascii="Palatino Linotype" w:eastAsia="Calibri" w:hAnsi="Palatino Linotype" w:cs="Arial"/>
        </w:rPr>
        <w:t xml:space="preserve">El veintisiete (27) de agosto de dos mil diecinueve el </w:t>
      </w:r>
      <w:r w:rsidRPr="00F2477B">
        <w:rPr>
          <w:rFonts w:ascii="Palatino Linotype" w:eastAsia="Calibri" w:hAnsi="Palatino Linotype" w:cs="Arial"/>
          <w:b/>
        </w:rPr>
        <w:t xml:space="preserve">SUJETO OBLIGADO </w:t>
      </w:r>
      <w:r w:rsidRPr="00F2477B">
        <w:rPr>
          <w:rFonts w:ascii="Palatino Linotype" w:eastAsia="Calibri" w:hAnsi="Palatino Linotype" w:cs="Arial"/>
        </w:rPr>
        <w:t xml:space="preserve">remitió un alcance al informe justificado consistente en los archivos electrónicos descritos en el orden siguiente: </w:t>
      </w:r>
    </w:p>
    <w:p w14:paraId="3FD90943" w14:textId="77777777" w:rsidR="002D41BB" w:rsidRPr="00F2477B" w:rsidRDefault="002D41BB" w:rsidP="00F2477B">
      <w:pPr>
        <w:pStyle w:val="Prrafodelista"/>
        <w:spacing w:line="360" w:lineRule="auto"/>
        <w:rPr>
          <w:rFonts w:ascii="Palatino Linotype" w:eastAsia="Calibri" w:hAnsi="Palatino Linotype" w:cs="Arial"/>
          <w:b/>
          <w:i/>
        </w:rPr>
      </w:pPr>
    </w:p>
    <w:p w14:paraId="33E052E6" w14:textId="77777777" w:rsidR="002D41BB" w:rsidRPr="00F2477B" w:rsidRDefault="002D41BB" w:rsidP="00F2477B">
      <w:pPr>
        <w:pStyle w:val="Prrafodelista"/>
        <w:tabs>
          <w:tab w:val="left" w:pos="0"/>
        </w:tabs>
        <w:spacing w:line="360" w:lineRule="auto"/>
        <w:ind w:left="0" w:right="49"/>
        <w:jc w:val="both"/>
        <w:rPr>
          <w:rFonts w:ascii="Palatino Linotype" w:eastAsia="Calibri" w:hAnsi="Palatino Linotype" w:cs="Arial"/>
          <w:b/>
          <w:i/>
        </w:rPr>
      </w:pPr>
    </w:p>
    <w:p w14:paraId="528107B4" w14:textId="77777777" w:rsidR="004E0243" w:rsidRPr="00F2477B" w:rsidRDefault="00A57172"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 xml:space="preserve">Oficio.alcance.Rec.Rev.5746.pdf: </w:t>
      </w:r>
      <w:r w:rsidRPr="00F2477B">
        <w:rPr>
          <w:rFonts w:ascii="Palatino Linotype" w:eastAsia="Calibri" w:hAnsi="Palatino Linotype" w:cs="Arial"/>
        </w:rPr>
        <w:t xml:space="preserve">Escrito de fecha diez (10) de octubre de dos mil diecinueve, suscrito y signado por la Titular de la Unidad de Transparencia </w:t>
      </w:r>
      <w:r w:rsidR="00740A11" w:rsidRPr="00F2477B">
        <w:rPr>
          <w:rFonts w:ascii="Palatino Linotype" w:eastAsia="Calibri" w:hAnsi="Palatino Linotype" w:cs="Arial"/>
        </w:rPr>
        <w:t xml:space="preserve">que en su parte sustantiva refiere que el Comité de Transparencia por unanimidad de votos confirmaron la subsistencia de la clasificación total de la información como reservada del proceso de certificación, mediante el modelo de estándar de competencia laboral denominado EC-1057 “Garantizar el Derecho de Acceso a la Información Pública”, del año 2018; así mismo se aprobó la desclasificación de la información como confidencial correspondiente al </w:t>
      </w:r>
      <w:r w:rsidR="00740A11" w:rsidRPr="00F2477B">
        <w:rPr>
          <w:rFonts w:ascii="Palatino Linotype" w:eastAsia="Calibri" w:hAnsi="Palatino Linotype" w:cs="Arial"/>
          <w:i/>
        </w:rPr>
        <w:t xml:space="preserve">“Folio de Conocer” </w:t>
      </w:r>
      <w:r w:rsidR="00740A11" w:rsidRPr="00F2477B">
        <w:rPr>
          <w:rFonts w:ascii="Palatino Linotype" w:eastAsia="Calibri" w:hAnsi="Palatino Linotype" w:cs="Arial"/>
        </w:rPr>
        <w:t xml:space="preserve">en los certificados de competencia laboral de los servidores públicos a que hace referencia </w:t>
      </w:r>
      <w:r w:rsidR="004E0243" w:rsidRPr="00F2477B">
        <w:rPr>
          <w:rFonts w:ascii="Palatino Linotype" w:eastAsia="Calibri" w:hAnsi="Palatino Linotype" w:cs="Arial"/>
        </w:rPr>
        <w:t xml:space="preserve">la solicitud, manifestaciones a las que anexó los oficios, memorándums y acta que sustentan tal pronunciamiento. </w:t>
      </w:r>
    </w:p>
    <w:p w14:paraId="1AF7F29F" w14:textId="56E07556" w:rsidR="00A57172"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INFOEM.UT.381.2019.pdf:</w:t>
      </w:r>
      <w:r w:rsidR="00740A11" w:rsidRPr="00F2477B">
        <w:rPr>
          <w:rFonts w:ascii="Palatino Linotype" w:eastAsia="Calibri" w:hAnsi="Palatino Linotype" w:cs="Arial"/>
          <w:b/>
          <w:i/>
        </w:rPr>
        <w:t xml:space="preserve">  </w:t>
      </w:r>
      <w:r w:rsidR="00054E9B" w:rsidRPr="00F2477B">
        <w:rPr>
          <w:rFonts w:ascii="Palatino Linotype" w:eastAsia="Calibri" w:hAnsi="Palatino Linotype" w:cs="Arial"/>
        </w:rPr>
        <w:t>Memorándum</w:t>
      </w:r>
      <w:r w:rsidRPr="00F2477B">
        <w:rPr>
          <w:rFonts w:ascii="Palatino Linotype" w:eastAsia="Calibri" w:hAnsi="Palatino Linotype" w:cs="Arial"/>
        </w:rPr>
        <w:t xml:space="preserve"> de fecha diez (10) de octubre de dos mil diecinueve dirigido al encargado de la Dirección de Capacitación, Certificación y Políticas Públicas, m</w:t>
      </w:r>
      <w:r w:rsidR="00054E9B" w:rsidRPr="00F2477B">
        <w:rPr>
          <w:rFonts w:ascii="Palatino Linotype" w:eastAsia="Calibri" w:hAnsi="Palatino Linotype" w:cs="Arial"/>
        </w:rPr>
        <w:t>ediante el cual se le requirió</w:t>
      </w:r>
      <w:r w:rsidRPr="00F2477B">
        <w:rPr>
          <w:rFonts w:ascii="Palatino Linotype" w:eastAsia="Calibri" w:hAnsi="Palatino Linotype" w:cs="Arial"/>
        </w:rPr>
        <w:t xml:space="preserve"> la versión pública </w:t>
      </w:r>
      <w:r w:rsidR="00054E9B" w:rsidRPr="00F2477B">
        <w:rPr>
          <w:rFonts w:ascii="Palatino Linotype" w:eastAsia="Calibri" w:hAnsi="Palatino Linotype" w:cs="Arial"/>
        </w:rPr>
        <w:t xml:space="preserve">de los Certificados de Competencia Laboral en la que omitiera censurar la información relativa al </w:t>
      </w:r>
      <w:r w:rsidR="00054E9B" w:rsidRPr="00F2477B">
        <w:rPr>
          <w:rFonts w:ascii="Palatino Linotype" w:eastAsia="Calibri" w:hAnsi="Palatino Linotype" w:cs="Arial"/>
          <w:i/>
        </w:rPr>
        <w:t xml:space="preserve">folio conocer. </w:t>
      </w:r>
    </w:p>
    <w:p w14:paraId="46FB3671" w14:textId="3299E9B9" w:rsidR="004E0243"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93ª.ses.ext.ct.pdf:</w:t>
      </w:r>
      <w:r w:rsidR="00054E9B" w:rsidRPr="00F2477B">
        <w:rPr>
          <w:rFonts w:ascii="Palatino Linotype" w:eastAsia="Calibri" w:hAnsi="Palatino Linotype" w:cs="Arial"/>
          <w:b/>
          <w:i/>
        </w:rPr>
        <w:t xml:space="preserve"> </w:t>
      </w:r>
      <w:r w:rsidR="00054E9B" w:rsidRPr="00F2477B">
        <w:rPr>
          <w:rFonts w:ascii="Palatino Linotype" w:eastAsia="Calibri" w:hAnsi="Palatino Linotype" w:cs="Arial"/>
        </w:rPr>
        <w:t xml:space="preserve">Acta de la nonagésima tercera sesión extraordinaria del Comité de Transparencia de fecha cuatro (04) de octubre de dos mil diecinueve. </w:t>
      </w:r>
    </w:p>
    <w:p w14:paraId="0025A2F1" w14:textId="58E4F474" w:rsidR="004E0243"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INFOEM.UT.397.2019.pdf:</w:t>
      </w:r>
      <w:r w:rsidR="00054E9B" w:rsidRPr="00F2477B">
        <w:rPr>
          <w:rFonts w:ascii="Palatino Linotype" w:eastAsia="Calibri" w:hAnsi="Palatino Linotype" w:cs="Arial"/>
          <w:b/>
          <w:i/>
        </w:rPr>
        <w:t xml:space="preserve"> </w:t>
      </w:r>
      <w:r w:rsidR="00054E9B" w:rsidRPr="00F2477B">
        <w:rPr>
          <w:rFonts w:ascii="Palatino Linotype" w:eastAsia="Calibri" w:hAnsi="Palatino Linotype" w:cs="Arial"/>
        </w:rPr>
        <w:t xml:space="preserve">Memorándum de fecha nueve (09) de octubre de dos mil diecinueve, suscrito y signado por la Titular de la Unidad de Transparencia dirigido a los Integrantes del Comité de Transparencia del INFOEM. </w:t>
      </w:r>
    </w:p>
    <w:p w14:paraId="0A52A643" w14:textId="316F6715" w:rsidR="00CD4FE8"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Certificados para respuesta 00356_.pdf</w:t>
      </w:r>
      <w:r w:rsidR="00054E9B" w:rsidRPr="00F2477B">
        <w:rPr>
          <w:rFonts w:ascii="Palatino Linotype" w:eastAsia="Calibri" w:hAnsi="Palatino Linotype" w:cs="Arial"/>
          <w:b/>
          <w:i/>
        </w:rPr>
        <w:t xml:space="preserve">: </w:t>
      </w:r>
      <w:r w:rsidR="00CD4FE8" w:rsidRPr="00F2477B">
        <w:rPr>
          <w:rFonts w:ascii="Palatino Linotype" w:eastAsia="Calibri" w:hAnsi="Palatino Linotype" w:cs="Arial"/>
        </w:rPr>
        <w:t xml:space="preserve">Archivo integrado por veintiún (21) páginas en el que se observan los certificados de competencia laboral en el estándar de competencia, en los cuales únicamente se observa testada la Clave Única de Registro de Población (CURP) y en los cuales es visible el </w:t>
      </w:r>
      <w:r w:rsidR="00CD4FE8" w:rsidRPr="00F2477B">
        <w:rPr>
          <w:rFonts w:ascii="Palatino Linotype" w:eastAsia="Calibri" w:hAnsi="Palatino Linotype" w:cs="Arial"/>
          <w:i/>
        </w:rPr>
        <w:t xml:space="preserve">“folio conocer”. </w:t>
      </w:r>
    </w:p>
    <w:p w14:paraId="767431CA" w14:textId="7915B35F" w:rsidR="004E0243"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INFOEM.DCCPP-183.2019.pdf:</w:t>
      </w:r>
      <w:r w:rsidR="00CD4FE8" w:rsidRPr="00F2477B">
        <w:rPr>
          <w:rFonts w:ascii="Palatino Linotype" w:eastAsia="Calibri" w:hAnsi="Palatino Linotype" w:cs="Arial"/>
          <w:b/>
          <w:i/>
        </w:rPr>
        <w:t xml:space="preserve"> </w:t>
      </w:r>
      <w:r w:rsidR="00CD4FE8" w:rsidRPr="00F2477B">
        <w:rPr>
          <w:rFonts w:ascii="Palatino Linotype" w:eastAsia="Calibri" w:hAnsi="Palatino Linotype" w:cs="Arial"/>
        </w:rPr>
        <w:t xml:space="preserve">Oficio de fecha cuatro (04) de octubre de dos mil diecinueve, suscrito y signado por el encargado de la Dirección de Capacitación, Certificación y Políticas Públicas, mediante el cual nuevamente responde cada uno de los requerimientos formulados en la solicitud de información de mérito.  </w:t>
      </w:r>
    </w:p>
    <w:p w14:paraId="143A7E76" w14:textId="24A63F6F" w:rsidR="004E0243"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INFOEM.DCCPP-340.2019.pdf:</w:t>
      </w:r>
      <w:r w:rsidR="00CD4FE8" w:rsidRPr="00F2477B">
        <w:rPr>
          <w:rFonts w:ascii="Palatino Linotype" w:eastAsia="Calibri" w:hAnsi="Palatino Linotype" w:cs="Arial"/>
          <w:b/>
          <w:i/>
        </w:rPr>
        <w:t xml:space="preserve"> </w:t>
      </w:r>
      <w:r w:rsidR="00CD4FE8" w:rsidRPr="00F2477B">
        <w:rPr>
          <w:rFonts w:ascii="Palatino Linotype" w:eastAsia="Calibri" w:hAnsi="Palatino Linotype" w:cs="Arial"/>
        </w:rPr>
        <w:t>Oficio suscrito en fecha diez (10) de octubre de dos mil diecinueve por el encargado de la Dirección de Capacitación, Certificación y Políticas Públicas, a través del cual remite en formato “</w:t>
      </w:r>
      <w:r w:rsidR="00CD4FE8" w:rsidRPr="00F2477B">
        <w:rPr>
          <w:rFonts w:ascii="Palatino Linotype" w:eastAsia="Calibri" w:hAnsi="Palatino Linotype" w:cs="Arial"/>
          <w:i/>
        </w:rPr>
        <w:t>.</w:t>
      </w:r>
      <w:proofErr w:type="spellStart"/>
      <w:r w:rsidR="00CD4FE8" w:rsidRPr="00F2477B">
        <w:rPr>
          <w:rFonts w:ascii="Palatino Linotype" w:eastAsia="Calibri" w:hAnsi="Palatino Linotype" w:cs="Arial"/>
          <w:i/>
        </w:rPr>
        <w:t>pdf</w:t>
      </w:r>
      <w:proofErr w:type="spellEnd"/>
      <w:r w:rsidR="00CD4FE8" w:rsidRPr="00F2477B">
        <w:rPr>
          <w:rFonts w:ascii="Palatino Linotype" w:eastAsia="Calibri" w:hAnsi="Palatino Linotype" w:cs="Arial"/>
          <w:i/>
        </w:rPr>
        <w:t xml:space="preserve">” </w:t>
      </w:r>
      <w:r w:rsidR="00CD4FE8" w:rsidRPr="00F2477B">
        <w:rPr>
          <w:rFonts w:ascii="Palatino Linotype" w:eastAsia="Calibri" w:hAnsi="Palatino Linotype" w:cs="Arial"/>
        </w:rPr>
        <w:t xml:space="preserve">los certificados de los evaluadores de los procesos de certificación 2018. </w:t>
      </w:r>
    </w:p>
    <w:p w14:paraId="7F3FEC94" w14:textId="59B07571" w:rsidR="004E0243" w:rsidRPr="00F2477B" w:rsidRDefault="004E0243" w:rsidP="00F2477B">
      <w:pPr>
        <w:pStyle w:val="Prrafodelista"/>
        <w:numPr>
          <w:ilvl w:val="0"/>
          <w:numId w:val="23"/>
        </w:numPr>
        <w:tabs>
          <w:tab w:val="left" w:pos="0"/>
        </w:tabs>
        <w:spacing w:line="360" w:lineRule="auto"/>
        <w:ind w:right="49"/>
        <w:jc w:val="both"/>
        <w:rPr>
          <w:rFonts w:ascii="Palatino Linotype" w:eastAsia="Calibri" w:hAnsi="Palatino Linotype" w:cs="Arial"/>
          <w:b/>
          <w:i/>
        </w:rPr>
      </w:pPr>
      <w:r w:rsidRPr="00F2477B">
        <w:rPr>
          <w:rFonts w:ascii="Palatino Linotype" w:eastAsia="Calibri" w:hAnsi="Palatino Linotype" w:cs="Arial"/>
          <w:b/>
          <w:i/>
        </w:rPr>
        <w:t>INFOEM.DCCPP-290.2019.pdf:</w:t>
      </w:r>
      <w:r w:rsidR="00CD4FE8" w:rsidRPr="00F2477B">
        <w:rPr>
          <w:rFonts w:ascii="Palatino Linotype" w:eastAsia="Calibri" w:hAnsi="Palatino Linotype" w:cs="Arial"/>
          <w:b/>
          <w:i/>
        </w:rPr>
        <w:t xml:space="preserve"> </w:t>
      </w:r>
      <w:r w:rsidR="00CD4FE8" w:rsidRPr="00F2477B">
        <w:rPr>
          <w:rFonts w:ascii="Palatino Linotype" w:eastAsia="Calibri" w:hAnsi="Palatino Linotype" w:cs="Arial"/>
        </w:rPr>
        <w:t xml:space="preserve">Oficio suscrito y signado por la Directora de Capacitación, Certificación y Políticas Públicas </w:t>
      </w:r>
      <w:r w:rsidR="008807D4" w:rsidRPr="00F2477B">
        <w:rPr>
          <w:rFonts w:ascii="Palatino Linotype" w:eastAsia="Calibri" w:hAnsi="Palatino Linotype" w:cs="Arial"/>
        </w:rPr>
        <w:t xml:space="preserve">de fecha tres (03) de octubre de dos mil dieciocho, mediante el cual mediante el cual se propuso la clasificación total de la información en la modalidad de reserva del proceso de certificación de competencias laborales bajo el Estándar de Competencia 1057 “Garantizar el Derecho de Acceso a la Información Pública” en el que desarrollo la prueba de daño correspondiente. </w:t>
      </w:r>
    </w:p>
    <w:p w14:paraId="2C6D7C22" w14:textId="77777777" w:rsidR="004E0243" w:rsidRPr="00F2477B" w:rsidRDefault="004E0243" w:rsidP="00F2477B">
      <w:pPr>
        <w:pStyle w:val="Prrafodelista"/>
        <w:tabs>
          <w:tab w:val="left" w:pos="0"/>
        </w:tabs>
        <w:spacing w:line="360" w:lineRule="auto"/>
        <w:ind w:right="49"/>
        <w:jc w:val="both"/>
        <w:rPr>
          <w:rFonts w:ascii="Palatino Linotype" w:eastAsia="Calibri" w:hAnsi="Palatino Linotype" w:cs="Arial"/>
          <w:b/>
          <w:i/>
        </w:rPr>
      </w:pPr>
    </w:p>
    <w:p w14:paraId="48B3DBC5" w14:textId="30D2A412" w:rsidR="00CB3417" w:rsidRDefault="005B2C3B"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F2477B">
        <w:rPr>
          <w:rFonts w:ascii="Palatino Linotype" w:eastAsia="Calibri" w:hAnsi="Palatino Linotype" w:cs="Arial"/>
          <w:lang w:val="es-ES"/>
        </w:rPr>
        <w:t>Documento</w:t>
      </w:r>
      <w:r w:rsidR="00C07F55" w:rsidRPr="00F2477B">
        <w:rPr>
          <w:rFonts w:ascii="Palatino Linotype" w:eastAsia="Calibri" w:hAnsi="Palatino Linotype" w:cs="Arial"/>
          <w:lang w:val="es-ES"/>
        </w:rPr>
        <w:t>s que en fecha veintisiete</w:t>
      </w:r>
      <w:r w:rsidRPr="00F2477B">
        <w:rPr>
          <w:rFonts w:ascii="Palatino Linotype" w:eastAsia="Calibri" w:hAnsi="Palatino Linotype" w:cs="Arial"/>
          <w:lang w:val="es-ES"/>
        </w:rPr>
        <w:t xml:space="preserve"> (2</w:t>
      </w:r>
      <w:r w:rsidR="00C07F55" w:rsidRPr="00F2477B">
        <w:rPr>
          <w:rFonts w:ascii="Palatino Linotype" w:eastAsia="Calibri" w:hAnsi="Palatino Linotype" w:cs="Arial"/>
          <w:lang w:val="es-ES"/>
        </w:rPr>
        <w:t>7</w:t>
      </w:r>
      <w:r w:rsidRPr="00F2477B">
        <w:rPr>
          <w:rFonts w:ascii="Palatino Linotype" w:eastAsia="Calibri" w:hAnsi="Palatino Linotype" w:cs="Arial"/>
          <w:lang w:val="es-ES"/>
        </w:rPr>
        <w:t xml:space="preserve">) de </w:t>
      </w:r>
      <w:r w:rsidR="00207297" w:rsidRPr="00F2477B">
        <w:rPr>
          <w:rFonts w:ascii="Palatino Linotype" w:eastAsia="Calibri" w:hAnsi="Palatino Linotype" w:cs="Arial"/>
          <w:lang w:val="es-ES"/>
        </w:rPr>
        <w:t>agosto</w:t>
      </w:r>
      <w:r w:rsidRPr="00F2477B">
        <w:rPr>
          <w:rFonts w:ascii="Palatino Linotype" w:eastAsia="Calibri" w:hAnsi="Palatino Linotype" w:cs="Arial"/>
          <w:lang w:val="es-ES"/>
        </w:rPr>
        <w:t xml:space="preserve"> </w:t>
      </w:r>
      <w:r w:rsidR="008807D4" w:rsidRPr="00F2477B">
        <w:rPr>
          <w:rFonts w:ascii="Palatino Linotype" w:eastAsia="Calibri" w:hAnsi="Palatino Linotype" w:cs="Arial"/>
          <w:lang w:val="es-ES"/>
        </w:rPr>
        <w:t xml:space="preserve">y catorce (14) de octubre de </w:t>
      </w:r>
      <w:r w:rsidR="004602FB" w:rsidRPr="00F2477B">
        <w:rPr>
          <w:rFonts w:ascii="Palatino Linotype" w:eastAsia="Calibri" w:hAnsi="Palatino Linotype" w:cs="Arial"/>
          <w:lang w:val="es-ES"/>
        </w:rPr>
        <w:t>dos mil diecinueve</w:t>
      </w:r>
      <w:r w:rsidRPr="00F2477B">
        <w:rPr>
          <w:rFonts w:ascii="Palatino Linotype" w:eastAsia="Calibri" w:hAnsi="Palatino Linotype" w:cs="Arial"/>
          <w:lang w:val="es-ES"/>
        </w:rPr>
        <w:t xml:space="preserve">, </w:t>
      </w:r>
      <w:r w:rsidR="00C07F55" w:rsidRPr="00F2477B">
        <w:rPr>
          <w:rFonts w:ascii="Palatino Linotype" w:eastAsia="Calibri" w:hAnsi="Palatino Linotype" w:cs="Arial"/>
          <w:lang w:val="es-ES"/>
        </w:rPr>
        <w:t xml:space="preserve">fueron </w:t>
      </w:r>
      <w:r w:rsidR="00CA0F38" w:rsidRPr="00F2477B">
        <w:rPr>
          <w:rFonts w:ascii="Palatino Linotype" w:eastAsia="Calibri" w:hAnsi="Palatino Linotype" w:cs="Arial"/>
          <w:lang w:val="es-ES"/>
        </w:rPr>
        <w:t>puesto</w:t>
      </w:r>
      <w:r w:rsidR="00C07F55" w:rsidRPr="00F2477B">
        <w:rPr>
          <w:rFonts w:ascii="Palatino Linotype" w:eastAsia="Calibri" w:hAnsi="Palatino Linotype" w:cs="Arial"/>
          <w:lang w:val="es-ES"/>
        </w:rPr>
        <w:t>s</w:t>
      </w:r>
      <w:r w:rsidR="00CA0F38" w:rsidRPr="00F2477B">
        <w:rPr>
          <w:rFonts w:ascii="Palatino Linotype" w:eastAsia="Calibri" w:hAnsi="Palatino Linotype" w:cs="Arial"/>
          <w:lang w:val="es-ES"/>
        </w:rPr>
        <w:t xml:space="preserve"> a disposición del </w:t>
      </w:r>
      <w:r w:rsidR="00CA0F38" w:rsidRPr="00F2477B">
        <w:rPr>
          <w:rFonts w:ascii="Palatino Linotype" w:eastAsia="Calibri" w:hAnsi="Palatino Linotype" w:cs="Arial"/>
          <w:b/>
          <w:lang w:val="es-ES"/>
        </w:rPr>
        <w:t xml:space="preserve">RECURRENTE </w:t>
      </w:r>
      <w:r w:rsidR="00CA0F38" w:rsidRPr="00F2477B">
        <w:rPr>
          <w:rFonts w:ascii="Palatino Linotype" w:eastAsia="Calibri" w:hAnsi="Palatino Linotype" w:cs="Arial"/>
          <w:lang w:val="es-ES"/>
        </w:rPr>
        <w:t xml:space="preserve">por  encontrarse en el supuesto señalado en el artículo 185 fracción III de la </w:t>
      </w:r>
      <w:r w:rsidR="00CA0F38" w:rsidRPr="00F2477B">
        <w:rPr>
          <w:rFonts w:ascii="Palatino Linotype" w:eastAsia="Calibri" w:hAnsi="Palatino Linotype" w:cs="Arial"/>
          <w:b/>
          <w:lang w:val="es-ES"/>
        </w:rPr>
        <w:t>Ley de Transparencia y Acceso a la Información Pública del Estado de México y Municipios</w:t>
      </w:r>
      <w:r w:rsidR="003B53BC" w:rsidRPr="00F2477B">
        <w:rPr>
          <w:rFonts w:ascii="Palatino Linotype" w:eastAsia="Calibri" w:hAnsi="Palatino Linotype" w:cs="Arial"/>
          <w:lang w:val="es-ES"/>
        </w:rPr>
        <w:t xml:space="preserve">. </w:t>
      </w:r>
    </w:p>
    <w:p w14:paraId="1BED0FE5" w14:textId="77777777" w:rsidR="00F2477B" w:rsidRPr="00F2477B" w:rsidRDefault="00F2477B" w:rsidP="00F2477B">
      <w:pPr>
        <w:pStyle w:val="Prrafodelista"/>
        <w:tabs>
          <w:tab w:val="left" w:pos="0"/>
        </w:tabs>
        <w:spacing w:line="360" w:lineRule="auto"/>
        <w:ind w:left="0" w:right="49"/>
        <w:jc w:val="both"/>
        <w:rPr>
          <w:rFonts w:ascii="Palatino Linotype" w:eastAsia="Calibri" w:hAnsi="Palatino Linotype" w:cs="Arial"/>
          <w:b/>
          <w:i/>
        </w:rPr>
      </w:pPr>
    </w:p>
    <w:p w14:paraId="531327DC" w14:textId="17EFFA8F" w:rsidR="001D59F8" w:rsidRPr="00F2477B" w:rsidRDefault="00561CC1"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hAnsi="Palatino Linotype"/>
        </w:rPr>
        <w:t xml:space="preserve"> </w:t>
      </w:r>
      <w:r w:rsidR="008807D4" w:rsidRPr="00F2477B">
        <w:rPr>
          <w:rFonts w:ascii="Palatino Linotype" w:hAnsi="Palatino Linotype"/>
        </w:rPr>
        <w:t>El veintidós</w:t>
      </w:r>
      <w:r w:rsidR="001D59F8" w:rsidRPr="00F2477B">
        <w:rPr>
          <w:rFonts w:ascii="Palatino Linotype" w:hAnsi="Palatino Linotype"/>
        </w:rPr>
        <w:t xml:space="preserve"> (</w:t>
      </w:r>
      <w:r w:rsidR="008807D4" w:rsidRPr="00F2477B">
        <w:rPr>
          <w:rFonts w:ascii="Palatino Linotype" w:hAnsi="Palatino Linotype"/>
        </w:rPr>
        <w:t>22</w:t>
      </w:r>
      <w:r w:rsidR="001D59F8" w:rsidRPr="00F2477B">
        <w:rPr>
          <w:rFonts w:ascii="Palatino Linotype" w:hAnsi="Palatino Linotype"/>
        </w:rPr>
        <w:t xml:space="preserve">) de </w:t>
      </w:r>
      <w:r w:rsidR="008807D4" w:rsidRPr="00F2477B">
        <w:rPr>
          <w:rFonts w:ascii="Palatino Linotype" w:hAnsi="Palatino Linotype"/>
        </w:rPr>
        <w:t>agosto</w:t>
      </w:r>
      <w:r w:rsidR="001D59F8" w:rsidRPr="00F2477B">
        <w:rPr>
          <w:rFonts w:ascii="Palatino Linotype" w:hAnsi="Palatino Linotype"/>
        </w:rPr>
        <w:t xml:space="preserve"> de dos mil diecinueve, con fundamento en el</w:t>
      </w:r>
      <w:r w:rsidR="001D59F8" w:rsidRPr="00F2477B">
        <w:rPr>
          <w:rFonts w:ascii="Palatino Linotype" w:hAnsi="Palatino Linotype"/>
        </w:rPr>
        <w:br/>
        <w:t>artículo 181 tercer párrafo de la Ley de Transparencia y Acceso a la</w:t>
      </w:r>
      <w:r w:rsidR="001D59F8" w:rsidRPr="00F2477B">
        <w:rPr>
          <w:rFonts w:ascii="Palatino Linotype" w:hAnsi="Palatino Linotype"/>
        </w:rPr>
        <w:br/>
        <w:t>Información Pública del Estado de México y Municipios, se notificó que el</w:t>
      </w:r>
      <w:r w:rsidR="001D59F8" w:rsidRPr="00F2477B">
        <w:rPr>
          <w:rFonts w:ascii="Palatino Linotype" w:hAnsi="Palatino Linotype"/>
        </w:rPr>
        <w:br/>
        <w:t xml:space="preserve">plazo de treinta (30) días para resolver el recurso de revisión, sería ampliado por un periodo de quince (15) días hábiles adicionales, </w:t>
      </w:r>
      <w:r w:rsidR="008807D4" w:rsidRPr="00F2477B">
        <w:rPr>
          <w:rFonts w:ascii="Palatino Linotype" w:hAnsi="Palatino Linotype"/>
        </w:rPr>
        <w:t xml:space="preserve">con el fin de contar con los elementos suficientes para proponer al Pleno de este Instituto la resolución que a derecho corresponda. </w:t>
      </w:r>
    </w:p>
    <w:p w14:paraId="63FDA2E1" w14:textId="77777777" w:rsidR="0010481C" w:rsidRPr="00F2477B" w:rsidRDefault="0010481C" w:rsidP="00F2477B">
      <w:pPr>
        <w:pStyle w:val="Prrafodelista"/>
        <w:tabs>
          <w:tab w:val="left" w:pos="0"/>
        </w:tabs>
        <w:spacing w:line="360" w:lineRule="auto"/>
        <w:ind w:left="0" w:right="49"/>
        <w:jc w:val="both"/>
        <w:rPr>
          <w:rFonts w:ascii="Palatino Linotype" w:hAnsi="Palatino Linotype"/>
        </w:rPr>
      </w:pPr>
    </w:p>
    <w:p w14:paraId="7B3CBBCD" w14:textId="38F8AEBF" w:rsidR="0010481C" w:rsidRPr="00F2477B" w:rsidRDefault="0010481C"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hAnsi="Palatino Linotype"/>
        </w:rPr>
        <w:t xml:space="preserve">El día diecinueve (19) de septiembre de dos mil diecinueve en la </w:t>
      </w:r>
      <w:r w:rsidR="00D85700" w:rsidRPr="00F2477B">
        <w:rPr>
          <w:rFonts w:ascii="Palatino Linotype" w:hAnsi="Palatino Linotype"/>
        </w:rPr>
        <w:t xml:space="preserve">trigésima cuarta sesión ordinaria del Pleno de este Instituto, se </w:t>
      </w:r>
      <w:proofErr w:type="spellStart"/>
      <w:r w:rsidR="00D85700" w:rsidRPr="00F2477B">
        <w:rPr>
          <w:rFonts w:ascii="Palatino Linotype" w:hAnsi="Palatino Linotype"/>
        </w:rPr>
        <w:t>returno</w:t>
      </w:r>
      <w:proofErr w:type="spellEnd"/>
      <w:r w:rsidR="00D85700" w:rsidRPr="00F2477B">
        <w:rPr>
          <w:rFonts w:ascii="Palatino Linotype" w:hAnsi="Palatino Linotype"/>
        </w:rPr>
        <w:t xml:space="preserve"> el recurso de revisión de mérito a la Ponencia del Comisionado José Guadalupe Luna Hernández. </w:t>
      </w:r>
    </w:p>
    <w:p w14:paraId="6B7DBBFE" w14:textId="77777777" w:rsidR="008807D4" w:rsidRPr="00F2477B" w:rsidRDefault="008807D4" w:rsidP="00F2477B">
      <w:pPr>
        <w:pStyle w:val="Prrafodelista"/>
        <w:tabs>
          <w:tab w:val="left" w:pos="0"/>
        </w:tabs>
        <w:spacing w:line="360" w:lineRule="auto"/>
        <w:ind w:left="0" w:right="49"/>
        <w:jc w:val="both"/>
        <w:rPr>
          <w:rFonts w:ascii="Palatino Linotype" w:hAnsi="Palatino Linotype"/>
        </w:rPr>
      </w:pPr>
    </w:p>
    <w:p w14:paraId="7E24F952" w14:textId="77777777" w:rsidR="008807D4" w:rsidRPr="00F2477B" w:rsidRDefault="008807D4"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eastAsia="Calibri" w:hAnsi="Palatino Linotype" w:cs="Arial"/>
        </w:rPr>
        <w:t>Consecutivamente</w:t>
      </w:r>
      <w:r w:rsidRPr="00F2477B">
        <w:rPr>
          <w:rFonts w:ascii="Palatino Linotype" w:hAnsi="Palatino Linotype"/>
        </w:rPr>
        <w:t>, el Comisionado Ponente decretó el cierre de instrucción mediante acuerdo de fecha dieciocho (18) de octubre de dos mil diecinueve, por lo que, ordenó turnar el expediente a resolución.</w:t>
      </w:r>
    </w:p>
    <w:p w14:paraId="6F5DC11B" w14:textId="77777777" w:rsidR="0099172A" w:rsidRPr="00F2477B" w:rsidRDefault="0099172A" w:rsidP="00F2477B">
      <w:pPr>
        <w:pStyle w:val="Prrafodelista"/>
        <w:spacing w:line="360" w:lineRule="auto"/>
        <w:rPr>
          <w:rFonts w:ascii="Palatino Linotype" w:hAnsi="Palatino Linotype"/>
        </w:rPr>
      </w:pPr>
    </w:p>
    <w:p w14:paraId="7681ED66" w14:textId="7087975C" w:rsidR="00585F00" w:rsidRDefault="00585F00" w:rsidP="00F2477B">
      <w:pPr>
        <w:pStyle w:val="Ttulo1"/>
        <w:tabs>
          <w:tab w:val="left" w:pos="0"/>
        </w:tabs>
        <w:spacing w:before="0" w:line="360" w:lineRule="auto"/>
        <w:jc w:val="center"/>
        <w:rPr>
          <w:b/>
          <w:szCs w:val="24"/>
        </w:rPr>
      </w:pPr>
      <w:bookmarkStart w:id="33" w:name="_Toc491791302"/>
      <w:bookmarkStart w:id="34" w:name="_Toc10825779"/>
      <w:r w:rsidRPr="00F2477B">
        <w:rPr>
          <w:b/>
          <w:szCs w:val="24"/>
        </w:rPr>
        <w:t>CONSIDERANDO</w:t>
      </w:r>
      <w:bookmarkEnd w:id="33"/>
      <w:bookmarkEnd w:id="34"/>
    </w:p>
    <w:p w14:paraId="5BAABFF5" w14:textId="77777777" w:rsidR="00F2477B" w:rsidRPr="00F2477B" w:rsidRDefault="00F2477B" w:rsidP="00F2477B">
      <w:pPr>
        <w:rPr>
          <w:lang w:eastAsia="en-US"/>
        </w:rPr>
      </w:pPr>
    </w:p>
    <w:p w14:paraId="7DA2EB7E" w14:textId="77777777" w:rsidR="0032581C" w:rsidRPr="00F2477B" w:rsidRDefault="0032581C" w:rsidP="00F2477B">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0825780"/>
      <w:bookmarkStart w:id="38" w:name="_Toc511234456"/>
      <w:bookmarkStart w:id="39" w:name="_Toc466371865"/>
      <w:bookmarkStart w:id="40" w:name="_Toc466377653"/>
      <w:r w:rsidRPr="00F2477B">
        <w:rPr>
          <w:rFonts w:ascii="Palatino Linotype" w:hAnsi="Palatino Linotype"/>
          <w:b/>
          <w:color w:val="auto"/>
          <w:sz w:val="24"/>
          <w:szCs w:val="24"/>
        </w:rPr>
        <w:t>PRIMERO. De la competencia</w:t>
      </w:r>
      <w:bookmarkEnd w:id="35"/>
      <w:bookmarkEnd w:id="36"/>
      <w:bookmarkEnd w:id="37"/>
    </w:p>
    <w:p w14:paraId="6E314099" w14:textId="77777777" w:rsidR="0032581C" w:rsidRPr="00F2477B" w:rsidRDefault="0032581C" w:rsidP="00F2477B">
      <w:pPr>
        <w:tabs>
          <w:tab w:val="left" w:pos="0"/>
        </w:tabs>
        <w:spacing w:line="360" w:lineRule="auto"/>
        <w:rPr>
          <w:rFonts w:ascii="Palatino Linotype" w:hAnsi="Palatino Linotype"/>
          <w:lang w:eastAsia="en-US"/>
        </w:rPr>
      </w:pPr>
    </w:p>
    <w:p w14:paraId="72882949" w14:textId="208FC618" w:rsidR="0032581C" w:rsidRPr="00F2477B" w:rsidRDefault="0032581C" w:rsidP="00F2477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2477B">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477B">
        <w:rPr>
          <w:rFonts w:ascii="Palatino Linotype" w:eastAsia="Calibri" w:hAnsi="Palatino Linotype" w:cs="Times New Roman"/>
          <w:b/>
        </w:rPr>
        <w:t>Constitución Política de los Estados Unidos Mexicanos</w:t>
      </w:r>
      <w:r w:rsidRPr="00F2477B">
        <w:rPr>
          <w:rFonts w:ascii="Palatino Linotype" w:eastAsia="Calibri" w:hAnsi="Palatino Linotype" w:cs="Times New Roman"/>
        </w:rPr>
        <w:t>; 5, párrafos vigésimo</w:t>
      </w:r>
      <w:r w:rsidR="007E4A01">
        <w:rPr>
          <w:rFonts w:ascii="Palatino Linotype" w:eastAsia="Calibri" w:hAnsi="Palatino Linotype" w:cs="Times New Roman"/>
        </w:rPr>
        <w:t xml:space="preserve"> segundo, vigésimo tercero y vigésimo cuarto,</w:t>
      </w:r>
      <w:r w:rsidRPr="00F2477B">
        <w:rPr>
          <w:rFonts w:ascii="Palatino Linotype" w:eastAsia="Calibri" w:hAnsi="Palatino Linotype" w:cs="Times New Roman"/>
        </w:rPr>
        <w:t xml:space="preserve"> fracciones IV y V de la </w:t>
      </w:r>
      <w:r w:rsidRPr="00F2477B">
        <w:rPr>
          <w:rFonts w:ascii="Palatino Linotype" w:eastAsia="Calibri" w:hAnsi="Palatino Linotype" w:cs="Times New Roman"/>
          <w:b/>
        </w:rPr>
        <w:t>Constitución Política del Estado Libre y Soberano de México</w:t>
      </w:r>
      <w:r w:rsidRPr="00F2477B">
        <w:rPr>
          <w:rFonts w:ascii="Palatino Linotype" w:eastAsia="Calibri" w:hAnsi="Palatino Linotype" w:cs="Times New Roman"/>
        </w:rPr>
        <w:t xml:space="preserve">; artículos 1, 2 fracción II, 13, 29, 36 fracciones I y II, 176, 178, 179, 181 párrafo tercero y 185 </w:t>
      </w:r>
      <w:r w:rsidRPr="00F2477B">
        <w:rPr>
          <w:rFonts w:ascii="Palatino Linotype" w:eastAsia="Calibri" w:hAnsi="Palatino Linotype" w:cs="Arial"/>
        </w:rPr>
        <w:t xml:space="preserve">de la </w:t>
      </w:r>
      <w:r w:rsidRPr="00F2477B">
        <w:rPr>
          <w:rFonts w:ascii="Palatino Linotype" w:eastAsia="Calibri" w:hAnsi="Palatino Linotype" w:cs="Arial"/>
          <w:b/>
        </w:rPr>
        <w:t>Ley de Transparencia y Acceso a la Información Pública del Estado de México y Municipios</w:t>
      </w:r>
      <w:r w:rsidRPr="00F2477B">
        <w:rPr>
          <w:rFonts w:ascii="Palatino Linotype" w:eastAsia="Calibri" w:hAnsi="Palatino Linotype" w:cs="Arial"/>
        </w:rPr>
        <w:t xml:space="preserve">; y 10, 7, 9 fracciones I y XXIV, y 11 del </w:t>
      </w:r>
      <w:r w:rsidRPr="00F2477B">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F2477B" w:rsidRDefault="0032581C" w:rsidP="00F2477B">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F2477B" w:rsidRDefault="0032581C" w:rsidP="00F2477B">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0825781"/>
      <w:r w:rsidRPr="00F2477B">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F2477B" w:rsidRDefault="0032581C" w:rsidP="00F2477B">
      <w:pPr>
        <w:tabs>
          <w:tab w:val="left" w:pos="0"/>
        </w:tabs>
        <w:spacing w:line="360" w:lineRule="auto"/>
        <w:rPr>
          <w:rFonts w:ascii="Palatino Linotype" w:hAnsi="Palatino Linotype"/>
          <w:lang w:eastAsia="en-US"/>
        </w:rPr>
      </w:pPr>
    </w:p>
    <w:p w14:paraId="537E0ED6" w14:textId="71B53A7D" w:rsidR="009B146D" w:rsidRPr="00F2477B" w:rsidRDefault="0032581C"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F2477B">
        <w:rPr>
          <w:rFonts w:ascii="Palatino Linotype" w:eastAsia="Calibri" w:hAnsi="Palatino Linotype" w:cs="Arial"/>
        </w:rPr>
        <w:t xml:space="preserve">El medio de </w:t>
      </w:r>
      <w:r w:rsidRPr="00F2477B">
        <w:rPr>
          <w:rFonts w:ascii="Palatino Linotype" w:eastAsia="Calibri" w:hAnsi="Palatino Linotype" w:cs="Times New Roman"/>
        </w:rPr>
        <w:t>impugnación</w:t>
      </w:r>
      <w:r w:rsidRPr="00F2477B">
        <w:rPr>
          <w:rFonts w:ascii="Palatino Linotype" w:eastAsia="Calibri" w:hAnsi="Palatino Linotype" w:cs="Arial"/>
        </w:rPr>
        <w:t xml:space="preserve"> fue presentado a través del </w:t>
      </w:r>
      <w:r w:rsidRPr="00F2477B">
        <w:rPr>
          <w:rFonts w:ascii="Palatino Linotype" w:eastAsia="Calibri" w:hAnsi="Palatino Linotype" w:cs="Arial"/>
          <w:b/>
        </w:rPr>
        <w:t>SAIMEX</w:t>
      </w:r>
      <w:r w:rsidRPr="00F2477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477B">
        <w:rPr>
          <w:rFonts w:ascii="Palatino Linotype" w:eastAsia="Calibri" w:hAnsi="Palatino Linotype" w:cs="Arial"/>
          <w:b/>
        </w:rPr>
        <w:t>SUJETO OBLIGADO</w:t>
      </w:r>
      <w:r w:rsidRPr="00F2477B">
        <w:rPr>
          <w:rFonts w:ascii="Palatino Linotype" w:eastAsia="Calibri" w:hAnsi="Palatino Linotype" w:cs="Arial"/>
        </w:rPr>
        <w:t xml:space="preserve"> </w:t>
      </w:r>
      <w:r w:rsidR="00561CC1" w:rsidRPr="00F2477B">
        <w:rPr>
          <w:rFonts w:ascii="Palatino Linotype" w:eastAsia="Calibri" w:hAnsi="Palatino Linotype" w:cs="Arial"/>
        </w:rPr>
        <w:t>respondió</w:t>
      </w:r>
      <w:r w:rsidRPr="00F2477B">
        <w:rPr>
          <w:rFonts w:ascii="Palatino Linotype" w:eastAsia="Calibri" w:hAnsi="Palatino Linotype" w:cs="Arial"/>
        </w:rPr>
        <w:t xml:space="preserve"> el </w:t>
      </w:r>
      <w:r w:rsidR="00D85700" w:rsidRPr="00F2477B">
        <w:rPr>
          <w:rFonts w:ascii="Palatino Linotype" w:eastAsia="Calibri" w:hAnsi="Palatino Linotype" w:cs="Arial"/>
        </w:rPr>
        <w:t>diez</w:t>
      </w:r>
      <w:r w:rsidR="009B146D" w:rsidRPr="00F2477B">
        <w:rPr>
          <w:rFonts w:ascii="Palatino Linotype" w:eastAsia="Calibri" w:hAnsi="Palatino Linotype" w:cs="Arial"/>
        </w:rPr>
        <w:t xml:space="preserve"> </w:t>
      </w:r>
      <w:r w:rsidRPr="00F2477B">
        <w:rPr>
          <w:rFonts w:ascii="Palatino Linotype" w:hAnsi="Palatino Linotype"/>
        </w:rPr>
        <w:t>(</w:t>
      </w:r>
      <w:r w:rsidR="00D85700" w:rsidRPr="00F2477B">
        <w:rPr>
          <w:rFonts w:ascii="Palatino Linotype" w:hAnsi="Palatino Linotype"/>
        </w:rPr>
        <w:t>10</w:t>
      </w:r>
      <w:r w:rsidRPr="00F2477B">
        <w:rPr>
          <w:rFonts w:ascii="Palatino Linotype" w:hAnsi="Palatino Linotype"/>
        </w:rPr>
        <w:t xml:space="preserve">) de </w:t>
      </w:r>
      <w:r w:rsidR="00D85700" w:rsidRPr="00F2477B">
        <w:rPr>
          <w:rFonts w:ascii="Palatino Linotype" w:hAnsi="Palatino Linotype"/>
        </w:rPr>
        <w:t>junio</w:t>
      </w:r>
      <w:r w:rsidRPr="00F2477B">
        <w:rPr>
          <w:rFonts w:ascii="Palatino Linotype" w:hAnsi="Palatino Linotype"/>
        </w:rPr>
        <w:t xml:space="preserve"> </w:t>
      </w:r>
      <w:r w:rsidR="00D317A8" w:rsidRPr="00F2477B">
        <w:rPr>
          <w:rFonts w:ascii="Palatino Linotype" w:eastAsia="Calibri" w:hAnsi="Palatino Linotype" w:cs="Arial"/>
        </w:rPr>
        <w:t>de dos mil diecinueve</w:t>
      </w:r>
      <w:r w:rsidRPr="00F2477B">
        <w:rPr>
          <w:rFonts w:ascii="Palatino Linotype" w:eastAsia="Calibri" w:hAnsi="Palatino Linotype" w:cs="Arial"/>
        </w:rPr>
        <w:t xml:space="preserve">, de tal forma que el plazo para interponer el recurso transcurrió del día </w:t>
      </w:r>
      <w:r w:rsidR="00D85700" w:rsidRPr="00F2477B">
        <w:rPr>
          <w:rFonts w:ascii="Palatino Linotype" w:eastAsia="Calibri" w:hAnsi="Palatino Linotype" w:cs="Arial"/>
        </w:rPr>
        <w:t>once</w:t>
      </w:r>
      <w:r w:rsidRPr="00F2477B">
        <w:rPr>
          <w:rFonts w:ascii="Palatino Linotype" w:eastAsia="Calibri" w:hAnsi="Palatino Linotype" w:cs="Arial"/>
        </w:rPr>
        <w:t xml:space="preserve"> (</w:t>
      </w:r>
      <w:r w:rsidR="00D85700" w:rsidRPr="00F2477B">
        <w:rPr>
          <w:rFonts w:ascii="Palatino Linotype" w:eastAsia="Calibri" w:hAnsi="Palatino Linotype" w:cs="Arial"/>
        </w:rPr>
        <w:t>11</w:t>
      </w:r>
      <w:r w:rsidRPr="00F2477B">
        <w:rPr>
          <w:rFonts w:ascii="Palatino Linotype" w:eastAsia="Calibri" w:hAnsi="Palatino Linotype" w:cs="Arial"/>
        </w:rPr>
        <w:t xml:space="preserve">) de </w:t>
      </w:r>
      <w:r w:rsidR="00D85700" w:rsidRPr="00F2477B">
        <w:rPr>
          <w:rFonts w:ascii="Palatino Linotype" w:eastAsia="Calibri" w:hAnsi="Palatino Linotype" w:cs="Arial"/>
        </w:rPr>
        <w:t>junio</w:t>
      </w:r>
      <w:r w:rsidRPr="00F2477B">
        <w:rPr>
          <w:rFonts w:ascii="Palatino Linotype" w:eastAsia="Calibri" w:hAnsi="Palatino Linotype" w:cs="Arial"/>
        </w:rPr>
        <w:t xml:space="preserve"> al </w:t>
      </w:r>
      <w:r w:rsidR="00D85700" w:rsidRPr="00F2477B">
        <w:rPr>
          <w:rFonts w:ascii="Palatino Linotype" w:eastAsia="Calibri" w:hAnsi="Palatino Linotype" w:cs="Arial"/>
        </w:rPr>
        <w:t>dos</w:t>
      </w:r>
      <w:r w:rsidRPr="00F2477B">
        <w:rPr>
          <w:rFonts w:ascii="Palatino Linotype" w:eastAsia="Calibri" w:hAnsi="Palatino Linotype" w:cs="Arial"/>
        </w:rPr>
        <w:t xml:space="preserve"> (</w:t>
      </w:r>
      <w:r w:rsidR="00D85700" w:rsidRPr="00F2477B">
        <w:rPr>
          <w:rFonts w:ascii="Palatino Linotype" w:eastAsia="Calibri" w:hAnsi="Palatino Linotype" w:cs="Arial"/>
        </w:rPr>
        <w:t>02</w:t>
      </w:r>
      <w:r w:rsidRPr="00F2477B">
        <w:rPr>
          <w:rFonts w:ascii="Palatino Linotype" w:eastAsia="Calibri" w:hAnsi="Palatino Linotype" w:cs="Arial"/>
        </w:rPr>
        <w:t xml:space="preserve">) de </w:t>
      </w:r>
      <w:r w:rsidR="00D85700" w:rsidRPr="00F2477B">
        <w:rPr>
          <w:rFonts w:ascii="Palatino Linotype" w:eastAsia="Calibri" w:hAnsi="Palatino Linotype" w:cs="Arial"/>
        </w:rPr>
        <w:t>julio</w:t>
      </w:r>
      <w:r w:rsidR="003B2420" w:rsidRPr="00F2477B">
        <w:rPr>
          <w:rFonts w:ascii="Palatino Linotype" w:eastAsia="Calibri" w:hAnsi="Palatino Linotype" w:cs="Arial"/>
        </w:rPr>
        <w:t xml:space="preserve"> d</w:t>
      </w:r>
      <w:r w:rsidRPr="00F2477B">
        <w:rPr>
          <w:rFonts w:ascii="Palatino Linotype" w:eastAsia="Calibri" w:hAnsi="Palatino Linotype" w:cs="Arial"/>
        </w:rPr>
        <w:t>e dos mil dieci</w:t>
      </w:r>
      <w:r w:rsidR="003B2420" w:rsidRPr="00F2477B">
        <w:rPr>
          <w:rFonts w:ascii="Palatino Linotype" w:eastAsia="Calibri" w:hAnsi="Palatino Linotype" w:cs="Arial"/>
        </w:rPr>
        <w:t>nueve</w:t>
      </w:r>
      <w:r w:rsidRPr="00F2477B">
        <w:rPr>
          <w:rFonts w:ascii="Palatino Linotype" w:eastAsia="Calibri" w:hAnsi="Palatino Linotype" w:cs="Arial"/>
        </w:rPr>
        <w:t>; por lo que al presentar su inconformidad el día</w:t>
      </w:r>
      <w:r w:rsidR="003B2420" w:rsidRPr="00F2477B">
        <w:rPr>
          <w:rFonts w:ascii="Palatino Linotype" w:eastAsia="Calibri" w:hAnsi="Palatino Linotype" w:cs="Arial"/>
        </w:rPr>
        <w:t xml:space="preserve"> </w:t>
      </w:r>
      <w:r w:rsidR="00D85700" w:rsidRPr="00F2477B">
        <w:rPr>
          <w:rFonts w:ascii="Palatino Linotype" w:eastAsia="Calibri" w:hAnsi="Palatino Linotype" w:cs="Arial"/>
        </w:rPr>
        <w:t>veinticuatro</w:t>
      </w:r>
      <w:r w:rsidR="002A39D6" w:rsidRPr="00F2477B">
        <w:rPr>
          <w:rFonts w:ascii="Palatino Linotype" w:eastAsia="Calibri" w:hAnsi="Palatino Linotype" w:cs="Arial"/>
        </w:rPr>
        <w:t xml:space="preserve"> </w:t>
      </w:r>
      <w:r w:rsidR="003B5D48" w:rsidRPr="00F2477B">
        <w:rPr>
          <w:rFonts w:ascii="Palatino Linotype" w:hAnsi="Palatino Linotype"/>
        </w:rPr>
        <w:t>(</w:t>
      </w:r>
      <w:r w:rsidR="002A39D6" w:rsidRPr="00F2477B">
        <w:rPr>
          <w:rFonts w:ascii="Palatino Linotype" w:hAnsi="Palatino Linotype"/>
        </w:rPr>
        <w:t>2</w:t>
      </w:r>
      <w:r w:rsidR="00D85700" w:rsidRPr="00F2477B">
        <w:rPr>
          <w:rFonts w:ascii="Palatino Linotype" w:hAnsi="Palatino Linotype"/>
        </w:rPr>
        <w:t>4</w:t>
      </w:r>
      <w:r w:rsidRPr="00F2477B">
        <w:rPr>
          <w:rFonts w:ascii="Palatino Linotype" w:hAnsi="Palatino Linotype"/>
        </w:rPr>
        <w:t xml:space="preserve">) de </w:t>
      </w:r>
      <w:r w:rsidR="00D85700" w:rsidRPr="00F2477B">
        <w:rPr>
          <w:rFonts w:ascii="Palatino Linotype" w:hAnsi="Palatino Linotype"/>
        </w:rPr>
        <w:t>junio</w:t>
      </w:r>
      <w:r w:rsidRPr="00F2477B">
        <w:rPr>
          <w:rFonts w:ascii="Palatino Linotype" w:hAnsi="Palatino Linotype"/>
        </w:rPr>
        <w:t xml:space="preserve"> </w:t>
      </w:r>
      <w:r w:rsidRPr="00F2477B">
        <w:rPr>
          <w:rFonts w:ascii="Palatino Linotype" w:eastAsia="Calibri" w:hAnsi="Palatino Linotype" w:cs="Arial"/>
        </w:rPr>
        <w:t>de dos mil dieci</w:t>
      </w:r>
      <w:r w:rsidR="003B2420" w:rsidRPr="00F2477B">
        <w:rPr>
          <w:rFonts w:ascii="Palatino Linotype" w:eastAsia="Calibri" w:hAnsi="Palatino Linotype" w:cs="Arial"/>
        </w:rPr>
        <w:t>nueve</w:t>
      </w:r>
      <w:r w:rsidRPr="00F2477B">
        <w:rPr>
          <w:rFonts w:ascii="Palatino Linotype" w:eastAsia="Calibri" w:hAnsi="Palatino Linotype" w:cs="Arial"/>
        </w:rPr>
        <w:t xml:space="preserve">, </w:t>
      </w:r>
      <w:r w:rsidR="00D85700" w:rsidRPr="00F2477B">
        <w:rPr>
          <w:rFonts w:ascii="Palatino Linotype" w:hAnsi="Palatino Linotype" w:cs="Arial"/>
          <w:color w:val="000000" w:themeColor="text1"/>
        </w:rPr>
        <w:t xml:space="preserve">éste se encuentra dentro de los márgenes temporales previstos en el artículo 178 de la </w:t>
      </w:r>
      <w:r w:rsidR="00D85700" w:rsidRPr="00F2477B">
        <w:rPr>
          <w:rFonts w:ascii="Palatino Linotype" w:hAnsi="Palatino Linotype" w:cs="Arial"/>
          <w:b/>
          <w:color w:val="000000" w:themeColor="text1"/>
        </w:rPr>
        <w:t>Ley de Transparencia y Acceso a la Información Pública del Estado de México y Municipios.</w:t>
      </w:r>
    </w:p>
    <w:p w14:paraId="6EAE457A" w14:textId="77777777" w:rsidR="002A39D6" w:rsidRPr="00F2477B" w:rsidRDefault="002A39D6" w:rsidP="00F2477B">
      <w:pPr>
        <w:pStyle w:val="Prrafodelista"/>
        <w:tabs>
          <w:tab w:val="left" w:pos="0"/>
        </w:tabs>
        <w:spacing w:line="360" w:lineRule="auto"/>
        <w:ind w:left="0" w:right="49"/>
        <w:jc w:val="both"/>
        <w:rPr>
          <w:rFonts w:ascii="Palatino Linotype" w:eastAsia="Calibri" w:hAnsi="Palatino Linotype" w:cs="Arial"/>
          <w:i/>
        </w:rPr>
      </w:pPr>
    </w:p>
    <w:p w14:paraId="5091B137" w14:textId="05ED4790" w:rsidR="00D85700" w:rsidRPr="00F2477B" w:rsidRDefault="0032581C" w:rsidP="00F2477B">
      <w:pPr>
        <w:pStyle w:val="Prrafodelista"/>
        <w:numPr>
          <w:ilvl w:val="0"/>
          <w:numId w:val="1"/>
        </w:numPr>
        <w:tabs>
          <w:tab w:val="left" w:pos="0"/>
        </w:tabs>
        <w:spacing w:line="360" w:lineRule="auto"/>
        <w:ind w:left="0" w:right="49" w:firstLine="0"/>
        <w:jc w:val="both"/>
        <w:rPr>
          <w:rFonts w:ascii="Palatino Linotype" w:hAnsi="Palatino Linotype" w:cs="Arial"/>
        </w:rPr>
      </w:pPr>
      <w:r w:rsidRPr="00F2477B">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w:t>
      </w:r>
      <w:r w:rsidR="00F2477B">
        <w:rPr>
          <w:rFonts w:ascii="Palatino Linotype" w:eastAsia="Calibri" w:hAnsi="Palatino Linotype" w:cs="Arial"/>
        </w:rPr>
        <w:t xml:space="preserve"> y resuelva el presente recurso.</w:t>
      </w:r>
    </w:p>
    <w:p w14:paraId="53DD0A95" w14:textId="77777777" w:rsidR="007977EA" w:rsidRPr="00F2477B" w:rsidRDefault="007977EA" w:rsidP="00F2477B">
      <w:pPr>
        <w:pStyle w:val="Ttulo1"/>
        <w:spacing w:line="360" w:lineRule="auto"/>
        <w:rPr>
          <w:rFonts w:eastAsia="Calibri" w:cs="Times New Roman"/>
          <w:b/>
          <w:bCs/>
          <w:szCs w:val="24"/>
          <w:lang w:val="es-ES"/>
        </w:rPr>
      </w:pPr>
      <w:bookmarkStart w:id="44" w:name="_Toc3385628"/>
      <w:bookmarkStart w:id="45" w:name="_Toc10825782"/>
      <w:r w:rsidRPr="00F2477B">
        <w:rPr>
          <w:b/>
          <w:szCs w:val="24"/>
        </w:rPr>
        <w:t>TERCERO. De las causales del Sobreseimiento</w:t>
      </w:r>
      <w:r w:rsidRPr="00F2477B">
        <w:rPr>
          <w:rFonts w:eastAsia="Calibri" w:cs="Times New Roman"/>
          <w:b/>
          <w:bCs/>
          <w:szCs w:val="24"/>
          <w:lang w:val="es-ES"/>
        </w:rPr>
        <w:t>.</w:t>
      </w:r>
      <w:bookmarkEnd w:id="44"/>
      <w:bookmarkEnd w:id="45"/>
      <w:r w:rsidRPr="00F2477B">
        <w:rPr>
          <w:rFonts w:eastAsia="Calibri" w:cs="Times New Roman"/>
          <w:b/>
          <w:bCs/>
          <w:szCs w:val="24"/>
          <w:lang w:val="es-ES"/>
        </w:rPr>
        <w:t xml:space="preserve"> </w:t>
      </w:r>
    </w:p>
    <w:p w14:paraId="61EBDB5B" w14:textId="77777777" w:rsidR="007977EA" w:rsidRPr="00F2477B" w:rsidRDefault="007977EA" w:rsidP="00F2477B">
      <w:pPr>
        <w:spacing w:line="360" w:lineRule="auto"/>
        <w:rPr>
          <w:rFonts w:ascii="Palatino Linotype" w:hAnsi="Palatino Linotype"/>
          <w:lang w:val="es-ES" w:eastAsia="en-US"/>
        </w:rPr>
      </w:pPr>
    </w:p>
    <w:p w14:paraId="4106DB83" w14:textId="1317EEDD" w:rsidR="009514B6" w:rsidRPr="00F2477B" w:rsidRDefault="009514B6" w:rsidP="00F2477B">
      <w:pPr>
        <w:pStyle w:val="Prrafodelista"/>
        <w:numPr>
          <w:ilvl w:val="0"/>
          <w:numId w:val="1"/>
        </w:numPr>
        <w:tabs>
          <w:tab w:val="left" w:pos="0"/>
        </w:tabs>
        <w:spacing w:line="360" w:lineRule="auto"/>
        <w:ind w:left="0" w:right="49" w:firstLine="0"/>
        <w:jc w:val="both"/>
        <w:rPr>
          <w:rFonts w:ascii="Palatino Linotype" w:hAnsi="Palatino Linotype" w:cs="Arial"/>
        </w:rPr>
      </w:pPr>
      <w:r w:rsidRPr="00F2477B">
        <w:rPr>
          <w:rFonts w:ascii="Palatino Linotype" w:hAnsi="Palatino Linotype" w:cs="Arial"/>
        </w:rPr>
        <w:t xml:space="preserve">De las constancias en el expediente al rubro indicado, se desprende que el </w:t>
      </w:r>
      <w:r w:rsidRPr="00F2477B">
        <w:rPr>
          <w:rFonts w:ascii="Palatino Linotype" w:hAnsi="Palatino Linotype" w:cs="Arial"/>
          <w:b/>
        </w:rPr>
        <w:t xml:space="preserve">SUJETO OBLIGADO </w:t>
      </w:r>
      <w:r w:rsidR="005F6027" w:rsidRPr="00F2477B">
        <w:rPr>
          <w:rFonts w:ascii="Palatino Linotype" w:hAnsi="Palatino Linotype" w:cs="Arial"/>
        </w:rPr>
        <w:t xml:space="preserve">al momento de atender la solicitud de información </w:t>
      </w:r>
      <w:r w:rsidR="00C51FAA" w:rsidRPr="00F2477B">
        <w:rPr>
          <w:rFonts w:ascii="Palatino Linotype" w:hAnsi="Palatino Linotype" w:cs="Arial"/>
        </w:rPr>
        <w:t xml:space="preserve">remitió las documentales que atendían los requerimientos </w:t>
      </w:r>
      <w:r w:rsidR="00AC3F96" w:rsidRPr="00F2477B">
        <w:rPr>
          <w:rFonts w:ascii="Palatino Linotype" w:hAnsi="Palatino Linotype" w:cs="Arial"/>
        </w:rPr>
        <w:t xml:space="preserve">formulados en el archivo identificado como </w:t>
      </w:r>
      <w:r w:rsidR="00AC3F96" w:rsidRPr="00F2477B">
        <w:rPr>
          <w:rFonts w:ascii="Palatino Linotype" w:hAnsi="Palatino Linotype" w:cs="Arial"/>
          <w:b/>
          <w:i/>
        </w:rPr>
        <w:t xml:space="preserve">356.2019.rar, </w:t>
      </w:r>
      <w:r w:rsidR="00AC3F96" w:rsidRPr="00F2477B">
        <w:rPr>
          <w:rFonts w:ascii="Palatino Linotype" w:hAnsi="Palatino Linotype" w:cs="Arial"/>
        </w:rPr>
        <w:t xml:space="preserve">situación que motivo al solicitante para interponer el presente medio de impugnación, aludiendo en las razones o motivos de inconformidad que la información se encontraba en un formato inaccesible. </w:t>
      </w:r>
    </w:p>
    <w:p w14:paraId="77798AAF" w14:textId="77777777" w:rsidR="0053203C" w:rsidRPr="00F2477B" w:rsidRDefault="0053203C" w:rsidP="00F2477B">
      <w:pPr>
        <w:pStyle w:val="Prrafodelista"/>
        <w:spacing w:line="360" w:lineRule="auto"/>
        <w:rPr>
          <w:rFonts w:ascii="Palatino Linotype" w:hAnsi="Palatino Linotype" w:cs="Arial"/>
        </w:rPr>
      </w:pPr>
    </w:p>
    <w:p w14:paraId="73363625" w14:textId="39F1DD86" w:rsidR="0053203C" w:rsidRPr="00F2477B" w:rsidRDefault="0053203C" w:rsidP="00F2477B">
      <w:pPr>
        <w:pStyle w:val="Prrafodelista"/>
        <w:numPr>
          <w:ilvl w:val="0"/>
          <w:numId w:val="1"/>
        </w:numPr>
        <w:tabs>
          <w:tab w:val="left" w:pos="0"/>
        </w:tabs>
        <w:spacing w:line="360" w:lineRule="auto"/>
        <w:ind w:left="0" w:right="49" w:firstLine="0"/>
        <w:jc w:val="both"/>
        <w:rPr>
          <w:rFonts w:ascii="Palatino Linotype" w:hAnsi="Palatino Linotype" w:cs="Arial"/>
        </w:rPr>
      </w:pPr>
      <w:r w:rsidRPr="00F2477B">
        <w:rPr>
          <w:rFonts w:ascii="Palatino Linotype" w:hAnsi="Palatino Linotype" w:cs="Arial"/>
        </w:rPr>
        <w:t xml:space="preserve">Acto seguido, el </w:t>
      </w:r>
      <w:r w:rsidRPr="00F2477B">
        <w:rPr>
          <w:rFonts w:ascii="Palatino Linotype" w:hAnsi="Palatino Linotype" w:cs="Arial"/>
          <w:b/>
        </w:rPr>
        <w:t xml:space="preserve">SUJETO OBLIGADO </w:t>
      </w:r>
      <w:r w:rsidR="007977EA" w:rsidRPr="00F2477B">
        <w:rPr>
          <w:rFonts w:ascii="Palatino Linotype" w:hAnsi="Palatino Linotype" w:cs="Arial"/>
        </w:rPr>
        <w:t>rindió el</w:t>
      </w:r>
      <w:r w:rsidRPr="00F2477B">
        <w:rPr>
          <w:rFonts w:ascii="Palatino Linotype" w:hAnsi="Palatino Linotype" w:cs="Arial"/>
        </w:rPr>
        <w:t xml:space="preserve"> informe justificado </w:t>
      </w:r>
      <w:r w:rsidR="00C213AC" w:rsidRPr="00F2477B">
        <w:rPr>
          <w:rFonts w:ascii="Palatino Linotype" w:hAnsi="Palatino Linotype" w:cs="Arial"/>
        </w:rPr>
        <w:t xml:space="preserve">que en su parte sustantiva refiere que el formato en el que se proporcionó la respuesta al particular si se encuentra en un formato accesible, no obstante, adjunta por separado los documentos enviados en respuesta. </w:t>
      </w:r>
    </w:p>
    <w:p w14:paraId="4AD4027D" w14:textId="77777777" w:rsidR="00C213AC" w:rsidRPr="00F2477B" w:rsidRDefault="00C213AC" w:rsidP="00F2477B">
      <w:pPr>
        <w:pStyle w:val="Prrafodelista"/>
        <w:spacing w:line="360" w:lineRule="auto"/>
        <w:rPr>
          <w:rFonts w:ascii="Palatino Linotype" w:hAnsi="Palatino Linotype" w:cs="Arial"/>
        </w:rPr>
      </w:pPr>
    </w:p>
    <w:p w14:paraId="0ECC332D" w14:textId="5277AFBB" w:rsidR="00C213AC" w:rsidRPr="00F2477B" w:rsidRDefault="00C213AC" w:rsidP="00F2477B">
      <w:pPr>
        <w:pStyle w:val="Prrafodelista"/>
        <w:numPr>
          <w:ilvl w:val="0"/>
          <w:numId w:val="1"/>
        </w:numPr>
        <w:tabs>
          <w:tab w:val="left" w:pos="0"/>
        </w:tabs>
        <w:spacing w:line="360" w:lineRule="auto"/>
        <w:ind w:left="0" w:right="49" w:firstLine="0"/>
        <w:jc w:val="both"/>
        <w:rPr>
          <w:rFonts w:ascii="Palatino Linotype" w:hAnsi="Palatino Linotype" w:cs="Arial"/>
        </w:rPr>
      </w:pPr>
      <w:r w:rsidRPr="00F2477B">
        <w:rPr>
          <w:rFonts w:ascii="Palatino Linotype" w:hAnsi="Palatino Linotype" w:cs="Arial"/>
        </w:rPr>
        <w:t xml:space="preserve">Aunado a lo anterior, el </w:t>
      </w:r>
      <w:r w:rsidRPr="00F2477B">
        <w:rPr>
          <w:rFonts w:ascii="Palatino Linotype" w:hAnsi="Palatino Linotype" w:cs="Arial"/>
          <w:b/>
        </w:rPr>
        <w:t xml:space="preserve">SUJETO OBLIGADO </w:t>
      </w:r>
      <w:r w:rsidRPr="00F2477B">
        <w:rPr>
          <w:rFonts w:ascii="Palatino Linotype" w:hAnsi="Palatino Linotype" w:cs="Arial"/>
          <w:b/>
          <w:u w:val="single"/>
        </w:rPr>
        <w:t xml:space="preserve">remitió un alcance al informe justificado información novedosa </w:t>
      </w:r>
      <w:r w:rsidR="002D41BB" w:rsidRPr="00F2477B">
        <w:rPr>
          <w:rFonts w:ascii="Palatino Linotype" w:hAnsi="Palatino Linotype" w:cs="Arial"/>
          <w:b/>
          <w:u w:val="single"/>
        </w:rPr>
        <w:t>integrada por diversos oficios y memorándums</w:t>
      </w:r>
      <w:r w:rsidR="002D41BB" w:rsidRPr="00F2477B">
        <w:rPr>
          <w:rFonts w:ascii="Palatino Linotype" w:hAnsi="Palatino Linotype" w:cs="Arial"/>
        </w:rPr>
        <w:t xml:space="preserve">, así como el acta de la nonagésima tercera sesión extraordinaria del Comité de Transparencia; documentos que fueron puestos a la vista del particular. </w:t>
      </w:r>
    </w:p>
    <w:p w14:paraId="45BF56BF" w14:textId="77777777" w:rsidR="002D41BB" w:rsidRPr="00F2477B" w:rsidRDefault="002D41BB" w:rsidP="00F2477B">
      <w:pPr>
        <w:pStyle w:val="Prrafodelista"/>
        <w:spacing w:line="360" w:lineRule="auto"/>
        <w:rPr>
          <w:rFonts w:ascii="Palatino Linotype" w:hAnsi="Palatino Linotype" w:cs="Arial"/>
        </w:rPr>
      </w:pPr>
    </w:p>
    <w:p w14:paraId="77064628" w14:textId="60078D3B" w:rsidR="002D41BB" w:rsidRPr="00F2477B" w:rsidRDefault="002D41BB" w:rsidP="00F2477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F2477B">
        <w:rPr>
          <w:rFonts w:ascii="Palatino Linotype" w:hAnsi="Palatino Linotype"/>
          <w:color w:val="000000" w:themeColor="text1"/>
        </w:rPr>
        <w:t xml:space="preserve">Bajo ese contexto, el Pleno de este Instituto considera necesario mencionar que por cuestiones de técnica jurídica, así como para determinar </w:t>
      </w:r>
      <w:r w:rsidR="00AC1C4D" w:rsidRPr="00F2477B">
        <w:rPr>
          <w:rFonts w:ascii="Palatino Linotype" w:hAnsi="Palatino Linotype"/>
          <w:color w:val="000000" w:themeColor="text1"/>
        </w:rPr>
        <w:t xml:space="preserve">si los documentos remitidos en </w:t>
      </w:r>
      <w:r w:rsidR="00B62F9E" w:rsidRPr="00F2477B">
        <w:rPr>
          <w:rFonts w:ascii="Palatino Linotype" w:hAnsi="Palatino Linotype"/>
          <w:color w:val="000000" w:themeColor="text1"/>
        </w:rPr>
        <w:t>respuesta e</w:t>
      </w:r>
      <w:r w:rsidR="00AC1C4D" w:rsidRPr="00F2477B">
        <w:rPr>
          <w:rFonts w:ascii="Palatino Linotype" w:hAnsi="Palatino Linotype"/>
          <w:color w:val="000000" w:themeColor="text1"/>
        </w:rPr>
        <w:t xml:space="preserve"> informe justificado por el </w:t>
      </w:r>
      <w:r w:rsidRPr="00F2477B">
        <w:rPr>
          <w:rFonts w:ascii="Palatino Linotype" w:hAnsi="Palatino Linotype"/>
          <w:b/>
          <w:color w:val="000000" w:themeColor="text1"/>
        </w:rPr>
        <w:t>SUJETO OBLIGADO</w:t>
      </w:r>
      <w:r w:rsidRPr="00F2477B">
        <w:rPr>
          <w:rFonts w:ascii="Palatino Linotype" w:hAnsi="Palatino Linotype"/>
          <w:color w:val="000000" w:themeColor="text1"/>
        </w:rPr>
        <w:t>, atendieron de manera puntual a todos y cada uno de los requerimientos formulados por el hoy recurrente</w:t>
      </w:r>
      <w:r w:rsidR="00B62F9E" w:rsidRPr="00F2477B">
        <w:rPr>
          <w:rFonts w:ascii="Palatino Linotype" w:hAnsi="Palatino Linotype"/>
          <w:color w:val="000000" w:themeColor="text1"/>
        </w:rPr>
        <w:t xml:space="preserve">, siendo importante insistir que los archivos remitidos en respuesta en un archivo </w:t>
      </w:r>
      <w:r w:rsidR="00B62F9E" w:rsidRPr="00F2477B">
        <w:rPr>
          <w:rFonts w:ascii="Palatino Linotype" w:hAnsi="Palatino Linotype"/>
          <w:i/>
          <w:color w:val="000000" w:themeColor="text1"/>
        </w:rPr>
        <w:t>“.</w:t>
      </w:r>
      <w:proofErr w:type="spellStart"/>
      <w:r w:rsidR="00B62F9E" w:rsidRPr="00F2477B">
        <w:rPr>
          <w:rFonts w:ascii="Palatino Linotype" w:hAnsi="Palatino Linotype"/>
          <w:i/>
          <w:color w:val="000000" w:themeColor="text1"/>
        </w:rPr>
        <w:t>rar</w:t>
      </w:r>
      <w:proofErr w:type="spellEnd"/>
      <w:r w:rsidR="00B62F9E" w:rsidRPr="00F2477B">
        <w:rPr>
          <w:rFonts w:ascii="Palatino Linotype" w:hAnsi="Palatino Linotype"/>
          <w:i/>
          <w:color w:val="000000" w:themeColor="text1"/>
        </w:rPr>
        <w:t xml:space="preserve">” </w:t>
      </w:r>
      <w:r w:rsidR="00B62F9E" w:rsidRPr="00F2477B">
        <w:rPr>
          <w:rFonts w:ascii="Palatino Linotype" w:hAnsi="Palatino Linotype"/>
          <w:color w:val="000000" w:themeColor="text1"/>
        </w:rPr>
        <w:t>se adjuntaron de forma separada en el informe justificado con el objeto de que el particular pudiera acceder a los mismo</w:t>
      </w:r>
      <w:r w:rsidR="00B62F9E" w:rsidRPr="00F2477B">
        <w:rPr>
          <w:rFonts w:ascii="Palatino Linotype" w:eastAsia="Times New Roman" w:hAnsi="Palatino Linotype"/>
        </w:rPr>
        <w:t>s</w:t>
      </w:r>
      <w:r w:rsidRPr="00F2477B">
        <w:rPr>
          <w:rFonts w:ascii="Palatino Linotype" w:hAnsi="Palatino Linotype"/>
          <w:color w:val="000000" w:themeColor="text1"/>
        </w:rPr>
        <w:t>,</w:t>
      </w:r>
      <w:r w:rsidR="00B62F9E" w:rsidRPr="00F2477B">
        <w:rPr>
          <w:rFonts w:ascii="Palatino Linotype" w:hAnsi="Palatino Linotype"/>
          <w:color w:val="000000" w:themeColor="text1"/>
        </w:rPr>
        <w:t xml:space="preserve"> por tanto</w:t>
      </w:r>
      <w:r w:rsidRPr="00F2477B">
        <w:rPr>
          <w:rFonts w:ascii="Palatino Linotype" w:hAnsi="Palatino Linotype"/>
          <w:color w:val="000000" w:themeColor="text1"/>
        </w:rPr>
        <w:t xml:space="preserve"> se considera pertinente elaborar un cuadro de análisis</w:t>
      </w:r>
      <w:r w:rsidRPr="00F2477B">
        <w:rPr>
          <w:rStyle w:val="Refdenotaalpie"/>
          <w:rFonts w:ascii="Palatino Linotype" w:hAnsi="Palatino Linotype"/>
          <w:color w:val="000000" w:themeColor="text1"/>
        </w:rPr>
        <w:footnoteReference w:id="1"/>
      </w:r>
      <w:r w:rsidRPr="00F2477B">
        <w:rPr>
          <w:rFonts w:ascii="Palatino Linotype" w:hAnsi="Palatino Linotype"/>
          <w:color w:val="000000" w:themeColor="text1"/>
        </w:rPr>
        <w:t>, mismo que se inserta a continuación:</w:t>
      </w:r>
    </w:p>
    <w:tbl>
      <w:tblPr>
        <w:tblStyle w:val="Tablaconcuadrcula3"/>
        <w:tblW w:w="8931" w:type="dxa"/>
        <w:tblInd w:w="-147" w:type="dxa"/>
        <w:tblLayout w:type="fixed"/>
        <w:tblLook w:val="04A0" w:firstRow="1" w:lastRow="0" w:firstColumn="1" w:lastColumn="0" w:noHBand="0" w:noVBand="1"/>
      </w:tblPr>
      <w:tblGrid>
        <w:gridCol w:w="3544"/>
        <w:gridCol w:w="4395"/>
        <w:gridCol w:w="992"/>
      </w:tblGrid>
      <w:tr w:rsidR="00B62F9E" w:rsidRPr="00F2477B" w14:paraId="61E74AA9" w14:textId="77777777" w:rsidTr="00B62F9E">
        <w:tc>
          <w:tcPr>
            <w:tcW w:w="3544" w:type="dxa"/>
            <w:shd w:val="clear" w:color="auto" w:fill="F2F2F2"/>
          </w:tcPr>
          <w:p w14:paraId="46BE6C82" w14:textId="77777777" w:rsidR="00B62F9E" w:rsidRPr="00F2477B" w:rsidRDefault="00B62F9E" w:rsidP="00F2477B">
            <w:pPr>
              <w:spacing w:line="360" w:lineRule="auto"/>
              <w:jc w:val="center"/>
              <w:rPr>
                <w:b/>
              </w:rPr>
            </w:pPr>
            <w:r w:rsidRPr="00F2477B">
              <w:rPr>
                <w:b/>
              </w:rPr>
              <w:t>Requerimiento</w:t>
            </w:r>
          </w:p>
        </w:tc>
        <w:tc>
          <w:tcPr>
            <w:tcW w:w="4395" w:type="dxa"/>
            <w:shd w:val="clear" w:color="auto" w:fill="F2F2F2"/>
          </w:tcPr>
          <w:p w14:paraId="28E78B49" w14:textId="6FA727DE" w:rsidR="00B62F9E" w:rsidRPr="00F2477B" w:rsidRDefault="00B62F9E" w:rsidP="00F2477B">
            <w:pPr>
              <w:spacing w:line="360" w:lineRule="auto"/>
              <w:jc w:val="center"/>
              <w:rPr>
                <w:b/>
              </w:rPr>
            </w:pPr>
            <w:r w:rsidRPr="00F2477B">
              <w:rPr>
                <w:b/>
              </w:rPr>
              <w:t>Informe Justificado</w:t>
            </w:r>
          </w:p>
        </w:tc>
        <w:tc>
          <w:tcPr>
            <w:tcW w:w="992" w:type="dxa"/>
            <w:shd w:val="clear" w:color="auto" w:fill="F2F2F2"/>
          </w:tcPr>
          <w:p w14:paraId="790F7ACF" w14:textId="2CBEA5B3" w:rsidR="00B62F9E" w:rsidRPr="00F2477B" w:rsidRDefault="00B62F9E" w:rsidP="00F2477B">
            <w:pPr>
              <w:spacing w:line="360" w:lineRule="auto"/>
              <w:jc w:val="center"/>
              <w:rPr>
                <w:b/>
              </w:rPr>
            </w:pPr>
            <w:r w:rsidRPr="00F2477B">
              <w:rPr>
                <w:b/>
              </w:rPr>
              <w:t>Colmó</w:t>
            </w:r>
          </w:p>
        </w:tc>
      </w:tr>
      <w:tr w:rsidR="00B62F9E" w:rsidRPr="00F2477B" w14:paraId="073A71E1" w14:textId="77777777" w:rsidTr="00B62F9E">
        <w:tc>
          <w:tcPr>
            <w:tcW w:w="3544" w:type="dxa"/>
          </w:tcPr>
          <w:p w14:paraId="01283227" w14:textId="53E39D7F" w:rsidR="00B62F9E" w:rsidRPr="00F2477B" w:rsidRDefault="00B62F9E" w:rsidP="00F2477B">
            <w:pPr>
              <w:pStyle w:val="Prrafodelista"/>
              <w:numPr>
                <w:ilvl w:val="0"/>
                <w:numId w:val="24"/>
              </w:numPr>
              <w:spacing w:line="360" w:lineRule="auto"/>
              <w:ind w:left="34" w:hanging="142"/>
              <w:jc w:val="both"/>
            </w:pPr>
            <w:r w:rsidRPr="00F2477B">
              <w:rPr>
                <w:rFonts w:cs="Tahoma"/>
                <w:iCs/>
                <w:lang w:val="es-ES" w:eastAsia="es-ES_tradnl"/>
              </w:rPr>
              <w:t>Listado de las personas que se desempeñaron como evaluadoras durante el Proceso de Certificación 2018 de los titulares de las Unidades de Transparencia de los ayuntamientos del Estado de México y las dependencias, organismos, órganos y entidades de la administración municipal</w:t>
            </w:r>
            <w:r w:rsidRPr="00F2477B">
              <w:t xml:space="preserve">. </w:t>
            </w:r>
          </w:p>
        </w:tc>
        <w:tc>
          <w:tcPr>
            <w:tcW w:w="4395" w:type="dxa"/>
          </w:tcPr>
          <w:p w14:paraId="3DA7D14B" w14:textId="0A25485B" w:rsidR="00B62F9E" w:rsidRPr="00F2477B" w:rsidRDefault="00B62F9E" w:rsidP="00F2477B">
            <w:pPr>
              <w:spacing w:line="360" w:lineRule="auto"/>
              <w:jc w:val="both"/>
            </w:pPr>
            <w:r w:rsidRPr="00F2477B">
              <w:t xml:space="preserve">En el archivo </w:t>
            </w:r>
            <w:r w:rsidR="00CE311B" w:rsidRPr="00F2477B">
              <w:rPr>
                <w:b/>
                <w:i/>
              </w:rPr>
              <w:t xml:space="preserve">RESPUESTA.356.2019.DCCPP.pdf </w:t>
            </w:r>
            <w:r w:rsidR="00CE311B" w:rsidRPr="00F2477B">
              <w:t xml:space="preserve">el Sujeto Obligado remitió una tabla en la que se observa el nombre del evaluador y el tipo de certificaciones con las que cuenta.  </w:t>
            </w:r>
          </w:p>
        </w:tc>
        <w:tc>
          <w:tcPr>
            <w:tcW w:w="992" w:type="dxa"/>
          </w:tcPr>
          <w:p w14:paraId="17789009" w14:textId="55424787" w:rsidR="00B62F9E" w:rsidRPr="00F2477B" w:rsidRDefault="00B62F9E" w:rsidP="00F2477B">
            <w:pPr>
              <w:pStyle w:val="Prrafodelista"/>
              <w:numPr>
                <w:ilvl w:val="0"/>
                <w:numId w:val="27"/>
              </w:numPr>
              <w:spacing w:line="360" w:lineRule="auto"/>
            </w:pPr>
          </w:p>
        </w:tc>
      </w:tr>
      <w:tr w:rsidR="00B62F9E" w:rsidRPr="00F2477B" w14:paraId="33F7D7D0" w14:textId="77777777" w:rsidTr="00B62F9E">
        <w:tc>
          <w:tcPr>
            <w:tcW w:w="3544" w:type="dxa"/>
          </w:tcPr>
          <w:p w14:paraId="682F7896" w14:textId="07325C38" w:rsidR="00B62F9E" w:rsidRPr="00F2477B" w:rsidRDefault="00B62F9E" w:rsidP="00F2477B">
            <w:pPr>
              <w:pStyle w:val="Prrafodelista"/>
              <w:numPr>
                <w:ilvl w:val="0"/>
                <w:numId w:val="24"/>
              </w:numPr>
              <w:spacing w:line="360" w:lineRule="auto"/>
              <w:ind w:left="34" w:hanging="142"/>
              <w:jc w:val="both"/>
            </w:pPr>
            <w:r w:rsidRPr="00F2477B">
              <w:t xml:space="preserve">Certificados de competencia, o el documento que acredite que se pueden desempeñar como evaluadores durante el proceso de certificación. </w:t>
            </w:r>
          </w:p>
        </w:tc>
        <w:tc>
          <w:tcPr>
            <w:tcW w:w="4395" w:type="dxa"/>
          </w:tcPr>
          <w:p w14:paraId="44DFDF6E" w14:textId="58B3371E" w:rsidR="00B62F9E" w:rsidRPr="00F2477B" w:rsidRDefault="00CE311B" w:rsidP="00F2477B">
            <w:pPr>
              <w:spacing w:line="360" w:lineRule="auto"/>
              <w:jc w:val="both"/>
            </w:pPr>
            <w:r w:rsidRPr="00F2477B">
              <w:t xml:space="preserve">En el archivo </w:t>
            </w:r>
            <w:r w:rsidRPr="00F2477B">
              <w:rPr>
                <w:b/>
                <w:i/>
              </w:rPr>
              <w:t xml:space="preserve">certificados para respuesta 00356.pdf </w:t>
            </w:r>
            <w:r w:rsidRPr="00F2477B">
              <w:t xml:space="preserve">se entregaron la versión pública de los certificados de competencia labora en el Estándar de Competencia de los evaluadores en el proceso de certificación 2018.  </w:t>
            </w:r>
          </w:p>
        </w:tc>
        <w:tc>
          <w:tcPr>
            <w:tcW w:w="992" w:type="dxa"/>
          </w:tcPr>
          <w:p w14:paraId="2ED81DB1" w14:textId="08EC2488" w:rsidR="00B62F9E" w:rsidRPr="00F2477B" w:rsidRDefault="00B62F9E" w:rsidP="00F2477B">
            <w:pPr>
              <w:pStyle w:val="Prrafodelista"/>
              <w:numPr>
                <w:ilvl w:val="0"/>
                <w:numId w:val="27"/>
              </w:numPr>
              <w:spacing w:line="360" w:lineRule="auto"/>
              <w:jc w:val="center"/>
            </w:pPr>
          </w:p>
        </w:tc>
      </w:tr>
      <w:tr w:rsidR="00B62F9E" w:rsidRPr="00F2477B" w14:paraId="771AEDE2" w14:textId="77777777" w:rsidTr="00B62F9E">
        <w:tc>
          <w:tcPr>
            <w:tcW w:w="3544" w:type="dxa"/>
          </w:tcPr>
          <w:p w14:paraId="1FC509C6" w14:textId="3EE2ED80" w:rsidR="00B62F9E" w:rsidRPr="00F2477B" w:rsidRDefault="00B62F9E" w:rsidP="00F2477B">
            <w:pPr>
              <w:pStyle w:val="Prrafodelista"/>
              <w:numPr>
                <w:ilvl w:val="0"/>
                <w:numId w:val="24"/>
              </w:numPr>
              <w:spacing w:line="360" w:lineRule="auto"/>
              <w:ind w:left="34" w:hanging="142"/>
              <w:jc w:val="both"/>
            </w:pPr>
            <w:r w:rsidRPr="00F2477B">
              <w:rPr>
                <w:rFonts w:cs="Tahoma"/>
                <w:iCs/>
                <w:lang w:val="es-ES" w:eastAsia="es-ES_tradnl"/>
              </w:rPr>
              <w:t>Listado de candidatos y candidatas inscritos para el Proceso de Certificación 2018.</w:t>
            </w:r>
          </w:p>
          <w:p w14:paraId="25EF4FC4" w14:textId="77777777" w:rsidR="00B62F9E" w:rsidRPr="00F2477B" w:rsidRDefault="00B62F9E" w:rsidP="00F2477B">
            <w:pPr>
              <w:pStyle w:val="Prrafodelista"/>
              <w:spacing w:line="360" w:lineRule="auto"/>
              <w:ind w:left="318"/>
            </w:pPr>
          </w:p>
        </w:tc>
        <w:tc>
          <w:tcPr>
            <w:tcW w:w="4395" w:type="dxa"/>
          </w:tcPr>
          <w:p w14:paraId="0AF1ACA0" w14:textId="6A75267C" w:rsidR="00B62F9E" w:rsidRPr="00F2477B" w:rsidRDefault="00CE311B" w:rsidP="00F2477B">
            <w:pPr>
              <w:spacing w:line="360" w:lineRule="auto"/>
              <w:jc w:val="both"/>
            </w:pPr>
            <w:r w:rsidRPr="00F2477B">
              <w:t xml:space="preserve">En el archivo </w:t>
            </w:r>
            <w:r w:rsidRPr="00F2477B">
              <w:rPr>
                <w:b/>
                <w:i/>
              </w:rPr>
              <w:t xml:space="preserve">RESPUESTA.356.2019.DCCPP.pdf </w:t>
            </w:r>
            <w:r w:rsidRPr="00F2477B">
              <w:t xml:space="preserve">se remitió la relación con el nombre y dependencia de las personas inscritas durante el proceso de certificación 2018. </w:t>
            </w:r>
          </w:p>
        </w:tc>
        <w:tc>
          <w:tcPr>
            <w:tcW w:w="992" w:type="dxa"/>
          </w:tcPr>
          <w:p w14:paraId="0C5D6C93" w14:textId="565B2439" w:rsidR="00B62F9E" w:rsidRPr="00F2477B" w:rsidRDefault="00B62F9E" w:rsidP="00F2477B">
            <w:pPr>
              <w:pStyle w:val="Prrafodelista"/>
              <w:numPr>
                <w:ilvl w:val="0"/>
                <w:numId w:val="27"/>
              </w:numPr>
              <w:spacing w:line="360" w:lineRule="auto"/>
              <w:jc w:val="center"/>
            </w:pPr>
          </w:p>
        </w:tc>
      </w:tr>
      <w:tr w:rsidR="00B62F9E" w:rsidRPr="00F2477B" w14:paraId="7B34557E" w14:textId="77777777" w:rsidTr="00B62F9E">
        <w:tc>
          <w:tcPr>
            <w:tcW w:w="3544" w:type="dxa"/>
          </w:tcPr>
          <w:p w14:paraId="613E1A36" w14:textId="22BE180D" w:rsidR="00B62F9E" w:rsidRPr="00F2477B" w:rsidRDefault="00B62F9E" w:rsidP="00F2477B">
            <w:pPr>
              <w:pStyle w:val="Prrafodelista"/>
              <w:numPr>
                <w:ilvl w:val="0"/>
                <w:numId w:val="24"/>
              </w:numPr>
              <w:spacing w:line="360" w:lineRule="auto"/>
              <w:ind w:left="34" w:hanging="142"/>
              <w:jc w:val="both"/>
              <w:rPr>
                <w:rFonts w:cs="Tahoma"/>
                <w:iCs/>
                <w:lang w:val="es-ES" w:eastAsia="es-ES_tradnl"/>
              </w:rPr>
            </w:pPr>
            <w:r w:rsidRPr="00F2477B">
              <w:rPr>
                <w:rFonts w:cs="Tahoma"/>
                <w:iCs/>
                <w:lang w:val="es-ES" w:eastAsia="es-ES_tradnl"/>
              </w:rPr>
              <w:t xml:space="preserve"> Portafolios de evidencias de cada una de las personas inscritas al proceso de certificación 2018. </w:t>
            </w:r>
          </w:p>
          <w:p w14:paraId="07072C3C" w14:textId="77777777" w:rsidR="00B33820" w:rsidRPr="00F2477B" w:rsidRDefault="00B33820" w:rsidP="00F2477B">
            <w:pPr>
              <w:pStyle w:val="Prrafodelista"/>
              <w:numPr>
                <w:ilvl w:val="0"/>
                <w:numId w:val="24"/>
              </w:numPr>
              <w:spacing w:line="360" w:lineRule="auto"/>
              <w:ind w:left="34" w:hanging="142"/>
              <w:jc w:val="both"/>
              <w:rPr>
                <w:rFonts w:cs="Tahoma"/>
                <w:iCs/>
                <w:lang w:val="es-ES" w:eastAsia="es-ES_tradnl"/>
              </w:rPr>
            </w:pPr>
            <w:r w:rsidRPr="00F2477B">
              <w:rPr>
                <w:rFonts w:cs="Tahoma"/>
                <w:iCs/>
                <w:lang w:val="es-ES" w:eastAsia="es-ES_tradnl"/>
              </w:rPr>
              <w:t xml:space="preserve">De cada persona inscrita al proceso de certificación, se solicitan: </w:t>
            </w:r>
          </w:p>
          <w:p w14:paraId="3938AFAC" w14:textId="77777777" w:rsidR="00B33820" w:rsidRPr="00F2477B" w:rsidRDefault="00B33820" w:rsidP="00F2477B">
            <w:pPr>
              <w:pStyle w:val="Prrafodelista"/>
              <w:numPr>
                <w:ilvl w:val="0"/>
                <w:numId w:val="29"/>
              </w:numPr>
              <w:spacing w:line="360" w:lineRule="auto"/>
              <w:jc w:val="both"/>
              <w:rPr>
                <w:rFonts w:cs="Tahoma"/>
                <w:iCs/>
                <w:lang w:val="es-ES" w:eastAsia="es-ES_tradnl"/>
              </w:rPr>
            </w:pPr>
            <w:r w:rsidRPr="00F2477B">
              <w:rPr>
                <w:rFonts w:cs="Tahoma"/>
                <w:iCs/>
                <w:lang w:val="es-ES" w:eastAsia="es-ES_tradnl"/>
              </w:rPr>
              <w:t>Los formatos elaborados sobre el trámite de la solicitud; y</w:t>
            </w:r>
          </w:p>
          <w:p w14:paraId="4EB823F6" w14:textId="77777777" w:rsidR="00B33820" w:rsidRPr="00F2477B" w:rsidRDefault="00B33820" w:rsidP="00F2477B">
            <w:pPr>
              <w:pStyle w:val="Prrafodelista"/>
              <w:numPr>
                <w:ilvl w:val="0"/>
                <w:numId w:val="29"/>
              </w:numPr>
              <w:spacing w:line="360" w:lineRule="auto"/>
              <w:jc w:val="both"/>
              <w:rPr>
                <w:rFonts w:cs="Tahoma"/>
                <w:iCs/>
                <w:lang w:val="es-ES" w:eastAsia="es-ES_tradnl"/>
              </w:rPr>
            </w:pPr>
            <w:r w:rsidRPr="00F2477B">
              <w:rPr>
                <w:rFonts w:cs="Tahoma"/>
                <w:iCs/>
                <w:lang w:val="es-ES" w:eastAsia="es-ES_tradnl"/>
              </w:rPr>
              <w:t>Documento donde obre el desarrollo y el resultado de las pruebas realizadas para verificar las actitudes, los hábitos y los valores, relacionados con la “amabilidad”, el “orden” y la “responsabilidad”, conforme lo descrito al respecto en el estándar de competencia S1057, titulado “Garantizar el Derecho de Acceso a la Información Pública”</w:t>
            </w:r>
          </w:p>
          <w:p w14:paraId="04B0063C" w14:textId="77777777" w:rsidR="00B62F9E" w:rsidRPr="00F2477B" w:rsidRDefault="00B62F9E" w:rsidP="00F2477B">
            <w:pPr>
              <w:pStyle w:val="Prrafodelista"/>
              <w:spacing w:line="360" w:lineRule="auto"/>
              <w:ind w:left="1080"/>
              <w:jc w:val="both"/>
              <w:rPr>
                <w:rFonts w:cs="Tahoma"/>
                <w:iCs/>
                <w:lang w:val="es-ES" w:eastAsia="es-ES_tradnl"/>
              </w:rPr>
            </w:pPr>
          </w:p>
        </w:tc>
        <w:tc>
          <w:tcPr>
            <w:tcW w:w="4395" w:type="dxa"/>
          </w:tcPr>
          <w:p w14:paraId="0C7378B2" w14:textId="77777777" w:rsidR="00B62F9E" w:rsidRPr="00F2477B" w:rsidRDefault="00B33820" w:rsidP="00F2477B">
            <w:pPr>
              <w:spacing w:line="360" w:lineRule="auto"/>
              <w:jc w:val="both"/>
            </w:pPr>
            <w:r w:rsidRPr="00F2477B">
              <w:t xml:space="preserve">Mediante el oficio INFOEM/DCCPP/183/2019, el encargado de la Dirección de Capacitación, Certificación y Políticas Públicas en relación a estos puntos manifestó que se realizó un nuevo análisis exhaustivo de la información, don la finalidad de exponer las razones objetivas por las que es necesario proteger la información solicitada por el particular, señalando que la información de referencia se encuentra reservada mediante el acuerdo </w:t>
            </w:r>
            <w:r w:rsidRPr="00F2477B">
              <w:rPr>
                <w:b/>
              </w:rPr>
              <w:t xml:space="preserve">ACT/INFOEM/EXT/COMT/52ª/2018/TERCERO </w:t>
            </w:r>
            <w:r w:rsidRPr="00F2477B">
              <w:t>de fecha ocho (08) de octubre de 2018</w:t>
            </w:r>
            <w:r w:rsidR="00CF289C" w:rsidRPr="00F2477B">
              <w:t xml:space="preserve">. </w:t>
            </w:r>
          </w:p>
          <w:p w14:paraId="3048672C" w14:textId="77777777" w:rsidR="00CF289C" w:rsidRPr="00F2477B" w:rsidRDefault="00CF289C" w:rsidP="00F2477B">
            <w:pPr>
              <w:spacing w:line="360" w:lineRule="auto"/>
              <w:jc w:val="both"/>
            </w:pPr>
            <w:r w:rsidRPr="00F2477B">
              <w:t xml:space="preserve">Agregó que las causales de reserva que se hicieron valer en la prueba de daño presentada en ese momento, aún subsisten. </w:t>
            </w:r>
          </w:p>
          <w:p w14:paraId="47A4C94F" w14:textId="625B3998" w:rsidR="00CF289C" w:rsidRPr="00F2477B" w:rsidRDefault="00CF289C" w:rsidP="00F2477B">
            <w:pPr>
              <w:spacing w:line="360" w:lineRule="auto"/>
              <w:jc w:val="both"/>
              <w:rPr>
                <w:b/>
                <w:i/>
              </w:rPr>
            </w:pPr>
            <w:r w:rsidRPr="00F2477B">
              <w:t>Correlativo a lo anterior en el acta de la nonagésima tercera sesión extraordinaria del Comité de Transparencia, de fecha cuatro (04) de octubre de 2019, se determinó confirmar la subsistencia de la clasificación como reservada de la informaci</w:t>
            </w:r>
            <w:r w:rsidR="00B27113" w:rsidRPr="00F2477B">
              <w:t xml:space="preserve">ón en relación con estos rubros. </w:t>
            </w:r>
          </w:p>
        </w:tc>
        <w:tc>
          <w:tcPr>
            <w:tcW w:w="992" w:type="dxa"/>
          </w:tcPr>
          <w:p w14:paraId="17CBA98D" w14:textId="77777777" w:rsidR="00B62F9E" w:rsidRPr="00F2477B" w:rsidRDefault="00B62F9E" w:rsidP="00F2477B">
            <w:pPr>
              <w:pStyle w:val="Prrafodelista"/>
              <w:numPr>
                <w:ilvl w:val="0"/>
                <w:numId w:val="27"/>
              </w:numPr>
              <w:spacing w:line="360" w:lineRule="auto"/>
              <w:jc w:val="center"/>
            </w:pPr>
          </w:p>
        </w:tc>
      </w:tr>
      <w:tr w:rsidR="00B62F9E" w:rsidRPr="00F2477B" w14:paraId="1356413F" w14:textId="77777777" w:rsidTr="00B62F9E">
        <w:tc>
          <w:tcPr>
            <w:tcW w:w="3544" w:type="dxa"/>
          </w:tcPr>
          <w:p w14:paraId="22C2987F" w14:textId="64AABD80" w:rsidR="00B62F9E" w:rsidRPr="00F2477B" w:rsidRDefault="00B62F9E" w:rsidP="00F2477B">
            <w:pPr>
              <w:pStyle w:val="Prrafodelista"/>
              <w:numPr>
                <w:ilvl w:val="0"/>
                <w:numId w:val="24"/>
              </w:numPr>
              <w:spacing w:line="360" w:lineRule="auto"/>
              <w:ind w:left="34" w:hanging="142"/>
              <w:jc w:val="both"/>
              <w:rPr>
                <w:rFonts w:cs="Tahoma"/>
                <w:iCs/>
                <w:lang w:val="es-ES" w:eastAsia="es-ES_tradnl"/>
              </w:rPr>
            </w:pPr>
            <w:r w:rsidRPr="00F2477B">
              <w:rPr>
                <w:rFonts w:cs="Tahoma"/>
                <w:iCs/>
                <w:lang w:val="es-ES" w:eastAsia="es-ES_tradnl"/>
              </w:rPr>
              <w:t>Los parámetros de medición para evaluar las actitudes, los hábitos y los valores, relacionados con la “amabilidad”, el “orden” y la “responsabilidad” de las personas sustentantes, conforme lo descrito en el estándar de competencia S1057, titulado “Garantizar el Derecho de Acceso a la Información Pública.</w:t>
            </w:r>
          </w:p>
        </w:tc>
        <w:tc>
          <w:tcPr>
            <w:tcW w:w="4395" w:type="dxa"/>
          </w:tcPr>
          <w:p w14:paraId="09F58E1F" w14:textId="48497F31" w:rsidR="00B62F9E" w:rsidRPr="00F2477B" w:rsidRDefault="00B27113" w:rsidP="00F2477B">
            <w:pPr>
              <w:spacing w:line="360" w:lineRule="auto"/>
              <w:jc w:val="both"/>
              <w:rPr>
                <w:b/>
                <w:i/>
              </w:rPr>
            </w:pPr>
            <w:r w:rsidRPr="00F2477B">
              <w:t xml:space="preserve">En el oficio INFOEM/DCCPP/183/2019, el encargado de la Dirección de Capacitación, Certificación y Políticas Públicas reitera que los parámetros de evaluación son de carácter público y los cuales puede revisar en el Estándar EC1057 “Garantizar el Derecho de Acceso al a Información Pública” disponible en la siguiente dirección electrónica: </w:t>
            </w:r>
            <w:hyperlink r:id="rId10" w:history="1">
              <w:r w:rsidRPr="00F2477B">
                <w:rPr>
                  <w:rStyle w:val="Hipervnculo"/>
                </w:rPr>
                <w:t>https://www.infoem.org.mx/doc/publicaciones/EstandarDeCompetencia1057.pd</w:t>
              </w:r>
            </w:hyperlink>
            <w:r w:rsidRPr="00F2477B">
              <w:t xml:space="preserve">f y en cual anexó en formato </w:t>
            </w:r>
            <w:proofErr w:type="spellStart"/>
            <w:r w:rsidRPr="00F2477B">
              <w:t>pdf</w:t>
            </w:r>
            <w:proofErr w:type="spellEnd"/>
            <w:r w:rsidRPr="00F2477B">
              <w:t>. (</w:t>
            </w:r>
            <w:r w:rsidRPr="00F2477B">
              <w:rPr>
                <w:b/>
                <w:i/>
              </w:rPr>
              <w:t>EstandarDeCompetencia1057.pdf)</w:t>
            </w:r>
          </w:p>
        </w:tc>
        <w:tc>
          <w:tcPr>
            <w:tcW w:w="992" w:type="dxa"/>
          </w:tcPr>
          <w:p w14:paraId="2C59FD46" w14:textId="77777777" w:rsidR="00B62F9E" w:rsidRPr="00F2477B" w:rsidRDefault="00B62F9E" w:rsidP="00F2477B">
            <w:pPr>
              <w:pStyle w:val="Prrafodelista"/>
              <w:numPr>
                <w:ilvl w:val="0"/>
                <w:numId w:val="27"/>
              </w:numPr>
              <w:spacing w:line="360" w:lineRule="auto"/>
              <w:jc w:val="center"/>
            </w:pPr>
          </w:p>
        </w:tc>
      </w:tr>
    </w:tbl>
    <w:p w14:paraId="0B71D980" w14:textId="77777777" w:rsidR="00C96659" w:rsidRPr="00F2477B" w:rsidRDefault="00C96659" w:rsidP="00F2477B">
      <w:pPr>
        <w:pStyle w:val="Prrafodelista"/>
        <w:spacing w:line="360" w:lineRule="auto"/>
        <w:rPr>
          <w:rFonts w:ascii="Palatino Linotype" w:eastAsia="Times New Roman" w:hAnsi="Palatino Linotype" w:cs="Arial"/>
          <w:bCs/>
          <w:lang w:eastAsia="es-MX"/>
        </w:rPr>
      </w:pPr>
    </w:p>
    <w:p w14:paraId="46A14CB3" w14:textId="0409E07A" w:rsidR="00B27113" w:rsidRPr="00F2477B" w:rsidRDefault="00B27113" w:rsidP="00F2477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F2477B">
        <w:rPr>
          <w:rFonts w:ascii="Palatino Linotype" w:eastAsia="Calibri" w:hAnsi="Palatino Linotype" w:cs="Times New Roman"/>
        </w:rPr>
        <w:t xml:space="preserve">De la tabla comparativa que antecede se advierte que el </w:t>
      </w:r>
      <w:r w:rsidRPr="00F2477B">
        <w:rPr>
          <w:rFonts w:ascii="Palatino Linotype" w:eastAsia="Calibri" w:hAnsi="Palatino Linotype" w:cs="Times New Roman"/>
          <w:b/>
        </w:rPr>
        <w:t xml:space="preserve">SUJETO OBLIGADO </w:t>
      </w:r>
      <w:r w:rsidR="00A57E34" w:rsidRPr="00F2477B">
        <w:rPr>
          <w:rFonts w:ascii="Palatino Linotype" w:eastAsia="Calibri" w:hAnsi="Palatino Linotype" w:cs="Times New Roman"/>
        </w:rPr>
        <w:t>atendió cada uno de los requerimientos formulados por el particular</w:t>
      </w:r>
      <w:r w:rsidRPr="00F2477B">
        <w:rPr>
          <w:rFonts w:ascii="Palatino Linotype" w:eastAsia="Calibri" w:hAnsi="Palatino Linotype" w:cs="Times New Roman"/>
          <w:b/>
        </w:rPr>
        <w:t xml:space="preserve"> </w:t>
      </w:r>
      <w:r w:rsidRPr="00F2477B">
        <w:rPr>
          <w:rFonts w:ascii="Palatino Linotype" w:eastAsia="Calibri" w:hAnsi="Palatino Linotype" w:cs="Times New Roman"/>
        </w:rPr>
        <w:t>a través de  la presentación del informe justificado y de los archivos adjuntos</w:t>
      </w:r>
      <w:r w:rsidR="00A57E34" w:rsidRPr="00F2477B">
        <w:rPr>
          <w:rFonts w:ascii="Palatino Linotype" w:eastAsia="Calibri" w:hAnsi="Palatino Linotype" w:cs="Times New Roman"/>
        </w:rPr>
        <w:t xml:space="preserve"> en alcance al mismo. </w:t>
      </w:r>
    </w:p>
    <w:p w14:paraId="24A73498" w14:textId="77777777" w:rsidR="00A57E34" w:rsidRPr="00F2477B" w:rsidRDefault="00A57E34" w:rsidP="00F2477B">
      <w:pPr>
        <w:pStyle w:val="Prrafodelista"/>
        <w:tabs>
          <w:tab w:val="left" w:pos="0"/>
        </w:tabs>
        <w:spacing w:line="360" w:lineRule="auto"/>
        <w:ind w:left="0" w:right="49"/>
        <w:jc w:val="both"/>
        <w:rPr>
          <w:rFonts w:ascii="Palatino Linotype" w:eastAsia="Calibri" w:hAnsi="Palatino Linotype" w:cs="Times New Roman"/>
        </w:rPr>
      </w:pPr>
    </w:p>
    <w:p w14:paraId="09F55AC0" w14:textId="70B7C31E" w:rsidR="00A57E34" w:rsidRPr="00F2477B" w:rsidRDefault="00A57E34" w:rsidP="00F2477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F2477B">
        <w:rPr>
          <w:rFonts w:ascii="Palatino Linotype" w:eastAsia="Calibri" w:hAnsi="Palatino Linotype" w:cs="Times New Roman"/>
        </w:rPr>
        <w:t>Es importante precisar que en relación a los puntos requeridos en los numerales 5 y 6 el Comité de Transparencia mediante acuerdo ACT/INFOEM/EXT/COMT/93ª/2019/SEGUNDO determinó confirmar que subsisten las causales las causas de reserva del proceso de certificación bajo el Estándar de competencia laborales EC-1057, invocadas en las pruebas de daño que obran en el oficio INFOEM/DCCPP/2090/2018, y confirmadas por el Comité de Transparencia mediante acuerdo ACT/INFOEM/EXT/COMT/52ª/2018/TERCERO</w:t>
      </w:r>
      <w:r w:rsidR="00EA4593" w:rsidRPr="00F2477B">
        <w:rPr>
          <w:rFonts w:ascii="Palatino Linotype" w:eastAsia="Calibri" w:hAnsi="Palatino Linotype" w:cs="Times New Roman"/>
        </w:rPr>
        <w:t xml:space="preserve">. </w:t>
      </w:r>
    </w:p>
    <w:p w14:paraId="4B266056" w14:textId="77777777" w:rsidR="00A57E34" w:rsidRPr="00F2477B" w:rsidRDefault="00A57E34" w:rsidP="00F2477B">
      <w:pPr>
        <w:pStyle w:val="Prrafodelista"/>
        <w:tabs>
          <w:tab w:val="left" w:pos="0"/>
        </w:tabs>
        <w:spacing w:line="360" w:lineRule="auto"/>
        <w:ind w:left="0" w:right="49"/>
        <w:jc w:val="both"/>
        <w:rPr>
          <w:rFonts w:ascii="Palatino Linotype" w:eastAsia="Calibri" w:hAnsi="Palatino Linotype" w:cs="Times New Roman"/>
        </w:rPr>
      </w:pPr>
    </w:p>
    <w:p w14:paraId="1853499C"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F2477B">
        <w:rPr>
          <w:rFonts w:ascii="Palatino Linotype" w:eastAsia="Times New Roman" w:hAnsi="Palatino Linotype" w:cs="Arial"/>
          <w:bCs/>
          <w:lang w:eastAsia="es-MX"/>
        </w:rPr>
        <w:t>Así</w:t>
      </w:r>
      <w:r w:rsidRPr="00F2477B">
        <w:rPr>
          <w:rFonts w:ascii="Palatino Linotype" w:hAnsi="Palatino Linotype" w:cs="Arial"/>
        </w:rPr>
        <w:t xml:space="preserve"> entonces de acuerdo a lo establecido en la fracción III  del artículo 192, de la </w:t>
      </w:r>
      <w:r w:rsidRPr="00F2477B">
        <w:rPr>
          <w:rFonts w:ascii="Palatino Linotype" w:hAnsi="Palatino Linotype" w:cs="Arial"/>
          <w:b/>
        </w:rPr>
        <w:t xml:space="preserve">Ley de Transparencia y Acceso a la Información Pública del Estado de México y Municipios </w:t>
      </w:r>
      <w:r w:rsidRPr="00F2477B">
        <w:rPr>
          <w:rFonts w:ascii="Palatino Linotype" w:hAnsi="Palatino Linotype" w:cs="Arial"/>
        </w:rPr>
        <w:t>vigente, que a la letra señala:</w:t>
      </w:r>
    </w:p>
    <w:p w14:paraId="4E3BB6BE" w14:textId="77777777" w:rsidR="0096371E" w:rsidRPr="00F2477B" w:rsidRDefault="0096371E" w:rsidP="00F2477B">
      <w:pPr>
        <w:pStyle w:val="Prrafodelista"/>
        <w:spacing w:before="240" w:after="240" w:line="360" w:lineRule="auto"/>
        <w:ind w:left="426"/>
        <w:jc w:val="both"/>
        <w:rPr>
          <w:rFonts w:ascii="Palatino Linotype" w:eastAsia="Calibri" w:hAnsi="Palatino Linotype" w:cs="Times New Roman"/>
        </w:rPr>
      </w:pPr>
    </w:p>
    <w:p w14:paraId="63DE8564" w14:textId="77777777" w:rsidR="0096371E" w:rsidRPr="00F2477B" w:rsidRDefault="0096371E" w:rsidP="00F2477B">
      <w:pPr>
        <w:pStyle w:val="Prrafodelista"/>
        <w:autoSpaceDE w:val="0"/>
        <w:autoSpaceDN w:val="0"/>
        <w:adjustRightInd w:val="0"/>
        <w:spacing w:line="360" w:lineRule="auto"/>
        <w:ind w:right="616"/>
        <w:jc w:val="both"/>
        <w:rPr>
          <w:rFonts w:ascii="Palatino Linotype" w:hAnsi="Palatino Linotype" w:cs="Arial"/>
          <w:i/>
        </w:rPr>
      </w:pPr>
      <w:r w:rsidRPr="00F2477B">
        <w:rPr>
          <w:rFonts w:ascii="Palatino Linotype" w:hAnsi="Palatino Linotype" w:cs="Arial"/>
          <w:b/>
          <w:bCs/>
          <w:i/>
        </w:rPr>
        <w:t xml:space="preserve">“Artículo 192. </w:t>
      </w:r>
      <w:r w:rsidRPr="00F2477B">
        <w:rPr>
          <w:rFonts w:ascii="Palatino Linotype" w:hAnsi="Palatino Linotype" w:cs="Arial"/>
          <w:i/>
        </w:rPr>
        <w:t>El recurso será sobreseído, en todo o en parte, cuando una vez admitido, se actualicen alguno de los siguientes supuestos:</w:t>
      </w:r>
    </w:p>
    <w:p w14:paraId="6AB03C85" w14:textId="77777777" w:rsidR="0096371E" w:rsidRPr="00F2477B" w:rsidRDefault="0096371E" w:rsidP="00F2477B">
      <w:pPr>
        <w:pStyle w:val="Prrafodelista"/>
        <w:autoSpaceDE w:val="0"/>
        <w:autoSpaceDN w:val="0"/>
        <w:adjustRightInd w:val="0"/>
        <w:spacing w:line="360" w:lineRule="auto"/>
        <w:ind w:right="616"/>
        <w:jc w:val="both"/>
        <w:rPr>
          <w:rFonts w:ascii="Palatino Linotype" w:hAnsi="Palatino Linotype" w:cs="Arial"/>
          <w:i/>
        </w:rPr>
      </w:pPr>
      <w:r w:rsidRPr="00F2477B">
        <w:rPr>
          <w:rFonts w:ascii="Palatino Linotype" w:hAnsi="Palatino Linotype" w:cs="Arial"/>
          <w:i/>
        </w:rPr>
        <w:t>(…)</w:t>
      </w:r>
    </w:p>
    <w:p w14:paraId="060EA970" w14:textId="77777777" w:rsidR="0096371E" w:rsidRPr="00F2477B" w:rsidRDefault="0096371E" w:rsidP="00F2477B">
      <w:pPr>
        <w:pStyle w:val="Prrafodelista"/>
        <w:autoSpaceDE w:val="0"/>
        <w:autoSpaceDN w:val="0"/>
        <w:adjustRightInd w:val="0"/>
        <w:spacing w:line="360" w:lineRule="auto"/>
        <w:ind w:right="616"/>
        <w:jc w:val="both"/>
        <w:rPr>
          <w:rFonts w:ascii="Palatino Linotype" w:hAnsi="Palatino Linotype" w:cs="Arial"/>
          <w:b/>
          <w:i/>
        </w:rPr>
      </w:pPr>
      <w:r w:rsidRPr="00F2477B">
        <w:rPr>
          <w:rFonts w:ascii="Palatino Linotype" w:hAnsi="Palatino Linotype" w:cs="Arial"/>
          <w:b/>
          <w:bCs/>
          <w:i/>
        </w:rPr>
        <w:t xml:space="preserve">III. </w:t>
      </w:r>
      <w:r w:rsidRPr="00F2477B">
        <w:rPr>
          <w:rFonts w:ascii="Palatino Linotype" w:hAnsi="Palatino Linotype" w:cs="Arial"/>
          <w:b/>
          <w:i/>
        </w:rPr>
        <w:t>El sujeto obligado responsable del acto lo modifique o revoque de tal manera que el recurso de revisión quede sin materia;”</w:t>
      </w:r>
    </w:p>
    <w:p w14:paraId="7B86EF79" w14:textId="77777777" w:rsidR="0096371E" w:rsidRPr="00F2477B" w:rsidRDefault="0096371E" w:rsidP="00F2477B">
      <w:pPr>
        <w:pStyle w:val="Prrafodelista"/>
        <w:autoSpaceDE w:val="0"/>
        <w:autoSpaceDN w:val="0"/>
        <w:adjustRightInd w:val="0"/>
        <w:spacing w:line="360" w:lineRule="auto"/>
        <w:ind w:right="616"/>
        <w:jc w:val="both"/>
        <w:rPr>
          <w:rFonts w:ascii="Palatino Linotype" w:hAnsi="Palatino Linotype" w:cs="Arial"/>
          <w:b/>
          <w:i/>
        </w:rPr>
      </w:pPr>
    </w:p>
    <w:p w14:paraId="029DE13C"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F2477B">
        <w:rPr>
          <w:rFonts w:ascii="Palatino Linotype" w:hAnsi="Palatino Linotype"/>
          <w:lang w:val="es-MX" w:eastAsia="en-US"/>
        </w:rPr>
        <w:t xml:space="preserve">Precisado lo anterior, </w:t>
      </w:r>
      <w:r w:rsidRPr="00F2477B">
        <w:rPr>
          <w:rFonts w:ascii="Palatino Linotype" w:eastAsia="Batang" w:hAnsi="Palatino Linotype" w:cs="Arial"/>
        </w:rPr>
        <w:t xml:space="preserve">por lo que hace a las causas de sobreseimiento contenidas en </w:t>
      </w:r>
      <w:r w:rsidRPr="00F2477B">
        <w:rPr>
          <w:rFonts w:ascii="Palatino Linotype" w:hAnsi="Palatino Linotype" w:cs="Arial"/>
        </w:rPr>
        <w:t xml:space="preserve">la fracción III del artículo 192 </w:t>
      </w:r>
      <w:r w:rsidRPr="00F2477B">
        <w:rPr>
          <w:rFonts w:ascii="Palatino Linotype" w:eastAsia="Batang" w:hAnsi="Palatino Linotype" w:cs="Arial"/>
        </w:rPr>
        <w:t xml:space="preserve">de la </w:t>
      </w:r>
      <w:r w:rsidRPr="00F2477B">
        <w:rPr>
          <w:rFonts w:ascii="Palatino Linotype" w:eastAsia="Batang" w:hAnsi="Palatino Linotype" w:cs="Arial"/>
          <w:b/>
        </w:rPr>
        <w:t>Ley de Transparencia y Acceso a la Información Pública del Estado de México y Municipios</w:t>
      </w:r>
      <w:r w:rsidRPr="00F2477B">
        <w:rPr>
          <w:rFonts w:ascii="Palatino Linotype" w:eastAsia="Batang" w:hAnsi="Palatino Linotype" w:cs="Arial"/>
        </w:rPr>
        <w:t xml:space="preserve">, es oportuno señalar que estos requisitos privilegian la existencia de elementos de fondo, tales como el desistimiento o fallecimiento del </w:t>
      </w:r>
      <w:r w:rsidRPr="00F2477B">
        <w:rPr>
          <w:rFonts w:ascii="Palatino Linotype" w:eastAsia="Batang" w:hAnsi="Palatino Linotype" w:cs="Arial"/>
          <w:b/>
        </w:rPr>
        <w:t>RECURRENTE</w:t>
      </w:r>
      <w:r w:rsidRPr="00F2477B">
        <w:rPr>
          <w:rFonts w:ascii="Palatino Linotype" w:eastAsia="Batang" w:hAnsi="Palatino Linotype" w:cs="Arial"/>
        </w:rPr>
        <w:t xml:space="preserve"> o que el </w:t>
      </w:r>
      <w:r w:rsidRPr="00F2477B">
        <w:rPr>
          <w:rFonts w:ascii="Palatino Linotype" w:eastAsia="Batang" w:hAnsi="Palatino Linotype" w:cs="Arial"/>
          <w:b/>
        </w:rPr>
        <w:t>SUJETO OBLIGADO</w:t>
      </w:r>
      <w:r w:rsidRPr="00F2477B">
        <w:rPr>
          <w:rFonts w:ascii="Palatino Linotype" w:eastAsia="Batang" w:hAnsi="Palatino Linotype" w:cs="Arial"/>
        </w:rPr>
        <w:t xml:space="preserve"> </w:t>
      </w:r>
      <w:r w:rsidRPr="00F2477B">
        <w:rPr>
          <w:rFonts w:ascii="Palatino Linotype" w:eastAsia="Batang" w:hAnsi="Palatino Linotype" w:cs="Arial"/>
          <w:b/>
          <w:u w:val="single"/>
        </w:rPr>
        <w:t>modifique o revoque el acto</w:t>
      </w:r>
      <w:r w:rsidRPr="00F2477B">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7DD65A0A" w14:textId="77777777" w:rsidR="0096371E" w:rsidRPr="00F2477B" w:rsidRDefault="0096371E" w:rsidP="00F2477B">
      <w:pPr>
        <w:pStyle w:val="Prrafodelista"/>
        <w:spacing w:before="240" w:after="240" w:line="360" w:lineRule="auto"/>
        <w:ind w:left="426"/>
        <w:jc w:val="both"/>
        <w:rPr>
          <w:rFonts w:ascii="Palatino Linotype" w:eastAsia="Batang" w:hAnsi="Palatino Linotype" w:cs="Arial"/>
        </w:rPr>
      </w:pPr>
    </w:p>
    <w:p w14:paraId="23492806"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F2477B">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891386F" w14:textId="77777777" w:rsidR="0096371E" w:rsidRPr="00F2477B" w:rsidRDefault="0096371E" w:rsidP="00F2477B">
      <w:pPr>
        <w:pStyle w:val="Prrafodelista"/>
        <w:spacing w:line="360" w:lineRule="auto"/>
        <w:rPr>
          <w:rFonts w:ascii="Palatino Linotype" w:eastAsia="Batang" w:hAnsi="Palatino Linotype" w:cs="Arial"/>
        </w:rPr>
      </w:pPr>
    </w:p>
    <w:p w14:paraId="062ED464" w14:textId="77777777" w:rsidR="0096371E" w:rsidRPr="00F2477B" w:rsidRDefault="0096371E" w:rsidP="00F2477B">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F2477B">
        <w:rPr>
          <w:rFonts w:ascii="Palatino Linotype" w:eastAsia="Batang" w:hAnsi="Palatino Linotype" w:cs="Arial"/>
          <w:b/>
          <w:i/>
          <w:lang w:val="es-AR"/>
        </w:rPr>
        <w:t>SOBRESEIMIENTO EN EL JUICIO DE AMPARO DIRECTO. IMPIDE EL ESTUDIO DE LAS VIOLACIONES PROCESALES PLANTEADAS EN LOS CONCEPTOS DE VIOLACIÓN.</w:t>
      </w:r>
    </w:p>
    <w:p w14:paraId="4D96C08B" w14:textId="77777777" w:rsidR="0096371E" w:rsidRPr="00F2477B" w:rsidRDefault="0096371E" w:rsidP="00F2477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F2477B">
        <w:rPr>
          <w:rFonts w:ascii="Palatino Linotype" w:eastAsia="Batang" w:hAnsi="Palatino Linotype" w:cs="Arial"/>
          <w:b/>
          <w:i/>
          <w:lang w:val="es-AR"/>
        </w:rPr>
        <w:t>El sobreseimiento</w:t>
      </w:r>
      <w:r w:rsidRPr="00F2477B">
        <w:rPr>
          <w:rFonts w:ascii="Palatino Linotype" w:eastAsia="Batang" w:hAnsi="Palatino Linotype" w:cs="Arial"/>
          <w:i/>
          <w:lang w:val="es-AR"/>
        </w:rPr>
        <w:t xml:space="preserve"> en el juicio de amparo directo </w:t>
      </w:r>
      <w:r w:rsidRPr="00F2477B">
        <w:rPr>
          <w:rFonts w:ascii="Palatino Linotype" w:eastAsia="Batang" w:hAnsi="Palatino Linotype" w:cs="Arial"/>
          <w:b/>
          <w:i/>
          <w:lang w:val="es-AR"/>
        </w:rPr>
        <w:t>provoca la terminación de la controversia planteada</w:t>
      </w:r>
      <w:r w:rsidRPr="00F2477B">
        <w:rPr>
          <w:rFonts w:ascii="Palatino Linotype" w:eastAsia="Batang" w:hAnsi="Palatino Linotype" w:cs="Arial"/>
          <w:i/>
          <w:lang w:val="es-AR"/>
        </w:rPr>
        <w:t xml:space="preserve"> por el quejoso en la demanda de amparo</w:t>
      </w:r>
      <w:r w:rsidRPr="00F2477B">
        <w:rPr>
          <w:rFonts w:ascii="Palatino Linotype" w:eastAsia="Batang" w:hAnsi="Palatino Linotype" w:cs="Arial"/>
          <w:b/>
          <w:i/>
          <w:lang w:val="es-AR"/>
        </w:rPr>
        <w:t>, sin hacer un pronunciamiento de fondo sobre la legalidad o ilegalidad de la sentencia reclamada</w:t>
      </w:r>
      <w:r w:rsidRPr="00F2477B">
        <w:rPr>
          <w:rFonts w:ascii="Palatino Linotype" w:eastAsia="Batang" w:hAnsi="Palatino Linotype" w:cs="Arial"/>
          <w:i/>
          <w:lang w:val="es-AR"/>
        </w:rPr>
        <w:t xml:space="preserve">. </w:t>
      </w:r>
      <w:r w:rsidRPr="00F2477B">
        <w:rPr>
          <w:rFonts w:ascii="Palatino Linotype" w:eastAsia="Batang" w:hAnsi="Palatino Linotype" w:cs="Arial"/>
          <w:b/>
          <w:i/>
          <w:lang w:val="es-AR"/>
        </w:rPr>
        <w:t xml:space="preserve">Por consiguiente, si al sobreseerse en el juicio de amparo </w:t>
      </w:r>
      <w:r w:rsidRPr="00F2477B">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2477B">
        <w:rPr>
          <w:rFonts w:ascii="Palatino Linotype" w:eastAsia="Batang" w:hAnsi="Palatino Linotype" w:cs="Arial"/>
          <w:i/>
          <w:lang w:val="es-AR"/>
        </w:rPr>
        <w:t>.</w:t>
      </w:r>
    </w:p>
    <w:p w14:paraId="2B656186" w14:textId="77777777" w:rsidR="0096371E" w:rsidRPr="00F2477B" w:rsidRDefault="0096371E" w:rsidP="00F2477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F2477B">
        <w:rPr>
          <w:rFonts w:ascii="Palatino Linotype" w:eastAsia="Batang" w:hAnsi="Palatino Linotype" w:cs="Arial"/>
          <w:i/>
          <w:lang w:val="es-AR"/>
        </w:rPr>
        <w:t>SÉPTIMO TRIBUNAL COLEGIADO EN MATERIA CIVIL DEL PRIMER CIRCUITO.</w:t>
      </w:r>
    </w:p>
    <w:p w14:paraId="6B5B2107" w14:textId="77777777" w:rsidR="0096371E" w:rsidRPr="00F2477B" w:rsidRDefault="0096371E" w:rsidP="00F2477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F2477B">
        <w:rPr>
          <w:rFonts w:ascii="Palatino Linotype" w:eastAsia="Batang" w:hAnsi="Palatino Linotype" w:cs="Arial"/>
          <w:i/>
          <w:lang w:val="es-AR"/>
        </w:rPr>
        <w:t xml:space="preserve">Amparo directo 699/2008. Mariana Leticia González </w:t>
      </w:r>
      <w:proofErr w:type="spellStart"/>
      <w:r w:rsidRPr="00F2477B">
        <w:rPr>
          <w:rFonts w:ascii="Palatino Linotype" w:eastAsia="Batang" w:hAnsi="Palatino Linotype" w:cs="Arial"/>
          <w:i/>
          <w:lang w:val="es-AR"/>
        </w:rPr>
        <w:t>Steele</w:t>
      </w:r>
      <w:proofErr w:type="spellEnd"/>
      <w:r w:rsidRPr="00F2477B">
        <w:rPr>
          <w:rFonts w:ascii="Palatino Linotype" w:eastAsia="Batang" w:hAnsi="Palatino Linotype" w:cs="Arial"/>
          <w:i/>
          <w:lang w:val="es-AR"/>
        </w:rPr>
        <w:t>. 13 de noviembre de 2008. Unanimidad de votos. Ponente: Sara Judith Montalvo Trejo. Secretario: Arnulfo Mateos García.</w:t>
      </w:r>
    </w:p>
    <w:p w14:paraId="5C307DEA" w14:textId="77777777" w:rsidR="0096371E" w:rsidRPr="00F2477B" w:rsidRDefault="0096371E" w:rsidP="00F2477B">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220EF119"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F2477B">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F2477B">
        <w:rPr>
          <w:rFonts w:ascii="Palatino Linotype" w:eastAsia="Batang" w:hAnsi="Palatino Linotype" w:cs="Arial"/>
          <w:b/>
          <w:lang w:val="es-ES"/>
        </w:rPr>
        <w:t xml:space="preserve">192 </w:t>
      </w:r>
      <w:r w:rsidRPr="00F2477B">
        <w:rPr>
          <w:rFonts w:ascii="Palatino Linotype" w:eastAsia="Batang" w:hAnsi="Palatino Linotype" w:cs="Arial"/>
          <w:lang w:val="es-ES"/>
        </w:rPr>
        <w:t xml:space="preserve">de la </w:t>
      </w:r>
      <w:r w:rsidRPr="00F2477B">
        <w:rPr>
          <w:rFonts w:ascii="Palatino Linotype" w:eastAsia="Batang" w:hAnsi="Palatino Linotype" w:cs="Arial"/>
          <w:b/>
          <w:lang w:val="es-ES"/>
        </w:rPr>
        <w:t>Ley de Transparencia y Acceso a la Información Pública del Estado de México y Municipios</w:t>
      </w:r>
      <w:r w:rsidRPr="00F2477B">
        <w:rPr>
          <w:rFonts w:ascii="Palatino Linotype" w:eastAsia="Batang" w:hAnsi="Palatino Linotype" w:cs="Arial"/>
          <w:lang w:val="es-ES"/>
        </w:rPr>
        <w:t>, nos encontramos ante un sobreseimiento definitivo toda vez que pone fin al procedimiento sin entrar al estudio de fondo del mismo.</w:t>
      </w:r>
    </w:p>
    <w:p w14:paraId="324400C2" w14:textId="77777777" w:rsidR="0096371E" w:rsidRPr="00F2477B" w:rsidRDefault="0096371E" w:rsidP="00F2477B">
      <w:pPr>
        <w:pStyle w:val="Prrafodelista"/>
        <w:spacing w:before="240" w:after="240" w:line="360" w:lineRule="auto"/>
        <w:ind w:left="426"/>
        <w:jc w:val="both"/>
        <w:rPr>
          <w:rFonts w:ascii="Palatino Linotype" w:eastAsia="Batang" w:hAnsi="Palatino Linotype" w:cs="Arial"/>
          <w:lang w:val="es-ES"/>
        </w:rPr>
      </w:pPr>
    </w:p>
    <w:p w14:paraId="75DDE08D"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F2477B">
        <w:rPr>
          <w:rFonts w:ascii="Palatino Linotype" w:eastAsia="Batang" w:hAnsi="Palatino Linotype" w:cs="Arial"/>
          <w:lang w:val="es-ES"/>
        </w:rPr>
        <w:t>Para</w:t>
      </w:r>
      <w:r w:rsidRPr="00F2477B">
        <w:rPr>
          <w:rFonts w:ascii="Palatino Linotype" w:eastAsia="Calibri" w:hAnsi="Palatino Linotype" w:cs="Arial"/>
          <w:lang w:val="es-ES"/>
        </w:rPr>
        <w:t xml:space="preserve"> los efectos de esta resolución, es oportuno precisar los alcances jurídicos de la </w:t>
      </w:r>
      <w:r w:rsidRPr="00F2477B">
        <w:rPr>
          <w:rFonts w:ascii="Palatino Linotype" w:eastAsia="Calibri" w:hAnsi="Palatino Linotype" w:cs="Arial"/>
          <w:b/>
          <w:lang w:val="es-ES"/>
        </w:rPr>
        <w:t>fracción III</w:t>
      </w:r>
      <w:r w:rsidRPr="00F2477B">
        <w:rPr>
          <w:rFonts w:ascii="Palatino Linotype" w:eastAsia="Calibri" w:hAnsi="Palatino Linotype" w:cs="Arial"/>
          <w:lang w:val="es-ES"/>
        </w:rPr>
        <w:t xml:space="preserve"> de la disposición legal transcrita. Así, procede el sobreseimiento del recurso de revisión cuando el </w:t>
      </w:r>
      <w:r w:rsidRPr="00F2477B">
        <w:rPr>
          <w:rFonts w:ascii="Palatino Linotype" w:eastAsia="Calibri" w:hAnsi="Palatino Linotype" w:cs="Arial"/>
          <w:b/>
          <w:lang w:val="es-ES"/>
        </w:rPr>
        <w:t>SUJETO OBLIGADO</w:t>
      </w:r>
      <w:r w:rsidRPr="00F2477B">
        <w:rPr>
          <w:rFonts w:ascii="Palatino Linotype" w:eastAsia="Calibri" w:hAnsi="Palatino Linotype" w:cs="Arial"/>
          <w:lang w:val="es-ES"/>
        </w:rPr>
        <w:t>:</w:t>
      </w:r>
    </w:p>
    <w:p w14:paraId="5BFC6567" w14:textId="77777777" w:rsidR="0096371E" w:rsidRPr="00F2477B" w:rsidRDefault="0096371E" w:rsidP="00F2477B">
      <w:pPr>
        <w:pStyle w:val="Prrafodelista"/>
        <w:spacing w:before="240" w:after="240" w:line="360" w:lineRule="auto"/>
        <w:ind w:left="0" w:right="51"/>
        <w:jc w:val="both"/>
        <w:rPr>
          <w:rFonts w:ascii="Palatino Linotype" w:eastAsia="Calibri" w:hAnsi="Palatino Linotype" w:cs="Arial"/>
          <w:lang w:val="es-ES"/>
        </w:rPr>
      </w:pPr>
    </w:p>
    <w:p w14:paraId="7CCAF4B5" w14:textId="77777777" w:rsidR="0096371E" w:rsidRPr="00F2477B" w:rsidRDefault="0096371E" w:rsidP="00F2477B">
      <w:pPr>
        <w:pStyle w:val="Prrafodelista"/>
        <w:numPr>
          <w:ilvl w:val="0"/>
          <w:numId w:val="18"/>
        </w:numPr>
        <w:spacing w:before="240" w:after="240" w:line="360" w:lineRule="auto"/>
        <w:ind w:left="360" w:right="51"/>
        <w:jc w:val="both"/>
        <w:rPr>
          <w:rFonts w:ascii="Palatino Linotype" w:eastAsia="Calibri" w:hAnsi="Palatino Linotype" w:cs="Arial"/>
          <w:lang w:val="es-ES"/>
        </w:rPr>
      </w:pPr>
      <w:r w:rsidRPr="00F2477B">
        <w:rPr>
          <w:rFonts w:ascii="Palatino Linotype" w:eastAsia="Calibri" w:hAnsi="Palatino Linotype" w:cs="Arial"/>
          <w:b/>
          <w:lang w:val="es-ES"/>
        </w:rPr>
        <w:t>Modifique el acto impugnado:</w:t>
      </w:r>
      <w:r w:rsidRPr="00F2477B">
        <w:rPr>
          <w:rFonts w:ascii="Palatino Linotype" w:eastAsia="Calibri" w:hAnsi="Palatino Linotype" w:cs="Arial"/>
          <w:lang w:val="es-ES"/>
        </w:rPr>
        <w:t xml:space="preserve"> Se actualiza cuando el </w:t>
      </w:r>
      <w:r w:rsidRPr="00F2477B">
        <w:rPr>
          <w:rFonts w:ascii="Palatino Linotype" w:eastAsia="Calibri" w:hAnsi="Palatino Linotype" w:cs="Arial"/>
          <w:b/>
          <w:lang w:val="es-ES"/>
        </w:rPr>
        <w:t>SUJETO OBLIGADO</w:t>
      </w:r>
      <w:r w:rsidRPr="00F2477B">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111AD139" w14:textId="77777777" w:rsidR="0096371E" w:rsidRPr="00F2477B" w:rsidRDefault="0096371E" w:rsidP="00F2477B">
      <w:pPr>
        <w:pStyle w:val="Prrafodelista"/>
        <w:numPr>
          <w:ilvl w:val="0"/>
          <w:numId w:val="18"/>
        </w:numPr>
        <w:spacing w:before="240" w:after="240" w:line="360" w:lineRule="auto"/>
        <w:ind w:left="360" w:right="51"/>
        <w:jc w:val="both"/>
        <w:rPr>
          <w:rFonts w:ascii="Palatino Linotype" w:hAnsi="Palatino Linotype"/>
          <w:lang w:val="es-ES"/>
        </w:rPr>
      </w:pPr>
      <w:r w:rsidRPr="00F2477B">
        <w:rPr>
          <w:rFonts w:ascii="Palatino Linotype" w:eastAsia="Calibri" w:hAnsi="Palatino Linotype" w:cs="Arial"/>
          <w:b/>
          <w:lang w:val="es-ES"/>
        </w:rPr>
        <w:t>Revoque</w:t>
      </w:r>
      <w:r w:rsidRPr="00F2477B">
        <w:rPr>
          <w:rFonts w:ascii="Palatino Linotype" w:hAnsi="Palatino Linotype"/>
          <w:b/>
          <w:lang w:val="es-ES"/>
        </w:rPr>
        <w:t xml:space="preserve"> el acto impugnado:</w:t>
      </w:r>
      <w:r w:rsidRPr="00F2477B">
        <w:rPr>
          <w:rFonts w:ascii="Palatino Linotype" w:hAnsi="Palatino Linotype"/>
          <w:lang w:val="es-ES"/>
        </w:rPr>
        <w:t xml:space="preserve"> En este supuesto, el </w:t>
      </w:r>
      <w:r w:rsidRPr="00F2477B">
        <w:rPr>
          <w:rFonts w:ascii="Palatino Linotype" w:hAnsi="Palatino Linotype"/>
          <w:b/>
          <w:lang w:val="es-ES"/>
        </w:rPr>
        <w:t>SUJETO OBLIGADO</w:t>
      </w:r>
      <w:r w:rsidRPr="00F2477B">
        <w:rPr>
          <w:rFonts w:ascii="Palatino Linotype" w:hAnsi="Palatino Linotype"/>
          <w:lang w:val="es-ES"/>
        </w:rPr>
        <w:t xml:space="preserve"> deja sin efectos la primera respuesta y en su lugar emite otra que satisfaga lo solicitado por el particular.</w:t>
      </w:r>
    </w:p>
    <w:p w14:paraId="4CD928C9" w14:textId="77777777" w:rsidR="0096371E" w:rsidRPr="00F2477B" w:rsidRDefault="0096371E" w:rsidP="00F2477B">
      <w:pPr>
        <w:pStyle w:val="Prrafodelista"/>
        <w:spacing w:before="240" w:after="240" w:line="360" w:lineRule="auto"/>
        <w:ind w:left="360" w:right="51"/>
        <w:jc w:val="both"/>
        <w:rPr>
          <w:rFonts w:ascii="Palatino Linotype" w:hAnsi="Palatino Linotype"/>
          <w:lang w:val="es-ES"/>
        </w:rPr>
      </w:pPr>
    </w:p>
    <w:p w14:paraId="41FE7FE2"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F2477B">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F2477B">
        <w:rPr>
          <w:rFonts w:ascii="Palatino Linotype" w:eastAsia="Calibri" w:hAnsi="Palatino Linotype" w:cs="Arial"/>
          <w:u w:val="single"/>
          <w:lang w:val="es-ES"/>
        </w:rPr>
        <w:t>cuando ha sido satisfecha la pretensión del particular</w:t>
      </w:r>
      <w:r w:rsidRPr="00F2477B">
        <w:rPr>
          <w:rFonts w:ascii="Palatino Linotype" w:eastAsia="Calibri" w:hAnsi="Palatino Linotype" w:cs="Arial"/>
          <w:lang w:val="es-ES"/>
        </w:rPr>
        <w:t>, ya sea porque se hizo la entrega de la información solicitada o porque se completó la misma.</w:t>
      </w:r>
    </w:p>
    <w:p w14:paraId="5B7CEB46" w14:textId="77777777" w:rsidR="0096371E" w:rsidRPr="00F2477B" w:rsidRDefault="0096371E" w:rsidP="00F2477B">
      <w:pPr>
        <w:pStyle w:val="Prrafodelista"/>
        <w:spacing w:before="240" w:after="240" w:line="360" w:lineRule="auto"/>
        <w:ind w:left="426"/>
        <w:jc w:val="both"/>
        <w:rPr>
          <w:rFonts w:ascii="Palatino Linotype" w:eastAsia="Calibri" w:hAnsi="Palatino Linotype" w:cs="Arial"/>
          <w:lang w:val="es-ES"/>
        </w:rPr>
      </w:pPr>
    </w:p>
    <w:p w14:paraId="625AC507"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F2477B">
        <w:rPr>
          <w:rFonts w:ascii="Palatino Linotype" w:eastAsia="Calibri" w:hAnsi="Palatino Linotype" w:cs="Arial"/>
          <w:lang w:val="es-ES"/>
        </w:rPr>
        <w:t xml:space="preserve">En el presente asunto, este Pleno advierte que el </w:t>
      </w:r>
      <w:r w:rsidRPr="00F2477B">
        <w:rPr>
          <w:rFonts w:ascii="Palatino Linotype" w:eastAsia="Times New Roman" w:hAnsi="Palatino Linotype" w:cs="Arial"/>
          <w:b/>
          <w:lang w:val="es-ES"/>
        </w:rPr>
        <w:t>SUJETO OBLIGADO</w:t>
      </w:r>
      <w:r w:rsidRPr="00F2477B">
        <w:rPr>
          <w:rFonts w:ascii="Palatino Linotype" w:eastAsia="Calibri" w:hAnsi="Palatino Linotype" w:cs="Arial"/>
          <w:lang w:val="es-ES"/>
        </w:rPr>
        <w:t xml:space="preserve"> con la información enviada a este Órgano Garante, </w:t>
      </w:r>
      <w:r w:rsidRPr="00F2477B">
        <w:rPr>
          <w:rFonts w:ascii="Palatino Linotype" w:eastAsia="Calibri" w:hAnsi="Palatino Linotype" w:cs="Arial"/>
          <w:b/>
          <w:lang w:val="es-ES"/>
        </w:rPr>
        <w:t>modifica</w:t>
      </w:r>
      <w:r w:rsidRPr="00F2477B">
        <w:rPr>
          <w:rFonts w:ascii="Palatino Linotype" w:eastAsia="Calibri" w:hAnsi="Palatino Linotype" w:cs="Arial"/>
          <w:lang w:val="es-ES"/>
        </w:rPr>
        <w:t xml:space="preserve"> </w:t>
      </w:r>
      <w:r w:rsidRPr="00F2477B">
        <w:rPr>
          <w:rFonts w:ascii="Palatino Linotype" w:eastAsia="Calibri" w:hAnsi="Palatino Linotype" w:cs="Arial"/>
          <w:u w:val="single"/>
          <w:lang w:val="es-ES"/>
        </w:rPr>
        <w:t>el acto que le dio origen al recurso de revisión, por lo que trae como consecuencia que el mismo quede sin materia</w:t>
      </w:r>
      <w:r w:rsidRPr="00F2477B">
        <w:rPr>
          <w:rFonts w:ascii="Palatino Linotype" w:eastAsia="Calibri" w:hAnsi="Palatino Linotype" w:cs="Arial"/>
          <w:lang w:val="es-ES"/>
        </w:rPr>
        <w:t xml:space="preserve">, actualizándose de este modo, la hipótesis jurídica contenida en la </w:t>
      </w:r>
      <w:r w:rsidRPr="00F2477B">
        <w:rPr>
          <w:rFonts w:ascii="Palatino Linotype" w:eastAsia="Calibri" w:hAnsi="Palatino Linotype" w:cs="Arial"/>
          <w:b/>
          <w:lang w:val="es-ES"/>
        </w:rPr>
        <w:t>fracción III</w:t>
      </w:r>
      <w:r w:rsidRPr="00F2477B">
        <w:rPr>
          <w:rFonts w:ascii="Palatino Linotype" w:eastAsia="Calibri" w:hAnsi="Palatino Linotype" w:cs="Arial"/>
          <w:lang w:val="es-ES"/>
        </w:rPr>
        <w:t xml:space="preserve"> del citado artículo </w:t>
      </w:r>
      <w:r w:rsidRPr="00F2477B">
        <w:rPr>
          <w:rFonts w:ascii="Palatino Linotype" w:eastAsia="Calibri" w:hAnsi="Palatino Linotype" w:cs="Arial"/>
          <w:b/>
          <w:lang w:val="es-ES"/>
        </w:rPr>
        <w:t>192</w:t>
      </w:r>
      <w:r w:rsidRPr="00F2477B">
        <w:rPr>
          <w:rFonts w:ascii="Palatino Linotype" w:eastAsia="Calibri" w:hAnsi="Palatino Linotype" w:cs="Arial"/>
          <w:lang w:val="es-ES"/>
        </w:rPr>
        <w:t>.</w:t>
      </w:r>
    </w:p>
    <w:p w14:paraId="4F458D43" w14:textId="77777777" w:rsidR="0096371E" w:rsidRPr="00F2477B" w:rsidRDefault="0096371E" w:rsidP="00F2477B">
      <w:pPr>
        <w:pStyle w:val="Prrafodelista"/>
        <w:spacing w:line="360" w:lineRule="auto"/>
        <w:rPr>
          <w:rFonts w:ascii="Palatino Linotype" w:eastAsia="Calibri" w:hAnsi="Palatino Linotype" w:cs="Arial"/>
          <w:lang w:val="es-ES"/>
        </w:rPr>
      </w:pPr>
    </w:p>
    <w:p w14:paraId="3A491683"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F2477B">
        <w:rPr>
          <w:rFonts w:ascii="Palatino Linotype" w:eastAsia="Calibri" w:hAnsi="Palatino Linotype" w:cs="Arial"/>
          <w:lang w:val="es-ES"/>
        </w:rPr>
        <w:t xml:space="preserve">De este modo, cuando el </w:t>
      </w:r>
      <w:r w:rsidRPr="00F2477B">
        <w:rPr>
          <w:rFonts w:ascii="Palatino Linotype" w:eastAsia="Calibri" w:hAnsi="Palatino Linotype" w:cs="Arial"/>
          <w:b/>
          <w:lang w:val="es-ES"/>
        </w:rPr>
        <w:t xml:space="preserve">SUJETO OBLIGADO, </w:t>
      </w:r>
      <w:r w:rsidRPr="00F2477B">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F2477B">
        <w:rPr>
          <w:rFonts w:ascii="Palatino Linotype" w:eastAsia="Calibri" w:hAnsi="Palatino Linotype" w:cs="Arial"/>
          <w:i/>
          <w:lang w:val="es-ES"/>
        </w:rPr>
        <w:t>litis</w:t>
      </w:r>
      <w:proofErr w:type="spellEnd"/>
      <w:r w:rsidRPr="00F2477B">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F2477B">
        <w:rPr>
          <w:rFonts w:ascii="Palatino Linotype" w:hAnsi="Palatino Linotype"/>
        </w:rPr>
        <w:t>.</w:t>
      </w:r>
    </w:p>
    <w:p w14:paraId="20F16AE5" w14:textId="77777777" w:rsidR="0096371E" w:rsidRPr="00F2477B" w:rsidRDefault="0096371E" w:rsidP="00F2477B">
      <w:pPr>
        <w:pStyle w:val="Prrafodelista"/>
        <w:spacing w:line="360" w:lineRule="auto"/>
        <w:rPr>
          <w:rFonts w:ascii="Palatino Linotype" w:eastAsia="Calibri" w:hAnsi="Palatino Linotype" w:cs="Arial"/>
          <w:lang w:val="es-ES"/>
        </w:rPr>
      </w:pPr>
    </w:p>
    <w:p w14:paraId="05570A5A" w14:textId="77777777"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hAnsi="Palatino Linotype"/>
          <w:u w:val="single"/>
        </w:rPr>
      </w:pPr>
      <w:r w:rsidRPr="00F2477B">
        <w:rPr>
          <w:rFonts w:ascii="Palatino Linotype" w:eastAsia="Calibri" w:hAnsi="Palatino Linotype" w:cs="Arial"/>
          <w:lang w:val="es-ES"/>
        </w:rPr>
        <w:t xml:space="preserve">Por lo tanto, para que se actualice el sobreseimiento de un recurso de revisión, el </w:t>
      </w:r>
      <w:r w:rsidRPr="00F2477B">
        <w:rPr>
          <w:rFonts w:ascii="Palatino Linotype" w:eastAsia="Calibri" w:hAnsi="Palatino Linotype" w:cs="Arial"/>
          <w:b/>
          <w:lang w:val="es-ES"/>
        </w:rPr>
        <w:t>SUJETO OBLIGADO</w:t>
      </w:r>
      <w:r w:rsidRPr="00F2477B">
        <w:rPr>
          <w:rFonts w:ascii="Palatino Linotype" w:eastAsia="Calibri" w:hAnsi="Palatino Linotype" w:cs="Arial"/>
          <w:lang w:val="es-ES"/>
        </w:rPr>
        <w:t xml:space="preserve"> puede entregar o completar la información al momento de rendir su informe de justificación </w:t>
      </w:r>
      <w:r w:rsidRPr="00F2477B">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7C8DB74" w14:textId="77777777" w:rsidR="0096371E" w:rsidRPr="00F2477B" w:rsidRDefault="0096371E" w:rsidP="00F2477B">
      <w:pPr>
        <w:pStyle w:val="Prrafodelista"/>
        <w:spacing w:line="360" w:lineRule="auto"/>
        <w:rPr>
          <w:rFonts w:ascii="Palatino Linotype" w:eastAsia="Calibri" w:hAnsi="Palatino Linotype" w:cs="Arial"/>
          <w:lang w:val="es-ES"/>
        </w:rPr>
      </w:pPr>
    </w:p>
    <w:p w14:paraId="5F97C369" w14:textId="77881F39" w:rsidR="0096371E" w:rsidRPr="00F2477B" w:rsidRDefault="0096371E" w:rsidP="00F2477B">
      <w:pPr>
        <w:pStyle w:val="Prrafodelista"/>
        <w:numPr>
          <w:ilvl w:val="0"/>
          <w:numId w:val="1"/>
        </w:numPr>
        <w:tabs>
          <w:tab w:val="left" w:pos="0"/>
        </w:tabs>
        <w:spacing w:line="360" w:lineRule="auto"/>
        <w:ind w:left="0" w:right="49" w:firstLine="0"/>
        <w:jc w:val="both"/>
        <w:rPr>
          <w:rFonts w:ascii="Palatino Linotype" w:hAnsi="Palatino Linotype"/>
        </w:rPr>
      </w:pPr>
      <w:r w:rsidRPr="00F2477B">
        <w:rPr>
          <w:rFonts w:ascii="Palatino Linotype" w:eastAsia="Calibri" w:hAnsi="Palatino Linotype" w:cs="Arial"/>
          <w:lang w:val="es-ES"/>
        </w:rPr>
        <w:t>Finalmente</w:t>
      </w:r>
      <w:r w:rsidRPr="00F2477B">
        <w:rPr>
          <w:rFonts w:ascii="Palatino Linotype" w:hAnsi="Palatino Linotype" w:cs="Arial"/>
          <w:lang w:val="es-CO"/>
        </w:rPr>
        <w:t xml:space="preserve"> en términos del artículo 186 fracción I este Pleno determina el </w:t>
      </w:r>
      <w:r w:rsidRPr="00F2477B">
        <w:rPr>
          <w:rFonts w:ascii="Palatino Linotype" w:hAnsi="Palatino Linotype" w:cs="Arial"/>
          <w:b/>
          <w:lang w:val="es-CO"/>
        </w:rPr>
        <w:t xml:space="preserve">SOBRESEIMIENTO </w:t>
      </w:r>
      <w:r w:rsidRPr="00F2477B">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36136B35" w14:textId="3C22BB1B" w:rsidR="0096371E" w:rsidRPr="00F2477B" w:rsidRDefault="00F2477B" w:rsidP="00F2477B">
      <w:pPr>
        <w:pStyle w:val="Prrafodelista"/>
        <w:tabs>
          <w:tab w:val="left" w:pos="0"/>
        </w:tabs>
        <w:spacing w:line="360" w:lineRule="auto"/>
        <w:ind w:left="0" w:right="49"/>
        <w:jc w:val="both"/>
        <w:rPr>
          <w:rFonts w:ascii="Palatino Linotype" w:hAnsi="Palatino Linotype" w:cs="Arial"/>
        </w:rPr>
      </w:pPr>
      <w:r w:rsidRPr="00F2477B">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732010D" wp14:editId="46044939">
                <wp:simplePos x="0" y="0"/>
                <wp:positionH relativeFrom="margin">
                  <wp:align>right</wp:align>
                </wp:positionH>
                <wp:positionV relativeFrom="paragraph">
                  <wp:posOffset>157595</wp:posOffset>
                </wp:positionV>
                <wp:extent cx="5477799" cy="3273195"/>
                <wp:effectExtent l="57150" t="38100" r="66040" b="80010"/>
                <wp:wrapNone/>
                <wp:docPr id="7" name="Conector recto 7"/>
                <wp:cNvGraphicFramePr/>
                <a:graphic xmlns:a="http://schemas.openxmlformats.org/drawingml/2006/main">
                  <a:graphicData uri="http://schemas.microsoft.com/office/word/2010/wordprocessingShape">
                    <wps:wsp>
                      <wps:cNvCnPr/>
                      <wps:spPr>
                        <a:xfrm>
                          <a:off x="0" y="0"/>
                          <a:ext cx="5477799" cy="327319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BF295" id="Conector recto 7"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1pt,12.4pt" to="811.4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" strokecolor="#4f81bd [3204]" strokeweight="3pt">
                <v:shadow on="t" color="black" opacity="24903f" origin=",.5" offset="0,.55556mm"/>
                <w10:wrap anchorx="margin"/>
              </v:line>
            </w:pict>
          </mc:Fallback>
        </mc:AlternateContent>
      </w:r>
    </w:p>
    <w:p w14:paraId="7D89BA32" w14:textId="77777777" w:rsidR="009514B6" w:rsidRPr="00F2477B" w:rsidRDefault="009514B6" w:rsidP="00F2477B">
      <w:pPr>
        <w:pStyle w:val="Prrafodelista"/>
        <w:tabs>
          <w:tab w:val="left" w:pos="0"/>
        </w:tabs>
        <w:spacing w:line="360" w:lineRule="auto"/>
        <w:ind w:left="0" w:right="49"/>
        <w:jc w:val="both"/>
        <w:rPr>
          <w:rFonts w:ascii="Palatino Linotype" w:hAnsi="Palatino Linotype" w:cs="Arial"/>
        </w:rPr>
      </w:pPr>
    </w:p>
    <w:p w14:paraId="54C54D55" w14:textId="77777777" w:rsidR="00EA4593" w:rsidRPr="00F2477B" w:rsidRDefault="00EA4593" w:rsidP="00F2477B">
      <w:pPr>
        <w:pStyle w:val="Prrafodelista"/>
        <w:tabs>
          <w:tab w:val="left" w:pos="0"/>
        </w:tabs>
        <w:spacing w:line="360" w:lineRule="auto"/>
        <w:ind w:left="0" w:right="49"/>
        <w:jc w:val="both"/>
        <w:rPr>
          <w:rFonts w:ascii="Palatino Linotype" w:hAnsi="Palatino Linotype" w:cs="Arial"/>
        </w:rPr>
      </w:pPr>
    </w:p>
    <w:p w14:paraId="3034A466" w14:textId="77777777" w:rsidR="00EA4593" w:rsidRPr="00F2477B" w:rsidRDefault="00EA4593" w:rsidP="00F2477B">
      <w:pPr>
        <w:pStyle w:val="Prrafodelista"/>
        <w:tabs>
          <w:tab w:val="left" w:pos="0"/>
        </w:tabs>
        <w:spacing w:line="360" w:lineRule="auto"/>
        <w:ind w:left="0" w:right="49"/>
        <w:jc w:val="both"/>
        <w:rPr>
          <w:rFonts w:ascii="Palatino Linotype" w:hAnsi="Palatino Linotype" w:cs="Arial"/>
        </w:rPr>
      </w:pPr>
    </w:p>
    <w:p w14:paraId="6E93B3D2" w14:textId="77777777" w:rsidR="00EA4593" w:rsidRPr="00F2477B" w:rsidRDefault="00EA4593" w:rsidP="00F2477B">
      <w:pPr>
        <w:pStyle w:val="Prrafodelista"/>
        <w:tabs>
          <w:tab w:val="left" w:pos="0"/>
        </w:tabs>
        <w:spacing w:line="360" w:lineRule="auto"/>
        <w:ind w:left="0" w:right="49"/>
        <w:jc w:val="both"/>
        <w:rPr>
          <w:rFonts w:ascii="Palatino Linotype" w:hAnsi="Palatino Linotype" w:cs="Arial"/>
        </w:rPr>
      </w:pPr>
    </w:p>
    <w:p w14:paraId="3366662B" w14:textId="77777777" w:rsidR="00EA4593" w:rsidRPr="00F2477B" w:rsidRDefault="00EA4593" w:rsidP="00F2477B">
      <w:pPr>
        <w:pStyle w:val="Prrafodelista"/>
        <w:tabs>
          <w:tab w:val="left" w:pos="0"/>
        </w:tabs>
        <w:spacing w:line="360" w:lineRule="auto"/>
        <w:ind w:left="0" w:right="49"/>
        <w:jc w:val="both"/>
        <w:rPr>
          <w:rFonts w:ascii="Palatino Linotype" w:hAnsi="Palatino Linotype" w:cs="Arial"/>
        </w:rPr>
      </w:pPr>
    </w:p>
    <w:p w14:paraId="7A6A423B" w14:textId="77777777" w:rsidR="00EA4593" w:rsidRPr="00F2477B" w:rsidRDefault="00EA4593" w:rsidP="00F2477B">
      <w:pPr>
        <w:pStyle w:val="Prrafodelista"/>
        <w:tabs>
          <w:tab w:val="left" w:pos="0"/>
        </w:tabs>
        <w:spacing w:line="360" w:lineRule="auto"/>
        <w:ind w:left="0" w:right="49"/>
        <w:jc w:val="both"/>
        <w:rPr>
          <w:rFonts w:ascii="Palatino Linotype" w:hAnsi="Palatino Linotype" w:cs="Arial"/>
        </w:rPr>
      </w:pPr>
    </w:p>
    <w:p w14:paraId="213D16AF" w14:textId="77777777" w:rsidR="0044274E" w:rsidRPr="00F2477B" w:rsidRDefault="0044274E" w:rsidP="00F2477B">
      <w:pPr>
        <w:pStyle w:val="Prrafodelista"/>
        <w:tabs>
          <w:tab w:val="left" w:pos="0"/>
        </w:tabs>
        <w:spacing w:line="360" w:lineRule="auto"/>
        <w:ind w:left="0" w:right="49"/>
        <w:jc w:val="both"/>
        <w:rPr>
          <w:rFonts w:ascii="Palatino Linotype" w:hAnsi="Palatino Linotype" w:cs="Arial"/>
        </w:rPr>
      </w:pPr>
    </w:p>
    <w:p w14:paraId="4342ADFB" w14:textId="77777777" w:rsidR="00A345A3" w:rsidRPr="00F2477B" w:rsidRDefault="00A345A3" w:rsidP="00F2477B">
      <w:pPr>
        <w:pStyle w:val="Ttulo1"/>
        <w:spacing w:line="360" w:lineRule="auto"/>
        <w:jc w:val="center"/>
        <w:rPr>
          <w:rFonts w:eastAsia="Calibri"/>
          <w:b/>
          <w:szCs w:val="24"/>
          <w:lang w:val="es-ES" w:eastAsia="es-ES"/>
        </w:rPr>
      </w:pPr>
      <w:bookmarkStart w:id="46" w:name="_Toc504500693"/>
      <w:bookmarkStart w:id="47" w:name="_Toc534742545"/>
      <w:bookmarkStart w:id="48" w:name="_Toc10825783"/>
      <w:r w:rsidRPr="00F2477B">
        <w:rPr>
          <w:rFonts w:eastAsia="Calibri"/>
          <w:b/>
          <w:szCs w:val="24"/>
          <w:lang w:val="es-ES" w:eastAsia="es-ES"/>
        </w:rPr>
        <w:t>R E S O L U T I V O S</w:t>
      </w:r>
      <w:bookmarkEnd w:id="46"/>
      <w:bookmarkEnd w:id="47"/>
      <w:bookmarkEnd w:id="48"/>
      <w:r w:rsidRPr="00F2477B">
        <w:rPr>
          <w:rFonts w:eastAsia="Calibri"/>
          <w:b/>
          <w:szCs w:val="24"/>
          <w:lang w:val="es-ES" w:eastAsia="es-ES"/>
        </w:rPr>
        <w:t xml:space="preserve"> </w:t>
      </w:r>
    </w:p>
    <w:p w14:paraId="70193EA3" w14:textId="77777777" w:rsidR="00A345A3" w:rsidRPr="00F2477B" w:rsidRDefault="00A345A3" w:rsidP="00F2477B">
      <w:pPr>
        <w:spacing w:line="360" w:lineRule="auto"/>
        <w:rPr>
          <w:rFonts w:ascii="Palatino Linotype" w:hAnsi="Palatino Linotype"/>
          <w:lang w:val="es-ES"/>
        </w:rPr>
      </w:pPr>
    </w:p>
    <w:p w14:paraId="60E62926" w14:textId="58F80308" w:rsidR="0096371E" w:rsidRPr="00F2477B" w:rsidRDefault="0096371E" w:rsidP="00F2477B">
      <w:pPr>
        <w:pStyle w:val="Sinespaciado"/>
        <w:spacing w:line="360" w:lineRule="auto"/>
        <w:jc w:val="both"/>
        <w:rPr>
          <w:rFonts w:ascii="Palatino Linotype" w:hAnsi="Palatino Linotype"/>
        </w:rPr>
      </w:pPr>
      <w:r w:rsidRPr="00F2477B">
        <w:rPr>
          <w:rFonts w:ascii="Palatino Linotype" w:hAnsi="Palatino Linotype"/>
          <w:b/>
        </w:rPr>
        <w:t xml:space="preserve">PRIMERO. </w:t>
      </w:r>
      <w:r w:rsidRPr="00F2477B">
        <w:rPr>
          <w:rFonts w:ascii="Palatino Linotype" w:hAnsi="Palatino Linotype"/>
        </w:rPr>
        <w:t xml:space="preserve">Se </w:t>
      </w:r>
      <w:r w:rsidRPr="00F2477B">
        <w:rPr>
          <w:rFonts w:ascii="Palatino Linotype" w:hAnsi="Palatino Linotype"/>
          <w:b/>
        </w:rPr>
        <w:t>SOBRESEE</w:t>
      </w:r>
      <w:r w:rsidRPr="00F2477B">
        <w:rPr>
          <w:rFonts w:ascii="Palatino Linotype" w:hAnsi="Palatino Linotype"/>
        </w:rPr>
        <w:t xml:space="preserve"> el recurso de revisión número </w:t>
      </w:r>
      <w:r w:rsidRPr="00F2477B">
        <w:rPr>
          <w:rFonts w:ascii="Palatino Linotype" w:hAnsi="Palatino Linotype"/>
          <w:b/>
        </w:rPr>
        <w:t>0</w:t>
      </w:r>
      <w:r w:rsidR="00EA4593" w:rsidRPr="00F2477B">
        <w:rPr>
          <w:rFonts w:ascii="Palatino Linotype" w:hAnsi="Palatino Linotype"/>
          <w:b/>
        </w:rPr>
        <w:t>5746</w:t>
      </w:r>
      <w:r w:rsidRPr="00F2477B">
        <w:rPr>
          <w:rFonts w:ascii="Palatino Linotype" w:hAnsi="Palatino Linotype"/>
          <w:b/>
        </w:rPr>
        <w:t>/INFOEM/IP/RR/2019</w:t>
      </w:r>
      <w:r w:rsidRPr="00F2477B">
        <w:rPr>
          <w:rFonts w:ascii="Palatino Linotype" w:hAnsi="Palatino Linotype"/>
        </w:rPr>
        <w:t xml:space="preserve">, porque al modificar la respuesta el recurso de revisión quedó sin materia en términos del considerando </w:t>
      </w:r>
      <w:r w:rsidRPr="00F2477B">
        <w:rPr>
          <w:rFonts w:ascii="Palatino Linotype" w:hAnsi="Palatino Linotype"/>
          <w:b/>
        </w:rPr>
        <w:t>TERCERO</w:t>
      </w:r>
      <w:r w:rsidRPr="00F2477B">
        <w:rPr>
          <w:rFonts w:ascii="Palatino Linotype" w:hAnsi="Palatino Linotype"/>
        </w:rPr>
        <w:t xml:space="preserve"> de la presente resolución.</w:t>
      </w:r>
    </w:p>
    <w:p w14:paraId="78C58A0B" w14:textId="77777777" w:rsidR="0096371E" w:rsidRPr="00F2477B" w:rsidRDefault="0096371E" w:rsidP="00F2477B">
      <w:pPr>
        <w:pStyle w:val="Sinespaciado"/>
        <w:spacing w:line="360" w:lineRule="auto"/>
        <w:jc w:val="both"/>
        <w:rPr>
          <w:rFonts w:ascii="Palatino Linotype" w:hAnsi="Palatino Linotype"/>
        </w:rPr>
      </w:pPr>
    </w:p>
    <w:p w14:paraId="4D4DAFC5" w14:textId="77777777" w:rsidR="0096371E" w:rsidRPr="00F2477B" w:rsidRDefault="0096371E" w:rsidP="00F2477B">
      <w:pPr>
        <w:pStyle w:val="Sinespaciado"/>
        <w:spacing w:line="360" w:lineRule="auto"/>
        <w:jc w:val="both"/>
        <w:rPr>
          <w:rFonts w:ascii="Palatino Linotype" w:eastAsia="Calibri" w:hAnsi="Palatino Linotype" w:cs="Arial"/>
          <w:b/>
          <w:bCs/>
          <w:lang w:val="es-ES"/>
        </w:rPr>
      </w:pPr>
      <w:r w:rsidRPr="00F2477B">
        <w:rPr>
          <w:rFonts w:ascii="Palatino Linotype" w:eastAsia="Calibri" w:hAnsi="Palatino Linotype" w:cs="Arial"/>
          <w:b/>
          <w:bCs/>
          <w:lang w:val="es-ES"/>
        </w:rPr>
        <w:t xml:space="preserve">SEGUNDO. REMÍTASE </w:t>
      </w:r>
      <w:r w:rsidRPr="00F2477B">
        <w:rPr>
          <w:rFonts w:ascii="Palatino Linotype" w:eastAsia="Calibri" w:hAnsi="Palatino Linotype" w:cs="Arial"/>
          <w:bCs/>
          <w:lang w:val="es-ES"/>
        </w:rPr>
        <w:t xml:space="preserve">a través del Sistema de Acceso a la Información Mexiquense </w:t>
      </w:r>
      <w:r w:rsidRPr="00F2477B">
        <w:rPr>
          <w:rFonts w:ascii="Palatino Linotype" w:eastAsia="Calibri" w:hAnsi="Palatino Linotype" w:cs="Arial"/>
          <w:b/>
          <w:bCs/>
          <w:lang w:val="es-ES"/>
        </w:rPr>
        <w:t xml:space="preserve">(SAIMEX) </w:t>
      </w:r>
      <w:r w:rsidRPr="00F2477B">
        <w:rPr>
          <w:rFonts w:ascii="Palatino Linotype" w:eastAsia="Calibri" w:hAnsi="Palatino Linotype" w:cs="Arial"/>
          <w:bCs/>
          <w:lang w:val="es-ES"/>
        </w:rPr>
        <w:t>la presente resolución al Titular de la Unidad de Transparencia del</w:t>
      </w:r>
      <w:r w:rsidRPr="00F2477B">
        <w:rPr>
          <w:rFonts w:ascii="Palatino Linotype" w:eastAsia="Calibri" w:hAnsi="Palatino Linotype" w:cs="Arial"/>
          <w:b/>
          <w:bCs/>
          <w:lang w:val="es-ES"/>
        </w:rPr>
        <w:t xml:space="preserve"> SUJETO OBLIGADO. </w:t>
      </w:r>
    </w:p>
    <w:p w14:paraId="385D086F" w14:textId="77777777" w:rsidR="0096371E" w:rsidRPr="00F2477B" w:rsidRDefault="0096371E" w:rsidP="00F2477B">
      <w:pPr>
        <w:pStyle w:val="Sinespaciado"/>
        <w:spacing w:line="360" w:lineRule="auto"/>
        <w:jc w:val="both"/>
        <w:rPr>
          <w:rFonts w:ascii="Palatino Linotype" w:eastAsia="Calibri" w:hAnsi="Palatino Linotype" w:cs="Arial"/>
          <w:b/>
          <w:bCs/>
          <w:lang w:val="es-ES"/>
        </w:rPr>
      </w:pPr>
    </w:p>
    <w:p w14:paraId="64196B6E" w14:textId="361F4834" w:rsidR="0096371E" w:rsidRPr="00F2477B" w:rsidRDefault="0096371E" w:rsidP="00F2477B">
      <w:pPr>
        <w:pStyle w:val="Sinespaciado"/>
        <w:spacing w:line="360" w:lineRule="auto"/>
        <w:jc w:val="both"/>
        <w:rPr>
          <w:rFonts w:ascii="Palatino Linotype" w:eastAsia="Times New Roman" w:hAnsi="Palatino Linotype" w:cs="Times New Roman"/>
          <w:color w:val="222222"/>
          <w:lang w:val="es-ES" w:eastAsia="es-MX"/>
        </w:rPr>
      </w:pPr>
      <w:r w:rsidRPr="00F2477B">
        <w:rPr>
          <w:rFonts w:ascii="Palatino Linotype" w:eastAsia="Times New Roman" w:hAnsi="Palatino Linotype" w:cs="Arial"/>
          <w:b/>
        </w:rPr>
        <w:t xml:space="preserve">TERCERO. </w:t>
      </w:r>
      <w:r w:rsidRPr="00F2477B">
        <w:rPr>
          <w:rFonts w:ascii="Palatino Linotype" w:eastAsia="Times New Roman" w:hAnsi="Palatino Linotype" w:cs="Times New Roman"/>
          <w:b/>
          <w:bCs/>
          <w:color w:val="222222"/>
          <w:lang w:val="es-ES"/>
        </w:rPr>
        <w:t xml:space="preserve">Notifíquese </w:t>
      </w:r>
      <w:r w:rsidRPr="00F2477B">
        <w:rPr>
          <w:rFonts w:ascii="Palatino Linotype" w:eastAsia="Times New Roman" w:hAnsi="Palatino Linotype" w:cs="Times New Roman"/>
          <w:bCs/>
          <w:color w:val="222222"/>
          <w:lang w:val="es-ES"/>
        </w:rPr>
        <w:t xml:space="preserve">a </w:t>
      </w:r>
      <w:r w:rsidR="002C6EB0" w:rsidRPr="002C6EB0">
        <w:rPr>
          <w:rFonts w:ascii="Palatino Linotype" w:hAnsi="Palatino Linotype"/>
          <w:b/>
          <w:highlight w:val="black"/>
        </w:rPr>
        <w:t>----------------------</w:t>
      </w:r>
      <w:r w:rsidR="002C6EB0">
        <w:rPr>
          <w:rFonts w:ascii="Palatino Linotype" w:hAnsi="Palatino Linotype"/>
          <w:b/>
          <w:highlight w:val="black"/>
        </w:rPr>
        <w:t>----</w:t>
      </w:r>
      <w:r w:rsidR="002C6EB0" w:rsidRPr="002C6EB0">
        <w:rPr>
          <w:rFonts w:ascii="Palatino Linotype" w:hAnsi="Palatino Linotype"/>
          <w:b/>
          <w:highlight w:val="black"/>
        </w:rPr>
        <w:t>----------</w:t>
      </w:r>
      <w:r w:rsidRPr="00F2477B">
        <w:rPr>
          <w:rFonts w:ascii="Palatino Linotype" w:hAnsi="Palatino Linotype"/>
          <w:b/>
        </w:rPr>
        <w:t xml:space="preserve"> </w:t>
      </w:r>
      <w:r w:rsidRPr="00F2477B">
        <w:rPr>
          <w:rFonts w:ascii="Palatino Linotype" w:eastAsia="Times New Roman" w:hAnsi="Palatino Linotype" w:cs="Times New Roman"/>
          <w:color w:val="222222"/>
          <w:lang w:val="es-ES" w:eastAsia="es-MX"/>
        </w:rPr>
        <w:t xml:space="preserve">la presente resolución. </w:t>
      </w:r>
    </w:p>
    <w:p w14:paraId="3E3B4463" w14:textId="77777777" w:rsidR="0096371E" w:rsidRPr="00F2477B" w:rsidRDefault="0096371E" w:rsidP="00F2477B">
      <w:pPr>
        <w:pStyle w:val="Sinespaciado"/>
        <w:spacing w:line="360" w:lineRule="auto"/>
        <w:jc w:val="both"/>
        <w:rPr>
          <w:rFonts w:ascii="Palatino Linotype" w:eastAsia="Times New Roman" w:hAnsi="Palatino Linotype" w:cs="Times New Roman"/>
          <w:color w:val="222222"/>
          <w:lang w:val="es-ES" w:eastAsia="es-MX"/>
        </w:rPr>
      </w:pPr>
    </w:p>
    <w:p w14:paraId="02BB5340" w14:textId="6C500107" w:rsidR="0096371E" w:rsidRDefault="0096371E" w:rsidP="00F2477B">
      <w:pPr>
        <w:pStyle w:val="Sinespaciado"/>
        <w:spacing w:line="360" w:lineRule="auto"/>
        <w:jc w:val="both"/>
        <w:rPr>
          <w:rFonts w:ascii="Palatino Linotype" w:eastAsia="Times New Roman" w:hAnsi="Palatino Linotype" w:cs="Times New Roman"/>
          <w:color w:val="222222"/>
          <w:lang w:val="es-ES" w:eastAsia="es-MX"/>
        </w:rPr>
      </w:pPr>
      <w:r w:rsidRPr="00F2477B">
        <w:rPr>
          <w:rFonts w:ascii="Palatino Linotype" w:hAnsi="Palatino Linotype"/>
          <w:b/>
        </w:rPr>
        <w:t>CUARTO.</w:t>
      </w:r>
      <w:r w:rsidRPr="00F2477B">
        <w:rPr>
          <w:rFonts w:ascii="Palatino Linotype" w:eastAsia="Times New Roman" w:hAnsi="Palatino Linotype" w:cs="Times New Roman"/>
          <w:color w:val="222222"/>
          <w:lang w:val="es-ES" w:eastAsia="es-MX"/>
        </w:rPr>
        <w:t xml:space="preserve"> Se hace del conocimiento de</w:t>
      </w:r>
      <w:r w:rsidRPr="00F2477B">
        <w:rPr>
          <w:rFonts w:ascii="Palatino Linotype" w:hAnsi="Palatino Linotype"/>
          <w:b/>
        </w:rPr>
        <w:t xml:space="preserve"> </w:t>
      </w:r>
      <w:r w:rsidR="002C6EB0" w:rsidRPr="002C6EB0">
        <w:rPr>
          <w:rFonts w:ascii="Palatino Linotype" w:hAnsi="Palatino Linotype"/>
          <w:b/>
          <w:highlight w:val="black"/>
        </w:rPr>
        <w:t>-----------------------------------</w:t>
      </w:r>
      <w:r w:rsidR="00EA4593" w:rsidRPr="00F2477B">
        <w:rPr>
          <w:rFonts w:ascii="Palatino Linotype" w:hAnsi="Palatino Linotype"/>
          <w:b/>
        </w:rPr>
        <w:t xml:space="preserve"> </w:t>
      </w:r>
      <w:r w:rsidRPr="00F2477B">
        <w:rPr>
          <w:rFonts w:ascii="Palatino Linotype" w:eastAsia="Times New Roman" w:hAnsi="Palatino Linotype" w:cs="Times New Roman"/>
          <w:color w:val="222222"/>
          <w:lang w:eastAsia="es-MX"/>
        </w:rPr>
        <w:t>que,</w:t>
      </w:r>
      <w:r w:rsidRPr="00F2477B">
        <w:rPr>
          <w:rFonts w:ascii="Palatino Linotype" w:eastAsia="Times New Roman" w:hAnsi="Palatino Linotype" w:cs="Arial"/>
          <w:b/>
          <w:lang w:val="es-ES"/>
        </w:rPr>
        <w:t xml:space="preserve"> </w:t>
      </w:r>
      <w:r w:rsidRPr="00F2477B">
        <w:rPr>
          <w:rFonts w:ascii="Palatino Linotype" w:eastAsia="Times New Roman" w:hAnsi="Palatino Linotype" w:cs="Times New Roman"/>
          <w:color w:val="222222"/>
          <w:lang w:val="es-ES" w:eastAsia="es-MX"/>
        </w:rPr>
        <w:t>de c</w:t>
      </w:r>
      <w:r w:rsidR="007D7464" w:rsidRPr="00F2477B">
        <w:rPr>
          <w:rFonts w:ascii="Palatino Linotype" w:eastAsia="Times New Roman" w:hAnsi="Palatino Linotype" w:cs="Times New Roman"/>
          <w:color w:val="222222"/>
          <w:lang w:val="es-ES" w:eastAsia="es-MX"/>
        </w:rPr>
        <w:t>onformidad con lo establecido</w:t>
      </w:r>
      <w:r w:rsidR="00126DA9" w:rsidRPr="00F2477B">
        <w:rPr>
          <w:rFonts w:ascii="Palatino Linotype" w:eastAsia="Times New Roman" w:hAnsi="Palatino Linotype" w:cs="Times New Roman"/>
          <w:color w:val="222222"/>
          <w:lang w:val="es-ES" w:eastAsia="es-MX"/>
        </w:rPr>
        <w:t xml:space="preserve"> </w:t>
      </w:r>
      <w:r w:rsidR="007D7464" w:rsidRPr="00F2477B">
        <w:rPr>
          <w:rFonts w:ascii="Palatino Linotype" w:eastAsia="Times New Roman" w:hAnsi="Palatino Linotype" w:cs="Times New Roman"/>
          <w:color w:val="222222"/>
          <w:lang w:val="es-ES" w:eastAsia="es-MX"/>
        </w:rPr>
        <w:t>en los artículos 159 y 160 de la Ley General de Transparencia y Acceso a la Información Pública</w:t>
      </w:r>
      <w:r w:rsidR="00126DA9" w:rsidRPr="00F2477B">
        <w:rPr>
          <w:rFonts w:ascii="Palatino Linotype" w:eastAsia="Times New Roman" w:hAnsi="Palatino Linotype" w:cs="Times New Roman"/>
          <w:color w:val="222222"/>
          <w:lang w:val="es-ES" w:eastAsia="es-MX"/>
        </w:rPr>
        <w:t xml:space="preserve"> y en lo dispuesto</w:t>
      </w:r>
      <w:r w:rsidRPr="00F2477B">
        <w:rPr>
          <w:rFonts w:ascii="Palatino Linotype" w:eastAsia="Times New Roman" w:hAnsi="Palatino Linotype" w:cs="Times New Roman"/>
          <w:color w:val="222222"/>
          <w:lang w:val="es-ES" w:eastAsia="es-MX"/>
        </w:rPr>
        <w:t xml:space="preserve"> el artículo 196 de la Ley de Transparencia y Acceso a la Información Pública del</w:t>
      </w:r>
      <w:r w:rsidR="00126DA9" w:rsidRPr="00F2477B">
        <w:rPr>
          <w:rFonts w:ascii="Palatino Linotype" w:eastAsia="Times New Roman" w:hAnsi="Palatino Linotype" w:cs="Times New Roman"/>
          <w:color w:val="222222"/>
          <w:lang w:val="es-ES" w:eastAsia="es-MX"/>
        </w:rPr>
        <w:t xml:space="preserve"> Estado de México y Municipios</w:t>
      </w:r>
      <w:r w:rsidR="007D7464" w:rsidRPr="00F2477B">
        <w:rPr>
          <w:rFonts w:ascii="Palatino Linotype" w:eastAsia="Times New Roman" w:hAnsi="Palatino Linotype" w:cs="Times New Roman"/>
          <w:color w:val="222222"/>
          <w:lang w:val="es-ES" w:eastAsia="es-MX"/>
        </w:rPr>
        <w:t xml:space="preserve">, en caso de que considere que la resolución le cause algún perjuicio podrá impugnarla vía recurso de inconformidad ante el Instituto Nacional de Transparencia, Acceso a la Información y Protección de Datos Personales, o bien, </w:t>
      </w:r>
      <w:r w:rsidRPr="00F2477B">
        <w:rPr>
          <w:rFonts w:ascii="Palatino Linotype" w:eastAsia="Times New Roman" w:hAnsi="Palatino Linotype" w:cs="Times New Roman"/>
          <w:bCs/>
          <w:color w:val="222222"/>
          <w:lang w:val="es-ES" w:eastAsia="es-MX"/>
        </w:rPr>
        <w:t>vía juicio de amparo</w:t>
      </w:r>
      <w:r w:rsidRPr="00F2477B">
        <w:rPr>
          <w:rFonts w:ascii="Palatino Linotype" w:eastAsia="Times New Roman" w:hAnsi="Palatino Linotype" w:cs="Times New Roman"/>
          <w:color w:val="222222"/>
          <w:lang w:val="es-ES" w:eastAsia="es-MX"/>
        </w:rPr>
        <w:t xml:space="preserve"> en los términos de las leyes aplicables.</w:t>
      </w:r>
    </w:p>
    <w:p w14:paraId="2D79E068" w14:textId="77777777" w:rsidR="00F2477B" w:rsidRPr="00F2477B" w:rsidRDefault="00F2477B" w:rsidP="00F2477B">
      <w:pPr>
        <w:pStyle w:val="Sinespaciado"/>
        <w:spacing w:line="360" w:lineRule="auto"/>
        <w:jc w:val="both"/>
        <w:rPr>
          <w:rFonts w:ascii="Palatino Linotype" w:eastAsia="Times New Roman" w:hAnsi="Palatino Linotype" w:cs="Times New Roman"/>
          <w:color w:val="222222"/>
          <w:lang w:val="es-ES" w:eastAsia="es-MX"/>
        </w:rPr>
      </w:pPr>
    </w:p>
    <w:bookmarkEnd w:id="38"/>
    <w:p w14:paraId="663BC45B" w14:textId="03AF258F" w:rsidR="009157E2" w:rsidRPr="00F2477B" w:rsidRDefault="009157E2" w:rsidP="00F2477B">
      <w:pPr>
        <w:tabs>
          <w:tab w:val="left" w:pos="0"/>
        </w:tabs>
        <w:spacing w:line="360" w:lineRule="auto"/>
        <w:ind w:right="49"/>
        <w:jc w:val="both"/>
        <w:rPr>
          <w:rFonts w:ascii="Palatino Linotype" w:hAnsi="Palatino Linotype" w:cs="Arial"/>
        </w:rPr>
      </w:pPr>
      <w:r w:rsidRPr="00F2477B">
        <w:rPr>
          <w:rFonts w:ascii="Palatino Linotype" w:hAnsi="Palatino Linotype" w:cs="Arial"/>
        </w:rPr>
        <w:t>ASÍ LO RESUELVE, POR UNANIMIDAD DE VOTOS, EL PLENO DEL</w:t>
      </w:r>
      <w:r w:rsidRPr="00F2477B">
        <w:rPr>
          <w:rFonts w:ascii="Palatino Linotype" w:eastAsia="Arial Unicode MS" w:hAnsi="Palatino Linotype" w:cs="Arial"/>
        </w:rPr>
        <w:t xml:space="preserve"> INSTITUTO DE TRANSPARENCIA, ACCESO A LA INFORMACIÓN PÚBLICA Y PROTECCIÓN DE DATOS PERSONALES DEL ESTADO DE MÉXICO Y MUNICIPIOS</w:t>
      </w:r>
      <w:r w:rsidRPr="00F2477B">
        <w:rPr>
          <w:rFonts w:ascii="Palatino Linotype" w:hAnsi="Palatino Linotype" w:cs="Arial"/>
        </w:rPr>
        <w:t xml:space="preserve">, CONFORMADO POR LOS COMISIONADOS ZULEMA MARTÍNEZ </w:t>
      </w:r>
      <w:r w:rsidR="00D70F0E" w:rsidRPr="00F2477B">
        <w:rPr>
          <w:rFonts w:ascii="Palatino Linotype" w:hAnsi="Palatino Linotype" w:cs="Arial"/>
        </w:rPr>
        <w:t>SÁNCHEZ; EVA ABAID YAPUR; JOSÉ GUADALUPE LUNA HERNÁNDEZ;</w:t>
      </w:r>
      <w:r w:rsidR="003B1E1F">
        <w:rPr>
          <w:rFonts w:ascii="Palatino Linotype" w:hAnsi="Palatino Linotype" w:cs="Arial"/>
        </w:rPr>
        <w:t xml:space="preserve"> JAVIER MARTÍNEZ CRUZ CON AUSENCIA JUSTIFICADA</w:t>
      </w:r>
      <w:r w:rsidR="00F2477B">
        <w:rPr>
          <w:rFonts w:ascii="Palatino Linotype" w:hAnsi="Palatino Linotype" w:cs="Arial"/>
        </w:rPr>
        <w:t xml:space="preserve"> </w:t>
      </w:r>
      <w:r w:rsidR="00D70F0E" w:rsidRPr="00F2477B">
        <w:rPr>
          <w:rFonts w:ascii="Palatino Linotype" w:hAnsi="Palatino Linotype" w:cs="Arial"/>
        </w:rPr>
        <w:t>Y LUIS GUSTAVO PARRA NORIEGA</w:t>
      </w:r>
      <w:r w:rsidR="003B1E1F">
        <w:rPr>
          <w:rFonts w:ascii="Palatino Linotype" w:hAnsi="Palatino Linotype" w:cs="Arial"/>
        </w:rPr>
        <w:t xml:space="preserve"> CON AUSENCIA JUSTIFICADA</w:t>
      </w:r>
      <w:r w:rsidR="00A345A3" w:rsidRPr="00F2477B">
        <w:rPr>
          <w:rFonts w:ascii="Palatino Linotype" w:hAnsi="Palatino Linotype" w:cs="Arial"/>
        </w:rPr>
        <w:t xml:space="preserve">; EN LA </w:t>
      </w:r>
      <w:r w:rsidR="00EA4593" w:rsidRPr="00F2477B">
        <w:rPr>
          <w:rFonts w:ascii="Palatino Linotype" w:hAnsi="Palatino Linotype" w:cs="Arial"/>
        </w:rPr>
        <w:t>TRIGÉSIMA NOVENA</w:t>
      </w:r>
      <w:r w:rsidR="00D70F0E" w:rsidRPr="00F2477B">
        <w:rPr>
          <w:rFonts w:ascii="Palatino Linotype" w:hAnsi="Palatino Linotype" w:cs="Arial"/>
        </w:rPr>
        <w:t xml:space="preserve"> SESIÓN </w:t>
      </w:r>
      <w:r w:rsidR="00A345A3" w:rsidRPr="00F2477B">
        <w:rPr>
          <w:rFonts w:ascii="Palatino Linotype" w:hAnsi="Palatino Linotype" w:cs="Arial"/>
        </w:rPr>
        <w:t xml:space="preserve">ORDINARIA CELEBRADA EL </w:t>
      </w:r>
      <w:r w:rsidR="00C10B9D">
        <w:rPr>
          <w:rFonts w:ascii="Palatino Linotype" w:hAnsi="Palatino Linotype" w:cs="Arial"/>
        </w:rPr>
        <w:t>VEINTICUATRO</w:t>
      </w:r>
      <w:r w:rsidR="0096371E" w:rsidRPr="00F2477B">
        <w:rPr>
          <w:rFonts w:ascii="Palatino Linotype" w:hAnsi="Palatino Linotype" w:cs="Arial"/>
        </w:rPr>
        <w:t xml:space="preserve"> (</w:t>
      </w:r>
      <w:r w:rsidR="00C10B9D">
        <w:rPr>
          <w:rFonts w:ascii="Palatino Linotype" w:hAnsi="Palatino Linotype" w:cs="Arial"/>
        </w:rPr>
        <w:t>24</w:t>
      </w:r>
      <w:r w:rsidR="0096371E" w:rsidRPr="00F2477B">
        <w:rPr>
          <w:rFonts w:ascii="Palatino Linotype" w:hAnsi="Palatino Linotype" w:cs="Arial"/>
        </w:rPr>
        <w:t>)</w:t>
      </w:r>
      <w:r w:rsidR="00407E85" w:rsidRPr="00F2477B">
        <w:rPr>
          <w:rFonts w:ascii="Palatino Linotype" w:hAnsi="Palatino Linotype" w:cs="Arial"/>
        </w:rPr>
        <w:t xml:space="preserve"> </w:t>
      </w:r>
      <w:r w:rsidR="00F77BB6" w:rsidRPr="00F2477B">
        <w:rPr>
          <w:rFonts w:ascii="Palatino Linotype" w:hAnsi="Palatino Linotype" w:cs="Arial"/>
        </w:rPr>
        <w:t xml:space="preserve">DE </w:t>
      </w:r>
      <w:r w:rsidR="00EA4593" w:rsidRPr="00F2477B">
        <w:rPr>
          <w:rFonts w:ascii="Palatino Linotype" w:hAnsi="Palatino Linotype" w:cs="Arial"/>
        </w:rPr>
        <w:t>OCTUBRE</w:t>
      </w:r>
      <w:r w:rsidR="00D70F0E" w:rsidRPr="00F2477B">
        <w:rPr>
          <w:rFonts w:ascii="Palatino Linotype" w:hAnsi="Palatino Linotype" w:cs="Arial"/>
        </w:rPr>
        <w:t xml:space="preserve"> DE DOS MIL DIECINUEVE, ANTE EL SECRETARIO TÉCNICO </w:t>
      </w:r>
      <w:r w:rsidRPr="00F2477B">
        <w:rPr>
          <w:rFonts w:ascii="Palatino Linotype" w:hAnsi="Palatino Linotype" w:cs="Arial"/>
        </w:rPr>
        <w:t xml:space="preserve">DEL PLENO, </w:t>
      </w:r>
      <w:r w:rsidRPr="00F2477B">
        <w:rPr>
          <w:rFonts w:ascii="Palatino Linotype" w:hAnsi="Palatino Linotype"/>
        </w:rPr>
        <w:t>ALEXIS TAPIA RAMÍREZ</w:t>
      </w:r>
      <w:r w:rsidRPr="00F2477B">
        <w:rPr>
          <w:rFonts w:ascii="Palatino Linotype" w:hAnsi="Palatino Linotype" w:cs="Arial"/>
        </w:rPr>
        <w:t>.</w:t>
      </w:r>
    </w:p>
    <w:p w14:paraId="4A380E72" w14:textId="77777777" w:rsidR="001105B5" w:rsidRPr="00F2477B" w:rsidRDefault="001105B5" w:rsidP="00F2477B">
      <w:pPr>
        <w:tabs>
          <w:tab w:val="left" w:pos="0"/>
        </w:tabs>
        <w:spacing w:line="360" w:lineRule="auto"/>
        <w:ind w:right="49"/>
        <w:jc w:val="both"/>
        <w:rPr>
          <w:rFonts w:ascii="Palatino Linotype" w:hAnsi="Palatino Linotype" w:cs="Arial"/>
        </w:rPr>
      </w:pPr>
    </w:p>
    <w:p w14:paraId="62AA673C" w14:textId="77777777" w:rsidR="00F77BB6" w:rsidRPr="00F2477B" w:rsidRDefault="00F77BB6" w:rsidP="00F2477B">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F2477B" w14:paraId="605AB817" w14:textId="77777777" w:rsidTr="00E45562">
        <w:trPr>
          <w:jc w:val="center"/>
        </w:trPr>
        <w:tc>
          <w:tcPr>
            <w:tcW w:w="9918" w:type="dxa"/>
            <w:gridSpan w:val="2"/>
          </w:tcPr>
          <w:p w14:paraId="089F96A1" w14:textId="77777777" w:rsidR="009157E2" w:rsidRDefault="009157E2" w:rsidP="00F2477B">
            <w:pPr>
              <w:tabs>
                <w:tab w:val="left" w:pos="0"/>
              </w:tabs>
              <w:spacing w:line="360" w:lineRule="auto"/>
              <w:jc w:val="center"/>
              <w:rPr>
                <w:rFonts w:ascii="Palatino Linotype" w:hAnsi="Palatino Linotype" w:cs="Arial"/>
                <w:b/>
              </w:rPr>
            </w:pPr>
          </w:p>
          <w:p w14:paraId="487A1281" w14:textId="77777777" w:rsidR="00F2477B" w:rsidRDefault="00F2477B" w:rsidP="00F2477B">
            <w:pPr>
              <w:tabs>
                <w:tab w:val="left" w:pos="0"/>
              </w:tabs>
              <w:spacing w:line="360" w:lineRule="auto"/>
              <w:jc w:val="center"/>
              <w:rPr>
                <w:rFonts w:ascii="Palatino Linotype" w:hAnsi="Palatino Linotype" w:cs="Arial"/>
                <w:b/>
              </w:rPr>
            </w:pPr>
          </w:p>
          <w:p w14:paraId="0E24AC91" w14:textId="77777777" w:rsidR="00F2477B" w:rsidRPr="003B1E1F" w:rsidRDefault="00F2477B" w:rsidP="00F2477B">
            <w:pPr>
              <w:tabs>
                <w:tab w:val="left" w:pos="0"/>
              </w:tabs>
              <w:spacing w:line="360" w:lineRule="auto"/>
              <w:jc w:val="center"/>
              <w:rPr>
                <w:rFonts w:ascii="Palatino Linotype" w:hAnsi="Palatino Linotype" w:cs="Arial"/>
                <w:b/>
                <w:sz w:val="8"/>
              </w:rPr>
            </w:pPr>
          </w:p>
          <w:p w14:paraId="6D624526"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Zulema Martínez Sánchez</w:t>
            </w:r>
          </w:p>
          <w:p w14:paraId="6E03B884"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rPr>
              <w:t>Comisionada Presidenta</w:t>
            </w:r>
          </w:p>
          <w:p w14:paraId="1FCA8795" w14:textId="498EACE3"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(R</w:t>
            </w:r>
            <w:r w:rsidR="0073321B" w:rsidRPr="00F2477B">
              <w:rPr>
                <w:rFonts w:ascii="Palatino Linotype" w:hAnsi="Palatino Linotype" w:cs="Arial"/>
                <w:b/>
              </w:rPr>
              <w:t>úbrica</w:t>
            </w:r>
            <w:r w:rsidRPr="00F2477B">
              <w:rPr>
                <w:rFonts w:ascii="Palatino Linotype" w:hAnsi="Palatino Linotype" w:cs="Arial"/>
                <w:b/>
              </w:rPr>
              <w:t xml:space="preserve">) </w:t>
            </w:r>
          </w:p>
          <w:p w14:paraId="57B943C3" w14:textId="77777777" w:rsidR="009157E2" w:rsidRPr="00F2477B" w:rsidRDefault="009157E2" w:rsidP="00F2477B">
            <w:pPr>
              <w:tabs>
                <w:tab w:val="left" w:pos="0"/>
              </w:tabs>
              <w:spacing w:line="360" w:lineRule="auto"/>
              <w:rPr>
                <w:rFonts w:ascii="Palatino Linotype" w:hAnsi="Palatino Linotype" w:cs="Arial"/>
                <w:b/>
              </w:rPr>
            </w:pPr>
            <w:bookmarkStart w:id="49" w:name="_GoBack"/>
            <w:bookmarkEnd w:id="49"/>
          </w:p>
          <w:p w14:paraId="3E4753DF" w14:textId="77777777" w:rsidR="009157E2" w:rsidRPr="00F2477B" w:rsidRDefault="009157E2" w:rsidP="00F2477B">
            <w:pPr>
              <w:tabs>
                <w:tab w:val="left" w:pos="0"/>
              </w:tabs>
              <w:spacing w:line="360" w:lineRule="auto"/>
              <w:jc w:val="center"/>
              <w:rPr>
                <w:rFonts w:ascii="Palatino Linotype" w:hAnsi="Palatino Linotype" w:cs="Arial"/>
                <w:b/>
              </w:rPr>
            </w:pPr>
          </w:p>
          <w:p w14:paraId="79698686" w14:textId="77777777" w:rsidR="00F77BB6" w:rsidRPr="00F2477B" w:rsidRDefault="00F77BB6" w:rsidP="00F2477B">
            <w:pPr>
              <w:tabs>
                <w:tab w:val="left" w:pos="0"/>
              </w:tabs>
              <w:spacing w:line="360" w:lineRule="auto"/>
              <w:jc w:val="center"/>
              <w:rPr>
                <w:rFonts w:ascii="Palatino Linotype" w:hAnsi="Palatino Linotype" w:cs="Arial"/>
                <w:b/>
              </w:rPr>
            </w:pPr>
          </w:p>
        </w:tc>
      </w:tr>
      <w:tr w:rsidR="009157E2" w:rsidRPr="00F2477B" w14:paraId="50EE6E98" w14:textId="77777777" w:rsidTr="00E45562">
        <w:trPr>
          <w:jc w:val="center"/>
        </w:trPr>
        <w:tc>
          <w:tcPr>
            <w:tcW w:w="4905" w:type="dxa"/>
          </w:tcPr>
          <w:p w14:paraId="7E92E50F" w14:textId="77777777" w:rsidR="00E45562" w:rsidRPr="00F2477B" w:rsidRDefault="00E45562" w:rsidP="00F2477B">
            <w:pPr>
              <w:tabs>
                <w:tab w:val="left" w:pos="0"/>
              </w:tabs>
              <w:spacing w:line="360" w:lineRule="auto"/>
              <w:rPr>
                <w:rFonts w:ascii="Palatino Linotype" w:hAnsi="Palatino Linotype" w:cs="Arial"/>
                <w:b/>
              </w:rPr>
            </w:pPr>
          </w:p>
          <w:p w14:paraId="13553C79"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 xml:space="preserve">Eva </w:t>
            </w:r>
            <w:proofErr w:type="spellStart"/>
            <w:r w:rsidRPr="00F2477B">
              <w:rPr>
                <w:rFonts w:ascii="Palatino Linotype" w:hAnsi="Palatino Linotype" w:cs="Arial"/>
                <w:b/>
              </w:rPr>
              <w:t>Abaid</w:t>
            </w:r>
            <w:proofErr w:type="spellEnd"/>
            <w:r w:rsidRPr="00F2477B">
              <w:rPr>
                <w:rFonts w:ascii="Palatino Linotype" w:hAnsi="Palatino Linotype" w:cs="Arial"/>
                <w:b/>
              </w:rPr>
              <w:t xml:space="preserve"> </w:t>
            </w:r>
            <w:proofErr w:type="spellStart"/>
            <w:r w:rsidRPr="00F2477B">
              <w:rPr>
                <w:rFonts w:ascii="Palatino Linotype" w:hAnsi="Palatino Linotype" w:cs="Arial"/>
                <w:b/>
              </w:rPr>
              <w:t>Yapur</w:t>
            </w:r>
            <w:proofErr w:type="spellEnd"/>
          </w:p>
          <w:p w14:paraId="47FDB9EF" w14:textId="77777777" w:rsidR="009157E2" w:rsidRPr="00F2477B" w:rsidRDefault="009157E2" w:rsidP="00F2477B">
            <w:pPr>
              <w:tabs>
                <w:tab w:val="left" w:pos="0"/>
              </w:tabs>
              <w:spacing w:line="360" w:lineRule="auto"/>
              <w:jc w:val="center"/>
              <w:rPr>
                <w:rFonts w:ascii="Palatino Linotype" w:hAnsi="Palatino Linotype" w:cs="Arial"/>
              </w:rPr>
            </w:pPr>
            <w:r w:rsidRPr="00F2477B">
              <w:rPr>
                <w:rFonts w:ascii="Palatino Linotype" w:hAnsi="Palatino Linotype" w:cs="Arial"/>
              </w:rPr>
              <w:t>Comisionada</w:t>
            </w:r>
          </w:p>
          <w:p w14:paraId="6BD2E6B4" w14:textId="0F990A2D" w:rsidR="009157E2" w:rsidRPr="00F2477B" w:rsidRDefault="0073321B"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(Rúbrica</w:t>
            </w:r>
            <w:r w:rsidR="009157E2" w:rsidRPr="00F2477B">
              <w:rPr>
                <w:rFonts w:ascii="Palatino Linotype" w:hAnsi="Palatino Linotype" w:cs="Arial"/>
                <w:b/>
              </w:rPr>
              <w:t>)</w:t>
            </w:r>
          </w:p>
        </w:tc>
        <w:tc>
          <w:tcPr>
            <w:tcW w:w="5013" w:type="dxa"/>
          </w:tcPr>
          <w:p w14:paraId="0A162630" w14:textId="77777777" w:rsidR="00E45562" w:rsidRPr="00F2477B" w:rsidRDefault="00E45562" w:rsidP="00F2477B">
            <w:pPr>
              <w:tabs>
                <w:tab w:val="left" w:pos="0"/>
              </w:tabs>
              <w:spacing w:line="360" w:lineRule="auto"/>
              <w:rPr>
                <w:rFonts w:ascii="Palatino Linotype" w:hAnsi="Palatino Linotype" w:cs="Arial"/>
                <w:b/>
              </w:rPr>
            </w:pPr>
          </w:p>
          <w:p w14:paraId="14E98247"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José Guadalupe Luna Hernández</w:t>
            </w:r>
          </w:p>
          <w:p w14:paraId="5D378D12" w14:textId="77777777" w:rsidR="009157E2" w:rsidRPr="00F2477B" w:rsidRDefault="009157E2" w:rsidP="00F2477B">
            <w:pPr>
              <w:tabs>
                <w:tab w:val="left" w:pos="0"/>
              </w:tabs>
              <w:spacing w:line="360" w:lineRule="auto"/>
              <w:jc w:val="center"/>
              <w:rPr>
                <w:rFonts w:ascii="Palatino Linotype" w:hAnsi="Palatino Linotype" w:cs="Arial"/>
              </w:rPr>
            </w:pPr>
            <w:r w:rsidRPr="00F2477B">
              <w:rPr>
                <w:rFonts w:ascii="Palatino Linotype" w:hAnsi="Palatino Linotype" w:cs="Arial"/>
              </w:rPr>
              <w:t>Comisionado</w:t>
            </w:r>
          </w:p>
          <w:p w14:paraId="372BDCFB" w14:textId="00E7A113" w:rsidR="009157E2" w:rsidRPr="00F2477B" w:rsidRDefault="0073321B"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(Rúbrica</w:t>
            </w:r>
            <w:r w:rsidR="009157E2" w:rsidRPr="00F2477B">
              <w:rPr>
                <w:rFonts w:ascii="Palatino Linotype" w:hAnsi="Palatino Linotype" w:cs="Arial"/>
                <w:b/>
              </w:rPr>
              <w:t>)</w:t>
            </w:r>
          </w:p>
          <w:p w14:paraId="28C9632D" w14:textId="77777777" w:rsidR="009157E2" w:rsidRPr="00F2477B" w:rsidRDefault="009157E2" w:rsidP="00F2477B">
            <w:pPr>
              <w:tabs>
                <w:tab w:val="left" w:pos="0"/>
              </w:tabs>
              <w:spacing w:line="360" w:lineRule="auto"/>
              <w:jc w:val="center"/>
              <w:rPr>
                <w:rFonts w:ascii="Palatino Linotype" w:hAnsi="Palatino Linotype" w:cs="Arial"/>
                <w:b/>
              </w:rPr>
            </w:pPr>
          </w:p>
        </w:tc>
      </w:tr>
      <w:tr w:rsidR="009157E2" w:rsidRPr="00F2477B" w14:paraId="4B3FD288" w14:textId="77777777" w:rsidTr="00E45562">
        <w:trPr>
          <w:jc w:val="center"/>
        </w:trPr>
        <w:tc>
          <w:tcPr>
            <w:tcW w:w="4905" w:type="dxa"/>
          </w:tcPr>
          <w:p w14:paraId="0E96B23C" w14:textId="77777777" w:rsidR="00B52301" w:rsidRPr="00F2477B" w:rsidRDefault="00B52301" w:rsidP="00F2477B">
            <w:pPr>
              <w:tabs>
                <w:tab w:val="left" w:pos="0"/>
              </w:tabs>
              <w:spacing w:line="360" w:lineRule="auto"/>
              <w:rPr>
                <w:rFonts w:ascii="Palatino Linotype" w:hAnsi="Palatino Linotype" w:cs="Arial"/>
                <w:b/>
              </w:rPr>
            </w:pPr>
          </w:p>
          <w:p w14:paraId="783A1423"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Javier Martínez Cruz</w:t>
            </w:r>
          </w:p>
          <w:p w14:paraId="672380BE" w14:textId="77777777" w:rsidR="009157E2" w:rsidRPr="00F2477B" w:rsidRDefault="009157E2" w:rsidP="00F2477B">
            <w:pPr>
              <w:tabs>
                <w:tab w:val="left" w:pos="0"/>
              </w:tabs>
              <w:spacing w:line="360" w:lineRule="auto"/>
              <w:jc w:val="center"/>
              <w:rPr>
                <w:rFonts w:ascii="Palatino Linotype" w:hAnsi="Palatino Linotype" w:cs="Arial"/>
              </w:rPr>
            </w:pPr>
            <w:r w:rsidRPr="00F2477B">
              <w:rPr>
                <w:rFonts w:ascii="Palatino Linotype" w:hAnsi="Palatino Linotype" w:cs="Arial"/>
              </w:rPr>
              <w:t>Comisionado</w:t>
            </w:r>
          </w:p>
          <w:p w14:paraId="580EE6F1" w14:textId="2A28FCD1" w:rsidR="009157E2" w:rsidRPr="00F2477B" w:rsidRDefault="003B1E1F" w:rsidP="00F2477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F2477B">
              <w:rPr>
                <w:rFonts w:ascii="Palatino Linotype" w:hAnsi="Palatino Linotype" w:cs="Arial"/>
                <w:b/>
              </w:rPr>
              <w:t>)</w:t>
            </w:r>
          </w:p>
        </w:tc>
        <w:tc>
          <w:tcPr>
            <w:tcW w:w="5013" w:type="dxa"/>
          </w:tcPr>
          <w:p w14:paraId="20DFD53E" w14:textId="77777777" w:rsidR="00B52301" w:rsidRPr="00F2477B" w:rsidRDefault="00B52301" w:rsidP="00F2477B">
            <w:pPr>
              <w:tabs>
                <w:tab w:val="left" w:pos="0"/>
              </w:tabs>
              <w:spacing w:line="360" w:lineRule="auto"/>
              <w:rPr>
                <w:rFonts w:ascii="Palatino Linotype" w:hAnsi="Palatino Linotype" w:cs="Arial"/>
                <w:b/>
              </w:rPr>
            </w:pPr>
          </w:p>
          <w:p w14:paraId="00338DFF"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Luis Gustavo Parra Noriega</w:t>
            </w:r>
          </w:p>
          <w:p w14:paraId="54DB2582" w14:textId="77777777" w:rsidR="009157E2" w:rsidRPr="00F2477B" w:rsidRDefault="009157E2" w:rsidP="00F2477B">
            <w:pPr>
              <w:tabs>
                <w:tab w:val="left" w:pos="0"/>
              </w:tabs>
              <w:spacing w:line="360" w:lineRule="auto"/>
              <w:jc w:val="center"/>
              <w:rPr>
                <w:rFonts w:ascii="Palatino Linotype" w:hAnsi="Palatino Linotype" w:cs="Arial"/>
              </w:rPr>
            </w:pPr>
            <w:r w:rsidRPr="00F2477B">
              <w:rPr>
                <w:rFonts w:ascii="Palatino Linotype" w:hAnsi="Palatino Linotype" w:cs="Arial"/>
              </w:rPr>
              <w:t>Comisionado</w:t>
            </w:r>
          </w:p>
          <w:p w14:paraId="763ADD11" w14:textId="69222840" w:rsidR="009157E2" w:rsidRPr="00F2477B" w:rsidRDefault="003B1E1F" w:rsidP="00F2477B">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F2477B">
              <w:rPr>
                <w:rFonts w:ascii="Palatino Linotype" w:hAnsi="Palatino Linotype" w:cs="Arial"/>
                <w:b/>
              </w:rPr>
              <w:t>)</w:t>
            </w:r>
          </w:p>
        </w:tc>
      </w:tr>
      <w:tr w:rsidR="009157E2" w:rsidRPr="00F2477B" w14:paraId="65A2A8C5" w14:textId="77777777" w:rsidTr="00E45562">
        <w:trPr>
          <w:jc w:val="center"/>
        </w:trPr>
        <w:tc>
          <w:tcPr>
            <w:tcW w:w="9918" w:type="dxa"/>
            <w:gridSpan w:val="2"/>
          </w:tcPr>
          <w:p w14:paraId="6B8808CC" w14:textId="77777777" w:rsidR="00166F03" w:rsidRPr="00F2477B" w:rsidRDefault="00166F03" w:rsidP="00F2477B">
            <w:pPr>
              <w:tabs>
                <w:tab w:val="left" w:pos="0"/>
              </w:tabs>
              <w:spacing w:line="360" w:lineRule="auto"/>
              <w:rPr>
                <w:rFonts w:ascii="Palatino Linotype" w:hAnsi="Palatino Linotype" w:cs="Arial"/>
                <w:b/>
              </w:rPr>
            </w:pPr>
          </w:p>
          <w:p w14:paraId="46046B83" w14:textId="77777777" w:rsidR="00B52301" w:rsidRPr="00F2477B" w:rsidRDefault="00B52301" w:rsidP="00F2477B">
            <w:pPr>
              <w:tabs>
                <w:tab w:val="left" w:pos="0"/>
              </w:tabs>
              <w:spacing w:line="360" w:lineRule="auto"/>
              <w:jc w:val="center"/>
              <w:rPr>
                <w:rFonts w:ascii="Palatino Linotype" w:hAnsi="Palatino Linotype" w:cs="Arial"/>
                <w:b/>
              </w:rPr>
            </w:pPr>
          </w:p>
          <w:p w14:paraId="0D246BC2" w14:textId="77777777" w:rsidR="009157E2" w:rsidRPr="00F2477B" w:rsidRDefault="009157E2"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Alexis Tapia Ramírez</w:t>
            </w:r>
          </w:p>
          <w:p w14:paraId="4946B270" w14:textId="77777777" w:rsidR="009157E2" w:rsidRPr="00F2477B" w:rsidRDefault="009157E2" w:rsidP="00F2477B">
            <w:pPr>
              <w:tabs>
                <w:tab w:val="left" w:pos="0"/>
              </w:tabs>
              <w:spacing w:line="360" w:lineRule="auto"/>
              <w:jc w:val="center"/>
              <w:rPr>
                <w:rFonts w:ascii="Palatino Linotype" w:hAnsi="Palatino Linotype" w:cs="Arial"/>
              </w:rPr>
            </w:pPr>
            <w:r w:rsidRPr="00F2477B">
              <w:rPr>
                <w:rFonts w:ascii="Palatino Linotype" w:hAnsi="Palatino Linotype" w:cs="Arial"/>
              </w:rPr>
              <w:t>Secretario Técnico del Pleno</w:t>
            </w:r>
          </w:p>
          <w:p w14:paraId="78C5CBBE" w14:textId="2D1E9A9B" w:rsidR="00E45562" w:rsidRPr="00F2477B" w:rsidRDefault="0073321B" w:rsidP="00F2477B">
            <w:pPr>
              <w:tabs>
                <w:tab w:val="left" w:pos="0"/>
              </w:tabs>
              <w:spacing w:line="360" w:lineRule="auto"/>
              <w:jc w:val="center"/>
              <w:rPr>
                <w:rFonts w:ascii="Palatino Linotype" w:hAnsi="Palatino Linotype" w:cs="Arial"/>
                <w:b/>
              </w:rPr>
            </w:pPr>
            <w:r w:rsidRPr="00F2477B">
              <w:rPr>
                <w:rFonts w:ascii="Palatino Linotype" w:hAnsi="Palatino Linotype" w:cs="Arial"/>
                <w:b/>
              </w:rPr>
              <w:t>(Rúbrica</w:t>
            </w:r>
            <w:r w:rsidR="009157E2" w:rsidRPr="00F2477B">
              <w:rPr>
                <w:rFonts w:ascii="Palatino Linotype" w:hAnsi="Palatino Linotype" w:cs="Arial"/>
                <w:b/>
              </w:rPr>
              <w:t>)</w:t>
            </w:r>
          </w:p>
          <w:p w14:paraId="38385F09" w14:textId="0513CFB1" w:rsidR="00E45562" w:rsidRPr="00F2477B" w:rsidRDefault="00E45562" w:rsidP="00F2477B">
            <w:pPr>
              <w:tabs>
                <w:tab w:val="left" w:pos="0"/>
              </w:tabs>
              <w:spacing w:line="360" w:lineRule="auto"/>
              <w:jc w:val="center"/>
              <w:rPr>
                <w:rFonts w:ascii="Palatino Linotype" w:hAnsi="Palatino Linotype" w:cs="Arial"/>
                <w:b/>
              </w:rPr>
            </w:pPr>
          </w:p>
        </w:tc>
      </w:tr>
    </w:tbl>
    <w:p w14:paraId="24986A6A" w14:textId="4B2F3AEC" w:rsidR="00E45562" w:rsidRPr="00F2477B" w:rsidRDefault="009157E2" w:rsidP="00F2477B">
      <w:pPr>
        <w:tabs>
          <w:tab w:val="left" w:pos="0"/>
        </w:tabs>
        <w:spacing w:line="360" w:lineRule="auto"/>
        <w:jc w:val="both"/>
        <w:rPr>
          <w:rFonts w:ascii="Palatino Linotype" w:hAnsi="Palatino Linotype" w:cs="Arial"/>
          <w:i/>
        </w:rPr>
      </w:pPr>
      <w:r w:rsidRPr="00F2477B">
        <w:rPr>
          <w:rFonts w:ascii="Palatino Linotype" w:hAnsi="Palatino Linotype" w:cs="Arial"/>
        </w:rPr>
        <w:t>Esta hoja corre</w:t>
      </w:r>
      <w:r w:rsidR="00EA4593" w:rsidRPr="00F2477B">
        <w:rPr>
          <w:rFonts w:ascii="Palatino Linotype" w:hAnsi="Palatino Linotype" w:cs="Arial"/>
        </w:rPr>
        <w:t>sponde a la</w:t>
      </w:r>
      <w:r w:rsidR="00C10B9D">
        <w:rPr>
          <w:rFonts w:ascii="Palatino Linotype" w:hAnsi="Palatino Linotype" w:cs="Arial"/>
        </w:rPr>
        <w:t xml:space="preserve"> resolución de fecha veinticuatro</w:t>
      </w:r>
      <w:r w:rsidR="00EA4593" w:rsidRPr="00F2477B">
        <w:rPr>
          <w:rFonts w:ascii="Palatino Linotype" w:hAnsi="Palatino Linotype" w:cs="Arial"/>
        </w:rPr>
        <w:t xml:space="preserve"> </w:t>
      </w:r>
      <w:r w:rsidR="00137045" w:rsidRPr="00F2477B">
        <w:rPr>
          <w:rFonts w:ascii="Palatino Linotype" w:hAnsi="Palatino Linotype" w:cs="Arial"/>
        </w:rPr>
        <w:t>(</w:t>
      </w:r>
      <w:r w:rsidR="00C10B9D">
        <w:rPr>
          <w:rFonts w:ascii="Palatino Linotype" w:hAnsi="Palatino Linotype" w:cs="Arial"/>
        </w:rPr>
        <w:t>24</w:t>
      </w:r>
      <w:r w:rsidR="00137045" w:rsidRPr="00F2477B">
        <w:rPr>
          <w:rFonts w:ascii="Palatino Linotype" w:hAnsi="Palatino Linotype" w:cs="Arial"/>
        </w:rPr>
        <w:t xml:space="preserve">) </w:t>
      </w:r>
      <w:r w:rsidR="00A82CBB" w:rsidRPr="00F2477B">
        <w:rPr>
          <w:rFonts w:ascii="Palatino Linotype" w:hAnsi="Palatino Linotype" w:cs="Arial"/>
        </w:rPr>
        <w:t xml:space="preserve">de </w:t>
      </w:r>
      <w:r w:rsidR="00EA4593" w:rsidRPr="00F2477B">
        <w:rPr>
          <w:rFonts w:ascii="Palatino Linotype" w:hAnsi="Palatino Linotype" w:cs="Arial"/>
        </w:rPr>
        <w:t>octubre</w:t>
      </w:r>
      <w:r w:rsidR="00A82CBB" w:rsidRPr="00F2477B">
        <w:rPr>
          <w:rFonts w:ascii="Palatino Linotype" w:hAnsi="Palatino Linotype" w:cs="Arial"/>
        </w:rPr>
        <w:t xml:space="preserve"> de dos mil diecinueve</w:t>
      </w:r>
      <w:r w:rsidRPr="00F2477B">
        <w:rPr>
          <w:rFonts w:ascii="Palatino Linotype" w:hAnsi="Palatino Linotype" w:cs="Arial"/>
        </w:rPr>
        <w:t xml:space="preserve">, emitida en el recurso de revisión </w:t>
      </w:r>
      <w:r w:rsidRPr="00F2477B">
        <w:rPr>
          <w:rFonts w:ascii="Palatino Linotype" w:hAnsi="Palatino Linotype" w:cs="Arial"/>
          <w:b/>
          <w:bCs/>
        </w:rPr>
        <w:t>0</w:t>
      </w:r>
      <w:r w:rsidR="00EA4593" w:rsidRPr="00F2477B">
        <w:rPr>
          <w:rFonts w:ascii="Palatino Linotype" w:hAnsi="Palatino Linotype" w:cs="Arial"/>
          <w:b/>
          <w:bCs/>
        </w:rPr>
        <w:t>5746</w:t>
      </w:r>
      <w:r w:rsidRPr="00F2477B">
        <w:rPr>
          <w:rFonts w:ascii="Palatino Linotype" w:hAnsi="Palatino Linotype" w:cs="Arial"/>
          <w:b/>
          <w:bCs/>
        </w:rPr>
        <w:t>/INFOEM/IP/RR/201</w:t>
      </w:r>
      <w:r w:rsidR="00B439F4" w:rsidRPr="00F2477B">
        <w:rPr>
          <w:rFonts w:ascii="Palatino Linotype" w:hAnsi="Palatino Linotype" w:cs="Arial"/>
          <w:b/>
          <w:bCs/>
        </w:rPr>
        <w:t>9</w:t>
      </w:r>
      <w:r w:rsidRPr="00F2477B">
        <w:rPr>
          <w:rFonts w:ascii="Palatino Linotype" w:hAnsi="Palatino Linotype" w:cs="Arial"/>
          <w:bCs/>
        </w:rPr>
        <w:t>.</w:t>
      </w:r>
      <w:bookmarkEnd w:id="39"/>
      <w:bookmarkEnd w:id="40"/>
    </w:p>
    <w:sectPr w:rsidR="00E45562" w:rsidRPr="00F2477B" w:rsidSect="00F2477B">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2C866" w14:textId="77777777" w:rsidR="00875C51" w:rsidRDefault="00875C51" w:rsidP="00587366">
      <w:r>
        <w:separator/>
      </w:r>
    </w:p>
  </w:endnote>
  <w:endnote w:type="continuationSeparator" w:id="0">
    <w:p w14:paraId="4521391C" w14:textId="77777777" w:rsidR="00875C51" w:rsidRDefault="00875C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33820" w:rsidRPr="00883450" w:rsidRDefault="00B338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55DD9">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55DD9">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B33820" w:rsidRDefault="00B338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33820" w:rsidRPr="00883450" w:rsidRDefault="00B338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55DD9" w:rsidRPr="00855D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55DD9" w:rsidRPr="00855DD9">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B33820" w:rsidRPr="00883450" w:rsidRDefault="00B338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43F9B" w14:textId="77777777" w:rsidR="00875C51" w:rsidRDefault="00875C51" w:rsidP="00587366">
      <w:r>
        <w:separator/>
      </w:r>
    </w:p>
  </w:footnote>
  <w:footnote w:type="continuationSeparator" w:id="0">
    <w:p w14:paraId="7F29A300" w14:textId="77777777" w:rsidR="00875C51" w:rsidRDefault="00875C51" w:rsidP="00587366">
      <w:r>
        <w:continuationSeparator/>
      </w:r>
    </w:p>
  </w:footnote>
  <w:footnote w:id="1">
    <w:p w14:paraId="2821DDCE" w14:textId="77777777" w:rsidR="00B33820" w:rsidRDefault="00B33820" w:rsidP="002D41BB">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xml:space="preserve">, el órgano garante puede adoptar instrumentos de exposición que sistematicen todos los elementos. Criterio utilizado en las </w:t>
      </w:r>
      <w:r>
        <w:rPr>
          <w:lang w:val="es-ES"/>
        </w:rPr>
        <w:t xml:space="preserve"> </w:t>
      </w:r>
      <w:r w:rsidRPr="009B4285">
        <w:rPr>
          <w:lang w:val="es-ES"/>
        </w:rPr>
        <w:t>resoluciones 01863/INFOEM/IP/RR/2015, 00048/INFOEM/IP/RR/2016 y acumulados</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33820" w:rsidRDefault="00B33820" w:rsidP="001C6012">
    <w:pPr>
      <w:pStyle w:val="Encabezado"/>
      <w:tabs>
        <w:tab w:val="clear" w:pos="4252"/>
        <w:tab w:val="clear" w:pos="8504"/>
        <w:tab w:val="left" w:pos="8460"/>
      </w:tabs>
    </w:pPr>
    <w:r>
      <w:tab/>
    </w:r>
  </w:p>
  <w:p w14:paraId="64F5F23E" w14:textId="390690E5" w:rsidR="00B33820" w:rsidRDefault="00B3382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33820" w:rsidRPr="00674A46" w14:paraId="07F2896E" w14:textId="77777777" w:rsidTr="00F3586F">
      <w:trPr>
        <w:trHeight w:val="138"/>
      </w:trPr>
      <w:tc>
        <w:tcPr>
          <w:tcW w:w="3544" w:type="dxa"/>
          <w:vAlign w:val="center"/>
        </w:tcPr>
        <w:p w14:paraId="4A5B1974" w14:textId="3B2AB4E0" w:rsidR="00B33820" w:rsidRPr="00674A46" w:rsidRDefault="00B3382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0912A50" w:rsidR="00B33820" w:rsidRPr="0017265D" w:rsidRDefault="00B33820" w:rsidP="007A7DC3">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05746</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33820" w:rsidRPr="00674A46" w14:paraId="1B5D8690" w14:textId="77777777" w:rsidTr="00F3586F">
      <w:trPr>
        <w:trHeight w:val="233"/>
      </w:trPr>
      <w:tc>
        <w:tcPr>
          <w:tcW w:w="3544" w:type="dxa"/>
          <w:vAlign w:val="center"/>
        </w:tcPr>
        <w:p w14:paraId="3903F2C6" w14:textId="35D57A2C" w:rsidR="00B33820" w:rsidRPr="00674A46" w:rsidRDefault="00B3382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2329006" w:rsidR="00B33820" w:rsidRPr="00B75F20" w:rsidRDefault="00B33820"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Transparencia, Acceso a la Información Pública y Protección de Datos Personales del Estado de México y Municipios</w:t>
          </w:r>
        </w:p>
      </w:tc>
    </w:tr>
    <w:tr w:rsidR="00B33820" w:rsidRPr="00674A46" w14:paraId="095EB01B" w14:textId="77777777" w:rsidTr="00F3586F">
      <w:trPr>
        <w:trHeight w:val="321"/>
      </w:trPr>
      <w:tc>
        <w:tcPr>
          <w:tcW w:w="3544" w:type="dxa"/>
          <w:vAlign w:val="center"/>
        </w:tcPr>
        <w:p w14:paraId="6E000A51" w14:textId="25DCC1C7" w:rsidR="00B33820" w:rsidRPr="00674A46" w:rsidRDefault="00B3382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33820" w:rsidRPr="00674A46" w:rsidRDefault="00B338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33820" w:rsidRDefault="00B3382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33820" w:rsidRDefault="00B33820"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33820" w:rsidRPr="00674A46" w14:paraId="0A3256F2" w14:textId="77777777" w:rsidTr="00F3586F">
      <w:trPr>
        <w:trHeight w:val="138"/>
      </w:trPr>
      <w:tc>
        <w:tcPr>
          <w:tcW w:w="3261" w:type="dxa"/>
          <w:vAlign w:val="center"/>
        </w:tcPr>
        <w:p w14:paraId="3D80769D" w14:textId="316F11F8" w:rsidR="00B33820" w:rsidRPr="00674A46" w:rsidRDefault="00B3382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B253F4D" w:rsidR="00B33820" w:rsidRPr="00674A46" w:rsidRDefault="00B33820" w:rsidP="007A7DC3">
          <w:pPr>
            <w:pStyle w:val="Encabezado"/>
            <w:rPr>
              <w:rFonts w:ascii="Palatino Linotype" w:hAnsi="Palatino Linotype"/>
              <w:b/>
              <w:sz w:val="22"/>
              <w:szCs w:val="22"/>
            </w:rPr>
          </w:pPr>
          <w:r>
            <w:rPr>
              <w:rFonts w:ascii="Palatino Linotype" w:hAnsi="Palatino Linotype" w:cs="Arial"/>
              <w:b/>
              <w:bCs/>
              <w:sz w:val="22"/>
              <w:szCs w:val="22"/>
              <w:lang w:eastAsia="es-MX"/>
            </w:rPr>
            <w:t>05746/INFOEM/IP/RR/2019</w:t>
          </w:r>
        </w:p>
      </w:tc>
    </w:tr>
    <w:tr w:rsidR="00B33820" w:rsidRPr="00B75F20" w14:paraId="128C8B3C" w14:textId="77777777" w:rsidTr="00F3586F">
      <w:trPr>
        <w:trHeight w:val="233"/>
      </w:trPr>
      <w:tc>
        <w:tcPr>
          <w:tcW w:w="3261" w:type="dxa"/>
          <w:vAlign w:val="center"/>
        </w:tcPr>
        <w:p w14:paraId="483E3371" w14:textId="66B1BC74" w:rsidR="00B33820" w:rsidRPr="00674A46" w:rsidRDefault="00B3382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C1DC240" w:rsidR="00B33820" w:rsidRPr="00B75F20" w:rsidRDefault="003476FA" w:rsidP="00F0190C">
          <w:pPr>
            <w:pStyle w:val="Encabezado"/>
            <w:ind w:right="234"/>
            <w:rPr>
              <w:rFonts w:ascii="Palatino Linotype" w:hAnsi="Palatino Linotype"/>
              <w:b/>
              <w:sz w:val="22"/>
              <w:szCs w:val="22"/>
            </w:rPr>
          </w:pPr>
          <w:r w:rsidRPr="003476FA">
            <w:rPr>
              <w:rFonts w:ascii="Palatino Linotype" w:hAnsi="Palatino Linotype"/>
              <w:b/>
              <w:sz w:val="22"/>
              <w:szCs w:val="22"/>
              <w:highlight w:val="black"/>
            </w:rPr>
            <w:t>-------------------------------------------</w:t>
          </w:r>
        </w:p>
      </w:tc>
    </w:tr>
    <w:tr w:rsidR="00B33820" w:rsidRPr="00674A46" w14:paraId="41BE0704" w14:textId="77777777" w:rsidTr="00F3586F">
      <w:trPr>
        <w:trHeight w:val="321"/>
      </w:trPr>
      <w:tc>
        <w:tcPr>
          <w:tcW w:w="3261" w:type="dxa"/>
          <w:vAlign w:val="center"/>
        </w:tcPr>
        <w:p w14:paraId="34C64148" w14:textId="10C6C8A9" w:rsidR="00B33820" w:rsidRPr="00674A46" w:rsidRDefault="00B3382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CE78C34" w:rsidR="00B33820" w:rsidRPr="00674A46" w:rsidRDefault="00B33820" w:rsidP="00877086">
          <w:pPr>
            <w:pStyle w:val="Encabezado"/>
            <w:jc w:val="both"/>
            <w:rPr>
              <w:rFonts w:ascii="Palatino Linotype" w:hAnsi="Palatino Linotype"/>
              <w:b/>
              <w:sz w:val="22"/>
              <w:szCs w:val="22"/>
            </w:rPr>
          </w:pPr>
          <w:r>
            <w:rPr>
              <w:rFonts w:ascii="Palatino Linotype" w:hAnsi="Palatino Linotype"/>
              <w:b/>
              <w:bCs/>
              <w:color w:val="000000"/>
              <w:sz w:val="22"/>
              <w:szCs w:val="22"/>
            </w:rPr>
            <w:t>Instituto de Transparencia, Acceso a la Información Pública y Protección de Datos Personales del Estado de México y Municipios</w:t>
          </w:r>
        </w:p>
      </w:tc>
    </w:tr>
    <w:tr w:rsidR="00B33820" w:rsidRPr="00674A46" w14:paraId="0C8B6193" w14:textId="77777777" w:rsidTr="00F3586F">
      <w:trPr>
        <w:trHeight w:val="321"/>
      </w:trPr>
      <w:tc>
        <w:tcPr>
          <w:tcW w:w="3261" w:type="dxa"/>
          <w:vAlign w:val="center"/>
        </w:tcPr>
        <w:p w14:paraId="321FFAFF" w14:textId="40E5A678" w:rsidR="00B33820" w:rsidRPr="00674A46" w:rsidRDefault="00B3382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33820" w:rsidRPr="00674A46" w:rsidRDefault="00B3382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33820" w:rsidRDefault="00B3382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32E62"/>
    <w:multiLevelType w:val="multilevel"/>
    <w:tmpl w:val="C2A27B7E"/>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8D20D9"/>
    <w:multiLevelType w:val="hybridMultilevel"/>
    <w:tmpl w:val="D5A23ADC"/>
    <w:lvl w:ilvl="0" w:tplc="1C4E45EE">
      <w:start w:val="50"/>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F57238"/>
    <w:multiLevelType w:val="hybridMultilevel"/>
    <w:tmpl w:val="4B1A7E8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65B1FE1"/>
    <w:multiLevelType w:val="hybridMultilevel"/>
    <w:tmpl w:val="7348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52553E"/>
    <w:multiLevelType w:val="hybridMultilevel"/>
    <w:tmpl w:val="35960BA4"/>
    <w:lvl w:ilvl="0" w:tplc="FE0CDD94">
      <w:start w:val="1"/>
      <w:numFmt w:val="decimal"/>
      <w:lvlText w:val="%1."/>
      <w:lvlJc w:val="left"/>
      <w:pPr>
        <w:ind w:left="1080" w:hanging="360"/>
      </w:pPr>
      <w:rPr>
        <w:rFonts w:hint="default"/>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D8D2F54"/>
    <w:multiLevelType w:val="hybridMultilevel"/>
    <w:tmpl w:val="AFCEE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D470121"/>
    <w:multiLevelType w:val="hybridMultilevel"/>
    <w:tmpl w:val="004474CC"/>
    <w:lvl w:ilvl="0" w:tplc="B9B003AA">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3">
    <w:nsid w:val="420C109A"/>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5">
    <w:nsid w:val="539B3506"/>
    <w:multiLevelType w:val="hybridMultilevel"/>
    <w:tmpl w:val="DB7469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17">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B8131D"/>
    <w:multiLevelType w:val="hybridMultilevel"/>
    <w:tmpl w:val="E32CB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B008A8"/>
    <w:multiLevelType w:val="hybridMultilevel"/>
    <w:tmpl w:val="F9A84B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F3D38AD"/>
    <w:multiLevelType w:val="hybridMultilevel"/>
    <w:tmpl w:val="F96EBB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110FAF"/>
    <w:multiLevelType w:val="hybridMultilevel"/>
    <w:tmpl w:val="A9164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26"/>
  </w:num>
  <w:num w:numId="5">
    <w:abstractNumId w:val="27"/>
  </w:num>
  <w:num w:numId="6">
    <w:abstractNumId w:val="21"/>
  </w:num>
  <w:num w:numId="7">
    <w:abstractNumId w:val="23"/>
  </w:num>
  <w:num w:numId="8">
    <w:abstractNumId w:val="0"/>
  </w:num>
  <w:num w:numId="9">
    <w:abstractNumId w:val="18"/>
  </w:num>
  <w:num w:numId="10">
    <w:abstractNumId w:val="19"/>
  </w:num>
  <w:num w:numId="11">
    <w:abstractNumId w:val="3"/>
  </w:num>
  <w:num w:numId="12">
    <w:abstractNumId w:val="6"/>
  </w:num>
  <w:num w:numId="13">
    <w:abstractNumId w:val="25"/>
  </w:num>
  <w:num w:numId="14">
    <w:abstractNumId w:val="17"/>
  </w:num>
  <w:num w:numId="15">
    <w:abstractNumId w:val="28"/>
  </w:num>
  <w:num w:numId="16">
    <w:abstractNumId w:val="15"/>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4"/>
  </w:num>
  <w:num w:numId="22">
    <w:abstractNumId w:val="5"/>
  </w:num>
  <w:num w:numId="23">
    <w:abstractNumId w:val="8"/>
  </w:num>
  <w:num w:numId="24">
    <w:abstractNumId w:val="7"/>
  </w:num>
  <w:num w:numId="25">
    <w:abstractNumId w:val="16"/>
  </w:num>
  <w:num w:numId="26">
    <w:abstractNumId w:val="24"/>
  </w:num>
  <w:num w:numId="27">
    <w:abstractNumId w:val="22"/>
  </w:num>
  <w:num w:numId="28">
    <w:abstractNumId w:val="13"/>
  </w:num>
  <w:num w:numId="2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90"/>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E9B"/>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5F7"/>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B48"/>
    <w:rsid w:val="000B0C92"/>
    <w:rsid w:val="000B152C"/>
    <w:rsid w:val="000B32C8"/>
    <w:rsid w:val="000B418F"/>
    <w:rsid w:val="000B5AB1"/>
    <w:rsid w:val="000B5D79"/>
    <w:rsid w:val="000B6D31"/>
    <w:rsid w:val="000C0061"/>
    <w:rsid w:val="000C03D5"/>
    <w:rsid w:val="000C0663"/>
    <w:rsid w:val="000C10B9"/>
    <w:rsid w:val="000C1D19"/>
    <w:rsid w:val="000C2E5F"/>
    <w:rsid w:val="000C3423"/>
    <w:rsid w:val="000C3861"/>
    <w:rsid w:val="000C39F4"/>
    <w:rsid w:val="000C3C2B"/>
    <w:rsid w:val="000C476C"/>
    <w:rsid w:val="000C4A8E"/>
    <w:rsid w:val="000C5A04"/>
    <w:rsid w:val="000C5AF7"/>
    <w:rsid w:val="000C7A34"/>
    <w:rsid w:val="000D009C"/>
    <w:rsid w:val="000D0855"/>
    <w:rsid w:val="000D12F7"/>
    <w:rsid w:val="000D1B4C"/>
    <w:rsid w:val="000D1E0F"/>
    <w:rsid w:val="000D3275"/>
    <w:rsid w:val="000D327C"/>
    <w:rsid w:val="000D3EB9"/>
    <w:rsid w:val="000D53F0"/>
    <w:rsid w:val="000D5445"/>
    <w:rsid w:val="000D5A1D"/>
    <w:rsid w:val="000D7369"/>
    <w:rsid w:val="000D7BDE"/>
    <w:rsid w:val="000E07DC"/>
    <w:rsid w:val="000E11C3"/>
    <w:rsid w:val="000E24F6"/>
    <w:rsid w:val="000E2665"/>
    <w:rsid w:val="000E2E43"/>
    <w:rsid w:val="000E4395"/>
    <w:rsid w:val="000E4495"/>
    <w:rsid w:val="000E54C3"/>
    <w:rsid w:val="000E6436"/>
    <w:rsid w:val="000E64FE"/>
    <w:rsid w:val="000E77B8"/>
    <w:rsid w:val="000F063C"/>
    <w:rsid w:val="000F2A70"/>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481C"/>
    <w:rsid w:val="001069CE"/>
    <w:rsid w:val="00107499"/>
    <w:rsid w:val="00107557"/>
    <w:rsid w:val="001105B5"/>
    <w:rsid w:val="001106B0"/>
    <w:rsid w:val="00110C9A"/>
    <w:rsid w:val="0011167C"/>
    <w:rsid w:val="001119B2"/>
    <w:rsid w:val="00111DB6"/>
    <w:rsid w:val="00112B02"/>
    <w:rsid w:val="001133C4"/>
    <w:rsid w:val="00113930"/>
    <w:rsid w:val="00113BD3"/>
    <w:rsid w:val="00114097"/>
    <w:rsid w:val="00114A21"/>
    <w:rsid w:val="0011752F"/>
    <w:rsid w:val="0012006D"/>
    <w:rsid w:val="00121571"/>
    <w:rsid w:val="00121D9D"/>
    <w:rsid w:val="00124E57"/>
    <w:rsid w:val="001250B4"/>
    <w:rsid w:val="001253D1"/>
    <w:rsid w:val="00126DA9"/>
    <w:rsid w:val="00127999"/>
    <w:rsid w:val="001305EE"/>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3CD"/>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86B76"/>
    <w:rsid w:val="00190999"/>
    <w:rsid w:val="0019100C"/>
    <w:rsid w:val="0019160F"/>
    <w:rsid w:val="0019217F"/>
    <w:rsid w:val="00192E4B"/>
    <w:rsid w:val="00194538"/>
    <w:rsid w:val="001946FE"/>
    <w:rsid w:val="001956DA"/>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6E4"/>
    <w:rsid w:val="001B3DDA"/>
    <w:rsid w:val="001B40F3"/>
    <w:rsid w:val="001B4E3B"/>
    <w:rsid w:val="001B53A0"/>
    <w:rsid w:val="001B57E4"/>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59F8"/>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B74"/>
    <w:rsid w:val="00203F45"/>
    <w:rsid w:val="00205055"/>
    <w:rsid w:val="00205B22"/>
    <w:rsid w:val="00205D9B"/>
    <w:rsid w:val="00206041"/>
    <w:rsid w:val="0020729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82F"/>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3B8F"/>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0D98"/>
    <w:rsid w:val="00281E82"/>
    <w:rsid w:val="002820D5"/>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39D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EB0"/>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1BB"/>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8B3"/>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B05"/>
    <w:rsid w:val="00327D79"/>
    <w:rsid w:val="00330239"/>
    <w:rsid w:val="00331011"/>
    <w:rsid w:val="0033109C"/>
    <w:rsid w:val="00331DE4"/>
    <w:rsid w:val="003326FE"/>
    <w:rsid w:val="00332E6B"/>
    <w:rsid w:val="00333652"/>
    <w:rsid w:val="00333BE8"/>
    <w:rsid w:val="003344FE"/>
    <w:rsid w:val="00334ABD"/>
    <w:rsid w:val="00334D3D"/>
    <w:rsid w:val="00335BFE"/>
    <w:rsid w:val="0033608B"/>
    <w:rsid w:val="00336D64"/>
    <w:rsid w:val="00337941"/>
    <w:rsid w:val="003407D0"/>
    <w:rsid w:val="0034378F"/>
    <w:rsid w:val="00343BE0"/>
    <w:rsid w:val="00345B79"/>
    <w:rsid w:val="00345D0F"/>
    <w:rsid w:val="00346885"/>
    <w:rsid w:val="00346DF7"/>
    <w:rsid w:val="003472B3"/>
    <w:rsid w:val="003476FA"/>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6D6C"/>
    <w:rsid w:val="003672CE"/>
    <w:rsid w:val="003678C9"/>
    <w:rsid w:val="00370BB1"/>
    <w:rsid w:val="003720AB"/>
    <w:rsid w:val="003721B2"/>
    <w:rsid w:val="00372328"/>
    <w:rsid w:val="0037428A"/>
    <w:rsid w:val="00374A4E"/>
    <w:rsid w:val="00374BE8"/>
    <w:rsid w:val="003762FD"/>
    <w:rsid w:val="00377A81"/>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A79BE"/>
    <w:rsid w:val="003B1E1F"/>
    <w:rsid w:val="003B2420"/>
    <w:rsid w:val="003B2856"/>
    <w:rsid w:val="003B2A0D"/>
    <w:rsid w:val="003B45B6"/>
    <w:rsid w:val="003B46AB"/>
    <w:rsid w:val="003B50CD"/>
    <w:rsid w:val="003B5187"/>
    <w:rsid w:val="003B53BC"/>
    <w:rsid w:val="003B544F"/>
    <w:rsid w:val="003B55AD"/>
    <w:rsid w:val="003B565C"/>
    <w:rsid w:val="003B5D48"/>
    <w:rsid w:val="003B6963"/>
    <w:rsid w:val="003B7421"/>
    <w:rsid w:val="003B7EC4"/>
    <w:rsid w:val="003C0D68"/>
    <w:rsid w:val="003C1996"/>
    <w:rsid w:val="003C3086"/>
    <w:rsid w:val="003C4E02"/>
    <w:rsid w:val="003C54BB"/>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14A"/>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614B"/>
    <w:rsid w:val="003F70CA"/>
    <w:rsid w:val="003F7EFC"/>
    <w:rsid w:val="0040137F"/>
    <w:rsid w:val="00401AC4"/>
    <w:rsid w:val="00402179"/>
    <w:rsid w:val="0040278D"/>
    <w:rsid w:val="00403107"/>
    <w:rsid w:val="0040401D"/>
    <w:rsid w:val="00404E6F"/>
    <w:rsid w:val="00406134"/>
    <w:rsid w:val="00406EED"/>
    <w:rsid w:val="00407166"/>
    <w:rsid w:val="00407E85"/>
    <w:rsid w:val="00412E24"/>
    <w:rsid w:val="00413903"/>
    <w:rsid w:val="00413B40"/>
    <w:rsid w:val="00413DAD"/>
    <w:rsid w:val="00414836"/>
    <w:rsid w:val="00415050"/>
    <w:rsid w:val="004158FF"/>
    <w:rsid w:val="00415C57"/>
    <w:rsid w:val="00416727"/>
    <w:rsid w:val="0042068A"/>
    <w:rsid w:val="00420907"/>
    <w:rsid w:val="00420D04"/>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37D9F"/>
    <w:rsid w:val="004401B5"/>
    <w:rsid w:val="00440800"/>
    <w:rsid w:val="00441F72"/>
    <w:rsid w:val="00442393"/>
    <w:rsid w:val="0044274E"/>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02FB"/>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5A2E"/>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0243"/>
    <w:rsid w:val="004E11D8"/>
    <w:rsid w:val="004E1609"/>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C7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203C"/>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1CC1"/>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0520"/>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C3B"/>
    <w:rsid w:val="005B2DD1"/>
    <w:rsid w:val="005B2F06"/>
    <w:rsid w:val="005B31C8"/>
    <w:rsid w:val="005B3A49"/>
    <w:rsid w:val="005B4816"/>
    <w:rsid w:val="005B5C9F"/>
    <w:rsid w:val="005B6802"/>
    <w:rsid w:val="005B6ADF"/>
    <w:rsid w:val="005B773D"/>
    <w:rsid w:val="005B7C5D"/>
    <w:rsid w:val="005C1A74"/>
    <w:rsid w:val="005C2E4E"/>
    <w:rsid w:val="005C3294"/>
    <w:rsid w:val="005C347F"/>
    <w:rsid w:val="005C42D3"/>
    <w:rsid w:val="005C4DD7"/>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027"/>
    <w:rsid w:val="005F62B2"/>
    <w:rsid w:val="005F6A93"/>
    <w:rsid w:val="005F715E"/>
    <w:rsid w:val="005F777C"/>
    <w:rsid w:val="0060042F"/>
    <w:rsid w:val="00600B4B"/>
    <w:rsid w:val="006010DA"/>
    <w:rsid w:val="006017AB"/>
    <w:rsid w:val="00603B6B"/>
    <w:rsid w:val="00604812"/>
    <w:rsid w:val="00604AC3"/>
    <w:rsid w:val="00605865"/>
    <w:rsid w:val="00605995"/>
    <w:rsid w:val="00606664"/>
    <w:rsid w:val="00607049"/>
    <w:rsid w:val="00607B16"/>
    <w:rsid w:val="00607F0A"/>
    <w:rsid w:val="00611B94"/>
    <w:rsid w:val="006128BA"/>
    <w:rsid w:val="0061496C"/>
    <w:rsid w:val="00614DFF"/>
    <w:rsid w:val="006158DE"/>
    <w:rsid w:val="00617125"/>
    <w:rsid w:val="00617813"/>
    <w:rsid w:val="00620176"/>
    <w:rsid w:val="006206CC"/>
    <w:rsid w:val="0062072F"/>
    <w:rsid w:val="00620812"/>
    <w:rsid w:val="00620962"/>
    <w:rsid w:val="00620D53"/>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010C"/>
    <w:rsid w:val="006613EB"/>
    <w:rsid w:val="006622E4"/>
    <w:rsid w:val="00662C68"/>
    <w:rsid w:val="00662C69"/>
    <w:rsid w:val="00663CC7"/>
    <w:rsid w:val="0066458B"/>
    <w:rsid w:val="00664805"/>
    <w:rsid w:val="00666467"/>
    <w:rsid w:val="006718FB"/>
    <w:rsid w:val="00671A95"/>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76B"/>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D42"/>
    <w:rsid w:val="006C6E1A"/>
    <w:rsid w:val="006D132D"/>
    <w:rsid w:val="006D27EF"/>
    <w:rsid w:val="006D499E"/>
    <w:rsid w:val="006D518B"/>
    <w:rsid w:val="006D52D1"/>
    <w:rsid w:val="006D7F08"/>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53"/>
    <w:rsid w:val="007234C4"/>
    <w:rsid w:val="00725BBD"/>
    <w:rsid w:val="00725BF5"/>
    <w:rsid w:val="00731F1F"/>
    <w:rsid w:val="0073321B"/>
    <w:rsid w:val="007332BB"/>
    <w:rsid w:val="00734BB2"/>
    <w:rsid w:val="0073505D"/>
    <w:rsid w:val="007351D1"/>
    <w:rsid w:val="007365AD"/>
    <w:rsid w:val="00736AE6"/>
    <w:rsid w:val="0073797C"/>
    <w:rsid w:val="0074007F"/>
    <w:rsid w:val="00740A11"/>
    <w:rsid w:val="0074154B"/>
    <w:rsid w:val="00742486"/>
    <w:rsid w:val="00743751"/>
    <w:rsid w:val="007438A3"/>
    <w:rsid w:val="00744329"/>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0362"/>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977EA"/>
    <w:rsid w:val="007A0692"/>
    <w:rsid w:val="007A082B"/>
    <w:rsid w:val="007A1303"/>
    <w:rsid w:val="007A17AA"/>
    <w:rsid w:val="007A22E2"/>
    <w:rsid w:val="007A2C90"/>
    <w:rsid w:val="007A4264"/>
    <w:rsid w:val="007A493E"/>
    <w:rsid w:val="007A549F"/>
    <w:rsid w:val="007A65E0"/>
    <w:rsid w:val="007A70B9"/>
    <w:rsid w:val="007A7602"/>
    <w:rsid w:val="007A7683"/>
    <w:rsid w:val="007A7DC3"/>
    <w:rsid w:val="007B02B9"/>
    <w:rsid w:val="007B0B15"/>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1903"/>
    <w:rsid w:val="007D2361"/>
    <w:rsid w:val="007D373C"/>
    <w:rsid w:val="007D3FBD"/>
    <w:rsid w:val="007D49A0"/>
    <w:rsid w:val="007D5D70"/>
    <w:rsid w:val="007D6D78"/>
    <w:rsid w:val="007D6FEB"/>
    <w:rsid w:val="007D7464"/>
    <w:rsid w:val="007D79CF"/>
    <w:rsid w:val="007D7B38"/>
    <w:rsid w:val="007D7EF3"/>
    <w:rsid w:val="007E2035"/>
    <w:rsid w:val="007E3FBE"/>
    <w:rsid w:val="007E4A01"/>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07279"/>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22EC"/>
    <w:rsid w:val="00822561"/>
    <w:rsid w:val="00824C4E"/>
    <w:rsid w:val="008252B1"/>
    <w:rsid w:val="00825F72"/>
    <w:rsid w:val="008320FF"/>
    <w:rsid w:val="00833E4C"/>
    <w:rsid w:val="00834D56"/>
    <w:rsid w:val="0083555E"/>
    <w:rsid w:val="00836224"/>
    <w:rsid w:val="00836DC1"/>
    <w:rsid w:val="008371DB"/>
    <w:rsid w:val="00837543"/>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5DD9"/>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5C51"/>
    <w:rsid w:val="00877086"/>
    <w:rsid w:val="00877E0E"/>
    <w:rsid w:val="00877F6F"/>
    <w:rsid w:val="008805A2"/>
    <w:rsid w:val="008807D4"/>
    <w:rsid w:val="008811AA"/>
    <w:rsid w:val="00881572"/>
    <w:rsid w:val="00882510"/>
    <w:rsid w:val="0088260B"/>
    <w:rsid w:val="00882AB3"/>
    <w:rsid w:val="00882FEA"/>
    <w:rsid w:val="00883450"/>
    <w:rsid w:val="0088398C"/>
    <w:rsid w:val="00885C6E"/>
    <w:rsid w:val="00887C14"/>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38D"/>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03"/>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1BD5"/>
    <w:rsid w:val="00932354"/>
    <w:rsid w:val="0093416D"/>
    <w:rsid w:val="00935346"/>
    <w:rsid w:val="00936B46"/>
    <w:rsid w:val="00941D44"/>
    <w:rsid w:val="0094424D"/>
    <w:rsid w:val="009457AE"/>
    <w:rsid w:val="009458F3"/>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71E"/>
    <w:rsid w:val="00963968"/>
    <w:rsid w:val="009657F8"/>
    <w:rsid w:val="00965E25"/>
    <w:rsid w:val="00966F98"/>
    <w:rsid w:val="00967DCB"/>
    <w:rsid w:val="009705F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72A"/>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C74D7"/>
    <w:rsid w:val="009D232B"/>
    <w:rsid w:val="009D2384"/>
    <w:rsid w:val="009D3240"/>
    <w:rsid w:val="009D3A6E"/>
    <w:rsid w:val="009D4647"/>
    <w:rsid w:val="009D4751"/>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55C7"/>
    <w:rsid w:val="00A35D83"/>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7AD"/>
    <w:rsid w:val="00A47A11"/>
    <w:rsid w:val="00A502EF"/>
    <w:rsid w:val="00A50B8A"/>
    <w:rsid w:val="00A51B6B"/>
    <w:rsid w:val="00A51F40"/>
    <w:rsid w:val="00A52516"/>
    <w:rsid w:val="00A53AF8"/>
    <w:rsid w:val="00A57172"/>
    <w:rsid w:val="00A5717B"/>
    <w:rsid w:val="00A572BC"/>
    <w:rsid w:val="00A57E34"/>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4B09"/>
    <w:rsid w:val="00AB5D9C"/>
    <w:rsid w:val="00AB5E7A"/>
    <w:rsid w:val="00AB5F30"/>
    <w:rsid w:val="00AB6BE3"/>
    <w:rsid w:val="00AC0FF4"/>
    <w:rsid w:val="00AC1C4D"/>
    <w:rsid w:val="00AC25AD"/>
    <w:rsid w:val="00AC37C3"/>
    <w:rsid w:val="00AC37F3"/>
    <w:rsid w:val="00AC3E38"/>
    <w:rsid w:val="00AC3F96"/>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23A9"/>
    <w:rsid w:val="00AF28BB"/>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27113"/>
    <w:rsid w:val="00B312C7"/>
    <w:rsid w:val="00B316B9"/>
    <w:rsid w:val="00B32E58"/>
    <w:rsid w:val="00B335A2"/>
    <w:rsid w:val="00B33820"/>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301"/>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2F9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070F"/>
    <w:rsid w:val="00B9217F"/>
    <w:rsid w:val="00B922D9"/>
    <w:rsid w:val="00B926D6"/>
    <w:rsid w:val="00B937A6"/>
    <w:rsid w:val="00B9425C"/>
    <w:rsid w:val="00B94C17"/>
    <w:rsid w:val="00B966BF"/>
    <w:rsid w:val="00B97436"/>
    <w:rsid w:val="00B974B4"/>
    <w:rsid w:val="00BA0012"/>
    <w:rsid w:val="00BA0180"/>
    <w:rsid w:val="00BA0BC7"/>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DAF"/>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065"/>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07F55"/>
    <w:rsid w:val="00C10B9D"/>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3AC"/>
    <w:rsid w:val="00C21A68"/>
    <w:rsid w:val="00C22CF5"/>
    <w:rsid w:val="00C22EFB"/>
    <w:rsid w:val="00C230A3"/>
    <w:rsid w:val="00C2364F"/>
    <w:rsid w:val="00C23AF5"/>
    <w:rsid w:val="00C252F4"/>
    <w:rsid w:val="00C25A6C"/>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CC7"/>
    <w:rsid w:val="00C47468"/>
    <w:rsid w:val="00C512C4"/>
    <w:rsid w:val="00C51FAA"/>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1F63"/>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659"/>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417"/>
    <w:rsid w:val="00CB3524"/>
    <w:rsid w:val="00CB3C69"/>
    <w:rsid w:val="00CB57BF"/>
    <w:rsid w:val="00CB7FE7"/>
    <w:rsid w:val="00CC2DE4"/>
    <w:rsid w:val="00CC360E"/>
    <w:rsid w:val="00CC46A9"/>
    <w:rsid w:val="00CC48D6"/>
    <w:rsid w:val="00CC609C"/>
    <w:rsid w:val="00CC76D0"/>
    <w:rsid w:val="00CD221B"/>
    <w:rsid w:val="00CD296A"/>
    <w:rsid w:val="00CD3D8C"/>
    <w:rsid w:val="00CD4D08"/>
    <w:rsid w:val="00CD4DB2"/>
    <w:rsid w:val="00CD4FE8"/>
    <w:rsid w:val="00CD5543"/>
    <w:rsid w:val="00CD5CAA"/>
    <w:rsid w:val="00CD6866"/>
    <w:rsid w:val="00CD76D4"/>
    <w:rsid w:val="00CD7893"/>
    <w:rsid w:val="00CE03CC"/>
    <w:rsid w:val="00CE0E42"/>
    <w:rsid w:val="00CE24C5"/>
    <w:rsid w:val="00CE311B"/>
    <w:rsid w:val="00CE4A83"/>
    <w:rsid w:val="00CE4BA3"/>
    <w:rsid w:val="00CE5729"/>
    <w:rsid w:val="00CE66D8"/>
    <w:rsid w:val="00CE670C"/>
    <w:rsid w:val="00CE7724"/>
    <w:rsid w:val="00CE7E6A"/>
    <w:rsid w:val="00CF030B"/>
    <w:rsid w:val="00CF23A2"/>
    <w:rsid w:val="00CF289C"/>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2B5"/>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66A35"/>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700"/>
    <w:rsid w:val="00D85885"/>
    <w:rsid w:val="00D85A93"/>
    <w:rsid w:val="00D866C9"/>
    <w:rsid w:val="00D870F1"/>
    <w:rsid w:val="00D8720F"/>
    <w:rsid w:val="00D874C5"/>
    <w:rsid w:val="00D87527"/>
    <w:rsid w:val="00D87652"/>
    <w:rsid w:val="00D87BA5"/>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3B50"/>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593"/>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0C0D"/>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477B"/>
    <w:rsid w:val="00F25E84"/>
    <w:rsid w:val="00F268C6"/>
    <w:rsid w:val="00F2706D"/>
    <w:rsid w:val="00F27818"/>
    <w:rsid w:val="00F278D7"/>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1BB1"/>
    <w:rsid w:val="00F63F1D"/>
    <w:rsid w:val="00F640B8"/>
    <w:rsid w:val="00F645AF"/>
    <w:rsid w:val="00F64A45"/>
    <w:rsid w:val="00F64B7F"/>
    <w:rsid w:val="00F66BC9"/>
    <w:rsid w:val="00F67946"/>
    <w:rsid w:val="00F67DE8"/>
    <w:rsid w:val="00F70082"/>
    <w:rsid w:val="00F7223B"/>
    <w:rsid w:val="00F72656"/>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97FC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25CE"/>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2D41BB"/>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em.org.mx/doc/publicaciones/EstandarDeCompetencia1057.pd" TargetMode="External"/><Relationship Id="rId4" Type="http://schemas.openxmlformats.org/officeDocument/2006/relationships/settings" Target="settings.xml"/><Relationship Id="rId9" Type="http://schemas.openxmlformats.org/officeDocument/2006/relationships/hyperlink" Target="https://www.infoem.org.mx/doc/publicaciones/EstandarDeCompetencia1057.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BCC69-0D80-4664-8D49-AEB56AE1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5033</Words>
  <Characters>27684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2019-05-29T15:31:00Z</cp:lastPrinted>
  <dcterms:created xsi:type="dcterms:W3CDTF">2019-10-24T17:38:00Z</dcterms:created>
  <dcterms:modified xsi:type="dcterms:W3CDTF">2020-01-16T20:41:00Z</dcterms:modified>
</cp:coreProperties>
</file>