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34</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587CA7">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rsidR="00255189" w:rsidRPr="00255189" w:rsidRDefault="00F8594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587CA7">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57</w:t>
            </w:r>
            <w:r w:rsidR="00255189" w:rsidRPr="00255189">
              <w:rPr>
                <w:rFonts w:eastAsiaTheme="minorEastAsia"/>
                <w:noProof/>
                <w:webHidden/>
                <w:sz w:val="24"/>
                <w:szCs w:val="24"/>
                <w:lang w:val="es-ES_tradnl" w:eastAsia="es-ES"/>
              </w:rPr>
              <w:fldChar w:fldCharType="end"/>
            </w:r>
          </w:hyperlink>
        </w:p>
        <w:p w:rsidR="00255189" w:rsidRPr="00255189" w:rsidRDefault="00F8594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587CA7">
              <w:rPr>
                <w:rFonts w:eastAsiaTheme="minorEastAsia"/>
                <w:noProof/>
                <w:webHidden/>
                <w:sz w:val="24"/>
                <w:szCs w:val="24"/>
                <w:lang w:val="es-ES_tradnl" w:eastAsia="es-ES"/>
              </w:rPr>
              <w:t>63</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587CA7">
        <w:rPr>
          <w:rFonts w:ascii="Palatino Linotype" w:eastAsiaTheme="minorEastAsia" w:hAnsi="Palatino Linotype"/>
          <w:sz w:val="24"/>
          <w:szCs w:val="24"/>
          <w:lang w:val="es-ES_tradnl" w:eastAsia="es-ES"/>
        </w:rPr>
        <w:t>diecinueve</w:t>
      </w:r>
      <w:r w:rsidR="00926B92">
        <w:rPr>
          <w:rFonts w:ascii="Palatino Linotype" w:eastAsiaTheme="minorEastAsia" w:hAnsi="Palatino Linotype"/>
          <w:sz w:val="24"/>
          <w:szCs w:val="24"/>
          <w:lang w:val="es-ES_tradnl" w:eastAsia="es-ES"/>
        </w:rPr>
        <w:t xml:space="preserve"> (19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091BC0">
        <w:rPr>
          <w:rFonts w:ascii="Palatino Linotype" w:eastAsiaTheme="minorEastAsia" w:hAnsi="Palatino Linotype"/>
          <w:sz w:val="24"/>
          <w:szCs w:val="24"/>
          <w:lang w:val="es-ES_tradnl" w:eastAsia="es-ES"/>
        </w:rPr>
        <w:t xml:space="preserve"> </w:t>
      </w:r>
      <w:r w:rsidR="00926B92" w:rsidRPr="00926B92">
        <w:rPr>
          <w:rFonts w:ascii="Palatino Linotype" w:eastAsiaTheme="minorEastAsia" w:hAnsi="Palatino Linotype"/>
          <w:b/>
          <w:sz w:val="24"/>
          <w:szCs w:val="24"/>
          <w:lang w:val="es-ES_tradnl" w:eastAsia="es-ES"/>
        </w:rPr>
        <w:t>09613/INFOEM/IP/RR/2019</w:t>
      </w:r>
      <w:hyperlink r:id="rId7" w:tgtFrame="_blank" w:history="1"/>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8A4244">
        <w:rPr>
          <w:rFonts w:ascii="Palatino Linotype" w:eastAsiaTheme="minorEastAsia" w:hAnsi="Palatino Linotype"/>
          <w:b/>
          <w:sz w:val="24"/>
          <w:szCs w:val="24"/>
          <w:lang w:val="es-ES_tradnl" w:eastAsia="es-ES"/>
        </w:rPr>
        <w:t xml:space="preserve"> </w:t>
      </w:r>
      <w:r w:rsidR="00926B92" w:rsidRPr="00926B92">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926B92">
        <w:rPr>
          <w:rFonts w:ascii="Palatino Linotype" w:eastAsiaTheme="minorEastAsia" w:hAnsi="Palatino Linotype"/>
          <w:sz w:val="24"/>
          <w:szCs w:val="24"/>
          <w:lang w:val="es-ES_tradnl" w:eastAsia="es-ES"/>
        </w:rPr>
        <w:t xml:space="preserve"> </w:t>
      </w:r>
      <w:r w:rsidRPr="00926B92">
        <w:rPr>
          <w:rFonts w:ascii="Palatino Linotype" w:eastAsiaTheme="minorEastAsia" w:hAnsi="Palatino Linotype" w:cs="Arial"/>
          <w:sz w:val="24"/>
          <w:szCs w:val="24"/>
          <w:lang w:val="es-ES_tradnl" w:eastAsia="es-ES"/>
        </w:rPr>
        <w:t>en</w:t>
      </w:r>
      <w:r w:rsidRPr="00255189">
        <w:rPr>
          <w:rFonts w:ascii="Palatino Linotype" w:eastAsiaTheme="minorEastAsia" w:hAnsi="Palatino Linotype" w:cs="Arial"/>
          <w:sz w:val="24"/>
          <w:szCs w:val="24"/>
          <w:lang w:val="es-ES_tradnl" w:eastAsia="es-ES"/>
        </w:rPr>
        <w:t xml:space="preserve">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387BE5">
        <w:rPr>
          <w:rFonts w:ascii="Palatino Linotype" w:hAnsi="Palatino Linotype"/>
          <w:b/>
          <w:color w:val="000000"/>
          <w:sz w:val="24"/>
          <w:szCs w:val="24"/>
        </w:rPr>
        <w:t>Ayuntamiento de Capulhu</w:t>
      </w:r>
      <w:r w:rsidR="00587CA7">
        <w:rPr>
          <w:rFonts w:ascii="Palatino Linotype" w:hAnsi="Palatino Linotype"/>
          <w:b/>
          <w:color w:val="000000"/>
          <w:sz w:val="24"/>
          <w:szCs w:val="24"/>
        </w:rPr>
        <w:t>a</w:t>
      </w:r>
      <w:r w:rsidR="00091BC0" w:rsidRPr="00091BC0">
        <w:rPr>
          <w:rFonts w:ascii="Palatino Linotype" w:hAnsi="Palatino Linotype"/>
          <w:b/>
          <w:color w:val="000000"/>
          <w:sz w:val="24"/>
          <w:szCs w:val="24"/>
        </w:rPr>
        <w:t>c</w:t>
      </w:r>
      <w:r w:rsidR="00D23DA2">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se procede a dictar la presente resolución, con ba</w:t>
      </w:r>
      <w:bookmarkStart w:id="0" w:name="_GoBack"/>
      <w:bookmarkEnd w:id="0"/>
      <w:r w:rsidRPr="00255189">
        <w:rPr>
          <w:rFonts w:ascii="Palatino Linotype" w:eastAsiaTheme="minorEastAsia" w:hAnsi="Palatino Linotype"/>
          <w:sz w:val="24"/>
          <w:szCs w:val="24"/>
          <w:lang w:val="es-ES_tradnl" w:eastAsia="es-ES"/>
        </w:rPr>
        <w:t xml:space="preserve">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255189">
        <w:rPr>
          <w:rFonts w:ascii="Palatino Linotype" w:eastAsiaTheme="majorEastAsia" w:hAnsi="Palatino Linotype" w:cstheme="majorBidi"/>
          <w:b/>
          <w:sz w:val="24"/>
          <w:szCs w:val="24"/>
        </w:rPr>
        <w:t>ANTECEDENTES</w:t>
      </w:r>
      <w:bookmarkEnd w:id="1"/>
      <w:bookmarkEnd w:id="2"/>
    </w:p>
    <w:p w:rsidR="00255189" w:rsidRPr="00255189" w:rsidRDefault="00255189" w:rsidP="00387BE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926B92">
        <w:rPr>
          <w:rFonts w:ascii="Palatino Linotype" w:eastAsia="Calibri" w:hAnsi="Palatino Linotype" w:cs="Arial"/>
          <w:sz w:val="24"/>
          <w:szCs w:val="24"/>
          <w:lang w:val="es-ES" w:eastAsia="es-ES"/>
        </w:rPr>
        <w:t xml:space="preserve"> veinte </w:t>
      </w:r>
      <w:r w:rsidR="007C20B3">
        <w:rPr>
          <w:rFonts w:ascii="Palatino Linotype" w:eastAsia="Calibri" w:hAnsi="Palatino Linotype" w:cs="Arial"/>
          <w:sz w:val="24"/>
          <w:szCs w:val="24"/>
          <w:lang w:val="es-ES" w:eastAsia="es-ES"/>
        </w:rPr>
        <w:t xml:space="preserve"> </w:t>
      </w:r>
      <w:r w:rsidR="00926B92">
        <w:rPr>
          <w:rFonts w:ascii="Palatino Linotype" w:eastAsia="Calibri" w:hAnsi="Palatino Linotype" w:cs="Arial"/>
          <w:sz w:val="24"/>
          <w:szCs w:val="24"/>
          <w:lang w:val="es-ES" w:eastAsia="es-ES"/>
        </w:rPr>
        <w:t>(20</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8A4244" w:rsidRPr="00A9765D">
        <w:rPr>
          <w:rFonts w:ascii="Palatino Linotype" w:hAnsi="Palatino Linotype"/>
          <w:b/>
          <w:bCs/>
          <w:color w:val="FF0000"/>
          <w:sz w:val="24"/>
          <w:szCs w:val="24"/>
        </w:rPr>
        <w:t> </w:t>
      </w:r>
      <w:r w:rsidR="00387BE5" w:rsidRPr="00387BE5">
        <w:rPr>
          <w:rFonts w:ascii="Palatino Linotype" w:hAnsi="Palatino Linotype"/>
          <w:b/>
          <w:bCs/>
          <w:sz w:val="24"/>
          <w:szCs w:val="24"/>
        </w:rPr>
        <w:t>00451/CAPULHUA/IP/2019</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387BE5" w:rsidRPr="00387BE5">
        <w:rPr>
          <w:rFonts w:ascii="Palatino Linotype" w:hAnsi="Palatino Linotype"/>
          <w:i/>
          <w:color w:val="000000"/>
        </w:rPr>
        <w:t>.. Solicito los contratos de servicios que se han celebrado entre el municipio y los policías.</w:t>
      </w:r>
      <w:r>
        <w:rPr>
          <w:rFonts w:ascii="Verdana" w:hAnsi="Verdana"/>
          <w:color w:val="000000"/>
          <w:sz w:val="14"/>
          <w:szCs w:val="14"/>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387BE5">
        <w:rPr>
          <w:rFonts w:ascii="Palatino Linotype" w:eastAsia="Times New Roman" w:hAnsi="Palatino Linotype" w:cs="Arial"/>
          <w:sz w:val="24"/>
          <w:szCs w:val="24"/>
          <w:lang w:val="es-ES" w:eastAsia="es-ES"/>
        </w:rPr>
        <w:t xml:space="preserve"> doce (12</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3"/>
      <w:bookmarkEnd w:id="4"/>
      <w:bookmarkEnd w:id="5"/>
    </w:p>
    <w:p w:rsidR="00255189" w:rsidRPr="0025518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255189">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387BE5" w:rsidRPr="00387BE5">
        <w:rPr>
          <w:rFonts w:ascii="Palatino Linotype" w:eastAsiaTheme="majorEastAsia" w:hAnsi="Palatino Linotype" w:cstheme="majorBidi"/>
          <w:i/>
          <w:sz w:val="24"/>
          <w:szCs w:val="24"/>
          <w:lang w:val="es-ES" w:eastAsia="es-ES"/>
        </w:rPr>
        <w:t>“falta de respuesta a la solicitud</w:t>
      </w:r>
      <w:r w:rsidR="00387BE5" w:rsidRPr="00387BE5">
        <w:rPr>
          <w:rFonts w:ascii="Palatino Linotype" w:eastAsiaTheme="majorEastAsia" w:hAnsi="Palatino Linotype" w:cstheme="majorBidi"/>
          <w:b/>
          <w:i/>
          <w:sz w:val="24"/>
          <w:szCs w:val="24"/>
          <w:lang w:val="es-ES" w:eastAsia="es-ES"/>
        </w:rPr>
        <w:t xml:space="preserve"> </w:t>
      </w:r>
      <w:r w:rsidR="007C20B3">
        <w:rPr>
          <w:rFonts w:ascii="Palatino Linotype" w:hAnsi="Palatino Linotype"/>
          <w:i/>
          <w:color w:val="000000"/>
        </w:rPr>
        <w:t>”</w:t>
      </w:r>
      <w:r w:rsidR="00472D8A">
        <w:rPr>
          <w:rFonts w:ascii="Palatino Linotype" w:eastAsiaTheme="majorEastAsia" w:hAnsi="Palatino Linotype" w:cstheme="majorBidi"/>
          <w:i/>
          <w:sz w:val="24"/>
          <w:szCs w:val="24"/>
          <w:lang w:val="es-ES" w:eastAsia="es-ES"/>
        </w:rPr>
        <w:t xml:space="preserve"> </w:t>
      </w:r>
      <w:r w:rsidRPr="00255189">
        <w:rPr>
          <w:rFonts w:ascii="Palatino Linotype" w:eastAsia="Calibri" w:hAnsi="Palatino Linotype" w:cs="Arial"/>
          <w:i/>
          <w:sz w:val="24"/>
          <w:szCs w:val="24"/>
          <w:lang w:val="es-ES" w:eastAsia="es-ES"/>
        </w:rPr>
        <w:t xml:space="preserve">(Sic) </w:t>
      </w:r>
    </w:p>
    <w:p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55189">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55189" w:rsidRPr="00255189"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387BE5">
        <w:rPr>
          <w:rFonts w:ascii="Palatino Linotype" w:eastAsiaTheme="majorEastAsia" w:hAnsi="Palatino Linotype" w:cstheme="majorBidi"/>
          <w:i/>
          <w:sz w:val="24"/>
          <w:szCs w:val="24"/>
          <w:lang w:val="es-ES" w:eastAsia="es-ES"/>
        </w:rPr>
        <w:t xml:space="preserve"> </w:t>
      </w:r>
      <w:r w:rsidRPr="00387BE5">
        <w:rPr>
          <w:rFonts w:ascii="Palatino Linotype" w:eastAsiaTheme="majorEastAsia" w:hAnsi="Palatino Linotype" w:cstheme="majorBidi"/>
          <w:i/>
          <w:lang w:val="es-ES" w:eastAsia="es-ES"/>
        </w:rPr>
        <w:t>“</w:t>
      </w:r>
      <w:r w:rsidR="00387BE5" w:rsidRPr="00387BE5">
        <w:rPr>
          <w:rFonts w:ascii="Palatino Linotype" w:eastAsiaTheme="majorEastAsia" w:hAnsi="Palatino Linotype" w:cstheme="majorBidi"/>
          <w:i/>
          <w:lang w:val="es-ES" w:eastAsia="es-ES"/>
        </w:rPr>
        <w:t>NO ATENDIERON COMO DICE LA LEY DE TRANSPARENCIA</w:t>
      </w:r>
      <w:r>
        <w:rPr>
          <w:rFonts w:ascii="Palatino Linotype" w:hAnsi="Palatino Linotype"/>
          <w:i/>
          <w:color w:val="000000"/>
        </w:rPr>
        <w:t>”</w:t>
      </w:r>
      <w:r>
        <w:rPr>
          <w:rFonts w:ascii="Palatino Linotype" w:eastAsiaTheme="majorEastAsia" w:hAnsi="Palatino Linotype" w:cstheme="majorBidi"/>
          <w:i/>
          <w:sz w:val="24"/>
          <w:szCs w:val="24"/>
          <w:lang w:val="es-ES" w:eastAsia="es-ES"/>
        </w:rPr>
        <w:t xml:space="preserve"> </w:t>
      </w:r>
      <w:r w:rsidR="00255189" w:rsidRPr="00255189">
        <w:rPr>
          <w:rFonts w:ascii="Palatino Linotype" w:eastAsiaTheme="majorEastAsia" w:hAnsi="Palatino Linotype" w:cstheme="majorBidi"/>
          <w:i/>
          <w:sz w:val="24"/>
          <w:szCs w:val="24"/>
          <w:lang w:val="es-ES" w:eastAsia="es-ES"/>
        </w:rPr>
        <w:t>(</w:t>
      </w:r>
      <w:bookmarkEnd w:id="65"/>
      <w:bookmarkEnd w:id="66"/>
      <w:r w:rsidR="00255189" w:rsidRPr="00255189">
        <w:rPr>
          <w:rFonts w:ascii="Palatino Linotype" w:eastAsiaTheme="minorEastAsia" w:hAnsi="Palatino Linotype" w:cs="Arial"/>
          <w:i/>
          <w:sz w:val="24"/>
          <w:szCs w:val="24"/>
          <w:lang w:val="es-ES_tradnl"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387BE5">
        <w:rPr>
          <w:rFonts w:ascii="Palatino Linotype" w:eastAsia="Calibri" w:hAnsi="Palatino Linotype" w:cs="Arial"/>
          <w:sz w:val="24"/>
          <w:szCs w:val="24"/>
          <w:lang w:val="es-ES" w:eastAsia="es-ES"/>
        </w:rPr>
        <w:t xml:space="preserve"> de admisión de fecha dieciocho (18</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8433F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255189"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Default="00387BE5"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4A5FBED3" wp14:editId="1A07CFF0">
            <wp:extent cx="5416061" cy="38576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96" t="5441" r="23815" b="27971"/>
                    <a:stretch/>
                  </pic:blipFill>
                  <pic:spPr bwMode="auto">
                    <a:xfrm>
                      <a:off x="0" y="0"/>
                      <a:ext cx="5443382" cy="3877136"/>
                    </a:xfrm>
                    <a:prstGeom prst="rect">
                      <a:avLst/>
                    </a:prstGeom>
                    <a:ln>
                      <a:noFill/>
                    </a:ln>
                    <a:extLst>
                      <a:ext uri="{53640926-AAD7-44D8-BBD7-CCE9431645EC}">
                        <a14:shadowObscured xmlns:a14="http://schemas.microsoft.com/office/drawing/2010/main"/>
                      </a:ext>
                    </a:extLst>
                  </pic:spPr>
                </pic:pic>
              </a:graphicData>
            </a:graphic>
          </wp:inline>
        </w:drawing>
      </w: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lastRenderedPageBreak/>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Pr="00255189" w:rsidRDefault="007C20B3"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255189">
        <w:rPr>
          <w:rFonts w:ascii="Palatino Linotype" w:eastAsiaTheme="majorEastAsia" w:hAnsi="Palatino Linotype" w:cstheme="majorBidi"/>
          <w:b/>
          <w:sz w:val="24"/>
          <w:szCs w:val="24"/>
        </w:rPr>
        <w:t>CONSIDERANDO</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255189">
        <w:rPr>
          <w:rFonts w:ascii="Palatino Linotype" w:eastAsiaTheme="majorEastAsia" w:hAnsi="Palatino Linotype" w:cstheme="majorBidi"/>
          <w:b/>
          <w:sz w:val="24"/>
          <w:szCs w:val="24"/>
        </w:rPr>
        <w:t>PRIMERO. De la competencia.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00A4437A">
        <w:rPr>
          <w:rFonts w:ascii="Palatino Linotype" w:eastAsiaTheme="minorEastAsia" w:hAnsi="Palatino Linotype" w:cs="Arial"/>
          <w:bCs/>
          <w:color w:val="222222"/>
          <w:sz w:val="24"/>
          <w:szCs w:val="24"/>
          <w:lang w:val="es-ES" w:eastAsia="es-ES"/>
        </w:rPr>
        <w:t xml:space="preserve">vigésimo segundo, </w:t>
      </w:r>
      <w:r w:rsidR="00C23A15">
        <w:rPr>
          <w:rFonts w:ascii="Palatino Linotype" w:eastAsiaTheme="minorEastAsia" w:hAnsi="Palatino Linotype" w:cs="Arial"/>
          <w:bCs/>
          <w:color w:val="222222"/>
          <w:sz w:val="24"/>
          <w:szCs w:val="24"/>
          <w:lang w:val="es-ES" w:eastAsia="es-ES"/>
        </w:rPr>
        <w:t xml:space="preserve">vigésimo tercero y vigésimo cuarto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255189">
        <w:rPr>
          <w:rFonts w:ascii="Palatino Linotype" w:eastAsiaTheme="majorEastAsia" w:hAnsi="Palatino Linotype" w:cstheme="majorBidi"/>
          <w:b/>
          <w:sz w:val="24"/>
          <w:szCs w:val="24"/>
        </w:rPr>
        <w:t>SEGUNDO. De la oportunidad y procedencia.</w:t>
      </w:r>
      <w:bookmarkEnd w:id="69"/>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255189">
        <w:rPr>
          <w:rFonts w:ascii="Palatino Linotype" w:eastAsia="Calibri" w:hAnsi="Palatino Linotype" w:cs="Arial"/>
          <w:sz w:val="24"/>
          <w:szCs w:val="24"/>
          <w:lang w:val="es-ES" w:eastAsia="es-ES"/>
        </w:rPr>
        <w:lastRenderedPageBreak/>
        <w:t xml:space="preserve">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255189">
        <w:rPr>
          <w:rFonts w:ascii="Palatino Linotype" w:eastAsia="Calibri" w:hAnsi="Palatino Linotype" w:cs="Arial"/>
          <w:sz w:val="24"/>
          <w:szCs w:val="24"/>
          <w:lang w:val="es-ES" w:eastAsia="es-ES"/>
        </w:rPr>
        <w:lastRenderedPageBreak/>
        <w:t xml:space="preserve">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lastRenderedPageBreak/>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255189">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255189">
        <w:rPr>
          <w:rFonts w:ascii="Palatino Linotype" w:eastAsia="Calibri" w:hAnsi="Palatino Linotype" w:cs="Times New Roman"/>
          <w:b/>
          <w:bCs/>
          <w:sz w:val="24"/>
          <w:szCs w:val="24"/>
          <w:lang w:val="es-ES" w:eastAsia="es-ES"/>
        </w:rPr>
        <w:t>TERCERO. Del planteamiento de la litis.</w:t>
      </w:r>
      <w:bookmarkEnd w:id="77"/>
      <w:r w:rsidRPr="00255189">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C23A15"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4"/>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255189">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387BE5">
        <w:rPr>
          <w:rFonts w:ascii="Palatino Linotype" w:eastAsia="Times New Roman" w:hAnsi="Palatino Linotype"/>
          <w:b/>
          <w:sz w:val="24"/>
          <w:szCs w:val="24"/>
          <w:lang w:val="es-ES_tradnl" w:eastAsia="es-ES"/>
        </w:rPr>
        <w:t>Ayuntamiento de Capulhuac</w:t>
      </w:r>
      <w:r w:rsidR="00D02C88">
        <w:rPr>
          <w:rFonts w:ascii="Palatino Linotype" w:eastAsia="Times New Roman"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8" w:name="_Toc3467943"/>
      <w:r w:rsidRPr="00255189">
        <w:rPr>
          <w:rFonts w:ascii="Palatino Linotype" w:eastAsia="MS Gothic" w:hAnsi="Palatino Linotype" w:cs="Times New Roman"/>
          <w:b/>
          <w:sz w:val="24"/>
          <w:szCs w:val="24"/>
          <w:lang w:val="es-ES_tradnl" w:eastAsia="es-ES"/>
        </w:rPr>
        <w:t>De la naturaleza de la información solicitada.</w:t>
      </w:r>
      <w:bookmarkEnd w:id="88"/>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Pr>
          <w:rFonts w:ascii="Palatino Linotype" w:eastAsia="Calibri" w:hAnsi="Palatino Linotype" w:cs="Times New Roman"/>
          <w:b/>
          <w:sz w:val="24"/>
          <w:szCs w:val="24"/>
          <w:lang w:val="es-ES_tradnl" w:eastAsia="es-ES"/>
        </w:rPr>
        <w:t>Ayuntamiento</w:t>
      </w:r>
      <w:r w:rsidR="00387BE5">
        <w:rPr>
          <w:rFonts w:ascii="Palatino Linotype" w:eastAsia="Calibri" w:hAnsi="Palatino Linotype" w:cs="Times New Roman"/>
          <w:b/>
          <w:sz w:val="24"/>
          <w:szCs w:val="24"/>
          <w:lang w:val="es-ES_tradnl" w:eastAsia="es-ES"/>
        </w:rPr>
        <w:t xml:space="preserve"> de Capulhuac</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387BE5">
        <w:rPr>
          <w:rFonts w:ascii="Palatino Linotype" w:eastAsia="Calibri" w:hAnsi="Palatino Linotype" w:cs="Times New Roman"/>
          <w:b/>
          <w:sz w:val="24"/>
          <w:szCs w:val="24"/>
          <w:lang w:val="es-ES_tradnl" w:eastAsia="es-ES"/>
        </w:rPr>
        <w:t>Ayuntamiento de Capulhuac</w:t>
      </w:r>
      <w:r w:rsidR="00D02C88">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lastRenderedPageBreak/>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87BE5" w:rsidRDefault="00255189" w:rsidP="00387BE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387BE5" w:rsidP="00255189">
      <w:pPr>
        <w:spacing w:before="240" w:after="240" w:line="360" w:lineRule="auto"/>
        <w:contextualSpacing/>
        <w:jc w:val="center"/>
        <w:rPr>
          <w:rFonts w:eastAsiaTheme="minorEastAsia"/>
          <w:noProof/>
          <w:sz w:val="24"/>
          <w:szCs w:val="24"/>
          <w:lang w:eastAsia="es-MX"/>
        </w:rPr>
      </w:pPr>
      <w:r>
        <w:rPr>
          <w:noProof/>
          <w:lang w:eastAsia="es-MX"/>
        </w:rPr>
        <w:lastRenderedPageBreak/>
        <w:drawing>
          <wp:inline distT="0" distB="0" distL="0" distR="0" wp14:anchorId="33262E81" wp14:editId="0B086819">
            <wp:extent cx="5328451" cy="3001024"/>
            <wp:effectExtent l="0" t="0" r="571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41" t="10563" r="24701" b="38217"/>
                    <a:stretch/>
                  </pic:blipFill>
                  <pic:spPr bwMode="auto">
                    <a:xfrm>
                      <a:off x="0" y="0"/>
                      <a:ext cx="5372579" cy="302587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255189">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9" w:name="_Toc536106972"/>
      <w:bookmarkStart w:id="90" w:name="_Toc3467944"/>
      <w:r w:rsidRPr="00255189">
        <w:rPr>
          <w:rFonts w:ascii="Palatino Linotype" w:eastAsia="Times New Roman" w:hAnsi="Palatino Linotype" w:cstheme="majorBidi"/>
          <w:b/>
          <w:sz w:val="24"/>
          <w:szCs w:val="32"/>
        </w:rPr>
        <w:t>Sobre la respuesta que se emita a la solicitud.</w:t>
      </w:r>
      <w:bookmarkEnd w:id="89"/>
      <w:bookmarkEnd w:id="90"/>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255189">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255189">
        <w:rPr>
          <w:rFonts w:ascii="Palatino Linotype" w:eastAsiaTheme="minorEastAsia" w:hAnsi="Palatino Linotype" w:cs="Arial"/>
          <w:sz w:val="24"/>
          <w:szCs w:val="24"/>
          <w:lang w:val="es-ES" w:eastAsia="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255189">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255189">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467945"/>
      <w:r w:rsidRPr="00255189">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255189">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255189">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255189">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467946"/>
      <w:r w:rsidRPr="00255189">
        <w:rPr>
          <w:rFonts w:ascii="Palatino Linotype" w:eastAsia="Times New Roman" w:hAnsi="Palatino Linotype" w:cstheme="majorBidi"/>
          <w:b/>
          <w:sz w:val="24"/>
          <w:szCs w:val="24"/>
        </w:rPr>
        <w:t>QUINTO. El cumplimiento a esta resolución es susceptible de ser impugnado</w:t>
      </w:r>
      <w:bookmarkEnd w:id="96"/>
      <w:bookmarkEnd w:id="97"/>
      <w:r w:rsidRPr="00255189">
        <w:rPr>
          <w:rFonts w:ascii="Palatino Linotype" w:eastAsia="Times New Roman" w:hAnsi="Palatino Linotype" w:cstheme="majorBidi"/>
          <w:b/>
          <w:sz w:val="24"/>
          <w:szCs w:val="24"/>
        </w:rPr>
        <w:t>.</w:t>
      </w:r>
      <w:bookmarkEnd w:id="98"/>
      <w:bookmarkEnd w:id="9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w:t>
      </w:r>
      <w:r w:rsidRPr="00F96B83">
        <w:rPr>
          <w:rFonts w:ascii="Palatino Linotype" w:eastAsiaTheme="minorEastAsia" w:hAnsi="Palatino Linotype" w:cs="Arial"/>
          <w:i/>
          <w:sz w:val="24"/>
          <w:szCs w:val="24"/>
          <w:u w:val="single"/>
          <w:lang w:val="es-ES_tradnl" w:eastAsia="es-ES"/>
        </w:rPr>
        <w:lastRenderedPageBreak/>
        <w:t xml:space="preserve">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 xml:space="preserve">dar atención a la solicitud de </w:t>
      </w:r>
      <w:r w:rsidR="007D78F2" w:rsidRPr="007D78F2">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3467947"/>
      <w:r w:rsidRPr="00255189">
        <w:rPr>
          <w:rFonts w:ascii="Palatino Linotype" w:eastAsia="MS Gothic" w:hAnsi="Palatino Linotype" w:cstheme="majorBidi"/>
          <w:b/>
          <w:sz w:val="24"/>
          <w:szCs w:val="24"/>
        </w:rPr>
        <w:t>SEXTO. Vista a los órganos de control interno</w:t>
      </w:r>
      <w:bookmarkEnd w:id="100"/>
      <w:r w:rsidRPr="00255189">
        <w:rPr>
          <w:rFonts w:ascii="Palatino Linotype" w:eastAsia="MS Gothic" w:hAnsi="Palatino Linotype" w:cstheme="majorBidi"/>
          <w:b/>
          <w:sz w:val="24"/>
          <w:szCs w:val="24"/>
        </w:rPr>
        <w:t>.</w:t>
      </w:r>
      <w:bookmarkEnd w:id="101"/>
      <w:bookmarkEnd w:id="102"/>
      <w:bookmarkEnd w:id="103"/>
      <w:bookmarkEnd w:id="104"/>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w:t>
      </w:r>
      <w:r w:rsidRPr="00255189">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5" w:name="_Toc510638881"/>
      <w:bookmarkStart w:id="106" w:name="_Toc524344197"/>
      <w:bookmarkStart w:id="107" w:name="_Toc526271202"/>
      <w:bookmarkStart w:id="108" w:name="_Toc536106976"/>
      <w:bookmarkStart w:id="109" w:name="_Toc3467948"/>
      <w:r w:rsidRPr="00255189">
        <w:rPr>
          <w:rFonts w:ascii="Palatino Linotype" w:eastAsia="Times New Roman" w:hAnsi="Palatino Linotype" w:cstheme="majorBidi"/>
          <w:b/>
          <w:sz w:val="24"/>
          <w:szCs w:val="24"/>
          <w:lang w:val="es-ES_tradnl" w:eastAsia="es-ES"/>
        </w:rPr>
        <w:t>SÉPTIMO. De la versión pública.</w:t>
      </w:r>
      <w:bookmarkEnd w:id="105"/>
      <w:bookmarkEnd w:id="106"/>
      <w:bookmarkEnd w:id="107"/>
      <w:bookmarkEnd w:id="108"/>
      <w:bookmarkEnd w:id="109"/>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255189">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3467949"/>
      <w:r w:rsidRPr="00255189">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255189">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3" w:name="_Toc485631700"/>
      <w:bookmarkStart w:id="114" w:name="_Toc500756710"/>
      <w:bookmarkStart w:id="115" w:name="_Toc536691778"/>
      <w:bookmarkStart w:id="116" w:name="_Toc3467950"/>
      <w:r w:rsidRPr="00C341C5">
        <w:rPr>
          <w:rFonts w:ascii="Palatino Linotype" w:eastAsiaTheme="majorEastAsia" w:hAnsi="Palatino Linotype" w:cstheme="majorBidi"/>
          <w:b/>
          <w:color w:val="000000" w:themeColor="text1"/>
        </w:rPr>
        <w:t>Requisitos previos.</w:t>
      </w:r>
      <w:bookmarkEnd w:id="113"/>
      <w:bookmarkEnd w:id="114"/>
      <w:bookmarkEnd w:id="115"/>
      <w:bookmarkEnd w:id="116"/>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255189">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3467951"/>
      <w:r w:rsidRPr="00255189">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255189">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9"/>
      <w:bookmarkEnd w:id="130"/>
      <w:bookmarkEnd w:id="131"/>
      <w:bookmarkEnd w:id="132"/>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255189">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3"/>
      <w:bookmarkEnd w:id="134"/>
      <w:bookmarkEnd w:id="135"/>
      <w:bookmarkEnd w:id="136"/>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255189">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55189">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255189">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C23A15">
        <w:rPr>
          <w:rFonts w:ascii="Palatino Linotype" w:eastAsia="Calibri" w:hAnsi="Palatino Linotype" w:cs="Arial"/>
          <w:color w:val="000000" w:themeColor="text1"/>
          <w:sz w:val="24"/>
          <w:szCs w:val="24"/>
          <w:lang w:val="es-ES" w:eastAsia="es-MX"/>
        </w:rPr>
        <w:t>aja de ahorro, seguro de vida</w:t>
      </w:r>
      <w:r w:rsidRPr="00255189">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5"/>
      <w:bookmarkEnd w:id="146"/>
      <w:bookmarkEnd w:id="147"/>
      <w:bookmarkEnd w:id="148"/>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w:t>
      </w:r>
      <w:r w:rsidRPr="00255189">
        <w:rPr>
          <w:rFonts w:ascii="Palatino Linotype" w:hAnsi="Palatino Linotype"/>
          <w:color w:val="000000" w:themeColor="text1"/>
          <w:sz w:val="24"/>
          <w:szCs w:val="24"/>
        </w:rPr>
        <w:lastRenderedPageBreak/>
        <w:t>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9"/>
      <w:bookmarkEnd w:id="150"/>
      <w:bookmarkEnd w:id="151"/>
      <w:bookmarkEnd w:id="152"/>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25518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3467960"/>
      <w:r w:rsidRPr="0025518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3"/>
      <w:bookmarkEnd w:id="154"/>
      <w:bookmarkEnd w:id="155"/>
      <w:bookmarkEnd w:id="156"/>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87BE5"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387BE5" w:rsidRPr="00255189" w:rsidRDefault="00387BE5" w:rsidP="00387BE5">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3467961"/>
      <w:r w:rsidRPr="00255189">
        <w:rPr>
          <w:rFonts w:ascii="Palatino Linotype" w:eastAsia="Calibri" w:hAnsi="Palatino Linotype" w:cstheme="majorBidi"/>
          <w:b/>
          <w:sz w:val="24"/>
          <w:szCs w:val="24"/>
          <w:lang w:val="es-ES" w:eastAsia="es-ES"/>
        </w:rPr>
        <w:lastRenderedPageBreak/>
        <w:t>R E S O L U T I V O S</w:t>
      </w:r>
      <w:bookmarkEnd w:id="157"/>
      <w:bookmarkEnd w:id="158"/>
      <w:bookmarkEnd w:id="159"/>
      <w:bookmarkEnd w:id="160"/>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387BE5" w:rsidRPr="00387BE5">
        <w:rPr>
          <w:rFonts w:ascii="Palatino Linotype" w:eastAsia="Times New Roman" w:hAnsi="Palatino Linotype" w:cs="Arial"/>
          <w:b/>
          <w:sz w:val="24"/>
          <w:szCs w:val="24"/>
          <w:lang w:val="es-ES" w:eastAsia="es-ES"/>
        </w:rPr>
        <w:t>09613/INFOEM/IP/RR/2019</w:t>
      </w:r>
      <w:r w:rsidR="0076461F" w:rsidRPr="00387BE5">
        <w:rPr>
          <w:rFonts w:ascii="Palatino Linotype" w:eastAsia="Times New Roman" w:hAnsi="Palatino Linotype" w:cs="Arial"/>
          <w:b/>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D02C88">
        <w:rPr>
          <w:rFonts w:ascii="Palatino Linotype" w:eastAsia="Calibri" w:hAnsi="Palatino Linotype" w:cs="Arial"/>
          <w:b/>
          <w:bCs/>
          <w:sz w:val="24"/>
          <w:szCs w:val="24"/>
          <w:lang w:val="es-ES_tradnl" w:eastAsia="es-ES"/>
        </w:rPr>
        <w:t xml:space="preserve"> Ayuntami</w:t>
      </w:r>
      <w:r w:rsidR="00387BE5">
        <w:rPr>
          <w:rFonts w:ascii="Palatino Linotype" w:eastAsia="Calibri" w:hAnsi="Palatino Linotype" w:cs="Arial"/>
          <w:b/>
          <w:bCs/>
          <w:sz w:val="24"/>
          <w:szCs w:val="24"/>
          <w:lang w:val="es-ES_tradnl" w:eastAsia="es-ES"/>
        </w:rPr>
        <w:t>ento de Capulhuac</w:t>
      </w:r>
      <w:r w:rsidR="00D02C88">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387BE5" w:rsidRPr="00387BE5">
        <w:rPr>
          <w:rFonts w:ascii="Palatino Linotype" w:eastAsiaTheme="minorEastAsia" w:hAnsi="Palatino Linotype"/>
          <w:b/>
          <w:bCs/>
          <w:sz w:val="24"/>
          <w:szCs w:val="24"/>
          <w:lang w:val="es-ES_tradnl" w:eastAsia="es-ES"/>
        </w:rPr>
        <w:t>00451/CAPULHUA/IP/2019</w:t>
      </w:r>
      <w:r w:rsidR="0076461F" w:rsidRPr="00387BE5">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387BE5">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387BE5">
        <w:rPr>
          <w:rFonts w:ascii="Palatino Linotype" w:eastAsia="MS Mincho" w:hAnsi="Palatino Linotype" w:cs="Times New Roman"/>
          <w:b/>
          <w:sz w:val="24"/>
          <w:szCs w:val="24"/>
          <w:lang w:val="es-ES" w:eastAsia="es-ES"/>
        </w:rPr>
        <w:t xml:space="preserve">EL RECURRENTE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lastRenderedPageBreak/>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436B66" w:rsidRPr="000B617B" w:rsidRDefault="00436B66" w:rsidP="00436B66">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36B66" w:rsidRPr="000B617B" w:rsidTr="00895EBA">
        <w:trPr>
          <w:trHeight w:val="1639"/>
        </w:trPr>
        <w:tc>
          <w:tcPr>
            <w:tcW w:w="8771" w:type="dxa"/>
            <w:gridSpan w:val="2"/>
            <w:vAlign w:val="center"/>
          </w:tcPr>
          <w:p w:rsidR="00436B66" w:rsidRPr="000B617B" w:rsidRDefault="00436B66" w:rsidP="00895EBA">
            <w:pPr>
              <w:spacing w:line="240" w:lineRule="atLeast"/>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436B66" w:rsidRPr="000B617B" w:rsidTr="00895EBA">
        <w:trPr>
          <w:trHeight w:val="1956"/>
        </w:trPr>
        <w:tc>
          <w:tcPr>
            <w:tcW w:w="4385" w:type="dxa"/>
            <w:vAlign w:val="center"/>
          </w:tcPr>
          <w:p w:rsidR="00436B66" w:rsidRDefault="00436B66" w:rsidP="00895EBA">
            <w:pPr>
              <w:spacing w:line="240" w:lineRule="atLeast"/>
              <w:rPr>
                <w:rFonts w:ascii="Palatino Linotype" w:eastAsiaTheme="minorEastAsia" w:hAnsi="Palatino Linotype" w:cs="Times New Roman"/>
                <w:b/>
              </w:rPr>
            </w:pPr>
          </w:p>
          <w:p w:rsidR="00436B66" w:rsidRDefault="00436B66" w:rsidP="00895EBA">
            <w:pPr>
              <w:spacing w:line="240" w:lineRule="atLeast"/>
              <w:rPr>
                <w:rFonts w:ascii="Palatino Linotype" w:eastAsiaTheme="minorEastAsia" w:hAnsi="Palatino Linotype" w:cs="Times New Roman"/>
                <w:b/>
              </w:rPr>
            </w:pPr>
          </w:p>
          <w:p w:rsidR="00436B66" w:rsidRDefault="00436B66" w:rsidP="00895EBA">
            <w:pPr>
              <w:spacing w:line="240" w:lineRule="atLeast"/>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436B66" w:rsidRPr="000B617B" w:rsidRDefault="00436B66" w:rsidP="00895EBA">
            <w:pPr>
              <w:spacing w:line="240" w:lineRule="atLeast"/>
              <w:jc w:val="center"/>
              <w:rPr>
                <w:rFonts w:ascii="Palatino Linotype" w:eastAsiaTheme="minorEastAsia" w:hAnsi="Palatino Linotype" w:cs="Times New Roman"/>
              </w:rPr>
            </w:pPr>
          </w:p>
          <w:p w:rsidR="00436B66" w:rsidRDefault="00436B66" w:rsidP="00895EBA">
            <w:pPr>
              <w:spacing w:line="240" w:lineRule="atLeast"/>
              <w:rPr>
                <w:rFonts w:ascii="Palatino Linotype" w:eastAsiaTheme="minorEastAsia" w:hAnsi="Palatino Linotype" w:cs="Times New Roman"/>
              </w:rPr>
            </w:pPr>
          </w:p>
          <w:p w:rsidR="00436B66" w:rsidRPr="000B617B" w:rsidRDefault="00436B66" w:rsidP="00895EBA">
            <w:pPr>
              <w:spacing w:line="240" w:lineRule="atLeast"/>
              <w:rPr>
                <w:rFonts w:ascii="Palatino Linotype" w:eastAsiaTheme="minorEastAsia" w:hAnsi="Palatino Linotype" w:cs="Times New Roman"/>
              </w:rPr>
            </w:pPr>
          </w:p>
        </w:tc>
        <w:tc>
          <w:tcPr>
            <w:tcW w:w="4386" w:type="dxa"/>
            <w:vAlign w:val="center"/>
          </w:tcPr>
          <w:p w:rsidR="00436B66" w:rsidRPr="000B617B" w:rsidRDefault="00436B66" w:rsidP="00895EBA">
            <w:pPr>
              <w:spacing w:line="240" w:lineRule="atLeast"/>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436B66" w:rsidRPr="000B617B" w:rsidRDefault="00436B66" w:rsidP="00895EBA">
            <w:pPr>
              <w:spacing w:line="240" w:lineRule="atLeast"/>
              <w:jc w:val="center"/>
              <w:rPr>
                <w:rFonts w:ascii="Palatino Linotype" w:eastAsiaTheme="minorEastAsia" w:hAnsi="Palatino Linotype" w:cs="Times New Roman"/>
              </w:rPr>
            </w:pPr>
          </w:p>
          <w:p w:rsidR="00436B66" w:rsidRPr="000B617B" w:rsidRDefault="00436B66" w:rsidP="00895EBA">
            <w:pPr>
              <w:spacing w:line="240" w:lineRule="atLeast"/>
              <w:rPr>
                <w:rFonts w:ascii="Palatino Linotype" w:eastAsiaTheme="minorEastAsia" w:hAnsi="Palatino Linotype" w:cs="Times New Roman"/>
              </w:rPr>
            </w:pPr>
          </w:p>
          <w:p w:rsidR="00436B66" w:rsidRPr="000B617B" w:rsidRDefault="00436B66" w:rsidP="00895EBA">
            <w:pPr>
              <w:spacing w:line="240" w:lineRule="atLeast"/>
              <w:rPr>
                <w:rFonts w:ascii="Palatino Linotype" w:eastAsiaTheme="minorEastAsia" w:hAnsi="Palatino Linotype" w:cs="Times New Roman"/>
              </w:rPr>
            </w:pPr>
          </w:p>
        </w:tc>
      </w:tr>
      <w:tr w:rsidR="00436B66" w:rsidRPr="000B617B" w:rsidTr="00895EBA">
        <w:trPr>
          <w:trHeight w:val="2037"/>
        </w:trPr>
        <w:tc>
          <w:tcPr>
            <w:tcW w:w="4385" w:type="dxa"/>
            <w:vAlign w:val="center"/>
          </w:tcPr>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436B66" w:rsidRPr="000B617B" w:rsidRDefault="00436B66" w:rsidP="00895EBA">
            <w:pPr>
              <w:spacing w:line="240" w:lineRule="atLeast"/>
              <w:jc w:val="center"/>
              <w:rPr>
                <w:rFonts w:ascii="Palatino Linotype" w:eastAsiaTheme="minorEastAsia" w:hAnsi="Palatino Linotype" w:cs="Times New Roman"/>
              </w:rPr>
            </w:pPr>
          </w:p>
        </w:tc>
        <w:tc>
          <w:tcPr>
            <w:tcW w:w="4386" w:type="dxa"/>
            <w:vAlign w:val="center"/>
          </w:tcPr>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436B66" w:rsidRPr="000B617B" w:rsidRDefault="00436B66" w:rsidP="00895EBA">
            <w:pPr>
              <w:spacing w:line="240" w:lineRule="atLeast"/>
              <w:jc w:val="center"/>
              <w:rPr>
                <w:rFonts w:ascii="Palatino Linotype" w:eastAsiaTheme="minorEastAsia" w:hAnsi="Palatino Linotype" w:cs="Times New Roman"/>
              </w:rPr>
            </w:pPr>
          </w:p>
        </w:tc>
      </w:tr>
      <w:tr w:rsidR="00436B66" w:rsidRPr="000B617B" w:rsidTr="00895EBA">
        <w:trPr>
          <w:trHeight w:val="1773"/>
        </w:trPr>
        <w:tc>
          <w:tcPr>
            <w:tcW w:w="8771" w:type="dxa"/>
            <w:gridSpan w:val="2"/>
            <w:vAlign w:val="center"/>
          </w:tcPr>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p>
          <w:p w:rsidR="00436B66" w:rsidRPr="000B617B" w:rsidRDefault="00436B6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436B66" w:rsidRPr="000B617B" w:rsidRDefault="00436B6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436B66" w:rsidRPr="000B617B" w:rsidRDefault="00436B66" w:rsidP="00895EBA">
            <w:pPr>
              <w:spacing w:line="240" w:lineRule="atLeast"/>
              <w:jc w:val="center"/>
              <w:rPr>
                <w:rFonts w:ascii="Palatino Linotype" w:eastAsiaTheme="minorEastAsia" w:hAnsi="Palatino Linotype" w:cs="Times New Roman"/>
              </w:rPr>
            </w:pPr>
          </w:p>
        </w:tc>
      </w:tr>
    </w:tbl>
    <w:p w:rsidR="00436B66" w:rsidRPr="00255189" w:rsidRDefault="00436B66" w:rsidP="00436B66">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09613</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41" w:rsidRDefault="00F85941" w:rsidP="00255189">
      <w:pPr>
        <w:spacing w:after="0" w:line="240" w:lineRule="auto"/>
      </w:pPr>
      <w:r>
        <w:separator/>
      </w:r>
    </w:p>
  </w:endnote>
  <w:endnote w:type="continuationSeparator" w:id="0">
    <w:p w:rsidR="00F85941" w:rsidRDefault="00F8594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26B92" w:rsidRPr="00883450" w:rsidRDefault="00926B9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87CA7">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87CA7">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926B92" w:rsidRDefault="00926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92" w:rsidRPr="00883450" w:rsidRDefault="00926B9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7CA7" w:rsidRPr="00587C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7CA7" w:rsidRPr="00587CA7">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41" w:rsidRDefault="00F85941" w:rsidP="00255189">
      <w:pPr>
        <w:spacing w:after="0" w:line="240" w:lineRule="auto"/>
      </w:pPr>
      <w:r>
        <w:separator/>
      </w:r>
    </w:p>
  </w:footnote>
  <w:footnote w:type="continuationSeparator" w:id="0">
    <w:p w:rsidR="00F85941" w:rsidRDefault="00F85941" w:rsidP="00255189">
      <w:pPr>
        <w:spacing w:after="0" w:line="240" w:lineRule="auto"/>
      </w:pPr>
      <w:r>
        <w:continuationSeparator/>
      </w:r>
    </w:p>
  </w:footnote>
  <w:footnote w:id="1">
    <w:p w:rsidR="00926B92" w:rsidRDefault="00926B92" w:rsidP="00255189">
      <w:pPr>
        <w:pStyle w:val="Textonotapie"/>
      </w:pPr>
      <w:r>
        <w:rPr>
          <w:rStyle w:val="Refdenotaalpie"/>
        </w:rPr>
        <w:footnoteRef/>
      </w:r>
      <w:r>
        <w:t xml:space="preserve"> Convención Americana sobre Derechos Humanos. Artículo 13.</w:t>
      </w:r>
    </w:p>
  </w:footnote>
  <w:footnote w:id="2">
    <w:p w:rsidR="00926B92" w:rsidRDefault="00926B92" w:rsidP="00255189">
      <w:pPr>
        <w:pStyle w:val="Textonotapie"/>
      </w:pPr>
      <w:r>
        <w:rPr>
          <w:rStyle w:val="Refdenotaalpie"/>
        </w:rPr>
        <w:footnoteRef/>
      </w:r>
      <w:r>
        <w:t xml:space="preserve"> Constitución Política de los Estados Unidos Mexicanos. Artículo sexto, sección A, fracción I.</w:t>
      </w:r>
    </w:p>
  </w:footnote>
  <w:footnote w:id="3">
    <w:p w:rsidR="00926B92" w:rsidRDefault="00926B9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26B92" w:rsidRDefault="00926B92" w:rsidP="00255189">
      <w:pPr>
        <w:pStyle w:val="Textonotapie"/>
      </w:pPr>
      <w:r>
        <w:rPr>
          <w:rStyle w:val="Refdenotaalpie"/>
        </w:rPr>
        <w:footnoteRef/>
      </w:r>
      <w:r>
        <w:t xml:space="preserve"> Ibídem. Parr. 87.</w:t>
      </w:r>
    </w:p>
  </w:footnote>
  <w:footnote w:id="5">
    <w:p w:rsidR="00926B92" w:rsidRPr="00985DD4" w:rsidRDefault="00926B9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926B92" w:rsidRPr="00985DD4" w:rsidRDefault="00926B9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26B92" w:rsidRPr="00985DD4" w:rsidRDefault="00926B9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26B92" w:rsidRPr="00985DD4" w:rsidRDefault="00926B92" w:rsidP="00255189">
      <w:pPr>
        <w:autoSpaceDE w:val="0"/>
        <w:autoSpaceDN w:val="0"/>
        <w:adjustRightInd w:val="0"/>
        <w:spacing w:line="276" w:lineRule="auto"/>
        <w:jc w:val="both"/>
        <w:rPr>
          <w:sz w:val="20"/>
          <w:szCs w:val="20"/>
        </w:rPr>
      </w:pPr>
    </w:p>
  </w:footnote>
  <w:footnote w:id="6">
    <w:p w:rsidR="00926B92" w:rsidRPr="00985DD4" w:rsidRDefault="00926B9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926B92" w:rsidRDefault="00926B9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26B92" w:rsidRPr="00266430" w:rsidRDefault="00926B92" w:rsidP="00255189">
      <w:pPr>
        <w:pStyle w:val="Textonotapie"/>
        <w:jc w:val="both"/>
      </w:pPr>
      <w:r w:rsidRPr="00266430">
        <w:t xml:space="preserve">1a./J. 2/2012 (9a.). Primera Sala. Décima Época. Semanario Judicial de la Federación y su Gaceta. Libro V, Febrero de 2012, Pág. 533.  </w:t>
      </w:r>
    </w:p>
  </w:footnote>
  <w:footnote w:id="8">
    <w:p w:rsidR="00926B92" w:rsidRPr="00A870EF" w:rsidRDefault="00926B9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926B92" w:rsidRDefault="00926B9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26B92" w:rsidRDefault="00926B9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26B92" w:rsidRPr="001E1F95" w:rsidRDefault="00926B9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926B92" w:rsidRPr="007F43A5" w:rsidRDefault="00926B9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926B92" w:rsidRPr="0037004E" w:rsidRDefault="00926B9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926B92" w:rsidRDefault="00926B92" w:rsidP="00255189">
      <w:pPr>
        <w:pStyle w:val="Textonotapie"/>
      </w:pPr>
    </w:p>
  </w:footnote>
  <w:footnote w:id="12">
    <w:p w:rsidR="00926B92" w:rsidRDefault="00926B92" w:rsidP="00255189">
      <w:pPr>
        <w:pStyle w:val="Textonotapie"/>
        <w:jc w:val="both"/>
      </w:pPr>
      <w:r>
        <w:rPr>
          <w:rStyle w:val="Refdenotaalpie"/>
        </w:rPr>
        <w:footnoteRef/>
      </w:r>
      <w:r>
        <w:t xml:space="preserve"> Artículo 3. Para los efectos de la presente Ley se entenderá por:</w:t>
      </w:r>
    </w:p>
    <w:p w:rsidR="00926B92" w:rsidRDefault="00926B92" w:rsidP="00255189">
      <w:pPr>
        <w:pStyle w:val="Textonotapie"/>
        <w:jc w:val="both"/>
      </w:pPr>
      <w:r>
        <w:t xml:space="preserve"> (…)</w:t>
      </w:r>
    </w:p>
    <w:p w:rsidR="00926B92" w:rsidRDefault="00926B9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926B92" w:rsidRPr="00ED2A04" w:rsidRDefault="00926B9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926B92" w:rsidRPr="00ED2A04" w:rsidRDefault="00926B9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926B92" w:rsidRPr="000406A4" w:rsidRDefault="00926B9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926B92" w:rsidRPr="000406A4" w:rsidRDefault="00926B9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926B92" w:rsidRPr="000406A4" w:rsidRDefault="00926B9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926B92" w:rsidRPr="000406A4" w:rsidRDefault="00926B9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926B92" w:rsidRPr="000406A4" w:rsidRDefault="00926B9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926B92" w:rsidRPr="00042E67" w:rsidRDefault="00926B9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926B92" w:rsidRPr="00A4142C" w:rsidRDefault="00926B9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92" w:rsidRDefault="00926B92">
    <w:pPr>
      <w:pStyle w:val="Encabezado"/>
    </w:pPr>
  </w:p>
  <w:p w:rsidR="00926B92" w:rsidRDefault="00926B9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26B92" w:rsidRPr="00EF13C1" w:rsidTr="00255189">
      <w:trPr>
        <w:trHeight w:val="138"/>
      </w:trPr>
      <w:tc>
        <w:tcPr>
          <w:tcW w:w="2551" w:type="dxa"/>
          <w:vAlign w:val="center"/>
        </w:tcPr>
        <w:p w:rsidR="00926B92" w:rsidRPr="00EF13C1" w:rsidRDefault="00926B9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26B92" w:rsidRPr="00091BC0" w:rsidRDefault="00926B92" w:rsidP="00091BC0">
          <w:pPr>
            <w:pStyle w:val="Encabezado"/>
            <w:rPr>
              <w:rFonts w:ascii="Palatino Linotype" w:hAnsi="Palatino Linotype"/>
              <w:b/>
              <w:color w:val="000000" w:themeColor="text1"/>
              <w:sz w:val="22"/>
              <w:szCs w:val="22"/>
            </w:rPr>
          </w:pPr>
          <w:r w:rsidRPr="00926B92">
            <w:rPr>
              <w:rFonts w:ascii="Palatino Linotype" w:hAnsi="Palatino Linotype"/>
              <w:b/>
              <w:color w:val="000000" w:themeColor="text1"/>
              <w:sz w:val="22"/>
              <w:szCs w:val="22"/>
            </w:rPr>
            <w:t>09613/INFOEM/IP/RR/2019</w:t>
          </w:r>
        </w:p>
      </w:tc>
    </w:tr>
    <w:tr w:rsidR="00926B92" w:rsidRPr="00091BC0" w:rsidTr="00255189">
      <w:trPr>
        <w:gridAfter w:val="1"/>
        <w:wAfter w:w="284" w:type="dxa"/>
        <w:trHeight w:val="321"/>
      </w:trPr>
      <w:tc>
        <w:tcPr>
          <w:tcW w:w="2551" w:type="dxa"/>
          <w:vAlign w:val="center"/>
        </w:tcPr>
        <w:p w:rsidR="00926B92" w:rsidRPr="00EF13C1" w:rsidRDefault="00926B9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26B92" w:rsidRPr="00091BC0" w:rsidRDefault="00926B92" w:rsidP="00926B92">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926B92" w:rsidRPr="00EF13C1" w:rsidTr="00255189">
      <w:trPr>
        <w:trHeight w:val="321"/>
      </w:trPr>
      <w:tc>
        <w:tcPr>
          <w:tcW w:w="2551" w:type="dxa"/>
          <w:vAlign w:val="center"/>
        </w:tcPr>
        <w:p w:rsidR="00926B92" w:rsidRPr="00EF13C1" w:rsidRDefault="00926B9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26B92" w:rsidRPr="00EF13C1" w:rsidRDefault="00926B9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26B92" w:rsidRDefault="00926B92"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92" w:rsidRDefault="00926B9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26B92" w:rsidRPr="00182113" w:rsidTr="00255189">
      <w:trPr>
        <w:trHeight w:val="138"/>
      </w:trPr>
      <w:tc>
        <w:tcPr>
          <w:tcW w:w="2552" w:type="dxa"/>
          <w:vAlign w:val="center"/>
        </w:tcPr>
        <w:p w:rsidR="00926B92" w:rsidRPr="00182113" w:rsidRDefault="00926B92"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26B92" w:rsidRPr="00091BC0" w:rsidRDefault="00926B92" w:rsidP="005C11D2">
          <w:pPr>
            <w:pStyle w:val="Encabezado"/>
            <w:rPr>
              <w:rFonts w:ascii="Palatino Linotype" w:hAnsi="Palatino Linotype"/>
              <w:b/>
              <w:color w:val="000000" w:themeColor="text1"/>
              <w:sz w:val="22"/>
              <w:szCs w:val="22"/>
            </w:rPr>
          </w:pPr>
          <w:r w:rsidRPr="00926B92">
            <w:rPr>
              <w:rFonts w:ascii="Palatino Linotype" w:hAnsi="Palatino Linotype"/>
              <w:b/>
              <w:color w:val="000000" w:themeColor="text1"/>
              <w:sz w:val="22"/>
              <w:szCs w:val="22"/>
            </w:rPr>
            <w:t>09613/INFOEM/IP/RR/2019</w:t>
          </w:r>
        </w:p>
      </w:tc>
    </w:tr>
    <w:tr w:rsidR="00926B92" w:rsidRPr="00182113" w:rsidTr="00255189">
      <w:trPr>
        <w:trHeight w:val="227"/>
      </w:trPr>
      <w:tc>
        <w:tcPr>
          <w:tcW w:w="2552" w:type="dxa"/>
          <w:vAlign w:val="center"/>
        </w:tcPr>
        <w:p w:rsidR="00926B92" w:rsidRPr="00182113" w:rsidRDefault="00926B92"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26B92" w:rsidRPr="005C11D2" w:rsidRDefault="00926B92" w:rsidP="005C11D2">
          <w:pPr>
            <w:pStyle w:val="Encabezado"/>
            <w:tabs>
              <w:tab w:val="clear" w:pos="4252"/>
            </w:tabs>
            <w:ind w:right="-250"/>
            <w:rPr>
              <w:rFonts w:ascii="Palatino Linotype" w:hAnsi="Palatino Linotype"/>
              <w:b/>
              <w:sz w:val="20"/>
              <w:szCs w:val="20"/>
            </w:rPr>
          </w:pPr>
        </w:p>
      </w:tc>
    </w:tr>
    <w:tr w:rsidR="00926B92" w:rsidRPr="00182113" w:rsidTr="00255189">
      <w:trPr>
        <w:trHeight w:val="232"/>
      </w:trPr>
      <w:tc>
        <w:tcPr>
          <w:tcW w:w="2552" w:type="dxa"/>
          <w:vAlign w:val="center"/>
        </w:tcPr>
        <w:p w:rsidR="00926B92" w:rsidRPr="00182113" w:rsidRDefault="00926B92"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26B92" w:rsidRPr="00182113" w:rsidRDefault="00926B92" w:rsidP="00926B92">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r>
            <w:rPr>
              <w:rFonts w:ascii="Palatino Linotype" w:hAnsi="Palatino Linotype"/>
              <w:b/>
              <w:sz w:val="22"/>
              <w:szCs w:val="22"/>
            </w:rPr>
            <w:t xml:space="preserve"> </w:t>
          </w:r>
        </w:p>
      </w:tc>
    </w:tr>
    <w:tr w:rsidR="00926B92" w:rsidRPr="00182113" w:rsidTr="00255189">
      <w:trPr>
        <w:trHeight w:val="320"/>
      </w:trPr>
      <w:tc>
        <w:tcPr>
          <w:tcW w:w="2552" w:type="dxa"/>
          <w:vAlign w:val="center"/>
        </w:tcPr>
        <w:p w:rsidR="00926B92" w:rsidRPr="00182113" w:rsidRDefault="00926B92"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26B92" w:rsidRPr="00182113" w:rsidRDefault="00926B92"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26B92" w:rsidRDefault="00926B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F62A6"/>
    <w:rsid w:val="00255189"/>
    <w:rsid w:val="002B1B9D"/>
    <w:rsid w:val="003141EA"/>
    <w:rsid w:val="00387BE5"/>
    <w:rsid w:val="00396FB6"/>
    <w:rsid w:val="00436B66"/>
    <w:rsid w:val="00445F41"/>
    <w:rsid w:val="004650C6"/>
    <w:rsid w:val="004660E0"/>
    <w:rsid w:val="00472D8A"/>
    <w:rsid w:val="004E1363"/>
    <w:rsid w:val="004F6D1D"/>
    <w:rsid w:val="00587CA7"/>
    <w:rsid w:val="00597B0C"/>
    <w:rsid w:val="005C11D2"/>
    <w:rsid w:val="005D08D5"/>
    <w:rsid w:val="00606FF3"/>
    <w:rsid w:val="006718BF"/>
    <w:rsid w:val="006D6D3C"/>
    <w:rsid w:val="006E3DBF"/>
    <w:rsid w:val="0074118A"/>
    <w:rsid w:val="0076461F"/>
    <w:rsid w:val="0078762C"/>
    <w:rsid w:val="007C20B3"/>
    <w:rsid w:val="007D78F2"/>
    <w:rsid w:val="007E61EA"/>
    <w:rsid w:val="008433FC"/>
    <w:rsid w:val="008A4244"/>
    <w:rsid w:val="008D59CF"/>
    <w:rsid w:val="00902937"/>
    <w:rsid w:val="00926B92"/>
    <w:rsid w:val="009C22EC"/>
    <w:rsid w:val="009F495C"/>
    <w:rsid w:val="00A4437A"/>
    <w:rsid w:val="00A57EC3"/>
    <w:rsid w:val="00A9765D"/>
    <w:rsid w:val="00B00017"/>
    <w:rsid w:val="00B7760C"/>
    <w:rsid w:val="00B80350"/>
    <w:rsid w:val="00BF1D06"/>
    <w:rsid w:val="00C21AC2"/>
    <w:rsid w:val="00C23A15"/>
    <w:rsid w:val="00C341C5"/>
    <w:rsid w:val="00C921B2"/>
    <w:rsid w:val="00CC73CC"/>
    <w:rsid w:val="00D02C88"/>
    <w:rsid w:val="00D23DA2"/>
    <w:rsid w:val="00E877AA"/>
    <w:rsid w:val="00ED595C"/>
    <w:rsid w:val="00F5766B"/>
    <w:rsid w:val="00F85941"/>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13197</Words>
  <Characters>72585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2020-02-24T22:58:00Z</cp:lastPrinted>
  <dcterms:created xsi:type="dcterms:W3CDTF">2020-02-14T01:34:00Z</dcterms:created>
  <dcterms:modified xsi:type="dcterms:W3CDTF">2020-02-24T22:58:00Z</dcterms:modified>
</cp:coreProperties>
</file>