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0E4E08E6"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F1739B">
        <w:rPr>
          <w:rFonts w:ascii="Palatino Linotype" w:eastAsia="Times New Roman" w:hAnsi="Palatino Linotype" w:cs="Arial"/>
          <w:color w:val="000000"/>
          <w:sz w:val="24"/>
          <w:szCs w:val="24"/>
          <w:lang w:eastAsia="es-MX"/>
        </w:rPr>
        <w:t>veinte de noviembre</w:t>
      </w:r>
      <w:r w:rsidR="00597F74" w:rsidRPr="00597F74">
        <w:rPr>
          <w:rFonts w:ascii="Palatino Linotype" w:eastAsia="Times New Roman" w:hAnsi="Palatino Linotype" w:cs="Arial"/>
          <w:color w:val="000000"/>
          <w:sz w:val="24"/>
          <w:szCs w:val="24"/>
          <w:lang w:eastAsia="es-MX"/>
        </w:rPr>
        <w:t xml:space="preserve"> 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3A5DDDFC"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C753AC">
        <w:rPr>
          <w:rFonts w:ascii="Palatino Linotype" w:hAnsi="Palatino Linotype" w:cs="Arial"/>
          <w:b/>
          <w:bCs/>
          <w:sz w:val="24"/>
          <w:lang w:eastAsia="es-MX"/>
        </w:rPr>
        <w:t>07400</w:t>
      </w:r>
      <w:r w:rsidR="00772A21">
        <w:rPr>
          <w:rFonts w:ascii="Palatino Linotype" w:hAnsi="Palatino Linotype" w:cs="Arial"/>
          <w:b/>
          <w:bCs/>
          <w:sz w:val="24"/>
          <w:lang w:eastAsia="es-MX"/>
        </w:rPr>
        <w:t>/INFOEM/IP/RR/2019</w:t>
      </w:r>
      <w:r w:rsidR="00735033">
        <w:rPr>
          <w:rFonts w:ascii="Palatino Linotype" w:hAnsi="Palatino Linotype" w:cs="Arial"/>
          <w:sz w:val="24"/>
        </w:rPr>
        <w:t xml:space="preserve">, interpuesto por </w:t>
      </w:r>
      <w:r w:rsidR="00F0336F">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AF1CCE">
        <w:rPr>
          <w:rFonts w:ascii="Palatino Linotype" w:hAnsi="Palatino Linotype" w:cs="Arial"/>
          <w:b/>
          <w:sz w:val="24"/>
          <w:szCs w:val="24"/>
        </w:rPr>
        <w:t xml:space="preserve">                                  </w:t>
      </w:r>
      <w:r w:rsidR="00035515">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B72929">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D32A6F">
        <w:rPr>
          <w:rFonts w:ascii="Palatino Linotype" w:hAnsi="Palatino Linotype" w:cs="Arial"/>
          <w:sz w:val="24"/>
          <w:szCs w:val="24"/>
        </w:rPr>
        <w:t>de la</w:t>
      </w:r>
      <w:r w:rsidRPr="00224181">
        <w:rPr>
          <w:rFonts w:ascii="Palatino Linotype" w:hAnsi="Palatino Linotype" w:cs="Arial"/>
          <w:sz w:val="24"/>
          <w:szCs w:val="24"/>
        </w:rPr>
        <w:t xml:space="preserve"> </w:t>
      </w:r>
      <w:r w:rsidR="00C753AC" w:rsidRPr="00C753AC">
        <w:rPr>
          <w:rFonts w:ascii="Palatino Linotype" w:hAnsi="Palatino Linotype" w:cs="Arial"/>
          <w:b/>
          <w:sz w:val="24"/>
          <w:szCs w:val="24"/>
        </w:rPr>
        <w:t>Ayuntamiento de San José del Rincón</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09520F3E"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AF1CCE">
        <w:rPr>
          <w:rFonts w:ascii="Palatino Linotype" w:hAnsi="Palatino Linotype" w:cs="Arial"/>
          <w:sz w:val="24"/>
        </w:rPr>
        <w:t xml:space="preserve"> fecha primero de agosto</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C753AC" w:rsidRPr="00C753AC">
        <w:rPr>
          <w:rFonts w:ascii="Palatino Linotype" w:hAnsi="Palatino Linotype" w:cs="Arial"/>
          <w:b/>
          <w:sz w:val="24"/>
        </w:rPr>
        <w:t>00064/JOSERIN/IP/2019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57DD002A"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C753AC" w:rsidRPr="00C753AC">
        <w:rPr>
          <w:rFonts w:ascii="Palatino Linotype" w:hAnsi="Palatino Linotype"/>
          <w:i/>
          <w:lang w:val="es-ES_tradnl"/>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w:t>
      </w:r>
      <w:r w:rsidR="00C753AC" w:rsidRPr="00C753AC">
        <w:rPr>
          <w:rFonts w:ascii="Palatino Linotype" w:hAnsi="Palatino Linotype"/>
          <w:i/>
          <w:lang w:val="es-ES_tradnl"/>
        </w:rPr>
        <w:lastRenderedPageBreak/>
        <w:t>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7BDFB9E9" w14:textId="77777777" w:rsidR="00D573A5" w:rsidRDefault="00D573A5" w:rsidP="00D573A5">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11F515A" w14:textId="77777777" w:rsidR="00511E73" w:rsidRPr="00BE2480" w:rsidRDefault="00511E73" w:rsidP="00511E73">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19B173C5" w14:textId="77777777" w:rsidR="00CC0E0F" w:rsidRDefault="00CC0E0F" w:rsidP="00E3099C">
      <w:pPr>
        <w:spacing w:before="240" w:line="360" w:lineRule="auto"/>
        <w:jc w:val="both"/>
        <w:rPr>
          <w:rFonts w:ascii="Palatino Linotype" w:hAnsi="Palatino Linotype" w:cs="Arial"/>
          <w:b/>
          <w:sz w:val="28"/>
        </w:rPr>
      </w:pPr>
    </w:p>
    <w:p w14:paraId="1B3EA635" w14:textId="30A1DDAA"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47401345" w14:textId="4C3E759C" w:rsidR="007E133C" w:rsidRDefault="00A443F5" w:rsidP="007E133C">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2E0F3A">
        <w:rPr>
          <w:rFonts w:ascii="Palatino Linotype" w:hAnsi="Palatino Linotype" w:cs="Arial"/>
          <w:sz w:val="24"/>
        </w:rPr>
        <w:t xml:space="preserve">que en fecha </w:t>
      </w:r>
      <w:r w:rsidR="00C753AC">
        <w:rPr>
          <w:rFonts w:ascii="Palatino Linotype" w:hAnsi="Palatino Linotype" w:cs="Arial"/>
          <w:sz w:val="24"/>
        </w:rPr>
        <w:t>quince</w:t>
      </w:r>
      <w:r w:rsidR="00AF1CCE">
        <w:rPr>
          <w:rFonts w:ascii="Palatino Linotype" w:hAnsi="Palatino Linotype" w:cs="Arial"/>
          <w:sz w:val="24"/>
        </w:rPr>
        <w:t xml:space="preserve"> de agosto</w:t>
      </w:r>
      <w:r w:rsidR="00CC0E0F">
        <w:rPr>
          <w:rFonts w:ascii="Palatino Linotype" w:hAnsi="Palatino Linotype" w:cs="Arial"/>
          <w:sz w:val="24"/>
        </w:rPr>
        <w:t xml:space="preserve"> </w:t>
      </w:r>
      <w:r w:rsidR="0067226E">
        <w:rPr>
          <w:rFonts w:ascii="Palatino Linotype" w:hAnsi="Palatino Linotype" w:cs="Arial"/>
          <w:sz w:val="24"/>
        </w:rPr>
        <w:t>de</w:t>
      </w:r>
      <w:r w:rsidR="000D70FF">
        <w:rPr>
          <w:rFonts w:ascii="Palatino Linotype" w:hAnsi="Palatino Linotype" w:cs="Arial"/>
          <w:sz w:val="24"/>
        </w:rPr>
        <w:t xml:space="preserve"> dos</w:t>
      </w:r>
      <w:r w:rsidR="0067226E">
        <w:rPr>
          <w:rFonts w:ascii="Palatino Linotype" w:hAnsi="Palatino Linotype" w:cs="Arial"/>
          <w:sz w:val="24"/>
        </w:rPr>
        <w:t xml:space="preserve"> mil diecinueve</w:t>
      </w:r>
      <w:r w:rsidR="00D25025">
        <w:rPr>
          <w:rFonts w:ascii="Palatino Linotype" w:hAnsi="Palatino Linotype" w:cs="Arial"/>
          <w:sz w:val="24"/>
        </w:rPr>
        <w:t xml:space="preserve"> el sujeto obligado emitió la</w:t>
      </w:r>
      <w:r w:rsidRPr="00A443F5">
        <w:rPr>
          <w:rFonts w:ascii="Palatino Linotype" w:hAnsi="Palatino Linotype" w:cs="Arial"/>
          <w:sz w:val="24"/>
        </w:rPr>
        <w:t xml:space="preserve"> respue</w:t>
      </w:r>
      <w:r w:rsidR="00494A86">
        <w:rPr>
          <w:rFonts w:ascii="Palatino Linotype" w:hAnsi="Palatino Linotype" w:cs="Arial"/>
          <w:sz w:val="24"/>
        </w:rPr>
        <w:t>sta</w:t>
      </w:r>
      <w:r w:rsidR="00D25025">
        <w:rPr>
          <w:rFonts w:ascii="Palatino Linotype" w:hAnsi="Palatino Linotype" w:cs="Arial"/>
          <w:sz w:val="24"/>
        </w:rPr>
        <w:t xml:space="preserve"> a la solicitud de información,</w:t>
      </w:r>
      <w:r w:rsidR="0067226E">
        <w:rPr>
          <w:rFonts w:ascii="Palatino Linotype" w:hAnsi="Palatino Linotype" w:cs="Arial"/>
          <w:sz w:val="24"/>
        </w:rPr>
        <w:t xml:space="preserve"> </w:t>
      </w:r>
      <w:r w:rsidR="00C753AC">
        <w:rPr>
          <w:rFonts w:ascii="Palatino Linotype" w:hAnsi="Palatino Linotype" w:cs="Arial"/>
          <w:sz w:val="24"/>
        </w:rPr>
        <w:t>a través de diversos</w:t>
      </w:r>
      <w:r w:rsidR="002370AB">
        <w:rPr>
          <w:rFonts w:ascii="Palatino Linotype" w:hAnsi="Palatino Linotype" w:cs="Arial"/>
          <w:sz w:val="24"/>
        </w:rPr>
        <w:t xml:space="preserve"> archivo</w:t>
      </w:r>
      <w:r w:rsidR="00C753AC">
        <w:rPr>
          <w:rFonts w:ascii="Palatino Linotype" w:hAnsi="Palatino Linotype" w:cs="Arial"/>
          <w:sz w:val="24"/>
        </w:rPr>
        <w:t>s</w:t>
      </w:r>
      <w:r w:rsidR="002370AB">
        <w:rPr>
          <w:rFonts w:ascii="Palatino Linotype" w:hAnsi="Palatino Linotype" w:cs="Arial"/>
          <w:sz w:val="24"/>
        </w:rPr>
        <w:t xml:space="preserve"> electrónico</w:t>
      </w:r>
      <w:r w:rsidR="00C753AC">
        <w:rPr>
          <w:rFonts w:ascii="Palatino Linotype" w:hAnsi="Palatino Linotype" w:cs="Arial"/>
          <w:sz w:val="24"/>
        </w:rPr>
        <w:t>s</w:t>
      </w:r>
      <w:r w:rsidR="002370AB">
        <w:rPr>
          <w:rFonts w:ascii="Palatino Linotype" w:hAnsi="Palatino Linotype" w:cs="Arial"/>
          <w:sz w:val="24"/>
        </w:rPr>
        <w:t>, en donde se encuentra la mayor parte de la información solicitada, mismo que se omite su inserción en el presente apartado al ser del conocimiento de las partes</w:t>
      </w:r>
      <w:r w:rsidR="00D32A6F">
        <w:rPr>
          <w:rFonts w:ascii="Palatino Linotype" w:hAnsi="Palatino Linotype" w:cs="Arial"/>
          <w:sz w:val="24"/>
        </w:rPr>
        <w:t>.</w:t>
      </w:r>
    </w:p>
    <w:p w14:paraId="4EAD80FD" w14:textId="77777777" w:rsidR="007E133C" w:rsidRPr="007E133C" w:rsidRDefault="007E133C" w:rsidP="007E133C">
      <w:pPr>
        <w:spacing w:before="240" w:line="360" w:lineRule="auto"/>
        <w:jc w:val="both"/>
        <w:rPr>
          <w:rFonts w:ascii="Palatino Linotype" w:hAnsi="Palatino Linotype" w:cs="Arial"/>
          <w:sz w:val="24"/>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lastRenderedPageBreak/>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2996CBDC"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DE0990">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527AFB">
        <w:rPr>
          <w:rFonts w:ascii="Palatino Linotype" w:hAnsi="Palatino Linotype" w:cs="Arial"/>
          <w:sz w:val="24"/>
          <w:szCs w:val="24"/>
        </w:rPr>
        <w:t>l recurso de revisión, en fecha ocho</w:t>
      </w:r>
      <w:r w:rsidR="00FC7EDA">
        <w:rPr>
          <w:rFonts w:ascii="Palatino Linotype" w:hAnsi="Palatino Linotype" w:cs="Arial"/>
          <w:sz w:val="24"/>
          <w:szCs w:val="24"/>
        </w:rPr>
        <w:t xml:space="preserve"> de septiembre</w:t>
      </w:r>
      <w:r w:rsidR="006230C1">
        <w:rPr>
          <w:rFonts w:ascii="Palatino Linotype" w:hAnsi="Palatino Linotype" w:cs="Arial"/>
          <w:sz w:val="24"/>
          <w:szCs w:val="24"/>
        </w:rPr>
        <w:t xml:space="preserve"> del año en curso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C753AC">
        <w:rPr>
          <w:rFonts w:ascii="Palatino Linotype" w:hAnsi="Palatino Linotype" w:cs="Arial"/>
          <w:b/>
          <w:sz w:val="24"/>
          <w:szCs w:val="24"/>
        </w:rPr>
        <w:t>07400</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5500A809" w14:textId="77777777" w:rsidR="00BE3DAF" w:rsidRDefault="00BE3DAF" w:rsidP="00E3099C">
      <w:pPr>
        <w:spacing w:before="240"/>
        <w:jc w:val="both"/>
        <w:rPr>
          <w:rFonts w:ascii="Palatino Linotype" w:hAnsi="Palatino Linotype" w:cs="Arial"/>
          <w:b/>
          <w:sz w:val="24"/>
        </w:rPr>
      </w:pPr>
    </w:p>
    <w:p w14:paraId="374CFA2D" w14:textId="689B471F"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527AFB" w:rsidRPr="00527AFB">
        <w:rPr>
          <w:rFonts w:ascii="Palatino Linotype" w:hAnsi="Palatino Linotype"/>
          <w:i/>
          <w:color w:val="000000"/>
        </w:rPr>
        <w:t>Solicitud de información 00064/JOSERIN/IP/2019</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34248AD2"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C753AC" w:rsidRPr="00C753AC">
        <w:rPr>
          <w:rFonts w:ascii="Palatino Linotype" w:hAnsi="Palatino Linotype" w:cs="Arial"/>
          <w:i/>
        </w:rPr>
        <w:t xml:space="preserve">De acuerdo a los artículos 176, 178, 179 fracción V, de la Ley de Transparencia y Acceso a la Información Pública del Estado de México y Municipios (en adelante Ley de Transparencia), interpongo el presente recurso de revisión, por lo siguiente: 1. La solicitud de información 00064/JOSERIN/IP/2019 ingresó vía SAIMEX el 01 de agosto de 2019. 2. El 23 de agosto de 2019, se dio respuesta vía Sistema de Acceso a la Información Mexiquense (SAIMEX) a la solicitud, sin embargo, no se encuentra completa respecto de los puntos 3 y 7. • Del punto 3 en el que se solicita Organigrama autorizado (legible) de la Contraloría Interna Municipal correspondiente a los ejercicios fiscales 2016, 2017, 2018 y 2019 (incluyendo el acta de sesión de cabildo en la cual fue autorizado); el sujeto obligado no adjunta las actas de sesión de cabildo solicitadas. • Del punto número 7, en el que se solicitaron los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La información que envían sobre perfil de puestos, no es la que se establece en el artículo 92 fracción XII de la Ley de Transparencia y Acceso a la Información Pública del Estado de México y Municipios, mismo que debe estar publicado en la Plataforma IPOMex </w:t>
      </w:r>
      <w:r w:rsidR="00C753AC" w:rsidRPr="00C753AC">
        <w:rPr>
          <w:rFonts w:ascii="Palatino Linotype" w:hAnsi="Palatino Linotype" w:cs="Arial"/>
          <w:i/>
        </w:rPr>
        <w:lastRenderedPageBreak/>
        <w:t>(no encontrándose requisitado, razón por la cual se solicitó vía SAIMex),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no se indica si los mismos tuvieron modificaciones derivado de la entrada en vigor de la Ley de Responsabilidades Administrativas del Estado de México. • Ahora bien, por lo que respecta a la certificación enviada como soporte de la respuesta al punto 4, es de destacar que en la misma se ha testado la fotografía del servidor público. Al respecto, resalta la falta de conocimiento del Titular de la Unidad de Transparencia al permitir enviar un documento con estas características, en primer lugar porque la fotografía de un servidor público, es pública, más aún si se encuentra en un documento que acredite algún requisito que establece la normatividad (en este caso la Ley Orgánica Municipal del Estado de México); por otro lado, en caso de que se configurara un supuesto de clasificación, el Comité de Transparencia debe realizar la resolución de inexistencia correspondiente, debidamente fundada y motivada.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101C377C" w14:textId="77777777" w:rsidR="0027191D" w:rsidRDefault="0027191D" w:rsidP="00E3099C">
      <w:pPr>
        <w:tabs>
          <w:tab w:val="left" w:pos="3550"/>
        </w:tabs>
        <w:spacing w:before="240" w:line="240" w:lineRule="auto"/>
        <w:ind w:right="851"/>
        <w:jc w:val="both"/>
        <w:rPr>
          <w:rFonts w:ascii="Palatino Linotype" w:hAnsi="Palatino Linotype"/>
          <w:color w:val="000000"/>
          <w:sz w:val="24"/>
        </w:rPr>
      </w:pPr>
    </w:p>
    <w:p w14:paraId="0A3A8B51" w14:textId="353C182C" w:rsidR="00E3099C" w:rsidRDefault="002370AB" w:rsidP="00E3099C">
      <w:pPr>
        <w:tabs>
          <w:tab w:val="left" w:pos="3550"/>
        </w:tabs>
        <w:spacing w:before="240" w:line="240" w:lineRule="auto"/>
        <w:ind w:right="851"/>
        <w:jc w:val="both"/>
        <w:rPr>
          <w:rFonts w:ascii="Palatino Linotype" w:hAnsi="Palatino Linotype"/>
          <w:color w:val="000000"/>
          <w:sz w:val="24"/>
        </w:rPr>
      </w:pPr>
      <w:r w:rsidRPr="002370AB">
        <w:rPr>
          <w:rFonts w:ascii="Palatino Linotype" w:hAnsi="Palatino Linotype"/>
          <w:color w:val="000000"/>
          <w:sz w:val="24"/>
        </w:rPr>
        <w:t>As</w:t>
      </w:r>
      <w:r w:rsidR="00527AFB">
        <w:rPr>
          <w:rFonts w:ascii="Palatino Linotype" w:hAnsi="Palatino Linotype"/>
          <w:color w:val="000000"/>
          <w:sz w:val="24"/>
        </w:rPr>
        <w:t>imismo el recurrente adjuntó los archivos electrónicos que le fueron proporcionados mediante la respuesta primigenia</w:t>
      </w:r>
      <w:r w:rsidRPr="002370AB">
        <w:rPr>
          <w:rFonts w:ascii="Palatino Linotype" w:hAnsi="Palatino Linotype"/>
          <w:color w:val="000000"/>
          <w:sz w:val="24"/>
        </w:rPr>
        <w:t>.</w:t>
      </w:r>
    </w:p>
    <w:p w14:paraId="109DC85C" w14:textId="77777777" w:rsidR="0027191D" w:rsidRPr="002370AB" w:rsidRDefault="0027191D" w:rsidP="00E3099C">
      <w:pPr>
        <w:tabs>
          <w:tab w:val="left" w:pos="3550"/>
        </w:tabs>
        <w:spacing w:before="240" w:line="240" w:lineRule="auto"/>
        <w:ind w:right="851"/>
        <w:jc w:val="both"/>
        <w:rPr>
          <w:rFonts w:ascii="Palatino Linotype" w:hAnsi="Palatino Linotype"/>
          <w:color w:val="000000"/>
          <w:sz w:val="24"/>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0F9BD687" w14:textId="1A94F028" w:rsidR="00526982"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527AFB">
        <w:rPr>
          <w:rFonts w:ascii="Palatino Linotype" w:hAnsi="Palatino Linotype" w:cs="Arial"/>
          <w:sz w:val="24"/>
          <w:szCs w:val="24"/>
        </w:rPr>
        <w:t>ón en fecha trece</w:t>
      </w:r>
      <w:r w:rsidR="0027191D">
        <w:rPr>
          <w:rFonts w:ascii="Palatino Linotype" w:hAnsi="Palatino Linotype" w:cs="Arial"/>
          <w:sz w:val="24"/>
          <w:szCs w:val="24"/>
        </w:rPr>
        <w:t xml:space="preserve"> de septiembre</w:t>
      </w:r>
      <w:r w:rsidR="00DA6AEA">
        <w:rPr>
          <w:rFonts w:ascii="Palatino Linotype" w:hAnsi="Palatino Linotype" w:cs="Arial"/>
          <w:sz w:val="24"/>
          <w:szCs w:val="24"/>
        </w:rPr>
        <w:t xml:space="preserve"> </w:t>
      </w:r>
      <w:r w:rsidR="00D25025">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BD88084" w14:textId="77777777" w:rsidR="006E3FCA" w:rsidRPr="006E3FCA" w:rsidRDefault="006E3FCA" w:rsidP="00E3099C">
      <w:pPr>
        <w:spacing w:before="240" w:line="360" w:lineRule="auto"/>
        <w:jc w:val="both"/>
        <w:rPr>
          <w:rFonts w:ascii="Palatino Linotype" w:hAnsi="Palatino Linotype" w:cs="Arial"/>
          <w:sz w:val="24"/>
          <w:szCs w:val="24"/>
        </w:rPr>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108402AF" w:rsidR="00B52B7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t>Una vez abierta la etapa de in</w:t>
      </w:r>
      <w:r w:rsidR="006E3FCA">
        <w:rPr>
          <w:rFonts w:ascii="Palatino Linotype" w:hAnsi="Palatino Linotype" w:cs="Arial"/>
          <w:sz w:val="24"/>
          <w:szCs w:val="24"/>
        </w:rPr>
        <w:t xml:space="preserve">strucción, se observa que </w:t>
      </w:r>
      <w:r w:rsidRPr="00BC2E60">
        <w:rPr>
          <w:rFonts w:ascii="Palatino Linotype" w:hAnsi="Palatino Linotype" w:cs="Arial"/>
          <w:sz w:val="24"/>
          <w:szCs w:val="24"/>
        </w:rPr>
        <w:t>el sujeto obligado</w:t>
      </w:r>
      <w:r w:rsidR="00D32A6F">
        <w:rPr>
          <w:rFonts w:ascii="Palatino Linotype" w:hAnsi="Palatino Linotype" w:cs="Arial"/>
          <w:sz w:val="24"/>
          <w:szCs w:val="24"/>
        </w:rPr>
        <w:t xml:space="preserve"> fue omiso en rendir el informe justificado correspondiente</w:t>
      </w:r>
      <w:r w:rsidR="002D2769">
        <w:rPr>
          <w:rFonts w:ascii="Palatino Linotype" w:hAnsi="Palatino Linotype" w:cs="Arial"/>
          <w:sz w:val="24"/>
          <w:szCs w:val="24"/>
        </w:rPr>
        <w:t>, p</w:t>
      </w:r>
      <w:r w:rsidR="009B633F">
        <w:rPr>
          <w:rFonts w:ascii="Palatino Linotype" w:hAnsi="Palatino Linotype" w:cs="Arial"/>
          <w:sz w:val="24"/>
          <w:szCs w:val="24"/>
        </w:rPr>
        <w:t xml:space="preserve">or su parte el particular </w:t>
      </w:r>
      <w:r w:rsidR="00BE3DAF">
        <w:rPr>
          <w:rFonts w:ascii="Palatino Linotype" w:hAnsi="Palatino Linotype" w:cs="Arial"/>
          <w:sz w:val="24"/>
          <w:szCs w:val="24"/>
        </w:rPr>
        <w:t xml:space="preserve">fue omiso en realizar manifestaciones o en ofrecer medio de prueba </w:t>
      </w:r>
      <w:r w:rsidR="00033637">
        <w:rPr>
          <w:rFonts w:ascii="Palatino Linotype" w:hAnsi="Palatino Linotype" w:cs="Arial"/>
          <w:sz w:val="24"/>
          <w:szCs w:val="24"/>
        </w:rPr>
        <w:t>alguna</w:t>
      </w:r>
      <w:r w:rsidR="00BE3DAF">
        <w:rPr>
          <w:rFonts w:ascii="Palatino Linotype" w:hAnsi="Palatino Linotype" w:cs="Arial"/>
          <w:sz w:val="24"/>
          <w:szCs w:val="24"/>
        </w:rPr>
        <w:t>.</w:t>
      </w:r>
    </w:p>
    <w:p w14:paraId="412ECE45" w14:textId="02518558" w:rsidR="00BC2E6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t xml:space="preserve">Por lo que se decretó el cierre de instrucción mediante proveído de fecha </w:t>
      </w:r>
      <w:r w:rsidR="00FC7EDA">
        <w:rPr>
          <w:rFonts w:ascii="Palatino Linotype" w:hAnsi="Palatino Linotype" w:cs="Arial"/>
          <w:sz w:val="24"/>
          <w:szCs w:val="24"/>
        </w:rPr>
        <w:t>veinticinco</w:t>
      </w:r>
      <w:r w:rsidR="0027191D">
        <w:rPr>
          <w:rFonts w:ascii="Palatino Linotype" w:hAnsi="Palatino Linotype" w:cs="Arial"/>
          <w:sz w:val="24"/>
          <w:szCs w:val="24"/>
        </w:rPr>
        <w:t xml:space="preserve"> de octubre</w:t>
      </w:r>
      <w:r w:rsidRPr="00BC2E60">
        <w:rPr>
          <w:rFonts w:ascii="Palatino Linotype" w:hAnsi="Palatino Linotype" w:cs="Arial"/>
          <w:sz w:val="24"/>
          <w:szCs w:val="24"/>
        </w:rPr>
        <w:t xml:space="preserve"> dos mil diecinueve.</w:t>
      </w:r>
    </w:p>
    <w:p w14:paraId="4AD86E4F" w14:textId="6D1CD4E5"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8C59CB">
        <w:rPr>
          <w:rFonts w:ascii="Palatino Linotype" w:hAnsi="Palatino Linotype" w:cs="Arial"/>
          <w:sz w:val="24"/>
          <w:szCs w:val="24"/>
        </w:rPr>
        <w:t>en fecha</w:t>
      </w:r>
      <w:r w:rsidR="000E129E">
        <w:rPr>
          <w:rFonts w:ascii="Palatino Linotype" w:hAnsi="Palatino Linotype" w:cs="Arial"/>
          <w:sz w:val="24"/>
          <w:szCs w:val="24"/>
        </w:rPr>
        <w:t xml:space="preserve"> veintinueve</w:t>
      </w:r>
      <w:r w:rsidR="0027191D">
        <w:rPr>
          <w:rFonts w:ascii="Palatino Linotype" w:hAnsi="Palatino Linotype" w:cs="Arial"/>
          <w:sz w:val="24"/>
          <w:szCs w:val="24"/>
        </w:rPr>
        <w:t xml:space="preserve"> de octubre</w:t>
      </w:r>
      <w:r w:rsidR="00BC2E60" w:rsidRPr="00BC2E60">
        <w:rPr>
          <w:rFonts w:ascii="Palatino Linotype" w:hAnsi="Palatino Linotype" w:cs="Arial"/>
          <w:sz w:val="24"/>
          <w:szCs w:val="24"/>
        </w:rPr>
        <w:t xml:space="preserve"> </w:t>
      </w:r>
      <w:r>
        <w:rPr>
          <w:rFonts w:ascii="Palatino Linotype" w:hAnsi="Palatino Linotype" w:cs="Arial"/>
          <w:sz w:val="24"/>
          <w:szCs w:val="24"/>
        </w:rPr>
        <w:t>del</w:t>
      </w:r>
      <w:r w:rsidR="00434DA0"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20DBCADD"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segundo</w:t>
      </w:r>
      <w:r w:rsidR="00A30A9B">
        <w:rPr>
          <w:rFonts w:ascii="Palatino Linotype" w:hAnsi="Palatino Linotype" w:cs="Arial"/>
          <w:sz w:val="24"/>
        </w:rPr>
        <w:t>,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5E1FD0">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8B157B7" w14:textId="77777777" w:rsidR="00A557A3"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89DCA02" w14:textId="32D34E36" w:rsidR="00B52B70"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B52B70" w:rsidRPr="00D24A52">
        <w:rPr>
          <w:rFonts w:ascii="Palatino Linotype" w:hAnsi="Palatino Linotype" w:cs="Arial"/>
          <w:b/>
        </w:rPr>
        <w:t xml:space="preserve">. </w:t>
      </w:r>
      <w:r w:rsidR="00B52B70" w:rsidRPr="0087163A">
        <w:rPr>
          <w:rFonts w:ascii="Palatino Linotype" w:hAnsi="Palatino Linotype" w:cs="Arial"/>
          <w:b/>
          <w:sz w:val="28"/>
          <w:szCs w:val="28"/>
        </w:rPr>
        <w:t>Sobre los alcances del recurso de revisión.</w:t>
      </w:r>
      <w:r w:rsidR="00B52B70">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28BEBC83" w:rsidR="00E5244D" w:rsidRDefault="00A557A3"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E5244D" w:rsidRPr="00D24A52">
        <w:rPr>
          <w:rFonts w:ascii="Palatino Linotype" w:hAnsi="Palatino Linotype" w:cs="Arial"/>
          <w:b/>
        </w:rPr>
        <w:t xml:space="preserve">. </w:t>
      </w:r>
      <w:r w:rsidR="00E5244D"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Pr="004D1D29" w:rsidRDefault="00E5244D" w:rsidP="002B66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AA64D4A" w14:textId="77777777" w:rsidR="00563FC9" w:rsidRDefault="00563FC9"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9CC36E" w14:textId="5988E657" w:rsidR="002B6649" w:rsidRPr="00E5244D" w:rsidRDefault="00A557A3"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E5244D" w:rsidRPr="008C3CD8">
        <w:rPr>
          <w:rFonts w:ascii="Palatino Linotype" w:hAnsi="Palatino Linotype" w:cs="Arial"/>
          <w:b/>
          <w:sz w:val="28"/>
          <w:szCs w:val="28"/>
        </w:rPr>
        <w:t>.</w:t>
      </w:r>
      <w:r w:rsidR="00E5244D" w:rsidRPr="008C3CD8">
        <w:rPr>
          <w:rFonts w:ascii="Palatino Linotype" w:hAnsi="Palatino Linotype" w:cs="Arial"/>
          <w:sz w:val="28"/>
          <w:szCs w:val="28"/>
        </w:rPr>
        <w:t xml:space="preserve"> </w:t>
      </w:r>
      <w:r w:rsidR="00E5244D" w:rsidRPr="008C3CD8">
        <w:rPr>
          <w:rFonts w:ascii="Palatino Linotype" w:hAnsi="Palatino Linotype" w:cs="Arial"/>
          <w:b/>
          <w:sz w:val="28"/>
          <w:szCs w:val="28"/>
        </w:rPr>
        <w:t>Estudio y resolución del asunto.</w:t>
      </w:r>
    </w:p>
    <w:p w14:paraId="4D022981" w14:textId="22EEC666"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E16A5D">
        <w:rPr>
          <w:rFonts w:ascii="Palatino Linotype" w:hAnsi="Palatino Linotype"/>
        </w:rPr>
        <w:t>onsiderando lo requerido por el</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 xml:space="preserve">procede analizar el contenido íntegro de las actuaciones que obran en el expediente electrónico, para estar en posibilidad de dictar el fallo correspondiente conforme a derecho, y apegándose en </w:t>
      </w:r>
      <w:r w:rsidRPr="00254480">
        <w:rPr>
          <w:rFonts w:ascii="Palatino Linotype" w:hAnsi="Palatino Linotype" w:cs="Arial"/>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2B6649">
      <w:pPr>
        <w:spacing w:before="240" w:after="240" w:line="360" w:lineRule="auto"/>
        <w:jc w:val="both"/>
        <w:rPr>
          <w:rFonts w:ascii="Palatino Linotype" w:hAnsi="Palatino Linotype" w:cs="Arial"/>
          <w:sz w:val="24"/>
          <w:szCs w:val="24"/>
        </w:rPr>
      </w:pPr>
    </w:p>
    <w:p w14:paraId="739C58D3" w14:textId="77777777"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2B6649">
      <w:pPr>
        <w:spacing w:before="240" w:after="240" w:line="360" w:lineRule="auto"/>
        <w:jc w:val="both"/>
        <w:rPr>
          <w:rFonts w:ascii="Palatino Linotype" w:hAnsi="Palatino Linotype" w:cs="Arial"/>
          <w:sz w:val="24"/>
          <w:szCs w:val="24"/>
        </w:rPr>
      </w:pPr>
    </w:p>
    <w:p w14:paraId="7060088B" w14:textId="77777777"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w:t>
      </w:r>
      <w:r w:rsidRPr="00382AD8">
        <w:rPr>
          <w:rFonts w:ascii="Palatino Linotype" w:hAnsi="Palatino Linotype" w:cs="Arial"/>
          <w:color w:val="000000" w:themeColor="text1"/>
          <w:sz w:val="24"/>
          <w:szCs w:val="24"/>
        </w:rPr>
        <w:lastRenderedPageBreak/>
        <w:t xml:space="preserve">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w:t>
      </w:r>
      <w:r w:rsidRPr="007309CC">
        <w:rPr>
          <w:rFonts w:ascii="Palatino Linotype" w:hAnsi="Palatino Linotype" w:cs="Times New Roman"/>
          <w:i/>
          <w:color w:val="000000" w:themeColor="text1"/>
          <w:sz w:val="24"/>
        </w:rPr>
        <w:lastRenderedPageBreak/>
        <w:t>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77777777"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7C075BBC" w14:textId="63763A5A" w:rsidR="002B2A8F" w:rsidRDefault="00F07A15" w:rsidP="00A9668A">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F07A15">
        <w:rPr>
          <w:rFonts w:ascii="Palatino Linotype" w:hAnsi="Palatino Linotype"/>
          <w:sz w:val="24"/>
          <w:szCs w:val="24"/>
        </w:rPr>
        <w:t>recurrente</w:t>
      </w:r>
      <w:r w:rsidR="00D45559">
        <w:rPr>
          <w:rFonts w:ascii="Palatino Linotype" w:hAnsi="Palatino Linotype"/>
          <w:sz w:val="24"/>
          <w:szCs w:val="24"/>
        </w:rPr>
        <w:t xml:space="preserve"> a través de los siguientes requerimientos:</w:t>
      </w:r>
    </w:p>
    <w:p w14:paraId="00F04C27" w14:textId="77777777" w:rsidR="007F66A2" w:rsidRDefault="007F66A2" w:rsidP="007F66A2">
      <w:pPr>
        <w:tabs>
          <w:tab w:val="left" w:pos="709"/>
        </w:tabs>
        <w:spacing w:line="360" w:lineRule="auto"/>
        <w:jc w:val="both"/>
        <w:rPr>
          <w:rFonts w:ascii="Palatino Linotype" w:hAnsi="Palatino Linotype"/>
          <w:sz w:val="24"/>
          <w:szCs w:val="24"/>
        </w:rPr>
      </w:pPr>
    </w:p>
    <w:p w14:paraId="6FF6A067" w14:textId="19D385A8" w:rsidR="00083A0E" w:rsidRPr="00083A0E" w:rsidRDefault="00083A0E" w:rsidP="00083A0E">
      <w:pPr>
        <w:tabs>
          <w:tab w:val="left" w:pos="709"/>
        </w:tabs>
        <w:spacing w:line="360" w:lineRule="auto"/>
        <w:ind w:left="851" w:right="850"/>
        <w:jc w:val="both"/>
        <w:rPr>
          <w:rFonts w:ascii="Palatino Linotype" w:hAnsi="Palatino Linotype"/>
          <w:i/>
        </w:rPr>
      </w:pPr>
      <w:r w:rsidRPr="00083A0E">
        <w:rPr>
          <w:rFonts w:ascii="Palatino Linotype" w:hAnsi="Palatino Linotype"/>
          <w:i/>
        </w:rPr>
        <w:t>“</w:t>
      </w:r>
      <w:r w:rsidR="00FC7EDA" w:rsidRPr="00FC7EDA">
        <w:rPr>
          <w:rFonts w:ascii="Palatino Linotype" w:hAnsi="Palatino Linotype"/>
          <w:i/>
          <w:color w:val="000000"/>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w:t>
      </w:r>
      <w:r w:rsidR="00FC7EDA" w:rsidRPr="00FC7EDA">
        <w:rPr>
          <w:rFonts w:ascii="Palatino Linotype" w:hAnsi="Palatino Linotype"/>
          <w:i/>
          <w:color w:val="000000"/>
        </w:rPr>
        <w:lastRenderedPageBreak/>
        <w:t>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Pr="00083A0E">
        <w:rPr>
          <w:rFonts w:ascii="Palatino Linotype" w:hAnsi="Palatino Linotype"/>
          <w:i/>
          <w:color w:val="000000"/>
        </w:rPr>
        <w:t>”</w:t>
      </w:r>
    </w:p>
    <w:p w14:paraId="3884613B" w14:textId="77777777" w:rsidR="007F66A2" w:rsidRDefault="007F66A2" w:rsidP="007F66A2">
      <w:pPr>
        <w:tabs>
          <w:tab w:val="left" w:pos="709"/>
        </w:tabs>
        <w:spacing w:line="360" w:lineRule="auto"/>
        <w:jc w:val="both"/>
        <w:rPr>
          <w:rFonts w:ascii="Palatino Linotype" w:hAnsi="Palatino Linotype"/>
          <w:sz w:val="24"/>
        </w:rPr>
      </w:pPr>
    </w:p>
    <w:p w14:paraId="37E241B5" w14:textId="2BE6B7C8" w:rsidR="007F508D" w:rsidRDefault="007F66A2" w:rsidP="000E129E">
      <w:pPr>
        <w:tabs>
          <w:tab w:val="left" w:pos="709"/>
        </w:tabs>
        <w:spacing w:line="360" w:lineRule="auto"/>
        <w:jc w:val="both"/>
        <w:rPr>
          <w:rFonts w:ascii="Palatino Linotype" w:hAnsi="Palatino Linotype"/>
          <w:sz w:val="24"/>
        </w:rPr>
      </w:pPr>
      <w:r>
        <w:rPr>
          <w:rFonts w:ascii="Palatino Linotype" w:hAnsi="Palatino Linotype"/>
          <w:sz w:val="24"/>
        </w:rPr>
        <w:t>En ese orden de ideas y ante los requerimientos planteados por el entonces solicitante, el sujeto obligado, adjunt</w:t>
      </w:r>
      <w:r w:rsidR="000E129E">
        <w:rPr>
          <w:rFonts w:ascii="Palatino Linotype" w:hAnsi="Palatino Linotype"/>
          <w:sz w:val="24"/>
        </w:rPr>
        <w:t>ó a través del SAIMEX, diversos archivos electrónicos denominados “solicitud 64.pdf”  “certificacion cotralor.pdf”  “</w:t>
      </w:r>
      <w:r w:rsidR="000E129E" w:rsidRPr="000E129E">
        <w:rPr>
          <w:rFonts w:ascii="Palatino Linotype" w:hAnsi="Palatino Linotype"/>
          <w:sz w:val="24"/>
        </w:rPr>
        <w:t>organigramas contraloria.pdf</w:t>
      </w:r>
      <w:r w:rsidR="000E129E">
        <w:rPr>
          <w:rFonts w:ascii="Palatino Linotype" w:hAnsi="Palatino Linotype"/>
          <w:sz w:val="24"/>
        </w:rPr>
        <w:t>”</w:t>
      </w:r>
      <w:r w:rsidR="001925DF">
        <w:rPr>
          <w:rFonts w:ascii="Palatino Linotype" w:hAnsi="Palatino Linotype"/>
          <w:sz w:val="24"/>
        </w:rPr>
        <w:t>, en donde medularmente se da respuesta a la mayoría de los puntos inmersos en la solicitud de informaci</w:t>
      </w:r>
      <w:r w:rsidR="007F508D">
        <w:rPr>
          <w:rFonts w:ascii="Palatino Linotype" w:hAnsi="Palatino Linotype"/>
          <w:sz w:val="24"/>
        </w:rPr>
        <w:t>ón.</w:t>
      </w:r>
    </w:p>
    <w:p w14:paraId="4E4FF8C6" w14:textId="77777777" w:rsidR="007F508D" w:rsidRDefault="007F508D" w:rsidP="007F508D">
      <w:pPr>
        <w:tabs>
          <w:tab w:val="left" w:pos="709"/>
        </w:tabs>
        <w:spacing w:line="360" w:lineRule="auto"/>
        <w:jc w:val="both"/>
        <w:rPr>
          <w:rFonts w:ascii="Palatino Linotype" w:hAnsi="Palatino Linotype"/>
          <w:sz w:val="24"/>
        </w:rPr>
      </w:pPr>
    </w:p>
    <w:p w14:paraId="791CD011" w14:textId="7DFF82F5" w:rsidR="002D2769" w:rsidRPr="007F508D" w:rsidRDefault="002D2769" w:rsidP="007F508D">
      <w:pPr>
        <w:tabs>
          <w:tab w:val="left" w:pos="709"/>
        </w:tabs>
        <w:spacing w:line="360" w:lineRule="auto"/>
        <w:jc w:val="both"/>
        <w:rPr>
          <w:rFonts w:ascii="Palatino Linotype" w:hAnsi="Palatino Linotype"/>
          <w:sz w:val="24"/>
        </w:rPr>
      </w:pPr>
      <w:r>
        <w:rPr>
          <w:rFonts w:ascii="Palatino Linotype" w:hAnsi="Palatino Linotype"/>
          <w:sz w:val="24"/>
          <w:szCs w:val="24"/>
        </w:rPr>
        <w:t>Dicha respuesta le resultó desfavorable al recurrente y en medio de defensa respectivo, promovió el medio de impugnación que hoy nos ocupa, manifestando como razones o motivos de inconformidad lo siguiente:</w:t>
      </w:r>
    </w:p>
    <w:p w14:paraId="14399B6F" w14:textId="00DF44C3" w:rsidR="00A5556B" w:rsidRDefault="00A5556B" w:rsidP="00A5556B">
      <w:pPr>
        <w:spacing w:before="240" w:line="360" w:lineRule="auto"/>
        <w:ind w:left="851" w:right="850"/>
        <w:jc w:val="both"/>
        <w:rPr>
          <w:rFonts w:ascii="Palatino Linotype" w:hAnsi="Palatino Linotype"/>
          <w:i/>
          <w:color w:val="000000"/>
          <w:szCs w:val="14"/>
        </w:rPr>
      </w:pPr>
      <w:r w:rsidRPr="00A5556B">
        <w:rPr>
          <w:rFonts w:ascii="Palatino Linotype" w:hAnsi="Palatino Linotype"/>
          <w:i/>
          <w:color w:val="000000"/>
          <w:szCs w:val="14"/>
        </w:rPr>
        <w:t>“</w:t>
      </w:r>
      <w:r w:rsidR="000E129E" w:rsidRPr="000E129E">
        <w:rPr>
          <w:rFonts w:ascii="Palatino Linotype" w:hAnsi="Palatino Linotype"/>
          <w:i/>
          <w:color w:val="000000"/>
          <w:szCs w:val="14"/>
        </w:rPr>
        <w:t xml:space="preserve">De acuerdo a los artículos 176, 178, 179 fracción V, de la Ley de Transparencia y Acceso a la Información Pública del Estado de México y Municipios (en adelante Ley de Transparencia), interpongo el presente recurso de revisión, por lo siguiente: 1. La solicitud de información 00064/JOSERIN/IP/2019 ingresó vía SAIMEX el 01 de agosto de 2019. 2. El 23 de agosto de 2019, se dio respuesta vía Sistema de Acceso a la Información Mexiquense (SAIMEX) a la solicitud, sin embargo, no se encuentra completa respecto de los puntos 3 y 7. • Del punto 3 en el que se solicita Organigrama autorizado (legible) de la Contraloría Interna Municipal correspondiente a los ejercicios fiscales 2016, 2017, 2018 y 2019 (incluyendo el acta de sesión de cabildo en la cual fue autorizado); el sujeto obligado no adjunta las actas </w:t>
      </w:r>
      <w:r w:rsidR="000E129E" w:rsidRPr="000E129E">
        <w:rPr>
          <w:rFonts w:ascii="Palatino Linotype" w:hAnsi="Palatino Linotype"/>
          <w:i/>
          <w:color w:val="000000"/>
          <w:szCs w:val="14"/>
        </w:rPr>
        <w:lastRenderedPageBreak/>
        <w:t xml:space="preserve">de sesión de cabildo solicitadas. • Del punto número 7, en el que se solicitaron los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La información que envían sobre perfil de puestos, no es la que se establece en el artículo 92 fracción XII de la Ley de Transparencia y Acceso a la Información Pública del Estado de México y Municipios, mismo que debe estar publicado en la Plataforma IPOMex (no encontrándose requisitado, razón por la cual se solicitó vía SAIMex),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no se indica si los mismos tuvieron modificaciones derivado de la entrada en vigor de la Ley de Responsabilidades Administrativas del Estado de México. • Ahora bien, por lo que respecta a la certificación enviada como soporte de la respuesta al punto 4, es de destacar que en la misma se ha testado la fotografía del servidor público. Al respecto, resalta la falta de conocimiento del Titular de la Unidad de Transparencia al permitir enviar un documento con estas características, en primer lugar porque la fotografía de un servidor público, es pública, más aún si se encuentra en un documento que acredite algún requisito que establece la normatividad (en este caso la Ley Orgánica Municipal del Estado de México); por otro lado, en caso de que se configurara un supuesto de clasificación, el Comité de Transparencia debe realizar la resolución de inexistencia correspondiente, debidamente fundada y motivada. Por lo anterior, me permito solicitar el presente </w:t>
      </w:r>
      <w:r w:rsidR="000E129E" w:rsidRPr="000E129E">
        <w:rPr>
          <w:rFonts w:ascii="Palatino Linotype" w:hAnsi="Palatino Linotype"/>
          <w:i/>
          <w:color w:val="000000"/>
          <w:szCs w:val="14"/>
        </w:rPr>
        <w:lastRenderedPageBreak/>
        <w:t>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Pr="00A5556B">
        <w:rPr>
          <w:rFonts w:ascii="Palatino Linotype" w:hAnsi="Palatino Linotype"/>
          <w:i/>
          <w:color w:val="000000"/>
          <w:szCs w:val="14"/>
        </w:rPr>
        <w:t>”</w:t>
      </w:r>
    </w:p>
    <w:p w14:paraId="1F1EC2C6" w14:textId="77777777" w:rsidR="001A0620" w:rsidRPr="001A0620" w:rsidRDefault="001A0620" w:rsidP="00A5556B">
      <w:pPr>
        <w:spacing w:before="240" w:line="360" w:lineRule="auto"/>
        <w:ind w:left="851" w:right="850"/>
        <w:jc w:val="both"/>
        <w:rPr>
          <w:rFonts w:ascii="Palatino Linotype" w:hAnsi="Palatino Linotype"/>
          <w:i/>
          <w:color w:val="000000"/>
          <w:szCs w:val="14"/>
        </w:rPr>
      </w:pPr>
    </w:p>
    <w:p w14:paraId="25D36819" w14:textId="35F3251D" w:rsidR="00245698" w:rsidRDefault="00A5556B"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Ante dicho medio de impugnación, cabe resaltar que el sujeto obligado omitió presentar el informe justificado correspondiente, por lo tanto resulta dable indagar si dicha autoridad resulta competente para dar atención a los requerimientos planteados por el hoy recurrente.</w:t>
      </w:r>
    </w:p>
    <w:p w14:paraId="259AB55F" w14:textId="77777777" w:rsidR="00245698" w:rsidRDefault="00245698" w:rsidP="00A9668A">
      <w:pPr>
        <w:tabs>
          <w:tab w:val="left" w:pos="709"/>
        </w:tabs>
        <w:spacing w:after="0" w:line="360" w:lineRule="auto"/>
        <w:jc w:val="both"/>
        <w:rPr>
          <w:rFonts w:ascii="Palatino Linotype" w:hAnsi="Palatino Linotype"/>
          <w:sz w:val="24"/>
          <w:szCs w:val="24"/>
        </w:rPr>
      </w:pPr>
    </w:p>
    <w:p w14:paraId="684272C5" w14:textId="77777777" w:rsidR="00927043" w:rsidRPr="006010FE" w:rsidRDefault="00245698" w:rsidP="00927043">
      <w:pPr>
        <w:pStyle w:val="Sinespaciado"/>
        <w:spacing w:line="360" w:lineRule="auto"/>
        <w:jc w:val="both"/>
        <w:rPr>
          <w:rFonts w:ascii="Palatino Linotype" w:hAnsi="Palatino Linotype"/>
        </w:rPr>
      </w:pPr>
      <w:r>
        <w:rPr>
          <w:rFonts w:ascii="Palatino Linotype" w:hAnsi="Palatino Linotype"/>
        </w:rPr>
        <w:t xml:space="preserve">En primer punto tenemos que </w:t>
      </w:r>
      <w:r w:rsidR="00927043" w:rsidRPr="006010FE">
        <w:rPr>
          <w:rFonts w:ascii="Palatino Linotype" w:hAnsi="Palatino Linotype"/>
        </w:rPr>
        <w:t>la Ley de Transparencia y Acceso a la Información Pública del Estado de México y Municipios, prevé en su artículo 23, lo siguiente:</w:t>
      </w:r>
    </w:p>
    <w:p w14:paraId="5839E1E8" w14:textId="77777777" w:rsidR="00927043" w:rsidRPr="006010FE" w:rsidRDefault="00927043" w:rsidP="00927043">
      <w:pPr>
        <w:pStyle w:val="Sinespaciado"/>
      </w:pPr>
    </w:p>
    <w:p w14:paraId="3F9C622A"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6D6EB9C6" w14:textId="77777777" w:rsidR="00927043" w:rsidRPr="006010FE" w:rsidRDefault="00927043" w:rsidP="00927043">
      <w:pPr>
        <w:pStyle w:val="Sinespaciado"/>
        <w:ind w:left="567" w:right="567"/>
        <w:jc w:val="both"/>
        <w:rPr>
          <w:rFonts w:ascii="Palatino Linotype" w:hAnsi="Palatino Linotype"/>
          <w:i/>
          <w:sz w:val="22"/>
          <w:szCs w:val="22"/>
        </w:rPr>
      </w:pPr>
    </w:p>
    <w:p w14:paraId="4BD9DCF0" w14:textId="77777777" w:rsidR="00927043" w:rsidRPr="007F508D" w:rsidRDefault="00927043" w:rsidP="00927043">
      <w:pPr>
        <w:pStyle w:val="Sinespaciado"/>
        <w:ind w:left="567" w:right="567"/>
        <w:jc w:val="both"/>
        <w:rPr>
          <w:rFonts w:ascii="Palatino Linotype" w:hAnsi="Palatino Linotype"/>
          <w:i/>
          <w:sz w:val="22"/>
          <w:szCs w:val="22"/>
        </w:rPr>
      </w:pPr>
      <w:r w:rsidRPr="007F508D">
        <w:rPr>
          <w:rFonts w:ascii="Palatino Linotype" w:hAnsi="Palatino Linotype"/>
          <w:i/>
          <w:sz w:val="22"/>
          <w:szCs w:val="22"/>
        </w:rPr>
        <w:lastRenderedPageBreak/>
        <w:t>I. El Poder Ejecutivo del Estado de México, las dependencias, organismos auxiliares, órganos, entidades, fideicomisos y fondos públicos, así como la Procuraduría General de Justicia;</w:t>
      </w:r>
    </w:p>
    <w:p w14:paraId="7FFDAE56"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42162090"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65EC0FF3" w14:textId="77777777" w:rsidR="00927043" w:rsidRPr="007F508D" w:rsidRDefault="00927043" w:rsidP="00927043">
      <w:pPr>
        <w:pStyle w:val="Sinespaciado"/>
        <w:ind w:left="567" w:right="567"/>
        <w:jc w:val="both"/>
        <w:rPr>
          <w:rFonts w:ascii="Palatino Linotype" w:hAnsi="Palatino Linotype"/>
          <w:b/>
          <w:i/>
          <w:sz w:val="22"/>
          <w:szCs w:val="22"/>
          <w:u w:val="single"/>
        </w:rPr>
      </w:pPr>
      <w:r w:rsidRPr="007F508D">
        <w:rPr>
          <w:rFonts w:ascii="Palatino Linotype" w:hAnsi="Palatino Linotype"/>
          <w:b/>
          <w:i/>
          <w:sz w:val="22"/>
          <w:szCs w:val="22"/>
          <w:u w:val="single"/>
        </w:rPr>
        <w:t>IV. Los ayuntamientos y las dependencias, organismos, órganos y entidades de la administración municipal;</w:t>
      </w:r>
    </w:p>
    <w:p w14:paraId="2C2CBCB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4B5161DF"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0C247F3B"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6F31BE64"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6261F8D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63951DE9"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6AA95580" w14:textId="77777777" w:rsidR="00927043" w:rsidRPr="00056D21" w:rsidRDefault="00927043" w:rsidP="00927043">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7D41F1E1" w14:textId="77777777" w:rsidR="00927043" w:rsidRPr="00186D82" w:rsidRDefault="00927043" w:rsidP="00927043">
      <w:pPr>
        <w:pStyle w:val="Sinespaciado"/>
        <w:ind w:left="567" w:right="567"/>
        <w:jc w:val="both"/>
        <w:rPr>
          <w:rFonts w:ascii="Palatino Linotype" w:hAnsi="Palatino Linotype"/>
          <w:b/>
          <w:i/>
          <w:sz w:val="22"/>
          <w:szCs w:val="22"/>
          <w:u w:val="single"/>
        </w:rPr>
      </w:pPr>
    </w:p>
    <w:p w14:paraId="65E93188" w14:textId="77777777" w:rsidR="00927043" w:rsidRPr="00186D82" w:rsidRDefault="00927043" w:rsidP="00927043">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1E24B8" w14:textId="77777777" w:rsidR="00927043" w:rsidRPr="00186D82" w:rsidRDefault="00927043" w:rsidP="00927043">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2573796B" w14:textId="77777777" w:rsidR="00927043" w:rsidRDefault="00927043" w:rsidP="00927043">
      <w:pPr>
        <w:pStyle w:val="Sinespaciado"/>
        <w:spacing w:line="360" w:lineRule="auto"/>
        <w:jc w:val="both"/>
        <w:rPr>
          <w:rFonts w:ascii="Palatino Linotype" w:hAnsi="Palatino Linotype"/>
        </w:rPr>
      </w:pPr>
    </w:p>
    <w:p w14:paraId="5A05B7CA" w14:textId="77777777" w:rsidR="00927043" w:rsidRPr="006F7E26" w:rsidRDefault="00927043" w:rsidP="00927043">
      <w:pPr>
        <w:pStyle w:val="Sinespaciado"/>
        <w:spacing w:line="360" w:lineRule="auto"/>
        <w:jc w:val="both"/>
        <w:rPr>
          <w:rFonts w:ascii="Palatino Linotype" w:hAnsi="Palatino Linotype"/>
        </w:rPr>
      </w:pPr>
      <w:r w:rsidRPr="006F7E26">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1934AAD" w14:textId="77777777" w:rsidR="00A5556B" w:rsidRPr="006F7E26" w:rsidRDefault="00A5556B" w:rsidP="00927043">
      <w:pPr>
        <w:pStyle w:val="Sinespaciado"/>
        <w:spacing w:line="360" w:lineRule="auto"/>
        <w:jc w:val="both"/>
        <w:rPr>
          <w:rFonts w:ascii="Palatino Linotype" w:hAnsi="Palatino Linotype"/>
        </w:rPr>
      </w:pPr>
    </w:p>
    <w:p w14:paraId="5085FD51" w14:textId="7829A104" w:rsidR="00944459" w:rsidRPr="006F7E26" w:rsidRDefault="00944459" w:rsidP="00944459">
      <w:pPr>
        <w:tabs>
          <w:tab w:val="left" w:pos="7938"/>
        </w:tabs>
        <w:spacing w:line="360" w:lineRule="auto"/>
        <w:jc w:val="both"/>
        <w:rPr>
          <w:rFonts w:ascii="Palatino Linotype" w:hAnsi="Palatino Linotype" w:cs="Arial"/>
          <w:sz w:val="24"/>
          <w:szCs w:val="24"/>
        </w:rPr>
      </w:pPr>
      <w:r w:rsidRPr="006F7E26">
        <w:rPr>
          <w:rFonts w:ascii="Palatino Linotype" w:hAnsi="Palatino Linotype" w:cs="Arial"/>
          <w:sz w:val="24"/>
          <w:szCs w:val="24"/>
        </w:rPr>
        <w:lastRenderedPageBreak/>
        <w:t xml:space="preserve">Como podemos apreciar el hoy recurrente impugna únicamente los puntos </w:t>
      </w:r>
      <w:r w:rsidR="005D492D">
        <w:rPr>
          <w:rFonts w:ascii="Palatino Linotype" w:hAnsi="Palatino Linotype" w:cs="Arial"/>
          <w:sz w:val="24"/>
          <w:szCs w:val="24"/>
        </w:rPr>
        <w:t>3, 4 y 7</w:t>
      </w:r>
      <w:r w:rsidRPr="006F7E26">
        <w:rPr>
          <w:rFonts w:ascii="Palatino Linotype" w:hAnsi="Palatino Linotype" w:cs="Arial"/>
          <w:sz w:val="24"/>
          <w:szCs w:val="24"/>
        </w:rPr>
        <w:t>, circunstancia que deja muy en claro, sin que quede lugar a duda de ello, pues al referir en su texto impugnatorio: “…</w:t>
      </w:r>
      <w:r w:rsidR="005D492D" w:rsidRPr="005D492D">
        <w:rPr>
          <w:rFonts w:ascii="Palatino Linotype" w:hAnsi="Palatino Linotype" w:cs="Arial"/>
          <w:i/>
          <w:sz w:val="24"/>
          <w:szCs w:val="24"/>
        </w:rPr>
        <w:t>El 23 de agosto de 2019, se dio respuesta vía Sistema de Acceso a la Información Mexiquense (SAIMEX) a la solicitud, sin embargo, no se encuentra completa respecto de los puntos 3 y 7</w:t>
      </w:r>
      <w:r w:rsidRPr="006F7E26">
        <w:rPr>
          <w:rFonts w:ascii="Palatino Linotype" w:hAnsi="Palatino Linotype" w:cs="Arial"/>
          <w:b/>
          <w:i/>
          <w:sz w:val="24"/>
          <w:szCs w:val="24"/>
          <w:u w:val="single"/>
        </w:rPr>
        <w:t>…</w:t>
      </w:r>
      <w:r w:rsidRPr="006F7E26">
        <w:rPr>
          <w:rFonts w:ascii="Palatino Linotype" w:hAnsi="Palatino Linotype" w:cs="Arial"/>
          <w:sz w:val="24"/>
          <w:szCs w:val="24"/>
        </w:rPr>
        <w:t>”</w:t>
      </w:r>
      <w:r w:rsidR="005D492D">
        <w:rPr>
          <w:rFonts w:ascii="Palatino Linotype" w:hAnsi="Palatino Linotype" w:cs="Arial"/>
          <w:sz w:val="24"/>
          <w:szCs w:val="24"/>
        </w:rPr>
        <w:t xml:space="preserve"> </w:t>
      </w:r>
      <w:r w:rsidR="005D492D" w:rsidRPr="005D492D">
        <w:rPr>
          <w:rFonts w:ascii="Palatino Linotype" w:hAnsi="Palatino Linotype" w:cs="Arial"/>
          <w:i/>
          <w:sz w:val="24"/>
          <w:szCs w:val="24"/>
        </w:rPr>
        <w:t>“…Ahora bien, por lo que respecta a la certificación enviada como soporte de la respuesta al punto 4, es de destacar que en la misma se ha testado la fotografía del servidor público</w:t>
      </w:r>
      <w:r w:rsidR="005D492D">
        <w:rPr>
          <w:rFonts w:ascii="Palatino Linotype" w:hAnsi="Palatino Linotype" w:cs="Arial"/>
          <w:i/>
          <w:sz w:val="24"/>
          <w:szCs w:val="24"/>
        </w:rPr>
        <w:t>…</w:t>
      </w:r>
      <w:r w:rsidR="005D492D">
        <w:rPr>
          <w:rFonts w:ascii="Palatino Linotype" w:hAnsi="Palatino Linotype" w:cs="Arial"/>
          <w:sz w:val="24"/>
          <w:szCs w:val="24"/>
        </w:rPr>
        <w:t>”</w:t>
      </w:r>
      <w:r w:rsidRPr="006F7E26">
        <w:rPr>
          <w:rFonts w:ascii="Palatino Linotype" w:hAnsi="Palatino Linotype" w:cs="Arial"/>
          <w:sz w:val="24"/>
          <w:szCs w:val="24"/>
        </w:rPr>
        <w:t xml:space="preserve"> (sic), incluso hace uso de la expresión “</w:t>
      </w:r>
      <w:r w:rsidRPr="006F7E26">
        <w:rPr>
          <w:rFonts w:ascii="Palatino Linotype" w:hAnsi="Palatino Linotype" w:cs="Arial"/>
          <w:i/>
          <w:sz w:val="24"/>
          <w:szCs w:val="24"/>
        </w:rPr>
        <w:t xml:space="preserve">no se encuentra completa </w:t>
      </w:r>
      <w:r w:rsidRPr="006F7E26">
        <w:rPr>
          <w:rFonts w:ascii="Palatino Linotype" w:hAnsi="Palatino Linotype" w:cs="Arial"/>
          <w:b/>
          <w:i/>
          <w:sz w:val="24"/>
          <w:szCs w:val="24"/>
          <w:u w:val="single"/>
        </w:rPr>
        <w:t>respecto de</w:t>
      </w:r>
      <w:r w:rsidRPr="006F7E26">
        <w:rPr>
          <w:rFonts w:ascii="Palatino Linotype" w:hAnsi="Palatino Linotype" w:cs="Arial"/>
          <w:sz w:val="24"/>
          <w:szCs w:val="24"/>
        </w:rPr>
        <w:t>”, el axioma “respecto de”, precisamente hace notar que excluye de forma intencional y con</w:t>
      </w:r>
      <w:r w:rsidR="00DD3E69">
        <w:rPr>
          <w:rFonts w:ascii="Palatino Linotype" w:hAnsi="Palatino Linotype" w:cs="Arial"/>
          <w:sz w:val="24"/>
          <w:szCs w:val="24"/>
        </w:rPr>
        <w:t xml:space="preserve"> conocimiento los puntos </w:t>
      </w:r>
      <w:r w:rsidR="00034170">
        <w:rPr>
          <w:rFonts w:ascii="Palatino Linotype" w:hAnsi="Palatino Linotype" w:cs="Arial"/>
          <w:sz w:val="24"/>
          <w:szCs w:val="24"/>
        </w:rPr>
        <w:t xml:space="preserve">1, 2, 5 y </w:t>
      </w:r>
      <w:r w:rsidR="005D492D" w:rsidRPr="005D492D">
        <w:rPr>
          <w:rFonts w:ascii="Palatino Linotype" w:hAnsi="Palatino Linotype" w:cs="Arial"/>
          <w:sz w:val="24"/>
          <w:szCs w:val="24"/>
        </w:rPr>
        <w:t>6</w:t>
      </w:r>
      <w:r w:rsidR="005D492D">
        <w:rPr>
          <w:rFonts w:ascii="Palatino Linotype" w:hAnsi="Palatino Linotype" w:cs="Arial"/>
          <w:sz w:val="24"/>
          <w:szCs w:val="24"/>
        </w:rPr>
        <w:t xml:space="preserve"> </w:t>
      </w:r>
      <w:r w:rsidRPr="006F7E26">
        <w:rPr>
          <w:rFonts w:ascii="Palatino Linotype" w:hAnsi="Palatino Linotype" w:cs="Arial"/>
          <w:sz w:val="24"/>
          <w:szCs w:val="24"/>
        </w:rPr>
        <w:t>enlistados en su solicitud de información.</w:t>
      </w:r>
    </w:p>
    <w:p w14:paraId="1BD548A3" w14:textId="77777777" w:rsidR="005D492D" w:rsidRDefault="005D492D" w:rsidP="005D492D">
      <w:pPr>
        <w:tabs>
          <w:tab w:val="left" w:pos="7938"/>
        </w:tabs>
        <w:spacing w:line="360" w:lineRule="auto"/>
        <w:jc w:val="both"/>
        <w:rPr>
          <w:rFonts w:ascii="Palatino Linotype" w:eastAsia="Arial Unicode MS" w:hAnsi="Palatino Linotype" w:cs="Arial"/>
          <w:sz w:val="24"/>
          <w:szCs w:val="24"/>
        </w:rPr>
      </w:pPr>
    </w:p>
    <w:p w14:paraId="0FFC28C2" w14:textId="0152A516" w:rsidR="00944459" w:rsidRPr="006F7E26" w:rsidRDefault="00944459" w:rsidP="005D492D">
      <w:pPr>
        <w:tabs>
          <w:tab w:val="left" w:pos="7938"/>
        </w:tabs>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En efecto el recurrente no hizo manifestación alguna que haga caer en la cuenta que es su deseo inconformarse por la contestación dada respecto de la información solicitada e identificada con los números </w:t>
      </w:r>
      <w:r w:rsidR="005D492D" w:rsidRPr="005D492D">
        <w:rPr>
          <w:rFonts w:ascii="Palatino Linotype" w:hAnsi="Palatino Linotype" w:cs="Arial"/>
          <w:sz w:val="24"/>
          <w:szCs w:val="24"/>
        </w:rPr>
        <w:t>1, 2, 5</w:t>
      </w:r>
      <w:r w:rsidR="00034170">
        <w:rPr>
          <w:rFonts w:ascii="Palatino Linotype" w:hAnsi="Palatino Linotype" w:cs="Arial"/>
          <w:sz w:val="24"/>
          <w:szCs w:val="24"/>
        </w:rPr>
        <w:t xml:space="preserve"> y</w:t>
      </w:r>
      <w:r w:rsidR="005D492D" w:rsidRPr="005D492D">
        <w:rPr>
          <w:rFonts w:ascii="Palatino Linotype" w:hAnsi="Palatino Linotype" w:cs="Arial"/>
          <w:sz w:val="24"/>
          <w:szCs w:val="24"/>
        </w:rPr>
        <w:t xml:space="preserve"> 6</w:t>
      </w:r>
      <w:r w:rsidRPr="006F7E26">
        <w:rPr>
          <w:rFonts w:ascii="Palatino Linotype" w:hAnsi="Palatino Linotype" w:cs="Arial"/>
          <w:sz w:val="24"/>
          <w:szCs w:val="24"/>
        </w:rPr>
        <w:t>, anteriormente detalladas, estamos pues, ante un acto consentido, podemos apreciar que el recurrente de forma muy clara hace referencia a que “…</w:t>
      </w:r>
      <w:r w:rsidR="005D492D" w:rsidRPr="005D492D">
        <w:rPr>
          <w:rFonts w:ascii="Palatino Linotype" w:hAnsi="Palatino Linotype" w:cs="Arial"/>
          <w:i/>
          <w:sz w:val="24"/>
          <w:szCs w:val="24"/>
        </w:rPr>
        <w:t>no se encuentra completa respecto de los puntos 3 y 7</w:t>
      </w:r>
      <w:r w:rsidR="005D492D" w:rsidRPr="006F7E26">
        <w:rPr>
          <w:rFonts w:ascii="Palatino Linotype" w:hAnsi="Palatino Linotype" w:cs="Arial"/>
          <w:b/>
          <w:i/>
          <w:sz w:val="24"/>
          <w:szCs w:val="24"/>
          <w:u w:val="single"/>
        </w:rPr>
        <w:t>…</w:t>
      </w:r>
      <w:r w:rsidR="005D492D" w:rsidRPr="006F7E26">
        <w:rPr>
          <w:rFonts w:ascii="Palatino Linotype" w:hAnsi="Palatino Linotype" w:cs="Arial"/>
          <w:sz w:val="24"/>
          <w:szCs w:val="24"/>
        </w:rPr>
        <w:t>”</w:t>
      </w:r>
      <w:r w:rsidR="005D492D">
        <w:rPr>
          <w:rFonts w:ascii="Palatino Linotype" w:hAnsi="Palatino Linotype" w:cs="Arial"/>
          <w:sz w:val="24"/>
          <w:szCs w:val="24"/>
        </w:rPr>
        <w:t xml:space="preserve"> </w:t>
      </w:r>
      <w:r w:rsidR="005D492D" w:rsidRPr="005D492D">
        <w:rPr>
          <w:rFonts w:ascii="Palatino Linotype" w:hAnsi="Palatino Linotype" w:cs="Arial"/>
          <w:i/>
          <w:sz w:val="24"/>
          <w:szCs w:val="24"/>
        </w:rPr>
        <w:t>“…Ahora bien, por lo que respecta a la certificación enviada como soporte de la respuesta al punto 4, es de destacar que en la misma se ha testado la fotografía del servidor público</w:t>
      </w:r>
      <w:r w:rsidRPr="006F7E26">
        <w:rPr>
          <w:rFonts w:ascii="Palatino Linotype" w:hAnsi="Palatino Linotype" w:cs="Arial"/>
          <w:sz w:val="24"/>
          <w:szCs w:val="24"/>
        </w:rPr>
        <w:t>…” (sic), hace referencia a que la respuesta dada por el sujeto obligado carece en parte de algún punto de los solicitados, pero otra parte si se considera colmada.</w:t>
      </w:r>
    </w:p>
    <w:p w14:paraId="57B44E40" w14:textId="77777777" w:rsidR="00944459" w:rsidRPr="006F7E26" w:rsidRDefault="00944459" w:rsidP="00944459">
      <w:pPr>
        <w:spacing w:line="360" w:lineRule="auto"/>
        <w:ind w:right="49"/>
        <w:jc w:val="both"/>
        <w:rPr>
          <w:rFonts w:ascii="Palatino Linotype" w:hAnsi="Palatino Linotype" w:cs="Arial"/>
          <w:sz w:val="24"/>
          <w:szCs w:val="24"/>
        </w:rPr>
      </w:pPr>
    </w:p>
    <w:p w14:paraId="3B2ADACC" w14:textId="764BED3E" w:rsidR="00944459" w:rsidRPr="006F7E26" w:rsidRDefault="00944459" w:rsidP="00944459">
      <w:pPr>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Luego entonces, se advierte la existencia de un acto consentido en la falta de impugnación de la información contenida en respuesta respecto de los puntos </w:t>
      </w:r>
      <w:r w:rsidRPr="006F7E26">
        <w:rPr>
          <w:rFonts w:ascii="Palatino Linotype" w:hAnsi="Palatino Linotype" w:cs="Arial"/>
          <w:sz w:val="24"/>
          <w:szCs w:val="24"/>
        </w:rPr>
        <w:lastRenderedPageBreak/>
        <w:t xml:space="preserve">petitorios identificados con los números </w:t>
      </w:r>
      <w:r w:rsidR="00034170">
        <w:rPr>
          <w:rFonts w:ascii="Palatino Linotype" w:hAnsi="Palatino Linotype" w:cs="Arial"/>
          <w:sz w:val="24"/>
          <w:szCs w:val="24"/>
        </w:rPr>
        <w:t>1, 2, 5 y</w:t>
      </w:r>
      <w:r w:rsidR="005D492D" w:rsidRPr="005D492D">
        <w:rPr>
          <w:rFonts w:ascii="Palatino Linotype" w:hAnsi="Palatino Linotype" w:cs="Arial"/>
          <w:sz w:val="24"/>
          <w:szCs w:val="24"/>
        </w:rPr>
        <w:t xml:space="preserve"> 6</w:t>
      </w:r>
      <w:r w:rsidRPr="006F7E26">
        <w:rPr>
          <w:rFonts w:ascii="Palatino Linotype" w:hAnsi="Palatino Linotype" w:cs="Arial"/>
          <w:sz w:val="24"/>
          <w:szCs w:val="24"/>
        </w:rPr>
        <w:t>, el recurrente no aduce cuestiones como que no se remitió dato alguno, o que era ilegible o que simplemente no abriera determinado archivo informático, no, en ello no repara ni se advierte de la lectura del texto impugnatorio cuestión de tal índole, lo que se constituye como un acto consentido propiamente dicho, porque la materia de la información solicitada fue satisfecha y por ende no recurrida.</w:t>
      </w:r>
    </w:p>
    <w:p w14:paraId="76188D03"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26E6A22E" w14:textId="0D788D80"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 entregó la información pedida en los puntos petitorios identificados con los números </w:t>
      </w:r>
      <w:r w:rsidR="00034170">
        <w:rPr>
          <w:rFonts w:ascii="Palatino Linotype" w:hAnsi="Palatino Linotype" w:cs="Arial"/>
          <w:sz w:val="24"/>
          <w:szCs w:val="24"/>
        </w:rPr>
        <w:t xml:space="preserve">1, 2, 5 y </w:t>
      </w:r>
      <w:r w:rsidR="005D492D" w:rsidRPr="005D492D">
        <w:rPr>
          <w:rFonts w:ascii="Palatino Linotype" w:hAnsi="Palatino Linotype" w:cs="Arial"/>
          <w:sz w:val="24"/>
          <w:szCs w:val="24"/>
        </w:rPr>
        <w:t>6</w:t>
      </w:r>
      <w:r w:rsidR="005D492D">
        <w:rPr>
          <w:rFonts w:ascii="Palatino Linotype" w:hAnsi="Palatino Linotype" w:cs="Arial"/>
          <w:sz w:val="24"/>
          <w:szCs w:val="24"/>
        </w:rPr>
        <w:t xml:space="preserve"> </w:t>
      </w:r>
      <w:r w:rsidRPr="006F7E26">
        <w:rPr>
          <w:rFonts w:ascii="Palatino Linotype" w:hAnsi="Palatino Linotype" w:cs="Arial"/>
          <w:sz w:val="24"/>
          <w:szCs w:val="24"/>
        </w:rPr>
        <w:t>o que no era la que pidió, para que este Órgano resolutor advirtiera que es su voluntad y único deseo el combatir aquellos puntos, es 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14:paraId="78E87C60"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09F85B86"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Por el contrario cuando el recurrente emplea aforismos para impugnar la respuesta, se debe abocar a los puntos que combate cuando del propio análisis del resolutor o del dicho del accionante, o ambos, se desprende que están colmados los puntos que se solicitaron, que se atendieron y que no se debaten. Pues de forma apodíctica ha sido </w:t>
      </w:r>
      <w:r w:rsidRPr="006F7E26">
        <w:rPr>
          <w:rFonts w:ascii="Palatino Linotype" w:hAnsi="Palatino Linotype" w:cs="Arial"/>
          <w:sz w:val="24"/>
          <w:szCs w:val="24"/>
        </w:rPr>
        <w:lastRenderedPageBreak/>
        <w:t>vertida la voluntad del recurrente de forma expresa en impugnar sólo aquellos puntos que visiblemente y materialmente le afectaron en su esfera jurídica y que por ende se aprecia en su texto agravioso.</w:t>
      </w:r>
    </w:p>
    <w:p w14:paraId="17DBE5D8"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6A0D51DA" w14:textId="76F674D5"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sidR="00034170">
        <w:rPr>
          <w:rFonts w:ascii="Palatino Linotype" w:hAnsi="Palatino Linotype" w:cs="Arial"/>
          <w:sz w:val="24"/>
          <w:szCs w:val="24"/>
        </w:rPr>
        <w:t xml:space="preserve">1, 2, 5 y </w:t>
      </w:r>
      <w:r w:rsidR="005D492D" w:rsidRPr="005D492D">
        <w:rPr>
          <w:rFonts w:ascii="Palatino Linotype" w:hAnsi="Palatino Linotype" w:cs="Arial"/>
          <w:sz w:val="24"/>
          <w:szCs w:val="24"/>
        </w:rPr>
        <w:t>6</w:t>
      </w:r>
      <w:r w:rsidRPr="006F7E26">
        <w:rPr>
          <w:rFonts w:ascii="Palatino Linotype" w:hAnsi="Palatino Linotype" w:cs="Arial"/>
          <w:sz w:val="24"/>
          <w:szCs w:val="24"/>
        </w:rPr>
        <w:t xml:space="preserve">, colma su solicitud, pues no es necesario (al no establecerse en norma alguna), que se deba decir por parte de la recurrente (ya sea de forma expresa o tácita) </w:t>
      </w:r>
      <w:r w:rsidRPr="006F7E26">
        <w:rPr>
          <w:rFonts w:ascii="Palatino Linotype" w:hAnsi="Palatino Linotype" w:cs="Arial"/>
          <w:b/>
          <w:sz w:val="24"/>
          <w:szCs w:val="24"/>
          <w:u w:val="single"/>
        </w:rPr>
        <w:t>que no desea impugnar la contestación</w:t>
      </w:r>
      <w:r w:rsidRPr="006F7E26">
        <w:rPr>
          <w:rFonts w:ascii="Palatino Linotype" w:hAnsi="Palatino Linotype" w:cs="Arial"/>
          <w:sz w:val="24"/>
          <w:szCs w:val="24"/>
        </w:rPr>
        <w:t xml:space="preserve">, máxime que le fue respondida en los términos pedidos, en otras palabras, el particular tiene la gnosis de que no desea impugnar lo que ya le remitieron o no le causa molestia, y por ende se configura un acto consentido relativo a lo solicitado en el punto antes señalado. </w:t>
      </w:r>
    </w:p>
    <w:p w14:paraId="1C0A15DA"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49F51720" w14:textId="2D00CA2D"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Se afirma que es un acto consentido, porque el hoy recurrente habría tenido la libertad </w:t>
      </w:r>
      <w:r w:rsidRPr="006F7E26">
        <w:rPr>
          <w:rFonts w:ascii="Palatino Linotype" w:hAnsi="Palatino Linotype" w:cs="Arial"/>
          <w:b/>
          <w:sz w:val="24"/>
          <w:szCs w:val="24"/>
          <w:u w:val="single"/>
        </w:rPr>
        <w:t>en su momento procesal oportuno</w:t>
      </w:r>
      <w:r w:rsidRPr="006F7E26">
        <w:rPr>
          <w:rFonts w:ascii="Palatino Linotype" w:hAnsi="Palatino Linotype" w:cs="Arial"/>
          <w:sz w:val="24"/>
          <w:szCs w:val="24"/>
        </w:rPr>
        <w:t xml:space="preserve"> de impugnar lo contestado, al evocar silogismos que denotaran su agravio ante la respuesta, sin embargo, ha de haber hecho lo contrario, de sus premisas excluye de forma intencional y con conocimiento de causa la información pedida respecto de los puntos petitorios identificados con los números </w:t>
      </w:r>
      <w:r w:rsidR="00034170">
        <w:rPr>
          <w:rFonts w:ascii="Palatino Linotype" w:hAnsi="Palatino Linotype" w:cs="Arial"/>
          <w:sz w:val="24"/>
          <w:szCs w:val="24"/>
        </w:rPr>
        <w:t xml:space="preserve">1, 2, 5 y </w:t>
      </w:r>
      <w:r w:rsidR="005D492D" w:rsidRPr="005D492D">
        <w:rPr>
          <w:rFonts w:ascii="Palatino Linotype" w:hAnsi="Palatino Linotype" w:cs="Arial"/>
          <w:sz w:val="24"/>
          <w:szCs w:val="24"/>
        </w:rPr>
        <w:t>6</w:t>
      </w:r>
      <w:r w:rsidR="00FB7D4A" w:rsidRPr="006F7E26">
        <w:rPr>
          <w:rFonts w:ascii="Palatino Linotype" w:hAnsi="Palatino Linotype" w:cs="Arial"/>
          <w:sz w:val="24"/>
          <w:szCs w:val="24"/>
        </w:rPr>
        <w:t xml:space="preserve">, </w:t>
      </w:r>
      <w:r w:rsidRPr="006F7E26">
        <w:rPr>
          <w:rFonts w:ascii="Palatino Linotype" w:hAnsi="Palatino Linotype" w:cs="Arial"/>
          <w:sz w:val="24"/>
          <w:szCs w:val="24"/>
        </w:rPr>
        <w:t xml:space="preserve">al no emitir pronunciamiento alguno, el recurrente ha de expresarse de tal suerte que es indubitable e indefectible, su puntualizada intención volitiva de no impugnar tales rubros; es positiva tal afirmación cuya trascendencia afecte la presente resolución porque no debe dejarse de lado el análisis de cada punto controvertido </w:t>
      </w:r>
      <w:r w:rsidRPr="006F7E26">
        <w:rPr>
          <w:rFonts w:ascii="Palatino Linotype" w:hAnsi="Palatino Linotype" w:cs="Arial"/>
          <w:sz w:val="24"/>
          <w:szCs w:val="24"/>
        </w:rPr>
        <w:lastRenderedPageBreak/>
        <w:t xml:space="preserve">expuesto en el recurso de revisión, por lo que una vez expuesto lo anterior, se colige que el recurrente consiente la entrega de la información de los referidos puntos </w:t>
      </w:r>
      <w:r w:rsidR="00034170">
        <w:rPr>
          <w:rFonts w:ascii="Palatino Linotype" w:hAnsi="Palatino Linotype" w:cs="Arial"/>
          <w:sz w:val="24"/>
          <w:szCs w:val="24"/>
        </w:rPr>
        <w:t xml:space="preserve">1, 2, 5 y </w:t>
      </w:r>
      <w:r w:rsidR="00034170" w:rsidRPr="00034170">
        <w:rPr>
          <w:rFonts w:ascii="Palatino Linotype" w:hAnsi="Palatino Linotype" w:cs="Arial"/>
          <w:sz w:val="24"/>
          <w:szCs w:val="24"/>
        </w:rPr>
        <w:t>6</w:t>
      </w:r>
      <w:r w:rsidRPr="006F7E26">
        <w:rPr>
          <w:rFonts w:ascii="Palatino Linotype" w:hAnsi="Palatino Linotype" w:cs="Arial"/>
          <w:sz w:val="24"/>
          <w:szCs w:val="24"/>
        </w:rPr>
        <w:t>, pues como se repite, de forma muy clara impugna: “…</w:t>
      </w:r>
      <w:r w:rsidR="00034170" w:rsidRPr="00034170">
        <w:rPr>
          <w:rFonts w:ascii="Palatino Linotype" w:hAnsi="Palatino Linotype" w:cs="Arial"/>
          <w:i/>
          <w:sz w:val="24"/>
          <w:szCs w:val="24"/>
        </w:rPr>
        <w:t>se dio respuesta vía Sistema de Acceso a la Información Mexiquense (SAIMEX) a la solicitud, sin embargo, no se encuentra completa respecto de los puntos 3 y 7</w:t>
      </w:r>
      <w:r w:rsidRPr="006F7E26">
        <w:rPr>
          <w:rFonts w:ascii="Palatino Linotype" w:hAnsi="Palatino Linotype" w:cs="Arial"/>
          <w:i/>
          <w:sz w:val="24"/>
          <w:szCs w:val="24"/>
        </w:rPr>
        <w:t>…</w:t>
      </w:r>
      <w:r w:rsidRPr="006F7E26">
        <w:rPr>
          <w:rFonts w:ascii="Palatino Linotype" w:hAnsi="Palatino Linotype" w:cs="Arial"/>
          <w:sz w:val="24"/>
          <w:szCs w:val="24"/>
        </w:rPr>
        <w:t>”</w:t>
      </w:r>
      <w:r w:rsidR="00034170">
        <w:rPr>
          <w:rFonts w:ascii="Palatino Linotype" w:hAnsi="Palatino Linotype" w:cs="Arial"/>
          <w:sz w:val="24"/>
          <w:szCs w:val="24"/>
        </w:rPr>
        <w:t xml:space="preserve"> “</w:t>
      </w:r>
      <w:r w:rsidR="00034170" w:rsidRPr="00034170">
        <w:rPr>
          <w:rFonts w:ascii="Palatino Linotype" w:hAnsi="Palatino Linotype" w:cs="Arial"/>
          <w:i/>
          <w:sz w:val="24"/>
          <w:szCs w:val="24"/>
        </w:rPr>
        <w:t>Ahora bien, por lo que respecta a la certificación enviada como soporte de la respuesta al punto 4, es de destacar que en la misma se ha testado la fotografía del servidor público</w:t>
      </w:r>
      <w:r w:rsidR="00034170">
        <w:rPr>
          <w:rFonts w:ascii="Palatino Linotype" w:hAnsi="Palatino Linotype"/>
          <w:color w:val="000000"/>
          <w:sz w:val="24"/>
          <w:szCs w:val="24"/>
        </w:rPr>
        <w:t>…”</w:t>
      </w:r>
      <w:r w:rsidRPr="006F7E26">
        <w:rPr>
          <w:rFonts w:ascii="Palatino Linotype" w:hAnsi="Palatino Linotype"/>
          <w:color w:val="000000"/>
          <w:sz w:val="24"/>
          <w:szCs w:val="24"/>
        </w:rPr>
        <w:t xml:space="preserve">, excluyendo de forma intencional los puntos </w:t>
      </w:r>
      <w:r w:rsidR="00034170" w:rsidRPr="00034170">
        <w:rPr>
          <w:rFonts w:ascii="Palatino Linotype" w:hAnsi="Palatino Linotype" w:cs="Arial"/>
          <w:sz w:val="24"/>
          <w:szCs w:val="24"/>
        </w:rPr>
        <w:t>1, 2, 5 y 6</w:t>
      </w:r>
      <w:r w:rsidRPr="006F7E26">
        <w:rPr>
          <w:rFonts w:ascii="Palatino Linotype" w:hAnsi="Palatino Linotype" w:cs="Arial"/>
          <w:sz w:val="24"/>
          <w:szCs w:val="24"/>
        </w:rPr>
        <w:t>,</w:t>
      </w:r>
      <w:r w:rsidRPr="006F7E26">
        <w:rPr>
          <w:rFonts w:ascii="Palatino Linotype" w:hAnsi="Palatino Linotype"/>
          <w:color w:val="000000"/>
          <w:sz w:val="24"/>
          <w:szCs w:val="24"/>
        </w:rPr>
        <w:t xml:space="preserve"> que el sujeto obligado sí le entregó.</w:t>
      </w:r>
    </w:p>
    <w:p w14:paraId="5A84F2AD"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395EBEB3" w14:textId="77777777" w:rsidR="00944459" w:rsidRPr="006F7E26" w:rsidRDefault="00944459" w:rsidP="00944459">
      <w:pPr>
        <w:spacing w:line="360" w:lineRule="auto"/>
        <w:jc w:val="both"/>
        <w:rPr>
          <w:rFonts w:ascii="Palatino Linotype" w:hAnsi="Palatino Linotype" w:cs="Arial"/>
          <w:sz w:val="24"/>
          <w:szCs w:val="24"/>
          <w:lang w:eastAsia="es-MX"/>
        </w:rPr>
      </w:pPr>
      <w:r w:rsidRPr="006F7E26">
        <w:rPr>
          <w:rFonts w:ascii="Palatino Linotype"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2C6A96E" w14:textId="77777777" w:rsidR="00944459" w:rsidRPr="00915086" w:rsidRDefault="00944459" w:rsidP="00944459">
      <w:pPr>
        <w:spacing w:line="360" w:lineRule="auto"/>
        <w:jc w:val="both"/>
        <w:rPr>
          <w:rFonts w:ascii="Palatino Linotype" w:hAnsi="Palatino Linotype" w:cs="Arial"/>
        </w:rPr>
      </w:pPr>
    </w:p>
    <w:p w14:paraId="1A5E909E" w14:textId="77777777" w:rsidR="00944459" w:rsidRPr="00915086" w:rsidRDefault="00944459" w:rsidP="00944459">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DEC4F5" w14:textId="77777777" w:rsidR="00944459" w:rsidRPr="00915086" w:rsidRDefault="00944459" w:rsidP="00944459">
      <w:pPr>
        <w:spacing w:line="360" w:lineRule="auto"/>
        <w:jc w:val="both"/>
        <w:rPr>
          <w:rFonts w:ascii="Palatino Linotype" w:hAnsi="Palatino Linotype"/>
        </w:rPr>
      </w:pPr>
    </w:p>
    <w:p w14:paraId="5536C764" w14:textId="6896D169" w:rsidR="00944459" w:rsidRPr="006F7E26" w:rsidRDefault="00944459" w:rsidP="00944459">
      <w:pPr>
        <w:spacing w:line="360" w:lineRule="auto"/>
        <w:jc w:val="both"/>
        <w:rPr>
          <w:rFonts w:ascii="Palatino Linotype" w:hAnsi="Palatino Linotype"/>
          <w:sz w:val="24"/>
        </w:rPr>
      </w:pPr>
      <w:r w:rsidRPr="006F7E26">
        <w:rPr>
          <w:rFonts w:ascii="Palatino Linotype" w:hAnsi="Palatino Linotype"/>
          <w:sz w:val="24"/>
        </w:rPr>
        <w:t>Así, la parte de la solicitud sobre la que no se expresó inconformidad, d</w:t>
      </w:r>
      <w:r w:rsidR="006F7E26" w:rsidRPr="006F7E26">
        <w:rPr>
          <w:rFonts w:ascii="Palatino Linotype" w:hAnsi="Palatino Linotype"/>
          <w:sz w:val="24"/>
        </w:rPr>
        <w:t>ebe declararse consentida por el</w:t>
      </w:r>
      <w:r w:rsidRPr="006F7E26">
        <w:rPr>
          <w:rFonts w:ascii="Palatino Linotype" w:hAnsi="Palatino Linotype"/>
          <w:sz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14:paraId="318C1FBF" w14:textId="77777777" w:rsidR="00944459" w:rsidRPr="00915086" w:rsidRDefault="00944459" w:rsidP="00944459">
      <w:pPr>
        <w:spacing w:line="360" w:lineRule="auto"/>
        <w:jc w:val="both"/>
        <w:rPr>
          <w:rFonts w:ascii="Palatino Linotype" w:hAnsi="Palatino Linotype"/>
        </w:rPr>
      </w:pPr>
    </w:p>
    <w:p w14:paraId="67AAA2BF" w14:textId="77777777" w:rsidR="00944459" w:rsidRPr="00915086" w:rsidRDefault="00944459" w:rsidP="00944459">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w:t>
      </w:r>
      <w:r w:rsidRPr="00837E52">
        <w:rPr>
          <w:rFonts w:ascii="Palatino Linotype" w:hAnsi="Palatino Linotype"/>
          <w:i/>
        </w:rPr>
        <w:t>confirmar o modificar el acto reclamado en amparo, lo que significa consentimiento del mismo por falta de impugnación eficaz.</w:t>
      </w:r>
    </w:p>
    <w:p w14:paraId="268D3782" w14:textId="2A9FF95A" w:rsidR="00C753DE" w:rsidRDefault="006F7E26" w:rsidP="00D13764">
      <w:pPr>
        <w:spacing w:after="0" w:line="360" w:lineRule="auto"/>
        <w:jc w:val="both"/>
        <w:rPr>
          <w:rFonts w:ascii="Palatino Linotype" w:hAnsi="Palatino Linotype"/>
          <w:sz w:val="24"/>
          <w:szCs w:val="24"/>
        </w:rPr>
      </w:pPr>
      <w:r w:rsidRPr="006F7E26">
        <w:rPr>
          <w:rFonts w:ascii="Palatino Linotype" w:hAnsi="Palatino Linotype"/>
          <w:sz w:val="24"/>
          <w:szCs w:val="24"/>
        </w:rPr>
        <w:t>Ahora bien, respecto de los puntos faltantes el hoy recurrente esgrimió de forma muy puntual en sus razones o motivos de inconformidad los siguientes argumentos:</w:t>
      </w:r>
    </w:p>
    <w:p w14:paraId="562DC311" w14:textId="77777777" w:rsidR="006F7E26" w:rsidRDefault="006F7E26" w:rsidP="00D13764">
      <w:pPr>
        <w:spacing w:after="0" w:line="360" w:lineRule="auto"/>
        <w:jc w:val="both"/>
        <w:rPr>
          <w:rFonts w:ascii="Palatino Linotype" w:hAnsi="Palatino Linotype"/>
          <w:sz w:val="24"/>
          <w:szCs w:val="24"/>
        </w:rPr>
      </w:pPr>
    </w:p>
    <w:p w14:paraId="34A1470E" w14:textId="6FBDD3C1" w:rsidR="006F7E26" w:rsidRPr="006C4B0A" w:rsidRDefault="006C4B0A" w:rsidP="006C4B0A">
      <w:pPr>
        <w:spacing w:after="0" w:line="360" w:lineRule="auto"/>
        <w:ind w:left="851" w:right="850"/>
        <w:jc w:val="both"/>
        <w:rPr>
          <w:rFonts w:ascii="Palatino Linotype" w:hAnsi="Palatino Linotype"/>
          <w:i/>
          <w:sz w:val="24"/>
          <w:szCs w:val="24"/>
        </w:rPr>
      </w:pPr>
      <w:r w:rsidRPr="006C4B0A">
        <w:rPr>
          <w:rFonts w:ascii="Palatino Linotype" w:hAnsi="Palatino Linotype"/>
          <w:i/>
          <w:szCs w:val="24"/>
        </w:rPr>
        <w:t>“…</w:t>
      </w:r>
      <w:r w:rsidR="00034170" w:rsidRPr="00034170">
        <w:rPr>
          <w:rFonts w:ascii="Palatino Linotype" w:hAnsi="Palatino Linotype"/>
          <w:b/>
          <w:i/>
          <w:szCs w:val="24"/>
          <w:u w:val="single"/>
        </w:rPr>
        <w:t>Del punto 3 en el que se solicita Organigrama autorizado</w:t>
      </w:r>
      <w:r w:rsidR="00034170" w:rsidRPr="00034170">
        <w:rPr>
          <w:rFonts w:ascii="Palatino Linotype" w:hAnsi="Palatino Linotype"/>
          <w:i/>
          <w:szCs w:val="24"/>
        </w:rPr>
        <w:t xml:space="preserve"> (legible) de la Contraloría Interna Municipal correspondiente a los ejercicios fiscales 2016, 2017, 2018 y 2019 (incluyendo el acta de sesión de cabildo en la cual fue autorizado); el sujeto obligado </w:t>
      </w:r>
      <w:r w:rsidR="00034170" w:rsidRPr="00034170">
        <w:rPr>
          <w:rFonts w:ascii="Palatino Linotype" w:hAnsi="Palatino Linotype"/>
          <w:b/>
          <w:i/>
          <w:szCs w:val="24"/>
          <w:u w:val="single"/>
        </w:rPr>
        <w:t>no adjunta las actas de sesión de cabildo solicitadas</w:t>
      </w:r>
      <w:r w:rsidR="00034170" w:rsidRPr="00034170">
        <w:rPr>
          <w:rFonts w:ascii="Palatino Linotype" w:hAnsi="Palatino Linotype"/>
          <w:i/>
          <w:szCs w:val="24"/>
        </w:rPr>
        <w:t xml:space="preserve">. • </w:t>
      </w:r>
      <w:r w:rsidR="00034170" w:rsidRPr="00034170">
        <w:rPr>
          <w:rFonts w:ascii="Palatino Linotype" w:hAnsi="Palatino Linotype"/>
          <w:b/>
          <w:i/>
          <w:szCs w:val="24"/>
          <w:u w:val="single"/>
        </w:rPr>
        <w:t>Del punto número 7, en el que se solicitaron los perfiles de puestos</w:t>
      </w:r>
      <w:r w:rsidR="00034170" w:rsidRPr="00034170">
        <w:rPr>
          <w:rFonts w:ascii="Palatino Linotype" w:hAnsi="Palatino Linotype"/>
          <w:i/>
          <w:szCs w:val="24"/>
        </w:rPr>
        <w:t xml:space="preserve"> </w:t>
      </w:r>
      <w:r w:rsidR="00034170" w:rsidRPr="00034170">
        <w:rPr>
          <w:rFonts w:ascii="Palatino Linotype" w:hAnsi="Palatino Linotype"/>
          <w:i/>
          <w:szCs w:val="24"/>
        </w:rPr>
        <w:lastRenderedPageBreak/>
        <w:t xml:space="preserve">correspondientes de los servidores públicos adscritos a la Contraloría Interna Municipal, y en caso de existir la información, indicar si los mismos tuvieron modificaciones derivado de la entrada en vigor de la Ley de Responsabilidades Administrativas del Estado de México; </w:t>
      </w:r>
      <w:r w:rsidR="00034170" w:rsidRPr="00034170">
        <w:rPr>
          <w:rFonts w:ascii="Palatino Linotype" w:hAnsi="Palatino Linotype"/>
          <w:b/>
          <w:i/>
          <w:szCs w:val="24"/>
          <w:u w:val="single"/>
        </w:rPr>
        <w:t>La información que envían sobre perfil de puestos, no es la que se establece en el artículo 92 fracción XII de la Ley de Transparencia y Acceso a la Información Pública del Estado de México y Municipios,</w:t>
      </w:r>
      <w:r w:rsidR="00034170" w:rsidRPr="00034170">
        <w:rPr>
          <w:rFonts w:ascii="Palatino Linotype" w:hAnsi="Palatino Linotype"/>
          <w:i/>
          <w:szCs w:val="24"/>
        </w:rPr>
        <w:t xml:space="preserve"> mismo que debe estar publicado en la Plataforma IPOMex (no encontrándose requisitado, razón por la cual se solicitó vía SAIMex),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w:t>
      </w:r>
      <w:r w:rsidR="00034170" w:rsidRPr="00F11278">
        <w:rPr>
          <w:rFonts w:ascii="Palatino Linotype" w:hAnsi="Palatino Linotype"/>
          <w:b/>
          <w:i/>
          <w:szCs w:val="24"/>
          <w:u w:val="single"/>
        </w:rPr>
        <w:t>asimismo, no se indica si los mismos tuvieron modificaciones derivado de la entrada en vigor de la Ley de Responsabilidades Administrativas del Estado de México</w:t>
      </w:r>
      <w:r w:rsidR="00034170" w:rsidRPr="00034170">
        <w:rPr>
          <w:rFonts w:ascii="Palatino Linotype" w:hAnsi="Palatino Linotype"/>
          <w:i/>
          <w:szCs w:val="24"/>
        </w:rPr>
        <w:t xml:space="preserve">. • Ahora bien, por lo que respecta a la certificación enviada como soporte de la respuesta </w:t>
      </w:r>
      <w:r w:rsidR="00034170" w:rsidRPr="00F11278">
        <w:rPr>
          <w:rFonts w:ascii="Palatino Linotype" w:hAnsi="Palatino Linotype"/>
          <w:b/>
          <w:i/>
          <w:szCs w:val="24"/>
          <w:u w:val="single"/>
        </w:rPr>
        <w:t>al punto 4</w:t>
      </w:r>
      <w:r w:rsidR="00034170" w:rsidRPr="00034170">
        <w:rPr>
          <w:rFonts w:ascii="Palatino Linotype" w:hAnsi="Palatino Linotype"/>
          <w:i/>
          <w:szCs w:val="24"/>
        </w:rPr>
        <w:t xml:space="preserve">, es de destacar que en la misma </w:t>
      </w:r>
      <w:r w:rsidR="00034170" w:rsidRPr="00F11278">
        <w:rPr>
          <w:rFonts w:ascii="Palatino Linotype" w:hAnsi="Palatino Linotype"/>
          <w:b/>
          <w:i/>
          <w:szCs w:val="24"/>
          <w:u w:val="single"/>
        </w:rPr>
        <w:t>se ha testado la fotografía del servidor público</w:t>
      </w:r>
      <w:r w:rsidR="00034170" w:rsidRPr="00034170">
        <w:rPr>
          <w:rFonts w:ascii="Palatino Linotype" w:hAnsi="Palatino Linotype"/>
          <w:i/>
          <w:szCs w:val="24"/>
        </w:rPr>
        <w:t>. Al respecto, resalta la falta de conocimiento del Titular de la Unidad de Transparencia al permitir enviar un documento con estas características, en primer lugar porque la fotografía de un servidor público, es pública, más aún si se encuentra en un documento que acredite algún requisito que establece la normatividad (en este caso la Ley Orgánica Municipal del Estado de México)</w:t>
      </w:r>
      <w:r w:rsidRPr="006C4B0A">
        <w:rPr>
          <w:rFonts w:ascii="Palatino Linotype" w:hAnsi="Palatino Linotype"/>
          <w:i/>
          <w:szCs w:val="24"/>
        </w:rPr>
        <w:t>…”</w:t>
      </w:r>
    </w:p>
    <w:p w14:paraId="1918CC87" w14:textId="77777777" w:rsidR="00B03D0F" w:rsidRDefault="00B03D0F" w:rsidP="00D13764">
      <w:pPr>
        <w:spacing w:after="0" w:line="360" w:lineRule="auto"/>
        <w:jc w:val="both"/>
        <w:rPr>
          <w:rFonts w:ascii="Palatino Linotype" w:hAnsi="Palatino Linotype"/>
          <w:sz w:val="24"/>
          <w:szCs w:val="24"/>
        </w:rPr>
      </w:pPr>
    </w:p>
    <w:p w14:paraId="3B20A8DF" w14:textId="67A60353" w:rsidR="00944459" w:rsidRDefault="006C4B0A" w:rsidP="005E3807">
      <w:pPr>
        <w:spacing w:after="0" w:line="360" w:lineRule="auto"/>
        <w:jc w:val="both"/>
        <w:rPr>
          <w:rFonts w:ascii="Palatino Linotype" w:hAnsi="Palatino Linotype"/>
          <w:sz w:val="24"/>
          <w:szCs w:val="24"/>
        </w:rPr>
      </w:pPr>
      <w:r>
        <w:rPr>
          <w:rFonts w:ascii="Palatino Linotype" w:hAnsi="Palatino Linotype"/>
          <w:sz w:val="24"/>
          <w:szCs w:val="24"/>
        </w:rPr>
        <w:t xml:space="preserve">Ahora bien por cuanto hace al punto 3 de la solicitud de acceso a la información pública, tenemos que el recurrente manifestó a través del recurso de revisión lo </w:t>
      </w:r>
      <w:r>
        <w:rPr>
          <w:rFonts w:ascii="Palatino Linotype" w:hAnsi="Palatino Linotype"/>
          <w:sz w:val="24"/>
          <w:szCs w:val="24"/>
        </w:rPr>
        <w:lastRenderedPageBreak/>
        <w:t xml:space="preserve">siguiente: </w:t>
      </w:r>
      <w:r w:rsidRPr="006C4B0A">
        <w:rPr>
          <w:rFonts w:ascii="Palatino Linotype" w:hAnsi="Palatino Linotype"/>
          <w:i/>
          <w:szCs w:val="24"/>
        </w:rPr>
        <w:t>“…</w:t>
      </w:r>
      <w:r w:rsidR="00D05885" w:rsidRPr="00D05885">
        <w:rPr>
          <w:rFonts w:ascii="Palatino Linotype" w:hAnsi="Palatino Linotype"/>
          <w:i/>
          <w:szCs w:val="24"/>
        </w:rPr>
        <w:t>Organigrama autorizado (legible) de la Contraloría Interna Municipal correspondiente a los ejercicios fiscales 2016, 2017, 2018 y 2019 (incluyendo el acta de sesión de cabildo en la cual fue autorizado); el sujeto obligado no adjunta las actas de sesión de cabildo solicitadas</w:t>
      </w:r>
      <w:r>
        <w:rPr>
          <w:rFonts w:ascii="Palatino Linotype" w:hAnsi="Palatino Linotype"/>
          <w:i/>
          <w:szCs w:val="24"/>
        </w:rPr>
        <w:t>…”</w:t>
      </w:r>
      <w:r w:rsidRPr="006C4B0A">
        <w:rPr>
          <w:rFonts w:ascii="Palatino Linotype" w:hAnsi="Palatino Linotype" w:cs="Arial"/>
        </w:rPr>
        <w:t xml:space="preserve"> </w:t>
      </w:r>
      <w:r w:rsidRPr="006C4B0A">
        <w:rPr>
          <w:rFonts w:ascii="Palatino Linotype" w:hAnsi="Palatino Linotype" w:cs="Arial"/>
          <w:sz w:val="24"/>
        </w:rPr>
        <w:t xml:space="preserve">manifestaciones que se consideran fundadas, en primer término es de señalar que </w:t>
      </w:r>
      <w:r w:rsidR="005E3807">
        <w:rPr>
          <w:rFonts w:ascii="Palatino Linotype" w:hAnsi="Palatino Linotype" w:cs="Arial"/>
          <w:sz w:val="24"/>
        </w:rPr>
        <w:t>efectivamente el sujeto obli</w:t>
      </w:r>
      <w:r w:rsidR="00D05885">
        <w:rPr>
          <w:rFonts w:ascii="Palatino Linotype" w:hAnsi="Palatino Linotype" w:cs="Arial"/>
          <w:sz w:val="24"/>
        </w:rPr>
        <w:t>gado se limitó a proporcionar los</w:t>
      </w:r>
      <w:r w:rsidR="005E3807">
        <w:rPr>
          <w:rFonts w:ascii="Palatino Linotype" w:hAnsi="Palatino Linotype" w:cs="Arial"/>
          <w:sz w:val="24"/>
        </w:rPr>
        <w:t xml:space="preserve"> organigrama</w:t>
      </w:r>
      <w:r w:rsidR="00D05885">
        <w:rPr>
          <w:rFonts w:ascii="Palatino Linotype" w:hAnsi="Palatino Linotype" w:cs="Arial"/>
          <w:sz w:val="24"/>
        </w:rPr>
        <w:t>s</w:t>
      </w:r>
      <w:r w:rsidR="005E3807">
        <w:rPr>
          <w:rFonts w:ascii="Palatino Linotype" w:hAnsi="Palatino Linotype" w:cs="Arial"/>
          <w:sz w:val="24"/>
        </w:rPr>
        <w:t xml:space="preserve"> de la contraloría interna municipal de la administración</w:t>
      </w:r>
      <w:r w:rsidR="009334BD">
        <w:rPr>
          <w:rFonts w:ascii="Palatino Linotype" w:hAnsi="Palatino Linotype" w:cs="Arial"/>
          <w:sz w:val="24"/>
        </w:rPr>
        <w:t xml:space="preserve"> 2016- 2018 y</w:t>
      </w:r>
      <w:r w:rsidR="005E3807">
        <w:rPr>
          <w:rFonts w:ascii="Palatino Linotype" w:hAnsi="Palatino Linotype" w:cs="Arial"/>
          <w:sz w:val="24"/>
        </w:rPr>
        <w:t xml:space="preserve"> 2019-2021, ello</w:t>
      </w:r>
      <w:r w:rsidR="009334BD">
        <w:rPr>
          <w:rFonts w:ascii="Palatino Linotype" w:hAnsi="Palatino Linotype" w:cs="Arial"/>
          <w:sz w:val="24"/>
        </w:rPr>
        <w:t xml:space="preserve"> sin pronunciarse respecto de la</w:t>
      </w:r>
      <w:r w:rsidR="005E3807">
        <w:rPr>
          <w:rFonts w:ascii="Palatino Linotype" w:hAnsi="Palatino Linotype" w:cs="Arial"/>
          <w:sz w:val="24"/>
        </w:rPr>
        <w:t xml:space="preserve">s </w:t>
      </w:r>
      <w:r w:rsidR="009334BD">
        <w:rPr>
          <w:rFonts w:ascii="Palatino Linotype" w:hAnsi="Palatino Linotype" w:cs="Arial"/>
          <w:sz w:val="24"/>
        </w:rPr>
        <w:t>actas de cabildo en donde fueron aprobados los organigramas en referencia</w:t>
      </w:r>
      <w:r w:rsidR="00F92ED5">
        <w:rPr>
          <w:rFonts w:ascii="Palatino Linotype" w:hAnsi="Palatino Linotype" w:cs="Arial"/>
          <w:sz w:val="24"/>
        </w:rPr>
        <w:t>.</w:t>
      </w:r>
    </w:p>
    <w:p w14:paraId="6EFB3D6A" w14:textId="77777777" w:rsidR="00944459" w:rsidRDefault="00944459" w:rsidP="00D13764">
      <w:pPr>
        <w:spacing w:after="0" w:line="360" w:lineRule="auto"/>
        <w:jc w:val="both"/>
        <w:rPr>
          <w:rFonts w:ascii="Palatino Linotype" w:hAnsi="Palatino Linotype"/>
          <w:sz w:val="24"/>
          <w:szCs w:val="24"/>
        </w:rPr>
      </w:pPr>
    </w:p>
    <w:p w14:paraId="4FFD0BEB" w14:textId="53484612" w:rsidR="006C4B0A" w:rsidRPr="00070BD1" w:rsidRDefault="00F92ED5" w:rsidP="006C4B0A">
      <w:pPr>
        <w:spacing w:line="360" w:lineRule="auto"/>
        <w:jc w:val="both"/>
        <w:rPr>
          <w:rFonts w:ascii="Palatino Linotype" w:eastAsia="Arial Unicode MS" w:hAnsi="Palatino Linotype" w:cs="Arial"/>
          <w:sz w:val="24"/>
        </w:rPr>
      </w:pPr>
      <w:r>
        <w:rPr>
          <w:rFonts w:ascii="Palatino Linotype" w:eastAsia="Arial Unicode MS" w:hAnsi="Palatino Linotype" w:cs="Arial"/>
          <w:sz w:val="24"/>
        </w:rPr>
        <w:t>En ese sentido,</w:t>
      </w:r>
      <w:r w:rsidR="006C4B0A" w:rsidRPr="00070BD1">
        <w:rPr>
          <w:rFonts w:ascii="Palatino Linotype" w:eastAsia="Arial Unicode MS" w:hAnsi="Palatino Linotype" w:cs="Arial"/>
          <w:b/>
          <w:sz w:val="24"/>
          <w:u w:val="single"/>
        </w:rPr>
        <w:t xml:space="preserve"> respecto de las Actas de Cabildo </w:t>
      </w:r>
      <w:r w:rsidR="006C4B0A" w:rsidRPr="00070BD1">
        <w:rPr>
          <w:rFonts w:ascii="Palatino Linotype" w:eastAsia="Arial Unicode MS" w:hAnsi="Palatino Linotype" w:cs="Arial"/>
          <w:sz w:val="24"/>
        </w:rPr>
        <w:t>donde se hubieran aprobado los Organigramas del Órgano Interno de Control, la Ley Orgánica Municipal establece:</w:t>
      </w:r>
    </w:p>
    <w:p w14:paraId="39BF1D40" w14:textId="77777777" w:rsidR="006C4B0A" w:rsidRPr="00385E32" w:rsidRDefault="006C4B0A" w:rsidP="006C4B0A">
      <w:pPr>
        <w:spacing w:line="360" w:lineRule="auto"/>
        <w:jc w:val="both"/>
        <w:rPr>
          <w:rFonts w:ascii="Palatino Linotype" w:eastAsia="Arial Unicode MS" w:hAnsi="Palatino Linotype" w:cs="Arial"/>
        </w:rPr>
      </w:pPr>
    </w:p>
    <w:p w14:paraId="73D1E2C9"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55F61E3F" w14:textId="77777777" w:rsidR="006C4B0A" w:rsidRDefault="006C4B0A" w:rsidP="006C4B0A">
      <w:pPr>
        <w:ind w:left="851" w:right="992"/>
        <w:jc w:val="both"/>
        <w:rPr>
          <w:rFonts w:ascii="Palatino Linotype" w:hAnsi="Palatino Linotype"/>
          <w:i/>
        </w:rPr>
      </w:pPr>
    </w:p>
    <w:p w14:paraId="5DF34002" w14:textId="77777777" w:rsidR="006C4B0A" w:rsidRPr="00DE11DA" w:rsidRDefault="006C4B0A" w:rsidP="006C4B0A">
      <w:pPr>
        <w:ind w:left="851" w:right="992"/>
        <w:jc w:val="both"/>
        <w:rPr>
          <w:rFonts w:ascii="Palatino Linotype" w:hAnsi="Palatino Linotype"/>
          <w:b/>
          <w:i/>
        </w:rPr>
      </w:pPr>
      <w:r w:rsidRPr="00DE11DA">
        <w:rPr>
          <w:rFonts w:ascii="Palatino Linotype" w:hAnsi="Palatino Linotype"/>
          <w:b/>
          <w:i/>
        </w:rPr>
        <w:t xml:space="preserve">Las sesiones de los ayuntamientos serán públicas y deberán transmitirse </w:t>
      </w:r>
      <w:r w:rsidRPr="00C3003F">
        <w:rPr>
          <w:rFonts w:ascii="Palatino Linotype" w:hAnsi="Palatino Linotype"/>
          <w:b/>
          <w:i/>
          <w:u w:val="single"/>
        </w:rPr>
        <w:t>a través de la página de internet del municipio.</w:t>
      </w:r>
      <w:r w:rsidRPr="00DE11DA">
        <w:rPr>
          <w:rFonts w:ascii="Palatino Linotype" w:hAnsi="Palatino Linotype"/>
          <w:b/>
          <w:i/>
        </w:rPr>
        <w:t xml:space="preserve"> </w:t>
      </w:r>
    </w:p>
    <w:p w14:paraId="57EB86DC" w14:textId="77777777" w:rsidR="006C4B0A" w:rsidRDefault="006C4B0A" w:rsidP="006C4B0A">
      <w:pPr>
        <w:ind w:left="851" w:right="992"/>
        <w:jc w:val="both"/>
        <w:rPr>
          <w:rFonts w:ascii="Palatino Linotype" w:hAnsi="Palatino Linotype"/>
          <w:i/>
        </w:rPr>
      </w:pPr>
    </w:p>
    <w:p w14:paraId="01A1829D"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 xml:space="preserve">Las sesiones de los ayuntamientos se celebrarán en la sala de cabildos; y cuando la solemnidad del caso lo requiera, en el recinto previamente declarado oficial para tal objeto. </w:t>
      </w:r>
    </w:p>
    <w:p w14:paraId="2C1C6899" w14:textId="77777777" w:rsidR="006C4B0A" w:rsidRDefault="006C4B0A" w:rsidP="006C4B0A">
      <w:pPr>
        <w:ind w:left="851" w:right="992"/>
        <w:jc w:val="both"/>
        <w:rPr>
          <w:rFonts w:ascii="Palatino Linotype" w:hAnsi="Palatino Linotype"/>
          <w:i/>
        </w:rPr>
      </w:pPr>
    </w:p>
    <w:p w14:paraId="58E58BD3"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 xml:space="preserve">Los ayuntamientos sesionarán en cabildo abierto cuando menos bimestralmente. </w:t>
      </w:r>
    </w:p>
    <w:p w14:paraId="7932059D" w14:textId="77777777" w:rsidR="006C4B0A" w:rsidRDefault="006C4B0A" w:rsidP="006C4B0A">
      <w:pPr>
        <w:ind w:left="851" w:right="992"/>
        <w:jc w:val="both"/>
        <w:rPr>
          <w:rFonts w:ascii="Palatino Linotype" w:hAnsi="Palatino Linotype"/>
          <w:i/>
        </w:rPr>
      </w:pPr>
    </w:p>
    <w:p w14:paraId="0F0E4608"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lastRenderedPageBreak/>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31A16D42" w14:textId="77777777" w:rsidR="006C4B0A" w:rsidRDefault="006C4B0A" w:rsidP="006C4B0A">
      <w:pPr>
        <w:ind w:left="851" w:right="992"/>
        <w:jc w:val="both"/>
        <w:rPr>
          <w:rFonts w:ascii="Palatino Linotype" w:hAnsi="Palatino Linotype"/>
          <w:i/>
        </w:rPr>
      </w:pPr>
    </w:p>
    <w:p w14:paraId="18E95A57"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 xml:space="preserve">En este tipo de sesiones el Ayuntamiento escuchará la opinión del público que participe en la Sesión y podrá tomarla en cuenta al dictaminar sus resoluciones. </w:t>
      </w:r>
    </w:p>
    <w:p w14:paraId="4B3B7B85" w14:textId="77777777" w:rsidR="006C4B0A" w:rsidRDefault="006C4B0A" w:rsidP="006C4B0A">
      <w:pPr>
        <w:ind w:left="851" w:right="992"/>
        <w:jc w:val="both"/>
        <w:rPr>
          <w:rFonts w:ascii="Palatino Linotype" w:hAnsi="Palatino Linotype"/>
          <w:i/>
        </w:rPr>
      </w:pPr>
    </w:p>
    <w:p w14:paraId="43FE74D5"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13D4EF37" w14:textId="77777777" w:rsidR="006C4B0A" w:rsidRDefault="006C4B0A" w:rsidP="006C4B0A">
      <w:pPr>
        <w:spacing w:line="360" w:lineRule="auto"/>
        <w:jc w:val="both"/>
        <w:rPr>
          <w:rFonts w:ascii="Palatino Linotype" w:eastAsia="Calibri" w:hAnsi="Palatino Linotype"/>
        </w:rPr>
      </w:pPr>
    </w:p>
    <w:p w14:paraId="6AE9D0AB" w14:textId="77777777" w:rsidR="006C4B0A" w:rsidRPr="006C4B0A" w:rsidRDefault="006C4B0A" w:rsidP="006C4B0A">
      <w:pPr>
        <w:spacing w:line="360" w:lineRule="auto"/>
        <w:jc w:val="both"/>
        <w:rPr>
          <w:rFonts w:ascii="Palatino Linotype" w:eastAsia="Calibri" w:hAnsi="Palatino Linotype"/>
          <w:sz w:val="24"/>
        </w:rPr>
      </w:pPr>
      <w:r w:rsidRPr="006C4B0A">
        <w:rPr>
          <w:rFonts w:ascii="Palatino Linotype" w:eastAsia="Calibri" w:hAnsi="Palatino Linotype"/>
          <w:sz w:val="24"/>
        </w:rPr>
        <w:t>Como podemos apreciar los ayuntamientos sesionan cuando menos una vez cada ocho días o cuantas veces sea necesario en asuntos de urgente resolución, a petición de la mayoría de sus miembros y podrán declararse en sesión permanente cuando la importancia del asunto lo requiera, también establece que las sesiones de los ayuntamientos son públicas y que deben transmitirse a través de la página de internet del municipio.</w:t>
      </w:r>
    </w:p>
    <w:p w14:paraId="26F71919" w14:textId="77777777" w:rsidR="006C4B0A" w:rsidRPr="006C4B0A" w:rsidRDefault="006C4B0A" w:rsidP="006C4B0A">
      <w:pPr>
        <w:spacing w:line="360" w:lineRule="auto"/>
        <w:jc w:val="both"/>
        <w:rPr>
          <w:rFonts w:ascii="Palatino Linotype" w:eastAsia="Calibri" w:hAnsi="Palatino Linotype"/>
          <w:sz w:val="24"/>
        </w:rPr>
      </w:pPr>
    </w:p>
    <w:p w14:paraId="708A99FD" w14:textId="77777777" w:rsidR="006C4B0A" w:rsidRPr="006C4B0A" w:rsidRDefault="006C4B0A" w:rsidP="006C4B0A">
      <w:pPr>
        <w:spacing w:line="360" w:lineRule="auto"/>
        <w:jc w:val="both"/>
        <w:rPr>
          <w:rFonts w:ascii="Palatino Linotype" w:eastAsia="Calibri" w:hAnsi="Palatino Linotype"/>
          <w:sz w:val="24"/>
        </w:rPr>
      </w:pPr>
      <w:r w:rsidRPr="006C4B0A">
        <w:rPr>
          <w:rFonts w:ascii="Palatino Linotype" w:eastAsia="Calibri" w:hAnsi="Palatino Linotype"/>
          <w:sz w:val="24"/>
        </w:rPr>
        <w:t>En ese sentido, la Ley de Transparencia y Acceso a la Información Pública del Estado de México y Municipios establece:</w:t>
      </w:r>
    </w:p>
    <w:p w14:paraId="10426ACF" w14:textId="77777777" w:rsidR="006C4B0A" w:rsidRDefault="006C4B0A" w:rsidP="006C4B0A">
      <w:pPr>
        <w:spacing w:line="360" w:lineRule="auto"/>
        <w:jc w:val="both"/>
        <w:rPr>
          <w:rFonts w:ascii="Palatino Linotype" w:eastAsia="Calibri" w:hAnsi="Palatino Linotype"/>
        </w:rPr>
      </w:pPr>
    </w:p>
    <w:p w14:paraId="5F085041" w14:textId="77777777" w:rsidR="006C4B0A" w:rsidRDefault="006C4B0A" w:rsidP="006C4B0A">
      <w:pPr>
        <w:ind w:left="851" w:right="992"/>
        <w:jc w:val="both"/>
        <w:rPr>
          <w:rFonts w:ascii="Palatino Linotype" w:hAnsi="Palatino Linotype"/>
          <w:i/>
        </w:rPr>
      </w:pPr>
      <w:r>
        <w:rPr>
          <w:rFonts w:ascii="Palatino Linotype" w:hAnsi="Palatino Linotype"/>
          <w:i/>
        </w:rPr>
        <w:t>“</w:t>
      </w:r>
      <w:r w:rsidRPr="00382A33">
        <w:rPr>
          <w:rFonts w:ascii="Palatino Linotype" w:hAnsi="Palatino Linotype"/>
          <w:i/>
        </w:rPr>
        <w:t>Artículo 94. Además de las obligaciones de transparencia común a que se refiere el Capítulo II de este Título, los sujetos</w:t>
      </w:r>
      <w:r>
        <w:rPr>
          <w:rFonts w:ascii="Palatino Linotype" w:hAnsi="Palatino Linotype"/>
          <w:i/>
        </w:rPr>
        <w:t xml:space="preserve"> </w:t>
      </w:r>
      <w:r w:rsidRPr="00382A33">
        <w:rPr>
          <w:rFonts w:ascii="Palatino Linotype" w:hAnsi="Palatino Linotype"/>
          <w:i/>
        </w:rPr>
        <w:t>obligados del Poder Ejecutivo Local y municipales, deberán poner a disposición del público y actualizar la siguiente</w:t>
      </w:r>
      <w:r>
        <w:rPr>
          <w:rFonts w:ascii="Palatino Linotype" w:hAnsi="Palatino Linotype"/>
          <w:i/>
        </w:rPr>
        <w:t xml:space="preserve"> </w:t>
      </w:r>
      <w:r w:rsidRPr="00382A33">
        <w:rPr>
          <w:rFonts w:ascii="Palatino Linotype" w:hAnsi="Palatino Linotype"/>
          <w:i/>
        </w:rPr>
        <w:t>información:</w:t>
      </w:r>
    </w:p>
    <w:p w14:paraId="5CFBAB46" w14:textId="77777777" w:rsidR="006C4B0A" w:rsidRDefault="006C4B0A" w:rsidP="006C4B0A">
      <w:pPr>
        <w:ind w:left="851" w:right="992"/>
        <w:jc w:val="both"/>
        <w:rPr>
          <w:rFonts w:ascii="Palatino Linotype" w:hAnsi="Palatino Linotype"/>
          <w:i/>
        </w:rPr>
      </w:pPr>
      <w:r>
        <w:rPr>
          <w:rFonts w:ascii="Palatino Linotype" w:hAnsi="Palatino Linotype"/>
          <w:i/>
        </w:rPr>
        <w:lastRenderedPageBreak/>
        <w:t>…</w:t>
      </w:r>
    </w:p>
    <w:p w14:paraId="3DE67838" w14:textId="77777777" w:rsidR="006C4B0A" w:rsidRPr="00382A33" w:rsidRDefault="006C4B0A" w:rsidP="006C4B0A">
      <w:pPr>
        <w:ind w:left="851" w:right="992"/>
        <w:jc w:val="both"/>
        <w:rPr>
          <w:rFonts w:ascii="Palatino Linotype" w:hAnsi="Palatino Linotype"/>
          <w:i/>
        </w:rPr>
      </w:pPr>
      <w:r w:rsidRPr="00382A33">
        <w:rPr>
          <w:rFonts w:ascii="Palatino Linotype" w:hAnsi="Palatino Linotype"/>
          <w:i/>
        </w:rPr>
        <w:t>II. Adicionalmente en el caso de los municipios:</w:t>
      </w:r>
    </w:p>
    <w:p w14:paraId="4D9EC360" w14:textId="77777777" w:rsidR="006C4B0A" w:rsidRPr="00382A33" w:rsidRDefault="006C4B0A" w:rsidP="006C4B0A">
      <w:pPr>
        <w:ind w:left="851" w:right="992"/>
        <w:jc w:val="both"/>
        <w:rPr>
          <w:rFonts w:ascii="Palatino Linotype" w:hAnsi="Palatino Linotype"/>
          <w:i/>
        </w:rPr>
      </w:pPr>
      <w:r w:rsidRPr="00382A33">
        <w:rPr>
          <w:rFonts w:ascii="Palatino Linotype" w:hAnsi="Palatino Linotype"/>
          <w:i/>
        </w:rPr>
        <w:t>…</w:t>
      </w:r>
    </w:p>
    <w:p w14:paraId="5EBA1B35" w14:textId="77777777" w:rsidR="006C4B0A" w:rsidRPr="00382A33" w:rsidRDefault="006C4B0A" w:rsidP="006C4B0A">
      <w:pPr>
        <w:ind w:left="851" w:right="992"/>
        <w:jc w:val="both"/>
        <w:rPr>
          <w:rFonts w:ascii="Palatino Linotype" w:hAnsi="Palatino Linotype"/>
          <w:i/>
        </w:rPr>
      </w:pPr>
      <w:r w:rsidRPr="00067424">
        <w:rPr>
          <w:rFonts w:ascii="Palatino Linotype" w:hAnsi="Palatino Linotype"/>
          <w:b/>
          <w:i/>
          <w:u w:val="single"/>
        </w:rPr>
        <w:t>b) Las actas de sesiones de cabildo</w:t>
      </w:r>
      <w:r w:rsidRPr="00382A33">
        <w:rPr>
          <w:rFonts w:ascii="Palatino Linotype" w:hAnsi="Palatino Linotype"/>
          <w:i/>
        </w:rPr>
        <w:t>, los controles de asistencia de los integrantes del Ayuntamiento a las sesiones</w:t>
      </w:r>
      <w:r>
        <w:rPr>
          <w:rFonts w:ascii="Palatino Linotype" w:hAnsi="Palatino Linotype"/>
          <w:i/>
        </w:rPr>
        <w:t xml:space="preserve"> </w:t>
      </w:r>
      <w:r w:rsidRPr="00382A33">
        <w:rPr>
          <w:rFonts w:ascii="Palatino Linotype" w:hAnsi="Palatino Linotype"/>
          <w:i/>
        </w:rPr>
        <w:t>de cabildo y el sentido de votación de los miembros del cabildo sobre las iniciativas o acuerdos;</w:t>
      </w:r>
    </w:p>
    <w:p w14:paraId="07E8D0BB" w14:textId="77777777" w:rsidR="006C4B0A" w:rsidRDefault="006C4B0A" w:rsidP="006C4B0A">
      <w:pPr>
        <w:spacing w:line="360" w:lineRule="auto"/>
        <w:jc w:val="both"/>
        <w:rPr>
          <w:rFonts w:ascii="Palatino Linotype" w:hAnsi="Palatino Linotype" w:cs="Arial"/>
        </w:rPr>
      </w:pPr>
    </w:p>
    <w:p w14:paraId="692D9970" w14:textId="1CDBEE35" w:rsidR="006C4B0A" w:rsidRDefault="006C4B0A" w:rsidP="009334BD">
      <w:pPr>
        <w:spacing w:line="360" w:lineRule="auto"/>
        <w:jc w:val="both"/>
        <w:rPr>
          <w:rFonts w:ascii="Palatino Linotype" w:hAnsi="Palatino Linotype" w:cs="Arial"/>
          <w:sz w:val="24"/>
        </w:rPr>
      </w:pPr>
      <w:r w:rsidRPr="006C4B0A">
        <w:rPr>
          <w:rFonts w:ascii="Palatino Linotype" w:hAnsi="Palatino Linotype" w:cs="Arial"/>
          <w:sz w:val="24"/>
        </w:rPr>
        <w:t xml:space="preserve">Como podemos apreciar la publicación de la estructura orgánica </w:t>
      </w:r>
      <w:r w:rsidR="009334BD">
        <w:rPr>
          <w:rFonts w:ascii="Palatino Linotype" w:hAnsi="Palatino Linotype" w:cs="Arial"/>
          <w:sz w:val="24"/>
        </w:rPr>
        <w:t xml:space="preserve">y las actas de las sesiones de cabildo </w:t>
      </w:r>
      <w:r w:rsidRPr="006C4B0A">
        <w:rPr>
          <w:rFonts w:ascii="Palatino Linotype" w:hAnsi="Palatino Linotype" w:cs="Arial"/>
          <w:sz w:val="24"/>
        </w:rPr>
        <w:t xml:space="preserve">es una obligación que el sujeto obligado </w:t>
      </w:r>
      <w:r w:rsidR="009334BD">
        <w:rPr>
          <w:rFonts w:ascii="Palatino Linotype" w:hAnsi="Palatino Linotype" w:cs="Arial"/>
          <w:sz w:val="24"/>
        </w:rPr>
        <w:t>debe observar en todo moment</w:t>
      </w:r>
      <w:r w:rsidR="004E53B2">
        <w:rPr>
          <w:rFonts w:ascii="Palatino Linotype" w:hAnsi="Palatino Linotype" w:cs="Arial"/>
          <w:sz w:val="24"/>
        </w:rPr>
        <w:t>o, por ello se considera que si bien el sujeto obligado proporcionó los organigramas de los periodos en que fueron solicitados, también lo es que hizo falta que se remitieran las actas de sesión de cabildo en donde estos fueron aprobados.</w:t>
      </w:r>
    </w:p>
    <w:p w14:paraId="28569697" w14:textId="77777777" w:rsidR="004E53B2" w:rsidRDefault="004E53B2" w:rsidP="009334BD">
      <w:pPr>
        <w:spacing w:line="360" w:lineRule="auto"/>
        <w:jc w:val="both"/>
        <w:rPr>
          <w:rFonts w:ascii="Palatino Linotype" w:hAnsi="Palatino Linotype" w:cs="Arial"/>
          <w:sz w:val="24"/>
        </w:rPr>
      </w:pPr>
    </w:p>
    <w:p w14:paraId="3C4E2871" w14:textId="6827F0C5" w:rsidR="004E53B2" w:rsidRDefault="004E53B2" w:rsidP="009334BD">
      <w:pPr>
        <w:spacing w:line="360" w:lineRule="auto"/>
        <w:jc w:val="both"/>
        <w:rPr>
          <w:rFonts w:ascii="Palatino Linotype" w:hAnsi="Palatino Linotype" w:cs="Arial"/>
          <w:lang w:eastAsia="es-MX"/>
        </w:rPr>
      </w:pPr>
      <w:r>
        <w:rPr>
          <w:rFonts w:ascii="Palatino Linotype" w:hAnsi="Palatino Linotype" w:cs="Arial"/>
          <w:sz w:val="24"/>
        </w:rPr>
        <w:t>Por lo anterior se considera que el sujeto obligado debe hacer entrega al recurrente de las actas de sesión de cabildo en donde fueron aprobados los organigramas remitidos mediante la respuesta primigenia.</w:t>
      </w:r>
    </w:p>
    <w:p w14:paraId="45F9FF0B" w14:textId="77777777" w:rsidR="00944459" w:rsidRDefault="00944459" w:rsidP="00D13764">
      <w:pPr>
        <w:spacing w:after="0" w:line="360" w:lineRule="auto"/>
        <w:jc w:val="both"/>
        <w:rPr>
          <w:rFonts w:ascii="Palatino Linotype" w:eastAsia="Times New Roman" w:hAnsi="Palatino Linotype" w:cs="Arial"/>
          <w:sz w:val="24"/>
          <w:szCs w:val="24"/>
          <w:lang w:val="es-ES" w:eastAsia="es-MX"/>
        </w:rPr>
      </w:pPr>
    </w:p>
    <w:p w14:paraId="5F4CB0AC" w14:textId="0C6DBEE6" w:rsidR="004E53B2" w:rsidRDefault="004E53B2" w:rsidP="00D13764">
      <w:pPr>
        <w:spacing w:after="0" w:line="360" w:lineRule="auto"/>
        <w:jc w:val="both"/>
        <w:rPr>
          <w:rFonts w:ascii="Palatino Linotype" w:hAnsi="Palatino Linotype"/>
          <w:sz w:val="24"/>
          <w:szCs w:val="24"/>
        </w:rPr>
      </w:pPr>
      <w:r>
        <w:rPr>
          <w:rFonts w:ascii="Palatino Linotype" w:eastAsia="Times New Roman" w:hAnsi="Palatino Linotype" w:cs="Arial"/>
          <w:sz w:val="24"/>
          <w:szCs w:val="24"/>
          <w:lang w:val="es-ES" w:eastAsia="es-MX"/>
        </w:rPr>
        <w:t>Ahora bien respecto del punto 4 tenemos que el particular se inconformo de lo siguiente: “…</w:t>
      </w:r>
      <w:r w:rsidRPr="00034170">
        <w:rPr>
          <w:rFonts w:ascii="Palatino Linotype" w:hAnsi="Palatino Linotype"/>
          <w:i/>
          <w:szCs w:val="24"/>
        </w:rPr>
        <w:t xml:space="preserve">por lo que respecta a la certificación enviada como soporte de la respuesta </w:t>
      </w:r>
      <w:r w:rsidRPr="00F11278">
        <w:rPr>
          <w:rFonts w:ascii="Palatino Linotype" w:hAnsi="Palatino Linotype"/>
          <w:b/>
          <w:i/>
          <w:szCs w:val="24"/>
          <w:u w:val="single"/>
        </w:rPr>
        <w:t>al punto 4</w:t>
      </w:r>
      <w:r w:rsidRPr="00034170">
        <w:rPr>
          <w:rFonts w:ascii="Palatino Linotype" w:hAnsi="Palatino Linotype"/>
          <w:i/>
          <w:szCs w:val="24"/>
        </w:rPr>
        <w:t xml:space="preserve">, es de destacar que en la misma </w:t>
      </w:r>
      <w:r w:rsidRPr="00F11278">
        <w:rPr>
          <w:rFonts w:ascii="Palatino Linotype" w:hAnsi="Palatino Linotype"/>
          <w:b/>
          <w:i/>
          <w:szCs w:val="24"/>
          <w:u w:val="single"/>
        </w:rPr>
        <w:t>se ha testado la fotografía del servidor público</w:t>
      </w:r>
      <w:r>
        <w:rPr>
          <w:rFonts w:ascii="Palatino Linotype" w:hAnsi="Palatino Linotype"/>
          <w:b/>
          <w:i/>
          <w:szCs w:val="24"/>
          <w:u w:val="single"/>
        </w:rPr>
        <w:t xml:space="preserve">…” </w:t>
      </w:r>
      <w:r w:rsidRPr="004E53B2">
        <w:rPr>
          <w:rFonts w:ascii="Palatino Linotype" w:hAnsi="Palatino Linotype"/>
          <w:sz w:val="24"/>
          <w:szCs w:val="24"/>
        </w:rPr>
        <w:t>como podemos apreciar</w:t>
      </w:r>
      <w:r>
        <w:rPr>
          <w:rFonts w:ascii="Palatino Linotype" w:hAnsi="Palatino Linotype"/>
          <w:sz w:val="24"/>
          <w:szCs w:val="24"/>
        </w:rPr>
        <w:t xml:space="preserve"> </w:t>
      </w:r>
      <w:r w:rsidR="00690CE6">
        <w:rPr>
          <w:rFonts w:ascii="Palatino Linotype" w:hAnsi="Palatino Linotype"/>
          <w:sz w:val="24"/>
          <w:szCs w:val="24"/>
        </w:rPr>
        <w:t>el particular se inconforma sobre este punto, debido a que si bien se le proporcionó la certificaci</w:t>
      </w:r>
      <w:r w:rsidR="007D474C">
        <w:rPr>
          <w:rFonts w:ascii="Palatino Linotype" w:hAnsi="Palatino Linotype"/>
          <w:sz w:val="24"/>
          <w:szCs w:val="24"/>
        </w:rPr>
        <w:t>ón del Contralor Interno Municipal, en este fue testada la fotografía</w:t>
      </w:r>
      <w:r w:rsidR="00AE6BC0">
        <w:rPr>
          <w:rFonts w:ascii="Palatino Linotype" w:hAnsi="Palatino Linotype"/>
          <w:sz w:val="24"/>
          <w:szCs w:val="24"/>
        </w:rPr>
        <w:t>.</w:t>
      </w:r>
    </w:p>
    <w:p w14:paraId="5420E13D" w14:textId="77777777" w:rsidR="00AE6BC0" w:rsidRDefault="00AE6BC0" w:rsidP="00D13764">
      <w:pPr>
        <w:spacing w:after="0" w:line="360" w:lineRule="auto"/>
        <w:jc w:val="both"/>
        <w:rPr>
          <w:rFonts w:ascii="Palatino Linotype" w:hAnsi="Palatino Linotype"/>
          <w:sz w:val="24"/>
          <w:szCs w:val="24"/>
        </w:rPr>
      </w:pPr>
    </w:p>
    <w:p w14:paraId="694139F2" w14:textId="57DF5628" w:rsidR="00AE6BC0" w:rsidRDefault="00AE6BC0" w:rsidP="00D13764">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anterior este Órgano Garante considera que del documento en referencia, </w:t>
      </w:r>
      <w:r w:rsidRPr="00AE6BC0">
        <w:rPr>
          <w:rFonts w:ascii="Palatino Linotype" w:hAnsi="Palatino Linotype"/>
          <w:sz w:val="24"/>
          <w:szCs w:val="24"/>
        </w:rPr>
        <w:t>si bien es cierto que se comparte que deben protegerse los datos personales que puedan aparecer en dichos documentos, no se comparte el criterio adoptado respecto a q</w:t>
      </w:r>
      <w:r>
        <w:rPr>
          <w:rFonts w:ascii="Palatino Linotype" w:hAnsi="Palatino Linotype"/>
          <w:sz w:val="24"/>
          <w:szCs w:val="24"/>
        </w:rPr>
        <w:t>ue se teste la fotografía en el mismo</w:t>
      </w:r>
      <w:r w:rsidRPr="00AE6BC0">
        <w:rPr>
          <w:rFonts w:ascii="Palatino Linotype" w:hAnsi="Palatino Linotype"/>
          <w:sz w:val="24"/>
          <w:szCs w:val="24"/>
        </w:rPr>
        <w:t>, en razón de lo siguiente</w:t>
      </w:r>
      <w:r>
        <w:rPr>
          <w:rFonts w:ascii="Palatino Linotype" w:hAnsi="Palatino Linotype"/>
          <w:sz w:val="24"/>
          <w:szCs w:val="24"/>
        </w:rPr>
        <w:t>:</w:t>
      </w:r>
    </w:p>
    <w:p w14:paraId="0462A84D" w14:textId="77777777" w:rsidR="00AE6BC0" w:rsidRDefault="00AE6BC0" w:rsidP="00D13764">
      <w:pPr>
        <w:spacing w:after="0" w:line="360" w:lineRule="auto"/>
        <w:jc w:val="both"/>
        <w:rPr>
          <w:rFonts w:ascii="Palatino Linotype" w:hAnsi="Palatino Linotype"/>
          <w:sz w:val="24"/>
          <w:szCs w:val="24"/>
        </w:rPr>
      </w:pPr>
    </w:p>
    <w:p w14:paraId="2DF9219C" w14:textId="245DB960" w:rsidR="00AE6BC0" w:rsidRDefault="00AE6BC0" w:rsidP="00D13764">
      <w:pPr>
        <w:spacing w:after="0" w:line="360" w:lineRule="auto"/>
        <w:jc w:val="both"/>
        <w:rPr>
          <w:rFonts w:ascii="Palatino Linotype" w:eastAsia="Times New Roman" w:hAnsi="Palatino Linotype" w:cs="Arial"/>
          <w:sz w:val="24"/>
          <w:szCs w:val="24"/>
          <w:lang w:val="es-ES" w:eastAsia="es-MX"/>
        </w:rPr>
      </w:pPr>
      <w:r>
        <w:rPr>
          <w:rFonts w:ascii="Palatino Linotype" w:eastAsia="Times New Roman" w:hAnsi="Palatino Linotype" w:cs="Arial"/>
          <w:sz w:val="24"/>
          <w:szCs w:val="24"/>
          <w:lang w:val="es-ES" w:eastAsia="es-MX"/>
        </w:rPr>
        <w:t xml:space="preserve">El certificado de competencia laboral remitido por el sujeto obligado, funge como un requisito establecido en la normatividad correspondiente, siendo esta última la Ley Orgánica Municipal vigente en la entidad, </w:t>
      </w:r>
      <w:r w:rsidRPr="00AE6BC0">
        <w:rPr>
          <w:rFonts w:ascii="Palatino Linotype" w:eastAsia="Times New Roman" w:hAnsi="Palatino Linotype" w:cs="Arial"/>
          <w:sz w:val="24"/>
          <w:szCs w:val="24"/>
          <w:lang w:val="es-ES" w:eastAsia="es-MX"/>
        </w:rPr>
        <w:t>por lo que NO es procedente restringir el acceso a la fotografía, cuando el dato personal tiene el carácter de público, mismos que indudablemente debe</w:t>
      </w:r>
      <w:r>
        <w:rPr>
          <w:rFonts w:ascii="Palatino Linotype" w:eastAsia="Times New Roman" w:hAnsi="Palatino Linotype" w:cs="Arial"/>
          <w:sz w:val="24"/>
          <w:szCs w:val="24"/>
          <w:lang w:val="es-ES" w:eastAsia="es-MX"/>
        </w:rPr>
        <w:t>n obrar en los archivos de los sujetos o</w:t>
      </w:r>
      <w:r w:rsidRPr="00AE6BC0">
        <w:rPr>
          <w:rFonts w:ascii="Palatino Linotype" w:eastAsia="Times New Roman" w:hAnsi="Palatino Linotype" w:cs="Arial"/>
          <w:sz w:val="24"/>
          <w:szCs w:val="24"/>
          <w:lang w:val="es-ES" w:eastAsia="es-MX"/>
        </w:rPr>
        <w:t>bligados por ser inherentes e indispensables para el desempeño de los cargos públicos.</w:t>
      </w:r>
    </w:p>
    <w:p w14:paraId="3A9D5D09" w14:textId="77777777" w:rsidR="00AE6BC0" w:rsidRDefault="00AE6BC0" w:rsidP="00D13764">
      <w:pPr>
        <w:spacing w:after="0" w:line="360" w:lineRule="auto"/>
        <w:jc w:val="both"/>
        <w:rPr>
          <w:rFonts w:ascii="Palatino Linotype" w:eastAsia="Times New Roman" w:hAnsi="Palatino Linotype" w:cs="Arial"/>
          <w:sz w:val="24"/>
          <w:szCs w:val="24"/>
          <w:lang w:val="es-ES" w:eastAsia="es-MX"/>
        </w:rPr>
      </w:pPr>
    </w:p>
    <w:p w14:paraId="4206EED9" w14:textId="1DDFF557" w:rsidR="00AE6BC0" w:rsidRDefault="00AE6BC0" w:rsidP="00D13764">
      <w:pPr>
        <w:spacing w:after="0" w:line="360" w:lineRule="auto"/>
        <w:jc w:val="both"/>
        <w:rPr>
          <w:rFonts w:ascii="Palatino Linotype" w:eastAsia="Times New Roman" w:hAnsi="Palatino Linotype" w:cs="Arial"/>
          <w:sz w:val="24"/>
          <w:szCs w:val="24"/>
          <w:lang w:val="es-ES" w:eastAsia="es-MX"/>
        </w:rPr>
      </w:pPr>
      <w:r w:rsidRPr="00AE6BC0">
        <w:rPr>
          <w:rFonts w:ascii="Palatino Linotype" w:eastAsia="Times New Roman" w:hAnsi="Palatino Linotype" w:cs="Arial"/>
          <w:sz w:val="24"/>
          <w:szCs w:val="24"/>
          <w:lang w:val="es-ES" w:eastAsia="es-MX"/>
        </w:rPr>
        <w:t>Ya que toda la información en posesión de cualquier sujeto obligado es pública, existen excepciones establecidas en los artículos 91 y 143 de la Ley de Transparencia y Acceso a la Información Pública del Estado de México y Municipios.</w:t>
      </w:r>
    </w:p>
    <w:p w14:paraId="33D3D7EF" w14:textId="77777777" w:rsidR="00AE6BC0" w:rsidRDefault="00AE6BC0" w:rsidP="00D13764">
      <w:pPr>
        <w:spacing w:after="0" w:line="360" w:lineRule="auto"/>
        <w:jc w:val="both"/>
        <w:rPr>
          <w:rFonts w:ascii="Palatino Linotype" w:eastAsia="Times New Roman" w:hAnsi="Palatino Linotype" w:cs="Arial"/>
          <w:sz w:val="24"/>
          <w:szCs w:val="24"/>
          <w:lang w:val="es-ES" w:eastAsia="es-MX"/>
        </w:rPr>
      </w:pPr>
    </w:p>
    <w:p w14:paraId="610FB0AE" w14:textId="4A901C76" w:rsidR="00AE6BC0" w:rsidRDefault="00AE6BC0" w:rsidP="00D13764">
      <w:pPr>
        <w:spacing w:after="0" w:line="360" w:lineRule="auto"/>
        <w:jc w:val="both"/>
        <w:rPr>
          <w:rFonts w:ascii="Palatino Linotype" w:eastAsia="Times New Roman" w:hAnsi="Palatino Linotype" w:cs="Arial"/>
          <w:sz w:val="24"/>
          <w:szCs w:val="24"/>
          <w:lang w:val="es-ES" w:eastAsia="es-MX"/>
        </w:rPr>
      </w:pPr>
      <w:r w:rsidRPr="00AE6BC0">
        <w:rPr>
          <w:rFonts w:ascii="Palatino Linotype" w:eastAsia="Times New Roman" w:hAnsi="Palatino Linotype" w:cs="Arial"/>
          <w:sz w:val="24"/>
          <w:szCs w:val="24"/>
          <w:lang w:val="es-ES" w:eastAsia="es-MX"/>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5A0AEB7" w14:textId="77777777" w:rsidR="00AE6BC0" w:rsidRDefault="00AE6BC0" w:rsidP="00D13764">
      <w:pPr>
        <w:spacing w:after="0" w:line="360" w:lineRule="auto"/>
        <w:jc w:val="both"/>
        <w:rPr>
          <w:rFonts w:ascii="Palatino Linotype" w:eastAsia="Times New Roman" w:hAnsi="Palatino Linotype" w:cs="Arial"/>
          <w:sz w:val="24"/>
          <w:szCs w:val="24"/>
          <w:lang w:val="es-ES" w:eastAsia="es-MX"/>
        </w:rPr>
      </w:pPr>
    </w:p>
    <w:p w14:paraId="505B5FC5" w14:textId="68800C5D" w:rsidR="00AE6BC0" w:rsidRDefault="00AE6BC0" w:rsidP="00D13764">
      <w:pPr>
        <w:spacing w:after="0" w:line="360" w:lineRule="auto"/>
        <w:jc w:val="both"/>
        <w:rPr>
          <w:rFonts w:ascii="Palatino Linotype" w:eastAsia="Times New Roman" w:hAnsi="Palatino Linotype" w:cs="Arial"/>
          <w:sz w:val="24"/>
          <w:szCs w:val="24"/>
          <w:lang w:val="es-ES" w:eastAsia="es-MX"/>
        </w:rPr>
      </w:pPr>
      <w:r w:rsidRPr="00AE6BC0">
        <w:rPr>
          <w:rFonts w:ascii="Palatino Linotype" w:eastAsia="Times New Roman" w:hAnsi="Palatino Linotype" w:cs="Arial"/>
          <w:sz w:val="24"/>
          <w:szCs w:val="24"/>
          <w:lang w:val="es-ES" w:eastAsia="es-MX"/>
        </w:rPr>
        <w:t xml:space="preserve">Que la Ley de Protección de Datos Personales en posesión de Sujetos Obligados del Estado de México y Municipios tiene por objeto garantizar la protección de los datos personales que se encuentran en posesión de los sujetos obligados, ya sea en archivos, </w:t>
      </w:r>
      <w:r w:rsidRPr="00AE6BC0">
        <w:rPr>
          <w:rFonts w:ascii="Palatino Linotype" w:eastAsia="Times New Roman" w:hAnsi="Palatino Linotype" w:cs="Arial"/>
          <w:sz w:val="24"/>
          <w:szCs w:val="24"/>
          <w:lang w:val="es-ES" w:eastAsia="es-MX"/>
        </w:rPr>
        <w:lastRenderedPageBreak/>
        <w:t>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3672926" w14:textId="77777777" w:rsidR="00AE6BC0" w:rsidRDefault="00AE6BC0" w:rsidP="00D13764">
      <w:pPr>
        <w:spacing w:after="0" w:line="360" w:lineRule="auto"/>
        <w:jc w:val="both"/>
        <w:rPr>
          <w:rFonts w:ascii="Palatino Linotype" w:eastAsia="Times New Roman" w:hAnsi="Palatino Linotype" w:cs="Arial"/>
          <w:sz w:val="24"/>
          <w:szCs w:val="24"/>
          <w:lang w:val="es-ES" w:eastAsia="es-MX"/>
        </w:rPr>
      </w:pPr>
    </w:p>
    <w:p w14:paraId="77A256B7" w14:textId="281D96BA" w:rsidR="00AE6BC0" w:rsidRDefault="00AE6BC0" w:rsidP="00D13764">
      <w:pPr>
        <w:spacing w:after="0" w:line="360" w:lineRule="auto"/>
        <w:jc w:val="both"/>
        <w:rPr>
          <w:rFonts w:ascii="Palatino Linotype" w:eastAsia="Times New Roman" w:hAnsi="Palatino Linotype" w:cs="Arial"/>
          <w:sz w:val="24"/>
          <w:szCs w:val="24"/>
          <w:lang w:val="es-ES" w:eastAsia="es-MX"/>
        </w:rPr>
      </w:pPr>
      <w:r w:rsidRPr="00AE6BC0">
        <w:rPr>
          <w:rFonts w:ascii="Palatino Linotype" w:eastAsia="Times New Roman" w:hAnsi="Palatino Linotype" w:cs="Arial"/>
          <w:sz w:val="24"/>
          <w:szCs w:val="24"/>
          <w:lang w:val="es-ES" w:eastAsia="es-MX"/>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122C2CEC" w14:textId="77777777" w:rsidR="00AE6BC0" w:rsidRDefault="00AE6BC0" w:rsidP="00D13764">
      <w:pPr>
        <w:spacing w:after="0" w:line="360" w:lineRule="auto"/>
        <w:jc w:val="both"/>
        <w:rPr>
          <w:rFonts w:ascii="Palatino Linotype" w:eastAsia="Times New Roman" w:hAnsi="Palatino Linotype" w:cs="Arial"/>
          <w:sz w:val="24"/>
          <w:szCs w:val="24"/>
          <w:lang w:val="es-ES" w:eastAsia="es-MX"/>
        </w:rPr>
      </w:pPr>
    </w:p>
    <w:p w14:paraId="43C41AEC" w14:textId="13E08FDC" w:rsidR="00AE6BC0" w:rsidRDefault="003D0DE5" w:rsidP="00D13764">
      <w:pPr>
        <w:spacing w:after="0" w:line="360" w:lineRule="auto"/>
        <w:jc w:val="both"/>
        <w:rPr>
          <w:rFonts w:ascii="Palatino Linotype" w:eastAsia="Times New Roman" w:hAnsi="Palatino Linotype" w:cs="Arial"/>
          <w:sz w:val="24"/>
          <w:szCs w:val="24"/>
          <w:lang w:val="es-ES" w:eastAsia="es-MX"/>
        </w:rPr>
      </w:pPr>
      <w:r w:rsidRPr="003D0DE5">
        <w:rPr>
          <w:rFonts w:ascii="Palatino Linotype" w:eastAsia="Times New Roman" w:hAnsi="Palatino Linotype" w:cs="Arial"/>
          <w:sz w:val="24"/>
          <w:szCs w:val="24"/>
          <w:lang w:val="es-ES" w:eastAsia="es-MX"/>
        </w:rPr>
        <w:t>En estos casos, debe corroborar una conexión patente entre la información confidencial y un tema de interés público. La fecha y lugar de nacimiento, edad, nacionalidad, domicilio, teléfono, correo electrónico y fotografía de un servidor público contenidos en</w:t>
      </w:r>
      <w:r>
        <w:rPr>
          <w:rFonts w:ascii="Palatino Linotype" w:eastAsia="Times New Roman" w:hAnsi="Palatino Linotype" w:cs="Arial"/>
          <w:sz w:val="24"/>
          <w:szCs w:val="24"/>
          <w:lang w:val="es-ES" w:eastAsia="es-MX"/>
        </w:rPr>
        <w:t xml:space="preserve"> el documento que acredite la certificación de competencia laboral, entre otros, </w:t>
      </w:r>
      <w:r w:rsidRPr="003D0DE5">
        <w:rPr>
          <w:rFonts w:ascii="Palatino Linotype" w:eastAsia="Times New Roman" w:hAnsi="Palatino Linotype" w:cs="Arial"/>
          <w:sz w:val="24"/>
          <w:szCs w:val="24"/>
          <w:lang w:val="es-ES" w:eastAsia="es-MX"/>
        </w:rPr>
        <w:t>son datos personales susceptibles de ser clasificados como confidenciales.</w:t>
      </w:r>
    </w:p>
    <w:p w14:paraId="28FBB879" w14:textId="77777777" w:rsidR="003D0DE5" w:rsidRDefault="003D0DE5" w:rsidP="00D13764">
      <w:pPr>
        <w:spacing w:after="0" w:line="360" w:lineRule="auto"/>
        <w:jc w:val="both"/>
        <w:rPr>
          <w:rFonts w:ascii="Palatino Linotype" w:eastAsia="Times New Roman" w:hAnsi="Palatino Linotype" w:cs="Arial"/>
          <w:sz w:val="24"/>
          <w:szCs w:val="24"/>
          <w:lang w:val="es-ES" w:eastAsia="es-MX"/>
        </w:rPr>
      </w:pPr>
    </w:p>
    <w:p w14:paraId="5BE0D3B8" w14:textId="15E83B8C" w:rsidR="003D0DE5" w:rsidRDefault="003D0DE5" w:rsidP="00D13764">
      <w:pPr>
        <w:spacing w:after="0" w:line="360" w:lineRule="auto"/>
        <w:jc w:val="both"/>
        <w:rPr>
          <w:rFonts w:ascii="Palatino Linotype" w:eastAsia="Times New Roman" w:hAnsi="Palatino Linotype" w:cs="Arial"/>
          <w:sz w:val="24"/>
          <w:szCs w:val="24"/>
          <w:lang w:val="es-ES" w:eastAsia="es-MX"/>
        </w:rPr>
      </w:pPr>
      <w:r>
        <w:rPr>
          <w:rFonts w:ascii="Palatino Linotype" w:eastAsia="Times New Roman" w:hAnsi="Palatino Linotype" w:cs="Arial"/>
          <w:sz w:val="24"/>
          <w:szCs w:val="24"/>
          <w:lang w:val="es-ES" w:eastAsia="es-MX"/>
        </w:rPr>
        <w:t>Aunado a lo anterior, se considera que el dar a conocer la fotografía inmersa en el documento en referencia permite a cualquier</w:t>
      </w:r>
      <w:r w:rsidR="004E32F5">
        <w:rPr>
          <w:rFonts w:ascii="Palatino Linotype" w:eastAsia="Times New Roman" w:hAnsi="Palatino Linotype" w:cs="Arial"/>
          <w:sz w:val="24"/>
          <w:szCs w:val="24"/>
          <w:lang w:val="es-ES" w:eastAsia="es-MX"/>
        </w:rPr>
        <w:t xml:space="preserve"> ciudadano tener la certidumbre de que el responsable de la Contraloría Interna Municipal, </w:t>
      </w:r>
      <w:r w:rsidR="004E32F5" w:rsidRPr="004E32F5">
        <w:rPr>
          <w:rFonts w:ascii="Palatino Linotype" w:eastAsia="Times New Roman" w:hAnsi="Palatino Linotype" w:cs="Arial"/>
          <w:sz w:val="24"/>
          <w:szCs w:val="24"/>
          <w:lang w:val="es-ES" w:eastAsia="es-MX"/>
        </w:rPr>
        <w:t xml:space="preserve">cuenta con los conocimientos, </w:t>
      </w:r>
      <w:r w:rsidR="004E32F5" w:rsidRPr="004E32F5">
        <w:rPr>
          <w:rFonts w:ascii="Palatino Linotype" w:eastAsia="Times New Roman" w:hAnsi="Palatino Linotype" w:cs="Arial"/>
          <w:sz w:val="24"/>
          <w:szCs w:val="24"/>
          <w:lang w:val="es-ES" w:eastAsia="es-MX"/>
        </w:rPr>
        <w:lastRenderedPageBreak/>
        <w:t>capacitación, competencia y aptitud de dar el trato debido</w:t>
      </w:r>
      <w:r w:rsidR="004E32F5">
        <w:rPr>
          <w:rFonts w:ascii="Palatino Linotype" w:eastAsia="Times New Roman" w:hAnsi="Palatino Linotype" w:cs="Arial"/>
          <w:sz w:val="24"/>
          <w:szCs w:val="24"/>
          <w:lang w:val="es-ES" w:eastAsia="es-MX"/>
        </w:rPr>
        <w:t xml:space="preserve"> a los temas y situaciones que se susciten dentro del área administrativa respectiva.</w:t>
      </w:r>
    </w:p>
    <w:p w14:paraId="4A1800EC" w14:textId="77777777" w:rsidR="004E32F5" w:rsidRDefault="004E32F5" w:rsidP="00D13764">
      <w:pPr>
        <w:spacing w:after="0" w:line="360" w:lineRule="auto"/>
        <w:jc w:val="both"/>
        <w:rPr>
          <w:rFonts w:ascii="Palatino Linotype" w:eastAsia="Times New Roman" w:hAnsi="Palatino Linotype" w:cs="Arial"/>
          <w:sz w:val="24"/>
          <w:szCs w:val="24"/>
          <w:lang w:val="es-ES" w:eastAsia="es-MX"/>
        </w:rPr>
      </w:pPr>
    </w:p>
    <w:p w14:paraId="09412D39" w14:textId="7ACCCDE1" w:rsidR="004E32F5" w:rsidRDefault="004E32F5" w:rsidP="00D13764">
      <w:pPr>
        <w:spacing w:after="0" w:line="360" w:lineRule="auto"/>
        <w:jc w:val="both"/>
        <w:rPr>
          <w:rFonts w:ascii="Palatino Linotype" w:eastAsia="Times New Roman" w:hAnsi="Palatino Linotype" w:cs="Arial"/>
          <w:sz w:val="24"/>
          <w:szCs w:val="24"/>
          <w:lang w:val="es-ES" w:eastAsia="es-MX"/>
        </w:rPr>
      </w:pPr>
      <w:r>
        <w:rPr>
          <w:rFonts w:ascii="Palatino Linotype" w:eastAsia="Times New Roman" w:hAnsi="Palatino Linotype" w:cs="Arial"/>
          <w:sz w:val="24"/>
          <w:szCs w:val="24"/>
          <w:lang w:val="es-ES" w:eastAsia="es-MX"/>
        </w:rPr>
        <w:t xml:space="preserve">Asimismo se tiene la </w:t>
      </w:r>
      <w:r w:rsidRPr="004E32F5">
        <w:rPr>
          <w:rFonts w:ascii="Palatino Linotype" w:eastAsia="Times New Roman" w:hAnsi="Palatino Linotype" w:cs="Arial"/>
          <w:sz w:val="24"/>
          <w:szCs w:val="24"/>
          <w:lang w:val="es-ES" w:eastAsia="es-MX"/>
        </w:rPr>
        <w:t>la convicción de que la fotografía en la certificación resulta ser de interés público, pues permite relacionar perfectamente que la persona que aparece en dicho documento cuenta con la preparación y la experiencia certificada</w:t>
      </w:r>
      <w:r>
        <w:rPr>
          <w:rFonts w:ascii="Palatino Linotype" w:eastAsia="Times New Roman" w:hAnsi="Palatino Linotype" w:cs="Arial"/>
          <w:sz w:val="24"/>
          <w:szCs w:val="24"/>
          <w:lang w:val="es-ES" w:eastAsia="es-MX"/>
        </w:rPr>
        <w:t xml:space="preserve"> que contempla la Ley Orgánica Municipal del Estado de México.</w:t>
      </w:r>
    </w:p>
    <w:p w14:paraId="7D8F3AB9" w14:textId="77777777" w:rsidR="004E32F5" w:rsidRDefault="004E32F5" w:rsidP="00D13764">
      <w:pPr>
        <w:spacing w:after="0" w:line="360" w:lineRule="auto"/>
        <w:jc w:val="both"/>
        <w:rPr>
          <w:rFonts w:ascii="Palatino Linotype" w:eastAsia="Times New Roman" w:hAnsi="Palatino Linotype" w:cs="Arial"/>
          <w:sz w:val="24"/>
          <w:szCs w:val="24"/>
          <w:lang w:val="es-ES" w:eastAsia="es-MX"/>
        </w:rPr>
      </w:pPr>
    </w:p>
    <w:p w14:paraId="1E03288D" w14:textId="690D1EAD" w:rsidR="004E32F5" w:rsidRDefault="004E32F5" w:rsidP="00D13764">
      <w:pPr>
        <w:spacing w:after="0" w:line="360" w:lineRule="auto"/>
        <w:jc w:val="both"/>
        <w:rPr>
          <w:rFonts w:ascii="Palatino Linotype" w:eastAsia="Times New Roman" w:hAnsi="Palatino Linotype" w:cs="Arial"/>
          <w:sz w:val="24"/>
          <w:szCs w:val="24"/>
          <w:lang w:val="es-ES" w:eastAsia="es-MX"/>
        </w:rPr>
      </w:pPr>
      <w:r>
        <w:rPr>
          <w:rFonts w:ascii="Palatino Linotype" w:eastAsia="Times New Roman" w:hAnsi="Palatino Linotype" w:cs="Arial"/>
          <w:sz w:val="24"/>
          <w:szCs w:val="24"/>
          <w:lang w:val="es-ES" w:eastAsia="es-MX"/>
        </w:rPr>
        <w:t>En ese sentido y por las argumentaciones ya previstas, se considera que el sujeto obligado debe hacer entrega de la certificación del titular de la Contraloría Interna Municipal, dejando a la vista la fotografía de dicho servidor público.</w:t>
      </w:r>
    </w:p>
    <w:p w14:paraId="375ED1B4" w14:textId="77777777" w:rsidR="004E32F5" w:rsidRDefault="004E32F5" w:rsidP="00D13764">
      <w:pPr>
        <w:spacing w:after="0" w:line="360" w:lineRule="auto"/>
        <w:jc w:val="both"/>
        <w:rPr>
          <w:rFonts w:ascii="Palatino Linotype" w:eastAsia="Times New Roman" w:hAnsi="Palatino Linotype" w:cs="Arial"/>
          <w:sz w:val="24"/>
          <w:szCs w:val="24"/>
          <w:lang w:val="es-ES" w:eastAsia="es-MX"/>
        </w:rPr>
      </w:pPr>
    </w:p>
    <w:p w14:paraId="0CA95F59" w14:textId="7128D35D" w:rsidR="00BA18DC" w:rsidRPr="00F856B6" w:rsidRDefault="00BA18DC" w:rsidP="00BA18DC">
      <w:pPr>
        <w:spacing w:line="360" w:lineRule="auto"/>
        <w:jc w:val="both"/>
        <w:rPr>
          <w:rFonts w:ascii="Palatino Linotype" w:hAnsi="Palatino Linotype" w:cs="Arial"/>
          <w:lang w:eastAsia="es-MX"/>
        </w:rPr>
      </w:pPr>
      <w:r w:rsidRPr="00BA18DC">
        <w:rPr>
          <w:rFonts w:ascii="Palatino Linotype" w:eastAsia="Calibri" w:hAnsi="Palatino Linotype"/>
          <w:sz w:val="24"/>
        </w:rPr>
        <w:t xml:space="preserve">Por ultimo por lo que respecta al punto 7 (siete): </w:t>
      </w:r>
      <w:r w:rsidRPr="00845E19">
        <w:rPr>
          <w:rFonts w:ascii="Palatino Linotype" w:eastAsia="Calibri" w:hAnsi="Palatino Linotype"/>
        </w:rPr>
        <w:t>“</w:t>
      </w:r>
      <w:r w:rsidRPr="00BA18DC">
        <w:rPr>
          <w:rFonts w:ascii="Palatino Linotype" w:hAnsi="Palatino Linotype" w:cs="Arial"/>
          <w:i/>
        </w:rPr>
        <w:t xml:space="preserve">Del punto número 7, en el que se solicitaron los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La información que envían sobre perfil de puestos, no es la que se establece en el artículo 92 fracción XII de la Ley de Transparencia y Acceso a la Información Pública del Estado de México y Municipios, mismo que debe estar publicado en la Plataforma IPOMex (no encontrándose requisitado, razón por la cual se solicitó vía SAIMex),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no se indica si los mismos </w:t>
      </w:r>
      <w:r w:rsidRPr="00BA18DC">
        <w:rPr>
          <w:rFonts w:ascii="Palatino Linotype" w:hAnsi="Palatino Linotype" w:cs="Arial"/>
          <w:i/>
        </w:rPr>
        <w:lastRenderedPageBreak/>
        <w:t>tuvieron modificaciones derivado de la entrada en vigor de la Ley de Responsabilidades Administrativas del Estado de México.</w:t>
      </w:r>
      <w:r w:rsidRPr="00F16149">
        <w:rPr>
          <w:rFonts w:ascii="Palatino Linotype" w:hAnsi="Palatino Linotype" w:cs="Arial"/>
          <w:i/>
        </w:rPr>
        <w:t>.</w:t>
      </w:r>
      <w:r>
        <w:rPr>
          <w:rFonts w:ascii="Palatino Linotype" w:hAnsi="Palatino Linotype" w:cs="Arial"/>
          <w:i/>
        </w:rPr>
        <w:t>” (sic)</w:t>
      </w:r>
    </w:p>
    <w:p w14:paraId="47D8690C" w14:textId="77777777" w:rsidR="004E32F5" w:rsidRDefault="004E32F5" w:rsidP="00D13764">
      <w:pPr>
        <w:spacing w:after="0" w:line="360" w:lineRule="auto"/>
        <w:jc w:val="both"/>
        <w:rPr>
          <w:rFonts w:ascii="Palatino Linotype" w:eastAsia="Times New Roman" w:hAnsi="Palatino Linotype" w:cs="Arial"/>
          <w:sz w:val="24"/>
          <w:szCs w:val="24"/>
          <w:lang w:val="es-ES" w:eastAsia="es-MX"/>
        </w:rPr>
      </w:pPr>
    </w:p>
    <w:p w14:paraId="7DA91FBC" w14:textId="77777777" w:rsidR="00EC1CE4" w:rsidRPr="00F856B6" w:rsidRDefault="00EC1CE4" w:rsidP="00EC1CE4">
      <w:pPr>
        <w:spacing w:line="360" w:lineRule="auto"/>
        <w:jc w:val="both"/>
        <w:rPr>
          <w:rFonts w:ascii="Palatino Linotype" w:hAnsi="Palatino Linotype" w:cs="Arial"/>
          <w:lang w:eastAsia="es-MX"/>
        </w:rPr>
      </w:pPr>
      <w:r w:rsidRPr="00F856B6">
        <w:rPr>
          <w:rFonts w:ascii="Palatino Linotype" w:hAnsi="Palatino Linotype" w:cs="Arial"/>
          <w:lang w:eastAsia="es-MX"/>
        </w:rPr>
        <w:t>Es por ello, que nos remitimos a la Ley de Transparencia y Acceso a la Información Pública del Estado de México y Municipios en donde nos señala cuales son las obligaciones de transparencia comunes para los sujetos obligados dentro de su numeral 92 fracción XII.</w:t>
      </w:r>
    </w:p>
    <w:p w14:paraId="5C3370EC" w14:textId="77777777" w:rsidR="00EC1CE4" w:rsidRPr="00F856B6" w:rsidRDefault="00EC1CE4" w:rsidP="00EC1CE4">
      <w:pPr>
        <w:spacing w:line="360" w:lineRule="auto"/>
        <w:jc w:val="both"/>
        <w:rPr>
          <w:rFonts w:ascii="Palatino Linotype" w:hAnsi="Palatino Linotype" w:cs="Arial"/>
          <w:lang w:eastAsia="es-MX"/>
        </w:rPr>
      </w:pPr>
    </w:p>
    <w:p w14:paraId="3C7FF0DD" w14:textId="77777777" w:rsidR="00EC1CE4" w:rsidRPr="00F856B6" w:rsidRDefault="00EC1CE4" w:rsidP="00EC1CE4">
      <w:pPr>
        <w:ind w:left="709" w:right="757"/>
        <w:jc w:val="center"/>
        <w:rPr>
          <w:rFonts w:ascii="Palatino Linotype" w:hAnsi="Palatino Linotype"/>
          <w:b/>
          <w:i/>
        </w:rPr>
      </w:pPr>
      <w:r w:rsidRPr="00F856B6">
        <w:rPr>
          <w:rFonts w:ascii="Palatino Linotype" w:hAnsi="Palatino Linotype"/>
          <w:b/>
          <w:i/>
        </w:rPr>
        <w:t>Capítulo II</w:t>
      </w:r>
    </w:p>
    <w:p w14:paraId="1348340A" w14:textId="77777777" w:rsidR="00EC1CE4" w:rsidRPr="00F856B6" w:rsidRDefault="00EC1CE4" w:rsidP="00EC1CE4">
      <w:pPr>
        <w:ind w:left="709" w:right="757"/>
        <w:jc w:val="center"/>
        <w:rPr>
          <w:rFonts w:ascii="Palatino Linotype" w:hAnsi="Palatino Linotype"/>
          <w:b/>
          <w:i/>
        </w:rPr>
      </w:pPr>
      <w:r w:rsidRPr="00F856B6">
        <w:rPr>
          <w:rFonts w:ascii="Palatino Linotype" w:hAnsi="Palatino Linotype"/>
          <w:b/>
          <w:i/>
        </w:rPr>
        <w:t>De las Obligaciones de Transparencia Comunes</w:t>
      </w:r>
    </w:p>
    <w:p w14:paraId="540130BC" w14:textId="77777777" w:rsidR="00EC1CE4" w:rsidRPr="00F856B6" w:rsidRDefault="00EC1CE4" w:rsidP="00EC1CE4">
      <w:pPr>
        <w:jc w:val="center"/>
        <w:rPr>
          <w:rFonts w:ascii="Palatino Linotype" w:hAnsi="Palatino Linotype"/>
          <w:b/>
          <w:i/>
        </w:rPr>
      </w:pPr>
    </w:p>
    <w:p w14:paraId="4CB7729D" w14:textId="77777777" w:rsidR="00EC1CE4" w:rsidRPr="00F856B6" w:rsidRDefault="00EC1CE4" w:rsidP="00EC1CE4">
      <w:pPr>
        <w:ind w:left="709" w:right="757"/>
        <w:jc w:val="both"/>
        <w:rPr>
          <w:rFonts w:ascii="Palatino Linotype" w:hAnsi="Palatino Linotype"/>
          <w:i/>
        </w:rPr>
      </w:pPr>
      <w:r w:rsidRPr="00F856B6">
        <w:rPr>
          <w:rFonts w:ascii="Palatino Linotype" w:hAnsi="Palatino Linotype"/>
          <w:b/>
          <w:i/>
        </w:rPr>
        <w:t>Artículo 92</w:t>
      </w:r>
      <w:r w:rsidRPr="00F856B6">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B4D477" w14:textId="77777777" w:rsidR="00EC1CE4" w:rsidRPr="00F856B6" w:rsidRDefault="00EC1CE4" w:rsidP="00EC1CE4">
      <w:pPr>
        <w:ind w:left="709" w:right="757"/>
        <w:jc w:val="both"/>
        <w:rPr>
          <w:rFonts w:ascii="Palatino Linotype" w:hAnsi="Palatino Linotype"/>
          <w:i/>
        </w:rPr>
      </w:pPr>
      <w:r w:rsidRPr="00F856B6">
        <w:rPr>
          <w:rFonts w:ascii="Palatino Linotype" w:hAnsi="Palatino Linotype"/>
          <w:i/>
        </w:rPr>
        <w:t>…</w:t>
      </w:r>
    </w:p>
    <w:p w14:paraId="1847B47F" w14:textId="77777777" w:rsidR="00EC1CE4" w:rsidRPr="00F856B6" w:rsidRDefault="00EC1CE4" w:rsidP="00EC1CE4">
      <w:pPr>
        <w:ind w:left="709" w:right="757"/>
        <w:jc w:val="both"/>
        <w:rPr>
          <w:rFonts w:ascii="Palatino Linotype" w:hAnsi="Palatino Linotype" w:cs="Arial"/>
          <w:i/>
          <w:lang w:eastAsia="es-MX"/>
        </w:rPr>
      </w:pPr>
      <w:r w:rsidRPr="00F856B6">
        <w:rPr>
          <w:rFonts w:ascii="Palatino Linotype" w:hAnsi="Palatino Linotype"/>
          <w:i/>
        </w:rPr>
        <w:t>XII. El perfil de los puestos de los servidores públicos a su servicio en los casos que aplique;</w:t>
      </w:r>
      <w:r w:rsidRPr="00F856B6">
        <w:rPr>
          <w:rFonts w:ascii="Palatino Linotype" w:hAnsi="Palatino Linotype" w:cs="Arial"/>
          <w:i/>
          <w:lang w:eastAsia="es-MX"/>
        </w:rPr>
        <w:t xml:space="preserve"> </w:t>
      </w:r>
    </w:p>
    <w:p w14:paraId="11E428C2" w14:textId="77777777" w:rsidR="00EC1CE4" w:rsidRDefault="00EC1CE4" w:rsidP="00EC1CE4">
      <w:pPr>
        <w:ind w:left="709" w:right="757"/>
        <w:jc w:val="both"/>
        <w:rPr>
          <w:rFonts w:ascii="Palatino Linotype" w:hAnsi="Palatino Linotype" w:cs="Arial"/>
          <w:i/>
          <w:lang w:eastAsia="es-MX"/>
        </w:rPr>
      </w:pPr>
      <w:r w:rsidRPr="00F856B6">
        <w:rPr>
          <w:rFonts w:ascii="Palatino Linotype" w:hAnsi="Palatino Linotype" w:cs="Arial"/>
          <w:i/>
          <w:lang w:eastAsia="es-MX"/>
        </w:rPr>
        <w:t>…</w:t>
      </w:r>
    </w:p>
    <w:p w14:paraId="78FC4BED" w14:textId="77777777" w:rsidR="00EC1CE4" w:rsidRPr="00F856B6" w:rsidRDefault="00EC1CE4" w:rsidP="00EC1CE4">
      <w:pPr>
        <w:ind w:left="709" w:right="757"/>
        <w:jc w:val="both"/>
        <w:rPr>
          <w:rFonts w:ascii="Palatino Linotype" w:hAnsi="Palatino Linotype" w:cs="Arial"/>
          <w:i/>
          <w:lang w:eastAsia="es-MX"/>
        </w:rPr>
      </w:pPr>
    </w:p>
    <w:p w14:paraId="01F9BECF" w14:textId="77777777" w:rsidR="00EC1CE4" w:rsidRDefault="00EC1CE4" w:rsidP="00EC1CE4">
      <w:pPr>
        <w:pStyle w:val="Prrafodelista"/>
        <w:spacing w:line="360" w:lineRule="auto"/>
        <w:ind w:left="0"/>
        <w:jc w:val="both"/>
        <w:rPr>
          <w:rFonts w:ascii="Palatino Linotype" w:hAnsi="Palatino Linotype" w:cs="Arial"/>
          <w:lang w:eastAsia="es-MX"/>
        </w:rPr>
      </w:pPr>
    </w:p>
    <w:p w14:paraId="6519BA7A" w14:textId="77777777" w:rsidR="00EC1CE4" w:rsidRPr="00641473" w:rsidRDefault="00EC1CE4" w:rsidP="00EC1CE4">
      <w:pPr>
        <w:tabs>
          <w:tab w:val="left" w:pos="709"/>
        </w:tabs>
        <w:spacing w:after="0" w:line="360" w:lineRule="auto"/>
        <w:jc w:val="both"/>
        <w:rPr>
          <w:rFonts w:ascii="Palatino Linotype" w:hAnsi="Palatino Linotype"/>
          <w:sz w:val="24"/>
          <w:szCs w:val="24"/>
        </w:rPr>
      </w:pPr>
      <w:r w:rsidRPr="00641473">
        <w:rPr>
          <w:rFonts w:ascii="Palatino Linotype" w:hAnsi="Palatino Linotype"/>
          <w:sz w:val="24"/>
          <w:szCs w:val="24"/>
        </w:rPr>
        <w:t xml:space="preserve">Aunado a lo anterior, de conformidad con la Ley de Responsabilidades Administrativas del Estado de México y Municipios establece lo siguiente: </w:t>
      </w:r>
    </w:p>
    <w:p w14:paraId="2713CBC4" w14:textId="77777777" w:rsidR="00EC1CE4" w:rsidRPr="00641473" w:rsidRDefault="00EC1CE4" w:rsidP="00EC1CE4">
      <w:pPr>
        <w:tabs>
          <w:tab w:val="left" w:pos="709"/>
        </w:tabs>
        <w:spacing w:after="0" w:line="360" w:lineRule="auto"/>
        <w:jc w:val="both"/>
        <w:rPr>
          <w:rFonts w:ascii="Palatino Linotype" w:hAnsi="Palatino Linotype"/>
          <w:sz w:val="24"/>
          <w:szCs w:val="24"/>
        </w:rPr>
      </w:pPr>
    </w:p>
    <w:p w14:paraId="3D7CE8D5" w14:textId="77777777" w:rsidR="00EC1CE4" w:rsidRPr="000E493D" w:rsidRDefault="00EC1CE4" w:rsidP="00EC1CE4">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w:t>
      </w:r>
      <w:r w:rsidRPr="000E493D">
        <w:rPr>
          <w:rFonts w:ascii="Palatino Linotype" w:hAnsi="Palatino Linotype"/>
          <w:b/>
          <w:i/>
          <w:szCs w:val="24"/>
        </w:rPr>
        <w:t>Artículo 119.</w:t>
      </w:r>
      <w:r w:rsidRPr="000E493D">
        <w:rPr>
          <w:rFonts w:ascii="Palatino Linotype" w:hAnsi="Palatino Linotype"/>
          <w:i/>
          <w:szCs w:val="24"/>
        </w:rPr>
        <w:t xml:space="preserve"> </w:t>
      </w:r>
      <w:r w:rsidRPr="0089157F">
        <w:rPr>
          <w:rFonts w:ascii="Palatino Linotype" w:hAnsi="Palatino Linotype"/>
          <w:i/>
          <w:szCs w:val="24"/>
        </w:rPr>
        <w:t xml:space="preserve">La autoridad a quien se encomiende la substanciación y en su caso, la resolución del procedimiento de responsabilidad administrativa, deberá ser distinto de aquél </w:t>
      </w:r>
      <w:r w:rsidRPr="0089157F">
        <w:rPr>
          <w:rFonts w:ascii="Palatino Linotype" w:hAnsi="Palatino Linotype"/>
          <w:i/>
          <w:szCs w:val="24"/>
        </w:rPr>
        <w:lastRenderedPageBreak/>
        <w:t>o aquellos encargados de la investigación</w:t>
      </w:r>
      <w:r w:rsidRPr="000E493D">
        <w:rPr>
          <w:rFonts w:ascii="Palatino Linotype" w:hAnsi="Palatino Linotype"/>
          <w:i/>
          <w:szCs w:val="24"/>
        </w:rPr>
        <w:t xml:space="preserve">. Para tal efecto, la Secretaría de la Contraloría, </w:t>
      </w:r>
      <w:r w:rsidRPr="000E493D">
        <w:rPr>
          <w:rFonts w:ascii="Palatino Linotype" w:hAnsi="Palatino Linotype"/>
          <w:b/>
          <w:i/>
          <w:sz w:val="24"/>
          <w:szCs w:val="24"/>
        </w:rPr>
        <w:t>los órganos internos de control</w:t>
      </w:r>
      <w:r w:rsidRPr="000E493D">
        <w:rPr>
          <w:rFonts w:ascii="Palatino Linotype" w:hAnsi="Palatino Linotype"/>
          <w:i/>
          <w:szCs w:val="24"/>
        </w:rPr>
        <w:t xml:space="preserve">, el Órgano Superior de Fiscalización, así como las unidades de responsabilidades de las empresas de participación estatal o municipal, </w:t>
      </w:r>
      <w:r w:rsidRPr="000E493D">
        <w:rPr>
          <w:rFonts w:ascii="Palatino Linotype" w:hAnsi="Palatino Linotype"/>
          <w:b/>
          <w:i/>
          <w:sz w:val="24"/>
          <w:szCs w:val="24"/>
        </w:rPr>
        <w:t>contarán con la estructura orgánica necesaria para realizar las funciones correspondientes a las autoridades investigadoras y substanciadoras y garantizarán la independencia entre ambas en el ejercicio de sus funciones.”</w:t>
      </w:r>
      <w:r w:rsidRPr="000E493D">
        <w:rPr>
          <w:rFonts w:ascii="Palatino Linotype" w:hAnsi="Palatino Linotype"/>
          <w:i/>
          <w:szCs w:val="24"/>
        </w:rPr>
        <w:t xml:space="preserve"> </w:t>
      </w:r>
    </w:p>
    <w:p w14:paraId="7BFD09EB" w14:textId="77777777" w:rsidR="00EC1CE4" w:rsidRPr="000E493D" w:rsidRDefault="00EC1CE4" w:rsidP="00EC1CE4">
      <w:pPr>
        <w:tabs>
          <w:tab w:val="left" w:pos="709"/>
        </w:tabs>
        <w:spacing w:after="0" w:line="240" w:lineRule="auto"/>
        <w:ind w:left="567" w:right="567"/>
        <w:jc w:val="right"/>
        <w:rPr>
          <w:rFonts w:ascii="Palatino Linotype" w:hAnsi="Palatino Linotype"/>
          <w:i/>
          <w:szCs w:val="24"/>
        </w:rPr>
      </w:pPr>
      <w:r w:rsidRPr="000E493D">
        <w:rPr>
          <w:rFonts w:ascii="Palatino Linotype" w:hAnsi="Palatino Linotype"/>
          <w:i/>
          <w:szCs w:val="24"/>
        </w:rPr>
        <w:t>(Énfasis añadido)</w:t>
      </w:r>
    </w:p>
    <w:p w14:paraId="357274B5" w14:textId="77777777" w:rsidR="00EC1CE4" w:rsidRPr="00641473" w:rsidRDefault="00EC1CE4" w:rsidP="00EC1CE4">
      <w:pPr>
        <w:tabs>
          <w:tab w:val="left" w:pos="709"/>
        </w:tabs>
        <w:spacing w:after="0" w:line="360" w:lineRule="auto"/>
        <w:jc w:val="both"/>
        <w:rPr>
          <w:rFonts w:ascii="Palatino Linotype" w:hAnsi="Palatino Linotype"/>
          <w:sz w:val="24"/>
          <w:szCs w:val="24"/>
        </w:rPr>
      </w:pPr>
    </w:p>
    <w:p w14:paraId="02F412CF" w14:textId="77777777" w:rsidR="00EC1CE4" w:rsidRDefault="00EC1CE4" w:rsidP="00EC1CE4">
      <w:pPr>
        <w:tabs>
          <w:tab w:val="left" w:pos="709"/>
        </w:tabs>
        <w:spacing w:after="0" w:line="360" w:lineRule="auto"/>
        <w:jc w:val="both"/>
        <w:rPr>
          <w:rFonts w:ascii="Palatino Linotype" w:hAnsi="Palatino Linotype"/>
          <w:sz w:val="24"/>
          <w:szCs w:val="24"/>
        </w:rPr>
      </w:pPr>
      <w:r w:rsidRPr="00641473">
        <w:rPr>
          <w:rFonts w:ascii="Palatino Linotype" w:hAnsi="Palatino Linotype"/>
          <w:sz w:val="24"/>
          <w:szCs w:val="24"/>
        </w:rPr>
        <w:t>Es así, como la Ley anteriormente citada señala que los órganos internos de control deberán de contar con la estructura organiza</w:t>
      </w:r>
      <w:r>
        <w:rPr>
          <w:rFonts w:ascii="Palatino Linotype" w:hAnsi="Palatino Linotype"/>
          <w:sz w:val="24"/>
          <w:szCs w:val="24"/>
        </w:rPr>
        <w:t xml:space="preserve">cional </w:t>
      </w:r>
      <w:r w:rsidRPr="00641473">
        <w:rPr>
          <w:rFonts w:ascii="Palatino Linotype" w:hAnsi="Palatino Linotype"/>
          <w:sz w:val="24"/>
          <w:szCs w:val="24"/>
        </w:rPr>
        <w:t xml:space="preserve">necesaria para </w:t>
      </w:r>
      <w:r>
        <w:rPr>
          <w:rFonts w:ascii="Palatino Linotype" w:hAnsi="Palatino Linotype"/>
          <w:sz w:val="24"/>
          <w:szCs w:val="24"/>
        </w:rPr>
        <w:t>ejercer</w:t>
      </w:r>
      <w:r w:rsidRPr="00641473">
        <w:rPr>
          <w:rFonts w:ascii="Palatino Linotype" w:hAnsi="Palatino Linotype"/>
          <w:sz w:val="24"/>
          <w:szCs w:val="24"/>
        </w:rPr>
        <w:t xml:space="preserve"> con sus funciones correspondientes, además, el artículo vigésimo segundo transitorio establece espec</w:t>
      </w:r>
      <w:r>
        <w:rPr>
          <w:rFonts w:ascii="Palatino Linotype" w:hAnsi="Palatino Linotype"/>
          <w:sz w:val="24"/>
          <w:szCs w:val="24"/>
        </w:rPr>
        <w:t>íficamente lo siguiente:</w:t>
      </w:r>
    </w:p>
    <w:p w14:paraId="68823483" w14:textId="77777777" w:rsidR="00EC1CE4" w:rsidRDefault="00EC1CE4" w:rsidP="00EC1CE4">
      <w:pPr>
        <w:pStyle w:val="Prrafodelista"/>
        <w:spacing w:line="360" w:lineRule="auto"/>
        <w:ind w:left="0"/>
        <w:jc w:val="both"/>
        <w:rPr>
          <w:rFonts w:ascii="Palatino Linotype" w:hAnsi="Palatino Linotype" w:cs="Arial"/>
          <w:lang w:eastAsia="es-MX"/>
        </w:rPr>
      </w:pPr>
    </w:p>
    <w:p w14:paraId="662570F6" w14:textId="77777777" w:rsidR="00EC1CE4" w:rsidRPr="000E493D" w:rsidRDefault="00EC1CE4" w:rsidP="00EC1CE4">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w:t>
      </w:r>
      <w:r w:rsidRPr="00106E5B">
        <w:rPr>
          <w:rFonts w:ascii="Palatino Linotype" w:hAnsi="Palatino Linotype"/>
          <w:b/>
          <w:i/>
          <w:szCs w:val="24"/>
        </w:rPr>
        <w:t>VIGÉSIMO SEGUNDO</w:t>
      </w:r>
      <w:r w:rsidRPr="000E493D">
        <w:rPr>
          <w:rFonts w:ascii="Palatino Linotype" w:hAnsi="Palatino Linotype"/>
          <w:i/>
          <w:szCs w:val="24"/>
        </w:rPr>
        <w:t>. Dentro de los ciento veinte días siguientes a la entrada en vigor del presente Decreto se deberán realizar las adecuaciones normativas correspondiente que permitan la implementación del objeto del presente Decreto.</w:t>
      </w:r>
    </w:p>
    <w:p w14:paraId="456B8960" w14:textId="77777777" w:rsidR="00EC1CE4" w:rsidRDefault="00EC1CE4" w:rsidP="00EC1CE4">
      <w:pPr>
        <w:tabs>
          <w:tab w:val="left" w:pos="709"/>
        </w:tabs>
        <w:spacing w:after="0" w:line="240" w:lineRule="auto"/>
        <w:ind w:left="567" w:right="567"/>
        <w:jc w:val="right"/>
        <w:rPr>
          <w:rFonts w:ascii="Palatino Linotype" w:hAnsi="Palatino Linotype"/>
          <w:i/>
          <w:szCs w:val="24"/>
        </w:rPr>
      </w:pPr>
      <w:r w:rsidRPr="000E493D">
        <w:rPr>
          <w:rFonts w:ascii="Palatino Linotype" w:hAnsi="Palatino Linotype"/>
          <w:i/>
          <w:szCs w:val="24"/>
        </w:rPr>
        <w:t>(Énfasis añadido)</w:t>
      </w:r>
    </w:p>
    <w:p w14:paraId="4981F2F4" w14:textId="77777777" w:rsidR="00EC1CE4" w:rsidRDefault="00EC1CE4" w:rsidP="00EC1CE4">
      <w:pPr>
        <w:pStyle w:val="Prrafodelista"/>
        <w:spacing w:line="360" w:lineRule="auto"/>
        <w:ind w:left="0"/>
        <w:jc w:val="both"/>
        <w:rPr>
          <w:rFonts w:ascii="Palatino Linotype" w:hAnsi="Palatino Linotype" w:cs="Arial"/>
          <w:lang w:eastAsia="es-MX"/>
        </w:rPr>
      </w:pPr>
    </w:p>
    <w:p w14:paraId="1C22A109" w14:textId="0685841A" w:rsidR="004E53B2" w:rsidRPr="00EC1CE4" w:rsidRDefault="00EC1CE4" w:rsidP="00EC1CE4">
      <w:pPr>
        <w:pStyle w:val="Prrafodelista"/>
        <w:spacing w:line="360" w:lineRule="auto"/>
        <w:ind w:left="0"/>
        <w:jc w:val="both"/>
        <w:rPr>
          <w:rFonts w:ascii="Palatino Linotype" w:hAnsi="Palatino Linotype" w:cs="Arial"/>
          <w:lang w:eastAsia="es-MX"/>
        </w:rPr>
      </w:pPr>
      <w:r w:rsidRPr="00641473">
        <w:rPr>
          <w:rFonts w:ascii="Palatino Linotype" w:hAnsi="Palatino Linotype"/>
        </w:rPr>
        <w:t xml:space="preserve">En tal virtud, y toda vez que el plazo para que los órganos internos de control realizaran las adecuaciones normativas correspondientes ya expiro al ser publicado el citado decreto el día treinta (30) de mayo de dos mil diecisiete y entrando en vigor al día siguiente de su publicación en el Periódico Oficial “Gaceta del Gobierno”, </w:t>
      </w:r>
      <w:r>
        <w:rPr>
          <w:rFonts w:ascii="Palatino Linotype" w:hAnsi="Palatino Linotype"/>
        </w:rPr>
        <w:t xml:space="preserve">y feneciendo dicho término el día veintiocho (28) de septiembre de dos mil diecisiete, por lo que </w:t>
      </w:r>
      <w:r w:rsidRPr="00641473">
        <w:rPr>
          <w:rFonts w:ascii="Palatino Linotype" w:hAnsi="Palatino Linotype"/>
        </w:rPr>
        <w:t>es dable ordenar en un primer término</w:t>
      </w:r>
      <w:r>
        <w:rPr>
          <w:rFonts w:ascii="Palatino Linotype" w:hAnsi="Palatino Linotype"/>
        </w:rPr>
        <w:t xml:space="preserve">  el </w:t>
      </w:r>
      <w:r w:rsidRPr="00871B85">
        <w:rPr>
          <w:rFonts w:ascii="Palatino Linotype" w:hAnsi="Palatino Linotype"/>
        </w:rPr>
        <w:t>Perfil de puestos de la Contraloría Interna Municipal vigente a la fecha</w:t>
      </w:r>
      <w:r>
        <w:rPr>
          <w:rFonts w:ascii="Palatino Linotype" w:hAnsi="Palatino Linotype"/>
        </w:rPr>
        <w:t xml:space="preserve"> de la solicitud de información, así como las modificaciones que hayan </w:t>
      </w:r>
      <w:r w:rsidRPr="00871B85">
        <w:rPr>
          <w:rFonts w:ascii="Palatino Linotype" w:hAnsi="Palatino Linotype"/>
        </w:rPr>
        <w:t>tenido los perfiles de puestos correspondientes a los servidores públicos adscritos a la Contraloría Interna Municipal, esto a partir del mes de mayo de 2017 dos mil diecisiete al primero de agosto de dos mil diecinueve.</w:t>
      </w:r>
    </w:p>
    <w:p w14:paraId="0B80ED86" w14:textId="1F2B93C3" w:rsidR="001F2F04" w:rsidRPr="001F2F04" w:rsidRDefault="001F2F04" w:rsidP="001F2F04">
      <w:pPr>
        <w:tabs>
          <w:tab w:val="left" w:pos="7938"/>
        </w:tabs>
        <w:spacing w:line="360" w:lineRule="auto"/>
        <w:jc w:val="both"/>
        <w:rPr>
          <w:rFonts w:ascii="Palatino Linotype" w:eastAsia="Arial Unicode MS" w:hAnsi="Palatino Linotype" w:cs="Arial"/>
          <w:b/>
        </w:rPr>
      </w:pPr>
      <w:r w:rsidRPr="00907C47">
        <w:rPr>
          <w:rFonts w:ascii="Palatino Linotype" w:eastAsia="Arial Unicode MS" w:hAnsi="Palatino Linotype" w:cs="Arial"/>
          <w:b/>
        </w:rPr>
        <w:lastRenderedPageBreak/>
        <w:t>De la versión pública.</w:t>
      </w:r>
    </w:p>
    <w:p w14:paraId="6C24F0D0"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6037522C" w14:textId="77777777" w:rsidR="001F2F04" w:rsidRPr="00620984" w:rsidRDefault="001F2F04" w:rsidP="001F2F04">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 </w:t>
      </w:r>
    </w:p>
    <w:p w14:paraId="45585081"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68153BA1"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19D765E"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60D2B6AF"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EB73CCE"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26A46D86"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D0A7A7C"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6609A17D"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1A852C54"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020245EC"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p>
    <w:p w14:paraId="2C411313"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57859D6A"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BF4D05D"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39EA45FE"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6B8C02AE"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p>
    <w:p w14:paraId="754FAC24"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0C8BE6AE"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6E1D4F97"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5833E67"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46FDDAA5"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xml:space="preserve">Ahora bien, las personas físicas tramitan su inscripción en el registro con el propósito de realizar (mediante esa clave de identificación) operaciones o actividades de </w:t>
      </w:r>
      <w:r w:rsidRPr="001F2F04">
        <w:rPr>
          <w:rFonts w:ascii="Palatino Linotype" w:eastAsia="Arial Unicode MS" w:hAnsi="Palatino Linotype" w:cs="Arial"/>
          <w:sz w:val="24"/>
        </w:rPr>
        <w:lastRenderedPageBreak/>
        <w:t>naturaleza fiscal, la cual, les permite hacer identificable respecto de una situación fiscal determinada.</w:t>
      </w:r>
    </w:p>
    <w:p w14:paraId="13B9D512"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5B2FC0F2"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5209E099"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5FFA41DE"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1EBDDE42"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5044012"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3F1AF849"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08B3EB34"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7952E5D5"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7C480234"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5A0459">
        <w:rPr>
          <w:rFonts w:ascii="Palatino Linotype" w:hAnsi="Palatino Linotype"/>
          <w:i/>
          <w:iCs/>
          <w:color w:val="222222"/>
          <w:lang w:eastAsia="es-MX"/>
        </w:rPr>
        <w:t> </w:t>
      </w:r>
    </w:p>
    <w:p w14:paraId="71897F65"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42E9454B"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lastRenderedPageBreak/>
        <w:t> </w:t>
      </w:r>
    </w:p>
    <w:p w14:paraId="0A1434FA"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44410F6C"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0EF96958"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14B16E9"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08BA9621"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Argumento que es compartido por el Instituto Nacional de Transparencia, Acceso a la Información Pública y Protección de Datos Personales, conforme alcriterio número 18/17 de la segunda época, el cual refiere:</w:t>
      </w:r>
    </w:p>
    <w:p w14:paraId="791E2D47"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15BBECF7"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57E700F"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 </w:t>
      </w:r>
    </w:p>
    <w:p w14:paraId="3E9DCF5C"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728C314"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01D0BB20"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3FA75A78"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12468F02"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5A0459">
        <w:rPr>
          <w:rFonts w:ascii="Palatino Linotype" w:hAnsi="Palatino Linotype"/>
          <w:color w:val="222222"/>
          <w:lang w:eastAsia="es-MX"/>
        </w:rPr>
        <w:t> </w:t>
      </w:r>
    </w:p>
    <w:p w14:paraId="37E8E8F0"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14:paraId="7D3D1547"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2B6639AF"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84. </w:t>
      </w:r>
      <w:r w:rsidRPr="005A0459">
        <w:rPr>
          <w:rFonts w:ascii="Palatino Linotype" w:hAnsi="Palatino Linotype"/>
          <w:i/>
          <w:iCs/>
          <w:color w:val="222222"/>
          <w:lang w:eastAsia="es-MX"/>
        </w:rPr>
        <w:t>Sólo podrán hacerse retenciones, descuentos o deducciones al sueldo de los servidores públicos por concepto de:</w:t>
      </w:r>
    </w:p>
    <w:p w14:paraId="0BBFAFD7"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 Gravámenes fiscales relacionados con el sueldo;</w:t>
      </w:r>
    </w:p>
    <w:p w14:paraId="53C98699"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 Deudas contraídas con las instituciones públicas o dependencias por concepto de anticipos de sueldo, pagos hechos con exceso, errores o pérdidas debidamente comprobados;</w:t>
      </w:r>
    </w:p>
    <w:p w14:paraId="753D7DF6"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III. Cuotas sindicales;</w:t>
      </w:r>
    </w:p>
    <w:p w14:paraId="5316332A"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IV. Cuotas de aportación a fondos para la constitución de cooperativas y de cajas de ahorro, siempre que el servidor público hubiese manifestado previamente, de manera expresa, su conformidad;</w:t>
      </w:r>
    </w:p>
    <w:p w14:paraId="15B5A236"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V. Descuentos ordenados por el Instituto de Seguridad Social del Estado de México y Municipios, con motivo de cuotas y obligaciones contraídas con éste por los servidores públicos;</w:t>
      </w:r>
    </w:p>
    <w:p w14:paraId="741C9DD2"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 Obligaciones a cargo del servidor público con las que haya consentido, derivadas de la adquisición o del uso de habitaciones consideradas como de interés social;</w:t>
      </w:r>
    </w:p>
    <w:p w14:paraId="08DF87F0"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VII. Faltas de puntualidad o de asistencia injustificadas;</w:t>
      </w:r>
    </w:p>
    <w:p w14:paraId="026EC567"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VIII. Pensiones alimenticias ordenadas por la autoridad judicial;</w:t>
      </w:r>
      <w:r w:rsidRPr="005A0459">
        <w:rPr>
          <w:rFonts w:ascii="Palatino Linotype" w:hAnsi="Palatino Linotype"/>
          <w:i/>
          <w:iCs/>
          <w:color w:val="222222"/>
          <w:lang w:eastAsia="es-MX"/>
        </w:rPr>
        <w:t> o</w:t>
      </w:r>
    </w:p>
    <w:p w14:paraId="6E97B145"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Cualquier otro convenido con instituciones de servicios y aceptado por el servidor público.</w:t>
      </w:r>
    </w:p>
    <w:p w14:paraId="4C788E64"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7FB7981" w14:textId="77777777" w:rsidR="001F2F04" w:rsidRPr="005A0459" w:rsidRDefault="001F2F04" w:rsidP="001F2F04">
      <w:pPr>
        <w:shd w:val="clear" w:color="auto" w:fill="FFFFFF"/>
        <w:spacing w:line="360" w:lineRule="auto"/>
        <w:ind w:left="567" w:right="567"/>
        <w:rPr>
          <w:rFonts w:ascii="Palatino Linotype" w:hAnsi="Palatino Linotype"/>
          <w:color w:val="222222"/>
          <w:lang w:eastAsia="es-MX"/>
        </w:rPr>
      </w:pPr>
      <w:r w:rsidRPr="005A0459">
        <w:rPr>
          <w:rFonts w:ascii="Palatino Linotype" w:hAnsi="Palatino Linotype"/>
          <w:color w:val="222222"/>
          <w:lang w:eastAsia="es-MX"/>
        </w:rPr>
        <w:t>(Énfasis añadido)</w:t>
      </w:r>
    </w:p>
    <w:p w14:paraId="15712847"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5A0459">
        <w:rPr>
          <w:rFonts w:ascii="Palatino Linotype" w:hAnsi="Palatino Linotype"/>
          <w:color w:val="222222"/>
          <w:lang w:eastAsia="es-MX"/>
        </w:rPr>
        <w:t> </w:t>
      </w:r>
    </w:p>
    <w:p w14:paraId="3122DA2D"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118B489"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lastRenderedPageBreak/>
        <w:t> </w:t>
      </w:r>
    </w:p>
    <w:p w14:paraId="4BD2AA7C"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BE33228"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60823F1"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578E53"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16FBBB5B"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524F4430"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45F7B845"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B651485"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en revisión 597/95. Emilio Maurer Bretón. 15 de noviembre de 1995. Unanimidad de votos. Ponente: Clementina Ramírez Moguel Goyzueta. Secretario: Gonzalo Carrera Molina.</w:t>
      </w:r>
    </w:p>
    <w:p w14:paraId="7FD109E7"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1175F016"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5A0459">
        <w:rPr>
          <w:rFonts w:ascii="Palatino Linotype" w:hAnsi="Palatino Linotype" w:cs="Arial"/>
          <w:color w:val="222222"/>
          <w:lang w:eastAsia="es-MX"/>
        </w:rPr>
        <w:t> </w:t>
      </w:r>
    </w:p>
    <w:p w14:paraId="7488378F"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8C8524D"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280A1670"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60B7E96"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2204074D"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388EB1B1" w14:textId="77777777" w:rsidR="00F1739B" w:rsidRDefault="00F1739B" w:rsidP="001F2F04">
      <w:pPr>
        <w:tabs>
          <w:tab w:val="left" w:pos="7938"/>
        </w:tabs>
        <w:spacing w:line="360" w:lineRule="auto"/>
        <w:jc w:val="both"/>
        <w:rPr>
          <w:rFonts w:ascii="Palatino Linotype" w:eastAsia="Arial Unicode MS" w:hAnsi="Palatino Linotype" w:cs="Arial"/>
          <w:sz w:val="24"/>
        </w:rPr>
      </w:pPr>
    </w:p>
    <w:p w14:paraId="770BEA61"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lastRenderedPageBreak/>
        <w:t>Por último, hemos de decir que las razones o motivos de inconformidad son fundadas por las razones y motivos anteriormente expuestos en el cuerpo de la presente resolución.</w:t>
      </w:r>
    </w:p>
    <w:p w14:paraId="1993A74D" w14:textId="77777777" w:rsidR="00944459" w:rsidRDefault="00944459" w:rsidP="00D13764">
      <w:pPr>
        <w:spacing w:after="0" w:line="360" w:lineRule="auto"/>
        <w:jc w:val="both"/>
        <w:rPr>
          <w:rFonts w:ascii="Palatino Linotype" w:hAnsi="Palatino Linotype"/>
          <w:sz w:val="24"/>
          <w:szCs w:val="24"/>
        </w:rPr>
      </w:pPr>
    </w:p>
    <w:p w14:paraId="363A292F" w14:textId="024029BA" w:rsidR="00D13764" w:rsidRDefault="00D13764" w:rsidP="00D13764">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al resultar</w:t>
      </w:r>
      <w:r w:rsidR="004A5F19">
        <w:rPr>
          <w:rFonts w:ascii="Palatino Linotype" w:hAnsi="Palatino Linotype"/>
          <w:sz w:val="24"/>
          <w:szCs w:val="24"/>
        </w:rPr>
        <w:t xml:space="preserve"> </w:t>
      </w:r>
      <w:r>
        <w:rPr>
          <w:rFonts w:ascii="Palatino Linotype" w:hAnsi="Palatino Linotype"/>
          <w:sz w:val="24"/>
          <w:szCs w:val="24"/>
        </w:rPr>
        <w:t xml:space="preserve">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6966E9">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EC1CE4" w:rsidRPr="00EC1CE4">
        <w:rPr>
          <w:rFonts w:ascii="Palatino Linotype" w:hAnsi="Palatino Linotype" w:cs="Arial"/>
          <w:b/>
          <w:sz w:val="24"/>
          <w:szCs w:val="24"/>
        </w:rPr>
        <w:t>00064/JOSERIN/IP/2019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432E6AA8" w14:textId="77777777" w:rsidR="00A62F5D" w:rsidRDefault="00A62F5D" w:rsidP="007377C7">
      <w:pPr>
        <w:tabs>
          <w:tab w:val="left" w:pos="8931"/>
        </w:tabs>
        <w:spacing w:after="0" w:line="360" w:lineRule="auto"/>
        <w:ind w:right="51"/>
        <w:jc w:val="both"/>
        <w:rPr>
          <w:rFonts w:ascii="Palatino Linotype" w:hAnsi="Palatino Linotype"/>
          <w:sz w:val="24"/>
          <w:szCs w:val="24"/>
        </w:rPr>
      </w:pPr>
    </w:p>
    <w:p w14:paraId="1505D097" w14:textId="528DF59B" w:rsidR="00C753DE" w:rsidRDefault="009634D3" w:rsidP="00EE3AC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249245FD" w14:textId="77777777" w:rsidR="00F1739B" w:rsidRPr="00EE3AC0" w:rsidRDefault="00F1739B" w:rsidP="00EE3AC0">
      <w:pPr>
        <w:tabs>
          <w:tab w:val="left" w:pos="8931"/>
        </w:tabs>
        <w:spacing w:before="240" w:line="360" w:lineRule="auto"/>
        <w:ind w:right="51"/>
        <w:jc w:val="both"/>
        <w:rPr>
          <w:rFonts w:ascii="Palatino Linotype" w:hAnsi="Palatino Linotype"/>
          <w:sz w:val="24"/>
          <w:szCs w:val="24"/>
        </w:rPr>
      </w:pP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62BB8B4" w14:textId="3217A059" w:rsidR="00961140" w:rsidRDefault="006A2B44" w:rsidP="000953FE">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1E39C7">
        <w:rPr>
          <w:rFonts w:ascii="Palatino Linotype" w:hAnsi="Palatino Linotype" w:cs="Arial"/>
          <w:b/>
          <w:sz w:val="24"/>
          <w:szCs w:val="24"/>
          <w:lang w:val="es-ES_tradnl"/>
        </w:rPr>
        <w:t>MODIFICA</w:t>
      </w:r>
      <w:r w:rsidR="00FD26BC" w:rsidRPr="00921CA9">
        <w:rPr>
          <w:rFonts w:ascii="Palatino Linotype" w:hAnsi="Palatino Linotype" w:cs="Arial"/>
          <w:sz w:val="24"/>
          <w:szCs w:val="24"/>
          <w:lang w:val="es-ES_tradnl"/>
        </w:rPr>
        <w:t xml:space="preserve"> </w:t>
      </w:r>
      <w:r w:rsidR="00FD26BC">
        <w:rPr>
          <w:rFonts w:ascii="Palatino Linotype" w:eastAsia="Arial Unicode MS" w:hAnsi="Palatino Linotype" w:cs="Arial"/>
          <w:sz w:val="24"/>
          <w:szCs w:val="24"/>
        </w:rPr>
        <w:t>la respuesta del sujeto obl</w:t>
      </w:r>
      <w:r w:rsidR="00B10B39">
        <w:rPr>
          <w:rFonts w:ascii="Palatino Linotype" w:eastAsia="Arial Unicode MS" w:hAnsi="Palatino Linotype" w:cs="Arial"/>
          <w:sz w:val="24"/>
          <w:szCs w:val="24"/>
        </w:rPr>
        <w:t>igado</w:t>
      </w:r>
      <w:r w:rsidR="0037197F">
        <w:rPr>
          <w:rFonts w:ascii="Palatino Linotype" w:eastAsia="Arial Unicode MS" w:hAnsi="Palatino Linotype" w:cs="Arial"/>
          <w:sz w:val="24"/>
          <w:szCs w:val="24"/>
        </w:rPr>
        <w:t xml:space="preserve"> referida en los antecedentes de la presente resolución</w:t>
      </w:r>
      <w:r w:rsidR="00FA40AC">
        <w:rPr>
          <w:rFonts w:ascii="Palatino Linotype" w:eastAsia="Arial Unicode MS" w:hAnsi="Palatino Linotype" w:cs="Arial"/>
          <w:sz w:val="24"/>
          <w:szCs w:val="24"/>
        </w:rPr>
        <w:t>, por resultar</w:t>
      </w:r>
      <w:r w:rsidR="006966E9">
        <w:rPr>
          <w:rFonts w:ascii="Palatino Linotype" w:eastAsia="Arial Unicode MS" w:hAnsi="Palatino Linotype" w:cs="Arial"/>
          <w:sz w:val="24"/>
          <w:szCs w:val="24"/>
        </w:rPr>
        <w:t xml:space="preserve"> </w:t>
      </w:r>
      <w:r w:rsidR="00824BAC">
        <w:rPr>
          <w:rFonts w:ascii="Palatino Linotype" w:eastAsia="Arial Unicode MS" w:hAnsi="Palatino Linotype" w:cs="Arial"/>
          <w:sz w:val="24"/>
          <w:szCs w:val="24"/>
        </w:rPr>
        <w:t>fundados</w:t>
      </w:r>
      <w:r w:rsidR="00FD26BC">
        <w:rPr>
          <w:rFonts w:ascii="Palatino Linotype" w:eastAsia="Arial Unicode MS" w:hAnsi="Palatino Linotype" w:cs="Arial"/>
          <w:sz w:val="24"/>
          <w:szCs w:val="24"/>
        </w:rPr>
        <w:t xml:space="preserve"> los motivos </w:t>
      </w:r>
      <w:r w:rsidR="00F44424">
        <w:rPr>
          <w:rFonts w:ascii="Palatino Linotype" w:eastAsia="Arial Unicode MS" w:hAnsi="Palatino Linotype" w:cs="Arial"/>
          <w:sz w:val="24"/>
          <w:szCs w:val="24"/>
        </w:rPr>
        <w:t>de inconformidad vertidos por el</w:t>
      </w:r>
      <w:r w:rsidR="0002145A">
        <w:rPr>
          <w:rFonts w:ascii="Palatino Linotype" w:eastAsia="Arial Unicode MS" w:hAnsi="Palatino Linotype" w:cs="Arial"/>
          <w:sz w:val="24"/>
          <w:szCs w:val="24"/>
        </w:rPr>
        <w:t xml:space="preserve"> </w:t>
      </w:r>
      <w:r w:rsidR="00FD26BC">
        <w:rPr>
          <w:rFonts w:ascii="Palatino Linotype" w:eastAsia="Arial Unicode MS" w:hAnsi="Palatino Linotype" w:cs="Arial"/>
          <w:sz w:val="24"/>
          <w:szCs w:val="24"/>
        </w:rPr>
        <w:t>recurrente, en términos del considerando cuarto.</w:t>
      </w:r>
    </w:p>
    <w:p w14:paraId="7F3CB7C2" w14:textId="77777777" w:rsidR="000953FE" w:rsidRPr="000953FE" w:rsidRDefault="000953FE" w:rsidP="000953FE">
      <w:pPr>
        <w:spacing w:after="0" w:line="360" w:lineRule="auto"/>
        <w:jc w:val="both"/>
        <w:rPr>
          <w:rFonts w:ascii="Palatino Linotype" w:hAnsi="Palatino Linotype" w:cs="Arial"/>
          <w:sz w:val="24"/>
          <w:szCs w:val="24"/>
        </w:rPr>
      </w:pPr>
    </w:p>
    <w:p w14:paraId="18D8D70C" w14:textId="746FD75E" w:rsidR="004A5F19" w:rsidRDefault="006A2B44" w:rsidP="004A5F19">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4A5F19">
        <w:rPr>
          <w:rFonts w:ascii="Palatino Linotype" w:hAnsi="Palatino Linotype" w:cs="Arial"/>
          <w:sz w:val="24"/>
          <w:szCs w:val="24"/>
        </w:rPr>
        <w:t>haga entrega al</w:t>
      </w:r>
      <w:r>
        <w:rPr>
          <w:rFonts w:ascii="Palatino Linotype" w:hAnsi="Palatino Linotype" w:cs="Arial"/>
          <w:sz w:val="24"/>
          <w:szCs w:val="24"/>
        </w:rPr>
        <w:t xml:space="preserve"> recurrente</w:t>
      </w:r>
      <w:r w:rsidR="00AC5AB1">
        <w:rPr>
          <w:rFonts w:ascii="Palatino Linotype" w:hAnsi="Palatino Linotype" w:cs="Arial"/>
          <w:sz w:val="24"/>
          <w:szCs w:val="24"/>
        </w:rPr>
        <w:t>,</w:t>
      </w:r>
      <w:r w:rsidR="00AC5AB1" w:rsidRPr="00BA3F2B">
        <w:rPr>
          <w:rFonts w:ascii="Palatino Linotype" w:hAnsi="Palatino Linotype" w:cs="Arial"/>
          <w:sz w:val="24"/>
          <w:szCs w:val="24"/>
        </w:rPr>
        <w:t xml:space="preserve"> </w:t>
      </w:r>
      <w:r w:rsidR="002E1008">
        <w:rPr>
          <w:rFonts w:ascii="Palatino Linotype" w:hAnsi="Palatino Linotype" w:cs="Arial"/>
          <w:sz w:val="24"/>
          <w:szCs w:val="24"/>
        </w:rPr>
        <w:t xml:space="preserve"> </w:t>
      </w:r>
      <w:r>
        <w:rPr>
          <w:rFonts w:ascii="Palatino Linotype" w:hAnsi="Palatino Linotype" w:cs="Arial"/>
          <w:sz w:val="24"/>
          <w:szCs w:val="24"/>
        </w:rPr>
        <w:t>a través del SAIMEX</w:t>
      </w:r>
      <w:r w:rsidR="00FA40AC">
        <w:rPr>
          <w:rFonts w:ascii="Palatino Linotype" w:hAnsi="Palatino Linotype" w:cs="Arial"/>
          <w:sz w:val="24"/>
          <w:szCs w:val="24"/>
        </w:rPr>
        <w:t>, en términos del considerando cuarto</w:t>
      </w:r>
      <w:r w:rsidR="004E6C9B">
        <w:rPr>
          <w:rFonts w:ascii="Palatino Linotype" w:hAnsi="Palatino Linotype" w:cs="Arial"/>
          <w:sz w:val="24"/>
          <w:szCs w:val="24"/>
        </w:rPr>
        <w:t xml:space="preserve"> de la presente resolución</w:t>
      </w:r>
      <w:r w:rsidR="00995B32">
        <w:rPr>
          <w:rFonts w:ascii="Palatino Linotype" w:hAnsi="Palatino Linotype" w:cs="Arial"/>
          <w:sz w:val="24"/>
          <w:szCs w:val="24"/>
        </w:rPr>
        <w:t xml:space="preserve">, </w:t>
      </w:r>
      <w:r w:rsidR="001F2F04">
        <w:rPr>
          <w:rFonts w:ascii="Palatino Linotype" w:hAnsi="Palatino Linotype" w:cs="Arial"/>
          <w:sz w:val="24"/>
          <w:szCs w:val="24"/>
        </w:rPr>
        <w:t>en versión pública de ser procedente</w:t>
      </w:r>
      <w:r w:rsidR="00CC5B82">
        <w:rPr>
          <w:rFonts w:ascii="Palatino Linotype" w:hAnsi="Palatino Linotype" w:cs="Arial"/>
          <w:sz w:val="24"/>
          <w:szCs w:val="24"/>
        </w:rPr>
        <w:t>,</w:t>
      </w:r>
      <w:r w:rsidR="00506AC2">
        <w:rPr>
          <w:rFonts w:ascii="Palatino Linotype" w:hAnsi="Palatino Linotype" w:cs="Arial"/>
          <w:sz w:val="24"/>
          <w:szCs w:val="24"/>
        </w:rPr>
        <w:t xml:space="preserve"> de </w:t>
      </w:r>
      <w:r w:rsidR="00AC5AB1">
        <w:rPr>
          <w:rFonts w:ascii="Palatino Linotype" w:hAnsi="Palatino Linotype" w:cs="Arial"/>
          <w:sz w:val="24"/>
          <w:szCs w:val="24"/>
        </w:rPr>
        <w:t>lo siguiente:</w:t>
      </w:r>
    </w:p>
    <w:p w14:paraId="43E9DCD0" w14:textId="0D40FA52" w:rsidR="00EC1CE4" w:rsidRPr="00F1739B" w:rsidRDefault="00EC1CE4" w:rsidP="00EC1CE4">
      <w:pPr>
        <w:pStyle w:val="Prrafodelista"/>
        <w:numPr>
          <w:ilvl w:val="0"/>
          <w:numId w:val="43"/>
        </w:numPr>
        <w:spacing w:line="360" w:lineRule="auto"/>
        <w:ind w:right="51"/>
        <w:contextualSpacing/>
        <w:jc w:val="both"/>
        <w:rPr>
          <w:rFonts w:ascii="Palatino Linotype" w:eastAsia="Arial Unicode MS" w:hAnsi="Palatino Linotype" w:cs="Arial"/>
        </w:rPr>
      </w:pPr>
      <w:r>
        <w:rPr>
          <w:rFonts w:ascii="Palatino Linotype" w:hAnsi="Palatino Linotype" w:cs="Arial"/>
          <w:lang w:eastAsia="es-MX"/>
        </w:rPr>
        <w:lastRenderedPageBreak/>
        <w:t>Actas de cabildo en donde fueron aprobados los organigrama de la Contraloría Interna Municipal, remitidos en la respuesta primigenia</w:t>
      </w:r>
    </w:p>
    <w:p w14:paraId="34286F35" w14:textId="77777777" w:rsidR="00F1739B" w:rsidRDefault="00F1739B" w:rsidP="00F1739B">
      <w:pPr>
        <w:pStyle w:val="Prrafodelista"/>
        <w:spacing w:line="360" w:lineRule="auto"/>
        <w:ind w:left="720" w:right="51"/>
        <w:contextualSpacing/>
        <w:jc w:val="both"/>
        <w:rPr>
          <w:rFonts w:ascii="Palatino Linotype" w:eastAsia="Arial Unicode MS" w:hAnsi="Palatino Linotype" w:cs="Arial"/>
        </w:rPr>
      </w:pPr>
    </w:p>
    <w:p w14:paraId="4B29843B" w14:textId="3B8FD070" w:rsidR="00EC1CE4" w:rsidRDefault="00EC1CE4" w:rsidP="004E6C9B">
      <w:pPr>
        <w:pStyle w:val="Prrafodelista"/>
        <w:numPr>
          <w:ilvl w:val="0"/>
          <w:numId w:val="43"/>
        </w:numPr>
        <w:spacing w:line="360" w:lineRule="auto"/>
        <w:ind w:right="51"/>
        <w:contextualSpacing/>
        <w:jc w:val="both"/>
        <w:rPr>
          <w:rFonts w:ascii="Palatino Linotype" w:eastAsia="Arial Unicode MS" w:hAnsi="Palatino Linotype" w:cs="Arial"/>
        </w:rPr>
      </w:pPr>
      <w:r>
        <w:rPr>
          <w:rFonts w:ascii="Palatino Linotype" w:eastAsia="Arial Unicode MS" w:hAnsi="Palatino Linotype" w:cs="Arial"/>
        </w:rPr>
        <w:t>Certificación de competencia laboral del titular de la Contraloría Interna Municipal remitido en la respuesta.</w:t>
      </w:r>
    </w:p>
    <w:p w14:paraId="0E3F1195" w14:textId="77777777" w:rsidR="00F1739B" w:rsidRDefault="00F1739B" w:rsidP="00F1739B">
      <w:pPr>
        <w:pStyle w:val="Prrafodelista"/>
        <w:spacing w:line="360" w:lineRule="auto"/>
        <w:ind w:left="720" w:right="51"/>
        <w:contextualSpacing/>
        <w:jc w:val="both"/>
        <w:rPr>
          <w:rFonts w:ascii="Palatino Linotype" w:eastAsia="Arial Unicode MS" w:hAnsi="Palatino Linotype" w:cs="Arial"/>
        </w:rPr>
      </w:pPr>
    </w:p>
    <w:p w14:paraId="1ECCF520" w14:textId="77777777" w:rsidR="00EC1CE4" w:rsidRPr="00390999" w:rsidRDefault="00EC1CE4" w:rsidP="00EC1CE4">
      <w:pPr>
        <w:pStyle w:val="Prrafodelista"/>
        <w:numPr>
          <w:ilvl w:val="0"/>
          <w:numId w:val="43"/>
        </w:numPr>
        <w:spacing w:line="360" w:lineRule="auto"/>
        <w:ind w:right="51"/>
        <w:contextualSpacing/>
        <w:jc w:val="both"/>
        <w:rPr>
          <w:rFonts w:ascii="Palatino Linotype" w:eastAsia="Arial Unicode MS" w:hAnsi="Palatino Linotype" w:cs="Arial"/>
        </w:rPr>
      </w:pPr>
      <w:r w:rsidRPr="00390999">
        <w:rPr>
          <w:rFonts w:ascii="Palatino Linotype" w:hAnsi="Palatino Linotype" w:cs="Arial"/>
          <w:lang w:eastAsia="es-MX"/>
        </w:rPr>
        <w:t>Perfil</w:t>
      </w:r>
      <w:r>
        <w:rPr>
          <w:rFonts w:ascii="Palatino Linotype" w:hAnsi="Palatino Linotype" w:cs="Arial"/>
          <w:lang w:eastAsia="es-MX"/>
        </w:rPr>
        <w:t>es</w:t>
      </w:r>
      <w:r w:rsidRPr="00390999">
        <w:rPr>
          <w:rFonts w:ascii="Palatino Linotype" w:hAnsi="Palatino Linotype" w:cs="Arial"/>
          <w:lang w:eastAsia="es-MX"/>
        </w:rPr>
        <w:t xml:space="preserve"> de puestos de</w:t>
      </w:r>
      <w:r>
        <w:rPr>
          <w:rFonts w:ascii="Palatino Linotype" w:hAnsi="Palatino Linotype" w:cs="Arial"/>
          <w:lang w:eastAsia="es-MX"/>
        </w:rPr>
        <w:t>l personal adscrito a</w:t>
      </w:r>
      <w:r w:rsidRPr="00390999">
        <w:rPr>
          <w:rFonts w:ascii="Palatino Linotype" w:hAnsi="Palatino Linotype" w:cs="Arial"/>
          <w:lang w:eastAsia="es-MX"/>
        </w:rPr>
        <w:t xml:space="preserve"> la Contraloría Interna Municipal </w:t>
      </w:r>
      <w:r w:rsidRPr="00390999">
        <w:rPr>
          <w:rFonts w:ascii="Palatino Linotype" w:hAnsi="Palatino Linotype"/>
          <w:color w:val="000000"/>
        </w:rPr>
        <w:t>del A</w:t>
      </w:r>
      <w:r>
        <w:rPr>
          <w:rFonts w:ascii="Palatino Linotype" w:hAnsi="Palatino Linotype"/>
          <w:color w:val="000000"/>
        </w:rPr>
        <w:t xml:space="preserve">yuntamiento de </w:t>
      </w:r>
      <w:r w:rsidRPr="00AD64A4">
        <w:rPr>
          <w:rFonts w:ascii="Palatino Linotype" w:hAnsi="Palatino Linotype"/>
          <w:color w:val="000000"/>
        </w:rPr>
        <w:t>Zacualpan</w:t>
      </w:r>
      <w:r>
        <w:rPr>
          <w:rFonts w:ascii="Palatino Linotype" w:hAnsi="Palatino Linotype"/>
          <w:color w:val="000000"/>
        </w:rPr>
        <w:t xml:space="preserve">, </w:t>
      </w:r>
      <w:r w:rsidRPr="00390999">
        <w:rPr>
          <w:rFonts w:ascii="Palatino Linotype" w:hAnsi="Palatino Linotype" w:cs="Arial"/>
          <w:lang w:eastAsia="es-MX"/>
        </w:rPr>
        <w:t>vigente a la fecha de la solicitud de información (al primero d</w:t>
      </w:r>
      <w:r>
        <w:rPr>
          <w:rFonts w:ascii="Palatino Linotype" w:hAnsi="Palatino Linotype" w:cs="Arial"/>
          <w:lang w:eastAsia="es-MX"/>
        </w:rPr>
        <w:t>e agosto de dos mil diecinueve), así como las modificaciones que estos hayan tenido por la entrada en vigor de la Ley de Responsabilidades Administrativas del Estado de México.</w:t>
      </w:r>
    </w:p>
    <w:p w14:paraId="5543B4A2" w14:textId="77777777" w:rsidR="00F1739B" w:rsidRPr="00065B69" w:rsidRDefault="00F1739B" w:rsidP="00065B69">
      <w:pPr>
        <w:pStyle w:val="Prrafodelista"/>
        <w:spacing w:line="360" w:lineRule="auto"/>
        <w:ind w:left="720" w:right="51"/>
        <w:contextualSpacing/>
        <w:jc w:val="both"/>
        <w:rPr>
          <w:rFonts w:ascii="Palatino Linotype" w:eastAsia="Arial Unicode MS" w:hAnsi="Palatino Linotype" w:cs="Arial"/>
        </w:rPr>
      </w:pPr>
    </w:p>
    <w:p w14:paraId="208BB560" w14:textId="11B2D835" w:rsidR="00C753DE" w:rsidRDefault="000659A8" w:rsidP="000659A8">
      <w:pPr>
        <w:pStyle w:val="Prrafodelista"/>
        <w:spacing w:before="240" w:after="360"/>
        <w:ind w:left="851" w:right="141"/>
        <w:contextualSpacing/>
        <w:jc w:val="both"/>
        <w:rPr>
          <w:rFonts w:ascii="Palatino Linotype" w:hAnsi="Palatino Linotype" w:cs="Arial"/>
          <w:i/>
        </w:rPr>
      </w:pPr>
      <w:r w:rsidRPr="000659A8">
        <w:rPr>
          <w:rFonts w:ascii="Palatino Linotype" w:hAnsi="Palatino Linotype" w:cs="Arial"/>
          <w:i/>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217582D2" w14:textId="77777777" w:rsidR="00F1739B" w:rsidRPr="000659A8" w:rsidRDefault="00F1739B" w:rsidP="000659A8">
      <w:pPr>
        <w:pStyle w:val="Prrafodelista"/>
        <w:spacing w:before="240" w:after="360"/>
        <w:ind w:left="851" w:right="141"/>
        <w:contextualSpacing/>
        <w:jc w:val="both"/>
        <w:rPr>
          <w:rFonts w:ascii="Palatino Linotype" w:hAnsi="Palatino Linotype"/>
          <w:i/>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57B97CF7"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lastRenderedPageBreak/>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F44424">
        <w:rPr>
          <w:rFonts w:ascii="Palatino Linotype" w:hAnsi="Palatino Linotype" w:cs="Arial"/>
          <w:sz w:val="24"/>
          <w:szCs w:val="24"/>
        </w:rPr>
        <w:t xml:space="preserve"> al</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77777777" w:rsidR="00605501" w:rsidRDefault="00605501" w:rsidP="000953FE">
      <w:pPr>
        <w:autoSpaceDE w:val="0"/>
        <w:autoSpaceDN w:val="0"/>
        <w:adjustRightInd w:val="0"/>
        <w:spacing w:after="0" w:line="360" w:lineRule="auto"/>
        <w:jc w:val="both"/>
        <w:rPr>
          <w:rFonts w:ascii="Palatino Linotype" w:hAnsi="Palatino Linotype" w:cs="Arial"/>
          <w:sz w:val="24"/>
          <w:szCs w:val="24"/>
        </w:rPr>
      </w:pPr>
    </w:p>
    <w:p w14:paraId="176AE097" w14:textId="0D6D90AC" w:rsidR="00D01572" w:rsidRPr="00457A40" w:rsidRDefault="00E3099C" w:rsidP="006654B2">
      <w:pPr>
        <w:spacing w:before="240" w:line="360" w:lineRule="auto"/>
        <w:jc w:val="both"/>
        <w:rPr>
          <w:rFonts w:ascii="Palatino Linotype" w:hAnsi="Palatino Linotype" w:cs="Arial"/>
          <w:sz w:val="20"/>
        </w:rPr>
      </w:pPr>
      <w:r w:rsidRPr="00AD42E6">
        <w:rPr>
          <w:rFonts w:ascii="Palatino Linotype" w:hAnsi="Palatino Linotype" w:cs="Arial"/>
        </w:rPr>
        <w:t>ASÍ LO RESUELVE, POR UNANIMIDAD DE VOTOS EL PLENO DEL</w:t>
      </w:r>
      <w:r w:rsidRPr="00AD42E6">
        <w:rPr>
          <w:rFonts w:ascii="Palatino Linotype" w:eastAsia="Arial Unicode MS" w:hAnsi="Palatino Linotype" w:cs="Arial"/>
        </w:rPr>
        <w:t xml:space="preserve"> INSTITUTO DE TRANSPARENCIA, ACCESO A LA INFORMACIÓN PÚBLICA Y PROTECCIÓN DE DATOS PERSONALES DEL ESTADO DE MÉXICO Y MUNICIPIOS</w:t>
      </w:r>
      <w:r w:rsidRPr="00AD42E6">
        <w:rPr>
          <w:rFonts w:ascii="Palatino Linotype" w:hAnsi="Palatino Linotype" w:cs="Arial"/>
        </w:rPr>
        <w:t>, CONFORMADO POR LOS COMISIONADOS ZULEMA MARTÍNEZ SÁNCHEZ, EVA ABAID YAPUR,</w:t>
      </w:r>
      <w:r w:rsidR="002453E4" w:rsidRPr="00AD42E6">
        <w:rPr>
          <w:rFonts w:ascii="Palatino Linotype" w:hAnsi="Palatino Linotype" w:cs="Arial"/>
        </w:rPr>
        <w:t xml:space="preserve"> JOSÉ GUADALUPE LUNA HERNÁNDEZ</w:t>
      </w:r>
      <w:r w:rsidR="00660CA6" w:rsidRPr="00AD42E6">
        <w:rPr>
          <w:rFonts w:ascii="Palatino Linotype" w:hAnsi="Palatino Linotype" w:cs="Arial"/>
        </w:rPr>
        <w:t>,</w:t>
      </w:r>
      <w:r w:rsidR="00E4369D" w:rsidRPr="00AD42E6">
        <w:rPr>
          <w:rFonts w:ascii="Palatino Linotype" w:hAnsi="Palatino Linotype" w:cs="Arial"/>
        </w:rPr>
        <w:t xml:space="preserve"> </w:t>
      </w:r>
      <w:r w:rsidR="00660CA6" w:rsidRPr="00AD42E6">
        <w:rPr>
          <w:rFonts w:ascii="Palatino Linotype" w:hAnsi="Palatino Linotype" w:cs="Arial"/>
        </w:rPr>
        <w:t>JAVIER MARTÍNEZ CRUZ</w:t>
      </w:r>
      <w:r w:rsidR="00857DF4">
        <w:rPr>
          <w:rFonts w:ascii="Palatino Linotype" w:hAnsi="Palatino Linotype" w:cs="Arial"/>
        </w:rPr>
        <w:t xml:space="preserve"> AUSENTE EN LA SESIÓN</w:t>
      </w:r>
      <w:r w:rsidR="00F1739B">
        <w:rPr>
          <w:rFonts w:ascii="Palatino Linotype" w:hAnsi="Palatino Linotype" w:cs="Arial"/>
        </w:rPr>
        <w:t xml:space="preserve"> </w:t>
      </w:r>
      <w:r w:rsidR="00660CA6" w:rsidRPr="00AD42E6">
        <w:rPr>
          <w:rFonts w:ascii="Palatino Linotype" w:hAnsi="Palatino Linotype" w:cs="Arial"/>
        </w:rPr>
        <w:t>Y LUIS GUSTAVO PARRA NORIEGA</w:t>
      </w:r>
      <w:r w:rsidR="00566993" w:rsidRPr="00AD42E6">
        <w:rPr>
          <w:rFonts w:ascii="Palatino Linotype" w:hAnsi="Palatino Linotype" w:cs="Arial"/>
        </w:rPr>
        <w:t>,</w:t>
      </w:r>
      <w:r w:rsidR="00057C41" w:rsidRPr="00AD42E6">
        <w:rPr>
          <w:rFonts w:ascii="Palatino Linotype" w:hAnsi="Palatino Linotype" w:cs="Arial"/>
        </w:rPr>
        <w:t xml:space="preserve"> </w:t>
      </w:r>
      <w:r w:rsidR="00F1739B">
        <w:rPr>
          <w:rFonts w:ascii="Palatino Linotype" w:hAnsi="Palatino Linotype" w:cs="Arial"/>
        </w:rPr>
        <w:t>EN LA CUADRA</w:t>
      </w:r>
      <w:r w:rsidR="00F0336F" w:rsidRPr="00AD42E6">
        <w:rPr>
          <w:rFonts w:ascii="Palatino Linotype" w:hAnsi="Palatino Linotype" w:cs="Arial"/>
        </w:rPr>
        <w:t xml:space="preserve">GÉSIMA </w:t>
      </w:r>
      <w:r w:rsidR="006654B2">
        <w:rPr>
          <w:rFonts w:ascii="Palatino Linotype" w:hAnsi="Palatino Linotype" w:cs="Arial"/>
        </w:rPr>
        <w:t>TERCERA</w:t>
      </w:r>
      <w:r w:rsidRPr="00AD42E6">
        <w:rPr>
          <w:rFonts w:ascii="Palatino Linotype" w:hAnsi="Palatino Linotype" w:cs="Arial"/>
        </w:rPr>
        <w:t xml:space="preserve"> SESIÓN ORDINARIA CELEBRADA EL </w:t>
      </w:r>
      <w:r w:rsidR="00F1739B" w:rsidRPr="00F1739B">
        <w:rPr>
          <w:rFonts w:ascii="Palatino Linotype" w:hAnsi="Palatino Linotype" w:cs="Arial"/>
        </w:rPr>
        <w:t>VEINTE DE NOVIEMBRE DE DOS MIL DIECINUEVE</w:t>
      </w:r>
      <w:r w:rsidR="006B7634" w:rsidRPr="00AD42E6">
        <w:rPr>
          <w:rFonts w:ascii="Palatino Linotype" w:hAnsi="Palatino Linotype" w:cs="Arial"/>
        </w:rPr>
        <w:t>, ANTE EL</w:t>
      </w:r>
      <w:r w:rsidR="001746FE" w:rsidRPr="00AD42E6">
        <w:rPr>
          <w:rFonts w:ascii="Palatino Linotype" w:hAnsi="Palatino Linotype" w:cs="Arial"/>
        </w:rPr>
        <w:t xml:space="preserve"> SECRETARIO TÉCNICO</w:t>
      </w:r>
      <w:r w:rsidRPr="00AD42E6">
        <w:rPr>
          <w:rFonts w:ascii="Palatino Linotype" w:hAnsi="Palatino Linotype" w:cs="Arial"/>
        </w:rPr>
        <w:t xml:space="preserve"> DEL PLENO, </w:t>
      </w:r>
      <w:r w:rsidR="00715CD7" w:rsidRPr="00AD42E6">
        <w:rPr>
          <w:rFonts w:ascii="Palatino Linotype" w:hAnsi="Palatino Linotype" w:cs="Arial"/>
        </w:rPr>
        <w:t>ALEXIS TAPIA RAMÍREZ</w:t>
      </w:r>
    </w:p>
    <w:p w14:paraId="1D8030B0"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59D88A4E"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633EBF48"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793D0B0A"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35DD6F53"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0B04A430"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4C1B8188"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56450BCE"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31E2D007"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65536F7D" w14:textId="77777777" w:rsidR="00F1739B" w:rsidRDefault="00F1739B" w:rsidP="00F1739B">
      <w:pPr>
        <w:spacing w:before="240"/>
        <w:jc w:val="both"/>
        <w:rPr>
          <w:rFonts w:ascii="Palatino Linotype" w:hAnsi="Palatino Linotype" w:cs="Arial"/>
          <w:sz w:val="20"/>
        </w:rPr>
      </w:pPr>
      <w:r>
        <w:rPr>
          <w:rFonts w:ascii="Palatino Linotype" w:hAnsi="Palatino Linotype" w:cs="Arial"/>
          <w:sz w:val="20"/>
        </w:rPr>
        <w:t>----------------------------------------------------------------------------------------------------------------------------------------</w:t>
      </w:r>
    </w:p>
    <w:p w14:paraId="2C366AD4" w14:textId="77777777" w:rsidR="0002145A" w:rsidRDefault="0002145A" w:rsidP="00E3099C">
      <w:pPr>
        <w:spacing w:before="240"/>
        <w:jc w:val="both"/>
        <w:rPr>
          <w:rFonts w:ascii="Palatino Linotype" w:hAnsi="Palatino Linotype" w:cs="Arial"/>
          <w:sz w:val="20"/>
        </w:rPr>
      </w:pPr>
    </w:p>
    <w:p w14:paraId="4EEADCEB" w14:textId="77777777" w:rsidR="00AD42E6" w:rsidRDefault="00AD42E6"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5373CE" w:rsidRPr="00EF2FC0" w:rsidRDefault="005373CE" w:rsidP="00E3099C">
                            <w:pPr>
                              <w:jc w:val="center"/>
                              <w:rPr>
                                <w:rFonts w:ascii="Palatino Linotype" w:hAnsi="Palatino Linotype"/>
                              </w:rPr>
                            </w:pPr>
                            <w:r w:rsidRPr="00EF2FC0">
                              <w:rPr>
                                <w:rFonts w:ascii="Palatino Linotype" w:hAnsi="Palatino Linotype"/>
                                <w:b/>
                              </w:rPr>
                              <w:t>Zulema Martínez Sánchez</w:t>
                            </w:r>
                          </w:p>
                          <w:p w14:paraId="50B249D6" w14:textId="77777777" w:rsidR="005373CE" w:rsidRDefault="005373CE" w:rsidP="00E3099C">
                            <w:pPr>
                              <w:jc w:val="center"/>
                              <w:rPr>
                                <w:rFonts w:ascii="Palatino Linotype" w:hAnsi="Palatino Linotype"/>
                              </w:rPr>
                            </w:pPr>
                            <w:r>
                              <w:rPr>
                                <w:rFonts w:ascii="Palatino Linotype" w:hAnsi="Palatino Linotype"/>
                              </w:rPr>
                              <w:t>Comisionada Presidenta</w:t>
                            </w:r>
                          </w:p>
                          <w:p w14:paraId="62C76CD5" w14:textId="77777777" w:rsidR="005373CE" w:rsidRDefault="005373CE" w:rsidP="00E3099C">
                            <w:pPr>
                              <w:jc w:val="center"/>
                              <w:rPr>
                                <w:rFonts w:ascii="Palatino Linotype" w:hAnsi="Palatino Linotype"/>
                                <w:b/>
                              </w:rPr>
                            </w:pPr>
                            <w:r>
                              <w:rPr>
                                <w:rFonts w:ascii="Palatino Linotype" w:hAnsi="Palatino Linotype"/>
                                <w:b/>
                              </w:rPr>
                              <w:t>(Rúbrica).</w:t>
                            </w:r>
                          </w:p>
                          <w:p w14:paraId="17A71C45" w14:textId="77777777" w:rsidR="005373CE" w:rsidRPr="00016AF3" w:rsidRDefault="005373CE"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5373CE" w:rsidRPr="00EF2FC0" w:rsidRDefault="005373CE" w:rsidP="00E3099C">
                      <w:pPr>
                        <w:jc w:val="center"/>
                        <w:rPr>
                          <w:rFonts w:ascii="Palatino Linotype" w:hAnsi="Palatino Linotype"/>
                        </w:rPr>
                      </w:pPr>
                      <w:r w:rsidRPr="00EF2FC0">
                        <w:rPr>
                          <w:rFonts w:ascii="Palatino Linotype" w:hAnsi="Palatino Linotype"/>
                          <w:b/>
                        </w:rPr>
                        <w:t>Zulema Martínez Sánchez</w:t>
                      </w:r>
                    </w:p>
                    <w:p w14:paraId="50B249D6" w14:textId="77777777" w:rsidR="005373CE" w:rsidRDefault="005373CE" w:rsidP="00E3099C">
                      <w:pPr>
                        <w:jc w:val="center"/>
                        <w:rPr>
                          <w:rFonts w:ascii="Palatino Linotype" w:hAnsi="Palatino Linotype"/>
                        </w:rPr>
                      </w:pPr>
                      <w:r>
                        <w:rPr>
                          <w:rFonts w:ascii="Palatino Linotype" w:hAnsi="Palatino Linotype"/>
                        </w:rPr>
                        <w:t>Comisionada Presidenta</w:t>
                      </w:r>
                    </w:p>
                    <w:p w14:paraId="62C76CD5" w14:textId="77777777" w:rsidR="005373CE" w:rsidRDefault="005373CE" w:rsidP="00E3099C">
                      <w:pPr>
                        <w:jc w:val="center"/>
                        <w:rPr>
                          <w:rFonts w:ascii="Palatino Linotype" w:hAnsi="Palatino Linotype"/>
                          <w:b/>
                        </w:rPr>
                      </w:pPr>
                      <w:r>
                        <w:rPr>
                          <w:rFonts w:ascii="Palatino Linotype" w:hAnsi="Palatino Linotype"/>
                          <w:b/>
                        </w:rPr>
                        <w:t>(Rúbrica).</w:t>
                      </w:r>
                    </w:p>
                    <w:p w14:paraId="17A71C45" w14:textId="77777777" w:rsidR="005373CE" w:rsidRPr="00016AF3" w:rsidRDefault="005373CE"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77777777" w:rsidR="00923D1D" w:rsidRDefault="00923D1D"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7CB77790">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5373CE" w:rsidRPr="00EF2FC0" w:rsidRDefault="005373CE" w:rsidP="00E3099C">
                            <w:pPr>
                              <w:jc w:val="center"/>
                              <w:rPr>
                                <w:rFonts w:ascii="Palatino Linotype" w:hAnsi="Palatino Linotype"/>
                              </w:rPr>
                            </w:pPr>
                            <w:r>
                              <w:rPr>
                                <w:rFonts w:ascii="Palatino Linotype" w:hAnsi="Palatino Linotype"/>
                                <w:b/>
                              </w:rPr>
                              <w:t>José Guadalupe Luna Hernández</w:t>
                            </w:r>
                          </w:p>
                          <w:p w14:paraId="0D291AE6" w14:textId="77777777" w:rsidR="005373CE" w:rsidRDefault="005373CE" w:rsidP="00E3099C">
                            <w:pPr>
                              <w:jc w:val="center"/>
                              <w:rPr>
                                <w:rFonts w:ascii="Palatino Linotype" w:hAnsi="Palatino Linotype"/>
                              </w:rPr>
                            </w:pPr>
                            <w:r w:rsidRPr="00EF2FC0">
                              <w:rPr>
                                <w:rFonts w:ascii="Palatino Linotype" w:hAnsi="Palatino Linotype"/>
                              </w:rPr>
                              <w:t>Comisionado</w:t>
                            </w:r>
                          </w:p>
                          <w:p w14:paraId="7CF99516" w14:textId="680F5E3C" w:rsidR="005373CE" w:rsidRPr="009234AD" w:rsidRDefault="005373CE"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35EE2C5F" w14:textId="77777777" w:rsidR="005373CE" w:rsidRPr="00EF2FC0" w:rsidRDefault="005373CE" w:rsidP="00E3099C">
                      <w:pPr>
                        <w:jc w:val="center"/>
                        <w:rPr>
                          <w:rFonts w:ascii="Palatino Linotype" w:hAnsi="Palatino Linotype"/>
                        </w:rPr>
                      </w:pPr>
                      <w:r>
                        <w:rPr>
                          <w:rFonts w:ascii="Palatino Linotype" w:hAnsi="Palatino Linotype"/>
                          <w:b/>
                        </w:rPr>
                        <w:t>José Guadalupe Luna Hernández</w:t>
                      </w:r>
                    </w:p>
                    <w:p w14:paraId="0D291AE6" w14:textId="77777777" w:rsidR="005373CE" w:rsidRDefault="005373CE" w:rsidP="00E3099C">
                      <w:pPr>
                        <w:jc w:val="center"/>
                        <w:rPr>
                          <w:rFonts w:ascii="Palatino Linotype" w:hAnsi="Palatino Linotype"/>
                        </w:rPr>
                      </w:pPr>
                      <w:r w:rsidRPr="00EF2FC0">
                        <w:rPr>
                          <w:rFonts w:ascii="Palatino Linotype" w:hAnsi="Palatino Linotype"/>
                        </w:rPr>
                        <w:t>Comisionado</w:t>
                      </w:r>
                    </w:p>
                    <w:p w14:paraId="7CF99516" w14:textId="680F5E3C" w:rsidR="005373CE" w:rsidRPr="009234AD" w:rsidRDefault="005373CE"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5373CE" w:rsidRPr="00EF2FC0" w:rsidRDefault="005373CE" w:rsidP="00E3099C">
                            <w:pPr>
                              <w:jc w:val="center"/>
                              <w:rPr>
                                <w:rFonts w:ascii="Palatino Linotype" w:hAnsi="Palatino Linotype"/>
                                <w:b/>
                              </w:rPr>
                            </w:pPr>
                            <w:r w:rsidRPr="00EF2FC0">
                              <w:rPr>
                                <w:rFonts w:ascii="Palatino Linotype" w:hAnsi="Palatino Linotype"/>
                                <w:b/>
                              </w:rPr>
                              <w:t>Eva Abaid Yapur</w:t>
                            </w:r>
                          </w:p>
                          <w:p w14:paraId="39BA5744" w14:textId="77777777" w:rsidR="005373CE" w:rsidRPr="00EF2FC0" w:rsidRDefault="005373CE" w:rsidP="00E3099C">
                            <w:pPr>
                              <w:jc w:val="center"/>
                              <w:rPr>
                                <w:rFonts w:ascii="Palatino Linotype" w:hAnsi="Palatino Linotype"/>
                              </w:rPr>
                            </w:pPr>
                            <w:r w:rsidRPr="00EF2FC0">
                              <w:rPr>
                                <w:rFonts w:ascii="Palatino Linotype" w:hAnsi="Palatino Linotype"/>
                              </w:rPr>
                              <w:t>Comisionada</w:t>
                            </w:r>
                          </w:p>
                          <w:p w14:paraId="3CB28D1E" w14:textId="77777777" w:rsidR="005373CE" w:rsidRDefault="005373CE" w:rsidP="00E3099C">
                            <w:pPr>
                              <w:jc w:val="center"/>
                              <w:rPr>
                                <w:rFonts w:ascii="Palatino Linotype" w:hAnsi="Palatino Linotype"/>
                                <w:b/>
                              </w:rPr>
                            </w:pPr>
                            <w:r>
                              <w:rPr>
                                <w:rFonts w:ascii="Palatino Linotype" w:hAnsi="Palatino Linotype"/>
                                <w:b/>
                              </w:rPr>
                              <w:t>(Rúbrica).</w:t>
                            </w:r>
                          </w:p>
                          <w:p w14:paraId="28DC8154" w14:textId="77777777" w:rsidR="005373CE" w:rsidRDefault="005373CE"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5373CE" w:rsidRPr="00EF2FC0" w:rsidRDefault="005373CE"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5373CE" w:rsidRPr="00EF2FC0" w:rsidRDefault="005373CE" w:rsidP="00E3099C">
                      <w:pPr>
                        <w:jc w:val="center"/>
                        <w:rPr>
                          <w:rFonts w:ascii="Palatino Linotype" w:hAnsi="Palatino Linotype"/>
                        </w:rPr>
                      </w:pPr>
                      <w:r w:rsidRPr="00EF2FC0">
                        <w:rPr>
                          <w:rFonts w:ascii="Palatino Linotype" w:hAnsi="Palatino Linotype"/>
                        </w:rPr>
                        <w:t>Comisionada</w:t>
                      </w:r>
                    </w:p>
                    <w:p w14:paraId="3CB28D1E" w14:textId="77777777" w:rsidR="005373CE" w:rsidRDefault="005373CE" w:rsidP="00E3099C">
                      <w:pPr>
                        <w:jc w:val="center"/>
                        <w:rPr>
                          <w:rFonts w:ascii="Palatino Linotype" w:hAnsi="Palatino Linotype"/>
                          <w:b/>
                        </w:rPr>
                      </w:pPr>
                      <w:r>
                        <w:rPr>
                          <w:rFonts w:ascii="Palatino Linotype" w:hAnsi="Palatino Linotype"/>
                          <w:b/>
                        </w:rPr>
                        <w:t>(Rúbrica).</w:t>
                      </w:r>
                    </w:p>
                    <w:p w14:paraId="28DC8154" w14:textId="77777777" w:rsidR="005373CE" w:rsidRDefault="005373CE"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5373CE" w:rsidRPr="00EF2FC0" w:rsidRDefault="005373CE" w:rsidP="00660CA6">
                            <w:pPr>
                              <w:jc w:val="center"/>
                              <w:rPr>
                                <w:rFonts w:ascii="Palatino Linotype" w:hAnsi="Palatino Linotype"/>
                              </w:rPr>
                            </w:pPr>
                            <w:r>
                              <w:rPr>
                                <w:rFonts w:ascii="Palatino Linotype" w:hAnsi="Palatino Linotype"/>
                                <w:b/>
                              </w:rPr>
                              <w:t>Luis Gustavo Parra Noriega</w:t>
                            </w:r>
                          </w:p>
                          <w:p w14:paraId="6E90427D" w14:textId="77777777" w:rsidR="005373CE" w:rsidRPr="00EF2FC0" w:rsidRDefault="005373CE" w:rsidP="00660CA6">
                            <w:pPr>
                              <w:jc w:val="center"/>
                              <w:rPr>
                                <w:rFonts w:ascii="Palatino Linotype" w:hAnsi="Palatino Linotype"/>
                              </w:rPr>
                            </w:pPr>
                            <w:r w:rsidRPr="00EF2FC0">
                              <w:rPr>
                                <w:rFonts w:ascii="Palatino Linotype" w:hAnsi="Palatino Linotype"/>
                              </w:rPr>
                              <w:t>Comisionado</w:t>
                            </w:r>
                          </w:p>
                          <w:p w14:paraId="2F53A73A" w14:textId="29E22FEF" w:rsidR="005373CE" w:rsidRDefault="005373CE" w:rsidP="00660CA6">
                            <w:pPr>
                              <w:jc w:val="center"/>
                              <w:rPr>
                                <w:rFonts w:ascii="Palatino Linotype" w:hAnsi="Palatino Linotype"/>
                                <w:b/>
                              </w:rPr>
                            </w:pPr>
                            <w:r>
                              <w:rPr>
                                <w:rFonts w:ascii="Palatino Linotype" w:hAnsi="Palatino Linotype"/>
                                <w:b/>
                              </w:rPr>
                              <w:t>(Rúbrica).</w:t>
                            </w:r>
                          </w:p>
                          <w:p w14:paraId="3743329D" w14:textId="77777777" w:rsidR="005373CE" w:rsidRDefault="005373CE"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5373CE" w:rsidRPr="00EF2FC0" w:rsidRDefault="005373CE" w:rsidP="00660CA6">
                      <w:pPr>
                        <w:jc w:val="center"/>
                        <w:rPr>
                          <w:rFonts w:ascii="Palatino Linotype" w:hAnsi="Palatino Linotype"/>
                        </w:rPr>
                      </w:pPr>
                      <w:r>
                        <w:rPr>
                          <w:rFonts w:ascii="Palatino Linotype" w:hAnsi="Palatino Linotype"/>
                          <w:b/>
                        </w:rPr>
                        <w:t>Luis Gustavo Parra Noriega</w:t>
                      </w:r>
                    </w:p>
                    <w:p w14:paraId="6E90427D" w14:textId="77777777" w:rsidR="005373CE" w:rsidRPr="00EF2FC0" w:rsidRDefault="005373CE" w:rsidP="00660CA6">
                      <w:pPr>
                        <w:jc w:val="center"/>
                        <w:rPr>
                          <w:rFonts w:ascii="Palatino Linotype" w:hAnsi="Palatino Linotype"/>
                        </w:rPr>
                      </w:pPr>
                      <w:r w:rsidRPr="00EF2FC0">
                        <w:rPr>
                          <w:rFonts w:ascii="Palatino Linotype" w:hAnsi="Palatino Linotype"/>
                        </w:rPr>
                        <w:t>Comisionado</w:t>
                      </w:r>
                    </w:p>
                    <w:p w14:paraId="2F53A73A" w14:textId="29E22FEF" w:rsidR="005373CE" w:rsidRDefault="005373CE" w:rsidP="00660CA6">
                      <w:pPr>
                        <w:jc w:val="center"/>
                        <w:rPr>
                          <w:rFonts w:ascii="Palatino Linotype" w:hAnsi="Palatino Linotype"/>
                          <w:b/>
                        </w:rPr>
                      </w:pPr>
                      <w:r>
                        <w:rPr>
                          <w:rFonts w:ascii="Palatino Linotype" w:hAnsi="Palatino Linotype"/>
                          <w:b/>
                        </w:rPr>
                        <w:t>(Rúbrica).</w:t>
                      </w:r>
                    </w:p>
                    <w:p w14:paraId="3743329D" w14:textId="77777777" w:rsidR="005373CE" w:rsidRDefault="005373CE"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5373CE" w:rsidRPr="00EF2FC0" w:rsidRDefault="005373CE" w:rsidP="00E3099C">
                            <w:pPr>
                              <w:jc w:val="center"/>
                              <w:rPr>
                                <w:rFonts w:ascii="Palatino Linotype" w:hAnsi="Palatino Linotype"/>
                              </w:rPr>
                            </w:pPr>
                            <w:r w:rsidRPr="00EF2FC0">
                              <w:rPr>
                                <w:rFonts w:ascii="Palatino Linotype" w:hAnsi="Palatino Linotype"/>
                                <w:b/>
                              </w:rPr>
                              <w:t>Javier Martínez Cruz</w:t>
                            </w:r>
                          </w:p>
                          <w:p w14:paraId="1CD61FE3" w14:textId="77777777" w:rsidR="005373CE" w:rsidRPr="00EF2FC0" w:rsidRDefault="005373CE" w:rsidP="00E3099C">
                            <w:pPr>
                              <w:jc w:val="center"/>
                              <w:rPr>
                                <w:rFonts w:ascii="Palatino Linotype" w:hAnsi="Palatino Linotype"/>
                              </w:rPr>
                            </w:pPr>
                            <w:r w:rsidRPr="00EF2FC0">
                              <w:rPr>
                                <w:rFonts w:ascii="Palatino Linotype" w:hAnsi="Palatino Linotype"/>
                              </w:rPr>
                              <w:t>Comisionado</w:t>
                            </w:r>
                          </w:p>
                          <w:p w14:paraId="5D921730" w14:textId="3D02F031" w:rsidR="005373CE" w:rsidRDefault="005373CE" w:rsidP="00E3099C">
                            <w:pPr>
                              <w:jc w:val="center"/>
                              <w:rPr>
                                <w:rFonts w:ascii="Palatino Linotype" w:hAnsi="Palatino Linotype"/>
                                <w:b/>
                              </w:rPr>
                            </w:pPr>
                            <w:r>
                              <w:rPr>
                                <w:rFonts w:ascii="Palatino Linotype" w:hAnsi="Palatino Linotype"/>
                                <w:b/>
                              </w:rPr>
                              <w:t>(</w:t>
                            </w:r>
                            <w:r w:rsidR="00857DF4">
                              <w:rPr>
                                <w:rFonts w:ascii="Palatino Linotype" w:hAnsi="Palatino Linotype"/>
                                <w:b/>
                              </w:rPr>
                              <w:t>Ausente en la sesión</w:t>
                            </w:r>
                            <w:r>
                              <w:rPr>
                                <w:rFonts w:ascii="Palatino Linotype" w:hAnsi="Palatino Linotype"/>
                                <w:b/>
                              </w:rPr>
                              <w:t>).</w:t>
                            </w:r>
                          </w:p>
                          <w:p w14:paraId="48907077" w14:textId="77777777" w:rsidR="005373CE" w:rsidRDefault="005373CE"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A1988" id="_x0000_t202" coordsize="21600,21600" o:spt="202" path="m,l,21600r21600,l21600,xe">
                <v:stroke joinstyle="miter"/>
                <v:path gradientshapeok="t" o:connecttype="rect"/>
              </v:shapetype>
              <v:shape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5373CE" w:rsidRPr="00EF2FC0" w:rsidRDefault="005373CE" w:rsidP="00E3099C">
                      <w:pPr>
                        <w:jc w:val="center"/>
                        <w:rPr>
                          <w:rFonts w:ascii="Palatino Linotype" w:hAnsi="Palatino Linotype"/>
                        </w:rPr>
                      </w:pPr>
                      <w:r w:rsidRPr="00EF2FC0">
                        <w:rPr>
                          <w:rFonts w:ascii="Palatino Linotype" w:hAnsi="Palatino Linotype"/>
                          <w:b/>
                        </w:rPr>
                        <w:t>Javier Martínez Cruz</w:t>
                      </w:r>
                    </w:p>
                    <w:p w14:paraId="1CD61FE3" w14:textId="77777777" w:rsidR="005373CE" w:rsidRPr="00EF2FC0" w:rsidRDefault="005373CE" w:rsidP="00E3099C">
                      <w:pPr>
                        <w:jc w:val="center"/>
                        <w:rPr>
                          <w:rFonts w:ascii="Palatino Linotype" w:hAnsi="Palatino Linotype"/>
                        </w:rPr>
                      </w:pPr>
                      <w:r w:rsidRPr="00EF2FC0">
                        <w:rPr>
                          <w:rFonts w:ascii="Palatino Linotype" w:hAnsi="Palatino Linotype"/>
                        </w:rPr>
                        <w:t>Comisionado</w:t>
                      </w:r>
                    </w:p>
                    <w:p w14:paraId="5D921730" w14:textId="3D02F031" w:rsidR="005373CE" w:rsidRDefault="005373CE" w:rsidP="00E3099C">
                      <w:pPr>
                        <w:jc w:val="center"/>
                        <w:rPr>
                          <w:rFonts w:ascii="Palatino Linotype" w:hAnsi="Palatino Linotype"/>
                          <w:b/>
                        </w:rPr>
                      </w:pPr>
                      <w:r>
                        <w:rPr>
                          <w:rFonts w:ascii="Palatino Linotype" w:hAnsi="Palatino Linotype"/>
                          <w:b/>
                        </w:rPr>
                        <w:t>(</w:t>
                      </w:r>
                      <w:r w:rsidR="00857DF4">
                        <w:rPr>
                          <w:rFonts w:ascii="Palatino Linotype" w:hAnsi="Palatino Linotype"/>
                          <w:b/>
                        </w:rPr>
                        <w:t>Ausente en la sesión</w:t>
                      </w:r>
                      <w:r>
                        <w:rPr>
                          <w:rFonts w:ascii="Palatino Linotype" w:hAnsi="Palatino Linotype"/>
                          <w:b/>
                        </w:rPr>
                        <w:t>).</w:t>
                      </w:r>
                    </w:p>
                    <w:p w14:paraId="48907077" w14:textId="77777777" w:rsidR="005373CE" w:rsidRDefault="005373CE"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5373CE" w:rsidRPr="007F6133" w:rsidRDefault="005373CE" w:rsidP="00E3099C">
                            <w:pPr>
                              <w:jc w:val="center"/>
                              <w:rPr>
                                <w:rFonts w:ascii="Palatino Linotype" w:hAnsi="Palatino Linotype"/>
                                <w:b/>
                              </w:rPr>
                            </w:pPr>
                            <w:r>
                              <w:rPr>
                                <w:rFonts w:ascii="Palatino Linotype" w:hAnsi="Palatino Linotype"/>
                                <w:b/>
                              </w:rPr>
                              <w:t>Alexis Tapia Ramírez</w:t>
                            </w:r>
                          </w:p>
                          <w:p w14:paraId="71F64E8F" w14:textId="77777777" w:rsidR="005373CE" w:rsidRDefault="005373CE"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5373CE" w:rsidRDefault="005373CE" w:rsidP="00E3099C">
                            <w:pPr>
                              <w:jc w:val="center"/>
                              <w:rPr>
                                <w:rFonts w:ascii="Palatino Linotype" w:hAnsi="Palatino Linotype"/>
                                <w:b/>
                              </w:rPr>
                            </w:pPr>
                            <w:r>
                              <w:rPr>
                                <w:rFonts w:ascii="Palatino Linotype" w:hAnsi="Palatino Linotype"/>
                                <w:b/>
                              </w:rPr>
                              <w:t>(Rúbrica).</w:t>
                            </w:r>
                          </w:p>
                          <w:p w14:paraId="17BC5417" w14:textId="77777777" w:rsidR="005373CE" w:rsidRDefault="005373CE" w:rsidP="00E3099C">
                            <w:pPr>
                              <w:jc w:val="center"/>
                              <w:rPr>
                                <w:rFonts w:ascii="Palatino Linotype" w:hAnsi="Palatino Linotype"/>
                              </w:rPr>
                            </w:pPr>
                          </w:p>
                          <w:p w14:paraId="2EF2AA0F" w14:textId="77777777" w:rsidR="005373CE" w:rsidRPr="00EF2FC0" w:rsidRDefault="005373CE" w:rsidP="00E3099C">
                            <w:pPr>
                              <w:jc w:val="center"/>
                              <w:rPr>
                                <w:rFonts w:ascii="Palatino Linotype" w:hAnsi="Palatino Linotype"/>
                              </w:rPr>
                            </w:pPr>
                          </w:p>
                          <w:p w14:paraId="2E72C1AA" w14:textId="77777777" w:rsidR="005373CE" w:rsidRDefault="005373CE"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5373CE" w:rsidRPr="007F6133" w:rsidRDefault="005373CE" w:rsidP="00E3099C">
                      <w:pPr>
                        <w:jc w:val="center"/>
                        <w:rPr>
                          <w:rFonts w:ascii="Palatino Linotype" w:hAnsi="Palatino Linotype"/>
                          <w:b/>
                        </w:rPr>
                      </w:pPr>
                      <w:r>
                        <w:rPr>
                          <w:rFonts w:ascii="Palatino Linotype" w:hAnsi="Palatino Linotype"/>
                          <w:b/>
                        </w:rPr>
                        <w:t>Alexis Tapia Ramírez</w:t>
                      </w:r>
                    </w:p>
                    <w:p w14:paraId="71F64E8F" w14:textId="77777777" w:rsidR="005373CE" w:rsidRDefault="005373CE"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5373CE" w:rsidRDefault="005373CE" w:rsidP="00E3099C">
                      <w:pPr>
                        <w:jc w:val="center"/>
                        <w:rPr>
                          <w:rFonts w:ascii="Palatino Linotype" w:hAnsi="Palatino Linotype"/>
                          <w:b/>
                        </w:rPr>
                      </w:pPr>
                      <w:r>
                        <w:rPr>
                          <w:rFonts w:ascii="Palatino Linotype" w:hAnsi="Palatino Linotype"/>
                          <w:b/>
                        </w:rPr>
                        <w:t>(Rúbrica).</w:t>
                      </w:r>
                    </w:p>
                    <w:p w14:paraId="17BC5417" w14:textId="77777777" w:rsidR="005373CE" w:rsidRDefault="005373CE" w:rsidP="00E3099C">
                      <w:pPr>
                        <w:jc w:val="center"/>
                        <w:rPr>
                          <w:rFonts w:ascii="Palatino Linotype" w:hAnsi="Palatino Linotype"/>
                        </w:rPr>
                      </w:pPr>
                    </w:p>
                    <w:p w14:paraId="2EF2AA0F" w14:textId="77777777" w:rsidR="005373CE" w:rsidRPr="00EF2FC0" w:rsidRDefault="005373CE" w:rsidP="00E3099C">
                      <w:pPr>
                        <w:jc w:val="center"/>
                        <w:rPr>
                          <w:rFonts w:ascii="Palatino Linotype" w:hAnsi="Palatino Linotype"/>
                        </w:rPr>
                      </w:pPr>
                    </w:p>
                    <w:p w14:paraId="2E72C1AA" w14:textId="77777777" w:rsidR="005373CE" w:rsidRDefault="005373CE"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1E9CC18C" w14:textId="77777777" w:rsidR="004E599A" w:rsidRDefault="004E599A" w:rsidP="00666963">
      <w:pPr>
        <w:spacing w:before="240" w:line="240" w:lineRule="auto"/>
        <w:jc w:val="both"/>
        <w:rPr>
          <w:rFonts w:ascii="Palatino Linotype" w:hAnsi="Palatino Linotype" w:cs="Arial"/>
          <w:sz w:val="16"/>
          <w:szCs w:val="16"/>
        </w:rPr>
      </w:pPr>
    </w:p>
    <w:p w14:paraId="0D7FAB7C" w14:textId="662842E8"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F1739B">
        <w:rPr>
          <w:rFonts w:ascii="Palatino Linotype" w:hAnsi="Palatino Linotype" w:cs="Arial"/>
          <w:sz w:val="16"/>
          <w:szCs w:val="16"/>
        </w:rPr>
        <w:t>veinte de noviembre</w:t>
      </w:r>
      <w:r w:rsidR="00AD42E6" w:rsidRPr="00AD42E6">
        <w:rPr>
          <w:rFonts w:ascii="Palatino Linotype" w:hAnsi="Palatino Linotype" w:cs="Arial"/>
          <w:sz w:val="16"/>
          <w:szCs w:val="16"/>
        </w:rPr>
        <w:t xml:space="preserve"> de dos mil diecinueve</w:t>
      </w:r>
      <w:r w:rsidRPr="00861BBC">
        <w:rPr>
          <w:rFonts w:ascii="Palatino Linotype" w:hAnsi="Palatino Linotype" w:cs="Arial"/>
          <w:sz w:val="16"/>
          <w:szCs w:val="16"/>
        </w:rPr>
        <w:t xml:space="preserve">, emitida en el recurso de revisión </w:t>
      </w:r>
      <w:r w:rsidR="00F1739B">
        <w:rPr>
          <w:rFonts w:ascii="Palatino Linotype" w:hAnsi="Palatino Linotype" w:cs="Arial"/>
          <w:bCs/>
          <w:sz w:val="16"/>
          <w:szCs w:val="16"/>
          <w:lang w:eastAsia="es-MX"/>
        </w:rPr>
        <w:t>07400</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00B45" w14:textId="77777777" w:rsidR="00C250AA" w:rsidRDefault="00C250AA" w:rsidP="00E3099C">
      <w:pPr>
        <w:spacing w:after="0" w:line="240" w:lineRule="auto"/>
      </w:pPr>
      <w:r>
        <w:separator/>
      </w:r>
    </w:p>
  </w:endnote>
  <w:endnote w:type="continuationSeparator" w:id="0">
    <w:p w14:paraId="6840EA30" w14:textId="77777777" w:rsidR="00C250AA" w:rsidRDefault="00C250AA"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5373CE" w:rsidRPr="000B69FA" w:rsidRDefault="005373CE"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7CC6">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67CC6">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5373CE" w:rsidRPr="000B69FA" w:rsidRDefault="005373CE"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7CC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67CC6">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CB1A4" w14:textId="77777777" w:rsidR="00C250AA" w:rsidRDefault="00C250AA" w:rsidP="00E3099C">
      <w:pPr>
        <w:spacing w:after="0" w:line="240" w:lineRule="auto"/>
      </w:pPr>
      <w:r>
        <w:separator/>
      </w:r>
    </w:p>
  </w:footnote>
  <w:footnote w:type="continuationSeparator" w:id="0">
    <w:p w14:paraId="7BC18BB1" w14:textId="77777777" w:rsidR="00C250AA" w:rsidRDefault="00C250AA" w:rsidP="00E3099C">
      <w:pPr>
        <w:spacing w:after="0" w:line="240" w:lineRule="auto"/>
      </w:pPr>
      <w:r>
        <w:continuationSeparator/>
      </w:r>
    </w:p>
  </w:footnote>
  <w:footnote w:id="1">
    <w:p w14:paraId="2D3AFA49" w14:textId="77777777" w:rsidR="005373CE" w:rsidRPr="00911081" w:rsidRDefault="005373CE"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5373CE" w:rsidRPr="00911081" w:rsidRDefault="005373CE"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5373CE" w:rsidRDefault="005373C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373CE" w14:paraId="525BDB6A" w14:textId="77777777" w:rsidTr="00581590">
      <w:trPr>
        <w:trHeight w:val="227"/>
      </w:trPr>
      <w:tc>
        <w:tcPr>
          <w:tcW w:w="5529" w:type="dxa"/>
          <w:hideMark/>
        </w:tcPr>
        <w:p w14:paraId="6650764C"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567E9A3E" w:rsidR="005373CE" w:rsidRDefault="00C753AC" w:rsidP="005373CE">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07400</w:t>
          </w:r>
          <w:r w:rsidR="005373CE">
            <w:rPr>
              <w:rFonts w:ascii="Palatino Linotype" w:hAnsi="Palatino Linotype" w:cs="Arial"/>
              <w:bCs/>
              <w:sz w:val="24"/>
              <w:lang w:eastAsia="es-MX"/>
            </w:rPr>
            <w:t>/INFOEM/IP/RR/2019</w:t>
          </w:r>
        </w:p>
      </w:tc>
    </w:tr>
    <w:tr w:rsidR="005373CE" w14:paraId="67E3B789" w14:textId="77777777" w:rsidTr="00581590">
      <w:trPr>
        <w:trHeight w:val="242"/>
      </w:trPr>
      <w:tc>
        <w:tcPr>
          <w:tcW w:w="5529" w:type="dxa"/>
          <w:hideMark/>
        </w:tcPr>
        <w:p w14:paraId="28FD504B"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7568DA0B" w:rsidR="005373CE" w:rsidRPr="007070A4" w:rsidRDefault="00C753AC" w:rsidP="007070A4">
          <w:pPr>
            <w:spacing w:after="120" w:line="256" w:lineRule="auto"/>
            <w:ind w:left="-486" w:right="214" w:firstLine="558"/>
            <w:jc w:val="right"/>
            <w:rPr>
              <w:rFonts w:ascii="Palatino Linotype" w:hAnsi="Palatino Linotype" w:cs="Arial"/>
              <w:sz w:val="24"/>
              <w:szCs w:val="24"/>
            </w:rPr>
          </w:pPr>
          <w:r w:rsidRPr="00C753AC">
            <w:rPr>
              <w:rFonts w:ascii="Palatino Linotype" w:hAnsi="Palatino Linotype" w:cs="Arial"/>
              <w:szCs w:val="20"/>
            </w:rPr>
            <w:t>Ayuntamiento de San José del Rincón</w:t>
          </w:r>
        </w:p>
      </w:tc>
    </w:tr>
    <w:tr w:rsidR="005373CE" w14:paraId="4D0B5239" w14:textId="77777777" w:rsidTr="00581590">
      <w:trPr>
        <w:trHeight w:val="342"/>
      </w:trPr>
      <w:tc>
        <w:tcPr>
          <w:tcW w:w="5529" w:type="dxa"/>
          <w:hideMark/>
        </w:tcPr>
        <w:p w14:paraId="2604E9B9" w14:textId="77777777" w:rsidR="005373CE" w:rsidRDefault="005373CE"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5373CE" w:rsidRDefault="005373CE"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5373CE" w:rsidRDefault="005373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373CE" w14:paraId="506F740B" w14:textId="77777777" w:rsidTr="00581590">
      <w:trPr>
        <w:trHeight w:val="227"/>
      </w:trPr>
      <w:tc>
        <w:tcPr>
          <w:tcW w:w="5529" w:type="dxa"/>
          <w:hideMark/>
        </w:tcPr>
        <w:p w14:paraId="12219FC0"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23F9D67C" w:rsidR="005373CE" w:rsidRPr="00B4142F" w:rsidRDefault="00C753AC"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07400</w:t>
          </w:r>
          <w:r w:rsidR="005373CE">
            <w:rPr>
              <w:rFonts w:ascii="Palatino Linotype" w:hAnsi="Palatino Linotype" w:cs="Arial"/>
              <w:bCs/>
              <w:sz w:val="24"/>
              <w:lang w:eastAsia="es-MX"/>
            </w:rPr>
            <w:t>/INFOEM/IP/RR/2019</w:t>
          </w:r>
        </w:p>
      </w:tc>
    </w:tr>
    <w:tr w:rsidR="005373CE" w14:paraId="2D5851EC" w14:textId="77777777" w:rsidTr="00581590">
      <w:trPr>
        <w:trHeight w:val="196"/>
      </w:trPr>
      <w:tc>
        <w:tcPr>
          <w:tcW w:w="5529" w:type="dxa"/>
          <w:hideMark/>
        </w:tcPr>
        <w:p w14:paraId="5EC3B2E5"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11BF46E1" w:rsidR="005373CE" w:rsidRPr="00F06FED" w:rsidRDefault="005373CE" w:rsidP="00581590">
          <w:pPr>
            <w:spacing w:after="120" w:line="256" w:lineRule="auto"/>
            <w:ind w:left="-486" w:right="214" w:firstLine="567"/>
            <w:jc w:val="right"/>
            <w:rPr>
              <w:rFonts w:ascii="Palatino Linotype" w:hAnsi="Palatino Linotype" w:cs="Arial"/>
            </w:rPr>
          </w:pPr>
        </w:p>
      </w:tc>
    </w:tr>
    <w:tr w:rsidR="005373CE" w14:paraId="4E8A5251" w14:textId="77777777" w:rsidTr="00581590">
      <w:trPr>
        <w:trHeight w:val="242"/>
      </w:trPr>
      <w:tc>
        <w:tcPr>
          <w:tcW w:w="5529" w:type="dxa"/>
          <w:hideMark/>
        </w:tcPr>
        <w:p w14:paraId="304B978A"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0DFA2988" w:rsidR="005373CE" w:rsidRDefault="00C753AC" w:rsidP="00581590">
          <w:pPr>
            <w:spacing w:after="120" w:line="256" w:lineRule="auto"/>
            <w:ind w:left="-495" w:right="214" w:firstLine="567"/>
            <w:jc w:val="right"/>
            <w:rPr>
              <w:rFonts w:ascii="Palatino Linotype" w:hAnsi="Palatino Linotype" w:cs="Arial"/>
              <w:szCs w:val="20"/>
            </w:rPr>
          </w:pPr>
          <w:r w:rsidRPr="00C753AC">
            <w:rPr>
              <w:rFonts w:ascii="Palatino Linotype" w:hAnsi="Palatino Linotype" w:cs="Arial"/>
              <w:szCs w:val="20"/>
            </w:rPr>
            <w:t>Ayuntamiento de San José del Rincón</w:t>
          </w:r>
        </w:p>
      </w:tc>
    </w:tr>
    <w:tr w:rsidR="005373CE" w14:paraId="19A7CB60" w14:textId="77777777" w:rsidTr="00581590">
      <w:trPr>
        <w:trHeight w:val="342"/>
      </w:trPr>
      <w:tc>
        <w:tcPr>
          <w:tcW w:w="5529" w:type="dxa"/>
          <w:hideMark/>
        </w:tcPr>
        <w:p w14:paraId="2B84C731" w14:textId="77777777" w:rsidR="005373CE" w:rsidRDefault="005373CE"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5373CE" w:rsidRDefault="005373CE"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5373CE" w:rsidRDefault="005373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43D3"/>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A81810"/>
    <w:multiLevelType w:val="hybridMultilevel"/>
    <w:tmpl w:val="B7280818"/>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BB16C6"/>
    <w:multiLevelType w:val="hybridMultilevel"/>
    <w:tmpl w:val="AAF4D50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8">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BD57B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F22ED7"/>
    <w:multiLevelType w:val="hybridMultilevel"/>
    <w:tmpl w:val="6C242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AB93B24"/>
    <w:multiLevelType w:val="hybridMultilevel"/>
    <w:tmpl w:val="1DDABD7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5">
    <w:nsid w:val="2CAE3ED4"/>
    <w:multiLevelType w:val="hybridMultilevel"/>
    <w:tmpl w:val="0F741D2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CC931A7"/>
    <w:multiLevelType w:val="hybridMultilevel"/>
    <w:tmpl w:val="41609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82371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D98182A"/>
    <w:multiLevelType w:val="hybridMultilevel"/>
    <w:tmpl w:val="6DD60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2D15C51"/>
    <w:multiLevelType w:val="hybridMultilevel"/>
    <w:tmpl w:val="FC82C3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542F468F"/>
    <w:multiLevelType w:val="hybridMultilevel"/>
    <w:tmpl w:val="1FEE7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5D52F1"/>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EBC2B08"/>
    <w:multiLevelType w:val="hybridMultilevel"/>
    <w:tmpl w:val="33803A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253CE7"/>
    <w:multiLevelType w:val="hybridMultilevel"/>
    <w:tmpl w:val="ADF05D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E80A85"/>
    <w:multiLevelType w:val="hybridMultilevel"/>
    <w:tmpl w:val="5E5AF89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0">
    <w:nsid w:val="72753603"/>
    <w:multiLevelType w:val="hybridMultilevel"/>
    <w:tmpl w:val="B93CE9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AC60B4"/>
    <w:multiLevelType w:val="hybridMultilevel"/>
    <w:tmpl w:val="0F884BFC"/>
    <w:lvl w:ilvl="0" w:tplc="85B0528A">
      <w:start w:val="3"/>
      <w:numFmt w:val="bullet"/>
      <w:lvlText w:val="-"/>
      <w:lvlJc w:val="left"/>
      <w:pPr>
        <w:ind w:left="786" w:hanging="360"/>
      </w:pPr>
      <w:rPr>
        <w:rFonts w:ascii="Palatino Linotype" w:eastAsia="Times New Roman" w:hAnsi="Palatino Linotype" w:cs="Arial" w:hint="default"/>
        <w:i/>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2">
    <w:nsid w:val="776D650C"/>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43"/>
  </w:num>
  <w:num w:numId="3">
    <w:abstractNumId w:val="13"/>
  </w:num>
  <w:num w:numId="4">
    <w:abstractNumId w:val="17"/>
  </w:num>
  <w:num w:numId="5">
    <w:abstractNumId w:val="23"/>
  </w:num>
  <w:num w:numId="6">
    <w:abstractNumId w:val="7"/>
  </w:num>
  <w:num w:numId="7">
    <w:abstractNumId w:val="16"/>
  </w:num>
  <w:num w:numId="8">
    <w:abstractNumId w:val="4"/>
  </w:num>
  <w:num w:numId="9">
    <w:abstractNumId w:val="22"/>
  </w:num>
  <w:num w:numId="10">
    <w:abstractNumId w:val="5"/>
  </w:num>
  <w:num w:numId="11">
    <w:abstractNumId w:val="25"/>
  </w:num>
  <w:num w:numId="12">
    <w:abstractNumId w:val="12"/>
  </w:num>
  <w:num w:numId="13">
    <w:abstractNumId w:val="2"/>
  </w:num>
  <w:num w:numId="14">
    <w:abstractNumId w:val="8"/>
  </w:num>
  <w:num w:numId="15">
    <w:abstractNumId w:val="30"/>
  </w:num>
  <w:num w:numId="16">
    <w:abstractNumId w:val="33"/>
  </w:num>
  <w:num w:numId="17">
    <w:abstractNumId w:val="36"/>
  </w:num>
  <w:num w:numId="18">
    <w:abstractNumId w:val="0"/>
  </w:num>
  <w:num w:numId="19">
    <w:abstractNumId w:val="32"/>
  </w:num>
  <w:num w:numId="20">
    <w:abstractNumId w:val="34"/>
  </w:num>
  <w:num w:numId="21">
    <w:abstractNumId w:val="28"/>
  </w:num>
  <w:num w:numId="22">
    <w:abstractNumId w:val="6"/>
  </w:num>
  <w:num w:numId="23">
    <w:abstractNumId w:val="19"/>
  </w:num>
  <w:num w:numId="24">
    <w:abstractNumId w:val="15"/>
  </w:num>
  <w:num w:numId="25">
    <w:abstractNumId w:val="3"/>
  </w:num>
  <w:num w:numId="26">
    <w:abstractNumId w:val="31"/>
  </w:num>
  <w:num w:numId="27">
    <w:abstractNumId w:val="21"/>
  </w:num>
  <w:num w:numId="28">
    <w:abstractNumId w:val="37"/>
  </w:num>
  <w:num w:numId="29">
    <w:abstractNumId w:val="18"/>
  </w:num>
  <w:num w:numId="30">
    <w:abstractNumId w:val="29"/>
  </w:num>
  <w:num w:numId="31">
    <w:abstractNumId w:val="9"/>
  </w:num>
  <w:num w:numId="32">
    <w:abstractNumId w:val="24"/>
  </w:num>
  <w:num w:numId="33">
    <w:abstractNumId w:val="40"/>
  </w:num>
  <w:num w:numId="34">
    <w:abstractNumId w:val="20"/>
  </w:num>
  <w:num w:numId="35">
    <w:abstractNumId w:val="42"/>
  </w:num>
  <w:num w:numId="36">
    <w:abstractNumId w:val="26"/>
  </w:num>
  <w:num w:numId="37">
    <w:abstractNumId w:val="11"/>
  </w:num>
  <w:num w:numId="38">
    <w:abstractNumId w:val="38"/>
  </w:num>
  <w:num w:numId="39">
    <w:abstractNumId w:val="14"/>
  </w:num>
  <w:num w:numId="40">
    <w:abstractNumId w:val="1"/>
  </w:num>
  <w:num w:numId="41">
    <w:abstractNumId w:val="41"/>
  </w:num>
  <w:num w:numId="42">
    <w:abstractNumId w:val="10"/>
  </w:num>
  <w:num w:numId="43">
    <w:abstractNumId w:val="35"/>
    <w:lvlOverride w:ilvl="0">
      <w:startOverride w:val="1"/>
    </w:lvlOverride>
    <w:lvlOverride w:ilvl="1"/>
    <w:lvlOverride w:ilvl="2"/>
    <w:lvlOverride w:ilvl="3"/>
    <w:lvlOverride w:ilvl="4"/>
    <w:lvlOverride w:ilvl="5"/>
    <w:lvlOverride w:ilvl="6"/>
    <w:lvlOverride w:ilvl="7"/>
    <w:lvlOverride w:ilvl="8"/>
  </w:num>
  <w:num w:numId="44">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18AD"/>
    <w:rsid w:val="000179B3"/>
    <w:rsid w:val="0002145A"/>
    <w:rsid w:val="00022EDF"/>
    <w:rsid w:val="000234E8"/>
    <w:rsid w:val="000238DF"/>
    <w:rsid w:val="00024124"/>
    <w:rsid w:val="00026B0C"/>
    <w:rsid w:val="000332BF"/>
    <w:rsid w:val="00033637"/>
    <w:rsid w:val="00034170"/>
    <w:rsid w:val="00035515"/>
    <w:rsid w:val="00037C1D"/>
    <w:rsid w:val="00046712"/>
    <w:rsid w:val="0004700A"/>
    <w:rsid w:val="0005454A"/>
    <w:rsid w:val="000550D6"/>
    <w:rsid w:val="000571CA"/>
    <w:rsid w:val="00057C41"/>
    <w:rsid w:val="0006190D"/>
    <w:rsid w:val="00062389"/>
    <w:rsid w:val="0006388E"/>
    <w:rsid w:val="0006489D"/>
    <w:rsid w:val="000659A8"/>
    <w:rsid w:val="00065B69"/>
    <w:rsid w:val="00065BE7"/>
    <w:rsid w:val="0006685C"/>
    <w:rsid w:val="00066895"/>
    <w:rsid w:val="00067548"/>
    <w:rsid w:val="00070BD1"/>
    <w:rsid w:val="00071B10"/>
    <w:rsid w:val="000813EB"/>
    <w:rsid w:val="00082BE5"/>
    <w:rsid w:val="00083A0E"/>
    <w:rsid w:val="00084285"/>
    <w:rsid w:val="00086145"/>
    <w:rsid w:val="0009087C"/>
    <w:rsid w:val="00094869"/>
    <w:rsid w:val="000953FE"/>
    <w:rsid w:val="00096D8B"/>
    <w:rsid w:val="00096EB9"/>
    <w:rsid w:val="000A5192"/>
    <w:rsid w:val="000A5B36"/>
    <w:rsid w:val="000A734C"/>
    <w:rsid w:val="000C0FE8"/>
    <w:rsid w:val="000C59E9"/>
    <w:rsid w:val="000D70FF"/>
    <w:rsid w:val="000E129E"/>
    <w:rsid w:val="000E415C"/>
    <w:rsid w:val="000E4AFB"/>
    <w:rsid w:val="000E7421"/>
    <w:rsid w:val="000F0F1C"/>
    <w:rsid w:val="000F1F2F"/>
    <w:rsid w:val="000F2B2B"/>
    <w:rsid w:val="000F2C14"/>
    <w:rsid w:val="00103B89"/>
    <w:rsid w:val="0010437A"/>
    <w:rsid w:val="0010466B"/>
    <w:rsid w:val="00111643"/>
    <w:rsid w:val="00111847"/>
    <w:rsid w:val="001129FA"/>
    <w:rsid w:val="00112AC9"/>
    <w:rsid w:val="00114254"/>
    <w:rsid w:val="0011499C"/>
    <w:rsid w:val="001158E6"/>
    <w:rsid w:val="00116280"/>
    <w:rsid w:val="001206EF"/>
    <w:rsid w:val="00120886"/>
    <w:rsid w:val="001237D6"/>
    <w:rsid w:val="0012791A"/>
    <w:rsid w:val="0013219E"/>
    <w:rsid w:val="00137751"/>
    <w:rsid w:val="00140D7D"/>
    <w:rsid w:val="00143365"/>
    <w:rsid w:val="0014668C"/>
    <w:rsid w:val="00153D54"/>
    <w:rsid w:val="00161913"/>
    <w:rsid w:val="0016748D"/>
    <w:rsid w:val="001723F4"/>
    <w:rsid w:val="001746FE"/>
    <w:rsid w:val="0018221A"/>
    <w:rsid w:val="001823FC"/>
    <w:rsid w:val="00185B42"/>
    <w:rsid w:val="001862E6"/>
    <w:rsid w:val="00191BD9"/>
    <w:rsid w:val="001925DF"/>
    <w:rsid w:val="0019326F"/>
    <w:rsid w:val="0019692A"/>
    <w:rsid w:val="001A032F"/>
    <w:rsid w:val="001A0620"/>
    <w:rsid w:val="001A1FDF"/>
    <w:rsid w:val="001A22B5"/>
    <w:rsid w:val="001A4401"/>
    <w:rsid w:val="001A543F"/>
    <w:rsid w:val="001B3A64"/>
    <w:rsid w:val="001B4927"/>
    <w:rsid w:val="001B57D7"/>
    <w:rsid w:val="001B63C5"/>
    <w:rsid w:val="001C22C5"/>
    <w:rsid w:val="001C34D3"/>
    <w:rsid w:val="001C4AAE"/>
    <w:rsid w:val="001C4CBA"/>
    <w:rsid w:val="001C728B"/>
    <w:rsid w:val="001D0A94"/>
    <w:rsid w:val="001D5897"/>
    <w:rsid w:val="001E39C7"/>
    <w:rsid w:val="001E7C2B"/>
    <w:rsid w:val="001F2F04"/>
    <w:rsid w:val="001F33A1"/>
    <w:rsid w:val="001F5456"/>
    <w:rsid w:val="001F7378"/>
    <w:rsid w:val="001F7A91"/>
    <w:rsid w:val="0020093C"/>
    <w:rsid w:val="00203755"/>
    <w:rsid w:val="0020492F"/>
    <w:rsid w:val="00207B44"/>
    <w:rsid w:val="0021206D"/>
    <w:rsid w:val="002168C2"/>
    <w:rsid w:val="0021712D"/>
    <w:rsid w:val="00217B59"/>
    <w:rsid w:val="00222F74"/>
    <w:rsid w:val="00223839"/>
    <w:rsid w:val="00223C9B"/>
    <w:rsid w:val="002262A4"/>
    <w:rsid w:val="00230923"/>
    <w:rsid w:val="002370AB"/>
    <w:rsid w:val="00242369"/>
    <w:rsid w:val="0024257F"/>
    <w:rsid w:val="00243AA7"/>
    <w:rsid w:val="002441E8"/>
    <w:rsid w:val="002453E4"/>
    <w:rsid w:val="00245698"/>
    <w:rsid w:val="00246EED"/>
    <w:rsid w:val="0025037D"/>
    <w:rsid w:val="00257E0A"/>
    <w:rsid w:val="00261492"/>
    <w:rsid w:val="002644D0"/>
    <w:rsid w:val="0026670E"/>
    <w:rsid w:val="00271557"/>
    <w:rsid w:val="0027191D"/>
    <w:rsid w:val="00273A01"/>
    <w:rsid w:val="00275806"/>
    <w:rsid w:val="00280CE6"/>
    <w:rsid w:val="00280F43"/>
    <w:rsid w:val="00293596"/>
    <w:rsid w:val="00293833"/>
    <w:rsid w:val="00295C24"/>
    <w:rsid w:val="002A35A2"/>
    <w:rsid w:val="002A3E13"/>
    <w:rsid w:val="002A5ADD"/>
    <w:rsid w:val="002A795E"/>
    <w:rsid w:val="002B1601"/>
    <w:rsid w:val="002B2A8F"/>
    <w:rsid w:val="002B36B0"/>
    <w:rsid w:val="002B4795"/>
    <w:rsid w:val="002B6649"/>
    <w:rsid w:val="002C2454"/>
    <w:rsid w:val="002C33D0"/>
    <w:rsid w:val="002C692F"/>
    <w:rsid w:val="002D1447"/>
    <w:rsid w:val="002D2769"/>
    <w:rsid w:val="002D421B"/>
    <w:rsid w:val="002D729A"/>
    <w:rsid w:val="002E0F3A"/>
    <w:rsid w:val="002E1008"/>
    <w:rsid w:val="002E3EE3"/>
    <w:rsid w:val="002E58FA"/>
    <w:rsid w:val="002F1D7E"/>
    <w:rsid w:val="002F34D0"/>
    <w:rsid w:val="002F3DC4"/>
    <w:rsid w:val="002F6D8F"/>
    <w:rsid w:val="003014A3"/>
    <w:rsid w:val="00301EA7"/>
    <w:rsid w:val="0031435A"/>
    <w:rsid w:val="00316F60"/>
    <w:rsid w:val="00317C24"/>
    <w:rsid w:val="00323252"/>
    <w:rsid w:val="003236E4"/>
    <w:rsid w:val="00323D6A"/>
    <w:rsid w:val="003245D8"/>
    <w:rsid w:val="00335CC7"/>
    <w:rsid w:val="00340872"/>
    <w:rsid w:val="00351CF8"/>
    <w:rsid w:val="00352D6E"/>
    <w:rsid w:val="00353D9A"/>
    <w:rsid w:val="00353EFD"/>
    <w:rsid w:val="00363F26"/>
    <w:rsid w:val="00370BBD"/>
    <w:rsid w:val="0037197F"/>
    <w:rsid w:val="0037375D"/>
    <w:rsid w:val="0037489E"/>
    <w:rsid w:val="003762CF"/>
    <w:rsid w:val="0037784B"/>
    <w:rsid w:val="00380995"/>
    <w:rsid w:val="00380EEB"/>
    <w:rsid w:val="0038422D"/>
    <w:rsid w:val="00384F79"/>
    <w:rsid w:val="0038677F"/>
    <w:rsid w:val="00386DCB"/>
    <w:rsid w:val="00387416"/>
    <w:rsid w:val="00387861"/>
    <w:rsid w:val="00387E60"/>
    <w:rsid w:val="00391853"/>
    <w:rsid w:val="00392196"/>
    <w:rsid w:val="00394E90"/>
    <w:rsid w:val="00394FD7"/>
    <w:rsid w:val="003A3BDC"/>
    <w:rsid w:val="003A7155"/>
    <w:rsid w:val="003B302A"/>
    <w:rsid w:val="003C5827"/>
    <w:rsid w:val="003C5DD5"/>
    <w:rsid w:val="003C710F"/>
    <w:rsid w:val="003D06E7"/>
    <w:rsid w:val="003D0981"/>
    <w:rsid w:val="003D0DE5"/>
    <w:rsid w:val="003D1C65"/>
    <w:rsid w:val="003D4EA1"/>
    <w:rsid w:val="003D56D4"/>
    <w:rsid w:val="003D580D"/>
    <w:rsid w:val="003D7981"/>
    <w:rsid w:val="003E0761"/>
    <w:rsid w:val="003E5DA1"/>
    <w:rsid w:val="003E6ACB"/>
    <w:rsid w:val="003E7521"/>
    <w:rsid w:val="003F23E4"/>
    <w:rsid w:val="004005FD"/>
    <w:rsid w:val="00400D28"/>
    <w:rsid w:val="00410A3F"/>
    <w:rsid w:val="00413F19"/>
    <w:rsid w:val="0041620D"/>
    <w:rsid w:val="004202DF"/>
    <w:rsid w:val="004235B7"/>
    <w:rsid w:val="00425587"/>
    <w:rsid w:val="00427A18"/>
    <w:rsid w:val="00434DA0"/>
    <w:rsid w:val="00435462"/>
    <w:rsid w:val="00435DB6"/>
    <w:rsid w:val="00440704"/>
    <w:rsid w:val="00444924"/>
    <w:rsid w:val="0044778A"/>
    <w:rsid w:val="00447D10"/>
    <w:rsid w:val="004502DA"/>
    <w:rsid w:val="0045369F"/>
    <w:rsid w:val="00456140"/>
    <w:rsid w:val="00457A40"/>
    <w:rsid w:val="00457B3D"/>
    <w:rsid w:val="0046017B"/>
    <w:rsid w:val="0046021E"/>
    <w:rsid w:val="00460C4A"/>
    <w:rsid w:val="0046654E"/>
    <w:rsid w:val="00467C08"/>
    <w:rsid w:val="00467F8B"/>
    <w:rsid w:val="00481E8A"/>
    <w:rsid w:val="00482A78"/>
    <w:rsid w:val="00484202"/>
    <w:rsid w:val="004865AB"/>
    <w:rsid w:val="00486FA4"/>
    <w:rsid w:val="00487979"/>
    <w:rsid w:val="00494A86"/>
    <w:rsid w:val="004962C2"/>
    <w:rsid w:val="004A1222"/>
    <w:rsid w:val="004A5F19"/>
    <w:rsid w:val="004A6CAF"/>
    <w:rsid w:val="004A794A"/>
    <w:rsid w:val="004A7AB1"/>
    <w:rsid w:val="004B2F1D"/>
    <w:rsid w:val="004B44B6"/>
    <w:rsid w:val="004B44D9"/>
    <w:rsid w:val="004B48F3"/>
    <w:rsid w:val="004B547C"/>
    <w:rsid w:val="004B575A"/>
    <w:rsid w:val="004C1396"/>
    <w:rsid w:val="004C1DDA"/>
    <w:rsid w:val="004C3FEC"/>
    <w:rsid w:val="004C41C8"/>
    <w:rsid w:val="004C6544"/>
    <w:rsid w:val="004D1D29"/>
    <w:rsid w:val="004D3F19"/>
    <w:rsid w:val="004D530C"/>
    <w:rsid w:val="004E0A09"/>
    <w:rsid w:val="004E2FBF"/>
    <w:rsid w:val="004E32F5"/>
    <w:rsid w:val="004E53B2"/>
    <w:rsid w:val="004E599A"/>
    <w:rsid w:val="004E5E5C"/>
    <w:rsid w:val="004E6C9B"/>
    <w:rsid w:val="004F1546"/>
    <w:rsid w:val="004F3D64"/>
    <w:rsid w:val="004F6357"/>
    <w:rsid w:val="004F7FF6"/>
    <w:rsid w:val="00501B85"/>
    <w:rsid w:val="00502BBF"/>
    <w:rsid w:val="00504926"/>
    <w:rsid w:val="00505A11"/>
    <w:rsid w:val="00506AC2"/>
    <w:rsid w:val="00506E39"/>
    <w:rsid w:val="00507F41"/>
    <w:rsid w:val="005100EE"/>
    <w:rsid w:val="00511E73"/>
    <w:rsid w:val="0051301F"/>
    <w:rsid w:val="00525E9D"/>
    <w:rsid w:val="00526982"/>
    <w:rsid w:val="00526ABC"/>
    <w:rsid w:val="00527AFB"/>
    <w:rsid w:val="005344B1"/>
    <w:rsid w:val="005346A1"/>
    <w:rsid w:val="005373CE"/>
    <w:rsid w:val="00540999"/>
    <w:rsid w:val="00544600"/>
    <w:rsid w:val="005508DB"/>
    <w:rsid w:val="0055227A"/>
    <w:rsid w:val="00552654"/>
    <w:rsid w:val="0055602E"/>
    <w:rsid w:val="00563FC9"/>
    <w:rsid w:val="00564E96"/>
    <w:rsid w:val="00566993"/>
    <w:rsid w:val="00566FBC"/>
    <w:rsid w:val="00570C3F"/>
    <w:rsid w:val="0057288D"/>
    <w:rsid w:val="005745A8"/>
    <w:rsid w:val="005755E4"/>
    <w:rsid w:val="00577C06"/>
    <w:rsid w:val="00580097"/>
    <w:rsid w:val="005813C4"/>
    <w:rsid w:val="00581590"/>
    <w:rsid w:val="00581E00"/>
    <w:rsid w:val="0058788A"/>
    <w:rsid w:val="005902F7"/>
    <w:rsid w:val="00590340"/>
    <w:rsid w:val="00591D08"/>
    <w:rsid w:val="00592492"/>
    <w:rsid w:val="005938F4"/>
    <w:rsid w:val="0059440A"/>
    <w:rsid w:val="00594870"/>
    <w:rsid w:val="00595D18"/>
    <w:rsid w:val="00596220"/>
    <w:rsid w:val="00597637"/>
    <w:rsid w:val="00597F74"/>
    <w:rsid w:val="005A0663"/>
    <w:rsid w:val="005A2FD9"/>
    <w:rsid w:val="005A67BE"/>
    <w:rsid w:val="005B17AB"/>
    <w:rsid w:val="005B3086"/>
    <w:rsid w:val="005B315A"/>
    <w:rsid w:val="005B6FDF"/>
    <w:rsid w:val="005C20C8"/>
    <w:rsid w:val="005C4EAE"/>
    <w:rsid w:val="005C5BCF"/>
    <w:rsid w:val="005D0A58"/>
    <w:rsid w:val="005D258B"/>
    <w:rsid w:val="005D492D"/>
    <w:rsid w:val="005D5E29"/>
    <w:rsid w:val="005D6EBE"/>
    <w:rsid w:val="005E1646"/>
    <w:rsid w:val="005E1FD0"/>
    <w:rsid w:val="005E3807"/>
    <w:rsid w:val="005E6BF2"/>
    <w:rsid w:val="005F027E"/>
    <w:rsid w:val="005F60DD"/>
    <w:rsid w:val="006027D2"/>
    <w:rsid w:val="00602B7E"/>
    <w:rsid w:val="006033D4"/>
    <w:rsid w:val="00604FD0"/>
    <w:rsid w:val="00605501"/>
    <w:rsid w:val="00606E14"/>
    <w:rsid w:val="0061038C"/>
    <w:rsid w:val="00610E29"/>
    <w:rsid w:val="00611887"/>
    <w:rsid w:val="0061382B"/>
    <w:rsid w:val="00614542"/>
    <w:rsid w:val="00621A73"/>
    <w:rsid w:val="006230C1"/>
    <w:rsid w:val="006250F7"/>
    <w:rsid w:val="00636577"/>
    <w:rsid w:val="00637320"/>
    <w:rsid w:val="00641D26"/>
    <w:rsid w:val="006426D1"/>
    <w:rsid w:val="00644A2F"/>
    <w:rsid w:val="00646625"/>
    <w:rsid w:val="006467CF"/>
    <w:rsid w:val="00646EEA"/>
    <w:rsid w:val="00651208"/>
    <w:rsid w:val="00651F44"/>
    <w:rsid w:val="00655158"/>
    <w:rsid w:val="006571A1"/>
    <w:rsid w:val="00660CA6"/>
    <w:rsid w:val="006634B8"/>
    <w:rsid w:val="0066447B"/>
    <w:rsid w:val="006654B2"/>
    <w:rsid w:val="00666963"/>
    <w:rsid w:val="0067226E"/>
    <w:rsid w:val="00674614"/>
    <w:rsid w:val="0067554C"/>
    <w:rsid w:val="0068244B"/>
    <w:rsid w:val="00683E61"/>
    <w:rsid w:val="00690CE6"/>
    <w:rsid w:val="00691409"/>
    <w:rsid w:val="006914D3"/>
    <w:rsid w:val="00695C6F"/>
    <w:rsid w:val="006966E9"/>
    <w:rsid w:val="006A011F"/>
    <w:rsid w:val="006A2B44"/>
    <w:rsid w:val="006A5FCF"/>
    <w:rsid w:val="006A788C"/>
    <w:rsid w:val="006B15CE"/>
    <w:rsid w:val="006B24C9"/>
    <w:rsid w:val="006B2DEC"/>
    <w:rsid w:val="006B3281"/>
    <w:rsid w:val="006B5654"/>
    <w:rsid w:val="006B7634"/>
    <w:rsid w:val="006C0A28"/>
    <w:rsid w:val="006C0BA0"/>
    <w:rsid w:val="006C0F84"/>
    <w:rsid w:val="006C2C2A"/>
    <w:rsid w:val="006C3CAA"/>
    <w:rsid w:val="006C4B0A"/>
    <w:rsid w:val="006C4D39"/>
    <w:rsid w:val="006C69A3"/>
    <w:rsid w:val="006D1DE2"/>
    <w:rsid w:val="006D39C3"/>
    <w:rsid w:val="006D7700"/>
    <w:rsid w:val="006D7AAC"/>
    <w:rsid w:val="006E16AB"/>
    <w:rsid w:val="006E1E1A"/>
    <w:rsid w:val="006E3127"/>
    <w:rsid w:val="006E35BB"/>
    <w:rsid w:val="006E3FCA"/>
    <w:rsid w:val="006E41B2"/>
    <w:rsid w:val="006E6D8B"/>
    <w:rsid w:val="006E6F77"/>
    <w:rsid w:val="006F33D6"/>
    <w:rsid w:val="006F35D9"/>
    <w:rsid w:val="006F4FE7"/>
    <w:rsid w:val="006F537E"/>
    <w:rsid w:val="006F5751"/>
    <w:rsid w:val="006F5DAF"/>
    <w:rsid w:val="006F693C"/>
    <w:rsid w:val="006F7E26"/>
    <w:rsid w:val="007033F5"/>
    <w:rsid w:val="007036E1"/>
    <w:rsid w:val="007070A4"/>
    <w:rsid w:val="00711966"/>
    <w:rsid w:val="00712000"/>
    <w:rsid w:val="00714627"/>
    <w:rsid w:val="00715CD7"/>
    <w:rsid w:val="007164D8"/>
    <w:rsid w:val="007177EF"/>
    <w:rsid w:val="007212E8"/>
    <w:rsid w:val="0072474D"/>
    <w:rsid w:val="00724F4D"/>
    <w:rsid w:val="00724FB9"/>
    <w:rsid w:val="0072696C"/>
    <w:rsid w:val="00733F93"/>
    <w:rsid w:val="00735033"/>
    <w:rsid w:val="007355DC"/>
    <w:rsid w:val="007377C7"/>
    <w:rsid w:val="00743A04"/>
    <w:rsid w:val="00743FD8"/>
    <w:rsid w:val="00751225"/>
    <w:rsid w:val="00751C56"/>
    <w:rsid w:val="00756F92"/>
    <w:rsid w:val="007577AB"/>
    <w:rsid w:val="00764AD8"/>
    <w:rsid w:val="007658E3"/>
    <w:rsid w:val="00770E0A"/>
    <w:rsid w:val="00772A21"/>
    <w:rsid w:val="00772CBE"/>
    <w:rsid w:val="00776707"/>
    <w:rsid w:val="00777027"/>
    <w:rsid w:val="00780A5D"/>
    <w:rsid w:val="007836DD"/>
    <w:rsid w:val="00783860"/>
    <w:rsid w:val="0078657C"/>
    <w:rsid w:val="00786666"/>
    <w:rsid w:val="00792539"/>
    <w:rsid w:val="00796B5B"/>
    <w:rsid w:val="007A14C5"/>
    <w:rsid w:val="007A3559"/>
    <w:rsid w:val="007A4272"/>
    <w:rsid w:val="007A58EF"/>
    <w:rsid w:val="007A69CD"/>
    <w:rsid w:val="007A7522"/>
    <w:rsid w:val="007B06CF"/>
    <w:rsid w:val="007B52E8"/>
    <w:rsid w:val="007C1F06"/>
    <w:rsid w:val="007C7590"/>
    <w:rsid w:val="007D045B"/>
    <w:rsid w:val="007D474C"/>
    <w:rsid w:val="007D7C95"/>
    <w:rsid w:val="007E133C"/>
    <w:rsid w:val="007E1FA5"/>
    <w:rsid w:val="007E26E0"/>
    <w:rsid w:val="007E32B8"/>
    <w:rsid w:val="007E4274"/>
    <w:rsid w:val="007E6549"/>
    <w:rsid w:val="007E6674"/>
    <w:rsid w:val="007E76FC"/>
    <w:rsid w:val="007F10A4"/>
    <w:rsid w:val="007F421B"/>
    <w:rsid w:val="007F508D"/>
    <w:rsid w:val="007F66A2"/>
    <w:rsid w:val="008076AC"/>
    <w:rsid w:val="00807B88"/>
    <w:rsid w:val="008128F0"/>
    <w:rsid w:val="00812F2A"/>
    <w:rsid w:val="008139D2"/>
    <w:rsid w:val="00814B66"/>
    <w:rsid w:val="00815648"/>
    <w:rsid w:val="00815C28"/>
    <w:rsid w:val="008203B4"/>
    <w:rsid w:val="00824BAC"/>
    <w:rsid w:val="0083486A"/>
    <w:rsid w:val="008374B6"/>
    <w:rsid w:val="00840B49"/>
    <w:rsid w:val="00841D8A"/>
    <w:rsid w:val="00842630"/>
    <w:rsid w:val="0085193B"/>
    <w:rsid w:val="008557F6"/>
    <w:rsid w:val="0085620C"/>
    <w:rsid w:val="008566D3"/>
    <w:rsid w:val="00857209"/>
    <w:rsid w:val="00857DF4"/>
    <w:rsid w:val="0086170B"/>
    <w:rsid w:val="0086650C"/>
    <w:rsid w:val="0087222E"/>
    <w:rsid w:val="0087293F"/>
    <w:rsid w:val="00880047"/>
    <w:rsid w:val="0088459B"/>
    <w:rsid w:val="00891256"/>
    <w:rsid w:val="00895018"/>
    <w:rsid w:val="00897568"/>
    <w:rsid w:val="008A5E8F"/>
    <w:rsid w:val="008A6CCD"/>
    <w:rsid w:val="008A7338"/>
    <w:rsid w:val="008B2F8E"/>
    <w:rsid w:val="008B5FF5"/>
    <w:rsid w:val="008C0B2E"/>
    <w:rsid w:val="008C15EC"/>
    <w:rsid w:val="008C24CB"/>
    <w:rsid w:val="008C3FB8"/>
    <w:rsid w:val="008C4246"/>
    <w:rsid w:val="008C49D6"/>
    <w:rsid w:val="008C59CB"/>
    <w:rsid w:val="008C62B3"/>
    <w:rsid w:val="008C6CAD"/>
    <w:rsid w:val="008D01AD"/>
    <w:rsid w:val="008D0A96"/>
    <w:rsid w:val="008D2AB9"/>
    <w:rsid w:val="008D5565"/>
    <w:rsid w:val="008E5F53"/>
    <w:rsid w:val="008F1337"/>
    <w:rsid w:val="008F1707"/>
    <w:rsid w:val="008F45D8"/>
    <w:rsid w:val="008F62F7"/>
    <w:rsid w:val="008F7ADD"/>
    <w:rsid w:val="0090058C"/>
    <w:rsid w:val="00901E01"/>
    <w:rsid w:val="00904433"/>
    <w:rsid w:val="009058BA"/>
    <w:rsid w:val="0090735D"/>
    <w:rsid w:val="0091025F"/>
    <w:rsid w:val="00910E6B"/>
    <w:rsid w:val="00912841"/>
    <w:rsid w:val="0091321D"/>
    <w:rsid w:val="009132C6"/>
    <w:rsid w:val="009150EB"/>
    <w:rsid w:val="00916E85"/>
    <w:rsid w:val="00923D1D"/>
    <w:rsid w:val="00923D88"/>
    <w:rsid w:val="00927043"/>
    <w:rsid w:val="009334BD"/>
    <w:rsid w:val="00941FF3"/>
    <w:rsid w:val="00942D98"/>
    <w:rsid w:val="00942E6F"/>
    <w:rsid w:val="00944459"/>
    <w:rsid w:val="00944AD4"/>
    <w:rsid w:val="00950C87"/>
    <w:rsid w:val="009531E8"/>
    <w:rsid w:val="009532D5"/>
    <w:rsid w:val="00954672"/>
    <w:rsid w:val="0095634B"/>
    <w:rsid w:val="00961140"/>
    <w:rsid w:val="009634D3"/>
    <w:rsid w:val="00964430"/>
    <w:rsid w:val="00964825"/>
    <w:rsid w:val="00970F0B"/>
    <w:rsid w:val="0097361A"/>
    <w:rsid w:val="0097425C"/>
    <w:rsid w:val="00975DAC"/>
    <w:rsid w:val="00977008"/>
    <w:rsid w:val="009844C6"/>
    <w:rsid w:val="00984D52"/>
    <w:rsid w:val="009956B5"/>
    <w:rsid w:val="00995866"/>
    <w:rsid w:val="00995B32"/>
    <w:rsid w:val="009963E7"/>
    <w:rsid w:val="00997032"/>
    <w:rsid w:val="0099752C"/>
    <w:rsid w:val="009A3E6B"/>
    <w:rsid w:val="009A5A37"/>
    <w:rsid w:val="009B1AA1"/>
    <w:rsid w:val="009B1C32"/>
    <w:rsid w:val="009B4328"/>
    <w:rsid w:val="009B633F"/>
    <w:rsid w:val="009C0798"/>
    <w:rsid w:val="009C2B98"/>
    <w:rsid w:val="009C2EF0"/>
    <w:rsid w:val="009C4A86"/>
    <w:rsid w:val="009C75E0"/>
    <w:rsid w:val="009D1A25"/>
    <w:rsid w:val="009D2263"/>
    <w:rsid w:val="009D28D7"/>
    <w:rsid w:val="009D5CF5"/>
    <w:rsid w:val="009D7904"/>
    <w:rsid w:val="009D7E66"/>
    <w:rsid w:val="009D7EBB"/>
    <w:rsid w:val="009E09C8"/>
    <w:rsid w:val="009E45E2"/>
    <w:rsid w:val="009F22C8"/>
    <w:rsid w:val="009F2ADB"/>
    <w:rsid w:val="009F4967"/>
    <w:rsid w:val="009F534B"/>
    <w:rsid w:val="00A05F91"/>
    <w:rsid w:val="00A066DF"/>
    <w:rsid w:val="00A07475"/>
    <w:rsid w:val="00A12C3F"/>
    <w:rsid w:val="00A14193"/>
    <w:rsid w:val="00A20681"/>
    <w:rsid w:val="00A21A7C"/>
    <w:rsid w:val="00A21F47"/>
    <w:rsid w:val="00A23894"/>
    <w:rsid w:val="00A24161"/>
    <w:rsid w:val="00A246B0"/>
    <w:rsid w:val="00A26BB6"/>
    <w:rsid w:val="00A30A9B"/>
    <w:rsid w:val="00A3160B"/>
    <w:rsid w:val="00A322E7"/>
    <w:rsid w:val="00A359C6"/>
    <w:rsid w:val="00A35D1D"/>
    <w:rsid w:val="00A3667F"/>
    <w:rsid w:val="00A410FC"/>
    <w:rsid w:val="00A43543"/>
    <w:rsid w:val="00A443F5"/>
    <w:rsid w:val="00A4549E"/>
    <w:rsid w:val="00A4606D"/>
    <w:rsid w:val="00A50838"/>
    <w:rsid w:val="00A514EA"/>
    <w:rsid w:val="00A546D8"/>
    <w:rsid w:val="00A5556B"/>
    <w:rsid w:val="00A557A3"/>
    <w:rsid w:val="00A56F65"/>
    <w:rsid w:val="00A61E75"/>
    <w:rsid w:val="00A628B3"/>
    <w:rsid w:val="00A62F5D"/>
    <w:rsid w:val="00A64887"/>
    <w:rsid w:val="00A7160D"/>
    <w:rsid w:val="00A731F0"/>
    <w:rsid w:val="00A75CE6"/>
    <w:rsid w:val="00A7699A"/>
    <w:rsid w:val="00A81557"/>
    <w:rsid w:val="00A84B81"/>
    <w:rsid w:val="00A91296"/>
    <w:rsid w:val="00A91D2E"/>
    <w:rsid w:val="00A9241D"/>
    <w:rsid w:val="00A9668A"/>
    <w:rsid w:val="00A97FCC"/>
    <w:rsid w:val="00AA116C"/>
    <w:rsid w:val="00AA1525"/>
    <w:rsid w:val="00AA47D0"/>
    <w:rsid w:val="00AB08AF"/>
    <w:rsid w:val="00AB2FD1"/>
    <w:rsid w:val="00AB5AF4"/>
    <w:rsid w:val="00AB6800"/>
    <w:rsid w:val="00AC0DC6"/>
    <w:rsid w:val="00AC3B2C"/>
    <w:rsid w:val="00AC3FE1"/>
    <w:rsid w:val="00AC5AB1"/>
    <w:rsid w:val="00AD0163"/>
    <w:rsid w:val="00AD05DB"/>
    <w:rsid w:val="00AD334A"/>
    <w:rsid w:val="00AD42E6"/>
    <w:rsid w:val="00AD555E"/>
    <w:rsid w:val="00AD5BAA"/>
    <w:rsid w:val="00AE17B9"/>
    <w:rsid w:val="00AE4A49"/>
    <w:rsid w:val="00AE6BC0"/>
    <w:rsid w:val="00AF0109"/>
    <w:rsid w:val="00AF1CCE"/>
    <w:rsid w:val="00AF2398"/>
    <w:rsid w:val="00AF4B73"/>
    <w:rsid w:val="00AF5CEF"/>
    <w:rsid w:val="00AF63EF"/>
    <w:rsid w:val="00AF7682"/>
    <w:rsid w:val="00B00B52"/>
    <w:rsid w:val="00B01916"/>
    <w:rsid w:val="00B03D0F"/>
    <w:rsid w:val="00B04A89"/>
    <w:rsid w:val="00B04B0E"/>
    <w:rsid w:val="00B067E6"/>
    <w:rsid w:val="00B10A4B"/>
    <w:rsid w:val="00B10B39"/>
    <w:rsid w:val="00B11B75"/>
    <w:rsid w:val="00B132F0"/>
    <w:rsid w:val="00B20E08"/>
    <w:rsid w:val="00B21AE2"/>
    <w:rsid w:val="00B23AF2"/>
    <w:rsid w:val="00B23DFD"/>
    <w:rsid w:val="00B244F2"/>
    <w:rsid w:val="00B31D41"/>
    <w:rsid w:val="00B428C8"/>
    <w:rsid w:val="00B447BE"/>
    <w:rsid w:val="00B47598"/>
    <w:rsid w:val="00B52883"/>
    <w:rsid w:val="00B52B70"/>
    <w:rsid w:val="00B54731"/>
    <w:rsid w:val="00B54B8F"/>
    <w:rsid w:val="00B5504A"/>
    <w:rsid w:val="00B55585"/>
    <w:rsid w:val="00B6218A"/>
    <w:rsid w:val="00B62E87"/>
    <w:rsid w:val="00B64638"/>
    <w:rsid w:val="00B66B6D"/>
    <w:rsid w:val="00B72929"/>
    <w:rsid w:val="00B75BCB"/>
    <w:rsid w:val="00B77CB0"/>
    <w:rsid w:val="00B8111D"/>
    <w:rsid w:val="00B82C97"/>
    <w:rsid w:val="00B8499D"/>
    <w:rsid w:val="00B86B42"/>
    <w:rsid w:val="00B87F2E"/>
    <w:rsid w:val="00B91490"/>
    <w:rsid w:val="00B91C85"/>
    <w:rsid w:val="00B92E52"/>
    <w:rsid w:val="00B951CC"/>
    <w:rsid w:val="00BA01EF"/>
    <w:rsid w:val="00BA18DC"/>
    <w:rsid w:val="00BA1F99"/>
    <w:rsid w:val="00BA35F0"/>
    <w:rsid w:val="00BA7C97"/>
    <w:rsid w:val="00BB2278"/>
    <w:rsid w:val="00BB53C8"/>
    <w:rsid w:val="00BB7261"/>
    <w:rsid w:val="00BB780C"/>
    <w:rsid w:val="00BC2E60"/>
    <w:rsid w:val="00BC2F9D"/>
    <w:rsid w:val="00BC7EDE"/>
    <w:rsid w:val="00BD0F41"/>
    <w:rsid w:val="00BD1E60"/>
    <w:rsid w:val="00BD5D2F"/>
    <w:rsid w:val="00BD5FA1"/>
    <w:rsid w:val="00BD7921"/>
    <w:rsid w:val="00BE166C"/>
    <w:rsid w:val="00BE246D"/>
    <w:rsid w:val="00BE2480"/>
    <w:rsid w:val="00BE3DAF"/>
    <w:rsid w:val="00BE546F"/>
    <w:rsid w:val="00BF20C9"/>
    <w:rsid w:val="00BF245A"/>
    <w:rsid w:val="00BF679F"/>
    <w:rsid w:val="00BF790F"/>
    <w:rsid w:val="00C0158E"/>
    <w:rsid w:val="00C0245B"/>
    <w:rsid w:val="00C02B79"/>
    <w:rsid w:val="00C106D7"/>
    <w:rsid w:val="00C11F1D"/>
    <w:rsid w:val="00C139E9"/>
    <w:rsid w:val="00C14CE7"/>
    <w:rsid w:val="00C14FF0"/>
    <w:rsid w:val="00C167CF"/>
    <w:rsid w:val="00C173A8"/>
    <w:rsid w:val="00C17B52"/>
    <w:rsid w:val="00C24737"/>
    <w:rsid w:val="00C250AA"/>
    <w:rsid w:val="00C276F7"/>
    <w:rsid w:val="00C327FA"/>
    <w:rsid w:val="00C33C6C"/>
    <w:rsid w:val="00C37CC0"/>
    <w:rsid w:val="00C400FB"/>
    <w:rsid w:val="00C43B98"/>
    <w:rsid w:val="00C47403"/>
    <w:rsid w:val="00C522EE"/>
    <w:rsid w:val="00C5342D"/>
    <w:rsid w:val="00C553B6"/>
    <w:rsid w:val="00C56242"/>
    <w:rsid w:val="00C564E2"/>
    <w:rsid w:val="00C56CD7"/>
    <w:rsid w:val="00C63F76"/>
    <w:rsid w:val="00C6565A"/>
    <w:rsid w:val="00C657FB"/>
    <w:rsid w:val="00C66CDB"/>
    <w:rsid w:val="00C6712D"/>
    <w:rsid w:val="00C6793D"/>
    <w:rsid w:val="00C67CC6"/>
    <w:rsid w:val="00C73CBF"/>
    <w:rsid w:val="00C74C62"/>
    <w:rsid w:val="00C753AC"/>
    <w:rsid w:val="00C753DE"/>
    <w:rsid w:val="00C7698F"/>
    <w:rsid w:val="00C77523"/>
    <w:rsid w:val="00C816BB"/>
    <w:rsid w:val="00C8328F"/>
    <w:rsid w:val="00C83539"/>
    <w:rsid w:val="00C83F63"/>
    <w:rsid w:val="00C95427"/>
    <w:rsid w:val="00C97579"/>
    <w:rsid w:val="00CA30EE"/>
    <w:rsid w:val="00CB1CC6"/>
    <w:rsid w:val="00CC0E0F"/>
    <w:rsid w:val="00CC5B82"/>
    <w:rsid w:val="00CC5F9E"/>
    <w:rsid w:val="00CC6339"/>
    <w:rsid w:val="00CC7737"/>
    <w:rsid w:val="00CE06DB"/>
    <w:rsid w:val="00CE07FD"/>
    <w:rsid w:val="00CE0B30"/>
    <w:rsid w:val="00CE4830"/>
    <w:rsid w:val="00CE549D"/>
    <w:rsid w:val="00CE5F1F"/>
    <w:rsid w:val="00CE6BA9"/>
    <w:rsid w:val="00CE7813"/>
    <w:rsid w:val="00CF3A35"/>
    <w:rsid w:val="00CF4002"/>
    <w:rsid w:val="00CF7CCA"/>
    <w:rsid w:val="00D01572"/>
    <w:rsid w:val="00D03642"/>
    <w:rsid w:val="00D05885"/>
    <w:rsid w:val="00D070F9"/>
    <w:rsid w:val="00D10B27"/>
    <w:rsid w:val="00D1235F"/>
    <w:rsid w:val="00D13764"/>
    <w:rsid w:val="00D151D3"/>
    <w:rsid w:val="00D25025"/>
    <w:rsid w:val="00D26593"/>
    <w:rsid w:val="00D27E33"/>
    <w:rsid w:val="00D32A6F"/>
    <w:rsid w:val="00D346D3"/>
    <w:rsid w:val="00D36762"/>
    <w:rsid w:val="00D37A4D"/>
    <w:rsid w:val="00D45010"/>
    <w:rsid w:val="00D45559"/>
    <w:rsid w:val="00D466CE"/>
    <w:rsid w:val="00D470F8"/>
    <w:rsid w:val="00D47D28"/>
    <w:rsid w:val="00D53AAE"/>
    <w:rsid w:val="00D55875"/>
    <w:rsid w:val="00D568D5"/>
    <w:rsid w:val="00D573A5"/>
    <w:rsid w:val="00D6105F"/>
    <w:rsid w:val="00D621DF"/>
    <w:rsid w:val="00D66E98"/>
    <w:rsid w:val="00D700FF"/>
    <w:rsid w:val="00D71D62"/>
    <w:rsid w:val="00D74F23"/>
    <w:rsid w:val="00D7698B"/>
    <w:rsid w:val="00D80D1D"/>
    <w:rsid w:val="00D848F2"/>
    <w:rsid w:val="00D93C32"/>
    <w:rsid w:val="00D958C2"/>
    <w:rsid w:val="00D95DE1"/>
    <w:rsid w:val="00DA23A7"/>
    <w:rsid w:val="00DA5369"/>
    <w:rsid w:val="00DA62F3"/>
    <w:rsid w:val="00DA68EB"/>
    <w:rsid w:val="00DA6AEA"/>
    <w:rsid w:val="00DB2541"/>
    <w:rsid w:val="00DB35C6"/>
    <w:rsid w:val="00DB4FEC"/>
    <w:rsid w:val="00DB51CF"/>
    <w:rsid w:val="00DB53FA"/>
    <w:rsid w:val="00DC08B4"/>
    <w:rsid w:val="00DC2527"/>
    <w:rsid w:val="00DC3011"/>
    <w:rsid w:val="00DC537B"/>
    <w:rsid w:val="00DC7F6F"/>
    <w:rsid w:val="00DD0F4E"/>
    <w:rsid w:val="00DD1F02"/>
    <w:rsid w:val="00DD233D"/>
    <w:rsid w:val="00DD2C40"/>
    <w:rsid w:val="00DD3B5A"/>
    <w:rsid w:val="00DD3E69"/>
    <w:rsid w:val="00DD466C"/>
    <w:rsid w:val="00DD5CEB"/>
    <w:rsid w:val="00DD5FE9"/>
    <w:rsid w:val="00DD7A82"/>
    <w:rsid w:val="00DE0990"/>
    <w:rsid w:val="00DE124C"/>
    <w:rsid w:val="00DE71BF"/>
    <w:rsid w:val="00DF0796"/>
    <w:rsid w:val="00DF34CE"/>
    <w:rsid w:val="00DF5138"/>
    <w:rsid w:val="00E014C0"/>
    <w:rsid w:val="00E01FED"/>
    <w:rsid w:val="00E07CE2"/>
    <w:rsid w:val="00E07E1C"/>
    <w:rsid w:val="00E10C8E"/>
    <w:rsid w:val="00E12C26"/>
    <w:rsid w:val="00E16A5D"/>
    <w:rsid w:val="00E17312"/>
    <w:rsid w:val="00E204DA"/>
    <w:rsid w:val="00E23B3C"/>
    <w:rsid w:val="00E23D24"/>
    <w:rsid w:val="00E24B64"/>
    <w:rsid w:val="00E30435"/>
    <w:rsid w:val="00E3099C"/>
    <w:rsid w:val="00E366CE"/>
    <w:rsid w:val="00E37B1F"/>
    <w:rsid w:val="00E4202F"/>
    <w:rsid w:val="00E4266B"/>
    <w:rsid w:val="00E4369D"/>
    <w:rsid w:val="00E44C85"/>
    <w:rsid w:val="00E45628"/>
    <w:rsid w:val="00E5244D"/>
    <w:rsid w:val="00E5512C"/>
    <w:rsid w:val="00E566C0"/>
    <w:rsid w:val="00E67B41"/>
    <w:rsid w:val="00E704AA"/>
    <w:rsid w:val="00E73E2D"/>
    <w:rsid w:val="00E74430"/>
    <w:rsid w:val="00E74993"/>
    <w:rsid w:val="00E7640B"/>
    <w:rsid w:val="00E77373"/>
    <w:rsid w:val="00E81AE7"/>
    <w:rsid w:val="00E827FE"/>
    <w:rsid w:val="00E8436A"/>
    <w:rsid w:val="00E8476A"/>
    <w:rsid w:val="00E8694A"/>
    <w:rsid w:val="00E95BE2"/>
    <w:rsid w:val="00E9725C"/>
    <w:rsid w:val="00E972D9"/>
    <w:rsid w:val="00EA2BC5"/>
    <w:rsid w:val="00EB245C"/>
    <w:rsid w:val="00EB3264"/>
    <w:rsid w:val="00EB52E6"/>
    <w:rsid w:val="00EB6948"/>
    <w:rsid w:val="00EB71D1"/>
    <w:rsid w:val="00EC0323"/>
    <w:rsid w:val="00EC0C0B"/>
    <w:rsid w:val="00EC0F97"/>
    <w:rsid w:val="00EC1CE4"/>
    <w:rsid w:val="00EC5772"/>
    <w:rsid w:val="00EC6767"/>
    <w:rsid w:val="00ED1247"/>
    <w:rsid w:val="00ED52AD"/>
    <w:rsid w:val="00ED79F4"/>
    <w:rsid w:val="00EE11CA"/>
    <w:rsid w:val="00EE275A"/>
    <w:rsid w:val="00EE3AC0"/>
    <w:rsid w:val="00EE723D"/>
    <w:rsid w:val="00EF04FC"/>
    <w:rsid w:val="00EF0A6D"/>
    <w:rsid w:val="00EF488E"/>
    <w:rsid w:val="00F0336F"/>
    <w:rsid w:val="00F03771"/>
    <w:rsid w:val="00F07A15"/>
    <w:rsid w:val="00F11278"/>
    <w:rsid w:val="00F11514"/>
    <w:rsid w:val="00F12160"/>
    <w:rsid w:val="00F138CD"/>
    <w:rsid w:val="00F154D8"/>
    <w:rsid w:val="00F1739B"/>
    <w:rsid w:val="00F21E79"/>
    <w:rsid w:val="00F23C8E"/>
    <w:rsid w:val="00F26864"/>
    <w:rsid w:val="00F276A4"/>
    <w:rsid w:val="00F30506"/>
    <w:rsid w:val="00F32252"/>
    <w:rsid w:val="00F34214"/>
    <w:rsid w:val="00F3602D"/>
    <w:rsid w:val="00F3702E"/>
    <w:rsid w:val="00F415B0"/>
    <w:rsid w:val="00F44424"/>
    <w:rsid w:val="00F45311"/>
    <w:rsid w:val="00F52705"/>
    <w:rsid w:val="00F54624"/>
    <w:rsid w:val="00F553EE"/>
    <w:rsid w:val="00F616C7"/>
    <w:rsid w:val="00F628C2"/>
    <w:rsid w:val="00F6641B"/>
    <w:rsid w:val="00F67959"/>
    <w:rsid w:val="00F70397"/>
    <w:rsid w:val="00F719A3"/>
    <w:rsid w:val="00F72FA4"/>
    <w:rsid w:val="00F73642"/>
    <w:rsid w:val="00F76CD4"/>
    <w:rsid w:val="00F81A4B"/>
    <w:rsid w:val="00F83334"/>
    <w:rsid w:val="00F85B09"/>
    <w:rsid w:val="00F86DE8"/>
    <w:rsid w:val="00F86E91"/>
    <w:rsid w:val="00F8717E"/>
    <w:rsid w:val="00F8749C"/>
    <w:rsid w:val="00F917F4"/>
    <w:rsid w:val="00F92ED5"/>
    <w:rsid w:val="00FA2802"/>
    <w:rsid w:val="00FA40AC"/>
    <w:rsid w:val="00FA763F"/>
    <w:rsid w:val="00FB0137"/>
    <w:rsid w:val="00FB180A"/>
    <w:rsid w:val="00FB23E6"/>
    <w:rsid w:val="00FB7D4A"/>
    <w:rsid w:val="00FC410F"/>
    <w:rsid w:val="00FC4526"/>
    <w:rsid w:val="00FC4BB3"/>
    <w:rsid w:val="00FC6D63"/>
    <w:rsid w:val="00FC7EDA"/>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82"/>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59"/>
    <w:rsid w:val="00D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character" w:customStyle="1" w:styleId="il">
    <w:name w:val="il"/>
    <w:basedOn w:val="Fuentedeprrafopredeter"/>
    <w:rsid w:val="00544600"/>
  </w:style>
  <w:style w:type="character" w:customStyle="1" w:styleId="apple-style-span">
    <w:name w:val="apple-style-span"/>
    <w:rsid w:val="00D45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57825341">
      <w:bodyDiv w:val="1"/>
      <w:marLeft w:val="0"/>
      <w:marRight w:val="0"/>
      <w:marTop w:val="0"/>
      <w:marBottom w:val="0"/>
      <w:divBdr>
        <w:top w:val="none" w:sz="0" w:space="0" w:color="auto"/>
        <w:left w:val="none" w:sz="0" w:space="0" w:color="auto"/>
        <w:bottom w:val="none" w:sz="0" w:space="0" w:color="auto"/>
        <w:right w:val="none" w:sz="0" w:space="0" w:color="auto"/>
      </w:divBdr>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278413732">
      <w:bodyDiv w:val="1"/>
      <w:marLeft w:val="0"/>
      <w:marRight w:val="0"/>
      <w:marTop w:val="0"/>
      <w:marBottom w:val="0"/>
      <w:divBdr>
        <w:top w:val="none" w:sz="0" w:space="0" w:color="auto"/>
        <w:left w:val="none" w:sz="0" w:space="0" w:color="auto"/>
        <w:bottom w:val="none" w:sz="0" w:space="0" w:color="auto"/>
        <w:right w:val="none" w:sz="0" w:space="0" w:color="auto"/>
      </w:divBdr>
    </w:div>
    <w:div w:id="298850138">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0391904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75806794">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29560009">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22434426">
      <w:bodyDiv w:val="1"/>
      <w:marLeft w:val="0"/>
      <w:marRight w:val="0"/>
      <w:marTop w:val="0"/>
      <w:marBottom w:val="0"/>
      <w:divBdr>
        <w:top w:val="none" w:sz="0" w:space="0" w:color="auto"/>
        <w:left w:val="none" w:sz="0" w:space="0" w:color="auto"/>
        <w:bottom w:val="none" w:sz="0" w:space="0" w:color="auto"/>
        <w:right w:val="none" w:sz="0" w:space="0" w:color="auto"/>
      </w:divBdr>
    </w:div>
    <w:div w:id="1054354311">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261839700">
      <w:bodyDiv w:val="1"/>
      <w:marLeft w:val="0"/>
      <w:marRight w:val="0"/>
      <w:marTop w:val="0"/>
      <w:marBottom w:val="0"/>
      <w:divBdr>
        <w:top w:val="none" w:sz="0" w:space="0" w:color="auto"/>
        <w:left w:val="none" w:sz="0" w:space="0" w:color="auto"/>
        <w:bottom w:val="none" w:sz="0" w:space="0" w:color="auto"/>
        <w:right w:val="none" w:sz="0" w:space="0" w:color="auto"/>
      </w:divBdr>
    </w:div>
    <w:div w:id="1377243841">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08948018">
      <w:bodyDiv w:val="1"/>
      <w:marLeft w:val="0"/>
      <w:marRight w:val="0"/>
      <w:marTop w:val="0"/>
      <w:marBottom w:val="0"/>
      <w:divBdr>
        <w:top w:val="none" w:sz="0" w:space="0" w:color="auto"/>
        <w:left w:val="none" w:sz="0" w:space="0" w:color="auto"/>
        <w:bottom w:val="none" w:sz="0" w:space="0" w:color="auto"/>
        <w:right w:val="none" w:sz="0" w:space="0" w:color="auto"/>
      </w:divBdr>
    </w:div>
    <w:div w:id="1761365215">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9903978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28409626">
      <w:bodyDiv w:val="1"/>
      <w:marLeft w:val="0"/>
      <w:marRight w:val="0"/>
      <w:marTop w:val="0"/>
      <w:marBottom w:val="0"/>
      <w:divBdr>
        <w:top w:val="none" w:sz="0" w:space="0" w:color="auto"/>
        <w:left w:val="none" w:sz="0" w:space="0" w:color="auto"/>
        <w:bottom w:val="none" w:sz="0" w:space="0" w:color="auto"/>
        <w:right w:val="none" w:sz="0" w:space="0" w:color="auto"/>
      </w:divBdr>
    </w:div>
    <w:div w:id="2041280878">
      <w:bodyDiv w:val="1"/>
      <w:marLeft w:val="0"/>
      <w:marRight w:val="0"/>
      <w:marTop w:val="0"/>
      <w:marBottom w:val="0"/>
      <w:divBdr>
        <w:top w:val="none" w:sz="0" w:space="0" w:color="auto"/>
        <w:left w:val="none" w:sz="0" w:space="0" w:color="auto"/>
        <w:bottom w:val="none" w:sz="0" w:space="0" w:color="auto"/>
        <w:right w:val="none" w:sz="0" w:space="0" w:color="auto"/>
      </w:divBdr>
    </w:div>
    <w:div w:id="2054574096">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 w:id="209350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F46E-3AAD-468D-8E51-A2364EED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10097</Words>
  <Characters>55537</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USUARIO-INFOEM</cp:lastModifiedBy>
  <cp:revision>2</cp:revision>
  <cp:lastPrinted>2019-11-22T19:52:00Z</cp:lastPrinted>
  <dcterms:created xsi:type="dcterms:W3CDTF">2019-12-10T17:37:00Z</dcterms:created>
  <dcterms:modified xsi:type="dcterms:W3CDTF">2019-12-10T17:37:00Z</dcterms:modified>
</cp:coreProperties>
</file>