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AA6CFE">
      <w:pPr>
        <w:widowControl w:val="0"/>
        <w:spacing w:before="100" w:beforeAutospacing="1" w:after="100" w:afterAutospacing="1"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D60AE">
        <w:rPr>
          <w:rFonts w:ascii="Palatino Linotype" w:hAnsi="Palatino Linotype" w:cs="Arial"/>
          <w:b/>
        </w:rPr>
        <w:t xml:space="preserve">CUADRAGÉSIMA </w:t>
      </w:r>
      <w:r w:rsidR="00AB4052">
        <w:rPr>
          <w:rFonts w:ascii="Palatino Linotype" w:hAnsi="Palatino Linotype" w:cs="Arial"/>
          <w:b/>
        </w:rPr>
        <w:t>CUARTA</w:t>
      </w:r>
      <w:r w:rsidR="00144EF8">
        <w:rPr>
          <w:rFonts w:ascii="Palatino Linotype" w:hAnsi="Palatino Linotype" w:cs="Arial"/>
          <w:b/>
        </w:rPr>
        <w:t xml:space="preserve"> </w:t>
      </w:r>
      <w:r w:rsidRPr="00C8035B">
        <w:rPr>
          <w:rFonts w:ascii="Palatino Linotype" w:hAnsi="Palatino Linotype" w:cs="Arial"/>
          <w:b/>
        </w:rPr>
        <w:t>SESIÓN ORDINARIA DE</w:t>
      </w:r>
      <w:r w:rsidR="004A2D78">
        <w:rPr>
          <w:rFonts w:ascii="Palatino Linotype" w:hAnsi="Palatino Linotype" w:cs="Arial"/>
          <w:b/>
        </w:rPr>
        <w:t xml:space="preserve"> </w:t>
      </w:r>
      <w:r w:rsidR="00AB4052">
        <w:rPr>
          <w:rFonts w:ascii="Palatino Linotype" w:hAnsi="Palatino Linotype" w:cs="Arial"/>
          <w:b/>
        </w:rPr>
        <w:t xml:space="preserve">VEINTISIETE </w:t>
      </w:r>
      <w:r w:rsidR="003C7A79">
        <w:rPr>
          <w:rFonts w:ascii="Palatino Linotype" w:hAnsi="Palatino Linotype" w:cs="Arial"/>
          <w:b/>
        </w:rPr>
        <w:t xml:space="preserve">DE </w:t>
      </w:r>
      <w:r w:rsidR="00144EF8">
        <w:rPr>
          <w:rFonts w:ascii="Palatino Linotype" w:hAnsi="Palatino Linotype" w:cs="Arial"/>
          <w:b/>
        </w:rPr>
        <w:t xml:space="preserve">NOVIEMBRE </w:t>
      </w:r>
      <w:r w:rsidR="003C7A79">
        <w:rPr>
          <w:rFonts w:ascii="Palatino Linotype" w:hAnsi="Palatino Linotype" w:cs="Arial"/>
          <w:b/>
        </w:rPr>
        <w:t>DE DOS MIL DIECINUEVE</w:t>
      </w:r>
      <w:r w:rsidRPr="00C8035B">
        <w:rPr>
          <w:rFonts w:ascii="Palatino Linotype" w:hAnsi="Palatino Linotype" w:cs="Arial"/>
          <w:b/>
        </w:rPr>
        <w:t xml:space="preserve">, EN EL RECURSO DE REVISIÓN </w:t>
      </w:r>
      <w:r w:rsidR="00AB4052">
        <w:rPr>
          <w:rFonts w:ascii="Palatino Linotype" w:hAnsi="Palatino Linotype" w:cs="Arial"/>
          <w:b/>
        </w:rPr>
        <w:t>06979</w:t>
      </w:r>
      <w:r w:rsidR="003C7A79" w:rsidRPr="003C7A79">
        <w:rPr>
          <w:rFonts w:ascii="Palatino Linotype" w:hAnsi="Palatino Linotype" w:cs="Arial"/>
          <w:b/>
        </w:rPr>
        <w:t>/INFOEM/IP/RR/2019</w:t>
      </w:r>
      <w:r w:rsidRPr="00C8035B">
        <w:rPr>
          <w:rFonts w:ascii="Palatino Linotype" w:eastAsia="Calibri" w:hAnsi="Palatino Linotype" w:cs="Arial"/>
          <w:b/>
          <w:color w:val="000000"/>
        </w:rPr>
        <w:t>.</w:t>
      </w:r>
    </w:p>
    <w:p w:rsidR="00DC5C4E" w:rsidRPr="00C8035B" w:rsidRDefault="00DC5C4E"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Con fundamento en lo dispuesto por el artículo 14</w:t>
      </w:r>
      <w:r w:rsidR="0008792F">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AB4052">
        <w:rPr>
          <w:rFonts w:ascii="Palatino Linotype" w:eastAsia="Calibri" w:hAnsi="Palatino Linotype" w:cs="Arial"/>
          <w:b/>
          <w:color w:val="000000"/>
        </w:rPr>
        <w:t>06979</w:t>
      </w:r>
      <w:r w:rsidR="003C7A79" w:rsidRPr="003C7A79">
        <w:rPr>
          <w:rFonts w:ascii="Palatino Linotype" w:eastAsia="Calibri" w:hAnsi="Palatino Linotype" w:cs="Arial"/>
          <w:b/>
          <w:color w:val="000000"/>
        </w:rPr>
        <w:t>/INFOEM/IP/RR/2019</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3C7A79">
        <w:rPr>
          <w:rFonts w:ascii="Palatino Linotype" w:hAnsi="Palatino Linotype" w:cs="Arial"/>
        </w:rPr>
        <w:t>el</w:t>
      </w:r>
      <w:r w:rsidR="00C70E10">
        <w:rPr>
          <w:rFonts w:ascii="Palatino Linotype" w:hAnsi="Palatino Linotype" w:cs="Arial"/>
        </w:rPr>
        <w:t xml:space="preserve"> Comisionad</w:t>
      </w:r>
      <w:r w:rsidR="003C7A79">
        <w:rPr>
          <w:rFonts w:ascii="Palatino Linotype" w:hAnsi="Palatino Linotype" w:cs="Arial"/>
        </w:rPr>
        <w:t>o</w:t>
      </w:r>
      <w:r w:rsidR="00C81447">
        <w:rPr>
          <w:rFonts w:ascii="Palatino Linotype" w:hAnsi="Palatino Linotype" w:cs="Arial"/>
        </w:rPr>
        <w:t xml:space="preserve"> </w:t>
      </w:r>
      <w:r w:rsidR="00AB4052">
        <w:rPr>
          <w:rFonts w:ascii="Palatino Linotype" w:hAnsi="Palatino Linotype" w:cs="Arial"/>
          <w:b/>
        </w:rPr>
        <w:t>JAVIER MARTÍNEZ CRUZ</w:t>
      </w:r>
      <w:r w:rsidR="00135DAD">
        <w:rPr>
          <w:rFonts w:ascii="Palatino Linotype" w:hAnsi="Palatino Linotype" w:cs="Arial"/>
        </w:rPr>
        <w:t>, que es del tenor siguiente.</w:t>
      </w:r>
    </w:p>
    <w:p w:rsidR="00DC5C4E" w:rsidRPr="00C8035B" w:rsidRDefault="00DC5C4E" w:rsidP="00AA6CFE">
      <w:pPr>
        <w:spacing w:before="100" w:beforeAutospacing="1" w:after="100" w:afterAutospacing="1" w:line="360" w:lineRule="auto"/>
        <w:ind w:right="49"/>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08792F">
        <w:rPr>
          <w:rFonts w:ascii="Palatino Linotype" w:hAnsi="Palatino Linotype"/>
        </w:rPr>
        <w:t>estimo</w:t>
      </w:r>
      <w:r w:rsidRPr="00C8035B">
        <w:rPr>
          <w:rFonts w:ascii="Palatino Linotype" w:hAnsi="Palatino Linotype"/>
        </w:rPr>
        <w:t xml:space="preserve">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AB4052" w:rsidRPr="00141497" w:rsidRDefault="00DC5C4E" w:rsidP="00AB4052">
      <w:pPr>
        <w:spacing w:before="100" w:beforeAutospacing="1" w:after="100" w:afterAutospacing="1" w:line="360" w:lineRule="auto"/>
        <w:ind w:right="49"/>
        <w:jc w:val="both"/>
        <w:rPr>
          <w:rFonts w:ascii="Palatino Linotype" w:hAnsi="Palatino Linotype" w:cs="Arial"/>
          <w:i/>
        </w:rPr>
      </w:pPr>
      <w:r w:rsidRPr="00C8035B">
        <w:rPr>
          <w:rFonts w:ascii="Palatino Linotype" w:hAnsi="Palatino Linotype"/>
        </w:rPr>
        <w:t xml:space="preserve">Al respecto, tal y como quedó debidamente asentado en la resolución materia del </w:t>
      </w:r>
      <w:proofErr w:type="gramStart"/>
      <w:r w:rsidRPr="00C8035B">
        <w:rPr>
          <w:rFonts w:ascii="Palatino Linotype" w:hAnsi="Palatino Linotype"/>
        </w:rPr>
        <w:t>presente</w:t>
      </w:r>
      <w:proofErr w:type="gramEnd"/>
      <w:r w:rsidRPr="00C8035B">
        <w:rPr>
          <w:rFonts w:ascii="Palatino Linotype" w:hAnsi="Palatino Linotype"/>
        </w:rPr>
        <w:t xml:space="preserv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AB4052">
        <w:rPr>
          <w:rFonts w:ascii="Palatino Linotype" w:hAnsi="Palatino Linotype"/>
          <w:b/>
        </w:rPr>
        <w:t>Ayuntamiento de Teoloyucan</w:t>
      </w:r>
      <w:r w:rsidR="003C7A79">
        <w:rPr>
          <w:rFonts w:ascii="Palatino Linotype" w:hAnsi="Palatino Linotype"/>
          <w:b/>
        </w:rPr>
        <w:t>,</w:t>
      </w:r>
      <w:r w:rsidR="003C7A79" w:rsidRPr="003C7A79">
        <w:rPr>
          <w:rFonts w:ascii="Palatino Linotype" w:hAnsi="Palatino Linotype"/>
          <w:b/>
        </w:rPr>
        <w:t xml:space="preserve"> </w:t>
      </w:r>
      <w:r w:rsidR="00C70E10" w:rsidRPr="00C70E10">
        <w:rPr>
          <w:rFonts w:ascii="Palatino Linotype" w:hAnsi="Palatino Linotype"/>
        </w:rPr>
        <w:t xml:space="preserve">en 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AB4052">
        <w:rPr>
          <w:rFonts w:ascii="Palatino Linotype" w:hAnsi="Palatino Linotype"/>
          <w:b/>
        </w:rPr>
        <w:t xml:space="preserve"> </w:t>
      </w:r>
      <w:r w:rsidR="00AB4052" w:rsidRPr="00AB4052">
        <w:rPr>
          <w:rFonts w:ascii="Palatino Linotype" w:hAnsi="Palatino Linotype"/>
        </w:rPr>
        <w:t>de lo</w:t>
      </w:r>
      <w:r w:rsidR="00AB4052">
        <w:rPr>
          <w:rFonts w:ascii="Palatino Linotype" w:hAnsi="Palatino Linotype"/>
          <w:b/>
        </w:rPr>
        <w:t xml:space="preserve"> </w:t>
      </w:r>
      <w:r w:rsidR="00AB4052" w:rsidRPr="00141497">
        <w:rPr>
          <w:rFonts w:ascii="Palatino Linotype" w:hAnsi="Palatino Linotype" w:cs="Arial"/>
        </w:rPr>
        <w:t xml:space="preserve">relacionado con los fondos FOSEG, </w:t>
      </w:r>
      <w:r w:rsidR="00AB4052" w:rsidRPr="00141497">
        <w:rPr>
          <w:rFonts w:ascii="Palatino Linotype" w:hAnsi="Palatino Linotype" w:cs="Arial"/>
        </w:rPr>
        <w:lastRenderedPageBreak/>
        <w:t xml:space="preserve">FORTASEG y FASP de </w:t>
      </w:r>
      <w:r w:rsidR="006E605F">
        <w:rPr>
          <w:rFonts w:ascii="Palatino Linotype" w:hAnsi="Palatino Linotype" w:cs="Arial"/>
        </w:rPr>
        <w:t xml:space="preserve">dos mil quince </w:t>
      </w:r>
      <w:r w:rsidR="00AB4052" w:rsidRPr="00141497">
        <w:rPr>
          <w:rFonts w:ascii="Palatino Linotype" w:hAnsi="Palatino Linotype" w:cs="Arial"/>
        </w:rPr>
        <w:t>al veintinueve de julio de dos mil diecinueve, lo siguiente:</w:t>
      </w:r>
    </w:p>
    <w:p w:rsidR="00AB4052" w:rsidRPr="00AB4052" w:rsidRDefault="00AB4052" w:rsidP="00AB4052">
      <w:pPr>
        <w:pStyle w:val="Prrafodelista"/>
        <w:numPr>
          <w:ilvl w:val="0"/>
          <w:numId w:val="14"/>
        </w:numPr>
        <w:spacing w:before="240" w:after="240"/>
        <w:ind w:left="851" w:right="899" w:firstLine="0"/>
        <w:contextualSpacing w:val="0"/>
        <w:jc w:val="both"/>
        <w:rPr>
          <w:rFonts w:ascii="Palatino Linotype" w:hAnsi="Palatino Linotype" w:cs="Arial"/>
          <w:i/>
          <w:sz w:val="22"/>
        </w:rPr>
      </w:pPr>
      <w:r w:rsidRPr="00AB4052">
        <w:rPr>
          <w:rFonts w:ascii="Palatino Linotype" w:hAnsi="Palatino Linotype" w:cs="Arial"/>
          <w:i/>
          <w:sz w:val="22"/>
        </w:rPr>
        <w:t>Copia del contrato, estudios de mercado, facturas de los bienes comprados.</w:t>
      </w:r>
    </w:p>
    <w:p w:rsidR="00AB4052" w:rsidRPr="00AB4052" w:rsidRDefault="00AB4052" w:rsidP="00AB4052">
      <w:pPr>
        <w:pStyle w:val="Prrafodelista"/>
        <w:numPr>
          <w:ilvl w:val="0"/>
          <w:numId w:val="14"/>
        </w:numPr>
        <w:spacing w:before="240" w:after="240"/>
        <w:ind w:left="851" w:right="899" w:firstLine="0"/>
        <w:contextualSpacing w:val="0"/>
        <w:jc w:val="both"/>
        <w:rPr>
          <w:rFonts w:ascii="Palatino Linotype" w:hAnsi="Palatino Linotype" w:cs="Arial"/>
          <w:i/>
          <w:sz w:val="22"/>
        </w:rPr>
      </w:pPr>
      <w:r w:rsidRPr="00AB4052">
        <w:rPr>
          <w:rFonts w:ascii="Palatino Linotype" w:hAnsi="Palatino Linotype" w:cs="Arial"/>
          <w:i/>
          <w:sz w:val="22"/>
        </w:rPr>
        <w:t>Revisión de bases que realizo su contraloría interna.</w:t>
      </w:r>
    </w:p>
    <w:p w:rsidR="00AB4052" w:rsidRPr="00AB4052" w:rsidRDefault="00AB4052" w:rsidP="00AB4052">
      <w:pPr>
        <w:pStyle w:val="Prrafodelista"/>
        <w:numPr>
          <w:ilvl w:val="0"/>
          <w:numId w:val="14"/>
        </w:numPr>
        <w:spacing w:before="240" w:after="240"/>
        <w:ind w:left="851" w:right="899" w:firstLine="0"/>
        <w:contextualSpacing w:val="0"/>
        <w:jc w:val="both"/>
        <w:rPr>
          <w:rFonts w:ascii="Palatino Linotype" w:hAnsi="Palatino Linotype" w:cs="Arial"/>
          <w:i/>
          <w:sz w:val="22"/>
        </w:rPr>
      </w:pPr>
      <w:r w:rsidRPr="00AB4052">
        <w:rPr>
          <w:rFonts w:ascii="Palatino Linotype" w:hAnsi="Palatino Linotype" w:cs="Arial"/>
          <w:i/>
          <w:sz w:val="22"/>
        </w:rPr>
        <w:t>Copia del reporte que hicieron de los gastos erogados al Secretariado Ejecutivo del Sistema Nacional de Seguridad, sobre el cómo y en qué se erogaron esos recursos recibidos.</w:t>
      </w:r>
    </w:p>
    <w:p w:rsidR="00AB4052" w:rsidRPr="00AB4052" w:rsidRDefault="00AB4052" w:rsidP="00AB4052">
      <w:pPr>
        <w:pStyle w:val="Prrafodelista"/>
        <w:numPr>
          <w:ilvl w:val="0"/>
          <w:numId w:val="14"/>
        </w:numPr>
        <w:spacing w:before="240" w:after="240"/>
        <w:ind w:left="851" w:right="899" w:firstLine="0"/>
        <w:contextualSpacing w:val="0"/>
        <w:jc w:val="both"/>
        <w:rPr>
          <w:rFonts w:ascii="Palatino Linotype" w:hAnsi="Palatino Linotype" w:cs="Arial"/>
          <w:i/>
          <w:sz w:val="22"/>
        </w:rPr>
      </w:pPr>
      <w:r w:rsidRPr="00AB4052">
        <w:rPr>
          <w:rFonts w:ascii="Palatino Linotype" w:hAnsi="Palatino Linotype" w:cs="Arial"/>
          <w:i/>
          <w:sz w:val="22"/>
        </w:rPr>
        <w:t>Al Secretariado se le solicita, los informes que recibió de EDO, CDMX, Michoacán, HIDALGO y Jalisco del mismo periodo.</w:t>
      </w:r>
    </w:p>
    <w:p w:rsidR="00AB4052" w:rsidRPr="00AB4052" w:rsidRDefault="00AB4052" w:rsidP="00AB4052">
      <w:pPr>
        <w:pStyle w:val="Prrafodelista"/>
        <w:numPr>
          <w:ilvl w:val="0"/>
          <w:numId w:val="14"/>
        </w:numPr>
        <w:spacing w:before="100" w:beforeAutospacing="1" w:after="100" w:afterAutospacing="1"/>
        <w:ind w:left="851" w:right="899" w:firstLine="0"/>
        <w:jc w:val="both"/>
        <w:rPr>
          <w:rFonts w:ascii="Palatino Linotype" w:hAnsi="Palatino Linotype"/>
          <w:b/>
        </w:rPr>
      </w:pPr>
      <w:r w:rsidRPr="00AB4052">
        <w:rPr>
          <w:rFonts w:ascii="Palatino Linotype" w:hAnsi="Palatino Linotype" w:cs="Arial"/>
          <w:i/>
          <w:sz w:val="22"/>
        </w:rPr>
        <w:t>Los comprobantes a las contralorías la revisión de bases, anexos técnicos de los bienes comprados, así como auditorías practicadas</w:t>
      </w:r>
    </w:p>
    <w:p w:rsidR="00AB4052" w:rsidRDefault="00B51260" w:rsidP="00AB4052">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AB4052">
        <w:rPr>
          <w:rFonts w:ascii="Palatino Linotype" w:hAnsi="Palatino Linotype" w:cs="Arial"/>
        </w:rPr>
        <w:t xml:space="preserve">en respuesta </w:t>
      </w:r>
      <w:r w:rsidR="002D4420">
        <w:rPr>
          <w:rFonts w:ascii="Palatino Linotype" w:hAnsi="Palatino Linotype" w:cs="Arial"/>
        </w:rPr>
        <w:t>manifestó</w:t>
      </w:r>
      <w:r w:rsidR="00AB4052">
        <w:rPr>
          <w:rFonts w:ascii="Palatino Linotype" w:hAnsi="Palatino Linotype" w:cs="Arial"/>
        </w:rPr>
        <w:t xml:space="preserve"> que para el caso de la </w:t>
      </w:r>
      <w:r w:rsidR="00AB4052" w:rsidRPr="002D4420">
        <w:rPr>
          <w:rFonts w:ascii="Palatino Linotype" w:hAnsi="Palatino Linotype" w:cs="Arial"/>
        </w:rPr>
        <w:t xml:space="preserve">revisión de bases que realizo la contraloría interna y anexos técnicos de los bienes comprados </w:t>
      </w:r>
      <w:r w:rsidR="002D4420" w:rsidRPr="002D4420">
        <w:rPr>
          <w:rFonts w:ascii="Palatino Linotype" w:hAnsi="Palatino Linotype" w:cs="Arial"/>
        </w:rPr>
        <w:t>así como</w:t>
      </w:r>
      <w:r w:rsidR="00AB4052" w:rsidRPr="002D4420">
        <w:rPr>
          <w:rFonts w:ascii="Palatino Linotype" w:hAnsi="Palatino Linotype" w:cs="Arial"/>
        </w:rPr>
        <w:t xml:space="preserve"> de las </w:t>
      </w:r>
      <w:r w:rsidR="002D4420" w:rsidRPr="002D4420">
        <w:rPr>
          <w:rFonts w:ascii="Palatino Linotype" w:hAnsi="Palatino Linotype" w:cs="Arial"/>
        </w:rPr>
        <w:t>auditorías</w:t>
      </w:r>
      <w:r w:rsidR="00AB4052" w:rsidRPr="002D4420">
        <w:rPr>
          <w:rFonts w:ascii="Palatino Linotype" w:hAnsi="Palatino Linotype" w:cs="Arial"/>
        </w:rPr>
        <w:t xml:space="preserve"> practicadas</w:t>
      </w:r>
      <w:r w:rsidR="002D4420">
        <w:rPr>
          <w:rFonts w:ascii="Palatino Linotype" w:hAnsi="Palatino Linotype" w:cs="Arial"/>
        </w:rPr>
        <w:t>,</w:t>
      </w:r>
      <w:r w:rsidR="00AB4052" w:rsidRPr="002D4420">
        <w:rPr>
          <w:rFonts w:ascii="Palatino Linotype" w:hAnsi="Palatino Linotype" w:cs="Arial"/>
        </w:rPr>
        <w:t xml:space="preserve"> señalo que </w:t>
      </w:r>
      <w:r w:rsidR="002D4420" w:rsidRPr="002D4420">
        <w:rPr>
          <w:rFonts w:ascii="Palatino Linotype" w:hAnsi="Palatino Linotype" w:cs="Arial"/>
        </w:rPr>
        <w:t xml:space="preserve">es información relacionada con la </w:t>
      </w:r>
      <w:r w:rsidR="002D4420">
        <w:rPr>
          <w:rFonts w:ascii="Palatino Linotype" w:hAnsi="Palatino Linotype" w:cs="Arial"/>
        </w:rPr>
        <w:t xml:space="preserve">seguridad pública por lo que se encontraba </w:t>
      </w:r>
      <w:r w:rsidR="002D4420" w:rsidRPr="002D4420">
        <w:rPr>
          <w:rFonts w:ascii="Palatino Linotype" w:hAnsi="Palatino Linotype" w:cs="Arial"/>
        </w:rPr>
        <w:t>reservada por ley</w:t>
      </w:r>
      <w:r w:rsidR="00AB4052" w:rsidRPr="002D4420">
        <w:rPr>
          <w:rFonts w:ascii="Palatino Linotype" w:hAnsi="Palatino Linotype" w:cs="Arial"/>
        </w:rPr>
        <w:t xml:space="preserve">, remitiendo el </w:t>
      </w:r>
      <w:r w:rsidR="00AB4052">
        <w:rPr>
          <w:rFonts w:ascii="Palatino Linotype" w:hAnsi="Palatino Linotype" w:cs="Arial"/>
        </w:rPr>
        <w:t xml:space="preserve">acta de la vigésima sesión extraordinaria número CT/UTAIP/ASE-20/2019, por medio del cual el Comité de Transparencia confirma la reserva de la documentación relacionada con la información en materia de seguridad, para atender la solicitud 00148/TEOLOYU/IP/2019, hasta por cinco años. </w:t>
      </w:r>
    </w:p>
    <w:p w:rsidR="00144EF8" w:rsidRDefault="00144EF8" w:rsidP="002D4420">
      <w:pPr>
        <w:spacing w:before="100" w:beforeAutospacing="1" w:after="100" w:afterAutospacing="1" w:line="360" w:lineRule="auto"/>
        <w:ind w:right="49"/>
        <w:jc w:val="both"/>
        <w:rPr>
          <w:rFonts w:ascii="Palatino Linotype" w:hAnsi="Palatino Linotype" w:cs="Arial"/>
        </w:rPr>
      </w:pPr>
      <w:r w:rsidRPr="00144EF8">
        <w:rPr>
          <w:rFonts w:ascii="Palatino Linotype" w:hAnsi="Palatino Linotype" w:cs="Arial"/>
        </w:rPr>
        <w:lastRenderedPageBreak/>
        <w:t xml:space="preserve">Inconforme con la respuesta otorgada por parte del </w:t>
      </w:r>
      <w:r w:rsidRPr="00AF4000">
        <w:rPr>
          <w:rFonts w:ascii="Palatino Linotype" w:hAnsi="Palatino Linotype" w:cs="Arial"/>
          <w:b/>
        </w:rPr>
        <w:t>SUJETO OBLIGADO</w:t>
      </w:r>
      <w:r w:rsidRPr="00144EF8">
        <w:rPr>
          <w:rFonts w:ascii="Palatino Linotype" w:hAnsi="Palatino Linotype" w:cs="Arial"/>
        </w:rPr>
        <w:t xml:space="preserve">, </w:t>
      </w:r>
      <w:r w:rsidRPr="00AF4000">
        <w:rPr>
          <w:rFonts w:ascii="Palatino Linotype" w:hAnsi="Palatino Linotype" w:cs="Arial"/>
          <w:b/>
        </w:rPr>
        <w:t>EL</w:t>
      </w:r>
      <w:r w:rsidRPr="00144EF8">
        <w:rPr>
          <w:rFonts w:ascii="Palatino Linotype" w:hAnsi="Palatino Linotype" w:cs="Arial"/>
        </w:rPr>
        <w:t xml:space="preserve"> </w:t>
      </w:r>
      <w:r w:rsidRPr="00AF4000">
        <w:rPr>
          <w:rFonts w:ascii="Palatino Linotype" w:hAnsi="Palatino Linotype" w:cs="Arial"/>
          <w:b/>
        </w:rPr>
        <w:t>RECURRENTE</w:t>
      </w:r>
      <w:r w:rsidRPr="00144EF8">
        <w:rPr>
          <w:rFonts w:ascii="Palatino Linotype" w:hAnsi="Palatino Linotype" w:cs="Arial"/>
        </w:rPr>
        <w:t xml:space="preserve"> interpuso el recurso de revisión de mérito, </w:t>
      </w:r>
      <w:r w:rsidR="002D4420" w:rsidRPr="002D4420">
        <w:rPr>
          <w:rFonts w:ascii="Palatino Linotype" w:hAnsi="Palatino Linotype" w:cs="Arial"/>
        </w:rPr>
        <w:t>argumentando que no</w:t>
      </w:r>
      <w:r w:rsidR="006E605F">
        <w:rPr>
          <w:rFonts w:ascii="Palatino Linotype" w:hAnsi="Palatino Linotype" w:cs="Arial"/>
        </w:rPr>
        <w:t xml:space="preserve"> se le </w:t>
      </w:r>
      <w:r w:rsidR="002D4420">
        <w:rPr>
          <w:rFonts w:ascii="Palatino Linotype" w:hAnsi="Palatino Linotype" w:cs="Arial"/>
        </w:rPr>
        <w:t xml:space="preserve">hizo entrega de </w:t>
      </w:r>
      <w:r w:rsidR="002D4420" w:rsidRPr="002D4420">
        <w:rPr>
          <w:rFonts w:ascii="Palatino Linotype" w:hAnsi="Palatino Linotype" w:cs="Arial"/>
        </w:rPr>
        <w:t>nada</w:t>
      </w:r>
      <w:r w:rsidRPr="00144EF8">
        <w:rPr>
          <w:rFonts w:ascii="Palatino Linotype" w:hAnsi="Palatino Linotype" w:cs="Arial"/>
        </w:rPr>
        <w:t>.</w:t>
      </w:r>
    </w:p>
    <w:p w:rsidR="000A7F22" w:rsidRDefault="00B51260"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2D4420">
        <w:rPr>
          <w:rFonts w:ascii="Palatino Linotype" w:hAnsi="Palatino Linotype" w:cs="Arial"/>
          <w:b/>
        </w:rPr>
        <w:t xml:space="preserve">REVOCAR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ordenándole entregar,</w:t>
      </w:r>
      <w:r w:rsidR="00AF4000">
        <w:rPr>
          <w:rFonts w:ascii="Palatino Linotype" w:hAnsi="Palatino Linotype" w:cs="Arial"/>
        </w:rPr>
        <w:t xml:space="preserve"> previa búsqueda exhaustiva y razonable, </w:t>
      </w:r>
      <w:r w:rsidR="002D4420">
        <w:rPr>
          <w:rFonts w:ascii="Palatino Linotype" w:hAnsi="Palatino Linotype" w:cs="Arial"/>
        </w:rPr>
        <w:t xml:space="preserve">de ser procedente </w:t>
      </w:r>
      <w:r w:rsidR="000D1151">
        <w:rPr>
          <w:rFonts w:ascii="Palatino Linotype" w:hAnsi="Palatino Linotype" w:cs="Arial"/>
        </w:rPr>
        <w:t xml:space="preserve">en versión pública, </w:t>
      </w:r>
      <w:r w:rsidR="00AF4000">
        <w:rPr>
          <w:rFonts w:ascii="Palatino Linotype" w:hAnsi="Palatino Linotype" w:cs="Arial"/>
        </w:rPr>
        <w:t>de</w:t>
      </w:r>
      <w:r w:rsidR="002D4420">
        <w:rPr>
          <w:rFonts w:ascii="Palatino Linotype" w:hAnsi="Palatino Linotype" w:cs="Arial"/>
        </w:rPr>
        <w:t>l 1 de enero de 2015 al 29 de julio de 2019, de lo siguiente</w:t>
      </w:r>
      <w:r w:rsidR="006E7D4B">
        <w:rPr>
          <w:rFonts w:ascii="Palatino Linotype" w:hAnsi="Palatino Linotype" w:cs="Arial"/>
        </w:rPr>
        <w:t xml:space="preserve">: </w:t>
      </w:r>
    </w:p>
    <w:p w:rsidR="002D4420" w:rsidRPr="002D4420" w:rsidRDefault="002D4420" w:rsidP="002D4420">
      <w:pPr>
        <w:tabs>
          <w:tab w:val="left" w:pos="709"/>
        </w:tabs>
        <w:ind w:left="851" w:right="902"/>
        <w:jc w:val="both"/>
        <w:rPr>
          <w:rFonts w:ascii="Palatino Linotype" w:eastAsiaTheme="minorEastAsia" w:hAnsi="Palatino Linotype" w:cs="Arial"/>
          <w:i/>
          <w:sz w:val="22"/>
          <w:lang w:val="es-ES_tradnl"/>
        </w:rPr>
      </w:pPr>
      <w:r w:rsidRPr="002D4420">
        <w:rPr>
          <w:rFonts w:ascii="Palatino Linotype" w:eastAsiaTheme="minorEastAsia" w:hAnsi="Palatino Linotype" w:cs="Arial"/>
          <w:i/>
          <w:sz w:val="22"/>
          <w:lang w:val="es-ES_tradnl"/>
        </w:rPr>
        <w:t>De los recursos provenientes del Subsidio para el Fortalecimiento del desempeño en materia de Seguridad Pública (FORTASEG) y del Fondo de Aportaciones para la Seguridad Pública (FASP)</w:t>
      </w:r>
    </w:p>
    <w:p w:rsidR="002D4420" w:rsidRPr="002D4420" w:rsidRDefault="002D4420" w:rsidP="002D4420">
      <w:pPr>
        <w:pStyle w:val="Prrafodelista"/>
        <w:numPr>
          <w:ilvl w:val="0"/>
          <w:numId w:val="15"/>
        </w:numPr>
        <w:tabs>
          <w:tab w:val="left" w:pos="709"/>
        </w:tabs>
        <w:ind w:right="902"/>
        <w:jc w:val="both"/>
        <w:rPr>
          <w:rFonts w:ascii="Palatino Linotype" w:hAnsi="Palatino Linotype" w:cs="Arial"/>
          <w:i/>
          <w:sz w:val="22"/>
        </w:rPr>
      </w:pPr>
      <w:r w:rsidRPr="002D4420">
        <w:rPr>
          <w:rFonts w:ascii="Palatino Linotype" w:hAnsi="Palatino Linotype" w:cs="Arial"/>
          <w:i/>
          <w:sz w:val="22"/>
        </w:rPr>
        <w:t>Contratos, estudios de mercado, anexos técnicos y facturas de los bienes adquiridos y la revisión de bases.</w:t>
      </w:r>
    </w:p>
    <w:p w:rsidR="002D4420" w:rsidRPr="002D4420" w:rsidRDefault="002D4420" w:rsidP="002D4420">
      <w:pPr>
        <w:pStyle w:val="Prrafodelista"/>
        <w:numPr>
          <w:ilvl w:val="0"/>
          <w:numId w:val="15"/>
        </w:numPr>
        <w:tabs>
          <w:tab w:val="left" w:pos="709"/>
        </w:tabs>
        <w:ind w:right="902"/>
        <w:jc w:val="both"/>
        <w:rPr>
          <w:rFonts w:ascii="Palatino Linotype" w:hAnsi="Palatino Linotype" w:cs="Arial"/>
          <w:i/>
          <w:sz w:val="22"/>
        </w:rPr>
      </w:pPr>
      <w:r w:rsidRPr="002D4420">
        <w:rPr>
          <w:rFonts w:ascii="Palatino Linotype" w:hAnsi="Palatino Linotype" w:cs="Arial"/>
          <w:i/>
          <w:sz w:val="22"/>
        </w:rPr>
        <w:t>Documentos en donde conste el reporte sobre el uso y destino de los recursos.</w:t>
      </w:r>
    </w:p>
    <w:p w:rsidR="002D4420" w:rsidRPr="002D4420" w:rsidRDefault="002D4420" w:rsidP="002D4420">
      <w:pPr>
        <w:pStyle w:val="Prrafodelista"/>
        <w:numPr>
          <w:ilvl w:val="0"/>
          <w:numId w:val="15"/>
        </w:numPr>
        <w:tabs>
          <w:tab w:val="left" w:pos="709"/>
        </w:tabs>
        <w:ind w:right="902"/>
        <w:jc w:val="both"/>
        <w:rPr>
          <w:rFonts w:ascii="Palatino Linotype" w:hAnsi="Palatino Linotype" w:cs="Arial"/>
          <w:b/>
          <w:i/>
          <w:sz w:val="22"/>
        </w:rPr>
      </w:pPr>
      <w:r w:rsidRPr="002D4420">
        <w:rPr>
          <w:rFonts w:ascii="Palatino Linotype" w:hAnsi="Palatino Linotype" w:cs="Arial"/>
          <w:b/>
          <w:i/>
          <w:sz w:val="22"/>
        </w:rPr>
        <w:t>Auditorías concluidas por la Contraloría Interna Municipal del Ayuntamiento de Teoloyucan.</w:t>
      </w:r>
    </w:p>
    <w:p w:rsidR="006E7D4B" w:rsidRPr="002D4420" w:rsidRDefault="002D4420" w:rsidP="002D4420">
      <w:pPr>
        <w:tabs>
          <w:tab w:val="left" w:pos="709"/>
        </w:tabs>
        <w:ind w:left="851" w:right="902"/>
        <w:jc w:val="both"/>
        <w:rPr>
          <w:rFonts w:ascii="Palatino Linotype" w:eastAsia="Calibri" w:hAnsi="Palatino Linotype" w:cs="Arial"/>
          <w:i/>
        </w:rPr>
      </w:pPr>
      <w:r w:rsidRPr="002D4420">
        <w:rPr>
          <w:rFonts w:ascii="Palatino Linotype" w:eastAsiaTheme="minorEastAsia" w:hAnsi="Palatino Linotype" w:cs="Arial"/>
          <w:i/>
          <w:sz w:val="22"/>
          <w:lang w:val="es-ES_tradnl"/>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1B2441" w:rsidRDefault="000A7F22" w:rsidP="001B2441">
      <w:pPr>
        <w:spacing w:before="100" w:beforeAutospacing="1" w:after="100" w:afterAutospacing="1" w:line="360" w:lineRule="auto"/>
        <w:jc w:val="both"/>
        <w:rPr>
          <w:rFonts w:ascii="Palatino Linotype" w:hAnsi="Palatino Linotype" w:cs="Arial"/>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w:t>
      </w:r>
      <w:r w:rsidR="0008792F">
        <w:rPr>
          <w:rFonts w:ascii="Palatino Linotype" w:hAnsi="Palatino Linotype" w:cs="Arial"/>
          <w:lang w:val="es-MX"/>
        </w:rPr>
        <w:t xml:space="preserve">considero importante resaltar que </w:t>
      </w:r>
      <w:r w:rsidR="006428A3">
        <w:rPr>
          <w:rFonts w:ascii="Palatino Linotype" w:hAnsi="Palatino Linotype" w:cs="Arial"/>
          <w:lang w:val="es-MX"/>
        </w:rPr>
        <w:t xml:space="preserve">de </w:t>
      </w:r>
      <w:r w:rsidR="00801526" w:rsidRPr="00801526">
        <w:rPr>
          <w:rFonts w:ascii="Palatino Linotype" w:hAnsi="Palatino Linotype" w:cs="Arial"/>
          <w:lang w:val="es-MX"/>
        </w:rPr>
        <w:t xml:space="preserve">la información </w:t>
      </w:r>
      <w:r w:rsidR="005C181A">
        <w:rPr>
          <w:rFonts w:ascii="Palatino Linotype" w:hAnsi="Palatino Linotype" w:cs="Arial"/>
          <w:lang w:val="es-MX"/>
        </w:rPr>
        <w:t xml:space="preserve">que </w:t>
      </w:r>
      <w:r w:rsidR="00BF425E">
        <w:rPr>
          <w:rFonts w:ascii="Palatino Linotype" w:hAnsi="Palatino Linotype" w:cs="Arial"/>
          <w:lang w:val="es-MX"/>
        </w:rPr>
        <w:t xml:space="preserve">se </w:t>
      </w:r>
      <w:r w:rsidR="006428A3">
        <w:rPr>
          <w:rFonts w:ascii="Palatino Linotype" w:hAnsi="Palatino Linotype" w:cs="Arial"/>
          <w:lang w:val="es-MX"/>
        </w:rPr>
        <w:t xml:space="preserve">ordena haga entrega </w:t>
      </w:r>
      <w:r w:rsidR="00837EFD" w:rsidRPr="00D80DD5">
        <w:rPr>
          <w:rFonts w:ascii="Palatino Linotype" w:hAnsi="Palatino Linotype" w:cs="Arial"/>
          <w:b/>
          <w:lang w:val="es-MX"/>
        </w:rPr>
        <w:t>EL SUJETO OBLIGADO</w:t>
      </w:r>
      <w:r w:rsidR="002D4420">
        <w:rPr>
          <w:rFonts w:ascii="Palatino Linotype" w:hAnsi="Palatino Linotype" w:cs="Arial"/>
          <w:b/>
          <w:lang w:val="es-MX"/>
        </w:rPr>
        <w:t xml:space="preserve"> </w:t>
      </w:r>
      <w:r w:rsidR="002D4420">
        <w:rPr>
          <w:rFonts w:ascii="Palatino Linotype" w:hAnsi="Palatino Linotype" w:cs="Arial"/>
          <w:lang w:val="es-MX"/>
        </w:rPr>
        <w:t xml:space="preserve">en el numeral 3 referente a las </w:t>
      </w:r>
      <w:r w:rsidR="002D4420" w:rsidRPr="002D4420">
        <w:rPr>
          <w:rFonts w:ascii="Palatino Linotype" w:hAnsi="Palatino Linotype" w:cs="Arial"/>
          <w:lang w:val="es-MX"/>
        </w:rPr>
        <w:t>Auditorías concluidas por la Contraloría Interna Municipal del Ayuntamiento de Teoloyucan</w:t>
      </w:r>
      <w:r w:rsidR="00D80DD5">
        <w:rPr>
          <w:rFonts w:ascii="Palatino Linotype" w:hAnsi="Palatino Linotype" w:cs="Arial"/>
          <w:b/>
          <w:lang w:val="es-MX"/>
        </w:rPr>
        <w:t>,</w:t>
      </w:r>
      <w:r w:rsidR="00837EFD">
        <w:rPr>
          <w:rFonts w:ascii="Palatino Linotype" w:hAnsi="Palatino Linotype" w:cs="Arial"/>
          <w:lang w:val="es-MX"/>
        </w:rPr>
        <w:t xml:space="preserve"> </w:t>
      </w:r>
      <w:r w:rsidR="001B2441">
        <w:rPr>
          <w:rFonts w:ascii="Palatino Linotype" w:hAnsi="Palatino Linotype" w:cs="Arial"/>
          <w:lang w:val="es-MX"/>
        </w:rPr>
        <w:t xml:space="preserve">lo procedente era ordenar que para el </w:t>
      </w:r>
      <w:r w:rsidR="001B2441">
        <w:rPr>
          <w:rFonts w:ascii="Palatino Linotype" w:hAnsi="Palatino Linotype" w:cs="Arial"/>
        </w:rPr>
        <w:t>caso de</w:t>
      </w:r>
      <w:r w:rsidR="001B2441" w:rsidRPr="001B2441">
        <w:rPr>
          <w:rFonts w:ascii="Palatino Linotype" w:hAnsi="Palatino Linotype" w:cs="Arial"/>
        </w:rPr>
        <w:t xml:space="preserve"> que existan Revisiones o Auditorías que no hayan causado estado, esto es que aún se </w:t>
      </w:r>
      <w:r w:rsidR="001B2441" w:rsidRPr="001B2441">
        <w:rPr>
          <w:rFonts w:ascii="Palatino Linotype" w:hAnsi="Palatino Linotype" w:cs="Arial"/>
        </w:rPr>
        <w:lastRenderedPageBreak/>
        <w:t xml:space="preserve">encuentren pendientes de resolución definitiva deberá emitir el Acuerdo de Clasificación </w:t>
      </w:r>
      <w:r w:rsidR="001B2441">
        <w:rPr>
          <w:rFonts w:ascii="Palatino Linotype" w:hAnsi="Palatino Linotype" w:cs="Arial"/>
        </w:rPr>
        <w:t xml:space="preserve">de la información como reservada. </w:t>
      </w:r>
    </w:p>
    <w:p w:rsidR="001B2441" w:rsidRPr="006245C5" w:rsidRDefault="001B2441" w:rsidP="001B2441">
      <w:pPr>
        <w:tabs>
          <w:tab w:val="left" w:pos="426"/>
        </w:tabs>
        <w:spacing w:before="100" w:beforeAutospacing="1" w:after="100" w:afterAutospacing="1" w:line="360" w:lineRule="auto"/>
        <w:jc w:val="both"/>
        <w:rPr>
          <w:rFonts w:ascii="Palatino Linotype" w:hAnsi="Palatino Linotype"/>
        </w:rPr>
      </w:pPr>
      <w:r>
        <w:rPr>
          <w:rFonts w:ascii="Palatino Linotype" w:hAnsi="Palatino Linotype" w:cs="Arial"/>
          <w:lang w:val="es-MX"/>
        </w:rPr>
        <w:t xml:space="preserve">Lo anterior, de </w:t>
      </w:r>
      <w:r>
        <w:rPr>
          <w:rFonts w:ascii="Palatino Linotype" w:hAnsi="Palatino Linotype"/>
        </w:rPr>
        <w:t>c</w:t>
      </w:r>
      <w:r w:rsidRPr="006245C5">
        <w:rPr>
          <w:rFonts w:ascii="Palatino Linotype" w:hAnsi="Palatino Linotype"/>
        </w:rPr>
        <w:t>onformidad con los artículos 110 y 111 de la Ley Orgánica Municipal del Estado de México</w:t>
      </w:r>
      <w:r>
        <w:rPr>
          <w:rFonts w:ascii="Palatino Linotype" w:hAnsi="Palatino Linotype"/>
        </w:rPr>
        <w:t xml:space="preserve"> que </w:t>
      </w:r>
      <w:r w:rsidRPr="006245C5">
        <w:rPr>
          <w:rFonts w:ascii="Palatino Linotype" w:hAnsi="Palatino Linotype"/>
        </w:rPr>
        <w:t xml:space="preserve">establecen que las funciones de contraloría interna estarán a cargo del órgano que establezca el Ayuntamiento, la cual tendrá un titular denominado Contralor, quien será designado por el ayuntamiento a propuesta del presidente municipal. </w:t>
      </w:r>
    </w:p>
    <w:p w:rsidR="001B2441" w:rsidRPr="006245C5" w:rsidRDefault="001B2441" w:rsidP="001B2441">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Así, dentro de las funciones del Contralor Municipal se encuentran aquellas inherentes a fiscalizar el ingreso y ejercicio del gasto público municipal y su congruencia con el presupuesto de egresos; establecer las bases generales para la realización de auditorías e inspecciones; vigilar que los recursos federales y estatales asignados a los ayuntamientos se apliquen en los términos estipulados en las leyes, los reglamentos y los convenios respectivos; </w:t>
      </w:r>
      <w:r w:rsidRPr="001B2441">
        <w:rPr>
          <w:rFonts w:ascii="Palatino Linotype" w:hAnsi="Palatino Linotype"/>
          <w:u w:val="single"/>
        </w:rPr>
        <w:t>y realizar auditorías</w:t>
      </w:r>
      <w:r w:rsidRPr="006245C5">
        <w:rPr>
          <w:rFonts w:ascii="Palatino Linotype" w:hAnsi="Palatino Linotype"/>
        </w:rPr>
        <w:t xml:space="preserve"> </w:t>
      </w:r>
      <w:r w:rsidRPr="001B2441">
        <w:rPr>
          <w:rFonts w:ascii="Palatino Linotype" w:hAnsi="Palatino Linotype"/>
          <w:u w:val="single"/>
        </w:rPr>
        <w:t>y evaluaciones e informar del resultado de las mismas al ayuntamiento</w:t>
      </w:r>
      <w:r w:rsidRPr="006245C5">
        <w:rPr>
          <w:rFonts w:ascii="Palatino Linotype" w:hAnsi="Palatino Linotype"/>
        </w:rPr>
        <w:t>.</w:t>
      </w:r>
    </w:p>
    <w:p w:rsidR="001B2441" w:rsidRPr="006245C5" w:rsidRDefault="001B2441" w:rsidP="001B2441">
      <w:pPr>
        <w:spacing w:before="100" w:beforeAutospacing="1" w:after="100" w:afterAutospacing="1" w:line="360" w:lineRule="auto"/>
        <w:jc w:val="both"/>
        <w:rPr>
          <w:rFonts w:ascii="Palatino Linotype" w:hAnsi="Palatino Linotype"/>
        </w:rPr>
      </w:pPr>
      <w:r w:rsidRPr="006245C5">
        <w:rPr>
          <w:rFonts w:ascii="Palatino Linotype" w:hAnsi="Palatino Linotype"/>
        </w:rPr>
        <w:t>Bajo esa óptica, es importante resaltar que ante la fuente obligaciones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A14F0" w:rsidRPr="00CA14F0" w:rsidRDefault="00CA14F0" w:rsidP="00CA14F0">
      <w:pPr>
        <w:spacing w:before="100" w:beforeAutospacing="1" w:after="100" w:afterAutospacing="1" w:line="360" w:lineRule="auto"/>
        <w:jc w:val="both"/>
        <w:rPr>
          <w:rFonts w:ascii="Palatino Linotype" w:hAnsi="Palatino Linotype"/>
        </w:rPr>
      </w:pPr>
      <w:r w:rsidRPr="00CA14F0">
        <w:rPr>
          <w:rFonts w:ascii="Palatino Linotype" w:hAnsi="Palatino Linotype"/>
        </w:rPr>
        <w:lastRenderedPageBreak/>
        <w:t>Por lo tanto, para el caso de que existan Auditorías que no hayan causado estado, esto es que aún se encuentren pendientes de resolución definitiva deberá emitir el Acuerdo de Clasificación</w:t>
      </w:r>
      <w:r>
        <w:rPr>
          <w:rFonts w:ascii="Palatino Linotype" w:hAnsi="Palatino Linotype"/>
        </w:rPr>
        <w:t xml:space="preserve"> como reservada, por lo que se </w:t>
      </w:r>
      <w:r w:rsidRPr="00CA14F0">
        <w:rPr>
          <w:rFonts w:ascii="Palatino Linotype" w:hAnsi="Palatino Linotype"/>
        </w:rPr>
        <w:t>estima importante traer a contexto lo dispuesto por el artículo 5, párrafo vigésimo segundo, fracción I de la Constitución Política del Estado Libre y Soberano de México, el cual dispone:</w:t>
      </w:r>
    </w:p>
    <w:p w:rsidR="00CA14F0" w:rsidRPr="006245C5" w:rsidRDefault="00CA14F0" w:rsidP="00CA14F0">
      <w:pPr>
        <w:autoSpaceDE w:val="0"/>
        <w:autoSpaceDN w:val="0"/>
        <w:adjustRightInd w:val="0"/>
        <w:ind w:left="851" w:right="902"/>
        <w:jc w:val="both"/>
        <w:rPr>
          <w:rFonts w:ascii="Palatino Linotype" w:hAnsi="Palatino Linotype" w:cs="Arial"/>
          <w:b/>
          <w:i/>
          <w:sz w:val="22"/>
        </w:rPr>
      </w:pPr>
      <w:r w:rsidRPr="006245C5">
        <w:rPr>
          <w:rFonts w:ascii="Palatino Linotype" w:hAnsi="Palatino Linotype" w:cs="Arial"/>
          <w:b/>
          <w:i/>
          <w:sz w:val="22"/>
        </w:rPr>
        <w:t>“Artículo 5.-...</w:t>
      </w:r>
    </w:p>
    <w:p w:rsidR="00CA14F0" w:rsidRPr="006245C5" w:rsidRDefault="00CA14F0" w:rsidP="00CA14F0">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w:t>
      </w:r>
    </w:p>
    <w:p w:rsidR="00CA14F0" w:rsidRPr="006245C5" w:rsidRDefault="00CA14F0" w:rsidP="00CA14F0">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Este derecho se regirá por los siguientes principios y bases siguientes:</w:t>
      </w:r>
    </w:p>
    <w:p w:rsidR="00CA14F0" w:rsidRPr="006245C5" w:rsidRDefault="00CA14F0" w:rsidP="00CA14F0">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 xml:space="preserve">I. </w:t>
      </w:r>
      <w:r w:rsidRPr="006245C5">
        <w:rPr>
          <w:rFonts w:ascii="Palatino Linotype" w:hAnsi="Palatino Linotype"/>
          <w:b/>
          <w:i/>
          <w:sz w:val="22"/>
        </w:rPr>
        <w:t>Toda la información en posesión de cualquier autoridad, entidad, órgano y organismos de los Poderes Ejecutivo, Legislativo y Judicial, órganos autónomos</w:t>
      </w:r>
      <w:r w:rsidRPr="006245C5">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245C5">
        <w:rPr>
          <w:rFonts w:ascii="Palatino Linotype" w:hAnsi="Palatino Linotype" w:cs="Arial"/>
          <w:i/>
          <w:sz w:val="22"/>
        </w:rPr>
        <w:t>...”</w:t>
      </w:r>
    </w:p>
    <w:p w:rsidR="00CA14F0" w:rsidRPr="006245C5" w:rsidRDefault="00CA14F0" w:rsidP="00CA14F0">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CA14F0" w:rsidRPr="006245C5" w:rsidRDefault="00CA14F0" w:rsidP="00CA14F0">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i/>
          <w:sz w:val="22"/>
        </w:rPr>
        <w:t>“</w:t>
      </w:r>
      <w:r w:rsidRPr="006245C5">
        <w:rPr>
          <w:rFonts w:ascii="Palatino Linotype" w:hAnsi="Palatino Linotype" w:cs="Arial"/>
          <w:b/>
          <w:i/>
          <w:sz w:val="22"/>
        </w:rPr>
        <w:t>Artículo 122</w:t>
      </w:r>
      <w:r w:rsidRPr="006245C5">
        <w:rPr>
          <w:rFonts w:ascii="Palatino Linotype" w:hAnsi="Palatino Linotype" w:cs="Arial"/>
          <w:i/>
          <w:sz w:val="22"/>
        </w:rPr>
        <w:t xml:space="preserve">. La clasificación es el proceso mediante el cual el sujeto obligado determina que la información en su poder </w:t>
      </w:r>
      <w:proofErr w:type="spellStart"/>
      <w:r w:rsidRPr="006245C5">
        <w:rPr>
          <w:rFonts w:ascii="Palatino Linotype" w:hAnsi="Palatino Linotype" w:cs="Arial"/>
          <w:i/>
          <w:sz w:val="22"/>
        </w:rPr>
        <w:t>actualiza</w:t>
      </w:r>
      <w:proofErr w:type="spellEnd"/>
      <w:r w:rsidRPr="006245C5">
        <w:rPr>
          <w:rFonts w:ascii="Palatino Linotype" w:hAnsi="Palatino Linotype" w:cs="Arial"/>
          <w:i/>
          <w:sz w:val="22"/>
        </w:rPr>
        <w:t xml:space="preserve"> alguno de los supuestos de reserva o confidencialidad, de conformidad con lo dispuesto en el presente título.</w:t>
      </w:r>
    </w:p>
    <w:p w:rsidR="00CA14F0" w:rsidRPr="006245C5" w:rsidRDefault="00CA14F0" w:rsidP="00CA14F0">
      <w:pPr>
        <w:tabs>
          <w:tab w:val="left" w:pos="7797"/>
        </w:tabs>
        <w:ind w:left="851" w:right="899"/>
        <w:jc w:val="both"/>
        <w:rPr>
          <w:rFonts w:ascii="Palatino Linotype" w:hAnsi="Palatino Linotype" w:cs="Arial"/>
          <w:i/>
          <w:sz w:val="22"/>
        </w:rPr>
      </w:pPr>
      <w:r w:rsidRPr="006245C5">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CA14F0" w:rsidRPr="006245C5" w:rsidRDefault="00CA14F0" w:rsidP="00CA14F0">
      <w:pPr>
        <w:tabs>
          <w:tab w:val="left" w:pos="7797"/>
        </w:tabs>
        <w:ind w:left="851" w:right="899"/>
        <w:jc w:val="both"/>
        <w:rPr>
          <w:rFonts w:ascii="Palatino Linotype" w:hAnsi="Palatino Linotype" w:cs="Arial"/>
          <w:i/>
          <w:sz w:val="22"/>
        </w:rPr>
      </w:pPr>
      <w:r w:rsidRPr="006245C5">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CA14F0" w:rsidRPr="006245C5" w:rsidRDefault="00CA14F0" w:rsidP="00CA14F0">
      <w:pPr>
        <w:ind w:left="851" w:right="899"/>
        <w:jc w:val="both"/>
        <w:rPr>
          <w:rFonts w:ascii="Palatino Linotype" w:hAnsi="Palatino Linotype" w:cs="Arial"/>
          <w:b/>
          <w:i/>
          <w:sz w:val="22"/>
        </w:rPr>
      </w:pPr>
      <w:r w:rsidRPr="006245C5">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I.</w:t>
      </w:r>
      <w:r w:rsidRPr="006245C5">
        <w:rPr>
          <w:rFonts w:ascii="Palatino Linotype" w:hAnsi="Palatino Linotype" w:cs="Arial"/>
          <w:i/>
          <w:sz w:val="22"/>
        </w:rPr>
        <w:t xml:space="preserve"> Comprometa la seguridad pública y cuente con un propósito genuino y un efecto demostrable;</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II.</w:t>
      </w:r>
      <w:r w:rsidRPr="006245C5">
        <w:rPr>
          <w:rFonts w:ascii="Palatino Linotype" w:hAnsi="Palatino Linotype" w:cs="Arial"/>
          <w:i/>
          <w:sz w:val="22"/>
        </w:rPr>
        <w:t xml:space="preserve"> Pueda menoscabar la conducción de las negociaciones y relaciones internacionales;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III.</w:t>
      </w:r>
      <w:r w:rsidRPr="006245C5">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IV.</w:t>
      </w:r>
      <w:r w:rsidRPr="006245C5">
        <w:rPr>
          <w:rFonts w:ascii="Palatino Linotype" w:hAnsi="Palatino Linotype" w:cs="Arial"/>
          <w:i/>
          <w:sz w:val="22"/>
        </w:rPr>
        <w:t xml:space="preserve"> Ponga en riesgo la vida, la seguridad o la salud de una persona física;</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V.</w:t>
      </w:r>
      <w:r w:rsidRPr="006245C5">
        <w:rPr>
          <w:rFonts w:ascii="Palatino Linotype" w:hAnsi="Palatino Linotype" w:cs="Arial"/>
          <w:i/>
          <w:sz w:val="22"/>
        </w:rPr>
        <w:t xml:space="preserve"> Aquella cuya divulgación obstruya o pueda causar un serio perjuicio a:</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1.</w:t>
      </w:r>
      <w:r w:rsidRPr="006245C5">
        <w:rPr>
          <w:rFonts w:ascii="Palatino Linotype" w:hAnsi="Palatino Linotype" w:cs="Arial"/>
          <w:i/>
          <w:sz w:val="22"/>
        </w:rPr>
        <w:t xml:space="preserve"> Las actividades de fiscalización, verificación, inspección, comprobación y auditoría sobre el cumplimiento de las Leyes; o</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2.</w:t>
      </w:r>
      <w:r w:rsidRPr="006245C5">
        <w:rPr>
          <w:rFonts w:ascii="Palatino Linotype" w:hAnsi="Palatino Linotype" w:cs="Arial"/>
          <w:i/>
          <w:sz w:val="22"/>
        </w:rPr>
        <w:t xml:space="preserve"> La recaudación de las contribuciones.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VI.</w:t>
      </w:r>
      <w:r w:rsidRPr="006245C5">
        <w:rPr>
          <w:rFonts w:ascii="Palatino Linotype" w:hAnsi="Palatino Linotype" w:cs="Arial"/>
          <w:i/>
          <w:sz w:val="22"/>
        </w:rPr>
        <w:t xml:space="preserve"> Pueda causar daño u obstruya la prevención o persecución de los delitos, altere el proceso de investigación de las carpetas de investigación, afecte o vulnere la </w:t>
      </w:r>
      <w:r w:rsidRPr="006245C5">
        <w:rPr>
          <w:rFonts w:ascii="Palatino Linotype" w:hAnsi="Palatino Linotype" w:cs="Arial"/>
          <w:i/>
          <w:sz w:val="22"/>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VII.</w:t>
      </w:r>
      <w:r w:rsidRPr="006245C5">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VIII.</w:t>
      </w:r>
      <w:r w:rsidRPr="006245C5">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IX.</w:t>
      </w:r>
      <w:r w:rsidRPr="006245C5">
        <w:rPr>
          <w:rFonts w:ascii="Palatino Linotype" w:hAnsi="Palatino Linotype" w:cs="Arial"/>
          <w:i/>
          <w:sz w:val="22"/>
        </w:rPr>
        <w:t xml:space="preserve"> Se encuentre contenida dentro de las investigaciones de hechos que la Ley señale como delitos y se tramiten ante el Ministerio Público;</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b/>
          <w:i/>
          <w:sz w:val="22"/>
        </w:rPr>
        <w:t>X.</w:t>
      </w:r>
      <w:r w:rsidRPr="006245C5">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A14F0" w:rsidRPr="006245C5" w:rsidRDefault="00CA14F0" w:rsidP="00CA14F0">
      <w:pPr>
        <w:ind w:left="851" w:right="899"/>
        <w:jc w:val="both"/>
        <w:rPr>
          <w:rFonts w:ascii="Palatino Linotype" w:hAnsi="Palatino Linotype" w:cs="Arial"/>
          <w:i/>
          <w:sz w:val="22"/>
        </w:rPr>
      </w:pPr>
      <w:r w:rsidRPr="006245C5">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CA14F0" w:rsidRPr="006245C5" w:rsidRDefault="00CA14F0" w:rsidP="00CA14F0">
      <w:pPr>
        <w:ind w:left="851" w:right="899"/>
        <w:jc w:val="both"/>
        <w:rPr>
          <w:rFonts w:ascii="Palatino Linotype" w:hAnsi="Palatino Linotype" w:cs="Arial"/>
          <w:i/>
          <w:sz w:val="22"/>
        </w:rPr>
      </w:pPr>
    </w:p>
    <w:p w:rsidR="00CA14F0" w:rsidRDefault="00CA14F0" w:rsidP="00CA14F0">
      <w:pPr>
        <w:ind w:left="851" w:right="899"/>
        <w:jc w:val="both"/>
        <w:rPr>
          <w:rFonts w:ascii="Palatino Linotype" w:hAnsi="Palatino Linotype" w:cs="Arial"/>
          <w:b/>
          <w:i/>
          <w:sz w:val="22"/>
        </w:rPr>
      </w:pPr>
      <w:r w:rsidRPr="006245C5">
        <w:rPr>
          <w:rFonts w:ascii="Palatino Linotype" w:hAnsi="Palatino Linotype" w:cs="Arial"/>
          <w:b/>
          <w:i/>
          <w:sz w:val="22"/>
        </w:rPr>
        <w:t>Artículo 141</w:t>
      </w:r>
      <w:r w:rsidRPr="006245C5">
        <w:rPr>
          <w:rFonts w:ascii="Palatino Linotype" w:hAnsi="Palatino Linotype" w:cs="Arial"/>
          <w:i/>
          <w:sz w:val="22"/>
        </w:rPr>
        <w:t xml:space="preserve">. </w:t>
      </w:r>
      <w:r w:rsidRPr="006245C5">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CA14F0" w:rsidRPr="00D10E81" w:rsidRDefault="00CA14F0" w:rsidP="00CA14F0">
      <w:pPr>
        <w:ind w:left="851" w:right="899"/>
        <w:jc w:val="both"/>
        <w:rPr>
          <w:rFonts w:ascii="Palatino Linotype" w:hAnsi="Palatino Linotype" w:cs="Arial"/>
          <w:b/>
          <w:i/>
          <w:sz w:val="22"/>
        </w:rPr>
      </w:pPr>
      <w:r w:rsidRPr="006245C5">
        <w:rPr>
          <w:rFonts w:ascii="Palatino Linotype" w:hAnsi="Palatino Linotype" w:cs="Arial"/>
          <w:sz w:val="22"/>
        </w:rPr>
        <w:t>(Énfasis añadido)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Ahora bien, el reservar la información, implica el reconocimiento por parte del </w:t>
      </w:r>
      <w:r w:rsidRPr="006245C5">
        <w:rPr>
          <w:rFonts w:ascii="Palatino Linotype" w:hAnsi="Palatino Linotype" w:cs="Arial"/>
          <w:b/>
        </w:rPr>
        <w:t>SUJETO OBLIGADO</w:t>
      </w:r>
      <w:r w:rsidRPr="006245C5">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CA14F0" w:rsidRPr="006245C5" w:rsidRDefault="00CA14F0" w:rsidP="00CA14F0">
      <w:pPr>
        <w:spacing w:before="100" w:beforeAutospacing="1" w:after="100" w:afterAutospacing="1" w:line="360" w:lineRule="auto"/>
        <w:jc w:val="both"/>
        <w:rPr>
          <w:rFonts w:ascii="Palatino Linotype" w:hAnsi="Palatino Linotype"/>
          <w:bCs/>
        </w:rPr>
      </w:pPr>
      <w:r w:rsidRPr="006245C5">
        <w:rPr>
          <w:rFonts w:ascii="Palatino Linotype" w:hAnsi="Palatino Linotype"/>
          <w:bCs/>
        </w:rPr>
        <w:t xml:space="preserve">Por todo lo anterior, la reserva de la información implica una clasificación, la cual debe entenderse como el proceso mediante el cual </w:t>
      </w:r>
      <w:r w:rsidRPr="006245C5">
        <w:rPr>
          <w:rFonts w:ascii="Palatino Linotype" w:hAnsi="Palatino Linotype"/>
          <w:b/>
          <w:bCs/>
        </w:rPr>
        <w:t>EL SUJETO OBLIGADO</w:t>
      </w:r>
      <w:r w:rsidRPr="006245C5">
        <w:rPr>
          <w:rFonts w:ascii="Palatino Linotype" w:hAnsi="Palatino Linotype"/>
          <w:bCs/>
        </w:rPr>
        <w:t xml:space="preserve"> determina</w:t>
      </w:r>
      <w:r>
        <w:rPr>
          <w:rFonts w:ascii="Palatino Linotype" w:hAnsi="Palatino Linotype"/>
          <w:bCs/>
        </w:rPr>
        <w:t xml:space="preserve"> que la información en su poder, </w:t>
      </w:r>
      <w:r w:rsidRPr="006245C5">
        <w:rPr>
          <w:rFonts w:ascii="Palatino Linotype" w:hAnsi="Palatino Linotype"/>
          <w:bCs/>
        </w:rPr>
        <w:t>actualiza alguno de los supuestos conforme a las normas aplicables.</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En tal virtud, conforme al artículo 49, fracción VIII de la </w:t>
      </w:r>
      <w:r w:rsidRPr="006245C5">
        <w:rPr>
          <w:rFonts w:ascii="Palatino Linotype" w:hAnsi="Palatino Linotype" w:cs="Arial"/>
        </w:rPr>
        <w:t>Ley de Transparencia y Acceso a la Información Pública del Estado de México y Municipios</w:t>
      </w:r>
      <w:r w:rsidRPr="006245C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245C5">
        <w:rPr>
          <w:rFonts w:ascii="Palatino Linotype" w:hAnsi="Palatino Linotype"/>
          <w:b/>
        </w:rPr>
        <w:t>SUJETO OBLIGADO</w:t>
      </w:r>
      <w:r w:rsidRPr="006245C5">
        <w:rPr>
          <w:rFonts w:ascii="Palatino Linotype" w:hAnsi="Palatino Linotype"/>
        </w:rPr>
        <w:t xml:space="preserve"> a concluir que el caso particular se ajusta al supuesto previsto por la norma legal invocada como fundamento; siendo que, además, </w:t>
      </w:r>
      <w:r w:rsidRPr="006245C5">
        <w:rPr>
          <w:rFonts w:ascii="Palatino Linotype" w:hAnsi="Palatino Linotype"/>
          <w:b/>
        </w:rPr>
        <w:t>EL SUJETO OBLIGADO</w:t>
      </w:r>
      <w:r w:rsidRPr="006245C5">
        <w:rPr>
          <w:rFonts w:ascii="Palatino Linotype" w:hAnsi="Palatino Linotype"/>
        </w:rPr>
        <w:t xml:space="preserve"> debe, en todo momento, aplicar una prueba de daño.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A14F0" w:rsidRPr="006245C5" w:rsidRDefault="00CA14F0" w:rsidP="00CA14F0">
      <w:pPr>
        <w:numPr>
          <w:ilvl w:val="0"/>
          <w:numId w:val="16"/>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Se reciba una solicitud de acceso a la información;</w:t>
      </w:r>
    </w:p>
    <w:p w:rsidR="00CA14F0" w:rsidRPr="006245C5" w:rsidRDefault="00CA14F0" w:rsidP="00CA14F0">
      <w:pPr>
        <w:numPr>
          <w:ilvl w:val="0"/>
          <w:numId w:val="16"/>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Se determine mediante resolución de autoridad competente; y/o</w:t>
      </w:r>
    </w:p>
    <w:p w:rsidR="00CA14F0" w:rsidRPr="006245C5" w:rsidRDefault="00CA14F0" w:rsidP="00CA14F0">
      <w:pPr>
        <w:numPr>
          <w:ilvl w:val="0"/>
          <w:numId w:val="16"/>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Se generen versiones públicas para dar cumplimiento a las obligaciones de transparencia previstas en la Ley.</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6245C5">
        <w:rPr>
          <w:rFonts w:ascii="Palatino Linotype" w:hAnsi="Palatino Linotype"/>
        </w:rPr>
        <w:lastRenderedPageBreak/>
        <w:t xml:space="preserve">de daño que prevé el artículo 129 de la Ley de Transparencia de mérito, para lo cual, los Sujetos Obligados deberán considerar que: </w:t>
      </w:r>
    </w:p>
    <w:p w:rsidR="00CA14F0" w:rsidRPr="006245C5" w:rsidRDefault="00CA14F0" w:rsidP="00CA14F0">
      <w:pPr>
        <w:numPr>
          <w:ilvl w:val="0"/>
          <w:numId w:val="17"/>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 xml:space="preserve">La divulgación de la información representa un </w:t>
      </w:r>
      <w:r w:rsidRPr="006245C5">
        <w:rPr>
          <w:rFonts w:ascii="Palatino Linotype" w:hAnsi="Palatino Linotype"/>
          <w:b/>
        </w:rPr>
        <w:t>riesgo real, demostrable e identificable del perjuicio significativo al interés público o a la seguridad pública</w:t>
      </w:r>
      <w:r w:rsidRPr="006245C5">
        <w:rPr>
          <w:rFonts w:ascii="Palatino Linotype" w:hAnsi="Palatino Linotype"/>
        </w:rPr>
        <w:t>;</w:t>
      </w:r>
    </w:p>
    <w:p w:rsidR="00CA14F0" w:rsidRPr="006245C5" w:rsidRDefault="00CA14F0" w:rsidP="00CA14F0">
      <w:pPr>
        <w:numPr>
          <w:ilvl w:val="0"/>
          <w:numId w:val="17"/>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El riesgo de perjuicio que supondría la divulgación supera el interés público general de que se difunda; y,</w:t>
      </w:r>
    </w:p>
    <w:p w:rsidR="00CA14F0" w:rsidRPr="006245C5" w:rsidRDefault="00CA14F0" w:rsidP="00CA14F0">
      <w:pPr>
        <w:numPr>
          <w:ilvl w:val="0"/>
          <w:numId w:val="17"/>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 xml:space="preserve">La limitación se adecua al principio de proporcionalidad y representa el medio menos restrictivo disponible para evitar el perjuicio. </w:t>
      </w:r>
    </w:p>
    <w:p w:rsidR="00CA14F0" w:rsidRDefault="00CA14F0" w:rsidP="00CA14F0">
      <w:pPr>
        <w:spacing w:before="100" w:beforeAutospacing="1" w:after="100" w:afterAutospacing="1" w:line="360" w:lineRule="auto"/>
        <w:jc w:val="both"/>
        <w:rPr>
          <w:rFonts w:ascii="Palatino Linotype" w:eastAsia="Calibri" w:hAnsi="Palatino Linotype" w:cs="Arial"/>
        </w:rPr>
      </w:pPr>
      <w:r w:rsidRPr="006245C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A14F0" w:rsidRPr="006245C5" w:rsidRDefault="00CA14F0" w:rsidP="00CA14F0">
      <w:pPr>
        <w:spacing w:before="100" w:beforeAutospacing="1" w:after="100" w:afterAutospacing="1" w:line="360" w:lineRule="auto"/>
        <w:jc w:val="both"/>
        <w:rPr>
          <w:rFonts w:ascii="Palatino Linotype" w:eastAsia="Calibri" w:hAnsi="Palatino Linotype" w:cs="Arial"/>
          <w:bCs/>
          <w:color w:val="000000"/>
        </w:rPr>
      </w:pPr>
      <w:r w:rsidRPr="006245C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6245C5">
        <w:rPr>
          <w:rFonts w:ascii="Palatino Linotype" w:eastAsia="Arial Unicode MS" w:hAnsi="Palatino Linotype" w:cs="Arial"/>
          <w:color w:val="000000"/>
        </w:rPr>
        <w:t>,</w:t>
      </w:r>
      <w:r w:rsidRPr="006245C5">
        <w:rPr>
          <w:rFonts w:ascii="Palatino Linotype" w:eastAsia="Calibri" w:hAnsi="Palatino Linotype" w:cs="Arial"/>
          <w:bCs/>
          <w:color w:val="000000"/>
        </w:rPr>
        <w:t xml:space="preserve"> que literalmente señala:</w:t>
      </w:r>
    </w:p>
    <w:p w:rsidR="00CA14F0" w:rsidRPr="006245C5" w:rsidRDefault="00CA14F0" w:rsidP="00CA14F0">
      <w:pPr>
        <w:ind w:left="851" w:right="902"/>
        <w:jc w:val="both"/>
        <w:rPr>
          <w:rFonts w:ascii="Palatino Linotype" w:eastAsia="Calibri" w:hAnsi="Palatino Linotype"/>
          <w:i/>
          <w:sz w:val="22"/>
          <w:szCs w:val="22"/>
        </w:rPr>
      </w:pPr>
      <w:r w:rsidRPr="006245C5">
        <w:rPr>
          <w:rFonts w:ascii="Palatino Linotype" w:eastAsia="Calibri" w:hAnsi="Palatino Linotype"/>
          <w:i/>
          <w:sz w:val="22"/>
          <w:szCs w:val="22"/>
        </w:rPr>
        <w:t>“</w:t>
      </w:r>
      <w:r w:rsidRPr="006245C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245C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6245C5">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245C5">
        <w:rPr>
          <w:rFonts w:ascii="Palatino Linotype" w:eastAsia="Calibri" w:hAnsi="Palatino Linotype"/>
          <w:i/>
          <w:sz w:val="22"/>
          <w:szCs w:val="22"/>
        </w:rPr>
        <w:t>officio</w:t>
      </w:r>
      <w:proofErr w:type="spellEnd"/>
      <w:r w:rsidRPr="006245C5">
        <w:rPr>
          <w:rFonts w:ascii="Palatino Linotype" w:eastAsia="Calibri" w:hAnsi="Palatino Linotype"/>
          <w:i/>
          <w:sz w:val="22"/>
          <w:szCs w:val="22"/>
        </w:rPr>
        <w:t>, con el propósito de obtener una versión que sea pública para la parte interesada.” (</w:t>
      </w:r>
      <w:proofErr w:type="gramStart"/>
      <w:r w:rsidRPr="006245C5">
        <w:rPr>
          <w:rFonts w:ascii="Palatino Linotype" w:eastAsia="Calibri" w:hAnsi="Palatino Linotype"/>
          <w:i/>
          <w:sz w:val="22"/>
          <w:szCs w:val="22"/>
        </w:rPr>
        <w:t>sic</w:t>
      </w:r>
      <w:proofErr w:type="gramEnd"/>
      <w:r w:rsidRPr="006245C5">
        <w:rPr>
          <w:rFonts w:ascii="Palatino Linotype" w:eastAsia="Calibri" w:hAnsi="Palatino Linotype"/>
          <w:i/>
          <w:sz w:val="22"/>
          <w:szCs w:val="22"/>
        </w:rPr>
        <w:t>)</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Prueba de daño, que cobra relevancia puesto que sí ésta no arroja resultados contundentes sobre un posible peligro, deberá de publicarse la información.</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w:t>
      </w:r>
      <w:r w:rsidRPr="006245C5">
        <w:rPr>
          <w:rFonts w:ascii="Palatino Linotype" w:hAnsi="Palatino Linotype"/>
        </w:rPr>
        <w:lastRenderedPageBreak/>
        <w:t>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CA14F0" w:rsidRPr="006245C5" w:rsidRDefault="00CA14F0" w:rsidP="00CA14F0">
      <w:pPr>
        <w:spacing w:before="100" w:beforeAutospacing="1" w:after="100" w:afterAutospacing="1" w:line="360" w:lineRule="auto"/>
        <w:jc w:val="both"/>
        <w:rPr>
          <w:rFonts w:ascii="Palatino Linotype" w:hAnsi="Palatino Linotype"/>
        </w:rPr>
      </w:pPr>
      <w:r w:rsidRPr="006245C5">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CA14F0" w:rsidRPr="006245C5" w:rsidRDefault="00CA14F0" w:rsidP="00CA14F0">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rsidR="00CA14F0" w:rsidRDefault="00CA14F0" w:rsidP="00CA14F0">
      <w:pPr>
        <w:spacing w:before="100" w:beforeAutospacing="1" w:after="100" w:afterAutospacing="1" w:line="360" w:lineRule="auto"/>
        <w:jc w:val="both"/>
        <w:rPr>
          <w:rFonts w:ascii="Palatino Linotype" w:hAnsi="Palatino Linotype" w:cs="Arial"/>
        </w:rPr>
      </w:pPr>
      <w:r w:rsidRPr="006245C5">
        <w:rPr>
          <w:rFonts w:ascii="Palatino Linotype" w:hAnsi="Palatino Linotype"/>
          <w:bCs/>
        </w:rPr>
        <w:t xml:space="preserve">Atento a lo anterior, </w:t>
      </w:r>
      <w:r w:rsidRPr="006245C5">
        <w:rPr>
          <w:rFonts w:ascii="Palatino Linotype" w:hAnsi="Palatino Linotype" w:cs="Arial"/>
          <w:lang w:eastAsia="es-MX"/>
        </w:rPr>
        <w:t xml:space="preserve">es necesario hacer hincapié que para el caso de que existan </w:t>
      </w:r>
      <w:r w:rsidRPr="006245C5">
        <w:rPr>
          <w:rFonts w:ascii="Palatino Linotype" w:hAnsi="Palatino Linotype"/>
        </w:rPr>
        <w:t xml:space="preserve">causas presentes que impiden la publicidad de la información durante cierto periodo de tiempo, </w:t>
      </w:r>
      <w:r w:rsidRPr="006245C5">
        <w:rPr>
          <w:rFonts w:ascii="Palatino Linotype" w:hAnsi="Palatino Linotype" w:cs="Arial"/>
          <w:lang w:eastAsia="es-MX"/>
        </w:rPr>
        <w:t xml:space="preserve">debe clasificar la información </w:t>
      </w:r>
      <w:r w:rsidRPr="006245C5">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rsidR="00CA14F0" w:rsidRPr="00EF49DF" w:rsidRDefault="00CA14F0" w:rsidP="00CA14F0">
      <w:pPr>
        <w:spacing w:before="100" w:beforeAutospacing="1" w:after="100" w:afterAutospacing="1" w:line="360" w:lineRule="auto"/>
        <w:jc w:val="both"/>
        <w:rPr>
          <w:rFonts w:ascii="Palatino Linotype" w:hAnsi="Palatino Linotype"/>
        </w:rPr>
      </w:pPr>
      <w:r w:rsidRPr="00EF49DF">
        <w:rPr>
          <w:rFonts w:ascii="Palatino Linotype" w:hAnsi="Palatino Linotype" w:cs="Arial"/>
        </w:rPr>
        <w:t xml:space="preserve">En consecuencia, la suscrita emite el presente </w:t>
      </w:r>
      <w:r w:rsidRPr="00EF49DF">
        <w:rPr>
          <w:rFonts w:ascii="Palatino Linotype" w:hAnsi="Palatino Linotype" w:cs="Arial"/>
          <w:b/>
        </w:rPr>
        <w:t>VOTO PARTICULAR</w:t>
      </w:r>
      <w:r w:rsidRPr="00EF49DF">
        <w:rPr>
          <w:rFonts w:ascii="Palatino Linotype" w:hAnsi="Palatino Linotype" w:cs="Arial"/>
        </w:rPr>
        <w:t xml:space="preserve">, pues se insiste que la Ponencia </w:t>
      </w:r>
      <w:proofErr w:type="spellStart"/>
      <w:r w:rsidRPr="00EF49DF">
        <w:rPr>
          <w:rFonts w:ascii="Palatino Linotype" w:hAnsi="Palatino Linotype" w:cs="Arial"/>
        </w:rPr>
        <w:t>Resolutora</w:t>
      </w:r>
      <w:proofErr w:type="spellEnd"/>
      <w:r w:rsidRPr="00EF49DF">
        <w:rPr>
          <w:rFonts w:ascii="Palatino Linotype" w:hAnsi="Palatino Linotype" w:cs="Arial"/>
        </w:rPr>
        <w:t xml:space="preserve"> debió ordenar </w:t>
      </w:r>
      <w:r>
        <w:rPr>
          <w:rFonts w:ascii="Palatino Linotype" w:hAnsi="Palatino Linotype" w:cs="Arial"/>
        </w:rPr>
        <w:t xml:space="preserve">el Acuerdo de Clasificación </w:t>
      </w:r>
      <w:r w:rsidR="001F7C2C">
        <w:rPr>
          <w:rFonts w:ascii="Palatino Linotype" w:hAnsi="Palatino Linotype" w:cs="Arial"/>
        </w:rPr>
        <w:t xml:space="preserve">de las </w:t>
      </w:r>
      <w:r w:rsidR="001F7C2C" w:rsidRPr="001F7C2C">
        <w:rPr>
          <w:rFonts w:ascii="Palatino Linotype" w:hAnsi="Palatino Linotype" w:cs="Arial"/>
        </w:rPr>
        <w:t>Auditorías que no hayan causado estado, esto es que aún se encuentren pen</w:t>
      </w:r>
      <w:r w:rsidR="001F7C2C">
        <w:rPr>
          <w:rFonts w:ascii="Palatino Linotype" w:hAnsi="Palatino Linotype" w:cs="Arial"/>
        </w:rPr>
        <w:t xml:space="preserve">dientes de resolución definitiva, o bien que se encuentren </w:t>
      </w:r>
      <w:r>
        <w:rPr>
          <w:rFonts w:ascii="Palatino Linotype" w:hAnsi="Palatino Linotype" w:cs="Arial"/>
        </w:rPr>
        <w:t>en trámite como información reserv</w:t>
      </w:r>
      <w:r w:rsidR="001F7C2C">
        <w:rPr>
          <w:rFonts w:ascii="Palatino Linotype" w:hAnsi="Palatino Linotype" w:cs="Arial"/>
        </w:rPr>
        <w:t xml:space="preserve">ada a la fecha </w:t>
      </w:r>
      <w:r w:rsidR="001F7C2C">
        <w:rPr>
          <w:rFonts w:ascii="Palatino Linotype" w:hAnsi="Palatino Linotype" w:cs="Arial"/>
        </w:rPr>
        <w:lastRenderedPageBreak/>
        <w:t>de la solicitud</w:t>
      </w:r>
      <w:r>
        <w:rPr>
          <w:rFonts w:ascii="Palatino Linotype" w:eastAsia="Calibri" w:hAnsi="Palatino Linotype" w:cs="Arial"/>
        </w:rPr>
        <w:t xml:space="preserve">, </w:t>
      </w:r>
      <w:r>
        <w:rPr>
          <w:rFonts w:ascii="Palatino Linotype" w:hAnsi="Palatino Linotype" w:cs="Arial"/>
        </w:rPr>
        <w:t xml:space="preserve">en atención a los principios que consagra el artículo 9 de la Ley de Transparencia y Acceso a la Información Pública del Estado de México y Municipios. </w:t>
      </w:r>
    </w:p>
    <w:p w:rsidR="001B2441" w:rsidRDefault="001B2441" w:rsidP="001B2441">
      <w:pPr>
        <w:spacing w:before="100" w:beforeAutospacing="1" w:after="100" w:afterAutospacing="1" w:line="360" w:lineRule="auto"/>
        <w:jc w:val="both"/>
        <w:rPr>
          <w:rFonts w:ascii="Palatino Linotype" w:hAnsi="Palatino Linotype" w:cs="Arial"/>
          <w:lang w:val="es-MX"/>
        </w:rPr>
      </w:pPr>
    </w:p>
    <w:p w:rsidR="001B2441" w:rsidRDefault="001B2441" w:rsidP="00AA6CFE">
      <w:pPr>
        <w:spacing w:before="100" w:beforeAutospacing="1" w:after="100" w:afterAutospacing="1" w:line="360" w:lineRule="auto"/>
        <w:ind w:right="49"/>
        <w:jc w:val="both"/>
        <w:rPr>
          <w:rFonts w:ascii="Palatino Linotype" w:hAnsi="Palatino Linotype" w:cs="Arial"/>
          <w:lang w:val="es-MX"/>
        </w:rPr>
      </w:pPr>
    </w:p>
    <w:p w:rsidR="005C0FCA" w:rsidRPr="00682AA1" w:rsidRDefault="005C0FCA" w:rsidP="00AA6CFE">
      <w:pPr>
        <w:spacing w:before="100" w:beforeAutospacing="1" w:after="100" w:afterAutospacing="1" w:line="360" w:lineRule="auto"/>
        <w:ind w:right="49"/>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1E2E77" w:rsidRDefault="001E2E77" w:rsidP="00AA6CFE">
            <w:pPr>
              <w:ind w:right="51"/>
              <w:jc w:val="center"/>
              <w:rPr>
                <w:rFonts w:ascii="Palatino Linotype" w:hAnsi="Palatino Linotype"/>
                <w:b/>
              </w:rPr>
            </w:pPr>
          </w:p>
          <w:p w:rsidR="001E2E77" w:rsidRDefault="001E2E77" w:rsidP="00AA6CFE">
            <w:pPr>
              <w:ind w:right="51"/>
              <w:jc w:val="center"/>
              <w:rPr>
                <w:rFonts w:ascii="Palatino Linotype" w:hAnsi="Palatino Linotype"/>
                <w:b/>
              </w:rPr>
            </w:pPr>
          </w:p>
          <w:p w:rsidR="00AA6CFE" w:rsidRDefault="00AA6CFE" w:rsidP="00AA6CFE">
            <w:pPr>
              <w:ind w:right="51"/>
              <w:jc w:val="center"/>
              <w:rPr>
                <w:rFonts w:ascii="Palatino Linotype" w:hAnsi="Palatino Linotype"/>
                <w:b/>
              </w:rPr>
            </w:pPr>
          </w:p>
          <w:p w:rsidR="00BE619B" w:rsidRDefault="00BE619B" w:rsidP="00AA6CFE">
            <w:pPr>
              <w:ind w:right="51"/>
              <w:jc w:val="center"/>
              <w:rPr>
                <w:rFonts w:ascii="Palatino Linotype" w:hAnsi="Palatino Linotype"/>
                <w:b/>
              </w:rPr>
            </w:pPr>
          </w:p>
          <w:p w:rsidR="009701AB" w:rsidRPr="00C8035B" w:rsidRDefault="009701AB" w:rsidP="00AA6CFE">
            <w:pPr>
              <w:ind w:right="51"/>
              <w:jc w:val="center"/>
              <w:rPr>
                <w:rFonts w:ascii="Palatino Linotype" w:hAnsi="Palatino Linotype"/>
                <w:b/>
              </w:rPr>
            </w:pPr>
            <w:r w:rsidRPr="00C8035B">
              <w:rPr>
                <w:rFonts w:ascii="Palatino Linotype" w:hAnsi="Palatino Linotype"/>
                <w:b/>
              </w:rPr>
              <w:t>EVA ABAID YAPUR</w:t>
            </w:r>
          </w:p>
          <w:p w:rsidR="001E2E77" w:rsidRDefault="009701AB" w:rsidP="00E64BE4">
            <w:pPr>
              <w:ind w:right="51"/>
              <w:jc w:val="center"/>
              <w:rPr>
                <w:rFonts w:ascii="Palatino Linotype" w:hAnsi="Palatino Linotype"/>
                <w:b/>
              </w:rPr>
            </w:pPr>
            <w:r w:rsidRPr="00C8035B">
              <w:rPr>
                <w:rFonts w:ascii="Palatino Linotype" w:hAnsi="Palatino Linotype"/>
                <w:b/>
              </w:rPr>
              <w:t>COMISIONADA</w:t>
            </w:r>
          </w:p>
          <w:p w:rsidR="00687E0F" w:rsidRPr="00C8035B" w:rsidRDefault="00687E0F" w:rsidP="00687E0F">
            <w:pPr>
              <w:jc w:val="center"/>
              <w:rPr>
                <w:rFonts w:ascii="Palatino Linotype" w:hAnsi="Palatino Linotype"/>
                <w:b/>
              </w:rPr>
            </w:pPr>
            <w:r>
              <w:rPr>
                <w:rFonts w:ascii="Palatino Linotype" w:hAnsi="Palatino Linotype" w:cs="Arial"/>
                <w:b/>
              </w:rPr>
              <w:t>(RÚBRICA)</w:t>
            </w:r>
          </w:p>
        </w:tc>
      </w:tr>
    </w:tbl>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E64BE4" w:rsidRDefault="00E64BE4"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bookmarkStart w:id="0" w:name="_GoBack"/>
      <w:bookmarkEnd w:id="0"/>
    </w:p>
    <w:p w:rsidR="006E605F" w:rsidRDefault="006E605F"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p>
    <w:p w:rsidR="006E605F" w:rsidRDefault="006E605F" w:rsidP="00AA6CFE">
      <w:pPr>
        <w:ind w:right="51"/>
        <w:jc w:val="both"/>
        <w:rPr>
          <w:rFonts w:ascii="Palatino Linotype" w:eastAsia="Calibri" w:hAnsi="Palatino Linotype" w:cs="Arial"/>
          <w:color w:val="000000" w:themeColor="text1"/>
          <w:sz w:val="20"/>
          <w:szCs w:val="22"/>
        </w:rPr>
      </w:pPr>
    </w:p>
    <w:p w:rsidR="00BE619B" w:rsidRDefault="009701AB" w:rsidP="00AA6CFE">
      <w:pPr>
        <w:ind w:right="51"/>
        <w:jc w:val="both"/>
        <w:rPr>
          <w:rFonts w:ascii="Palatino Linotype" w:eastAsia="Calibri" w:hAnsi="Palatino Linotype" w:cs="Arial"/>
          <w:color w:val="000000" w:themeColor="text1"/>
          <w:sz w:val="20"/>
          <w:szCs w:val="22"/>
        </w:rPr>
      </w:pPr>
      <w:r w:rsidRPr="00BE619B">
        <w:rPr>
          <w:rFonts w:ascii="Palatino Linotype" w:eastAsia="Calibri" w:hAnsi="Palatino Linotype" w:cs="Arial"/>
          <w:color w:val="000000" w:themeColor="text1"/>
          <w:sz w:val="20"/>
          <w:szCs w:val="22"/>
        </w:rPr>
        <w:t xml:space="preserve">Esta hoja corresponde al voto particular emitido en </w:t>
      </w:r>
      <w:r w:rsidR="00A3262E" w:rsidRPr="00BE619B">
        <w:rPr>
          <w:rFonts w:ascii="Palatino Linotype" w:eastAsia="Calibri" w:hAnsi="Palatino Linotype" w:cs="Arial"/>
          <w:color w:val="000000" w:themeColor="text1"/>
          <w:sz w:val="20"/>
          <w:szCs w:val="22"/>
        </w:rPr>
        <w:t xml:space="preserve">la resolución del </w:t>
      </w:r>
      <w:r w:rsidR="005C0FCA" w:rsidRPr="00BE619B">
        <w:rPr>
          <w:rFonts w:ascii="Palatino Linotype" w:eastAsia="Calibri" w:hAnsi="Palatino Linotype" w:cs="Arial"/>
          <w:color w:val="000000" w:themeColor="text1"/>
          <w:sz w:val="20"/>
          <w:szCs w:val="22"/>
        </w:rPr>
        <w:t>recurso de revisión 0</w:t>
      </w:r>
      <w:r w:rsidR="001F7C2C">
        <w:rPr>
          <w:rFonts w:ascii="Palatino Linotype" w:eastAsia="Calibri" w:hAnsi="Palatino Linotype" w:cs="Arial"/>
          <w:color w:val="000000" w:themeColor="text1"/>
          <w:sz w:val="20"/>
          <w:szCs w:val="22"/>
        </w:rPr>
        <w:t>6979</w:t>
      </w:r>
      <w:r w:rsidR="005C0FCA" w:rsidRPr="00BE619B">
        <w:rPr>
          <w:rFonts w:ascii="Palatino Linotype" w:eastAsia="Calibri" w:hAnsi="Palatino Linotype" w:cs="Arial"/>
          <w:color w:val="000000" w:themeColor="text1"/>
          <w:sz w:val="20"/>
          <w:szCs w:val="22"/>
        </w:rPr>
        <w:t>/INFOEM/IP/RR/201</w:t>
      </w:r>
      <w:r w:rsidR="000D202B" w:rsidRPr="00BE619B">
        <w:rPr>
          <w:rFonts w:ascii="Palatino Linotype" w:eastAsia="Calibri" w:hAnsi="Palatino Linotype" w:cs="Arial"/>
          <w:color w:val="000000" w:themeColor="text1"/>
          <w:sz w:val="20"/>
          <w:szCs w:val="22"/>
        </w:rPr>
        <w:t>9</w:t>
      </w:r>
      <w:r w:rsidRPr="00BE619B">
        <w:rPr>
          <w:rFonts w:ascii="Palatino Linotype" w:eastAsia="Calibri" w:hAnsi="Palatino Linotype" w:cs="Arial"/>
          <w:color w:val="000000" w:themeColor="text1"/>
          <w:sz w:val="20"/>
          <w:szCs w:val="22"/>
        </w:rPr>
        <w:t>, aprobad</w:t>
      </w:r>
      <w:r w:rsidR="00A3262E" w:rsidRPr="00BE619B">
        <w:rPr>
          <w:rFonts w:ascii="Palatino Linotype" w:eastAsia="Calibri" w:hAnsi="Palatino Linotype" w:cs="Arial"/>
          <w:color w:val="000000" w:themeColor="text1"/>
          <w:sz w:val="20"/>
          <w:szCs w:val="22"/>
        </w:rPr>
        <w:t>a</w:t>
      </w:r>
      <w:r w:rsidRPr="00BE619B">
        <w:rPr>
          <w:rFonts w:ascii="Palatino Linotype" w:eastAsia="Calibri" w:hAnsi="Palatino Linotype" w:cs="Arial"/>
          <w:color w:val="000000" w:themeColor="text1"/>
          <w:sz w:val="20"/>
          <w:szCs w:val="22"/>
        </w:rPr>
        <w:t xml:space="preserve"> el</w:t>
      </w:r>
      <w:r w:rsidR="00101AC9" w:rsidRPr="00BE619B">
        <w:rPr>
          <w:rFonts w:ascii="Palatino Linotype" w:eastAsia="Calibri" w:hAnsi="Palatino Linotype" w:cs="Arial"/>
          <w:color w:val="000000" w:themeColor="text1"/>
          <w:sz w:val="20"/>
          <w:szCs w:val="22"/>
        </w:rPr>
        <w:t xml:space="preserve"> </w:t>
      </w:r>
      <w:r w:rsidR="001F7C2C">
        <w:rPr>
          <w:rFonts w:ascii="Palatino Linotype" w:eastAsia="Calibri" w:hAnsi="Palatino Linotype" w:cs="Arial"/>
          <w:color w:val="000000" w:themeColor="text1"/>
          <w:sz w:val="20"/>
          <w:szCs w:val="22"/>
        </w:rPr>
        <w:t xml:space="preserve">veintisiete </w:t>
      </w:r>
      <w:r w:rsidR="00A3262E" w:rsidRPr="00BE619B">
        <w:rPr>
          <w:rFonts w:ascii="Palatino Linotype" w:eastAsia="Calibri" w:hAnsi="Palatino Linotype" w:cs="Arial"/>
          <w:color w:val="000000" w:themeColor="text1"/>
          <w:sz w:val="20"/>
          <w:szCs w:val="22"/>
        </w:rPr>
        <w:t xml:space="preserve">de </w:t>
      </w:r>
      <w:r w:rsidR="0006223A">
        <w:rPr>
          <w:rFonts w:ascii="Palatino Linotype" w:eastAsia="Calibri" w:hAnsi="Palatino Linotype" w:cs="Arial"/>
          <w:color w:val="000000" w:themeColor="text1"/>
          <w:sz w:val="20"/>
          <w:szCs w:val="22"/>
        </w:rPr>
        <w:t xml:space="preserve">noviembre </w:t>
      </w:r>
      <w:r w:rsidR="000D202B" w:rsidRPr="00BE619B">
        <w:rPr>
          <w:rFonts w:ascii="Palatino Linotype" w:eastAsia="Calibri" w:hAnsi="Palatino Linotype" w:cs="Arial"/>
          <w:color w:val="000000" w:themeColor="text1"/>
          <w:sz w:val="20"/>
          <w:szCs w:val="22"/>
        </w:rPr>
        <w:t xml:space="preserve">de dos mil diecinueve. </w:t>
      </w:r>
    </w:p>
    <w:p w:rsidR="00AA6CFE" w:rsidRPr="00AA6CFE" w:rsidRDefault="00AA6CFE" w:rsidP="00AA6CFE">
      <w:pPr>
        <w:ind w:right="51"/>
        <w:jc w:val="both"/>
        <w:rPr>
          <w:rFonts w:ascii="Palatino Linotype" w:eastAsia="Calibri" w:hAnsi="Palatino Linotype" w:cs="Arial"/>
          <w:color w:val="000000" w:themeColor="text1"/>
          <w:sz w:val="8"/>
          <w:szCs w:val="8"/>
        </w:rPr>
      </w:pPr>
    </w:p>
    <w:p w:rsidR="00A272FC" w:rsidRPr="00BE619B" w:rsidRDefault="009701AB" w:rsidP="00AA6CFE">
      <w:pPr>
        <w:ind w:right="51"/>
        <w:jc w:val="both"/>
        <w:rPr>
          <w:sz w:val="20"/>
          <w:szCs w:val="22"/>
        </w:rPr>
      </w:pPr>
      <w:r w:rsidRPr="00BE619B">
        <w:rPr>
          <w:rFonts w:ascii="Palatino Linotype" w:eastAsia="Calibri" w:hAnsi="Palatino Linotype" w:cs="Arial"/>
          <w:color w:val="000000" w:themeColor="text1"/>
          <w:sz w:val="20"/>
          <w:szCs w:val="22"/>
        </w:rPr>
        <w:t>YSM/</w:t>
      </w:r>
      <w:r w:rsidR="00682AA1" w:rsidRPr="00BE619B">
        <w:rPr>
          <w:rFonts w:ascii="Palatino Linotype" w:eastAsia="Calibri" w:hAnsi="Palatino Linotype" w:cs="Arial"/>
          <w:color w:val="000000" w:themeColor="text1"/>
          <w:sz w:val="20"/>
          <w:szCs w:val="22"/>
        </w:rPr>
        <w:t>ATU</w:t>
      </w:r>
      <w:r w:rsidR="001E2E77">
        <w:rPr>
          <w:rFonts w:ascii="Palatino Linotype" w:eastAsia="Calibri" w:hAnsi="Palatino Linotype" w:cs="Arial"/>
          <w:color w:val="000000" w:themeColor="text1"/>
          <w:sz w:val="20"/>
          <w:szCs w:val="22"/>
        </w:rPr>
        <w:t>/IAHA</w:t>
      </w:r>
    </w:p>
    <w:sectPr w:rsidR="00A272FC" w:rsidRPr="00BE619B"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7E" w:rsidRDefault="008D687E" w:rsidP="00E41B3B">
      <w:r>
        <w:separator/>
      </w:r>
    </w:p>
  </w:endnote>
  <w:endnote w:type="continuationSeparator" w:id="0">
    <w:p w:rsidR="008D687E" w:rsidRDefault="008D687E"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7E0F">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7E0F">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7E" w:rsidRDefault="008D687E" w:rsidP="00E41B3B">
      <w:r>
        <w:separator/>
      </w:r>
    </w:p>
  </w:footnote>
  <w:footnote w:type="continuationSeparator" w:id="0">
    <w:p w:rsidR="008D687E" w:rsidRDefault="008D687E"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87E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BE619B" w:rsidRDefault="005C7C8F" w:rsidP="00DC5C4E">
    <w:pPr>
      <w:pStyle w:val="Encabezado"/>
      <w:tabs>
        <w:tab w:val="clear" w:pos="4252"/>
        <w:tab w:val="clear" w:pos="8504"/>
        <w:tab w:val="left" w:pos="2326"/>
      </w:tabs>
      <w:jc w:val="right"/>
      <w:rPr>
        <w:rFonts w:ascii="Palatino Linotype" w:hAnsi="Palatino Linotype"/>
        <w:sz w:val="22"/>
      </w:rPr>
    </w:pPr>
  </w:p>
  <w:p w:rsidR="00C81447" w:rsidRDefault="00C81447" w:rsidP="00C81447">
    <w:pPr>
      <w:pStyle w:val="Encabezado"/>
      <w:tabs>
        <w:tab w:val="clear" w:pos="4252"/>
        <w:tab w:val="clear" w:pos="8504"/>
        <w:tab w:val="left" w:pos="2326"/>
      </w:tabs>
      <w:jc w:val="right"/>
      <w:rPr>
        <w:rFonts w:ascii="Palatino Linotype" w:hAnsi="Palatino Linotype" w:cs="Arial"/>
        <w:sz w:val="20"/>
        <w:szCs w:val="20"/>
      </w:rPr>
    </w:pP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B4052">
      <w:rPr>
        <w:rFonts w:ascii="Palatino Linotype" w:hAnsi="Palatino Linotype" w:cs="Arial"/>
        <w:sz w:val="20"/>
        <w:szCs w:val="20"/>
      </w:rPr>
      <w:t>06979</w:t>
    </w:r>
    <w:r w:rsidRPr="003C7A79">
      <w:rPr>
        <w:rFonts w:ascii="Palatino Linotype" w:hAnsi="Palatino Linotype" w:cs="Arial"/>
        <w:sz w:val="20"/>
        <w:szCs w:val="20"/>
      </w:rPr>
      <w:t>/INFOEM/IP/RR/2019</w:t>
    </w:r>
  </w:p>
  <w:p w:rsidR="003C7A79" w:rsidRDefault="00687E0F"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5.85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87E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25580"/>
    <w:multiLevelType w:val="hybridMultilevel"/>
    <w:tmpl w:val="BC105896"/>
    <w:lvl w:ilvl="0" w:tplc="4742403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ED1E1F"/>
    <w:multiLevelType w:val="hybridMultilevel"/>
    <w:tmpl w:val="004C9DF6"/>
    <w:lvl w:ilvl="0" w:tplc="96BE6A2C">
      <w:start w:val="1"/>
      <w:numFmt w:val="decimal"/>
      <w:lvlText w:val="%1."/>
      <w:lvlJc w:val="left"/>
      <w:pPr>
        <w:ind w:left="928" w:hanging="360"/>
      </w:pPr>
      <w:rPr>
        <w:b w:val="0"/>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15:restartNumberingAfterBreak="0">
    <w:nsid w:val="17942D02"/>
    <w:multiLevelType w:val="hybridMultilevel"/>
    <w:tmpl w:val="B0202EF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70136A0"/>
    <w:multiLevelType w:val="hybridMultilevel"/>
    <w:tmpl w:val="14508E8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1"/>
  </w:num>
  <w:num w:numId="3">
    <w:abstractNumId w:val="14"/>
  </w:num>
  <w:num w:numId="4">
    <w:abstractNumId w:val="7"/>
  </w:num>
  <w:num w:numId="5">
    <w:abstractNumId w:val="13"/>
  </w:num>
  <w:num w:numId="6">
    <w:abstractNumId w:val="12"/>
  </w:num>
  <w:num w:numId="7">
    <w:abstractNumId w:val="6"/>
  </w:num>
  <w:num w:numId="8">
    <w:abstractNumId w:val="10"/>
  </w:num>
  <w:num w:numId="9">
    <w:abstractNumId w:val="0"/>
  </w:num>
  <w:num w:numId="10">
    <w:abstractNumId w:val="2"/>
  </w:num>
  <w:num w:numId="11">
    <w:abstractNumId w:val="16"/>
  </w:num>
  <w:num w:numId="12">
    <w:abstractNumId w:val="15"/>
  </w:num>
  <w:num w:numId="13">
    <w:abstractNumId w:val="5"/>
  </w:num>
  <w:num w:numId="14">
    <w:abstractNumId w:val="4"/>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6223A"/>
    <w:rsid w:val="00080305"/>
    <w:rsid w:val="0008792F"/>
    <w:rsid w:val="00090AAC"/>
    <w:rsid w:val="000A7F22"/>
    <w:rsid w:val="000C77C5"/>
    <w:rsid w:val="000D1151"/>
    <w:rsid w:val="000D202B"/>
    <w:rsid w:val="00101AC9"/>
    <w:rsid w:val="00122242"/>
    <w:rsid w:val="00135DAD"/>
    <w:rsid w:val="00141D1C"/>
    <w:rsid w:val="00144EF8"/>
    <w:rsid w:val="00146755"/>
    <w:rsid w:val="00164D8A"/>
    <w:rsid w:val="00174F2A"/>
    <w:rsid w:val="0019398B"/>
    <w:rsid w:val="0019638D"/>
    <w:rsid w:val="001A7CEE"/>
    <w:rsid w:val="001B2441"/>
    <w:rsid w:val="001B45FD"/>
    <w:rsid w:val="001C1650"/>
    <w:rsid w:val="001C3DCD"/>
    <w:rsid w:val="001D4114"/>
    <w:rsid w:val="001E2E77"/>
    <w:rsid w:val="001F2929"/>
    <w:rsid w:val="001F6251"/>
    <w:rsid w:val="001F7C2C"/>
    <w:rsid w:val="00216380"/>
    <w:rsid w:val="002276D5"/>
    <w:rsid w:val="00270A69"/>
    <w:rsid w:val="00296C85"/>
    <w:rsid w:val="002C22D6"/>
    <w:rsid w:val="002C638A"/>
    <w:rsid w:val="002D4420"/>
    <w:rsid w:val="0031149D"/>
    <w:rsid w:val="0032320E"/>
    <w:rsid w:val="00324EBE"/>
    <w:rsid w:val="003343CD"/>
    <w:rsid w:val="00343A89"/>
    <w:rsid w:val="003948FF"/>
    <w:rsid w:val="003A6D28"/>
    <w:rsid w:val="003C2F6A"/>
    <w:rsid w:val="003C6346"/>
    <w:rsid w:val="003C7A79"/>
    <w:rsid w:val="00420511"/>
    <w:rsid w:val="004320EF"/>
    <w:rsid w:val="00433B82"/>
    <w:rsid w:val="00437359"/>
    <w:rsid w:val="00440036"/>
    <w:rsid w:val="00446B28"/>
    <w:rsid w:val="00463EE4"/>
    <w:rsid w:val="0046519A"/>
    <w:rsid w:val="0048476A"/>
    <w:rsid w:val="004A2D78"/>
    <w:rsid w:val="004D1499"/>
    <w:rsid w:val="004E6C48"/>
    <w:rsid w:val="00506BBC"/>
    <w:rsid w:val="0053148C"/>
    <w:rsid w:val="00537CDD"/>
    <w:rsid w:val="005A4D7F"/>
    <w:rsid w:val="005C0FCA"/>
    <w:rsid w:val="005C181A"/>
    <w:rsid w:val="005C7C8F"/>
    <w:rsid w:val="005F3E71"/>
    <w:rsid w:val="006255F9"/>
    <w:rsid w:val="006428A3"/>
    <w:rsid w:val="00642959"/>
    <w:rsid w:val="0065035B"/>
    <w:rsid w:val="00654FE9"/>
    <w:rsid w:val="00672FC7"/>
    <w:rsid w:val="00674996"/>
    <w:rsid w:val="006801D4"/>
    <w:rsid w:val="00682AA1"/>
    <w:rsid w:val="006838B2"/>
    <w:rsid w:val="00687E0F"/>
    <w:rsid w:val="00690CB5"/>
    <w:rsid w:val="00697966"/>
    <w:rsid w:val="006A1C64"/>
    <w:rsid w:val="006A22D8"/>
    <w:rsid w:val="006A78C2"/>
    <w:rsid w:val="006B109D"/>
    <w:rsid w:val="006B30CD"/>
    <w:rsid w:val="006C7DF8"/>
    <w:rsid w:val="006D4AD6"/>
    <w:rsid w:val="006D60AE"/>
    <w:rsid w:val="006E605F"/>
    <w:rsid w:val="006E7D4B"/>
    <w:rsid w:val="00712C80"/>
    <w:rsid w:val="007170C1"/>
    <w:rsid w:val="007226C9"/>
    <w:rsid w:val="00725B3B"/>
    <w:rsid w:val="00732411"/>
    <w:rsid w:val="00733C54"/>
    <w:rsid w:val="00756313"/>
    <w:rsid w:val="00767B65"/>
    <w:rsid w:val="00782E9A"/>
    <w:rsid w:val="007C0272"/>
    <w:rsid w:val="007C3451"/>
    <w:rsid w:val="007C7A0C"/>
    <w:rsid w:val="007D1FFB"/>
    <w:rsid w:val="007F1F51"/>
    <w:rsid w:val="00801526"/>
    <w:rsid w:val="00810DE3"/>
    <w:rsid w:val="00811B0B"/>
    <w:rsid w:val="00820D1B"/>
    <w:rsid w:val="00826D09"/>
    <w:rsid w:val="00837EFD"/>
    <w:rsid w:val="00842E34"/>
    <w:rsid w:val="008457D1"/>
    <w:rsid w:val="008542C4"/>
    <w:rsid w:val="00857D87"/>
    <w:rsid w:val="00864D3F"/>
    <w:rsid w:val="008A35FA"/>
    <w:rsid w:val="008B0732"/>
    <w:rsid w:val="008C16DF"/>
    <w:rsid w:val="008D687E"/>
    <w:rsid w:val="008E5C82"/>
    <w:rsid w:val="008F0D8C"/>
    <w:rsid w:val="008F34EF"/>
    <w:rsid w:val="0095790A"/>
    <w:rsid w:val="009661C8"/>
    <w:rsid w:val="009701AB"/>
    <w:rsid w:val="00972394"/>
    <w:rsid w:val="00975E21"/>
    <w:rsid w:val="00990B93"/>
    <w:rsid w:val="009B3920"/>
    <w:rsid w:val="009B519C"/>
    <w:rsid w:val="009D1CB5"/>
    <w:rsid w:val="00A272FC"/>
    <w:rsid w:val="00A3262E"/>
    <w:rsid w:val="00A37BF2"/>
    <w:rsid w:val="00A502D2"/>
    <w:rsid w:val="00A66652"/>
    <w:rsid w:val="00A956B4"/>
    <w:rsid w:val="00A96975"/>
    <w:rsid w:val="00A97455"/>
    <w:rsid w:val="00AA6CFE"/>
    <w:rsid w:val="00AB4052"/>
    <w:rsid w:val="00AE18DA"/>
    <w:rsid w:val="00AE2464"/>
    <w:rsid w:val="00AE7810"/>
    <w:rsid w:val="00AF4000"/>
    <w:rsid w:val="00B17086"/>
    <w:rsid w:val="00B51260"/>
    <w:rsid w:val="00B64194"/>
    <w:rsid w:val="00B716F8"/>
    <w:rsid w:val="00BD4FD3"/>
    <w:rsid w:val="00BE59EA"/>
    <w:rsid w:val="00BE619B"/>
    <w:rsid w:val="00BF425E"/>
    <w:rsid w:val="00C0502D"/>
    <w:rsid w:val="00C07CE2"/>
    <w:rsid w:val="00C33AE1"/>
    <w:rsid w:val="00C52D7C"/>
    <w:rsid w:val="00C60EC0"/>
    <w:rsid w:val="00C70E10"/>
    <w:rsid w:val="00C8035B"/>
    <w:rsid w:val="00C81447"/>
    <w:rsid w:val="00CA14F0"/>
    <w:rsid w:val="00CB63A8"/>
    <w:rsid w:val="00CB71BF"/>
    <w:rsid w:val="00CC453C"/>
    <w:rsid w:val="00CC4E44"/>
    <w:rsid w:val="00CD7154"/>
    <w:rsid w:val="00CE0D21"/>
    <w:rsid w:val="00CE1537"/>
    <w:rsid w:val="00CE70C8"/>
    <w:rsid w:val="00CF0BB8"/>
    <w:rsid w:val="00D22D52"/>
    <w:rsid w:val="00D450FE"/>
    <w:rsid w:val="00D724F4"/>
    <w:rsid w:val="00D80DD5"/>
    <w:rsid w:val="00D909EF"/>
    <w:rsid w:val="00DC0116"/>
    <w:rsid w:val="00DC566E"/>
    <w:rsid w:val="00DC5C4E"/>
    <w:rsid w:val="00DC6647"/>
    <w:rsid w:val="00DC6C4E"/>
    <w:rsid w:val="00DF4164"/>
    <w:rsid w:val="00E001DD"/>
    <w:rsid w:val="00E041ED"/>
    <w:rsid w:val="00E15CE2"/>
    <w:rsid w:val="00E20B21"/>
    <w:rsid w:val="00E415A4"/>
    <w:rsid w:val="00E41B3B"/>
    <w:rsid w:val="00E441F3"/>
    <w:rsid w:val="00E44E5C"/>
    <w:rsid w:val="00E55769"/>
    <w:rsid w:val="00E64666"/>
    <w:rsid w:val="00E64BE4"/>
    <w:rsid w:val="00E77C64"/>
    <w:rsid w:val="00EA0656"/>
    <w:rsid w:val="00ED3750"/>
    <w:rsid w:val="00ED78BB"/>
    <w:rsid w:val="00F04176"/>
    <w:rsid w:val="00F26150"/>
    <w:rsid w:val="00F4326E"/>
    <w:rsid w:val="00F452C7"/>
    <w:rsid w:val="00F50C10"/>
    <w:rsid w:val="00F64CC1"/>
    <w:rsid w:val="00F9070F"/>
    <w:rsid w:val="00FA0BF5"/>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44EF8"/>
    <w:rPr>
      <w:color w:val="0563C1" w:themeColor="hyperlink"/>
      <w:u w:val="single"/>
    </w:rPr>
  </w:style>
  <w:style w:type="paragraph" w:customStyle="1" w:styleId="paragraph">
    <w:name w:val="paragraph"/>
    <w:basedOn w:val="Normal"/>
    <w:rsid w:val="00AB405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24A1-CF9C-4229-A8F9-D3FEB1DF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3284</Words>
  <Characters>18065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7</cp:revision>
  <cp:lastPrinted>2019-11-04T23:01:00Z</cp:lastPrinted>
  <dcterms:created xsi:type="dcterms:W3CDTF">2019-11-29T17:54:00Z</dcterms:created>
  <dcterms:modified xsi:type="dcterms:W3CDTF">2019-12-18T02:00:00Z</dcterms:modified>
</cp:coreProperties>
</file>