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C4E" w:rsidRDefault="00DC5C4E" w:rsidP="00C22DB2">
      <w:pPr>
        <w:widowControl w:val="0"/>
        <w:spacing w:before="100" w:beforeAutospacing="1" w:after="100" w:afterAutospacing="1" w:line="360" w:lineRule="auto"/>
        <w:contextualSpacing/>
        <w:jc w:val="both"/>
        <w:rPr>
          <w:rFonts w:ascii="Palatino Linotype" w:eastAsia="Calibri" w:hAnsi="Palatino Linotype" w:cs="Arial"/>
          <w:b/>
          <w:color w:val="000000"/>
        </w:rPr>
      </w:pPr>
      <w:r w:rsidRPr="0007653D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BE2778">
        <w:rPr>
          <w:rFonts w:ascii="Palatino Linotype" w:hAnsi="Palatino Linotype" w:cs="Arial"/>
          <w:b/>
        </w:rPr>
        <w:t xml:space="preserve">TRIGÉSIMA SEGUNDA </w:t>
      </w:r>
      <w:r w:rsidRPr="0007653D">
        <w:rPr>
          <w:rFonts w:ascii="Palatino Linotype" w:hAnsi="Palatino Linotype" w:cs="Arial"/>
          <w:b/>
        </w:rPr>
        <w:t xml:space="preserve">SESIÓN ORDINARIA DE </w:t>
      </w:r>
      <w:r w:rsidR="00BE2778">
        <w:rPr>
          <w:rFonts w:ascii="Palatino Linotype" w:hAnsi="Palatino Linotype" w:cs="Arial"/>
          <w:b/>
        </w:rPr>
        <w:t xml:space="preserve">CUATRO </w:t>
      </w:r>
      <w:r w:rsidR="00D16A89">
        <w:rPr>
          <w:rFonts w:ascii="Palatino Linotype" w:hAnsi="Palatino Linotype" w:cs="Arial"/>
          <w:b/>
        </w:rPr>
        <w:t xml:space="preserve">DE </w:t>
      </w:r>
      <w:r w:rsidR="00BE2778">
        <w:rPr>
          <w:rFonts w:ascii="Palatino Linotype" w:hAnsi="Palatino Linotype" w:cs="Arial"/>
          <w:b/>
        </w:rPr>
        <w:t xml:space="preserve">SEPTIEMBRE </w:t>
      </w:r>
      <w:r w:rsidR="005912F1">
        <w:rPr>
          <w:rFonts w:ascii="Palatino Linotype" w:hAnsi="Palatino Linotype" w:cs="Arial"/>
          <w:b/>
        </w:rPr>
        <w:t>DE DOS MIL DIECI</w:t>
      </w:r>
      <w:r w:rsidR="0028076C">
        <w:rPr>
          <w:rFonts w:ascii="Palatino Linotype" w:hAnsi="Palatino Linotype" w:cs="Arial"/>
          <w:b/>
        </w:rPr>
        <w:t>NUEVE</w:t>
      </w:r>
      <w:r w:rsidR="00BE2778">
        <w:rPr>
          <w:rFonts w:ascii="Palatino Linotype" w:hAnsi="Palatino Linotype" w:cs="Arial"/>
          <w:b/>
        </w:rPr>
        <w:t>, EN LOS</w:t>
      </w:r>
      <w:r w:rsidRPr="0007653D">
        <w:rPr>
          <w:rFonts w:ascii="Palatino Linotype" w:hAnsi="Palatino Linotype" w:cs="Arial"/>
          <w:b/>
        </w:rPr>
        <w:t xml:space="preserve"> RECURSO</w:t>
      </w:r>
      <w:r w:rsidR="00BE2778">
        <w:rPr>
          <w:rFonts w:ascii="Palatino Linotype" w:hAnsi="Palatino Linotype" w:cs="Arial"/>
          <w:b/>
        </w:rPr>
        <w:t>S</w:t>
      </w:r>
      <w:r w:rsidRPr="0007653D">
        <w:rPr>
          <w:rFonts w:ascii="Palatino Linotype" w:hAnsi="Palatino Linotype" w:cs="Arial"/>
          <w:b/>
        </w:rPr>
        <w:t xml:space="preserve"> DE REVISIÓN </w:t>
      </w:r>
      <w:r w:rsidRPr="00E47BD0">
        <w:rPr>
          <w:rFonts w:ascii="Palatino Linotype" w:hAnsi="Palatino Linotype" w:cs="Arial"/>
          <w:b/>
          <w:spacing w:val="-20"/>
        </w:rPr>
        <w:t>0</w:t>
      </w:r>
      <w:r w:rsidR="00BE2778" w:rsidRPr="00E47BD0">
        <w:rPr>
          <w:rFonts w:ascii="Palatino Linotype" w:hAnsi="Palatino Linotype" w:cs="Arial"/>
          <w:b/>
          <w:spacing w:val="-20"/>
        </w:rPr>
        <w:t>5571</w:t>
      </w:r>
      <w:r w:rsidR="00D47375" w:rsidRPr="00E47BD0">
        <w:rPr>
          <w:rFonts w:ascii="Palatino Linotype" w:hAnsi="Palatino Linotype" w:cs="Arial"/>
          <w:b/>
          <w:spacing w:val="-20"/>
        </w:rPr>
        <w:t>/INFOEM/IP/RR/2019</w:t>
      </w:r>
      <w:r w:rsidR="00BE2778" w:rsidRPr="00E47BD0">
        <w:rPr>
          <w:rFonts w:ascii="Palatino Linotype" w:eastAsia="Calibri" w:hAnsi="Palatino Linotype" w:cs="Arial"/>
          <w:b/>
          <w:color w:val="000000"/>
          <w:spacing w:val="-20"/>
        </w:rPr>
        <w:t xml:space="preserve">, </w:t>
      </w:r>
      <w:r w:rsidR="00BE2778" w:rsidRPr="00E47BD0">
        <w:rPr>
          <w:rFonts w:ascii="Palatino Linotype" w:hAnsi="Palatino Linotype" w:cs="Arial"/>
          <w:b/>
          <w:spacing w:val="-20"/>
        </w:rPr>
        <w:t>05573/INFOEM/IP/RR/2019</w:t>
      </w:r>
      <w:r w:rsidR="00BE2778" w:rsidRPr="00E47BD0">
        <w:rPr>
          <w:rFonts w:ascii="Palatino Linotype" w:eastAsia="Calibri" w:hAnsi="Palatino Linotype" w:cs="Arial"/>
          <w:b/>
          <w:color w:val="000000"/>
          <w:spacing w:val="-20"/>
        </w:rPr>
        <w:t xml:space="preserve">, </w:t>
      </w:r>
      <w:r w:rsidR="00BE2778" w:rsidRPr="00E47BD0">
        <w:rPr>
          <w:rFonts w:ascii="Palatino Linotype" w:hAnsi="Palatino Linotype" w:cs="Arial"/>
          <w:b/>
          <w:spacing w:val="-20"/>
        </w:rPr>
        <w:t>05577/INFOEM/IP/RR/2019</w:t>
      </w:r>
      <w:r w:rsidR="00BE2778" w:rsidRPr="00E47BD0">
        <w:rPr>
          <w:rFonts w:ascii="Palatino Linotype" w:eastAsia="Calibri" w:hAnsi="Palatino Linotype" w:cs="Arial"/>
          <w:b/>
          <w:color w:val="000000"/>
          <w:spacing w:val="-20"/>
        </w:rPr>
        <w:t xml:space="preserve">, </w:t>
      </w:r>
      <w:r w:rsidR="00BE2778" w:rsidRPr="00E47BD0">
        <w:rPr>
          <w:rFonts w:ascii="Palatino Linotype" w:hAnsi="Palatino Linotype" w:cs="Arial"/>
          <w:b/>
          <w:spacing w:val="-20"/>
        </w:rPr>
        <w:t>05579/INFOEM/IP/RR/2019, 05580/INFOEM/IP/RR/2019</w:t>
      </w:r>
      <w:r w:rsidR="00BE2778" w:rsidRPr="00E47BD0">
        <w:rPr>
          <w:rFonts w:ascii="Palatino Linotype" w:eastAsia="Calibri" w:hAnsi="Palatino Linotype" w:cs="Arial"/>
          <w:b/>
          <w:color w:val="000000"/>
          <w:spacing w:val="-20"/>
        </w:rPr>
        <w:t xml:space="preserve">, </w:t>
      </w:r>
      <w:r w:rsidR="00BE2778" w:rsidRPr="00E47BD0">
        <w:rPr>
          <w:rFonts w:ascii="Palatino Linotype" w:hAnsi="Palatino Linotype" w:cs="Arial"/>
          <w:b/>
          <w:spacing w:val="-20"/>
        </w:rPr>
        <w:t>05581/INFOEM/IP/RR/2019</w:t>
      </w:r>
      <w:r w:rsidR="00BE2778" w:rsidRPr="00E47BD0">
        <w:rPr>
          <w:rFonts w:ascii="Palatino Linotype" w:eastAsia="Calibri" w:hAnsi="Palatino Linotype" w:cs="Arial"/>
          <w:b/>
          <w:color w:val="000000"/>
          <w:spacing w:val="-20"/>
        </w:rPr>
        <w:t xml:space="preserve">, </w:t>
      </w:r>
      <w:r w:rsidR="00BE2778" w:rsidRPr="00E47BD0">
        <w:rPr>
          <w:rFonts w:ascii="Palatino Linotype" w:hAnsi="Palatino Linotype" w:cs="Arial"/>
          <w:b/>
          <w:spacing w:val="-20"/>
        </w:rPr>
        <w:t>05584/INFOEM/IP/RR/2019</w:t>
      </w:r>
      <w:r w:rsidR="00BE2778" w:rsidRPr="00E47BD0">
        <w:rPr>
          <w:rFonts w:ascii="Palatino Linotype" w:eastAsia="Calibri" w:hAnsi="Palatino Linotype" w:cs="Arial"/>
          <w:b/>
          <w:color w:val="000000"/>
          <w:spacing w:val="-20"/>
        </w:rPr>
        <w:t xml:space="preserve"> </w:t>
      </w:r>
      <w:r w:rsidR="00BE2778" w:rsidRPr="00812718">
        <w:rPr>
          <w:rFonts w:ascii="Palatino Linotype" w:eastAsia="Calibri" w:hAnsi="Palatino Linotype" w:cs="Arial"/>
          <w:b/>
          <w:color w:val="000000"/>
          <w:spacing w:val="-20"/>
        </w:rPr>
        <w:t xml:space="preserve">Y </w:t>
      </w:r>
      <w:r w:rsidR="00BE2778" w:rsidRPr="00E47BD0">
        <w:rPr>
          <w:rFonts w:ascii="Palatino Linotype" w:eastAsia="Calibri" w:hAnsi="Palatino Linotype" w:cs="Arial"/>
          <w:b/>
          <w:color w:val="000000"/>
          <w:spacing w:val="-20"/>
        </w:rPr>
        <w:t xml:space="preserve"> </w:t>
      </w:r>
      <w:r w:rsidR="00BE2778" w:rsidRPr="00E47BD0">
        <w:rPr>
          <w:rFonts w:ascii="Palatino Linotype" w:hAnsi="Palatino Linotype" w:cs="Arial"/>
          <w:b/>
          <w:spacing w:val="-20"/>
        </w:rPr>
        <w:t>05585/INFOEM/IP/RR/2019</w:t>
      </w:r>
      <w:r w:rsidR="00C6514C">
        <w:rPr>
          <w:rFonts w:ascii="Palatino Linotype" w:hAnsi="Palatino Linotype" w:cs="Arial"/>
          <w:b/>
          <w:spacing w:val="-20"/>
        </w:rPr>
        <w:t xml:space="preserve"> </w:t>
      </w:r>
      <w:r w:rsidR="00C6514C" w:rsidRPr="00C6514C">
        <w:rPr>
          <w:rFonts w:ascii="Palatino Linotype" w:hAnsi="Palatino Linotype" w:cs="Arial"/>
          <w:b/>
        </w:rPr>
        <w:t>ACUMULADOS</w:t>
      </w:r>
      <w:r w:rsidR="00BE2778" w:rsidRPr="00E47BD0">
        <w:rPr>
          <w:rFonts w:ascii="Palatino Linotype" w:eastAsia="Calibri" w:hAnsi="Palatino Linotype" w:cs="Arial"/>
          <w:b/>
          <w:color w:val="000000"/>
          <w:spacing w:val="-20"/>
        </w:rPr>
        <w:t>.</w:t>
      </w:r>
    </w:p>
    <w:p w:rsidR="00186E5D" w:rsidRDefault="00186E5D" w:rsidP="00C22DB2">
      <w:pPr>
        <w:widowControl w:val="0"/>
        <w:spacing w:before="100" w:beforeAutospacing="1" w:after="100" w:afterAutospacing="1"/>
        <w:contextualSpacing/>
        <w:jc w:val="both"/>
        <w:rPr>
          <w:rFonts w:ascii="Palatino Linotype" w:eastAsia="Calibri" w:hAnsi="Palatino Linotype" w:cs="Arial"/>
          <w:b/>
          <w:color w:val="000000"/>
        </w:rPr>
      </w:pPr>
    </w:p>
    <w:p w:rsidR="00DC5C4E" w:rsidRDefault="00DC5C4E" w:rsidP="00C22DB2">
      <w:pPr>
        <w:widowControl w:val="0"/>
        <w:tabs>
          <w:tab w:val="left" w:pos="1740"/>
        </w:tabs>
        <w:spacing w:before="120" w:after="120" w:line="360" w:lineRule="auto"/>
        <w:contextualSpacing/>
        <w:jc w:val="both"/>
        <w:rPr>
          <w:rFonts w:ascii="Palatino Linotype" w:hAnsi="Palatino Linotype" w:cs="Arial"/>
        </w:rPr>
      </w:pPr>
      <w:r w:rsidRPr="00E42755">
        <w:rPr>
          <w:rFonts w:ascii="Palatino Linotype" w:hAnsi="Palatino Linotype" w:cs="Arial"/>
        </w:rPr>
        <w:t xml:space="preserve">Con fundamento en lo dispuesto por </w:t>
      </w:r>
      <w:r>
        <w:rPr>
          <w:rFonts w:ascii="Palatino Linotype" w:hAnsi="Palatino Linotype" w:cs="Arial"/>
        </w:rPr>
        <w:t>el</w:t>
      </w:r>
      <w:r w:rsidRPr="00E42755">
        <w:rPr>
          <w:rFonts w:ascii="Palatino Linotype" w:hAnsi="Palatino Linotype" w:cs="Arial"/>
        </w:rPr>
        <w:t xml:space="preserve"> artículo </w:t>
      </w:r>
      <w:r>
        <w:rPr>
          <w:rFonts w:ascii="Palatino Linotype" w:hAnsi="Palatino Linotype" w:cs="Arial"/>
        </w:rPr>
        <w:t>14</w:t>
      </w:r>
      <w:r w:rsidR="00A32D0F">
        <w:rPr>
          <w:rFonts w:ascii="Palatino Linotype" w:hAnsi="Palatino Linotype" w:cs="Arial"/>
        </w:rPr>
        <w:t>,</w:t>
      </w:r>
      <w:r w:rsidRPr="00E42755">
        <w:rPr>
          <w:rFonts w:ascii="Palatino Linotype" w:hAnsi="Palatino Linotype" w:cs="Arial"/>
        </w:rPr>
        <w:t xml:space="preserve"> fracciones </w:t>
      </w:r>
      <w:r>
        <w:rPr>
          <w:rFonts w:ascii="Palatino Linotype" w:hAnsi="Palatino Linotype" w:cs="Arial"/>
        </w:rPr>
        <w:t xml:space="preserve">X y XI </w:t>
      </w:r>
      <w:r w:rsidRPr="00E42755">
        <w:rPr>
          <w:rFonts w:ascii="Palatino Linotype" w:hAnsi="Palatino Linotype" w:cs="Arial"/>
        </w:rPr>
        <w:t>del Reglamento Interior del Instituto de Transparencia, Acceso a la Información Pública y Protección de Datos Personales del Estado de México y Municipios, la que suscribe</w:t>
      </w:r>
      <w:r w:rsidRPr="00E42755">
        <w:rPr>
          <w:rFonts w:ascii="Palatino Linotype" w:hAnsi="Palatino Linotype" w:cs="Arial"/>
          <w:b/>
          <w:lang w:val="es-ES_tradnl"/>
        </w:rPr>
        <w:t xml:space="preserve"> </w:t>
      </w:r>
      <w:r w:rsidRPr="00E42755">
        <w:rPr>
          <w:rFonts w:ascii="Palatino Linotype" w:hAnsi="Palatino Linotype" w:cs="Arial"/>
          <w:b/>
        </w:rPr>
        <w:t xml:space="preserve">EVA ABAID YAPUR </w:t>
      </w:r>
      <w:r w:rsidRPr="00E42755">
        <w:rPr>
          <w:rFonts w:ascii="Palatino Linotype" w:hAnsi="Palatino Linotype" w:cs="Arial"/>
        </w:rPr>
        <w:t xml:space="preserve">emite </w:t>
      </w:r>
      <w:r w:rsidRPr="00E42755">
        <w:rPr>
          <w:rFonts w:ascii="Palatino Linotype" w:hAnsi="Palatino Linotype" w:cs="Arial"/>
          <w:b/>
        </w:rPr>
        <w:t xml:space="preserve">VOTO PARTICULAR </w:t>
      </w:r>
      <w:r w:rsidRPr="00E42755">
        <w:rPr>
          <w:rFonts w:ascii="Palatino Linotype" w:hAnsi="Palatino Linotype" w:cs="Arial"/>
        </w:rPr>
        <w:t>respect</w:t>
      </w:r>
      <w:r w:rsidR="00E47BD0">
        <w:rPr>
          <w:rFonts w:ascii="Palatino Linotype" w:hAnsi="Palatino Linotype" w:cs="Arial"/>
        </w:rPr>
        <w:t>o de la resolución dictada en los</w:t>
      </w:r>
      <w:r w:rsidR="00E47BD0" w:rsidRPr="00E42755">
        <w:rPr>
          <w:rFonts w:ascii="Palatino Linotype" w:hAnsi="Palatino Linotype" w:cs="Arial"/>
        </w:rPr>
        <w:t xml:space="preserve"> </w:t>
      </w:r>
      <w:r w:rsidRPr="00E42755">
        <w:rPr>
          <w:rFonts w:ascii="Palatino Linotype" w:hAnsi="Palatino Linotype" w:cs="Arial"/>
        </w:rPr>
        <w:t>recurso</w:t>
      </w:r>
      <w:r w:rsidR="00274243">
        <w:rPr>
          <w:rFonts w:ascii="Palatino Linotype" w:hAnsi="Palatino Linotype" w:cs="Arial"/>
        </w:rPr>
        <w:t>s de revisión</w:t>
      </w:r>
      <w:r w:rsidR="00E47BD0">
        <w:rPr>
          <w:rFonts w:ascii="Palatino Linotype" w:hAnsi="Palatino Linotype" w:cs="Arial"/>
        </w:rPr>
        <w:t xml:space="preserve"> </w:t>
      </w:r>
      <w:r w:rsidR="00E47BD0" w:rsidRPr="00E47BD0">
        <w:rPr>
          <w:rFonts w:ascii="Palatino Linotype" w:hAnsi="Palatino Linotype" w:cs="Arial"/>
          <w:b/>
          <w:spacing w:val="-20"/>
        </w:rPr>
        <w:t>05571/INFOEM/IP/RR/2019</w:t>
      </w:r>
      <w:r w:rsidR="00E47BD0" w:rsidRPr="00E47BD0">
        <w:rPr>
          <w:rFonts w:ascii="Palatino Linotype" w:eastAsia="Calibri" w:hAnsi="Palatino Linotype" w:cs="Arial"/>
          <w:b/>
          <w:color w:val="000000"/>
          <w:spacing w:val="-20"/>
        </w:rPr>
        <w:t xml:space="preserve">, </w:t>
      </w:r>
      <w:r w:rsidR="00E47BD0" w:rsidRPr="00E47BD0">
        <w:rPr>
          <w:rFonts w:ascii="Palatino Linotype" w:hAnsi="Palatino Linotype" w:cs="Arial"/>
          <w:b/>
          <w:spacing w:val="-20"/>
        </w:rPr>
        <w:t>05573/INFOEM/IP/RR/2019</w:t>
      </w:r>
      <w:r w:rsidR="00E47BD0" w:rsidRPr="00E47BD0">
        <w:rPr>
          <w:rFonts w:ascii="Palatino Linotype" w:eastAsia="Calibri" w:hAnsi="Palatino Linotype" w:cs="Arial"/>
          <w:b/>
          <w:color w:val="000000"/>
          <w:spacing w:val="-20"/>
        </w:rPr>
        <w:t xml:space="preserve">, </w:t>
      </w:r>
      <w:r w:rsidR="00E47BD0" w:rsidRPr="00E47BD0">
        <w:rPr>
          <w:rFonts w:ascii="Palatino Linotype" w:hAnsi="Palatino Linotype" w:cs="Arial"/>
          <w:b/>
          <w:spacing w:val="-20"/>
        </w:rPr>
        <w:t>05577/INFOEM/IP/RR/2019</w:t>
      </w:r>
      <w:r w:rsidR="00E47BD0" w:rsidRPr="00E47BD0">
        <w:rPr>
          <w:rFonts w:ascii="Palatino Linotype" w:eastAsia="Calibri" w:hAnsi="Palatino Linotype" w:cs="Arial"/>
          <w:b/>
          <w:color w:val="000000"/>
          <w:spacing w:val="-20"/>
        </w:rPr>
        <w:t xml:space="preserve">, </w:t>
      </w:r>
      <w:r w:rsidR="00E47BD0" w:rsidRPr="00E47BD0">
        <w:rPr>
          <w:rFonts w:ascii="Palatino Linotype" w:hAnsi="Palatino Linotype" w:cs="Arial"/>
          <w:b/>
          <w:spacing w:val="-20"/>
        </w:rPr>
        <w:t>05579/INFOEM/IP/RR/2019, 05580/INFOEM/IP/RR/2019</w:t>
      </w:r>
      <w:r w:rsidR="00E47BD0" w:rsidRPr="00E47BD0">
        <w:rPr>
          <w:rFonts w:ascii="Palatino Linotype" w:eastAsia="Calibri" w:hAnsi="Palatino Linotype" w:cs="Arial"/>
          <w:b/>
          <w:color w:val="000000"/>
          <w:spacing w:val="-20"/>
        </w:rPr>
        <w:t xml:space="preserve">, </w:t>
      </w:r>
      <w:r w:rsidR="00E47BD0" w:rsidRPr="00E47BD0">
        <w:rPr>
          <w:rFonts w:ascii="Palatino Linotype" w:hAnsi="Palatino Linotype" w:cs="Arial"/>
          <w:b/>
          <w:spacing w:val="-20"/>
        </w:rPr>
        <w:t>05581/INFOEM/IP/RR/2019</w:t>
      </w:r>
      <w:r w:rsidR="00E47BD0" w:rsidRPr="00E47BD0">
        <w:rPr>
          <w:rFonts w:ascii="Palatino Linotype" w:eastAsia="Calibri" w:hAnsi="Palatino Linotype" w:cs="Arial"/>
          <w:b/>
          <w:color w:val="000000"/>
          <w:spacing w:val="-20"/>
        </w:rPr>
        <w:t xml:space="preserve">, </w:t>
      </w:r>
      <w:r w:rsidR="00E47BD0" w:rsidRPr="00E47BD0">
        <w:rPr>
          <w:rFonts w:ascii="Palatino Linotype" w:hAnsi="Palatino Linotype" w:cs="Arial"/>
          <w:b/>
          <w:spacing w:val="-20"/>
        </w:rPr>
        <w:t>05584/INFOEM/IP/RR/2019</w:t>
      </w:r>
      <w:r w:rsidR="00E47BD0">
        <w:rPr>
          <w:rFonts w:ascii="Palatino Linotype" w:eastAsia="Calibri" w:hAnsi="Palatino Linotype" w:cs="Arial"/>
          <w:b/>
          <w:color w:val="000000"/>
          <w:spacing w:val="-20"/>
        </w:rPr>
        <w:t xml:space="preserve"> </w:t>
      </w:r>
      <w:r w:rsidR="00E47BD0">
        <w:rPr>
          <w:rFonts w:ascii="Palatino Linotype" w:eastAsia="Calibri" w:hAnsi="Palatino Linotype" w:cs="Arial"/>
          <w:color w:val="000000"/>
          <w:spacing w:val="-20"/>
        </w:rPr>
        <w:t xml:space="preserve">y </w:t>
      </w:r>
      <w:r w:rsidR="00E47BD0" w:rsidRPr="00E47BD0">
        <w:rPr>
          <w:rFonts w:ascii="Palatino Linotype" w:hAnsi="Palatino Linotype" w:cs="Arial"/>
          <w:b/>
          <w:spacing w:val="-20"/>
        </w:rPr>
        <w:t>05585/INFOEM/IP/RR/2019</w:t>
      </w:r>
      <w:r w:rsidR="00C6514C">
        <w:rPr>
          <w:rFonts w:ascii="Palatino Linotype" w:hAnsi="Palatino Linotype" w:cs="Arial"/>
          <w:b/>
          <w:spacing w:val="-20"/>
        </w:rPr>
        <w:t xml:space="preserve">, </w:t>
      </w:r>
      <w:r w:rsidR="00C6514C">
        <w:rPr>
          <w:rFonts w:ascii="Palatino Linotype" w:hAnsi="Palatino Linotype" w:cs="Arial"/>
          <w:b/>
        </w:rPr>
        <w:t>acumulados</w:t>
      </w:r>
      <w:r w:rsidRPr="00E47BD0">
        <w:rPr>
          <w:rFonts w:ascii="Palatino Linotype" w:hAnsi="Palatino Linotype" w:cs="Arial"/>
          <w:spacing w:val="-20"/>
        </w:rPr>
        <w:t>,</w:t>
      </w:r>
      <w:r w:rsidRPr="00E42755">
        <w:rPr>
          <w:rFonts w:ascii="Palatino Linotype" w:hAnsi="Palatino Linotype" w:cs="Arial"/>
        </w:rPr>
        <w:t xml:space="preserve"> pronunciada por el Pleno de este Instituto ante el proyecto presentado </w:t>
      </w:r>
      <w:r w:rsidR="00B851D8">
        <w:rPr>
          <w:rFonts w:ascii="Palatino Linotype" w:hAnsi="Palatino Linotype" w:cs="Arial"/>
        </w:rPr>
        <w:t>por</w:t>
      </w:r>
      <w:r w:rsidRPr="00E42755">
        <w:rPr>
          <w:rFonts w:ascii="Palatino Linotype" w:hAnsi="Palatino Linotype" w:cs="Arial"/>
        </w:rPr>
        <w:t xml:space="preserve"> </w:t>
      </w:r>
      <w:r w:rsidR="00BE2778">
        <w:rPr>
          <w:rFonts w:ascii="Palatino Linotype" w:hAnsi="Palatino Linotype" w:cs="Arial"/>
        </w:rPr>
        <w:t>el</w:t>
      </w:r>
      <w:r w:rsidR="000308DD">
        <w:rPr>
          <w:rFonts w:ascii="Palatino Linotype" w:hAnsi="Palatino Linotype" w:cs="Arial"/>
        </w:rPr>
        <w:t xml:space="preserve"> Comisionad</w:t>
      </w:r>
      <w:r w:rsidR="00BE2778">
        <w:rPr>
          <w:rFonts w:ascii="Palatino Linotype" w:hAnsi="Palatino Linotype" w:cs="Arial"/>
        </w:rPr>
        <w:t xml:space="preserve">o </w:t>
      </w:r>
      <w:r w:rsidR="00BE2778">
        <w:rPr>
          <w:rFonts w:ascii="Palatino Linotype" w:hAnsi="Palatino Linotype" w:cs="Arial"/>
          <w:b/>
        </w:rPr>
        <w:t>LUIS GUSTAVO PARRA NORIEGA</w:t>
      </w:r>
      <w:r w:rsidRPr="0007653D">
        <w:rPr>
          <w:rFonts w:ascii="Palatino Linotype" w:hAnsi="Palatino Linotype" w:cs="Arial"/>
        </w:rPr>
        <w:t xml:space="preserve">, </w:t>
      </w:r>
      <w:r w:rsidRPr="00E42755">
        <w:rPr>
          <w:rFonts w:ascii="Palatino Linotype" w:hAnsi="Palatino Linotype" w:cs="Arial"/>
        </w:rPr>
        <w:t>que es del tenor siguiente</w:t>
      </w:r>
      <w:r w:rsidR="0023402B">
        <w:rPr>
          <w:rFonts w:ascii="Palatino Linotype" w:hAnsi="Palatino Linotype" w:cs="Arial"/>
        </w:rPr>
        <w:t>.</w:t>
      </w:r>
    </w:p>
    <w:p w:rsidR="00186E5D" w:rsidRDefault="00186E5D" w:rsidP="00C22DB2">
      <w:pPr>
        <w:widowControl w:val="0"/>
        <w:tabs>
          <w:tab w:val="left" w:pos="1740"/>
        </w:tabs>
        <w:spacing w:before="100" w:beforeAutospacing="1" w:after="100" w:afterAutospacing="1"/>
        <w:contextualSpacing/>
        <w:jc w:val="both"/>
        <w:rPr>
          <w:rFonts w:ascii="Palatino Linotype" w:hAnsi="Palatino Linotype" w:cs="Arial"/>
        </w:rPr>
      </w:pPr>
    </w:p>
    <w:p w:rsidR="00B058E5" w:rsidRDefault="00DC5C4E" w:rsidP="00C22DB2">
      <w:pPr>
        <w:spacing w:before="120" w:after="120" w:line="360" w:lineRule="auto"/>
        <w:contextualSpacing/>
        <w:jc w:val="both"/>
        <w:rPr>
          <w:rFonts w:ascii="Palatino Linotype" w:hAnsi="Palatino Linotype"/>
        </w:rPr>
      </w:pPr>
      <w:r w:rsidRPr="00D93A88">
        <w:rPr>
          <w:rFonts w:ascii="Palatino Linotype" w:hAnsi="Palatino Linotype"/>
        </w:rPr>
        <w:t>Es de destacar,</w:t>
      </w:r>
      <w:r>
        <w:rPr>
          <w:rFonts w:ascii="Palatino Linotype" w:hAnsi="Palatino Linotype"/>
        </w:rPr>
        <w:t xml:space="preserve"> que la suscrita</w:t>
      </w:r>
      <w:r w:rsidRPr="00D93A88">
        <w:rPr>
          <w:rFonts w:ascii="Palatino Linotype" w:hAnsi="Palatino Linotype"/>
        </w:rPr>
        <w:t xml:space="preserve"> compart</w:t>
      </w:r>
      <w:r>
        <w:rPr>
          <w:rFonts w:ascii="Palatino Linotype" w:hAnsi="Palatino Linotype"/>
        </w:rPr>
        <w:t xml:space="preserve">e esencialmente el estudio realizado en la resolución del </w:t>
      </w:r>
      <w:r w:rsidRPr="00D93A88">
        <w:rPr>
          <w:rFonts w:ascii="Palatino Linotype" w:hAnsi="Palatino Linotype"/>
        </w:rPr>
        <w:t>recurso de revis</w:t>
      </w:r>
      <w:r>
        <w:rPr>
          <w:rFonts w:ascii="Palatino Linotype" w:hAnsi="Palatino Linotype"/>
        </w:rPr>
        <w:t xml:space="preserve">ión; empero, </w:t>
      </w:r>
      <w:r w:rsidRPr="00D93A88">
        <w:rPr>
          <w:rFonts w:ascii="Palatino Linotype" w:hAnsi="Palatino Linotype"/>
        </w:rPr>
        <w:t>consider</w:t>
      </w:r>
      <w:r>
        <w:rPr>
          <w:rFonts w:ascii="Palatino Linotype" w:hAnsi="Palatino Linotype"/>
        </w:rPr>
        <w:t>o</w:t>
      </w:r>
      <w:r w:rsidRPr="00D93A88">
        <w:rPr>
          <w:rFonts w:ascii="Palatino Linotype" w:hAnsi="Palatino Linotype"/>
        </w:rPr>
        <w:t xml:space="preserve"> necesario </w:t>
      </w:r>
      <w:r w:rsidR="002736FF">
        <w:rPr>
          <w:rFonts w:ascii="Palatino Linotype" w:hAnsi="Palatino Linotype"/>
        </w:rPr>
        <w:t>precisar algunas cuestiones</w:t>
      </w:r>
      <w:r w:rsidRPr="00D93A88">
        <w:rPr>
          <w:rFonts w:ascii="Palatino Linotype" w:hAnsi="Palatino Linotype"/>
        </w:rPr>
        <w:t xml:space="preserve"> de hecho y de derecho</w:t>
      </w:r>
      <w:r>
        <w:rPr>
          <w:rFonts w:ascii="Palatino Linotype" w:hAnsi="Palatino Linotype"/>
        </w:rPr>
        <w:t>, tocante a</w:t>
      </w:r>
      <w:r w:rsidR="009F03BA">
        <w:rPr>
          <w:rFonts w:ascii="Palatino Linotype" w:hAnsi="Palatino Linotype"/>
        </w:rPr>
        <w:t xml:space="preserve"> </w:t>
      </w:r>
      <w:r w:rsidR="00AD7F4F">
        <w:rPr>
          <w:rFonts w:ascii="Palatino Linotype" w:hAnsi="Palatino Linotype"/>
        </w:rPr>
        <w:t>l</w:t>
      </w:r>
      <w:r w:rsidR="009F03BA">
        <w:rPr>
          <w:rFonts w:ascii="Palatino Linotype" w:hAnsi="Palatino Linotype"/>
        </w:rPr>
        <w:t xml:space="preserve">a </w:t>
      </w:r>
      <w:r w:rsidR="00D47375">
        <w:rPr>
          <w:rFonts w:ascii="Palatino Linotype" w:hAnsi="Palatino Linotype"/>
        </w:rPr>
        <w:t>temporalidad</w:t>
      </w:r>
      <w:r w:rsidR="0028076C">
        <w:rPr>
          <w:rFonts w:ascii="Palatino Linotype" w:hAnsi="Palatino Linotype"/>
        </w:rPr>
        <w:t xml:space="preserve"> de la información </w:t>
      </w:r>
      <w:r w:rsidR="009F03BA">
        <w:rPr>
          <w:rFonts w:ascii="Palatino Linotype" w:hAnsi="Palatino Linotype"/>
        </w:rPr>
        <w:t xml:space="preserve">que se ordena </w:t>
      </w:r>
      <w:r w:rsidR="0028076C">
        <w:rPr>
          <w:rFonts w:ascii="Palatino Linotype" w:hAnsi="Palatino Linotype"/>
        </w:rPr>
        <w:t xml:space="preserve">su entrega </w:t>
      </w:r>
      <w:r w:rsidR="009F03BA">
        <w:rPr>
          <w:rFonts w:ascii="Palatino Linotype" w:hAnsi="Palatino Linotype"/>
        </w:rPr>
        <w:t>en la</w:t>
      </w:r>
      <w:r>
        <w:rPr>
          <w:rFonts w:ascii="Palatino Linotype" w:hAnsi="Palatino Linotype"/>
        </w:rPr>
        <w:t xml:space="preserve"> resolución correspondiente</w:t>
      </w:r>
      <w:r w:rsidRPr="00D93A88">
        <w:rPr>
          <w:rFonts w:ascii="Palatino Linotype" w:hAnsi="Palatino Linotype"/>
        </w:rPr>
        <w:t>.</w:t>
      </w:r>
    </w:p>
    <w:p w:rsidR="00D47375" w:rsidRDefault="00DC5C4E" w:rsidP="00C22DB2">
      <w:pPr>
        <w:tabs>
          <w:tab w:val="left" w:pos="0"/>
          <w:tab w:val="left" w:pos="426"/>
        </w:tabs>
        <w:spacing w:before="120" w:after="120" w:line="360" w:lineRule="auto"/>
        <w:contextualSpacing/>
        <w:jc w:val="both"/>
        <w:rPr>
          <w:rFonts w:ascii="Palatino Linotype" w:eastAsia="MS Mincho" w:hAnsi="Palatino Linotype" w:cs="Arial"/>
        </w:rPr>
      </w:pPr>
      <w:r w:rsidRPr="00D47375">
        <w:rPr>
          <w:rFonts w:ascii="Palatino Linotype" w:hAnsi="Palatino Linotype"/>
        </w:rPr>
        <w:lastRenderedPageBreak/>
        <w:t xml:space="preserve">Al respecto, tal y como quedó debidamente asentado en la resolución materia del presente voto, el particular </w:t>
      </w:r>
      <w:r w:rsidR="007B2574" w:rsidRPr="00D47375">
        <w:rPr>
          <w:rFonts w:ascii="Palatino Linotype" w:hAnsi="Palatino Linotype"/>
        </w:rPr>
        <w:t>requirió del</w:t>
      </w:r>
      <w:r w:rsidR="00017A8B" w:rsidRPr="00D47375">
        <w:rPr>
          <w:rFonts w:ascii="Palatino Linotype" w:hAnsi="Palatino Linotype"/>
        </w:rPr>
        <w:t xml:space="preserve"> </w:t>
      </w:r>
      <w:r w:rsidR="00D3527A" w:rsidRPr="00D3527A">
        <w:rPr>
          <w:rFonts w:ascii="Palatino Linotype" w:hAnsi="Palatino Linotype"/>
          <w:b/>
          <w:bCs/>
          <w:color w:val="000000"/>
          <w:szCs w:val="22"/>
        </w:rPr>
        <w:t xml:space="preserve">Ayuntamiento de </w:t>
      </w:r>
      <w:r w:rsidR="00EA2BB9">
        <w:rPr>
          <w:rFonts w:ascii="Palatino Linotype" w:hAnsi="Palatino Linotype"/>
          <w:b/>
          <w:bCs/>
          <w:color w:val="000000"/>
          <w:szCs w:val="22"/>
        </w:rPr>
        <w:t>Tenango del Aire</w:t>
      </w:r>
      <w:r w:rsidR="000A2370" w:rsidRPr="00D47375">
        <w:rPr>
          <w:rFonts w:ascii="Palatino Linotype" w:hAnsi="Palatino Linotype"/>
        </w:rPr>
        <w:t xml:space="preserve">, en lo subsecuente </w:t>
      </w:r>
      <w:r w:rsidR="00040986" w:rsidRPr="00D47375">
        <w:rPr>
          <w:rFonts w:ascii="Palatino Linotype" w:hAnsi="Palatino Linotype"/>
          <w:b/>
        </w:rPr>
        <w:t xml:space="preserve">EL </w:t>
      </w:r>
      <w:r w:rsidRPr="00D47375">
        <w:rPr>
          <w:rFonts w:ascii="Palatino Linotype" w:hAnsi="Palatino Linotype"/>
          <w:b/>
        </w:rPr>
        <w:t>SUJETO OBLIGADO</w:t>
      </w:r>
      <w:r w:rsidR="00D47375" w:rsidRPr="00D47375">
        <w:rPr>
          <w:rFonts w:ascii="Palatino Linotype" w:eastAsia="MS Mincho" w:hAnsi="Palatino Linotype" w:cs="Arial"/>
        </w:rPr>
        <w:t>,</w:t>
      </w:r>
      <w:r w:rsidR="00D47375" w:rsidRPr="00D47375">
        <w:rPr>
          <w:rFonts w:ascii="Palatino Linotype" w:eastAsia="MS Mincho" w:hAnsi="Palatino Linotype" w:cs="Arial"/>
          <w:b/>
        </w:rPr>
        <w:t xml:space="preserve"> </w:t>
      </w:r>
      <w:r w:rsidR="00BE2778">
        <w:rPr>
          <w:rFonts w:ascii="Palatino Linotype" w:eastAsia="MS Mincho" w:hAnsi="Palatino Linotype" w:cs="Arial"/>
        </w:rPr>
        <w:t>la información que a continuación se desagrega</w:t>
      </w:r>
      <w:r w:rsidR="00D47375" w:rsidRPr="00D47375">
        <w:rPr>
          <w:rFonts w:ascii="Palatino Linotype" w:eastAsia="MS Mincho" w:hAnsi="Palatino Linotype" w:cs="Arial"/>
        </w:rPr>
        <w:t>:</w:t>
      </w:r>
    </w:p>
    <w:p w:rsidR="000D7B90" w:rsidRDefault="000D7B90" w:rsidP="00C22DB2">
      <w:pPr>
        <w:tabs>
          <w:tab w:val="left" w:pos="0"/>
          <w:tab w:val="left" w:pos="426"/>
        </w:tabs>
        <w:spacing w:before="120" w:after="120"/>
        <w:contextualSpacing/>
        <w:jc w:val="both"/>
        <w:rPr>
          <w:rFonts w:ascii="Palatino Linotype" w:eastAsia="MS Mincho" w:hAnsi="Palatino Linotype" w:cs="Arial"/>
        </w:rPr>
      </w:pPr>
    </w:p>
    <w:p w:rsidR="00EA2BB9" w:rsidRPr="00312284" w:rsidRDefault="009C0FF6" w:rsidP="00C22DB2">
      <w:pPr>
        <w:tabs>
          <w:tab w:val="left" w:pos="4667"/>
        </w:tabs>
        <w:spacing w:before="100" w:beforeAutospacing="1" w:after="100" w:afterAutospacing="1"/>
        <w:ind w:left="851" w:right="902"/>
        <w:contextualSpacing/>
        <w:jc w:val="both"/>
        <w:rPr>
          <w:rFonts w:ascii="Palatino Linotype" w:eastAsia="Calibri" w:hAnsi="Palatino Linotype" w:cs="Arial"/>
          <w:i/>
          <w:color w:val="000000"/>
        </w:rPr>
      </w:pPr>
      <w:r w:rsidRPr="00312284">
        <w:rPr>
          <w:rFonts w:ascii="Palatino Linotype" w:hAnsi="Palatino Linotype" w:cs="Tahoma"/>
          <w:bCs/>
          <w:i/>
          <w:sz w:val="22"/>
          <w:szCs w:val="22"/>
        </w:rPr>
        <w:t>“</w:t>
      </w:r>
      <w:r w:rsidR="00274C79" w:rsidRPr="00312284">
        <w:rPr>
          <w:rFonts w:ascii="Palatino Linotype" w:hAnsi="Palatino Linotype" w:cs="Arial"/>
          <w:b/>
          <w:i/>
          <w:spacing w:val="-20"/>
        </w:rPr>
        <w:t>00039</w:t>
      </w:r>
      <w:r w:rsidR="00EA2BB9" w:rsidRPr="00312284">
        <w:rPr>
          <w:rFonts w:ascii="Palatino Linotype" w:hAnsi="Palatino Linotype" w:cs="Arial"/>
          <w:b/>
          <w:i/>
          <w:spacing w:val="-20"/>
        </w:rPr>
        <w:t>/</w:t>
      </w:r>
      <w:r w:rsidR="00274C79" w:rsidRPr="00312284">
        <w:rPr>
          <w:rFonts w:ascii="Palatino Linotype" w:hAnsi="Palatino Linotype" w:cs="Arial"/>
          <w:b/>
          <w:i/>
          <w:spacing w:val="-20"/>
        </w:rPr>
        <w:t>TENAAIR/</w:t>
      </w:r>
      <w:r w:rsidR="00EA2BB9" w:rsidRPr="00312284">
        <w:rPr>
          <w:rFonts w:ascii="Palatino Linotype" w:hAnsi="Palatino Linotype" w:cs="Arial"/>
          <w:b/>
          <w:i/>
          <w:spacing w:val="-20"/>
        </w:rPr>
        <w:t>IP/2019</w:t>
      </w:r>
      <w:r w:rsidR="00EA2BB9" w:rsidRPr="00312284">
        <w:rPr>
          <w:rFonts w:ascii="Palatino Linotype" w:eastAsia="Calibri" w:hAnsi="Palatino Linotype" w:cs="Arial"/>
          <w:b/>
          <w:i/>
          <w:color w:val="000000"/>
          <w:spacing w:val="-20"/>
        </w:rPr>
        <w:t xml:space="preserve">: </w:t>
      </w:r>
      <w:r w:rsidR="00EA2BB9" w:rsidRPr="00312284">
        <w:rPr>
          <w:rFonts w:ascii="Palatino Linotype" w:eastAsia="Calibri" w:hAnsi="Palatino Linotype" w:cs="Arial"/>
          <w:i/>
          <w:color w:val="000000"/>
        </w:rPr>
        <w:t>copia simple digitalizada de la nómina correspondiente a la primera quincena de abril 2019;</w:t>
      </w:r>
    </w:p>
    <w:p w:rsidR="00EA2BB9" w:rsidRPr="00312284" w:rsidRDefault="00EA2BB9" w:rsidP="00C22DB2">
      <w:pPr>
        <w:tabs>
          <w:tab w:val="left" w:pos="4667"/>
        </w:tabs>
        <w:spacing w:before="100" w:beforeAutospacing="1" w:after="100" w:afterAutospacing="1"/>
        <w:ind w:left="851" w:right="902"/>
        <w:contextualSpacing/>
        <w:jc w:val="both"/>
        <w:rPr>
          <w:rFonts w:ascii="Palatino Linotype" w:eastAsia="Calibri" w:hAnsi="Palatino Linotype" w:cs="Arial"/>
          <w:b/>
          <w:i/>
          <w:color w:val="000000"/>
          <w:spacing w:val="-20"/>
        </w:rPr>
      </w:pPr>
    </w:p>
    <w:p w:rsidR="00EA2BB9" w:rsidRPr="00312284" w:rsidRDefault="00274C79" w:rsidP="00C22DB2">
      <w:pPr>
        <w:tabs>
          <w:tab w:val="left" w:pos="4667"/>
        </w:tabs>
        <w:spacing w:before="100" w:beforeAutospacing="1" w:after="100" w:afterAutospacing="1"/>
        <w:ind w:left="851" w:right="902"/>
        <w:contextualSpacing/>
        <w:jc w:val="both"/>
        <w:rPr>
          <w:rFonts w:ascii="Palatino Linotype" w:eastAsia="Calibri" w:hAnsi="Palatino Linotype" w:cs="Arial"/>
          <w:i/>
          <w:color w:val="000000"/>
        </w:rPr>
      </w:pPr>
      <w:r w:rsidRPr="00312284">
        <w:rPr>
          <w:rFonts w:ascii="Palatino Linotype" w:hAnsi="Palatino Linotype" w:cs="Arial"/>
          <w:b/>
          <w:i/>
          <w:spacing w:val="-20"/>
        </w:rPr>
        <w:t>00035/TENAAIR/IP/2019</w:t>
      </w:r>
      <w:r w:rsidR="00EA2BB9" w:rsidRPr="00312284">
        <w:rPr>
          <w:rFonts w:ascii="Palatino Linotype" w:hAnsi="Palatino Linotype" w:cs="Arial"/>
          <w:b/>
          <w:i/>
          <w:spacing w:val="-20"/>
        </w:rPr>
        <w:t xml:space="preserve">: </w:t>
      </w:r>
      <w:r w:rsidR="00EA2BB9" w:rsidRPr="00312284">
        <w:rPr>
          <w:rFonts w:ascii="Palatino Linotype" w:eastAsia="Calibri" w:hAnsi="Palatino Linotype" w:cs="Arial"/>
          <w:i/>
          <w:color w:val="000000"/>
        </w:rPr>
        <w:t>copia simple digitalizada de la nómina correspondiente a la primera quincena de abril 2019;</w:t>
      </w:r>
    </w:p>
    <w:p w:rsidR="00EA2BB9" w:rsidRPr="00312284" w:rsidRDefault="00EA2BB9" w:rsidP="00C22DB2">
      <w:pPr>
        <w:tabs>
          <w:tab w:val="left" w:pos="4667"/>
        </w:tabs>
        <w:spacing w:before="100" w:beforeAutospacing="1" w:after="100" w:afterAutospacing="1"/>
        <w:ind w:left="851" w:right="902"/>
        <w:contextualSpacing/>
        <w:jc w:val="both"/>
        <w:rPr>
          <w:rFonts w:ascii="Palatino Linotype" w:eastAsia="Calibri" w:hAnsi="Palatino Linotype" w:cs="Arial"/>
          <w:b/>
          <w:i/>
          <w:color w:val="000000"/>
          <w:spacing w:val="-20"/>
        </w:rPr>
      </w:pPr>
    </w:p>
    <w:p w:rsidR="00EA2BB9" w:rsidRPr="00312284" w:rsidRDefault="00274C79" w:rsidP="00C22DB2">
      <w:pPr>
        <w:tabs>
          <w:tab w:val="left" w:pos="4667"/>
        </w:tabs>
        <w:spacing w:before="100" w:beforeAutospacing="1" w:after="100" w:afterAutospacing="1"/>
        <w:ind w:left="851" w:right="902"/>
        <w:contextualSpacing/>
        <w:jc w:val="both"/>
        <w:rPr>
          <w:rFonts w:ascii="Palatino Linotype" w:eastAsia="Calibri" w:hAnsi="Palatino Linotype" w:cs="Arial"/>
          <w:i/>
          <w:color w:val="000000"/>
        </w:rPr>
      </w:pPr>
      <w:r w:rsidRPr="00312284">
        <w:rPr>
          <w:rFonts w:ascii="Palatino Linotype" w:hAnsi="Palatino Linotype" w:cs="Arial"/>
          <w:b/>
          <w:i/>
          <w:spacing w:val="-20"/>
        </w:rPr>
        <w:t>00021/TENAAIR/IP/2019</w:t>
      </w:r>
      <w:r w:rsidR="00EA2BB9" w:rsidRPr="00312284">
        <w:rPr>
          <w:rFonts w:ascii="Palatino Linotype" w:hAnsi="Palatino Linotype" w:cs="Arial"/>
          <w:b/>
          <w:i/>
          <w:spacing w:val="-20"/>
        </w:rPr>
        <w:t>:</w:t>
      </w:r>
      <w:r w:rsidR="00EA2BB9" w:rsidRPr="00312284">
        <w:rPr>
          <w:rFonts w:ascii="Palatino Linotype" w:eastAsia="Calibri" w:hAnsi="Palatino Linotype" w:cs="Arial"/>
          <w:i/>
          <w:color w:val="000000"/>
        </w:rPr>
        <w:t xml:space="preserve"> copia simple digitalizada de la nómina correspondiente a la primera quincena de febrero 2019;</w:t>
      </w:r>
    </w:p>
    <w:p w:rsidR="00EA2BB9" w:rsidRPr="00312284" w:rsidRDefault="00EA2BB9" w:rsidP="00C22DB2">
      <w:pPr>
        <w:tabs>
          <w:tab w:val="left" w:pos="4667"/>
        </w:tabs>
        <w:spacing w:before="100" w:beforeAutospacing="1" w:after="100" w:afterAutospacing="1"/>
        <w:ind w:left="851" w:right="902"/>
        <w:contextualSpacing/>
        <w:jc w:val="both"/>
        <w:rPr>
          <w:rFonts w:ascii="Palatino Linotype" w:eastAsia="Calibri" w:hAnsi="Palatino Linotype" w:cs="Arial"/>
          <w:b/>
          <w:i/>
          <w:color w:val="000000"/>
          <w:spacing w:val="-20"/>
        </w:rPr>
      </w:pPr>
      <w:r w:rsidRPr="00312284">
        <w:rPr>
          <w:rFonts w:ascii="Palatino Linotype" w:hAnsi="Palatino Linotype" w:cs="Arial"/>
          <w:b/>
          <w:i/>
          <w:spacing w:val="-20"/>
        </w:rPr>
        <w:t xml:space="preserve"> </w:t>
      </w:r>
    </w:p>
    <w:p w:rsidR="00EA2BB9" w:rsidRPr="00312284" w:rsidRDefault="00274C79" w:rsidP="00C22DB2">
      <w:pPr>
        <w:tabs>
          <w:tab w:val="left" w:pos="4667"/>
        </w:tabs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pacing w:val="-20"/>
        </w:rPr>
      </w:pPr>
      <w:r w:rsidRPr="00312284">
        <w:rPr>
          <w:rFonts w:ascii="Palatino Linotype" w:hAnsi="Palatino Linotype" w:cs="Arial"/>
          <w:b/>
          <w:i/>
          <w:spacing w:val="-20"/>
        </w:rPr>
        <w:t>00017/TENAAIR/IP/2019</w:t>
      </w:r>
      <w:r w:rsidR="00EA2BB9" w:rsidRPr="00312284">
        <w:rPr>
          <w:rFonts w:ascii="Palatino Linotype" w:hAnsi="Palatino Linotype" w:cs="Arial"/>
          <w:b/>
          <w:i/>
          <w:spacing w:val="-20"/>
        </w:rPr>
        <w:t xml:space="preserve">: </w:t>
      </w:r>
      <w:r w:rsidR="00EA2BB9" w:rsidRPr="00312284">
        <w:rPr>
          <w:rFonts w:ascii="Palatino Linotype" w:eastAsia="Calibri" w:hAnsi="Palatino Linotype" w:cs="Arial"/>
          <w:i/>
          <w:color w:val="000000"/>
        </w:rPr>
        <w:t>copia simple digitalizada de la nómina correspondiente a la primera quincena de febrero 2019;</w:t>
      </w:r>
    </w:p>
    <w:p w:rsidR="00EA2BB9" w:rsidRPr="00312284" w:rsidRDefault="00EA2BB9" w:rsidP="00C22DB2">
      <w:pPr>
        <w:tabs>
          <w:tab w:val="left" w:pos="4667"/>
        </w:tabs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pacing w:val="-20"/>
        </w:rPr>
      </w:pPr>
    </w:p>
    <w:p w:rsidR="00EA2BB9" w:rsidRPr="00312284" w:rsidRDefault="00274C79" w:rsidP="00C22DB2">
      <w:pPr>
        <w:tabs>
          <w:tab w:val="left" w:pos="4667"/>
        </w:tabs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pacing w:val="-20"/>
        </w:rPr>
      </w:pPr>
      <w:r w:rsidRPr="00312284">
        <w:rPr>
          <w:rFonts w:ascii="Palatino Linotype" w:hAnsi="Palatino Linotype" w:cs="Arial"/>
          <w:b/>
          <w:i/>
          <w:spacing w:val="-20"/>
        </w:rPr>
        <w:t>00012/TENAAIR/IP/2019</w:t>
      </w:r>
      <w:r w:rsidR="00EA2BB9" w:rsidRPr="00312284">
        <w:rPr>
          <w:rFonts w:ascii="Palatino Linotype" w:hAnsi="Palatino Linotype" w:cs="Arial"/>
          <w:b/>
          <w:i/>
          <w:spacing w:val="-20"/>
        </w:rPr>
        <w:t xml:space="preserve">: </w:t>
      </w:r>
      <w:r w:rsidRPr="00312284">
        <w:rPr>
          <w:rFonts w:ascii="Palatino Linotype" w:eastAsia="Calibri" w:hAnsi="Palatino Linotype" w:cs="Arial"/>
          <w:i/>
          <w:color w:val="000000"/>
        </w:rPr>
        <w:t>copia simple digitalizada del monto individual de los sueldos de los integrantes del cabildo correspondiente a la segunda quincena de enero 2019;</w:t>
      </w:r>
    </w:p>
    <w:p w:rsidR="00274C79" w:rsidRPr="00312284" w:rsidRDefault="00274C79" w:rsidP="00C22DB2">
      <w:pPr>
        <w:tabs>
          <w:tab w:val="left" w:pos="4667"/>
        </w:tabs>
        <w:spacing w:before="100" w:beforeAutospacing="1" w:after="100" w:afterAutospacing="1"/>
        <w:ind w:left="851" w:right="902"/>
        <w:contextualSpacing/>
        <w:jc w:val="both"/>
        <w:rPr>
          <w:rFonts w:ascii="Palatino Linotype" w:eastAsia="Calibri" w:hAnsi="Palatino Linotype" w:cs="Arial"/>
          <w:b/>
          <w:i/>
          <w:color w:val="000000"/>
          <w:spacing w:val="-20"/>
        </w:rPr>
      </w:pPr>
    </w:p>
    <w:p w:rsidR="00274C79" w:rsidRPr="00312284" w:rsidRDefault="00274C79" w:rsidP="00C22DB2">
      <w:pPr>
        <w:tabs>
          <w:tab w:val="left" w:pos="4667"/>
        </w:tabs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pacing w:val="-20"/>
        </w:rPr>
      </w:pPr>
      <w:r w:rsidRPr="00312284">
        <w:rPr>
          <w:rFonts w:ascii="Palatino Linotype" w:hAnsi="Palatino Linotype" w:cs="Arial"/>
          <w:b/>
          <w:i/>
          <w:spacing w:val="-20"/>
        </w:rPr>
        <w:t>00010</w:t>
      </w:r>
      <w:r w:rsidR="00312284" w:rsidRPr="00312284">
        <w:rPr>
          <w:rFonts w:ascii="Palatino Linotype" w:hAnsi="Palatino Linotype" w:cs="Arial"/>
          <w:b/>
          <w:i/>
          <w:spacing w:val="-20"/>
        </w:rPr>
        <w:t>/</w:t>
      </w:r>
      <w:r w:rsidRPr="00312284">
        <w:rPr>
          <w:rFonts w:ascii="Palatino Linotype" w:hAnsi="Palatino Linotype" w:cs="Arial"/>
          <w:b/>
          <w:i/>
          <w:spacing w:val="-20"/>
        </w:rPr>
        <w:t xml:space="preserve">TENAAIR/IP/2019: </w:t>
      </w:r>
      <w:r w:rsidRPr="00312284">
        <w:rPr>
          <w:rFonts w:ascii="Palatino Linotype" w:eastAsia="Calibri" w:hAnsi="Palatino Linotype" w:cs="Arial"/>
          <w:i/>
          <w:color w:val="000000"/>
        </w:rPr>
        <w:t>copia simple digitalizada del Sistema para el Desarrollo Integral de las Familias la nómina correspondiente a la segunda quincena de febrero 2019</w:t>
      </w:r>
    </w:p>
    <w:p w:rsidR="00274C79" w:rsidRPr="00312284" w:rsidRDefault="00274C79" w:rsidP="00C22DB2">
      <w:pPr>
        <w:tabs>
          <w:tab w:val="left" w:pos="4667"/>
        </w:tabs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pacing w:val="-20"/>
        </w:rPr>
      </w:pPr>
    </w:p>
    <w:p w:rsidR="00312284" w:rsidRPr="00312284" w:rsidRDefault="00312284" w:rsidP="00C22DB2">
      <w:pPr>
        <w:tabs>
          <w:tab w:val="left" w:pos="4667"/>
        </w:tabs>
        <w:spacing w:before="100" w:beforeAutospacing="1" w:after="100" w:afterAutospacing="1"/>
        <w:ind w:left="851" w:right="902"/>
        <w:contextualSpacing/>
        <w:jc w:val="both"/>
        <w:rPr>
          <w:rFonts w:ascii="Palatino Linotype" w:eastAsia="Calibri" w:hAnsi="Palatino Linotype" w:cs="Arial"/>
          <w:i/>
          <w:color w:val="000000"/>
        </w:rPr>
      </w:pPr>
      <w:r w:rsidRPr="00312284">
        <w:rPr>
          <w:rFonts w:ascii="Palatino Linotype" w:hAnsi="Palatino Linotype" w:cs="Arial"/>
          <w:b/>
          <w:i/>
          <w:spacing w:val="-20"/>
        </w:rPr>
        <w:t>00007</w:t>
      </w:r>
      <w:r w:rsidR="00274C79" w:rsidRPr="00312284">
        <w:rPr>
          <w:rFonts w:ascii="Palatino Linotype" w:hAnsi="Palatino Linotype" w:cs="Arial"/>
          <w:b/>
          <w:i/>
          <w:spacing w:val="-20"/>
        </w:rPr>
        <w:t>/TENAAIR/IP/2019</w:t>
      </w:r>
      <w:r w:rsidRPr="00312284">
        <w:rPr>
          <w:rFonts w:ascii="Palatino Linotype" w:hAnsi="Palatino Linotype" w:cs="Arial"/>
          <w:b/>
          <w:i/>
          <w:spacing w:val="-20"/>
        </w:rPr>
        <w:t xml:space="preserve">: </w:t>
      </w:r>
      <w:r w:rsidRPr="00312284">
        <w:rPr>
          <w:rFonts w:ascii="Palatino Linotype" w:eastAsia="Calibri" w:hAnsi="Palatino Linotype" w:cs="Arial"/>
          <w:i/>
          <w:color w:val="000000"/>
        </w:rPr>
        <w:t>copia simple digitalizada de los nombres de asesores del alcalde y los sueldos que mensualmente devengan;</w:t>
      </w:r>
    </w:p>
    <w:p w:rsidR="00312284" w:rsidRPr="00312284" w:rsidRDefault="00312284" w:rsidP="00C22DB2">
      <w:pPr>
        <w:tabs>
          <w:tab w:val="left" w:pos="4667"/>
        </w:tabs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b/>
          <w:i/>
          <w:spacing w:val="-20"/>
        </w:rPr>
      </w:pPr>
    </w:p>
    <w:p w:rsidR="00312284" w:rsidRPr="00312284" w:rsidRDefault="00312284" w:rsidP="00C22DB2">
      <w:pPr>
        <w:tabs>
          <w:tab w:val="left" w:pos="4667"/>
        </w:tabs>
        <w:spacing w:before="100" w:beforeAutospacing="1" w:after="100" w:afterAutospacing="1"/>
        <w:ind w:left="851" w:right="902"/>
        <w:contextualSpacing/>
        <w:jc w:val="both"/>
        <w:rPr>
          <w:rFonts w:ascii="Palatino Linotype" w:eastAsia="Calibri" w:hAnsi="Palatino Linotype" w:cs="Arial"/>
          <w:i/>
          <w:color w:val="000000"/>
        </w:rPr>
      </w:pPr>
      <w:r w:rsidRPr="00312284">
        <w:rPr>
          <w:rFonts w:ascii="Palatino Linotype" w:hAnsi="Palatino Linotype" w:cs="Arial"/>
          <w:b/>
          <w:i/>
          <w:spacing w:val="-20"/>
        </w:rPr>
        <w:t xml:space="preserve">00006/TENAAIR/IP/2019: </w:t>
      </w:r>
      <w:r w:rsidRPr="00312284">
        <w:rPr>
          <w:rFonts w:ascii="Palatino Linotype" w:eastAsia="Calibri" w:hAnsi="Palatino Linotype" w:cs="Arial"/>
          <w:i/>
          <w:color w:val="000000"/>
        </w:rPr>
        <w:t>copia simple digitalizada de la nómina de la primera quincena de enero 2019 que incluya nombres de funcionarios, cargos y sueldos;</w:t>
      </w:r>
    </w:p>
    <w:p w:rsidR="00312284" w:rsidRPr="00312284" w:rsidRDefault="00312284" w:rsidP="00C22DB2">
      <w:pPr>
        <w:tabs>
          <w:tab w:val="left" w:pos="4667"/>
        </w:tabs>
        <w:spacing w:before="100" w:beforeAutospacing="1" w:after="100" w:afterAutospacing="1"/>
        <w:ind w:left="851" w:right="902"/>
        <w:contextualSpacing/>
        <w:jc w:val="both"/>
        <w:rPr>
          <w:rFonts w:ascii="Palatino Linotype" w:eastAsia="Calibri" w:hAnsi="Palatino Linotype" w:cs="Arial"/>
          <w:i/>
          <w:color w:val="000000"/>
        </w:rPr>
      </w:pPr>
    </w:p>
    <w:p w:rsidR="00312284" w:rsidRPr="00312284" w:rsidRDefault="00312284" w:rsidP="00C22DB2">
      <w:pPr>
        <w:tabs>
          <w:tab w:val="left" w:pos="4667"/>
        </w:tabs>
        <w:spacing w:before="100" w:beforeAutospacing="1" w:after="100" w:afterAutospacing="1"/>
        <w:ind w:left="851" w:right="902"/>
        <w:contextualSpacing/>
        <w:jc w:val="both"/>
        <w:rPr>
          <w:rFonts w:ascii="Palatino Linotype" w:eastAsia="Calibri" w:hAnsi="Palatino Linotype" w:cs="Arial"/>
          <w:i/>
          <w:color w:val="000000"/>
        </w:rPr>
      </w:pPr>
      <w:r w:rsidRPr="00312284">
        <w:rPr>
          <w:rFonts w:ascii="Palatino Linotype" w:hAnsi="Palatino Linotype" w:cs="Arial"/>
          <w:b/>
          <w:i/>
          <w:spacing w:val="-20"/>
        </w:rPr>
        <w:lastRenderedPageBreak/>
        <w:t xml:space="preserve">00005/TENAAIR/IP/2019: </w:t>
      </w:r>
      <w:r w:rsidRPr="00312284">
        <w:rPr>
          <w:rFonts w:ascii="Palatino Linotype" w:eastAsia="Calibri" w:hAnsi="Palatino Linotype" w:cs="Arial"/>
          <w:i/>
          <w:color w:val="000000"/>
        </w:rPr>
        <w:t>copia simple digitalizada de la nómina de la primera quincena de enero 2019 de los integrantes del cabildo; y,</w:t>
      </w:r>
    </w:p>
    <w:p w:rsidR="00312284" w:rsidRPr="00312284" w:rsidRDefault="00312284" w:rsidP="00C22DB2">
      <w:pPr>
        <w:tabs>
          <w:tab w:val="left" w:pos="4667"/>
        </w:tabs>
        <w:spacing w:before="100" w:beforeAutospacing="1" w:after="100" w:afterAutospacing="1"/>
        <w:ind w:left="851" w:right="902"/>
        <w:contextualSpacing/>
        <w:jc w:val="both"/>
        <w:rPr>
          <w:rFonts w:ascii="Palatino Linotype" w:eastAsia="Calibri" w:hAnsi="Palatino Linotype" w:cs="Arial"/>
          <w:i/>
          <w:color w:val="000000"/>
        </w:rPr>
      </w:pPr>
    </w:p>
    <w:p w:rsidR="009C0FF6" w:rsidRDefault="00312284" w:rsidP="00C22DB2">
      <w:pPr>
        <w:tabs>
          <w:tab w:val="left" w:pos="4667"/>
        </w:tabs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Tahoma"/>
          <w:bCs/>
          <w:sz w:val="22"/>
          <w:szCs w:val="22"/>
        </w:rPr>
      </w:pPr>
      <w:r w:rsidRPr="00312284">
        <w:rPr>
          <w:rFonts w:ascii="Palatino Linotype" w:hAnsi="Palatino Linotype" w:cs="Arial"/>
          <w:b/>
          <w:i/>
          <w:spacing w:val="-20"/>
        </w:rPr>
        <w:t xml:space="preserve">00001/TENAAIR/IP/2019: </w:t>
      </w:r>
      <w:r w:rsidRPr="00312284">
        <w:rPr>
          <w:rFonts w:ascii="Palatino Linotype" w:eastAsia="Calibri" w:hAnsi="Palatino Linotype" w:cs="Arial"/>
          <w:i/>
          <w:color w:val="000000"/>
        </w:rPr>
        <w:t>copia simple digitalizada del monto de aguinaldos pagados a miembros de cabildo, separados en forma individual correspondientes a diciembre de 2018</w:t>
      </w:r>
      <w:r w:rsidR="009C0FF6">
        <w:rPr>
          <w:rFonts w:ascii="Palatino Linotype" w:hAnsi="Palatino Linotype" w:cs="Tahoma"/>
          <w:bCs/>
          <w:i/>
          <w:sz w:val="22"/>
          <w:szCs w:val="22"/>
        </w:rPr>
        <w:t>”</w:t>
      </w:r>
      <w:r w:rsidR="009C0FF6" w:rsidRPr="00CF5FAB">
        <w:rPr>
          <w:rFonts w:ascii="Palatino Linotype" w:hAnsi="Palatino Linotype" w:cs="Tahoma"/>
          <w:bCs/>
          <w:i/>
          <w:sz w:val="22"/>
          <w:szCs w:val="22"/>
        </w:rPr>
        <w:t>.</w:t>
      </w:r>
      <w:r w:rsidR="009C0FF6" w:rsidRPr="00CF5FAB">
        <w:rPr>
          <w:rFonts w:ascii="Palatino Linotype" w:hAnsi="Palatino Linotype" w:cs="Tahoma"/>
          <w:bCs/>
          <w:sz w:val="22"/>
          <w:szCs w:val="22"/>
        </w:rPr>
        <w:t xml:space="preserve"> (</w:t>
      </w:r>
      <w:r w:rsidR="009C0FF6" w:rsidRPr="00CF5FAB">
        <w:rPr>
          <w:rFonts w:ascii="Palatino Linotype" w:hAnsi="Palatino Linotype" w:cs="Tahoma"/>
          <w:bCs/>
          <w:i/>
          <w:sz w:val="22"/>
          <w:szCs w:val="22"/>
        </w:rPr>
        <w:t>Sic.</w:t>
      </w:r>
      <w:r w:rsidR="009C0FF6" w:rsidRPr="00CF5FAB">
        <w:rPr>
          <w:rFonts w:ascii="Palatino Linotype" w:hAnsi="Palatino Linotype" w:cs="Tahoma"/>
          <w:bCs/>
          <w:sz w:val="22"/>
          <w:szCs w:val="22"/>
        </w:rPr>
        <w:t>)</w:t>
      </w:r>
    </w:p>
    <w:p w:rsidR="00186E5D" w:rsidRDefault="00186E5D" w:rsidP="00C22DB2">
      <w:pPr>
        <w:tabs>
          <w:tab w:val="left" w:pos="4667"/>
        </w:tabs>
        <w:spacing w:line="276" w:lineRule="auto"/>
        <w:ind w:left="851" w:right="760"/>
        <w:contextualSpacing/>
        <w:jc w:val="both"/>
        <w:rPr>
          <w:rFonts w:ascii="Palatino Linotype" w:hAnsi="Palatino Linotype" w:cs="Tahoma"/>
          <w:bCs/>
          <w:sz w:val="22"/>
          <w:szCs w:val="22"/>
        </w:rPr>
      </w:pPr>
    </w:p>
    <w:p w:rsidR="000D7B90" w:rsidRDefault="000D7B90" w:rsidP="00C22DB2">
      <w:pPr>
        <w:spacing w:line="360" w:lineRule="auto"/>
        <w:ind w:right="49"/>
        <w:contextualSpacing/>
        <w:jc w:val="both"/>
        <w:rPr>
          <w:rFonts w:ascii="Palatino Linotype" w:hAnsi="Palatino Linotype" w:cs="Arial"/>
        </w:rPr>
      </w:pPr>
      <w:r w:rsidRPr="0039635C">
        <w:rPr>
          <w:rFonts w:ascii="Palatino Linotype" w:hAnsi="Palatino Linotype" w:cs="Arial"/>
        </w:rPr>
        <w:t xml:space="preserve">De los expedientes electrónicos del Sistema de Acceso a la Información Mexiquense, </w:t>
      </w:r>
      <w:r w:rsidRPr="0039635C">
        <w:rPr>
          <w:rFonts w:ascii="Palatino Linotype" w:hAnsi="Palatino Linotype" w:cs="Arial"/>
          <w:b/>
        </w:rPr>
        <w:t xml:space="preserve">SAIMEX, </w:t>
      </w:r>
      <w:r w:rsidRPr="0039635C">
        <w:rPr>
          <w:rFonts w:ascii="Palatino Linotype" w:hAnsi="Palatino Linotype" w:cs="Arial"/>
        </w:rPr>
        <w:t xml:space="preserve">se puede apreciar que </w:t>
      </w:r>
      <w:r w:rsidRPr="0039635C">
        <w:rPr>
          <w:rFonts w:ascii="Palatino Linotype" w:hAnsi="Palatino Linotype" w:cs="Arial"/>
          <w:b/>
        </w:rPr>
        <w:t>EL SUJETO OBLIGADO</w:t>
      </w:r>
      <w:r w:rsidRPr="0039635C">
        <w:rPr>
          <w:rFonts w:ascii="Palatino Linotype" w:hAnsi="Palatino Linotype" w:cs="Arial"/>
        </w:rPr>
        <w:t xml:space="preserve">, </w:t>
      </w:r>
      <w:r>
        <w:rPr>
          <w:rFonts w:ascii="Palatino Linotype" w:hAnsi="Palatino Linotype" w:cs="Arial"/>
        </w:rPr>
        <w:t>fue omiso en dar</w:t>
      </w:r>
      <w:r w:rsidRPr="009763E3">
        <w:rPr>
          <w:rFonts w:ascii="Palatino Linotype" w:hAnsi="Palatino Linotype"/>
        </w:rPr>
        <w:t xml:space="preserve"> respuesta a la</w:t>
      </w:r>
      <w:r>
        <w:rPr>
          <w:rFonts w:ascii="Palatino Linotype" w:hAnsi="Palatino Linotype"/>
        </w:rPr>
        <w:t xml:space="preserve">s solicitudes </w:t>
      </w:r>
      <w:r w:rsidRPr="009763E3">
        <w:rPr>
          <w:rFonts w:ascii="Palatino Linotype" w:hAnsi="Palatino Linotype"/>
        </w:rPr>
        <w:t>de acceso a la información</w:t>
      </w:r>
      <w:r>
        <w:rPr>
          <w:rFonts w:ascii="Palatino Linotype" w:hAnsi="Palatino Linotype" w:cs="Arial"/>
        </w:rPr>
        <w:t xml:space="preserve">, por lo que </w:t>
      </w:r>
      <w:r w:rsidR="00D27095">
        <w:rPr>
          <w:rFonts w:ascii="Palatino Linotype" w:hAnsi="Palatino Linotype" w:cs="Arial"/>
        </w:rPr>
        <w:t>el a</w:t>
      </w:r>
      <w:r>
        <w:rPr>
          <w:rFonts w:ascii="Palatino Linotype" w:hAnsi="Palatino Linotype" w:cs="Arial"/>
        </w:rPr>
        <w:t xml:space="preserve">hora </w:t>
      </w:r>
      <w:r w:rsidRPr="00E6710F">
        <w:rPr>
          <w:rFonts w:ascii="Palatino Linotype" w:hAnsi="Palatino Linotype" w:cs="Arial"/>
          <w:b/>
        </w:rPr>
        <w:t>RECURRENTE</w:t>
      </w:r>
      <w:r w:rsidR="00D27095">
        <w:rPr>
          <w:rFonts w:ascii="Palatino Linotype" w:hAnsi="Palatino Linotype" w:cs="Arial"/>
        </w:rPr>
        <w:t xml:space="preserve"> procedió</w:t>
      </w:r>
      <w:r>
        <w:rPr>
          <w:rFonts w:ascii="Palatino Linotype" w:hAnsi="Palatino Linotype" w:cs="Arial"/>
        </w:rPr>
        <w:t xml:space="preserve"> a interponer los respectivos recursos de revisión, adoleciéndose precisamente de la falta de atención a sus requerimientos.</w:t>
      </w:r>
    </w:p>
    <w:p w:rsidR="000D7B90" w:rsidRPr="0039635C" w:rsidRDefault="000D7B90" w:rsidP="00C22DB2">
      <w:pPr>
        <w:spacing w:line="360" w:lineRule="auto"/>
        <w:ind w:right="49"/>
        <w:contextualSpacing/>
        <w:jc w:val="both"/>
        <w:rPr>
          <w:rFonts w:ascii="Palatino Linotype" w:hAnsi="Palatino Linotype" w:cs="Arial"/>
        </w:rPr>
      </w:pPr>
    </w:p>
    <w:p w:rsidR="000D7B90" w:rsidRDefault="000D7B90" w:rsidP="00C22DB2">
      <w:pPr>
        <w:spacing w:line="360" w:lineRule="auto"/>
        <w:ind w:right="49"/>
        <w:contextualSpacing/>
        <w:jc w:val="both"/>
        <w:rPr>
          <w:rFonts w:ascii="Palatino Linotype" w:hAnsi="Palatino Linotype" w:cs="Arial"/>
          <w:lang w:eastAsia="es-MX"/>
        </w:rPr>
      </w:pPr>
      <w:r w:rsidRPr="0039635C">
        <w:rPr>
          <w:rFonts w:ascii="Palatino Linotype" w:hAnsi="Palatino Linotype" w:cs="Arial"/>
        </w:rPr>
        <w:t xml:space="preserve">Así, la Ponencia Resolutora determinó </w:t>
      </w:r>
      <w:r>
        <w:rPr>
          <w:rFonts w:ascii="Palatino Linotype" w:hAnsi="Palatino Linotype" w:cs="Arial"/>
          <w:b/>
        </w:rPr>
        <w:t>ORDENAR</w:t>
      </w:r>
      <w:r>
        <w:rPr>
          <w:rFonts w:ascii="Palatino Linotype" w:hAnsi="Palatino Linotype" w:cs="Arial"/>
        </w:rPr>
        <w:t xml:space="preserve"> al </w:t>
      </w:r>
      <w:r>
        <w:rPr>
          <w:rFonts w:ascii="Palatino Linotype" w:hAnsi="Palatino Linotype" w:cs="Arial"/>
          <w:b/>
        </w:rPr>
        <w:t>SUJETO OBLIGADO</w:t>
      </w:r>
      <w:r w:rsidRPr="009020F7">
        <w:rPr>
          <w:rFonts w:ascii="Palatino Linotype" w:hAnsi="Palatino Linotype" w:cs="Arial"/>
        </w:rPr>
        <w:t xml:space="preserve">, </w:t>
      </w:r>
      <w:r w:rsidR="007B1BFB">
        <w:rPr>
          <w:rFonts w:ascii="Palatino Linotype" w:hAnsi="Palatino Linotype" w:cs="Arial"/>
        </w:rPr>
        <w:t>atendiera</w:t>
      </w:r>
      <w:r>
        <w:rPr>
          <w:rFonts w:ascii="Palatino Linotype" w:hAnsi="Palatino Linotype" w:cs="Arial"/>
        </w:rPr>
        <w:t xml:space="preserve"> las solicitudes de información números </w:t>
      </w:r>
      <w:r w:rsidRPr="007B1BFB">
        <w:rPr>
          <w:rFonts w:ascii="Palatino Linotype" w:hAnsi="Palatino Linotype" w:cs="Arial"/>
          <w:b/>
          <w:bCs/>
          <w:spacing w:val="-20"/>
        </w:rPr>
        <w:t>000</w:t>
      </w:r>
      <w:r w:rsidR="007B1BFB" w:rsidRPr="007B1BFB">
        <w:rPr>
          <w:rFonts w:ascii="Palatino Linotype" w:hAnsi="Palatino Linotype" w:cs="Arial"/>
          <w:b/>
          <w:bCs/>
          <w:spacing w:val="-20"/>
        </w:rPr>
        <w:t>39</w:t>
      </w:r>
      <w:r w:rsidRPr="007B1BFB">
        <w:rPr>
          <w:rFonts w:ascii="Palatino Linotype" w:hAnsi="Palatino Linotype" w:cs="Arial"/>
          <w:b/>
          <w:bCs/>
          <w:spacing w:val="-20"/>
        </w:rPr>
        <w:t>/TENAAIR</w:t>
      </w:r>
      <w:r w:rsidR="007B1BFB" w:rsidRPr="007B1BFB">
        <w:rPr>
          <w:rFonts w:ascii="Palatino Linotype" w:hAnsi="Palatino Linotype" w:cs="Arial"/>
          <w:b/>
          <w:bCs/>
          <w:spacing w:val="-20"/>
        </w:rPr>
        <w:t>/IP/2019</w:t>
      </w:r>
      <w:r w:rsidRPr="007B1BFB">
        <w:rPr>
          <w:rFonts w:ascii="Palatino Linotype" w:hAnsi="Palatino Linotype" w:cs="Arial"/>
          <w:b/>
          <w:spacing w:val="-20"/>
          <w:lang w:eastAsia="es-MX"/>
        </w:rPr>
        <w:t xml:space="preserve">, </w:t>
      </w:r>
      <w:r w:rsidRPr="007B1BFB">
        <w:rPr>
          <w:rFonts w:ascii="Palatino Linotype" w:hAnsi="Palatino Linotype" w:cs="Arial"/>
          <w:b/>
          <w:bCs/>
          <w:spacing w:val="-20"/>
        </w:rPr>
        <w:t>000</w:t>
      </w:r>
      <w:r w:rsidR="007B1BFB" w:rsidRPr="007B1BFB">
        <w:rPr>
          <w:rFonts w:ascii="Palatino Linotype" w:hAnsi="Palatino Linotype" w:cs="Arial"/>
          <w:b/>
          <w:bCs/>
          <w:spacing w:val="-20"/>
        </w:rPr>
        <w:t>55</w:t>
      </w:r>
      <w:r w:rsidRPr="007B1BFB">
        <w:rPr>
          <w:rFonts w:ascii="Palatino Linotype" w:hAnsi="Palatino Linotype" w:cs="Arial"/>
          <w:b/>
          <w:bCs/>
          <w:spacing w:val="-20"/>
        </w:rPr>
        <w:t>/TENAAIR/IP/201</w:t>
      </w:r>
      <w:r w:rsidR="007B1BFB" w:rsidRPr="007B1BFB">
        <w:rPr>
          <w:rFonts w:ascii="Palatino Linotype" w:hAnsi="Palatino Linotype" w:cs="Arial"/>
          <w:b/>
          <w:bCs/>
          <w:spacing w:val="-20"/>
        </w:rPr>
        <w:t>9, 00021/TENAAIR/IP/2019</w:t>
      </w:r>
      <w:r w:rsidR="007B1BFB" w:rsidRPr="007B1BFB">
        <w:rPr>
          <w:rFonts w:ascii="Palatino Linotype" w:hAnsi="Palatino Linotype" w:cs="Arial"/>
          <w:b/>
          <w:spacing w:val="-20"/>
          <w:lang w:eastAsia="es-MX"/>
        </w:rPr>
        <w:t xml:space="preserve">, </w:t>
      </w:r>
      <w:r w:rsidR="007B1BFB" w:rsidRPr="007B1BFB">
        <w:rPr>
          <w:rFonts w:ascii="Palatino Linotype" w:hAnsi="Palatino Linotype" w:cs="Arial"/>
          <w:b/>
          <w:bCs/>
          <w:spacing w:val="-20"/>
        </w:rPr>
        <w:t>00017/TENAAIR/IP/2019</w:t>
      </w:r>
      <w:r w:rsidRPr="007B1BFB">
        <w:rPr>
          <w:rFonts w:ascii="Palatino Linotype" w:hAnsi="Palatino Linotype" w:cs="Arial"/>
          <w:b/>
          <w:spacing w:val="-20"/>
          <w:lang w:eastAsia="es-MX"/>
        </w:rPr>
        <w:t>,</w:t>
      </w:r>
      <w:r w:rsidR="007B1BFB" w:rsidRPr="007B1BFB">
        <w:rPr>
          <w:rFonts w:ascii="Palatino Linotype" w:hAnsi="Palatino Linotype" w:cs="Arial"/>
          <w:b/>
          <w:spacing w:val="-20"/>
          <w:lang w:eastAsia="es-MX"/>
        </w:rPr>
        <w:t xml:space="preserve"> </w:t>
      </w:r>
      <w:r w:rsidR="007B1BFB" w:rsidRPr="007B1BFB">
        <w:rPr>
          <w:rFonts w:ascii="Palatino Linotype" w:hAnsi="Palatino Linotype" w:cs="Arial"/>
          <w:b/>
          <w:bCs/>
          <w:spacing w:val="-20"/>
        </w:rPr>
        <w:t>00012/TENAAIR/IP/2019</w:t>
      </w:r>
      <w:r w:rsidR="007B1BFB" w:rsidRPr="007B1BFB">
        <w:rPr>
          <w:rFonts w:ascii="Palatino Linotype" w:hAnsi="Palatino Linotype" w:cs="Arial"/>
          <w:b/>
          <w:spacing w:val="-20"/>
          <w:lang w:eastAsia="es-MX"/>
        </w:rPr>
        <w:t xml:space="preserve">, </w:t>
      </w:r>
      <w:r w:rsidR="007B1BFB" w:rsidRPr="007B1BFB">
        <w:rPr>
          <w:rFonts w:ascii="Palatino Linotype" w:hAnsi="Palatino Linotype" w:cs="Arial"/>
          <w:b/>
          <w:bCs/>
          <w:spacing w:val="-20"/>
        </w:rPr>
        <w:t>00010/TENAAIR/IP/2019, 00007/TENAAIR/IP/2019, 00006/TENAAIR/IP/2019, 00005/TENAAIR/IP/2019 y 00001/TENAAIR/IP/2019</w:t>
      </w:r>
      <w:r w:rsidR="007B1BFB">
        <w:rPr>
          <w:rFonts w:ascii="Palatino Linotype" w:hAnsi="Palatino Linotype" w:cs="Arial"/>
          <w:bCs/>
        </w:rPr>
        <w:t xml:space="preserve"> </w:t>
      </w:r>
      <w:r>
        <w:rPr>
          <w:rFonts w:ascii="Palatino Linotype" w:hAnsi="Palatino Linotype" w:cs="Arial"/>
        </w:rPr>
        <w:t>haciendo</w:t>
      </w:r>
      <w:r>
        <w:rPr>
          <w:rFonts w:ascii="Palatino Linotype" w:hAnsi="Palatino Linotype" w:cs="Arial"/>
          <w:lang w:eastAsia="es-MX"/>
        </w:rPr>
        <w:t xml:space="preserve"> entrega de lo siguiente:</w:t>
      </w:r>
    </w:p>
    <w:p w:rsidR="00C53C13" w:rsidRDefault="00C53C13" w:rsidP="00C22DB2">
      <w:pPr>
        <w:spacing w:before="100" w:beforeAutospacing="1" w:after="100" w:afterAutospacing="1"/>
        <w:ind w:right="49"/>
        <w:contextualSpacing/>
        <w:jc w:val="both"/>
        <w:rPr>
          <w:rFonts w:ascii="Palatino Linotype" w:hAnsi="Palatino Linotype" w:cs="Arial"/>
        </w:rPr>
      </w:pPr>
    </w:p>
    <w:p w:rsidR="00CA252D" w:rsidRPr="00CA252D" w:rsidRDefault="002019F2" w:rsidP="00C22DB2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sz w:val="22"/>
          <w:szCs w:val="22"/>
        </w:rPr>
      </w:pPr>
      <w:r w:rsidRPr="00CA252D">
        <w:rPr>
          <w:rFonts w:ascii="Palatino Linotype" w:eastAsia="Calibri" w:hAnsi="Palatino Linotype" w:cs="Tahoma"/>
          <w:sz w:val="22"/>
          <w:szCs w:val="22"/>
          <w:lang w:eastAsia="es-ES_tradnl"/>
        </w:rPr>
        <w:t>“</w:t>
      </w:r>
      <w:r w:rsidR="00F51B8B">
        <w:rPr>
          <w:rFonts w:ascii="Palatino Linotype" w:eastAsia="Calibri" w:hAnsi="Palatino Linotype" w:cs="Tahoma"/>
          <w:sz w:val="22"/>
          <w:szCs w:val="22"/>
          <w:lang w:eastAsia="es-ES_tradnl"/>
        </w:rPr>
        <w:t xml:space="preserve">a) </w:t>
      </w:r>
      <w:r w:rsidR="00CA252D" w:rsidRPr="00CA252D">
        <w:rPr>
          <w:rFonts w:ascii="Palatino Linotype" w:hAnsi="Palatino Linotype" w:cs="Tahoma"/>
          <w:i/>
          <w:sz w:val="22"/>
          <w:szCs w:val="22"/>
        </w:rPr>
        <w:t>De los miembros del Cabildo; es decir, Presidente, Síndico y los diez Regidores, c</w:t>
      </w:r>
      <w:r w:rsidR="00CA252D" w:rsidRPr="00CA252D">
        <w:rPr>
          <w:rFonts w:ascii="Palatino Linotype" w:hAnsi="Palatino Linotype"/>
          <w:i/>
          <w:sz w:val="22"/>
          <w:szCs w:val="22"/>
        </w:rPr>
        <w:t>opia simple digitalizada de la nómina o recibos de nómina que precise el nombre, cargo y sueldo, de las quincenas del dos mil diecinueve, que se indican:</w:t>
      </w:r>
    </w:p>
    <w:p w:rsidR="00CA252D" w:rsidRPr="00F51B8B" w:rsidRDefault="00CA252D" w:rsidP="00C22DB2">
      <w:pPr>
        <w:pStyle w:val="Prrafodelista"/>
        <w:numPr>
          <w:ilvl w:val="0"/>
          <w:numId w:val="15"/>
        </w:numPr>
        <w:spacing w:before="100" w:beforeAutospacing="1" w:after="100" w:afterAutospacing="1"/>
        <w:ind w:left="1208" w:right="902" w:hanging="357"/>
        <w:jc w:val="both"/>
        <w:rPr>
          <w:rFonts w:ascii="Palatino Linotype" w:hAnsi="Palatino Linotype"/>
          <w:i/>
          <w:sz w:val="22"/>
          <w:szCs w:val="22"/>
        </w:rPr>
      </w:pPr>
      <w:r w:rsidRPr="00F51B8B">
        <w:rPr>
          <w:rFonts w:ascii="Palatino Linotype" w:hAnsi="Palatino Linotype"/>
          <w:i/>
          <w:sz w:val="22"/>
          <w:szCs w:val="22"/>
        </w:rPr>
        <w:t>Primera de abril.</w:t>
      </w:r>
    </w:p>
    <w:p w:rsidR="00CA252D" w:rsidRPr="00F51B8B" w:rsidRDefault="00CA252D" w:rsidP="00C22DB2">
      <w:pPr>
        <w:pStyle w:val="Prrafodelista"/>
        <w:numPr>
          <w:ilvl w:val="0"/>
          <w:numId w:val="15"/>
        </w:numPr>
        <w:spacing w:before="100" w:beforeAutospacing="1" w:after="100" w:afterAutospacing="1"/>
        <w:ind w:left="851" w:right="902" w:firstLine="0"/>
        <w:jc w:val="both"/>
        <w:rPr>
          <w:rFonts w:ascii="Palatino Linotype" w:hAnsi="Palatino Linotype"/>
          <w:i/>
          <w:sz w:val="22"/>
          <w:szCs w:val="22"/>
        </w:rPr>
      </w:pPr>
      <w:r w:rsidRPr="00F51B8B">
        <w:rPr>
          <w:rFonts w:ascii="Palatino Linotype" w:hAnsi="Palatino Linotype"/>
          <w:i/>
          <w:sz w:val="22"/>
          <w:szCs w:val="22"/>
        </w:rPr>
        <w:t>Primera de febrero.</w:t>
      </w:r>
    </w:p>
    <w:p w:rsidR="00CA252D" w:rsidRDefault="00CA252D" w:rsidP="00C22DB2">
      <w:pPr>
        <w:pStyle w:val="Prrafodelista"/>
        <w:numPr>
          <w:ilvl w:val="0"/>
          <w:numId w:val="15"/>
        </w:numPr>
        <w:spacing w:before="100" w:beforeAutospacing="1" w:after="100" w:afterAutospacing="1"/>
        <w:ind w:left="851" w:right="902" w:firstLine="0"/>
        <w:jc w:val="both"/>
        <w:rPr>
          <w:rFonts w:ascii="Palatino Linotype" w:hAnsi="Palatino Linotype"/>
          <w:i/>
          <w:sz w:val="22"/>
          <w:szCs w:val="22"/>
        </w:rPr>
      </w:pPr>
      <w:r w:rsidRPr="00F51B8B">
        <w:rPr>
          <w:rFonts w:ascii="Palatino Linotype" w:hAnsi="Palatino Linotype"/>
          <w:i/>
          <w:sz w:val="22"/>
          <w:szCs w:val="22"/>
        </w:rPr>
        <w:t>Primera y segunda de enero.</w:t>
      </w:r>
    </w:p>
    <w:p w:rsidR="00F51B8B" w:rsidRPr="00F51B8B" w:rsidRDefault="00F51B8B" w:rsidP="00C22DB2">
      <w:pPr>
        <w:pStyle w:val="Prrafodelista"/>
        <w:spacing w:before="100" w:beforeAutospacing="1" w:after="100" w:afterAutospacing="1"/>
        <w:ind w:left="851" w:right="902"/>
        <w:jc w:val="both"/>
        <w:rPr>
          <w:rFonts w:ascii="Palatino Linotype" w:hAnsi="Palatino Linotype"/>
          <w:i/>
          <w:sz w:val="22"/>
          <w:szCs w:val="22"/>
        </w:rPr>
      </w:pPr>
    </w:p>
    <w:p w:rsidR="00CA252D" w:rsidRPr="00CA252D" w:rsidRDefault="00F51B8B" w:rsidP="00C22DB2">
      <w:pPr>
        <w:pStyle w:val="Prrafodelista"/>
        <w:spacing w:before="100" w:beforeAutospacing="1" w:after="100" w:afterAutospacing="1"/>
        <w:ind w:left="851" w:right="902"/>
        <w:jc w:val="both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 xml:space="preserve">b) </w:t>
      </w:r>
      <w:r w:rsidR="00CA252D" w:rsidRPr="00CA252D">
        <w:rPr>
          <w:rFonts w:ascii="Palatino Linotype" w:hAnsi="Palatino Linotype"/>
          <w:i/>
          <w:sz w:val="22"/>
          <w:szCs w:val="22"/>
        </w:rPr>
        <w:t>Documento donde conste el monto de aguinaldo de cada uno de los integrantes del Cabildo (</w:t>
      </w:r>
      <w:r w:rsidR="00CA252D" w:rsidRPr="00CA252D">
        <w:rPr>
          <w:rFonts w:ascii="Palatino Linotype" w:hAnsi="Palatino Linotype" w:cs="Tahoma"/>
          <w:i/>
          <w:sz w:val="22"/>
          <w:szCs w:val="22"/>
        </w:rPr>
        <w:t>Presidente, Síndico y los diez Regidores)</w:t>
      </w:r>
      <w:r w:rsidR="00CA252D" w:rsidRPr="00CA252D">
        <w:rPr>
          <w:rFonts w:ascii="Palatino Linotype" w:hAnsi="Palatino Linotype"/>
          <w:i/>
          <w:sz w:val="22"/>
          <w:szCs w:val="22"/>
        </w:rPr>
        <w:t>, correspondiente a diciembre 2018.</w:t>
      </w:r>
    </w:p>
    <w:p w:rsidR="00CA252D" w:rsidRDefault="00F51B8B" w:rsidP="00C22DB2">
      <w:pPr>
        <w:pStyle w:val="Prrafodelista"/>
        <w:spacing w:before="100" w:beforeAutospacing="1" w:after="100" w:afterAutospacing="1"/>
        <w:ind w:left="851" w:right="902"/>
        <w:jc w:val="both"/>
        <w:rPr>
          <w:rFonts w:ascii="Palatino Linotype" w:hAnsi="Palatino Linotype" w:cs="Tahoma"/>
          <w:bCs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lastRenderedPageBreak/>
        <w:t xml:space="preserve">c) </w:t>
      </w:r>
      <w:r w:rsidR="00CA252D" w:rsidRPr="00CA252D">
        <w:rPr>
          <w:rFonts w:ascii="Palatino Linotype" w:hAnsi="Palatino Linotype"/>
          <w:i/>
          <w:sz w:val="22"/>
          <w:szCs w:val="22"/>
        </w:rPr>
        <w:t xml:space="preserve">Documento donde conste nombre y sueldo mensual </w:t>
      </w:r>
      <w:r w:rsidR="00CA252D" w:rsidRPr="00CA252D">
        <w:rPr>
          <w:rFonts w:ascii="Palatino Linotype" w:hAnsi="Palatino Linotype" w:cs="Tahoma"/>
          <w:bCs/>
          <w:i/>
          <w:sz w:val="22"/>
          <w:szCs w:val="22"/>
        </w:rPr>
        <w:t xml:space="preserve">de los asesores del Presidente Municipal. </w:t>
      </w:r>
    </w:p>
    <w:p w:rsidR="00CA252D" w:rsidRPr="00CA252D" w:rsidRDefault="00CA252D" w:rsidP="00C22DB2">
      <w:pPr>
        <w:pStyle w:val="Prrafodelista"/>
        <w:spacing w:before="100" w:beforeAutospacing="1" w:after="100" w:afterAutospacing="1"/>
        <w:ind w:left="851" w:right="902"/>
        <w:jc w:val="both"/>
        <w:rPr>
          <w:rFonts w:ascii="Palatino Linotype" w:hAnsi="Palatino Linotype"/>
          <w:i/>
          <w:sz w:val="22"/>
          <w:szCs w:val="22"/>
        </w:rPr>
      </w:pPr>
    </w:p>
    <w:p w:rsidR="00CA252D" w:rsidRDefault="00F51B8B" w:rsidP="00C22DB2">
      <w:pPr>
        <w:pStyle w:val="Prrafodelista"/>
        <w:spacing w:before="100" w:beforeAutospacing="1" w:after="100" w:afterAutospacing="1"/>
        <w:ind w:left="851" w:right="902"/>
        <w:rPr>
          <w:rFonts w:ascii="Palatino Linotype" w:hAnsi="Palatino Linotype" w:cs="Tahoma"/>
          <w:bCs/>
          <w:i/>
          <w:sz w:val="22"/>
          <w:szCs w:val="22"/>
        </w:rPr>
      </w:pPr>
      <w:r>
        <w:rPr>
          <w:rFonts w:ascii="Palatino Linotype" w:hAnsi="Palatino Linotype" w:cs="Tahoma"/>
          <w:bCs/>
          <w:i/>
          <w:sz w:val="22"/>
          <w:szCs w:val="22"/>
        </w:rPr>
        <w:t xml:space="preserve">d) </w:t>
      </w:r>
      <w:r w:rsidR="00CA252D" w:rsidRPr="00CA252D">
        <w:rPr>
          <w:rFonts w:ascii="Palatino Linotype" w:hAnsi="Palatino Linotype" w:cs="Tahoma"/>
          <w:bCs/>
          <w:i/>
          <w:sz w:val="22"/>
          <w:szCs w:val="22"/>
        </w:rPr>
        <w:t>Nómina los servidores públicos adscritos al Sistema Municipal para el Desarrollo Integral de la Familia</w:t>
      </w:r>
      <w:r w:rsidR="00CA252D" w:rsidRPr="00CA252D">
        <w:rPr>
          <w:i/>
          <w:sz w:val="22"/>
          <w:szCs w:val="22"/>
        </w:rPr>
        <w:t xml:space="preserve"> </w:t>
      </w:r>
      <w:r w:rsidR="00CA252D" w:rsidRPr="00CA252D">
        <w:rPr>
          <w:rFonts w:ascii="Palatino Linotype" w:hAnsi="Palatino Linotype" w:cs="Tahoma"/>
          <w:bCs/>
          <w:i/>
          <w:sz w:val="22"/>
          <w:szCs w:val="22"/>
        </w:rPr>
        <w:t xml:space="preserve">la segunda quincena de enero dos mil diecinueve. </w:t>
      </w:r>
    </w:p>
    <w:p w:rsidR="0074073E" w:rsidRPr="00CA252D" w:rsidRDefault="0074073E" w:rsidP="00C22DB2">
      <w:pPr>
        <w:pStyle w:val="Prrafodelista"/>
        <w:spacing w:before="100" w:beforeAutospacing="1" w:after="100" w:afterAutospacing="1"/>
        <w:ind w:left="851" w:right="902"/>
        <w:rPr>
          <w:rFonts w:ascii="Palatino Linotype" w:hAnsi="Palatino Linotype" w:cs="Tahoma"/>
          <w:bCs/>
          <w:i/>
          <w:sz w:val="22"/>
          <w:szCs w:val="22"/>
        </w:rPr>
      </w:pPr>
    </w:p>
    <w:p w:rsidR="00D441B7" w:rsidRDefault="00D441B7" w:rsidP="00D441B7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  <w:r>
        <w:rPr>
          <w:rFonts w:ascii="Palatino Linotype" w:hAnsi="Palatino Linotype" w:cs="Arial"/>
          <w:lang w:val="es-MX"/>
        </w:rPr>
        <w:t>Es por ello que</w:t>
      </w:r>
      <w:r w:rsidRPr="004F3DBF">
        <w:rPr>
          <w:rFonts w:ascii="Palatino Linotype" w:hAnsi="Palatino Linotype" w:cs="Arial"/>
          <w:lang w:val="es-MX"/>
        </w:rPr>
        <w:t xml:space="preserve">, la que suscribe reitera, que si bien coincide en términos generales con el estudio de la resolución en comento, difiero respecto </w:t>
      </w:r>
      <w:r>
        <w:rPr>
          <w:rFonts w:ascii="Palatino Linotype" w:hAnsi="Palatino Linotype" w:cs="Arial"/>
          <w:lang w:val="es-MX"/>
        </w:rPr>
        <w:t>a que no se haya precisado en estudio como en el inciso c) del resolutivo SEGUNDO la temporalidad de la información</w:t>
      </w:r>
      <w:r w:rsidR="00B023D5">
        <w:rPr>
          <w:rFonts w:ascii="Palatino Linotype" w:hAnsi="Palatino Linotype" w:cs="Arial"/>
          <w:lang w:val="es-MX"/>
        </w:rPr>
        <w:t xml:space="preserve"> de la que se ordena la entrega</w:t>
      </w:r>
      <w:r>
        <w:rPr>
          <w:rFonts w:ascii="Palatino Linotype" w:hAnsi="Palatino Linotype" w:cs="Arial"/>
          <w:lang w:val="es-MX"/>
        </w:rPr>
        <w:t>.</w:t>
      </w:r>
    </w:p>
    <w:p w:rsidR="00D441B7" w:rsidRDefault="00D441B7" w:rsidP="00D441B7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lang w:val="es-MX"/>
        </w:rPr>
      </w:pPr>
    </w:p>
    <w:p w:rsidR="00D441B7" w:rsidRDefault="00D441B7" w:rsidP="00D441B7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bCs/>
        </w:rPr>
      </w:pPr>
      <w:r w:rsidRPr="00B6256D">
        <w:rPr>
          <w:rFonts w:ascii="Palatino Linotype" w:hAnsi="Palatino Linotype" w:cs="Arial"/>
          <w:bCs/>
        </w:rPr>
        <w:t>Es necesario recalcar que, la</w:t>
      </w:r>
      <w:r>
        <w:rPr>
          <w:rFonts w:ascii="Palatino Linotype" w:hAnsi="Palatino Linotype" w:cs="Arial"/>
          <w:bCs/>
        </w:rPr>
        <w:t xml:space="preserve"> que suscribe considera</w:t>
      </w:r>
      <w:r w:rsidRPr="00B6256D">
        <w:rPr>
          <w:rFonts w:ascii="Palatino Linotype" w:hAnsi="Palatino Linotype" w:cs="Arial"/>
          <w:bCs/>
        </w:rPr>
        <w:t xml:space="preserve"> </w:t>
      </w:r>
      <w:r>
        <w:rPr>
          <w:rFonts w:ascii="Palatino Linotype" w:hAnsi="Palatino Linotype" w:cs="Arial"/>
          <w:bCs/>
        </w:rPr>
        <w:t xml:space="preserve"> que si bien la </w:t>
      </w:r>
      <w:r w:rsidRPr="00B6256D">
        <w:rPr>
          <w:rFonts w:ascii="Palatino Linotype" w:hAnsi="Palatino Linotype" w:cs="Arial"/>
          <w:bCs/>
        </w:rPr>
        <w:t>particular al momento de presentar su solicitud de información</w:t>
      </w:r>
      <w:r>
        <w:rPr>
          <w:rFonts w:ascii="Palatino Linotype" w:hAnsi="Palatino Linotype" w:cs="Arial"/>
          <w:bCs/>
        </w:rPr>
        <w:t xml:space="preserve"> no</w:t>
      </w:r>
      <w:r w:rsidRPr="00B6256D">
        <w:rPr>
          <w:rFonts w:ascii="Palatino Linotype" w:hAnsi="Palatino Linotype" w:cs="Arial"/>
          <w:bCs/>
        </w:rPr>
        <w:t xml:space="preserve"> precisó temporalidad</w:t>
      </w:r>
      <w:r>
        <w:rPr>
          <w:rFonts w:ascii="Palatino Linotype" w:hAnsi="Palatino Linotype" w:cs="Arial"/>
          <w:bCs/>
        </w:rPr>
        <w:t xml:space="preserve"> de la información requerida</w:t>
      </w:r>
      <w:r w:rsidRPr="00B6256D">
        <w:rPr>
          <w:rFonts w:ascii="Palatino Linotype" w:hAnsi="Palatino Linotype" w:cs="Arial"/>
          <w:bCs/>
        </w:rPr>
        <w:t xml:space="preserve">; </w:t>
      </w:r>
      <w:r>
        <w:rPr>
          <w:rFonts w:ascii="Palatino Linotype" w:hAnsi="Palatino Linotype" w:cs="Arial"/>
          <w:bCs/>
        </w:rPr>
        <w:t>la Ponencia Resolutora debió</w:t>
      </w:r>
      <w:r w:rsidRPr="00B6256D">
        <w:rPr>
          <w:rFonts w:ascii="Palatino Linotype" w:hAnsi="Palatino Linotype" w:cs="Arial"/>
          <w:bCs/>
        </w:rPr>
        <w:t xml:space="preserve"> determina</w:t>
      </w:r>
      <w:r>
        <w:rPr>
          <w:rFonts w:ascii="Palatino Linotype" w:hAnsi="Palatino Linotype" w:cs="Arial"/>
          <w:bCs/>
        </w:rPr>
        <w:t>r el</w:t>
      </w:r>
      <w:r w:rsidRPr="00B6256D">
        <w:rPr>
          <w:rFonts w:ascii="Palatino Linotype" w:hAnsi="Palatino Linotype" w:cs="Arial"/>
          <w:bCs/>
        </w:rPr>
        <w:t xml:space="preserve"> suplir la deficiencia en la solicitud de información en términos de los artículos 13 y 181, párrafo cuarto de la Ley de la materia, a fin de precisar que la temporalidad </w:t>
      </w:r>
      <w:r>
        <w:rPr>
          <w:rFonts w:ascii="Palatino Linotype" w:hAnsi="Palatino Linotype" w:cs="Arial"/>
          <w:bCs/>
        </w:rPr>
        <w:t xml:space="preserve">de la información </w:t>
      </w:r>
      <w:r w:rsidRPr="00B6256D">
        <w:rPr>
          <w:rFonts w:ascii="Palatino Linotype" w:hAnsi="Palatino Linotype" w:cs="Arial"/>
          <w:bCs/>
        </w:rPr>
        <w:t xml:space="preserve">de la cual </w:t>
      </w:r>
      <w:r w:rsidRPr="00B6256D">
        <w:rPr>
          <w:rFonts w:ascii="Palatino Linotype" w:hAnsi="Palatino Linotype" w:cs="Arial"/>
          <w:b/>
          <w:bCs/>
        </w:rPr>
        <w:t xml:space="preserve">EL SUJETO OBLIGADO </w:t>
      </w:r>
      <w:r>
        <w:rPr>
          <w:rFonts w:ascii="Palatino Linotype" w:hAnsi="Palatino Linotype" w:cs="Arial"/>
          <w:bCs/>
        </w:rPr>
        <w:t>debía hacer entrega</w:t>
      </w:r>
      <w:r w:rsidRPr="00B6256D">
        <w:rPr>
          <w:rFonts w:ascii="Palatino Linotype" w:hAnsi="Palatino Linotype" w:cs="Arial"/>
          <w:bCs/>
        </w:rPr>
        <w:t xml:space="preserve"> </w:t>
      </w:r>
      <w:r>
        <w:rPr>
          <w:rFonts w:ascii="Palatino Linotype" w:hAnsi="Palatino Linotype" w:cs="Arial"/>
          <w:bCs/>
        </w:rPr>
        <w:t>correspondería</w:t>
      </w:r>
      <w:r w:rsidRPr="00B6256D">
        <w:rPr>
          <w:rFonts w:ascii="Palatino Linotype" w:hAnsi="Palatino Linotype" w:cs="Arial"/>
          <w:bCs/>
        </w:rPr>
        <w:t xml:space="preserve"> </w:t>
      </w:r>
      <w:r>
        <w:rPr>
          <w:rFonts w:ascii="Palatino Linotype" w:hAnsi="Palatino Linotype" w:cs="Arial"/>
          <w:bCs/>
        </w:rPr>
        <w:t>a la fecha en que fue ingresada la sol</w:t>
      </w:r>
      <w:r w:rsidR="00B023D5">
        <w:rPr>
          <w:rFonts w:ascii="Palatino Linotype" w:hAnsi="Palatino Linotype" w:cs="Arial"/>
          <w:bCs/>
        </w:rPr>
        <w:t xml:space="preserve">icitud de información, es decir, del personal adscrito </w:t>
      </w:r>
      <w:r>
        <w:rPr>
          <w:rFonts w:ascii="Palatino Linotype" w:hAnsi="Palatino Linotype" w:cs="Arial"/>
          <w:bCs/>
        </w:rPr>
        <w:t>al 21 de febrero de la presente anualidad.</w:t>
      </w:r>
    </w:p>
    <w:p w:rsidR="00D441B7" w:rsidRDefault="00D441B7" w:rsidP="00D441B7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  <w:bCs/>
        </w:rPr>
      </w:pPr>
    </w:p>
    <w:p w:rsidR="00D441B7" w:rsidRPr="00BB3E0F" w:rsidRDefault="00D441B7" w:rsidP="00D441B7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“</w:t>
      </w:r>
      <w:r w:rsidRPr="00BB3E0F">
        <w:rPr>
          <w:rFonts w:ascii="Palatino Linotype" w:hAnsi="Palatino Linotype"/>
          <w:b/>
          <w:i/>
          <w:sz w:val="22"/>
          <w:szCs w:val="22"/>
        </w:rPr>
        <w:t>Artículo 13.</w:t>
      </w:r>
      <w:r w:rsidRPr="00BB3E0F">
        <w:rPr>
          <w:rFonts w:ascii="Palatino Linotype" w:hAnsi="Palatino Linotype"/>
          <w:i/>
          <w:sz w:val="22"/>
          <w:szCs w:val="22"/>
        </w:rPr>
        <w:t xml:space="preserve"> El Instituto, en el ámbito de sus atribuciones, deberá suplir cualquier deficiencia para garantizar el ejercicio del derecho de acceso a la información.</w:t>
      </w:r>
    </w:p>
    <w:p w:rsidR="00D441B7" w:rsidRPr="00BB3E0F" w:rsidRDefault="00D441B7" w:rsidP="00D441B7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b/>
          <w:i/>
          <w:sz w:val="22"/>
          <w:szCs w:val="22"/>
        </w:rPr>
      </w:pPr>
      <w:r w:rsidRPr="00BB3E0F">
        <w:rPr>
          <w:rFonts w:ascii="Palatino Linotype" w:hAnsi="Palatino Linotype"/>
          <w:b/>
          <w:i/>
          <w:sz w:val="22"/>
          <w:szCs w:val="22"/>
        </w:rPr>
        <w:t>Artículo 181.</w:t>
      </w:r>
    </w:p>
    <w:p w:rsidR="00D441B7" w:rsidRPr="00BB3E0F" w:rsidRDefault="00D441B7" w:rsidP="00D441B7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sz w:val="22"/>
          <w:szCs w:val="22"/>
        </w:rPr>
      </w:pPr>
      <w:r w:rsidRPr="00BB3E0F">
        <w:rPr>
          <w:rFonts w:ascii="Palatino Linotype" w:hAnsi="Palatino Linotype"/>
          <w:i/>
          <w:sz w:val="22"/>
          <w:szCs w:val="22"/>
        </w:rPr>
        <w:t>…</w:t>
      </w:r>
    </w:p>
    <w:p w:rsidR="00D441B7" w:rsidRPr="00BB3E0F" w:rsidRDefault="00D441B7" w:rsidP="00D441B7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sz w:val="22"/>
          <w:szCs w:val="22"/>
        </w:rPr>
      </w:pPr>
      <w:r w:rsidRPr="00BB3E0F">
        <w:rPr>
          <w:rFonts w:ascii="Palatino Linotype" w:hAnsi="Palatino Linotype"/>
          <w:i/>
          <w:sz w:val="22"/>
          <w:szCs w:val="22"/>
        </w:rPr>
        <w:t xml:space="preserve">Durante el procedimiento deberá aplicarse la suplencia de la queja a favor del recurrente, sin cambiar los hechos expuestos, asegurándose de que las partes puedan </w:t>
      </w:r>
      <w:r w:rsidRPr="00BB3E0F">
        <w:rPr>
          <w:rFonts w:ascii="Palatino Linotype" w:hAnsi="Palatino Linotype"/>
          <w:i/>
          <w:sz w:val="22"/>
          <w:szCs w:val="22"/>
        </w:rPr>
        <w:lastRenderedPageBreak/>
        <w:t>presentar, de manera oral o escrita, los argumentos que funden y motiven sus pretensiones.</w:t>
      </w:r>
    </w:p>
    <w:p w:rsidR="00D441B7" w:rsidRPr="00BB3E0F" w:rsidRDefault="00D441B7" w:rsidP="00D441B7">
      <w:pPr>
        <w:spacing w:before="100" w:beforeAutospacing="1" w:after="100" w:afterAutospacing="1"/>
        <w:ind w:left="851" w:right="757"/>
        <w:contextualSpacing/>
        <w:jc w:val="both"/>
        <w:rPr>
          <w:rFonts w:ascii="Palatino Linotype" w:hAnsi="Palatino Linotype" w:cs="Arial"/>
          <w:i/>
          <w:sz w:val="22"/>
          <w:szCs w:val="22"/>
        </w:rPr>
      </w:pPr>
      <w:r w:rsidRPr="00BB3E0F">
        <w:rPr>
          <w:rFonts w:ascii="Palatino Linotype" w:hAnsi="Palatino Linotype"/>
          <w:i/>
          <w:sz w:val="22"/>
          <w:szCs w:val="22"/>
        </w:rPr>
        <w:t>…</w:t>
      </w:r>
      <w:r>
        <w:rPr>
          <w:rFonts w:ascii="Palatino Linotype" w:hAnsi="Palatino Linotype"/>
          <w:i/>
          <w:sz w:val="22"/>
          <w:szCs w:val="22"/>
        </w:rPr>
        <w:t>”</w:t>
      </w:r>
    </w:p>
    <w:p w:rsidR="00D441B7" w:rsidRDefault="00D441B7" w:rsidP="00D441B7">
      <w:pPr>
        <w:spacing w:line="360" w:lineRule="auto"/>
        <w:contextualSpacing/>
        <w:jc w:val="both"/>
        <w:rPr>
          <w:rFonts w:ascii="Palatino Linotype" w:hAnsi="Palatino Linotype" w:cs="Arial"/>
          <w:lang w:val="es-MX"/>
        </w:rPr>
      </w:pPr>
      <w:r w:rsidRPr="00057956">
        <w:rPr>
          <w:rFonts w:ascii="Palatino Linotype" w:hAnsi="Palatino Linotype" w:cs="Arial"/>
          <w:lang w:val="es-MX"/>
        </w:rPr>
        <w:t xml:space="preserve">En ese sentido, la que suscribe reitera, que si bien coincide en términos generales con el estudio de la resolución en comento, considero que debió evaluarse la entrega de </w:t>
      </w:r>
      <w:r>
        <w:rPr>
          <w:rFonts w:ascii="Palatino Linotype" w:hAnsi="Palatino Linotype" w:cs="Arial"/>
          <w:lang w:val="es-MX"/>
        </w:rPr>
        <w:t xml:space="preserve">la </w:t>
      </w:r>
      <w:r w:rsidRPr="00057956">
        <w:rPr>
          <w:rFonts w:ascii="Palatino Linotype" w:hAnsi="Palatino Linotype" w:cs="Arial"/>
          <w:lang w:val="es-MX"/>
        </w:rPr>
        <w:t xml:space="preserve">información que </w:t>
      </w:r>
      <w:r>
        <w:rPr>
          <w:rFonts w:ascii="Palatino Linotype" w:hAnsi="Palatino Linotype" w:cs="Arial"/>
          <w:lang w:val="es-MX"/>
        </w:rPr>
        <w:t>diera mayor certeza jurídica al</w:t>
      </w:r>
      <w:r>
        <w:rPr>
          <w:rFonts w:ascii="Palatino Linotype" w:hAnsi="Palatino Linotype" w:cs="Arial"/>
          <w:b/>
          <w:lang w:val="es-MX"/>
        </w:rPr>
        <w:t xml:space="preserve"> R</w:t>
      </w:r>
      <w:r w:rsidRPr="00057956">
        <w:rPr>
          <w:rFonts w:ascii="Palatino Linotype" w:hAnsi="Palatino Linotype" w:cs="Arial"/>
          <w:b/>
          <w:lang w:val="es-MX"/>
        </w:rPr>
        <w:t>ECURRENTE</w:t>
      </w:r>
      <w:r>
        <w:rPr>
          <w:rFonts w:ascii="Palatino Linotype" w:hAnsi="Palatino Linotype" w:cs="Arial"/>
          <w:lang w:val="es-MX"/>
        </w:rPr>
        <w:t>, atendiendo al principio de máxima publicidad que se consagra en el artículo 4, así como el numeral 9 de la Ley de la materia.</w:t>
      </w:r>
    </w:p>
    <w:p w:rsidR="00D441B7" w:rsidRDefault="00D441B7" w:rsidP="00D441B7">
      <w:pPr>
        <w:contextualSpacing/>
        <w:jc w:val="both"/>
        <w:rPr>
          <w:rFonts w:ascii="Palatino Linotype" w:hAnsi="Palatino Linotype" w:cs="Arial"/>
          <w:lang w:val="es-MX"/>
        </w:rPr>
      </w:pPr>
    </w:p>
    <w:p w:rsidR="00D441B7" w:rsidRPr="00122905" w:rsidRDefault="00D441B7" w:rsidP="00D441B7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lang w:val="es-MX"/>
        </w:rPr>
      </w:pPr>
      <w:r>
        <w:rPr>
          <w:rFonts w:ascii="Palatino Linotype" w:hAnsi="Palatino Linotype" w:cs="Arial"/>
          <w:b/>
          <w:i/>
          <w:sz w:val="22"/>
          <w:lang w:val="es-MX"/>
        </w:rPr>
        <w:t>“</w:t>
      </w:r>
      <w:r w:rsidRPr="00122905">
        <w:rPr>
          <w:rFonts w:ascii="Palatino Linotype" w:hAnsi="Palatino Linotype" w:cs="Arial"/>
          <w:b/>
          <w:i/>
          <w:sz w:val="22"/>
          <w:lang w:val="es-MX"/>
        </w:rPr>
        <w:t>Artículo 4.</w:t>
      </w:r>
      <w:r w:rsidRPr="00122905">
        <w:rPr>
          <w:rFonts w:ascii="Palatino Linotype" w:hAnsi="Palatino Linotype" w:cs="Arial"/>
          <w:i/>
          <w:sz w:val="22"/>
          <w:lang w:val="es-MX"/>
        </w:rPr>
        <w:t xml:space="preserve"> El derecho humano de acceso a la información pública es la prerrogativa de las personas para buscar, difundir, investigar, recabar, recibir y solicitar información pública, sin necesidad de acreditar personalidad ni interés jurídico.</w:t>
      </w:r>
    </w:p>
    <w:p w:rsidR="00D441B7" w:rsidRPr="00122905" w:rsidRDefault="00D441B7" w:rsidP="00D441B7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lang w:val="es-MX"/>
        </w:rPr>
      </w:pPr>
    </w:p>
    <w:p w:rsidR="00D441B7" w:rsidRDefault="00D441B7" w:rsidP="00D441B7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 w:cs="Arial"/>
          <w:i/>
          <w:sz w:val="22"/>
          <w:lang w:val="es-MX"/>
        </w:rPr>
      </w:pPr>
      <w:r w:rsidRPr="00122905">
        <w:rPr>
          <w:rFonts w:ascii="Palatino Linotype" w:hAnsi="Palatino Linotype" w:cs="Arial"/>
          <w:i/>
          <w:sz w:val="22"/>
          <w:lang w:val="es-MX"/>
        </w:rPr>
        <w:t xml:space="preserve">Toda la información generada, obtenida, adquirida, transformada, administrada o en posesión de los sujetos obligados es pública y accesible de manera permanente a cualquier persona, en los términos y condiciones que se establezcan en los tratados internacionales de los que el Estado mexicano sea parte, en la Ley General, la presente Ley y demás disposiciones de la materia, </w:t>
      </w:r>
      <w:r w:rsidRPr="00122905">
        <w:rPr>
          <w:rFonts w:ascii="Palatino Linotype" w:hAnsi="Palatino Linotype" w:cs="Arial"/>
          <w:b/>
          <w:i/>
          <w:sz w:val="22"/>
          <w:lang w:val="es-MX"/>
        </w:rPr>
        <w:t>privilegiando el principio de máxima publicidad de la información</w:t>
      </w:r>
      <w:r w:rsidRPr="00122905">
        <w:rPr>
          <w:rFonts w:ascii="Palatino Linotype" w:hAnsi="Palatino Linotype" w:cs="Arial"/>
          <w:i/>
          <w:sz w:val="22"/>
          <w:lang w:val="es-MX"/>
        </w:rPr>
        <w:t>. Solo podrá ser clasificada excepcionalmente como reservada temporalmente por razones de interés público, en los términos de las causas legítimas y estrictamente necesarias previstas por esta Ley</w:t>
      </w:r>
      <w:r>
        <w:rPr>
          <w:rFonts w:ascii="Palatino Linotype" w:hAnsi="Palatino Linotype" w:cs="Arial"/>
          <w:i/>
          <w:sz w:val="22"/>
          <w:lang w:val="es-MX"/>
        </w:rPr>
        <w:t xml:space="preserve">…” </w:t>
      </w:r>
    </w:p>
    <w:p w:rsidR="00D441B7" w:rsidRPr="00FB66FE" w:rsidRDefault="00D441B7" w:rsidP="00D441B7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color w:val="000000"/>
          <w:sz w:val="22"/>
        </w:rPr>
      </w:pPr>
      <w:r w:rsidRPr="00FB66FE">
        <w:rPr>
          <w:rFonts w:ascii="Palatino Linotype" w:hAnsi="Palatino Linotype"/>
          <w:b/>
          <w:i/>
          <w:color w:val="000000"/>
          <w:sz w:val="22"/>
        </w:rPr>
        <w:t>Artículo 9.</w:t>
      </w:r>
      <w:r w:rsidRPr="00FB66FE">
        <w:rPr>
          <w:rFonts w:ascii="Palatino Linotype" w:hAnsi="Palatino Linotype"/>
          <w:i/>
          <w:color w:val="000000"/>
          <w:sz w:val="22"/>
        </w:rPr>
        <w:t xml:space="preserve"> El Instituto deberá regir su funcionamiento de acuerdo a los siguientes principios:</w:t>
      </w:r>
    </w:p>
    <w:p w:rsidR="00D441B7" w:rsidRDefault="00D441B7" w:rsidP="00D441B7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color w:val="000000"/>
          <w:sz w:val="22"/>
        </w:rPr>
      </w:pPr>
      <w:r w:rsidRPr="00FB66FE">
        <w:rPr>
          <w:rFonts w:ascii="Palatino Linotype" w:hAnsi="Palatino Linotype"/>
          <w:b/>
          <w:i/>
          <w:color w:val="000000"/>
          <w:sz w:val="22"/>
        </w:rPr>
        <w:t>I.</w:t>
      </w:r>
      <w:r w:rsidRPr="00FB66FE">
        <w:rPr>
          <w:rFonts w:ascii="Palatino Linotype" w:hAnsi="Palatino Linotype"/>
          <w:b/>
          <w:i/>
          <w:color w:val="000000"/>
          <w:sz w:val="22"/>
        </w:rPr>
        <w:tab/>
        <w:t>Certeza:</w:t>
      </w:r>
      <w:r w:rsidRPr="00FB66FE">
        <w:rPr>
          <w:rFonts w:ascii="Palatino Linotype" w:hAnsi="Palatino Linotype"/>
          <w:i/>
          <w:color w:val="000000"/>
          <w:sz w:val="22"/>
        </w:rPr>
        <w:t xml:space="preserve"> Principio que </w:t>
      </w:r>
      <w:r w:rsidRPr="00424B23">
        <w:rPr>
          <w:rFonts w:ascii="Palatino Linotype" w:hAnsi="Palatino Linotype"/>
          <w:b/>
          <w:i/>
          <w:color w:val="000000"/>
          <w:sz w:val="22"/>
        </w:rPr>
        <w:t>otorga seguridad y certidumbre jurídica a los particulares</w:t>
      </w:r>
      <w:r w:rsidRPr="00FB66FE">
        <w:rPr>
          <w:rFonts w:ascii="Palatino Linotype" w:hAnsi="Palatino Linotype"/>
          <w:i/>
          <w:color w:val="000000"/>
          <w:sz w:val="22"/>
        </w:rPr>
        <w:t>, en virtud de que permite conocer si las acciones del Instituto son apegadas a derecho y garantiza que los procedimientos sean completamente verificables, fidedignos y confiables;</w:t>
      </w:r>
    </w:p>
    <w:p w:rsidR="00D441B7" w:rsidRPr="00827FC6" w:rsidRDefault="00D441B7" w:rsidP="00D441B7">
      <w:pPr>
        <w:spacing w:before="100" w:beforeAutospacing="1" w:after="100" w:afterAutospacing="1"/>
        <w:ind w:left="709" w:right="757"/>
        <w:contextualSpacing/>
        <w:jc w:val="both"/>
        <w:rPr>
          <w:rFonts w:ascii="Palatino Linotype" w:hAnsi="Palatino Linotype"/>
          <w:i/>
          <w:color w:val="000000"/>
          <w:sz w:val="22"/>
        </w:rPr>
      </w:pPr>
    </w:p>
    <w:p w:rsidR="00D441B7" w:rsidRDefault="00D441B7" w:rsidP="00D441B7">
      <w:pPr>
        <w:spacing w:line="360" w:lineRule="auto"/>
        <w:contextualSpacing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De lo anterior, la que su</w:t>
      </w:r>
      <w:r w:rsidR="00B023D5">
        <w:rPr>
          <w:rFonts w:ascii="Palatino Linotype" w:hAnsi="Palatino Linotype" w:cs="Arial"/>
        </w:rPr>
        <w:t>scribe considera que se debió</w:t>
      </w:r>
      <w:r>
        <w:rPr>
          <w:rFonts w:ascii="Palatino Linotype" w:hAnsi="Palatino Linotype" w:cs="Arial"/>
        </w:rPr>
        <w:t xml:space="preserve"> ordenar </w:t>
      </w:r>
      <w:r>
        <w:rPr>
          <w:rFonts w:ascii="Palatino Linotype" w:hAnsi="Palatino Linotype" w:cs="Tahoma"/>
          <w:bCs/>
        </w:rPr>
        <w:t>el documento o documentos donde conste el nombre y sueldo mensual de los asesores del presidente municipal que se encontrab</w:t>
      </w:r>
      <w:r w:rsidRPr="00BB3E0F">
        <w:rPr>
          <w:rFonts w:ascii="Palatino Linotype" w:hAnsi="Palatino Linotype" w:cs="Tahoma"/>
          <w:bCs/>
        </w:rPr>
        <w:t xml:space="preserve">an adscritos al Ayuntamiento al </w:t>
      </w:r>
      <w:r w:rsidR="00B023D5">
        <w:rPr>
          <w:rFonts w:ascii="Palatino Linotype" w:hAnsi="Palatino Linotype" w:cs="Arial"/>
        </w:rPr>
        <w:t>21</w:t>
      </w:r>
      <w:r w:rsidRPr="00BB3E0F">
        <w:rPr>
          <w:rFonts w:ascii="Palatino Linotype" w:hAnsi="Palatino Linotype" w:cs="Arial"/>
        </w:rPr>
        <w:t xml:space="preserve"> de </w:t>
      </w:r>
      <w:r w:rsidR="00B023D5">
        <w:rPr>
          <w:rFonts w:ascii="Palatino Linotype" w:hAnsi="Palatino Linotype" w:cs="Arial"/>
        </w:rPr>
        <w:t>febrero</w:t>
      </w:r>
      <w:r>
        <w:rPr>
          <w:rFonts w:ascii="Palatino Linotype" w:hAnsi="Palatino Linotype" w:cs="Arial"/>
        </w:rPr>
        <w:t xml:space="preserve"> de 2019</w:t>
      </w:r>
      <w:r w:rsidRPr="00BB3E0F">
        <w:rPr>
          <w:rFonts w:ascii="Palatino Linotype" w:hAnsi="Palatino Linotype" w:cs="Arial"/>
        </w:rPr>
        <w:t xml:space="preserve">, ya </w:t>
      </w:r>
      <w:r w:rsidRPr="00BB3E0F">
        <w:rPr>
          <w:rFonts w:ascii="Palatino Linotype" w:hAnsi="Palatino Linotype" w:cs="Arial"/>
        </w:rPr>
        <w:lastRenderedPageBreak/>
        <w:t>que</w:t>
      </w:r>
      <w:r>
        <w:rPr>
          <w:rFonts w:ascii="Palatino Linotype" w:hAnsi="Palatino Linotype" w:cs="Arial"/>
        </w:rPr>
        <w:t xml:space="preserve"> no se advierte dicha precisión tanto en estudio como en resolutivos </w:t>
      </w:r>
      <w:r>
        <w:rPr>
          <w:rFonts w:ascii="Palatino Linotype" w:eastAsia="Calibri" w:hAnsi="Palatino Linotype" w:cs="Tahoma"/>
          <w:sz w:val="22"/>
          <w:szCs w:val="22"/>
          <w:lang w:eastAsia="es-ES_tradnl"/>
        </w:rPr>
        <w:t>y</w:t>
      </w:r>
      <w:r>
        <w:rPr>
          <w:rFonts w:ascii="Palatino Linotype" w:hAnsi="Palatino Linotype" w:cs="Arial"/>
        </w:rPr>
        <w:t xml:space="preserve"> no se deja en claro hasta que fecha abarca la búsqueda y entrega de la información.</w:t>
      </w:r>
    </w:p>
    <w:p w:rsidR="008D3727" w:rsidRDefault="008D3727" w:rsidP="00D441B7">
      <w:pPr>
        <w:spacing w:line="360" w:lineRule="auto"/>
        <w:contextualSpacing/>
        <w:jc w:val="both"/>
        <w:rPr>
          <w:rFonts w:ascii="Palatino Linotype" w:hAnsi="Palatino Linotype" w:cs="Arial"/>
        </w:rPr>
      </w:pPr>
    </w:p>
    <w:p w:rsidR="00C6514C" w:rsidRPr="0052066E" w:rsidRDefault="00C6514C" w:rsidP="00C6514C">
      <w:pPr>
        <w:spacing w:before="100" w:beforeAutospacing="1" w:after="100" w:afterAutospacing="1" w:line="360" w:lineRule="auto"/>
        <w:contextualSpacing/>
        <w:jc w:val="both"/>
        <w:rPr>
          <w:rFonts w:ascii="Palatino Linotype" w:hAnsi="Palatino Linotype" w:cs="Arial"/>
        </w:rPr>
      </w:pPr>
      <w:r w:rsidRPr="0052066E">
        <w:rPr>
          <w:rFonts w:ascii="Palatino Linotype" w:hAnsi="Palatino Linotype" w:cs="Arial"/>
          <w:lang w:eastAsia="es-MX"/>
        </w:rPr>
        <w:t xml:space="preserve">En razón de lo expuesto, la que suscribe emite </w:t>
      </w:r>
      <w:r w:rsidRPr="0052066E">
        <w:rPr>
          <w:rFonts w:ascii="Palatino Linotype" w:hAnsi="Palatino Linotype" w:cs="Arial"/>
          <w:b/>
          <w:lang w:eastAsia="es-MX"/>
        </w:rPr>
        <w:t>VOTO PARTICULAR</w:t>
      </w:r>
      <w:r w:rsidRPr="0052066E">
        <w:rPr>
          <w:rFonts w:ascii="Palatino Linotype" w:hAnsi="Palatino Linotype" w:cs="Arial"/>
        </w:rPr>
        <w:t xml:space="preserve">, puesto que se estima que debieron de ser precisadas las consideraciones enunciadas en el presente voto, en atención a los principios que consagra el artículo 9 de la Ley de Transparencia y Acceso a la Información Pública del Estado de México y Municipios. </w:t>
      </w:r>
    </w:p>
    <w:p w:rsidR="00186E5D" w:rsidRDefault="00186E5D" w:rsidP="00EB4B5E">
      <w:pPr>
        <w:spacing w:line="360" w:lineRule="auto"/>
        <w:contextualSpacing/>
        <w:jc w:val="both"/>
        <w:rPr>
          <w:rFonts w:ascii="Palatino Linotype" w:hAnsi="Palatino Linotype" w:cs="Arial"/>
          <w:lang w:val="es-MX"/>
        </w:rPr>
      </w:pPr>
    </w:p>
    <w:p w:rsidR="00C53C13" w:rsidRDefault="00C53C13" w:rsidP="00EB4B5E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:rsidR="00A65704" w:rsidRDefault="00A65704" w:rsidP="00EB4B5E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:rsidR="00C53C13" w:rsidRDefault="00C53C13" w:rsidP="00EB4B5E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:rsidR="00C6514C" w:rsidRDefault="00C6514C" w:rsidP="00EB4B5E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:rsidR="00812718" w:rsidRDefault="00812718" w:rsidP="00EB4B5E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:rsidR="00812718" w:rsidRDefault="00812718" w:rsidP="00EB4B5E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:rsidR="00812718" w:rsidRDefault="00812718" w:rsidP="00EB4B5E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9701AB" w:rsidRPr="001950C9">
        <w:trPr>
          <w:jc w:val="center"/>
        </w:trPr>
        <w:tc>
          <w:tcPr>
            <w:tcW w:w="4393" w:type="dxa"/>
          </w:tcPr>
          <w:p w:rsidR="009701AB" w:rsidRPr="001950C9" w:rsidRDefault="009701AB" w:rsidP="00424B23">
            <w:pPr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EVA ABAID YAPUR</w:t>
            </w:r>
          </w:p>
          <w:p w:rsidR="009701AB" w:rsidRDefault="009701AB" w:rsidP="00812718">
            <w:pPr>
              <w:jc w:val="center"/>
              <w:rPr>
                <w:rFonts w:ascii="Palatino Linotype" w:hAnsi="Palatino Linotype"/>
                <w:b/>
              </w:rPr>
            </w:pPr>
            <w:r w:rsidRPr="001950C9">
              <w:rPr>
                <w:rFonts w:ascii="Palatino Linotype" w:hAnsi="Palatino Linotype"/>
                <w:b/>
              </w:rPr>
              <w:t>COMISIONADA</w:t>
            </w:r>
          </w:p>
          <w:p w:rsidR="007077F6" w:rsidRPr="001950C9" w:rsidRDefault="007077F6" w:rsidP="00812718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(RÚBICA)</w:t>
            </w:r>
          </w:p>
        </w:tc>
      </w:tr>
    </w:tbl>
    <w:p w:rsidR="004B091D" w:rsidRDefault="004B091D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C6514C" w:rsidRDefault="00C6514C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B023D5" w:rsidRDefault="00B023D5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812718" w:rsidRDefault="00812718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812718" w:rsidRDefault="00812718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812718" w:rsidRDefault="00812718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A65704" w:rsidRDefault="00A65704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bookmarkStart w:id="0" w:name="_GoBack"/>
      <w:bookmarkEnd w:id="0"/>
    </w:p>
    <w:p w:rsidR="00463EE4" w:rsidRDefault="009701AB" w:rsidP="00B058E5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Esta hoja corresponde </w:t>
      </w:r>
      <w:r w:rsidR="006661F3">
        <w:rPr>
          <w:rFonts w:ascii="Palatino Linotype" w:eastAsia="Calibri" w:hAnsi="Palatino Linotype" w:cs="Arial"/>
          <w:color w:val="000000" w:themeColor="text1"/>
          <w:sz w:val="20"/>
          <w:szCs w:val="20"/>
        </w:rPr>
        <w:t>al voto particular emitido en la resolución del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recurso de revisión 0</w:t>
      </w:r>
      <w:r w:rsidR="00D441B7">
        <w:rPr>
          <w:rFonts w:ascii="Palatino Linotype" w:eastAsia="Calibri" w:hAnsi="Palatino Linotype" w:cs="Arial"/>
          <w:color w:val="000000" w:themeColor="text1"/>
          <w:sz w:val="20"/>
          <w:szCs w:val="20"/>
        </w:rPr>
        <w:t>5571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/INFOEM/IP/RR/201</w:t>
      </w:r>
      <w:r w:rsidR="00EB4B5E">
        <w:rPr>
          <w:rFonts w:ascii="Palatino Linotype" w:eastAsia="Calibri" w:hAnsi="Palatino Linotype" w:cs="Arial"/>
          <w:color w:val="000000" w:themeColor="text1"/>
          <w:sz w:val="20"/>
          <w:szCs w:val="20"/>
        </w:rPr>
        <w:t>9</w:t>
      </w:r>
      <w:r w:rsidR="00D441B7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y acumulados</w:t>
      </w:r>
      <w:r w:rsidR="006661F3">
        <w:rPr>
          <w:rFonts w:ascii="Palatino Linotype" w:eastAsia="Calibri" w:hAnsi="Palatino Linotype" w:cs="Arial"/>
          <w:color w:val="000000" w:themeColor="text1"/>
          <w:sz w:val="20"/>
          <w:szCs w:val="20"/>
        </w:rPr>
        <w:t>, aprobada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el</w:t>
      </w:r>
      <w:r w:rsidR="00101A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D441B7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cuatro </w:t>
      </w:r>
      <w:r w:rsidR="0073571F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de </w:t>
      </w:r>
      <w:r w:rsidR="00D441B7">
        <w:rPr>
          <w:rFonts w:ascii="Palatino Linotype" w:eastAsia="Calibri" w:hAnsi="Palatino Linotype" w:cs="Arial"/>
          <w:color w:val="000000" w:themeColor="text1"/>
          <w:sz w:val="20"/>
          <w:szCs w:val="20"/>
        </w:rPr>
        <w:t>septiembre</w:t>
      </w:r>
      <w:r w:rsidR="00EB4B5E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de dos mil diecinueve</w:t>
      </w:r>
      <w:r w:rsidRPr="001950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.</w:t>
      </w: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</w:p>
    <w:p w:rsidR="00812718" w:rsidRPr="00812718" w:rsidRDefault="00812718" w:rsidP="00B058E5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DC5C4E" w:rsidRDefault="00C53C13" w:rsidP="00B058E5">
      <w:pPr>
        <w:jc w:val="both"/>
      </w:pPr>
      <w:r>
        <w:rPr>
          <w:rFonts w:ascii="Palatino Linotype" w:eastAsia="Calibri" w:hAnsi="Palatino Linotype" w:cs="Arial"/>
          <w:color w:val="000000" w:themeColor="text1"/>
          <w:sz w:val="18"/>
          <w:szCs w:val="18"/>
        </w:rPr>
        <w:t>Y</w:t>
      </w:r>
      <w:r w:rsidR="00A21534">
        <w:rPr>
          <w:rFonts w:ascii="Palatino Linotype" w:eastAsia="Calibri" w:hAnsi="Palatino Linotype" w:cs="Arial"/>
          <w:color w:val="000000" w:themeColor="text1"/>
          <w:sz w:val="18"/>
          <w:szCs w:val="18"/>
        </w:rPr>
        <w:t>S</w:t>
      </w:r>
      <w:r>
        <w:rPr>
          <w:rFonts w:ascii="Palatino Linotype" w:eastAsia="Calibri" w:hAnsi="Palatino Linotype" w:cs="Arial"/>
          <w:color w:val="000000" w:themeColor="text1"/>
          <w:sz w:val="18"/>
          <w:szCs w:val="18"/>
        </w:rPr>
        <w:t>M</w:t>
      </w:r>
      <w:r w:rsidR="009701AB" w:rsidRPr="00C60EC0">
        <w:rPr>
          <w:rFonts w:ascii="Palatino Linotype" w:eastAsia="Calibri" w:hAnsi="Palatino Linotype" w:cs="Arial"/>
          <w:color w:val="000000" w:themeColor="text1"/>
          <w:sz w:val="18"/>
          <w:szCs w:val="18"/>
        </w:rPr>
        <w:t>/</w:t>
      </w:r>
      <w:r w:rsidR="00812718">
        <w:rPr>
          <w:rFonts w:ascii="Palatino Linotype" w:eastAsia="Calibri" w:hAnsi="Palatino Linotype" w:cs="Arial"/>
          <w:color w:val="000000" w:themeColor="text1"/>
          <w:sz w:val="18"/>
          <w:szCs w:val="18"/>
        </w:rPr>
        <w:t>ATU/</w:t>
      </w:r>
      <w:r w:rsidR="00224166">
        <w:rPr>
          <w:rFonts w:ascii="Palatino Linotype" w:eastAsia="Calibri" w:hAnsi="Palatino Linotype" w:cs="Arial"/>
          <w:color w:val="000000" w:themeColor="text1"/>
          <w:sz w:val="18"/>
          <w:szCs w:val="18"/>
        </w:rPr>
        <w:t>LGMJ</w:t>
      </w:r>
    </w:p>
    <w:sectPr w:rsidR="00DC5C4E" w:rsidSect="00017A8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D30" w:rsidRDefault="00020D30" w:rsidP="00E41B3B">
      <w:r>
        <w:separator/>
      </w:r>
    </w:p>
  </w:endnote>
  <w:endnote w:type="continuationSeparator" w:id="0">
    <w:p w:rsidR="00020D30" w:rsidRDefault="00020D30" w:rsidP="00E4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5C7C8F" w:rsidRDefault="005C7C8F" w:rsidP="00DC5C4E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5C7C8F" w:rsidRPr="00F12350" w:rsidRDefault="005C7C8F" w:rsidP="00DC5C4E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7077F6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7077F6">
      <w:rPr>
        <w:rFonts w:ascii="Palatino Linotype" w:hAnsi="Palatino Linotype" w:cs="Arial"/>
        <w:b/>
        <w:bCs/>
        <w:noProof/>
        <w:sz w:val="20"/>
        <w:szCs w:val="20"/>
      </w:rPr>
      <w:t>6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5C7C8F" w:rsidRDefault="005C7C8F" w:rsidP="00DC5C4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D30" w:rsidRDefault="00020D30" w:rsidP="00E41B3B">
      <w:r>
        <w:separator/>
      </w:r>
    </w:p>
  </w:footnote>
  <w:footnote w:type="continuationSeparator" w:id="0">
    <w:p w:rsidR="00020D30" w:rsidRDefault="00020D30" w:rsidP="00E41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7077F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5168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704" w:rsidRDefault="00A65704" w:rsidP="00DC5C4E">
    <w:pPr>
      <w:pStyle w:val="Encabezado"/>
      <w:tabs>
        <w:tab w:val="clear" w:pos="4252"/>
        <w:tab w:val="clear" w:pos="8504"/>
        <w:tab w:val="left" w:pos="2326"/>
      </w:tabs>
      <w:jc w:val="right"/>
    </w:pPr>
  </w:p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:rsidR="005C7C8F" w:rsidRDefault="005C7C8F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BE2778" w:rsidRDefault="00812718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  <w:r>
      <w:rPr>
        <w:rFonts w:ascii="Palatino Linotype" w:hAnsi="Palatino Linotype" w:cs="Arial"/>
        <w:sz w:val="20"/>
        <w:szCs w:val="20"/>
      </w:rPr>
      <w:t xml:space="preserve"> </w:t>
    </w:r>
  </w:p>
  <w:p w:rsidR="00BE2778" w:rsidRDefault="00812718" w:rsidP="00BE2778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706042">
      <w:rPr>
        <w:rFonts w:ascii="Palatino Linotype" w:hAnsi="Palatino Linotype" w:cs="Arial"/>
        <w:sz w:val="20"/>
        <w:szCs w:val="20"/>
      </w:rPr>
      <w:t>RECURSO</w:t>
    </w:r>
    <w:r>
      <w:rPr>
        <w:rFonts w:ascii="Palatino Linotype" w:hAnsi="Palatino Linotype" w:cs="Arial"/>
        <w:sz w:val="20"/>
        <w:szCs w:val="20"/>
      </w:rPr>
      <w:t>S</w:t>
    </w:r>
    <w:r w:rsidRPr="00706042">
      <w:rPr>
        <w:rFonts w:ascii="Palatino Linotype" w:hAnsi="Palatino Linotype" w:cs="Arial"/>
        <w:sz w:val="20"/>
        <w:szCs w:val="20"/>
      </w:rPr>
      <w:t xml:space="preserve"> DE REVISIÓN </w:t>
    </w:r>
    <w:r>
      <w:rPr>
        <w:rFonts w:ascii="Palatino Linotype" w:hAnsi="Palatino Linotype" w:cs="Arial"/>
        <w:sz w:val="20"/>
        <w:szCs w:val="20"/>
      </w:rPr>
      <w:t>05571/INFOEM/IP</w:t>
    </w:r>
    <w:r w:rsidRPr="00706042">
      <w:rPr>
        <w:rFonts w:ascii="Palatino Linotype" w:hAnsi="Palatino Linotype" w:cs="Arial"/>
        <w:sz w:val="20"/>
        <w:szCs w:val="20"/>
      </w:rPr>
      <w:t>/RR/201</w:t>
    </w:r>
    <w:r>
      <w:rPr>
        <w:rFonts w:ascii="Palatino Linotype" w:hAnsi="Palatino Linotype" w:cs="Arial"/>
        <w:sz w:val="20"/>
        <w:szCs w:val="20"/>
      </w:rPr>
      <w:t xml:space="preserve">9 Y </w:t>
    </w:r>
  </w:p>
  <w:p w:rsidR="005C7C8F" w:rsidRDefault="00BE2778" w:rsidP="00BE2778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 w:cs="Arial"/>
        <w:sz w:val="20"/>
        <w:szCs w:val="20"/>
      </w:rPr>
      <w:t>ACUMULADOS</w:t>
    </w:r>
    <w:r w:rsidR="00812718">
      <w:rPr>
        <w:rFonts w:ascii="Palatino Linotype" w:hAnsi="Palatino Linotype" w:cs="Arial"/>
        <w:sz w:val="20"/>
        <w:szCs w:val="20"/>
      </w:rPr>
      <w:t xml:space="preserve"> </w:t>
    </w:r>
  </w:p>
  <w:p w:rsidR="00EA2BB9" w:rsidRDefault="007077F6" w:rsidP="00BE2778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-81.9pt;margin-top:237.05pt;width:645.3pt;height:93.55pt;rotation:315;z-index:-251654144;mso-position-horizontal-relative:margin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C8F" w:rsidRDefault="007077F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8240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110D7"/>
    <w:multiLevelType w:val="hybridMultilevel"/>
    <w:tmpl w:val="4B0A3A74"/>
    <w:lvl w:ilvl="0" w:tplc="ED124AB2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12741"/>
    <w:multiLevelType w:val="hybridMultilevel"/>
    <w:tmpl w:val="58DC57B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77671"/>
    <w:multiLevelType w:val="hybridMultilevel"/>
    <w:tmpl w:val="01380F20"/>
    <w:lvl w:ilvl="0" w:tplc="95FA2414">
      <w:start w:val="1"/>
      <w:numFmt w:val="upperRoman"/>
      <w:lvlText w:val="%1."/>
      <w:lvlJc w:val="left"/>
      <w:pPr>
        <w:ind w:left="1429" w:hanging="72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789" w:hanging="360"/>
      </w:pPr>
    </w:lvl>
    <w:lvl w:ilvl="2" w:tplc="080A001B">
      <w:start w:val="1"/>
      <w:numFmt w:val="lowerRoman"/>
      <w:lvlText w:val="%3."/>
      <w:lvlJc w:val="right"/>
      <w:pPr>
        <w:ind w:left="2509" w:hanging="180"/>
      </w:pPr>
    </w:lvl>
    <w:lvl w:ilvl="3" w:tplc="080A000F">
      <w:start w:val="1"/>
      <w:numFmt w:val="decimal"/>
      <w:lvlText w:val="%4."/>
      <w:lvlJc w:val="left"/>
      <w:pPr>
        <w:ind w:left="3229" w:hanging="360"/>
      </w:pPr>
    </w:lvl>
    <w:lvl w:ilvl="4" w:tplc="080A0019">
      <w:start w:val="1"/>
      <w:numFmt w:val="lowerLetter"/>
      <w:lvlText w:val="%5."/>
      <w:lvlJc w:val="left"/>
      <w:pPr>
        <w:ind w:left="3949" w:hanging="360"/>
      </w:pPr>
    </w:lvl>
    <w:lvl w:ilvl="5" w:tplc="080A001B">
      <w:start w:val="1"/>
      <w:numFmt w:val="lowerRoman"/>
      <w:lvlText w:val="%6."/>
      <w:lvlJc w:val="right"/>
      <w:pPr>
        <w:ind w:left="4669" w:hanging="180"/>
      </w:pPr>
    </w:lvl>
    <w:lvl w:ilvl="6" w:tplc="080A000F">
      <w:start w:val="1"/>
      <w:numFmt w:val="decimal"/>
      <w:lvlText w:val="%7."/>
      <w:lvlJc w:val="left"/>
      <w:pPr>
        <w:ind w:left="5389" w:hanging="360"/>
      </w:pPr>
    </w:lvl>
    <w:lvl w:ilvl="7" w:tplc="080A0019">
      <w:start w:val="1"/>
      <w:numFmt w:val="lowerLetter"/>
      <w:lvlText w:val="%8."/>
      <w:lvlJc w:val="left"/>
      <w:pPr>
        <w:ind w:left="6109" w:hanging="360"/>
      </w:pPr>
    </w:lvl>
    <w:lvl w:ilvl="8" w:tplc="080A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317490"/>
    <w:multiLevelType w:val="hybridMultilevel"/>
    <w:tmpl w:val="ED8244CC"/>
    <w:lvl w:ilvl="0" w:tplc="CF48A988">
      <w:start w:val="1"/>
      <w:numFmt w:val="decimal"/>
      <w:lvlText w:val="%1."/>
      <w:lvlJc w:val="left"/>
      <w:pPr>
        <w:ind w:left="5180" w:hanging="360"/>
      </w:pPr>
      <w:rPr>
        <w:rFonts w:hint="default"/>
        <w:b/>
        <w:i w:val="0"/>
        <w:color w:val="auto"/>
        <w:sz w:val="24"/>
      </w:rPr>
    </w:lvl>
    <w:lvl w:ilvl="1" w:tplc="29E0ED4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E3CC9"/>
    <w:multiLevelType w:val="hybridMultilevel"/>
    <w:tmpl w:val="39A60316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1340A0F"/>
    <w:multiLevelType w:val="hybridMultilevel"/>
    <w:tmpl w:val="FE34C418"/>
    <w:lvl w:ilvl="0" w:tplc="FC42FC42">
      <w:start w:val="1"/>
      <w:numFmt w:val="upperLetter"/>
      <w:lvlText w:val="%1)"/>
      <w:lvlJc w:val="left"/>
      <w:pPr>
        <w:ind w:left="720" w:hanging="360"/>
      </w:pPr>
      <w:rPr>
        <w:rFonts w:ascii="Palatino Linotype" w:eastAsia="Times New Roman" w:hAnsi="Palatino Linotype" w:cs="Times New Roman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FA1CBC14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863C4EC4">
      <w:start w:val="3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90FBC"/>
    <w:multiLevelType w:val="hybridMultilevel"/>
    <w:tmpl w:val="B32881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D49AF"/>
    <w:multiLevelType w:val="hybridMultilevel"/>
    <w:tmpl w:val="4E7C5E5A"/>
    <w:lvl w:ilvl="0" w:tplc="3A623E6E">
      <w:start w:val="1"/>
      <w:numFmt w:val="lowerLetter"/>
      <w:lvlText w:val="%1)"/>
      <w:lvlJc w:val="left"/>
      <w:pPr>
        <w:ind w:left="720" w:hanging="360"/>
      </w:pPr>
      <w:rPr>
        <w:rFonts w:cs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D42EC"/>
    <w:multiLevelType w:val="hybridMultilevel"/>
    <w:tmpl w:val="FE2C9CD6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B92409A"/>
    <w:multiLevelType w:val="hybridMultilevel"/>
    <w:tmpl w:val="2F5092C6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6EB0BDF"/>
    <w:multiLevelType w:val="hybridMultilevel"/>
    <w:tmpl w:val="B5FCFC60"/>
    <w:lvl w:ilvl="0" w:tplc="5CB646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D470CF2"/>
    <w:multiLevelType w:val="hybridMultilevel"/>
    <w:tmpl w:val="B9A457A2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EC13A13"/>
    <w:multiLevelType w:val="hybridMultilevel"/>
    <w:tmpl w:val="75A8470A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6736F"/>
    <w:multiLevelType w:val="hybridMultilevel"/>
    <w:tmpl w:val="5992A284"/>
    <w:lvl w:ilvl="0" w:tplc="24F4E6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0"/>
  </w:num>
  <w:num w:numId="5">
    <w:abstractNumId w:val="1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8"/>
  </w:num>
  <w:num w:numId="12">
    <w:abstractNumId w:val="5"/>
  </w:num>
  <w:num w:numId="13">
    <w:abstractNumId w:val="13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AB"/>
    <w:rsid w:val="00017A8B"/>
    <w:rsid w:val="00020D30"/>
    <w:rsid w:val="000308DD"/>
    <w:rsid w:val="00030D77"/>
    <w:rsid w:val="00036109"/>
    <w:rsid w:val="00040986"/>
    <w:rsid w:val="000450C7"/>
    <w:rsid w:val="00061245"/>
    <w:rsid w:val="000650C0"/>
    <w:rsid w:val="000764D8"/>
    <w:rsid w:val="0008364B"/>
    <w:rsid w:val="00090AAC"/>
    <w:rsid w:val="00093DB5"/>
    <w:rsid w:val="000A2370"/>
    <w:rsid w:val="000A6958"/>
    <w:rsid w:val="000B62C3"/>
    <w:rsid w:val="000C21C4"/>
    <w:rsid w:val="000C4E8E"/>
    <w:rsid w:val="000D1E51"/>
    <w:rsid w:val="000D48C4"/>
    <w:rsid w:val="000D7B90"/>
    <w:rsid w:val="000F44F3"/>
    <w:rsid w:val="000F4B5B"/>
    <w:rsid w:val="00101AC9"/>
    <w:rsid w:val="00121EB2"/>
    <w:rsid w:val="00122242"/>
    <w:rsid w:val="00124EC1"/>
    <w:rsid w:val="0013375F"/>
    <w:rsid w:val="00134D93"/>
    <w:rsid w:val="00141D1C"/>
    <w:rsid w:val="00146755"/>
    <w:rsid w:val="0016404C"/>
    <w:rsid w:val="00164D8A"/>
    <w:rsid w:val="00186433"/>
    <w:rsid w:val="00186E5D"/>
    <w:rsid w:val="0019398B"/>
    <w:rsid w:val="001A75D6"/>
    <w:rsid w:val="001A7CEE"/>
    <w:rsid w:val="001C3DCD"/>
    <w:rsid w:val="001D3647"/>
    <w:rsid w:val="001D7135"/>
    <w:rsid w:val="001E6EBD"/>
    <w:rsid w:val="001F2929"/>
    <w:rsid w:val="001F3E40"/>
    <w:rsid w:val="002019F2"/>
    <w:rsid w:val="00216380"/>
    <w:rsid w:val="00222B6A"/>
    <w:rsid w:val="00224166"/>
    <w:rsid w:val="0023402B"/>
    <w:rsid w:val="00270A69"/>
    <w:rsid w:val="002736FF"/>
    <w:rsid w:val="00274243"/>
    <w:rsid w:val="00274C79"/>
    <w:rsid w:val="00276FEB"/>
    <w:rsid w:val="0028076C"/>
    <w:rsid w:val="00296C85"/>
    <w:rsid w:val="002C081A"/>
    <w:rsid w:val="002C638A"/>
    <w:rsid w:val="002C6BDE"/>
    <w:rsid w:val="002F61B0"/>
    <w:rsid w:val="003026B4"/>
    <w:rsid w:val="0031149D"/>
    <w:rsid w:val="00312284"/>
    <w:rsid w:val="00324EBE"/>
    <w:rsid w:val="0037342D"/>
    <w:rsid w:val="0038030E"/>
    <w:rsid w:val="003948FF"/>
    <w:rsid w:val="003B3C95"/>
    <w:rsid w:val="003C2F6A"/>
    <w:rsid w:val="003C4874"/>
    <w:rsid w:val="003C59DF"/>
    <w:rsid w:val="003C6346"/>
    <w:rsid w:val="00420511"/>
    <w:rsid w:val="00424B23"/>
    <w:rsid w:val="00437359"/>
    <w:rsid w:val="00440036"/>
    <w:rsid w:val="00446B28"/>
    <w:rsid w:val="00450798"/>
    <w:rsid w:val="004530E5"/>
    <w:rsid w:val="00463EE4"/>
    <w:rsid w:val="00477130"/>
    <w:rsid w:val="0048476A"/>
    <w:rsid w:val="004B091D"/>
    <w:rsid w:val="004B2FA5"/>
    <w:rsid w:val="004D742A"/>
    <w:rsid w:val="0053148C"/>
    <w:rsid w:val="00560F1C"/>
    <w:rsid w:val="00561D1D"/>
    <w:rsid w:val="005912F1"/>
    <w:rsid w:val="005A28E4"/>
    <w:rsid w:val="005A4D7F"/>
    <w:rsid w:val="005C7C8F"/>
    <w:rsid w:val="005F3E71"/>
    <w:rsid w:val="0061362B"/>
    <w:rsid w:val="0063516A"/>
    <w:rsid w:val="00654FE9"/>
    <w:rsid w:val="006661F3"/>
    <w:rsid w:val="00672FC7"/>
    <w:rsid w:val="00674996"/>
    <w:rsid w:val="006801D4"/>
    <w:rsid w:val="00690DF8"/>
    <w:rsid w:val="00697966"/>
    <w:rsid w:val="006A1C64"/>
    <w:rsid w:val="006B109D"/>
    <w:rsid w:val="006B30CD"/>
    <w:rsid w:val="006F6B31"/>
    <w:rsid w:val="00700C49"/>
    <w:rsid w:val="007077F6"/>
    <w:rsid w:val="00712C80"/>
    <w:rsid w:val="007170C1"/>
    <w:rsid w:val="00725B3B"/>
    <w:rsid w:val="0073571F"/>
    <w:rsid w:val="0074073E"/>
    <w:rsid w:val="00746B10"/>
    <w:rsid w:val="0075431D"/>
    <w:rsid w:val="00756313"/>
    <w:rsid w:val="0075716F"/>
    <w:rsid w:val="007706AF"/>
    <w:rsid w:val="007B1BFB"/>
    <w:rsid w:val="007B2296"/>
    <w:rsid w:val="007B2574"/>
    <w:rsid w:val="007C40C3"/>
    <w:rsid w:val="007C7A0C"/>
    <w:rsid w:val="00804F36"/>
    <w:rsid w:val="0081020C"/>
    <w:rsid w:val="00811B0B"/>
    <w:rsid w:val="00812718"/>
    <w:rsid w:val="00820D1B"/>
    <w:rsid w:val="00842E34"/>
    <w:rsid w:val="008542C4"/>
    <w:rsid w:val="00864D3F"/>
    <w:rsid w:val="0087467C"/>
    <w:rsid w:val="00891373"/>
    <w:rsid w:val="008A35FA"/>
    <w:rsid w:val="008A3F00"/>
    <w:rsid w:val="008B0732"/>
    <w:rsid w:val="008C16DF"/>
    <w:rsid w:val="008D3727"/>
    <w:rsid w:val="008E0C2E"/>
    <w:rsid w:val="008E5C82"/>
    <w:rsid w:val="009205B7"/>
    <w:rsid w:val="00921942"/>
    <w:rsid w:val="009648BA"/>
    <w:rsid w:val="009701AB"/>
    <w:rsid w:val="00990B93"/>
    <w:rsid w:val="009B3920"/>
    <w:rsid w:val="009B519C"/>
    <w:rsid w:val="009C0FF6"/>
    <w:rsid w:val="009D1CB5"/>
    <w:rsid w:val="009F03BA"/>
    <w:rsid w:val="00A04DA7"/>
    <w:rsid w:val="00A21534"/>
    <w:rsid w:val="00A32D0F"/>
    <w:rsid w:val="00A502D2"/>
    <w:rsid w:val="00A64922"/>
    <w:rsid w:val="00A6557D"/>
    <w:rsid w:val="00A65704"/>
    <w:rsid w:val="00A66652"/>
    <w:rsid w:val="00A96975"/>
    <w:rsid w:val="00A97455"/>
    <w:rsid w:val="00AA7CAA"/>
    <w:rsid w:val="00AD7F4F"/>
    <w:rsid w:val="00AE18DA"/>
    <w:rsid w:val="00AE24EF"/>
    <w:rsid w:val="00AF5C44"/>
    <w:rsid w:val="00B023D5"/>
    <w:rsid w:val="00B058E5"/>
    <w:rsid w:val="00B3071D"/>
    <w:rsid w:val="00B31789"/>
    <w:rsid w:val="00B32F9D"/>
    <w:rsid w:val="00B34E90"/>
    <w:rsid w:val="00B53B13"/>
    <w:rsid w:val="00B63866"/>
    <w:rsid w:val="00B716F8"/>
    <w:rsid w:val="00B81345"/>
    <w:rsid w:val="00B851D8"/>
    <w:rsid w:val="00BE2778"/>
    <w:rsid w:val="00BE7178"/>
    <w:rsid w:val="00C07309"/>
    <w:rsid w:val="00C07CE2"/>
    <w:rsid w:val="00C07D30"/>
    <w:rsid w:val="00C225E5"/>
    <w:rsid w:val="00C22DB2"/>
    <w:rsid w:val="00C246B7"/>
    <w:rsid w:val="00C34357"/>
    <w:rsid w:val="00C35879"/>
    <w:rsid w:val="00C53C13"/>
    <w:rsid w:val="00C569FA"/>
    <w:rsid w:val="00C60EC0"/>
    <w:rsid w:val="00C6514C"/>
    <w:rsid w:val="00C76527"/>
    <w:rsid w:val="00CA252D"/>
    <w:rsid w:val="00CA75C0"/>
    <w:rsid w:val="00CB6159"/>
    <w:rsid w:val="00CB71BF"/>
    <w:rsid w:val="00CC4E44"/>
    <w:rsid w:val="00CD7154"/>
    <w:rsid w:val="00CE0D21"/>
    <w:rsid w:val="00CE1537"/>
    <w:rsid w:val="00CE70C8"/>
    <w:rsid w:val="00CF6A3A"/>
    <w:rsid w:val="00D16A89"/>
    <w:rsid w:val="00D22D52"/>
    <w:rsid w:val="00D27095"/>
    <w:rsid w:val="00D3527A"/>
    <w:rsid w:val="00D441B7"/>
    <w:rsid w:val="00D47375"/>
    <w:rsid w:val="00D724F4"/>
    <w:rsid w:val="00D73545"/>
    <w:rsid w:val="00D81261"/>
    <w:rsid w:val="00D87598"/>
    <w:rsid w:val="00DC5C4E"/>
    <w:rsid w:val="00DC6C4E"/>
    <w:rsid w:val="00DF4164"/>
    <w:rsid w:val="00E20B21"/>
    <w:rsid w:val="00E2541D"/>
    <w:rsid w:val="00E415A4"/>
    <w:rsid w:val="00E41B3B"/>
    <w:rsid w:val="00E47BD0"/>
    <w:rsid w:val="00E55769"/>
    <w:rsid w:val="00E77C64"/>
    <w:rsid w:val="00EA2BB9"/>
    <w:rsid w:val="00EB3090"/>
    <w:rsid w:val="00EB4B5E"/>
    <w:rsid w:val="00EB5F68"/>
    <w:rsid w:val="00EC6C85"/>
    <w:rsid w:val="00ED3750"/>
    <w:rsid w:val="00ED4954"/>
    <w:rsid w:val="00ED78BB"/>
    <w:rsid w:val="00EE1DA7"/>
    <w:rsid w:val="00EF0A6E"/>
    <w:rsid w:val="00F109D1"/>
    <w:rsid w:val="00F11378"/>
    <w:rsid w:val="00F26150"/>
    <w:rsid w:val="00F331F8"/>
    <w:rsid w:val="00F4326E"/>
    <w:rsid w:val="00F50C10"/>
    <w:rsid w:val="00F51B8B"/>
    <w:rsid w:val="00F64CC1"/>
    <w:rsid w:val="00F9070F"/>
    <w:rsid w:val="00FA0BF5"/>
    <w:rsid w:val="00FB5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82A9501-7244-4876-9EA1-195B12D8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48F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01A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701AB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701A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01AB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3948FF"/>
    <w:pPr>
      <w:ind w:left="720"/>
      <w:contextualSpacing/>
    </w:pPr>
    <w:rPr>
      <w:rFonts w:asciiTheme="minorHAnsi" w:eastAsiaTheme="minorEastAsia" w:hAnsiTheme="minorHAnsi" w:cstheme="minorBidi"/>
      <w:lang w:val="es-ES_tradnl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3948FF"/>
    <w:rPr>
      <w:rFonts w:eastAsiaTheme="minorEastAsia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948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semiHidden/>
    <w:unhideWhenUsed/>
    <w:rsid w:val="007B257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B2574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69D0F-30D1-493D-A31B-B4159E6F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1330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8632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INFOEM usuario 2019</cp:lastModifiedBy>
  <cp:revision>10</cp:revision>
  <cp:lastPrinted>2019-09-09T22:26:00Z</cp:lastPrinted>
  <dcterms:created xsi:type="dcterms:W3CDTF">2019-09-06T19:50:00Z</dcterms:created>
  <dcterms:modified xsi:type="dcterms:W3CDTF">2019-10-14T16:25:00Z</dcterms:modified>
</cp:coreProperties>
</file>