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C7354D" w:rsidRDefault="001B26AA" w:rsidP="00D700C3">
      <w:pPr>
        <w:tabs>
          <w:tab w:val="left" w:pos="567"/>
        </w:tabs>
        <w:spacing w:line="360" w:lineRule="auto"/>
        <w:jc w:val="center"/>
        <w:rPr>
          <w:rFonts w:ascii="Palatino Linotype" w:eastAsia="Times New Roman" w:hAnsi="Palatino Linotype" w:cs="Times New Roman"/>
          <w:b/>
        </w:rPr>
      </w:pPr>
      <w:r w:rsidRPr="00C7354D">
        <w:rPr>
          <w:rFonts w:ascii="Palatino Linotype" w:eastAsia="Times New Roman" w:hAnsi="Palatino Linotype" w:cs="Times New Roman"/>
          <w:b/>
        </w:rPr>
        <w:t>LÍNEAS ARGUMENTATIVAS</w:t>
      </w:r>
    </w:p>
    <w:p w14:paraId="7B893EAF" w14:textId="77777777" w:rsidR="0000092F" w:rsidRPr="00C7354D" w:rsidRDefault="0000092F" w:rsidP="00D700C3">
      <w:pPr>
        <w:tabs>
          <w:tab w:val="left" w:pos="567"/>
        </w:tabs>
        <w:spacing w:line="360" w:lineRule="auto"/>
        <w:jc w:val="center"/>
        <w:rPr>
          <w:rFonts w:ascii="Palatino Linotype" w:eastAsia="Times New Roman" w:hAnsi="Palatino Linotype" w:cs="Times New Roman"/>
          <w:b/>
        </w:rPr>
      </w:pPr>
    </w:p>
    <w:p w14:paraId="5111C682" w14:textId="77777777" w:rsidR="00B50131" w:rsidRDefault="00B50131" w:rsidP="00D700C3">
      <w:pPr>
        <w:spacing w:line="360" w:lineRule="auto"/>
        <w:jc w:val="both"/>
        <w:rPr>
          <w:rFonts w:ascii="Palatino Linotype" w:eastAsia="MS Mincho" w:hAnsi="Palatino Linotype" w:cs="Arial"/>
        </w:rPr>
      </w:pPr>
      <w:r w:rsidRPr="006F474C">
        <w:rPr>
          <w:rFonts w:ascii="Palatino Linotype" w:eastAsia="MS Mincho" w:hAnsi="Palatino Linotype" w:cs="Arial"/>
          <w:b/>
        </w:rPr>
        <w:t xml:space="preserve">VERSIÓN PÚBLICA. </w:t>
      </w:r>
      <w:r w:rsidRPr="006F474C">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6F474C" w:rsidRDefault="00B50131" w:rsidP="00D700C3">
      <w:pPr>
        <w:spacing w:line="360" w:lineRule="auto"/>
        <w:jc w:val="both"/>
        <w:rPr>
          <w:rFonts w:ascii="Palatino Linotype" w:hAnsi="Palatino Linotype"/>
          <w:b/>
        </w:rPr>
      </w:pPr>
    </w:p>
    <w:p w14:paraId="6594D64D" w14:textId="77777777" w:rsidR="00B50131" w:rsidRPr="006F474C" w:rsidRDefault="00B50131" w:rsidP="00D700C3">
      <w:pPr>
        <w:spacing w:line="360" w:lineRule="auto"/>
        <w:jc w:val="both"/>
        <w:rPr>
          <w:rFonts w:ascii="Palatino Linotype" w:hAnsi="Palatino Linotype"/>
          <w:b/>
        </w:rPr>
      </w:pPr>
      <w:r w:rsidRPr="006F474C">
        <w:rPr>
          <w:rFonts w:ascii="Palatino Linotype" w:hAnsi="Palatino Linotype"/>
          <w:b/>
        </w:rPr>
        <w:t xml:space="preserve">INFORMACIÓN CONFIDENCIAL, CLASIFICACIÓN DE LA. </w:t>
      </w:r>
      <w:r w:rsidRPr="006F474C">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Default="00B50131" w:rsidP="00D700C3">
      <w:pPr>
        <w:tabs>
          <w:tab w:val="left" w:pos="567"/>
        </w:tabs>
        <w:spacing w:line="360" w:lineRule="auto"/>
        <w:jc w:val="both"/>
        <w:rPr>
          <w:rFonts w:ascii="Palatino Linotype" w:hAnsi="Palatino Linotype"/>
          <w:b/>
        </w:rPr>
      </w:pPr>
    </w:p>
    <w:p w14:paraId="3A0891EB" w14:textId="77777777" w:rsidR="0094711A" w:rsidRPr="00C7354D" w:rsidRDefault="0094711A" w:rsidP="00D700C3">
      <w:pPr>
        <w:tabs>
          <w:tab w:val="left" w:pos="567"/>
        </w:tabs>
        <w:spacing w:line="360" w:lineRule="auto"/>
        <w:jc w:val="both"/>
        <w:rPr>
          <w:rFonts w:ascii="Palatino Linotype" w:hAnsi="Palatino Linotype"/>
          <w:lang w:eastAsia="es-MX"/>
        </w:rPr>
      </w:pPr>
      <w:r w:rsidRPr="00C7354D">
        <w:rPr>
          <w:rFonts w:ascii="Palatino Linotype" w:hAnsi="Palatino Linotype"/>
          <w:b/>
        </w:rPr>
        <w:t xml:space="preserve">RESPUESTAS IMPRECISAS O INCOMPLETAS, DEBER DE REPARACIÓN. </w:t>
      </w:r>
      <w:r w:rsidRPr="00C7354D">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Pr="00C7354D" w:rsidRDefault="00265381" w:rsidP="00D700C3">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C7354D" w:rsidRDefault="0011338C" w:rsidP="00D700C3">
          <w:pPr>
            <w:pStyle w:val="TtulodeTDC"/>
            <w:spacing w:before="0" w:line="360" w:lineRule="auto"/>
            <w:jc w:val="center"/>
            <w:rPr>
              <w:szCs w:val="24"/>
              <w:lang w:val="es-ES"/>
            </w:rPr>
          </w:pPr>
          <w:r w:rsidRPr="00C7354D">
            <w:rPr>
              <w:szCs w:val="24"/>
              <w:lang w:val="es-ES"/>
            </w:rPr>
            <w:t>ÍNDICE</w:t>
          </w:r>
        </w:p>
        <w:p w14:paraId="54D7BD84" w14:textId="77777777" w:rsidR="008826F4" w:rsidRPr="00CE43BB" w:rsidRDefault="008826F4" w:rsidP="00D700C3">
          <w:pPr>
            <w:spacing w:line="360" w:lineRule="auto"/>
            <w:rPr>
              <w:rFonts w:ascii="Palatino Linotype" w:hAnsi="Palatino Linotype"/>
              <w:lang w:val="es-ES" w:eastAsia="es-MX"/>
            </w:rPr>
          </w:pPr>
        </w:p>
        <w:p w14:paraId="7FFE019E" w14:textId="77777777" w:rsidR="00E10C7C" w:rsidRPr="00E10C7C" w:rsidRDefault="0011338C" w:rsidP="00D700C3">
          <w:pPr>
            <w:pStyle w:val="TDC1"/>
            <w:spacing w:after="0"/>
            <w:rPr>
              <w:b/>
              <w:noProof/>
              <w:sz w:val="22"/>
              <w:szCs w:val="22"/>
              <w:lang w:val="es-MX" w:eastAsia="es-MX"/>
            </w:rPr>
          </w:pPr>
          <w:r w:rsidRPr="00E10C7C">
            <w:rPr>
              <w:rFonts w:ascii="Palatino Linotype" w:hAnsi="Palatino Linotype"/>
              <w:b/>
            </w:rPr>
            <w:fldChar w:fldCharType="begin"/>
          </w:r>
          <w:r w:rsidRPr="00E10C7C">
            <w:rPr>
              <w:rFonts w:ascii="Palatino Linotype" w:hAnsi="Palatino Linotype"/>
              <w:b/>
            </w:rPr>
            <w:instrText xml:space="preserve"> TOC \o "1-3" \h \z \u </w:instrText>
          </w:r>
          <w:r w:rsidRPr="00E10C7C">
            <w:rPr>
              <w:rFonts w:ascii="Palatino Linotype" w:hAnsi="Palatino Linotype"/>
              <w:b/>
            </w:rPr>
            <w:fldChar w:fldCharType="separate"/>
          </w:r>
          <w:hyperlink w:anchor="_Toc30012500" w:history="1">
            <w:r w:rsidR="00E10C7C" w:rsidRPr="00E10C7C">
              <w:rPr>
                <w:rStyle w:val="Hipervnculo"/>
                <w:b/>
                <w:noProof/>
              </w:rPr>
              <w:t>ANTECEDENTES</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_Toc30012500 \h </w:instrText>
            </w:r>
            <w:r w:rsidR="00E10C7C" w:rsidRPr="00E10C7C">
              <w:rPr>
                <w:b/>
                <w:noProof/>
                <w:webHidden/>
              </w:rPr>
            </w:r>
            <w:r w:rsidR="00E10C7C" w:rsidRPr="00E10C7C">
              <w:rPr>
                <w:b/>
                <w:noProof/>
                <w:webHidden/>
              </w:rPr>
              <w:fldChar w:fldCharType="separate"/>
            </w:r>
            <w:r w:rsidR="003A6AF5">
              <w:rPr>
                <w:b/>
                <w:noProof/>
                <w:webHidden/>
              </w:rPr>
              <w:t>3</w:t>
            </w:r>
            <w:r w:rsidR="00E10C7C" w:rsidRPr="00E10C7C">
              <w:rPr>
                <w:b/>
                <w:noProof/>
                <w:webHidden/>
              </w:rPr>
              <w:fldChar w:fldCharType="end"/>
            </w:r>
          </w:hyperlink>
        </w:p>
        <w:p w14:paraId="4E910A4D" w14:textId="77777777" w:rsidR="00E10C7C" w:rsidRPr="00E10C7C" w:rsidRDefault="006855CD" w:rsidP="00D700C3">
          <w:pPr>
            <w:pStyle w:val="TDC2"/>
            <w:spacing w:after="0" w:line="360" w:lineRule="auto"/>
            <w:rPr>
              <w:b/>
              <w:noProof/>
              <w:sz w:val="22"/>
              <w:szCs w:val="22"/>
              <w:lang w:val="es-MX" w:eastAsia="es-MX"/>
            </w:rPr>
          </w:pPr>
          <w:hyperlink w:anchor="_Toc30012501" w:history="1">
            <w:r w:rsidR="00E10C7C" w:rsidRPr="00E10C7C">
              <w:rPr>
                <w:rStyle w:val="Hipervnculo"/>
                <w:b/>
                <w:noProof/>
                <w:lang w:val="es-ES"/>
              </w:rPr>
              <w:t>a) Acto impugnado:</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_Toc30012501 \h </w:instrText>
            </w:r>
            <w:r w:rsidR="00E10C7C" w:rsidRPr="00E10C7C">
              <w:rPr>
                <w:b/>
                <w:noProof/>
                <w:webHidden/>
              </w:rPr>
            </w:r>
            <w:r w:rsidR="00E10C7C" w:rsidRPr="00E10C7C">
              <w:rPr>
                <w:b/>
                <w:noProof/>
                <w:webHidden/>
              </w:rPr>
              <w:fldChar w:fldCharType="separate"/>
            </w:r>
            <w:r w:rsidR="003A6AF5">
              <w:rPr>
                <w:b/>
                <w:noProof/>
                <w:webHidden/>
              </w:rPr>
              <w:t>5</w:t>
            </w:r>
            <w:r w:rsidR="00E10C7C" w:rsidRPr="00E10C7C">
              <w:rPr>
                <w:b/>
                <w:noProof/>
                <w:webHidden/>
              </w:rPr>
              <w:fldChar w:fldCharType="end"/>
            </w:r>
          </w:hyperlink>
        </w:p>
        <w:p w14:paraId="2D450836" w14:textId="77777777" w:rsidR="00E10C7C" w:rsidRPr="00E10C7C" w:rsidRDefault="006855CD" w:rsidP="00D700C3">
          <w:pPr>
            <w:pStyle w:val="TDC2"/>
            <w:spacing w:after="0" w:line="360" w:lineRule="auto"/>
            <w:rPr>
              <w:b/>
              <w:noProof/>
              <w:sz w:val="22"/>
              <w:szCs w:val="22"/>
              <w:lang w:val="es-MX" w:eastAsia="es-MX"/>
            </w:rPr>
          </w:pPr>
          <w:hyperlink w:anchor="_Toc30012502" w:history="1">
            <w:r w:rsidR="00E10C7C" w:rsidRPr="00E10C7C">
              <w:rPr>
                <w:rStyle w:val="Hipervnculo"/>
                <w:b/>
                <w:noProof/>
                <w:lang w:val="es-ES"/>
              </w:rPr>
              <w:t>b) Razones o Motivos de inconformidad:</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_Toc30012502 \h </w:instrText>
            </w:r>
            <w:r w:rsidR="00E10C7C" w:rsidRPr="00E10C7C">
              <w:rPr>
                <w:b/>
                <w:noProof/>
                <w:webHidden/>
              </w:rPr>
            </w:r>
            <w:r w:rsidR="00E10C7C" w:rsidRPr="00E10C7C">
              <w:rPr>
                <w:b/>
                <w:noProof/>
                <w:webHidden/>
              </w:rPr>
              <w:fldChar w:fldCharType="separate"/>
            </w:r>
            <w:r w:rsidR="003A6AF5">
              <w:rPr>
                <w:b/>
                <w:noProof/>
                <w:webHidden/>
              </w:rPr>
              <w:t>5</w:t>
            </w:r>
            <w:r w:rsidR="00E10C7C" w:rsidRPr="00E10C7C">
              <w:rPr>
                <w:b/>
                <w:noProof/>
                <w:webHidden/>
              </w:rPr>
              <w:fldChar w:fldCharType="end"/>
            </w:r>
          </w:hyperlink>
        </w:p>
        <w:p w14:paraId="4C58CA18" w14:textId="77777777" w:rsidR="00E10C7C" w:rsidRPr="00E10C7C" w:rsidRDefault="006855CD" w:rsidP="00D700C3">
          <w:pPr>
            <w:pStyle w:val="TDC1"/>
            <w:spacing w:after="0"/>
            <w:rPr>
              <w:b/>
              <w:noProof/>
              <w:sz w:val="22"/>
              <w:szCs w:val="22"/>
              <w:lang w:val="es-MX" w:eastAsia="es-MX"/>
            </w:rPr>
          </w:pPr>
          <w:hyperlink w:anchor="_Toc30012503" w:history="1">
            <w:r w:rsidR="00E10C7C" w:rsidRPr="00E10C7C">
              <w:rPr>
                <w:rStyle w:val="Hipervnculo"/>
                <w:b/>
                <w:noProof/>
              </w:rPr>
              <w:t>CONSIDERANDO</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_Toc30012503 \h </w:instrText>
            </w:r>
            <w:r w:rsidR="00E10C7C" w:rsidRPr="00E10C7C">
              <w:rPr>
                <w:b/>
                <w:noProof/>
                <w:webHidden/>
              </w:rPr>
            </w:r>
            <w:r w:rsidR="00E10C7C" w:rsidRPr="00E10C7C">
              <w:rPr>
                <w:b/>
                <w:noProof/>
                <w:webHidden/>
              </w:rPr>
              <w:fldChar w:fldCharType="separate"/>
            </w:r>
            <w:r w:rsidR="003A6AF5">
              <w:rPr>
                <w:b/>
                <w:noProof/>
                <w:webHidden/>
              </w:rPr>
              <w:t>6</w:t>
            </w:r>
            <w:r w:rsidR="00E10C7C" w:rsidRPr="00E10C7C">
              <w:rPr>
                <w:b/>
                <w:noProof/>
                <w:webHidden/>
              </w:rPr>
              <w:fldChar w:fldCharType="end"/>
            </w:r>
          </w:hyperlink>
        </w:p>
        <w:p w14:paraId="054DE9B1" w14:textId="77777777" w:rsidR="00E10C7C" w:rsidRPr="00E10C7C" w:rsidRDefault="006855CD" w:rsidP="00D700C3">
          <w:pPr>
            <w:pStyle w:val="TDC1"/>
            <w:spacing w:after="0"/>
            <w:rPr>
              <w:b/>
              <w:noProof/>
              <w:sz w:val="22"/>
              <w:szCs w:val="22"/>
              <w:lang w:val="es-MX" w:eastAsia="es-MX"/>
            </w:rPr>
          </w:pPr>
          <w:hyperlink w:anchor="_Toc30012504" w:history="1">
            <w:r w:rsidR="00E10C7C" w:rsidRPr="00E10C7C">
              <w:rPr>
                <w:rStyle w:val="Hipervnculo"/>
                <w:b/>
                <w:noProof/>
              </w:rPr>
              <w:t>PRIMERO. De la competencia</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_Toc30012504 \h </w:instrText>
            </w:r>
            <w:r w:rsidR="00E10C7C" w:rsidRPr="00E10C7C">
              <w:rPr>
                <w:b/>
                <w:noProof/>
                <w:webHidden/>
              </w:rPr>
            </w:r>
            <w:r w:rsidR="00E10C7C" w:rsidRPr="00E10C7C">
              <w:rPr>
                <w:b/>
                <w:noProof/>
                <w:webHidden/>
              </w:rPr>
              <w:fldChar w:fldCharType="separate"/>
            </w:r>
            <w:r w:rsidR="003A6AF5">
              <w:rPr>
                <w:b/>
                <w:noProof/>
                <w:webHidden/>
              </w:rPr>
              <w:t>6</w:t>
            </w:r>
            <w:r w:rsidR="00E10C7C" w:rsidRPr="00E10C7C">
              <w:rPr>
                <w:b/>
                <w:noProof/>
                <w:webHidden/>
              </w:rPr>
              <w:fldChar w:fldCharType="end"/>
            </w:r>
          </w:hyperlink>
        </w:p>
        <w:p w14:paraId="190ADF27" w14:textId="77777777" w:rsidR="00E10C7C" w:rsidRPr="00E10C7C" w:rsidRDefault="006855CD" w:rsidP="00D700C3">
          <w:pPr>
            <w:pStyle w:val="TDC1"/>
            <w:spacing w:after="0"/>
            <w:rPr>
              <w:b/>
              <w:noProof/>
              <w:sz w:val="22"/>
              <w:szCs w:val="22"/>
              <w:lang w:val="es-MX" w:eastAsia="es-MX"/>
            </w:rPr>
          </w:pPr>
          <w:hyperlink w:anchor="_Toc30012505" w:history="1">
            <w:r w:rsidR="00E10C7C" w:rsidRPr="00E10C7C">
              <w:rPr>
                <w:rStyle w:val="Hipervnculo"/>
                <w:b/>
                <w:noProof/>
              </w:rPr>
              <w:t>SEGUNDO. De la oportunidad y procedencia.</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_Toc30012505 \h </w:instrText>
            </w:r>
            <w:r w:rsidR="00E10C7C" w:rsidRPr="00E10C7C">
              <w:rPr>
                <w:b/>
                <w:noProof/>
                <w:webHidden/>
              </w:rPr>
            </w:r>
            <w:r w:rsidR="00E10C7C" w:rsidRPr="00E10C7C">
              <w:rPr>
                <w:b/>
                <w:noProof/>
                <w:webHidden/>
              </w:rPr>
              <w:fldChar w:fldCharType="separate"/>
            </w:r>
            <w:r w:rsidR="003A6AF5">
              <w:rPr>
                <w:b/>
                <w:noProof/>
                <w:webHidden/>
              </w:rPr>
              <w:t>7</w:t>
            </w:r>
            <w:r w:rsidR="00E10C7C" w:rsidRPr="00E10C7C">
              <w:rPr>
                <w:b/>
                <w:noProof/>
                <w:webHidden/>
              </w:rPr>
              <w:fldChar w:fldCharType="end"/>
            </w:r>
          </w:hyperlink>
        </w:p>
        <w:p w14:paraId="511FA951" w14:textId="77777777" w:rsidR="00E10C7C" w:rsidRPr="00E10C7C" w:rsidRDefault="006855CD" w:rsidP="00D700C3">
          <w:pPr>
            <w:pStyle w:val="TDC2"/>
            <w:spacing w:after="0" w:line="360" w:lineRule="auto"/>
            <w:rPr>
              <w:b/>
              <w:noProof/>
              <w:sz w:val="22"/>
              <w:szCs w:val="22"/>
              <w:lang w:val="es-MX" w:eastAsia="es-MX"/>
            </w:rPr>
          </w:pPr>
          <w:hyperlink w:anchor="_Toc30012506" w:history="1">
            <w:r w:rsidR="00E10C7C" w:rsidRPr="00E10C7C">
              <w:rPr>
                <w:rStyle w:val="Hipervnculo"/>
                <w:b/>
                <w:noProof/>
              </w:rPr>
              <w:t>TERCERO. Del planteamiento de la litis.</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_Toc30012506 \h </w:instrText>
            </w:r>
            <w:r w:rsidR="00E10C7C" w:rsidRPr="00E10C7C">
              <w:rPr>
                <w:b/>
                <w:noProof/>
                <w:webHidden/>
              </w:rPr>
            </w:r>
            <w:r w:rsidR="00E10C7C" w:rsidRPr="00E10C7C">
              <w:rPr>
                <w:b/>
                <w:noProof/>
                <w:webHidden/>
              </w:rPr>
              <w:fldChar w:fldCharType="separate"/>
            </w:r>
            <w:r w:rsidR="003A6AF5">
              <w:rPr>
                <w:b/>
                <w:noProof/>
                <w:webHidden/>
              </w:rPr>
              <w:t>9</w:t>
            </w:r>
            <w:r w:rsidR="00E10C7C" w:rsidRPr="00E10C7C">
              <w:rPr>
                <w:b/>
                <w:noProof/>
                <w:webHidden/>
              </w:rPr>
              <w:fldChar w:fldCharType="end"/>
            </w:r>
          </w:hyperlink>
        </w:p>
        <w:p w14:paraId="46AF7393" w14:textId="77777777" w:rsidR="00E10C7C" w:rsidRPr="00E10C7C" w:rsidRDefault="006855CD" w:rsidP="00D700C3">
          <w:pPr>
            <w:pStyle w:val="TDC2"/>
            <w:spacing w:after="0" w:line="360" w:lineRule="auto"/>
            <w:rPr>
              <w:b/>
              <w:noProof/>
              <w:sz w:val="22"/>
              <w:szCs w:val="22"/>
              <w:lang w:val="es-MX" w:eastAsia="es-MX"/>
            </w:rPr>
          </w:pPr>
          <w:hyperlink w:anchor="_Toc30012507" w:history="1">
            <w:r w:rsidR="00E10C7C" w:rsidRPr="00E10C7C">
              <w:rPr>
                <w:rStyle w:val="Hipervnculo"/>
                <w:b/>
                <w:noProof/>
              </w:rPr>
              <w:t>CUARTO. Del estudio y resolución del asunto.</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_Toc30012507 \h </w:instrText>
            </w:r>
            <w:r w:rsidR="00E10C7C" w:rsidRPr="00E10C7C">
              <w:rPr>
                <w:b/>
                <w:noProof/>
                <w:webHidden/>
              </w:rPr>
            </w:r>
            <w:r w:rsidR="00E10C7C" w:rsidRPr="00E10C7C">
              <w:rPr>
                <w:b/>
                <w:noProof/>
                <w:webHidden/>
              </w:rPr>
              <w:fldChar w:fldCharType="separate"/>
            </w:r>
            <w:r w:rsidR="003A6AF5">
              <w:rPr>
                <w:b/>
                <w:noProof/>
                <w:webHidden/>
              </w:rPr>
              <w:t>10</w:t>
            </w:r>
            <w:r w:rsidR="00E10C7C" w:rsidRPr="00E10C7C">
              <w:rPr>
                <w:b/>
                <w:noProof/>
                <w:webHidden/>
              </w:rPr>
              <w:fldChar w:fldCharType="end"/>
            </w:r>
          </w:hyperlink>
        </w:p>
        <w:p w14:paraId="53F19E80" w14:textId="77777777" w:rsidR="00E10C7C" w:rsidRPr="00E10C7C" w:rsidRDefault="006855CD" w:rsidP="00D700C3">
          <w:pPr>
            <w:pStyle w:val="TDC2"/>
            <w:spacing w:after="0" w:line="360" w:lineRule="auto"/>
            <w:rPr>
              <w:b/>
              <w:noProof/>
              <w:sz w:val="22"/>
              <w:szCs w:val="22"/>
              <w:lang w:val="es-MX" w:eastAsia="es-MX"/>
            </w:rPr>
          </w:pPr>
          <w:hyperlink w:anchor="_Toc30012508" w:history="1">
            <w:r w:rsidR="00E10C7C" w:rsidRPr="00E10C7C">
              <w:rPr>
                <w:rStyle w:val="Hipervnculo"/>
                <w:b/>
                <w:noProof/>
              </w:rPr>
              <w:t>I. De la respuesta y el informe justificado enviados.</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_Toc30012508 \h </w:instrText>
            </w:r>
            <w:r w:rsidR="00E10C7C" w:rsidRPr="00E10C7C">
              <w:rPr>
                <w:b/>
                <w:noProof/>
                <w:webHidden/>
              </w:rPr>
            </w:r>
            <w:r w:rsidR="00E10C7C" w:rsidRPr="00E10C7C">
              <w:rPr>
                <w:b/>
                <w:noProof/>
                <w:webHidden/>
              </w:rPr>
              <w:fldChar w:fldCharType="separate"/>
            </w:r>
            <w:r w:rsidR="003A6AF5">
              <w:rPr>
                <w:b/>
                <w:noProof/>
                <w:webHidden/>
              </w:rPr>
              <w:t>10</w:t>
            </w:r>
            <w:r w:rsidR="00E10C7C" w:rsidRPr="00E10C7C">
              <w:rPr>
                <w:b/>
                <w:noProof/>
                <w:webHidden/>
              </w:rPr>
              <w:fldChar w:fldCharType="end"/>
            </w:r>
          </w:hyperlink>
        </w:p>
        <w:p w14:paraId="775A7501" w14:textId="77777777" w:rsidR="00E10C7C" w:rsidRPr="00E10C7C" w:rsidRDefault="006855CD" w:rsidP="00D700C3">
          <w:pPr>
            <w:pStyle w:val="TDC1"/>
            <w:spacing w:after="0"/>
            <w:rPr>
              <w:b/>
              <w:noProof/>
              <w:sz w:val="22"/>
              <w:szCs w:val="22"/>
              <w:lang w:val="es-MX" w:eastAsia="es-MX"/>
            </w:rPr>
          </w:pPr>
          <w:hyperlink w:anchor="_Toc30012509" w:history="1">
            <w:r w:rsidR="00E10C7C" w:rsidRPr="00E10C7C">
              <w:rPr>
                <w:rStyle w:val="Hipervnculo"/>
                <w:b/>
                <w:noProof/>
              </w:rPr>
              <w:t>QUINTO. De la versión pública.</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_Toc30012509 \h </w:instrText>
            </w:r>
            <w:r w:rsidR="00E10C7C" w:rsidRPr="00E10C7C">
              <w:rPr>
                <w:b/>
                <w:noProof/>
                <w:webHidden/>
              </w:rPr>
            </w:r>
            <w:r w:rsidR="00E10C7C" w:rsidRPr="00E10C7C">
              <w:rPr>
                <w:b/>
                <w:noProof/>
                <w:webHidden/>
              </w:rPr>
              <w:fldChar w:fldCharType="separate"/>
            </w:r>
            <w:r w:rsidR="003A6AF5">
              <w:rPr>
                <w:b/>
                <w:noProof/>
                <w:webHidden/>
              </w:rPr>
              <w:t>35</w:t>
            </w:r>
            <w:r w:rsidR="00E10C7C" w:rsidRPr="00E10C7C">
              <w:rPr>
                <w:b/>
                <w:noProof/>
                <w:webHidden/>
              </w:rPr>
              <w:fldChar w:fldCharType="end"/>
            </w:r>
          </w:hyperlink>
        </w:p>
        <w:p w14:paraId="6447A5C4" w14:textId="77777777" w:rsidR="00E10C7C" w:rsidRPr="00E10C7C" w:rsidRDefault="006855CD" w:rsidP="00D700C3">
          <w:pPr>
            <w:pStyle w:val="TDC2"/>
            <w:tabs>
              <w:tab w:val="left" w:pos="880"/>
            </w:tabs>
            <w:spacing w:after="0" w:line="360" w:lineRule="auto"/>
            <w:rPr>
              <w:b/>
              <w:noProof/>
              <w:sz w:val="22"/>
              <w:szCs w:val="22"/>
              <w:lang w:val="es-MX" w:eastAsia="es-MX"/>
            </w:rPr>
          </w:pPr>
          <w:hyperlink w:anchor="_Toc30012510" w:history="1">
            <w:r w:rsidR="00E10C7C" w:rsidRPr="00E10C7C">
              <w:rPr>
                <w:rStyle w:val="Hipervnculo"/>
                <w:b/>
                <w:noProof/>
              </w:rPr>
              <w:t>A.</w:t>
            </w:r>
            <w:r w:rsidR="00E10C7C" w:rsidRPr="00E10C7C">
              <w:rPr>
                <w:b/>
                <w:noProof/>
                <w:sz w:val="22"/>
                <w:szCs w:val="22"/>
                <w:lang w:val="es-MX" w:eastAsia="es-MX"/>
              </w:rPr>
              <w:tab/>
            </w:r>
            <w:r w:rsidR="00E10C7C" w:rsidRPr="00E10C7C">
              <w:rPr>
                <w:rStyle w:val="Hipervnculo"/>
                <w:b/>
                <w:noProof/>
              </w:rPr>
              <w:t>Requisitos de fondo del acuerdo de clasificación.</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_Toc30012510 \h </w:instrText>
            </w:r>
            <w:r w:rsidR="00E10C7C" w:rsidRPr="00E10C7C">
              <w:rPr>
                <w:b/>
                <w:noProof/>
                <w:webHidden/>
              </w:rPr>
            </w:r>
            <w:r w:rsidR="00E10C7C" w:rsidRPr="00E10C7C">
              <w:rPr>
                <w:b/>
                <w:noProof/>
                <w:webHidden/>
              </w:rPr>
              <w:fldChar w:fldCharType="separate"/>
            </w:r>
            <w:r w:rsidR="003A6AF5">
              <w:rPr>
                <w:b/>
                <w:noProof/>
                <w:webHidden/>
              </w:rPr>
              <w:t>38</w:t>
            </w:r>
            <w:r w:rsidR="00E10C7C" w:rsidRPr="00E10C7C">
              <w:rPr>
                <w:b/>
                <w:noProof/>
                <w:webHidden/>
              </w:rPr>
              <w:fldChar w:fldCharType="end"/>
            </w:r>
          </w:hyperlink>
        </w:p>
        <w:p w14:paraId="2BAF3A87" w14:textId="77777777" w:rsidR="00E10C7C" w:rsidRPr="00E10C7C" w:rsidRDefault="006855CD" w:rsidP="00D700C3">
          <w:pPr>
            <w:pStyle w:val="TDC1"/>
            <w:spacing w:after="0"/>
            <w:rPr>
              <w:b/>
              <w:noProof/>
              <w:sz w:val="22"/>
              <w:szCs w:val="22"/>
              <w:lang w:val="es-MX" w:eastAsia="es-MX"/>
            </w:rPr>
          </w:pPr>
          <w:hyperlink w:anchor="_Toc30012511" w:history="1">
            <w:r w:rsidR="00E10C7C" w:rsidRPr="00E10C7C">
              <w:rPr>
                <w:rStyle w:val="Hipervnculo"/>
                <w:rFonts w:eastAsia="Calibri"/>
                <w:b/>
                <w:noProof/>
                <w:lang w:val="es-ES"/>
              </w:rPr>
              <w:t>R E S O L U T I V O S</w:t>
            </w:r>
            <w:r w:rsidR="00E10C7C" w:rsidRPr="00E10C7C">
              <w:rPr>
                <w:b/>
                <w:noProof/>
                <w:webHidden/>
              </w:rPr>
              <w:tab/>
            </w:r>
            <w:r w:rsidR="00E10C7C" w:rsidRPr="00E10C7C">
              <w:rPr>
                <w:b/>
                <w:noProof/>
                <w:webHidden/>
              </w:rPr>
              <w:fldChar w:fldCharType="begin"/>
            </w:r>
            <w:r w:rsidR="00E10C7C" w:rsidRPr="00E10C7C">
              <w:rPr>
                <w:b/>
                <w:noProof/>
                <w:webHidden/>
              </w:rPr>
              <w:instrText xml:space="preserve"> PAGEREF _Toc30012511 \h </w:instrText>
            </w:r>
            <w:r w:rsidR="00E10C7C" w:rsidRPr="00E10C7C">
              <w:rPr>
                <w:b/>
                <w:noProof/>
                <w:webHidden/>
              </w:rPr>
            </w:r>
            <w:r w:rsidR="00E10C7C" w:rsidRPr="00E10C7C">
              <w:rPr>
                <w:b/>
                <w:noProof/>
                <w:webHidden/>
              </w:rPr>
              <w:fldChar w:fldCharType="separate"/>
            </w:r>
            <w:r w:rsidR="003A6AF5">
              <w:rPr>
                <w:b/>
                <w:noProof/>
                <w:webHidden/>
              </w:rPr>
              <w:t>45</w:t>
            </w:r>
            <w:r w:rsidR="00E10C7C" w:rsidRPr="00E10C7C">
              <w:rPr>
                <w:b/>
                <w:noProof/>
                <w:webHidden/>
              </w:rPr>
              <w:fldChar w:fldCharType="end"/>
            </w:r>
          </w:hyperlink>
        </w:p>
        <w:p w14:paraId="15889ED4" w14:textId="6DC48EBE" w:rsidR="00273B0A" w:rsidRPr="00E10C7C" w:rsidRDefault="00D700C3" w:rsidP="00D700C3">
          <w:pPr>
            <w:spacing w:line="360" w:lineRule="auto"/>
            <w:rPr>
              <w:rFonts w:ascii="Palatino Linotype" w:hAnsi="Palatino Linotype"/>
              <w:b/>
              <w:bCs/>
              <w:lang w:val="es-ES"/>
            </w:rPr>
          </w:pPr>
          <w:r>
            <w:rPr>
              <w:rFonts w:ascii="Palatino Linotype" w:hAnsi="Palatino Linotype"/>
              <w:b/>
              <w:bCs/>
              <w:noProof/>
              <w:lang w:val="es-MX" w:eastAsia="es-MX"/>
            </w:rPr>
            <mc:AlternateContent>
              <mc:Choice Requires="wps">
                <w:drawing>
                  <wp:anchor distT="0" distB="0" distL="114300" distR="114300" simplePos="0" relativeHeight="251663360" behindDoc="0" locked="0" layoutInCell="1" allowOverlap="1" wp14:anchorId="28A51034" wp14:editId="6D3182CC">
                    <wp:simplePos x="0" y="0"/>
                    <wp:positionH relativeFrom="column">
                      <wp:posOffset>173312</wp:posOffset>
                    </wp:positionH>
                    <wp:positionV relativeFrom="paragraph">
                      <wp:posOffset>86802</wp:posOffset>
                    </wp:positionV>
                    <wp:extent cx="5342562" cy="3339101"/>
                    <wp:effectExtent l="76200" t="57150" r="67945" b="90170"/>
                    <wp:wrapNone/>
                    <wp:docPr id="2" name="Conector recto 2"/>
                    <wp:cNvGraphicFramePr/>
                    <a:graphic xmlns:a="http://schemas.openxmlformats.org/drawingml/2006/main">
                      <a:graphicData uri="http://schemas.microsoft.com/office/word/2010/wordprocessingShape">
                        <wps:wsp>
                          <wps:cNvCnPr/>
                          <wps:spPr>
                            <a:xfrm flipH="1" flipV="1">
                              <a:off x="0" y="0"/>
                              <a:ext cx="5342562" cy="333910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313C40" id="Conector recto 2"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3.65pt,6.85pt" to="434.3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" strokecolor="#4f81bd [3204]" strokeweight="3pt">
                    <v:shadow on="t" color="black" opacity="24903f" origin=",.5" offset="0,.55556mm"/>
                  </v:line>
                </w:pict>
              </mc:Fallback>
            </mc:AlternateContent>
          </w:r>
          <w:r w:rsidR="0011338C" w:rsidRPr="00E10C7C">
            <w:rPr>
              <w:rFonts w:ascii="Palatino Linotype" w:hAnsi="Palatino Linotype"/>
              <w:b/>
              <w:bCs/>
              <w:lang w:val="es-ES"/>
            </w:rPr>
            <w:fldChar w:fldCharType="end"/>
          </w:r>
        </w:p>
        <w:p w14:paraId="23B350DB" w14:textId="77777777" w:rsidR="004B6C52" w:rsidRPr="00E10C7C" w:rsidRDefault="004B6C52" w:rsidP="00D700C3">
          <w:pPr>
            <w:spacing w:line="360" w:lineRule="auto"/>
            <w:rPr>
              <w:rFonts w:ascii="Palatino Linotype" w:hAnsi="Palatino Linotype"/>
              <w:b/>
              <w:bCs/>
              <w:lang w:val="es-ES"/>
            </w:rPr>
          </w:pPr>
        </w:p>
        <w:p w14:paraId="3131BA0D" w14:textId="77777777" w:rsidR="004B6C52" w:rsidRPr="00CE43BB" w:rsidRDefault="004B6C52" w:rsidP="00D700C3">
          <w:pPr>
            <w:spacing w:line="360" w:lineRule="auto"/>
            <w:rPr>
              <w:rFonts w:ascii="Palatino Linotype" w:hAnsi="Palatino Linotype"/>
              <w:bCs/>
              <w:lang w:val="es-ES"/>
            </w:rPr>
          </w:pPr>
        </w:p>
        <w:p w14:paraId="5BBB4C0E" w14:textId="77777777" w:rsidR="004B6C52" w:rsidRDefault="004B6C52" w:rsidP="00D700C3">
          <w:pPr>
            <w:spacing w:line="360" w:lineRule="auto"/>
            <w:rPr>
              <w:rFonts w:ascii="Palatino Linotype" w:hAnsi="Palatino Linotype"/>
              <w:bCs/>
              <w:lang w:val="es-ES"/>
            </w:rPr>
          </w:pPr>
        </w:p>
        <w:p w14:paraId="3B618BEE" w14:textId="77777777" w:rsidR="004B6C52" w:rsidRDefault="004B6C52" w:rsidP="00D700C3">
          <w:pPr>
            <w:spacing w:line="360" w:lineRule="auto"/>
            <w:rPr>
              <w:rFonts w:ascii="Palatino Linotype" w:hAnsi="Palatino Linotype"/>
              <w:bCs/>
              <w:lang w:val="es-ES"/>
            </w:rPr>
          </w:pPr>
        </w:p>
        <w:p w14:paraId="2841F0F2" w14:textId="77777777" w:rsidR="004B6C52" w:rsidRDefault="004B6C52" w:rsidP="00D700C3">
          <w:pPr>
            <w:spacing w:line="360" w:lineRule="auto"/>
            <w:rPr>
              <w:rFonts w:ascii="Palatino Linotype" w:hAnsi="Palatino Linotype"/>
              <w:bCs/>
              <w:lang w:val="es-ES"/>
            </w:rPr>
          </w:pPr>
        </w:p>
        <w:p w14:paraId="04C53255" w14:textId="77777777" w:rsidR="004B6C52" w:rsidRDefault="004B6C52" w:rsidP="00D700C3">
          <w:pPr>
            <w:spacing w:line="360" w:lineRule="auto"/>
            <w:rPr>
              <w:rFonts w:ascii="Palatino Linotype" w:hAnsi="Palatino Linotype"/>
              <w:bCs/>
              <w:lang w:val="es-ES"/>
            </w:rPr>
          </w:pPr>
        </w:p>
        <w:p w14:paraId="1C28A61F" w14:textId="77777777" w:rsidR="004B6C52" w:rsidRDefault="004B6C52" w:rsidP="00D700C3">
          <w:pPr>
            <w:spacing w:line="360" w:lineRule="auto"/>
            <w:rPr>
              <w:rFonts w:ascii="Palatino Linotype" w:hAnsi="Palatino Linotype"/>
              <w:bCs/>
              <w:lang w:val="es-ES"/>
            </w:rPr>
          </w:pPr>
        </w:p>
        <w:p w14:paraId="1E5D8737" w14:textId="77777777" w:rsidR="004B6C52" w:rsidRDefault="004B6C52" w:rsidP="00D700C3">
          <w:pPr>
            <w:spacing w:line="360" w:lineRule="auto"/>
            <w:rPr>
              <w:rFonts w:ascii="Palatino Linotype" w:hAnsi="Palatino Linotype"/>
              <w:bCs/>
              <w:lang w:val="es-ES"/>
            </w:rPr>
          </w:pPr>
        </w:p>
        <w:p w14:paraId="32D2BD27" w14:textId="0CF3A33C" w:rsidR="00F41E88" w:rsidRPr="00C7354D" w:rsidRDefault="006855CD" w:rsidP="00D700C3">
          <w:pPr>
            <w:spacing w:line="360" w:lineRule="auto"/>
            <w:rPr>
              <w:rFonts w:ascii="Palatino Linotype" w:hAnsi="Palatino Linotype"/>
              <w:bCs/>
              <w:lang w:val="es-ES"/>
            </w:rPr>
          </w:pPr>
        </w:p>
      </w:sdtContent>
    </w:sdt>
    <w:p w14:paraId="6C6FC2DA" w14:textId="77777777" w:rsidR="00E10C7C" w:rsidRDefault="00E10C7C" w:rsidP="00D700C3">
      <w:pPr>
        <w:tabs>
          <w:tab w:val="left" w:pos="567"/>
        </w:tabs>
        <w:spacing w:line="360" w:lineRule="auto"/>
        <w:jc w:val="both"/>
        <w:rPr>
          <w:rFonts w:ascii="Palatino Linotype" w:hAnsi="Palatino Linotype"/>
        </w:rPr>
      </w:pPr>
    </w:p>
    <w:p w14:paraId="169309FA" w14:textId="77777777" w:rsidR="00E10C7C" w:rsidRDefault="00E10C7C" w:rsidP="00D700C3">
      <w:pPr>
        <w:tabs>
          <w:tab w:val="left" w:pos="567"/>
        </w:tabs>
        <w:spacing w:line="360" w:lineRule="auto"/>
        <w:jc w:val="both"/>
        <w:rPr>
          <w:rFonts w:ascii="Palatino Linotype" w:hAnsi="Palatino Linotype"/>
        </w:rPr>
      </w:pPr>
    </w:p>
    <w:p w14:paraId="7BA9DE57" w14:textId="1164EF16" w:rsidR="00EB4847" w:rsidRPr="00C7354D" w:rsidRDefault="001B26AA" w:rsidP="00D700C3">
      <w:pPr>
        <w:tabs>
          <w:tab w:val="left" w:pos="567"/>
        </w:tabs>
        <w:spacing w:line="360" w:lineRule="auto"/>
        <w:jc w:val="both"/>
        <w:rPr>
          <w:rFonts w:ascii="Palatino Linotype" w:hAnsi="Palatino Linotype"/>
          <w:lang w:val="es-MX"/>
        </w:rPr>
      </w:pPr>
      <w:r w:rsidRPr="00C7354D">
        <w:rPr>
          <w:rFonts w:ascii="Palatino Linotype" w:hAnsi="Palatino Linotype"/>
        </w:rPr>
        <w:lastRenderedPageBreak/>
        <w:t>R</w:t>
      </w:r>
      <w:r w:rsidR="00662C69" w:rsidRPr="00C7354D">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84FD5" w:rsidRPr="00C7354D">
        <w:rPr>
          <w:rFonts w:ascii="Palatino Linotype" w:hAnsi="Palatino Linotype"/>
          <w:lang w:val="es-MX"/>
        </w:rPr>
        <w:t xml:space="preserve">fecha </w:t>
      </w:r>
      <w:r w:rsidR="00E10C7C">
        <w:rPr>
          <w:rFonts w:ascii="Palatino Linotype" w:hAnsi="Palatino Linotype"/>
          <w:lang w:val="es-MX"/>
        </w:rPr>
        <w:t>quince</w:t>
      </w:r>
      <w:r w:rsidR="000E6945" w:rsidRPr="00C7354D">
        <w:rPr>
          <w:rFonts w:ascii="Palatino Linotype" w:hAnsi="Palatino Linotype"/>
          <w:lang w:val="es-MX"/>
        </w:rPr>
        <w:t xml:space="preserve"> (</w:t>
      </w:r>
      <w:r w:rsidR="00E10C7C">
        <w:rPr>
          <w:rFonts w:ascii="Palatino Linotype" w:hAnsi="Palatino Linotype"/>
          <w:lang w:val="es-MX"/>
        </w:rPr>
        <w:t>15</w:t>
      </w:r>
      <w:r w:rsidR="000E6945" w:rsidRPr="00C7354D">
        <w:rPr>
          <w:rFonts w:ascii="Palatino Linotype" w:hAnsi="Palatino Linotype"/>
          <w:lang w:val="es-MX"/>
        </w:rPr>
        <w:t>)</w:t>
      </w:r>
      <w:r w:rsidR="007E14CE" w:rsidRPr="00C7354D">
        <w:rPr>
          <w:rFonts w:ascii="Palatino Linotype" w:hAnsi="Palatino Linotype"/>
          <w:lang w:val="es-MX"/>
        </w:rPr>
        <w:t xml:space="preserve"> </w:t>
      </w:r>
      <w:r w:rsidR="00D755D6" w:rsidRPr="00C7354D">
        <w:rPr>
          <w:rFonts w:ascii="Palatino Linotype" w:hAnsi="Palatino Linotype"/>
          <w:lang w:val="es-MX"/>
        </w:rPr>
        <w:t xml:space="preserve">de </w:t>
      </w:r>
      <w:r w:rsidR="00CE43BB">
        <w:rPr>
          <w:rFonts w:ascii="Palatino Linotype" w:hAnsi="Palatino Linotype"/>
          <w:lang w:val="es-MX"/>
        </w:rPr>
        <w:t>enero</w:t>
      </w:r>
      <w:r w:rsidR="008A334C" w:rsidRPr="00C7354D">
        <w:rPr>
          <w:rFonts w:ascii="Palatino Linotype" w:hAnsi="Palatino Linotype"/>
          <w:lang w:val="es-MX"/>
        </w:rPr>
        <w:t xml:space="preserve"> </w:t>
      </w:r>
      <w:r w:rsidR="00662C69" w:rsidRPr="00C7354D">
        <w:rPr>
          <w:rFonts w:ascii="Palatino Linotype" w:hAnsi="Palatino Linotype"/>
          <w:lang w:val="es-MX"/>
        </w:rPr>
        <w:t xml:space="preserve">de dos mil </w:t>
      </w:r>
      <w:r w:rsidR="00CE43BB">
        <w:rPr>
          <w:rFonts w:ascii="Palatino Linotype" w:hAnsi="Palatino Linotype"/>
          <w:lang w:val="es-MX"/>
        </w:rPr>
        <w:t>veinte</w:t>
      </w:r>
      <w:r w:rsidR="00662C69" w:rsidRPr="00C7354D">
        <w:rPr>
          <w:rFonts w:ascii="Palatino Linotype" w:hAnsi="Palatino Linotype"/>
          <w:lang w:val="es-MX"/>
        </w:rPr>
        <w:t>.</w:t>
      </w:r>
    </w:p>
    <w:p w14:paraId="39AE60D6" w14:textId="4D55D2B4" w:rsidR="00D700C3" w:rsidRDefault="00924CEA" w:rsidP="00D700C3">
      <w:pPr>
        <w:pStyle w:val="Encabezado"/>
        <w:spacing w:line="360" w:lineRule="auto"/>
        <w:jc w:val="both"/>
        <w:rPr>
          <w:rFonts w:ascii="Palatino Linotype" w:eastAsia="Times New Roman" w:hAnsi="Palatino Linotype" w:cs="Times New Roman"/>
        </w:rPr>
      </w:pPr>
      <w:r w:rsidRPr="00C7354D">
        <w:rPr>
          <w:rFonts w:ascii="Palatino Linotype" w:eastAsia="Times New Roman" w:hAnsi="Palatino Linotype" w:cs="Times New Roman"/>
          <w:b/>
        </w:rPr>
        <w:t>VISTO</w:t>
      </w:r>
      <w:r w:rsidR="003122CE" w:rsidRPr="00C7354D">
        <w:rPr>
          <w:rFonts w:ascii="Palatino Linotype" w:eastAsia="Times New Roman" w:hAnsi="Palatino Linotype" w:cs="Times New Roman"/>
        </w:rPr>
        <w:t xml:space="preserve"> </w:t>
      </w:r>
      <w:r w:rsidRPr="00C7354D">
        <w:rPr>
          <w:rFonts w:ascii="Palatino Linotype" w:eastAsia="Times New Roman" w:hAnsi="Palatino Linotype" w:cs="Times New Roman"/>
        </w:rPr>
        <w:t>el expediente</w:t>
      </w:r>
      <w:r w:rsidR="003122CE" w:rsidRPr="00C7354D">
        <w:rPr>
          <w:rFonts w:ascii="Palatino Linotype" w:eastAsia="Times New Roman" w:hAnsi="Palatino Linotype" w:cs="Times New Roman"/>
        </w:rPr>
        <w:t xml:space="preserve"> electrón</w:t>
      </w:r>
      <w:r w:rsidRPr="00C7354D">
        <w:rPr>
          <w:rFonts w:ascii="Palatino Linotype" w:eastAsia="Times New Roman" w:hAnsi="Palatino Linotype" w:cs="Times New Roman"/>
        </w:rPr>
        <w:t>ico formado</w:t>
      </w:r>
      <w:r w:rsidR="00417E0F" w:rsidRPr="00C7354D">
        <w:rPr>
          <w:rFonts w:ascii="Palatino Linotype" w:eastAsia="Times New Roman" w:hAnsi="Palatino Linotype" w:cs="Times New Roman"/>
        </w:rPr>
        <w:t xml:space="preserve"> con motivo del recurso de revisión número</w:t>
      </w:r>
      <w:r w:rsidRPr="00C7354D">
        <w:rPr>
          <w:rFonts w:ascii="Palatino Linotype" w:eastAsia="Times New Roman" w:hAnsi="Palatino Linotype" w:cs="Times New Roman"/>
        </w:rPr>
        <w:t xml:space="preserve"> </w:t>
      </w:r>
      <w:r w:rsidR="003529DF">
        <w:rPr>
          <w:rFonts w:ascii="Palatino Linotype" w:hAnsi="Palatino Linotype" w:cs="Arial"/>
          <w:b/>
          <w:bCs/>
          <w:lang w:eastAsia="es-MX"/>
        </w:rPr>
        <w:t>08093/INFOEM/IP/RR/2019</w:t>
      </w:r>
      <w:r w:rsidR="003122CE" w:rsidRPr="00C7354D">
        <w:rPr>
          <w:rFonts w:ascii="Palatino Linotype" w:eastAsia="Times New Roman" w:hAnsi="Palatino Linotype" w:cs="Arial"/>
          <w:bCs/>
        </w:rPr>
        <w:t xml:space="preserve">, </w:t>
      </w:r>
      <w:r w:rsidR="00417E0F" w:rsidRPr="00C7354D">
        <w:rPr>
          <w:rFonts w:ascii="Palatino Linotype" w:eastAsia="Times New Roman" w:hAnsi="Palatino Linotype" w:cs="Times New Roman"/>
        </w:rPr>
        <w:t>promovido</w:t>
      </w:r>
      <w:r w:rsidR="003122CE" w:rsidRPr="00C7354D">
        <w:rPr>
          <w:rFonts w:ascii="Palatino Linotype" w:eastAsia="Times New Roman" w:hAnsi="Palatino Linotype" w:cs="Times New Roman"/>
        </w:rPr>
        <w:t xml:space="preserve"> por</w:t>
      </w:r>
      <w:r w:rsidR="00EF75F9">
        <w:rPr>
          <w:rFonts w:ascii="Palatino Linotype" w:eastAsia="Times New Roman" w:hAnsi="Palatino Linotype" w:cs="Times New Roman"/>
        </w:rPr>
        <w:t xml:space="preserve"> </w:t>
      </w:r>
      <w:r w:rsidR="003529DF" w:rsidRPr="003529DF">
        <w:rPr>
          <w:rFonts w:ascii="Palatino Linotype" w:hAnsi="Palatino Linotype"/>
        </w:rPr>
        <w:t>una persona</w:t>
      </w:r>
      <w:r w:rsidR="003529DF">
        <w:rPr>
          <w:rFonts w:ascii="Palatino Linotype" w:hAnsi="Palatino Linotype"/>
          <w:b/>
        </w:rPr>
        <w:t xml:space="preserve"> </w:t>
      </w:r>
      <w:r w:rsidR="003122CE" w:rsidRPr="00C7354D">
        <w:rPr>
          <w:rFonts w:ascii="Palatino Linotype" w:eastAsia="Times New Roman" w:hAnsi="Palatino Linotype" w:cs="Arial"/>
        </w:rPr>
        <w:t xml:space="preserve">en su calidad de </w:t>
      </w:r>
      <w:r w:rsidR="003122CE" w:rsidRPr="00C7354D">
        <w:rPr>
          <w:rFonts w:ascii="Palatino Linotype" w:eastAsia="Times New Roman" w:hAnsi="Palatino Linotype" w:cs="Arial"/>
          <w:b/>
        </w:rPr>
        <w:t>RECURRENTE</w:t>
      </w:r>
      <w:r w:rsidR="003122CE" w:rsidRPr="00C7354D">
        <w:rPr>
          <w:rFonts w:ascii="Palatino Linotype" w:eastAsia="Times New Roman" w:hAnsi="Palatino Linotype" w:cs="Arial"/>
        </w:rPr>
        <w:t>, en contra de la respuesta</w:t>
      </w:r>
      <w:r w:rsidRPr="00C7354D">
        <w:rPr>
          <w:rFonts w:ascii="Palatino Linotype" w:eastAsia="Times New Roman" w:hAnsi="Palatino Linotype" w:cs="Arial"/>
        </w:rPr>
        <w:t xml:space="preserve"> </w:t>
      </w:r>
      <w:r w:rsidR="002C30ED" w:rsidRPr="00C7354D">
        <w:rPr>
          <w:rFonts w:ascii="Palatino Linotype" w:eastAsia="Times New Roman" w:hAnsi="Palatino Linotype" w:cs="Arial"/>
        </w:rPr>
        <w:t>de</w:t>
      </w:r>
      <w:r w:rsidR="00CC7863">
        <w:rPr>
          <w:rFonts w:ascii="Palatino Linotype" w:eastAsia="Times New Roman" w:hAnsi="Palatino Linotype" w:cs="Arial"/>
        </w:rPr>
        <w:t>l</w:t>
      </w:r>
      <w:r w:rsidR="00F523D6" w:rsidRPr="00C7354D">
        <w:rPr>
          <w:rFonts w:ascii="Palatino Linotype" w:eastAsia="Times New Roman" w:hAnsi="Palatino Linotype" w:cs="Arial"/>
        </w:rPr>
        <w:t xml:space="preserve"> </w:t>
      </w:r>
      <w:r w:rsidR="003529DF">
        <w:rPr>
          <w:rFonts w:ascii="Palatino Linotype" w:eastAsia="Times New Roman" w:hAnsi="Palatino Linotype" w:cs="Arial"/>
          <w:b/>
        </w:rPr>
        <w:t>Ayuntamiento de Atizapán de Zaragoza</w:t>
      </w:r>
      <w:r w:rsidR="003122CE" w:rsidRPr="00C7354D">
        <w:rPr>
          <w:rFonts w:ascii="Palatino Linotype" w:eastAsia="Calibri" w:hAnsi="Palatino Linotype" w:cs="Arial"/>
          <w:lang w:val="es-ES"/>
        </w:rPr>
        <w:t xml:space="preserve">, </w:t>
      </w:r>
      <w:r w:rsidR="003122CE" w:rsidRPr="00C7354D">
        <w:rPr>
          <w:rFonts w:ascii="Palatino Linotype" w:eastAsia="Times New Roman" w:hAnsi="Palatino Linotype" w:cs="Times New Roman"/>
        </w:rPr>
        <w:t>en lo sucesivo el</w:t>
      </w:r>
      <w:r w:rsidR="003122CE" w:rsidRPr="00C7354D">
        <w:rPr>
          <w:rFonts w:ascii="Palatino Linotype" w:eastAsia="Times New Roman" w:hAnsi="Palatino Linotype" w:cs="Times New Roman"/>
          <w:b/>
        </w:rPr>
        <w:t xml:space="preserve"> SUJETO OBLIGADO, </w:t>
      </w:r>
      <w:r w:rsidR="003122CE" w:rsidRPr="00C7354D">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708122EC" w14:textId="77777777" w:rsidR="00D700C3" w:rsidRDefault="00D700C3" w:rsidP="00D700C3">
      <w:pPr>
        <w:pStyle w:val="Encabezado"/>
        <w:spacing w:line="360" w:lineRule="auto"/>
        <w:jc w:val="both"/>
        <w:rPr>
          <w:rFonts w:ascii="Palatino Linotype" w:eastAsia="Times New Roman" w:hAnsi="Palatino Linotype" w:cs="Times New Roman"/>
        </w:rPr>
      </w:pPr>
    </w:p>
    <w:p w14:paraId="02320B65" w14:textId="77777777" w:rsidR="00F34201" w:rsidRPr="00C7354D" w:rsidRDefault="00F34201" w:rsidP="00D700C3">
      <w:pPr>
        <w:pStyle w:val="Ttulo1"/>
        <w:tabs>
          <w:tab w:val="left" w:pos="567"/>
        </w:tabs>
        <w:spacing w:before="0" w:line="360" w:lineRule="auto"/>
        <w:jc w:val="center"/>
        <w:rPr>
          <w:b w:val="0"/>
          <w:color w:val="auto"/>
        </w:rPr>
      </w:pPr>
      <w:bookmarkStart w:id="2" w:name="_Toc473812222"/>
      <w:bookmarkStart w:id="3" w:name="_Toc495430765"/>
      <w:bookmarkStart w:id="4" w:name="_Toc30012500"/>
      <w:r w:rsidRPr="00C7354D">
        <w:rPr>
          <w:color w:val="auto"/>
        </w:rPr>
        <w:t>ANTECEDENTES</w:t>
      </w:r>
      <w:bookmarkEnd w:id="2"/>
      <w:bookmarkEnd w:id="3"/>
      <w:bookmarkEnd w:id="4"/>
    </w:p>
    <w:p w14:paraId="54EBC941" w14:textId="77777777" w:rsidR="00F34201" w:rsidRPr="00C7354D" w:rsidRDefault="00F34201" w:rsidP="00D700C3">
      <w:pPr>
        <w:tabs>
          <w:tab w:val="left" w:pos="567"/>
        </w:tabs>
        <w:spacing w:line="360" w:lineRule="auto"/>
        <w:rPr>
          <w:rFonts w:ascii="Palatino Linotype" w:hAnsi="Palatino Linotype"/>
          <w:lang w:val="es-MX" w:eastAsia="en-US"/>
        </w:rPr>
      </w:pPr>
    </w:p>
    <w:p w14:paraId="749498DB" w14:textId="13F75174" w:rsidR="00F34201" w:rsidRDefault="00F34201" w:rsidP="00D700C3">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7354D">
        <w:rPr>
          <w:rFonts w:ascii="Palatino Linotype" w:eastAsia="Calibri" w:hAnsi="Palatino Linotype" w:cs="Arial"/>
          <w:color w:val="000000" w:themeColor="text1"/>
          <w:lang w:val="es-ES"/>
        </w:rPr>
        <w:t xml:space="preserve">El día </w:t>
      </w:r>
      <w:r w:rsidR="003529DF">
        <w:rPr>
          <w:rFonts w:ascii="Palatino Linotype" w:eastAsia="Calibri" w:hAnsi="Palatino Linotype" w:cs="Arial"/>
          <w:color w:val="000000" w:themeColor="text1"/>
          <w:lang w:val="es-ES"/>
        </w:rPr>
        <w:t xml:space="preserve">diez </w:t>
      </w:r>
      <w:r w:rsidRPr="00C7354D">
        <w:rPr>
          <w:rFonts w:ascii="Palatino Linotype" w:eastAsia="Calibri" w:hAnsi="Palatino Linotype" w:cs="Arial"/>
          <w:color w:val="000000" w:themeColor="text1"/>
          <w:lang w:val="es-ES"/>
        </w:rPr>
        <w:t>(</w:t>
      </w:r>
      <w:r w:rsidR="007C7277">
        <w:rPr>
          <w:rFonts w:ascii="Palatino Linotype" w:eastAsia="Calibri" w:hAnsi="Palatino Linotype" w:cs="Arial"/>
          <w:color w:val="000000" w:themeColor="text1"/>
          <w:lang w:val="es-ES"/>
        </w:rPr>
        <w:t>1</w:t>
      </w:r>
      <w:r w:rsidR="003529DF">
        <w:rPr>
          <w:rFonts w:ascii="Palatino Linotype" w:eastAsia="Calibri" w:hAnsi="Palatino Linotype" w:cs="Arial"/>
          <w:color w:val="000000" w:themeColor="text1"/>
          <w:lang w:val="es-ES"/>
        </w:rPr>
        <w:t>0</w:t>
      </w:r>
      <w:r w:rsidRPr="00C7354D">
        <w:rPr>
          <w:rFonts w:ascii="Palatino Linotype" w:eastAsia="Calibri" w:hAnsi="Palatino Linotype" w:cs="Arial"/>
          <w:color w:val="000000" w:themeColor="text1"/>
          <w:lang w:val="es-ES"/>
        </w:rPr>
        <w:t xml:space="preserve">) de </w:t>
      </w:r>
      <w:r w:rsidR="009921D7">
        <w:rPr>
          <w:rFonts w:ascii="Palatino Linotype" w:eastAsia="Calibri" w:hAnsi="Palatino Linotype" w:cs="Arial"/>
          <w:color w:val="000000" w:themeColor="text1"/>
          <w:lang w:val="es-ES"/>
        </w:rPr>
        <w:t>septiembre</w:t>
      </w:r>
      <w:r w:rsidRPr="00C7354D">
        <w:rPr>
          <w:rFonts w:ascii="Palatino Linotype" w:eastAsia="Calibri" w:hAnsi="Palatino Linotype" w:cs="Arial"/>
          <w:color w:val="000000" w:themeColor="text1"/>
          <w:lang w:val="es-ES"/>
        </w:rPr>
        <w:t xml:space="preserve"> de </w:t>
      </w:r>
      <w:r w:rsidR="00E91B4E" w:rsidRPr="00C7354D">
        <w:rPr>
          <w:rFonts w:ascii="Palatino Linotype" w:eastAsia="Calibri" w:hAnsi="Palatino Linotype" w:cs="Arial"/>
          <w:color w:val="000000" w:themeColor="text1"/>
          <w:lang w:val="es-ES"/>
        </w:rPr>
        <w:t>dos mil diecinueve</w:t>
      </w:r>
      <w:r w:rsidRPr="00C7354D">
        <w:rPr>
          <w:rFonts w:ascii="Palatino Linotype" w:eastAsia="Calibri" w:hAnsi="Palatino Linotype" w:cs="Arial"/>
          <w:color w:val="000000" w:themeColor="text1"/>
          <w:lang w:val="es-ES"/>
        </w:rPr>
        <w:t>,</w:t>
      </w:r>
      <w:r w:rsidRPr="00C7354D">
        <w:rPr>
          <w:rFonts w:ascii="Palatino Linotype" w:eastAsia="Calibri" w:hAnsi="Palatino Linotype" w:cs="Times New Roman"/>
          <w:color w:val="000000" w:themeColor="text1"/>
          <w:lang w:val="es-ES"/>
        </w:rPr>
        <w:t xml:space="preserve"> </w:t>
      </w:r>
      <w:r w:rsidR="00F523D6" w:rsidRPr="00C7354D">
        <w:rPr>
          <w:rFonts w:ascii="Palatino Linotype" w:eastAsia="Calibri" w:hAnsi="Palatino Linotype" w:cs="Arial"/>
          <w:lang w:val="es-ES"/>
        </w:rPr>
        <w:t>se</w:t>
      </w:r>
      <w:r w:rsidR="002F768F" w:rsidRPr="00C7354D">
        <w:rPr>
          <w:rFonts w:ascii="Palatino Linotype" w:eastAsia="Calibri" w:hAnsi="Palatino Linotype" w:cs="Arial"/>
          <w:b/>
          <w:lang w:val="es-ES"/>
        </w:rPr>
        <w:t xml:space="preserve"> </w:t>
      </w:r>
      <w:r w:rsidRPr="00C7354D">
        <w:rPr>
          <w:rFonts w:ascii="Palatino Linotype" w:hAnsi="Palatino Linotype"/>
          <w:color w:val="000000" w:themeColor="text1"/>
        </w:rPr>
        <w:t>presentó</w:t>
      </w:r>
      <w:r w:rsidRPr="00C7354D">
        <w:rPr>
          <w:rFonts w:ascii="Palatino Linotype" w:hAnsi="Palatino Linotype"/>
          <w:b/>
          <w:color w:val="000000" w:themeColor="text1"/>
        </w:rPr>
        <w:t xml:space="preserve"> </w:t>
      </w:r>
      <w:r w:rsidRPr="00C7354D">
        <w:rPr>
          <w:rFonts w:ascii="Palatino Linotype" w:eastAsia="Calibri" w:hAnsi="Palatino Linotype" w:cs="Arial"/>
          <w:color w:val="000000" w:themeColor="text1"/>
        </w:rPr>
        <w:t xml:space="preserve">vía </w:t>
      </w:r>
      <w:r w:rsidRPr="00C7354D">
        <w:rPr>
          <w:rFonts w:ascii="Palatino Linotype" w:eastAsia="Calibri" w:hAnsi="Palatino Linotype" w:cs="Arial"/>
          <w:color w:val="000000" w:themeColor="text1"/>
          <w:lang w:val="es-ES"/>
        </w:rPr>
        <w:t xml:space="preserve">Sistema de Acceso a la Información Mexiquense </w:t>
      </w:r>
      <w:r w:rsidRPr="00C7354D">
        <w:rPr>
          <w:rFonts w:ascii="Palatino Linotype" w:eastAsia="Calibri" w:hAnsi="Palatino Linotype" w:cs="Arial"/>
          <w:b/>
          <w:color w:val="000000" w:themeColor="text1"/>
          <w:lang w:val="es-ES"/>
        </w:rPr>
        <w:t>(SAIMEX)</w:t>
      </w:r>
      <w:r w:rsidRPr="00C7354D">
        <w:rPr>
          <w:rFonts w:ascii="Palatino Linotype" w:eastAsia="Calibri" w:hAnsi="Palatino Linotype" w:cs="Arial"/>
          <w:color w:val="000000" w:themeColor="text1"/>
          <w:lang w:val="es-ES"/>
        </w:rPr>
        <w:t>, la solicitud de información p</w:t>
      </w:r>
      <w:r w:rsidR="00924CEA" w:rsidRPr="00C7354D">
        <w:rPr>
          <w:rFonts w:ascii="Palatino Linotype" w:eastAsia="Calibri" w:hAnsi="Palatino Linotype" w:cs="Arial"/>
          <w:color w:val="000000" w:themeColor="text1"/>
          <w:lang w:val="es-ES"/>
        </w:rPr>
        <w:t>ública registrada con el número</w:t>
      </w:r>
      <w:r w:rsidR="00305279" w:rsidRPr="00C7354D">
        <w:rPr>
          <w:rFonts w:ascii="Palatino Linotype" w:hAnsi="Palatino Linotype"/>
          <w:b/>
          <w:bCs/>
          <w:color w:val="000000" w:themeColor="text1"/>
        </w:rPr>
        <w:t xml:space="preserve"> </w:t>
      </w:r>
      <w:r w:rsidR="003529DF">
        <w:rPr>
          <w:rFonts w:ascii="Palatino Linotype" w:eastAsia="Calibri" w:hAnsi="Palatino Linotype" w:cs="Arial"/>
          <w:b/>
          <w:color w:val="000000" w:themeColor="text1"/>
          <w:lang w:val="es-ES"/>
        </w:rPr>
        <w:t>00718/ATIZARA/IP/2019</w:t>
      </w:r>
      <w:r w:rsidRPr="00C7354D">
        <w:rPr>
          <w:rFonts w:ascii="Palatino Linotype" w:hAnsi="Palatino Linotype"/>
          <w:b/>
          <w:bCs/>
          <w:color w:val="000000" w:themeColor="text1"/>
        </w:rPr>
        <w:t>,</w:t>
      </w:r>
      <w:r w:rsidRPr="00C7354D">
        <w:rPr>
          <w:rFonts w:ascii="Palatino Linotype" w:eastAsia="Calibri" w:hAnsi="Palatino Linotype" w:cs="Arial"/>
          <w:color w:val="000000" w:themeColor="text1"/>
          <w:lang w:val="es-ES"/>
        </w:rPr>
        <w:t xml:space="preserve"> mediante la cual </w:t>
      </w:r>
      <w:r w:rsidR="00097D8A" w:rsidRPr="00C7354D">
        <w:rPr>
          <w:rFonts w:ascii="Palatino Linotype" w:eastAsia="Calibri" w:hAnsi="Palatino Linotype" w:cs="Arial"/>
          <w:color w:val="000000" w:themeColor="text1"/>
          <w:lang w:val="es-ES"/>
        </w:rPr>
        <w:t xml:space="preserve">se </w:t>
      </w:r>
      <w:r w:rsidR="00924CEA" w:rsidRPr="00C7354D">
        <w:rPr>
          <w:rFonts w:ascii="Palatino Linotype" w:eastAsia="Calibri" w:hAnsi="Palatino Linotype" w:cs="Arial"/>
          <w:color w:val="000000" w:themeColor="text1"/>
          <w:lang w:val="es-ES"/>
        </w:rPr>
        <w:t>requirió</w:t>
      </w:r>
      <w:r w:rsidRPr="00C7354D">
        <w:rPr>
          <w:rFonts w:ascii="Palatino Linotype" w:eastAsia="Calibri" w:hAnsi="Palatino Linotype" w:cs="Arial"/>
          <w:color w:val="000000" w:themeColor="text1"/>
          <w:lang w:val="es-ES"/>
        </w:rPr>
        <w:t>:</w:t>
      </w:r>
    </w:p>
    <w:p w14:paraId="11FC98E0" w14:textId="77777777" w:rsidR="003529DF" w:rsidRPr="00C7354D" w:rsidRDefault="003529DF" w:rsidP="00D700C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8C47AD" w14:textId="72254487" w:rsidR="00C20BFF" w:rsidRDefault="00252C4D" w:rsidP="00D700C3">
      <w:pPr>
        <w:spacing w:line="360" w:lineRule="auto"/>
        <w:ind w:left="567" w:right="567"/>
        <w:jc w:val="both"/>
        <w:rPr>
          <w:rFonts w:ascii="Palatino Linotype" w:hAnsi="Palatino Linotype"/>
          <w:i/>
          <w:color w:val="000000"/>
          <w:sz w:val="22"/>
          <w:szCs w:val="22"/>
        </w:rPr>
      </w:pPr>
      <w:r w:rsidRPr="003529DF">
        <w:rPr>
          <w:rFonts w:ascii="Palatino Linotype" w:hAnsi="Palatino Linotype"/>
          <w:i/>
          <w:color w:val="000000"/>
          <w:sz w:val="22"/>
          <w:szCs w:val="22"/>
        </w:rPr>
        <w:t>“</w:t>
      </w:r>
      <w:r w:rsidR="003529DF" w:rsidRPr="003529DF">
        <w:rPr>
          <w:rFonts w:ascii="Palatino Linotype" w:eastAsia="Times New Roman" w:hAnsi="Palatino Linotype" w:cs="Times New Roman"/>
          <w:i/>
          <w:sz w:val="22"/>
          <w:szCs w:val="22"/>
          <w:lang w:val="es-MX" w:eastAsia="es-MX"/>
        </w:rPr>
        <w:t>Se proporcione listado de los bienes inmuebles municipales que se encuentran registrados en el Instituto de la Función Registramos del Estado de Mexico</w:t>
      </w:r>
      <w:r w:rsidRPr="003529DF">
        <w:rPr>
          <w:rFonts w:ascii="Palatino Linotype" w:hAnsi="Palatino Linotype"/>
          <w:i/>
          <w:color w:val="000000"/>
          <w:sz w:val="22"/>
          <w:szCs w:val="22"/>
        </w:rPr>
        <w:t>”</w:t>
      </w:r>
      <w:r w:rsidR="00F34201" w:rsidRPr="003529DF">
        <w:rPr>
          <w:rFonts w:ascii="Palatino Linotype" w:hAnsi="Palatino Linotype"/>
          <w:i/>
          <w:color w:val="000000"/>
          <w:sz w:val="22"/>
          <w:szCs w:val="22"/>
        </w:rPr>
        <w:t xml:space="preserve"> (Sic)</w:t>
      </w:r>
    </w:p>
    <w:p w14:paraId="5762727C" w14:textId="77777777" w:rsidR="00D700C3" w:rsidRPr="003529DF" w:rsidRDefault="00D700C3" w:rsidP="00D700C3">
      <w:pPr>
        <w:spacing w:line="360" w:lineRule="auto"/>
        <w:ind w:left="567" w:right="567"/>
        <w:jc w:val="both"/>
        <w:rPr>
          <w:rFonts w:ascii="Palatino Linotype" w:eastAsia="Times New Roman" w:hAnsi="Palatino Linotype" w:cs="Times New Roman"/>
          <w:i/>
          <w:sz w:val="22"/>
          <w:szCs w:val="22"/>
          <w:lang w:val="es-MX" w:eastAsia="es-MX"/>
        </w:rPr>
      </w:pPr>
    </w:p>
    <w:p w14:paraId="53EAD726" w14:textId="77777777" w:rsidR="00916840" w:rsidRPr="00027153" w:rsidRDefault="00916840" w:rsidP="00D700C3">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C7354D">
        <w:rPr>
          <w:rFonts w:ascii="Palatino Linotype" w:hAnsi="Palatino Linotype" w:cs="Arial"/>
          <w:color w:val="000000" w:themeColor="text1"/>
        </w:rPr>
        <w:t xml:space="preserve">Se hace constar que </w:t>
      </w:r>
      <w:r w:rsidRPr="00C7354D">
        <w:rPr>
          <w:rFonts w:ascii="Palatino Linotype" w:eastAsia="Times New Roman" w:hAnsi="Palatino Linotype" w:cs="Arial"/>
          <w:color w:val="000000" w:themeColor="text1"/>
          <w:lang w:val="es-ES"/>
        </w:rPr>
        <w:t>se señaló como modalidad de entrega de la información</w:t>
      </w:r>
      <w:r w:rsidRPr="00C7354D">
        <w:rPr>
          <w:rFonts w:ascii="Palatino Linotype" w:eastAsia="Times New Roman" w:hAnsi="Palatino Linotype" w:cs="Arial"/>
          <w:b/>
          <w:color w:val="000000" w:themeColor="text1"/>
          <w:lang w:val="es-ES"/>
        </w:rPr>
        <w:t>:</w:t>
      </w:r>
      <w:r w:rsidRPr="00C7354D">
        <w:rPr>
          <w:rFonts w:ascii="Palatino Linotype" w:eastAsia="Times New Roman" w:hAnsi="Palatino Linotype" w:cs="Arial"/>
          <w:color w:val="000000" w:themeColor="text1"/>
          <w:lang w:val="es-ES"/>
        </w:rPr>
        <w:t xml:space="preserve"> a través </w:t>
      </w:r>
      <w:r w:rsidRPr="00C7354D">
        <w:rPr>
          <w:rFonts w:ascii="Palatino Linotype" w:hAnsi="Palatino Linotype"/>
          <w:color w:val="000000" w:themeColor="text1"/>
        </w:rPr>
        <w:t xml:space="preserve">del </w:t>
      </w:r>
      <w:r w:rsidRPr="00C7354D">
        <w:rPr>
          <w:rFonts w:ascii="Palatino Linotype" w:eastAsia="Calibri" w:hAnsi="Palatino Linotype" w:cs="Arial"/>
          <w:color w:val="000000" w:themeColor="text1"/>
          <w:lang w:val="es-ES"/>
        </w:rPr>
        <w:t xml:space="preserve">Sistema de Acceso a la Información Mexiquense </w:t>
      </w:r>
      <w:r w:rsidRPr="00C7354D">
        <w:rPr>
          <w:rFonts w:ascii="Palatino Linotype" w:eastAsia="Calibri" w:hAnsi="Palatino Linotype" w:cs="Arial"/>
          <w:b/>
          <w:color w:val="000000" w:themeColor="text1"/>
          <w:lang w:val="es-ES"/>
        </w:rPr>
        <w:t>(SAIMEX).</w:t>
      </w:r>
    </w:p>
    <w:p w14:paraId="277D6E54" w14:textId="77777777" w:rsidR="00027153" w:rsidRPr="00027153" w:rsidRDefault="00027153" w:rsidP="00D700C3">
      <w:pPr>
        <w:pStyle w:val="Prrafodelista"/>
        <w:tabs>
          <w:tab w:val="left" w:pos="567"/>
        </w:tabs>
        <w:spacing w:line="360" w:lineRule="auto"/>
        <w:ind w:left="0"/>
        <w:jc w:val="both"/>
        <w:rPr>
          <w:rFonts w:ascii="Palatino Linotype" w:hAnsi="Palatino Linotype" w:cs="Arial"/>
          <w:color w:val="000000" w:themeColor="text1"/>
        </w:rPr>
      </w:pPr>
    </w:p>
    <w:p w14:paraId="733EEF33" w14:textId="259197C6" w:rsidR="00D245D0" w:rsidRDefault="00770B33" w:rsidP="00D700C3">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027153">
        <w:rPr>
          <w:rFonts w:ascii="Palatino Linotype" w:eastAsia="Calibri" w:hAnsi="Palatino Linotype" w:cs="Arial"/>
          <w:lang w:val="es-AR"/>
        </w:rPr>
        <w:t xml:space="preserve">El día </w:t>
      </w:r>
      <w:r w:rsidR="003529DF">
        <w:rPr>
          <w:rFonts w:ascii="Palatino Linotype" w:eastAsia="Calibri" w:hAnsi="Palatino Linotype" w:cs="Arial"/>
          <w:lang w:val="es-AR"/>
        </w:rPr>
        <w:t>dos</w:t>
      </w:r>
      <w:r w:rsidR="00A34054" w:rsidRPr="00027153">
        <w:rPr>
          <w:rFonts w:ascii="Palatino Linotype" w:eastAsia="Calibri" w:hAnsi="Palatino Linotype" w:cs="Arial"/>
          <w:lang w:val="es-AR"/>
        </w:rPr>
        <w:t xml:space="preserve"> </w:t>
      </w:r>
      <w:r w:rsidRPr="00027153">
        <w:rPr>
          <w:rFonts w:ascii="Palatino Linotype" w:eastAsia="Calibri" w:hAnsi="Palatino Linotype" w:cs="Arial"/>
          <w:lang w:val="es-AR"/>
        </w:rPr>
        <w:t>(</w:t>
      </w:r>
      <w:r w:rsidR="003529DF">
        <w:rPr>
          <w:rFonts w:ascii="Palatino Linotype" w:eastAsia="Calibri" w:hAnsi="Palatino Linotype" w:cs="Arial"/>
          <w:lang w:val="es-AR"/>
        </w:rPr>
        <w:t>02</w:t>
      </w:r>
      <w:r w:rsidRPr="00027153">
        <w:rPr>
          <w:rFonts w:ascii="Palatino Linotype" w:hAnsi="Palatino Linotype"/>
          <w:i/>
        </w:rPr>
        <w:t xml:space="preserve">) </w:t>
      </w:r>
      <w:r w:rsidRPr="00027153">
        <w:rPr>
          <w:rFonts w:ascii="Palatino Linotype" w:hAnsi="Palatino Linotype"/>
        </w:rPr>
        <w:t xml:space="preserve">de </w:t>
      </w:r>
      <w:r w:rsidR="003529DF">
        <w:rPr>
          <w:rFonts w:ascii="Palatino Linotype" w:hAnsi="Palatino Linotype"/>
        </w:rPr>
        <w:t>octubre</w:t>
      </w:r>
      <w:r w:rsidRPr="00027153">
        <w:rPr>
          <w:rFonts w:ascii="Palatino Linotype" w:hAnsi="Palatino Linotype"/>
        </w:rPr>
        <w:t xml:space="preserve"> de </w:t>
      </w:r>
      <w:r w:rsidR="00E91B4E" w:rsidRPr="00027153">
        <w:rPr>
          <w:rFonts w:ascii="Palatino Linotype" w:hAnsi="Palatino Linotype"/>
        </w:rPr>
        <w:t>dos mil diecinueve</w:t>
      </w:r>
      <w:r w:rsidRPr="00027153">
        <w:rPr>
          <w:rFonts w:ascii="Palatino Linotype" w:eastAsia="Times New Roman" w:hAnsi="Palatino Linotype" w:cs="Arial"/>
          <w:lang w:val="es-ES"/>
        </w:rPr>
        <w:t xml:space="preserve">, el </w:t>
      </w:r>
      <w:r w:rsidRPr="00027153">
        <w:rPr>
          <w:rFonts w:ascii="Palatino Linotype" w:eastAsia="Times New Roman" w:hAnsi="Palatino Linotype" w:cs="Arial"/>
          <w:b/>
          <w:lang w:val="es-ES"/>
        </w:rPr>
        <w:t xml:space="preserve">SUJETO OBLIGADO </w:t>
      </w:r>
      <w:r w:rsidR="00B90D3C" w:rsidRPr="00027153">
        <w:rPr>
          <w:rFonts w:ascii="Palatino Linotype" w:eastAsia="Times New Roman" w:hAnsi="Palatino Linotype" w:cs="Arial"/>
          <w:color w:val="000000" w:themeColor="text1"/>
          <w:lang w:val="es-ES"/>
        </w:rPr>
        <w:t>respondi</w:t>
      </w:r>
      <w:r w:rsidR="00EB1460" w:rsidRPr="00027153">
        <w:rPr>
          <w:rFonts w:ascii="Palatino Linotype" w:eastAsia="Times New Roman" w:hAnsi="Palatino Linotype" w:cs="Arial"/>
          <w:color w:val="000000" w:themeColor="text1"/>
          <w:lang w:val="es-ES"/>
        </w:rPr>
        <w:t>ó a la solic</w:t>
      </w:r>
      <w:r w:rsidR="00677042">
        <w:rPr>
          <w:rFonts w:ascii="Palatino Linotype" w:eastAsia="Times New Roman" w:hAnsi="Palatino Linotype" w:cs="Arial"/>
          <w:color w:val="000000" w:themeColor="text1"/>
          <w:lang w:val="es-ES"/>
        </w:rPr>
        <w:t>itud de información a través de</w:t>
      </w:r>
      <w:r w:rsidR="00EB1460" w:rsidRPr="00027153">
        <w:rPr>
          <w:rFonts w:ascii="Palatino Linotype" w:eastAsia="Times New Roman" w:hAnsi="Palatino Linotype" w:cs="Arial"/>
          <w:color w:val="000000" w:themeColor="text1"/>
          <w:lang w:val="es-ES"/>
        </w:rPr>
        <w:t>l</w:t>
      </w:r>
      <w:r w:rsidR="00677042">
        <w:rPr>
          <w:rFonts w:ascii="Palatino Linotype" w:eastAsia="Times New Roman" w:hAnsi="Palatino Linotype" w:cs="Arial"/>
          <w:color w:val="000000" w:themeColor="text1"/>
          <w:lang w:val="es-ES"/>
        </w:rPr>
        <w:t xml:space="preserve"> archivo electrónico</w:t>
      </w:r>
      <w:r w:rsidR="00EB1460" w:rsidRPr="00027153">
        <w:rPr>
          <w:rFonts w:ascii="Palatino Linotype" w:eastAsia="Times New Roman" w:hAnsi="Palatino Linotype" w:cs="Arial"/>
          <w:color w:val="000000" w:themeColor="text1"/>
          <w:lang w:val="es-ES"/>
        </w:rPr>
        <w:t xml:space="preserve"> </w:t>
      </w:r>
      <w:r w:rsidR="00C64E15">
        <w:rPr>
          <w:rFonts w:ascii="Palatino Linotype" w:hAnsi="Palatino Linotype" w:cs="Arial"/>
          <w:color w:val="000000" w:themeColor="text1"/>
        </w:rPr>
        <w:t>en los siguientes términos</w:t>
      </w:r>
      <w:r w:rsidR="00677042">
        <w:rPr>
          <w:rFonts w:ascii="Palatino Linotype" w:hAnsi="Palatino Linotype" w:cs="Arial"/>
          <w:color w:val="000000" w:themeColor="text1"/>
        </w:rPr>
        <w:t>:</w:t>
      </w:r>
    </w:p>
    <w:p w14:paraId="05FE015C" w14:textId="77777777" w:rsidR="00C64E15" w:rsidRPr="003529DF" w:rsidRDefault="00C64E15" w:rsidP="00D700C3">
      <w:pPr>
        <w:pStyle w:val="Prrafodelista"/>
        <w:tabs>
          <w:tab w:val="left" w:pos="567"/>
        </w:tabs>
        <w:spacing w:line="360" w:lineRule="auto"/>
        <w:ind w:left="0"/>
        <w:jc w:val="both"/>
        <w:rPr>
          <w:rFonts w:ascii="Palatino Linotype" w:hAnsi="Palatino Linotype" w:cs="Arial"/>
          <w:i/>
          <w:color w:val="000000" w:themeColor="text1"/>
          <w:sz w:val="22"/>
          <w:szCs w:val="22"/>
        </w:rPr>
      </w:pPr>
    </w:p>
    <w:p w14:paraId="07C54509" w14:textId="1B936FD5" w:rsidR="00C64E15" w:rsidRPr="00BA7BD2" w:rsidRDefault="00C64E15" w:rsidP="00D700C3">
      <w:pPr>
        <w:pStyle w:val="Prrafodelista"/>
        <w:spacing w:line="360" w:lineRule="auto"/>
        <w:ind w:left="567" w:right="567"/>
        <w:jc w:val="both"/>
        <w:rPr>
          <w:rFonts w:ascii="Palatino Linotype" w:hAnsi="Palatino Linotype"/>
          <w:i/>
          <w:color w:val="000000"/>
          <w:sz w:val="22"/>
          <w:szCs w:val="22"/>
          <w:u w:val="single"/>
        </w:rPr>
      </w:pPr>
      <w:r w:rsidRPr="003529DF">
        <w:rPr>
          <w:rFonts w:ascii="Palatino Linotype" w:hAnsi="Palatino Linotype" w:cs="Arial"/>
          <w:i/>
          <w:color w:val="000000" w:themeColor="text1"/>
          <w:sz w:val="22"/>
          <w:szCs w:val="22"/>
        </w:rPr>
        <w:t>“</w:t>
      </w:r>
      <w:r w:rsidR="003529DF" w:rsidRPr="003529DF">
        <w:rPr>
          <w:rFonts w:ascii="Palatino Linotype" w:hAnsi="Palatino Linotype"/>
          <w:i/>
          <w:color w:val="000000"/>
          <w:sz w:val="22"/>
          <w:szCs w:val="22"/>
        </w:rPr>
        <w:t xml:space="preserve">En respuesta a la solicitud de información ingresada a través del Sistema de Acceso a la Información Mexiquense (SAIMEX), a la cual le recayó el número de folio 00718/ATIZARA/IP/2019, mismo donde fuera solicitado lo siguiente: “….Se proporcione listado de los bienes inmuebles municipales que se encuentran registrados en el Instituto de la Función Registramos del Estado de Mexico....”SIC Informo a usted que mediante oficio de fecha 18 de septiembre de 2019, suscrito y firmado por el Lic. José Luis Félix de la Cruz García Espíndola, Coordinador de Patrimonio Municipal, refiere lo siguiente: Que por este medio, medio me permito dar a continuación el link que a través de internet lo remite a la Página Web del Instituto de Transparencia, Acceso a la Información Pública y Protección de Datos Personales del Estado de México, que en su página de inicio tiene el directorio de sus sujetos obligados (Municipios) y que en su listado deberá accesar al de Atizapán de Zaragoza, Estado de México, que lo remite a la página de IPÓMEX Información Pública de Oficio Mexiquense y que en el apartado Fracción XXXVIII D correspondiente a Inventario de Bienes Inmuebles contiene toda la información que solicita, misma que es pública. </w:t>
      </w:r>
      <w:hyperlink r:id="rId8" w:history="1">
        <w:r w:rsidR="00BA7BD2" w:rsidRPr="00A6719E">
          <w:rPr>
            <w:rStyle w:val="Hipervnculo"/>
            <w:rFonts w:ascii="Palatino Linotype" w:hAnsi="Palatino Linotype"/>
            <w:i/>
            <w:sz w:val="22"/>
            <w:szCs w:val="22"/>
          </w:rPr>
          <w:t>https://www.ipomex.org.mx/ipo3/lgt/indice/ATIZAPANDEZARAGOZA/art_92_xxxviii_d/1.web</w:t>
        </w:r>
      </w:hyperlink>
      <w:r w:rsidR="003529DF" w:rsidRPr="00BA7BD2">
        <w:rPr>
          <w:rFonts w:ascii="Palatino Linotype" w:hAnsi="Palatino Linotype"/>
          <w:i/>
          <w:color w:val="000000"/>
          <w:sz w:val="22"/>
          <w:szCs w:val="22"/>
        </w:rPr>
        <w:t xml:space="preserve"> Dando así puntual respuesta a la información requerida. Atentamente Secretaría del Ayuntamiento</w:t>
      </w:r>
      <w:r w:rsidRPr="00BA7BD2">
        <w:rPr>
          <w:rFonts w:ascii="Palatino Linotype" w:hAnsi="Palatino Linotype" w:cs="Arial"/>
          <w:i/>
          <w:color w:val="000000" w:themeColor="text1"/>
          <w:sz w:val="22"/>
          <w:szCs w:val="22"/>
        </w:rPr>
        <w:t>”</w:t>
      </w:r>
    </w:p>
    <w:p w14:paraId="28023124" w14:textId="0086C9AF" w:rsidR="00BA7BD2" w:rsidRPr="00C64E15" w:rsidRDefault="00BA7BD2" w:rsidP="00D700C3">
      <w:pPr>
        <w:pStyle w:val="Prrafodelista"/>
        <w:tabs>
          <w:tab w:val="left" w:pos="567"/>
        </w:tabs>
        <w:spacing w:line="360" w:lineRule="auto"/>
        <w:ind w:left="0"/>
        <w:jc w:val="both"/>
        <w:rPr>
          <w:rStyle w:val="Hipervnculo"/>
          <w:rFonts w:ascii="Palatino Linotype" w:hAnsi="Palatino Linotype" w:cs="Arial"/>
          <w:color w:val="000000" w:themeColor="text1"/>
          <w:u w:val="none"/>
        </w:rPr>
      </w:pPr>
    </w:p>
    <w:p w14:paraId="507E86AF" w14:textId="74E40D53" w:rsidR="00F34201" w:rsidRPr="00C7354D" w:rsidRDefault="00F34201" w:rsidP="00D700C3">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C7354D">
        <w:rPr>
          <w:rFonts w:ascii="Palatino Linotype" w:eastAsia="Times New Roman" w:hAnsi="Palatino Linotype" w:cs="Arial"/>
          <w:lang w:val="es-ES"/>
        </w:rPr>
        <w:t xml:space="preserve">El día </w:t>
      </w:r>
      <w:r w:rsidR="00C64E15">
        <w:rPr>
          <w:rFonts w:ascii="Palatino Linotype" w:eastAsia="Times New Roman" w:hAnsi="Palatino Linotype" w:cs="Arial"/>
          <w:lang w:val="es-ES"/>
        </w:rPr>
        <w:t>diecisiete</w:t>
      </w:r>
      <w:r w:rsidR="00280260" w:rsidRPr="00C7354D">
        <w:rPr>
          <w:rFonts w:ascii="Palatino Linotype" w:eastAsia="Times New Roman" w:hAnsi="Palatino Linotype" w:cs="Arial"/>
          <w:lang w:val="es-ES"/>
        </w:rPr>
        <w:t xml:space="preserve"> </w:t>
      </w:r>
      <w:r w:rsidR="00E239DF" w:rsidRPr="00C7354D">
        <w:rPr>
          <w:rFonts w:ascii="Palatino Linotype" w:eastAsia="Times New Roman" w:hAnsi="Palatino Linotype" w:cs="Arial"/>
          <w:lang w:val="es-ES"/>
        </w:rPr>
        <w:t>(</w:t>
      </w:r>
      <w:r w:rsidR="00C64E15">
        <w:rPr>
          <w:rFonts w:ascii="Palatino Linotype" w:eastAsia="Times New Roman" w:hAnsi="Palatino Linotype" w:cs="Arial"/>
          <w:lang w:val="es-ES"/>
        </w:rPr>
        <w:t>17</w:t>
      </w:r>
      <w:r w:rsidR="00E239DF" w:rsidRPr="00C7354D">
        <w:rPr>
          <w:rFonts w:ascii="Palatino Linotype" w:eastAsia="Times New Roman" w:hAnsi="Palatino Linotype" w:cs="Arial"/>
          <w:lang w:val="es-ES"/>
        </w:rPr>
        <w:t xml:space="preserve">) de </w:t>
      </w:r>
      <w:r w:rsidR="003529DF">
        <w:rPr>
          <w:rFonts w:ascii="Palatino Linotype" w:eastAsia="Times New Roman" w:hAnsi="Palatino Linotype" w:cs="Arial"/>
          <w:lang w:val="es-ES"/>
        </w:rPr>
        <w:t>octubre</w:t>
      </w:r>
      <w:r w:rsidR="00DC6FF3" w:rsidRPr="00C7354D">
        <w:rPr>
          <w:rFonts w:ascii="Palatino Linotype" w:eastAsia="Times New Roman" w:hAnsi="Palatino Linotype" w:cs="Arial"/>
          <w:lang w:val="es-ES"/>
        </w:rPr>
        <w:t xml:space="preserve"> </w:t>
      </w:r>
      <w:r w:rsidR="00E239DF" w:rsidRPr="00C7354D">
        <w:rPr>
          <w:rFonts w:ascii="Palatino Linotype" w:eastAsia="Times New Roman" w:hAnsi="Palatino Linotype" w:cs="Arial"/>
          <w:lang w:val="es-ES"/>
        </w:rPr>
        <w:t xml:space="preserve">de </w:t>
      </w:r>
      <w:r w:rsidR="00E91B4E" w:rsidRPr="00C7354D">
        <w:rPr>
          <w:rFonts w:ascii="Palatino Linotype" w:eastAsia="Times New Roman" w:hAnsi="Palatino Linotype" w:cs="Arial"/>
          <w:lang w:val="es-ES"/>
        </w:rPr>
        <w:t>dos mil diecinueve</w:t>
      </w:r>
      <w:r w:rsidRPr="00C7354D">
        <w:rPr>
          <w:rFonts w:ascii="Palatino Linotype" w:eastAsia="Times New Roman" w:hAnsi="Palatino Linotype" w:cs="Arial"/>
          <w:lang w:val="es-ES"/>
        </w:rPr>
        <w:t xml:space="preserve">, </w:t>
      </w:r>
      <w:r w:rsidR="00797148" w:rsidRPr="00C7354D">
        <w:rPr>
          <w:rFonts w:ascii="Palatino Linotype" w:hAnsi="Palatino Linotype"/>
          <w:color w:val="000000"/>
        </w:rPr>
        <w:t>se</w:t>
      </w:r>
      <w:r w:rsidR="00C15336" w:rsidRPr="00C7354D">
        <w:rPr>
          <w:rFonts w:ascii="Palatino Linotype" w:hAnsi="Palatino Linotype"/>
          <w:color w:val="000000"/>
        </w:rPr>
        <w:t xml:space="preserve"> </w:t>
      </w:r>
      <w:r w:rsidRPr="00C7354D">
        <w:rPr>
          <w:rFonts w:ascii="Palatino Linotype" w:eastAsia="Times New Roman" w:hAnsi="Palatino Linotype" w:cs="Arial"/>
          <w:lang w:val="es-ES"/>
        </w:rPr>
        <w:t xml:space="preserve">interpuso el recurso de revisión, en contra de la respuesta </w:t>
      </w:r>
      <w:r w:rsidR="00826130">
        <w:rPr>
          <w:rFonts w:ascii="Palatino Linotype" w:eastAsia="Times New Roman" w:hAnsi="Palatino Linotype" w:cs="Arial"/>
          <w:lang w:val="es-ES"/>
        </w:rPr>
        <w:t xml:space="preserve">emitida por el </w:t>
      </w:r>
      <w:r w:rsidR="00826130" w:rsidRPr="00826130">
        <w:rPr>
          <w:rFonts w:ascii="Palatino Linotype" w:eastAsia="Times New Roman" w:hAnsi="Palatino Linotype" w:cs="Arial"/>
          <w:b/>
          <w:lang w:val="es-ES"/>
        </w:rPr>
        <w:t>SUJETO OBLIGADO</w:t>
      </w:r>
      <w:r w:rsidRPr="00C7354D">
        <w:rPr>
          <w:rFonts w:ascii="Palatino Linotype" w:eastAsia="Times New Roman" w:hAnsi="Palatino Linotype" w:cs="Arial"/>
          <w:lang w:val="es-ES"/>
        </w:rPr>
        <w:t>, señalando como:</w:t>
      </w:r>
    </w:p>
    <w:p w14:paraId="5D195D9E" w14:textId="77777777" w:rsidR="00C15336" w:rsidRPr="00C7354D" w:rsidRDefault="00C15336" w:rsidP="00D700C3">
      <w:pPr>
        <w:pStyle w:val="Prrafodelista"/>
        <w:tabs>
          <w:tab w:val="left" w:pos="567"/>
        </w:tabs>
        <w:spacing w:line="360" w:lineRule="auto"/>
        <w:ind w:left="0"/>
        <w:jc w:val="both"/>
        <w:rPr>
          <w:rFonts w:ascii="Palatino Linotype" w:hAnsi="Palatino Linotype"/>
        </w:rPr>
      </w:pPr>
    </w:p>
    <w:p w14:paraId="59970600" w14:textId="60746F4E" w:rsidR="00F34201" w:rsidRDefault="006711DB" w:rsidP="00D700C3">
      <w:pPr>
        <w:spacing w:line="360" w:lineRule="auto"/>
        <w:ind w:left="567" w:right="567"/>
        <w:jc w:val="both"/>
        <w:rPr>
          <w:rFonts w:ascii="Palatino Linotype" w:eastAsia="Calibri" w:hAnsi="Palatino Linotype" w:cs="Arial"/>
          <w:i/>
          <w:sz w:val="22"/>
          <w:szCs w:val="22"/>
          <w:lang w:val="es-ES"/>
        </w:rPr>
      </w:pPr>
      <w:bookmarkStart w:id="5" w:name="_Toc30012501"/>
      <w:r w:rsidRPr="00C7354D">
        <w:rPr>
          <w:rStyle w:val="Ttulo2Car"/>
          <w:color w:val="auto"/>
          <w:sz w:val="22"/>
          <w:szCs w:val="22"/>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C7354D">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C7354D">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BA7BD2">
        <w:rPr>
          <w:rFonts w:ascii="Palatino Linotype" w:hAnsi="Palatino Linotype"/>
          <w:i/>
          <w:sz w:val="22"/>
          <w:szCs w:val="22"/>
        </w:rPr>
        <w:t>“</w:t>
      </w:r>
      <w:r w:rsidR="003529DF" w:rsidRPr="00BA7BD2">
        <w:rPr>
          <w:rFonts w:ascii="Palatino Linotype" w:hAnsi="Palatino Linotype"/>
          <w:i/>
          <w:color w:val="000000"/>
          <w:sz w:val="22"/>
          <w:szCs w:val="22"/>
        </w:rPr>
        <w:t>La respuesta a la solicitud de información en la que se actua</w:t>
      </w:r>
      <w:r w:rsidR="00451EB6" w:rsidRPr="00C64E15">
        <w:rPr>
          <w:rFonts w:ascii="Palatino Linotype" w:eastAsia="Times New Roman" w:hAnsi="Palatino Linotype" w:cs="Times New Roman"/>
          <w:i/>
          <w:sz w:val="22"/>
          <w:szCs w:val="22"/>
          <w:lang w:val="es-MX" w:eastAsia="es-MX"/>
        </w:rPr>
        <w:t>"</w:t>
      </w:r>
      <w:r w:rsidR="00451EB6" w:rsidRPr="00C64E15">
        <w:rPr>
          <w:rFonts w:ascii="Palatino Linotype" w:eastAsia="Calibri" w:hAnsi="Palatino Linotype" w:cs="Arial"/>
          <w:i/>
          <w:sz w:val="22"/>
          <w:szCs w:val="22"/>
          <w:lang w:val="es-ES"/>
        </w:rPr>
        <w:t xml:space="preserve"> </w:t>
      </w:r>
      <w:r w:rsidR="00AC6585" w:rsidRPr="00C64E15">
        <w:rPr>
          <w:rFonts w:ascii="Palatino Linotype" w:eastAsia="Calibri" w:hAnsi="Palatino Linotype" w:cs="Arial"/>
          <w:i/>
          <w:sz w:val="22"/>
          <w:szCs w:val="22"/>
          <w:lang w:val="es-ES"/>
        </w:rPr>
        <w:t>(Sic)</w:t>
      </w:r>
    </w:p>
    <w:p w14:paraId="7961E1B1" w14:textId="77777777" w:rsidR="00C64E15" w:rsidRPr="00C64E15" w:rsidRDefault="00C64E15" w:rsidP="00D700C3">
      <w:pPr>
        <w:pStyle w:val="Prrafodelista"/>
        <w:tabs>
          <w:tab w:val="left" w:pos="567"/>
        </w:tabs>
        <w:spacing w:line="360" w:lineRule="auto"/>
        <w:ind w:left="0"/>
        <w:jc w:val="both"/>
        <w:rPr>
          <w:rFonts w:ascii="Palatino Linotype" w:hAnsi="Palatino Linotype"/>
        </w:rPr>
      </w:pPr>
    </w:p>
    <w:p w14:paraId="5DF021EB" w14:textId="725F2987" w:rsidR="00B33884" w:rsidRDefault="006711DB" w:rsidP="00D700C3">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0012502"/>
      <w:r w:rsidRPr="00C7354D">
        <w:rPr>
          <w:rStyle w:val="Ttulo2Car"/>
          <w:color w:val="auto"/>
          <w:sz w:val="22"/>
          <w:szCs w:val="22"/>
          <w:lang w:val="es-ES"/>
        </w:rPr>
        <w:t xml:space="preserve">b) </w:t>
      </w:r>
      <w:r w:rsidR="00F34201" w:rsidRPr="00C7354D">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C7354D">
        <w:rPr>
          <w:rFonts w:ascii="Palatino Linotype" w:hAnsi="Palatino Linotype"/>
          <w:sz w:val="22"/>
          <w:szCs w:val="22"/>
        </w:rPr>
        <w:t xml:space="preserve"> </w:t>
      </w:r>
      <w:r w:rsidR="00F34201" w:rsidRPr="00BA7BD2">
        <w:rPr>
          <w:rFonts w:ascii="Palatino Linotype" w:hAnsi="Palatino Linotype"/>
          <w:i/>
          <w:color w:val="000000"/>
          <w:sz w:val="22"/>
          <w:szCs w:val="22"/>
        </w:rPr>
        <w:t>“</w:t>
      </w:r>
      <w:r w:rsidR="00BA7BD2" w:rsidRPr="00BA7BD2">
        <w:rPr>
          <w:rFonts w:ascii="Palatino Linotype" w:hAnsi="Palatino Linotype"/>
          <w:i/>
          <w:color w:val="000000"/>
          <w:sz w:val="22"/>
          <w:szCs w:val="22"/>
        </w:rPr>
        <w:t>La información requerida se solicitó de forma clara y precisa el medio en el que se desea sea entregada sin embargo la autoridad proporciona líneas de internet que el solicitante no solicitó</w:t>
      </w:r>
      <w:r w:rsidR="00F34201" w:rsidRPr="003D0435">
        <w:rPr>
          <w:rFonts w:ascii="Palatino Linotype" w:hAnsi="Palatino Linotype"/>
          <w:i/>
          <w:color w:val="000000"/>
          <w:sz w:val="22"/>
          <w:szCs w:val="22"/>
        </w:rPr>
        <w:t>” (Sic)</w:t>
      </w:r>
    </w:p>
    <w:p w14:paraId="6AB7CA05" w14:textId="77777777" w:rsidR="00D700C3" w:rsidRPr="00BA7BD2" w:rsidRDefault="00D700C3" w:rsidP="00D700C3">
      <w:pPr>
        <w:spacing w:line="360" w:lineRule="auto"/>
        <w:ind w:left="567" w:right="567"/>
        <w:jc w:val="both"/>
        <w:rPr>
          <w:rFonts w:ascii="Palatino Linotype" w:hAnsi="Palatino Linotype"/>
          <w:i/>
          <w:color w:val="000000"/>
          <w:sz w:val="22"/>
          <w:szCs w:val="22"/>
        </w:rPr>
      </w:pPr>
    </w:p>
    <w:p w14:paraId="6EAD69D3" w14:textId="0EC2B52E" w:rsidR="00F34201" w:rsidRPr="003B7B65" w:rsidRDefault="00F34201" w:rsidP="00D700C3">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C7354D">
        <w:rPr>
          <w:rFonts w:ascii="Palatino Linotype" w:eastAsia="Times New Roman" w:hAnsi="Palatino Linotype" w:cs="Arial"/>
          <w:lang w:val="es-ES"/>
        </w:rPr>
        <w:t xml:space="preserve">Se registró el recurso de revisión bajo el número de expediente </w:t>
      </w:r>
      <w:r w:rsidRPr="00C7354D">
        <w:rPr>
          <w:rFonts w:ascii="Palatino Linotype" w:hAnsi="Palatino Linotype" w:cs="Arial"/>
          <w:bCs/>
        </w:rPr>
        <w:t xml:space="preserve">al rubro indicado, así mismo con fundamento en lo dispuesto por el </w:t>
      </w:r>
      <w:r w:rsidRPr="00C7354D">
        <w:rPr>
          <w:rFonts w:ascii="Palatino Linotype" w:eastAsia="Calibri" w:hAnsi="Palatino Linotype" w:cs="Arial"/>
          <w:lang w:val="es-ES"/>
        </w:rPr>
        <w:t xml:space="preserve">artículo 185 fracción I de la </w:t>
      </w:r>
      <w:r w:rsidRPr="00C7354D">
        <w:rPr>
          <w:rFonts w:ascii="Palatino Linotype" w:eastAsia="Calibri" w:hAnsi="Palatino Linotype" w:cs="Arial"/>
          <w:b/>
          <w:lang w:val="es-ES"/>
        </w:rPr>
        <w:t xml:space="preserve">Ley de Transparencia y Acceso a la Información Pública del Estado de México y Municipios </w:t>
      </w:r>
      <w:r w:rsidRPr="00C7354D">
        <w:rPr>
          <w:rFonts w:ascii="Palatino Linotype" w:eastAsia="Times New Roman" w:hAnsi="Palatino Linotype" w:cs="Arial"/>
          <w:lang w:val="es-ES"/>
        </w:rPr>
        <w:t xml:space="preserve">se turnó al </w:t>
      </w:r>
      <w:r w:rsidRPr="00C7354D">
        <w:rPr>
          <w:rFonts w:ascii="Palatino Linotype" w:eastAsia="Times New Roman" w:hAnsi="Palatino Linotype" w:cs="Arial"/>
          <w:b/>
          <w:lang w:val="es-ES"/>
        </w:rPr>
        <w:t xml:space="preserve">Comisionado José Guadalupe Luna Hernández, </w:t>
      </w:r>
      <w:r w:rsidRPr="00C7354D">
        <w:rPr>
          <w:rFonts w:ascii="Palatino Linotype" w:eastAsia="Times New Roman" w:hAnsi="Palatino Linotype" w:cs="Arial"/>
          <w:lang w:val="es-ES"/>
        </w:rPr>
        <w:t xml:space="preserve">con el objeto de </w:t>
      </w:r>
      <w:r w:rsidRPr="00C7354D">
        <w:rPr>
          <w:rFonts w:ascii="Palatino Linotype" w:eastAsia="Times New Roman" w:hAnsi="Palatino Linotype" w:cs="Arial"/>
          <w:lang w:val="es-MX"/>
        </w:rPr>
        <w:t>su análisis.</w:t>
      </w:r>
    </w:p>
    <w:p w14:paraId="17513FB7" w14:textId="77777777" w:rsidR="003B7B65" w:rsidRPr="009A0CB9" w:rsidRDefault="003B7B65" w:rsidP="00D700C3">
      <w:pPr>
        <w:pStyle w:val="Prrafodelista"/>
        <w:tabs>
          <w:tab w:val="left" w:pos="426"/>
          <w:tab w:val="left" w:pos="567"/>
        </w:tabs>
        <w:spacing w:line="360" w:lineRule="auto"/>
        <w:ind w:left="0"/>
        <w:jc w:val="both"/>
        <w:rPr>
          <w:rFonts w:ascii="Palatino Linotype" w:hAnsi="Palatino Linotype"/>
          <w:color w:val="000000"/>
        </w:rPr>
      </w:pPr>
    </w:p>
    <w:p w14:paraId="27645CCA" w14:textId="6A1C5183" w:rsidR="003B187B" w:rsidRPr="000F6593" w:rsidRDefault="00F34201" w:rsidP="00D700C3">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3B7B65">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C64E15">
        <w:rPr>
          <w:rFonts w:ascii="Palatino Linotype" w:eastAsia="Calibri" w:hAnsi="Palatino Linotype" w:cs="Arial"/>
          <w:lang w:val="es-ES"/>
        </w:rPr>
        <w:t>veintitrés</w:t>
      </w:r>
      <w:r w:rsidR="00027153">
        <w:rPr>
          <w:rFonts w:ascii="Palatino Linotype" w:eastAsia="Calibri" w:hAnsi="Palatino Linotype" w:cs="Arial"/>
          <w:lang w:val="es-ES"/>
        </w:rPr>
        <w:t xml:space="preserve"> </w:t>
      </w:r>
      <w:r w:rsidRPr="003B7B65">
        <w:rPr>
          <w:rFonts w:ascii="Palatino Linotype" w:eastAsia="Calibri" w:hAnsi="Palatino Linotype" w:cs="Arial"/>
          <w:lang w:val="es-ES"/>
        </w:rPr>
        <w:t>(</w:t>
      </w:r>
      <w:r w:rsidR="00C64E15">
        <w:rPr>
          <w:rFonts w:ascii="Palatino Linotype" w:eastAsia="Calibri" w:hAnsi="Palatino Linotype" w:cs="Arial"/>
          <w:lang w:val="es-ES"/>
        </w:rPr>
        <w:t>23</w:t>
      </w:r>
      <w:r w:rsidRPr="003B7B65">
        <w:rPr>
          <w:rFonts w:ascii="Palatino Linotype" w:eastAsia="Calibri" w:hAnsi="Palatino Linotype" w:cs="Arial"/>
          <w:lang w:val="es-ES"/>
        </w:rPr>
        <w:t xml:space="preserve">) </w:t>
      </w:r>
      <w:r w:rsidR="00D423B5">
        <w:rPr>
          <w:rFonts w:ascii="Palatino Linotype" w:eastAsia="Times New Roman" w:hAnsi="Palatino Linotype" w:cs="Arial"/>
          <w:lang w:val="es-ES"/>
        </w:rPr>
        <w:t xml:space="preserve">de </w:t>
      </w:r>
      <w:r w:rsidR="00BA7BD2">
        <w:rPr>
          <w:rFonts w:ascii="Palatino Linotype" w:eastAsia="Times New Roman" w:hAnsi="Palatino Linotype" w:cs="Arial"/>
          <w:lang w:val="es-ES"/>
        </w:rPr>
        <w:t>octubre</w:t>
      </w:r>
      <w:r w:rsidR="005508E5" w:rsidRPr="003B7B65">
        <w:rPr>
          <w:rFonts w:ascii="Palatino Linotype" w:eastAsia="Times New Roman" w:hAnsi="Palatino Linotype" w:cs="Arial"/>
          <w:lang w:val="es-ES"/>
        </w:rPr>
        <w:t xml:space="preserve"> de dos mil diecinueve</w:t>
      </w:r>
      <w:r w:rsidRPr="003B7B65">
        <w:rPr>
          <w:rFonts w:ascii="Palatino Linotype" w:eastAsia="Calibri" w:hAnsi="Palatino Linotype" w:cs="Arial"/>
          <w:lang w:val="es-ES"/>
        </w:rPr>
        <w:t xml:space="preserve">, puso a disposición de las partes el expediente electrónico </w:t>
      </w:r>
      <w:r w:rsidRPr="003B7B65">
        <w:rPr>
          <w:rFonts w:ascii="Palatino Linotype" w:eastAsia="Calibri" w:hAnsi="Palatino Linotype" w:cs="Arial"/>
        </w:rPr>
        <w:t xml:space="preserve">vía </w:t>
      </w:r>
      <w:r w:rsidRPr="003B7B65">
        <w:rPr>
          <w:rFonts w:ascii="Palatino Linotype" w:eastAsia="Calibri" w:hAnsi="Palatino Linotype" w:cs="Arial"/>
          <w:lang w:val="es-ES"/>
        </w:rPr>
        <w:t xml:space="preserve">Sistema de Acceso a la Información Mexiquense </w:t>
      </w:r>
      <w:r w:rsidRPr="003B7B65">
        <w:rPr>
          <w:rFonts w:ascii="Palatino Linotype" w:eastAsia="Calibri" w:hAnsi="Palatino Linotype" w:cs="Arial"/>
          <w:b/>
          <w:lang w:val="es-ES"/>
        </w:rPr>
        <w:t xml:space="preserve">(SAIMEX) </w:t>
      </w:r>
      <w:r w:rsidRPr="003B7B65">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3B7B65">
        <w:rPr>
          <w:rFonts w:ascii="Palatino Linotype" w:eastAsia="Calibri" w:hAnsi="Palatino Linotype" w:cs="Arial"/>
          <w:lang w:val="es-ES"/>
        </w:rPr>
        <w:t>.</w:t>
      </w:r>
    </w:p>
    <w:p w14:paraId="244827A8" w14:textId="77777777" w:rsidR="000F6593" w:rsidRPr="000F6593" w:rsidRDefault="000F6593" w:rsidP="00D700C3">
      <w:pPr>
        <w:pStyle w:val="Prrafodelista"/>
        <w:tabs>
          <w:tab w:val="left" w:pos="426"/>
          <w:tab w:val="left" w:pos="567"/>
        </w:tabs>
        <w:spacing w:line="360" w:lineRule="auto"/>
        <w:ind w:left="0"/>
        <w:jc w:val="both"/>
        <w:rPr>
          <w:rFonts w:ascii="Palatino Linotype" w:hAnsi="Palatino Linotype"/>
          <w:b/>
          <w:color w:val="000000" w:themeColor="text1"/>
        </w:rPr>
      </w:pPr>
    </w:p>
    <w:p w14:paraId="76599A0E" w14:textId="5FE3463C" w:rsidR="00E64CEE" w:rsidRPr="000A3124" w:rsidRDefault="00E64CEE" w:rsidP="00D700C3">
      <w:pPr>
        <w:pStyle w:val="Prrafodelista"/>
        <w:numPr>
          <w:ilvl w:val="0"/>
          <w:numId w:val="1"/>
        </w:numPr>
        <w:tabs>
          <w:tab w:val="left" w:pos="426"/>
          <w:tab w:val="left" w:pos="567"/>
        </w:tabs>
        <w:spacing w:line="360" w:lineRule="auto"/>
        <w:ind w:left="0" w:firstLine="0"/>
        <w:jc w:val="both"/>
        <w:rPr>
          <w:rFonts w:ascii="Palatino Linotype" w:hAnsi="Palatino Linotype" w:cs="Arial"/>
          <w:b/>
          <w:i/>
          <w:color w:val="000000" w:themeColor="text1"/>
        </w:rPr>
      </w:pPr>
      <w:r w:rsidRPr="00E64CEE">
        <w:rPr>
          <w:rFonts w:ascii="Palatino Linotype" w:eastAsia="Calibri" w:hAnsi="Palatino Linotype" w:cs="Arial"/>
          <w:lang w:val="es-ES"/>
        </w:rPr>
        <w:t>El</w:t>
      </w:r>
      <w:r w:rsidR="003B7B65" w:rsidRPr="00E64CEE">
        <w:rPr>
          <w:rFonts w:ascii="Palatino Linotype" w:eastAsia="Calibri" w:hAnsi="Palatino Linotype" w:cs="Arial"/>
          <w:lang w:val="es-ES"/>
        </w:rPr>
        <w:t xml:space="preserve"> día</w:t>
      </w:r>
      <w:r w:rsidRPr="00E64CEE">
        <w:rPr>
          <w:rFonts w:ascii="Palatino Linotype" w:eastAsia="Calibri" w:hAnsi="Palatino Linotype" w:cs="Arial"/>
          <w:lang w:val="es-ES"/>
        </w:rPr>
        <w:t xml:space="preserve"> </w:t>
      </w:r>
      <w:r w:rsidR="00E557D6">
        <w:rPr>
          <w:rFonts w:ascii="Palatino Linotype" w:eastAsia="Calibri" w:hAnsi="Palatino Linotype" w:cs="Arial"/>
          <w:lang w:val="es-ES"/>
        </w:rPr>
        <w:t>veintiocho</w:t>
      </w:r>
      <w:r w:rsidR="00C75B75">
        <w:rPr>
          <w:rFonts w:ascii="Palatino Linotype" w:eastAsia="Calibri" w:hAnsi="Palatino Linotype" w:cs="Arial"/>
          <w:lang w:val="es-ES"/>
        </w:rPr>
        <w:t xml:space="preserve"> (</w:t>
      </w:r>
      <w:r w:rsidR="00E557D6">
        <w:rPr>
          <w:rFonts w:ascii="Palatino Linotype" w:eastAsia="Calibri" w:hAnsi="Palatino Linotype" w:cs="Arial"/>
          <w:lang w:val="es-ES"/>
        </w:rPr>
        <w:t>28</w:t>
      </w:r>
      <w:r w:rsidR="00573813" w:rsidRPr="00E64CEE">
        <w:rPr>
          <w:rFonts w:ascii="Palatino Linotype" w:eastAsia="Calibri" w:hAnsi="Palatino Linotype" w:cs="Arial"/>
          <w:lang w:val="es-ES"/>
        </w:rPr>
        <w:t xml:space="preserve">) </w:t>
      </w:r>
      <w:r w:rsidRPr="00E64CEE">
        <w:rPr>
          <w:rFonts w:ascii="Palatino Linotype" w:eastAsia="Calibri" w:hAnsi="Palatino Linotype" w:cs="Arial"/>
          <w:lang w:val="es-ES"/>
        </w:rPr>
        <w:t xml:space="preserve">de </w:t>
      </w:r>
      <w:r w:rsidR="00E557D6">
        <w:rPr>
          <w:rFonts w:ascii="Palatino Linotype" w:eastAsia="Calibri" w:hAnsi="Palatino Linotype" w:cs="Arial"/>
          <w:lang w:val="es-ES"/>
        </w:rPr>
        <w:t>octu</w:t>
      </w:r>
      <w:r w:rsidRPr="00E64CEE">
        <w:rPr>
          <w:rFonts w:ascii="Palatino Linotype" w:eastAsia="Calibri" w:hAnsi="Palatino Linotype" w:cs="Arial"/>
          <w:lang w:val="es-ES"/>
        </w:rPr>
        <w:t xml:space="preserve">bre </w:t>
      </w:r>
      <w:r w:rsidR="00E00510" w:rsidRPr="00E64CEE">
        <w:rPr>
          <w:rFonts w:ascii="Palatino Linotype" w:eastAsia="Calibri" w:hAnsi="Palatino Linotype" w:cs="Arial"/>
          <w:color w:val="000000" w:themeColor="text1"/>
          <w:lang w:val="es-ES"/>
        </w:rPr>
        <w:t>de dos mil diecinueve</w:t>
      </w:r>
      <w:r w:rsidR="00CD3580" w:rsidRPr="00E64CEE">
        <w:rPr>
          <w:rFonts w:ascii="Palatino Linotype" w:eastAsia="Calibri" w:hAnsi="Palatino Linotype" w:cs="Arial"/>
          <w:lang w:val="es-ES"/>
        </w:rPr>
        <w:t xml:space="preserve">, el </w:t>
      </w:r>
      <w:r w:rsidRPr="00C75B75">
        <w:rPr>
          <w:rStyle w:val="Hipervnculo"/>
          <w:rFonts w:ascii="Palatino Linotype" w:hAnsi="Palatino Linotype" w:cs="Arial"/>
          <w:b/>
          <w:color w:val="000000" w:themeColor="text1"/>
          <w:u w:val="none"/>
        </w:rPr>
        <w:t>SUJETO OBLIGADO</w:t>
      </w:r>
      <w:r w:rsidRPr="00C75B75">
        <w:rPr>
          <w:rStyle w:val="Hipervnculo"/>
          <w:rFonts w:ascii="Palatino Linotype" w:hAnsi="Palatino Linotype" w:cs="Arial"/>
          <w:color w:val="000000" w:themeColor="text1"/>
          <w:u w:val="none"/>
        </w:rPr>
        <w:t xml:space="preserve"> rindió su informe justificado para manifestar lo que a su</w:t>
      </w:r>
      <w:r w:rsidR="00C75B75">
        <w:rPr>
          <w:rStyle w:val="Hipervnculo"/>
          <w:rFonts w:ascii="Palatino Linotype" w:hAnsi="Palatino Linotype" w:cs="Arial"/>
          <w:color w:val="000000" w:themeColor="text1"/>
          <w:u w:val="none"/>
        </w:rPr>
        <w:t xml:space="preserve"> derecho asistiera y conviniera</w:t>
      </w:r>
      <w:r w:rsidR="00E557D6">
        <w:rPr>
          <w:rStyle w:val="Hipervnculo"/>
          <w:rFonts w:ascii="Palatino Linotype" w:hAnsi="Palatino Linotype" w:cs="Arial"/>
          <w:color w:val="000000" w:themeColor="text1"/>
          <w:u w:val="none"/>
        </w:rPr>
        <w:t>, sin embargo el mismo no se puso a disposición del particular porque ratifica su respuesta inicial, no obstante se hará del conocimiento del particular al momento de notificar la presente resolución</w:t>
      </w:r>
      <w:r w:rsidR="000A3124">
        <w:rPr>
          <w:rFonts w:ascii="Palatino Linotype" w:hAnsi="Palatino Linotype" w:cs="Arial"/>
          <w:color w:val="000000" w:themeColor="text1"/>
        </w:rPr>
        <w:t>.</w:t>
      </w:r>
    </w:p>
    <w:p w14:paraId="773D7C06" w14:textId="77777777" w:rsidR="00444CFD" w:rsidRPr="009A0CB9" w:rsidRDefault="00444CFD" w:rsidP="00D700C3">
      <w:pPr>
        <w:pStyle w:val="Prrafodelista"/>
        <w:spacing w:line="360" w:lineRule="auto"/>
        <w:ind w:left="0"/>
        <w:rPr>
          <w:rStyle w:val="Hipervnculo"/>
          <w:rFonts w:ascii="Palatino Linotype" w:hAnsi="Palatino Linotype" w:cs="Arial"/>
          <w:color w:val="000000" w:themeColor="text1"/>
          <w:u w:val="none"/>
        </w:rPr>
      </w:pPr>
    </w:p>
    <w:p w14:paraId="177436C4" w14:textId="54CCA2F5" w:rsidR="002077BE" w:rsidRPr="0037770F" w:rsidRDefault="00B36C00" w:rsidP="00D700C3">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C7354D">
        <w:rPr>
          <w:rFonts w:ascii="Palatino Linotype" w:hAnsi="Palatino Linotype"/>
        </w:rPr>
        <w:t xml:space="preserve">El </w:t>
      </w:r>
      <w:r w:rsidR="00F34201" w:rsidRPr="00C7354D">
        <w:rPr>
          <w:rFonts w:ascii="Palatino Linotype" w:hAnsi="Palatino Linotype"/>
        </w:rPr>
        <w:t>Comisionado Ponente decretó el cierre de instrucción</w:t>
      </w:r>
      <w:r w:rsidR="00F34201" w:rsidRPr="00C7354D">
        <w:rPr>
          <w:rFonts w:ascii="Palatino Linotype" w:hAnsi="Palatino Linotype" w:cs="Arial"/>
        </w:rPr>
        <w:t xml:space="preserve"> </w:t>
      </w:r>
      <w:r w:rsidR="00F34201" w:rsidRPr="00C7354D">
        <w:rPr>
          <w:rFonts w:ascii="Palatino Linotype" w:hAnsi="Palatino Linotype"/>
        </w:rPr>
        <w:t>mediante acuerdo de fecha</w:t>
      </w:r>
      <w:r w:rsidR="002D2A90">
        <w:rPr>
          <w:rFonts w:ascii="Palatino Linotype" w:hAnsi="Palatino Linotype"/>
          <w:color w:val="FF0000"/>
        </w:rPr>
        <w:t xml:space="preserve"> </w:t>
      </w:r>
      <w:r w:rsidR="00E557D6">
        <w:rPr>
          <w:rFonts w:ascii="Palatino Linotype" w:hAnsi="Palatino Linotype"/>
          <w:color w:val="000000" w:themeColor="text1"/>
        </w:rPr>
        <w:t>dieciséis</w:t>
      </w:r>
      <w:r w:rsidR="002D2A90" w:rsidRPr="009304FC">
        <w:rPr>
          <w:rFonts w:ascii="Palatino Linotype" w:hAnsi="Palatino Linotype"/>
          <w:color w:val="000000" w:themeColor="text1"/>
        </w:rPr>
        <w:t xml:space="preserve"> </w:t>
      </w:r>
      <w:r w:rsidR="00DB6CC6" w:rsidRPr="009304FC">
        <w:rPr>
          <w:rFonts w:ascii="Palatino Linotype" w:hAnsi="Palatino Linotype"/>
          <w:color w:val="000000" w:themeColor="text1"/>
        </w:rPr>
        <w:t>(</w:t>
      </w:r>
      <w:r w:rsidR="0037770F">
        <w:rPr>
          <w:rFonts w:ascii="Palatino Linotype" w:hAnsi="Palatino Linotype"/>
          <w:color w:val="000000" w:themeColor="text1"/>
        </w:rPr>
        <w:t>1</w:t>
      </w:r>
      <w:r w:rsidR="00E557D6">
        <w:rPr>
          <w:rFonts w:ascii="Palatino Linotype" w:hAnsi="Palatino Linotype"/>
          <w:color w:val="000000" w:themeColor="text1"/>
        </w:rPr>
        <w:t>6</w:t>
      </w:r>
      <w:r w:rsidR="00DB6CC6" w:rsidRPr="009304FC">
        <w:rPr>
          <w:rFonts w:ascii="Palatino Linotype" w:hAnsi="Palatino Linotype"/>
          <w:color w:val="000000" w:themeColor="text1"/>
        </w:rPr>
        <w:t xml:space="preserve">) de </w:t>
      </w:r>
      <w:r w:rsidR="00E557D6">
        <w:rPr>
          <w:rFonts w:ascii="Palatino Linotype" w:hAnsi="Palatino Linotype"/>
          <w:color w:val="000000" w:themeColor="text1"/>
        </w:rPr>
        <w:t>dic</w:t>
      </w:r>
      <w:r w:rsidR="009A0CB9">
        <w:rPr>
          <w:rFonts w:ascii="Palatino Linotype" w:hAnsi="Palatino Linotype"/>
          <w:color w:val="000000" w:themeColor="text1"/>
        </w:rPr>
        <w:t>iembre</w:t>
      </w:r>
      <w:r w:rsidR="002D2A90" w:rsidRPr="009304FC">
        <w:rPr>
          <w:rFonts w:ascii="Palatino Linotype" w:hAnsi="Palatino Linotype"/>
          <w:color w:val="000000" w:themeColor="text1"/>
        </w:rPr>
        <w:t xml:space="preserve"> </w:t>
      </w:r>
      <w:r w:rsidR="00632B31" w:rsidRPr="009304FC">
        <w:rPr>
          <w:rFonts w:ascii="Palatino Linotype" w:hAnsi="Palatino Linotype"/>
          <w:color w:val="000000" w:themeColor="text1"/>
        </w:rPr>
        <w:t>de dos mil diecinueve</w:t>
      </w:r>
      <w:r w:rsidR="00F34201" w:rsidRPr="00C7354D">
        <w:rPr>
          <w:rFonts w:ascii="Palatino Linotype" w:hAnsi="Palatino Linotype"/>
        </w:rPr>
        <w:t xml:space="preserve">, </w:t>
      </w:r>
      <w:r w:rsidR="00F34201" w:rsidRPr="00C7354D">
        <w:rPr>
          <w:rFonts w:ascii="Palatino Linotype" w:hAnsi="Palatino Linotype" w:cs="Arial"/>
        </w:rPr>
        <w:t>por lo que</w:t>
      </w:r>
      <w:r w:rsidR="00A81509" w:rsidRPr="00C7354D">
        <w:rPr>
          <w:rFonts w:ascii="Palatino Linotype" w:hAnsi="Palatino Linotype" w:cs="Arial"/>
        </w:rPr>
        <w:t xml:space="preserve"> </w:t>
      </w:r>
      <w:r w:rsidR="00F34201" w:rsidRPr="00C7354D">
        <w:rPr>
          <w:rFonts w:ascii="Palatino Linotype" w:hAnsi="Palatino Linotype" w:cs="Arial"/>
        </w:rPr>
        <w:t>ordenó t</w:t>
      </w:r>
      <w:r w:rsidR="00086A19" w:rsidRPr="00C7354D">
        <w:rPr>
          <w:rFonts w:ascii="Palatino Linotype" w:hAnsi="Palatino Linotype" w:cs="Arial"/>
        </w:rPr>
        <w:t>u</w:t>
      </w:r>
      <w:r w:rsidR="009017D1" w:rsidRPr="00C7354D">
        <w:rPr>
          <w:rFonts w:ascii="Palatino Linotype" w:hAnsi="Palatino Linotype" w:cs="Arial"/>
        </w:rPr>
        <w:t>rnar el expediente a resolución</w:t>
      </w:r>
      <w:r w:rsidR="002E22A4">
        <w:rPr>
          <w:rFonts w:ascii="Palatino Linotype" w:hAnsi="Palatino Linotype" w:cs="Arial"/>
        </w:rPr>
        <w:t>.</w:t>
      </w:r>
    </w:p>
    <w:p w14:paraId="1122A195" w14:textId="77777777" w:rsidR="0037770F" w:rsidRPr="00E6302E" w:rsidRDefault="0037770F" w:rsidP="00D700C3">
      <w:pPr>
        <w:pStyle w:val="Prrafodelista"/>
        <w:spacing w:line="360" w:lineRule="auto"/>
        <w:ind w:left="0"/>
        <w:rPr>
          <w:rStyle w:val="Hipervnculo"/>
          <w:rFonts w:ascii="Palatino Linotype" w:hAnsi="Palatino Linotype" w:cs="Arial"/>
          <w:color w:val="000000" w:themeColor="text1"/>
          <w:u w:val="none"/>
        </w:rPr>
      </w:pPr>
    </w:p>
    <w:p w14:paraId="7119E95E" w14:textId="5EB877F9" w:rsidR="0037770F" w:rsidRPr="00C7354D" w:rsidRDefault="0037770F" w:rsidP="00D700C3">
      <w:pPr>
        <w:pStyle w:val="Prrafodelista"/>
        <w:numPr>
          <w:ilvl w:val="0"/>
          <w:numId w:val="1"/>
        </w:numPr>
        <w:tabs>
          <w:tab w:val="left" w:pos="426"/>
        </w:tabs>
        <w:spacing w:line="360" w:lineRule="auto"/>
        <w:ind w:left="0" w:firstLine="0"/>
        <w:jc w:val="both"/>
        <w:rPr>
          <w:rFonts w:ascii="Palatino Linotype" w:hAnsi="Palatino Linotype"/>
        </w:rPr>
      </w:pPr>
      <w:r w:rsidRPr="00C7354D">
        <w:rPr>
          <w:rFonts w:ascii="Palatino Linotype" w:hAnsi="Palatino Linotype"/>
        </w:rPr>
        <w:t>El</w:t>
      </w:r>
      <w:r>
        <w:rPr>
          <w:rFonts w:ascii="Palatino Linotype" w:hAnsi="Palatino Linotype"/>
        </w:rPr>
        <w:t xml:space="preserve"> </w:t>
      </w:r>
      <w:r w:rsidR="00E557D6">
        <w:rPr>
          <w:rFonts w:ascii="Palatino Linotype" w:hAnsi="Palatino Linotype"/>
          <w:color w:val="000000" w:themeColor="text1"/>
        </w:rPr>
        <w:t>dieciséis</w:t>
      </w:r>
      <w:r w:rsidR="00E557D6" w:rsidRPr="009304FC">
        <w:rPr>
          <w:rFonts w:ascii="Palatino Linotype" w:hAnsi="Palatino Linotype"/>
          <w:color w:val="000000" w:themeColor="text1"/>
        </w:rPr>
        <w:t xml:space="preserve"> (</w:t>
      </w:r>
      <w:r w:rsidR="00E557D6">
        <w:rPr>
          <w:rFonts w:ascii="Palatino Linotype" w:hAnsi="Palatino Linotype"/>
          <w:color w:val="000000" w:themeColor="text1"/>
        </w:rPr>
        <w:t>16</w:t>
      </w:r>
      <w:r w:rsidR="00E557D6" w:rsidRPr="009304FC">
        <w:rPr>
          <w:rFonts w:ascii="Palatino Linotype" w:hAnsi="Palatino Linotype"/>
          <w:color w:val="000000" w:themeColor="text1"/>
        </w:rPr>
        <w:t xml:space="preserve">) de </w:t>
      </w:r>
      <w:r w:rsidR="00E557D6">
        <w:rPr>
          <w:rFonts w:ascii="Palatino Linotype" w:hAnsi="Palatino Linotype"/>
          <w:color w:val="000000" w:themeColor="text1"/>
        </w:rPr>
        <w:t>diciembre</w:t>
      </w:r>
      <w:r w:rsidR="00E557D6" w:rsidRPr="009304FC">
        <w:rPr>
          <w:rFonts w:ascii="Palatino Linotype" w:hAnsi="Palatino Linotype"/>
          <w:color w:val="000000" w:themeColor="text1"/>
        </w:rPr>
        <w:t xml:space="preserve"> de dos mil diecinueve</w:t>
      </w:r>
      <w:r w:rsidRPr="00C7354D">
        <w:rPr>
          <w:rFonts w:ascii="Palatino Linotype" w:eastAsia="Calibri" w:hAnsi="Palatino Linotype" w:cs="Arial"/>
          <w:lang w:val="es-ES"/>
        </w:rPr>
        <w:t xml:space="preserve">, </w:t>
      </w:r>
      <w:r w:rsidRPr="00C7354D">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F2D0479" w14:textId="77777777" w:rsidR="009A0CB9" w:rsidRPr="00E6302E" w:rsidRDefault="009A0CB9" w:rsidP="00D700C3">
      <w:pPr>
        <w:pStyle w:val="Prrafodelista"/>
        <w:spacing w:line="360" w:lineRule="auto"/>
        <w:ind w:left="0"/>
        <w:rPr>
          <w:rStyle w:val="Hipervnculo"/>
          <w:rFonts w:ascii="Palatino Linotype" w:hAnsi="Palatino Linotype" w:cs="Arial"/>
          <w:color w:val="000000" w:themeColor="text1"/>
          <w:u w:val="none"/>
        </w:rPr>
      </w:pPr>
    </w:p>
    <w:p w14:paraId="216E385F" w14:textId="1291F9EE" w:rsidR="00962E79" w:rsidRDefault="00962E79" w:rsidP="00D700C3">
      <w:pPr>
        <w:pStyle w:val="Ttulo1"/>
        <w:tabs>
          <w:tab w:val="left" w:pos="567"/>
        </w:tabs>
        <w:spacing w:before="0" w:line="360" w:lineRule="auto"/>
        <w:jc w:val="center"/>
        <w:rPr>
          <w:szCs w:val="24"/>
        </w:rPr>
      </w:pPr>
      <w:bookmarkStart w:id="56" w:name="_Toc495430768"/>
      <w:bookmarkStart w:id="57" w:name="_Toc30012503"/>
      <w:r w:rsidRPr="00C7354D">
        <w:rPr>
          <w:szCs w:val="24"/>
        </w:rPr>
        <w:t>CONSIDERANDO</w:t>
      </w:r>
      <w:bookmarkEnd w:id="56"/>
      <w:bookmarkEnd w:id="57"/>
    </w:p>
    <w:p w14:paraId="602C1877" w14:textId="77777777" w:rsidR="009A0CB9" w:rsidRPr="009A0CB9" w:rsidRDefault="009A0CB9" w:rsidP="00D700C3">
      <w:pPr>
        <w:spacing w:line="360" w:lineRule="auto"/>
        <w:rPr>
          <w:lang w:val="es-MX" w:eastAsia="en-US"/>
        </w:rPr>
      </w:pPr>
    </w:p>
    <w:p w14:paraId="1C754B23" w14:textId="77777777" w:rsidR="00962E79" w:rsidRPr="00C7354D" w:rsidRDefault="00962E79" w:rsidP="00D700C3">
      <w:pPr>
        <w:pStyle w:val="Ttulo1"/>
        <w:tabs>
          <w:tab w:val="left" w:pos="567"/>
        </w:tabs>
        <w:spacing w:before="0" w:line="360" w:lineRule="auto"/>
        <w:rPr>
          <w:b w:val="0"/>
          <w:bCs/>
          <w:spacing w:val="60"/>
        </w:rPr>
      </w:pPr>
      <w:bookmarkStart w:id="58" w:name="_Toc473812224"/>
      <w:bookmarkStart w:id="59" w:name="_Toc495430769"/>
      <w:bookmarkStart w:id="60" w:name="_Toc30012504"/>
      <w:r w:rsidRPr="00C7354D">
        <w:t>PRIMERO. De la competencia</w:t>
      </w:r>
      <w:bookmarkEnd w:id="58"/>
      <w:bookmarkEnd w:id="59"/>
      <w:bookmarkEnd w:id="60"/>
    </w:p>
    <w:p w14:paraId="5DFB4714" w14:textId="77777777" w:rsidR="00962E79" w:rsidRPr="00C7354D" w:rsidRDefault="00962E79" w:rsidP="00D700C3">
      <w:pPr>
        <w:pStyle w:val="Prrafodelista"/>
        <w:tabs>
          <w:tab w:val="left" w:pos="567"/>
        </w:tabs>
        <w:spacing w:line="360" w:lineRule="auto"/>
        <w:ind w:left="0"/>
        <w:jc w:val="both"/>
        <w:rPr>
          <w:rFonts w:ascii="Palatino Linotype" w:hAnsi="Palatino Linotype"/>
          <w:color w:val="000000"/>
        </w:rPr>
      </w:pPr>
    </w:p>
    <w:p w14:paraId="0873CBF9" w14:textId="4CE72826" w:rsidR="00DA59C7" w:rsidRPr="00C7354D" w:rsidRDefault="00F34201" w:rsidP="00D700C3">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C7354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7354D">
        <w:rPr>
          <w:rFonts w:ascii="Palatino Linotype" w:eastAsia="Calibri" w:hAnsi="Palatino Linotype" w:cs="Times New Roman"/>
          <w:b/>
          <w:lang w:val="es-ES"/>
        </w:rPr>
        <w:t>Constitución Política de los Estados Unidos Mexicanos</w:t>
      </w:r>
      <w:r w:rsidRPr="00C7354D">
        <w:rPr>
          <w:rFonts w:ascii="Palatino Linotype" w:eastAsia="Calibri" w:hAnsi="Palatino Linotype" w:cs="Times New Roman"/>
          <w:lang w:val="es-ES"/>
        </w:rPr>
        <w:t xml:space="preserve">; 5, </w:t>
      </w:r>
      <w:r w:rsidRPr="00217B09">
        <w:rPr>
          <w:rFonts w:ascii="Palatino Linotype" w:eastAsia="Calibri" w:hAnsi="Palatino Linotype" w:cs="Times New Roman"/>
          <w:lang w:val="es-ES"/>
        </w:rPr>
        <w:t xml:space="preserve">párrafos </w:t>
      </w:r>
      <w:r w:rsidR="00217B09" w:rsidRPr="00CB0348">
        <w:rPr>
          <w:rFonts w:ascii="Palatino Linotype" w:eastAsia="Calibri" w:hAnsi="Palatino Linotype" w:cs="Times New Roman"/>
          <w:color w:val="000000" w:themeColor="text1"/>
          <w:lang w:val="es-ES"/>
        </w:rPr>
        <w:t>vigésimo segundo</w:t>
      </w:r>
      <w:r w:rsidR="00217B09">
        <w:rPr>
          <w:rFonts w:ascii="Palatino Linotype" w:eastAsia="Calibri" w:hAnsi="Palatino Linotype" w:cs="Times New Roman"/>
          <w:color w:val="000000" w:themeColor="text1"/>
          <w:lang w:val="es-ES"/>
        </w:rPr>
        <w:t xml:space="preserve">, </w:t>
      </w:r>
      <w:r w:rsidR="00217B09" w:rsidRPr="00CB0348">
        <w:rPr>
          <w:rFonts w:ascii="Palatino Linotype" w:eastAsia="Calibri" w:hAnsi="Palatino Linotype" w:cs="Times New Roman"/>
          <w:color w:val="000000" w:themeColor="text1"/>
          <w:lang w:val="es-ES"/>
        </w:rPr>
        <w:t xml:space="preserve">vigésimo </w:t>
      </w:r>
      <w:r w:rsidR="00217B09">
        <w:rPr>
          <w:rFonts w:ascii="Palatino Linotype" w:eastAsia="Calibri" w:hAnsi="Palatino Linotype" w:cs="Times New Roman"/>
          <w:color w:val="000000" w:themeColor="text1"/>
          <w:lang w:val="es-ES"/>
        </w:rPr>
        <w:t>tercero y vigésimo cuarto</w:t>
      </w:r>
      <w:r w:rsidR="00217B09" w:rsidRPr="00CB0348">
        <w:rPr>
          <w:rFonts w:ascii="Palatino Linotype" w:eastAsia="Calibri" w:hAnsi="Palatino Linotype" w:cs="Times New Roman"/>
          <w:color w:val="000000" w:themeColor="text1"/>
          <w:lang w:val="es-ES"/>
        </w:rPr>
        <w:t xml:space="preserve"> </w:t>
      </w:r>
      <w:r w:rsidRPr="00C7354D">
        <w:rPr>
          <w:rFonts w:ascii="Palatino Linotype" w:eastAsia="Calibri" w:hAnsi="Palatino Linotype" w:cs="Times New Roman"/>
          <w:lang w:val="es-ES"/>
        </w:rPr>
        <w:t xml:space="preserve">fracciones IV y V de la </w:t>
      </w:r>
      <w:r w:rsidRPr="00C7354D">
        <w:rPr>
          <w:rFonts w:ascii="Palatino Linotype" w:eastAsia="Calibri" w:hAnsi="Palatino Linotype" w:cs="Times New Roman"/>
          <w:b/>
          <w:lang w:val="es-ES"/>
        </w:rPr>
        <w:t>Constitución Política del Estado Libre y Soberano de México</w:t>
      </w:r>
      <w:r w:rsidRPr="00C7354D">
        <w:rPr>
          <w:rFonts w:ascii="Palatino Linotype" w:eastAsia="Calibri" w:hAnsi="Palatino Linotype" w:cs="Times New Roman"/>
          <w:lang w:val="es-ES"/>
        </w:rPr>
        <w:t xml:space="preserve">; artículos 1, 2 fracción II, 13, 29, 36 fracciones I y II, 176, 178, 179, 181 párrafo tercero y 185 </w:t>
      </w:r>
      <w:r w:rsidRPr="00C7354D">
        <w:rPr>
          <w:rFonts w:ascii="Palatino Linotype" w:eastAsia="Calibri" w:hAnsi="Palatino Linotype" w:cs="Arial"/>
          <w:lang w:val="es-ES"/>
        </w:rPr>
        <w:t xml:space="preserve">de la </w:t>
      </w:r>
      <w:r w:rsidRPr="00C7354D">
        <w:rPr>
          <w:rFonts w:ascii="Palatino Linotype" w:eastAsia="Calibri" w:hAnsi="Palatino Linotype" w:cs="Arial"/>
          <w:b/>
          <w:lang w:val="es-ES"/>
        </w:rPr>
        <w:t>Ley de Transparencia y Acceso a la Información Pública del Estado de México y Municipios</w:t>
      </w:r>
      <w:r w:rsidRPr="00C7354D">
        <w:rPr>
          <w:rFonts w:ascii="Palatino Linotype" w:eastAsia="Calibri" w:hAnsi="Palatino Linotype" w:cs="Arial"/>
          <w:lang w:val="es-ES"/>
        </w:rPr>
        <w:t xml:space="preserve">; y </w:t>
      </w:r>
      <w:r w:rsidR="00011036" w:rsidRPr="00C7354D">
        <w:rPr>
          <w:rFonts w:ascii="Palatino Linotype" w:eastAsia="Calibri" w:hAnsi="Palatino Linotype" w:cs="Arial"/>
          <w:lang w:val="es-ES"/>
        </w:rPr>
        <w:t xml:space="preserve">10, </w:t>
      </w:r>
      <w:r w:rsidRPr="00C7354D">
        <w:rPr>
          <w:rFonts w:ascii="Palatino Linotype" w:eastAsia="Calibri" w:hAnsi="Palatino Linotype" w:cs="Arial"/>
          <w:lang w:val="es-ES"/>
        </w:rPr>
        <w:t xml:space="preserve">7, 9 fracciones I y XXIV, y 11 del </w:t>
      </w:r>
      <w:r w:rsidRPr="00C7354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7354D">
        <w:rPr>
          <w:rFonts w:ascii="Palatino Linotype" w:hAnsi="Palatino Linotype"/>
        </w:rPr>
        <w:t>.</w:t>
      </w:r>
    </w:p>
    <w:p w14:paraId="522CEB67" w14:textId="77777777" w:rsidR="002E4871" w:rsidRPr="00C7354D" w:rsidRDefault="002E4871" w:rsidP="00D700C3">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C7354D" w:rsidRDefault="00F34201" w:rsidP="00D700C3">
      <w:pPr>
        <w:pStyle w:val="Ttulo1"/>
        <w:tabs>
          <w:tab w:val="left" w:pos="567"/>
        </w:tabs>
        <w:spacing w:before="0" w:line="360" w:lineRule="auto"/>
      </w:pPr>
      <w:bookmarkStart w:id="61" w:name="_Toc471845444"/>
      <w:bookmarkStart w:id="62" w:name="_Toc473812225"/>
      <w:bookmarkStart w:id="63" w:name="_Toc495430770"/>
      <w:bookmarkStart w:id="64" w:name="_Toc30012505"/>
      <w:r w:rsidRPr="00C7354D">
        <w:t>SEGUNDO. De la oportunidad y proced</w:t>
      </w:r>
      <w:r w:rsidR="00903242" w:rsidRPr="00C7354D">
        <w:t>encia</w:t>
      </w:r>
      <w:r w:rsidRPr="00C7354D">
        <w:t>.</w:t>
      </w:r>
      <w:bookmarkEnd w:id="61"/>
      <w:bookmarkEnd w:id="62"/>
      <w:bookmarkEnd w:id="63"/>
      <w:bookmarkEnd w:id="64"/>
    </w:p>
    <w:p w14:paraId="195EC81A" w14:textId="2891151F" w:rsidR="00F34201" w:rsidRPr="00C7354D" w:rsidRDefault="00F34201" w:rsidP="00D700C3">
      <w:pPr>
        <w:pStyle w:val="Prrafodelista"/>
        <w:tabs>
          <w:tab w:val="left" w:pos="567"/>
        </w:tabs>
        <w:spacing w:line="360" w:lineRule="auto"/>
        <w:ind w:left="0"/>
        <w:jc w:val="both"/>
        <w:rPr>
          <w:rFonts w:ascii="Palatino Linotype" w:hAnsi="Palatino Linotype"/>
          <w:b/>
          <w:color w:val="000000" w:themeColor="text1"/>
        </w:rPr>
      </w:pPr>
    </w:p>
    <w:p w14:paraId="231967D3" w14:textId="38F06C11" w:rsidR="005F0CF0" w:rsidRPr="002F3CA8" w:rsidRDefault="00F34201" w:rsidP="00D700C3">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bookmarkStart w:id="65" w:name="_Toc463524052"/>
      <w:r w:rsidRPr="00C7354D">
        <w:rPr>
          <w:rFonts w:ascii="Palatino Linotype" w:eastAsia="Calibri" w:hAnsi="Palatino Linotype" w:cs="Arial"/>
        </w:rPr>
        <w:t>El medio de impugnación fue presentado a través del Sistema de Acceso a la Información Mexiquense (SAIMEX)</w:t>
      </w:r>
      <w:r w:rsidRPr="00C7354D">
        <w:rPr>
          <w:rFonts w:ascii="Palatino Linotype" w:eastAsia="Calibri" w:hAnsi="Palatino Linotype" w:cs="Arial"/>
          <w:b/>
        </w:rPr>
        <w:t>,</w:t>
      </w:r>
      <w:r w:rsidRPr="00C7354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7354D">
        <w:rPr>
          <w:rFonts w:ascii="Palatino Linotype" w:eastAsia="Calibri" w:hAnsi="Palatino Linotype" w:cs="Arial"/>
          <w:b/>
        </w:rPr>
        <w:t>SUJETO OBLIGADO</w:t>
      </w:r>
      <w:r w:rsidRPr="00C7354D">
        <w:rPr>
          <w:rFonts w:ascii="Palatino Linotype" w:eastAsia="Calibri" w:hAnsi="Palatino Linotype" w:cs="Arial"/>
        </w:rPr>
        <w:t xml:space="preserve"> entregó respuesta el </w:t>
      </w:r>
      <w:bookmarkStart w:id="66" w:name="_Toc468394898"/>
      <w:r w:rsidR="002E22A4">
        <w:rPr>
          <w:rFonts w:ascii="Palatino Linotype" w:eastAsia="Calibri" w:hAnsi="Palatino Linotype" w:cs="Arial"/>
        </w:rPr>
        <w:t xml:space="preserve">día </w:t>
      </w:r>
      <w:r w:rsidR="00514F83">
        <w:rPr>
          <w:rFonts w:ascii="Palatino Linotype" w:eastAsia="Calibri" w:hAnsi="Palatino Linotype" w:cs="Arial"/>
          <w:lang w:val="es-AR"/>
        </w:rPr>
        <w:t xml:space="preserve">dos </w:t>
      </w:r>
      <w:r w:rsidR="00807ED7" w:rsidRPr="00C7354D">
        <w:rPr>
          <w:rFonts w:ascii="Palatino Linotype" w:eastAsia="Calibri" w:hAnsi="Palatino Linotype" w:cs="Arial"/>
          <w:lang w:val="es-AR"/>
        </w:rPr>
        <w:t>(</w:t>
      </w:r>
      <w:r w:rsidR="00514F83">
        <w:rPr>
          <w:rFonts w:ascii="Palatino Linotype" w:eastAsia="Calibri" w:hAnsi="Palatino Linotype" w:cs="Arial"/>
          <w:lang w:val="es-AR"/>
        </w:rPr>
        <w:t>02</w:t>
      </w:r>
      <w:r w:rsidR="00807ED7" w:rsidRPr="00C7354D">
        <w:rPr>
          <w:rFonts w:ascii="Palatino Linotype" w:hAnsi="Palatino Linotype"/>
          <w:i/>
        </w:rPr>
        <w:t xml:space="preserve">) </w:t>
      </w:r>
      <w:r w:rsidR="00216B6F">
        <w:rPr>
          <w:rFonts w:ascii="Palatino Linotype" w:hAnsi="Palatino Linotype"/>
        </w:rPr>
        <w:t xml:space="preserve">de </w:t>
      </w:r>
      <w:r w:rsidR="00514F83">
        <w:rPr>
          <w:rFonts w:ascii="Palatino Linotype" w:hAnsi="Palatino Linotype"/>
        </w:rPr>
        <w:t>octu</w:t>
      </w:r>
      <w:r w:rsidR="005D38C8">
        <w:rPr>
          <w:rFonts w:ascii="Palatino Linotype" w:hAnsi="Palatino Linotype"/>
        </w:rPr>
        <w:t>bre</w:t>
      </w:r>
      <w:r w:rsidR="00216B6F">
        <w:rPr>
          <w:rFonts w:ascii="Palatino Linotype" w:hAnsi="Palatino Linotype"/>
        </w:rPr>
        <w:t xml:space="preserve"> </w:t>
      </w:r>
      <w:r w:rsidR="00807ED7" w:rsidRPr="00C7354D">
        <w:rPr>
          <w:rFonts w:ascii="Palatino Linotype" w:hAnsi="Palatino Linotype"/>
        </w:rPr>
        <w:t xml:space="preserve">de </w:t>
      </w:r>
      <w:r w:rsidR="00E91B4E" w:rsidRPr="00C7354D">
        <w:rPr>
          <w:rFonts w:ascii="Palatino Linotype" w:hAnsi="Palatino Linotype"/>
        </w:rPr>
        <w:t>dos mil diecinueve</w:t>
      </w:r>
      <w:r w:rsidR="00807ED7" w:rsidRPr="00C7354D">
        <w:rPr>
          <w:rFonts w:ascii="Palatino Linotype" w:eastAsia="Calibri" w:hAnsi="Palatino Linotype" w:cs="Arial"/>
        </w:rPr>
        <w:t xml:space="preserve">, </w:t>
      </w:r>
      <w:r w:rsidR="00807ED7" w:rsidRPr="00C7354D">
        <w:rPr>
          <w:rFonts w:ascii="Palatino Linotype" w:hAnsi="Palatino Linotype" w:cs="Arial"/>
        </w:rPr>
        <w:t xml:space="preserve">de tal forma que el plazo para interponer el recurso de revisión transcurrió del día </w:t>
      </w:r>
      <w:r w:rsidR="00514F83">
        <w:rPr>
          <w:rFonts w:ascii="Palatino Linotype" w:eastAsia="Calibri" w:hAnsi="Palatino Linotype" w:cs="Arial"/>
        </w:rPr>
        <w:t>tres</w:t>
      </w:r>
      <w:r w:rsidR="005D38C8">
        <w:rPr>
          <w:rFonts w:ascii="Palatino Linotype" w:eastAsia="Calibri" w:hAnsi="Palatino Linotype" w:cs="Arial"/>
        </w:rPr>
        <w:t xml:space="preserve"> </w:t>
      </w:r>
      <w:r w:rsidR="00807ED7" w:rsidRPr="00C7354D">
        <w:rPr>
          <w:rFonts w:ascii="Palatino Linotype" w:eastAsia="Calibri" w:hAnsi="Palatino Linotype" w:cs="Arial"/>
        </w:rPr>
        <w:t>(</w:t>
      </w:r>
      <w:r w:rsidR="00514F83">
        <w:rPr>
          <w:rFonts w:ascii="Palatino Linotype" w:eastAsia="Calibri" w:hAnsi="Palatino Linotype" w:cs="Arial"/>
        </w:rPr>
        <w:t>03</w:t>
      </w:r>
      <w:r w:rsidR="00807ED7" w:rsidRPr="00C7354D">
        <w:rPr>
          <w:rFonts w:ascii="Palatino Linotype" w:eastAsia="Calibri" w:hAnsi="Palatino Linotype" w:cs="Arial"/>
        </w:rPr>
        <w:t>)</w:t>
      </w:r>
      <w:r w:rsidR="00807ED7" w:rsidRPr="00C7354D">
        <w:rPr>
          <w:rFonts w:ascii="Palatino Linotype" w:hAnsi="Palatino Linotype" w:cs="Arial"/>
        </w:rPr>
        <w:t xml:space="preserve"> </w:t>
      </w:r>
      <w:r w:rsidR="002E22A4" w:rsidRPr="00C7354D">
        <w:rPr>
          <w:rFonts w:ascii="Palatino Linotype" w:hAnsi="Palatino Linotype"/>
        </w:rPr>
        <w:t xml:space="preserve">de </w:t>
      </w:r>
      <w:r w:rsidR="00514F83">
        <w:rPr>
          <w:rFonts w:ascii="Palatino Linotype" w:hAnsi="Palatino Linotype"/>
        </w:rPr>
        <w:t>octubre</w:t>
      </w:r>
      <w:r w:rsidR="00216B6F">
        <w:rPr>
          <w:rFonts w:ascii="Palatino Linotype" w:hAnsi="Palatino Linotype"/>
        </w:rPr>
        <w:t xml:space="preserve"> </w:t>
      </w:r>
      <w:r w:rsidR="00807ED7" w:rsidRPr="00C7354D">
        <w:rPr>
          <w:rFonts w:ascii="Palatino Linotype" w:hAnsi="Palatino Linotype" w:cs="Arial"/>
        </w:rPr>
        <w:t xml:space="preserve">al </w:t>
      </w:r>
      <w:r w:rsidR="00514F83">
        <w:rPr>
          <w:rFonts w:ascii="Palatino Linotype" w:hAnsi="Palatino Linotype" w:cs="Arial"/>
        </w:rPr>
        <w:t>veintitré</w:t>
      </w:r>
      <w:r w:rsidR="005F0CF0">
        <w:rPr>
          <w:rFonts w:ascii="Palatino Linotype" w:hAnsi="Palatino Linotype" w:cs="Arial"/>
        </w:rPr>
        <w:t>s</w:t>
      </w:r>
      <w:r w:rsidR="00216B6F">
        <w:rPr>
          <w:rFonts w:ascii="Palatino Linotype" w:hAnsi="Palatino Linotype" w:cs="Arial"/>
        </w:rPr>
        <w:t xml:space="preserve"> </w:t>
      </w:r>
      <w:r w:rsidR="00807ED7" w:rsidRPr="00C7354D">
        <w:rPr>
          <w:rFonts w:ascii="Palatino Linotype" w:hAnsi="Palatino Linotype" w:cs="Arial"/>
        </w:rPr>
        <w:t>(</w:t>
      </w:r>
      <w:r w:rsidR="00514F83">
        <w:rPr>
          <w:rFonts w:ascii="Palatino Linotype" w:hAnsi="Palatino Linotype" w:cs="Arial"/>
        </w:rPr>
        <w:t>2</w:t>
      </w:r>
      <w:r w:rsidR="005F0CF0">
        <w:rPr>
          <w:rFonts w:ascii="Palatino Linotype" w:hAnsi="Palatino Linotype" w:cs="Arial"/>
        </w:rPr>
        <w:t>3</w:t>
      </w:r>
      <w:r w:rsidR="00807ED7" w:rsidRPr="00C7354D">
        <w:rPr>
          <w:rFonts w:ascii="Palatino Linotype" w:hAnsi="Palatino Linotype" w:cs="Arial"/>
        </w:rPr>
        <w:t>) de</w:t>
      </w:r>
      <w:r w:rsidR="00216B6F">
        <w:rPr>
          <w:rFonts w:ascii="Palatino Linotype" w:hAnsi="Palatino Linotype" w:cs="Arial"/>
        </w:rPr>
        <w:t xml:space="preserve"> </w:t>
      </w:r>
      <w:r w:rsidR="005F0CF0">
        <w:rPr>
          <w:rFonts w:ascii="Palatino Linotype" w:hAnsi="Palatino Linotype" w:cs="Arial"/>
        </w:rPr>
        <w:t>octubre</w:t>
      </w:r>
      <w:r w:rsidR="00807ED7" w:rsidRPr="00C7354D">
        <w:rPr>
          <w:rFonts w:ascii="Palatino Linotype" w:hAnsi="Palatino Linotype" w:cs="Arial"/>
        </w:rPr>
        <w:t xml:space="preserve"> de dos mil diecinueve;</w:t>
      </w:r>
      <w:r w:rsidR="00807ED7" w:rsidRPr="00C7354D">
        <w:rPr>
          <w:rFonts w:ascii="Palatino Linotype" w:eastAsia="Calibri" w:hAnsi="Palatino Linotype" w:cs="Arial"/>
        </w:rPr>
        <w:t xml:space="preserve"> </w:t>
      </w:r>
      <w:r w:rsidR="00807ED7" w:rsidRPr="00C7354D">
        <w:rPr>
          <w:rFonts w:ascii="Palatino Linotype" w:hAnsi="Palatino Linotype" w:cs="Arial"/>
        </w:rPr>
        <w:t xml:space="preserve">por lo que si presentó su inconformidad el día </w:t>
      </w:r>
      <w:r w:rsidR="00514F83">
        <w:rPr>
          <w:rFonts w:ascii="Palatino Linotype" w:hAnsi="Palatino Linotype" w:cs="Arial"/>
        </w:rPr>
        <w:t xml:space="preserve">diecisiete </w:t>
      </w:r>
      <w:r w:rsidR="005D38C8" w:rsidRPr="00C7354D">
        <w:rPr>
          <w:rFonts w:ascii="Palatino Linotype" w:eastAsia="Calibri" w:hAnsi="Palatino Linotype" w:cs="Arial"/>
          <w:lang w:val="es-AR"/>
        </w:rPr>
        <w:t>(</w:t>
      </w:r>
      <w:r w:rsidR="005F0CF0">
        <w:rPr>
          <w:rFonts w:ascii="Palatino Linotype" w:eastAsia="Calibri" w:hAnsi="Palatino Linotype" w:cs="Arial"/>
          <w:lang w:val="es-AR"/>
        </w:rPr>
        <w:t>1</w:t>
      </w:r>
      <w:r w:rsidR="00514F83">
        <w:rPr>
          <w:rFonts w:ascii="Palatino Linotype" w:eastAsia="Calibri" w:hAnsi="Palatino Linotype" w:cs="Arial"/>
          <w:lang w:val="es-AR"/>
        </w:rPr>
        <w:t>7</w:t>
      </w:r>
      <w:r w:rsidR="005D38C8" w:rsidRPr="00C7354D">
        <w:rPr>
          <w:rFonts w:ascii="Palatino Linotype" w:hAnsi="Palatino Linotype"/>
          <w:i/>
        </w:rPr>
        <w:t xml:space="preserve">) </w:t>
      </w:r>
      <w:r w:rsidR="005D38C8">
        <w:rPr>
          <w:rFonts w:ascii="Palatino Linotype" w:hAnsi="Palatino Linotype"/>
        </w:rPr>
        <w:t xml:space="preserve">de septiembre </w:t>
      </w:r>
      <w:r w:rsidR="005D38C8" w:rsidRPr="00C7354D">
        <w:rPr>
          <w:rFonts w:ascii="Palatino Linotype" w:hAnsi="Palatino Linotype"/>
        </w:rPr>
        <w:t>de dos mil diecinueve</w:t>
      </w:r>
      <w:bookmarkStart w:id="67" w:name="_Toc495430771"/>
      <w:bookmarkStart w:id="68" w:name="_Toc517976096"/>
      <w:bookmarkStart w:id="69" w:name="_Toc458528990"/>
      <w:bookmarkStart w:id="70" w:name="_Toc473812227"/>
      <w:bookmarkEnd w:id="65"/>
      <w:bookmarkEnd w:id="66"/>
      <w:r w:rsidR="005F0CF0">
        <w:rPr>
          <w:rFonts w:ascii="Palatino Linotype" w:hAnsi="Palatino Linotype" w:cs="Arial"/>
        </w:rPr>
        <w:t xml:space="preserve">, </w:t>
      </w:r>
      <w:r w:rsidR="005F0CF0" w:rsidRPr="00C7354D">
        <w:rPr>
          <w:rFonts w:ascii="Palatino Linotype" w:hAnsi="Palatino Linotype" w:cs="Arial"/>
          <w:color w:val="000000" w:themeColor="text1"/>
        </w:rPr>
        <w:t xml:space="preserve">éste se encuentra dentro de los márgenes temporales previstos en el artículo 178 de la </w:t>
      </w:r>
      <w:r w:rsidR="005F0CF0" w:rsidRPr="00C7354D">
        <w:rPr>
          <w:rFonts w:ascii="Palatino Linotype" w:hAnsi="Palatino Linotype" w:cs="Arial"/>
          <w:b/>
          <w:color w:val="000000" w:themeColor="text1"/>
        </w:rPr>
        <w:t>Ley de Transparencia y Acceso a la Información Pública del Estado de México y Municipios.</w:t>
      </w:r>
    </w:p>
    <w:p w14:paraId="45F17E1F" w14:textId="3B572906" w:rsidR="0002372A" w:rsidRDefault="0002372A" w:rsidP="00D700C3">
      <w:pPr>
        <w:pStyle w:val="Prrafodelista"/>
        <w:tabs>
          <w:tab w:val="left" w:pos="567"/>
        </w:tabs>
        <w:spacing w:line="360" w:lineRule="auto"/>
        <w:ind w:left="0"/>
        <w:jc w:val="both"/>
        <w:rPr>
          <w:rFonts w:ascii="Palatino Linotype" w:hAnsi="Palatino Linotype" w:cs="Arial"/>
        </w:rPr>
      </w:pPr>
    </w:p>
    <w:p w14:paraId="141A7292" w14:textId="77777777" w:rsidR="00514F83" w:rsidRPr="00C7354D" w:rsidRDefault="00514F83" w:rsidP="00D700C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Pr>
          <w:rFonts w:ascii="Palatino Linotype" w:hAnsi="Palatino Linotype" w:cs="Arial"/>
          <w:lang w:val="es-ES"/>
        </w:rPr>
        <w:t>Por otra parte, d</w:t>
      </w:r>
      <w:r w:rsidRPr="00C7354D">
        <w:rPr>
          <w:rFonts w:ascii="Palatino Linotype" w:hAnsi="Palatino Linotype" w:cs="Arial"/>
          <w:lang w:val="es-ES"/>
        </w:rPr>
        <w:t xml:space="preserve">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C7354D">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C7354D">
        <w:rPr>
          <w:rFonts w:ascii="Palatino Linotype" w:hAnsi="Palatino Linotype" w:cs="Arial"/>
          <w:lang w:val="es-ES_tradnl"/>
        </w:rPr>
        <w:t>artículo</w:t>
      </w:r>
      <w:r w:rsidRPr="00C7354D">
        <w:rPr>
          <w:rFonts w:ascii="Palatino Linotype" w:hAnsi="Palatino Linotype" w:cs="Arial"/>
        </w:rPr>
        <w:t xml:space="preserve"> 180 del mismo ordenamiento.</w:t>
      </w:r>
    </w:p>
    <w:p w14:paraId="55AA1524" w14:textId="77777777" w:rsidR="00514F83" w:rsidRPr="00C7354D" w:rsidRDefault="00514F83" w:rsidP="00D700C3">
      <w:pPr>
        <w:pStyle w:val="Prrafodelista"/>
        <w:tabs>
          <w:tab w:val="left" w:pos="567"/>
        </w:tabs>
        <w:spacing w:line="360" w:lineRule="auto"/>
        <w:ind w:left="0"/>
        <w:jc w:val="both"/>
        <w:rPr>
          <w:rFonts w:ascii="Palatino Linotype" w:hAnsi="Palatino Linotype"/>
          <w:b/>
        </w:rPr>
      </w:pPr>
    </w:p>
    <w:p w14:paraId="78F9F891" w14:textId="77777777" w:rsidR="00514F83" w:rsidRPr="00C7354D" w:rsidRDefault="00514F83" w:rsidP="00D700C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C1C17F" w14:textId="77777777" w:rsidR="00514F83" w:rsidRPr="00C7354D" w:rsidRDefault="00514F83" w:rsidP="00D700C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C28F17D" w14:textId="77777777" w:rsidR="00514F83" w:rsidRPr="00C7354D" w:rsidRDefault="00514F83" w:rsidP="00D700C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C525C6" w14:textId="77777777" w:rsidR="00514F83" w:rsidRPr="00C7354D" w:rsidRDefault="00514F83" w:rsidP="00D700C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B46DCD8" w14:textId="77777777" w:rsidR="00514F83" w:rsidRPr="00C7354D" w:rsidRDefault="00514F83" w:rsidP="00D700C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89321FC" w14:textId="77777777" w:rsidR="00514F83" w:rsidRPr="00C7354D" w:rsidRDefault="00514F83" w:rsidP="00D700C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F8BA061" w14:textId="77777777" w:rsidR="00514F83" w:rsidRPr="00254D94" w:rsidRDefault="00514F83" w:rsidP="00D700C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C7354D">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E0051D6" w14:textId="77777777" w:rsidR="005D38C8" w:rsidRPr="00CB0348" w:rsidRDefault="005D38C8" w:rsidP="00D700C3">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Default="005D38C8" w:rsidP="00D700C3">
      <w:pPr>
        <w:pStyle w:val="Ttulo2"/>
        <w:spacing w:before="0" w:line="360" w:lineRule="auto"/>
        <w:rPr>
          <w:szCs w:val="24"/>
        </w:rPr>
      </w:pPr>
      <w:bookmarkStart w:id="71" w:name="_Toc473812226"/>
      <w:bookmarkStart w:id="72" w:name="_Toc482887019"/>
      <w:bookmarkStart w:id="73" w:name="_Toc17311660"/>
      <w:bookmarkStart w:id="74" w:name="_Toc30012506"/>
      <w:r w:rsidRPr="00CB0348">
        <w:rPr>
          <w:szCs w:val="24"/>
        </w:rPr>
        <w:t>TERCERO. Del planteamiento de la litis.</w:t>
      </w:r>
      <w:bookmarkEnd w:id="71"/>
      <w:bookmarkEnd w:id="72"/>
      <w:bookmarkEnd w:id="73"/>
      <w:bookmarkEnd w:id="74"/>
    </w:p>
    <w:p w14:paraId="25E59A91" w14:textId="77777777" w:rsidR="00D700C3" w:rsidRPr="00D700C3" w:rsidRDefault="00D700C3" w:rsidP="00D700C3">
      <w:pPr>
        <w:rPr>
          <w:lang w:val="es-MX" w:eastAsia="en-US"/>
        </w:rPr>
      </w:pPr>
    </w:p>
    <w:p w14:paraId="34E652DE" w14:textId="5FBC35EC" w:rsidR="005D38C8" w:rsidRPr="003330B7" w:rsidRDefault="005D38C8" w:rsidP="00D700C3">
      <w:pPr>
        <w:pStyle w:val="Prrafodelista"/>
        <w:numPr>
          <w:ilvl w:val="0"/>
          <w:numId w:val="1"/>
        </w:numPr>
        <w:tabs>
          <w:tab w:val="left" w:pos="567"/>
        </w:tabs>
        <w:spacing w:line="360" w:lineRule="auto"/>
        <w:ind w:left="0" w:firstLine="0"/>
        <w:jc w:val="both"/>
        <w:rPr>
          <w:rFonts w:ascii="Palatino Linotype" w:hAnsi="Palatino Linotype"/>
        </w:rPr>
      </w:pPr>
      <w:r w:rsidRPr="003024D4">
        <w:rPr>
          <w:rFonts w:ascii="Palatino Linotype" w:hAnsi="Palatino Linotype"/>
          <w:color w:val="000000" w:themeColor="text1"/>
        </w:rPr>
        <w:t xml:space="preserve">En términos generales </w:t>
      </w:r>
      <w:r>
        <w:rPr>
          <w:rFonts w:ascii="Palatino Linotype" w:hAnsi="Palatino Linotype" w:cs="Arial"/>
          <w:color w:val="000000" w:themeColor="text1"/>
        </w:rPr>
        <w:t>el particular</w:t>
      </w:r>
      <w:r w:rsidRPr="008443FB">
        <w:rPr>
          <w:rFonts w:ascii="Palatino Linotype" w:hAnsi="Palatino Linotype" w:cs="Arial"/>
          <w:color w:val="000000" w:themeColor="text1"/>
        </w:rPr>
        <w:t xml:space="preserve"> </w:t>
      </w:r>
      <w:r w:rsidR="00580021">
        <w:rPr>
          <w:rFonts w:ascii="Palatino Linotype" w:hAnsi="Palatino Linotype"/>
          <w:color w:val="000000" w:themeColor="text1"/>
        </w:rPr>
        <w:t>se inconformó</w:t>
      </w:r>
      <w:r w:rsidRPr="003024D4">
        <w:rPr>
          <w:rFonts w:ascii="Palatino Linotype" w:hAnsi="Palatino Linotype"/>
          <w:color w:val="000000" w:themeColor="text1"/>
        </w:rPr>
        <w:t xml:space="preserve"> porque </w:t>
      </w:r>
      <w:r>
        <w:rPr>
          <w:rFonts w:ascii="Palatino Linotype" w:hAnsi="Palatino Linotype"/>
          <w:color w:val="000000" w:themeColor="text1"/>
        </w:rPr>
        <w:t xml:space="preserve">en la respuesta </w:t>
      </w:r>
      <w:r w:rsidRPr="003024D4">
        <w:rPr>
          <w:rFonts w:ascii="Palatino Linotype" w:hAnsi="Palatino Linotype"/>
          <w:color w:val="000000" w:themeColor="text1"/>
        </w:rPr>
        <w:t xml:space="preserve">el </w:t>
      </w:r>
      <w:r w:rsidRPr="008443FB">
        <w:rPr>
          <w:rFonts w:ascii="Palatino Linotype" w:hAnsi="Palatino Linotype"/>
          <w:b/>
          <w:color w:val="000000" w:themeColor="text1"/>
        </w:rPr>
        <w:t>SUJETO OBLIGADO</w:t>
      </w:r>
      <w:r w:rsidRPr="003024D4">
        <w:rPr>
          <w:rFonts w:ascii="Palatino Linotype" w:hAnsi="Palatino Linotype"/>
          <w:color w:val="000000" w:themeColor="text1"/>
        </w:rPr>
        <w:t xml:space="preserve"> </w:t>
      </w:r>
      <w:bookmarkStart w:id="75" w:name="_Toc505797115"/>
      <w:r w:rsidR="00297486">
        <w:rPr>
          <w:rFonts w:ascii="Palatino Linotype" w:hAnsi="Palatino Linotype"/>
          <w:color w:val="000000" w:themeColor="text1"/>
        </w:rPr>
        <w:t>cambia la modalidad de entrega de la información</w:t>
      </w:r>
      <w:r>
        <w:rPr>
          <w:rFonts w:ascii="Palatino Linotype" w:hAnsi="Palatino Linotype"/>
          <w:color w:val="000000" w:themeColor="text1"/>
        </w:rPr>
        <w:t xml:space="preserve">, </w:t>
      </w:r>
      <w:r w:rsidRPr="00A61A75">
        <w:rPr>
          <w:rFonts w:ascii="Palatino Linotype" w:hAnsi="Palatino Linotype" w:cs="Arial"/>
        </w:rPr>
        <w:t>de este modo, se actualiza la causa</w:t>
      </w:r>
      <w:r>
        <w:rPr>
          <w:rFonts w:ascii="Palatino Linotype" w:hAnsi="Palatino Linotype" w:cs="Arial"/>
        </w:rPr>
        <w:t>l</w:t>
      </w:r>
      <w:r w:rsidRPr="00A61A75">
        <w:rPr>
          <w:rFonts w:ascii="Palatino Linotype" w:hAnsi="Palatino Linotype" w:cs="Arial"/>
        </w:rPr>
        <w:t xml:space="preserve"> de procedencia del recurso de revisión establecida en el artículo 179, </w:t>
      </w:r>
      <w:r>
        <w:rPr>
          <w:rFonts w:ascii="Palatino Linotype" w:hAnsi="Palatino Linotype" w:cs="Arial"/>
        </w:rPr>
        <w:t xml:space="preserve">fracción </w:t>
      </w:r>
      <w:r w:rsidR="00580021">
        <w:rPr>
          <w:rFonts w:ascii="Palatino Linotype" w:hAnsi="Palatino Linotype" w:cs="Arial"/>
        </w:rPr>
        <w:t>I</w:t>
      </w:r>
      <w:r w:rsidR="00297486">
        <w:rPr>
          <w:rFonts w:ascii="Palatino Linotype" w:hAnsi="Palatino Linotype" w:cs="Arial"/>
        </w:rPr>
        <w:t>X</w:t>
      </w:r>
      <w:r w:rsidRPr="00A61A75">
        <w:rPr>
          <w:rFonts w:ascii="Palatino Linotype" w:hAnsi="Palatino Linotype" w:cs="Arial"/>
        </w:rPr>
        <w:t xml:space="preserve"> de la </w:t>
      </w:r>
      <w:r w:rsidRPr="00A61A75">
        <w:rPr>
          <w:rFonts w:ascii="Palatino Linotype" w:hAnsi="Palatino Linotype" w:cs="Arial"/>
          <w:b/>
        </w:rPr>
        <w:t>Ley de Transparencia y Acceso a la Información Pública del Estado de México y Municipios.</w:t>
      </w:r>
    </w:p>
    <w:p w14:paraId="0305E352" w14:textId="77777777" w:rsidR="005D38C8" w:rsidRPr="003330B7" w:rsidRDefault="005D38C8" w:rsidP="00D700C3">
      <w:pPr>
        <w:pStyle w:val="Prrafodelista"/>
        <w:tabs>
          <w:tab w:val="left" w:pos="567"/>
        </w:tabs>
        <w:spacing w:line="360" w:lineRule="auto"/>
        <w:ind w:left="0"/>
        <w:jc w:val="both"/>
        <w:rPr>
          <w:rFonts w:ascii="Palatino Linotype" w:hAnsi="Palatino Linotype"/>
        </w:rPr>
      </w:pPr>
    </w:p>
    <w:bookmarkEnd w:id="75"/>
    <w:p w14:paraId="1A61E70E" w14:textId="3BFE0ADB" w:rsidR="005D38C8" w:rsidRDefault="005D38C8" w:rsidP="00D700C3">
      <w:pPr>
        <w:pStyle w:val="Prrafodelista"/>
        <w:numPr>
          <w:ilvl w:val="0"/>
          <w:numId w:val="1"/>
        </w:numPr>
        <w:spacing w:line="360" w:lineRule="auto"/>
        <w:ind w:left="0" w:right="49" w:firstLine="0"/>
        <w:jc w:val="both"/>
        <w:rPr>
          <w:rFonts w:ascii="Palatino Linotype" w:eastAsia="Times New Roman" w:hAnsi="Palatino Linotype" w:cs="Arial"/>
          <w:i/>
          <w:iCs/>
          <w:sz w:val="22"/>
          <w:szCs w:val="22"/>
          <w:lang w:val="es-ES" w:eastAsia="es-MX"/>
        </w:rPr>
      </w:pPr>
      <w:r w:rsidRPr="00FD09AE">
        <w:rPr>
          <w:rFonts w:ascii="Palatino Linotype" w:eastAsia="Calibri" w:hAnsi="Palatino Linotype" w:cs="Arial"/>
        </w:rPr>
        <w:t xml:space="preserve">Cabe señalar </w:t>
      </w:r>
      <w:r w:rsidRPr="00FD09AE">
        <w:rPr>
          <w:rFonts w:ascii="Palatino Linotype" w:hAnsi="Palatino Linotype" w:cs="Arial"/>
        </w:rPr>
        <w:t xml:space="preserve">que </w:t>
      </w:r>
      <w:r w:rsidRPr="00FD09AE">
        <w:rPr>
          <w:rFonts w:ascii="Palatino Linotype" w:eastAsia="Times New Roman" w:hAnsi="Palatino Linotype" w:cs="Arial"/>
          <w:lang w:val="es-ES"/>
        </w:rPr>
        <w:t>e</w:t>
      </w:r>
      <w:r w:rsidRPr="00FD09AE">
        <w:rPr>
          <w:rFonts w:ascii="Palatino Linotype" w:eastAsia="Calibri" w:hAnsi="Palatino Linotype" w:cs="Arial"/>
          <w:lang w:val="es-ES"/>
        </w:rPr>
        <w:t xml:space="preserve">l </w:t>
      </w:r>
      <w:r w:rsidRPr="00FD09AE">
        <w:rPr>
          <w:rFonts w:ascii="Palatino Linotype" w:hAnsi="Palatino Linotype" w:cs="Arial"/>
          <w:b/>
        </w:rPr>
        <w:t>SUJETO OBLIGADO</w:t>
      </w:r>
      <w:r w:rsidRPr="00FD09AE">
        <w:rPr>
          <w:rFonts w:ascii="Palatino Linotype" w:hAnsi="Palatino Linotype" w:cs="Arial"/>
        </w:rPr>
        <w:t xml:space="preserve"> rindió su Informe </w:t>
      </w:r>
      <w:r>
        <w:rPr>
          <w:rFonts w:ascii="Palatino Linotype" w:hAnsi="Palatino Linotype" w:cs="Arial"/>
        </w:rPr>
        <w:t>justificado</w:t>
      </w:r>
      <w:r w:rsidRPr="00FD09AE">
        <w:rPr>
          <w:rFonts w:ascii="Palatino Linotype" w:hAnsi="Palatino Linotype" w:cs="Arial"/>
        </w:rPr>
        <w:t xml:space="preserve"> </w:t>
      </w:r>
      <w:r w:rsidR="00297486">
        <w:rPr>
          <w:rFonts w:ascii="Palatino Linotype" w:hAnsi="Palatino Linotype"/>
        </w:rPr>
        <w:t>para manifestar lo que a su derecho asistiera y conviniera, sin embargo el mismo no se puso a disposición del particular porque no modifica su respuesta inicial</w:t>
      </w:r>
      <w:r w:rsidR="00C251E9">
        <w:rPr>
          <w:rFonts w:ascii="Palatino Linotype" w:hAnsi="Palatino Linotype"/>
        </w:rPr>
        <w:t>.</w:t>
      </w:r>
    </w:p>
    <w:p w14:paraId="38E9D396" w14:textId="77777777" w:rsidR="005D38C8" w:rsidRPr="00CC3781" w:rsidRDefault="005D38C8" w:rsidP="00D700C3">
      <w:pPr>
        <w:pStyle w:val="Prrafodelista"/>
        <w:tabs>
          <w:tab w:val="left" w:pos="567"/>
        </w:tabs>
        <w:spacing w:line="360" w:lineRule="auto"/>
        <w:ind w:left="0"/>
        <w:jc w:val="both"/>
        <w:rPr>
          <w:rFonts w:ascii="Palatino Linotype" w:hAnsi="Palatino Linotype"/>
        </w:rPr>
      </w:pPr>
    </w:p>
    <w:p w14:paraId="7D66F09D" w14:textId="472DD083" w:rsidR="005D38C8" w:rsidRPr="005D38C8" w:rsidRDefault="005D38C8" w:rsidP="00D700C3">
      <w:pPr>
        <w:pStyle w:val="Prrafodelista"/>
        <w:numPr>
          <w:ilvl w:val="0"/>
          <w:numId w:val="1"/>
        </w:numPr>
        <w:tabs>
          <w:tab w:val="left" w:pos="567"/>
        </w:tabs>
        <w:spacing w:line="360" w:lineRule="auto"/>
        <w:ind w:left="0" w:firstLine="0"/>
        <w:jc w:val="both"/>
        <w:rPr>
          <w:rFonts w:ascii="Palatino Linotype" w:hAnsi="Palatino Linotype"/>
        </w:rPr>
      </w:pPr>
      <w:r w:rsidRPr="003330B7">
        <w:rPr>
          <w:rFonts w:ascii="Palatino Linotype" w:eastAsia="Times New Roman" w:hAnsi="Palatino Linotype" w:cs="Arial"/>
          <w:color w:val="000000" w:themeColor="text1"/>
        </w:rPr>
        <w:t xml:space="preserve">En dichas condiciones, la </w:t>
      </w:r>
      <w:r w:rsidRPr="003330B7">
        <w:rPr>
          <w:rFonts w:ascii="Palatino Linotype" w:eastAsia="Times New Roman" w:hAnsi="Palatino Linotype" w:cs="Arial"/>
          <w:i/>
          <w:color w:val="000000" w:themeColor="text1"/>
        </w:rPr>
        <w:t>litis</w:t>
      </w:r>
      <w:r w:rsidRPr="003330B7">
        <w:rPr>
          <w:rFonts w:ascii="Palatino Linotype" w:eastAsia="Times New Roman" w:hAnsi="Palatino Linotype" w:cs="Arial"/>
          <w:color w:val="000000" w:themeColor="text1"/>
        </w:rPr>
        <w:t xml:space="preserve"> a resolver en este recurso se circunscribe a determinar si es procedente </w:t>
      </w:r>
      <w:r>
        <w:rPr>
          <w:rFonts w:ascii="Palatino Linotype" w:eastAsia="Times New Roman" w:hAnsi="Palatino Linotype" w:cs="Arial"/>
          <w:color w:val="000000" w:themeColor="text1"/>
        </w:rPr>
        <w:t>ordenar que se entregue información adicional a la ya enviada por</w:t>
      </w:r>
      <w:r w:rsidRPr="003330B7">
        <w:rPr>
          <w:rFonts w:ascii="Palatino Linotype" w:eastAsia="Times New Roman" w:hAnsi="Palatino Linotype" w:cs="Arial"/>
          <w:color w:val="000000" w:themeColor="text1"/>
        </w:rPr>
        <w:t xml:space="preserve"> el </w:t>
      </w:r>
      <w:r w:rsidRPr="003330B7">
        <w:rPr>
          <w:rFonts w:ascii="Palatino Linotype" w:eastAsia="Times New Roman" w:hAnsi="Palatino Linotype" w:cs="Arial"/>
          <w:b/>
          <w:color w:val="000000" w:themeColor="text1"/>
        </w:rPr>
        <w:t>SUJETO OBLIGADO</w:t>
      </w:r>
      <w:r w:rsidRPr="003330B7">
        <w:rPr>
          <w:rFonts w:ascii="Palatino Linotype" w:eastAsia="Times New Roman" w:hAnsi="Palatino Linotype" w:cs="Arial"/>
          <w:color w:val="000000" w:themeColor="text1"/>
        </w:rPr>
        <w:t>, y si resultan fundadas las razones o motivos de inconformidad.</w:t>
      </w:r>
    </w:p>
    <w:p w14:paraId="02930947" w14:textId="77777777" w:rsidR="005D38C8" w:rsidRPr="00CB0348" w:rsidRDefault="005D38C8" w:rsidP="00D700C3">
      <w:pPr>
        <w:pStyle w:val="Prrafodelista"/>
        <w:spacing w:line="360" w:lineRule="auto"/>
        <w:ind w:left="0"/>
        <w:jc w:val="both"/>
        <w:rPr>
          <w:rFonts w:ascii="Palatino Linotype" w:hAnsi="Palatino Linotype"/>
          <w:b/>
          <w:color w:val="000000" w:themeColor="text1"/>
        </w:rPr>
      </w:pPr>
    </w:p>
    <w:p w14:paraId="5DD787E3" w14:textId="77777777" w:rsidR="005D38C8" w:rsidRDefault="005D38C8" w:rsidP="00D700C3">
      <w:pPr>
        <w:pStyle w:val="Ttulo2"/>
        <w:spacing w:before="0" w:line="360" w:lineRule="auto"/>
      </w:pPr>
      <w:bookmarkStart w:id="76" w:name="_Toc503429775"/>
      <w:bookmarkStart w:id="77" w:name="_Toc505889807"/>
      <w:bookmarkStart w:id="78" w:name="_Toc508908146"/>
      <w:bookmarkStart w:id="79" w:name="_Toc17311661"/>
      <w:bookmarkStart w:id="80" w:name="_Toc30012507"/>
      <w:bookmarkStart w:id="81" w:name="_Toc482887020"/>
      <w:r w:rsidRPr="00CB0348">
        <w:t>CUARTO. Del estudio y resolución del asunto.</w:t>
      </w:r>
      <w:bookmarkEnd w:id="76"/>
      <w:bookmarkEnd w:id="77"/>
      <w:bookmarkEnd w:id="78"/>
      <w:bookmarkEnd w:id="79"/>
      <w:bookmarkEnd w:id="80"/>
    </w:p>
    <w:p w14:paraId="3084F7EB" w14:textId="77777777" w:rsidR="005D38C8" w:rsidRPr="00390657" w:rsidRDefault="005D38C8" w:rsidP="00D700C3">
      <w:pPr>
        <w:spacing w:line="360" w:lineRule="auto"/>
        <w:rPr>
          <w:lang w:val="es-MX" w:eastAsia="en-US"/>
        </w:rPr>
      </w:pPr>
    </w:p>
    <w:p w14:paraId="7827C4CA" w14:textId="77777777" w:rsidR="005D38C8" w:rsidRDefault="005D38C8" w:rsidP="00D700C3">
      <w:pPr>
        <w:pStyle w:val="Ttulo2"/>
        <w:spacing w:before="0" w:line="360" w:lineRule="auto"/>
      </w:pPr>
      <w:bookmarkStart w:id="82" w:name="_Toc17311662"/>
      <w:bookmarkStart w:id="83" w:name="_Toc30012508"/>
      <w:bookmarkEnd w:id="81"/>
      <w:r>
        <w:t>I. De la respuesta y el informe justificado enviados.</w:t>
      </w:r>
      <w:bookmarkEnd w:id="82"/>
      <w:bookmarkEnd w:id="83"/>
    </w:p>
    <w:p w14:paraId="28B57218" w14:textId="77777777" w:rsidR="005D38C8" w:rsidRPr="00F338D7" w:rsidRDefault="005D38C8" w:rsidP="00D700C3">
      <w:pPr>
        <w:spacing w:line="360" w:lineRule="auto"/>
        <w:rPr>
          <w:lang w:val="es-MX" w:eastAsia="en-US"/>
        </w:rPr>
      </w:pPr>
    </w:p>
    <w:p w14:paraId="53E6CE2C" w14:textId="417FBFAA" w:rsidR="005D38C8" w:rsidRPr="00297486" w:rsidRDefault="005D38C8" w:rsidP="00D700C3">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964322">
        <w:rPr>
          <w:rFonts w:ascii="Palatino Linotype" w:hAnsi="Palatino Linotype" w:cs="Arial"/>
        </w:rPr>
        <w:t xml:space="preserve">Es menester reiterar que </w:t>
      </w:r>
      <w:r>
        <w:rPr>
          <w:rFonts w:ascii="Palatino Linotype" w:hAnsi="Palatino Linotype"/>
          <w:color w:val="000000"/>
        </w:rPr>
        <w:t xml:space="preserve">en </w:t>
      </w:r>
      <w:r w:rsidRPr="00964322">
        <w:rPr>
          <w:rFonts w:ascii="Palatino Linotype" w:hAnsi="Palatino Linotype"/>
          <w:color w:val="000000"/>
        </w:rPr>
        <w:t xml:space="preserve">la solicitud de información </w:t>
      </w:r>
      <w:r w:rsidRPr="001E2568">
        <w:rPr>
          <w:rFonts w:ascii="Palatino Linotype" w:hAnsi="Palatino Linotype"/>
          <w:bCs/>
          <w:color w:val="000000" w:themeColor="text1"/>
        </w:rPr>
        <w:t>s</w:t>
      </w:r>
      <w:r w:rsidRPr="001E2568">
        <w:rPr>
          <w:rFonts w:ascii="Palatino Linotype" w:hAnsi="Palatino Linotype" w:cs="Arial"/>
        </w:rPr>
        <w:t xml:space="preserve">e requirió </w:t>
      </w:r>
      <w:r w:rsidR="00297486">
        <w:rPr>
          <w:rFonts w:ascii="Palatino Linotype" w:hAnsi="Palatino Linotype" w:cs="Arial"/>
        </w:rPr>
        <w:t>información sobre los inmuebles registrados en el Instituto de la Función Registral del Estado de México.</w:t>
      </w:r>
    </w:p>
    <w:p w14:paraId="786C589C" w14:textId="77777777" w:rsidR="00297486" w:rsidRPr="00297486" w:rsidRDefault="00297486" w:rsidP="00D700C3">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1EEE92BB" w14:textId="11140F6A" w:rsidR="00297486" w:rsidRPr="001041D7" w:rsidRDefault="00297486" w:rsidP="00D700C3">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432272">
        <w:rPr>
          <w:rFonts w:ascii="Palatino Linotype" w:hAnsi="Palatino Linotype" w:cs="Arial"/>
        </w:rPr>
        <w:t xml:space="preserve">Por lo tanto, como resultado de observar la solicitud de información, así como de las razones o motivos de inconformidad expuestas, el </w:t>
      </w:r>
      <w:r w:rsidRPr="00432272">
        <w:rPr>
          <w:rFonts w:ascii="Palatino Linotype" w:hAnsi="Palatino Linotype"/>
        </w:rPr>
        <w:t xml:space="preserve">Pleno de este Instituto como garante del derecho de acceso a la información pública en términos de lo dispuesto por los artículos 13 y 181, penúltimo párrafo de la </w:t>
      </w:r>
      <w:r w:rsidRPr="00432272">
        <w:rPr>
          <w:rFonts w:ascii="Palatino Linotype" w:hAnsi="Palatino Linotype"/>
          <w:b/>
        </w:rPr>
        <w:t>Ley de Transparencia y Acceso a la Información Pública del Estado de México y Municipios</w:t>
      </w:r>
      <w:r w:rsidRPr="00432272">
        <w:rPr>
          <w:rFonts w:ascii="Palatino Linotype" w:hAnsi="Palatino Linotype"/>
        </w:rPr>
        <w:t xml:space="preserve">, aplica la suplencia de la queja en favor del hoy recurrente, a fin de considerar que </w:t>
      </w:r>
      <w:r>
        <w:rPr>
          <w:rFonts w:ascii="Palatino Linotype" w:hAnsi="Palatino Linotype"/>
        </w:rPr>
        <w:t>su solicitud se centra en obtener información sobre el inventario de bienes inmuebles del Ayuntamiento de Atizapán de Zaragoza.</w:t>
      </w:r>
    </w:p>
    <w:p w14:paraId="00F9269C" w14:textId="77777777" w:rsidR="001041D7" w:rsidRPr="001041D7" w:rsidRDefault="001041D7" w:rsidP="00D700C3">
      <w:pPr>
        <w:pStyle w:val="Prrafodelista"/>
        <w:spacing w:line="360" w:lineRule="auto"/>
        <w:rPr>
          <w:rFonts w:ascii="Palatino Linotype" w:hAnsi="Palatino Linotype" w:cs="Arial"/>
          <w:b/>
          <w:color w:val="000000" w:themeColor="text1"/>
        </w:rPr>
      </w:pPr>
    </w:p>
    <w:p w14:paraId="13320511" w14:textId="5B1447A7" w:rsidR="001041D7" w:rsidRPr="004B1ACE" w:rsidRDefault="00D700C3" w:rsidP="00D700C3">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40DAF1B" wp14:editId="3BA82590">
                <wp:simplePos x="0" y="0"/>
                <wp:positionH relativeFrom="margin">
                  <wp:align>left</wp:align>
                </wp:positionH>
                <wp:positionV relativeFrom="paragraph">
                  <wp:posOffset>2110890</wp:posOffset>
                </wp:positionV>
                <wp:extent cx="5619964" cy="4397339"/>
                <wp:effectExtent l="57150" t="38100" r="57150" b="80010"/>
                <wp:wrapNone/>
                <wp:docPr id="7" name="Conector recto 7"/>
                <wp:cNvGraphicFramePr/>
                <a:graphic xmlns:a="http://schemas.openxmlformats.org/drawingml/2006/main">
                  <a:graphicData uri="http://schemas.microsoft.com/office/word/2010/wordprocessingShape">
                    <wps:wsp>
                      <wps:cNvCnPr/>
                      <wps:spPr>
                        <a:xfrm>
                          <a:off x="0" y="0"/>
                          <a:ext cx="5619964" cy="439733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CEA9A" id="Conector recto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2pt" to="442.5pt,5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" strokecolor="#4f81bd [3204]" strokeweight="3pt">
                <v:shadow on="t" color="black" opacity="24903f" origin=",.5" offset="0,.55556mm"/>
                <w10:wrap anchorx="margin"/>
              </v:line>
            </w:pict>
          </mc:Fallback>
        </mc:AlternateContent>
      </w:r>
      <w:r w:rsidR="001041D7" w:rsidRPr="00F37CF1">
        <w:rPr>
          <w:rFonts w:ascii="Palatino Linotype" w:hAnsi="Palatino Linotype"/>
        </w:rPr>
        <w:t xml:space="preserve">No se soslaya que </w:t>
      </w:r>
      <w:r w:rsidR="001041D7" w:rsidRPr="00F37CF1">
        <w:rPr>
          <w:rFonts w:ascii="Palatino Linotype" w:hAnsi="Palatino Linotype" w:cs="Arial"/>
          <w:color w:val="000000" w:themeColor="text1"/>
        </w:rPr>
        <w:t xml:space="preserve">bajo los principios de objetividad y eficacia que rigen éste Instituto de conformidad con el artículo 9 fracciones II y VIII de la </w:t>
      </w:r>
      <w:r w:rsidR="001041D7" w:rsidRPr="00F37CF1">
        <w:rPr>
          <w:rFonts w:ascii="Palatino Linotype" w:hAnsi="Palatino Linotype" w:cs="Arial"/>
          <w:b/>
          <w:color w:val="000000" w:themeColor="text1"/>
        </w:rPr>
        <w:t>Ley de Transparencia y Acceso a la Información Pública del Estado de México y Municipios</w:t>
      </w:r>
      <w:r w:rsidR="001041D7" w:rsidRPr="00F37CF1">
        <w:rPr>
          <w:rFonts w:ascii="Palatino Linotype" w:hAnsi="Palatino Linotype" w:cs="Arial"/>
          <w:color w:val="000000" w:themeColor="text1"/>
        </w:rPr>
        <w:t xml:space="preserve">, se consideró pertinente realizar una búsqueda virtual respecto de la información requerida en la liga electrónica </w:t>
      </w:r>
      <w:hyperlink r:id="rId9" w:history="1">
        <w:r w:rsidR="001041D7" w:rsidRPr="00A6719E">
          <w:rPr>
            <w:rStyle w:val="Hipervnculo"/>
            <w:rFonts w:ascii="Palatino Linotype" w:hAnsi="Palatino Linotype"/>
            <w:i/>
            <w:sz w:val="22"/>
            <w:szCs w:val="22"/>
          </w:rPr>
          <w:t>https://www.ipomex.org.mx/ipo3/lgt/indice/ATIZAPANDEZARAGOZA/art_92_xxxviii_d/1.web</w:t>
        </w:r>
      </w:hyperlink>
      <w:r w:rsidR="001041D7">
        <w:rPr>
          <w:rFonts w:ascii="Palatino Linotype" w:eastAsia="Arial Unicode MS" w:hAnsi="Palatino Linotype" w:cs="Arial"/>
          <w:color w:val="000000" w:themeColor="text1"/>
        </w:rPr>
        <w:t>dando como resultado lo siguiente:</w:t>
      </w:r>
    </w:p>
    <w:p w14:paraId="2C58D199" w14:textId="0BC96712" w:rsidR="004B1ACE" w:rsidRDefault="001041D7" w:rsidP="00D700C3">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r>
        <w:rPr>
          <w:noProof/>
          <w:lang w:val="es-MX" w:eastAsia="es-MX"/>
        </w:rPr>
        <mc:AlternateContent>
          <mc:Choice Requires="wps">
            <w:drawing>
              <wp:anchor distT="0" distB="0" distL="114300" distR="114300" simplePos="0" relativeHeight="251660288" behindDoc="0" locked="0" layoutInCell="1" allowOverlap="1" wp14:anchorId="4883DB81" wp14:editId="0FA29348">
                <wp:simplePos x="0" y="0"/>
                <wp:positionH relativeFrom="column">
                  <wp:posOffset>596265</wp:posOffset>
                </wp:positionH>
                <wp:positionV relativeFrom="paragraph">
                  <wp:posOffset>169545</wp:posOffset>
                </wp:positionV>
                <wp:extent cx="619125" cy="447675"/>
                <wp:effectExtent l="38100" t="38100" r="47625" b="85725"/>
                <wp:wrapNone/>
                <wp:docPr id="6" name="Conector recto de flecha 6"/>
                <wp:cNvGraphicFramePr/>
                <a:graphic xmlns:a="http://schemas.openxmlformats.org/drawingml/2006/main">
                  <a:graphicData uri="http://schemas.microsoft.com/office/word/2010/wordprocessingShape">
                    <wps:wsp>
                      <wps:cNvCnPr/>
                      <wps:spPr>
                        <a:xfrm flipV="1">
                          <a:off x="0" y="0"/>
                          <a:ext cx="619125" cy="4476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9277F88" id="_x0000_t32" coordsize="21600,21600" o:spt="32" o:oned="t" path="m,l21600,21600e" filled="f">
                <v:path arrowok="t" fillok="f" o:connecttype="none"/>
                <o:lock v:ext="edit" shapetype="t"/>
              </v:shapetype>
              <v:shape id="Conector recto de flecha 6" o:spid="_x0000_s1026" type="#_x0000_t32" style="position:absolute;margin-left:46.95pt;margin-top:13.35pt;width:48.75pt;height:35.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" strokecolor="red"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0D056B31" wp14:editId="6B2185B4">
                <wp:simplePos x="0" y="0"/>
                <wp:positionH relativeFrom="column">
                  <wp:posOffset>1272540</wp:posOffset>
                </wp:positionH>
                <wp:positionV relativeFrom="paragraph">
                  <wp:posOffset>483870</wp:posOffset>
                </wp:positionV>
                <wp:extent cx="1409700" cy="304800"/>
                <wp:effectExtent l="57150" t="38100" r="19050" b="114300"/>
                <wp:wrapNone/>
                <wp:docPr id="5" name="Flecha derecha 5"/>
                <wp:cNvGraphicFramePr/>
                <a:graphic xmlns:a="http://schemas.openxmlformats.org/drawingml/2006/main">
                  <a:graphicData uri="http://schemas.microsoft.com/office/word/2010/wordprocessingShape">
                    <wps:wsp>
                      <wps:cNvSpPr/>
                      <wps:spPr>
                        <a:xfrm>
                          <a:off x="0" y="0"/>
                          <a:ext cx="1409700" cy="3048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A7E8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100.2pt;margin-top:38.1pt;width:111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" adj="19265" fillcolor="red" strokecolor="#4579b8 [3044]">
                <v:shadow on="t" color="black" opacity="22937f" origin=",.5" offset="0,.63889mm"/>
              </v:shape>
            </w:pict>
          </mc:Fallback>
        </mc:AlternateContent>
      </w:r>
      <w:r>
        <w:rPr>
          <w:noProof/>
          <w:lang w:val="es-MX" w:eastAsia="es-MX"/>
        </w:rPr>
        <w:drawing>
          <wp:inline distT="0" distB="0" distL="0" distR="0" wp14:anchorId="40415407" wp14:editId="0AAECDE5">
            <wp:extent cx="5114925" cy="555831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15" t="3640" r="40266" b="22934"/>
                    <a:stretch/>
                  </pic:blipFill>
                  <pic:spPr bwMode="auto">
                    <a:xfrm>
                      <a:off x="0" y="0"/>
                      <a:ext cx="5117784" cy="5561426"/>
                    </a:xfrm>
                    <a:prstGeom prst="rect">
                      <a:avLst/>
                    </a:prstGeom>
                    <a:ln>
                      <a:noFill/>
                    </a:ln>
                    <a:extLst>
                      <a:ext uri="{53640926-AAD7-44D8-BBD7-CCE9431645EC}">
                        <a14:shadowObscured xmlns:a14="http://schemas.microsoft.com/office/drawing/2010/main"/>
                      </a:ext>
                    </a:extLst>
                  </pic:spPr>
                </pic:pic>
              </a:graphicData>
            </a:graphic>
          </wp:inline>
        </w:drawing>
      </w:r>
    </w:p>
    <w:p w14:paraId="3CB5DF87" w14:textId="77777777" w:rsidR="00D700C3" w:rsidRPr="004B1ACE" w:rsidRDefault="00D700C3" w:rsidP="00D700C3">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p>
    <w:p w14:paraId="6AF8F14B" w14:textId="3DBE39F6" w:rsidR="001041D7" w:rsidRDefault="001041D7" w:rsidP="00D700C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Pr>
          <w:rFonts w:ascii="Palatino Linotype" w:hAnsi="Palatino Linotype" w:cs="Arial"/>
        </w:rPr>
        <w:t>Sin embargo al seleccionar la liga que debería de dar acceso a la información respecto del inventario de bienes inmuebles, se puede advertir lo siguiente:</w:t>
      </w:r>
    </w:p>
    <w:p w14:paraId="681E71A9" w14:textId="77777777" w:rsidR="001041D7" w:rsidRDefault="001041D7" w:rsidP="00D700C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3AD624B" w14:textId="25F722DF" w:rsidR="001041D7" w:rsidRDefault="001041D7" w:rsidP="00D700C3">
      <w:pPr>
        <w:pStyle w:val="m3468294172500300143gmail-msolistparagraph"/>
        <w:shd w:val="clear" w:color="auto" w:fill="FFFFFF"/>
        <w:spacing w:before="0" w:beforeAutospacing="0" w:after="0" w:afterAutospacing="0" w:line="360" w:lineRule="auto"/>
        <w:ind w:left="567"/>
        <w:jc w:val="both"/>
        <w:rPr>
          <w:rFonts w:ascii="Palatino Linotype" w:hAnsi="Palatino Linotype" w:cs="Arial"/>
        </w:rPr>
      </w:pPr>
      <w:r>
        <w:rPr>
          <w:noProof/>
        </w:rPr>
        <w:drawing>
          <wp:inline distT="0" distB="0" distL="0" distR="0" wp14:anchorId="150181A2" wp14:editId="14645506">
            <wp:extent cx="4791075" cy="2609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63" t="7282" b="9588"/>
                    <a:stretch/>
                  </pic:blipFill>
                  <pic:spPr bwMode="auto">
                    <a:xfrm>
                      <a:off x="0" y="0"/>
                      <a:ext cx="4791075" cy="2609850"/>
                    </a:xfrm>
                    <a:prstGeom prst="rect">
                      <a:avLst/>
                    </a:prstGeom>
                    <a:ln>
                      <a:noFill/>
                    </a:ln>
                    <a:extLst>
                      <a:ext uri="{53640926-AAD7-44D8-BBD7-CCE9431645EC}">
                        <a14:shadowObscured xmlns:a14="http://schemas.microsoft.com/office/drawing/2010/main"/>
                      </a:ext>
                    </a:extLst>
                  </pic:spPr>
                </pic:pic>
              </a:graphicData>
            </a:graphic>
          </wp:inline>
        </w:drawing>
      </w:r>
    </w:p>
    <w:p w14:paraId="72FB6038" w14:textId="77777777" w:rsidR="001041D7" w:rsidRPr="001041D7" w:rsidRDefault="001041D7" w:rsidP="00D700C3">
      <w:pPr>
        <w:pStyle w:val="m3468294172500300143gmail-msolistparagraph"/>
        <w:shd w:val="clear" w:color="auto" w:fill="FFFFFF"/>
        <w:spacing w:before="0" w:beforeAutospacing="0" w:after="0" w:afterAutospacing="0" w:line="360" w:lineRule="auto"/>
        <w:ind w:left="567"/>
        <w:jc w:val="both"/>
        <w:rPr>
          <w:rFonts w:ascii="Palatino Linotype" w:hAnsi="Palatino Linotype" w:cs="Arial"/>
        </w:rPr>
      </w:pPr>
    </w:p>
    <w:p w14:paraId="48099393" w14:textId="77777777" w:rsidR="005F1446" w:rsidRPr="00E54E43" w:rsidRDefault="005F1446" w:rsidP="00D700C3">
      <w:pPr>
        <w:pStyle w:val="Prrafodelista"/>
        <w:numPr>
          <w:ilvl w:val="0"/>
          <w:numId w:val="1"/>
        </w:numPr>
        <w:spacing w:line="360" w:lineRule="auto"/>
        <w:ind w:left="0" w:firstLine="0"/>
        <w:jc w:val="both"/>
        <w:rPr>
          <w:rFonts w:ascii="Palatino Linotype" w:hAnsi="Palatino Linotype"/>
        </w:rPr>
      </w:pPr>
      <w:r>
        <w:rPr>
          <w:rFonts w:ascii="Palatino Linotype" w:hAnsi="Palatino Linotype" w:cs="Arial"/>
          <w:lang w:val="es-MX"/>
        </w:rPr>
        <w:t>En atención a ello</w:t>
      </w:r>
      <w:r w:rsidRPr="00E54E43">
        <w:rPr>
          <w:rFonts w:ascii="Palatino Linotype" w:hAnsi="Palatino Linotype" w:cs="Arial"/>
          <w:lang w:val="es-MX"/>
        </w:rPr>
        <w:t xml:space="preserve"> cabe destacar que el Derecho Humano de Acceso a la Información se colma una vez que se hace entrega del </w:t>
      </w:r>
      <w:r w:rsidRPr="00E54E43">
        <w:rPr>
          <w:rFonts w:ascii="Palatino Linotype" w:hAnsi="Palatino Linotype" w:cs="Arial"/>
          <w:b/>
          <w:u w:val="single"/>
          <w:lang w:val="es-MX"/>
        </w:rPr>
        <w:t>soporte documental</w:t>
      </w:r>
      <w:r w:rsidRPr="00E54E43">
        <w:rPr>
          <w:rFonts w:ascii="Palatino Linotype" w:hAnsi="Palatino Linotype" w:cs="Arial"/>
          <w:lang w:val="es-MX"/>
        </w:rPr>
        <w:t xml:space="preserve"> que el </w:t>
      </w:r>
      <w:r w:rsidRPr="00E54E43">
        <w:rPr>
          <w:rFonts w:ascii="Palatino Linotype" w:hAnsi="Palatino Linotype" w:cs="Arial"/>
          <w:b/>
          <w:lang w:val="es-MX"/>
        </w:rPr>
        <w:t>SUJETO OBLIGADO</w:t>
      </w:r>
      <w:r w:rsidRPr="00E54E43">
        <w:rPr>
          <w:rFonts w:ascii="Palatino Linotype" w:hAnsi="Palatino Linotype" w:cs="Arial"/>
          <w:lang w:val="es-MX"/>
        </w:rPr>
        <w:t xml:space="preserve"> posee, genera o administra en el ejercicio de sus atribuciones, es decir, una solicitud de acceso a la información pública </w:t>
      </w:r>
      <w:r w:rsidRPr="00E54E43">
        <w:rPr>
          <w:rFonts w:ascii="Palatino Linotype" w:hAnsi="Palatino Linotype" w:cs="Arial"/>
          <w:b/>
          <w:u w:val="single"/>
          <w:lang w:val="es-MX"/>
        </w:rPr>
        <w:t>no se colma con hacer referencia a un sitio electrónico</w:t>
      </w:r>
      <w:r w:rsidRPr="00E54E43">
        <w:rPr>
          <w:rFonts w:ascii="Palatino Linotype" w:hAnsi="Palatino Linotype" w:cs="Arial"/>
          <w:lang w:val="es-MX"/>
        </w:rPr>
        <w:t xml:space="preserve">, para respetar adecuadamente el derecho se necesita que el </w:t>
      </w:r>
      <w:r w:rsidRPr="00E54E43">
        <w:rPr>
          <w:rFonts w:ascii="Palatino Linotype" w:hAnsi="Palatino Linotype" w:cs="Arial"/>
          <w:b/>
          <w:lang w:val="es-MX"/>
        </w:rPr>
        <w:t>SUJETO OBLIGADO</w:t>
      </w:r>
      <w:r w:rsidRPr="00E54E43">
        <w:rPr>
          <w:rFonts w:ascii="Palatino Linotype" w:hAnsi="Palatino Linotype" w:cs="Arial"/>
          <w:lang w:val="es-MX"/>
        </w:rPr>
        <w:t xml:space="preserve"> haga entrega de la información requerida </w:t>
      </w:r>
      <w:r w:rsidRPr="00E54E43">
        <w:rPr>
          <w:rFonts w:ascii="Palatino Linotype" w:hAnsi="Palatino Linotype" w:cs="Arial"/>
          <w:u w:val="single"/>
          <w:lang w:val="es-MX"/>
        </w:rPr>
        <w:t>o explique el procedimiento preciso que debe realizar la persona para acceder a la información en cuestión</w:t>
      </w:r>
      <w:r w:rsidRPr="00E54E43">
        <w:rPr>
          <w:rFonts w:ascii="Palatino Linotype" w:hAnsi="Palatino Linotype" w:cs="Arial"/>
          <w:lang w:val="es-MX"/>
        </w:rPr>
        <w:t>.</w:t>
      </w:r>
    </w:p>
    <w:p w14:paraId="326F4279" w14:textId="77777777" w:rsidR="005F1446" w:rsidRDefault="005F1446" w:rsidP="00D700C3">
      <w:pPr>
        <w:pStyle w:val="Prrafodelista"/>
        <w:spacing w:line="360" w:lineRule="auto"/>
        <w:ind w:left="0"/>
        <w:jc w:val="both"/>
        <w:rPr>
          <w:rFonts w:cs="Arial"/>
          <w:lang w:val="es-MX"/>
        </w:rPr>
      </w:pPr>
    </w:p>
    <w:p w14:paraId="7155EE27" w14:textId="77777777" w:rsidR="005F1446" w:rsidRDefault="005F1446" w:rsidP="00D700C3">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4D5AE8">
        <w:rPr>
          <w:rFonts w:ascii="Palatino Linotype" w:hAnsi="Palatino Linotype"/>
          <w:color w:val="000000" w:themeColor="text1"/>
        </w:rPr>
        <w:t>En ese sentido, el derecho a la información constituye una prerrogativa a acceder a documentación en poder de los Sujetos Obligados. Sirve de apoyo a lo anterior la definición de derecho a la información de Ernesto Villanueva Villanueva que dice: “</w:t>
      </w:r>
      <w:r w:rsidRPr="004D5AE8">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4D5AE8">
        <w:rPr>
          <w:rStyle w:val="Refdenotaalpie"/>
          <w:rFonts w:ascii="Palatino Linotype" w:hAnsi="Palatino Linotype"/>
          <w:i/>
          <w:iCs/>
          <w:color w:val="000000" w:themeColor="text1"/>
        </w:rPr>
        <w:footnoteReference w:id="1"/>
      </w:r>
      <w:r w:rsidRPr="004D5AE8">
        <w:rPr>
          <w:rFonts w:ascii="Palatino Linotype" w:hAnsi="Palatino Linotype"/>
          <w:i/>
          <w:iCs/>
          <w:color w:val="000000" w:themeColor="text1"/>
        </w:rPr>
        <w:t>.</w:t>
      </w:r>
    </w:p>
    <w:p w14:paraId="089E31FA" w14:textId="77777777" w:rsidR="005F1446" w:rsidRPr="00974197" w:rsidRDefault="005F1446" w:rsidP="00D700C3">
      <w:pPr>
        <w:pStyle w:val="Prrafodelista"/>
        <w:tabs>
          <w:tab w:val="left" w:pos="0"/>
        </w:tabs>
        <w:spacing w:line="360" w:lineRule="auto"/>
        <w:ind w:left="0"/>
        <w:jc w:val="both"/>
        <w:rPr>
          <w:rFonts w:ascii="Palatino Linotype" w:eastAsia="Times New Roman" w:hAnsi="Palatino Linotype" w:cs="Arial"/>
          <w:color w:val="000000" w:themeColor="text1"/>
        </w:rPr>
      </w:pPr>
    </w:p>
    <w:p w14:paraId="37EFF533" w14:textId="77777777" w:rsidR="005F1446" w:rsidRPr="004D5AE8" w:rsidRDefault="005F1446" w:rsidP="00D700C3">
      <w:pPr>
        <w:pStyle w:val="Prrafodelista"/>
        <w:numPr>
          <w:ilvl w:val="0"/>
          <w:numId w:val="1"/>
        </w:numPr>
        <w:spacing w:line="360" w:lineRule="auto"/>
        <w:ind w:left="0" w:firstLine="0"/>
        <w:jc w:val="both"/>
        <w:rPr>
          <w:rFonts w:ascii="Palatino Linotype" w:hAnsi="Palatino Linotype" w:cs="Arial"/>
          <w:lang w:val="es-MX"/>
        </w:rPr>
      </w:pPr>
      <w:r w:rsidRPr="004D5AE8">
        <w:rPr>
          <w:rFonts w:ascii="Palatino Linotype" w:hAnsi="Palatino Linotype"/>
          <w:color w:val="000000" w:themeColor="text1"/>
        </w:rPr>
        <w:t>En esa virtud, -se reitera-el</w:t>
      </w:r>
      <w:r w:rsidRPr="004D5AE8">
        <w:rPr>
          <w:rStyle w:val="apple-converted-space"/>
          <w:rFonts w:ascii="Palatino Linotype" w:hAnsi="Palatino Linotype"/>
          <w:color w:val="000000" w:themeColor="text1"/>
        </w:rPr>
        <w:t xml:space="preserve"> </w:t>
      </w:r>
      <w:r w:rsidRPr="004D5AE8">
        <w:rPr>
          <w:rFonts w:ascii="Palatino Linotype" w:hAnsi="Palatino Linotype"/>
          <w:b/>
          <w:bCs/>
          <w:color w:val="000000" w:themeColor="text1"/>
        </w:rPr>
        <w:t>SUJETO OBLIGADO</w:t>
      </w:r>
      <w:r w:rsidRPr="004D5AE8">
        <w:rPr>
          <w:rStyle w:val="apple-converted-space"/>
          <w:rFonts w:ascii="Palatino Linotype" w:hAnsi="Palatino Linotype"/>
          <w:color w:val="000000" w:themeColor="text1"/>
        </w:rPr>
        <w:t xml:space="preserve"> </w:t>
      </w:r>
      <w:r w:rsidRPr="004D5AE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0B9E73E8" w14:textId="77777777" w:rsidR="005F1446" w:rsidRPr="004D5AE8" w:rsidRDefault="005F1446" w:rsidP="00D700C3">
      <w:pPr>
        <w:pStyle w:val="Prrafodelista"/>
        <w:spacing w:line="360" w:lineRule="auto"/>
        <w:ind w:left="0"/>
        <w:jc w:val="both"/>
        <w:rPr>
          <w:rFonts w:ascii="Palatino Linotype" w:hAnsi="Palatino Linotype" w:cs="Arial"/>
          <w:lang w:val="es-MX"/>
        </w:rPr>
      </w:pPr>
    </w:p>
    <w:p w14:paraId="58D13E9B" w14:textId="77777777" w:rsidR="005F1446" w:rsidRPr="004D5AE8" w:rsidRDefault="005F1446" w:rsidP="00D700C3">
      <w:pPr>
        <w:pStyle w:val="Prrafodelista"/>
        <w:numPr>
          <w:ilvl w:val="0"/>
          <w:numId w:val="1"/>
        </w:numPr>
        <w:spacing w:line="360" w:lineRule="auto"/>
        <w:ind w:left="0" w:right="49" w:firstLine="0"/>
        <w:jc w:val="both"/>
        <w:rPr>
          <w:rFonts w:ascii="Palatino Linotype" w:eastAsia="Calibri" w:hAnsi="Palatino Linotype" w:cs="Arial"/>
          <w:lang w:val="es-ES"/>
        </w:rPr>
      </w:pPr>
      <w:r w:rsidRPr="004D5AE8">
        <w:rPr>
          <w:rFonts w:ascii="Palatino Linotype" w:hAnsi="Palatino Linotype"/>
          <w:color w:val="000000" w:themeColor="text1"/>
        </w:rPr>
        <w:t xml:space="preserve">Robustece lo anterior expuesto el primer párrafo del artículo 160 de la </w:t>
      </w:r>
      <w:r w:rsidRPr="004D5AE8">
        <w:rPr>
          <w:rFonts w:ascii="Palatino Linotype" w:hAnsi="Palatino Linotype"/>
          <w:b/>
        </w:rPr>
        <w:t xml:space="preserve">Ley de Transparencia y Acceso a la Información Pública del Estado de México y Municipios, </w:t>
      </w:r>
      <w:r w:rsidRPr="004D5AE8">
        <w:rPr>
          <w:rFonts w:ascii="Palatino Linotype" w:hAnsi="Palatino Linotype" w:cs="Tahoma"/>
        </w:rPr>
        <w:t>que a la letra dispone:</w:t>
      </w:r>
    </w:p>
    <w:p w14:paraId="6E5BAA68" w14:textId="77777777" w:rsidR="005F1446" w:rsidRPr="004D5AE8" w:rsidRDefault="005F1446" w:rsidP="00D700C3">
      <w:pPr>
        <w:pStyle w:val="Prrafodelista"/>
        <w:spacing w:line="360" w:lineRule="auto"/>
        <w:ind w:left="0"/>
        <w:jc w:val="both"/>
        <w:rPr>
          <w:rFonts w:ascii="Palatino Linotype" w:hAnsi="Palatino Linotype" w:cs="Arial"/>
          <w:lang w:val="es-MX"/>
        </w:rPr>
      </w:pPr>
    </w:p>
    <w:p w14:paraId="4DA5396A" w14:textId="77777777" w:rsidR="005F1446" w:rsidRPr="004D5AE8" w:rsidRDefault="005F1446" w:rsidP="00D700C3">
      <w:pPr>
        <w:pStyle w:val="Prrafodelista"/>
        <w:spacing w:line="360" w:lineRule="auto"/>
        <w:ind w:left="567" w:right="567"/>
        <w:jc w:val="both"/>
        <w:rPr>
          <w:rFonts w:ascii="Palatino Linotype" w:hAnsi="Palatino Linotype" w:cs="Arial"/>
          <w:i/>
          <w:sz w:val="22"/>
          <w:szCs w:val="22"/>
          <w:lang w:val="es-MX"/>
        </w:rPr>
      </w:pPr>
      <w:r w:rsidRPr="004D5AE8">
        <w:rPr>
          <w:rFonts w:ascii="Palatino Linotype" w:hAnsi="Palatino Linotype"/>
          <w:b/>
          <w:i/>
          <w:sz w:val="22"/>
          <w:szCs w:val="22"/>
        </w:rPr>
        <w:t>Artículo 160.</w:t>
      </w:r>
      <w:r w:rsidRPr="004D5AE8">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698650F" w14:textId="77777777" w:rsidR="005F1446" w:rsidRPr="004D5AE8" w:rsidRDefault="005F1446" w:rsidP="00D700C3">
      <w:pPr>
        <w:pStyle w:val="Prrafodelista"/>
        <w:spacing w:line="360" w:lineRule="auto"/>
        <w:ind w:left="0"/>
        <w:jc w:val="both"/>
        <w:rPr>
          <w:rFonts w:ascii="Palatino Linotype" w:hAnsi="Palatino Linotype" w:cs="Arial"/>
          <w:lang w:val="es-MX"/>
        </w:rPr>
      </w:pPr>
    </w:p>
    <w:p w14:paraId="4294ACE0" w14:textId="6DE9DD7E" w:rsidR="00010B0F" w:rsidRPr="005F1446" w:rsidRDefault="005F1446" w:rsidP="00D700C3">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4D5AE8">
        <w:rPr>
          <w:rFonts w:ascii="Palatino Linotype" w:hAnsi="Palatino Linotype" w:cs="Arial"/>
          <w:lang w:val="es-MX"/>
        </w:rPr>
        <w:t xml:space="preserve">Así mismo cabe resaltar que si bien es cierto que el artículo 161 de la </w:t>
      </w:r>
      <w:r w:rsidRPr="004D5AE8">
        <w:rPr>
          <w:rFonts w:ascii="Palatino Linotype" w:hAnsi="Palatino Linotype"/>
          <w:b/>
        </w:rPr>
        <w:t>Ley de Transparencia y Acceso a la Información Pública del Estado de México y Municipios</w:t>
      </w:r>
      <w:r w:rsidRPr="004D5AE8">
        <w:rPr>
          <w:rFonts w:ascii="Palatino Linotype" w:hAnsi="Palatino Linotype"/>
        </w:rPr>
        <w:t xml:space="preserve"> señala que “</w:t>
      </w:r>
      <w:r w:rsidRPr="004D5AE8">
        <w:rPr>
          <w:rFonts w:ascii="Palatino Linotype" w:hAnsi="Palatino Linotype"/>
          <w:i/>
        </w:rPr>
        <w:t>cuando la información requerida por el solicitante ya esté disponible al público en medios impresos, tales como libros, compendios, trípticos, registros públicos</w:t>
      </w:r>
      <w:r w:rsidRPr="004D5AE8">
        <w:rPr>
          <w:rFonts w:ascii="Palatino Linotype" w:hAnsi="Palatino Linotype"/>
          <w:i/>
          <w:u w:val="single"/>
        </w:rPr>
        <w:t>, en formatos electrónicos disponibles en Internet</w:t>
      </w:r>
      <w:r w:rsidRPr="004D5AE8">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B17A3F">
        <w:rPr>
          <w:rFonts w:ascii="Palatino Linotype" w:hAnsi="Palatino Linotype"/>
          <w:b/>
          <w:i/>
          <w:u w:val="single"/>
        </w:rPr>
        <w:t>en un plazo no mayor a cinco días</w:t>
      </w:r>
      <w:r w:rsidRPr="004D5AE8">
        <w:rPr>
          <w:rFonts w:ascii="Palatino Linotype" w:hAnsi="Palatino Linotype"/>
          <w:i/>
        </w:rPr>
        <w:t xml:space="preserve"> hábiles”</w:t>
      </w:r>
      <w:r w:rsidRPr="004D5AE8">
        <w:rPr>
          <w:rFonts w:ascii="Palatino Linotype" w:hAnsi="Palatino Linotype"/>
        </w:rPr>
        <w:t xml:space="preserve"> </w:t>
      </w:r>
      <w:r w:rsidRPr="004D5AE8">
        <w:rPr>
          <w:rFonts w:ascii="Palatino Linotype" w:hAnsi="Palatino Linotype"/>
          <w:b/>
          <w:u w:val="single"/>
        </w:rPr>
        <w:t>también lo es</w:t>
      </w:r>
      <w:r w:rsidRPr="004D5AE8">
        <w:rPr>
          <w:rFonts w:ascii="Palatino Linotype" w:hAnsi="Palatino Linotype"/>
        </w:rPr>
        <w:t xml:space="preserve"> que de la misma forma dispone que “</w:t>
      </w:r>
      <w:r w:rsidRPr="004D5AE8">
        <w:rPr>
          <w:rFonts w:ascii="Palatino Linotype" w:hAnsi="Palatino Linotype"/>
          <w:b/>
          <w:i/>
          <w:u w:val="single"/>
        </w:rPr>
        <w:t>la fuente deberá ser precisa y concreta y no debe implicar que el solicitante realice una búsqueda en toda la información que se encuentre disponible</w:t>
      </w:r>
      <w:r w:rsidRPr="004D5AE8">
        <w:rPr>
          <w:rFonts w:ascii="Palatino Linotype" w:hAnsi="Palatino Linotype"/>
        </w:rPr>
        <w:t>” situación que n</w:t>
      </w:r>
      <w:r>
        <w:rPr>
          <w:rFonts w:ascii="Palatino Linotype" w:hAnsi="Palatino Linotype"/>
        </w:rPr>
        <w:t xml:space="preserve">o ocurrió en el presente asunto, </w:t>
      </w:r>
      <w:r w:rsidRPr="006F1F52">
        <w:rPr>
          <w:rFonts w:ascii="Palatino Linotype" w:eastAsia="MS Mincho" w:hAnsi="Palatino Linotype" w:cs="Times New Roman"/>
        </w:rPr>
        <w:t>lo que implica la transgresión al der</w:t>
      </w:r>
      <w:r>
        <w:rPr>
          <w:rFonts w:ascii="Palatino Linotype" w:eastAsia="MS Mincho" w:hAnsi="Palatino Linotype" w:cs="Times New Roman"/>
        </w:rPr>
        <w:t>echo de acceso a la información.</w:t>
      </w:r>
    </w:p>
    <w:p w14:paraId="7381C5C5" w14:textId="77777777" w:rsidR="005F1446" w:rsidRPr="006F1F52" w:rsidRDefault="005F1446" w:rsidP="00D700C3">
      <w:pPr>
        <w:pStyle w:val="Prrafodelista"/>
        <w:numPr>
          <w:ilvl w:val="0"/>
          <w:numId w:val="1"/>
        </w:numPr>
        <w:spacing w:line="360" w:lineRule="auto"/>
        <w:ind w:left="0" w:firstLine="0"/>
        <w:jc w:val="both"/>
        <w:rPr>
          <w:rFonts w:ascii="Palatino Linotype" w:hAnsi="Palatino Linotype"/>
          <w:lang w:eastAsia="es-MX"/>
        </w:rPr>
      </w:pPr>
      <w:r w:rsidRPr="006F1F52">
        <w:rPr>
          <w:rFonts w:ascii="Palatino Linotype" w:eastAsia="MS Mincho" w:hAnsi="Palatino Linotype" w:cs="Times New Roman"/>
        </w:rPr>
        <w:t>En atención a lo anterior expuesto es pertinente señalar que el párrafo primero del artículo 11 de la</w:t>
      </w:r>
      <w:r w:rsidRPr="006F1F52">
        <w:rPr>
          <w:rFonts w:ascii="Palatino Linotype" w:hAnsi="Palatino Linotype"/>
        </w:rPr>
        <w:t xml:space="preserve"> </w:t>
      </w:r>
      <w:r w:rsidRPr="006F1F52">
        <w:rPr>
          <w:rFonts w:ascii="Palatino Linotype" w:hAnsi="Palatino Linotype"/>
          <w:b/>
        </w:rPr>
        <w:t>Ley de Transparencia y Acceso a la Información Pública del Estado de México y Municipios</w:t>
      </w:r>
      <w:r w:rsidRPr="006F1F52">
        <w:rPr>
          <w:rFonts w:ascii="Palatino Linotype" w:hAnsi="Palatino Linotype"/>
        </w:rPr>
        <w:t xml:space="preserve"> , misma que dispone las formas en que se habrá de generar, publicar y hacer entrega de la información al señalar que </w:t>
      </w:r>
      <w:r w:rsidRPr="006F1F52">
        <w:rPr>
          <w:rFonts w:ascii="Palatino Linotype" w:eastAsia="Calibri" w:hAnsi="Palatino Linotype" w:cs="Arial"/>
          <w:lang w:val="es-ES"/>
        </w:rPr>
        <w:t>“</w:t>
      </w:r>
      <w:r w:rsidRPr="006F1F52">
        <w:rPr>
          <w:rFonts w:ascii="Palatino Linotype" w:hAnsi="Palatino Linotype"/>
          <w:i/>
        </w:rPr>
        <w:t xml:space="preserve">En la generación, publicación y </w:t>
      </w:r>
      <w:r w:rsidRPr="006F1F52">
        <w:rPr>
          <w:rFonts w:ascii="Palatino Linotype" w:hAnsi="Palatino Linotype"/>
          <w:b/>
          <w:i/>
          <w:u w:val="single"/>
        </w:rPr>
        <w:t>entrega de información</w:t>
      </w:r>
      <w:r w:rsidRPr="006F1F52">
        <w:rPr>
          <w:rFonts w:ascii="Palatino Linotype" w:hAnsi="Palatino Linotype"/>
          <w:i/>
        </w:rPr>
        <w:t xml:space="preserve"> se deberá garantizar que ésta sea accesible, actualizada, </w:t>
      </w:r>
      <w:r w:rsidRPr="006F1F52">
        <w:rPr>
          <w:rFonts w:ascii="Palatino Linotype" w:hAnsi="Palatino Linotype"/>
          <w:b/>
          <w:i/>
          <w:u w:val="single"/>
        </w:rPr>
        <w:t>completa</w:t>
      </w:r>
      <w:r w:rsidRPr="006F1F52">
        <w:rPr>
          <w:rFonts w:ascii="Palatino Linotype" w:hAnsi="Palatino Linotype"/>
          <w:i/>
        </w:rPr>
        <w:t xml:space="preserve">, congruente, confiable, verificable, veraz, </w:t>
      </w:r>
      <w:r w:rsidRPr="006F1F52">
        <w:rPr>
          <w:rFonts w:ascii="Palatino Linotype" w:hAnsi="Palatino Linotype"/>
          <w:b/>
          <w:i/>
          <w:u w:val="single"/>
        </w:rPr>
        <w:t>integral</w:t>
      </w:r>
      <w:r w:rsidRPr="006F1F52">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48D0F80" w14:textId="77777777" w:rsidR="005F1446" w:rsidRDefault="005F1446" w:rsidP="00D700C3">
      <w:pPr>
        <w:pStyle w:val="Prrafodelista"/>
        <w:spacing w:line="360" w:lineRule="auto"/>
        <w:ind w:left="0" w:right="49"/>
        <w:jc w:val="both"/>
        <w:rPr>
          <w:rFonts w:ascii="Palatino Linotype" w:eastAsia="Calibri" w:hAnsi="Palatino Linotype" w:cs="Arial"/>
          <w:lang w:val="es-ES"/>
        </w:rPr>
      </w:pPr>
    </w:p>
    <w:p w14:paraId="429881EF" w14:textId="77777777" w:rsidR="005F1446" w:rsidRPr="006F1F52" w:rsidRDefault="005F1446" w:rsidP="00D700C3">
      <w:pPr>
        <w:pStyle w:val="Prrafodelista"/>
        <w:numPr>
          <w:ilvl w:val="0"/>
          <w:numId w:val="1"/>
        </w:numPr>
        <w:spacing w:line="360" w:lineRule="auto"/>
        <w:ind w:left="0" w:right="49" w:firstLine="0"/>
        <w:jc w:val="both"/>
        <w:rPr>
          <w:rFonts w:ascii="Palatino Linotype" w:eastAsia="Calibri" w:hAnsi="Palatino Linotype" w:cs="Arial"/>
          <w:u w:val="single"/>
          <w:lang w:val="es-ES"/>
        </w:rPr>
      </w:pPr>
      <w:r>
        <w:rPr>
          <w:rFonts w:ascii="Palatino Linotype" w:eastAsia="MS Mincho" w:hAnsi="Palatino Linotype" w:cs="Times New Roman"/>
        </w:rPr>
        <w:t xml:space="preserve">De ello se advierte que la respuesta de todos los Sujetos Obligados a una solicitud de Acceso a la Información Pública debe ser completa </w:t>
      </w:r>
      <w:r>
        <w:rPr>
          <w:rFonts w:ascii="Palatino Linotype" w:hAnsi="Palatino Linotype"/>
        </w:rPr>
        <w:t>confiable, accesible, verificable, veraz, integral</w:t>
      </w:r>
      <w:r>
        <w:rPr>
          <w:rFonts w:ascii="Palatino Linotype" w:eastAsia="MS Mincho" w:hAnsi="Palatino Linotype" w:cs="Times New Roman"/>
        </w:rPr>
        <w:t xml:space="preserve"> y congruente con lo requerido, de lo contrario se contravendría el artículo 11 de la Ley de Transparencia Local.</w:t>
      </w:r>
    </w:p>
    <w:p w14:paraId="6FBD7EE5" w14:textId="77777777" w:rsidR="005F1446" w:rsidRPr="006F1F52" w:rsidRDefault="005F1446" w:rsidP="00D700C3">
      <w:pPr>
        <w:pStyle w:val="Prrafodelista"/>
        <w:spacing w:line="360" w:lineRule="auto"/>
        <w:ind w:left="0" w:right="49"/>
        <w:jc w:val="both"/>
        <w:rPr>
          <w:rFonts w:ascii="Palatino Linotype" w:eastAsia="Calibri" w:hAnsi="Palatino Linotype" w:cs="Arial"/>
          <w:u w:val="single"/>
          <w:lang w:val="es-ES"/>
        </w:rPr>
      </w:pPr>
    </w:p>
    <w:p w14:paraId="53BA058F" w14:textId="77777777" w:rsidR="005F1446" w:rsidRPr="005F1446" w:rsidRDefault="005F1446" w:rsidP="00D700C3">
      <w:pPr>
        <w:pStyle w:val="Prrafodelista"/>
        <w:numPr>
          <w:ilvl w:val="0"/>
          <w:numId w:val="1"/>
        </w:numPr>
        <w:spacing w:line="360" w:lineRule="auto"/>
        <w:ind w:left="0" w:right="49" w:firstLine="0"/>
        <w:jc w:val="both"/>
        <w:rPr>
          <w:rFonts w:ascii="Palatino Linotype" w:eastAsia="Calibri" w:hAnsi="Palatino Linotype" w:cs="Arial"/>
          <w:u w:val="single"/>
          <w:lang w:val="es-ES"/>
        </w:rPr>
      </w:pPr>
      <w:r w:rsidRPr="006F1F52">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6F1F52">
        <w:rPr>
          <w:rFonts w:ascii="Palatino Linotype" w:hAnsi="Palatino Linotype"/>
          <w:b/>
          <w:u w:val="single"/>
          <w:lang w:eastAsia="es-MX"/>
        </w:rPr>
        <w:t>las respuestas imprecisas</w:t>
      </w:r>
      <w:r w:rsidRPr="006F1F52">
        <w:rPr>
          <w:rFonts w:ascii="Palatino Linotype" w:hAnsi="Palatino Linotype"/>
          <w:lang w:eastAsia="es-MX"/>
        </w:rPr>
        <w:t xml:space="preserve">, incompletas, o que no corresponden a lo solicitado </w:t>
      </w:r>
      <w:r w:rsidRPr="006F1F52">
        <w:rPr>
          <w:rFonts w:ascii="Palatino Linotype" w:hAnsi="Palatino Linotype"/>
          <w:b/>
          <w:u w:val="single"/>
          <w:lang w:eastAsia="es-MX"/>
        </w:rPr>
        <w:t>generan una afectación inicial susceptible de ser reparada mediante el recurso de revisión</w:t>
      </w:r>
      <w:r w:rsidRPr="006F1F52">
        <w:rPr>
          <w:rFonts w:ascii="Palatino Linotype" w:hAnsi="Palatino Linotype"/>
          <w:lang w:eastAsia="es-MX"/>
        </w:rPr>
        <w:t>.</w:t>
      </w:r>
    </w:p>
    <w:p w14:paraId="39610068" w14:textId="5D23AC92" w:rsidR="00553C20" w:rsidRPr="00553C20" w:rsidRDefault="00553C20" w:rsidP="00D700C3">
      <w:pPr>
        <w:pStyle w:val="Prrafodelista"/>
        <w:spacing w:line="360" w:lineRule="auto"/>
        <w:ind w:left="0" w:right="49"/>
        <w:jc w:val="both"/>
        <w:rPr>
          <w:rFonts w:ascii="Palatino Linotype" w:eastAsia="Calibri" w:hAnsi="Palatino Linotype" w:cs="Arial"/>
          <w:u w:val="single"/>
          <w:lang w:val="es-ES"/>
        </w:rPr>
      </w:pPr>
    </w:p>
    <w:p w14:paraId="3DBCF18B" w14:textId="3E8F0174" w:rsidR="00553C20" w:rsidRDefault="00553C20" w:rsidP="00D700C3">
      <w:pPr>
        <w:pStyle w:val="Prrafodelista"/>
        <w:numPr>
          <w:ilvl w:val="0"/>
          <w:numId w:val="1"/>
        </w:numPr>
        <w:spacing w:line="360" w:lineRule="auto"/>
        <w:ind w:left="0" w:firstLine="0"/>
        <w:jc w:val="both"/>
        <w:rPr>
          <w:rFonts w:ascii="Palatino Linotype" w:hAnsi="Palatino Linotype"/>
        </w:rPr>
      </w:pPr>
      <w:r w:rsidRPr="00553C20">
        <w:rPr>
          <w:rFonts w:ascii="Palatino Linotype" w:hAnsi="Palatino Linotype"/>
        </w:rPr>
        <w:t xml:space="preserve">De esta forma, es de precisar que se obvia el análisis de la competencia por parte del </w:t>
      </w:r>
      <w:r w:rsidRPr="00553C20">
        <w:rPr>
          <w:rFonts w:ascii="Palatino Linotype" w:hAnsi="Palatino Linotype"/>
          <w:b/>
        </w:rPr>
        <w:t>SUJETO OBLIGADO</w:t>
      </w:r>
      <w:r w:rsidRPr="00553C20">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señala que no está obligado a procesar la información.</w:t>
      </w:r>
    </w:p>
    <w:p w14:paraId="6827164A" w14:textId="77777777" w:rsidR="00553C20" w:rsidRPr="00553C20" w:rsidRDefault="00553C20" w:rsidP="00D700C3">
      <w:pPr>
        <w:pStyle w:val="Prrafodelista"/>
        <w:spacing w:line="360" w:lineRule="auto"/>
        <w:ind w:left="0"/>
        <w:jc w:val="both"/>
        <w:rPr>
          <w:rFonts w:ascii="Palatino Linotype" w:hAnsi="Palatino Linotype"/>
        </w:rPr>
      </w:pPr>
    </w:p>
    <w:p w14:paraId="148B28AE" w14:textId="19FF6BDD" w:rsidR="00553C20" w:rsidRDefault="00553C20" w:rsidP="00D700C3">
      <w:pPr>
        <w:pStyle w:val="Prrafodelista"/>
        <w:numPr>
          <w:ilvl w:val="0"/>
          <w:numId w:val="1"/>
        </w:numPr>
        <w:spacing w:line="360" w:lineRule="auto"/>
        <w:ind w:left="0" w:firstLine="0"/>
        <w:jc w:val="both"/>
        <w:rPr>
          <w:rFonts w:ascii="Palatino Linotype" w:hAnsi="Palatino Linotype"/>
        </w:rPr>
      </w:pPr>
      <w:r w:rsidRPr="00553C20">
        <w:rPr>
          <w:rFonts w:ascii="Palatino Linotype" w:hAnsi="Palatino Linotype"/>
        </w:rPr>
        <w:t xml:space="preserve">En efecto, el hecho de que </w:t>
      </w:r>
      <w:r w:rsidRPr="00553C20">
        <w:rPr>
          <w:rFonts w:ascii="Palatino Linotype" w:hAnsi="Palatino Linotype"/>
          <w:b/>
        </w:rPr>
        <w:t>EL SUJETO OBLIGADO</w:t>
      </w:r>
      <w:r w:rsidRPr="00553C2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w:t>
      </w:r>
      <w:r>
        <w:rPr>
          <w:rFonts w:ascii="Palatino Linotype" w:hAnsi="Palatino Linotype"/>
        </w:rPr>
        <w:t xml:space="preserve"> Estado de México y Municipios.</w:t>
      </w:r>
    </w:p>
    <w:p w14:paraId="0F64683B" w14:textId="77777777" w:rsidR="00553C20" w:rsidRPr="00553C20" w:rsidRDefault="00553C20" w:rsidP="00D700C3">
      <w:pPr>
        <w:pStyle w:val="Prrafodelista"/>
        <w:spacing w:line="360" w:lineRule="auto"/>
        <w:ind w:left="0"/>
        <w:jc w:val="both"/>
        <w:rPr>
          <w:rFonts w:ascii="Palatino Linotype" w:hAnsi="Palatino Linotype"/>
        </w:rPr>
      </w:pPr>
    </w:p>
    <w:p w14:paraId="39A4641E" w14:textId="33D9A311" w:rsidR="00553C20" w:rsidRDefault="00553C20" w:rsidP="00D700C3">
      <w:pPr>
        <w:pStyle w:val="Prrafodelista"/>
        <w:numPr>
          <w:ilvl w:val="0"/>
          <w:numId w:val="1"/>
        </w:numPr>
        <w:spacing w:line="360" w:lineRule="auto"/>
        <w:ind w:left="0" w:firstLine="0"/>
        <w:jc w:val="both"/>
        <w:rPr>
          <w:rFonts w:ascii="Palatino Linotype" w:hAnsi="Palatino Linotype"/>
        </w:rPr>
      </w:pPr>
      <w:r w:rsidRPr="00553C20">
        <w:rPr>
          <w:rFonts w:ascii="Palatino Linotype" w:hAnsi="Palatino Linotype"/>
        </w:rPr>
        <w:t xml:space="preserve">De hecho, el estudio de la naturaleza jurídica de la información pública solicitada, tiene por objeto determinar si ésta la genera, posee o administra </w:t>
      </w:r>
      <w:r>
        <w:rPr>
          <w:rFonts w:ascii="Palatino Linotype" w:hAnsi="Palatino Linotype"/>
        </w:rPr>
        <w:t xml:space="preserve">el </w:t>
      </w:r>
      <w:r w:rsidRPr="00553C20">
        <w:rPr>
          <w:rFonts w:ascii="Palatino Linotype" w:hAnsi="Palatino Linotype"/>
          <w:b/>
        </w:rPr>
        <w:t>SUJETO OBLIGADO</w:t>
      </w:r>
      <w:r w:rsidRPr="00553C20">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D59AAAC" w14:textId="77777777" w:rsidR="009722A5" w:rsidRPr="009722A5" w:rsidRDefault="009722A5" w:rsidP="00D700C3">
      <w:pPr>
        <w:pStyle w:val="Prrafodelista"/>
        <w:spacing w:line="360" w:lineRule="auto"/>
        <w:rPr>
          <w:rFonts w:ascii="Palatino Linotype" w:hAnsi="Palatino Linotype"/>
        </w:rPr>
      </w:pPr>
    </w:p>
    <w:p w14:paraId="29E34454" w14:textId="3CA472ED" w:rsidR="009722A5" w:rsidRPr="009722A5" w:rsidRDefault="009722A5" w:rsidP="00D700C3">
      <w:pPr>
        <w:pStyle w:val="Prrafodelista"/>
        <w:numPr>
          <w:ilvl w:val="0"/>
          <w:numId w:val="1"/>
        </w:numPr>
        <w:spacing w:line="360" w:lineRule="auto"/>
        <w:ind w:left="0" w:firstLine="0"/>
        <w:jc w:val="both"/>
        <w:rPr>
          <w:rFonts w:ascii="Palatino Linotype" w:hAnsi="Palatino Linotype"/>
        </w:rPr>
      </w:pPr>
      <w:r w:rsidRPr="009722A5">
        <w:rPr>
          <w:rFonts w:ascii="Palatino Linotype" w:eastAsia="MS Mincho" w:hAnsi="Palatino Linotype" w:cs="Times New Roman"/>
        </w:rPr>
        <w:t xml:space="preserve">Ahora bien, respecto de la información solicitada, </w:t>
      </w:r>
      <w:r w:rsidRPr="009722A5">
        <w:rPr>
          <w:rFonts w:ascii="Palatino Linotype" w:hAnsi="Palatino Linotype"/>
        </w:rPr>
        <w:t xml:space="preserve">es necesario partir de lo que establece el </w:t>
      </w:r>
      <w:r w:rsidRPr="009722A5">
        <w:rPr>
          <w:rFonts w:ascii="Palatino Linotype" w:hAnsi="Palatino Linotype"/>
          <w:b/>
          <w:u w:val="single"/>
        </w:rPr>
        <w:t>Código Civil del Estado de México</w:t>
      </w:r>
      <w:r w:rsidRPr="009722A5">
        <w:rPr>
          <w:rFonts w:ascii="Palatino Linotype" w:hAnsi="Palatino Linotype"/>
        </w:rPr>
        <w:t xml:space="preserve">, el cual determina los bienes considerados inmuebles, tal y como se aprecia en </w:t>
      </w:r>
      <w:r>
        <w:rPr>
          <w:rFonts w:ascii="Palatino Linotype" w:hAnsi="Palatino Linotype"/>
        </w:rPr>
        <w:t>el artículo</w:t>
      </w:r>
      <w:r w:rsidRPr="009722A5">
        <w:rPr>
          <w:rFonts w:ascii="Palatino Linotype" w:hAnsi="Palatino Linotype"/>
        </w:rPr>
        <w:t xml:space="preserve"> 5.4, que a la </w:t>
      </w:r>
      <w:r>
        <w:rPr>
          <w:rFonts w:ascii="Palatino Linotype" w:hAnsi="Palatino Linotype"/>
        </w:rPr>
        <w:t>letra reza</w:t>
      </w:r>
      <w:r w:rsidRPr="009722A5">
        <w:rPr>
          <w:rFonts w:ascii="Palatino Linotype" w:hAnsi="Palatino Linotype"/>
        </w:rPr>
        <w:t>:</w:t>
      </w:r>
    </w:p>
    <w:p w14:paraId="0EC11094"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1FA5AAE0"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b/>
          <w:i/>
          <w:sz w:val="22"/>
          <w:szCs w:val="22"/>
        </w:rPr>
      </w:pPr>
      <w:r w:rsidRPr="00D84A43">
        <w:rPr>
          <w:rFonts w:ascii="Palatino Linotype" w:hAnsi="Palatino Linotype"/>
          <w:b/>
          <w:i/>
          <w:sz w:val="22"/>
          <w:szCs w:val="22"/>
        </w:rPr>
        <w:t xml:space="preserve">“Bienes que se consideran inmuebles </w:t>
      </w:r>
    </w:p>
    <w:p w14:paraId="31991430"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Artículo 5.4.-</w:t>
      </w:r>
      <w:r w:rsidRPr="00D84A43">
        <w:rPr>
          <w:rFonts w:ascii="Palatino Linotype" w:hAnsi="Palatino Linotype"/>
          <w:i/>
          <w:sz w:val="22"/>
          <w:szCs w:val="22"/>
        </w:rPr>
        <w:t xml:space="preserve"> Son bienes inmuebles: </w:t>
      </w:r>
    </w:p>
    <w:p w14:paraId="58A853D9"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I.</w:t>
      </w:r>
      <w:r w:rsidRPr="00D84A43">
        <w:rPr>
          <w:rFonts w:ascii="Palatino Linotype" w:hAnsi="Palatino Linotype"/>
          <w:i/>
          <w:sz w:val="22"/>
          <w:szCs w:val="22"/>
        </w:rPr>
        <w:t xml:space="preserve"> El suelo y las construcciones adheridas a él;</w:t>
      </w:r>
    </w:p>
    <w:p w14:paraId="4CA58093"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II.</w:t>
      </w:r>
      <w:r w:rsidRPr="00D84A43">
        <w:rPr>
          <w:rFonts w:ascii="Palatino Linotype" w:hAnsi="Palatino Linotype"/>
          <w:i/>
          <w:sz w:val="22"/>
          <w:szCs w:val="22"/>
        </w:rPr>
        <w:t xml:space="preserve"> Las plantas y árboles, mientras estuvieren unidos a la tierra, y sus frutos mientras no sean separados de ellos; </w:t>
      </w:r>
    </w:p>
    <w:p w14:paraId="044271F4"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III.</w:t>
      </w:r>
      <w:r w:rsidRPr="00D84A43">
        <w:rPr>
          <w:rFonts w:ascii="Palatino Linotype" w:hAnsi="Palatino Linotype"/>
          <w:i/>
          <w:sz w:val="22"/>
          <w:szCs w:val="22"/>
        </w:rPr>
        <w:t xml:space="preserve"> Todo lo que esté unido a un inmueble de una manera fija, de modo que no pueda separarse sin deterioro del mismo o del objeto a él adherido;</w:t>
      </w:r>
    </w:p>
    <w:p w14:paraId="041A5C5C"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IV.</w:t>
      </w:r>
      <w:r w:rsidRPr="00D84A43">
        <w:rPr>
          <w:rFonts w:ascii="Palatino Linotype" w:hAnsi="Palatino Linotype"/>
          <w:i/>
          <w:sz w:val="22"/>
          <w:szCs w:val="22"/>
        </w:rPr>
        <w:t xml:space="preserve"> Los palomares, colmenas, estanques de peces o criaderos análogos, cuando el propietario los conserve con el propósito de mantenerlos unidos al inmueble y formando parte de él de un modo permanente; </w:t>
      </w:r>
    </w:p>
    <w:p w14:paraId="0255EA2D"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V.</w:t>
      </w:r>
      <w:r w:rsidRPr="00D84A43">
        <w:rPr>
          <w:rFonts w:ascii="Palatino Linotype" w:hAnsi="Palatino Linotype"/>
          <w:i/>
          <w:sz w:val="22"/>
          <w:szCs w:val="22"/>
        </w:rPr>
        <w:t xml:space="preserve"> Las máquinas, instrumentos o utensilios destinados por el propietario del inmueble, directa o exclusivamente a la industria o explotación del mismo; </w:t>
      </w:r>
    </w:p>
    <w:p w14:paraId="35056F07"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VI.</w:t>
      </w:r>
      <w:r w:rsidRPr="00D84A43">
        <w:rPr>
          <w:rFonts w:ascii="Palatino Linotype" w:hAnsi="Palatino Linotype"/>
          <w:i/>
          <w:sz w:val="22"/>
          <w:szCs w:val="22"/>
        </w:rPr>
        <w:t xml:space="preserve"> Los fertilizantes, herbicidas, fungicidas, insecticidas, semillas y en general las sustancias para la preservación, cultivo y mantenimiento de la tierra que se encuentren en los inmuebles o unidades de producción en donde hayan de utilizarse; </w:t>
      </w:r>
    </w:p>
    <w:p w14:paraId="2C813F9B"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VII.</w:t>
      </w:r>
      <w:r w:rsidRPr="00D84A43">
        <w:rPr>
          <w:rFonts w:ascii="Palatino Linotype" w:hAnsi="Palatino Linotype"/>
          <w:i/>
          <w:sz w:val="22"/>
          <w:szCs w:val="22"/>
        </w:rPr>
        <w:t xml:space="preserve"> El equipamiento y accesorios adheridos al suelo o a los edificios de éstos, salvo convenio en contrario; </w:t>
      </w:r>
    </w:p>
    <w:p w14:paraId="7571E28A"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VIII.</w:t>
      </w:r>
      <w:r w:rsidRPr="00D84A43">
        <w:rPr>
          <w:rFonts w:ascii="Palatino Linotype" w:hAnsi="Palatino Linotype"/>
          <w:i/>
          <w:sz w:val="22"/>
          <w:szCs w:val="22"/>
        </w:rPr>
        <w:t xml:space="preserve"> Los acueductos o tuberías de cualquier tipo que sirvan para conducir los líquidos o gases a un inmueble, o para extraerlos de él; </w:t>
      </w:r>
    </w:p>
    <w:p w14:paraId="2D0CC20B"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IX.</w:t>
      </w:r>
      <w:r w:rsidRPr="00D84A43">
        <w:rPr>
          <w:rFonts w:ascii="Palatino Linotype" w:hAnsi="Palatino Linotype"/>
          <w:i/>
          <w:sz w:val="22"/>
          <w:szCs w:val="22"/>
        </w:rPr>
        <w:t xml:space="preserve"> Los animales que formen el pie de cría en los predios rústicos destinados total o parcialmente al ramo de ganadería, así como los de trabajo indispensables para el cultivo del inmueble mientras están destinadas a ese objeto; </w:t>
      </w:r>
    </w:p>
    <w:p w14:paraId="5D7CE7DA"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X.</w:t>
      </w:r>
      <w:r w:rsidRPr="00D84A43">
        <w:rPr>
          <w:rFonts w:ascii="Palatino Linotype" w:hAnsi="Palatino Linotype"/>
          <w:i/>
          <w:sz w:val="22"/>
          <w:szCs w:val="22"/>
        </w:rPr>
        <w:t xml:space="preserve"> Los diques y construcciones que, aún cuando sean flotantes, estén destinados por su objeto y condiciones a permanecer en un punto fijo de un río, lago o costa; </w:t>
      </w:r>
    </w:p>
    <w:p w14:paraId="1BD77774"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XI</w:t>
      </w:r>
      <w:r w:rsidRPr="00D84A43">
        <w:rPr>
          <w:rFonts w:ascii="Palatino Linotype" w:hAnsi="Palatino Linotype"/>
          <w:i/>
          <w:sz w:val="22"/>
          <w:szCs w:val="22"/>
        </w:rPr>
        <w:t>. Los derechos reales sobre inmuebles.</w:t>
      </w:r>
    </w:p>
    <w:p w14:paraId="771DAE93"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48BF2913" w14:textId="490ADACB"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En concordancia con lo anterior, </w:t>
      </w:r>
      <w:r>
        <w:rPr>
          <w:rFonts w:ascii="Palatino Linotype" w:hAnsi="Palatino Linotype"/>
        </w:rPr>
        <w:t xml:space="preserve">los </w:t>
      </w:r>
      <w:r w:rsidRPr="009722A5">
        <w:rPr>
          <w:rFonts w:ascii="Palatino Linotype" w:hAnsi="Palatino Linotype"/>
          <w:b/>
        </w:rPr>
        <w:t>Lineamientos para el Registro y Control del Inventario y la Conciliación y Desincorporación de Bienes Muebles e Inmuebles para las Entidades Fiscalizables del Estado de México</w:t>
      </w:r>
      <w:r>
        <w:rPr>
          <w:rFonts w:ascii="Palatino Linotype" w:hAnsi="Palatino Linotype"/>
        </w:rPr>
        <w:t>,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inmuebles:</w:t>
      </w:r>
    </w:p>
    <w:p w14:paraId="6897987D"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1AC1E468" w14:textId="77777777" w:rsidR="009722A5" w:rsidRPr="00D84A43" w:rsidRDefault="009722A5" w:rsidP="00D700C3">
      <w:pPr>
        <w:tabs>
          <w:tab w:val="left" w:pos="709"/>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NOVENO:</w:t>
      </w:r>
      <w:r w:rsidRPr="00D84A43">
        <w:rPr>
          <w:rFonts w:ascii="Palatino Linotype" w:hAnsi="Palatino Linotype"/>
          <w:i/>
          <w:sz w:val="22"/>
          <w:szCs w:val="22"/>
        </w:rPr>
        <w:t xml:space="preserve"> Para efectos de los presentes Lineamientos, se entenderá por:</w:t>
      </w:r>
    </w:p>
    <w:p w14:paraId="1B6419F6" w14:textId="77777777" w:rsidR="009722A5" w:rsidRPr="00D84A43" w:rsidRDefault="009722A5" w:rsidP="00D700C3">
      <w:pPr>
        <w:tabs>
          <w:tab w:val="left" w:pos="709"/>
        </w:tabs>
        <w:spacing w:line="360" w:lineRule="auto"/>
        <w:ind w:left="567" w:right="567"/>
        <w:jc w:val="both"/>
        <w:rPr>
          <w:rFonts w:ascii="Palatino Linotype" w:hAnsi="Palatino Linotype"/>
          <w:i/>
          <w:sz w:val="22"/>
          <w:szCs w:val="22"/>
        </w:rPr>
      </w:pPr>
      <w:r w:rsidRPr="00D84A43">
        <w:rPr>
          <w:rFonts w:ascii="Palatino Linotype" w:hAnsi="Palatino Linotype"/>
          <w:i/>
          <w:sz w:val="22"/>
          <w:szCs w:val="22"/>
        </w:rPr>
        <w:t>(…)</w:t>
      </w:r>
    </w:p>
    <w:p w14:paraId="6A44C456" w14:textId="77777777" w:rsidR="009722A5" w:rsidRPr="00D84A43" w:rsidRDefault="009722A5" w:rsidP="00D700C3">
      <w:pPr>
        <w:tabs>
          <w:tab w:val="left" w:pos="709"/>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 xml:space="preserve">VI. BIEN INMUEBLE: </w:t>
      </w:r>
      <w:r w:rsidRPr="00D84A43">
        <w:rPr>
          <w:rFonts w:ascii="Palatino Linotype" w:hAnsi="Palatino Linotype"/>
          <w:i/>
          <w:sz w:val="22"/>
          <w:szCs w:val="22"/>
        </w:rPr>
        <w:t>Recurso físico que por su naturaleza de uso o consumo, no puede trasladarse de un lugar a otro;</w:t>
      </w:r>
    </w:p>
    <w:p w14:paraId="71D00338" w14:textId="3BBC7CC1" w:rsidR="009722A5" w:rsidRPr="00D84A43" w:rsidRDefault="009722A5" w:rsidP="00D700C3">
      <w:pPr>
        <w:tabs>
          <w:tab w:val="left" w:pos="709"/>
        </w:tabs>
        <w:spacing w:line="360" w:lineRule="auto"/>
        <w:ind w:left="567" w:right="567"/>
        <w:jc w:val="both"/>
        <w:rPr>
          <w:rFonts w:ascii="Palatino Linotype" w:hAnsi="Palatino Linotype"/>
          <w:i/>
          <w:sz w:val="22"/>
          <w:szCs w:val="22"/>
        </w:rPr>
      </w:pPr>
      <w:r w:rsidRPr="00D84A43">
        <w:rPr>
          <w:rFonts w:ascii="Palatino Linotype" w:hAnsi="Palatino Linotype"/>
          <w:i/>
          <w:sz w:val="22"/>
          <w:szCs w:val="22"/>
        </w:rPr>
        <w:t xml:space="preserve"> (…)</w:t>
      </w:r>
    </w:p>
    <w:p w14:paraId="54187CE5" w14:textId="77777777" w:rsidR="009722A5" w:rsidRPr="00D84A43" w:rsidRDefault="009722A5" w:rsidP="00D700C3">
      <w:pPr>
        <w:tabs>
          <w:tab w:val="left" w:pos="709"/>
        </w:tabs>
        <w:spacing w:line="360" w:lineRule="auto"/>
        <w:ind w:left="567" w:right="567"/>
        <w:jc w:val="both"/>
        <w:rPr>
          <w:rFonts w:ascii="Palatino Linotype" w:hAnsi="Palatino Linotype"/>
          <w:b/>
          <w:i/>
          <w:sz w:val="22"/>
          <w:szCs w:val="22"/>
          <w:u w:val="single"/>
        </w:rPr>
      </w:pPr>
      <w:r w:rsidRPr="00D84A43">
        <w:rPr>
          <w:rFonts w:ascii="Palatino Linotype" w:hAnsi="Palatino Linotype"/>
          <w:b/>
          <w:i/>
          <w:sz w:val="22"/>
          <w:szCs w:val="22"/>
        </w:rPr>
        <w:t>XXVI. EXPEDIENTE INDIVIDUAL POR BIEN:</w:t>
      </w:r>
      <w:r w:rsidRPr="00D84A43">
        <w:rPr>
          <w:rFonts w:ascii="Palatino Linotype" w:hAnsi="Palatino Linotype"/>
          <w:i/>
          <w:sz w:val="22"/>
          <w:szCs w:val="22"/>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w:t>
      </w:r>
      <w:r w:rsidRPr="00D84A43">
        <w:rPr>
          <w:rFonts w:ascii="Palatino Linotype" w:hAnsi="Palatino Linotype"/>
          <w:b/>
          <w:i/>
          <w:sz w:val="22"/>
          <w:szCs w:val="22"/>
          <w:u w:val="single"/>
        </w:rPr>
        <w:t>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w:t>
      </w:r>
    </w:p>
    <w:p w14:paraId="4A7C3947" w14:textId="77777777" w:rsidR="009722A5" w:rsidRPr="00D84A43" w:rsidRDefault="009722A5" w:rsidP="00D700C3">
      <w:pPr>
        <w:tabs>
          <w:tab w:val="left" w:pos="709"/>
        </w:tabs>
        <w:spacing w:line="360" w:lineRule="auto"/>
        <w:ind w:left="567" w:right="567"/>
        <w:jc w:val="both"/>
        <w:rPr>
          <w:rFonts w:ascii="Palatino Linotype" w:hAnsi="Palatino Linotype"/>
          <w:b/>
          <w:i/>
          <w:sz w:val="22"/>
          <w:szCs w:val="22"/>
        </w:rPr>
      </w:pPr>
      <w:r w:rsidRPr="00D84A43">
        <w:rPr>
          <w:rFonts w:ascii="Palatino Linotype" w:hAnsi="Palatino Linotype"/>
          <w:b/>
          <w:i/>
          <w:sz w:val="22"/>
          <w:szCs w:val="22"/>
        </w:rPr>
        <w:t>(…)</w:t>
      </w:r>
    </w:p>
    <w:p w14:paraId="1AAE3BB3" w14:textId="77777777" w:rsidR="009722A5" w:rsidRPr="00D84A43" w:rsidRDefault="009722A5" w:rsidP="00D700C3">
      <w:pPr>
        <w:tabs>
          <w:tab w:val="left" w:pos="709"/>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XXX. INVENTARIO:</w:t>
      </w:r>
      <w:r w:rsidRPr="00D84A43">
        <w:rPr>
          <w:rFonts w:ascii="Palatino Linotype" w:hAnsi="Palatino Linotype"/>
          <w:i/>
          <w:sz w:val="22"/>
          <w:szCs w:val="22"/>
        </w:rPr>
        <w:t xml:space="preserve"> Lista en la que se registran y describe la existencia de los bienes muebles </w:t>
      </w:r>
      <w:r w:rsidRPr="00D84A43">
        <w:rPr>
          <w:rFonts w:ascii="Palatino Linotype" w:hAnsi="Palatino Linotype"/>
          <w:b/>
          <w:i/>
          <w:sz w:val="22"/>
          <w:szCs w:val="22"/>
          <w:u w:val="single"/>
        </w:rPr>
        <w:t xml:space="preserve">e inmuebles </w:t>
      </w:r>
      <w:r w:rsidRPr="00D84A43">
        <w:rPr>
          <w:rFonts w:ascii="Palatino Linotype" w:hAnsi="Palatino Linotype"/>
          <w:i/>
          <w:sz w:val="22"/>
          <w:szCs w:val="22"/>
        </w:rPr>
        <w:t xml:space="preserve">propiedad de las entidades fiscalizables; </w:t>
      </w:r>
    </w:p>
    <w:p w14:paraId="293512E0" w14:textId="77777777" w:rsidR="009722A5" w:rsidRPr="00D84A43" w:rsidRDefault="009722A5" w:rsidP="00D700C3">
      <w:pPr>
        <w:tabs>
          <w:tab w:val="left" w:pos="709"/>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XXXI. INVENTARIO DE BIENES INMUEBLES:</w:t>
      </w:r>
      <w:r w:rsidRPr="00D84A43">
        <w:rPr>
          <w:rFonts w:ascii="Palatino Linotype" w:hAnsi="Palatino Linotype"/>
          <w:i/>
          <w:sz w:val="22"/>
          <w:szCs w:val="22"/>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 </w:t>
      </w:r>
    </w:p>
    <w:p w14:paraId="5B33442A" w14:textId="77777777" w:rsidR="00D84A43" w:rsidRDefault="00D84A43"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2C0C4F30" w14:textId="0E259811" w:rsidR="00F87919" w:rsidRDefault="00F87919"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Bajo ese tenor, la </w:t>
      </w:r>
      <w:r w:rsidRPr="009722A5">
        <w:rPr>
          <w:rFonts w:ascii="Palatino Linotype" w:eastAsia="MS Mincho" w:hAnsi="Palatino Linotype" w:cs="Times New Roman"/>
          <w:b/>
        </w:rPr>
        <w:t>Ley de Fiscalización Superior del Estado de México</w:t>
      </w:r>
      <w:r>
        <w:rPr>
          <w:rFonts w:ascii="Palatino Linotype" w:eastAsia="MS Mincho" w:hAnsi="Palatino Linotype" w:cs="Times New Roman"/>
        </w:rPr>
        <w:t xml:space="preserve">, tiene por objeto establecer disposiciones encaminadas a fiscalizar, auditar y revisar las cuentas y actos relativos a la aplicación de los recursos públicos del Estado de México y de los Municipios; y en este sentido, se aprecia que el </w:t>
      </w:r>
      <w:r w:rsidRPr="005C39F5">
        <w:rPr>
          <w:rFonts w:ascii="Palatino Linotype" w:eastAsia="MS Mincho" w:hAnsi="Palatino Linotype" w:cs="Times New Roman"/>
          <w:b/>
        </w:rPr>
        <w:t>SUJETO OBLIGADO</w:t>
      </w:r>
      <w:r>
        <w:rPr>
          <w:rFonts w:ascii="Palatino Linotype" w:eastAsia="MS Mincho" w:hAnsi="Palatino Linotype" w:cs="Times New Roman"/>
        </w:rPr>
        <w:t xml:space="preserve"> se halla reconocido como un Sujeto de Fiscalización con base en los artículos1,2, fracción II, y 4</w:t>
      </w:r>
      <w:r w:rsidR="00E447EE">
        <w:rPr>
          <w:rFonts w:ascii="Palatino Linotype" w:eastAsia="MS Mincho" w:hAnsi="Palatino Linotype" w:cs="Times New Roman"/>
        </w:rPr>
        <w:t xml:space="preserve"> fracción II</w:t>
      </w:r>
      <w:r>
        <w:rPr>
          <w:rFonts w:ascii="Palatino Linotype" w:eastAsia="MS Mincho" w:hAnsi="Palatino Linotype" w:cs="Times New Roman"/>
        </w:rPr>
        <w:t>:</w:t>
      </w:r>
    </w:p>
    <w:p w14:paraId="3C0E0AD2" w14:textId="77777777" w:rsidR="001E09F4" w:rsidRPr="00553C20" w:rsidRDefault="001E09F4" w:rsidP="00D700C3">
      <w:pPr>
        <w:pStyle w:val="Prrafodelista"/>
        <w:spacing w:line="360" w:lineRule="auto"/>
        <w:ind w:left="0"/>
        <w:jc w:val="both"/>
        <w:rPr>
          <w:rFonts w:ascii="Palatino Linotype" w:hAnsi="Palatino Linotype" w:cs="Arial"/>
        </w:rPr>
      </w:pPr>
    </w:p>
    <w:p w14:paraId="01C1DEA1" w14:textId="77777777" w:rsidR="001E09F4" w:rsidRDefault="001E09F4" w:rsidP="00D700C3">
      <w:pPr>
        <w:spacing w:line="360" w:lineRule="auto"/>
        <w:ind w:left="567" w:right="618"/>
        <w:jc w:val="both"/>
        <w:rPr>
          <w:rFonts w:ascii="Palatino Linotype" w:hAnsi="Palatino Linotype"/>
          <w:i/>
          <w:sz w:val="22"/>
          <w:szCs w:val="22"/>
        </w:rPr>
      </w:pPr>
      <w:r w:rsidRPr="001427AA">
        <w:rPr>
          <w:rFonts w:ascii="Palatino Linotype" w:hAnsi="Palatino Linotype"/>
          <w:b/>
          <w:i/>
          <w:sz w:val="22"/>
          <w:szCs w:val="22"/>
        </w:rPr>
        <w:t>“Artículo 1.</w:t>
      </w:r>
      <w:r w:rsidRPr="001427AA">
        <w:rPr>
          <w:rFonts w:ascii="Palatino Linotype" w:hAnsi="Palatino Linotype"/>
          <w:i/>
          <w:sz w:val="22"/>
          <w:szCs w:val="22"/>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799047E6" w14:textId="77777777" w:rsidR="00F87919" w:rsidRDefault="00F87919" w:rsidP="00D700C3">
      <w:pPr>
        <w:spacing w:line="360" w:lineRule="auto"/>
        <w:ind w:left="567" w:right="618"/>
        <w:jc w:val="both"/>
        <w:rPr>
          <w:rFonts w:ascii="Palatino Linotype" w:hAnsi="Palatino Linotype"/>
          <w:i/>
          <w:sz w:val="22"/>
          <w:szCs w:val="22"/>
        </w:rPr>
      </w:pPr>
    </w:p>
    <w:p w14:paraId="731EA854" w14:textId="77777777" w:rsidR="00F87919" w:rsidRPr="00D84A43" w:rsidRDefault="00F87919" w:rsidP="00D700C3">
      <w:pPr>
        <w:spacing w:line="360" w:lineRule="auto"/>
        <w:ind w:left="567" w:right="567"/>
        <w:contextualSpacing/>
        <w:jc w:val="both"/>
        <w:rPr>
          <w:rFonts w:ascii="Palatino Linotype" w:hAnsi="Palatino Linotype"/>
          <w:i/>
          <w:sz w:val="22"/>
          <w:szCs w:val="22"/>
        </w:rPr>
      </w:pPr>
      <w:r w:rsidRPr="00D84A43">
        <w:rPr>
          <w:rFonts w:ascii="Palatino Linotype" w:hAnsi="Palatino Linotype"/>
          <w:i/>
          <w:sz w:val="22"/>
          <w:szCs w:val="22"/>
        </w:rPr>
        <w:t>“</w:t>
      </w:r>
      <w:r w:rsidRPr="00D84A43">
        <w:rPr>
          <w:rFonts w:ascii="Palatino Linotype" w:hAnsi="Palatino Linotype"/>
          <w:b/>
          <w:i/>
          <w:sz w:val="22"/>
          <w:szCs w:val="22"/>
        </w:rPr>
        <w:t>Artículo 2.</w:t>
      </w:r>
      <w:r w:rsidRPr="00D84A43">
        <w:rPr>
          <w:rFonts w:ascii="Palatino Linotype" w:hAnsi="Palatino Linotype"/>
          <w:i/>
          <w:sz w:val="22"/>
          <w:szCs w:val="22"/>
        </w:rPr>
        <w:t xml:space="preserve"> Para los efectos de la presente Ley, se entenderá por:</w:t>
      </w:r>
    </w:p>
    <w:p w14:paraId="7A2C8277" w14:textId="77777777" w:rsidR="00F87919" w:rsidRPr="00D84A43" w:rsidRDefault="00F87919" w:rsidP="00D700C3">
      <w:pPr>
        <w:spacing w:line="360" w:lineRule="auto"/>
        <w:ind w:left="567" w:right="567"/>
        <w:contextualSpacing/>
        <w:jc w:val="both"/>
        <w:rPr>
          <w:rFonts w:ascii="Palatino Linotype" w:hAnsi="Palatino Linotype"/>
          <w:i/>
          <w:sz w:val="22"/>
          <w:szCs w:val="22"/>
        </w:rPr>
      </w:pPr>
      <w:r w:rsidRPr="00D84A43">
        <w:rPr>
          <w:rFonts w:ascii="Palatino Linotype" w:hAnsi="Palatino Linotype"/>
          <w:i/>
          <w:sz w:val="22"/>
          <w:szCs w:val="22"/>
        </w:rPr>
        <w:t>(…)</w:t>
      </w:r>
    </w:p>
    <w:p w14:paraId="18961B6D" w14:textId="77777777" w:rsidR="00F87919" w:rsidRPr="00D84A43" w:rsidRDefault="00F87919" w:rsidP="00D700C3">
      <w:pPr>
        <w:spacing w:line="360" w:lineRule="auto"/>
        <w:ind w:left="567" w:right="567"/>
        <w:contextualSpacing/>
        <w:jc w:val="both"/>
        <w:rPr>
          <w:rFonts w:ascii="Palatino Linotype" w:hAnsi="Palatino Linotype"/>
          <w:i/>
          <w:sz w:val="22"/>
          <w:szCs w:val="22"/>
        </w:rPr>
      </w:pPr>
      <w:r w:rsidRPr="00D84A43">
        <w:rPr>
          <w:rFonts w:ascii="Palatino Linotype" w:hAnsi="Palatino Linotype"/>
          <w:b/>
          <w:i/>
          <w:sz w:val="22"/>
          <w:szCs w:val="22"/>
        </w:rPr>
        <w:t>II.</w:t>
      </w:r>
      <w:r w:rsidRPr="00D84A43">
        <w:rPr>
          <w:rFonts w:ascii="Palatino Linotype" w:hAnsi="Palatino Linotype"/>
          <w:i/>
          <w:sz w:val="22"/>
          <w:szCs w:val="22"/>
        </w:rPr>
        <w:t xml:space="preserve"> Municipios: A los Municipios del Estado;</w:t>
      </w:r>
    </w:p>
    <w:p w14:paraId="05866CC8" w14:textId="76358729" w:rsidR="001E09F4" w:rsidRPr="00F87919" w:rsidRDefault="00F87919" w:rsidP="00D700C3">
      <w:pPr>
        <w:spacing w:line="360" w:lineRule="auto"/>
        <w:ind w:left="567" w:right="567"/>
        <w:contextualSpacing/>
        <w:jc w:val="both"/>
        <w:rPr>
          <w:rFonts w:ascii="Palatino Linotype" w:hAnsi="Palatino Linotype"/>
          <w:i/>
          <w:sz w:val="22"/>
          <w:szCs w:val="22"/>
        </w:rPr>
      </w:pPr>
      <w:r>
        <w:rPr>
          <w:rFonts w:ascii="Palatino Linotype" w:hAnsi="Palatino Linotype"/>
          <w:i/>
          <w:sz w:val="22"/>
          <w:szCs w:val="22"/>
        </w:rPr>
        <w:t>(…)</w:t>
      </w:r>
    </w:p>
    <w:p w14:paraId="1107E12B" w14:textId="77777777" w:rsidR="001E09F4" w:rsidRPr="001427AA" w:rsidRDefault="001E09F4" w:rsidP="00D700C3">
      <w:pPr>
        <w:spacing w:line="360" w:lineRule="auto"/>
        <w:ind w:left="567"/>
        <w:jc w:val="both"/>
        <w:rPr>
          <w:rFonts w:ascii="Palatino Linotype" w:hAnsi="Palatino Linotype"/>
          <w:i/>
          <w:sz w:val="22"/>
          <w:szCs w:val="22"/>
        </w:rPr>
      </w:pPr>
      <w:r w:rsidRPr="001427AA">
        <w:rPr>
          <w:rFonts w:ascii="Palatino Linotype" w:hAnsi="Palatino Linotype"/>
          <w:b/>
          <w:i/>
          <w:sz w:val="22"/>
          <w:szCs w:val="22"/>
        </w:rPr>
        <w:t>Artículo 4.-</w:t>
      </w:r>
      <w:r w:rsidRPr="001427AA">
        <w:rPr>
          <w:rFonts w:ascii="Palatino Linotype" w:hAnsi="Palatino Linotype"/>
          <w:i/>
          <w:sz w:val="22"/>
          <w:szCs w:val="22"/>
        </w:rPr>
        <w:t xml:space="preserve"> Son sujetos de fiscalización: </w:t>
      </w:r>
    </w:p>
    <w:p w14:paraId="7655F50B" w14:textId="77777777" w:rsidR="001E09F4" w:rsidRPr="001427AA" w:rsidRDefault="001E09F4" w:rsidP="00D700C3">
      <w:pPr>
        <w:spacing w:line="360" w:lineRule="auto"/>
        <w:ind w:left="567"/>
        <w:jc w:val="both"/>
        <w:rPr>
          <w:rFonts w:ascii="Palatino Linotype" w:hAnsi="Palatino Linotype"/>
          <w:i/>
          <w:sz w:val="22"/>
          <w:szCs w:val="22"/>
        </w:rPr>
      </w:pPr>
      <w:r w:rsidRPr="001427AA">
        <w:rPr>
          <w:rFonts w:ascii="Palatino Linotype" w:hAnsi="Palatino Linotype"/>
          <w:i/>
          <w:sz w:val="22"/>
          <w:szCs w:val="22"/>
        </w:rPr>
        <w:t xml:space="preserve">I. Los Poderes Públicos del Estado; </w:t>
      </w:r>
    </w:p>
    <w:p w14:paraId="5AA68E0F" w14:textId="6DB3A060" w:rsidR="001E09F4" w:rsidRPr="001427AA" w:rsidRDefault="001E09F4" w:rsidP="00D700C3">
      <w:pPr>
        <w:spacing w:line="360" w:lineRule="auto"/>
        <w:ind w:left="567"/>
        <w:jc w:val="both"/>
        <w:rPr>
          <w:rFonts w:ascii="Palatino Linotype" w:hAnsi="Palatino Linotype"/>
          <w:b/>
          <w:i/>
          <w:sz w:val="22"/>
          <w:szCs w:val="22"/>
          <w:u w:val="single"/>
        </w:rPr>
      </w:pPr>
      <w:r w:rsidRPr="001427AA">
        <w:rPr>
          <w:rFonts w:ascii="Palatino Linotype" w:hAnsi="Palatino Linotype"/>
          <w:b/>
          <w:i/>
          <w:sz w:val="22"/>
          <w:szCs w:val="22"/>
          <w:u w:val="single"/>
        </w:rPr>
        <w:t>II. Los municipios del Estado de México;</w:t>
      </w:r>
      <w:r w:rsidR="00D700C3">
        <w:rPr>
          <w:rFonts w:ascii="Palatino Linotype" w:hAnsi="Palatino Linotype"/>
          <w:b/>
          <w:i/>
          <w:sz w:val="22"/>
          <w:szCs w:val="22"/>
          <w:u w:val="single"/>
        </w:rPr>
        <w:t>”</w:t>
      </w:r>
    </w:p>
    <w:p w14:paraId="42A4BCA0" w14:textId="77777777" w:rsidR="001E09F4" w:rsidRDefault="001E09F4" w:rsidP="00D700C3">
      <w:pPr>
        <w:spacing w:line="360" w:lineRule="auto"/>
        <w:ind w:left="567"/>
        <w:jc w:val="both"/>
        <w:rPr>
          <w:rFonts w:ascii="Palatino Linotype" w:hAnsi="Palatino Linotype"/>
          <w:b/>
          <w:i/>
          <w:sz w:val="22"/>
          <w:szCs w:val="22"/>
          <w:u w:val="single"/>
        </w:rPr>
      </w:pPr>
    </w:p>
    <w:p w14:paraId="161163BC" w14:textId="378E3FFB" w:rsidR="00E447EE" w:rsidRPr="00E447EE" w:rsidRDefault="00E447EE" w:rsidP="00D700C3">
      <w:pPr>
        <w:pStyle w:val="Prrafodelista"/>
        <w:numPr>
          <w:ilvl w:val="0"/>
          <w:numId w:val="1"/>
        </w:numPr>
        <w:spacing w:line="360" w:lineRule="auto"/>
        <w:ind w:left="0" w:firstLine="0"/>
        <w:jc w:val="both"/>
        <w:rPr>
          <w:rFonts w:ascii="Palatino Linotype" w:hAnsi="Palatino Linotype"/>
          <w:b/>
          <w:i/>
          <w:sz w:val="22"/>
          <w:szCs w:val="22"/>
          <w:u w:val="single"/>
        </w:rPr>
      </w:pPr>
      <w:r w:rsidRPr="00E447EE">
        <w:rPr>
          <w:rFonts w:ascii="Palatino Linotype" w:eastAsia="MS Mincho" w:hAnsi="Palatino Linotype" w:cs="Times New Roman"/>
        </w:rPr>
        <w:t xml:space="preserve">En esa tesitura la </w:t>
      </w:r>
      <w:r w:rsidRPr="00E447EE">
        <w:rPr>
          <w:rFonts w:ascii="Palatino Linotype" w:eastAsia="MS Mincho" w:hAnsi="Palatino Linotype" w:cs="Times New Roman"/>
          <w:b/>
        </w:rPr>
        <w:t>Ley de Fiscalización Superior del Estado de México</w:t>
      </w:r>
      <w:r w:rsidRPr="00E447EE">
        <w:rPr>
          <w:rFonts w:ascii="Palatino Linotype" w:eastAsia="MS Mincho" w:hAnsi="Palatino Linotype" w:cs="Times New Roman"/>
        </w:rPr>
        <w:t xml:space="preserve"> en los artículos 8, 32, 46, 47 y 50 </w:t>
      </w:r>
      <w:r>
        <w:rPr>
          <w:rFonts w:ascii="Palatino Linotype" w:eastAsia="MS Mincho" w:hAnsi="Palatino Linotype" w:cs="Times New Roman"/>
        </w:rPr>
        <w:t>establece:</w:t>
      </w:r>
    </w:p>
    <w:p w14:paraId="673947E3" w14:textId="77777777" w:rsidR="00E447EE" w:rsidRPr="00E447EE" w:rsidRDefault="00E447EE" w:rsidP="00D700C3">
      <w:pPr>
        <w:pStyle w:val="Prrafodelista"/>
        <w:spacing w:line="360" w:lineRule="auto"/>
        <w:ind w:left="0"/>
        <w:jc w:val="both"/>
        <w:rPr>
          <w:rFonts w:ascii="Palatino Linotype" w:hAnsi="Palatino Linotype"/>
          <w:b/>
          <w:i/>
          <w:sz w:val="22"/>
          <w:szCs w:val="22"/>
          <w:u w:val="single"/>
        </w:rPr>
      </w:pPr>
    </w:p>
    <w:p w14:paraId="44E52489" w14:textId="499043D4" w:rsidR="001E09F4" w:rsidRPr="001427AA" w:rsidRDefault="00D700C3" w:rsidP="00D700C3">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1E09F4" w:rsidRPr="001427AA">
        <w:rPr>
          <w:rFonts w:ascii="Palatino Linotype" w:hAnsi="Palatino Linotype"/>
          <w:b/>
          <w:i/>
          <w:sz w:val="22"/>
          <w:szCs w:val="22"/>
        </w:rPr>
        <w:t>Artículo 8.-</w:t>
      </w:r>
      <w:r w:rsidR="001E09F4" w:rsidRPr="001427AA">
        <w:rPr>
          <w:rFonts w:ascii="Palatino Linotype" w:hAnsi="Palatino Linotype"/>
          <w:i/>
          <w:sz w:val="22"/>
          <w:szCs w:val="22"/>
        </w:rPr>
        <w:t xml:space="preserve"> El Órgano Superior tendrá las siguientes atribuciones: </w:t>
      </w:r>
    </w:p>
    <w:p w14:paraId="25B77084" w14:textId="77777777" w:rsidR="001E09F4" w:rsidRPr="001427AA" w:rsidRDefault="001E09F4" w:rsidP="00D700C3">
      <w:pPr>
        <w:spacing w:line="360" w:lineRule="auto"/>
        <w:ind w:left="567" w:right="567"/>
        <w:jc w:val="both"/>
        <w:rPr>
          <w:rFonts w:ascii="Palatino Linotype" w:hAnsi="Palatino Linotype"/>
          <w:i/>
          <w:sz w:val="22"/>
          <w:szCs w:val="22"/>
        </w:rPr>
      </w:pPr>
      <w:r w:rsidRPr="001427AA">
        <w:rPr>
          <w:rFonts w:ascii="Palatino Linotype" w:hAnsi="Palatino Linotype"/>
          <w:b/>
          <w:i/>
          <w:sz w:val="22"/>
          <w:szCs w:val="22"/>
        </w:rPr>
        <w:t>I.</w:t>
      </w:r>
      <w:r w:rsidRPr="001427AA">
        <w:rPr>
          <w:rFonts w:ascii="Palatino Linotype" w:hAnsi="Palatino Linotype"/>
          <w:i/>
          <w:sz w:val="22"/>
          <w:szCs w:val="22"/>
        </w:rPr>
        <w:t xml:space="preserve">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5897AABB" w14:textId="77777777" w:rsidR="001E09F4" w:rsidRDefault="001E09F4" w:rsidP="00D700C3">
      <w:pPr>
        <w:spacing w:line="360" w:lineRule="auto"/>
        <w:ind w:left="567" w:right="567"/>
        <w:jc w:val="both"/>
        <w:rPr>
          <w:rFonts w:ascii="Palatino Linotype" w:hAnsi="Palatino Linotype"/>
          <w:i/>
          <w:sz w:val="22"/>
          <w:szCs w:val="22"/>
        </w:rPr>
      </w:pPr>
      <w:r w:rsidRPr="001427AA">
        <w:rPr>
          <w:rFonts w:ascii="Palatino Linotype" w:hAnsi="Palatino Linotype"/>
          <w:b/>
          <w:i/>
          <w:sz w:val="22"/>
          <w:szCs w:val="22"/>
        </w:rPr>
        <w:t>II.</w:t>
      </w:r>
      <w:r w:rsidRPr="001427AA">
        <w:rPr>
          <w:rFonts w:ascii="Palatino Linotype" w:hAnsi="Palatino Linotype"/>
          <w:i/>
          <w:sz w:val="22"/>
          <w:szCs w:val="22"/>
        </w:rPr>
        <w:t xml:space="preserve"> Fiscalizar, en todo momento, el ejercicio, la custodia y aplicación de los recursos estatales y municipales así como los recursos federales en términos de los convenios correspondientes; </w:t>
      </w:r>
    </w:p>
    <w:p w14:paraId="09643C24" w14:textId="6AD35F92" w:rsidR="001E09F4" w:rsidRDefault="001E09F4" w:rsidP="00D700C3">
      <w:pPr>
        <w:spacing w:line="360" w:lineRule="auto"/>
        <w:ind w:left="567" w:right="567"/>
        <w:jc w:val="both"/>
        <w:rPr>
          <w:rFonts w:ascii="Palatino Linotype" w:hAnsi="Palatino Linotype"/>
          <w:i/>
          <w:sz w:val="22"/>
          <w:szCs w:val="22"/>
        </w:rPr>
      </w:pPr>
      <w:r w:rsidRPr="001427AA">
        <w:rPr>
          <w:rFonts w:ascii="Palatino Linotype" w:hAnsi="Palatino Linotype"/>
          <w:b/>
          <w:i/>
          <w:sz w:val="22"/>
          <w:szCs w:val="22"/>
        </w:rPr>
        <w:t>III.</w:t>
      </w:r>
      <w:r w:rsidRPr="001427AA">
        <w:rPr>
          <w:rFonts w:ascii="Palatino Linotype" w:hAnsi="Palatino Linotype"/>
          <w:i/>
          <w:sz w:val="22"/>
          <w:szCs w:val="22"/>
        </w:rPr>
        <w:t xml:space="preserve"> Revisar las cuentas públicas de las entidades fiscalizables y entregar a la Legislatura, a través de la Comisión, el informe de resultados y los informes de auditorías que correspondan.</w:t>
      </w:r>
      <w:r w:rsidR="00D700C3">
        <w:rPr>
          <w:rFonts w:ascii="Palatino Linotype" w:hAnsi="Palatino Linotype"/>
          <w:i/>
          <w:sz w:val="22"/>
          <w:szCs w:val="22"/>
        </w:rPr>
        <w:t>”</w:t>
      </w:r>
    </w:p>
    <w:p w14:paraId="6AA7F896" w14:textId="77777777" w:rsidR="001E09F4" w:rsidRPr="001427AA" w:rsidRDefault="001E09F4" w:rsidP="00D700C3">
      <w:pPr>
        <w:spacing w:line="360" w:lineRule="auto"/>
        <w:ind w:left="567" w:right="567"/>
        <w:jc w:val="both"/>
        <w:rPr>
          <w:rFonts w:ascii="Palatino Linotype" w:hAnsi="Palatino Linotype"/>
          <w:i/>
          <w:sz w:val="22"/>
          <w:szCs w:val="22"/>
        </w:rPr>
      </w:pPr>
    </w:p>
    <w:p w14:paraId="6563EFCB" w14:textId="09C8F872" w:rsidR="001E09F4" w:rsidRPr="001427AA" w:rsidRDefault="00D700C3" w:rsidP="00D700C3">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1E09F4" w:rsidRPr="001427AA">
        <w:rPr>
          <w:rFonts w:ascii="Palatino Linotype" w:hAnsi="Palatino Linotype"/>
          <w:b/>
          <w:i/>
          <w:sz w:val="22"/>
          <w:szCs w:val="22"/>
        </w:rPr>
        <w:t>Artículo 32.-</w:t>
      </w:r>
      <w:r w:rsidR="001E09F4" w:rsidRPr="001427AA">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45F319DC" w14:textId="77777777" w:rsidR="001E09F4" w:rsidRPr="001427AA" w:rsidRDefault="001E09F4" w:rsidP="00D700C3">
      <w:pPr>
        <w:spacing w:line="360" w:lineRule="auto"/>
        <w:ind w:left="567" w:right="567"/>
        <w:jc w:val="both"/>
        <w:rPr>
          <w:rFonts w:ascii="Palatino Linotype" w:hAnsi="Palatino Linotype"/>
          <w:i/>
          <w:sz w:val="22"/>
          <w:szCs w:val="22"/>
        </w:rPr>
      </w:pPr>
      <w:r w:rsidRPr="001427A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1A33E1F8" w14:textId="026AA73C" w:rsidR="001E09F4" w:rsidRPr="001427AA" w:rsidRDefault="001E09F4" w:rsidP="00D700C3">
      <w:pPr>
        <w:spacing w:line="360" w:lineRule="auto"/>
        <w:ind w:left="567" w:right="567"/>
        <w:jc w:val="both"/>
        <w:rPr>
          <w:rFonts w:ascii="Palatino Linotype" w:hAnsi="Palatino Linotype"/>
          <w:i/>
          <w:sz w:val="22"/>
          <w:szCs w:val="22"/>
        </w:rPr>
      </w:pPr>
      <w:r w:rsidRPr="001427A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00D700C3">
        <w:rPr>
          <w:rFonts w:ascii="Palatino Linotype" w:hAnsi="Palatino Linotype"/>
          <w:i/>
          <w:sz w:val="22"/>
          <w:szCs w:val="22"/>
        </w:rPr>
        <w:t>”</w:t>
      </w:r>
    </w:p>
    <w:p w14:paraId="5370A0CA" w14:textId="77777777" w:rsidR="001E09F4" w:rsidRPr="001427AA" w:rsidRDefault="001E09F4" w:rsidP="00D700C3">
      <w:pPr>
        <w:spacing w:line="360" w:lineRule="auto"/>
        <w:ind w:left="567" w:right="567"/>
        <w:jc w:val="both"/>
        <w:rPr>
          <w:rFonts w:ascii="Palatino Linotype" w:hAnsi="Palatino Linotype"/>
          <w:i/>
          <w:sz w:val="22"/>
          <w:szCs w:val="22"/>
        </w:rPr>
      </w:pPr>
    </w:p>
    <w:p w14:paraId="22D539FB" w14:textId="35F70463" w:rsidR="001E09F4" w:rsidRPr="001427AA" w:rsidRDefault="00D700C3" w:rsidP="00D700C3">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1E09F4" w:rsidRPr="001427AA">
        <w:rPr>
          <w:rFonts w:ascii="Palatino Linotype" w:hAnsi="Palatino Linotype"/>
          <w:b/>
          <w:i/>
          <w:sz w:val="22"/>
          <w:szCs w:val="22"/>
        </w:rPr>
        <w:t>Artículo 46.-</w:t>
      </w:r>
      <w:r w:rsidR="001E09F4" w:rsidRPr="001427AA">
        <w:rPr>
          <w:rFonts w:ascii="Palatino Linotype" w:hAnsi="Palatino Linotype"/>
          <w:i/>
          <w:sz w:val="22"/>
          <w:szCs w:val="22"/>
        </w:rPr>
        <w:t xml:space="preserve"> Sin perjuicio de las atribuciones que en materia de cuenta pública tienen conferidas los Presidentes Municipales, los municipios coordinarán sus acciones con el Órgano Superior a través de sus Síndicos y Tesoreros.</w:t>
      </w:r>
      <w:r>
        <w:rPr>
          <w:rFonts w:ascii="Palatino Linotype" w:hAnsi="Palatino Linotype"/>
          <w:i/>
          <w:sz w:val="22"/>
          <w:szCs w:val="22"/>
        </w:rPr>
        <w:t>”</w:t>
      </w:r>
      <w:r w:rsidR="001E09F4" w:rsidRPr="001427AA">
        <w:rPr>
          <w:rFonts w:ascii="Palatino Linotype" w:hAnsi="Palatino Linotype"/>
          <w:i/>
          <w:sz w:val="22"/>
          <w:szCs w:val="22"/>
        </w:rPr>
        <w:t xml:space="preserve"> </w:t>
      </w:r>
    </w:p>
    <w:p w14:paraId="691E086E" w14:textId="77777777" w:rsidR="001E09F4" w:rsidRPr="001427AA" w:rsidRDefault="001E09F4" w:rsidP="00D700C3">
      <w:pPr>
        <w:spacing w:line="360" w:lineRule="auto"/>
        <w:ind w:left="567" w:right="567"/>
        <w:jc w:val="both"/>
        <w:rPr>
          <w:rFonts w:ascii="Palatino Linotype" w:hAnsi="Palatino Linotype"/>
          <w:i/>
          <w:sz w:val="22"/>
          <w:szCs w:val="22"/>
        </w:rPr>
      </w:pPr>
    </w:p>
    <w:p w14:paraId="40365148" w14:textId="3DAD9AEE" w:rsidR="001E09F4" w:rsidRPr="001427AA" w:rsidRDefault="00D700C3" w:rsidP="00D700C3">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1E09F4" w:rsidRPr="001427AA">
        <w:rPr>
          <w:rFonts w:ascii="Palatino Linotype" w:hAnsi="Palatino Linotype"/>
          <w:b/>
          <w:i/>
          <w:sz w:val="22"/>
          <w:szCs w:val="22"/>
        </w:rPr>
        <w:t>Artículo 47.-</w:t>
      </w:r>
      <w:r w:rsidR="001E09F4" w:rsidRPr="001427AA">
        <w:rPr>
          <w:rFonts w:ascii="Palatino Linotype" w:hAnsi="Palatino Linotype"/>
          <w:i/>
          <w:sz w:val="22"/>
          <w:szCs w:val="22"/>
        </w:rPr>
        <w:t xml:space="preserve"> Los Presidentes Municipales y los Síndicos estarán obligados a informar al Órgano Superior, a más tardar el 25 de febrero de cada año, el Presupuesto de Egresos Municipal que haya aprobado el Ayuntamiento correspondiente.</w:t>
      </w:r>
      <w:r>
        <w:rPr>
          <w:rFonts w:ascii="Palatino Linotype" w:hAnsi="Palatino Linotype"/>
          <w:i/>
          <w:sz w:val="22"/>
          <w:szCs w:val="22"/>
        </w:rPr>
        <w:t>”</w:t>
      </w:r>
    </w:p>
    <w:p w14:paraId="7ED91184" w14:textId="77777777" w:rsidR="001E09F4" w:rsidRPr="001427AA" w:rsidRDefault="001E09F4" w:rsidP="00D700C3">
      <w:pPr>
        <w:spacing w:line="360" w:lineRule="auto"/>
        <w:ind w:left="567" w:right="567"/>
        <w:jc w:val="both"/>
        <w:rPr>
          <w:rFonts w:ascii="Palatino Linotype" w:hAnsi="Palatino Linotype"/>
          <w:i/>
          <w:sz w:val="22"/>
          <w:szCs w:val="22"/>
        </w:rPr>
      </w:pPr>
    </w:p>
    <w:p w14:paraId="6881F767" w14:textId="3CD8D8A4" w:rsidR="001E09F4" w:rsidRPr="001427AA" w:rsidRDefault="00D700C3" w:rsidP="00D700C3">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1E09F4" w:rsidRPr="001427AA">
        <w:rPr>
          <w:rFonts w:ascii="Palatino Linotype" w:hAnsi="Palatino Linotype"/>
          <w:b/>
          <w:i/>
          <w:sz w:val="22"/>
          <w:szCs w:val="22"/>
        </w:rPr>
        <w:t>Artículo 50.-</w:t>
      </w:r>
      <w:r w:rsidR="001E09F4" w:rsidRPr="001427AA">
        <w:rPr>
          <w:rFonts w:ascii="Palatino Linotype" w:hAnsi="Palatino Linotype"/>
          <w:i/>
          <w:sz w:val="22"/>
          <w:szCs w:val="22"/>
        </w:rPr>
        <w:t xml:space="preserve"> 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 </w:t>
      </w:r>
    </w:p>
    <w:p w14:paraId="5CFD0D66" w14:textId="77777777" w:rsidR="001E09F4" w:rsidRPr="001427AA" w:rsidRDefault="001E09F4" w:rsidP="00D700C3">
      <w:pPr>
        <w:spacing w:line="360" w:lineRule="auto"/>
        <w:ind w:left="567" w:right="567"/>
        <w:jc w:val="both"/>
        <w:rPr>
          <w:rFonts w:ascii="Palatino Linotype" w:hAnsi="Palatino Linotype"/>
          <w:i/>
          <w:sz w:val="22"/>
          <w:szCs w:val="22"/>
        </w:rPr>
      </w:pPr>
      <w:r w:rsidRPr="001427AA">
        <w:rPr>
          <w:rFonts w:ascii="Palatino Linotype" w:hAnsi="Palatino Linotype"/>
          <w:i/>
          <w:sz w:val="22"/>
          <w:szCs w:val="22"/>
        </w:rPr>
        <w:t>La revisión, análisis, aclaración y discusión del informe a que hace referencia el párrafo anterior, la Comisión de Vigilancia del Órgano Superior de Fiscalización, deberá presentarla ante el Pleno de la Legislatura para su votación y emisión del decreto que tenga por revisadas y fiscalizadas las cuentas públicas del Estado y Municipios, a más tardar el 15 de noviembre del año en que se presente dicho informe, debiéndose realizar previamente, reuniones de trabajo de la propia Comisión.”</w:t>
      </w:r>
    </w:p>
    <w:p w14:paraId="72F7D9DE" w14:textId="77777777" w:rsidR="001E09F4" w:rsidRPr="001427AA" w:rsidRDefault="001E09F4" w:rsidP="00D700C3">
      <w:pPr>
        <w:spacing w:line="360" w:lineRule="auto"/>
        <w:ind w:left="567"/>
        <w:jc w:val="both"/>
        <w:rPr>
          <w:rFonts w:ascii="Palatino Linotype" w:hAnsi="Palatino Linotype"/>
          <w:i/>
          <w:sz w:val="22"/>
          <w:szCs w:val="22"/>
        </w:rPr>
      </w:pPr>
    </w:p>
    <w:p w14:paraId="296E155B" w14:textId="6CB0F802" w:rsidR="001E09F4" w:rsidRPr="00553C20" w:rsidRDefault="001E09F4" w:rsidP="00D700C3">
      <w:pPr>
        <w:pStyle w:val="Prrafodelista"/>
        <w:numPr>
          <w:ilvl w:val="0"/>
          <w:numId w:val="1"/>
        </w:numPr>
        <w:spacing w:line="360" w:lineRule="auto"/>
        <w:ind w:left="0" w:firstLine="0"/>
        <w:jc w:val="both"/>
        <w:rPr>
          <w:rFonts w:ascii="Palatino Linotype" w:hAnsi="Palatino Linotype" w:cs="Arial"/>
        </w:rPr>
      </w:pPr>
      <w:r w:rsidRPr="00553C20">
        <w:rPr>
          <w:rFonts w:ascii="Palatino Linotype" w:hAnsi="Palatino Linotype" w:cs="Arial"/>
        </w:rPr>
        <w:t>De los dispositi</w:t>
      </w:r>
      <w:r w:rsidR="00F87919">
        <w:rPr>
          <w:rFonts w:ascii="Palatino Linotype" w:hAnsi="Palatino Linotype" w:cs="Arial"/>
        </w:rPr>
        <w:t>vos jurídicos se desprende, quié</w:t>
      </w:r>
      <w:r w:rsidRPr="00553C20">
        <w:rPr>
          <w:rFonts w:ascii="Palatino Linotype" w:hAnsi="Palatino Linotype" w:cs="Arial"/>
        </w:rPr>
        <w:t>n es la autoridad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7F3619B3" w14:textId="77777777" w:rsidR="001E09F4" w:rsidRPr="00553C20" w:rsidRDefault="001E09F4" w:rsidP="00D700C3">
      <w:pPr>
        <w:pStyle w:val="Prrafodelista"/>
        <w:spacing w:line="360" w:lineRule="auto"/>
        <w:ind w:left="0"/>
        <w:jc w:val="both"/>
        <w:rPr>
          <w:rFonts w:ascii="Palatino Linotype" w:hAnsi="Palatino Linotype" w:cs="Arial"/>
        </w:rPr>
      </w:pPr>
    </w:p>
    <w:p w14:paraId="5984D978" w14:textId="6D3E1CE1" w:rsidR="001E09F4" w:rsidRDefault="00F87919" w:rsidP="00D700C3">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De igual forma establece quie</w:t>
      </w:r>
      <w:r w:rsidR="001E09F4" w:rsidRPr="00553C20">
        <w:rPr>
          <w:rFonts w:ascii="Palatino Linotype" w:hAnsi="Palatino Linotype" w:cs="Arial"/>
        </w:rPr>
        <w:t xml:space="preserve">nes son sujetos de fiscalización que en el presente asunto es el Municipio de </w:t>
      </w:r>
      <w:r w:rsidR="001E09F4">
        <w:rPr>
          <w:rFonts w:ascii="Palatino Linotype" w:hAnsi="Palatino Linotype" w:cs="Arial"/>
        </w:rPr>
        <w:t>Atizapán de Zaragoza</w:t>
      </w:r>
      <w:r w:rsidR="001E09F4" w:rsidRPr="00553C20">
        <w:rPr>
          <w:rFonts w:ascii="Palatino Linotype" w:hAnsi="Palatino Linotype" w:cs="Arial"/>
        </w:rPr>
        <w:t>, aunado a lo anterior, señala las atribuciones del Órgano Fiscalizador en el estado de México que entre otra es la de revisar las cuentas públicas de las entidades fiscalizables y entregar a la Legislatura, a través de la Comisión, el informe de resultados y los informes de auditorías que correspondan.</w:t>
      </w:r>
    </w:p>
    <w:p w14:paraId="3E147880"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325F8BCF"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Así las cosas, e</w:t>
      </w:r>
      <w:r w:rsidRPr="00B45371">
        <w:rPr>
          <w:rFonts w:ascii="Palatino Linotype" w:eastAsia="MS Mincho" w:hAnsi="Palatino Linotype" w:cs="Times New Roman"/>
        </w:rPr>
        <w:t>l Órgano Superior de Fiscalización del Estado de México (OSFEM), emite anualmente una herramienta para elaborar y presentar</w:t>
      </w:r>
      <w:r>
        <w:rPr>
          <w:rFonts w:ascii="Palatino Linotype" w:eastAsia="MS Mincho" w:hAnsi="Palatino Linotype" w:cs="Times New Roman"/>
        </w:rPr>
        <w:t xml:space="preserve"> los informes mensuales, denominado</w:t>
      </w:r>
      <w:r w:rsidRPr="00B45371">
        <w:rPr>
          <w:rFonts w:ascii="Palatino Linotype" w:eastAsia="MS Mincho" w:hAnsi="Palatino Linotype" w:cs="Times New Roman"/>
        </w:rPr>
        <w:t xml:space="preserve"> </w:t>
      </w:r>
      <w:r w:rsidRPr="00F92D50">
        <w:rPr>
          <w:rFonts w:ascii="Palatino Linotype" w:eastAsia="MS Mincho" w:hAnsi="Palatino Linotype" w:cs="Times New Roman"/>
          <w:b/>
          <w:bCs/>
        </w:rPr>
        <w:t xml:space="preserve">“Lineamientos para la </w:t>
      </w:r>
      <w:r>
        <w:rPr>
          <w:rFonts w:ascii="Palatino Linotype" w:eastAsia="MS Mincho" w:hAnsi="Palatino Linotype" w:cs="Times New Roman"/>
          <w:b/>
          <w:bCs/>
        </w:rPr>
        <w:t>Entrega</w:t>
      </w:r>
      <w:r w:rsidRPr="00F92D50">
        <w:rPr>
          <w:rFonts w:ascii="Palatino Linotype" w:eastAsia="MS Mincho" w:hAnsi="Palatino Linotype" w:cs="Times New Roman"/>
          <w:b/>
          <w:bCs/>
        </w:rPr>
        <w:t xml:space="preserve"> del Informe Mensual</w:t>
      </w:r>
      <w:r>
        <w:rPr>
          <w:rFonts w:ascii="Palatino Linotype" w:eastAsia="MS Mincho" w:hAnsi="Palatino Linotype" w:cs="Times New Roman"/>
          <w:b/>
          <w:bCs/>
        </w:rPr>
        <w:t xml:space="preserve"> Municipal</w:t>
      </w:r>
      <w:r w:rsidRPr="00F92D50">
        <w:rPr>
          <w:rFonts w:ascii="Palatino Linotype" w:eastAsia="MS Mincho" w:hAnsi="Palatino Linotype" w:cs="Times New Roman"/>
          <w:b/>
          <w:bCs/>
        </w:rPr>
        <w:t>”</w:t>
      </w:r>
      <w:r>
        <w:rPr>
          <w:rFonts w:ascii="Palatino Linotype" w:eastAsia="MS Mincho" w:hAnsi="Palatino Linotype" w:cs="Times New Roman"/>
        </w:rPr>
        <w:t>, cuyo objetivo es establecer las especificaciones necesarias para que las entidades fiscales elaboren y presentes los referidos informes.</w:t>
      </w:r>
    </w:p>
    <w:p w14:paraId="16835EB7"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48D55624"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3B567DBE"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0022B3A0"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La </w:t>
      </w:r>
      <w:r w:rsidRPr="001E63EE">
        <w:rPr>
          <w:rFonts w:ascii="Palatino Linotype" w:eastAsia="MS Mincho" w:hAnsi="Palatino Linotype" w:cs="Times New Roman"/>
        </w:rPr>
        <w:t>int</w:t>
      </w:r>
      <w:r>
        <w:rPr>
          <w:rFonts w:ascii="Palatino Linotype" w:eastAsia="MS Mincho" w:hAnsi="Palatino Linotype" w:cs="Times New Roman"/>
        </w:rPr>
        <w:t>egración del Informe Mensual se entregará de manera física al Órgano Superior de Fiscalización del Estado de México, y estará compuesto de la siguiente manera:</w:t>
      </w:r>
    </w:p>
    <w:p w14:paraId="4E51AD2F"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2E6DB66C" w14:textId="77777777" w:rsidR="009722A5" w:rsidRPr="00D84A43" w:rsidRDefault="009722A5" w:rsidP="00D700C3">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D84A43">
        <w:rPr>
          <w:rFonts w:ascii="Palatino Linotype" w:hAnsi="Palatino Linotype" w:cs="Arial"/>
          <w:b/>
          <w:i/>
          <w:iCs/>
          <w:sz w:val="22"/>
          <w:szCs w:val="22"/>
        </w:rPr>
        <w:t>a)</w:t>
      </w:r>
      <w:r w:rsidRPr="00D84A43">
        <w:rPr>
          <w:rFonts w:ascii="Palatino Linotype" w:hAnsi="Palatino Linotype" w:cs="Arial"/>
          <w:i/>
          <w:iCs/>
          <w:sz w:val="22"/>
          <w:szCs w:val="22"/>
        </w:rPr>
        <w:t xml:space="preserve"> Información impresa.</w:t>
      </w:r>
    </w:p>
    <w:p w14:paraId="41FC2700" w14:textId="77777777" w:rsidR="009722A5" w:rsidRPr="00D84A43" w:rsidRDefault="009722A5" w:rsidP="00D700C3">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D84A43">
        <w:rPr>
          <w:rFonts w:ascii="Palatino Linotype" w:hAnsi="Palatino Linotype" w:cs="Arial"/>
          <w:b/>
          <w:i/>
          <w:iCs/>
          <w:sz w:val="22"/>
          <w:szCs w:val="22"/>
        </w:rPr>
        <w:t>b)</w:t>
      </w:r>
      <w:r w:rsidRPr="00D84A43">
        <w:rPr>
          <w:rFonts w:ascii="Palatino Linotype" w:hAnsi="Palatino Linotype" w:cs="Arial"/>
          <w:i/>
          <w:iCs/>
          <w:sz w:val="22"/>
          <w:szCs w:val="22"/>
        </w:rPr>
        <w:t xml:space="preserve"> Información en medio de almacenamiento electrónico, discos compactos (CD).</w:t>
      </w:r>
    </w:p>
    <w:p w14:paraId="0170F5B5"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658ED7E6"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Dicho lo anterior, por cuanto hace a la información en medio de almacenamiento electrónico, los </w:t>
      </w:r>
      <w:r w:rsidRPr="00FA3F8D">
        <w:rPr>
          <w:rFonts w:ascii="Palatino Linotype" w:eastAsia="MS Mincho" w:hAnsi="Palatino Linotype" w:cs="Times New Roman"/>
          <w:b/>
        </w:rPr>
        <w:t>Lineamientos para la Entrega del Informe Mensual Municipal 2019</w:t>
      </w:r>
      <w:r>
        <w:rPr>
          <w:rFonts w:ascii="Palatino Linotype" w:eastAsia="MS Mincho" w:hAnsi="Palatino Linotype" w:cs="Times New Roman"/>
        </w:rPr>
        <w:t xml:space="preserve">, refieren que comprenderá documentos digitalizados y en formato PDF, XLS, XML, así como TXT, la cual se integrará en seis (06) discos compactos o </w:t>
      </w:r>
      <w:r>
        <w:rPr>
          <w:rFonts w:ascii="Palatino Linotype" w:eastAsia="MS Mincho" w:hAnsi="Palatino Linotype" w:cs="Times New Roman"/>
          <w:i/>
        </w:rPr>
        <w:t>CD’s</w:t>
      </w:r>
      <w:r>
        <w:rPr>
          <w:rFonts w:ascii="Palatino Linotype" w:eastAsia="MS Mincho" w:hAnsi="Palatino Linotype" w:cs="Times New Roman"/>
        </w:rPr>
        <w:t>, de la siguiente manera:</w:t>
      </w:r>
    </w:p>
    <w:p w14:paraId="33FD86C5"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20280E4F" w14:textId="77777777" w:rsidR="009722A5" w:rsidRPr="00D84A43" w:rsidRDefault="009722A5" w:rsidP="00D700C3">
      <w:pPr>
        <w:tabs>
          <w:tab w:val="left" w:pos="426"/>
        </w:tabs>
        <w:spacing w:line="360" w:lineRule="auto"/>
        <w:ind w:left="567" w:right="567"/>
        <w:contextualSpacing/>
        <w:jc w:val="center"/>
        <w:rPr>
          <w:rFonts w:ascii="Palatino Linotype" w:eastAsia="MS Mincho" w:hAnsi="Palatino Linotype" w:cs="Times New Roman"/>
          <w:b/>
          <w:i/>
          <w:sz w:val="22"/>
          <w:szCs w:val="22"/>
        </w:rPr>
      </w:pPr>
      <w:r w:rsidRPr="00D84A43">
        <w:rPr>
          <w:rFonts w:ascii="Palatino Linotype" w:eastAsia="MS Mincho" w:hAnsi="Palatino Linotype" w:cs="Times New Roman"/>
          <w:b/>
          <w:i/>
          <w:sz w:val="22"/>
          <w:szCs w:val="22"/>
        </w:rPr>
        <w:t>Informe Mensual Municipal en CD’s:</w:t>
      </w:r>
    </w:p>
    <w:p w14:paraId="3BB99EE7" w14:textId="77777777" w:rsidR="009722A5" w:rsidRPr="00D84A43" w:rsidRDefault="009722A5" w:rsidP="00D700C3">
      <w:pPr>
        <w:tabs>
          <w:tab w:val="left" w:pos="426"/>
        </w:tabs>
        <w:spacing w:line="360" w:lineRule="auto"/>
        <w:ind w:left="567" w:right="567"/>
        <w:contextualSpacing/>
        <w:jc w:val="center"/>
        <w:rPr>
          <w:rFonts w:ascii="Palatino Linotype" w:eastAsia="MS Mincho" w:hAnsi="Palatino Linotype" w:cs="Times New Roman"/>
          <w:b/>
          <w:i/>
          <w:sz w:val="22"/>
          <w:szCs w:val="22"/>
        </w:rPr>
      </w:pPr>
    </w:p>
    <w:p w14:paraId="5B11D237"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r w:rsidRPr="00D84A43">
        <w:rPr>
          <w:rFonts w:ascii="Palatino Linotype" w:eastAsia="MS Mincho" w:hAnsi="Palatino Linotype" w:cs="Times New Roman"/>
          <w:b/>
          <w:i/>
          <w:sz w:val="22"/>
          <w:szCs w:val="22"/>
        </w:rPr>
        <w:t>Disco 1.-</w:t>
      </w:r>
      <w:r w:rsidRPr="00D84A43">
        <w:rPr>
          <w:rFonts w:ascii="Palatino Linotype" w:eastAsia="MS Mincho" w:hAnsi="Palatino Linotype" w:cs="Times New Roman"/>
          <w:i/>
          <w:sz w:val="22"/>
          <w:szCs w:val="22"/>
        </w:rPr>
        <w:t xml:space="preserve"> Información Patrimonial (Contable y Administrativa).</w:t>
      </w:r>
    </w:p>
    <w:p w14:paraId="55BA8110"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r w:rsidRPr="00D84A43">
        <w:rPr>
          <w:rFonts w:ascii="Palatino Linotype" w:eastAsia="MS Mincho" w:hAnsi="Palatino Linotype" w:cs="Times New Roman"/>
          <w:b/>
          <w:i/>
          <w:sz w:val="22"/>
          <w:szCs w:val="22"/>
        </w:rPr>
        <w:t>Disco 2.-</w:t>
      </w:r>
      <w:r w:rsidRPr="00D84A43">
        <w:rPr>
          <w:rFonts w:ascii="Palatino Linotype" w:eastAsia="MS Mincho" w:hAnsi="Palatino Linotype" w:cs="Times New Roman"/>
          <w:i/>
          <w:sz w:val="22"/>
          <w:szCs w:val="22"/>
        </w:rPr>
        <w:t xml:space="preserve"> Información Presupuestal, de Bienes Muebles e Inmuebles y de Recaudación del Impuesto Predial y Derechos de Agua.</w:t>
      </w:r>
    </w:p>
    <w:p w14:paraId="6EF63108"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r w:rsidRPr="00D84A43">
        <w:rPr>
          <w:rFonts w:ascii="Palatino Linotype" w:eastAsia="MS Mincho" w:hAnsi="Palatino Linotype" w:cs="Times New Roman"/>
          <w:b/>
          <w:i/>
          <w:sz w:val="22"/>
          <w:szCs w:val="22"/>
        </w:rPr>
        <w:t>Disco 3.-</w:t>
      </w:r>
      <w:r w:rsidRPr="00D84A43">
        <w:rPr>
          <w:rFonts w:ascii="Palatino Linotype" w:eastAsia="MS Mincho" w:hAnsi="Palatino Linotype" w:cs="Times New Roman"/>
          <w:i/>
          <w:sz w:val="22"/>
          <w:szCs w:val="22"/>
        </w:rPr>
        <w:t xml:space="preserve"> Información de Obra.</w:t>
      </w:r>
    </w:p>
    <w:p w14:paraId="75C3E129"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r w:rsidRPr="00D84A43">
        <w:rPr>
          <w:rFonts w:ascii="Palatino Linotype" w:eastAsia="MS Mincho" w:hAnsi="Palatino Linotype" w:cs="Times New Roman"/>
          <w:b/>
          <w:i/>
          <w:sz w:val="22"/>
          <w:szCs w:val="22"/>
        </w:rPr>
        <w:t>Disco 4.-</w:t>
      </w:r>
      <w:r w:rsidRPr="00D84A43">
        <w:rPr>
          <w:rFonts w:ascii="Palatino Linotype" w:eastAsia="MS Mincho" w:hAnsi="Palatino Linotype" w:cs="Times New Roman"/>
          <w:i/>
          <w:sz w:val="22"/>
          <w:szCs w:val="22"/>
        </w:rPr>
        <w:t xml:space="preserve"> Información de Nómina.</w:t>
      </w:r>
    </w:p>
    <w:p w14:paraId="76A1D967"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r w:rsidRPr="00D84A43">
        <w:rPr>
          <w:rFonts w:ascii="Palatino Linotype" w:eastAsia="MS Mincho" w:hAnsi="Palatino Linotype" w:cs="Times New Roman"/>
          <w:b/>
          <w:i/>
          <w:sz w:val="22"/>
          <w:szCs w:val="22"/>
        </w:rPr>
        <w:t>Disco 5.-</w:t>
      </w:r>
      <w:r w:rsidRPr="00D84A43">
        <w:rPr>
          <w:rFonts w:ascii="Palatino Linotype" w:eastAsia="MS Mincho" w:hAnsi="Palatino Linotype" w:cs="Times New Roman"/>
          <w:i/>
          <w:sz w:val="22"/>
          <w:szCs w:val="22"/>
        </w:rPr>
        <w:t xml:space="preserve"> Imágenes Digitalizadas.</w:t>
      </w:r>
    </w:p>
    <w:p w14:paraId="3A1E39D5"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r w:rsidRPr="00D84A43">
        <w:rPr>
          <w:rFonts w:ascii="Palatino Linotype" w:eastAsia="MS Mincho" w:hAnsi="Palatino Linotype" w:cs="Times New Roman"/>
          <w:b/>
          <w:i/>
          <w:sz w:val="22"/>
          <w:szCs w:val="22"/>
        </w:rPr>
        <w:t>Disco 6.-</w:t>
      </w:r>
      <w:r w:rsidRPr="00D84A43">
        <w:rPr>
          <w:rFonts w:ascii="Palatino Linotype" w:eastAsia="MS Mincho" w:hAnsi="Palatino Linotype" w:cs="Times New Roman"/>
          <w:i/>
          <w:sz w:val="22"/>
          <w:szCs w:val="22"/>
        </w:rPr>
        <w:t xml:space="preserve"> Información de evaluación Programática (archivo de texto plano  TXT y PDF)*</w:t>
      </w:r>
    </w:p>
    <w:p w14:paraId="349D6C22"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i/>
          <w:sz w:val="22"/>
          <w:szCs w:val="22"/>
        </w:rPr>
      </w:pPr>
    </w:p>
    <w:p w14:paraId="164A2055" w14:textId="77777777" w:rsidR="009722A5" w:rsidRPr="00D84A43" w:rsidRDefault="009722A5" w:rsidP="00D700C3">
      <w:pPr>
        <w:tabs>
          <w:tab w:val="left" w:pos="426"/>
        </w:tabs>
        <w:spacing w:line="360" w:lineRule="auto"/>
        <w:ind w:left="567" w:right="567"/>
        <w:contextualSpacing/>
        <w:jc w:val="both"/>
        <w:rPr>
          <w:rFonts w:ascii="Palatino Linotype" w:eastAsia="MS Mincho" w:hAnsi="Palatino Linotype" w:cs="Times New Roman"/>
          <w:sz w:val="22"/>
          <w:szCs w:val="22"/>
        </w:rPr>
      </w:pPr>
      <w:r w:rsidRPr="00D84A43">
        <w:rPr>
          <w:rFonts w:ascii="Palatino Linotype" w:eastAsia="MS Mincho" w:hAnsi="Palatino Linotype" w:cs="Times New Roman"/>
          <w:b/>
          <w:i/>
          <w:sz w:val="22"/>
          <w:szCs w:val="22"/>
        </w:rPr>
        <w:t>*Nota 1:</w:t>
      </w:r>
      <w:r w:rsidRPr="00D84A43">
        <w:rPr>
          <w:rFonts w:ascii="Palatino Linotype" w:eastAsia="MS Mincho" w:hAnsi="Palatino Linotype" w:cs="Times New Roman"/>
          <w:i/>
          <w:sz w:val="22"/>
          <w:szCs w:val="22"/>
        </w:rPr>
        <w:t xml:space="preserve"> En la periodicidad que corresponda de acuerdo a los requerimientos establecidos en el apartado del Disco 6.</w:t>
      </w:r>
    </w:p>
    <w:p w14:paraId="34C71766"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54D97893"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Así, una vez establecidos términos, parámetros y marco normativo, podemos dilucidar todos y cada uno de los documentos referidos en los puntos en estudio.</w:t>
      </w:r>
    </w:p>
    <w:p w14:paraId="35F3750C"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57DE1870" w14:textId="1B16B41C"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Por cuanto hace a </w:t>
      </w:r>
      <w:r w:rsidRPr="00DF19AE">
        <w:rPr>
          <w:rFonts w:ascii="Palatino Linotype" w:eastAsia="MS Mincho" w:hAnsi="Palatino Linotype" w:cs="Times New Roman"/>
        </w:rPr>
        <w:t>la relación de todos los bienes inmuebles del Ayuntamiento registrados,</w:t>
      </w:r>
      <w:r>
        <w:rPr>
          <w:rFonts w:ascii="Palatino Linotype" w:eastAsia="MS Mincho" w:hAnsi="Palatino Linotype" w:cs="Times New Roman"/>
        </w:rPr>
        <w:t xml:space="preserve"> el documento idóneo para satisfacer la información solicitada por el particular corresponde al </w:t>
      </w:r>
      <w:r>
        <w:rPr>
          <w:rFonts w:ascii="Palatino Linotype" w:eastAsia="MS Mincho" w:hAnsi="Palatino Linotype" w:cs="Times New Roman"/>
          <w:b/>
        </w:rPr>
        <w:t>Inventario de bienes inmuebles</w:t>
      </w:r>
      <w:r>
        <w:rPr>
          <w:rFonts w:ascii="Palatino Linotype" w:eastAsia="MS Mincho" w:hAnsi="Palatino Linotype" w:cs="Times New Roman"/>
        </w:rPr>
        <w:t xml:space="preserve">, de conformidad con los </w:t>
      </w:r>
      <w:r w:rsidRPr="00D84A43">
        <w:rPr>
          <w:rFonts w:ascii="Palatino Linotype" w:eastAsia="MS Mincho" w:hAnsi="Palatino Linotype" w:cs="Times New Roman"/>
          <w:b/>
        </w:rPr>
        <w:t>Lineamientos para la Entrega del Informe Mensual Municipal 2019</w:t>
      </w:r>
      <w:r>
        <w:rPr>
          <w:rFonts w:ascii="Palatino Linotype" w:eastAsia="MS Mincho" w:hAnsi="Palatino Linotype" w:cs="Times New Roman"/>
        </w:rPr>
        <w:t>:</w:t>
      </w:r>
    </w:p>
    <w:p w14:paraId="3F050C37" w14:textId="77777777" w:rsidR="00DF19AE" w:rsidRPr="00DF19AE" w:rsidRDefault="00DF19AE" w:rsidP="00D700C3">
      <w:pPr>
        <w:pStyle w:val="Prrafodelista"/>
        <w:spacing w:line="360" w:lineRule="auto"/>
        <w:rPr>
          <w:rFonts w:ascii="Palatino Linotype" w:eastAsia="MS Mincho" w:hAnsi="Palatino Linotype" w:cs="Times New Roman"/>
        </w:rPr>
      </w:pPr>
    </w:p>
    <w:p w14:paraId="34AD2D7A" w14:textId="08D119C7" w:rsidR="00DF19AE" w:rsidRPr="0010416E" w:rsidRDefault="00DF19AE" w:rsidP="00D700C3">
      <w:pPr>
        <w:pStyle w:val="Prrafodelista"/>
        <w:tabs>
          <w:tab w:val="left" w:pos="426"/>
        </w:tabs>
        <w:spacing w:line="360" w:lineRule="auto"/>
        <w:ind w:left="567" w:right="49"/>
        <w:jc w:val="both"/>
        <w:rPr>
          <w:rFonts w:ascii="Palatino Linotype" w:eastAsia="MS Mincho" w:hAnsi="Palatino Linotype" w:cs="Times New Roman"/>
        </w:rPr>
      </w:pPr>
      <w:r w:rsidRPr="00D34B25">
        <w:rPr>
          <w:noProof/>
          <w:lang w:val="es-MX" w:eastAsia="es-MX"/>
        </w:rPr>
        <w:drawing>
          <wp:inline distT="0" distB="0" distL="0" distR="0" wp14:anchorId="74080B1D" wp14:editId="4B270B69">
            <wp:extent cx="4743450" cy="588709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231" t="24265" r="35774" b="7063"/>
                    <a:stretch/>
                  </pic:blipFill>
                  <pic:spPr bwMode="auto">
                    <a:xfrm>
                      <a:off x="0" y="0"/>
                      <a:ext cx="4776433" cy="5928027"/>
                    </a:xfrm>
                    <a:prstGeom prst="rect">
                      <a:avLst/>
                    </a:prstGeom>
                    <a:ln>
                      <a:noFill/>
                    </a:ln>
                    <a:extLst>
                      <a:ext uri="{53640926-AAD7-44D8-BBD7-CCE9431645EC}">
                        <a14:shadowObscured xmlns:a14="http://schemas.microsoft.com/office/drawing/2010/main"/>
                      </a:ext>
                    </a:extLst>
                  </pic:spPr>
                </pic:pic>
              </a:graphicData>
            </a:graphic>
          </wp:inline>
        </w:drawing>
      </w:r>
      <w:r w:rsidRPr="00DF19AE">
        <w:rPr>
          <w:noProof/>
          <w:lang w:val="es-MX" w:eastAsia="es-MX"/>
        </w:rPr>
        <w:t xml:space="preserve"> </w:t>
      </w:r>
    </w:p>
    <w:p w14:paraId="7E5C5AAC" w14:textId="77777777" w:rsidR="009722A5" w:rsidRDefault="009722A5" w:rsidP="00D700C3">
      <w:pPr>
        <w:pStyle w:val="Prrafodelista"/>
        <w:tabs>
          <w:tab w:val="left" w:pos="426"/>
        </w:tabs>
        <w:spacing w:line="360" w:lineRule="auto"/>
        <w:ind w:left="567" w:right="567"/>
        <w:jc w:val="center"/>
        <w:rPr>
          <w:rFonts w:ascii="Palatino Linotype" w:eastAsia="MS Mincho" w:hAnsi="Palatino Linotype" w:cs="Times New Roman"/>
        </w:rPr>
      </w:pPr>
      <w:r>
        <w:rPr>
          <w:rFonts w:ascii="Palatino Linotype" w:eastAsia="MS Mincho" w:hAnsi="Palatino Linotype" w:cs="Times New Roman"/>
          <w:noProof/>
          <w:lang w:val="es-MX" w:eastAsia="es-MX"/>
        </w:rPr>
        <w:drawing>
          <wp:inline distT="0" distB="0" distL="0" distR="0" wp14:anchorId="7E59B0EA" wp14:editId="7FC11AD5">
            <wp:extent cx="4734560" cy="6753225"/>
            <wp:effectExtent l="57150" t="57150" r="123190" b="1238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4560" cy="67532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0F7E75" w14:textId="77777777" w:rsidR="009722A5" w:rsidRDefault="009722A5" w:rsidP="00D700C3">
      <w:pPr>
        <w:pStyle w:val="Prrafodelista"/>
        <w:tabs>
          <w:tab w:val="left" w:pos="426"/>
        </w:tabs>
        <w:spacing w:line="360" w:lineRule="auto"/>
        <w:ind w:left="567" w:right="567"/>
        <w:jc w:val="center"/>
        <w:rPr>
          <w:rFonts w:ascii="Palatino Linotype" w:eastAsia="MS Mincho" w:hAnsi="Palatino Linotype" w:cs="Times New Roman"/>
        </w:rPr>
      </w:pPr>
      <w:r>
        <w:rPr>
          <w:rFonts w:ascii="Palatino Linotype" w:eastAsia="MS Mincho" w:hAnsi="Palatino Linotype" w:cs="Times New Roman"/>
          <w:noProof/>
          <w:lang w:val="es-MX" w:eastAsia="es-MX"/>
        </w:rPr>
        <w:drawing>
          <wp:inline distT="0" distB="0" distL="0" distR="0" wp14:anchorId="5A9FD89A" wp14:editId="517EF487">
            <wp:extent cx="4776470" cy="5457825"/>
            <wp:effectExtent l="57150" t="57150" r="119380" b="1238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061" cy="55053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731FA7"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6C9218A4" w14:textId="5C86DA5F"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De lo anterior se aprecia que el Inventario de bienes muebles contempla </w:t>
      </w:r>
      <w:r w:rsidR="00D84A43">
        <w:rPr>
          <w:rFonts w:ascii="Palatino Linotype" w:eastAsia="MS Mincho" w:hAnsi="Palatino Linotype" w:cs="Times New Roman"/>
        </w:rPr>
        <w:t xml:space="preserve">entre otros datos, </w:t>
      </w:r>
      <w:r>
        <w:rPr>
          <w:rFonts w:ascii="Palatino Linotype" w:eastAsia="MS Mincho" w:hAnsi="Palatino Linotype" w:cs="Times New Roman"/>
        </w:rPr>
        <w:t xml:space="preserve">los datos de ubicación, clave catastral, uso o destino, valor comercial y el valor catastral de cada uno de los bienes inmuebles del Ayuntamiento de </w:t>
      </w:r>
      <w:r w:rsidR="00D84A43">
        <w:rPr>
          <w:rFonts w:ascii="Palatino Linotype" w:eastAsia="MS Mincho" w:hAnsi="Palatino Linotype" w:cs="Times New Roman"/>
        </w:rPr>
        <w:t>Atizapán de Zaragoza</w:t>
      </w:r>
      <w:r>
        <w:rPr>
          <w:rFonts w:ascii="Palatino Linotype" w:eastAsia="MS Mincho" w:hAnsi="Palatino Linotype" w:cs="Times New Roman"/>
        </w:rPr>
        <w:t>.</w:t>
      </w:r>
    </w:p>
    <w:p w14:paraId="3BC836A7"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0AE56DE0"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Por otro lado, por cuanto hace al estado de gravámenes, la última declaración catastral y pago de predial, así como el estado de su registro como bien privado o de dominio público, los documentos donde habrá de constar la información serán los expedientes individuales de cada uno de los bienes inmuebles, en virtud de que, de conformidad con el numeral 106 de los </w:t>
      </w:r>
      <w:r w:rsidRPr="009722A5">
        <w:rPr>
          <w:rFonts w:ascii="Palatino Linotype" w:eastAsia="MS Mincho" w:hAnsi="Palatino Linotype" w:cs="Times New Roman"/>
          <w:b/>
        </w:rPr>
        <w:t>Lineamientos de Control Financiero y Administrativo para las Entidades Fiscalizables Municipales del Estado de México</w:t>
      </w:r>
      <w:r>
        <w:rPr>
          <w:rFonts w:ascii="Palatino Linotype" w:eastAsia="MS Mincho" w:hAnsi="Palatino Linotype" w:cs="Times New Roman"/>
        </w:rPr>
        <w:t>, para la adquisición de un bien inmueble, se deberá contar con los siguientes documentos:</w:t>
      </w:r>
    </w:p>
    <w:p w14:paraId="1EB4EF9C"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1E590738"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b/>
          <w:i/>
          <w:sz w:val="22"/>
          <w:szCs w:val="22"/>
        </w:rPr>
      </w:pPr>
      <w:r w:rsidRPr="00D84A43">
        <w:rPr>
          <w:rFonts w:ascii="Palatino Linotype" w:hAnsi="Palatino Linotype"/>
          <w:b/>
          <w:i/>
          <w:sz w:val="22"/>
          <w:szCs w:val="22"/>
        </w:rPr>
        <w:t xml:space="preserve">BIENES INMUEBLES </w:t>
      </w:r>
    </w:p>
    <w:p w14:paraId="5876B720"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106.</w:t>
      </w:r>
      <w:r w:rsidRPr="00D84A43">
        <w:rPr>
          <w:rFonts w:ascii="Palatino Linotype" w:hAnsi="Palatino Linotype"/>
          <w:i/>
          <w:sz w:val="22"/>
          <w:szCs w:val="22"/>
        </w:rPr>
        <w:t xml:space="preserve"> Previo a la adquisición de un inmueble, la entidad fiscalizable municipal, deberán verificar que no exista impedimento legal o material para ello, debiendo presentar al tesorero o equivalente los documentos siguientes: </w:t>
      </w:r>
    </w:p>
    <w:p w14:paraId="5D5C20EA"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a)</w:t>
      </w:r>
      <w:r w:rsidRPr="00D84A43">
        <w:rPr>
          <w:rFonts w:ascii="Palatino Linotype" w:hAnsi="Palatino Linotype"/>
          <w:i/>
          <w:sz w:val="22"/>
          <w:szCs w:val="22"/>
        </w:rPr>
        <w:t xml:space="preserve"> Documento que acredite la propiedad del inmueble a favor del oferente. </w:t>
      </w:r>
    </w:p>
    <w:p w14:paraId="32678621"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b)</w:t>
      </w:r>
      <w:r w:rsidRPr="00D84A43">
        <w:rPr>
          <w:rFonts w:ascii="Palatino Linotype" w:hAnsi="Palatino Linotype"/>
          <w:i/>
          <w:sz w:val="22"/>
          <w:szCs w:val="22"/>
        </w:rPr>
        <w:t xml:space="preserve"> Documento en el que el oferente manifieste expresamente su intención de transmitir la propiedad a la entidad fiscalizable municipal y el costo pretendido. </w:t>
      </w:r>
    </w:p>
    <w:p w14:paraId="489160A7"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i/>
          <w:sz w:val="22"/>
          <w:szCs w:val="22"/>
        </w:rPr>
        <w:t xml:space="preserve">c) Constancia de régimen de propiedad. </w:t>
      </w:r>
    </w:p>
    <w:p w14:paraId="0C35B725"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i/>
          <w:sz w:val="22"/>
          <w:szCs w:val="22"/>
        </w:rPr>
        <w:t xml:space="preserve">d) Certificado de libertad de gravámenes. </w:t>
      </w:r>
    </w:p>
    <w:p w14:paraId="03BFBD11"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i/>
          <w:sz w:val="22"/>
          <w:szCs w:val="22"/>
        </w:rPr>
        <w:t xml:space="preserve">e) Recibo actualizado del pago de impuesto predial. </w:t>
      </w:r>
    </w:p>
    <w:p w14:paraId="6DC4F89C"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f)</w:t>
      </w:r>
      <w:r w:rsidRPr="00D84A43">
        <w:rPr>
          <w:rFonts w:ascii="Palatino Linotype" w:hAnsi="Palatino Linotype"/>
          <w:i/>
          <w:sz w:val="22"/>
          <w:szCs w:val="22"/>
        </w:rPr>
        <w:t xml:space="preserve"> En su caso, recibo actualizado del pago de derechos de agua potable, drenaje, alcantarillado, tratamiento y disposición de aguas residuales.</w:t>
      </w:r>
    </w:p>
    <w:p w14:paraId="388264CB"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g)</w:t>
      </w:r>
      <w:r w:rsidRPr="00D84A43">
        <w:rPr>
          <w:rFonts w:ascii="Palatino Linotype" w:hAnsi="Palatino Linotype"/>
          <w:i/>
          <w:sz w:val="22"/>
          <w:szCs w:val="22"/>
        </w:rPr>
        <w:t xml:space="preserve"> En su caso, recibo de pago actualizado de servicios de suministro de energía eléctrica y de teléfono. </w:t>
      </w:r>
    </w:p>
    <w:p w14:paraId="7D619DC7"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h)</w:t>
      </w:r>
      <w:r w:rsidRPr="00D84A43">
        <w:rPr>
          <w:rFonts w:ascii="Palatino Linotype" w:hAnsi="Palatino Linotype"/>
          <w:i/>
          <w:sz w:val="22"/>
          <w:szCs w:val="22"/>
        </w:rPr>
        <w:t xml:space="preserve"> En su caso, recibo de pago de aportaciones de mejoras. </w:t>
      </w:r>
    </w:p>
    <w:p w14:paraId="24EED9EC"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i)</w:t>
      </w:r>
      <w:r w:rsidRPr="00D84A43">
        <w:rPr>
          <w:rFonts w:ascii="Palatino Linotype" w:hAnsi="Palatino Linotype"/>
          <w:i/>
          <w:sz w:val="22"/>
          <w:szCs w:val="22"/>
        </w:rPr>
        <w:t xml:space="preserve"> Plano topográfico del terreno y arquitectónico de las construcciones. </w:t>
      </w:r>
    </w:p>
    <w:p w14:paraId="7A2B0BAC"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j)</w:t>
      </w:r>
      <w:r w:rsidRPr="00D84A43">
        <w:rPr>
          <w:rFonts w:ascii="Palatino Linotype" w:hAnsi="Palatino Linotype"/>
          <w:i/>
          <w:sz w:val="22"/>
          <w:szCs w:val="22"/>
        </w:rPr>
        <w:t xml:space="preserve"> Planos estructurales de instalaciones comunes y especiales, en caso de que existan. </w:t>
      </w:r>
    </w:p>
    <w:p w14:paraId="606BB6A0"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k)</w:t>
      </w:r>
      <w:r w:rsidRPr="00D84A43">
        <w:rPr>
          <w:rFonts w:ascii="Palatino Linotype" w:hAnsi="Palatino Linotype"/>
          <w:i/>
          <w:sz w:val="22"/>
          <w:szCs w:val="22"/>
        </w:rPr>
        <w:t xml:space="preserve"> Dictamen de seguridad estructural emitido por perito en la materia. </w:t>
      </w:r>
    </w:p>
    <w:p w14:paraId="1F49FCC2"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i/>
          <w:sz w:val="22"/>
          <w:szCs w:val="22"/>
        </w:rPr>
      </w:pPr>
      <w:r w:rsidRPr="00D84A43">
        <w:rPr>
          <w:rFonts w:ascii="Palatino Linotype" w:hAnsi="Palatino Linotype"/>
          <w:b/>
          <w:i/>
          <w:sz w:val="22"/>
          <w:szCs w:val="22"/>
        </w:rPr>
        <w:t>1)</w:t>
      </w:r>
      <w:r w:rsidRPr="00D84A43">
        <w:rPr>
          <w:rFonts w:ascii="Palatino Linotype" w:hAnsi="Palatino Linotype"/>
          <w:i/>
          <w:sz w:val="22"/>
          <w:szCs w:val="22"/>
        </w:rPr>
        <w:t xml:space="preserve"> Avalúo emitido por el Instituto de Información e Investigación Geográfica, Estadística y Catastral del Estado de México. </w:t>
      </w:r>
    </w:p>
    <w:p w14:paraId="74724FC7"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sz w:val="22"/>
          <w:szCs w:val="22"/>
        </w:rPr>
      </w:pPr>
      <w:r w:rsidRPr="00D84A43">
        <w:rPr>
          <w:rFonts w:ascii="Palatino Linotype" w:hAnsi="Palatino Linotype"/>
          <w:b/>
          <w:i/>
          <w:sz w:val="22"/>
          <w:szCs w:val="22"/>
        </w:rPr>
        <w:t>m)</w:t>
      </w:r>
      <w:r w:rsidRPr="00D84A43">
        <w:rPr>
          <w:rFonts w:ascii="Palatino Linotype" w:hAnsi="Palatino Linotype"/>
          <w:i/>
          <w:sz w:val="22"/>
          <w:szCs w:val="22"/>
        </w:rPr>
        <w:t xml:space="preserve"> Las demás relativas que se consideren necesarias para constatar la situación jurídica del inmueble.</w:t>
      </w:r>
    </w:p>
    <w:p w14:paraId="606B7310"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sz w:val="22"/>
          <w:szCs w:val="22"/>
        </w:rPr>
      </w:pPr>
      <w:r w:rsidRPr="00D84A43">
        <w:rPr>
          <w:rFonts w:ascii="Palatino Linotype" w:hAnsi="Palatino Linotype"/>
          <w:sz w:val="22"/>
          <w:szCs w:val="22"/>
        </w:rPr>
        <w:t>(Énfasis añadido)</w:t>
      </w:r>
    </w:p>
    <w:p w14:paraId="77306716"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16EFBFD0" w14:textId="77777777"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Del mismo modo, por cuanto hace a </w:t>
      </w:r>
      <w:r w:rsidRPr="00DF19AE">
        <w:rPr>
          <w:rFonts w:ascii="Palatino Linotype" w:eastAsia="MS Mincho" w:hAnsi="Palatino Linotype" w:cs="Times New Roman"/>
        </w:rPr>
        <w:t xml:space="preserve">los inmuebles públicos y privados que estén en proceso de regularización o posesión, señalando el trámite que se esté llevando a cabo, el artículo 112 de los </w:t>
      </w:r>
      <w:r w:rsidRPr="00DF19AE">
        <w:rPr>
          <w:rFonts w:ascii="Palatino Linotype" w:eastAsia="MS Mincho" w:hAnsi="Palatino Linotype" w:cs="Times New Roman"/>
          <w:b/>
        </w:rPr>
        <w:t>Lineamientos de Control Financiero y Administrativo</w:t>
      </w:r>
      <w:r w:rsidRPr="00DF19AE">
        <w:rPr>
          <w:rFonts w:ascii="Palatino Linotype" w:eastAsia="MS Mincho" w:hAnsi="Palatino Linotype" w:cs="Times New Roman"/>
        </w:rPr>
        <w:t xml:space="preserve"> en estudio</w:t>
      </w:r>
      <w:r>
        <w:rPr>
          <w:rFonts w:ascii="Palatino Linotype" w:eastAsia="MS Mincho" w:hAnsi="Palatino Linotype" w:cs="Times New Roman"/>
        </w:rPr>
        <w:t xml:space="preserve"> señala que:</w:t>
      </w:r>
    </w:p>
    <w:p w14:paraId="069E5C1E"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04409E4E"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hAnsi="Palatino Linotype"/>
          <w:sz w:val="22"/>
          <w:szCs w:val="22"/>
        </w:rPr>
      </w:pPr>
      <w:r w:rsidRPr="00D84A43">
        <w:rPr>
          <w:rFonts w:ascii="Palatino Linotype" w:hAnsi="Palatino Linotype"/>
          <w:b/>
          <w:i/>
          <w:sz w:val="22"/>
          <w:szCs w:val="22"/>
        </w:rPr>
        <w:t>112.</w:t>
      </w:r>
      <w:r w:rsidRPr="00D84A43">
        <w:rPr>
          <w:rFonts w:ascii="Palatino Linotype" w:hAnsi="Palatino Linotype"/>
          <w:i/>
          <w:sz w:val="22"/>
          <w:szCs w:val="22"/>
        </w:rPr>
        <w:t xml:space="preserve"> </w:t>
      </w:r>
      <w:r w:rsidRPr="00D84A43">
        <w:rPr>
          <w:rFonts w:ascii="Palatino Linotype" w:hAnsi="Palatino Linotype"/>
          <w:b/>
          <w:i/>
          <w:sz w:val="22"/>
          <w:szCs w:val="22"/>
        </w:rPr>
        <w:t xml:space="preserve">El síndico, deberá regularizar la propiedad de los bienes inmuebles municipales </w:t>
      </w:r>
      <w:r w:rsidRPr="00D84A43">
        <w:rPr>
          <w:rFonts w:ascii="Palatino Linotype" w:hAnsi="Palatino Linotype"/>
          <w:b/>
          <w:i/>
          <w:sz w:val="22"/>
          <w:szCs w:val="22"/>
          <w:u w:val="single"/>
        </w:rPr>
        <w:t>en el Registro Público de la Propiedad a nombre de la entidad fiscalizable municipal</w:t>
      </w:r>
      <w:r w:rsidRPr="00D84A43">
        <w:rPr>
          <w:rFonts w:ascii="Palatino Linotype" w:hAnsi="Palatino Linotype"/>
          <w:b/>
          <w:i/>
          <w:sz w:val="22"/>
          <w:szCs w:val="22"/>
        </w:rPr>
        <w:t>, dentro del plazo de ciento veinte días contados a partir de su adquisición.</w:t>
      </w:r>
      <w:r w:rsidRPr="00D84A43">
        <w:rPr>
          <w:rFonts w:ascii="Palatino Linotype" w:hAnsi="Palatino Linotype"/>
          <w:i/>
          <w:sz w:val="22"/>
          <w:szCs w:val="22"/>
        </w:rPr>
        <w:t xml:space="preserve"> Lo propio hará en el ámbito de su respectiva competencia el servidor público titular del organismo público descentralizado y fideicomiso público municipal.</w:t>
      </w:r>
    </w:p>
    <w:p w14:paraId="3E05BAAD" w14:textId="77777777" w:rsidR="009722A5" w:rsidRPr="00D84A43" w:rsidRDefault="009722A5" w:rsidP="00D700C3">
      <w:pPr>
        <w:pStyle w:val="Prrafodelista"/>
        <w:tabs>
          <w:tab w:val="left" w:pos="0"/>
          <w:tab w:val="left" w:pos="426"/>
        </w:tabs>
        <w:spacing w:line="360" w:lineRule="auto"/>
        <w:ind w:left="567" w:right="567"/>
        <w:jc w:val="both"/>
        <w:rPr>
          <w:rFonts w:ascii="Palatino Linotype" w:eastAsia="MS Mincho" w:hAnsi="Palatino Linotype" w:cs="Times New Roman"/>
          <w:sz w:val="22"/>
          <w:szCs w:val="22"/>
        </w:rPr>
      </w:pPr>
      <w:r w:rsidRPr="00D84A43">
        <w:rPr>
          <w:rFonts w:ascii="Palatino Linotype" w:hAnsi="Palatino Linotype"/>
          <w:sz w:val="22"/>
          <w:szCs w:val="22"/>
        </w:rPr>
        <w:t>(Énfasis añadido)</w:t>
      </w:r>
    </w:p>
    <w:p w14:paraId="7CD75C5B" w14:textId="77777777" w:rsidR="009722A5" w:rsidRDefault="009722A5" w:rsidP="00D700C3">
      <w:pPr>
        <w:pStyle w:val="Prrafodelista"/>
        <w:tabs>
          <w:tab w:val="left" w:pos="0"/>
          <w:tab w:val="left" w:pos="426"/>
        </w:tabs>
        <w:spacing w:line="360" w:lineRule="auto"/>
        <w:ind w:left="0" w:right="49"/>
        <w:jc w:val="both"/>
        <w:rPr>
          <w:rFonts w:ascii="Palatino Linotype" w:eastAsia="MS Mincho" w:hAnsi="Palatino Linotype" w:cs="Times New Roman"/>
        </w:rPr>
      </w:pPr>
    </w:p>
    <w:p w14:paraId="6CFF0345" w14:textId="22E496FB" w:rsidR="009722A5" w:rsidRDefault="009722A5" w:rsidP="00D700C3">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rPr>
        <w:t xml:space="preserve">De lo anterior que coligue que la Síndico del </w:t>
      </w:r>
      <w:r>
        <w:rPr>
          <w:rFonts w:ascii="Palatino Linotype" w:eastAsia="MS Mincho" w:hAnsi="Palatino Linotype" w:cs="Times New Roman"/>
          <w:b/>
        </w:rPr>
        <w:t>SUJETO OBLIGADO</w:t>
      </w:r>
      <w:r>
        <w:rPr>
          <w:rFonts w:ascii="Palatino Linotype" w:eastAsia="MS Mincho" w:hAnsi="Palatino Linotype" w:cs="Times New Roman"/>
        </w:rPr>
        <w:t xml:space="preserve"> tiene la puntual atribución de realizar el proceso de regularización de los bienes inmuebles municipales ante el Registro Público de la Propiedad; por ello, el Ayuntamiento de Atizapán de Zaragoza deberá realizar una búsqueda exhaustiva y razonable en sus archivos a efecto de entregar al particular el o los documentos donde consten los bienes inmuebles del Ayuntamiento que se encuentren </w:t>
      </w:r>
      <w:r w:rsidR="00FA3F8D">
        <w:rPr>
          <w:rFonts w:ascii="Palatino Linotype" w:eastAsia="MS Mincho" w:hAnsi="Palatino Linotype" w:cs="Times New Roman"/>
        </w:rPr>
        <w:t>registrados</w:t>
      </w:r>
      <w:r>
        <w:rPr>
          <w:rFonts w:ascii="Palatino Linotype" w:eastAsia="MS Mincho" w:hAnsi="Palatino Linotype" w:cs="Times New Roman"/>
        </w:rPr>
        <w:t>.</w:t>
      </w:r>
    </w:p>
    <w:p w14:paraId="58D6912D" w14:textId="77777777" w:rsidR="001E09F4" w:rsidRDefault="001E09F4" w:rsidP="00D700C3">
      <w:pPr>
        <w:pStyle w:val="Prrafodelista"/>
        <w:spacing w:line="360" w:lineRule="auto"/>
        <w:ind w:left="0"/>
        <w:jc w:val="both"/>
        <w:rPr>
          <w:rFonts w:ascii="Palatino Linotype" w:hAnsi="Palatino Linotype" w:cs="Arial"/>
        </w:rPr>
      </w:pPr>
    </w:p>
    <w:p w14:paraId="4703FA74" w14:textId="761482BF" w:rsidR="00DF19AE" w:rsidRPr="00553C20" w:rsidRDefault="001E09F4" w:rsidP="00D700C3">
      <w:pPr>
        <w:pStyle w:val="Prrafodelista"/>
        <w:numPr>
          <w:ilvl w:val="0"/>
          <w:numId w:val="1"/>
        </w:numPr>
        <w:tabs>
          <w:tab w:val="left" w:pos="0"/>
        </w:tabs>
        <w:autoSpaceDE w:val="0"/>
        <w:autoSpaceDN w:val="0"/>
        <w:adjustRightInd w:val="0"/>
        <w:spacing w:line="360" w:lineRule="auto"/>
        <w:ind w:left="0" w:right="49" w:firstLine="0"/>
        <w:jc w:val="both"/>
        <w:rPr>
          <w:rFonts w:ascii="Palatino Linotype" w:hAnsi="Palatino Linotype"/>
        </w:rPr>
      </w:pPr>
      <w:r>
        <w:rPr>
          <w:rFonts w:ascii="Palatino Linotype" w:hAnsi="Palatino Linotype" w:cs="Arial"/>
        </w:rPr>
        <w:t>No se soslaya que</w:t>
      </w:r>
      <w:r>
        <w:rPr>
          <w:rFonts w:ascii="Palatino Linotype" w:hAnsi="Palatino Linotype"/>
        </w:rPr>
        <w:t xml:space="preserve"> los</w:t>
      </w:r>
      <w:r w:rsidR="00DF19AE" w:rsidRPr="00553C20">
        <w:rPr>
          <w:rFonts w:ascii="Palatino Linotype" w:hAnsi="Palatino Linotype"/>
        </w:rPr>
        <w:t xml:space="preserve"> </w:t>
      </w:r>
      <w:r w:rsidR="00DF19AE" w:rsidRPr="001E09F4">
        <w:rPr>
          <w:rFonts w:ascii="Palatino Linotype" w:hAnsi="Palatino Linotyp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00DF19AE" w:rsidRPr="00553C20">
        <w:rPr>
          <w:rFonts w:ascii="Palatino Linotype" w:hAnsi="Palatino Linotype"/>
        </w:rPr>
        <w:t>que deben de difundir los Sujetos Obligados en los portales de internet y en la Plataforma Nacional de Transparencia disponen:</w:t>
      </w:r>
    </w:p>
    <w:p w14:paraId="7EABFE8A" w14:textId="77777777" w:rsidR="00DF19AE" w:rsidRPr="00553C20" w:rsidRDefault="00DF19AE" w:rsidP="00D700C3">
      <w:pPr>
        <w:pStyle w:val="Prrafodelista"/>
        <w:autoSpaceDE w:val="0"/>
        <w:autoSpaceDN w:val="0"/>
        <w:adjustRightInd w:val="0"/>
        <w:spacing w:line="360" w:lineRule="auto"/>
        <w:ind w:left="567" w:right="49"/>
        <w:jc w:val="both"/>
        <w:rPr>
          <w:rFonts w:ascii="Palatino Linotype" w:hAnsi="Palatino Linotype"/>
        </w:rPr>
      </w:pPr>
      <w:r w:rsidRPr="00D34B25">
        <w:rPr>
          <w:noProof/>
          <w:lang w:val="es-MX" w:eastAsia="es-MX"/>
        </w:rPr>
        <w:drawing>
          <wp:inline distT="0" distB="0" distL="0" distR="0" wp14:anchorId="20D1B1A7" wp14:editId="034E89B3">
            <wp:extent cx="4829175" cy="44958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18" t="22008" r="36196" b="7811"/>
                    <a:stretch/>
                  </pic:blipFill>
                  <pic:spPr bwMode="auto">
                    <a:xfrm>
                      <a:off x="0" y="0"/>
                      <a:ext cx="4871390" cy="4535101"/>
                    </a:xfrm>
                    <a:prstGeom prst="rect">
                      <a:avLst/>
                    </a:prstGeom>
                    <a:ln>
                      <a:noFill/>
                    </a:ln>
                    <a:extLst>
                      <a:ext uri="{53640926-AAD7-44D8-BBD7-CCE9431645EC}">
                        <a14:shadowObscured xmlns:a14="http://schemas.microsoft.com/office/drawing/2010/main"/>
                      </a:ext>
                    </a:extLst>
                  </pic:spPr>
                </pic:pic>
              </a:graphicData>
            </a:graphic>
          </wp:inline>
        </w:drawing>
      </w:r>
    </w:p>
    <w:p w14:paraId="27510280" w14:textId="77777777" w:rsidR="00DF19AE" w:rsidRPr="00553C20" w:rsidRDefault="00DF19AE" w:rsidP="00D700C3">
      <w:pPr>
        <w:pStyle w:val="Prrafodelista"/>
        <w:tabs>
          <w:tab w:val="left" w:pos="567"/>
        </w:tabs>
        <w:autoSpaceDE w:val="0"/>
        <w:autoSpaceDN w:val="0"/>
        <w:adjustRightInd w:val="0"/>
        <w:spacing w:line="360" w:lineRule="auto"/>
        <w:ind w:left="567" w:right="49"/>
        <w:jc w:val="both"/>
        <w:rPr>
          <w:rFonts w:ascii="Palatino Linotype" w:hAnsi="Palatino Linotype" w:cs="Arial"/>
          <w:i/>
        </w:rPr>
      </w:pPr>
      <w:r w:rsidRPr="00D34B25">
        <w:rPr>
          <w:noProof/>
          <w:lang w:val="es-MX" w:eastAsia="es-MX"/>
        </w:rPr>
        <w:drawing>
          <wp:inline distT="0" distB="0" distL="0" distR="0" wp14:anchorId="37C784AE" wp14:editId="5F630E31">
            <wp:extent cx="4848225" cy="73768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96" t="19375" r="35562" b="11575"/>
                    <a:stretch/>
                  </pic:blipFill>
                  <pic:spPr bwMode="auto">
                    <a:xfrm>
                      <a:off x="0" y="0"/>
                      <a:ext cx="4902153" cy="7458900"/>
                    </a:xfrm>
                    <a:prstGeom prst="rect">
                      <a:avLst/>
                    </a:prstGeom>
                    <a:ln>
                      <a:noFill/>
                    </a:ln>
                    <a:extLst>
                      <a:ext uri="{53640926-AAD7-44D8-BBD7-CCE9431645EC}">
                        <a14:shadowObscured xmlns:a14="http://schemas.microsoft.com/office/drawing/2010/main"/>
                      </a:ext>
                    </a:extLst>
                  </pic:spPr>
                </pic:pic>
              </a:graphicData>
            </a:graphic>
          </wp:inline>
        </w:drawing>
      </w:r>
    </w:p>
    <w:p w14:paraId="69D9A078" w14:textId="77777777" w:rsidR="00DF19AE" w:rsidRPr="00553C20" w:rsidRDefault="00DF19AE" w:rsidP="00D700C3">
      <w:pPr>
        <w:pStyle w:val="Prrafodelista"/>
        <w:tabs>
          <w:tab w:val="left" w:pos="0"/>
        </w:tabs>
        <w:autoSpaceDE w:val="0"/>
        <w:autoSpaceDN w:val="0"/>
        <w:adjustRightInd w:val="0"/>
        <w:spacing w:line="360" w:lineRule="auto"/>
        <w:ind w:left="0" w:right="49"/>
        <w:jc w:val="both"/>
        <w:rPr>
          <w:rFonts w:ascii="Palatino Linotype" w:hAnsi="Palatino Linotype" w:cs="Arial"/>
          <w:i/>
        </w:rPr>
      </w:pPr>
      <w:r w:rsidRPr="00D34B25">
        <w:rPr>
          <w:noProof/>
          <w:lang w:val="es-MX" w:eastAsia="es-MX"/>
        </w:rPr>
        <w:drawing>
          <wp:inline distT="0" distB="0" distL="0" distR="0" wp14:anchorId="50EC1EE1" wp14:editId="6CEC4730">
            <wp:extent cx="5601970" cy="7099443"/>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501" t="20315" r="36308" b="9896"/>
                    <a:stretch/>
                  </pic:blipFill>
                  <pic:spPr bwMode="auto">
                    <a:xfrm>
                      <a:off x="0" y="0"/>
                      <a:ext cx="5673586" cy="7190203"/>
                    </a:xfrm>
                    <a:prstGeom prst="rect">
                      <a:avLst/>
                    </a:prstGeom>
                    <a:ln>
                      <a:noFill/>
                    </a:ln>
                    <a:extLst>
                      <a:ext uri="{53640926-AAD7-44D8-BBD7-CCE9431645EC}">
                        <a14:shadowObscured xmlns:a14="http://schemas.microsoft.com/office/drawing/2010/main"/>
                      </a:ext>
                    </a:extLst>
                  </pic:spPr>
                </pic:pic>
              </a:graphicData>
            </a:graphic>
          </wp:inline>
        </w:drawing>
      </w:r>
    </w:p>
    <w:p w14:paraId="5CEE0FBB" w14:textId="77777777" w:rsidR="00DF19AE" w:rsidRDefault="00DF19AE" w:rsidP="00D700C3">
      <w:pPr>
        <w:pStyle w:val="Prrafodelista"/>
        <w:tabs>
          <w:tab w:val="left" w:pos="142"/>
        </w:tabs>
        <w:autoSpaceDE w:val="0"/>
        <w:autoSpaceDN w:val="0"/>
        <w:adjustRightInd w:val="0"/>
        <w:spacing w:line="360" w:lineRule="auto"/>
        <w:ind w:left="0" w:right="49"/>
        <w:jc w:val="both"/>
        <w:rPr>
          <w:rFonts w:ascii="Palatino Linotype" w:hAnsi="Palatino Linotype" w:cs="Arial"/>
          <w:i/>
        </w:rPr>
      </w:pPr>
      <w:r w:rsidRPr="00D34B25">
        <w:rPr>
          <w:noProof/>
          <w:lang w:val="es-MX" w:eastAsia="es-MX"/>
        </w:rPr>
        <w:drawing>
          <wp:inline distT="0" distB="0" distL="0" distR="0" wp14:anchorId="24E61A5E" wp14:editId="18B92DC8">
            <wp:extent cx="5620385" cy="74487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55" t="17682" r="36092" b="13274"/>
                    <a:stretch/>
                  </pic:blipFill>
                  <pic:spPr bwMode="auto">
                    <a:xfrm>
                      <a:off x="0" y="0"/>
                      <a:ext cx="5702213" cy="7557211"/>
                    </a:xfrm>
                    <a:prstGeom prst="rect">
                      <a:avLst/>
                    </a:prstGeom>
                    <a:ln>
                      <a:noFill/>
                    </a:ln>
                    <a:extLst>
                      <a:ext uri="{53640926-AAD7-44D8-BBD7-CCE9431645EC}">
                        <a14:shadowObscured xmlns:a14="http://schemas.microsoft.com/office/drawing/2010/main"/>
                      </a:ext>
                    </a:extLst>
                  </pic:spPr>
                </pic:pic>
              </a:graphicData>
            </a:graphic>
          </wp:inline>
        </w:drawing>
      </w:r>
    </w:p>
    <w:p w14:paraId="3F73DE98" w14:textId="77777777" w:rsidR="003A6AF5" w:rsidRPr="00553C20" w:rsidRDefault="003A6AF5" w:rsidP="00D700C3">
      <w:pPr>
        <w:pStyle w:val="Prrafodelista"/>
        <w:tabs>
          <w:tab w:val="left" w:pos="142"/>
        </w:tabs>
        <w:autoSpaceDE w:val="0"/>
        <w:autoSpaceDN w:val="0"/>
        <w:adjustRightInd w:val="0"/>
        <w:spacing w:line="360" w:lineRule="auto"/>
        <w:ind w:left="0" w:right="49"/>
        <w:jc w:val="both"/>
        <w:rPr>
          <w:rFonts w:ascii="Palatino Linotype" w:hAnsi="Palatino Linotype" w:cs="Arial"/>
          <w:i/>
        </w:rPr>
      </w:pPr>
    </w:p>
    <w:p w14:paraId="33DE679B" w14:textId="77777777" w:rsidR="00DF19AE" w:rsidRDefault="00DF19AE" w:rsidP="00D700C3">
      <w:pPr>
        <w:pStyle w:val="Prrafodelista"/>
        <w:numPr>
          <w:ilvl w:val="0"/>
          <w:numId w:val="1"/>
        </w:numPr>
        <w:spacing w:line="360" w:lineRule="auto"/>
        <w:ind w:left="0" w:firstLine="0"/>
        <w:jc w:val="both"/>
        <w:rPr>
          <w:rFonts w:ascii="Palatino Linotype" w:hAnsi="Palatino Linotype" w:cs="Arial"/>
        </w:rPr>
      </w:pPr>
      <w:r w:rsidRPr="00553C20">
        <w:rPr>
          <w:rFonts w:ascii="Palatino Linotype" w:hAnsi="Palatino Linotype" w:cs="Arial"/>
        </w:rPr>
        <w:t>Es de esta forma, que de acuerdo a la norma anteriormente citada, es que es una obligación de transparencia común tener actualizada la información referente al inventario de bienes muebles, y los rubros que deben ser públicos, que como se desprende de la información referente al ejercicio, periodo de que se informa, descripción del bien, código de identificación del bien, entre otros datos, y como se observa es que se debe tener una actuali</w:t>
      </w:r>
      <w:r>
        <w:rPr>
          <w:rFonts w:ascii="Palatino Linotype" w:hAnsi="Palatino Linotype" w:cs="Arial"/>
        </w:rPr>
        <w:t>zación semestral del bien.</w:t>
      </w:r>
    </w:p>
    <w:p w14:paraId="763963A5" w14:textId="77777777" w:rsidR="00DF19AE" w:rsidRDefault="00DF19AE" w:rsidP="00D700C3">
      <w:pPr>
        <w:pStyle w:val="Prrafodelista"/>
        <w:spacing w:line="360" w:lineRule="auto"/>
        <w:ind w:left="0"/>
        <w:jc w:val="both"/>
        <w:rPr>
          <w:rFonts w:ascii="Palatino Linotype" w:hAnsi="Palatino Linotype" w:cs="Arial"/>
        </w:rPr>
      </w:pPr>
    </w:p>
    <w:p w14:paraId="12B0B5F1" w14:textId="77777777" w:rsidR="00DF19AE" w:rsidRPr="009722A5" w:rsidRDefault="00DF19AE" w:rsidP="00D700C3">
      <w:pPr>
        <w:pStyle w:val="Prrafodelista"/>
        <w:numPr>
          <w:ilvl w:val="0"/>
          <w:numId w:val="1"/>
        </w:numPr>
        <w:spacing w:line="360" w:lineRule="auto"/>
        <w:ind w:left="0" w:firstLine="0"/>
        <w:jc w:val="both"/>
        <w:rPr>
          <w:rFonts w:ascii="Palatino Linotype" w:hAnsi="Palatino Linotype"/>
        </w:rPr>
      </w:pPr>
      <w:r>
        <w:rPr>
          <w:rFonts w:ascii="Palatino Linotype" w:hAnsi="Palatino Linotype"/>
        </w:rPr>
        <w:t>Asimismo e</w:t>
      </w:r>
      <w:r w:rsidRPr="009722A5">
        <w:rPr>
          <w:rFonts w:ascii="Palatino Linotype" w:hAnsi="Palatino Linotype"/>
        </w:rPr>
        <w:t xml:space="preserve">s necesario, señalar lo que dispone el artículo 92, fracción XXXVIII de la </w:t>
      </w:r>
      <w:r w:rsidRPr="00FA3F8D">
        <w:rPr>
          <w:rFonts w:ascii="Palatino Linotype" w:hAnsi="Palatino Linotype"/>
          <w:b/>
        </w:rPr>
        <w:t>Ley de Transparencia y Acceso a la Información Pública del Estado de México y Municipios</w:t>
      </w:r>
      <w:r w:rsidRPr="009722A5">
        <w:rPr>
          <w:rFonts w:ascii="Palatino Linotype" w:hAnsi="Palatino Linotype"/>
        </w:rPr>
        <w:t>, mediante el cual establece como una obligación de transparencia común lo siguiente:</w:t>
      </w:r>
    </w:p>
    <w:p w14:paraId="2040A1EA" w14:textId="77777777" w:rsidR="00DF19AE" w:rsidRDefault="00DF19AE" w:rsidP="00D700C3">
      <w:pPr>
        <w:pStyle w:val="Prrafodelista"/>
        <w:autoSpaceDE w:val="0"/>
        <w:autoSpaceDN w:val="0"/>
        <w:adjustRightInd w:val="0"/>
        <w:spacing w:line="360" w:lineRule="auto"/>
        <w:ind w:left="0" w:right="616"/>
        <w:jc w:val="both"/>
        <w:rPr>
          <w:rFonts w:ascii="Palatino Linotype" w:hAnsi="Palatino Linotype"/>
          <w:b/>
          <w:i/>
        </w:rPr>
      </w:pPr>
    </w:p>
    <w:p w14:paraId="6A904CCC" w14:textId="77777777" w:rsidR="00DF19AE" w:rsidRPr="00D84A43" w:rsidRDefault="00DF19AE" w:rsidP="00D700C3">
      <w:pPr>
        <w:pStyle w:val="Prrafodelista"/>
        <w:autoSpaceDE w:val="0"/>
        <w:autoSpaceDN w:val="0"/>
        <w:adjustRightInd w:val="0"/>
        <w:spacing w:line="360" w:lineRule="auto"/>
        <w:ind w:left="567" w:right="616"/>
        <w:jc w:val="both"/>
        <w:rPr>
          <w:rFonts w:ascii="Palatino Linotype" w:hAnsi="Palatino Linotype"/>
          <w:i/>
          <w:sz w:val="22"/>
          <w:szCs w:val="22"/>
        </w:rPr>
      </w:pPr>
      <w:r w:rsidRPr="00D84A43">
        <w:rPr>
          <w:rFonts w:ascii="Palatino Linotype" w:hAnsi="Palatino Linotype"/>
          <w:b/>
          <w:i/>
          <w:sz w:val="22"/>
          <w:szCs w:val="22"/>
        </w:rPr>
        <w:t xml:space="preserve">XXXVIII. </w:t>
      </w:r>
      <w:r w:rsidRPr="00D84A43">
        <w:rPr>
          <w:rFonts w:ascii="Palatino Linotype" w:hAnsi="Palatino Linotype"/>
          <w:i/>
          <w:sz w:val="22"/>
          <w:szCs w:val="22"/>
        </w:rPr>
        <w:t>El inventario de bienes muebles e inmuebles en posesión y propiedad;</w:t>
      </w:r>
    </w:p>
    <w:p w14:paraId="3CDF1031" w14:textId="77777777" w:rsidR="00DF19AE" w:rsidRPr="00D84A43" w:rsidRDefault="00DF19AE" w:rsidP="00D700C3">
      <w:pPr>
        <w:pStyle w:val="Prrafodelista"/>
        <w:autoSpaceDE w:val="0"/>
        <w:autoSpaceDN w:val="0"/>
        <w:adjustRightInd w:val="0"/>
        <w:spacing w:line="360" w:lineRule="auto"/>
        <w:ind w:left="567" w:right="616"/>
        <w:jc w:val="both"/>
        <w:rPr>
          <w:rFonts w:ascii="Palatino Linotype" w:hAnsi="Palatino Linotype"/>
          <w:i/>
          <w:sz w:val="22"/>
          <w:szCs w:val="22"/>
        </w:rPr>
      </w:pPr>
      <w:r w:rsidRPr="00D84A43">
        <w:rPr>
          <w:rFonts w:ascii="Palatino Linotype" w:hAnsi="Palatino Linotype"/>
          <w:i/>
          <w:sz w:val="22"/>
          <w:szCs w:val="22"/>
        </w:rPr>
        <w:t>…</w:t>
      </w:r>
    </w:p>
    <w:p w14:paraId="547CF8B9" w14:textId="77777777" w:rsidR="00DF19AE" w:rsidRDefault="00DF19AE" w:rsidP="00D700C3">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553C20">
        <w:rPr>
          <w:rFonts w:ascii="Palatino Linotype" w:hAnsi="Palatino Linotype"/>
        </w:rPr>
        <w:t xml:space="preserve">Es de lo anterior, que es una obligación de transparencia común poner a disposición de los particulares de manera permanente y actualizada la información relativa al inventario de bienes muebles en posesión o en propiedad del </w:t>
      </w:r>
      <w:r w:rsidRPr="00553C20">
        <w:rPr>
          <w:rFonts w:ascii="Palatino Linotype" w:hAnsi="Palatino Linotype"/>
          <w:b/>
        </w:rPr>
        <w:t>SUJETO OBLIGADO</w:t>
      </w:r>
      <w:r w:rsidRPr="00553C20">
        <w:rPr>
          <w:rFonts w:ascii="Palatino Linotype" w:hAnsi="Palatino Linotype"/>
        </w:rPr>
        <w:t>.</w:t>
      </w:r>
    </w:p>
    <w:p w14:paraId="0CF3221A" w14:textId="77777777" w:rsidR="00C45579" w:rsidRDefault="00C45579" w:rsidP="00D700C3">
      <w:pPr>
        <w:pStyle w:val="Prrafodelista"/>
        <w:autoSpaceDE w:val="0"/>
        <w:autoSpaceDN w:val="0"/>
        <w:adjustRightInd w:val="0"/>
        <w:spacing w:line="360" w:lineRule="auto"/>
        <w:ind w:left="0"/>
        <w:jc w:val="both"/>
        <w:rPr>
          <w:rFonts w:ascii="Palatino Linotype" w:hAnsi="Palatino Linotype"/>
        </w:rPr>
      </w:pPr>
    </w:p>
    <w:p w14:paraId="409F5005" w14:textId="251CBF6F" w:rsidR="00C45579" w:rsidRDefault="00C45579" w:rsidP="00D700C3">
      <w:pPr>
        <w:pStyle w:val="Prrafodelista"/>
        <w:numPr>
          <w:ilvl w:val="0"/>
          <w:numId w:val="1"/>
        </w:numPr>
        <w:tabs>
          <w:tab w:val="left" w:pos="142"/>
          <w:tab w:val="left" w:pos="284"/>
          <w:tab w:val="left" w:pos="426"/>
        </w:tabs>
        <w:spacing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Por otro lado, no pasa desapercibido para esté instituto que el particular, dentro de su solicitud de información, no estableció un periodo temporal por el cual requería la información; por ello, el </w:t>
      </w:r>
      <w:r>
        <w:rPr>
          <w:rFonts w:ascii="Palatino Linotype" w:eastAsia="MS Gothic" w:hAnsi="Palatino Linotype" w:cs="Times New Roman"/>
          <w:b/>
          <w:szCs w:val="26"/>
        </w:rPr>
        <w:t>SUJETO OBLIGADO</w:t>
      </w:r>
      <w:r>
        <w:rPr>
          <w:rFonts w:ascii="Palatino Linotype" w:eastAsia="MS Gothic" w:hAnsi="Palatino Linotype" w:cs="Times New Roman"/>
          <w:szCs w:val="26"/>
        </w:rPr>
        <w:t xml:space="preserve"> deberá realizar una búsqueda de la información por el periodo correspondiente al año inmediato anterior de la presentación de la solicitud de información, esto es, del diez (10) de septiembre del dos mil dieciocho al diez (10) de septiembre de dos mil diecinueve.</w:t>
      </w:r>
    </w:p>
    <w:p w14:paraId="3ACDA7B5" w14:textId="77777777" w:rsidR="00C45579" w:rsidRDefault="00C45579" w:rsidP="00D700C3">
      <w:pPr>
        <w:pStyle w:val="Prrafodelista"/>
        <w:tabs>
          <w:tab w:val="left" w:pos="142"/>
          <w:tab w:val="left" w:pos="284"/>
          <w:tab w:val="left" w:pos="426"/>
        </w:tabs>
        <w:spacing w:line="360" w:lineRule="auto"/>
        <w:ind w:left="0"/>
        <w:jc w:val="both"/>
        <w:rPr>
          <w:rFonts w:ascii="Palatino Linotype" w:eastAsia="MS Gothic" w:hAnsi="Palatino Linotype" w:cs="Times New Roman"/>
          <w:szCs w:val="26"/>
        </w:rPr>
      </w:pPr>
    </w:p>
    <w:p w14:paraId="7EA7A710" w14:textId="30BDD757" w:rsidR="00C45579" w:rsidRPr="00E57D88" w:rsidRDefault="00C45579" w:rsidP="00D700C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Pr>
          <w:rFonts w:ascii="Palatino Linotype" w:eastAsia="MS Gothic" w:hAnsi="Palatino Linotype" w:cs="Times New Roman"/>
          <w:szCs w:val="26"/>
        </w:rPr>
        <w:t>Lo anterior encuentra sustento de conformidad con el Criterio de Interpretación 03-19, emitido por el Instituto Nacional de Transparencia, Acceso a la Información y Protección de Datos Personales, cuya literalidad refiere:</w:t>
      </w:r>
    </w:p>
    <w:p w14:paraId="00C108A1" w14:textId="77777777" w:rsidR="00C45579" w:rsidRDefault="00C45579" w:rsidP="00D700C3">
      <w:pPr>
        <w:pStyle w:val="Prrafodelista"/>
        <w:tabs>
          <w:tab w:val="left" w:pos="142"/>
          <w:tab w:val="left" w:pos="284"/>
          <w:tab w:val="left" w:pos="426"/>
        </w:tabs>
        <w:spacing w:line="360" w:lineRule="auto"/>
        <w:ind w:left="0"/>
        <w:jc w:val="both"/>
        <w:rPr>
          <w:rFonts w:ascii="Palatino Linotype" w:hAnsi="Palatino Linotype" w:cs="Arial"/>
        </w:rPr>
      </w:pPr>
    </w:p>
    <w:p w14:paraId="0874A6B0" w14:textId="77777777" w:rsidR="00C45579" w:rsidRPr="00C45579" w:rsidRDefault="00C45579" w:rsidP="00D700C3">
      <w:pPr>
        <w:spacing w:line="360" w:lineRule="auto"/>
        <w:ind w:left="567" w:right="567"/>
        <w:jc w:val="both"/>
        <w:rPr>
          <w:rFonts w:ascii="Palatino Linotype" w:eastAsia="Arial" w:hAnsi="Palatino Linotype" w:cs="Arial"/>
          <w:i/>
          <w:sz w:val="22"/>
          <w:szCs w:val="22"/>
        </w:rPr>
      </w:pPr>
      <w:r w:rsidRPr="00C45579">
        <w:rPr>
          <w:rFonts w:ascii="Palatino Linotype" w:eastAsia="Arial" w:hAnsi="Palatino Linotype" w:cs="Arial"/>
          <w:b/>
          <w:i/>
          <w:sz w:val="22"/>
          <w:szCs w:val="22"/>
        </w:rPr>
        <w:t xml:space="preserve">Periodo de búsqueda de la información. </w:t>
      </w:r>
      <w:r w:rsidRPr="00C45579">
        <w:rPr>
          <w:rFonts w:ascii="Palatino Linotype" w:eastAsia="Arial" w:hAnsi="Palatino Linotype" w:cs="Arial"/>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E2B6921" w14:textId="77777777" w:rsidR="00C45579" w:rsidRPr="00D93042" w:rsidRDefault="00C45579" w:rsidP="00D700C3">
      <w:pPr>
        <w:pStyle w:val="Prrafodelista"/>
        <w:tabs>
          <w:tab w:val="left" w:pos="142"/>
          <w:tab w:val="left" w:pos="284"/>
          <w:tab w:val="left" w:pos="426"/>
        </w:tabs>
        <w:spacing w:line="360" w:lineRule="auto"/>
        <w:ind w:left="0"/>
        <w:jc w:val="both"/>
        <w:rPr>
          <w:rFonts w:ascii="Palatino Linotype" w:hAnsi="Palatino Linotype" w:cs="Arial"/>
        </w:rPr>
      </w:pPr>
    </w:p>
    <w:p w14:paraId="543B2465" w14:textId="4709693A" w:rsidR="00D84A43" w:rsidRDefault="00C45579" w:rsidP="00D700C3">
      <w:pPr>
        <w:pStyle w:val="Prrafodelista"/>
        <w:numPr>
          <w:ilvl w:val="0"/>
          <w:numId w:val="1"/>
        </w:numPr>
        <w:tabs>
          <w:tab w:val="left" w:pos="142"/>
          <w:tab w:val="left" w:pos="284"/>
          <w:tab w:val="left" w:pos="426"/>
        </w:tabs>
        <w:spacing w:line="360" w:lineRule="auto"/>
        <w:ind w:left="0" w:firstLine="0"/>
        <w:jc w:val="both"/>
        <w:rPr>
          <w:rFonts w:ascii="Palatino Linotype" w:eastAsia="MS Mincho" w:hAnsi="Palatino Linotype" w:cs="Times New Roman"/>
        </w:rPr>
      </w:pPr>
      <w:r w:rsidRPr="00862AB1">
        <w:rPr>
          <w:rFonts w:ascii="Palatino Linotype" w:eastAsia="MS Gothic" w:hAnsi="Palatino Linotype" w:cs="Times New Roman"/>
          <w:szCs w:val="26"/>
        </w:rPr>
        <w:t xml:space="preserve">Luego entonces, es dable </w:t>
      </w:r>
      <w:r w:rsidRPr="00862AB1">
        <w:rPr>
          <w:rFonts w:ascii="Palatino Linotype" w:eastAsia="MS Gothic" w:hAnsi="Palatino Linotype" w:cs="Times New Roman"/>
          <w:b/>
          <w:szCs w:val="26"/>
        </w:rPr>
        <w:t>ordenar</w:t>
      </w:r>
      <w:r w:rsidRPr="00862AB1">
        <w:rPr>
          <w:rFonts w:ascii="Palatino Linotype" w:eastAsia="MS Gothic" w:hAnsi="Palatino Linotype" w:cs="Times New Roman"/>
          <w:szCs w:val="26"/>
        </w:rPr>
        <w:t xml:space="preserve"> al </w:t>
      </w:r>
      <w:r w:rsidRPr="00862AB1">
        <w:rPr>
          <w:rFonts w:ascii="Palatino Linotype" w:eastAsia="MS Gothic" w:hAnsi="Palatino Linotype" w:cs="Times New Roman"/>
          <w:b/>
          <w:szCs w:val="26"/>
        </w:rPr>
        <w:t>SUJETO OBLIGADO</w:t>
      </w:r>
      <w:r w:rsidRPr="00862AB1">
        <w:rPr>
          <w:rFonts w:ascii="Palatino Linotype" w:eastAsia="MS Gothic" w:hAnsi="Palatino Linotype" w:cs="Times New Roman"/>
          <w:szCs w:val="26"/>
        </w:rPr>
        <w:t xml:space="preserve"> realice una búsqueda exhaustiva y razonable en sus archivos, a efecto de entregar al </w:t>
      </w:r>
      <w:r w:rsidRPr="00862AB1">
        <w:rPr>
          <w:rFonts w:ascii="Palatino Linotype" w:eastAsia="MS Gothic" w:hAnsi="Palatino Linotype" w:cs="Times New Roman"/>
          <w:b/>
          <w:szCs w:val="26"/>
        </w:rPr>
        <w:t>RECURRENTE</w:t>
      </w:r>
      <w:r w:rsidRPr="00862AB1">
        <w:rPr>
          <w:rFonts w:ascii="Palatino Linotype" w:eastAsia="MS Gothic" w:hAnsi="Palatino Linotype" w:cs="Times New Roman"/>
          <w:szCs w:val="26"/>
        </w:rPr>
        <w:t xml:space="preserve"> los documentos donde conste, de ser necesario en versión pública, </w:t>
      </w:r>
      <w:r>
        <w:rPr>
          <w:rFonts w:ascii="Palatino Linotype" w:eastAsia="MS Gothic" w:hAnsi="Palatino Linotype" w:cs="Times New Roman"/>
          <w:szCs w:val="26"/>
        </w:rPr>
        <w:t>el</w:t>
      </w:r>
      <w:r w:rsidR="00561287">
        <w:rPr>
          <w:rFonts w:ascii="Palatino Linotype" w:eastAsia="MS Mincho" w:hAnsi="Palatino Linotype" w:cs="Times New Roman"/>
        </w:rPr>
        <w:t xml:space="preserve"> inventario </w:t>
      </w:r>
      <w:r w:rsidR="00D84A43">
        <w:rPr>
          <w:rFonts w:ascii="Palatino Linotype" w:eastAsia="MS Mincho" w:hAnsi="Palatino Linotype" w:cs="Times New Roman"/>
        </w:rPr>
        <w:t>de cada uno de los inmuebles propiedad del Ayuntamiento.</w:t>
      </w:r>
    </w:p>
    <w:p w14:paraId="79AFF228" w14:textId="77777777" w:rsidR="005F1446" w:rsidRPr="00C45579" w:rsidRDefault="005F1446" w:rsidP="00D700C3">
      <w:pPr>
        <w:spacing w:line="360" w:lineRule="auto"/>
        <w:ind w:right="51"/>
        <w:jc w:val="both"/>
        <w:rPr>
          <w:rFonts w:ascii="Palatino Linotype" w:eastAsia="Calibri" w:hAnsi="Palatino Linotype" w:cs="Arial"/>
          <w:u w:val="single"/>
          <w:lang w:val="es-ES"/>
        </w:rPr>
      </w:pPr>
    </w:p>
    <w:p w14:paraId="520BBFB9" w14:textId="53641C0B" w:rsidR="00010B0F" w:rsidRPr="003024D4" w:rsidRDefault="00010B0F" w:rsidP="00D700C3">
      <w:pPr>
        <w:pStyle w:val="Ttulo1"/>
        <w:spacing w:before="0" w:line="360" w:lineRule="auto"/>
        <w:rPr>
          <w:b w:val="0"/>
          <w:szCs w:val="24"/>
        </w:rPr>
      </w:pPr>
      <w:bookmarkStart w:id="84" w:name="_Toc490060411"/>
      <w:bookmarkStart w:id="85" w:name="_Toc492468080"/>
      <w:bookmarkStart w:id="86" w:name="_Toc2878595"/>
      <w:bookmarkStart w:id="87" w:name="_Toc5359174"/>
      <w:bookmarkStart w:id="88" w:name="_Toc30012509"/>
      <w:r>
        <w:rPr>
          <w:szCs w:val="24"/>
        </w:rPr>
        <w:t>QUINTO.</w:t>
      </w:r>
      <w:r w:rsidRPr="003024D4">
        <w:rPr>
          <w:szCs w:val="24"/>
        </w:rPr>
        <w:t xml:space="preserve"> De la versión pública.</w:t>
      </w:r>
      <w:bookmarkEnd w:id="84"/>
      <w:bookmarkEnd w:id="85"/>
      <w:bookmarkEnd w:id="86"/>
      <w:bookmarkEnd w:id="87"/>
      <w:bookmarkEnd w:id="88"/>
    </w:p>
    <w:p w14:paraId="27C6F719" w14:textId="77777777" w:rsidR="00010B0F" w:rsidRPr="003024D4" w:rsidRDefault="00010B0F" w:rsidP="00D700C3">
      <w:pPr>
        <w:spacing w:line="360" w:lineRule="auto"/>
        <w:rPr>
          <w:rFonts w:ascii="Palatino Linotype" w:hAnsi="Palatino Linotype"/>
          <w:color w:val="000000" w:themeColor="text1"/>
          <w:lang w:val="es-MX" w:eastAsia="en-US"/>
        </w:rPr>
      </w:pPr>
    </w:p>
    <w:p w14:paraId="17023A39" w14:textId="155C1D7A" w:rsidR="00010B0F" w:rsidRPr="003024D4" w:rsidRDefault="00010B0F" w:rsidP="00D700C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Pr>
          <w:rFonts w:ascii="Palatino Linotype" w:hAnsi="Palatino Linotype" w:cs="Arial"/>
          <w:color w:val="000000" w:themeColor="text1"/>
        </w:rPr>
        <w:t>D</w:t>
      </w:r>
      <w:r w:rsidRPr="003024D4">
        <w:rPr>
          <w:rFonts w:ascii="Palatino Linotype" w:hAnsi="Palatino Linotype" w:cs="Arial"/>
          <w:color w:val="000000" w:themeColor="text1"/>
        </w:rPr>
        <w:t xml:space="preserve">ebe destacarse que debido a la naturaleza de </w:t>
      </w:r>
      <w:r w:rsidRPr="003024D4">
        <w:rPr>
          <w:rFonts w:ascii="Palatino Linotype" w:hAnsi="Palatino Linotype"/>
          <w:color w:val="000000" w:themeColor="text1"/>
        </w:rPr>
        <w:t>la información que se ordena entregar</w:t>
      </w:r>
      <w:r w:rsidRPr="003024D4">
        <w:rPr>
          <w:rFonts w:ascii="Palatino Linotype" w:hAnsi="Palatino Linotype" w:cs="Arial"/>
          <w:color w:val="000000" w:themeColor="text1"/>
        </w:rPr>
        <w:t xml:space="preserve"> como son</w:t>
      </w:r>
      <w:r>
        <w:rPr>
          <w:rFonts w:ascii="Palatino Linotype" w:hAnsi="Palatino Linotype" w:cs="Arial"/>
          <w:color w:val="000000" w:themeColor="text1"/>
        </w:rPr>
        <w:t xml:space="preserve"> </w:t>
      </w:r>
      <w:r w:rsidR="00661749">
        <w:rPr>
          <w:rFonts w:ascii="Palatino Linotype" w:hAnsi="Palatino Linotype" w:cs="Arial"/>
          <w:color w:val="000000" w:themeColor="text1"/>
        </w:rPr>
        <w:t>el acta y los permisos</w:t>
      </w:r>
      <w:r w:rsidRPr="00C777A6">
        <w:rPr>
          <w:rFonts w:ascii="Palatino Linotype" w:hAnsi="Palatino Linotype"/>
          <w:color w:val="000000" w:themeColor="text1"/>
        </w:rPr>
        <w:t>,</w:t>
      </w:r>
      <w:r w:rsidRPr="003024D4">
        <w:rPr>
          <w:rFonts w:ascii="Palatino Linotype" w:hAnsi="Palatino Linotype"/>
          <w:color w:val="000000" w:themeColor="text1"/>
        </w:rPr>
        <w:t xml:space="preserve"> </w:t>
      </w:r>
      <w:r w:rsidRPr="003024D4">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3024D4">
        <w:rPr>
          <w:rFonts w:ascii="Palatino Linotype" w:eastAsia="Times New Roman" w:hAnsi="Palatino Linotype" w:cs="Times New Roman"/>
          <w:color w:val="000000" w:themeColor="text1"/>
          <w:lang w:val="es-ES"/>
        </w:rPr>
        <w:t xml:space="preserve">la información solicitada se deberá entregar en </w:t>
      </w:r>
      <w:r>
        <w:rPr>
          <w:rFonts w:ascii="Palatino Linotype" w:eastAsia="Times New Roman" w:hAnsi="Palatino Linotype" w:cs="Times New Roman"/>
          <w:color w:val="000000" w:themeColor="text1"/>
          <w:lang w:val="es-ES"/>
        </w:rPr>
        <w:t xml:space="preserve">su caso en </w:t>
      </w:r>
      <w:r w:rsidRPr="003024D4">
        <w:rPr>
          <w:rFonts w:ascii="Palatino Linotype" w:eastAsia="Times New Roman" w:hAnsi="Palatino Linotype" w:cs="Times New Roman"/>
          <w:color w:val="000000" w:themeColor="text1"/>
          <w:lang w:val="es-ES"/>
        </w:rPr>
        <w:t>versión pública.</w:t>
      </w:r>
    </w:p>
    <w:p w14:paraId="4B8062C4" w14:textId="77777777" w:rsidR="00010B0F" w:rsidRPr="003024D4" w:rsidRDefault="00010B0F" w:rsidP="00D700C3">
      <w:pPr>
        <w:pStyle w:val="Prrafodelista"/>
        <w:shd w:val="clear" w:color="auto" w:fill="FFFFFF"/>
        <w:spacing w:line="360" w:lineRule="auto"/>
        <w:ind w:left="0"/>
        <w:jc w:val="both"/>
        <w:rPr>
          <w:rFonts w:ascii="Palatino Linotype" w:eastAsia="Times New Roman" w:hAnsi="Palatino Linotype" w:cs="Arial"/>
          <w:color w:val="000000" w:themeColor="text1"/>
        </w:rPr>
      </w:pPr>
    </w:p>
    <w:p w14:paraId="1759CCAD" w14:textId="77777777" w:rsidR="00010B0F" w:rsidRPr="003024D4" w:rsidRDefault="00010B0F" w:rsidP="00D700C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3024D4">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3024D4">
        <w:rPr>
          <w:rFonts w:ascii="Palatino Linotype" w:eastAsia="Times New Roman" w:hAnsi="Palatino Linotype" w:cs="Arial"/>
          <w:b/>
          <w:color w:val="000000" w:themeColor="text1"/>
        </w:rPr>
        <w:t xml:space="preserve">SUJETOS OBLIGADOS </w:t>
      </w:r>
      <w:r w:rsidRPr="003024D4">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0DC9A9" w14:textId="77777777" w:rsidR="00010B0F" w:rsidRPr="003024D4" w:rsidRDefault="00010B0F" w:rsidP="00D700C3">
      <w:pPr>
        <w:pStyle w:val="Prrafodelista"/>
        <w:autoSpaceDE w:val="0"/>
        <w:autoSpaceDN w:val="0"/>
        <w:adjustRightInd w:val="0"/>
        <w:spacing w:line="360" w:lineRule="auto"/>
        <w:ind w:left="0"/>
        <w:jc w:val="both"/>
        <w:rPr>
          <w:rFonts w:ascii="Palatino Linotype" w:eastAsia="Calibri" w:hAnsi="Palatino Linotype" w:cs="Arial"/>
          <w:color w:val="000000" w:themeColor="text1"/>
          <w:highlight w:val="cyan"/>
          <w:lang w:val="es-ES" w:eastAsia="es-MX"/>
        </w:rPr>
      </w:pPr>
    </w:p>
    <w:p w14:paraId="0AFE36CF"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5895194" w14:textId="77777777" w:rsidR="00010B0F" w:rsidRPr="003024D4" w:rsidRDefault="00010B0F" w:rsidP="00D700C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024D4">
        <w:rPr>
          <w:rFonts w:ascii="Palatino Linotype" w:hAnsi="Palatino Linotype" w:cs="Bookman Old Style"/>
          <w:bCs/>
          <w:color w:val="000000" w:themeColor="text1"/>
        </w:rPr>
        <w:t xml:space="preserve">I. </w:t>
      </w:r>
      <w:r w:rsidRPr="003024D4">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100B8551" w14:textId="77777777" w:rsidR="00010B0F" w:rsidRPr="003024D4" w:rsidRDefault="00010B0F" w:rsidP="00D700C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024D4">
        <w:rPr>
          <w:rFonts w:ascii="Palatino Linotype" w:hAnsi="Palatino Linotype" w:cs="Bookman Old Style"/>
          <w:bCs/>
          <w:color w:val="000000" w:themeColor="text1"/>
        </w:rPr>
        <w:t xml:space="preserve">II. </w:t>
      </w:r>
      <w:r w:rsidRPr="003024D4">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063325" w14:textId="77777777" w:rsidR="00010B0F" w:rsidRPr="003024D4" w:rsidRDefault="00010B0F" w:rsidP="00D700C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024D4">
        <w:rPr>
          <w:rFonts w:ascii="Palatino Linotype" w:hAnsi="Palatino Linotype" w:cs="Bookman Old Style"/>
          <w:bCs/>
          <w:color w:val="000000" w:themeColor="text1"/>
        </w:rPr>
        <w:t xml:space="preserve">III. </w:t>
      </w:r>
      <w:r w:rsidRPr="003024D4">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9E4C730" w14:textId="77777777" w:rsidR="00010B0F" w:rsidRPr="003024D4" w:rsidRDefault="00010B0F" w:rsidP="00D700C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024D4">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BA77D8" w14:textId="77777777" w:rsidR="00010B0F" w:rsidRPr="003024D4" w:rsidRDefault="00010B0F" w:rsidP="00D700C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024D4">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494799B"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highlight w:val="cyan"/>
        </w:rPr>
      </w:pPr>
    </w:p>
    <w:p w14:paraId="4F09E482"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9027B7"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highlight w:val="cyan"/>
        </w:rPr>
      </w:pPr>
    </w:p>
    <w:p w14:paraId="3A50852D"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hAnsi="Palatino Linotype" w:cs="Arial"/>
          <w:color w:val="000000" w:themeColor="text1"/>
        </w:rPr>
        <w:t xml:space="preserve">Como consecuencia de lo anterior, el </w:t>
      </w:r>
      <w:r w:rsidRPr="003024D4">
        <w:rPr>
          <w:rFonts w:ascii="Palatino Linotype" w:hAnsi="Palatino Linotype" w:cs="Arial"/>
          <w:b/>
          <w:color w:val="000000" w:themeColor="text1"/>
        </w:rPr>
        <w:t>SUJETO OBLIGADO</w:t>
      </w:r>
      <w:r w:rsidRPr="003024D4">
        <w:rPr>
          <w:rFonts w:ascii="Palatino Linotype" w:hAnsi="Palatino Linotype" w:cs="Arial"/>
          <w:color w:val="000000" w:themeColor="text1"/>
        </w:rPr>
        <w:t xml:space="preserve"> debe identificar claramente el tipo de información y hacer un juicio de subsunción o encaje</w:t>
      </w:r>
      <w:r w:rsidRPr="003024D4">
        <w:rPr>
          <w:rStyle w:val="Refdenotaalpie"/>
          <w:rFonts w:ascii="Palatino Linotype" w:hAnsi="Palatino Linotype" w:cs="Arial"/>
          <w:color w:val="000000" w:themeColor="text1"/>
        </w:rPr>
        <w:footnoteReference w:id="2"/>
      </w:r>
      <w:r w:rsidRPr="003024D4">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E11E631"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rPr>
      </w:pPr>
    </w:p>
    <w:p w14:paraId="4FB8AD48"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C87EE" w14:textId="77777777" w:rsidR="00010B0F" w:rsidRPr="003024D4" w:rsidRDefault="00010B0F" w:rsidP="00D700C3">
      <w:pPr>
        <w:pStyle w:val="Prrafodelista"/>
        <w:spacing w:line="360" w:lineRule="auto"/>
        <w:ind w:left="0"/>
        <w:jc w:val="both"/>
        <w:rPr>
          <w:rFonts w:ascii="Palatino Linotype" w:eastAsia="Times New Roman" w:hAnsi="Palatino Linotype"/>
          <w:color w:val="000000" w:themeColor="text1"/>
          <w:lang w:eastAsia="es-ES_tradnl"/>
        </w:rPr>
      </w:pPr>
    </w:p>
    <w:p w14:paraId="7957C16C" w14:textId="77777777" w:rsidR="00010B0F" w:rsidRPr="003024D4" w:rsidRDefault="00010B0F" w:rsidP="00D700C3">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89" w:name="_Toc485631705"/>
      <w:bookmarkStart w:id="90" w:name="_Toc485733666"/>
      <w:bookmarkStart w:id="91" w:name="_Toc487139037"/>
      <w:bookmarkStart w:id="92" w:name="_Toc490060412"/>
      <w:bookmarkStart w:id="93" w:name="_Toc492468081"/>
      <w:bookmarkStart w:id="94" w:name="_Toc2878596"/>
      <w:bookmarkStart w:id="95" w:name="_Toc5359175"/>
      <w:bookmarkStart w:id="96" w:name="_Toc30012510"/>
      <w:r w:rsidRPr="003024D4">
        <w:rPr>
          <w:szCs w:val="24"/>
        </w:rPr>
        <w:t>Requisitos de fondo del acuerdo de clasificación.</w:t>
      </w:r>
      <w:bookmarkEnd w:id="89"/>
      <w:bookmarkEnd w:id="90"/>
      <w:bookmarkEnd w:id="91"/>
      <w:bookmarkEnd w:id="92"/>
      <w:bookmarkEnd w:id="93"/>
      <w:bookmarkEnd w:id="94"/>
      <w:bookmarkEnd w:id="95"/>
      <w:bookmarkEnd w:id="96"/>
    </w:p>
    <w:p w14:paraId="36A45820"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rPr>
      </w:pPr>
    </w:p>
    <w:p w14:paraId="59D5A242"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3BEA79F"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rPr>
      </w:pPr>
    </w:p>
    <w:p w14:paraId="7431834F"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8753FA"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rPr>
      </w:pPr>
    </w:p>
    <w:p w14:paraId="24AD756A"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024D4">
        <w:rPr>
          <w:rStyle w:val="Refdenotaalpie"/>
          <w:rFonts w:ascii="Palatino Linotype" w:eastAsia="Times New Roman" w:hAnsi="Palatino Linotype" w:cs="Arial"/>
          <w:color w:val="000000" w:themeColor="text1"/>
          <w:lang w:eastAsia="es-MX"/>
        </w:rPr>
        <w:footnoteReference w:id="3"/>
      </w:r>
    </w:p>
    <w:p w14:paraId="2D7E23F3" w14:textId="77777777" w:rsidR="00010B0F" w:rsidRPr="003024D4" w:rsidRDefault="00010B0F" w:rsidP="00D700C3">
      <w:pPr>
        <w:pStyle w:val="Prrafodelista"/>
        <w:spacing w:line="360" w:lineRule="auto"/>
        <w:ind w:left="0"/>
        <w:jc w:val="both"/>
        <w:rPr>
          <w:rFonts w:ascii="Palatino Linotype" w:hAnsi="Palatino Linotype" w:cs="Arial"/>
          <w:color w:val="000000" w:themeColor="text1"/>
        </w:rPr>
      </w:pPr>
    </w:p>
    <w:p w14:paraId="5B35DCD8" w14:textId="77777777" w:rsidR="00010B0F" w:rsidRPr="003A6AF5" w:rsidRDefault="00010B0F" w:rsidP="00D700C3">
      <w:pPr>
        <w:pStyle w:val="Prrafodelista"/>
        <w:numPr>
          <w:ilvl w:val="0"/>
          <w:numId w:val="1"/>
        </w:numPr>
        <w:spacing w:line="360" w:lineRule="auto"/>
        <w:ind w:left="0" w:firstLine="0"/>
        <w:jc w:val="both"/>
        <w:rPr>
          <w:rFonts w:ascii="Palatino Linotype" w:hAnsi="Palatino Linotype" w:cs="Arial"/>
          <w:color w:val="000000" w:themeColor="text1"/>
        </w:rPr>
      </w:pPr>
      <w:r w:rsidRPr="003024D4">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131E0908" w14:textId="77777777" w:rsidR="003A6AF5" w:rsidRPr="003024D4" w:rsidRDefault="003A6AF5" w:rsidP="003A6AF5">
      <w:pPr>
        <w:pStyle w:val="Prrafodelista"/>
        <w:spacing w:line="360" w:lineRule="auto"/>
        <w:ind w:left="0"/>
        <w:jc w:val="both"/>
        <w:rPr>
          <w:rFonts w:ascii="Palatino Linotype" w:hAnsi="Palatino Linotype" w:cs="Arial"/>
          <w:color w:val="000000" w:themeColor="text1"/>
        </w:rPr>
      </w:pPr>
    </w:p>
    <w:p w14:paraId="3C6633D2" w14:textId="77777777" w:rsidR="00010B0F" w:rsidRPr="003024D4" w:rsidRDefault="00010B0F" w:rsidP="00D700C3">
      <w:pPr>
        <w:spacing w:line="360" w:lineRule="auto"/>
        <w:ind w:right="618"/>
        <w:contextualSpacing/>
        <w:jc w:val="both"/>
        <w:rPr>
          <w:rFonts w:ascii="Palatino Linotype" w:hAnsi="Palatino Linotype" w:cs="Arial"/>
          <w:color w:val="000000" w:themeColor="text1"/>
        </w:rPr>
      </w:pPr>
    </w:p>
    <w:p w14:paraId="37DEC19A"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b/>
          <w:i/>
          <w:color w:val="000000" w:themeColor="text1"/>
          <w:sz w:val="22"/>
          <w:szCs w:val="22"/>
        </w:rPr>
        <w:t>FUNDAMENTACIÓN Y MOTIVACIÓN.</w:t>
      </w:r>
      <w:r w:rsidRPr="00250B9A">
        <w:rPr>
          <w:rFonts w:ascii="Palatino Linotype" w:hAnsi="Palatino Linotype" w:cs="Arial"/>
          <w:i/>
          <w:color w:val="000000" w:themeColor="text1"/>
          <w:sz w:val="22"/>
          <w:szCs w:val="22"/>
        </w:rPr>
        <w:t xml:space="preserve"> La </w:t>
      </w:r>
      <w:r w:rsidRPr="00250B9A">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50B9A">
        <w:rPr>
          <w:rFonts w:ascii="Palatino Linotype" w:hAnsi="Palatino Linotype" w:cs="Arial"/>
          <w:i/>
          <w:color w:val="000000" w:themeColor="text1"/>
          <w:sz w:val="22"/>
          <w:szCs w:val="22"/>
        </w:rPr>
        <w:t>.</w:t>
      </w:r>
    </w:p>
    <w:p w14:paraId="77B60144"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i/>
          <w:color w:val="000000" w:themeColor="text1"/>
          <w:sz w:val="22"/>
          <w:szCs w:val="22"/>
        </w:rPr>
        <w:t>SEGUNDO TRIBUNAL COLEGIADO DEL SEXTO CIRCUITO.</w:t>
      </w:r>
    </w:p>
    <w:p w14:paraId="1C5B831E"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7DC1E1A6"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11FA8FA6"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54658DF9"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57046BE9" w14:textId="77777777" w:rsidR="00010B0F" w:rsidRPr="00250B9A" w:rsidRDefault="00010B0F" w:rsidP="00D700C3">
      <w:pPr>
        <w:spacing w:line="360" w:lineRule="auto"/>
        <w:ind w:left="567" w:right="618"/>
        <w:contextualSpacing/>
        <w:jc w:val="both"/>
        <w:rPr>
          <w:rFonts w:ascii="Palatino Linotype" w:hAnsi="Palatino Linotype" w:cs="Arial"/>
          <w:i/>
          <w:color w:val="000000" w:themeColor="text1"/>
          <w:sz w:val="22"/>
          <w:szCs w:val="22"/>
        </w:rPr>
      </w:pPr>
      <w:r w:rsidRPr="00250B9A">
        <w:rPr>
          <w:rFonts w:ascii="Palatino Linotype" w:hAnsi="Palatino Linotype" w:cs="Arial"/>
          <w:i/>
          <w:color w:val="000000" w:themeColor="text1"/>
          <w:sz w:val="22"/>
          <w:szCs w:val="22"/>
        </w:rPr>
        <w:t>Amparo directo 7/96. Pedro Vicente López Miro. 21 de febrero de 1996. Unanimidad de votos. Ponente: María Eugenia Estela Martínez Cardiel. Secretario: Enrique Baigts Muñoz.</w:t>
      </w:r>
      <w:r w:rsidRPr="00250B9A">
        <w:rPr>
          <w:rStyle w:val="Refdenotaalpie"/>
          <w:rFonts w:ascii="Palatino Linotype" w:hAnsi="Palatino Linotype" w:cs="Arial"/>
          <w:i/>
          <w:color w:val="000000" w:themeColor="text1"/>
          <w:sz w:val="22"/>
          <w:szCs w:val="22"/>
        </w:rPr>
        <w:footnoteReference w:id="4"/>
      </w:r>
    </w:p>
    <w:p w14:paraId="5FACBD68" w14:textId="77777777" w:rsidR="00010B0F" w:rsidRPr="00250B9A" w:rsidRDefault="00010B0F" w:rsidP="00D700C3">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00EB30FA" w14:textId="77777777" w:rsidR="00010B0F" w:rsidRPr="003024D4" w:rsidRDefault="00010B0F" w:rsidP="00D700C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024D4">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C29367" w14:textId="77777777" w:rsidR="00010B0F" w:rsidRPr="003024D4" w:rsidRDefault="00010B0F" w:rsidP="00D700C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89DB32F" w14:textId="77777777" w:rsidR="00010B0F" w:rsidRPr="003024D4" w:rsidRDefault="00010B0F" w:rsidP="00D700C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024D4">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FCC11" w14:textId="77777777" w:rsidR="00010B0F" w:rsidRPr="003024D4" w:rsidRDefault="00010B0F" w:rsidP="00D700C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E7498A5" w14:textId="77777777" w:rsidR="00010B0F" w:rsidRPr="003024D4" w:rsidRDefault="00010B0F" w:rsidP="00D700C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024D4">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F4E66A5" w14:textId="77777777" w:rsidR="00010B0F" w:rsidRPr="003A6AF5" w:rsidRDefault="00010B0F" w:rsidP="00D700C3">
      <w:pPr>
        <w:pStyle w:val="Prrafodelista"/>
        <w:spacing w:line="360" w:lineRule="auto"/>
        <w:ind w:left="0"/>
        <w:jc w:val="both"/>
        <w:rPr>
          <w:rFonts w:ascii="Palatino Linotype" w:hAnsi="Palatino Linotype"/>
          <w:color w:val="000000" w:themeColor="text1"/>
          <w:sz w:val="36"/>
        </w:rPr>
      </w:pPr>
    </w:p>
    <w:p w14:paraId="3DC48F0C"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8B0A7A9" w14:textId="77777777" w:rsidR="00010B0F" w:rsidRPr="003A6AF5" w:rsidRDefault="00010B0F" w:rsidP="00D700C3">
      <w:pPr>
        <w:spacing w:line="360" w:lineRule="auto"/>
        <w:jc w:val="both"/>
        <w:rPr>
          <w:rFonts w:ascii="Palatino Linotype" w:hAnsi="Palatino Linotype"/>
          <w:color w:val="000000" w:themeColor="text1"/>
          <w:sz w:val="36"/>
        </w:rPr>
      </w:pPr>
    </w:p>
    <w:p w14:paraId="6C1CD23D"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Calibri" w:hAnsi="Palatino Linotype" w:cs="Arial"/>
          <w:color w:val="000000" w:themeColor="text1"/>
          <w:lang w:val="es-ES" w:eastAsia="es-MX"/>
        </w:rPr>
        <w:t xml:space="preserve">Es de señalar, que por lo que hace a las versiones públicas, el </w:t>
      </w:r>
      <w:r w:rsidRPr="003024D4">
        <w:rPr>
          <w:rFonts w:ascii="Palatino Linotype" w:eastAsia="Calibri" w:hAnsi="Palatino Linotype" w:cs="Arial"/>
          <w:b/>
          <w:color w:val="000000" w:themeColor="text1"/>
          <w:lang w:val="es-ES" w:eastAsia="es-MX"/>
        </w:rPr>
        <w:t>SUJETO OBLIGADO</w:t>
      </w:r>
      <w:r w:rsidRPr="003024D4">
        <w:rPr>
          <w:rFonts w:ascii="Palatino Linotype" w:eastAsia="Calibri" w:hAnsi="Palatino Linotype" w:cs="Arial"/>
          <w:color w:val="000000" w:themeColor="text1"/>
          <w:lang w:val="es-ES" w:eastAsia="es-MX"/>
        </w:rPr>
        <w:t xml:space="preserve"> debe cumplir con las formalidades exigidas en la Ley, por lo que </w:t>
      </w:r>
      <w:r w:rsidRPr="003024D4">
        <w:rPr>
          <w:rFonts w:ascii="Palatino Linotype" w:eastAsia="Times New Roman" w:hAnsi="Palatino Linotype" w:cs="Arial"/>
          <w:color w:val="000000" w:themeColor="text1"/>
          <w:lang w:eastAsia="es-MX"/>
        </w:rPr>
        <w:t xml:space="preserve">para tal efecto emitirá el </w:t>
      </w:r>
      <w:r w:rsidRPr="003024D4">
        <w:rPr>
          <w:rFonts w:ascii="Palatino Linotype" w:eastAsia="Calibri" w:hAnsi="Palatino Linotype" w:cs="Arial"/>
          <w:color w:val="000000" w:themeColor="text1"/>
          <w:lang w:val="es-ES" w:eastAsia="es-MX"/>
        </w:rPr>
        <w:t>Acuerdo del Comité de Transparencia en términos de los artículos 49 fracción</w:t>
      </w:r>
      <w:r w:rsidRPr="003024D4">
        <w:rPr>
          <w:rFonts w:ascii="Palatino Linotype" w:eastAsia="Calibri" w:hAnsi="Palatino Linotype" w:cs="Arial"/>
          <w:bCs/>
          <w:color w:val="000000" w:themeColor="text1"/>
        </w:rPr>
        <w:t xml:space="preserve"> VIII,</w:t>
      </w:r>
      <w:r w:rsidRPr="003024D4">
        <w:rPr>
          <w:rFonts w:ascii="Palatino Linotype" w:eastAsia="Calibri" w:hAnsi="Palatino Linotype" w:cs="Arial"/>
          <w:color w:val="000000" w:themeColor="text1"/>
          <w:lang w:val="es-ES" w:eastAsia="es-MX"/>
        </w:rPr>
        <w:t xml:space="preserve"> 122</w:t>
      </w:r>
      <w:r w:rsidRPr="003024D4">
        <w:rPr>
          <w:rFonts w:ascii="Palatino Linotype" w:hAnsi="Palatino Linotype" w:cs="Times New Roman"/>
          <w:color w:val="000000" w:themeColor="text1"/>
          <w:vertAlign w:val="superscript"/>
          <w:lang w:val="es-ES" w:eastAsia="es-MX"/>
        </w:rPr>
        <w:footnoteReference w:id="5"/>
      </w:r>
      <w:r w:rsidRPr="003024D4">
        <w:rPr>
          <w:rFonts w:ascii="Palatino Linotype" w:eastAsia="Calibri" w:hAnsi="Palatino Linotype" w:cs="Arial"/>
          <w:color w:val="000000" w:themeColor="text1"/>
          <w:lang w:val="es-ES" w:eastAsia="es-MX"/>
        </w:rPr>
        <w:t>, 135</w:t>
      </w:r>
      <w:r w:rsidRPr="003024D4">
        <w:rPr>
          <w:rFonts w:ascii="Palatino Linotype" w:hAnsi="Palatino Linotype" w:cs="Times New Roman"/>
          <w:color w:val="000000" w:themeColor="text1"/>
          <w:vertAlign w:val="superscript"/>
          <w:lang w:val="es-ES" w:eastAsia="es-MX"/>
        </w:rPr>
        <w:footnoteReference w:id="6"/>
      </w:r>
      <w:r w:rsidRPr="003024D4">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8BA51D1" w14:textId="77777777" w:rsidR="00010B0F" w:rsidRPr="003024D4" w:rsidRDefault="00010B0F" w:rsidP="00D700C3">
      <w:pPr>
        <w:pStyle w:val="Prrafodelista"/>
        <w:spacing w:line="360" w:lineRule="auto"/>
        <w:ind w:left="0"/>
        <w:jc w:val="both"/>
        <w:rPr>
          <w:rFonts w:ascii="Palatino Linotype" w:hAnsi="Palatino Linotype"/>
          <w:color w:val="000000" w:themeColor="text1"/>
        </w:rPr>
      </w:pPr>
    </w:p>
    <w:p w14:paraId="0EE188E2"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024D4">
        <w:rPr>
          <w:rFonts w:ascii="Palatino Linotype" w:eastAsia="Calibri" w:hAnsi="Palatino Linotype" w:cs="Arial"/>
          <w:b/>
          <w:color w:val="000000" w:themeColor="text1"/>
          <w:lang w:val="es-ES" w:eastAsia="es-CO"/>
        </w:rPr>
        <w:t>SUJETO OBLIGADO</w:t>
      </w:r>
      <w:r w:rsidRPr="003024D4">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044A" w14:textId="77777777" w:rsidR="00010B0F" w:rsidRPr="003024D4" w:rsidRDefault="00010B0F" w:rsidP="00D700C3">
      <w:pPr>
        <w:pStyle w:val="Prrafodelista"/>
        <w:spacing w:line="360" w:lineRule="auto"/>
        <w:ind w:left="0"/>
        <w:jc w:val="both"/>
        <w:rPr>
          <w:rFonts w:ascii="Palatino Linotype" w:hAnsi="Palatino Linotype"/>
          <w:color w:val="000000" w:themeColor="text1"/>
        </w:rPr>
      </w:pPr>
    </w:p>
    <w:p w14:paraId="0EAA81F2"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Times New Roman" w:hAnsi="Palatino Linotype" w:cs="Arial"/>
          <w:color w:val="000000" w:themeColor="text1"/>
          <w:lang w:eastAsia="es-MX"/>
        </w:rPr>
        <w:t xml:space="preserve">Siendo así que, </w:t>
      </w:r>
      <w:r w:rsidRPr="003024D4">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3024D4">
        <w:rPr>
          <w:rFonts w:ascii="Palatino Linotype" w:hAnsi="Palatino Linotype"/>
          <w:b/>
          <w:color w:val="000000" w:themeColor="text1"/>
        </w:rPr>
        <w:t>SUJETO OBLIGADO</w:t>
      </w:r>
      <w:r w:rsidRPr="003024D4">
        <w:rPr>
          <w:rFonts w:ascii="Palatino Linotype" w:hAnsi="Palatino Linotype"/>
          <w:color w:val="000000" w:themeColor="text1"/>
        </w:rPr>
        <w:t xml:space="preserve">. Dicho acuerdo deberá de contener los </w:t>
      </w:r>
      <w:r w:rsidRPr="003024D4">
        <w:rPr>
          <w:rFonts w:ascii="Palatino Linotype" w:hAnsi="Palatino Linotype"/>
          <w:b/>
          <w:color w:val="000000" w:themeColor="text1"/>
        </w:rPr>
        <w:t>razonamientos lógicos</w:t>
      </w:r>
      <w:r w:rsidRPr="003024D4">
        <w:rPr>
          <w:rFonts w:ascii="Palatino Linotype" w:hAnsi="Palatino Linotype"/>
          <w:color w:val="000000" w:themeColor="text1"/>
        </w:rPr>
        <w:t xml:space="preserve"> mediante los cuales se </w:t>
      </w:r>
      <w:r w:rsidRPr="003024D4">
        <w:rPr>
          <w:rFonts w:ascii="Palatino Linotype" w:hAnsi="Palatino Linotype"/>
          <w:b/>
          <w:color w:val="000000" w:themeColor="text1"/>
        </w:rPr>
        <w:t xml:space="preserve">demuestre </w:t>
      </w:r>
      <w:r w:rsidRPr="003024D4">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E47EC84" w14:textId="77777777" w:rsidR="00010B0F" w:rsidRPr="003024D4" w:rsidRDefault="00010B0F" w:rsidP="00D700C3">
      <w:pPr>
        <w:pStyle w:val="Prrafodelista"/>
        <w:spacing w:line="360" w:lineRule="auto"/>
        <w:ind w:left="0"/>
        <w:jc w:val="both"/>
        <w:rPr>
          <w:rFonts w:ascii="Palatino Linotype" w:hAnsi="Palatino Linotype"/>
          <w:color w:val="000000" w:themeColor="text1"/>
        </w:rPr>
      </w:pPr>
    </w:p>
    <w:p w14:paraId="6849685B"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335542E" w14:textId="77777777" w:rsidR="00010B0F" w:rsidRPr="003024D4" w:rsidRDefault="00010B0F" w:rsidP="00D700C3">
      <w:pPr>
        <w:pStyle w:val="Prrafodelista"/>
        <w:spacing w:line="360" w:lineRule="auto"/>
        <w:ind w:left="0"/>
        <w:jc w:val="both"/>
        <w:rPr>
          <w:rFonts w:ascii="Palatino Linotype" w:hAnsi="Palatino Linotype"/>
          <w:color w:val="000000" w:themeColor="text1"/>
        </w:rPr>
      </w:pPr>
    </w:p>
    <w:p w14:paraId="0FEB62D9" w14:textId="77777777" w:rsidR="00010B0F" w:rsidRPr="003024D4"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3BD527" w14:textId="77777777" w:rsidR="00010B0F" w:rsidRPr="003024D4" w:rsidRDefault="00010B0F" w:rsidP="00D700C3">
      <w:pPr>
        <w:pStyle w:val="Prrafodelista"/>
        <w:spacing w:line="360" w:lineRule="auto"/>
        <w:ind w:left="0"/>
        <w:jc w:val="both"/>
        <w:rPr>
          <w:rFonts w:ascii="Palatino Linotype" w:hAnsi="Palatino Linotype"/>
          <w:color w:val="000000" w:themeColor="text1"/>
        </w:rPr>
      </w:pPr>
    </w:p>
    <w:p w14:paraId="166D2D76" w14:textId="77777777" w:rsidR="00010B0F" w:rsidRPr="00561287" w:rsidRDefault="00010B0F" w:rsidP="00D700C3">
      <w:pPr>
        <w:pStyle w:val="Prrafodelista"/>
        <w:numPr>
          <w:ilvl w:val="0"/>
          <w:numId w:val="1"/>
        </w:numPr>
        <w:spacing w:line="360" w:lineRule="auto"/>
        <w:ind w:left="0" w:firstLine="0"/>
        <w:jc w:val="both"/>
        <w:rPr>
          <w:rFonts w:ascii="Palatino Linotype" w:hAnsi="Palatino Linotype"/>
          <w:color w:val="000000" w:themeColor="text1"/>
        </w:rPr>
      </w:pPr>
      <w:r w:rsidRPr="003024D4">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9A3C78A" w14:textId="77777777" w:rsidR="00561287" w:rsidRPr="006A207D" w:rsidRDefault="00561287" w:rsidP="00D700C3">
      <w:pPr>
        <w:pStyle w:val="Prrafodelista"/>
        <w:spacing w:line="360" w:lineRule="auto"/>
        <w:ind w:left="0"/>
        <w:jc w:val="both"/>
        <w:rPr>
          <w:rFonts w:ascii="Palatino Linotype" w:hAnsi="Palatino Linotype"/>
          <w:color w:val="000000" w:themeColor="text1"/>
        </w:rPr>
      </w:pPr>
    </w:p>
    <w:p w14:paraId="607FBFCE" w14:textId="615146F3" w:rsidR="00DB631B" w:rsidRPr="00561287" w:rsidRDefault="00DB631B" w:rsidP="00D700C3">
      <w:pPr>
        <w:pStyle w:val="Prrafodelista"/>
        <w:numPr>
          <w:ilvl w:val="0"/>
          <w:numId w:val="1"/>
        </w:numPr>
        <w:spacing w:line="360" w:lineRule="auto"/>
        <w:ind w:left="0" w:right="49" w:firstLine="0"/>
        <w:jc w:val="both"/>
        <w:rPr>
          <w:rFonts w:ascii="Palatino Linotype" w:hAnsi="Palatino Linotype"/>
        </w:rPr>
      </w:pPr>
      <w:r w:rsidRPr="006D0309">
        <w:rPr>
          <w:rFonts w:ascii="Palatino Linotype" w:eastAsia="Times New Roman" w:hAnsi="Palatino Linotype" w:cs="Arial"/>
          <w:color w:val="222222"/>
          <w:lang w:eastAsia="es-MX"/>
        </w:rPr>
        <w:t xml:space="preserve">Por lo anteriormente expuesto y fundado, este </w:t>
      </w:r>
      <w:r w:rsidRPr="006D0309">
        <w:rPr>
          <w:rFonts w:ascii="Palatino Linotype" w:eastAsia="Times New Roman" w:hAnsi="Palatino Linotype" w:cs="Arial"/>
          <w:b/>
          <w:bCs/>
          <w:color w:val="222222"/>
          <w:lang w:eastAsia="es-MX"/>
        </w:rPr>
        <w:t>ÓRGANO GARANTE</w:t>
      </w:r>
      <w:r w:rsidRPr="006D0309">
        <w:rPr>
          <w:rFonts w:ascii="Palatino Linotype" w:eastAsia="Times New Roman" w:hAnsi="Palatino Linotype" w:cs="Arial"/>
          <w:color w:val="222222"/>
          <w:lang w:eastAsia="es-MX"/>
        </w:rPr>
        <w:t xml:space="preserve"> emite los siguientes:</w:t>
      </w:r>
    </w:p>
    <w:p w14:paraId="6DBC961E" w14:textId="2697C8FD" w:rsidR="00561287" w:rsidRDefault="00E10C7C" w:rsidP="00D700C3">
      <w:pPr>
        <w:pStyle w:val="Prrafodelista"/>
        <w:spacing w:line="360" w:lineRule="auto"/>
        <w:ind w:left="0"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80665AF" wp14:editId="15AAB16C">
                <wp:simplePos x="0" y="0"/>
                <wp:positionH relativeFrom="column">
                  <wp:posOffset>50022</wp:posOffset>
                </wp:positionH>
                <wp:positionV relativeFrom="paragraph">
                  <wp:posOffset>76471</wp:posOffset>
                </wp:positionV>
                <wp:extent cx="5486400" cy="5825447"/>
                <wp:effectExtent l="57150" t="38100" r="57150" b="80645"/>
                <wp:wrapNone/>
                <wp:docPr id="3" name="Conector recto 3"/>
                <wp:cNvGraphicFramePr/>
                <a:graphic xmlns:a="http://schemas.openxmlformats.org/drawingml/2006/main">
                  <a:graphicData uri="http://schemas.microsoft.com/office/word/2010/wordprocessingShape">
                    <wps:wsp>
                      <wps:cNvCnPr/>
                      <wps:spPr>
                        <a:xfrm>
                          <a:off x="0" y="0"/>
                          <a:ext cx="5486400" cy="582544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EF29C"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6pt" to="435.95pt,4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" strokecolor="#4f81bd [3204]" strokeweight="3pt">
                <v:shadow on="t" color="black" opacity="24903f" origin=",.5" offset="0,.55556mm"/>
              </v:line>
            </w:pict>
          </mc:Fallback>
        </mc:AlternateContent>
      </w:r>
    </w:p>
    <w:p w14:paraId="6834D071" w14:textId="77777777" w:rsidR="00E10C7C" w:rsidRDefault="00E10C7C" w:rsidP="00D700C3">
      <w:pPr>
        <w:pStyle w:val="Prrafodelista"/>
        <w:spacing w:line="360" w:lineRule="auto"/>
        <w:ind w:left="0" w:right="49"/>
        <w:jc w:val="both"/>
        <w:rPr>
          <w:rFonts w:ascii="Palatino Linotype" w:hAnsi="Palatino Linotype"/>
        </w:rPr>
      </w:pPr>
    </w:p>
    <w:p w14:paraId="62907AD9" w14:textId="77777777" w:rsidR="00E10C7C" w:rsidRDefault="00E10C7C" w:rsidP="00D700C3">
      <w:pPr>
        <w:pStyle w:val="Prrafodelista"/>
        <w:spacing w:line="360" w:lineRule="auto"/>
        <w:ind w:left="0" w:right="49"/>
        <w:jc w:val="both"/>
        <w:rPr>
          <w:rFonts w:ascii="Palatino Linotype" w:hAnsi="Palatino Linotype"/>
        </w:rPr>
      </w:pPr>
    </w:p>
    <w:p w14:paraId="5BC5CFB1" w14:textId="77777777" w:rsidR="00E10C7C" w:rsidRDefault="00E10C7C" w:rsidP="00D700C3">
      <w:pPr>
        <w:pStyle w:val="Prrafodelista"/>
        <w:spacing w:line="360" w:lineRule="auto"/>
        <w:ind w:left="0" w:right="49"/>
        <w:jc w:val="both"/>
        <w:rPr>
          <w:rFonts w:ascii="Palatino Linotype" w:hAnsi="Palatino Linotype"/>
        </w:rPr>
      </w:pPr>
    </w:p>
    <w:p w14:paraId="4EBD929D" w14:textId="77777777" w:rsidR="00E10C7C" w:rsidRDefault="00E10C7C" w:rsidP="00D700C3">
      <w:pPr>
        <w:pStyle w:val="Prrafodelista"/>
        <w:spacing w:line="360" w:lineRule="auto"/>
        <w:ind w:left="0" w:right="49"/>
        <w:jc w:val="both"/>
        <w:rPr>
          <w:rFonts w:ascii="Palatino Linotype" w:hAnsi="Palatino Linotype"/>
        </w:rPr>
      </w:pPr>
    </w:p>
    <w:p w14:paraId="59AE7EA7" w14:textId="77777777" w:rsidR="00E10C7C" w:rsidRDefault="00E10C7C" w:rsidP="00D700C3">
      <w:pPr>
        <w:pStyle w:val="Prrafodelista"/>
        <w:spacing w:line="360" w:lineRule="auto"/>
        <w:ind w:left="0" w:right="49"/>
        <w:jc w:val="both"/>
        <w:rPr>
          <w:rFonts w:ascii="Palatino Linotype" w:hAnsi="Palatino Linotype"/>
        </w:rPr>
      </w:pPr>
    </w:p>
    <w:p w14:paraId="163DC2E8" w14:textId="77777777" w:rsidR="00E10C7C" w:rsidRDefault="00E10C7C" w:rsidP="00D700C3">
      <w:pPr>
        <w:pStyle w:val="Prrafodelista"/>
        <w:spacing w:line="360" w:lineRule="auto"/>
        <w:ind w:left="0" w:right="49"/>
        <w:jc w:val="both"/>
        <w:rPr>
          <w:rFonts w:ascii="Palatino Linotype" w:hAnsi="Palatino Linotype"/>
        </w:rPr>
      </w:pPr>
    </w:p>
    <w:p w14:paraId="65AF6572" w14:textId="77777777" w:rsidR="003A6AF5" w:rsidRDefault="003A6AF5" w:rsidP="00D700C3">
      <w:pPr>
        <w:pStyle w:val="Prrafodelista"/>
        <w:spacing w:line="360" w:lineRule="auto"/>
        <w:ind w:left="0" w:right="49"/>
        <w:jc w:val="both"/>
        <w:rPr>
          <w:rFonts w:ascii="Palatino Linotype" w:hAnsi="Palatino Linotype"/>
        </w:rPr>
      </w:pPr>
    </w:p>
    <w:p w14:paraId="14D3A2A7" w14:textId="77777777" w:rsidR="003A6AF5" w:rsidRDefault="003A6AF5" w:rsidP="00D700C3">
      <w:pPr>
        <w:pStyle w:val="Prrafodelista"/>
        <w:spacing w:line="360" w:lineRule="auto"/>
        <w:ind w:left="0" w:right="49"/>
        <w:jc w:val="both"/>
        <w:rPr>
          <w:rFonts w:ascii="Palatino Linotype" w:hAnsi="Palatino Linotype"/>
        </w:rPr>
      </w:pPr>
    </w:p>
    <w:p w14:paraId="1613AB26" w14:textId="77777777" w:rsidR="003A6AF5" w:rsidRDefault="003A6AF5" w:rsidP="00D700C3">
      <w:pPr>
        <w:pStyle w:val="Prrafodelista"/>
        <w:spacing w:line="360" w:lineRule="auto"/>
        <w:ind w:left="0" w:right="49"/>
        <w:jc w:val="both"/>
        <w:rPr>
          <w:rFonts w:ascii="Palatino Linotype" w:hAnsi="Palatino Linotype"/>
        </w:rPr>
      </w:pPr>
    </w:p>
    <w:p w14:paraId="0B99996A" w14:textId="77777777" w:rsidR="003A6AF5" w:rsidRDefault="003A6AF5" w:rsidP="00D700C3">
      <w:pPr>
        <w:pStyle w:val="Prrafodelista"/>
        <w:spacing w:line="360" w:lineRule="auto"/>
        <w:ind w:left="0" w:right="49"/>
        <w:jc w:val="both"/>
        <w:rPr>
          <w:rFonts w:ascii="Palatino Linotype" w:hAnsi="Palatino Linotype"/>
        </w:rPr>
      </w:pPr>
    </w:p>
    <w:p w14:paraId="1E9F2B5C" w14:textId="77777777" w:rsidR="003A6AF5" w:rsidRDefault="003A6AF5" w:rsidP="00D700C3">
      <w:pPr>
        <w:pStyle w:val="Prrafodelista"/>
        <w:spacing w:line="360" w:lineRule="auto"/>
        <w:ind w:left="0" w:right="49"/>
        <w:jc w:val="both"/>
        <w:rPr>
          <w:rFonts w:ascii="Palatino Linotype" w:hAnsi="Palatino Linotype"/>
        </w:rPr>
      </w:pPr>
    </w:p>
    <w:p w14:paraId="5B4F3692" w14:textId="77777777" w:rsidR="003A6AF5" w:rsidRDefault="003A6AF5" w:rsidP="00D700C3">
      <w:pPr>
        <w:pStyle w:val="Prrafodelista"/>
        <w:spacing w:line="360" w:lineRule="auto"/>
        <w:ind w:left="0" w:right="49"/>
        <w:jc w:val="both"/>
        <w:rPr>
          <w:rFonts w:ascii="Palatino Linotype" w:hAnsi="Palatino Linotype"/>
        </w:rPr>
      </w:pPr>
    </w:p>
    <w:p w14:paraId="08ED6A31" w14:textId="77777777" w:rsidR="003A6AF5" w:rsidRDefault="003A6AF5" w:rsidP="00D700C3">
      <w:pPr>
        <w:pStyle w:val="Prrafodelista"/>
        <w:spacing w:line="360" w:lineRule="auto"/>
        <w:ind w:left="0" w:right="49"/>
        <w:jc w:val="both"/>
        <w:rPr>
          <w:rFonts w:ascii="Palatino Linotype" w:hAnsi="Palatino Linotype"/>
        </w:rPr>
      </w:pPr>
    </w:p>
    <w:p w14:paraId="170F838A" w14:textId="77777777" w:rsidR="003A6AF5" w:rsidRDefault="003A6AF5" w:rsidP="00D700C3">
      <w:pPr>
        <w:pStyle w:val="Prrafodelista"/>
        <w:spacing w:line="360" w:lineRule="auto"/>
        <w:ind w:left="0" w:right="49"/>
        <w:jc w:val="both"/>
        <w:rPr>
          <w:rFonts w:ascii="Palatino Linotype" w:hAnsi="Palatino Linotype"/>
        </w:rPr>
      </w:pPr>
    </w:p>
    <w:p w14:paraId="4935FF47" w14:textId="77777777" w:rsidR="003A6AF5" w:rsidRDefault="003A6AF5" w:rsidP="00D700C3">
      <w:pPr>
        <w:pStyle w:val="Prrafodelista"/>
        <w:spacing w:line="360" w:lineRule="auto"/>
        <w:ind w:left="0" w:right="49"/>
        <w:jc w:val="both"/>
        <w:rPr>
          <w:rFonts w:ascii="Palatino Linotype" w:hAnsi="Palatino Linotype"/>
        </w:rPr>
      </w:pPr>
    </w:p>
    <w:p w14:paraId="089EBBA2" w14:textId="77777777" w:rsidR="003A6AF5" w:rsidRDefault="003A6AF5" w:rsidP="00D700C3">
      <w:pPr>
        <w:pStyle w:val="Prrafodelista"/>
        <w:spacing w:line="360" w:lineRule="auto"/>
        <w:ind w:left="0" w:right="49"/>
        <w:jc w:val="both"/>
        <w:rPr>
          <w:rFonts w:ascii="Palatino Linotype" w:hAnsi="Palatino Linotype"/>
        </w:rPr>
      </w:pPr>
    </w:p>
    <w:p w14:paraId="5A6B09E2" w14:textId="77777777" w:rsidR="00E10C7C" w:rsidRPr="00DB631B" w:rsidRDefault="00E10C7C" w:rsidP="00D700C3">
      <w:pPr>
        <w:pStyle w:val="Prrafodelista"/>
        <w:spacing w:line="360" w:lineRule="auto"/>
        <w:ind w:left="0" w:right="49"/>
        <w:jc w:val="both"/>
        <w:rPr>
          <w:rFonts w:ascii="Palatino Linotype" w:hAnsi="Palatino Linotype"/>
        </w:rPr>
      </w:pPr>
    </w:p>
    <w:p w14:paraId="73370EB3" w14:textId="52D8A338" w:rsidR="002C38C9" w:rsidRPr="00C7354D" w:rsidRDefault="002C38C9" w:rsidP="00D700C3">
      <w:pPr>
        <w:pStyle w:val="Ttulo1"/>
        <w:spacing w:before="0" w:line="360" w:lineRule="auto"/>
        <w:ind w:left="2912"/>
        <w:rPr>
          <w:rFonts w:eastAsia="Calibri"/>
          <w:b w:val="0"/>
          <w:color w:val="auto"/>
          <w:szCs w:val="24"/>
          <w:lang w:val="es-ES" w:eastAsia="es-ES"/>
        </w:rPr>
      </w:pPr>
      <w:bookmarkStart w:id="97" w:name="_Toc475014715"/>
      <w:bookmarkStart w:id="98" w:name="_Toc475381194"/>
      <w:bookmarkStart w:id="99" w:name="_Toc490155969"/>
      <w:bookmarkStart w:id="100" w:name="_Toc490734332"/>
      <w:bookmarkStart w:id="101" w:name="_Toc491854740"/>
      <w:bookmarkStart w:id="102" w:name="_Toc494991893"/>
      <w:bookmarkStart w:id="103" w:name="_Toc513664628"/>
      <w:bookmarkStart w:id="104" w:name="_Toc30012511"/>
      <w:bookmarkEnd w:id="67"/>
      <w:bookmarkEnd w:id="68"/>
      <w:r w:rsidRPr="00C7354D">
        <w:rPr>
          <w:rFonts w:eastAsia="Calibri"/>
          <w:color w:val="auto"/>
          <w:szCs w:val="24"/>
          <w:lang w:val="es-ES" w:eastAsia="es-ES"/>
        </w:rPr>
        <w:t>R E S O L U T I V O S</w:t>
      </w:r>
      <w:bookmarkEnd w:id="97"/>
      <w:bookmarkEnd w:id="98"/>
      <w:bookmarkEnd w:id="99"/>
      <w:bookmarkEnd w:id="100"/>
      <w:bookmarkEnd w:id="101"/>
      <w:bookmarkEnd w:id="102"/>
      <w:bookmarkEnd w:id="103"/>
      <w:bookmarkEnd w:id="104"/>
    </w:p>
    <w:p w14:paraId="223BD30E" w14:textId="77777777" w:rsidR="002C38C9" w:rsidRPr="00C7354D" w:rsidRDefault="002C38C9" w:rsidP="00D700C3">
      <w:pPr>
        <w:spacing w:line="360" w:lineRule="auto"/>
        <w:rPr>
          <w:rFonts w:ascii="Palatino Linotype" w:hAnsi="Palatino Linotype"/>
          <w:lang w:val="es-ES"/>
        </w:rPr>
      </w:pPr>
    </w:p>
    <w:p w14:paraId="7E975EF8" w14:textId="604AE43D" w:rsidR="001427AA" w:rsidRDefault="001427AA" w:rsidP="00D700C3">
      <w:pPr>
        <w:spacing w:line="360" w:lineRule="auto"/>
        <w:jc w:val="both"/>
        <w:rPr>
          <w:rFonts w:ascii="Palatino Linotype" w:hAnsi="Palatino Linotype" w:cs="Arial"/>
          <w:bCs/>
          <w:lang w:eastAsia="es-MX"/>
        </w:rPr>
      </w:pPr>
      <w:r w:rsidRPr="008057A7">
        <w:rPr>
          <w:rFonts w:ascii="Palatino Linotype" w:eastAsia="Times New Roman" w:hAnsi="Palatino Linotype" w:cs="Arial"/>
          <w:b/>
        </w:rPr>
        <w:t xml:space="preserve">PRIMERO. </w:t>
      </w:r>
      <w:r w:rsidRPr="00B6339C">
        <w:rPr>
          <w:rFonts w:ascii="Palatino Linotype" w:eastAsia="Times New Roman" w:hAnsi="Palatino Linotype" w:cs="Arial"/>
        </w:rPr>
        <w:t xml:space="preserve">Resultan </w:t>
      </w:r>
      <w:r w:rsidRPr="00E10C7C">
        <w:rPr>
          <w:rFonts w:ascii="Palatino Linotype" w:eastAsia="Times New Roman" w:hAnsi="Palatino Linotype" w:cs="Arial"/>
        </w:rPr>
        <w:t>fundadas</w:t>
      </w:r>
      <w:r w:rsidRPr="00B6339C">
        <w:rPr>
          <w:rFonts w:ascii="Palatino Linotype" w:eastAsia="Times New Roman" w:hAnsi="Palatino Linotype" w:cs="Arial"/>
        </w:rPr>
        <w:t xml:space="preserve"> las</w:t>
      </w:r>
      <w:r w:rsidRPr="00B6339C">
        <w:rPr>
          <w:rFonts w:ascii="Palatino Linotype" w:eastAsia="Times New Roman" w:hAnsi="Palatino Linotype" w:cs="Arial"/>
          <w:b/>
        </w:rPr>
        <w:t xml:space="preserve"> </w:t>
      </w:r>
      <w:r w:rsidRPr="00B6339C">
        <w:rPr>
          <w:rFonts w:ascii="Palatino Linotype" w:eastAsia="Times New Roman" w:hAnsi="Palatino Linotype" w:cs="Arial"/>
          <w:lang w:val="es-ES"/>
        </w:rPr>
        <w:t>razones o motivos de inconformidad</w:t>
      </w:r>
      <w:r w:rsidRPr="008057A7">
        <w:rPr>
          <w:rFonts w:ascii="Palatino Linotype" w:eastAsia="Times New Roman" w:hAnsi="Palatino Linotype" w:cs="Arial"/>
          <w:lang w:val="es-ES"/>
        </w:rPr>
        <w:t xml:space="preserve"> hechos valer </w:t>
      </w:r>
      <w:r w:rsidRPr="008057A7">
        <w:rPr>
          <w:rFonts w:ascii="Palatino Linotype" w:eastAsia="Calibri" w:hAnsi="Palatino Linotype" w:cs="Arial"/>
          <w:lang w:val="es-ES"/>
        </w:rPr>
        <w:t xml:space="preserve">en </w:t>
      </w:r>
      <w:r>
        <w:rPr>
          <w:rFonts w:ascii="Palatino Linotype" w:eastAsia="Calibri" w:hAnsi="Palatino Linotype" w:cs="Arial"/>
          <w:lang w:val="es-ES"/>
        </w:rPr>
        <w:t>el</w:t>
      </w:r>
      <w:r w:rsidRPr="008057A7">
        <w:rPr>
          <w:rFonts w:ascii="Palatino Linotype" w:eastAsia="Calibri" w:hAnsi="Palatino Linotype" w:cs="Arial"/>
          <w:lang w:val="es-ES"/>
        </w:rPr>
        <w:t xml:space="preserve"> recurso de revisión </w:t>
      </w:r>
      <w:r>
        <w:rPr>
          <w:rFonts w:ascii="Palatino Linotype" w:hAnsi="Palatino Linotype"/>
          <w:b/>
          <w:bCs/>
          <w:sz w:val="22"/>
          <w:szCs w:val="22"/>
        </w:rPr>
        <w:t>08093/INFOEM/IP/RR/2019</w:t>
      </w:r>
      <w:r>
        <w:rPr>
          <w:rFonts w:ascii="Palatino Linotype" w:hAnsi="Palatino Linotype" w:cs="Arial"/>
          <w:b/>
          <w:bCs/>
          <w:lang w:eastAsia="es-MX"/>
        </w:rPr>
        <w:t xml:space="preserve"> </w:t>
      </w:r>
      <w:r>
        <w:rPr>
          <w:rFonts w:ascii="Palatino Linotype" w:hAnsi="Palatino Linotype" w:cs="Arial"/>
          <w:bCs/>
          <w:lang w:eastAsia="es-MX"/>
        </w:rPr>
        <w:t xml:space="preserve">en términos de los </w:t>
      </w:r>
      <w:r w:rsidRPr="00B32944">
        <w:rPr>
          <w:rFonts w:ascii="Palatino Linotype" w:hAnsi="Palatino Linotype" w:cs="Arial"/>
          <w:b/>
          <w:bCs/>
          <w:lang w:eastAsia="es-MX"/>
        </w:rPr>
        <w:t>Considerando</w:t>
      </w:r>
      <w:r>
        <w:rPr>
          <w:rFonts w:ascii="Palatino Linotype" w:hAnsi="Palatino Linotype" w:cs="Arial"/>
          <w:b/>
          <w:bCs/>
          <w:lang w:eastAsia="es-MX"/>
        </w:rPr>
        <w:t>s</w:t>
      </w:r>
      <w:r w:rsidRPr="00B32944">
        <w:rPr>
          <w:rFonts w:ascii="Palatino Linotype" w:hAnsi="Palatino Linotype" w:cs="Arial"/>
          <w:b/>
          <w:bCs/>
          <w:lang w:eastAsia="es-MX"/>
        </w:rPr>
        <w:t xml:space="preserve"> </w:t>
      </w:r>
      <w:r w:rsidRPr="00E10C7C">
        <w:rPr>
          <w:rFonts w:ascii="Palatino Linotype" w:hAnsi="Palatino Linotype" w:cs="Arial"/>
          <w:b/>
          <w:bCs/>
          <w:lang w:eastAsia="es-MX"/>
        </w:rPr>
        <w:t>CUARTO y QUINTO</w:t>
      </w:r>
      <w:r>
        <w:rPr>
          <w:rFonts w:ascii="Palatino Linotype" w:hAnsi="Palatino Linotype" w:cs="Arial"/>
          <w:b/>
          <w:bCs/>
          <w:lang w:eastAsia="es-MX"/>
        </w:rPr>
        <w:t xml:space="preserve"> </w:t>
      </w:r>
      <w:r>
        <w:rPr>
          <w:rFonts w:ascii="Palatino Linotype" w:hAnsi="Palatino Linotype" w:cs="Arial"/>
          <w:bCs/>
          <w:lang w:eastAsia="es-MX"/>
        </w:rPr>
        <w:t>de la presente resolución.</w:t>
      </w:r>
    </w:p>
    <w:p w14:paraId="10235AF0" w14:textId="707A0F5F" w:rsidR="001427AA" w:rsidRPr="007D4303" w:rsidRDefault="001427AA" w:rsidP="00D700C3">
      <w:pPr>
        <w:spacing w:line="360" w:lineRule="auto"/>
        <w:jc w:val="both"/>
        <w:rPr>
          <w:rFonts w:ascii="Palatino Linotype" w:eastAsia="Calibri" w:hAnsi="Palatino Linotype" w:cs="Arial"/>
          <w:lang w:val="es-ES"/>
        </w:rPr>
      </w:pPr>
      <w:r w:rsidRPr="007D4303">
        <w:rPr>
          <w:rFonts w:ascii="Palatino Linotype" w:hAnsi="Palatino Linotype"/>
          <w:b/>
        </w:rPr>
        <w:t>SEGUNDO.</w:t>
      </w:r>
      <w:r w:rsidRPr="007D4303">
        <w:rPr>
          <w:rStyle w:val="Ttulo2Car"/>
          <w:b w:val="0"/>
        </w:rPr>
        <w:t xml:space="preserve"> </w:t>
      </w:r>
      <w:r w:rsidRPr="007D4303">
        <w:rPr>
          <w:rFonts w:ascii="Palatino Linotype" w:eastAsia="Calibri" w:hAnsi="Palatino Linotype" w:cs="Arial"/>
          <w:lang w:val="es-ES"/>
        </w:rPr>
        <w:t>Se</w:t>
      </w:r>
      <w:r w:rsidRPr="007D4303">
        <w:rPr>
          <w:rFonts w:ascii="Palatino Linotype" w:eastAsia="Calibri" w:hAnsi="Palatino Linotype" w:cs="Arial"/>
          <w:b/>
          <w:lang w:val="es-ES"/>
        </w:rPr>
        <w:t xml:space="preserve"> REVOCA </w:t>
      </w:r>
      <w:r>
        <w:rPr>
          <w:rFonts w:ascii="Palatino Linotype" w:eastAsia="Calibri" w:hAnsi="Palatino Linotype" w:cs="Arial"/>
          <w:lang w:val="es-ES"/>
        </w:rPr>
        <w:t xml:space="preserve">la respuesta emitida por el </w:t>
      </w:r>
      <w:r w:rsidR="00C45579">
        <w:rPr>
          <w:rFonts w:ascii="Palatino Linotype" w:eastAsia="Calibri" w:hAnsi="Palatino Linotype" w:cs="Arial"/>
          <w:b/>
          <w:lang w:val="es-ES"/>
        </w:rPr>
        <w:t>Ayuntamiento de A</w:t>
      </w:r>
      <w:r>
        <w:rPr>
          <w:rFonts w:ascii="Palatino Linotype" w:eastAsia="Calibri" w:hAnsi="Palatino Linotype" w:cs="Arial"/>
          <w:b/>
          <w:lang w:val="es-ES"/>
        </w:rPr>
        <w:t>tizapán de Zaragoza</w:t>
      </w:r>
      <w:r w:rsidRPr="007D4303">
        <w:rPr>
          <w:rFonts w:ascii="Palatino Linotype" w:hAnsi="Palatino Linotype"/>
          <w:b/>
          <w:bCs/>
        </w:rPr>
        <w:t xml:space="preserve"> </w:t>
      </w:r>
      <w:r w:rsidRPr="007D4303">
        <w:rPr>
          <w:rFonts w:ascii="Palatino Linotype" w:hAnsi="Palatino Linotype"/>
          <w:bCs/>
        </w:rPr>
        <w:t>y se</w:t>
      </w:r>
      <w:r w:rsidRPr="007D4303">
        <w:rPr>
          <w:rFonts w:ascii="Palatino Linotype" w:hAnsi="Palatino Linotype"/>
          <w:b/>
          <w:bCs/>
        </w:rPr>
        <w:t xml:space="preserve"> ORDENA</w:t>
      </w:r>
      <w:r w:rsidRPr="007D4303">
        <w:rPr>
          <w:rFonts w:ascii="Palatino Linotype" w:eastAsia="Times New Roman" w:hAnsi="Palatino Linotype" w:cs="Arial"/>
          <w:lang w:val="es-ES"/>
        </w:rPr>
        <w:t xml:space="preserve"> </w:t>
      </w:r>
      <w:r w:rsidRPr="00006BF9">
        <w:rPr>
          <w:rFonts w:ascii="Palatino Linotype" w:eastAsia="Calibri" w:hAnsi="Palatino Linotype" w:cs="Arial"/>
          <w:lang w:val="es-ES"/>
        </w:rPr>
        <w:t>entregar</w:t>
      </w:r>
      <w:r w:rsidRPr="007D4303">
        <w:rPr>
          <w:rFonts w:ascii="Palatino Linotype" w:eastAsia="Calibri" w:hAnsi="Palatino Linotype" w:cs="Arial"/>
          <w:lang w:val="es-ES"/>
        </w:rPr>
        <w:t xml:space="preserve"> vía Sistema de Acceso a la Información Mexiquense </w:t>
      </w:r>
      <w:r>
        <w:rPr>
          <w:rFonts w:ascii="Palatino Linotype" w:eastAsia="Calibri" w:hAnsi="Palatino Linotype" w:cs="Arial"/>
          <w:b/>
          <w:lang w:val="es-ES"/>
        </w:rPr>
        <w:t xml:space="preserve">(SAIMEX), </w:t>
      </w:r>
      <w:r w:rsidRPr="007D4303">
        <w:rPr>
          <w:rFonts w:ascii="Palatino Linotype" w:eastAsia="Calibri" w:hAnsi="Palatino Linotype" w:cs="Arial"/>
          <w:lang w:val="es-ES"/>
        </w:rPr>
        <w:t xml:space="preserve">en </w:t>
      </w:r>
      <w:r>
        <w:rPr>
          <w:rFonts w:ascii="Palatino Linotype" w:eastAsia="Calibri" w:hAnsi="Palatino Linotype" w:cs="Arial"/>
          <w:lang w:val="es-ES"/>
        </w:rPr>
        <w:t xml:space="preserve">su caso en </w:t>
      </w:r>
      <w:r w:rsidRPr="007D4303">
        <w:rPr>
          <w:rFonts w:ascii="Palatino Linotype" w:eastAsia="Calibri" w:hAnsi="Palatino Linotype" w:cs="Arial"/>
          <w:lang w:val="es-ES"/>
        </w:rPr>
        <w:t>versión pública, la siguiente información:</w:t>
      </w:r>
    </w:p>
    <w:p w14:paraId="3ED813C5" w14:textId="73DB4109" w:rsidR="001427AA" w:rsidRPr="00C45579" w:rsidRDefault="001427AA" w:rsidP="00D700C3">
      <w:pPr>
        <w:pStyle w:val="Prrafodelista"/>
        <w:numPr>
          <w:ilvl w:val="0"/>
          <w:numId w:val="48"/>
        </w:numPr>
        <w:spacing w:line="360" w:lineRule="auto"/>
        <w:ind w:right="567"/>
        <w:jc w:val="both"/>
        <w:rPr>
          <w:rFonts w:ascii="Palatino Linotype" w:hAnsi="Palatino Linotype"/>
          <w:b/>
        </w:rPr>
      </w:pPr>
      <w:r w:rsidRPr="00C45579">
        <w:rPr>
          <w:rFonts w:ascii="Palatino Linotype" w:hAnsi="Palatino Linotype"/>
          <w:b/>
        </w:rPr>
        <w:t>El inventario o los inventari</w:t>
      </w:r>
      <w:r w:rsidR="00C45579" w:rsidRPr="00C45579">
        <w:rPr>
          <w:rFonts w:ascii="Palatino Linotype" w:hAnsi="Palatino Linotype"/>
          <w:b/>
        </w:rPr>
        <w:t>os de bienes inmuebles generado</w:t>
      </w:r>
      <w:r w:rsidRPr="00C45579">
        <w:rPr>
          <w:rFonts w:ascii="Palatino Linotype" w:hAnsi="Palatino Linotype"/>
          <w:b/>
        </w:rPr>
        <w:t xml:space="preserve"> o generados desde el</w:t>
      </w:r>
      <w:r w:rsidR="00C45579" w:rsidRPr="00C45579">
        <w:rPr>
          <w:rFonts w:ascii="Palatino Linotype" w:hAnsi="Palatino Linotype"/>
          <w:b/>
        </w:rPr>
        <w:t xml:space="preserve"> </w:t>
      </w:r>
      <w:r w:rsidR="00C45579" w:rsidRPr="00C45579">
        <w:rPr>
          <w:rFonts w:ascii="Palatino Linotype" w:eastAsia="Calibri" w:hAnsi="Palatino Linotype" w:cs="Arial"/>
          <w:b/>
          <w:color w:val="000000" w:themeColor="text1"/>
          <w:lang w:val="es-ES"/>
        </w:rPr>
        <w:t>diez</w:t>
      </w:r>
      <w:r w:rsidRPr="00C45579">
        <w:rPr>
          <w:rFonts w:ascii="Palatino Linotype" w:hAnsi="Palatino Linotype"/>
          <w:b/>
        </w:rPr>
        <w:t xml:space="preserve"> </w:t>
      </w:r>
      <w:r w:rsidR="00C45579" w:rsidRPr="00C45579">
        <w:rPr>
          <w:rFonts w:ascii="Palatino Linotype" w:eastAsia="Calibri" w:hAnsi="Palatino Linotype" w:cs="Arial"/>
          <w:b/>
          <w:color w:val="000000" w:themeColor="text1"/>
          <w:lang w:val="es-ES"/>
        </w:rPr>
        <w:t>(10)</w:t>
      </w:r>
      <w:r w:rsidRPr="00C45579">
        <w:rPr>
          <w:rFonts w:ascii="Palatino Linotype" w:hAnsi="Palatino Linotype"/>
          <w:b/>
        </w:rPr>
        <w:t xml:space="preserve"> de </w:t>
      </w:r>
      <w:r w:rsidR="00C45579" w:rsidRPr="00C45579">
        <w:rPr>
          <w:rFonts w:ascii="Palatino Linotype" w:hAnsi="Palatino Linotype"/>
          <w:b/>
        </w:rPr>
        <w:t>septiembre</w:t>
      </w:r>
      <w:r w:rsidRPr="00C45579">
        <w:rPr>
          <w:rFonts w:ascii="Palatino Linotype" w:hAnsi="Palatino Linotype"/>
          <w:b/>
        </w:rPr>
        <w:t xml:space="preserve"> de 2018 al </w:t>
      </w:r>
      <w:r w:rsidR="00C45579" w:rsidRPr="00C45579">
        <w:rPr>
          <w:rFonts w:ascii="Palatino Linotype" w:eastAsia="Calibri" w:hAnsi="Palatino Linotype" w:cs="Arial"/>
          <w:b/>
          <w:color w:val="000000" w:themeColor="text1"/>
          <w:lang w:val="es-ES"/>
        </w:rPr>
        <w:t>diez</w:t>
      </w:r>
      <w:r w:rsidR="00C45579" w:rsidRPr="00C45579">
        <w:rPr>
          <w:rFonts w:ascii="Palatino Linotype" w:hAnsi="Palatino Linotype"/>
          <w:b/>
        </w:rPr>
        <w:t xml:space="preserve"> </w:t>
      </w:r>
      <w:r w:rsidR="00C45579" w:rsidRPr="00C45579">
        <w:rPr>
          <w:rFonts w:ascii="Palatino Linotype" w:eastAsia="Calibri" w:hAnsi="Palatino Linotype" w:cs="Arial"/>
          <w:b/>
          <w:color w:val="000000" w:themeColor="text1"/>
          <w:lang w:val="es-ES"/>
        </w:rPr>
        <w:t>(10)</w:t>
      </w:r>
      <w:r w:rsidR="00C45579" w:rsidRPr="00C45579">
        <w:rPr>
          <w:rFonts w:ascii="Palatino Linotype" w:hAnsi="Palatino Linotype"/>
          <w:b/>
        </w:rPr>
        <w:t xml:space="preserve"> de septiembre </w:t>
      </w:r>
      <w:r w:rsidRPr="00C45579">
        <w:rPr>
          <w:rFonts w:ascii="Palatino Linotype" w:eastAsia="Calibri" w:hAnsi="Palatino Linotype" w:cs="Arial"/>
          <w:b/>
          <w:color w:val="000000" w:themeColor="text1"/>
          <w:lang w:val="es-ES"/>
        </w:rPr>
        <w:t>de 2019.</w:t>
      </w:r>
    </w:p>
    <w:p w14:paraId="0C6E05A5" w14:textId="77777777" w:rsidR="00C45579" w:rsidRPr="00C45579" w:rsidRDefault="00C45579" w:rsidP="00D700C3">
      <w:pPr>
        <w:pStyle w:val="Prrafodelista"/>
        <w:spacing w:line="360" w:lineRule="auto"/>
        <w:ind w:left="927" w:right="567"/>
        <w:jc w:val="both"/>
        <w:rPr>
          <w:rFonts w:ascii="Palatino Linotype" w:hAnsi="Palatino Linotype"/>
          <w:b/>
        </w:rPr>
      </w:pPr>
    </w:p>
    <w:p w14:paraId="027B3759" w14:textId="77777777" w:rsidR="001427AA" w:rsidRPr="00D276AF" w:rsidRDefault="001427AA" w:rsidP="00D700C3">
      <w:pPr>
        <w:spacing w:line="360" w:lineRule="auto"/>
        <w:jc w:val="both"/>
        <w:rPr>
          <w:rFonts w:ascii="Palatino Linotype" w:eastAsia="Calibri" w:hAnsi="Palatino Linotype" w:cs="Arial"/>
          <w:lang w:val="es-ES"/>
        </w:rPr>
      </w:pPr>
      <w:r w:rsidRPr="00D276A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hAnsi="Palatino Linotype"/>
          <w:b/>
          <w:szCs w:val="22"/>
        </w:rPr>
        <w:t xml:space="preserve"> </w:t>
      </w:r>
      <w:r w:rsidRPr="006279AF">
        <w:rPr>
          <w:rFonts w:ascii="Palatino Linotype" w:hAnsi="Palatino Linotype"/>
          <w:szCs w:val="22"/>
        </w:rPr>
        <w:t>la parte recurrente.</w:t>
      </w:r>
    </w:p>
    <w:p w14:paraId="4C070F72" w14:textId="77777777" w:rsidR="001427AA" w:rsidRDefault="001427AA" w:rsidP="00D700C3">
      <w:pPr>
        <w:tabs>
          <w:tab w:val="left" w:pos="8080"/>
        </w:tabs>
        <w:spacing w:line="360" w:lineRule="auto"/>
        <w:ind w:right="49"/>
        <w:contextualSpacing/>
        <w:jc w:val="both"/>
        <w:rPr>
          <w:rFonts w:ascii="Palatino Linotype" w:eastAsia="Palatino Linotype" w:hAnsi="Palatino Linotype" w:cs="Palatino Linotype"/>
          <w:b/>
        </w:rPr>
      </w:pPr>
    </w:p>
    <w:p w14:paraId="45E87882" w14:textId="77777777" w:rsidR="001427AA" w:rsidRPr="008057A7" w:rsidRDefault="001427AA" w:rsidP="00D700C3">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63F9E2" w14:textId="77777777" w:rsidR="001427AA" w:rsidRPr="008057A7" w:rsidRDefault="001427AA" w:rsidP="00D700C3">
      <w:pPr>
        <w:shd w:val="clear" w:color="auto" w:fill="FFFFFF"/>
        <w:spacing w:line="360" w:lineRule="auto"/>
        <w:jc w:val="both"/>
        <w:rPr>
          <w:rFonts w:ascii="Palatino Linotype" w:eastAsia="Times New Roman" w:hAnsi="Palatino Linotype" w:cs="Arial"/>
          <w:b/>
        </w:rPr>
      </w:pPr>
    </w:p>
    <w:p w14:paraId="507600BB" w14:textId="27CE06BF" w:rsidR="001427AA" w:rsidRPr="00A97A92" w:rsidRDefault="001427AA" w:rsidP="00D700C3">
      <w:pPr>
        <w:spacing w:line="360" w:lineRule="auto"/>
        <w:jc w:val="both"/>
        <w:rPr>
          <w:rFonts w:ascii="Palatino Linotype" w:hAnsi="Palatino Linotype"/>
          <w:b/>
          <w:bCs/>
          <w:color w:val="000000" w:themeColor="text1"/>
        </w:rPr>
      </w:pPr>
      <w:r w:rsidRPr="008057A7">
        <w:rPr>
          <w:rFonts w:ascii="Palatino Linotype" w:eastAsia="Times New Roman" w:hAnsi="Palatino Linotype" w:cs="Arial"/>
          <w:b/>
        </w:rPr>
        <w:t xml:space="preserve">CUARTO. </w:t>
      </w:r>
      <w:r w:rsidRPr="008057A7">
        <w:rPr>
          <w:rFonts w:ascii="Palatino Linotype" w:eastAsia="Times New Roman" w:hAnsi="Palatino Linotype" w:cs="Times New Roman"/>
          <w:b/>
          <w:bCs/>
          <w:color w:val="222222"/>
          <w:lang w:val="es-ES"/>
        </w:rPr>
        <w:t>Notifíquese a</w:t>
      </w:r>
      <w:r w:rsidRPr="001427AA">
        <w:rPr>
          <w:rFonts w:ascii="Palatino Linotype" w:hAnsi="Palatino Linotype"/>
        </w:rPr>
        <w:t xml:space="preserve"> </w:t>
      </w:r>
      <w:r w:rsidRPr="001427AA">
        <w:rPr>
          <w:rFonts w:ascii="Palatino Linotype" w:eastAsia="Calibri" w:hAnsi="Palatino Linotype" w:cs="Arial"/>
        </w:rPr>
        <w:t>la parte recurrente</w:t>
      </w:r>
      <w:r>
        <w:rPr>
          <w:rFonts w:ascii="Palatino Linotype" w:hAnsi="Palatino Linotype"/>
        </w:rPr>
        <w:t xml:space="preserve"> </w:t>
      </w:r>
      <w:r w:rsidRPr="008057A7">
        <w:rPr>
          <w:rFonts w:ascii="Palatino Linotype" w:hAnsi="Palatino Linotype"/>
        </w:rPr>
        <w:t>la presente resolución</w:t>
      </w:r>
      <w:r w:rsidR="00D700C3">
        <w:rPr>
          <w:rFonts w:ascii="Palatino Linotype" w:hAnsi="Palatino Linotype"/>
        </w:rPr>
        <w:t xml:space="preserve"> y el informe justificado</w:t>
      </w:r>
      <w:r>
        <w:rPr>
          <w:rFonts w:ascii="Palatino Linotype" w:hAnsi="Palatino Linotype"/>
        </w:rPr>
        <w:t>.</w:t>
      </w:r>
    </w:p>
    <w:p w14:paraId="5A06F787" w14:textId="77777777" w:rsidR="001427AA" w:rsidRDefault="001427AA" w:rsidP="00D700C3">
      <w:pPr>
        <w:shd w:val="clear" w:color="auto" w:fill="FFFFFF"/>
        <w:spacing w:line="360" w:lineRule="auto"/>
        <w:jc w:val="both"/>
        <w:rPr>
          <w:rFonts w:ascii="Palatino Linotype" w:hAnsi="Palatino Linotype"/>
        </w:rPr>
      </w:pPr>
    </w:p>
    <w:p w14:paraId="7BCD04F8" w14:textId="5709AE4E" w:rsidR="001427AA" w:rsidRDefault="001427AA" w:rsidP="00D700C3">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sidRPr="00CD475E">
        <w:rPr>
          <w:rFonts w:ascii="Palatino Linotype" w:eastAsia="MS Mincho" w:hAnsi="Palatino Linotype" w:cs="Times New Roman"/>
          <w:lang w:val="es-ES"/>
        </w:rPr>
        <w:t xml:space="preserve">Se hace del conocimiento de </w:t>
      </w:r>
      <w:r w:rsidRPr="001427AA">
        <w:rPr>
          <w:rFonts w:ascii="Palatino Linotype" w:eastAsia="Calibri" w:hAnsi="Palatino Linotype" w:cs="Arial"/>
        </w:rPr>
        <w:t>la parte recurrente</w:t>
      </w:r>
      <w:r>
        <w:rPr>
          <w:rFonts w:ascii="Palatino Linotype" w:hAnsi="Palatino Linotype"/>
        </w:rPr>
        <w:t xml:space="preserve"> </w:t>
      </w:r>
      <w:r w:rsidRPr="00CD475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Pr>
          <w:rFonts w:ascii="Palatino Linotype" w:eastAsia="MS Mincho" w:hAnsi="Palatino Linotype" w:cs="Times New Roman"/>
          <w:lang w:val="es-ES"/>
        </w:rPr>
        <w:t xml:space="preserve">lgún perjuicio podrá impugnarla </w:t>
      </w:r>
      <w:r w:rsidRPr="00CD475E">
        <w:rPr>
          <w:rFonts w:ascii="Palatino Linotype" w:eastAsia="MS Mincho" w:hAnsi="Palatino Linotype" w:cs="Times New Roman"/>
          <w:bCs/>
          <w:lang w:val="es-ES"/>
        </w:rPr>
        <w:t>vía juicio de amparo</w:t>
      </w:r>
      <w:r>
        <w:rPr>
          <w:rFonts w:ascii="Palatino Linotype" w:eastAsia="MS Mincho" w:hAnsi="Palatino Linotype" w:cs="Times New Roman"/>
          <w:lang w:val="es-ES"/>
        </w:rPr>
        <w:t xml:space="preserve"> </w:t>
      </w:r>
      <w:r w:rsidRPr="00CD475E">
        <w:rPr>
          <w:rFonts w:ascii="Palatino Linotype" w:eastAsia="MS Mincho" w:hAnsi="Palatino Linotype" w:cs="Times New Roman"/>
          <w:lang w:val="es-ES"/>
        </w:rPr>
        <w:t>en los términos de las leyes aplicables.</w:t>
      </w:r>
    </w:p>
    <w:p w14:paraId="061BB86A" w14:textId="77777777" w:rsidR="00DB631B" w:rsidRPr="00C7354D" w:rsidRDefault="00DB631B" w:rsidP="00D700C3">
      <w:pPr>
        <w:shd w:val="clear" w:color="auto" w:fill="FFFFFF"/>
        <w:spacing w:line="360" w:lineRule="auto"/>
        <w:jc w:val="both"/>
        <w:rPr>
          <w:rFonts w:ascii="Palatino Linotype" w:eastAsia="MS Mincho" w:hAnsi="Palatino Linotype" w:cs="Times New Roman"/>
          <w:lang w:val="es-ES"/>
        </w:rPr>
      </w:pPr>
    </w:p>
    <w:bookmarkEnd w:id="0"/>
    <w:bookmarkEnd w:id="1"/>
    <w:bookmarkEnd w:id="69"/>
    <w:bookmarkEnd w:id="70"/>
    <w:p w14:paraId="11846E65" w14:textId="658E1B18" w:rsidR="00151FD7" w:rsidRPr="005C136D" w:rsidRDefault="00151FD7" w:rsidP="00D700C3">
      <w:pPr>
        <w:spacing w:line="360" w:lineRule="auto"/>
        <w:jc w:val="both"/>
        <w:rPr>
          <w:rFonts w:ascii="Palatino Linotype" w:hAnsi="Palatino Linotype"/>
        </w:rPr>
      </w:pPr>
      <w:r w:rsidRPr="005C136D">
        <w:rPr>
          <w:rFonts w:ascii="Palatino Linotype" w:hAnsi="Palatino Linotype" w:cs="Arial"/>
        </w:rPr>
        <w:t>ASÍ LO RESUELVE, POR UNANIMIDAD DE VOTOS, EL PLENO DEL</w:t>
      </w:r>
      <w:r w:rsidRPr="005C136D">
        <w:rPr>
          <w:rFonts w:ascii="Palatino Linotype" w:eastAsia="Arial Unicode MS" w:hAnsi="Palatino Linotype" w:cs="Arial"/>
        </w:rPr>
        <w:t xml:space="preserve"> INSTITUTO DE TRANSPARENCIA, ACCESO A LA INFORMACIÓN PÚBLICA Y PROTECCIÓN DE DATOS PERSONALES DEL ESTADO DE MÉXICO Y MUNICIPIOS</w:t>
      </w:r>
      <w:r w:rsidRPr="005C136D">
        <w:rPr>
          <w:rFonts w:ascii="Palatino Linotype" w:hAnsi="Palatino Linotype" w:cs="Arial"/>
        </w:rPr>
        <w:t xml:space="preserve">, CONFORMADO POR LOS COMISIONADOS ZULEMA MARTÍNEZ SÁNCHEZ, EVA ABAID YAPUR, JOSÉ GUADALUPE LUNA HERNÁNDEZ, JAVIER MARTÍNEZ CRUZ Y LUIS GUSTAVO PARRA NORIEGA, EN LA </w:t>
      </w:r>
      <w:r w:rsidR="00E10C7C">
        <w:rPr>
          <w:rFonts w:ascii="Palatino Linotype" w:hAnsi="Palatino Linotype" w:cs="Arial"/>
        </w:rPr>
        <w:t>PRIMERA</w:t>
      </w:r>
      <w:r w:rsidRPr="005C136D">
        <w:rPr>
          <w:rFonts w:ascii="Palatino Linotype" w:hAnsi="Palatino Linotype" w:cs="Arial"/>
        </w:rPr>
        <w:t xml:space="preserve"> SESIÓN ORDINARIA CELEBRADA EL </w:t>
      </w:r>
      <w:r w:rsidR="00E10C7C" w:rsidRPr="00E10C7C">
        <w:rPr>
          <w:rFonts w:ascii="Palatino Linotype" w:eastAsia="Times New Roman" w:hAnsi="Palatino Linotype" w:cs="Arial"/>
          <w:color w:val="000000"/>
          <w:lang w:eastAsia="es-MX"/>
        </w:rPr>
        <w:t>QUINCE</w:t>
      </w:r>
      <w:r w:rsidRPr="00E10C7C">
        <w:rPr>
          <w:rFonts w:ascii="Palatino Linotype" w:eastAsia="Times New Roman" w:hAnsi="Palatino Linotype" w:cs="Arial"/>
          <w:color w:val="000000"/>
          <w:lang w:eastAsia="es-MX"/>
        </w:rPr>
        <w:t xml:space="preserve"> DE </w:t>
      </w:r>
      <w:r w:rsidR="00CE43BB">
        <w:rPr>
          <w:rFonts w:ascii="Palatino Linotype" w:eastAsia="Times New Roman" w:hAnsi="Palatino Linotype" w:cs="Arial"/>
          <w:color w:val="000000"/>
          <w:lang w:eastAsia="es-MX"/>
        </w:rPr>
        <w:t>ENERO</w:t>
      </w:r>
      <w:r>
        <w:rPr>
          <w:rFonts w:ascii="Palatino Linotype" w:eastAsia="Times New Roman" w:hAnsi="Palatino Linotype" w:cs="Arial"/>
          <w:color w:val="000000"/>
          <w:lang w:eastAsia="es-MX"/>
        </w:rPr>
        <w:t xml:space="preserve"> </w:t>
      </w:r>
      <w:r w:rsidRPr="005C136D">
        <w:rPr>
          <w:rFonts w:ascii="Palatino Linotype" w:eastAsia="Times New Roman" w:hAnsi="Palatino Linotype" w:cs="Arial"/>
          <w:color w:val="000000"/>
          <w:lang w:eastAsia="es-MX"/>
        </w:rPr>
        <w:t>DE</w:t>
      </w:r>
      <w:r w:rsidRPr="005C136D">
        <w:rPr>
          <w:rFonts w:ascii="Palatino Linotype" w:hAnsi="Palatino Linotype" w:cs="Arial"/>
        </w:rPr>
        <w:t xml:space="preserve"> DOS MIL </w:t>
      </w:r>
      <w:r w:rsidR="00CE43BB">
        <w:rPr>
          <w:rFonts w:ascii="Palatino Linotype" w:hAnsi="Palatino Linotype" w:cs="Arial"/>
        </w:rPr>
        <w:t>VEINTE</w:t>
      </w:r>
      <w:r w:rsidRPr="005C136D">
        <w:rPr>
          <w:rFonts w:ascii="Palatino Linotype" w:hAnsi="Palatino Linotype" w:cs="Arial"/>
        </w:rPr>
        <w:t>, ANTE EL SECRETARIO TÉCNICO DEL PLENO, ALEXIS TAPIA RAMÍREZ.</w:t>
      </w:r>
    </w:p>
    <w:p w14:paraId="44323424" w14:textId="280BF87A" w:rsidR="00273B0A" w:rsidRPr="00C7354D" w:rsidRDefault="00273B0A" w:rsidP="00D700C3">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C7354D" w14:paraId="281526A4" w14:textId="77777777" w:rsidTr="00551D75">
        <w:trPr>
          <w:jc w:val="center"/>
        </w:trPr>
        <w:tc>
          <w:tcPr>
            <w:tcW w:w="10368" w:type="dxa"/>
            <w:gridSpan w:val="2"/>
          </w:tcPr>
          <w:p w14:paraId="550712F5" w14:textId="77777777" w:rsidR="00273B0A" w:rsidRPr="00C7354D" w:rsidRDefault="00273B0A" w:rsidP="00D700C3">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C7354D" w14:paraId="45B7804C" w14:textId="77777777" w:rsidTr="00273B0A">
              <w:trPr>
                <w:jc w:val="center"/>
              </w:trPr>
              <w:tc>
                <w:tcPr>
                  <w:tcW w:w="10240" w:type="dxa"/>
                  <w:gridSpan w:val="2"/>
                  <w:shd w:val="clear" w:color="auto" w:fill="auto"/>
                </w:tcPr>
                <w:p w14:paraId="0B6F1E98" w14:textId="77777777" w:rsidR="00273B0A" w:rsidRPr="00C7354D" w:rsidRDefault="00273B0A" w:rsidP="00D700C3">
                  <w:pPr>
                    <w:spacing w:line="360" w:lineRule="auto"/>
                    <w:rPr>
                      <w:rFonts w:ascii="Palatino Linotype" w:hAnsi="Palatino Linotype" w:cs="Arial"/>
                      <w:b/>
                    </w:rPr>
                  </w:pPr>
                </w:p>
                <w:p w14:paraId="40F55BAD" w14:textId="77777777" w:rsidR="00273B0A" w:rsidRPr="00C7354D" w:rsidRDefault="00273B0A" w:rsidP="00D700C3">
                  <w:pPr>
                    <w:spacing w:line="360" w:lineRule="auto"/>
                    <w:jc w:val="center"/>
                    <w:rPr>
                      <w:rFonts w:ascii="Palatino Linotype" w:hAnsi="Palatino Linotype" w:cs="Arial"/>
                      <w:b/>
                    </w:rPr>
                  </w:pPr>
                </w:p>
                <w:p w14:paraId="1FCAC701"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Zulema Martínez Sánchez</w:t>
                  </w:r>
                </w:p>
                <w:p w14:paraId="41412BF5"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rPr>
                    <w:t>Comisionada Presidenta</w:t>
                  </w:r>
                </w:p>
                <w:p w14:paraId="7C40317D"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 xml:space="preserve">(RÚBRICA) </w:t>
                  </w:r>
                </w:p>
              </w:tc>
            </w:tr>
            <w:tr w:rsidR="00273B0A" w:rsidRPr="00C7354D" w14:paraId="0B6282FF" w14:textId="77777777" w:rsidTr="00273B0A">
              <w:trPr>
                <w:jc w:val="center"/>
              </w:trPr>
              <w:tc>
                <w:tcPr>
                  <w:tcW w:w="5182" w:type="dxa"/>
                  <w:shd w:val="clear" w:color="auto" w:fill="auto"/>
                </w:tcPr>
                <w:p w14:paraId="4065CF48" w14:textId="77777777" w:rsidR="00273B0A" w:rsidRPr="00C7354D" w:rsidRDefault="00273B0A" w:rsidP="00D700C3">
                  <w:pPr>
                    <w:spacing w:line="360" w:lineRule="auto"/>
                    <w:rPr>
                      <w:rFonts w:ascii="Palatino Linotype" w:hAnsi="Palatino Linotype" w:cs="Arial"/>
                      <w:b/>
                    </w:rPr>
                  </w:pPr>
                </w:p>
                <w:p w14:paraId="1CCDC829" w14:textId="77777777" w:rsidR="00273B0A" w:rsidRPr="00C7354D" w:rsidRDefault="00273B0A" w:rsidP="00D700C3">
                  <w:pPr>
                    <w:spacing w:line="360" w:lineRule="auto"/>
                    <w:jc w:val="center"/>
                    <w:rPr>
                      <w:rFonts w:ascii="Palatino Linotype" w:hAnsi="Palatino Linotype" w:cs="Arial"/>
                      <w:b/>
                    </w:rPr>
                  </w:pPr>
                </w:p>
                <w:p w14:paraId="1D849FEB"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Eva Abaid Yapur</w:t>
                  </w:r>
                </w:p>
                <w:p w14:paraId="03F7B7BE"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rPr>
                    <w:t>Comisionada</w:t>
                  </w:r>
                </w:p>
                <w:p w14:paraId="51509E6F"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(RÚBRICA)</w:t>
                  </w:r>
                </w:p>
              </w:tc>
              <w:tc>
                <w:tcPr>
                  <w:tcW w:w="5058" w:type="dxa"/>
                  <w:shd w:val="clear" w:color="auto" w:fill="auto"/>
                </w:tcPr>
                <w:p w14:paraId="1CDADAD3" w14:textId="77777777" w:rsidR="00273B0A" w:rsidRPr="00C7354D" w:rsidRDefault="00273B0A" w:rsidP="00D700C3">
                  <w:pPr>
                    <w:spacing w:line="360" w:lineRule="auto"/>
                    <w:jc w:val="center"/>
                    <w:rPr>
                      <w:rFonts w:ascii="Palatino Linotype" w:hAnsi="Palatino Linotype" w:cs="Arial"/>
                      <w:b/>
                    </w:rPr>
                  </w:pPr>
                </w:p>
                <w:p w14:paraId="6F0A9890" w14:textId="77777777" w:rsidR="00273B0A" w:rsidRPr="00C7354D" w:rsidRDefault="00273B0A" w:rsidP="003A6AF5">
                  <w:pPr>
                    <w:spacing w:line="360" w:lineRule="auto"/>
                    <w:rPr>
                      <w:rFonts w:ascii="Palatino Linotype" w:hAnsi="Palatino Linotype" w:cs="Arial"/>
                      <w:b/>
                    </w:rPr>
                  </w:pPr>
                </w:p>
                <w:p w14:paraId="048BC28E"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José Guadalupe Luna Hernández</w:t>
                  </w:r>
                </w:p>
                <w:p w14:paraId="00B366FB"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rPr>
                    <w:t>Comisionado</w:t>
                  </w:r>
                </w:p>
                <w:p w14:paraId="7D8250CB"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(RÚBRICA)</w:t>
                  </w:r>
                </w:p>
              </w:tc>
            </w:tr>
            <w:tr w:rsidR="00273B0A" w:rsidRPr="00C7354D" w14:paraId="79CD4A7F" w14:textId="77777777" w:rsidTr="00273B0A">
              <w:trPr>
                <w:jc w:val="center"/>
              </w:trPr>
              <w:tc>
                <w:tcPr>
                  <w:tcW w:w="5182" w:type="dxa"/>
                  <w:shd w:val="clear" w:color="auto" w:fill="auto"/>
                </w:tcPr>
                <w:p w14:paraId="07E00F76" w14:textId="77777777" w:rsidR="00273B0A" w:rsidRDefault="00273B0A" w:rsidP="003A6AF5">
                  <w:pPr>
                    <w:spacing w:line="360" w:lineRule="auto"/>
                    <w:rPr>
                      <w:rFonts w:ascii="Palatino Linotype" w:hAnsi="Palatino Linotype" w:cs="Arial"/>
                      <w:b/>
                    </w:rPr>
                  </w:pPr>
                </w:p>
                <w:p w14:paraId="24C3D6F3" w14:textId="77777777" w:rsidR="003A6AF5" w:rsidRPr="00C7354D" w:rsidRDefault="003A6AF5" w:rsidP="003A6AF5">
                  <w:pPr>
                    <w:spacing w:line="360" w:lineRule="auto"/>
                    <w:rPr>
                      <w:rFonts w:ascii="Palatino Linotype" w:hAnsi="Palatino Linotype" w:cs="Arial"/>
                      <w:b/>
                    </w:rPr>
                  </w:pPr>
                </w:p>
                <w:p w14:paraId="39BDE933"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Javier Martínez Cruz</w:t>
                  </w:r>
                </w:p>
                <w:p w14:paraId="45A8205F"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rPr>
                    <w:t>Comisionado</w:t>
                  </w:r>
                </w:p>
                <w:p w14:paraId="5DEEA3FE"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b/>
                    </w:rPr>
                    <w:t>(RÚBRICA)</w:t>
                  </w:r>
                </w:p>
              </w:tc>
              <w:tc>
                <w:tcPr>
                  <w:tcW w:w="5058" w:type="dxa"/>
                  <w:shd w:val="clear" w:color="auto" w:fill="auto"/>
                </w:tcPr>
                <w:p w14:paraId="067259AF" w14:textId="77777777" w:rsidR="00273B0A" w:rsidRDefault="00273B0A" w:rsidP="00D700C3">
                  <w:pPr>
                    <w:spacing w:line="360" w:lineRule="auto"/>
                    <w:rPr>
                      <w:rFonts w:ascii="Palatino Linotype" w:hAnsi="Palatino Linotype" w:cs="Arial"/>
                      <w:b/>
                    </w:rPr>
                  </w:pPr>
                </w:p>
                <w:p w14:paraId="0819F2D6" w14:textId="77777777" w:rsidR="003A6AF5" w:rsidRPr="00C7354D" w:rsidRDefault="003A6AF5" w:rsidP="00D700C3">
                  <w:pPr>
                    <w:spacing w:line="360" w:lineRule="auto"/>
                    <w:rPr>
                      <w:rFonts w:ascii="Palatino Linotype" w:hAnsi="Palatino Linotype" w:cs="Arial"/>
                      <w:b/>
                    </w:rPr>
                  </w:pPr>
                </w:p>
                <w:p w14:paraId="6BE746C5"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Luis Gustavo Parra Noriega</w:t>
                  </w:r>
                </w:p>
                <w:p w14:paraId="2292D640"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rPr>
                    <w:t>Comisionado</w:t>
                  </w:r>
                </w:p>
                <w:p w14:paraId="76321144"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(RÚBRICA)</w:t>
                  </w:r>
                </w:p>
              </w:tc>
            </w:tr>
            <w:tr w:rsidR="00273B0A" w:rsidRPr="00C7354D" w14:paraId="2B4DC956" w14:textId="77777777" w:rsidTr="00273B0A">
              <w:trPr>
                <w:jc w:val="center"/>
              </w:trPr>
              <w:tc>
                <w:tcPr>
                  <w:tcW w:w="10240" w:type="dxa"/>
                  <w:gridSpan w:val="2"/>
                  <w:shd w:val="clear" w:color="auto" w:fill="auto"/>
                </w:tcPr>
                <w:p w14:paraId="50653A59" w14:textId="7B591D3E" w:rsidR="003A6AF5" w:rsidRPr="00C7354D" w:rsidRDefault="003A6AF5" w:rsidP="003A6AF5">
                  <w:pPr>
                    <w:tabs>
                      <w:tab w:val="left" w:pos="3720"/>
                    </w:tabs>
                    <w:spacing w:line="360" w:lineRule="auto"/>
                    <w:rPr>
                      <w:rFonts w:ascii="Palatino Linotype" w:hAnsi="Palatino Linotype" w:cs="Arial"/>
                      <w:b/>
                    </w:rPr>
                  </w:pPr>
                </w:p>
                <w:p w14:paraId="5C52D66C" w14:textId="77777777" w:rsidR="00273B0A" w:rsidRPr="00C7354D" w:rsidRDefault="00273B0A" w:rsidP="00D700C3">
                  <w:pPr>
                    <w:spacing w:line="360" w:lineRule="auto"/>
                    <w:jc w:val="center"/>
                    <w:rPr>
                      <w:rFonts w:ascii="Palatino Linotype" w:hAnsi="Palatino Linotype" w:cs="Arial"/>
                      <w:b/>
                    </w:rPr>
                  </w:pPr>
                  <w:r w:rsidRPr="00C7354D">
                    <w:rPr>
                      <w:rFonts w:ascii="Palatino Linotype" w:hAnsi="Palatino Linotype" w:cs="Arial"/>
                      <w:b/>
                    </w:rPr>
                    <w:t>Alexis Tapia Ramírez</w:t>
                  </w:r>
                </w:p>
                <w:p w14:paraId="70F8E438"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rPr>
                    <w:t>Secretario Técnico del Pleno</w:t>
                  </w:r>
                </w:p>
                <w:p w14:paraId="17582345" w14:textId="77777777" w:rsidR="00273B0A" w:rsidRPr="00C7354D" w:rsidRDefault="00273B0A" w:rsidP="00D700C3">
                  <w:pPr>
                    <w:spacing w:line="360" w:lineRule="auto"/>
                    <w:jc w:val="center"/>
                    <w:rPr>
                      <w:rFonts w:ascii="Palatino Linotype" w:hAnsi="Palatino Linotype" w:cs="Arial"/>
                    </w:rPr>
                  </w:pPr>
                  <w:r w:rsidRPr="00C7354D">
                    <w:rPr>
                      <w:rFonts w:ascii="Palatino Linotype" w:hAnsi="Palatino Linotype" w:cs="Arial"/>
                      <w:b/>
                    </w:rPr>
                    <w:t>(RÚBRICA)</w:t>
                  </w:r>
                  <w:r w:rsidRPr="00C7354D">
                    <w:rPr>
                      <w:rFonts w:ascii="Palatino Linotype" w:hAnsi="Palatino Linotype" w:cs="Arial"/>
                    </w:rPr>
                    <w:t xml:space="preserve"> </w:t>
                  </w:r>
                </w:p>
              </w:tc>
            </w:tr>
          </w:tbl>
          <w:p w14:paraId="6231B5B7" w14:textId="77777777" w:rsidR="00273B0A" w:rsidRPr="00C7354D" w:rsidRDefault="00273B0A" w:rsidP="00D700C3">
            <w:pPr>
              <w:spacing w:line="360" w:lineRule="auto"/>
              <w:jc w:val="both"/>
              <w:rPr>
                <w:rFonts w:ascii="Palatino Linotype" w:hAnsi="Palatino Linotype" w:cs="Arial"/>
                <w:lang w:val="es-ES"/>
              </w:rPr>
            </w:pPr>
          </w:p>
        </w:tc>
      </w:tr>
      <w:tr w:rsidR="00273B0A" w:rsidRPr="00C7354D" w14:paraId="4F7F64F5" w14:textId="77777777" w:rsidTr="00551D75">
        <w:trPr>
          <w:jc w:val="center"/>
        </w:trPr>
        <w:tc>
          <w:tcPr>
            <w:tcW w:w="5184" w:type="dxa"/>
            <w:hideMark/>
          </w:tcPr>
          <w:p w14:paraId="4E783067" w14:textId="77777777" w:rsidR="00273B0A" w:rsidRPr="00C7354D" w:rsidRDefault="00273B0A" w:rsidP="00D700C3">
            <w:pPr>
              <w:spacing w:line="360" w:lineRule="auto"/>
              <w:jc w:val="both"/>
              <w:rPr>
                <w:rFonts w:ascii="Palatino Linotype" w:hAnsi="Palatino Linotype" w:cs="Arial"/>
                <w:lang w:val="es-ES"/>
              </w:rPr>
            </w:pPr>
          </w:p>
        </w:tc>
        <w:tc>
          <w:tcPr>
            <w:tcW w:w="5184" w:type="dxa"/>
          </w:tcPr>
          <w:p w14:paraId="73E5BC8D" w14:textId="77777777" w:rsidR="00273B0A" w:rsidRPr="00C7354D" w:rsidRDefault="00273B0A" w:rsidP="00D700C3">
            <w:pPr>
              <w:spacing w:line="360" w:lineRule="auto"/>
              <w:jc w:val="center"/>
              <w:rPr>
                <w:rFonts w:ascii="Palatino Linotype" w:hAnsi="Palatino Linotype" w:cs="Arial"/>
                <w:b/>
              </w:rPr>
            </w:pPr>
            <w:bookmarkStart w:id="105" w:name="_GoBack"/>
            <w:bookmarkEnd w:id="105"/>
          </w:p>
        </w:tc>
      </w:tr>
    </w:tbl>
    <w:p w14:paraId="6550EF08" w14:textId="77777777" w:rsidR="00273B0A" w:rsidRPr="00C7354D" w:rsidRDefault="00273B0A" w:rsidP="00D700C3">
      <w:pPr>
        <w:tabs>
          <w:tab w:val="left" w:pos="567"/>
        </w:tabs>
        <w:spacing w:line="360" w:lineRule="auto"/>
        <w:jc w:val="both"/>
        <w:rPr>
          <w:rFonts w:ascii="Palatino Linotype" w:eastAsia="Times New Roman" w:hAnsi="Palatino Linotype" w:cs="Arial"/>
          <w:color w:val="000000" w:themeColor="text1"/>
          <w:sz w:val="22"/>
          <w:szCs w:val="22"/>
        </w:rPr>
      </w:pPr>
    </w:p>
    <w:p w14:paraId="6CEEF28D" w14:textId="77777777" w:rsidR="00273B0A" w:rsidRPr="00C7354D" w:rsidRDefault="00273B0A" w:rsidP="00D700C3">
      <w:pPr>
        <w:tabs>
          <w:tab w:val="left" w:pos="567"/>
        </w:tabs>
        <w:spacing w:line="360" w:lineRule="auto"/>
        <w:jc w:val="both"/>
        <w:rPr>
          <w:rFonts w:ascii="Palatino Linotype" w:eastAsia="Times New Roman" w:hAnsi="Palatino Linotype" w:cs="Arial"/>
          <w:color w:val="000000" w:themeColor="text1"/>
          <w:sz w:val="22"/>
          <w:szCs w:val="22"/>
        </w:rPr>
      </w:pPr>
    </w:p>
    <w:p w14:paraId="0CFE34E2" w14:textId="2FAA6A1A" w:rsidR="007914E4" w:rsidRPr="00964322" w:rsidRDefault="00273B0A" w:rsidP="00D700C3">
      <w:pPr>
        <w:tabs>
          <w:tab w:val="left" w:pos="567"/>
        </w:tabs>
        <w:spacing w:line="360" w:lineRule="auto"/>
        <w:jc w:val="both"/>
        <w:rPr>
          <w:rFonts w:ascii="Palatino Linotype" w:hAnsi="Palatino Linotype" w:cs="Arial"/>
          <w:sz w:val="22"/>
          <w:szCs w:val="22"/>
          <w:lang w:val="es-MX"/>
        </w:rPr>
      </w:pPr>
      <w:r w:rsidRPr="00C7354D">
        <w:rPr>
          <w:rFonts w:ascii="Palatino Linotype" w:eastAsia="Times New Roman" w:hAnsi="Palatino Linotype" w:cs="Arial"/>
          <w:sz w:val="22"/>
          <w:szCs w:val="22"/>
          <w:lang w:val="es-MX"/>
        </w:rPr>
        <w:t xml:space="preserve">Esta hoja corresponde a la resolución de </w:t>
      </w:r>
      <w:r w:rsidR="00E10C7C">
        <w:rPr>
          <w:rFonts w:ascii="Palatino Linotype" w:eastAsia="Times New Roman" w:hAnsi="Palatino Linotype" w:cs="Arial"/>
          <w:sz w:val="22"/>
          <w:szCs w:val="22"/>
          <w:lang w:val="es-MX"/>
        </w:rPr>
        <w:t>quince enero</w:t>
      </w:r>
      <w:r w:rsidRPr="00C7354D">
        <w:rPr>
          <w:rFonts w:ascii="Palatino Linotype" w:eastAsia="Times New Roman" w:hAnsi="Palatino Linotype" w:cs="Arial"/>
          <w:sz w:val="22"/>
          <w:szCs w:val="22"/>
          <w:lang w:val="es-MX"/>
        </w:rPr>
        <w:t xml:space="preserve"> de dos mil  </w:t>
      </w:r>
      <w:r w:rsidR="00E10C7C">
        <w:rPr>
          <w:rFonts w:ascii="Palatino Linotype" w:eastAsia="Times New Roman" w:hAnsi="Palatino Linotype" w:cs="Arial"/>
          <w:sz w:val="22"/>
          <w:szCs w:val="22"/>
          <w:lang w:val="es-MX"/>
        </w:rPr>
        <w:t>veint</w:t>
      </w:r>
      <w:r w:rsidRPr="00C7354D">
        <w:rPr>
          <w:rFonts w:ascii="Palatino Linotype" w:eastAsia="Times New Roman" w:hAnsi="Palatino Linotype" w:cs="Arial"/>
          <w:sz w:val="22"/>
          <w:szCs w:val="22"/>
          <w:lang w:val="es-MX"/>
        </w:rPr>
        <w:t xml:space="preserve">e, emitida en el recurso de revisión </w:t>
      </w:r>
      <w:r w:rsidR="00882DE1" w:rsidRPr="00C7354D">
        <w:rPr>
          <w:rFonts w:ascii="Palatino Linotype" w:hAnsi="Palatino Linotype" w:cs="Arial"/>
          <w:b/>
          <w:bCs/>
          <w:sz w:val="22"/>
          <w:szCs w:val="22"/>
          <w:lang w:val="es-MX" w:eastAsia="es-MX"/>
        </w:rPr>
        <w:t>0</w:t>
      </w:r>
      <w:r w:rsidR="003529DF">
        <w:rPr>
          <w:rFonts w:ascii="Palatino Linotype" w:hAnsi="Palatino Linotype" w:cs="Arial"/>
          <w:b/>
          <w:bCs/>
          <w:sz w:val="22"/>
          <w:szCs w:val="22"/>
          <w:lang w:val="es-MX" w:eastAsia="es-MX"/>
        </w:rPr>
        <w:t>08093/INFOEM/IP/RR/2019</w:t>
      </w:r>
      <w:r w:rsidR="00417E0F" w:rsidRPr="00C7354D">
        <w:rPr>
          <w:rFonts w:ascii="Palatino Linotype" w:hAnsi="Palatino Linotype" w:cs="Arial"/>
          <w:b/>
          <w:bCs/>
          <w:sz w:val="22"/>
          <w:szCs w:val="22"/>
          <w:lang w:val="es-MX" w:eastAsia="es-MX"/>
        </w:rPr>
        <w:t>.</w:t>
      </w:r>
    </w:p>
    <w:sectPr w:rsidR="007914E4" w:rsidRPr="00964322" w:rsidSect="00F801DD">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A1950" w14:textId="77777777" w:rsidR="003B6C95" w:rsidRDefault="003B6C95" w:rsidP="00587366">
      <w:r>
        <w:separator/>
      </w:r>
    </w:p>
    <w:p w14:paraId="02F9D7FA" w14:textId="77777777" w:rsidR="003B6C95" w:rsidRDefault="003B6C95"/>
  </w:endnote>
  <w:endnote w:type="continuationSeparator" w:id="0">
    <w:p w14:paraId="1E674955" w14:textId="77777777" w:rsidR="003B6C95" w:rsidRDefault="003B6C95" w:rsidP="00587366">
      <w:r>
        <w:continuationSeparator/>
      </w:r>
    </w:p>
    <w:p w14:paraId="7B75102D" w14:textId="77777777" w:rsidR="003B6C95" w:rsidRDefault="003B6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716682"/>
      <w:docPartObj>
        <w:docPartGallery w:val="Page Numbers (Bottom of Page)"/>
        <w:docPartUnique/>
      </w:docPartObj>
    </w:sdtPr>
    <w:sdtEndPr/>
    <w:sdtContent>
      <w:sdt>
        <w:sdtPr>
          <w:id w:val="-1769616900"/>
          <w:docPartObj>
            <w:docPartGallery w:val="Page Numbers (Top of Page)"/>
            <w:docPartUnique/>
          </w:docPartObj>
        </w:sdtPr>
        <w:sdtEndPr/>
        <w:sdtContent>
          <w:p w14:paraId="0551BBBF" w14:textId="252186C0" w:rsidR="00D700C3" w:rsidRDefault="00D700C3">
            <w:pPr>
              <w:pStyle w:val="Piedepgina"/>
              <w:jc w:val="right"/>
            </w:pPr>
            <w:r>
              <w:rPr>
                <w:lang w:val="es-ES"/>
              </w:rPr>
              <w:t xml:space="preserve">Página </w:t>
            </w:r>
            <w:r>
              <w:rPr>
                <w:b/>
                <w:bCs/>
              </w:rPr>
              <w:fldChar w:fldCharType="begin"/>
            </w:r>
            <w:r>
              <w:rPr>
                <w:b/>
                <w:bCs/>
              </w:rPr>
              <w:instrText>PAGE</w:instrText>
            </w:r>
            <w:r>
              <w:rPr>
                <w:b/>
                <w:bCs/>
              </w:rPr>
              <w:fldChar w:fldCharType="separate"/>
            </w:r>
            <w:r w:rsidR="006855CD">
              <w:rPr>
                <w:b/>
                <w:bCs/>
                <w:noProof/>
              </w:rPr>
              <w:t>46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855CD">
              <w:rPr>
                <w:b/>
                <w:bCs/>
                <w:noProof/>
              </w:rPr>
              <w:t>47</w:t>
            </w:r>
            <w:r>
              <w:rPr>
                <w:b/>
                <w:bCs/>
              </w:rPr>
              <w:fldChar w:fldCharType="end"/>
            </w:r>
          </w:p>
        </w:sdtContent>
      </w:sdt>
    </w:sdtContent>
  </w:sdt>
  <w:p w14:paraId="1AED78E8" w14:textId="77777777" w:rsidR="001E09F4" w:rsidRDefault="001E09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E09F4" w:rsidRPr="00883450" w:rsidRDefault="001E09F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855CD" w:rsidRPr="006855C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855CD" w:rsidRPr="006855CD">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1E09F4" w:rsidRPr="00883450" w:rsidRDefault="001E09F4">
    <w:pPr>
      <w:pStyle w:val="Piedepgina"/>
      <w:rPr>
        <w:rFonts w:ascii="Palatino Linotype" w:hAnsi="Palatino Linotype"/>
        <w:sz w:val="22"/>
        <w:szCs w:val="22"/>
      </w:rPr>
    </w:pPr>
  </w:p>
  <w:p w14:paraId="2E09EA83" w14:textId="77777777" w:rsidR="001E09F4" w:rsidRDefault="001E09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63C57" w14:textId="77777777" w:rsidR="003B6C95" w:rsidRDefault="003B6C95" w:rsidP="00587366">
      <w:r>
        <w:separator/>
      </w:r>
    </w:p>
    <w:p w14:paraId="5635B60A" w14:textId="77777777" w:rsidR="003B6C95" w:rsidRDefault="003B6C95"/>
  </w:footnote>
  <w:footnote w:type="continuationSeparator" w:id="0">
    <w:p w14:paraId="30C4DDC3" w14:textId="77777777" w:rsidR="003B6C95" w:rsidRDefault="003B6C95" w:rsidP="00587366">
      <w:r>
        <w:continuationSeparator/>
      </w:r>
    </w:p>
    <w:p w14:paraId="0B7C4AAC" w14:textId="77777777" w:rsidR="003B6C95" w:rsidRDefault="003B6C95"/>
  </w:footnote>
  <w:footnote w:id="1">
    <w:p w14:paraId="087F6AB0" w14:textId="77777777" w:rsidR="001E09F4" w:rsidRPr="001D5FB5" w:rsidRDefault="001E09F4" w:rsidP="005F1446">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2">
    <w:p w14:paraId="7575B7BE" w14:textId="77777777" w:rsidR="001E09F4" w:rsidRPr="009020DD" w:rsidRDefault="001E09F4" w:rsidP="00010B0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16F6D9" w14:textId="77777777" w:rsidR="001E09F4" w:rsidRPr="009020DD" w:rsidRDefault="001E09F4" w:rsidP="00010B0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08C25D" w14:textId="77777777" w:rsidR="001E09F4" w:rsidRPr="009020DD" w:rsidRDefault="001E09F4" w:rsidP="00010B0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07155A55" w14:textId="77777777" w:rsidR="001E09F4" w:rsidRPr="007F43A5" w:rsidRDefault="001E09F4" w:rsidP="00010B0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4">
    <w:p w14:paraId="59371B9C" w14:textId="77777777" w:rsidR="001E09F4" w:rsidRPr="0037004E" w:rsidRDefault="001E09F4" w:rsidP="00010B0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22B1A5F" w14:textId="77777777" w:rsidR="001E09F4" w:rsidRDefault="001E09F4" w:rsidP="00010B0F">
      <w:pPr>
        <w:pStyle w:val="Textonotapie"/>
      </w:pPr>
    </w:p>
  </w:footnote>
  <w:footnote w:id="5">
    <w:p w14:paraId="738811AB" w14:textId="77777777" w:rsidR="001E09F4" w:rsidRDefault="001E09F4" w:rsidP="00010B0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461AC53B" w14:textId="77777777" w:rsidR="001E09F4" w:rsidRDefault="001E09F4" w:rsidP="00010B0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C0D48DF" w14:textId="77777777" w:rsidR="001E09F4" w:rsidRDefault="001E09F4" w:rsidP="00010B0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DB8" w14:textId="77777777" w:rsidR="001E09F4" w:rsidRDefault="001E09F4" w:rsidP="00010B0F">
      <w:pPr>
        <w:autoSpaceDE w:val="0"/>
        <w:autoSpaceDN w:val="0"/>
        <w:adjustRightInd w:val="0"/>
        <w:jc w:val="both"/>
      </w:pPr>
    </w:p>
  </w:footnote>
  <w:footnote w:id="6">
    <w:p w14:paraId="4E99AA36" w14:textId="77777777" w:rsidR="001E09F4" w:rsidRDefault="001E09F4" w:rsidP="00010B0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E09F4" w:rsidRDefault="001E09F4">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E09F4" w:rsidRPr="00E84957" w14:paraId="07F2896E" w14:textId="77777777" w:rsidTr="003116A6">
      <w:trPr>
        <w:trHeight w:val="138"/>
        <w:jc w:val="right"/>
      </w:trPr>
      <w:tc>
        <w:tcPr>
          <w:tcW w:w="2552" w:type="dxa"/>
          <w:vAlign w:val="center"/>
        </w:tcPr>
        <w:p w14:paraId="4A5B1974" w14:textId="77777777" w:rsidR="001E09F4" w:rsidRPr="00E84957" w:rsidRDefault="001E09F4"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6B36911" w:rsidR="001E09F4" w:rsidRPr="002D0ECC" w:rsidRDefault="001E09F4" w:rsidP="003529DF">
          <w:pPr>
            <w:pStyle w:val="Encabezado"/>
            <w:jc w:val="right"/>
            <w:rPr>
              <w:rFonts w:ascii="Palatino Linotype" w:hAnsi="Palatino Linotype"/>
              <w:b/>
              <w:sz w:val="20"/>
              <w:szCs w:val="20"/>
            </w:rPr>
          </w:pPr>
          <w:r>
            <w:rPr>
              <w:rFonts w:ascii="Palatino Linotype" w:hAnsi="Palatino Linotype" w:cs="Arial"/>
              <w:b/>
              <w:bCs/>
              <w:sz w:val="20"/>
              <w:szCs w:val="20"/>
              <w:lang w:eastAsia="es-MX"/>
            </w:rPr>
            <w:t>08093/INFOEM/IP/RR/2019</w:t>
          </w:r>
        </w:p>
      </w:tc>
    </w:tr>
    <w:tr w:rsidR="001E09F4" w:rsidRPr="00E84957" w14:paraId="095EB01B" w14:textId="77777777" w:rsidTr="003116A6">
      <w:trPr>
        <w:trHeight w:val="321"/>
        <w:jc w:val="right"/>
      </w:trPr>
      <w:tc>
        <w:tcPr>
          <w:tcW w:w="2552" w:type="dxa"/>
          <w:vAlign w:val="center"/>
        </w:tcPr>
        <w:p w14:paraId="6E000A51" w14:textId="4DA3E277" w:rsidR="001E09F4" w:rsidRPr="00E84957" w:rsidRDefault="001E09F4"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37AB7CC" w14:textId="77777777" w:rsidR="001E09F4" w:rsidRDefault="001E09F4" w:rsidP="006D3FCE">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45EA0478" w:rsidR="001E09F4" w:rsidRPr="002D2A90" w:rsidRDefault="001E09F4" w:rsidP="006D3FCE">
          <w:pPr>
            <w:pStyle w:val="Encabezado"/>
            <w:jc w:val="right"/>
            <w:rPr>
              <w:rFonts w:ascii="Palatino Linotype" w:hAnsi="Palatino Linotype"/>
              <w:b/>
              <w:sz w:val="20"/>
              <w:szCs w:val="20"/>
            </w:rPr>
          </w:pPr>
          <w:r>
            <w:rPr>
              <w:rFonts w:ascii="Palatino Linotype" w:hAnsi="Palatino Linotype"/>
              <w:b/>
              <w:sz w:val="20"/>
              <w:szCs w:val="20"/>
            </w:rPr>
            <w:t>Atizapán de Zaragoza</w:t>
          </w:r>
        </w:p>
      </w:tc>
    </w:tr>
    <w:tr w:rsidR="001E09F4" w:rsidRPr="00E84957" w14:paraId="14F3CE0D" w14:textId="77777777" w:rsidTr="003116A6">
      <w:trPr>
        <w:trHeight w:val="321"/>
        <w:jc w:val="right"/>
      </w:trPr>
      <w:tc>
        <w:tcPr>
          <w:tcW w:w="2552" w:type="dxa"/>
          <w:vAlign w:val="center"/>
        </w:tcPr>
        <w:p w14:paraId="12248485" w14:textId="081B3348" w:rsidR="001E09F4" w:rsidRPr="00E84957" w:rsidRDefault="001E09F4"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E09F4" w:rsidRPr="002D0ECC" w:rsidRDefault="001E09F4"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E09F4" w:rsidRDefault="001E09F4" w:rsidP="00587366">
    <w:pPr>
      <w:pStyle w:val="Encabezado"/>
    </w:pPr>
  </w:p>
  <w:p w14:paraId="01FCACBC" w14:textId="77777777" w:rsidR="001E09F4" w:rsidRDefault="001E09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E09F4" w:rsidRDefault="001E09F4"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E09F4" w:rsidRPr="00182113" w14:paraId="665387B4" w14:textId="77777777" w:rsidTr="000B5D79">
      <w:trPr>
        <w:trHeight w:val="138"/>
      </w:trPr>
      <w:tc>
        <w:tcPr>
          <w:tcW w:w="2532" w:type="dxa"/>
          <w:vAlign w:val="center"/>
        </w:tcPr>
        <w:p w14:paraId="01509DD6" w14:textId="77777777" w:rsidR="001E09F4" w:rsidRPr="00182113" w:rsidRDefault="001E09F4"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E09F4" w:rsidRPr="00182113" w:rsidRDefault="001E09F4" w:rsidP="000B5D79">
          <w:pPr>
            <w:pStyle w:val="Encabezado"/>
            <w:jc w:val="center"/>
            <w:rPr>
              <w:rFonts w:ascii="Palatino Linotype" w:hAnsi="Palatino Linotype"/>
              <w:b/>
              <w:sz w:val="22"/>
              <w:szCs w:val="22"/>
            </w:rPr>
          </w:pPr>
        </w:p>
      </w:tc>
      <w:tc>
        <w:tcPr>
          <w:tcW w:w="3261" w:type="dxa"/>
          <w:vAlign w:val="center"/>
        </w:tcPr>
        <w:p w14:paraId="4FAE21CD" w14:textId="3078EC9E" w:rsidR="001E09F4" w:rsidRPr="00182113" w:rsidRDefault="001E09F4" w:rsidP="003529DF">
          <w:pPr>
            <w:pStyle w:val="Encabezado"/>
            <w:rPr>
              <w:rFonts w:ascii="Palatino Linotype" w:hAnsi="Palatino Linotype"/>
              <w:b/>
              <w:sz w:val="22"/>
              <w:szCs w:val="22"/>
            </w:rPr>
          </w:pPr>
          <w:r>
            <w:rPr>
              <w:rFonts w:ascii="Palatino Linotype" w:hAnsi="Palatino Linotype" w:cs="Arial"/>
              <w:b/>
              <w:bCs/>
              <w:sz w:val="20"/>
              <w:szCs w:val="20"/>
              <w:lang w:eastAsia="es-MX"/>
            </w:rPr>
            <w:t>08093/INFOEM/IP/RR/2019</w:t>
          </w:r>
        </w:p>
      </w:tc>
    </w:tr>
    <w:tr w:rsidR="001E09F4" w:rsidRPr="00182113" w14:paraId="78C9F2F4" w14:textId="77777777" w:rsidTr="000B5D79">
      <w:trPr>
        <w:trHeight w:val="227"/>
      </w:trPr>
      <w:tc>
        <w:tcPr>
          <w:tcW w:w="2532" w:type="dxa"/>
          <w:vAlign w:val="center"/>
        </w:tcPr>
        <w:p w14:paraId="2D89FED3" w14:textId="77777777" w:rsidR="001E09F4" w:rsidRPr="00182113" w:rsidRDefault="001E09F4"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E09F4" w:rsidRPr="00182113" w:rsidRDefault="001E09F4" w:rsidP="000B5D79">
          <w:pPr>
            <w:pStyle w:val="Encabezado"/>
            <w:jc w:val="center"/>
            <w:rPr>
              <w:rFonts w:ascii="Palatino Linotype" w:hAnsi="Palatino Linotype"/>
              <w:b/>
              <w:sz w:val="22"/>
              <w:szCs w:val="22"/>
            </w:rPr>
          </w:pPr>
        </w:p>
      </w:tc>
      <w:tc>
        <w:tcPr>
          <w:tcW w:w="3261" w:type="dxa"/>
          <w:vAlign w:val="center"/>
        </w:tcPr>
        <w:p w14:paraId="36D086A3" w14:textId="70910125" w:rsidR="001E09F4" w:rsidRPr="00F801DD" w:rsidRDefault="001E09F4" w:rsidP="000B5D79">
          <w:pPr>
            <w:pStyle w:val="Encabezado"/>
            <w:rPr>
              <w:rFonts w:ascii="Palatino Linotype" w:hAnsi="Palatino Linotype"/>
              <w:b/>
              <w:sz w:val="20"/>
              <w:szCs w:val="20"/>
            </w:rPr>
          </w:pPr>
        </w:p>
      </w:tc>
    </w:tr>
    <w:tr w:rsidR="001E09F4" w:rsidRPr="00182113" w14:paraId="1A862673" w14:textId="77777777" w:rsidTr="000B5D79">
      <w:trPr>
        <w:trHeight w:val="232"/>
      </w:trPr>
      <w:tc>
        <w:tcPr>
          <w:tcW w:w="2532" w:type="dxa"/>
          <w:vAlign w:val="center"/>
        </w:tcPr>
        <w:p w14:paraId="767A6F60" w14:textId="77777777" w:rsidR="001E09F4" w:rsidRPr="00182113" w:rsidRDefault="001E09F4"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E09F4" w:rsidRPr="00182113" w:rsidRDefault="001E09F4" w:rsidP="000B5D79">
          <w:pPr>
            <w:pStyle w:val="Encabezado"/>
            <w:jc w:val="center"/>
            <w:rPr>
              <w:rFonts w:ascii="Palatino Linotype" w:hAnsi="Palatino Linotype"/>
              <w:b/>
              <w:sz w:val="22"/>
              <w:szCs w:val="22"/>
            </w:rPr>
          </w:pPr>
        </w:p>
      </w:tc>
      <w:tc>
        <w:tcPr>
          <w:tcW w:w="3261" w:type="dxa"/>
          <w:vAlign w:val="center"/>
        </w:tcPr>
        <w:p w14:paraId="7CAF0879" w14:textId="77777777" w:rsidR="001E09F4" w:rsidRDefault="001E09F4" w:rsidP="00F41E88">
          <w:pPr>
            <w:pStyle w:val="Encabezado"/>
            <w:rPr>
              <w:rFonts w:ascii="Palatino Linotype" w:hAnsi="Palatino Linotype"/>
              <w:b/>
              <w:sz w:val="18"/>
              <w:szCs w:val="18"/>
            </w:rPr>
          </w:pPr>
          <w:r>
            <w:rPr>
              <w:rFonts w:ascii="Palatino Linotype" w:hAnsi="Palatino Linotype"/>
              <w:b/>
              <w:sz w:val="18"/>
              <w:szCs w:val="18"/>
            </w:rPr>
            <w:t xml:space="preserve">Ayuntamiento de </w:t>
          </w:r>
        </w:p>
        <w:p w14:paraId="3FC8EF03" w14:textId="61E505BD" w:rsidR="001E09F4" w:rsidRPr="00114C6B" w:rsidRDefault="001E09F4" w:rsidP="00F41E88">
          <w:pPr>
            <w:pStyle w:val="Encabezado"/>
            <w:rPr>
              <w:rFonts w:ascii="Palatino Linotype" w:hAnsi="Palatino Linotype"/>
              <w:b/>
              <w:sz w:val="20"/>
              <w:szCs w:val="20"/>
            </w:rPr>
          </w:pPr>
          <w:r>
            <w:rPr>
              <w:rFonts w:ascii="Palatino Linotype" w:hAnsi="Palatino Linotype"/>
              <w:b/>
              <w:sz w:val="18"/>
              <w:szCs w:val="18"/>
            </w:rPr>
            <w:t>Atizapán de Zaragoza</w:t>
          </w:r>
        </w:p>
      </w:tc>
    </w:tr>
    <w:tr w:rsidR="001E09F4" w:rsidRPr="00182113" w14:paraId="4416531B" w14:textId="77777777" w:rsidTr="000B5D79">
      <w:trPr>
        <w:trHeight w:val="320"/>
      </w:trPr>
      <w:tc>
        <w:tcPr>
          <w:tcW w:w="2532" w:type="dxa"/>
          <w:vAlign w:val="center"/>
        </w:tcPr>
        <w:p w14:paraId="277DD3E2" w14:textId="7989BCC5" w:rsidR="001E09F4" w:rsidRPr="00182113" w:rsidRDefault="001E09F4"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E09F4" w:rsidRPr="00182113" w:rsidRDefault="001E09F4" w:rsidP="000B5D79">
          <w:pPr>
            <w:pStyle w:val="Encabezado"/>
            <w:jc w:val="center"/>
            <w:rPr>
              <w:rFonts w:ascii="Palatino Linotype" w:hAnsi="Palatino Linotype"/>
              <w:b/>
              <w:sz w:val="22"/>
              <w:szCs w:val="22"/>
            </w:rPr>
          </w:pPr>
        </w:p>
      </w:tc>
      <w:tc>
        <w:tcPr>
          <w:tcW w:w="3261" w:type="dxa"/>
          <w:vAlign w:val="center"/>
        </w:tcPr>
        <w:p w14:paraId="3BD70CE4" w14:textId="61A13249" w:rsidR="001E09F4" w:rsidRPr="00182113" w:rsidRDefault="001E09F4"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E09F4" w:rsidRDefault="001E09F4">
    <w:pPr>
      <w:pStyle w:val="Encabezado"/>
    </w:pPr>
  </w:p>
  <w:p w14:paraId="2C496126" w14:textId="77777777" w:rsidR="001E09F4" w:rsidRDefault="001E09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EF4ED5"/>
    <w:multiLevelType w:val="multilevel"/>
    <w:tmpl w:val="2248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366EF"/>
    <w:multiLevelType w:val="hybridMultilevel"/>
    <w:tmpl w:val="69EE5DEE"/>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027ED4"/>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7">
    <w:nsid w:val="1C7C7EDB"/>
    <w:multiLevelType w:val="hybridMultilevel"/>
    <w:tmpl w:val="DD98B94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A60502"/>
    <w:multiLevelType w:val="hybridMultilevel"/>
    <w:tmpl w:val="9128422C"/>
    <w:lvl w:ilvl="0" w:tplc="76FAE40E">
      <w:start w:val="1"/>
      <w:numFmt w:val="lowerLetter"/>
      <w:lvlText w:val="%1)"/>
      <w:lvlJc w:val="left"/>
      <w:pPr>
        <w:ind w:left="389" w:hanging="360"/>
      </w:pPr>
      <w:rPr>
        <w:rFonts w:cstheme="minorBidi" w:hint="default"/>
        <w:b w:val="0"/>
        <w:color w:val="000000"/>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1">
    <w:nsid w:val="2C6F5AF3"/>
    <w:multiLevelType w:val="hybridMultilevel"/>
    <w:tmpl w:val="AB7412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5A6682"/>
    <w:multiLevelType w:val="hybridMultilevel"/>
    <w:tmpl w:val="CE727F22"/>
    <w:lvl w:ilvl="0" w:tplc="4458560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B01DBB"/>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4578449A"/>
    <w:multiLevelType w:val="hybridMultilevel"/>
    <w:tmpl w:val="2490F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5">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F57953"/>
    <w:multiLevelType w:val="hybridMultilevel"/>
    <w:tmpl w:val="786C405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E09717A"/>
    <w:multiLevelType w:val="hybridMultilevel"/>
    <w:tmpl w:val="68DE6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334275"/>
    <w:multiLevelType w:val="hybridMultilevel"/>
    <w:tmpl w:val="90A81D14"/>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9">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5C5A2FA2"/>
    <w:multiLevelType w:val="hybridMultilevel"/>
    <w:tmpl w:val="28965AFE"/>
    <w:lvl w:ilvl="0" w:tplc="F2C2C02E">
      <w:start w:val="1"/>
      <w:numFmt w:val="lowerLetter"/>
      <w:lvlText w:val="%1)"/>
      <w:lvlJc w:val="left"/>
      <w:pPr>
        <w:ind w:left="720" w:hanging="360"/>
      </w:pPr>
      <w:rPr>
        <w:rFonts w:eastAsiaTheme="minorEastAsi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EB443E"/>
    <w:multiLevelType w:val="hybridMultilevel"/>
    <w:tmpl w:val="67EA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692516"/>
    <w:multiLevelType w:val="hybridMultilevel"/>
    <w:tmpl w:val="EBB893E4"/>
    <w:lvl w:ilvl="0" w:tplc="E882483A">
      <w:start w:val="1"/>
      <w:numFmt w:val="lowerLetter"/>
      <w:lvlText w:val="%1)"/>
      <w:lvlJc w:val="left"/>
      <w:pPr>
        <w:ind w:left="2895" w:hanging="375"/>
      </w:pPr>
      <w:rPr>
        <w:rFonts w:eastAsia="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3F40A3"/>
    <w:multiLevelType w:val="hybridMultilevel"/>
    <w:tmpl w:val="900EEE24"/>
    <w:lvl w:ilvl="0" w:tplc="26922D52">
      <w:start w:val="1"/>
      <w:numFmt w:val="upperRoman"/>
      <w:lvlText w:val="%1."/>
      <w:lvlJc w:val="left"/>
      <w:pPr>
        <w:ind w:left="720" w:hanging="360"/>
      </w:pPr>
      <w:rPr>
        <w:rFonts w:hint="default"/>
      </w:rPr>
    </w:lvl>
    <w:lvl w:ilvl="1" w:tplc="26922D5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C74AB1"/>
    <w:multiLevelType w:val="hybridMultilevel"/>
    <w:tmpl w:val="8064F1A0"/>
    <w:lvl w:ilvl="0" w:tplc="B7282B00">
      <w:start w:val="1"/>
      <w:numFmt w:val="upperRoman"/>
      <w:lvlText w:val="%1."/>
      <w:lvlJc w:val="left"/>
      <w:pPr>
        <w:ind w:left="6958"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6E091233"/>
    <w:multiLevelType w:val="hybridMultilevel"/>
    <w:tmpl w:val="A9BC0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F437A2"/>
    <w:multiLevelType w:val="hybridMultilevel"/>
    <w:tmpl w:val="F5B82E28"/>
    <w:lvl w:ilvl="0" w:tplc="26922D52">
      <w:start w:val="1"/>
      <w:numFmt w:val="upperRoman"/>
      <w:lvlText w:val="%1."/>
      <w:lvlJc w:val="left"/>
      <w:pPr>
        <w:ind w:left="180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A7A55"/>
    <w:multiLevelType w:val="hybridMultilevel"/>
    <w:tmpl w:val="BB60C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nsid w:val="770136A0"/>
    <w:multiLevelType w:val="hybridMultilevel"/>
    <w:tmpl w:val="E8C6B2C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43"/>
  </w:num>
  <w:num w:numId="2">
    <w:abstractNumId w:val="13"/>
  </w:num>
  <w:num w:numId="3">
    <w:abstractNumId w:val="8"/>
  </w:num>
  <w:num w:numId="4">
    <w:abstractNumId w:val="9"/>
  </w:num>
  <w:num w:numId="5">
    <w:abstractNumId w:val="24"/>
  </w:num>
  <w:num w:numId="6">
    <w:abstractNumId w:val="16"/>
  </w:num>
  <w:num w:numId="7">
    <w:abstractNumId w:val="36"/>
  </w:num>
  <w:num w:numId="8">
    <w:abstractNumId w:val="44"/>
  </w:num>
  <w:num w:numId="9">
    <w:abstractNumId w:val="30"/>
  </w:num>
  <w:num w:numId="10">
    <w:abstractNumId w:val="1"/>
  </w:num>
  <w:num w:numId="11">
    <w:abstractNumId w:val="34"/>
  </w:num>
  <w:num w:numId="12">
    <w:abstractNumId w:val="29"/>
  </w:num>
  <w:num w:numId="13">
    <w:abstractNumId w:val="4"/>
  </w:num>
  <w:num w:numId="14">
    <w:abstractNumId w:val="23"/>
  </w:num>
  <w:num w:numId="15">
    <w:abstractNumId w:val="19"/>
  </w:num>
  <w:num w:numId="16">
    <w:abstractNumId w:val="42"/>
  </w:num>
  <w:num w:numId="17">
    <w:abstractNumId w:val="20"/>
  </w:num>
  <w:num w:numId="18">
    <w:abstractNumId w:val="0"/>
  </w:num>
  <w:num w:numId="19">
    <w:abstractNumId w:val="45"/>
  </w:num>
  <w:num w:numId="20">
    <w:abstractNumId w:val="12"/>
  </w:num>
  <w:num w:numId="21">
    <w:abstractNumId w:val="25"/>
  </w:num>
  <w:num w:numId="22">
    <w:abstractNumId w:val="18"/>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8"/>
  </w:num>
  <w:num w:numId="29">
    <w:abstractNumId w:val="32"/>
  </w:num>
  <w:num w:numId="30">
    <w:abstractNumId w:val="37"/>
  </w:num>
  <w:num w:numId="31">
    <w:abstractNumId w:val="21"/>
  </w:num>
  <w:num w:numId="32">
    <w:abstractNumId w:val="41"/>
  </w:num>
  <w:num w:numId="33">
    <w:abstractNumId w:val="39"/>
  </w:num>
  <w:num w:numId="34">
    <w:abstractNumId w:val="40"/>
  </w:num>
  <w:num w:numId="35">
    <w:abstractNumId w:val="3"/>
  </w:num>
  <w:num w:numId="36">
    <w:abstractNumId w:val="7"/>
  </w:num>
  <w:num w:numId="37">
    <w:abstractNumId w:val="26"/>
  </w:num>
  <w:num w:numId="38">
    <w:abstractNumId w:val="11"/>
  </w:num>
  <w:num w:numId="39">
    <w:abstractNumId w:val="5"/>
  </w:num>
  <w:num w:numId="40">
    <w:abstractNumId w:val="14"/>
  </w:num>
  <w:num w:numId="41">
    <w:abstractNumId w:val="35"/>
  </w:num>
  <w:num w:numId="42">
    <w:abstractNumId w:val="31"/>
  </w:num>
  <w:num w:numId="43">
    <w:abstractNumId w:val="2"/>
  </w:num>
  <w:num w:numId="44">
    <w:abstractNumId w:val="33"/>
  </w:num>
  <w:num w:numId="45">
    <w:abstractNumId w:val="10"/>
  </w:num>
  <w:num w:numId="46">
    <w:abstractNumId w:val="17"/>
  </w:num>
  <w:num w:numId="47">
    <w:abstractNumId w:val="6"/>
  </w:num>
  <w:num w:numId="4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539"/>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6EF"/>
    <w:rsid w:val="00062AC3"/>
    <w:rsid w:val="000634AC"/>
    <w:rsid w:val="00064750"/>
    <w:rsid w:val="00064822"/>
    <w:rsid w:val="00064B95"/>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124"/>
    <w:rsid w:val="000A379E"/>
    <w:rsid w:val="000A4150"/>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6945"/>
    <w:rsid w:val="000E6BDE"/>
    <w:rsid w:val="000E7F64"/>
    <w:rsid w:val="000F1EFE"/>
    <w:rsid w:val="000F214D"/>
    <w:rsid w:val="000F2D38"/>
    <w:rsid w:val="000F366D"/>
    <w:rsid w:val="000F3F8B"/>
    <w:rsid w:val="000F483B"/>
    <w:rsid w:val="000F6593"/>
    <w:rsid w:val="000F6621"/>
    <w:rsid w:val="000F675E"/>
    <w:rsid w:val="000F760A"/>
    <w:rsid w:val="000F773F"/>
    <w:rsid w:val="00100767"/>
    <w:rsid w:val="00100A1D"/>
    <w:rsid w:val="001012FE"/>
    <w:rsid w:val="00102ADC"/>
    <w:rsid w:val="00103B78"/>
    <w:rsid w:val="001041D7"/>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6E2"/>
    <w:rsid w:val="00133B79"/>
    <w:rsid w:val="0013492B"/>
    <w:rsid w:val="0013583D"/>
    <w:rsid w:val="001358E8"/>
    <w:rsid w:val="00136014"/>
    <w:rsid w:val="001365A4"/>
    <w:rsid w:val="001374A0"/>
    <w:rsid w:val="00140070"/>
    <w:rsid w:val="00140A4D"/>
    <w:rsid w:val="00140D44"/>
    <w:rsid w:val="001415F8"/>
    <w:rsid w:val="0014188A"/>
    <w:rsid w:val="0014190B"/>
    <w:rsid w:val="0014199E"/>
    <w:rsid w:val="001427AA"/>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B76"/>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9F4"/>
    <w:rsid w:val="001E0EE9"/>
    <w:rsid w:val="001E18B8"/>
    <w:rsid w:val="001E2813"/>
    <w:rsid w:val="001E4951"/>
    <w:rsid w:val="001E69E2"/>
    <w:rsid w:val="001E6C2C"/>
    <w:rsid w:val="001E726D"/>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0F5"/>
    <w:rsid w:val="00292CBE"/>
    <w:rsid w:val="00293DE8"/>
    <w:rsid w:val="00295595"/>
    <w:rsid w:val="00295CAC"/>
    <w:rsid w:val="00297486"/>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29DF"/>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7770F"/>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AF5"/>
    <w:rsid w:val="003A6BAD"/>
    <w:rsid w:val="003A7153"/>
    <w:rsid w:val="003A75F1"/>
    <w:rsid w:val="003B0860"/>
    <w:rsid w:val="003B1589"/>
    <w:rsid w:val="003B187B"/>
    <w:rsid w:val="003B200A"/>
    <w:rsid w:val="003B4D2C"/>
    <w:rsid w:val="003B52C9"/>
    <w:rsid w:val="003B54D5"/>
    <w:rsid w:val="003B55AD"/>
    <w:rsid w:val="003B59CC"/>
    <w:rsid w:val="003B5E27"/>
    <w:rsid w:val="003B6C95"/>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4F83"/>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3C20"/>
    <w:rsid w:val="00554431"/>
    <w:rsid w:val="00555C32"/>
    <w:rsid w:val="00556814"/>
    <w:rsid w:val="00557D6A"/>
    <w:rsid w:val="00561287"/>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021"/>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8C8"/>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0CF0"/>
    <w:rsid w:val="005F1310"/>
    <w:rsid w:val="005F1446"/>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8D2"/>
    <w:rsid w:val="0062416F"/>
    <w:rsid w:val="00625557"/>
    <w:rsid w:val="0062622B"/>
    <w:rsid w:val="006269D4"/>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5CD"/>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6934"/>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05"/>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32C4"/>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7A8"/>
    <w:rsid w:val="00971DDF"/>
    <w:rsid w:val="009722A5"/>
    <w:rsid w:val="0097236F"/>
    <w:rsid w:val="00972668"/>
    <w:rsid w:val="009727B4"/>
    <w:rsid w:val="0097394F"/>
    <w:rsid w:val="00975AA1"/>
    <w:rsid w:val="00976FF9"/>
    <w:rsid w:val="0098098A"/>
    <w:rsid w:val="00981A0B"/>
    <w:rsid w:val="009824EC"/>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B87"/>
    <w:rsid w:val="00B63502"/>
    <w:rsid w:val="00B63636"/>
    <w:rsid w:val="00B644C2"/>
    <w:rsid w:val="00B64BF1"/>
    <w:rsid w:val="00B64D8A"/>
    <w:rsid w:val="00B64EF9"/>
    <w:rsid w:val="00B66073"/>
    <w:rsid w:val="00B66075"/>
    <w:rsid w:val="00B678B4"/>
    <w:rsid w:val="00B67A76"/>
    <w:rsid w:val="00B700BB"/>
    <w:rsid w:val="00B70791"/>
    <w:rsid w:val="00B71632"/>
    <w:rsid w:val="00B72A61"/>
    <w:rsid w:val="00B73838"/>
    <w:rsid w:val="00B74C84"/>
    <w:rsid w:val="00B74D9D"/>
    <w:rsid w:val="00B75548"/>
    <w:rsid w:val="00B75DD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A7BD2"/>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BB8"/>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579"/>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4E15"/>
    <w:rsid w:val="00C6595D"/>
    <w:rsid w:val="00C66059"/>
    <w:rsid w:val="00C66443"/>
    <w:rsid w:val="00C66C67"/>
    <w:rsid w:val="00C67920"/>
    <w:rsid w:val="00C7024C"/>
    <w:rsid w:val="00C71E96"/>
    <w:rsid w:val="00C733E9"/>
    <w:rsid w:val="00C7354D"/>
    <w:rsid w:val="00C73C25"/>
    <w:rsid w:val="00C74F56"/>
    <w:rsid w:val="00C750A0"/>
    <w:rsid w:val="00C75B75"/>
    <w:rsid w:val="00C76080"/>
    <w:rsid w:val="00C76498"/>
    <w:rsid w:val="00C76908"/>
    <w:rsid w:val="00C776E5"/>
    <w:rsid w:val="00C80542"/>
    <w:rsid w:val="00C80991"/>
    <w:rsid w:val="00C80BE8"/>
    <w:rsid w:val="00C80EFB"/>
    <w:rsid w:val="00C81097"/>
    <w:rsid w:val="00C816A5"/>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43B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E0"/>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37CB"/>
    <w:rsid w:val="00D6497C"/>
    <w:rsid w:val="00D64B5C"/>
    <w:rsid w:val="00D65068"/>
    <w:rsid w:val="00D67455"/>
    <w:rsid w:val="00D700C3"/>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A43"/>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19AE"/>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0C7C"/>
    <w:rsid w:val="00E12D1C"/>
    <w:rsid w:val="00E140CC"/>
    <w:rsid w:val="00E15453"/>
    <w:rsid w:val="00E15875"/>
    <w:rsid w:val="00E15B5E"/>
    <w:rsid w:val="00E1688C"/>
    <w:rsid w:val="00E16A8F"/>
    <w:rsid w:val="00E16EE5"/>
    <w:rsid w:val="00E2104E"/>
    <w:rsid w:val="00E21490"/>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47E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57D6"/>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64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D97"/>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87919"/>
    <w:rsid w:val="00F9000A"/>
    <w:rsid w:val="00F936ED"/>
    <w:rsid w:val="00F93EBF"/>
    <w:rsid w:val="00F95826"/>
    <w:rsid w:val="00F959DA"/>
    <w:rsid w:val="00F9720E"/>
    <w:rsid w:val="00F97457"/>
    <w:rsid w:val="00F97ABA"/>
    <w:rsid w:val="00FA03E6"/>
    <w:rsid w:val="00FA11F7"/>
    <w:rsid w:val="00FA32A8"/>
    <w:rsid w:val="00FA3F8D"/>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236"/>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1774865">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TIZAPANDEZARAGOZA/art_92_xxxviii_d/1.web"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3/lgt/indice/ATIZAPANDEZARAGOZA/art_92_xxxviii_d/1.web"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7B452-7285-437A-8939-8FC34C69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47</Pages>
  <Words>8027</Words>
  <Characters>44152</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2019-12-19T19:17:00Z</cp:lastPrinted>
  <dcterms:created xsi:type="dcterms:W3CDTF">2019-12-19T20:32:00Z</dcterms:created>
  <dcterms:modified xsi:type="dcterms:W3CDTF">2020-01-29T01:50:00Z</dcterms:modified>
</cp:coreProperties>
</file>