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AF3B79">
        <w:rPr>
          <w:rFonts w:ascii="Palatino Linotype" w:hAnsi="Palatino Linotype"/>
        </w:rPr>
        <w:t>dos de mayo</w:t>
      </w:r>
      <w:r w:rsidR="00F414B4">
        <w:rPr>
          <w:rFonts w:ascii="Palatino Linotype" w:hAnsi="Palatino Linotype"/>
        </w:rPr>
        <w:t xml:space="preserve"> de dos mil diecinueve</w:t>
      </w:r>
      <w:r w:rsidR="0073386E">
        <w:rPr>
          <w:rFonts w:ascii="Palatino Linotype" w:hAnsi="Palatino Linotype"/>
        </w:rPr>
        <w:t>.</w:t>
      </w:r>
    </w:p>
    <w:p w:rsidR="00093F4C" w:rsidRPr="00886FFF" w:rsidRDefault="00093F4C" w:rsidP="00886FFF">
      <w:pPr>
        <w:pStyle w:val="Sinespaciado"/>
        <w:spacing w:line="360" w:lineRule="auto"/>
        <w:jc w:val="both"/>
        <w:rPr>
          <w:rFonts w:ascii="Palatino Linotype" w:hAnsi="Palatino Linotype"/>
        </w:rPr>
      </w:pP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b/>
        </w:rPr>
        <w:t>VISTO</w:t>
      </w:r>
      <w:r w:rsidR="0073386E">
        <w:rPr>
          <w:rFonts w:ascii="Palatino Linotype" w:hAnsi="Palatino Linotype"/>
          <w:b/>
        </w:rPr>
        <w:t>S</w:t>
      </w:r>
      <w:r w:rsidRPr="00C24D80">
        <w:rPr>
          <w:rFonts w:ascii="Palatino Linotype" w:hAnsi="Palatino Linotype"/>
        </w:rPr>
        <w:t xml:space="preserve"> el expediente electrónico formado con motivo de los recursos de revisión número</w:t>
      </w:r>
      <w:r w:rsidR="0073386E">
        <w:rPr>
          <w:rFonts w:ascii="Palatino Linotype" w:hAnsi="Palatino Linotype"/>
        </w:rPr>
        <w:t>s</w:t>
      </w:r>
      <w:r w:rsidRPr="00C24D80">
        <w:rPr>
          <w:rFonts w:ascii="Palatino Linotype" w:hAnsi="Palatino Linotype"/>
        </w:rPr>
        <w:t xml:space="preserve"> </w:t>
      </w:r>
      <w:r w:rsidR="006D73C5">
        <w:rPr>
          <w:rFonts w:ascii="Palatino Linotype" w:hAnsi="Palatino Linotype"/>
          <w:b/>
        </w:rPr>
        <w:t>00640</w:t>
      </w:r>
      <w:r w:rsidRPr="00C24D80">
        <w:rPr>
          <w:rFonts w:ascii="Palatino Linotype" w:hAnsi="Palatino Linotype"/>
          <w:b/>
        </w:rPr>
        <w:t xml:space="preserve">/INFOEM/IP/RR/2019 </w:t>
      </w:r>
      <w:r w:rsidRPr="00C24D80">
        <w:rPr>
          <w:rFonts w:ascii="Palatino Linotype" w:hAnsi="Palatino Linotype"/>
        </w:rPr>
        <w:t>y</w:t>
      </w:r>
      <w:r w:rsidR="006D73C5">
        <w:rPr>
          <w:rFonts w:ascii="Palatino Linotype" w:hAnsi="Palatino Linotype"/>
          <w:b/>
        </w:rPr>
        <w:t xml:space="preserve"> 00733</w:t>
      </w:r>
      <w:r w:rsidRPr="00C24D80">
        <w:rPr>
          <w:rFonts w:ascii="Palatino Linotype" w:hAnsi="Palatino Linotype"/>
          <w:b/>
        </w:rPr>
        <w:t>/INFOEM/IP/RR/2019</w:t>
      </w:r>
      <w:r w:rsidRPr="00C24D80">
        <w:rPr>
          <w:rFonts w:ascii="Palatino Linotype" w:hAnsi="Palatino Linotype"/>
        </w:rPr>
        <w:t xml:space="preserve"> interpuesto</w:t>
      </w:r>
      <w:r w:rsidR="0073386E">
        <w:rPr>
          <w:rFonts w:ascii="Palatino Linotype" w:hAnsi="Palatino Linotype"/>
        </w:rPr>
        <w:t>s</w:t>
      </w:r>
      <w:r w:rsidRPr="00C24D80">
        <w:rPr>
          <w:rFonts w:ascii="Palatino Linotype" w:hAnsi="Palatino Linotype"/>
        </w:rPr>
        <w:t xml:space="preserve"> por </w:t>
      </w:r>
      <w:r w:rsidR="006F712A">
        <w:rPr>
          <w:rFonts w:ascii="Palatino Linotype" w:hAnsi="Palatino Linotype"/>
          <w:b/>
        </w:rPr>
        <w:t xml:space="preserve">XXXX </w:t>
      </w:r>
      <w:proofErr w:type="spellStart"/>
      <w:r w:rsidR="006F712A">
        <w:rPr>
          <w:rFonts w:ascii="Palatino Linotype" w:hAnsi="Palatino Linotype"/>
          <w:b/>
        </w:rPr>
        <w:t>XXXX</w:t>
      </w:r>
      <w:proofErr w:type="spellEnd"/>
      <w:r w:rsidR="006F712A">
        <w:rPr>
          <w:rFonts w:ascii="Palatino Linotype" w:hAnsi="Palatino Linotype"/>
          <w:b/>
        </w:rPr>
        <w:t xml:space="preserve"> </w:t>
      </w:r>
      <w:proofErr w:type="spellStart"/>
      <w:r w:rsidR="006F712A">
        <w:rPr>
          <w:rFonts w:ascii="Palatino Linotype" w:hAnsi="Palatino Linotype"/>
          <w:b/>
        </w:rPr>
        <w:t>XXXX</w:t>
      </w:r>
      <w:proofErr w:type="spellEnd"/>
      <w:r w:rsidRPr="00C24D80">
        <w:rPr>
          <w:rFonts w:ascii="Palatino Linotype" w:hAnsi="Palatino Linotype"/>
          <w:b/>
        </w:rPr>
        <w:t xml:space="preserve"> </w:t>
      </w:r>
      <w:r w:rsidRPr="00C24D80">
        <w:rPr>
          <w:rFonts w:ascii="Palatino Linotype" w:hAnsi="Palatino Linotype"/>
        </w:rPr>
        <w:t>en lo sucesivo el</w:t>
      </w:r>
      <w:r w:rsidRPr="00C24D80">
        <w:rPr>
          <w:rFonts w:ascii="Palatino Linotype" w:hAnsi="Palatino Linotype"/>
          <w:b/>
        </w:rPr>
        <w:t xml:space="preserve"> Recurrente</w:t>
      </w:r>
      <w:r w:rsidRPr="00C24D80">
        <w:rPr>
          <w:rFonts w:ascii="Palatino Linotype" w:hAnsi="Palatino Linotype"/>
        </w:rPr>
        <w:t>, en contra de la</w:t>
      </w:r>
      <w:r w:rsidR="0073386E">
        <w:rPr>
          <w:rFonts w:ascii="Palatino Linotype" w:hAnsi="Palatino Linotype"/>
        </w:rPr>
        <w:t>s</w:t>
      </w:r>
      <w:r w:rsidRPr="00C24D80">
        <w:rPr>
          <w:rFonts w:ascii="Palatino Linotype" w:hAnsi="Palatino Linotype"/>
        </w:rPr>
        <w:t xml:space="preserve"> respuesta</w:t>
      </w:r>
      <w:r w:rsidR="0073386E">
        <w:rPr>
          <w:rFonts w:ascii="Palatino Linotype" w:hAnsi="Palatino Linotype"/>
        </w:rPr>
        <w:t>s</w:t>
      </w:r>
      <w:r w:rsidRPr="00C24D80">
        <w:rPr>
          <w:rFonts w:ascii="Palatino Linotype" w:hAnsi="Palatino Linotype"/>
        </w:rPr>
        <w:t xml:space="preserve"> del </w:t>
      </w:r>
      <w:r w:rsidRPr="00C24D80">
        <w:rPr>
          <w:rFonts w:ascii="Palatino Linotype" w:hAnsi="Palatino Linotype"/>
          <w:b/>
        </w:rPr>
        <w:t xml:space="preserve">Ayuntamiento de </w:t>
      </w:r>
      <w:r w:rsidR="006D73C5">
        <w:rPr>
          <w:rFonts w:ascii="Palatino Linotype" w:hAnsi="Palatino Linotype"/>
          <w:b/>
        </w:rPr>
        <w:t>Tecámac</w:t>
      </w:r>
      <w:r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Pr="00C24D80">
        <w:rPr>
          <w:rFonts w:ascii="Palatino Linotype" w:hAnsi="Palatino Linotype"/>
        </w:rPr>
        <w:t>el</w:t>
      </w:r>
      <w:r w:rsidRPr="00C24D80">
        <w:rPr>
          <w:rFonts w:ascii="Palatino Linotype" w:hAnsi="Palatino Linotype"/>
          <w:b/>
        </w:rPr>
        <w:t xml:space="preserve"> 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F414B4" w:rsidRPr="00C24D80" w:rsidRDefault="00F414B4" w:rsidP="00F414B4">
      <w:pPr>
        <w:pStyle w:val="Sinespaciado"/>
        <w:spacing w:line="360" w:lineRule="auto"/>
        <w:jc w:val="both"/>
        <w:rPr>
          <w:rFonts w:ascii="Palatino Linotype" w:hAnsi="Palatino Linotype"/>
        </w:rPr>
      </w:pPr>
    </w:p>
    <w:p w:rsidR="00F414B4" w:rsidRPr="00C24D80" w:rsidRDefault="00F414B4" w:rsidP="00F414B4">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A N T E C E D E N T E S</w:t>
      </w:r>
    </w:p>
    <w:p w:rsidR="00F414B4" w:rsidRPr="00C24D80" w:rsidRDefault="00F414B4" w:rsidP="00F414B4">
      <w:pPr>
        <w:pStyle w:val="Sinespaciado"/>
        <w:spacing w:line="360" w:lineRule="auto"/>
        <w:jc w:val="both"/>
        <w:rPr>
          <w:rFonts w:ascii="Palatino Linotype" w:hAnsi="Palatino Linotype"/>
          <w:b/>
        </w:rPr>
      </w:pPr>
    </w:p>
    <w:p w:rsidR="00F414B4" w:rsidRPr="00C24D80" w:rsidRDefault="00F414B4" w:rsidP="00F414B4">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rPr>
        <w:t xml:space="preserve">Con fecha </w:t>
      </w:r>
      <w:r w:rsidR="006D73C5">
        <w:rPr>
          <w:rFonts w:ascii="Palatino Linotype" w:hAnsi="Palatino Linotype"/>
        </w:rPr>
        <w:t>cinco y doce de febrero</w:t>
      </w:r>
      <w:r w:rsidRPr="00C24D80">
        <w:rPr>
          <w:rFonts w:ascii="Palatino Linotype" w:hAnsi="Palatino Linotype"/>
        </w:rPr>
        <w:t xml:space="preserve"> de dos mil diecinueve,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 el Sujeto Obligado, solicitudes de acceso a la información pública registradas bajo los números de expediente</w:t>
      </w:r>
      <w:r w:rsidRPr="00C24D80">
        <w:rPr>
          <w:rFonts w:ascii="Palatino Linotype" w:hAnsi="Palatino Linotype"/>
          <w:b/>
          <w:color w:val="000000" w:themeColor="text1"/>
        </w:rPr>
        <w:t xml:space="preserve"> </w:t>
      </w:r>
      <w:r w:rsidR="006D73C5" w:rsidRPr="004952DA">
        <w:rPr>
          <w:rFonts w:ascii="Palatino Linotype" w:hAnsi="Palatino Linotype"/>
          <w:b/>
          <w:bCs/>
          <w:color w:val="000000" w:themeColor="text1"/>
        </w:rPr>
        <w:t>00074/TECAMAC</w:t>
      </w:r>
      <w:r w:rsidRPr="004952DA">
        <w:rPr>
          <w:rFonts w:ascii="Palatino Linotype" w:hAnsi="Palatino Linotype"/>
          <w:b/>
          <w:bCs/>
          <w:color w:val="000000" w:themeColor="text1"/>
        </w:rPr>
        <w:t>/IP/2019 y 00</w:t>
      </w:r>
      <w:r w:rsidR="006D73C5" w:rsidRPr="004952DA">
        <w:rPr>
          <w:rFonts w:ascii="Palatino Linotype" w:hAnsi="Palatino Linotype"/>
          <w:b/>
          <w:bCs/>
          <w:color w:val="000000" w:themeColor="text1"/>
        </w:rPr>
        <w:t>106/TECAMAC</w:t>
      </w:r>
      <w:r w:rsidRPr="004952DA">
        <w:rPr>
          <w:rFonts w:ascii="Palatino Linotype" w:hAnsi="Palatino Linotype"/>
          <w:b/>
          <w:bCs/>
          <w:color w:val="000000" w:themeColor="text1"/>
        </w:rPr>
        <w:t>/IP/2019</w:t>
      </w:r>
      <w:r w:rsidR="009306D4">
        <w:rPr>
          <w:rFonts w:ascii="Palatino Linotype" w:hAnsi="Palatino Linotype"/>
          <w:bCs/>
          <w:color w:val="000000" w:themeColor="text1"/>
        </w:rPr>
        <w:t xml:space="preserve">, respectivamente, </w:t>
      </w:r>
      <w:r w:rsidRPr="009306D4">
        <w:rPr>
          <w:rFonts w:ascii="Palatino Linotype" w:hAnsi="Palatino Linotype"/>
        </w:rPr>
        <w:t>mediante</w:t>
      </w:r>
      <w:r w:rsidRPr="00C24D80">
        <w:rPr>
          <w:rFonts w:ascii="Palatino Linotype" w:hAnsi="Palatino Linotype"/>
        </w:rPr>
        <w:t xml:space="preserve"> los cuales solicitó información en el tenor siguiente:</w:t>
      </w:r>
    </w:p>
    <w:p w:rsidR="00F414B4" w:rsidRPr="00C24D80" w:rsidRDefault="00F414B4" w:rsidP="00F414B4">
      <w:pPr>
        <w:pStyle w:val="Sinespaciado"/>
        <w:spacing w:line="360" w:lineRule="auto"/>
        <w:jc w:val="both"/>
        <w:rPr>
          <w:rFonts w:ascii="Palatino Linotype" w:hAnsi="Palatino Linotype"/>
        </w:rPr>
      </w:pPr>
    </w:p>
    <w:p w:rsidR="00F414B4" w:rsidRPr="00C24D80" w:rsidRDefault="006D73C5" w:rsidP="00F414B4">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00074</w:t>
      </w:r>
      <w:r w:rsidR="00F414B4" w:rsidRPr="00C24D80">
        <w:rPr>
          <w:rFonts w:ascii="Palatino Linotype" w:hAnsi="Palatino Linotype"/>
          <w:b/>
          <w:bCs/>
          <w:color w:val="000000" w:themeColor="text1"/>
          <w:u w:val="single"/>
        </w:rPr>
        <w:t>/</w:t>
      </w:r>
      <w:r>
        <w:rPr>
          <w:rFonts w:ascii="Palatino Linotype" w:hAnsi="Palatino Linotype"/>
          <w:b/>
          <w:bCs/>
          <w:color w:val="000000" w:themeColor="text1"/>
          <w:u w:val="single"/>
        </w:rPr>
        <w:t>TECAMAC/</w:t>
      </w:r>
      <w:r w:rsidR="00F414B4" w:rsidRPr="00C24D80">
        <w:rPr>
          <w:rFonts w:ascii="Palatino Linotype" w:hAnsi="Palatino Linotype"/>
          <w:b/>
          <w:bCs/>
          <w:color w:val="000000" w:themeColor="text1"/>
          <w:u w:val="single"/>
        </w:rPr>
        <w:t>IP/2019</w:t>
      </w:r>
    </w:p>
    <w:p w:rsidR="00F414B4" w:rsidRPr="00C24D80" w:rsidRDefault="00F414B4" w:rsidP="00F414B4">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9306D4" w:rsidRPr="009306D4">
        <w:rPr>
          <w:rFonts w:ascii="Palatino Linotype" w:hAnsi="Palatino Linotype"/>
          <w:i/>
          <w:sz w:val="22"/>
          <w:szCs w:val="22"/>
          <w:lang w:val="es-ES_tradnl"/>
        </w:rPr>
        <w:t xml:space="preserve">Del grupo de servidores públicos quejosos y que aparecen en los videos donde reclaman a </w:t>
      </w:r>
      <w:proofErr w:type="spellStart"/>
      <w:r w:rsidR="009306D4" w:rsidRPr="009306D4">
        <w:rPr>
          <w:rFonts w:ascii="Palatino Linotype" w:hAnsi="Palatino Linotype"/>
          <w:i/>
          <w:sz w:val="22"/>
          <w:szCs w:val="22"/>
          <w:lang w:val="es-ES_tradnl"/>
        </w:rPr>
        <w:t>mariela</w:t>
      </w:r>
      <w:proofErr w:type="spellEnd"/>
      <w:r w:rsidR="009306D4" w:rsidRPr="009306D4">
        <w:rPr>
          <w:rFonts w:ascii="Palatino Linotype" w:hAnsi="Palatino Linotype"/>
          <w:i/>
          <w:sz w:val="22"/>
          <w:szCs w:val="22"/>
          <w:lang w:val="es-ES_tradnl"/>
        </w:rPr>
        <w:t xml:space="preserve"> la presidenta, por su pago de liquidación o quincena solicito: Recibos, </w:t>
      </w:r>
      <w:proofErr w:type="spellStart"/>
      <w:r w:rsidR="009306D4" w:rsidRPr="009306D4">
        <w:rPr>
          <w:rFonts w:ascii="Palatino Linotype" w:hAnsi="Palatino Linotype"/>
          <w:i/>
          <w:sz w:val="22"/>
          <w:szCs w:val="22"/>
          <w:lang w:val="es-ES_tradnl"/>
        </w:rPr>
        <w:t>polizas</w:t>
      </w:r>
      <w:proofErr w:type="spellEnd"/>
      <w:r w:rsidR="009306D4" w:rsidRPr="009306D4">
        <w:rPr>
          <w:rFonts w:ascii="Palatino Linotype" w:hAnsi="Palatino Linotype"/>
          <w:i/>
          <w:sz w:val="22"/>
          <w:szCs w:val="22"/>
          <w:lang w:val="es-ES_tradnl"/>
        </w:rPr>
        <w:t xml:space="preserve"> cheque, o cualquier documento donde comprueben que les liquidaron a los servidores públicos de la administración 2016-2018 y que aún laboraban es sus oficinas y que el ayuntamiento de Tecámac fue omiso a pagarles, solicito el registro de </w:t>
      </w:r>
      <w:proofErr w:type="spellStart"/>
      <w:r w:rsidR="009306D4" w:rsidRPr="009306D4">
        <w:rPr>
          <w:rFonts w:ascii="Palatino Linotype" w:hAnsi="Palatino Linotype"/>
          <w:i/>
          <w:sz w:val="22"/>
          <w:szCs w:val="22"/>
          <w:lang w:val="es-ES_tradnl"/>
        </w:rPr>
        <w:t>checador</w:t>
      </w:r>
      <w:proofErr w:type="spellEnd"/>
      <w:r w:rsidR="009306D4" w:rsidRPr="009306D4">
        <w:rPr>
          <w:rFonts w:ascii="Palatino Linotype" w:hAnsi="Palatino Linotype"/>
          <w:i/>
          <w:sz w:val="22"/>
          <w:szCs w:val="22"/>
          <w:lang w:val="es-ES_tradnl"/>
        </w:rPr>
        <w:t xml:space="preserve"> digitalizador </w:t>
      </w:r>
      <w:r w:rsidR="009306D4" w:rsidRPr="009306D4">
        <w:rPr>
          <w:rFonts w:ascii="Palatino Linotype" w:hAnsi="Palatino Linotype"/>
          <w:i/>
          <w:sz w:val="22"/>
          <w:szCs w:val="22"/>
          <w:lang w:val="es-ES_tradnl"/>
        </w:rPr>
        <w:lastRenderedPageBreak/>
        <w:t xml:space="preserve">donde ellos registraban su entrada y salida, </w:t>
      </w:r>
      <w:proofErr w:type="spellStart"/>
      <w:r w:rsidR="009306D4" w:rsidRPr="009306D4">
        <w:rPr>
          <w:rFonts w:ascii="Palatino Linotype" w:hAnsi="Palatino Linotype"/>
          <w:i/>
          <w:sz w:val="22"/>
          <w:szCs w:val="22"/>
          <w:lang w:val="es-ES_tradnl"/>
        </w:rPr>
        <w:t>tambien</w:t>
      </w:r>
      <w:proofErr w:type="spellEnd"/>
      <w:r w:rsidR="009306D4" w:rsidRPr="009306D4">
        <w:rPr>
          <w:rFonts w:ascii="Palatino Linotype" w:hAnsi="Palatino Linotype"/>
          <w:i/>
          <w:sz w:val="22"/>
          <w:szCs w:val="22"/>
          <w:lang w:val="es-ES_tradnl"/>
        </w:rPr>
        <w:t xml:space="preserve"> requiero el documento, y la explicación textual de la </w:t>
      </w:r>
      <w:proofErr w:type="spellStart"/>
      <w:r w:rsidR="009306D4" w:rsidRPr="009306D4">
        <w:rPr>
          <w:rFonts w:ascii="Palatino Linotype" w:hAnsi="Palatino Linotype"/>
          <w:i/>
          <w:sz w:val="22"/>
          <w:szCs w:val="22"/>
          <w:lang w:val="es-ES_tradnl"/>
        </w:rPr>
        <w:t>contraloria</w:t>
      </w:r>
      <w:proofErr w:type="spellEnd"/>
      <w:r w:rsidR="009306D4" w:rsidRPr="009306D4">
        <w:rPr>
          <w:rFonts w:ascii="Palatino Linotype" w:hAnsi="Palatino Linotype"/>
          <w:i/>
          <w:sz w:val="22"/>
          <w:szCs w:val="22"/>
          <w:lang w:val="es-ES_tradnl"/>
        </w:rPr>
        <w:t xml:space="preserve"> del </w:t>
      </w:r>
      <w:proofErr w:type="spellStart"/>
      <w:r w:rsidR="009306D4" w:rsidRPr="009306D4">
        <w:rPr>
          <w:rFonts w:ascii="Palatino Linotype" w:hAnsi="Palatino Linotype"/>
          <w:i/>
          <w:sz w:val="22"/>
          <w:szCs w:val="22"/>
          <w:lang w:val="es-ES_tradnl"/>
        </w:rPr>
        <w:t>por que</w:t>
      </w:r>
      <w:proofErr w:type="spellEnd"/>
      <w:r w:rsidR="009306D4" w:rsidRPr="009306D4">
        <w:rPr>
          <w:rFonts w:ascii="Palatino Linotype" w:hAnsi="Palatino Linotype"/>
          <w:i/>
          <w:sz w:val="22"/>
          <w:szCs w:val="22"/>
          <w:lang w:val="es-ES_tradnl"/>
        </w:rPr>
        <w:t xml:space="preserve"> les </w:t>
      </w:r>
      <w:proofErr w:type="spellStart"/>
      <w:r w:rsidR="009306D4" w:rsidRPr="009306D4">
        <w:rPr>
          <w:rFonts w:ascii="Palatino Linotype" w:hAnsi="Palatino Linotype"/>
          <w:i/>
          <w:sz w:val="22"/>
          <w:szCs w:val="22"/>
          <w:lang w:val="es-ES_tradnl"/>
        </w:rPr>
        <w:t>permitia</w:t>
      </w:r>
      <w:proofErr w:type="spellEnd"/>
      <w:r w:rsidR="009306D4" w:rsidRPr="009306D4">
        <w:rPr>
          <w:rFonts w:ascii="Palatino Linotype" w:hAnsi="Palatino Linotype"/>
          <w:i/>
          <w:sz w:val="22"/>
          <w:szCs w:val="22"/>
          <w:lang w:val="es-ES_tradnl"/>
        </w:rPr>
        <w:t xml:space="preserve"> seguir trabajando y entrar a instalaciones donde solo puede entrar personal autorizado?. </w:t>
      </w:r>
      <w:proofErr w:type="gramStart"/>
      <w:r w:rsidR="009306D4" w:rsidRPr="009306D4">
        <w:rPr>
          <w:rFonts w:ascii="Palatino Linotype" w:hAnsi="Palatino Linotype"/>
          <w:i/>
          <w:sz w:val="22"/>
          <w:szCs w:val="22"/>
          <w:lang w:val="es-ES_tradnl"/>
        </w:rPr>
        <w:t>solo</w:t>
      </w:r>
      <w:proofErr w:type="gramEnd"/>
      <w:r w:rsidR="009306D4" w:rsidRPr="009306D4">
        <w:rPr>
          <w:rFonts w:ascii="Palatino Linotype" w:hAnsi="Palatino Linotype"/>
          <w:i/>
          <w:sz w:val="22"/>
          <w:szCs w:val="22"/>
          <w:lang w:val="es-ES_tradnl"/>
        </w:rPr>
        <w:t xml:space="preserve"> para no pensar en la incompetencia del contralor y del director de administración, ya que ellos incurren por omisión ante este acto.</w:t>
      </w:r>
      <w:r w:rsidRPr="00C24D80">
        <w:rPr>
          <w:rFonts w:ascii="Palatino Linotype" w:hAnsi="Palatino Linotype"/>
          <w:i/>
          <w:sz w:val="22"/>
          <w:szCs w:val="22"/>
          <w:lang w:val="es-ES_tradnl"/>
        </w:rPr>
        <w:t>” [Sic]</w:t>
      </w:r>
    </w:p>
    <w:p w:rsidR="00F414B4" w:rsidRPr="00C24D80" w:rsidRDefault="00F414B4" w:rsidP="00F414B4">
      <w:pPr>
        <w:pStyle w:val="Sinespaciado"/>
        <w:spacing w:line="360" w:lineRule="auto"/>
        <w:jc w:val="both"/>
        <w:rPr>
          <w:rFonts w:ascii="Palatino Linotype" w:hAnsi="Palatino Linotype"/>
          <w:i/>
          <w:lang w:val="es-ES_tradnl"/>
        </w:rPr>
      </w:pPr>
    </w:p>
    <w:p w:rsidR="00F414B4" w:rsidRPr="00C24D80" w:rsidRDefault="009306D4" w:rsidP="00F414B4">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00106/TECAMAC</w:t>
      </w:r>
      <w:r w:rsidR="00F414B4" w:rsidRPr="00C24D80">
        <w:rPr>
          <w:rFonts w:ascii="Palatino Linotype" w:hAnsi="Palatino Linotype"/>
          <w:b/>
          <w:bCs/>
          <w:color w:val="000000" w:themeColor="text1"/>
          <w:u w:val="single"/>
        </w:rPr>
        <w:t>/IP/2019</w:t>
      </w:r>
    </w:p>
    <w:p w:rsidR="00F414B4" w:rsidRPr="00C24D80" w:rsidRDefault="00F414B4" w:rsidP="00F414B4">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271DC2" w:rsidRPr="00271DC2">
        <w:rPr>
          <w:rFonts w:ascii="Palatino Linotype" w:hAnsi="Palatino Linotype"/>
          <w:i/>
          <w:sz w:val="22"/>
          <w:szCs w:val="22"/>
        </w:rPr>
        <w:t xml:space="preserve">De los servidores públicos quejosos y que reclaman a </w:t>
      </w:r>
      <w:proofErr w:type="spellStart"/>
      <w:r w:rsidR="00271DC2" w:rsidRPr="00271DC2">
        <w:rPr>
          <w:rFonts w:ascii="Palatino Linotype" w:hAnsi="Palatino Linotype"/>
          <w:i/>
          <w:sz w:val="22"/>
          <w:szCs w:val="22"/>
        </w:rPr>
        <w:t>mariela</w:t>
      </w:r>
      <w:proofErr w:type="spellEnd"/>
      <w:r w:rsidR="00271DC2" w:rsidRPr="00271DC2">
        <w:rPr>
          <w:rFonts w:ascii="Palatino Linotype" w:hAnsi="Palatino Linotype"/>
          <w:i/>
          <w:sz w:val="22"/>
          <w:szCs w:val="22"/>
        </w:rPr>
        <w:t xml:space="preserve"> la presidenta, por su pago de liquidación o quincena solicito: Recibos, </w:t>
      </w:r>
      <w:proofErr w:type="spellStart"/>
      <w:r w:rsidR="00271DC2" w:rsidRPr="00271DC2">
        <w:rPr>
          <w:rFonts w:ascii="Palatino Linotype" w:hAnsi="Palatino Linotype"/>
          <w:i/>
          <w:sz w:val="22"/>
          <w:szCs w:val="22"/>
        </w:rPr>
        <w:t>polizas</w:t>
      </w:r>
      <w:proofErr w:type="spellEnd"/>
      <w:r w:rsidR="00271DC2" w:rsidRPr="00271DC2">
        <w:rPr>
          <w:rFonts w:ascii="Palatino Linotype" w:hAnsi="Palatino Linotype"/>
          <w:i/>
          <w:sz w:val="22"/>
          <w:szCs w:val="22"/>
        </w:rPr>
        <w:t xml:space="preserve"> cheque, o cualquier documento donde comprueben que les liquidaron a los servidores públicos de la administración 2016-2018 y que aún laboraban es sus oficinas en Enero del 2019 y que el ayuntamiento de Tecámac fue omiso a pagarles, solicito el registro de </w:t>
      </w:r>
      <w:proofErr w:type="spellStart"/>
      <w:r w:rsidR="00271DC2" w:rsidRPr="00271DC2">
        <w:rPr>
          <w:rFonts w:ascii="Palatino Linotype" w:hAnsi="Palatino Linotype"/>
          <w:i/>
          <w:sz w:val="22"/>
          <w:szCs w:val="22"/>
        </w:rPr>
        <w:t>checador</w:t>
      </w:r>
      <w:proofErr w:type="spellEnd"/>
      <w:r w:rsidR="00271DC2" w:rsidRPr="00271DC2">
        <w:rPr>
          <w:rFonts w:ascii="Palatino Linotype" w:hAnsi="Palatino Linotype"/>
          <w:i/>
          <w:sz w:val="22"/>
          <w:szCs w:val="22"/>
        </w:rPr>
        <w:t xml:space="preserve"> digitalizador donde ellos registraban su entrada y salida, </w:t>
      </w:r>
      <w:proofErr w:type="spellStart"/>
      <w:r w:rsidR="00271DC2" w:rsidRPr="00271DC2">
        <w:rPr>
          <w:rFonts w:ascii="Palatino Linotype" w:hAnsi="Palatino Linotype"/>
          <w:i/>
          <w:sz w:val="22"/>
          <w:szCs w:val="22"/>
        </w:rPr>
        <w:t>tambien</w:t>
      </w:r>
      <w:proofErr w:type="spellEnd"/>
      <w:r w:rsidR="00271DC2" w:rsidRPr="00271DC2">
        <w:rPr>
          <w:rFonts w:ascii="Palatino Linotype" w:hAnsi="Palatino Linotype"/>
          <w:i/>
          <w:sz w:val="22"/>
          <w:szCs w:val="22"/>
        </w:rPr>
        <w:t xml:space="preserve"> requiero el documento, y la explicación textual de la </w:t>
      </w:r>
      <w:proofErr w:type="spellStart"/>
      <w:r w:rsidR="00271DC2" w:rsidRPr="00271DC2">
        <w:rPr>
          <w:rFonts w:ascii="Palatino Linotype" w:hAnsi="Palatino Linotype"/>
          <w:i/>
          <w:sz w:val="22"/>
          <w:szCs w:val="22"/>
        </w:rPr>
        <w:t>contraloria</w:t>
      </w:r>
      <w:proofErr w:type="spellEnd"/>
      <w:r w:rsidR="00271DC2" w:rsidRPr="00271DC2">
        <w:rPr>
          <w:rFonts w:ascii="Palatino Linotype" w:hAnsi="Palatino Linotype"/>
          <w:i/>
          <w:sz w:val="22"/>
          <w:szCs w:val="22"/>
        </w:rPr>
        <w:t xml:space="preserve"> del </w:t>
      </w:r>
      <w:proofErr w:type="spellStart"/>
      <w:r w:rsidR="00271DC2" w:rsidRPr="00271DC2">
        <w:rPr>
          <w:rFonts w:ascii="Palatino Linotype" w:hAnsi="Palatino Linotype"/>
          <w:i/>
          <w:sz w:val="22"/>
          <w:szCs w:val="22"/>
        </w:rPr>
        <w:t>por que</w:t>
      </w:r>
      <w:proofErr w:type="spellEnd"/>
      <w:r w:rsidR="00271DC2" w:rsidRPr="00271DC2">
        <w:rPr>
          <w:rFonts w:ascii="Palatino Linotype" w:hAnsi="Palatino Linotype"/>
          <w:i/>
          <w:sz w:val="22"/>
          <w:szCs w:val="22"/>
        </w:rPr>
        <w:t xml:space="preserve"> les </w:t>
      </w:r>
      <w:proofErr w:type="spellStart"/>
      <w:r w:rsidR="00271DC2" w:rsidRPr="00271DC2">
        <w:rPr>
          <w:rFonts w:ascii="Palatino Linotype" w:hAnsi="Palatino Linotype"/>
          <w:i/>
          <w:sz w:val="22"/>
          <w:szCs w:val="22"/>
        </w:rPr>
        <w:t>permitia</w:t>
      </w:r>
      <w:proofErr w:type="spellEnd"/>
      <w:r w:rsidR="00271DC2" w:rsidRPr="00271DC2">
        <w:rPr>
          <w:rFonts w:ascii="Palatino Linotype" w:hAnsi="Palatino Linotype"/>
          <w:i/>
          <w:sz w:val="22"/>
          <w:szCs w:val="22"/>
        </w:rPr>
        <w:t xml:space="preserve"> seguir trabajando y entrar a instalaciones donde solo puede entrar personal autorizado?. </w:t>
      </w:r>
      <w:proofErr w:type="gramStart"/>
      <w:r w:rsidR="00271DC2" w:rsidRPr="00271DC2">
        <w:rPr>
          <w:rFonts w:ascii="Palatino Linotype" w:hAnsi="Palatino Linotype"/>
          <w:i/>
          <w:sz w:val="22"/>
          <w:szCs w:val="22"/>
        </w:rPr>
        <w:t>solo</w:t>
      </w:r>
      <w:proofErr w:type="gramEnd"/>
      <w:r w:rsidR="00271DC2" w:rsidRPr="00271DC2">
        <w:rPr>
          <w:rFonts w:ascii="Palatino Linotype" w:hAnsi="Palatino Linotype"/>
          <w:i/>
          <w:sz w:val="22"/>
          <w:szCs w:val="22"/>
        </w:rPr>
        <w:t xml:space="preserve"> para no pensar en la incompetencia del contralor y del director de administración, ya que ellos incurren por omisión ante este acto.</w:t>
      </w:r>
      <w:r w:rsidRPr="00C24D80">
        <w:rPr>
          <w:rFonts w:ascii="Palatino Linotype" w:hAnsi="Palatino Linotype"/>
          <w:i/>
          <w:sz w:val="22"/>
          <w:szCs w:val="22"/>
          <w:lang w:val="es-ES_tradnl"/>
        </w:rPr>
        <w:t>” [Sic]</w:t>
      </w:r>
    </w:p>
    <w:p w:rsidR="00F414B4" w:rsidRPr="00C24D80" w:rsidRDefault="00F414B4" w:rsidP="00F414B4">
      <w:pPr>
        <w:pStyle w:val="Sinespaciado"/>
        <w:spacing w:line="360" w:lineRule="auto"/>
        <w:jc w:val="both"/>
        <w:rPr>
          <w:rFonts w:ascii="Palatino Linotype" w:hAnsi="Palatino Linotype"/>
          <w:i/>
          <w:lang w:val="es-ES_tradnl"/>
        </w:rPr>
      </w:pPr>
    </w:p>
    <w:p w:rsidR="00F414B4" w:rsidRPr="00C24D80" w:rsidRDefault="00F414B4" w:rsidP="00F414B4">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F414B4" w:rsidRPr="00C24D80" w:rsidRDefault="00F414B4" w:rsidP="00F414B4">
      <w:pPr>
        <w:pStyle w:val="Sinespaciado"/>
        <w:spacing w:line="360" w:lineRule="auto"/>
        <w:jc w:val="both"/>
        <w:rPr>
          <w:rFonts w:ascii="Palatino Linotype" w:hAnsi="Palatino Linotype"/>
          <w:lang w:val="es-ES_tradnl"/>
        </w:rPr>
      </w:pPr>
    </w:p>
    <w:p w:rsidR="00AF0B12" w:rsidRPr="00C07AE7" w:rsidRDefault="00AF0B12" w:rsidP="00AF0B12">
      <w:pPr>
        <w:pStyle w:val="Sinespaciado"/>
        <w:spacing w:line="360" w:lineRule="auto"/>
        <w:jc w:val="both"/>
        <w:rPr>
          <w:rFonts w:ascii="Palatino Linotype" w:hAnsi="Palatino Linotype"/>
          <w:b/>
          <w:sz w:val="26"/>
          <w:szCs w:val="26"/>
        </w:rPr>
      </w:pPr>
      <w:r w:rsidRPr="00C07AE7">
        <w:rPr>
          <w:rFonts w:ascii="Palatino Linotype" w:hAnsi="Palatino Linotype"/>
          <w:b/>
          <w:sz w:val="26"/>
          <w:szCs w:val="26"/>
        </w:rPr>
        <w:t>SEGUNDO. De la respuesta del Sujeto Obligado.</w:t>
      </w:r>
    </w:p>
    <w:p w:rsidR="00AF0B12" w:rsidRPr="00C07AE7" w:rsidRDefault="00AF0B12" w:rsidP="00AF0B12">
      <w:pPr>
        <w:pStyle w:val="Sinespaciado"/>
        <w:spacing w:line="360" w:lineRule="auto"/>
        <w:jc w:val="both"/>
        <w:rPr>
          <w:rFonts w:ascii="Palatino Linotype" w:hAnsi="Palatino Linotype"/>
        </w:rPr>
      </w:pPr>
      <w:r w:rsidRPr="00C07AE7">
        <w:rPr>
          <w:rFonts w:ascii="Palatino Linotype" w:hAnsi="Palatino Linotype"/>
        </w:rPr>
        <w:t xml:space="preserve">En fecha </w:t>
      </w:r>
      <w:r>
        <w:rPr>
          <w:rFonts w:ascii="Palatino Linotype" w:hAnsi="Palatino Linotype"/>
        </w:rPr>
        <w:t>doce y quince de febrero del año en curso</w:t>
      </w:r>
      <w:r w:rsidRPr="00C07AE7">
        <w:rPr>
          <w:rFonts w:ascii="Palatino Linotype" w:hAnsi="Palatino Linotype"/>
        </w:rPr>
        <w:t>, el Sujeto Obligado</w:t>
      </w:r>
      <w:r w:rsidRPr="00C07AE7">
        <w:rPr>
          <w:rFonts w:ascii="Palatino Linotype" w:hAnsi="Palatino Linotype"/>
          <w:b/>
        </w:rPr>
        <w:t xml:space="preserve"> </w:t>
      </w:r>
      <w:r w:rsidRPr="00C07AE7">
        <w:rPr>
          <w:rFonts w:ascii="Palatino Linotype" w:hAnsi="Palatino Linotype"/>
        </w:rPr>
        <w:t>emitió respuesta a la solicitud de información como se muestra a continuación:</w:t>
      </w:r>
    </w:p>
    <w:p w:rsidR="00AF0B12" w:rsidRPr="00C07AE7" w:rsidRDefault="00AF0B12" w:rsidP="00AF0B12">
      <w:pPr>
        <w:pStyle w:val="Sinespaciado"/>
        <w:ind w:left="567" w:right="567"/>
        <w:jc w:val="both"/>
        <w:rPr>
          <w:rFonts w:ascii="Palatino Linotype" w:hAnsi="Palatino Linotype"/>
          <w:i/>
          <w:sz w:val="22"/>
          <w:szCs w:val="22"/>
        </w:rPr>
      </w:pPr>
    </w:p>
    <w:p w:rsidR="00AF0B12" w:rsidRPr="00AF0B12" w:rsidRDefault="00AF0B12" w:rsidP="00AF0B12">
      <w:pPr>
        <w:pStyle w:val="Sinespaciado"/>
        <w:ind w:left="567" w:right="567"/>
        <w:jc w:val="right"/>
        <w:rPr>
          <w:rFonts w:ascii="Palatino Linotype" w:hAnsi="Palatino Linotype"/>
          <w:b/>
          <w:i/>
          <w:sz w:val="22"/>
          <w:szCs w:val="22"/>
        </w:rPr>
      </w:pPr>
      <w:r w:rsidRPr="00AF0B12">
        <w:rPr>
          <w:rFonts w:ascii="Palatino Linotype" w:hAnsi="Palatino Linotype"/>
          <w:b/>
          <w:i/>
          <w:sz w:val="22"/>
          <w:szCs w:val="22"/>
        </w:rPr>
        <w:t>“Folio de la solicitud: 00074/TECAMAC/IP/2019</w:t>
      </w:r>
    </w:p>
    <w:p w:rsidR="00AF0B12" w:rsidRPr="00AF0B12" w:rsidRDefault="00AF0B12" w:rsidP="00AF0B12">
      <w:pPr>
        <w:pStyle w:val="Sinespaciado"/>
        <w:ind w:left="567" w:right="567"/>
        <w:jc w:val="right"/>
        <w:rPr>
          <w:rFonts w:ascii="Palatino Linotype" w:hAnsi="Palatino Linotype"/>
          <w:i/>
          <w:sz w:val="22"/>
          <w:szCs w:val="22"/>
        </w:rPr>
      </w:pPr>
    </w:p>
    <w:p w:rsid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F0B12" w:rsidRPr="00AF0B12" w:rsidRDefault="00AF0B12" w:rsidP="00AF0B12">
      <w:pPr>
        <w:pStyle w:val="Sinespaciado"/>
        <w:ind w:left="567" w:right="567"/>
        <w:jc w:val="both"/>
        <w:rPr>
          <w:rFonts w:ascii="Palatino Linotype" w:hAnsi="Palatino Linotype"/>
          <w:i/>
          <w:sz w:val="22"/>
          <w:szCs w:val="22"/>
        </w:rPr>
      </w:pPr>
    </w:p>
    <w:p w:rsid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En respuesta al acuse de solicitud de información pública con número de folio 00074/TECAMAC/IP/2019, no es clara la descripción, toda vez que no se proporcionan detalles del video que se menciona, y tampoco se anexa copia de la videograbación en medio magnético del cual se pudiera realizar algún tipo de identificación de las personas que ahí aparecen. Por lo que no es posible enviar información de los documentos solicitados.</w:t>
      </w:r>
    </w:p>
    <w:p w:rsidR="00AF0B12" w:rsidRPr="00AF0B12" w:rsidRDefault="00AF0B12" w:rsidP="00AF0B12">
      <w:pPr>
        <w:pStyle w:val="Sinespaciado"/>
        <w:ind w:left="567" w:right="567"/>
        <w:jc w:val="both"/>
        <w:rPr>
          <w:rFonts w:ascii="Palatino Linotype" w:hAnsi="Palatino Linotype"/>
          <w:i/>
          <w:sz w:val="22"/>
          <w:szCs w:val="22"/>
        </w:rPr>
      </w:pPr>
    </w:p>
    <w:p w:rsidR="00AF0B12" w:rsidRP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ATENTAMENTE</w:t>
      </w:r>
    </w:p>
    <w:p w:rsid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C. BLANCA IDALIA ACOLTZIN REYNA</w:t>
      </w:r>
      <w:r>
        <w:rPr>
          <w:rFonts w:ascii="Palatino Linotype" w:hAnsi="Palatino Linotype"/>
          <w:i/>
          <w:sz w:val="22"/>
          <w:szCs w:val="22"/>
        </w:rPr>
        <w:t>”</w:t>
      </w:r>
      <w:r w:rsidRPr="00C07AE7">
        <w:rPr>
          <w:rFonts w:ascii="Palatino Linotype" w:hAnsi="Palatino Linotype"/>
          <w:i/>
          <w:sz w:val="22"/>
          <w:szCs w:val="22"/>
        </w:rPr>
        <w:t xml:space="preserve"> (Sic)</w:t>
      </w:r>
    </w:p>
    <w:p w:rsidR="00AF0B12" w:rsidRDefault="00AF0B12" w:rsidP="00AF0B12">
      <w:pPr>
        <w:pStyle w:val="Sinespaciado"/>
        <w:ind w:left="567" w:right="567"/>
        <w:jc w:val="both"/>
        <w:rPr>
          <w:rFonts w:ascii="Palatino Linotype" w:hAnsi="Palatino Linotype"/>
          <w:i/>
          <w:sz w:val="22"/>
          <w:szCs w:val="22"/>
        </w:rPr>
      </w:pPr>
    </w:p>
    <w:p w:rsidR="00AF0B12" w:rsidRPr="00AF0B12" w:rsidRDefault="00AF0B12" w:rsidP="00AF0B12">
      <w:pPr>
        <w:pStyle w:val="Sinespaciado"/>
        <w:ind w:left="567" w:right="567"/>
        <w:jc w:val="right"/>
        <w:rPr>
          <w:rFonts w:ascii="Palatino Linotype" w:hAnsi="Palatino Linotype"/>
          <w:b/>
          <w:i/>
          <w:sz w:val="22"/>
          <w:szCs w:val="22"/>
        </w:rPr>
      </w:pPr>
      <w:r w:rsidRPr="00AF0B12">
        <w:rPr>
          <w:rFonts w:ascii="Palatino Linotype" w:hAnsi="Palatino Linotype"/>
          <w:b/>
          <w:i/>
          <w:sz w:val="22"/>
          <w:szCs w:val="22"/>
        </w:rPr>
        <w:t>“Folio de la solicitud: 00106/TECAMAC/IP/2019</w:t>
      </w:r>
    </w:p>
    <w:p w:rsidR="00AF0B12" w:rsidRDefault="00AF0B12" w:rsidP="00AF0B12">
      <w:pPr>
        <w:pStyle w:val="Sinespaciado"/>
        <w:ind w:left="567" w:right="567"/>
        <w:jc w:val="both"/>
        <w:rPr>
          <w:rFonts w:ascii="Palatino Linotype" w:hAnsi="Palatino Linotype"/>
          <w:i/>
          <w:sz w:val="22"/>
          <w:szCs w:val="22"/>
        </w:rPr>
      </w:pPr>
    </w:p>
    <w:p w:rsid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 xml:space="preserve">De los servidores públicos quejosos y que reclaman a </w:t>
      </w:r>
      <w:proofErr w:type="spellStart"/>
      <w:r w:rsidRPr="00AF0B12">
        <w:rPr>
          <w:rFonts w:ascii="Palatino Linotype" w:hAnsi="Palatino Linotype"/>
          <w:i/>
          <w:sz w:val="22"/>
          <w:szCs w:val="22"/>
        </w:rPr>
        <w:t>mariela</w:t>
      </w:r>
      <w:proofErr w:type="spellEnd"/>
      <w:r w:rsidRPr="00AF0B12">
        <w:rPr>
          <w:rFonts w:ascii="Palatino Linotype" w:hAnsi="Palatino Linotype"/>
          <w:i/>
          <w:sz w:val="22"/>
          <w:szCs w:val="22"/>
        </w:rPr>
        <w:t xml:space="preserve"> la presidenta, por su pago de liquidación o quincena solicito: Recibos, </w:t>
      </w:r>
      <w:proofErr w:type="spellStart"/>
      <w:r w:rsidRPr="00AF0B12">
        <w:rPr>
          <w:rFonts w:ascii="Palatino Linotype" w:hAnsi="Palatino Linotype"/>
          <w:i/>
          <w:sz w:val="22"/>
          <w:szCs w:val="22"/>
        </w:rPr>
        <w:t>polizas</w:t>
      </w:r>
      <w:proofErr w:type="spellEnd"/>
      <w:r w:rsidRPr="00AF0B12">
        <w:rPr>
          <w:rFonts w:ascii="Palatino Linotype" w:hAnsi="Palatino Linotype"/>
          <w:i/>
          <w:sz w:val="22"/>
          <w:szCs w:val="22"/>
        </w:rPr>
        <w:t xml:space="preserve"> cheque, o cualquier documento donde comprueben que les liquidaron a los servidores públicos de la administración 2016-2018 y que aún laboraban es sus oficinas en Enero del 2019 y que el ayuntamiento de Tecámac fue omiso a pagarles, solicito el registro de </w:t>
      </w:r>
      <w:proofErr w:type="spellStart"/>
      <w:r w:rsidRPr="00AF0B12">
        <w:rPr>
          <w:rFonts w:ascii="Palatino Linotype" w:hAnsi="Palatino Linotype"/>
          <w:i/>
          <w:sz w:val="22"/>
          <w:szCs w:val="22"/>
        </w:rPr>
        <w:t>checador</w:t>
      </w:r>
      <w:proofErr w:type="spellEnd"/>
      <w:r w:rsidRPr="00AF0B12">
        <w:rPr>
          <w:rFonts w:ascii="Palatino Linotype" w:hAnsi="Palatino Linotype"/>
          <w:i/>
          <w:sz w:val="22"/>
          <w:szCs w:val="22"/>
        </w:rPr>
        <w:t xml:space="preserve"> digitalizador donde ellos registraban su entrada y salida, </w:t>
      </w:r>
      <w:proofErr w:type="spellStart"/>
      <w:r w:rsidRPr="00AF0B12">
        <w:rPr>
          <w:rFonts w:ascii="Palatino Linotype" w:hAnsi="Palatino Linotype"/>
          <w:i/>
          <w:sz w:val="22"/>
          <w:szCs w:val="22"/>
        </w:rPr>
        <w:t>tambien</w:t>
      </w:r>
      <w:proofErr w:type="spellEnd"/>
      <w:r w:rsidRPr="00AF0B12">
        <w:rPr>
          <w:rFonts w:ascii="Palatino Linotype" w:hAnsi="Palatino Linotype"/>
          <w:i/>
          <w:sz w:val="22"/>
          <w:szCs w:val="22"/>
        </w:rPr>
        <w:t xml:space="preserve"> requiero el documento, y la explicación textual de la </w:t>
      </w:r>
      <w:proofErr w:type="spellStart"/>
      <w:r w:rsidRPr="00AF0B12">
        <w:rPr>
          <w:rFonts w:ascii="Palatino Linotype" w:hAnsi="Palatino Linotype"/>
          <w:i/>
          <w:sz w:val="22"/>
          <w:szCs w:val="22"/>
        </w:rPr>
        <w:t>contraloria</w:t>
      </w:r>
      <w:proofErr w:type="spellEnd"/>
      <w:r w:rsidRPr="00AF0B12">
        <w:rPr>
          <w:rFonts w:ascii="Palatino Linotype" w:hAnsi="Palatino Linotype"/>
          <w:i/>
          <w:sz w:val="22"/>
          <w:szCs w:val="22"/>
        </w:rPr>
        <w:t xml:space="preserve"> del </w:t>
      </w:r>
      <w:proofErr w:type="spellStart"/>
      <w:r w:rsidRPr="00AF0B12">
        <w:rPr>
          <w:rFonts w:ascii="Palatino Linotype" w:hAnsi="Palatino Linotype"/>
          <w:i/>
          <w:sz w:val="22"/>
          <w:szCs w:val="22"/>
        </w:rPr>
        <w:t>por que</w:t>
      </w:r>
      <w:proofErr w:type="spellEnd"/>
      <w:r w:rsidRPr="00AF0B12">
        <w:rPr>
          <w:rFonts w:ascii="Palatino Linotype" w:hAnsi="Palatino Linotype"/>
          <w:i/>
          <w:sz w:val="22"/>
          <w:szCs w:val="22"/>
        </w:rPr>
        <w:t xml:space="preserve"> les </w:t>
      </w:r>
      <w:proofErr w:type="spellStart"/>
      <w:r w:rsidRPr="00AF0B12">
        <w:rPr>
          <w:rFonts w:ascii="Palatino Linotype" w:hAnsi="Palatino Linotype"/>
          <w:i/>
          <w:sz w:val="22"/>
          <w:szCs w:val="22"/>
        </w:rPr>
        <w:t>permitia</w:t>
      </w:r>
      <w:proofErr w:type="spellEnd"/>
      <w:r w:rsidRPr="00AF0B12">
        <w:rPr>
          <w:rFonts w:ascii="Palatino Linotype" w:hAnsi="Palatino Linotype"/>
          <w:i/>
          <w:sz w:val="22"/>
          <w:szCs w:val="22"/>
        </w:rPr>
        <w:t xml:space="preserve"> seguir trabajando y entrar a instalaciones donde solo puede entrar personal autorizado?. </w:t>
      </w:r>
      <w:proofErr w:type="gramStart"/>
      <w:r w:rsidRPr="00AF0B12">
        <w:rPr>
          <w:rFonts w:ascii="Palatino Linotype" w:hAnsi="Palatino Linotype"/>
          <w:i/>
          <w:sz w:val="22"/>
          <w:szCs w:val="22"/>
        </w:rPr>
        <w:t>solo</w:t>
      </w:r>
      <w:proofErr w:type="gramEnd"/>
      <w:r w:rsidRPr="00AF0B12">
        <w:rPr>
          <w:rFonts w:ascii="Palatino Linotype" w:hAnsi="Palatino Linotype"/>
          <w:i/>
          <w:sz w:val="22"/>
          <w:szCs w:val="22"/>
        </w:rPr>
        <w:t xml:space="preserve"> para no pensar en la incompetencia del contralor y del director de administración, ya que ellos incurren por omisión ante este acto.</w:t>
      </w:r>
    </w:p>
    <w:p w:rsidR="00AF0B12" w:rsidRPr="00AF0B12" w:rsidRDefault="00AF0B12" w:rsidP="00AF0B12">
      <w:pPr>
        <w:pStyle w:val="Sinespaciado"/>
        <w:ind w:left="567" w:right="567"/>
        <w:jc w:val="both"/>
        <w:rPr>
          <w:rFonts w:ascii="Palatino Linotype" w:hAnsi="Palatino Linotype"/>
          <w:i/>
          <w:sz w:val="22"/>
          <w:szCs w:val="22"/>
        </w:rPr>
      </w:pPr>
    </w:p>
    <w:p w:rsidR="00AF0B12" w:rsidRPr="00AF0B12" w:rsidRDefault="00AF0B12" w:rsidP="00AF0B12">
      <w:pPr>
        <w:pStyle w:val="Sinespaciado"/>
        <w:ind w:left="567" w:right="567"/>
        <w:jc w:val="both"/>
        <w:rPr>
          <w:rFonts w:ascii="Palatino Linotype" w:hAnsi="Palatino Linotype"/>
          <w:i/>
          <w:sz w:val="22"/>
          <w:szCs w:val="22"/>
        </w:rPr>
      </w:pPr>
      <w:r w:rsidRPr="00AF0B12">
        <w:rPr>
          <w:rFonts w:ascii="Palatino Linotype" w:hAnsi="Palatino Linotype"/>
          <w:i/>
          <w:sz w:val="22"/>
          <w:szCs w:val="22"/>
        </w:rPr>
        <w:t>ATENTAMENTE</w:t>
      </w:r>
    </w:p>
    <w:p w:rsidR="00AF0B12" w:rsidRPr="00C07AE7" w:rsidRDefault="00AF0B12" w:rsidP="00AF0B12">
      <w:pPr>
        <w:pStyle w:val="Sinespaciado"/>
        <w:ind w:left="567" w:right="567"/>
        <w:rPr>
          <w:rFonts w:ascii="Palatino Linotype" w:hAnsi="Palatino Linotype"/>
          <w:i/>
          <w:sz w:val="22"/>
          <w:szCs w:val="22"/>
        </w:rPr>
      </w:pPr>
      <w:r w:rsidRPr="00AF0B12">
        <w:rPr>
          <w:rFonts w:ascii="Palatino Linotype" w:hAnsi="Palatino Linotype"/>
          <w:i/>
          <w:sz w:val="22"/>
          <w:szCs w:val="22"/>
        </w:rPr>
        <w:t>C. CARLOS ALONSO HERNANDEZ PELAEZ</w:t>
      </w:r>
      <w:r>
        <w:rPr>
          <w:rFonts w:ascii="Palatino Linotype" w:hAnsi="Palatino Linotype"/>
          <w:i/>
          <w:sz w:val="22"/>
          <w:szCs w:val="22"/>
        </w:rPr>
        <w:t>”</w:t>
      </w:r>
      <w:r w:rsidRPr="00AF0B12">
        <w:rPr>
          <w:rFonts w:ascii="Palatino Linotype" w:hAnsi="Palatino Linotype"/>
          <w:i/>
          <w:sz w:val="22"/>
          <w:szCs w:val="22"/>
        </w:rPr>
        <w:t xml:space="preserve"> </w:t>
      </w:r>
      <w:r w:rsidRPr="00C07AE7">
        <w:rPr>
          <w:rFonts w:ascii="Palatino Linotype" w:hAnsi="Palatino Linotype"/>
          <w:i/>
          <w:sz w:val="22"/>
          <w:szCs w:val="22"/>
        </w:rPr>
        <w:t>(Sic)</w:t>
      </w:r>
    </w:p>
    <w:p w:rsidR="00AF0B12" w:rsidRPr="00126BBF" w:rsidRDefault="00AF0B12" w:rsidP="00AF0B12">
      <w:pPr>
        <w:pStyle w:val="Sinespaciado"/>
        <w:spacing w:line="360" w:lineRule="auto"/>
        <w:jc w:val="both"/>
        <w:rPr>
          <w:rFonts w:ascii="Palatino Linotype" w:hAnsi="Palatino Linotype"/>
        </w:rPr>
      </w:pPr>
    </w:p>
    <w:p w:rsidR="00F414B4" w:rsidRPr="00C24D80" w:rsidRDefault="00F414B4" w:rsidP="00F414B4">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F414B4" w:rsidRPr="00C24D80" w:rsidRDefault="00F414B4" w:rsidP="00F414B4">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EF3DB3">
        <w:rPr>
          <w:rFonts w:ascii="Palatino Linotype" w:hAnsi="Palatino Linotype" w:cs="Arial"/>
        </w:rPr>
        <w:t xml:space="preserve">doce y dieciocho </w:t>
      </w:r>
      <w:r w:rsidRPr="00C24D80">
        <w:rPr>
          <w:rFonts w:ascii="Palatino Linotype" w:hAnsi="Palatino Linotype" w:cs="Arial"/>
        </w:rPr>
        <w:t>de febrero de dos mil diecinueve, el Recurrente interpuso los recursos de revisión,  los cuales fueron registrados</w:t>
      </w:r>
      <w:r w:rsidRPr="00C24D80">
        <w:rPr>
          <w:rFonts w:ascii="Palatino Linotype" w:hAnsi="Palatino Linotype" w:cs="Arial"/>
          <w:b/>
        </w:rPr>
        <w:t xml:space="preserve">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los expedientes número</w:t>
      </w:r>
      <w:r w:rsidR="00EF3DB3">
        <w:rPr>
          <w:rFonts w:ascii="Palatino Linotype" w:hAnsi="Palatino Linotype" w:cs="Arial"/>
          <w:b/>
        </w:rPr>
        <w:t xml:space="preserve">  00640/INFOEM/IP/RR/2019 y 00</w:t>
      </w:r>
      <w:r w:rsidRPr="00C24D80">
        <w:rPr>
          <w:rFonts w:ascii="Palatino Linotype" w:hAnsi="Palatino Linotype" w:cs="Arial"/>
          <w:b/>
        </w:rPr>
        <w:t>7</w:t>
      </w:r>
      <w:r w:rsidR="00EF3DB3">
        <w:rPr>
          <w:rFonts w:ascii="Palatino Linotype" w:hAnsi="Palatino Linotype" w:cs="Arial"/>
          <w:b/>
        </w:rPr>
        <w:t>33</w:t>
      </w:r>
      <w:r w:rsidRPr="00C24D80">
        <w:rPr>
          <w:rFonts w:ascii="Palatino Linotype" w:hAnsi="Palatino Linotype" w:cs="Arial"/>
          <w:b/>
        </w:rPr>
        <w:t xml:space="preserve">/INFOEM/IP/RR/2019, </w:t>
      </w:r>
      <w:r w:rsidRPr="00C24D80">
        <w:rPr>
          <w:rFonts w:ascii="Palatino Linotype" w:hAnsi="Palatino Linotype" w:cs="Arial"/>
        </w:rPr>
        <w:t>manifestando lo siguiente:</w:t>
      </w:r>
    </w:p>
    <w:p w:rsidR="00F414B4" w:rsidRPr="00C24D80" w:rsidRDefault="00F414B4" w:rsidP="00F414B4">
      <w:pPr>
        <w:pStyle w:val="Sinespaciado"/>
        <w:spacing w:line="360" w:lineRule="auto"/>
        <w:jc w:val="both"/>
        <w:rPr>
          <w:rFonts w:ascii="Palatino Linotype" w:hAnsi="Palatino Linotype" w:cs="Arial"/>
        </w:rPr>
      </w:pPr>
    </w:p>
    <w:p w:rsidR="00F414B4" w:rsidRPr="00C24D80" w:rsidRDefault="00EF3DB3" w:rsidP="00F414B4">
      <w:pPr>
        <w:pStyle w:val="Sinespaciado"/>
        <w:spacing w:line="360" w:lineRule="auto"/>
        <w:jc w:val="both"/>
        <w:rPr>
          <w:rFonts w:ascii="Palatino Linotype" w:hAnsi="Palatino Linotype" w:cs="Arial"/>
          <w:b/>
          <w:u w:val="single"/>
        </w:rPr>
      </w:pPr>
      <w:r>
        <w:rPr>
          <w:rFonts w:ascii="Palatino Linotype" w:hAnsi="Palatino Linotype" w:cs="Arial"/>
          <w:b/>
          <w:u w:val="single"/>
        </w:rPr>
        <w:t>00640</w:t>
      </w:r>
      <w:r w:rsidR="00F414B4" w:rsidRPr="00C24D80">
        <w:rPr>
          <w:rFonts w:ascii="Palatino Linotype" w:hAnsi="Palatino Linotype" w:cs="Arial"/>
          <w:b/>
          <w:u w:val="single"/>
        </w:rPr>
        <w:t>/INFOEM/IP/RR/2019</w:t>
      </w:r>
    </w:p>
    <w:p w:rsidR="00F414B4" w:rsidRPr="00C24D80" w:rsidRDefault="00F414B4" w:rsidP="00F414B4">
      <w:pPr>
        <w:pStyle w:val="Sinespaciado"/>
        <w:jc w:val="both"/>
        <w:rPr>
          <w:rFonts w:ascii="Palatino Linotype" w:hAnsi="Palatino Linotype" w:cs="Arial"/>
        </w:rPr>
      </w:pPr>
    </w:p>
    <w:p w:rsidR="00F414B4" w:rsidRPr="00C24D80" w:rsidRDefault="00EF3DB3" w:rsidP="00F414B4">
      <w:pPr>
        <w:pStyle w:val="Sinespaciado"/>
        <w:jc w:val="both"/>
        <w:rPr>
          <w:rFonts w:ascii="Palatino Linotype" w:hAnsi="Palatino Linotype" w:cs="Arial"/>
          <w:b/>
        </w:rPr>
      </w:pPr>
      <w:r>
        <w:rPr>
          <w:rFonts w:ascii="Palatino Linotype" w:hAnsi="Palatino Linotype" w:cs="Arial"/>
          <w:b/>
        </w:rPr>
        <w:t>Acto Impugnado</w:t>
      </w:r>
      <w:r w:rsidR="00F414B4" w:rsidRPr="00C24D80">
        <w:rPr>
          <w:rFonts w:ascii="Palatino Linotype" w:hAnsi="Palatino Linotype" w:cs="Arial"/>
          <w:b/>
        </w:rPr>
        <w:t>:</w:t>
      </w:r>
    </w:p>
    <w:p w:rsidR="00F414B4" w:rsidRPr="00C24D80" w:rsidRDefault="00F414B4" w:rsidP="00F414B4">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F3DB3" w:rsidRPr="00EF3DB3">
        <w:rPr>
          <w:rFonts w:ascii="Palatino Linotype" w:hAnsi="Palatino Linotype"/>
          <w:i/>
          <w:color w:val="000000"/>
          <w:sz w:val="22"/>
          <w:szCs w:val="22"/>
        </w:rPr>
        <w:t>SI SON VISIBLES LOS ROSTROS DE LAS TRABAJADORAS DE DESARROLLO SOCIAL Y ODAPAS NO EVADA LA RESPUESTA, USTEDES SABEN LOS NOMBRES DE TODOS LOS SERVIDORES PÚBLICOS QUEJOSOS, DE LO CONTRARIO QUE MAL TRABAJA LA CONTRALORÍA Y ADMINISTRACIÓN, ADEMAS SU TIEMPO PARA ACLARACIONES VENCIO ANTES DE SU PRECARIA RESPUESTA,</w:t>
      </w:r>
      <w:r w:rsidRPr="00C24D80">
        <w:rPr>
          <w:rFonts w:ascii="Palatino Linotype" w:hAnsi="Palatino Linotype"/>
          <w:i/>
          <w:color w:val="000000"/>
          <w:sz w:val="22"/>
          <w:szCs w:val="22"/>
        </w:rPr>
        <w:t xml:space="preserve">” (Sic) </w:t>
      </w:r>
    </w:p>
    <w:p w:rsidR="00F414B4" w:rsidRPr="00C24D80" w:rsidRDefault="00F414B4" w:rsidP="00F414B4">
      <w:pPr>
        <w:pStyle w:val="Sinespaciado"/>
        <w:jc w:val="both"/>
        <w:rPr>
          <w:rFonts w:ascii="Palatino Linotype" w:hAnsi="Palatino Linotype" w:cs="Arial"/>
        </w:rPr>
      </w:pPr>
    </w:p>
    <w:p w:rsidR="00F414B4" w:rsidRPr="00C24D80" w:rsidRDefault="00F414B4" w:rsidP="00F414B4">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F414B4" w:rsidRPr="00C24D80" w:rsidRDefault="00F414B4" w:rsidP="00F414B4">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F3DB3" w:rsidRPr="00EF3DB3">
        <w:rPr>
          <w:rFonts w:ascii="Palatino Linotype" w:hAnsi="Palatino Linotype"/>
          <w:i/>
          <w:color w:val="000000"/>
          <w:sz w:val="22"/>
          <w:szCs w:val="22"/>
        </w:rPr>
        <w:t>SI SON VISIBLES LOS ROSTROS DE LAS TRABAJADORAS DE DESARROLLO SOCIAL Y ODAPAS NO EVADA LA RESPUESTA, USTEDES SABEN LOS NOMBRES DE TODOS LOS SERVIDORES PÚBLICOS QUEJOSOS, DE LO CONTRARIO QUE MAL TRABAJA LA CONTRALORÍA Y ADMINISTRACIÓN, ADEMAS SU TIEMPO PARA ACLARACIONES VENCIO ANTES DE SU PRECARIA RESPUESTA,</w:t>
      </w:r>
      <w:r w:rsidRPr="00C24D80">
        <w:rPr>
          <w:rFonts w:ascii="Palatino Linotype" w:hAnsi="Palatino Linotype"/>
          <w:i/>
          <w:color w:val="000000"/>
          <w:sz w:val="22"/>
          <w:szCs w:val="22"/>
        </w:rPr>
        <w:t xml:space="preserve">” (Sic) </w:t>
      </w:r>
    </w:p>
    <w:p w:rsidR="00F414B4" w:rsidRPr="00C24D80" w:rsidRDefault="00F414B4" w:rsidP="00F414B4">
      <w:pPr>
        <w:pStyle w:val="Sinespaciado"/>
        <w:spacing w:line="360" w:lineRule="auto"/>
        <w:ind w:right="567"/>
        <w:jc w:val="both"/>
        <w:rPr>
          <w:rFonts w:ascii="Palatino Linotype" w:hAnsi="Palatino Linotype"/>
          <w:color w:val="000000"/>
        </w:rPr>
      </w:pPr>
    </w:p>
    <w:p w:rsidR="00F414B4" w:rsidRPr="00C24D80" w:rsidRDefault="00EF3DB3" w:rsidP="00F414B4">
      <w:pPr>
        <w:pStyle w:val="Sinespaciado"/>
        <w:spacing w:line="360" w:lineRule="auto"/>
        <w:jc w:val="both"/>
        <w:rPr>
          <w:rFonts w:ascii="Palatino Linotype" w:hAnsi="Palatino Linotype" w:cs="Arial"/>
          <w:b/>
          <w:u w:val="single"/>
        </w:rPr>
      </w:pPr>
      <w:r>
        <w:rPr>
          <w:rFonts w:ascii="Palatino Linotype" w:hAnsi="Palatino Linotype" w:cs="Arial"/>
          <w:b/>
          <w:u w:val="single"/>
        </w:rPr>
        <w:t>00733</w:t>
      </w:r>
      <w:r w:rsidR="00F414B4" w:rsidRPr="00C24D80">
        <w:rPr>
          <w:rFonts w:ascii="Palatino Linotype" w:hAnsi="Palatino Linotype" w:cs="Arial"/>
          <w:b/>
          <w:u w:val="single"/>
        </w:rPr>
        <w:t>/INFOEM/IP/RR/2019</w:t>
      </w:r>
    </w:p>
    <w:p w:rsidR="00F414B4" w:rsidRPr="00C24D80" w:rsidRDefault="00F414B4" w:rsidP="00F414B4">
      <w:pPr>
        <w:pStyle w:val="Sinespaciado"/>
        <w:jc w:val="both"/>
        <w:rPr>
          <w:rFonts w:ascii="Palatino Linotype" w:hAnsi="Palatino Linotype" w:cs="Arial"/>
        </w:rPr>
      </w:pPr>
    </w:p>
    <w:p w:rsidR="00F414B4" w:rsidRPr="00C24D80" w:rsidRDefault="00F414B4" w:rsidP="00F414B4">
      <w:pPr>
        <w:pStyle w:val="Sinespaciado"/>
        <w:jc w:val="both"/>
        <w:rPr>
          <w:rFonts w:ascii="Palatino Linotype" w:hAnsi="Palatino Linotype" w:cs="Arial"/>
          <w:b/>
        </w:rPr>
      </w:pPr>
      <w:r w:rsidRPr="00C24D80">
        <w:rPr>
          <w:rFonts w:ascii="Palatino Linotype" w:hAnsi="Palatino Linotype" w:cs="Arial"/>
          <w:b/>
        </w:rPr>
        <w:t>Acto</w:t>
      </w:r>
      <w:r w:rsidR="00EF3DB3">
        <w:rPr>
          <w:rFonts w:ascii="Palatino Linotype" w:hAnsi="Palatino Linotype" w:cs="Arial"/>
          <w:b/>
        </w:rPr>
        <w:t xml:space="preserve"> Impugnado</w:t>
      </w:r>
      <w:r w:rsidRPr="00C24D80">
        <w:rPr>
          <w:rFonts w:ascii="Palatino Linotype" w:hAnsi="Palatino Linotype" w:cs="Arial"/>
          <w:b/>
        </w:rPr>
        <w:t>:</w:t>
      </w:r>
    </w:p>
    <w:p w:rsidR="00F414B4" w:rsidRPr="00C24D80" w:rsidRDefault="00F414B4" w:rsidP="00F414B4">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F3DB3" w:rsidRPr="00EF3DB3">
        <w:rPr>
          <w:rFonts w:ascii="Palatino Linotype" w:hAnsi="Palatino Linotype"/>
          <w:i/>
          <w:color w:val="000000"/>
          <w:sz w:val="22"/>
          <w:szCs w:val="22"/>
        </w:rPr>
        <w:t>PARECE UNA BROMA, ME RESPONDIO CON MI PROPIA PREGUNTA, ES OBVIA LA INCOMPETENCIA DEL ENCARGADO DE TRANSPARENCIA, SOLICITO MI RESPUESTA YA QUE ES INFORMACION PUBLICA.</w:t>
      </w:r>
      <w:r w:rsidRPr="00C24D80">
        <w:rPr>
          <w:rFonts w:ascii="Palatino Linotype" w:hAnsi="Palatino Linotype"/>
          <w:i/>
          <w:color w:val="000000"/>
          <w:sz w:val="22"/>
          <w:szCs w:val="22"/>
        </w:rPr>
        <w:t xml:space="preserve">” (Sic) </w:t>
      </w:r>
    </w:p>
    <w:p w:rsidR="00F414B4" w:rsidRPr="00C24D80" w:rsidRDefault="00F414B4" w:rsidP="00F414B4">
      <w:pPr>
        <w:pStyle w:val="Sinespaciado"/>
        <w:jc w:val="both"/>
        <w:rPr>
          <w:rFonts w:ascii="Palatino Linotype" w:hAnsi="Palatino Linotype" w:cs="Arial"/>
        </w:rPr>
      </w:pPr>
    </w:p>
    <w:p w:rsidR="00F414B4" w:rsidRPr="00C24D80" w:rsidRDefault="00F414B4" w:rsidP="00F414B4">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F414B4" w:rsidRPr="00C24D80" w:rsidRDefault="00F414B4" w:rsidP="00F414B4">
      <w:pPr>
        <w:pStyle w:val="Sinespaciado"/>
        <w:ind w:left="567" w:right="567"/>
        <w:jc w:val="both"/>
        <w:rPr>
          <w:rFonts w:ascii="Palatino Linotype" w:hAnsi="Palatino Linotype"/>
          <w:i/>
          <w:sz w:val="22"/>
          <w:szCs w:val="22"/>
          <w:lang w:eastAsia="es-MX"/>
        </w:rPr>
      </w:pPr>
      <w:r w:rsidRPr="00C24D80">
        <w:rPr>
          <w:rFonts w:ascii="Palatino Linotype" w:hAnsi="Palatino Linotype"/>
          <w:i/>
          <w:color w:val="000000"/>
          <w:sz w:val="22"/>
          <w:szCs w:val="22"/>
        </w:rPr>
        <w:t>“</w:t>
      </w:r>
      <w:r w:rsidR="00EF3DB3" w:rsidRPr="00EF3DB3">
        <w:rPr>
          <w:rFonts w:ascii="Palatino Linotype" w:hAnsi="Palatino Linotype"/>
          <w:i/>
          <w:color w:val="000000"/>
          <w:sz w:val="22"/>
          <w:szCs w:val="22"/>
        </w:rPr>
        <w:t>PARECE UNA BROMA, ME RESPONDIO CON MI PROPIA PREGUNTA, ES OBVIA LA INCOMPETENCIA DEL ENCARGADO DE TRANSPARENCIA, SOLICITO MI RESPUESTA YA QUE ES INFORMACION PUBLICA.</w:t>
      </w:r>
      <w:r w:rsidRPr="00C24D80">
        <w:rPr>
          <w:rFonts w:ascii="Palatino Linotype" w:hAnsi="Palatino Linotype"/>
          <w:i/>
          <w:color w:val="000000"/>
          <w:sz w:val="22"/>
          <w:szCs w:val="22"/>
        </w:rPr>
        <w:t xml:space="preserve">” (Sic) </w:t>
      </w:r>
    </w:p>
    <w:p w:rsidR="00F414B4" w:rsidRPr="00C24D80" w:rsidRDefault="00F414B4" w:rsidP="00F414B4">
      <w:pPr>
        <w:pStyle w:val="Sinespaciado"/>
        <w:spacing w:line="360" w:lineRule="auto"/>
        <w:jc w:val="both"/>
        <w:rPr>
          <w:rFonts w:ascii="Palatino Linotype" w:hAnsi="Palatino Linotype" w:cs="Arial"/>
        </w:rPr>
      </w:pPr>
    </w:p>
    <w:p w:rsidR="00F414B4" w:rsidRPr="00C24D80" w:rsidRDefault="00F414B4" w:rsidP="00F414B4">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Pr>
          <w:rFonts w:ascii="Palatino Linotype" w:hAnsi="Palatino Linotype"/>
        </w:rPr>
        <w:t xml:space="preserve">el recurso de revisión número </w:t>
      </w:r>
      <w:r w:rsidR="00EF3DB3">
        <w:rPr>
          <w:rFonts w:ascii="Palatino Linotype" w:hAnsi="Palatino Linotype"/>
          <w:b/>
        </w:rPr>
        <w:t>00640</w:t>
      </w:r>
      <w:r>
        <w:rPr>
          <w:rFonts w:ascii="Palatino Linotype" w:hAnsi="Palatino Linotype"/>
          <w:b/>
        </w:rPr>
        <w:t>/INFOEM/IP/RR/2019</w:t>
      </w:r>
      <w:r>
        <w:rPr>
          <w:rFonts w:ascii="Palatino Linotype" w:hAnsi="Palatino Linotype"/>
        </w:rPr>
        <w:t xml:space="preserve"> fue turnado a </w:t>
      </w:r>
      <w:r w:rsidRPr="00C24D80">
        <w:rPr>
          <w:rFonts w:ascii="Palatino Linotype" w:hAnsi="Palatino Linotype"/>
        </w:rPr>
        <w:t xml:space="preserve">la </w:t>
      </w:r>
      <w:r w:rsidRPr="00C24D80">
        <w:rPr>
          <w:rFonts w:ascii="Palatino Linotype" w:hAnsi="Palatino Linotype"/>
          <w:b/>
        </w:rPr>
        <w:t>Comisionada Zulema Martínez Sánchez</w:t>
      </w:r>
      <w:r w:rsidRPr="00C24D80">
        <w:rPr>
          <w:rFonts w:ascii="Palatino Linotype" w:hAnsi="Palatino Linotype"/>
        </w:rPr>
        <w:t xml:space="preserve">; mientras que el recurso de revisión número </w:t>
      </w:r>
      <w:r w:rsidR="00EF3DB3">
        <w:rPr>
          <w:rFonts w:ascii="Palatino Linotype" w:hAnsi="Palatino Linotype"/>
          <w:b/>
        </w:rPr>
        <w:t>00733</w:t>
      </w:r>
      <w:r>
        <w:rPr>
          <w:rFonts w:ascii="Palatino Linotype" w:hAnsi="Palatino Linotype"/>
          <w:b/>
        </w:rPr>
        <w:t>/INFOEM/IP/RR/2019</w:t>
      </w:r>
      <w:r w:rsidRPr="00C24D80">
        <w:rPr>
          <w:rFonts w:ascii="Palatino Linotype" w:hAnsi="Palatino Linotype"/>
          <w:b/>
        </w:rPr>
        <w:t xml:space="preserve"> </w:t>
      </w:r>
      <w:r w:rsidRPr="00C24D80">
        <w:rPr>
          <w:rFonts w:ascii="Palatino Linotype" w:hAnsi="Palatino Linotype"/>
        </w:rPr>
        <w:t>fue turnado a</w:t>
      </w:r>
      <w:r w:rsidR="00EF3DB3">
        <w:rPr>
          <w:rFonts w:ascii="Palatino Linotype" w:hAnsi="Palatino Linotype"/>
        </w:rPr>
        <w:t>l</w:t>
      </w:r>
      <w:r w:rsidRPr="00C24D80">
        <w:rPr>
          <w:rFonts w:ascii="Palatino Linotype" w:hAnsi="Palatino Linotype"/>
        </w:rPr>
        <w:t xml:space="preserve"> </w:t>
      </w:r>
      <w:r w:rsidR="00EF3DB3">
        <w:rPr>
          <w:rFonts w:ascii="Palatino Linotype" w:hAnsi="Palatino Linotype"/>
          <w:b/>
        </w:rPr>
        <w:t>Comisionado José Guadalupe Luna Hernández</w:t>
      </w:r>
      <w:r w:rsidRPr="00C24D80">
        <w:rPr>
          <w:rFonts w:ascii="Palatino Linotype" w:hAnsi="Palatino Linotype"/>
        </w:rPr>
        <w:t xml:space="preserve">, para su revisión y análisis sobre la admisión o desechamiento; por lo que en fecha </w:t>
      </w:r>
      <w:r w:rsidR="001A10C6">
        <w:rPr>
          <w:rFonts w:ascii="Palatino Linotype" w:hAnsi="Palatino Linotype"/>
        </w:rPr>
        <w:t>dieciocho y veintidós</w:t>
      </w:r>
      <w:r>
        <w:rPr>
          <w:rFonts w:ascii="Palatino Linotype" w:hAnsi="Palatino Linotype"/>
        </w:rPr>
        <w:t xml:space="preserve"> de febrero de dos mil diecinueve</w:t>
      </w:r>
      <w:r w:rsidRPr="00C24D80">
        <w:rPr>
          <w:rFonts w:ascii="Palatino Linotype" w:hAnsi="Palatino Linotype"/>
        </w:rPr>
        <w:t xml:space="preserve">, </w:t>
      </w:r>
      <w:r>
        <w:rPr>
          <w:rFonts w:ascii="Palatino Linotype" w:hAnsi="Palatino Linotype"/>
        </w:rPr>
        <w:t>ambos</w:t>
      </w:r>
      <w:r w:rsidRPr="00C24D80">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w:t>
      </w:r>
      <w:r w:rsidRPr="00C24D80">
        <w:rPr>
          <w:rFonts w:ascii="Palatino Linotype" w:hAnsi="Palatino Linotype"/>
        </w:rPr>
        <w:lastRenderedPageBreak/>
        <w:t>informe justificado y presentar alegatos, con fundamento en el artículo 185 fracciones I, II y IV de la Ley de Transparencia y Acceso a la Información Pública del Estado de México y Municipios.</w:t>
      </w:r>
    </w:p>
    <w:p w:rsidR="00F414B4" w:rsidRPr="00C24D80" w:rsidRDefault="00F414B4" w:rsidP="00F414B4">
      <w:pPr>
        <w:pStyle w:val="Sinespaciado"/>
        <w:spacing w:line="360" w:lineRule="auto"/>
        <w:jc w:val="both"/>
        <w:rPr>
          <w:rFonts w:ascii="Palatino Linotype" w:hAnsi="Palatino Linotype"/>
        </w:rPr>
      </w:pPr>
    </w:p>
    <w:p w:rsidR="00F414B4" w:rsidRPr="00D13A7A" w:rsidRDefault="00F414B4" w:rsidP="00F414B4">
      <w:pPr>
        <w:pStyle w:val="Sinespaciado"/>
        <w:spacing w:line="360" w:lineRule="auto"/>
        <w:jc w:val="both"/>
        <w:rPr>
          <w:rFonts w:ascii="Palatino Linotype" w:hAnsi="Palatino Linotype"/>
          <w:b/>
          <w:sz w:val="26"/>
          <w:szCs w:val="26"/>
        </w:rPr>
      </w:pPr>
      <w:r w:rsidRPr="00D13A7A">
        <w:rPr>
          <w:rFonts w:ascii="Palatino Linotype" w:hAnsi="Palatino Linotype"/>
          <w:b/>
          <w:sz w:val="26"/>
          <w:szCs w:val="26"/>
        </w:rPr>
        <w:t>QUINTO. De la acumulación de los recursos de revisión.</w:t>
      </w: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rPr>
        <w:t xml:space="preserve">En la </w:t>
      </w:r>
      <w:r w:rsidR="001A10C6">
        <w:rPr>
          <w:rFonts w:ascii="Palatino Linotype" w:hAnsi="Palatino Linotype"/>
        </w:rPr>
        <w:t>Octava</w:t>
      </w:r>
      <w:r>
        <w:rPr>
          <w:rFonts w:ascii="Palatino Linotype" w:hAnsi="Palatino Linotype"/>
        </w:rPr>
        <w:t xml:space="preserve"> Sesión</w:t>
      </w:r>
      <w:r w:rsidRPr="00C24D80">
        <w:rPr>
          <w:rFonts w:ascii="Palatino Linotype" w:hAnsi="Palatino Linotype"/>
        </w:rPr>
        <w:t xml:space="preserve"> Ordinaria del Pleno de este Instituto de Transparencia, Acceso a la Información Pública y Protección de Datos Personales del Estado de México y Municipios, celebrada el </w:t>
      </w:r>
      <w:r w:rsidR="001A10C6">
        <w:rPr>
          <w:rFonts w:ascii="Palatino Linotype" w:hAnsi="Palatino Linotype"/>
        </w:rPr>
        <w:t>veintisiete</w:t>
      </w:r>
      <w:r>
        <w:rPr>
          <w:rFonts w:ascii="Palatino Linotype" w:hAnsi="Palatino Linotype"/>
        </w:rPr>
        <w:t xml:space="preserve"> de febrero del</w:t>
      </w:r>
      <w:r w:rsidRPr="00C24D80">
        <w:rPr>
          <w:rFonts w:ascii="Palatino Linotype" w:hAnsi="Palatino Linotype"/>
        </w:rPr>
        <w:t xml:space="preserve">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Pr="00C24D80">
        <w:rPr>
          <w:rFonts w:ascii="Palatino Linotype" w:hAnsi="Palatino Linotype"/>
          <w:b/>
        </w:rPr>
        <w:t>Comisionada Zulema Martínez Sánchez</w:t>
      </w:r>
      <w:r w:rsidRPr="00C24D80">
        <w:rPr>
          <w:rFonts w:ascii="Palatino Linotype" w:hAnsi="Palatino Linotype"/>
        </w:rPr>
        <w:t xml:space="preserve">. </w:t>
      </w:r>
    </w:p>
    <w:p w:rsidR="00F414B4" w:rsidRPr="001A10C6" w:rsidRDefault="00F414B4" w:rsidP="00F414B4">
      <w:pPr>
        <w:pStyle w:val="Sinespaciado"/>
        <w:spacing w:line="360" w:lineRule="auto"/>
        <w:jc w:val="both"/>
        <w:rPr>
          <w:rFonts w:ascii="Palatino Linotype" w:hAnsi="Palatino Linotype"/>
        </w:rPr>
      </w:pPr>
    </w:p>
    <w:p w:rsidR="00F414B4" w:rsidRPr="00776EB5" w:rsidRDefault="00F414B4" w:rsidP="00F414B4">
      <w:pPr>
        <w:pStyle w:val="Sinespaciado"/>
        <w:spacing w:line="360" w:lineRule="auto"/>
        <w:jc w:val="both"/>
        <w:rPr>
          <w:rFonts w:ascii="Palatino Linotype" w:hAnsi="Palatino Linotype"/>
          <w:b/>
          <w:sz w:val="26"/>
          <w:szCs w:val="26"/>
        </w:rPr>
      </w:pPr>
      <w:r w:rsidRPr="00776EB5">
        <w:rPr>
          <w:rFonts w:ascii="Palatino Linotype" w:hAnsi="Palatino Linotype"/>
          <w:b/>
          <w:sz w:val="26"/>
          <w:szCs w:val="26"/>
        </w:rPr>
        <w:t>SEXTO. De la etapa de instrucción.</w:t>
      </w: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rPr>
        <w:t xml:space="preserve">Durante el transcurso del término legal referido en el Antecedente Cuarto, de las constancias que obran en los expedientes electrónicos relativos a los recursos de revisión señalados anteriormente, se advierte que el Sujeto Obligado </w:t>
      </w:r>
      <w:r>
        <w:rPr>
          <w:rFonts w:ascii="Palatino Linotype" w:hAnsi="Palatino Linotype"/>
        </w:rPr>
        <w:t>rindió</w:t>
      </w:r>
      <w:r w:rsidRPr="00C24D80">
        <w:rPr>
          <w:rFonts w:ascii="Palatino Linotype" w:hAnsi="Palatino Linotype"/>
        </w:rPr>
        <w:t xml:space="preserve"> su Informe Justificado en fecha </w:t>
      </w:r>
      <w:r w:rsidR="004970E1">
        <w:rPr>
          <w:rFonts w:ascii="Palatino Linotype" w:hAnsi="Palatino Linotype"/>
        </w:rPr>
        <w:t>veintiocho</w:t>
      </w:r>
      <w:r>
        <w:rPr>
          <w:rFonts w:ascii="Palatino Linotype" w:hAnsi="Palatino Linotype"/>
        </w:rPr>
        <w:t xml:space="preserve"> de febrero de dos mil diecinueve</w:t>
      </w:r>
      <w:r w:rsidRPr="00C24D80">
        <w:rPr>
          <w:rFonts w:ascii="Palatino Linotype" w:hAnsi="Palatino Linotype"/>
        </w:rPr>
        <w:t xml:space="preserve">, </w:t>
      </w:r>
      <w:r>
        <w:rPr>
          <w:rFonts w:ascii="Palatino Linotype" w:hAnsi="Palatino Linotype"/>
        </w:rPr>
        <w:t>mediante la presentación de</w:t>
      </w:r>
      <w:r w:rsidR="004970E1">
        <w:rPr>
          <w:rFonts w:ascii="Palatino Linotype" w:hAnsi="Palatino Linotype"/>
        </w:rPr>
        <w:t>l archivo</w:t>
      </w:r>
      <w:r>
        <w:rPr>
          <w:rFonts w:ascii="Palatino Linotype" w:hAnsi="Palatino Linotype"/>
        </w:rPr>
        <w:t xml:space="preserve"> </w:t>
      </w:r>
      <w:r w:rsidR="004970E1">
        <w:rPr>
          <w:rFonts w:ascii="Palatino Linotype" w:hAnsi="Palatino Linotype"/>
          <w:b/>
        </w:rPr>
        <w:t>“MANIFESTACIONES-RR-640</w:t>
      </w:r>
      <w:r w:rsidRPr="00FA0E26">
        <w:rPr>
          <w:rFonts w:ascii="Palatino Linotype" w:hAnsi="Palatino Linotype"/>
          <w:b/>
        </w:rPr>
        <w:t>.pdf”</w:t>
      </w:r>
      <w:r>
        <w:rPr>
          <w:rFonts w:ascii="Palatino Linotype" w:hAnsi="Palatino Linotype"/>
        </w:rPr>
        <w:t xml:space="preserve"> para el recurso de revisión número </w:t>
      </w:r>
      <w:r w:rsidR="004970E1">
        <w:rPr>
          <w:rFonts w:ascii="Palatino Linotype" w:hAnsi="Palatino Linotype"/>
          <w:b/>
        </w:rPr>
        <w:t>00640</w:t>
      </w:r>
      <w:r w:rsidRPr="00FA0E26">
        <w:rPr>
          <w:rFonts w:ascii="Palatino Linotype" w:hAnsi="Palatino Linotype"/>
          <w:b/>
        </w:rPr>
        <w:t>/INFOEM/IP/RR/2019</w:t>
      </w:r>
      <w:r w:rsidR="004970E1">
        <w:rPr>
          <w:rFonts w:ascii="Palatino Linotype" w:hAnsi="Palatino Linotype"/>
        </w:rPr>
        <w:t xml:space="preserve">, el cual se puso a la vista del Recurrente el cuatro de marzo del año en curso. Tocante al recurso de revisión número </w:t>
      </w:r>
      <w:r w:rsidR="004970E1">
        <w:rPr>
          <w:rFonts w:ascii="Palatino Linotype" w:hAnsi="Palatino Linotype"/>
          <w:b/>
        </w:rPr>
        <w:t>00733</w:t>
      </w:r>
      <w:r w:rsidR="004970E1" w:rsidRPr="00FA0E26">
        <w:rPr>
          <w:rFonts w:ascii="Palatino Linotype" w:hAnsi="Palatino Linotype"/>
          <w:b/>
        </w:rPr>
        <w:t>/INFOEM/IP/RR/2019</w:t>
      </w:r>
      <w:r w:rsidR="004970E1">
        <w:rPr>
          <w:rFonts w:ascii="Palatino Linotype" w:hAnsi="Palatino Linotype"/>
        </w:rPr>
        <w:t>,</w:t>
      </w:r>
      <w:r>
        <w:rPr>
          <w:rFonts w:ascii="Palatino Linotype" w:hAnsi="Palatino Linotype"/>
        </w:rPr>
        <w:t xml:space="preserve"> </w:t>
      </w:r>
      <w:r w:rsidR="004970E1">
        <w:rPr>
          <w:rFonts w:ascii="Palatino Linotype" w:hAnsi="Palatino Linotype"/>
        </w:rPr>
        <w:t xml:space="preserve">el Sujeto Obligado remitió el documento electrónico </w:t>
      </w:r>
      <w:r w:rsidR="004970E1" w:rsidRPr="00FA0E26">
        <w:rPr>
          <w:rFonts w:ascii="Palatino Linotype" w:hAnsi="Palatino Linotype"/>
          <w:b/>
        </w:rPr>
        <w:t>“</w:t>
      </w:r>
      <w:r w:rsidR="004970E1">
        <w:rPr>
          <w:rFonts w:ascii="Palatino Linotype" w:hAnsi="Palatino Linotype"/>
          <w:b/>
        </w:rPr>
        <w:t>CAMBIO DE RESPUESTA</w:t>
      </w:r>
      <w:r w:rsidR="004970E1" w:rsidRPr="00FA0E26">
        <w:rPr>
          <w:rFonts w:ascii="Palatino Linotype" w:hAnsi="Palatino Linotype"/>
          <w:b/>
        </w:rPr>
        <w:t>.pdf”</w:t>
      </w:r>
      <w:r w:rsidR="004970E1">
        <w:rPr>
          <w:rFonts w:ascii="Palatino Linotype" w:hAnsi="Palatino Linotype"/>
        </w:rPr>
        <w:t xml:space="preserve"> el día siete de marzo del presente año, por lo que </w:t>
      </w:r>
      <w:r w:rsidR="004970E1">
        <w:rPr>
          <w:rFonts w:ascii="Palatino Linotype" w:hAnsi="Palatino Linotype"/>
        </w:rPr>
        <w:lastRenderedPageBreak/>
        <w:t xml:space="preserve">dicho documento fue puesto a la vista mediante acuerdo de fecha catorce de marzo de dos mil diecinueve. </w:t>
      </w:r>
      <w:r>
        <w:rPr>
          <w:rFonts w:ascii="Palatino Linotype" w:hAnsi="Palatino Linotype"/>
        </w:rPr>
        <w:t xml:space="preserve">Dado que el contenido de ambos archivos es del conocimiento de las partes, se omite su reproducción, sin embargo se hará mérito del mismo durante el estudio correspondiente. Asimismo, en el expediente electrónico consta que </w:t>
      </w:r>
      <w:r w:rsidRPr="00C24D80">
        <w:rPr>
          <w:rFonts w:ascii="Palatino Linotype" w:hAnsi="Palatino Linotype"/>
        </w:rPr>
        <w:t xml:space="preserve">el Recurrente no presentó manifestaciones, pruebas o rindió alegatos que a </w:t>
      </w:r>
      <w:r>
        <w:rPr>
          <w:rFonts w:ascii="Palatino Linotype" w:hAnsi="Palatino Linotype"/>
        </w:rPr>
        <w:t>su derecho convinieran. De la misma forma</w:t>
      </w:r>
      <w:r w:rsidRPr="00C24D80">
        <w:rPr>
          <w:rFonts w:ascii="Palatino Linotype" w:hAnsi="Palatino Linotype"/>
        </w:rPr>
        <w:t>, no se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rsidR="00F414B4" w:rsidRPr="00C24D80" w:rsidRDefault="00F414B4" w:rsidP="00F414B4">
      <w:pPr>
        <w:pStyle w:val="Sinespaciado"/>
        <w:spacing w:line="360" w:lineRule="auto"/>
        <w:jc w:val="both"/>
        <w:rPr>
          <w:rFonts w:ascii="Palatino Linotype" w:hAnsi="Palatino Linotype"/>
        </w:rPr>
      </w:pPr>
    </w:p>
    <w:p w:rsidR="00F414B4" w:rsidRPr="00FA0E26" w:rsidRDefault="00F414B4" w:rsidP="00F414B4">
      <w:pPr>
        <w:pStyle w:val="Sinespaciado"/>
        <w:spacing w:line="360" w:lineRule="auto"/>
        <w:jc w:val="both"/>
        <w:rPr>
          <w:rFonts w:ascii="Palatino Linotype" w:hAnsi="Palatino Linotype"/>
          <w:b/>
          <w:sz w:val="26"/>
          <w:szCs w:val="26"/>
        </w:rPr>
      </w:pPr>
      <w:r w:rsidRPr="00FA0E26">
        <w:rPr>
          <w:rFonts w:ascii="Palatino Linotype" w:hAnsi="Palatino Linotype"/>
          <w:b/>
          <w:sz w:val="26"/>
          <w:szCs w:val="26"/>
        </w:rPr>
        <w:t>SÉPTIMO. Del cierre de instrucción.</w:t>
      </w:r>
    </w:p>
    <w:p w:rsidR="00F414B4" w:rsidRPr="00C24D80" w:rsidRDefault="00F414B4" w:rsidP="00F414B4">
      <w:pPr>
        <w:pStyle w:val="Sinespaciado"/>
        <w:spacing w:line="360" w:lineRule="auto"/>
        <w:jc w:val="both"/>
        <w:rPr>
          <w:rFonts w:ascii="Palatino Linotype" w:hAnsi="Palatino Linotype"/>
        </w:rPr>
      </w:pPr>
      <w:r w:rsidRPr="00C24D80">
        <w:rPr>
          <w:rFonts w:ascii="Palatino Linotype" w:hAnsi="Palatino Linotype"/>
        </w:rPr>
        <w:t xml:space="preserve">Por lo anterior, en fecha </w:t>
      </w:r>
      <w:r w:rsidR="005153E5">
        <w:rPr>
          <w:rFonts w:ascii="Palatino Linotype" w:hAnsi="Palatino Linotype"/>
        </w:rPr>
        <w:t>catorce y veintiuno</w:t>
      </w:r>
      <w:r>
        <w:rPr>
          <w:rFonts w:ascii="Palatino Linotype" w:hAnsi="Palatino Linotype"/>
        </w:rPr>
        <w:t xml:space="preserve"> de marzo de dos mil diecinueve</w:t>
      </w:r>
      <w:r w:rsidRPr="00C24D80">
        <w:rPr>
          <w:rFonts w:ascii="Palatino Linotype" w:hAnsi="Palatino Linotype"/>
        </w:rPr>
        <w:t xml:space="preserve"> mediante acuerdo</w:t>
      </w:r>
      <w:r w:rsidR="005153E5">
        <w:rPr>
          <w:rFonts w:ascii="Palatino Linotype" w:hAnsi="Palatino Linotype"/>
        </w:rPr>
        <w:t>s</w:t>
      </w:r>
      <w:r w:rsidRPr="00C24D80">
        <w:rPr>
          <w:rFonts w:ascii="Palatino Linotype" w:hAnsi="Palatino Linotype"/>
        </w:rPr>
        <w:t xml:space="preserve"> de la </w:t>
      </w:r>
      <w:r w:rsidRPr="00C24D80">
        <w:rPr>
          <w:rFonts w:ascii="Palatino Linotype" w:hAnsi="Palatino Linotype"/>
          <w:b/>
        </w:rPr>
        <w:t>Comisionada Zulema Martínez Sánchez</w:t>
      </w:r>
      <w:r w:rsidRPr="00C24D80">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Pr>
          <w:rFonts w:ascii="Palatino Linotype" w:hAnsi="Palatino Linotype"/>
        </w:rPr>
        <w:t xml:space="preserve"> en ambos medios de impugnación</w:t>
      </w:r>
      <w:r w:rsidRPr="00C24D80">
        <w:rPr>
          <w:rFonts w:ascii="Palatino Linotype" w:hAnsi="Palatino Linotype"/>
        </w:rPr>
        <w:t>, en términos del artículo 185 Fracción VI de la Ley de Transparencia y Acceso a la Información Pública del Estado de México y Municipios, en los recursos de revisión citados.</w:t>
      </w:r>
    </w:p>
    <w:p w:rsidR="00224E0F" w:rsidRDefault="00224E0F" w:rsidP="002E47B2">
      <w:pPr>
        <w:pStyle w:val="Sinespaciado"/>
        <w:spacing w:line="360" w:lineRule="auto"/>
        <w:jc w:val="both"/>
        <w:rPr>
          <w:rFonts w:ascii="Palatino Linotype" w:hAnsi="Palatino Linotype"/>
        </w:rPr>
      </w:pPr>
    </w:p>
    <w:p w:rsidR="00AF3B79" w:rsidRPr="00CB4F31" w:rsidRDefault="006B521F" w:rsidP="00AF3B79">
      <w:pPr>
        <w:pStyle w:val="Sinespaciado"/>
        <w:spacing w:line="360" w:lineRule="auto"/>
        <w:jc w:val="both"/>
        <w:rPr>
          <w:rFonts w:ascii="Palatino Linotype" w:hAnsi="Palatino Linotype"/>
          <w:b/>
          <w:sz w:val="26"/>
          <w:szCs w:val="26"/>
        </w:rPr>
      </w:pPr>
      <w:r>
        <w:rPr>
          <w:rFonts w:ascii="Palatino Linotype" w:hAnsi="Palatino Linotype"/>
          <w:b/>
          <w:sz w:val="26"/>
          <w:szCs w:val="26"/>
        </w:rPr>
        <w:t>OCTAV</w:t>
      </w:r>
      <w:r w:rsidR="00AF3B79" w:rsidRPr="00CB4F31">
        <w:rPr>
          <w:rFonts w:ascii="Palatino Linotype" w:hAnsi="Palatino Linotype"/>
          <w:b/>
          <w:sz w:val="26"/>
          <w:szCs w:val="26"/>
        </w:rPr>
        <w:t>O. De la ampliación del término para resolver.</w:t>
      </w:r>
    </w:p>
    <w:p w:rsidR="00AF3B79" w:rsidRDefault="00AF3B79" w:rsidP="00AF3B79">
      <w:pPr>
        <w:pStyle w:val="Sinespaciado"/>
        <w:spacing w:line="360" w:lineRule="auto"/>
        <w:jc w:val="both"/>
        <w:rPr>
          <w:rFonts w:ascii="Palatino Linotype" w:hAnsi="Palatino Linotype"/>
        </w:rPr>
      </w:pPr>
      <w:r w:rsidRPr="00CB4F31">
        <w:rPr>
          <w:rFonts w:ascii="Palatino Linotype" w:hAnsi="Palatino Linotype"/>
        </w:rPr>
        <w:t xml:space="preserve">En fecha </w:t>
      </w:r>
      <w:r>
        <w:rPr>
          <w:rFonts w:ascii="Palatino Linotype" w:hAnsi="Palatino Linotype"/>
        </w:rPr>
        <w:t>tres y doce</w:t>
      </w:r>
      <w:r w:rsidRPr="00CB4F31">
        <w:rPr>
          <w:rFonts w:ascii="Palatino Linotype" w:hAnsi="Palatino Linotype"/>
        </w:rPr>
        <w:t xml:space="preserve"> de abril de dos mil diecinueve, se amplió el término para resolver </w:t>
      </w:r>
      <w:r>
        <w:rPr>
          <w:rFonts w:ascii="Palatino Linotype" w:hAnsi="Palatino Linotype"/>
        </w:rPr>
        <w:t>los</w:t>
      </w:r>
      <w:r w:rsidRPr="00CB4F31">
        <w:rPr>
          <w:rFonts w:ascii="Palatino Linotype" w:hAnsi="Palatino Linotype"/>
        </w:rPr>
        <w:t xml:space="preserve"> recurso</w:t>
      </w:r>
      <w:r>
        <w:rPr>
          <w:rFonts w:ascii="Palatino Linotype" w:hAnsi="Palatino Linotype"/>
        </w:rPr>
        <w:t>s</w:t>
      </w:r>
      <w:r w:rsidRPr="00CB4F31">
        <w:rPr>
          <w:rFonts w:ascii="Palatino Linotype" w:hAnsi="Palatino Linotype"/>
        </w:rPr>
        <w:t xml:space="preserve"> de revisión en términos del artículo 181 párrafo tercero de la Ley de Transparencia y Acceso a la Información Pública del Estado de México y Municipios por un plazo de quince días hábiles.</w:t>
      </w:r>
    </w:p>
    <w:p w:rsidR="001032D4" w:rsidRPr="004C4003" w:rsidRDefault="00F06264" w:rsidP="004C4003">
      <w:pPr>
        <w:pStyle w:val="Sinespaciado"/>
        <w:spacing w:line="360" w:lineRule="auto"/>
        <w:jc w:val="center"/>
        <w:rPr>
          <w:rFonts w:ascii="Palatino Linotype" w:hAnsi="Palatino Linotype"/>
          <w:b/>
          <w:sz w:val="28"/>
          <w:szCs w:val="28"/>
        </w:rPr>
      </w:pPr>
      <w:r w:rsidRPr="004C4003">
        <w:rPr>
          <w:rFonts w:ascii="Palatino Linotype" w:hAnsi="Palatino Linotype"/>
          <w:b/>
          <w:sz w:val="28"/>
          <w:szCs w:val="28"/>
        </w:rPr>
        <w:lastRenderedPageBreak/>
        <w:t>C O N S I D E R A N D O</w:t>
      </w:r>
    </w:p>
    <w:p w:rsidR="000E3A84" w:rsidRPr="002E47B2" w:rsidRDefault="000E3A84" w:rsidP="002E47B2">
      <w:pPr>
        <w:pStyle w:val="Sinespaciado"/>
        <w:spacing w:line="360" w:lineRule="auto"/>
        <w:jc w:val="both"/>
        <w:rPr>
          <w:rFonts w:ascii="Palatino Linotype" w:hAnsi="Palatino Linotype"/>
        </w:rPr>
      </w:pPr>
    </w:p>
    <w:p w:rsidR="000B518A" w:rsidRPr="00AE738B" w:rsidRDefault="000B518A" w:rsidP="002E47B2">
      <w:pPr>
        <w:pStyle w:val="Sinespaciado"/>
        <w:spacing w:line="360" w:lineRule="auto"/>
        <w:jc w:val="both"/>
        <w:rPr>
          <w:rFonts w:ascii="Palatino Linotype" w:hAnsi="Palatino Linotype"/>
          <w:b/>
          <w:sz w:val="26"/>
          <w:szCs w:val="26"/>
        </w:rPr>
      </w:pPr>
      <w:r w:rsidRPr="00AE738B">
        <w:rPr>
          <w:rFonts w:ascii="Palatino Linotype" w:hAnsi="Palatino Linotype"/>
          <w:b/>
          <w:sz w:val="26"/>
          <w:szCs w:val="26"/>
        </w:rPr>
        <w:t>PRIMERO. De la competencia.</w:t>
      </w:r>
    </w:p>
    <w:p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E47B2">
        <w:rPr>
          <w:rFonts w:ascii="Palatino Linotype" w:hAnsi="Palatino Linotype"/>
        </w:rPr>
        <w:t>vigésimo, vigésimo primero y vigésimo segundo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rsidR="00F6004B" w:rsidRPr="002E47B2" w:rsidRDefault="00F6004B" w:rsidP="002E47B2">
      <w:pPr>
        <w:pStyle w:val="Sinespaciado"/>
        <w:spacing w:line="360" w:lineRule="auto"/>
        <w:jc w:val="both"/>
        <w:rPr>
          <w:rFonts w:ascii="Palatino Linotype" w:hAnsi="Palatino Linotype"/>
        </w:rPr>
      </w:pPr>
    </w:p>
    <w:p w:rsidR="000B518A" w:rsidRPr="004C4003" w:rsidRDefault="000B518A" w:rsidP="004C4003">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SEGUNDO. Sobre los alcances del recurso de revisión. </w:t>
      </w:r>
    </w:p>
    <w:p w:rsidR="001032D4" w:rsidRPr="004C4003"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4C4003" w:rsidRDefault="00A55AEC" w:rsidP="004C4003">
      <w:pPr>
        <w:pStyle w:val="Sinespaciado"/>
        <w:spacing w:line="360" w:lineRule="auto"/>
        <w:jc w:val="both"/>
        <w:rPr>
          <w:rFonts w:ascii="Palatino Linotype" w:hAnsi="Palatino Linotype"/>
        </w:rPr>
      </w:pPr>
    </w:p>
    <w:p w:rsidR="00807FFA" w:rsidRPr="00EE32A5" w:rsidRDefault="00F97E8E" w:rsidP="00807FFA">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00807FFA" w:rsidRPr="00EE32A5">
        <w:rPr>
          <w:rFonts w:ascii="Palatino Linotype" w:hAnsi="Palatino Linotype"/>
          <w:b/>
          <w:sz w:val="26"/>
          <w:szCs w:val="26"/>
        </w:rPr>
        <w:t>Cuestiones de previo y especial pronunciamiento.</w:t>
      </w:r>
    </w:p>
    <w:p w:rsidR="00807FFA" w:rsidRPr="00EE32A5" w:rsidRDefault="00807FFA" w:rsidP="00807FFA">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807FFA" w:rsidRPr="00EE32A5" w:rsidRDefault="00807FFA" w:rsidP="00807FFA">
      <w:pPr>
        <w:spacing w:after="0" w:line="360" w:lineRule="auto"/>
        <w:jc w:val="both"/>
        <w:rPr>
          <w:rFonts w:ascii="Palatino Linotype" w:eastAsia="Times New Roman" w:hAnsi="Palatino Linotype" w:cs="Times New Roman"/>
          <w:sz w:val="24"/>
          <w:szCs w:val="24"/>
          <w:lang w:eastAsia="es-ES"/>
        </w:rPr>
      </w:pP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807FFA" w:rsidRPr="00EE32A5" w:rsidRDefault="00807FFA" w:rsidP="00807FFA">
      <w:pPr>
        <w:spacing w:after="0" w:line="240" w:lineRule="auto"/>
        <w:ind w:left="567" w:right="567"/>
        <w:jc w:val="both"/>
        <w:rPr>
          <w:rFonts w:ascii="Palatino Linotype" w:eastAsia="Times New Roman" w:hAnsi="Palatino Linotype" w:cs="Arial"/>
          <w:i/>
          <w:lang w:eastAsia="es-ES"/>
        </w:rPr>
      </w:pPr>
    </w:p>
    <w:p w:rsidR="00807FFA" w:rsidRPr="00EE32A5" w:rsidRDefault="00807FFA" w:rsidP="00807FFA">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807FFA" w:rsidRPr="00EE32A5" w:rsidRDefault="00807FFA" w:rsidP="00807FFA">
      <w:pPr>
        <w:spacing w:after="0" w:line="360" w:lineRule="auto"/>
        <w:jc w:val="both"/>
        <w:rPr>
          <w:rFonts w:ascii="Palatino Linotype" w:eastAsia="Times New Roman" w:hAnsi="Palatino Linotype" w:cs="Arial"/>
          <w:b/>
          <w:i/>
          <w:sz w:val="24"/>
          <w:szCs w:val="24"/>
          <w:lang w:eastAsia="es-ES"/>
        </w:rPr>
      </w:pPr>
    </w:p>
    <w:p w:rsidR="00807FFA" w:rsidRPr="00EE32A5" w:rsidRDefault="00807FFA" w:rsidP="00807FFA">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sidR="002C52B7">
        <w:rPr>
          <w:rFonts w:ascii="Palatino Linotype" w:eastAsia="Times New Roman" w:hAnsi="Palatino Linotype" w:cs="Arial"/>
          <w:b/>
          <w:sz w:val="24"/>
          <w:szCs w:val="24"/>
          <w:lang w:val="es-ES" w:eastAsia="es-ES"/>
        </w:rPr>
        <w:t>“XXXX XXX XXXX</w:t>
      </w:r>
      <w:r w:rsidRPr="00EE32A5">
        <w:rPr>
          <w:rFonts w:ascii="Palatino Linotype" w:eastAsia="Calibri" w:hAnsi="Palatino Linotype" w:cs="Arial"/>
          <w:b/>
          <w:sz w:val="24"/>
          <w:szCs w:val="24"/>
          <w:lang w:val="es-ES" w:eastAsia="es-ES"/>
        </w:rPr>
        <w:t>”</w:t>
      </w:r>
      <w:r w:rsidRPr="00EE32A5">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07FFA" w:rsidRPr="00EE32A5" w:rsidRDefault="00807FFA" w:rsidP="00807FFA">
      <w:pPr>
        <w:spacing w:after="0" w:line="360" w:lineRule="auto"/>
        <w:jc w:val="both"/>
        <w:rPr>
          <w:rFonts w:ascii="Palatino Linotype" w:eastAsia="Calibri" w:hAnsi="Palatino Linotype" w:cs="Arial"/>
          <w:sz w:val="24"/>
          <w:szCs w:val="24"/>
          <w:lang w:val="es-ES" w:eastAsia="es-ES"/>
        </w:rPr>
      </w:pPr>
    </w:p>
    <w:p w:rsidR="00807FFA" w:rsidRPr="00EE32A5" w:rsidRDefault="00807FFA" w:rsidP="00807FFA">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807FFA" w:rsidRPr="00EE32A5" w:rsidRDefault="00807FFA" w:rsidP="00807FFA">
      <w:pPr>
        <w:spacing w:after="0" w:line="360" w:lineRule="auto"/>
        <w:jc w:val="both"/>
        <w:rPr>
          <w:rFonts w:ascii="Palatino Linotype" w:eastAsia="Times New Roman" w:hAnsi="Palatino Linotype" w:cs="Times New Roman"/>
          <w:sz w:val="24"/>
          <w:szCs w:val="24"/>
          <w:lang w:val="es-ES" w:eastAsia="es-ES"/>
        </w:rPr>
      </w:pPr>
    </w:p>
    <w:p w:rsidR="00807FFA" w:rsidRPr="00EE32A5" w:rsidRDefault="00807FFA" w:rsidP="00807FFA">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807FFA" w:rsidRPr="00EE32A5" w:rsidRDefault="00807FFA" w:rsidP="00807FFA">
      <w:pPr>
        <w:spacing w:after="0" w:line="360" w:lineRule="auto"/>
        <w:jc w:val="both"/>
        <w:rPr>
          <w:rFonts w:ascii="Palatino Linotype" w:eastAsia="Calibri" w:hAnsi="Palatino Linotype" w:cs="Times New Roman"/>
          <w:sz w:val="24"/>
          <w:szCs w:val="24"/>
          <w:lang w:val="es-ES" w:eastAsia="es-ES"/>
        </w:rPr>
      </w:pPr>
    </w:p>
    <w:p w:rsidR="00807FFA" w:rsidRPr="00EE32A5" w:rsidRDefault="00807FFA" w:rsidP="00807FF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807FFA" w:rsidRPr="00EE32A5" w:rsidRDefault="00807FFA" w:rsidP="00807FFA">
      <w:pPr>
        <w:spacing w:after="0" w:line="240" w:lineRule="auto"/>
        <w:ind w:left="567" w:right="567"/>
        <w:jc w:val="both"/>
        <w:rPr>
          <w:rFonts w:ascii="Palatino Linotype" w:eastAsia="Times New Roman" w:hAnsi="Palatino Linotype" w:cs="Times New Roman"/>
          <w:b/>
          <w:i/>
          <w:lang w:val="es-ES" w:eastAsia="es-ES"/>
        </w:rPr>
      </w:pP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p>
    <w:p w:rsidR="00807FFA" w:rsidRPr="00EE32A5" w:rsidRDefault="00807FFA" w:rsidP="00807FF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807FFA" w:rsidRPr="00EE32A5" w:rsidRDefault="00807FFA" w:rsidP="00807FFA">
      <w:pPr>
        <w:spacing w:after="0" w:line="240" w:lineRule="auto"/>
        <w:ind w:left="567" w:right="567"/>
        <w:jc w:val="both"/>
        <w:rPr>
          <w:rFonts w:ascii="Palatino Linotype" w:eastAsia="Times New Roman" w:hAnsi="Palatino Linotype" w:cs="Times New Roman"/>
          <w:b/>
          <w:i/>
          <w:lang w:val="es-ES" w:eastAsia="es-ES"/>
        </w:rPr>
      </w:pP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E32A5">
        <w:rPr>
          <w:rFonts w:ascii="Palatino Linotype" w:eastAsia="Times New Roman" w:hAnsi="Palatino Linotype" w:cs="Times New Roman"/>
          <w:i/>
          <w:lang w:val="es-ES" w:eastAsia="es-ES"/>
        </w:rPr>
        <w:lastRenderedPageBreak/>
        <w:t>podrán restringirse ni suspenderse salvo en los casos y bajo las condiciones que la Constitución Política de los Estados Unidos Mexicanos establece.</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807FFA" w:rsidRPr="00EE32A5" w:rsidRDefault="00807FFA" w:rsidP="00807FF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07FFA" w:rsidRPr="00EE32A5" w:rsidRDefault="00807FFA" w:rsidP="00807FFA">
      <w:pPr>
        <w:spacing w:after="0" w:line="360" w:lineRule="auto"/>
        <w:ind w:left="567" w:right="567"/>
        <w:jc w:val="both"/>
        <w:rPr>
          <w:rFonts w:ascii="Palatino Linotype" w:eastAsia="Times New Roman" w:hAnsi="Palatino Linotype" w:cs="Times New Roman"/>
          <w:sz w:val="24"/>
          <w:szCs w:val="24"/>
          <w:lang w:val="es-ES" w:eastAsia="es-ES"/>
        </w:rPr>
      </w:pPr>
    </w:p>
    <w:p w:rsidR="00807FFA" w:rsidRPr="00EE32A5" w:rsidRDefault="00807FFA" w:rsidP="00807FF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807FFA" w:rsidRPr="00EE32A5" w:rsidRDefault="00807FFA" w:rsidP="00807FFA">
      <w:pPr>
        <w:spacing w:after="0" w:line="240" w:lineRule="auto"/>
        <w:ind w:left="567" w:right="567"/>
        <w:jc w:val="both"/>
        <w:rPr>
          <w:rFonts w:ascii="Palatino Linotype" w:eastAsia="Times New Roman" w:hAnsi="Palatino Linotype" w:cs="Times New Roman"/>
          <w:sz w:val="24"/>
          <w:szCs w:val="24"/>
          <w:lang w:val="es-ES" w:eastAsia="es-ES"/>
        </w:rPr>
      </w:pPr>
    </w:p>
    <w:p w:rsidR="00807FFA" w:rsidRPr="00EE32A5" w:rsidRDefault="00807FFA" w:rsidP="00807FF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EE32A5">
        <w:rPr>
          <w:rFonts w:ascii="Palatino Linotype" w:eastAsia="Calibri" w:hAnsi="Palatino Linotype" w:cs="Times New Roman"/>
          <w:i/>
          <w:lang w:val="es-ES" w:eastAsia="es-ES"/>
        </w:rPr>
        <w:lastRenderedPageBreak/>
        <w:t>podrá restringirse ni suspenderse, salvo en los casos y bajo las condiciones que esta Constitución establece.</w:t>
      </w:r>
    </w:p>
    <w:p w:rsidR="00807FFA" w:rsidRPr="00EE32A5" w:rsidRDefault="00807FFA" w:rsidP="00807FFA">
      <w:pPr>
        <w:spacing w:after="0" w:line="240" w:lineRule="auto"/>
        <w:ind w:left="567" w:right="567"/>
        <w:jc w:val="both"/>
        <w:rPr>
          <w:rFonts w:ascii="Palatino Linotype" w:eastAsia="Calibri" w:hAnsi="Palatino Linotype" w:cs="Times New Roman"/>
          <w:i/>
          <w:lang w:val="es-ES" w:eastAsia="es-ES"/>
        </w:rPr>
      </w:pPr>
    </w:p>
    <w:p w:rsidR="00807FFA" w:rsidRPr="00EE32A5" w:rsidRDefault="00807FFA" w:rsidP="00807FF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807FFA" w:rsidRPr="00EE32A5" w:rsidRDefault="00807FFA" w:rsidP="00807FFA">
      <w:pPr>
        <w:spacing w:after="0" w:line="240" w:lineRule="auto"/>
        <w:ind w:left="567" w:right="567"/>
        <w:jc w:val="both"/>
        <w:rPr>
          <w:rFonts w:ascii="Palatino Linotype" w:eastAsia="Calibri" w:hAnsi="Palatino Linotype" w:cs="Times New Roman"/>
          <w:i/>
          <w:lang w:val="es-ES" w:eastAsia="es-ES"/>
        </w:rPr>
      </w:pPr>
    </w:p>
    <w:p w:rsidR="00807FFA" w:rsidRPr="00EE32A5" w:rsidRDefault="00807FFA" w:rsidP="00807FF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7FFA" w:rsidRPr="00EE32A5" w:rsidRDefault="00807FFA" w:rsidP="00807FFA">
      <w:pPr>
        <w:spacing w:after="0" w:line="360" w:lineRule="auto"/>
        <w:ind w:left="567" w:right="567"/>
        <w:jc w:val="both"/>
        <w:rPr>
          <w:rFonts w:ascii="Palatino Linotype" w:eastAsia="Times New Roman" w:hAnsi="Palatino Linotype" w:cs="Times New Roman"/>
          <w:sz w:val="24"/>
          <w:szCs w:val="24"/>
          <w:lang w:val="es-ES" w:eastAsia="es-ES"/>
        </w:rPr>
      </w:pPr>
    </w:p>
    <w:p w:rsidR="00807FFA" w:rsidRPr="00EE32A5" w:rsidRDefault="00807FFA" w:rsidP="00807FF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07FFA" w:rsidRPr="00EE32A5" w:rsidRDefault="00807FFA" w:rsidP="00807FFA">
      <w:pPr>
        <w:spacing w:after="0" w:line="360" w:lineRule="auto"/>
        <w:jc w:val="both"/>
        <w:rPr>
          <w:rFonts w:ascii="Palatino Linotype" w:eastAsia="Times New Roman" w:hAnsi="Palatino Linotype" w:cs="Arial"/>
          <w:sz w:val="24"/>
          <w:szCs w:val="24"/>
          <w:lang w:val="es-ES" w:eastAsia="es-ES"/>
        </w:rPr>
      </w:pPr>
    </w:p>
    <w:p w:rsidR="005153E5" w:rsidRDefault="00807FFA" w:rsidP="00807FFA">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lang w:val="es-ES"/>
        </w:rPr>
        <w:t xml:space="preserve">En conclusión, se cubrieron los requisitos de procedencia y </w:t>
      </w:r>
      <w:proofErr w:type="spellStart"/>
      <w:r w:rsidRPr="00EE32A5">
        <w:rPr>
          <w:rFonts w:ascii="Palatino Linotype" w:eastAsia="Calibri" w:hAnsi="Palatino Linotype" w:cs="Arial"/>
          <w:lang w:val="es-ES"/>
        </w:rPr>
        <w:t>procedibilidad</w:t>
      </w:r>
      <w:proofErr w:type="spellEnd"/>
      <w:r w:rsidRPr="00EE32A5">
        <w:rPr>
          <w:rFonts w:ascii="Palatino Linotype" w:eastAsia="Calibri" w:hAnsi="Palatino Linotype" w:cs="Arial"/>
          <w:lang w:val="es-ES"/>
        </w:rPr>
        <w:t xml:space="preserve"> y conforme a las constancias que obran en el expediente.</w:t>
      </w:r>
    </w:p>
    <w:p w:rsidR="005153E5" w:rsidRDefault="005153E5" w:rsidP="004C4003">
      <w:pPr>
        <w:pStyle w:val="Sinespaciado"/>
        <w:spacing w:line="360" w:lineRule="auto"/>
        <w:jc w:val="both"/>
        <w:rPr>
          <w:rFonts w:ascii="Palatino Linotype" w:hAnsi="Palatino Linotype"/>
          <w:b/>
          <w:sz w:val="26"/>
          <w:szCs w:val="26"/>
        </w:rPr>
      </w:pPr>
    </w:p>
    <w:p w:rsidR="007D3200" w:rsidRPr="00CF4850" w:rsidRDefault="005153E5" w:rsidP="007D3200">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rPr>
        <w:t xml:space="preserve">CUARTO. </w:t>
      </w:r>
      <w:r w:rsidR="007D3200" w:rsidRPr="00CF4850">
        <w:rPr>
          <w:rFonts w:ascii="Palatino Linotype" w:hAnsi="Palatino Linotype"/>
          <w:b/>
          <w:sz w:val="26"/>
          <w:szCs w:val="26"/>
          <w:lang w:val="es-MX"/>
        </w:rPr>
        <w:t>De las causas de improcedencia.</w:t>
      </w:r>
    </w:p>
    <w:p w:rsidR="007D3200" w:rsidRDefault="007D3200" w:rsidP="007D3200">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En el procedimiento de acceso a la información y de los medios de impugnación de la materia, se advierten diversos supuestos de </w:t>
      </w:r>
      <w:proofErr w:type="spellStart"/>
      <w:r w:rsidRPr="00CF4850">
        <w:rPr>
          <w:rFonts w:ascii="Palatino Linotype" w:hAnsi="Palatino Linotype"/>
          <w:sz w:val="24"/>
          <w:szCs w:val="24"/>
          <w:lang w:val="es-MX"/>
        </w:rPr>
        <w:t>procedibilidad</w:t>
      </w:r>
      <w:proofErr w:type="spellEnd"/>
      <w:r w:rsidRPr="00CF4850">
        <w:rPr>
          <w:rFonts w:ascii="Palatino Linotype" w:hAnsi="Palatino Linotype"/>
          <w:sz w:val="24"/>
          <w:szCs w:val="24"/>
          <w:lang w:val="es-MX"/>
        </w:rPr>
        <w:t xml:space="preserve">, los cuales deben estudiarse con la finalidad de dar cumplimiento a los principios de legalidad y </w:t>
      </w:r>
      <w:r w:rsidRPr="00CF4850">
        <w:rPr>
          <w:rFonts w:ascii="Palatino Linotype" w:hAnsi="Palatino Linotype"/>
          <w:sz w:val="24"/>
          <w:szCs w:val="24"/>
          <w:lang w:val="es-MX"/>
        </w:rPr>
        <w:lastRenderedPageBreak/>
        <w:t>objetividad inmersos en el artículo 9 de Ley de Transparencia y Acceso a la Información Pública del Estado de México y Municipios, en correlación con la seguridad jurídica que debe generar lo actuado ante este Organismo garante.</w:t>
      </w:r>
    </w:p>
    <w:p w:rsidR="007D3200" w:rsidRPr="00CF4850" w:rsidRDefault="007D3200" w:rsidP="007D3200">
      <w:pPr>
        <w:pStyle w:val="Textoindependiente"/>
        <w:spacing w:line="360" w:lineRule="auto"/>
        <w:jc w:val="both"/>
        <w:rPr>
          <w:rFonts w:ascii="Palatino Linotype" w:hAnsi="Palatino Linotype"/>
          <w:sz w:val="24"/>
          <w:szCs w:val="24"/>
          <w:lang w:val="es-MX"/>
        </w:rPr>
      </w:pPr>
    </w:p>
    <w:p w:rsidR="007D3200" w:rsidRPr="00CF4850" w:rsidRDefault="007D3200" w:rsidP="007D3200">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F4850">
        <w:rPr>
          <w:rFonts w:ascii="Palatino Linotype" w:hAnsi="Palatino Linotype"/>
          <w:sz w:val="24"/>
          <w:szCs w:val="24"/>
          <w:vertAlign w:val="superscript"/>
          <w:lang w:val="es-MX"/>
        </w:rPr>
        <w:footnoteReference w:id="1"/>
      </w:r>
      <w:r w:rsidRPr="00CF4850">
        <w:rPr>
          <w:rFonts w:ascii="Palatino Linotype" w:hAnsi="Palatino Linotype"/>
          <w:sz w:val="24"/>
          <w:szCs w:val="24"/>
          <w:lang w:val="es-MX"/>
        </w:rPr>
        <w:t>.</w:t>
      </w:r>
    </w:p>
    <w:p w:rsidR="007D3200" w:rsidRPr="00CF4850" w:rsidRDefault="007D3200" w:rsidP="007D3200">
      <w:pPr>
        <w:pStyle w:val="Textoindependiente"/>
        <w:spacing w:line="360" w:lineRule="auto"/>
        <w:jc w:val="both"/>
        <w:rPr>
          <w:rFonts w:ascii="Palatino Linotype" w:hAnsi="Palatino Linotype"/>
          <w:sz w:val="24"/>
          <w:szCs w:val="24"/>
          <w:lang w:val="es-MX"/>
        </w:rPr>
      </w:pPr>
    </w:p>
    <w:p w:rsidR="007D3200" w:rsidRPr="00CF4850" w:rsidRDefault="007D3200" w:rsidP="007D3200">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rsidR="00A05D7D" w:rsidRDefault="00A05D7D" w:rsidP="007D3200">
      <w:pPr>
        <w:pStyle w:val="Sinespaciado"/>
        <w:spacing w:line="360" w:lineRule="auto"/>
        <w:jc w:val="both"/>
        <w:rPr>
          <w:rFonts w:ascii="Palatino Linotype" w:hAnsi="Palatino Linotype"/>
        </w:rPr>
      </w:pPr>
    </w:p>
    <w:p w:rsidR="007D3200" w:rsidRPr="00CF4850" w:rsidRDefault="007D3200" w:rsidP="007D3200">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QUIN</w:t>
      </w:r>
      <w:r w:rsidRPr="00CF4850">
        <w:rPr>
          <w:rFonts w:ascii="Palatino Linotype" w:hAnsi="Palatino Linotype"/>
          <w:b/>
          <w:sz w:val="26"/>
          <w:szCs w:val="26"/>
          <w:lang w:val="es-MX"/>
        </w:rPr>
        <w:t>TO. Estudio y resolución del asunto.</w:t>
      </w:r>
    </w:p>
    <w:p w:rsidR="007D3200" w:rsidRPr="00CF4850" w:rsidRDefault="007D3200" w:rsidP="007D3200">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D3200" w:rsidRDefault="007D3200" w:rsidP="007D3200">
      <w:pPr>
        <w:pStyle w:val="Sinespaciado"/>
        <w:spacing w:line="360" w:lineRule="auto"/>
        <w:jc w:val="both"/>
        <w:rPr>
          <w:rFonts w:ascii="Palatino Linotype" w:hAnsi="Palatino Linotype"/>
        </w:rPr>
      </w:pPr>
    </w:p>
    <w:p w:rsidR="007D3200" w:rsidRDefault="007D3200" w:rsidP="007D3200">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En primera instancia, es necesario hacer referencia a la solicitud del hoy Recurrente en la que requirió del Sujeto Obligado </w:t>
      </w:r>
      <w:r>
        <w:rPr>
          <w:rFonts w:ascii="Palatino Linotype" w:hAnsi="Palatino Linotype"/>
          <w:sz w:val="24"/>
          <w:szCs w:val="24"/>
          <w:lang w:val="es-MX"/>
        </w:rPr>
        <w:t>lo siguiente:</w:t>
      </w:r>
    </w:p>
    <w:p w:rsidR="007D3200" w:rsidRDefault="007D3200" w:rsidP="007D3200">
      <w:pPr>
        <w:pStyle w:val="Textoindependiente"/>
        <w:spacing w:line="360" w:lineRule="auto"/>
        <w:jc w:val="both"/>
        <w:rPr>
          <w:rFonts w:ascii="Palatino Linotype" w:hAnsi="Palatino Linotype"/>
          <w:sz w:val="24"/>
          <w:szCs w:val="24"/>
          <w:lang w:val="es-MX"/>
        </w:rPr>
      </w:pPr>
    </w:p>
    <w:p w:rsidR="007D3200" w:rsidRDefault="007D3200" w:rsidP="00032931">
      <w:pPr>
        <w:pStyle w:val="Textoindependiente"/>
        <w:numPr>
          <w:ilvl w:val="0"/>
          <w:numId w:val="44"/>
        </w:numPr>
        <w:spacing w:line="360" w:lineRule="auto"/>
        <w:ind w:left="851" w:hanging="567"/>
        <w:jc w:val="both"/>
        <w:rPr>
          <w:rFonts w:ascii="Palatino Linotype" w:hAnsi="Palatino Linotype"/>
          <w:sz w:val="24"/>
          <w:szCs w:val="24"/>
          <w:lang w:val="es-MX"/>
        </w:rPr>
      </w:pPr>
      <w:r>
        <w:rPr>
          <w:rFonts w:ascii="Palatino Linotype" w:hAnsi="Palatino Linotype"/>
          <w:sz w:val="24"/>
          <w:szCs w:val="24"/>
          <w:lang w:val="es-MX"/>
        </w:rPr>
        <w:t>Del grupo de servidores públicos quejosos que aparecen en el video en donde reclaman a la Preside</w:t>
      </w:r>
      <w:r w:rsidR="00032931">
        <w:rPr>
          <w:rFonts w:ascii="Palatino Linotype" w:hAnsi="Palatino Linotype"/>
          <w:sz w:val="24"/>
          <w:szCs w:val="24"/>
          <w:lang w:val="es-MX"/>
        </w:rPr>
        <w:t>nte</w:t>
      </w:r>
      <w:r>
        <w:rPr>
          <w:rFonts w:ascii="Palatino Linotype" w:hAnsi="Palatino Linotype"/>
          <w:sz w:val="24"/>
          <w:szCs w:val="24"/>
          <w:lang w:val="es-MX"/>
        </w:rPr>
        <w:t xml:space="preserve"> Municipal por su pago de liquidación o quincena:</w:t>
      </w:r>
    </w:p>
    <w:p w:rsidR="007D3200" w:rsidRDefault="007D3200" w:rsidP="00032931">
      <w:pPr>
        <w:pStyle w:val="Textoindependiente"/>
        <w:numPr>
          <w:ilvl w:val="0"/>
          <w:numId w:val="45"/>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t>Recibos, pólizas, cheques o cualquier d</w:t>
      </w:r>
      <w:r w:rsidR="00032931">
        <w:rPr>
          <w:rFonts w:ascii="Palatino Linotype" w:hAnsi="Palatino Linotype"/>
          <w:sz w:val="24"/>
          <w:szCs w:val="24"/>
          <w:lang w:val="es-MX"/>
        </w:rPr>
        <w:t>ocumento que compruebe que se liquidó a los servidores públicos de la administración 2016-2018.</w:t>
      </w:r>
    </w:p>
    <w:p w:rsidR="00032931" w:rsidRDefault="00032931" w:rsidP="00032931">
      <w:pPr>
        <w:pStyle w:val="Textoindependiente"/>
        <w:numPr>
          <w:ilvl w:val="0"/>
          <w:numId w:val="45"/>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lastRenderedPageBreak/>
        <w:t xml:space="preserve">Registro del </w:t>
      </w:r>
      <w:proofErr w:type="spellStart"/>
      <w:r>
        <w:rPr>
          <w:rFonts w:ascii="Palatino Linotype" w:hAnsi="Palatino Linotype"/>
          <w:sz w:val="24"/>
          <w:szCs w:val="24"/>
          <w:lang w:val="es-MX"/>
        </w:rPr>
        <w:t>checador</w:t>
      </w:r>
      <w:proofErr w:type="spellEnd"/>
      <w:r>
        <w:rPr>
          <w:rFonts w:ascii="Palatino Linotype" w:hAnsi="Palatino Linotype"/>
          <w:sz w:val="24"/>
          <w:szCs w:val="24"/>
          <w:lang w:val="es-MX"/>
        </w:rPr>
        <w:t xml:space="preserve"> digitalizador en los que se registra su entrada y salida.</w:t>
      </w:r>
    </w:p>
    <w:p w:rsidR="00032931" w:rsidRDefault="00032931" w:rsidP="00032931">
      <w:pPr>
        <w:pStyle w:val="Textoindependiente"/>
        <w:numPr>
          <w:ilvl w:val="0"/>
          <w:numId w:val="45"/>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t>Documento y explicación textual de la Contraloría del por qué se les permitió seguir trabajando y acceder a las instalaciones en las que sólo se permite la entrada a personal autorizado.</w:t>
      </w:r>
    </w:p>
    <w:p w:rsidR="00032931" w:rsidRDefault="00032931" w:rsidP="007D3200">
      <w:pPr>
        <w:pStyle w:val="Textoindependiente"/>
        <w:spacing w:line="360" w:lineRule="auto"/>
        <w:jc w:val="both"/>
        <w:rPr>
          <w:rFonts w:ascii="Palatino Linotype" w:hAnsi="Palatino Linotype"/>
          <w:sz w:val="24"/>
          <w:szCs w:val="24"/>
          <w:lang w:val="es-MX"/>
        </w:rPr>
      </w:pPr>
    </w:p>
    <w:p w:rsidR="00032931" w:rsidRDefault="00032931" w:rsidP="00032931">
      <w:pPr>
        <w:pStyle w:val="Textoindependiente"/>
        <w:numPr>
          <w:ilvl w:val="0"/>
          <w:numId w:val="44"/>
        </w:numPr>
        <w:spacing w:line="360" w:lineRule="auto"/>
        <w:ind w:left="851" w:hanging="567"/>
        <w:jc w:val="both"/>
        <w:rPr>
          <w:rFonts w:ascii="Palatino Linotype" w:hAnsi="Palatino Linotype"/>
          <w:sz w:val="24"/>
          <w:szCs w:val="24"/>
          <w:lang w:val="es-MX"/>
        </w:rPr>
      </w:pPr>
      <w:r>
        <w:rPr>
          <w:rFonts w:ascii="Palatino Linotype" w:hAnsi="Palatino Linotype"/>
          <w:sz w:val="24"/>
          <w:szCs w:val="24"/>
          <w:lang w:val="es-MX"/>
        </w:rPr>
        <w:t>Del grupo de servidores públicos quejosos que reclaman a la Presidente Municipal:</w:t>
      </w:r>
    </w:p>
    <w:p w:rsidR="00032931" w:rsidRDefault="00032931" w:rsidP="00637A05">
      <w:pPr>
        <w:pStyle w:val="Textoindependiente"/>
        <w:numPr>
          <w:ilvl w:val="0"/>
          <w:numId w:val="46"/>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t>Recibos, pólizas, cheques o cualquier documento que compruebe que se liquidó a los servidores públicos de la administración 2016-2018.</w:t>
      </w:r>
    </w:p>
    <w:p w:rsidR="00032931" w:rsidRDefault="00032931" w:rsidP="00637A05">
      <w:pPr>
        <w:pStyle w:val="Textoindependiente"/>
        <w:numPr>
          <w:ilvl w:val="0"/>
          <w:numId w:val="46"/>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t xml:space="preserve">Registro del </w:t>
      </w:r>
      <w:proofErr w:type="spellStart"/>
      <w:r>
        <w:rPr>
          <w:rFonts w:ascii="Palatino Linotype" w:hAnsi="Palatino Linotype"/>
          <w:sz w:val="24"/>
          <w:szCs w:val="24"/>
          <w:lang w:val="es-MX"/>
        </w:rPr>
        <w:t>checador</w:t>
      </w:r>
      <w:proofErr w:type="spellEnd"/>
      <w:r>
        <w:rPr>
          <w:rFonts w:ascii="Palatino Linotype" w:hAnsi="Palatino Linotype"/>
          <w:sz w:val="24"/>
          <w:szCs w:val="24"/>
          <w:lang w:val="es-MX"/>
        </w:rPr>
        <w:t xml:space="preserve"> digitalizador en los que se registra su entrada y salida.</w:t>
      </w:r>
    </w:p>
    <w:p w:rsidR="00032931" w:rsidRDefault="00032931" w:rsidP="00637A05">
      <w:pPr>
        <w:pStyle w:val="Textoindependiente"/>
        <w:numPr>
          <w:ilvl w:val="0"/>
          <w:numId w:val="46"/>
        </w:numPr>
        <w:spacing w:line="360" w:lineRule="auto"/>
        <w:ind w:left="1701" w:hanging="567"/>
        <w:jc w:val="both"/>
        <w:rPr>
          <w:rFonts w:ascii="Palatino Linotype" w:hAnsi="Palatino Linotype"/>
          <w:sz w:val="24"/>
          <w:szCs w:val="24"/>
          <w:lang w:val="es-MX"/>
        </w:rPr>
      </w:pPr>
      <w:r>
        <w:rPr>
          <w:rFonts w:ascii="Palatino Linotype" w:hAnsi="Palatino Linotype"/>
          <w:sz w:val="24"/>
          <w:szCs w:val="24"/>
          <w:lang w:val="es-MX"/>
        </w:rPr>
        <w:t>Documento y explicación textual de la Contraloría del por qué se les permitió seguir trabajando y acceder a las instalaciones en las que sólo se permite la entrada a personal autorizado.</w:t>
      </w:r>
    </w:p>
    <w:p w:rsidR="00032931" w:rsidRDefault="00032931" w:rsidP="007D3200">
      <w:pPr>
        <w:pStyle w:val="Textoindependiente"/>
        <w:spacing w:line="360" w:lineRule="auto"/>
        <w:jc w:val="both"/>
        <w:rPr>
          <w:rFonts w:ascii="Palatino Linotype" w:hAnsi="Palatino Linotype"/>
          <w:sz w:val="24"/>
          <w:szCs w:val="24"/>
          <w:lang w:val="es-MX"/>
        </w:rPr>
      </w:pPr>
    </w:p>
    <w:p w:rsidR="00637A05" w:rsidRDefault="00F95463" w:rsidP="004C4003">
      <w:pPr>
        <w:pStyle w:val="Sinespaciado"/>
        <w:spacing w:line="360" w:lineRule="auto"/>
        <w:jc w:val="both"/>
        <w:rPr>
          <w:rFonts w:ascii="Palatino Linotype" w:hAnsi="Palatino Linotype"/>
        </w:rPr>
      </w:pPr>
      <w:r>
        <w:rPr>
          <w:rFonts w:ascii="Palatino Linotype" w:hAnsi="Palatino Linotype"/>
        </w:rPr>
        <w:t>A dicha</w:t>
      </w:r>
      <w:r w:rsidR="00637A05">
        <w:rPr>
          <w:rFonts w:ascii="Palatino Linotype" w:hAnsi="Palatino Linotype"/>
        </w:rPr>
        <w:t>s</w:t>
      </w:r>
      <w:r>
        <w:rPr>
          <w:rFonts w:ascii="Palatino Linotype" w:hAnsi="Palatino Linotype"/>
        </w:rPr>
        <w:t xml:space="preserve"> solicitud</w:t>
      </w:r>
      <w:r w:rsidR="00637A05">
        <w:rPr>
          <w:rFonts w:ascii="Palatino Linotype" w:hAnsi="Palatino Linotype"/>
        </w:rPr>
        <w:t>es</w:t>
      </w:r>
      <w:r>
        <w:rPr>
          <w:rFonts w:ascii="Palatino Linotype" w:hAnsi="Palatino Linotype"/>
        </w:rPr>
        <w:t xml:space="preserve">, </w:t>
      </w:r>
      <w:r w:rsidR="00637A05">
        <w:rPr>
          <w:rFonts w:ascii="Palatino Linotype" w:hAnsi="Palatino Linotype"/>
        </w:rPr>
        <w:t xml:space="preserve">respondió a la referida con el inciso A que no es clara la descripción, toda vez que no se proporcionaron detalles del video referido ni se anexó la video grabación  con </w:t>
      </w:r>
      <w:r w:rsidR="00EE0514">
        <w:rPr>
          <w:rFonts w:ascii="Palatino Linotype" w:hAnsi="Palatino Linotype"/>
        </w:rPr>
        <w:t>la que</w:t>
      </w:r>
      <w:r w:rsidR="00637A05">
        <w:rPr>
          <w:rFonts w:ascii="Palatino Linotype" w:hAnsi="Palatino Linotype"/>
        </w:rPr>
        <w:t xml:space="preserve"> se pudiese realizar alguna identificación de las personas referidas, p</w:t>
      </w:r>
      <w:r w:rsidR="00EE0514">
        <w:rPr>
          <w:rFonts w:ascii="Palatino Linotype" w:hAnsi="Palatino Linotype"/>
        </w:rPr>
        <w:t>or lo que no es posible el envío</w:t>
      </w:r>
      <w:r w:rsidR="00637A05">
        <w:rPr>
          <w:rFonts w:ascii="Palatino Linotype" w:hAnsi="Palatino Linotype"/>
        </w:rPr>
        <w:t xml:space="preserve"> de la información solicitada. Mientras que respecto al inciso B, el Sujeto Obligado no hizo pronunciamiento alguno, en virtud de que el texto de la respuesta es el mismo que el planteamiento hecho por el particular.</w:t>
      </w:r>
    </w:p>
    <w:p w:rsidR="00637A05" w:rsidRDefault="00637A05" w:rsidP="004C4003">
      <w:pPr>
        <w:pStyle w:val="Sinespaciado"/>
        <w:spacing w:line="360" w:lineRule="auto"/>
        <w:jc w:val="both"/>
        <w:rPr>
          <w:rFonts w:ascii="Palatino Linotype" w:hAnsi="Palatino Linotype"/>
        </w:rPr>
      </w:pPr>
    </w:p>
    <w:p w:rsidR="005F36FF" w:rsidRDefault="00456AC5" w:rsidP="00802ABE">
      <w:pPr>
        <w:pStyle w:val="Sinespaciado"/>
        <w:spacing w:line="360" w:lineRule="auto"/>
        <w:jc w:val="both"/>
        <w:rPr>
          <w:rFonts w:ascii="Palatino Linotype" w:hAnsi="Palatino Linotype"/>
        </w:rPr>
      </w:pPr>
      <w:r>
        <w:rPr>
          <w:rFonts w:ascii="Palatino Linotype" w:hAnsi="Palatino Linotype"/>
        </w:rPr>
        <w:lastRenderedPageBreak/>
        <w:t xml:space="preserve">Por dicho </w:t>
      </w:r>
      <w:r w:rsidR="00EE0514">
        <w:rPr>
          <w:rFonts w:ascii="Palatino Linotype" w:hAnsi="Palatino Linotype"/>
        </w:rPr>
        <w:t>motivo</w:t>
      </w:r>
      <w:r>
        <w:rPr>
          <w:rFonts w:ascii="Palatino Linotype" w:hAnsi="Palatino Linotype"/>
        </w:rPr>
        <w:t>, e</w:t>
      </w:r>
      <w:r w:rsidR="005F36FF">
        <w:rPr>
          <w:rFonts w:ascii="Palatino Linotype" w:hAnsi="Palatino Linotype"/>
        </w:rPr>
        <w:t xml:space="preserve">l hoy Recurrente consideró que </w:t>
      </w:r>
      <w:r>
        <w:rPr>
          <w:rFonts w:ascii="Palatino Linotype" w:hAnsi="Palatino Linotype"/>
        </w:rPr>
        <w:t xml:space="preserve">su derecho de acceso a la información había sido conculcado, por lo que interpuso los </w:t>
      </w:r>
      <w:r w:rsidR="00EE0514">
        <w:rPr>
          <w:rFonts w:ascii="Palatino Linotype" w:hAnsi="Palatino Linotype"/>
        </w:rPr>
        <w:t>recursos</w:t>
      </w:r>
      <w:r>
        <w:rPr>
          <w:rFonts w:ascii="Palatino Linotype" w:hAnsi="Palatino Linotype"/>
        </w:rPr>
        <w:t xml:space="preserve"> de revisión materia de esta resolución, en los que manifiesta que los rostros de las trabajadores de desarrollo social y </w:t>
      </w:r>
      <w:proofErr w:type="spellStart"/>
      <w:r>
        <w:rPr>
          <w:rFonts w:ascii="Palatino Linotype" w:hAnsi="Palatino Linotype"/>
        </w:rPr>
        <w:t>odapas</w:t>
      </w:r>
      <w:proofErr w:type="spellEnd"/>
      <w:r>
        <w:rPr>
          <w:rFonts w:ascii="Palatino Linotype" w:hAnsi="Palatino Linotype"/>
        </w:rPr>
        <w:t xml:space="preserve"> son visibles, por lo que no se debe evadir la respuesta dado que el Sujeto Obligado sabe los nombres de todos los </w:t>
      </w:r>
      <w:r w:rsidR="00EE0514">
        <w:rPr>
          <w:rFonts w:ascii="Palatino Linotype" w:hAnsi="Palatino Linotype"/>
        </w:rPr>
        <w:t>servidores</w:t>
      </w:r>
      <w:r>
        <w:rPr>
          <w:rFonts w:ascii="Palatino Linotype" w:hAnsi="Palatino Linotype"/>
        </w:rPr>
        <w:t xml:space="preserve"> públicos quejosos; mientras que, tocante al segundo recurso de revisi</w:t>
      </w:r>
      <w:r w:rsidR="007C57E8">
        <w:rPr>
          <w:rFonts w:ascii="Palatino Linotype" w:hAnsi="Palatino Linotype"/>
        </w:rPr>
        <w:t>ón el particular impugna el he</w:t>
      </w:r>
      <w:r>
        <w:rPr>
          <w:rFonts w:ascii="Palatino Linotype" w:hAnsi="Palatino Linotype"/>
        </w:rPr>
        <w:t>cho de que la respuesta consi</w:t>
      </w:r>
      <w:r w:rsidR="007C57E8">
        <w:rPr>
          <w:rFonts w:ascii="Palatino Linotype" w:hAnsi="Palatino Linotype"/>
        </w:rPr>
        <w:t>s</w:t>
      </w:r>
      <w:r>
        <w:rPr>
          <w:rFonts w:ascii="Palatino Linotype" w:hAnsi="Palatino Linotype"/>
        </w:rPr>
        <w:t xml:space="preserve">ta en su propia solicitud de información pública. </w:t>
      </w:r>
    </w:p>
    <w:p w:rsidR="007C57E8" w:rsidRDefault="007C57E8" w:rsidP="00802ABE">
      <w:pPr>
        <w:pStyle w:val="Sinespaciado"/>
        <w:spacing w:line="360" w:lineRule="auto"/>
        <w:jc w:val="both"/>
        <w:rPr>
          <w:rFonts w:ascii="Palatino Linotype" w:hAnsi="Palatino Linotype"/>
        </w:rPr>
      </w:pPr>
    </w:p>
    <w:p w:rsidR="007C57E8" w:rsidRDefault="007C57E8" w:rsidP="00802ABE">
      <w:pPr>
        <w:pStyle w:val="Sinespaciado"/>
        <w:spacing w:line="360" w:lineRule="auto"/>
        <w:jc w:val="both"/>
        <w:rPr>
          <w:rFonts w:ascii="Palatino Linotype" w:hAnsi="Palatino Linotype"/>
        </w:rPr>
      </w:pPr>
      <w:r>
        <w:rPr>
          <w:rFonts w:ascii="Palatino Linotype" w:hAnsi="Palatino Linotype"/>
        </w:rPr>
        <w:t xml:space="preserve">Por su parte, el Sujeto Obligado rindió sus respectivos Informes Justificados mediante los cuales manifiesta que no le es posible hacer entrega de la documentación requerida debido a la ambigüedad de la solicitud, debido a que </w:t>
      </w:r>
      <w:r w:rsidR="00482028">
        <w:rPr>
          <w:rFonts w:ascii="Palatino Linotype" w:hAnsi="Palatino Linotype"/>
        </w:rPr>
        <w:t>no cuenta con elementos de identificación claros y precisos de los servidores públicos referidos en la solicitud de información, debido a que el particular supone que se tiene conocimiento de un video que se señaló pero que no se adjuntó.</w:t>
      </w:r>
    </w:p>
    <w:p w:rsidR="00482028" w:rsidRDefault="00482028" w:rsidP="00802ABE">
      <w:pPr>
        <w:pStyle w:val="Sinespaciado"/>
        <w:spacing w:line="360" w:lineRule="auto"/>
        <w:jc w:val="both"/>
        <w:rPr>
          <w:rFonts w:ascii="Palatino Linotype" w:hAnsi="Palatino Linotype"/>
        </w:rPr>
      </w:pPr>
    </w:p>
    <w:p w:rsidR="00482028" w:rsidRDefault="00482028" w:rsidP="00802ABE">
      <w:pPr>
        <w:pStyle w:val="Sinespaciado"/>
        <w:spacing w:line="360" w:lineRule="auto"/>
        <w:jc w:val="both"/>
        <w:rPr>
          <w:rFonts w:ascii="Palatino Linotype" w:hAnsi="Palatino Linotype"/>
        </w:rPr>
      </w:pPr>
      <w:r>
        <w:rPr>
          <w:rFonts w:ascii="Palatino Linotype" w:hAnsi="Palatino Linotype"/>
        </w:rPr>
        <w:t xml:space="preserve">Por lo anterior, este Instituto estima necesario dilucidar si el Sujeto Obligado está en posibilidad de entregar la </w:t>
      </w:r>
      <w:r w:rsidR="00EE0514">
        <w:rPr>
          <w:rFonts w:ascii="Palatino Linotype" w:hAnsi="Palatino Linotype"/>
        </w:rPr>
        <w:t>información</w:t>
      </w:r>
      <w:r>
        <w:rPr>
          <w:rFonts w:ascii="Palatino Linotype" w:hAnsi="Palatino Linotype"/>
        </w:rPr>
        <w:t xml:space="preserve"> solicitada por el hoy Recurrente, o bien si las razones o motivos de inconformidad de este último son fundadas.</w:t>
      </w:r>
    </w:p>
    <w:p w:rsidR="00482028" w:rsidRDefault="00482028" w:rsidP="00802ABE">
      <w:pPr>
        <w:pStyle w:val="Sinespaciado"/>
        <w:spacing w:line="360" w:lineRule="auto"/>
        <w:jc w:val="both"/>
        <w:rPr>
          <w:rFonts w:ascii="Palatino Linotype" w:hAnsi="Palatino Linotype"/>
        </w:rPr>
      </w:pPr>
    </w:p>
    <w:p w:rsidR="00482028" w:rsidRDefault="00482028" w:rsidP="00802ABE">
      <w:pPr>
        <w:pStyle w:val="Sinespaciado"/>
        <w:spacing w:line="360" w:lineRule="auto"/>
        <w:jc w:val="both"/>
        <w:rPr>
          <w:rFonts w:ascii="Palatino Linotype" w:hAnsi="Palatino Linotype"/>
        </w:rPr>
      </w:pPr>
      <w:r>
        <w:rPr>
          <w:rFonts w:ascii="Palatino Linotype" w:hAnsi="Palatino Linotype"/>
        </w:rPr>
        <w:t xml:space="preserve">De tal forma que es menester puntualizar que, efectivamente, el particular hizo referencia a la existencia de un video en los cuales aparecen ciertos servidores públicos </w:t>
      </w:r>
      <w:r w:rsidR="0052231D">
        <w:rPr>
          <w:rFonts w:ascii="Palatino Linotype" w:hAnsi="Palatino Linotype"/>
        </w:rPr>
        <w:t xml:space="preserve">reclamando a la entonces Presidenta Municipal. No obstante, el solicitante no adjuntó dicho video a su solicitud o proporcionó mayores datos para su identificación, tal </w:t>
      </w:r>
      <w:r w:rsidR="0052231D">
        <w:rPr>
          <w:rFonts w:ascii="Palatino Linotype" w:hAnsi="Palatino Linotype"/>
        </w:rPr>
        <w:lastRenderedPageBreak/>
        <w:t xml:space="preserve">como puede observarse en la siguiente imagen, que corresponde a la solicitud de información número </w:t>
      </w:r>
      <w:r w:rsidR="0052231D" w:rsidRPr="005E5F86">
        <w:rPr>
          <w:rFonts w:ascii="Palatino Linotype" w:hAnsi="Palatino Linotype"/>
          <w:b/>
        </w:rPr>
        <w:t>00074/TECAMAC/IP/2019</w:t>
      </w:r>
      <w:r w:rsidR="0052231D">
        <w:rPr>
          <w:rFonts w:ascii="Palatino Linotype" w:hAnsi="Palatino Linotype"/>
        </w:rPr>
        <w:t>:</w:t>
      </w:r>
    </w:p>
    <w:p w:rsidR="0052231D" w:rsidRDefault="0052231D" w:rsidP="00802ABE">
      <w:pPr>
        <w:pStyle w:val="Sinespaciado"/>
        <w:spacing w:line="360" w:lineRule="auto"/>
        <w:jc w:val="both"/>
        <w:rPr>
          <w:rFonts w:ascii="Palatino Linotype" w:hAnsi="Palatino Linotype"/>
        </w:rPr>
      </w:pPr>
    </w:p>
    <w:p w:rsidR="0052231D" w:rsidRDefault="00AF3B79" w:rsidP="005E5F86">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2796540</wp:posOffset>
                </wp:positionH>
                <wp:positionV relativeFrom="paragraph">
                  <wp:posOffset>209550</wp:posOffset>
                </wp:positionV>
                <wp:extent cx="876300" cy="485775"/>
                <wp:effectExtent l="38100" t="57150" r="19050" b="66675"/>
                <wp:wrapNone/>
                <wp:docPr id="2" name="Flecha izquierda 2"/>
                <wp:cNvGraphicFramePr/>
                <a:graphic xmlns:a="http://schemas.openxmlformats.org/drawingml/2006/main">
                  <a:graphicData uri="http://schemas.microsoft.com/office/word/2010/wordprocessingShape">
                    <wps:wsp>
                      <wps:cNvSpPr/>
                      <wps:spPr>
                        <a:xfrm>
                          <a:off x="0" y="0"/>
                          <a:ext cx="876300" cy="485775"/>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AF6FD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 o:spid="_x0000_s1026" type="#_x0000_t66" style="position:absolute;margin-left:220.2pt;margin-top:16.5pt;width:69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" adj="5987" fillcolor="red" strokecolor="black [3213]" strokeweight="2.25pt"/>
            </w:pict>
          </mc:Fallback>
        </mc:AlternateContent>
      </w:r>
      <w:r w:rsidR="005E5F86">
        <w:rPr>
          <w:noProof/>
          <w:lang w:eastAsia="es-MX"/>
        </w:rPr>
        <mc:AlternateContent>
          <mc:Choice Requires="wps">
            <w:drawing>
              <wp:anchor distT="0" distB="0" distL="114300" distR="114300" simplePos="0" relativeHeight="251661312" behindDoc="0" locked="0" layoutInCell="1" allowOverlap="1" wp14:anchorId="0B868B80" wp14:editId="43A260E7">
                <wp:simplePos x="0" y="0"/>
                <wp:positionH relativeFrom="column">
                  <wp:posOffset>5034915</wp:posOffset>
                </wp:positionH>
                <wp:positionV relativeFrom="paragraph">
                  <wp:posOffset>4057650</wp:posOffset>
                </wp:positionV>
                <wp:extent cx="876300" cy="485775"/>
                <wp:effectExtent l="38100" t="57150" r="19050" b="66675"/>
                <wp:wrapNone/>
                <wp:docPr id="3" name="Flecha izquierda 3"/>
                <wp:cNvGraphicFramePr/>
                <a:graphic xmlns:a="http://schemas.openxmlformats.org/drawingml/2006/main">
                  <a:graphicData uri="http://schemas.microsoft.com/office/word/2010/wordprocessingShape">
                    <wps:wsp>
                      <wps:cNvSpPr/>
                      <wps:spPr>
                        <a:xfrm>
                          <a:off x="0" y="0"/>
                          <a:ext cx="876300" cy="485775"/>
                        </a:xfrm>
                        <a:prstGeom prst="left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79D38" id="Flecha izquierda 3" o:spid="_x0000_s1026" type="#_x0000_t66" style="position:absolute;margin-left:396.45pt;margin-top:319.5pt;width:69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" adj="5987" fillcolor="red" strokecolor="black [3213]" strokeweight="2.25pt"/>
            </w:pict>
          </mc:Fallback>
        </mc:AlternateContent>
      </w:r>
      <w:r w:rsidR="00770901">
        <w:rPr>
          <w:rFonts w:ascii="Palatino Linotype" w:hAnsi="Palatino Linotype"/>
          <w:noProof/>
          <w:lang w:eastAsia="es-MX"/>
        </w:rPr>
        <w:drawing>
          <wp:inline distT="0" distB="0" distL="0" distR="0">
            <wp:extent cx="4791075" cy="63912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6391275"/>
                    </a:xfrm>
                    <a:prstGeom prst="rect">
                      <a:avLst/>
                    </a:prstGeom>
                    <a:noFill/>
                    <a:ln>
                      <a:noFill/>
                    </a:ln>
                  </pic:spPr>
                </pic:pic>
              </a:graphicData>
            </a:graphic>
          </wp:inline>
        </w:drawing>
      </w:r>
    </w:p>
    <w:p w:rsidR="00482028" w:rsidRDefault="005E5F86" w:rsidP="00802ABE">
      <w:pPr>
        <w:pStyle w:val="Sinespaciado"/>
        <w:spacing w:line="360" w:lineRule="auto"/>
        <w:jc w:val="both"/>
        <w:rPr>
          <w:rFonts w:ascii="Palatino Linotype" w:hAnsi="Palatino Linotype"/>
        </w:rPr>
      </w:pPr>
      <w:r>
        <w:rPr>
          <w:rFonts w:ascii="Palatino Linotype" w:hAnsi="Palatino Linotype"/>
        </w:rPr>
        <w:lastRenderedPageBreak/>
        <w:t xml:space="preserve">Cabe señalar que el Recurrente tampoco anexó el video referido en su recurso de revisión ni en manifestaciones. </w:t>
      </w:r>
      <w:r w:rsidRPr="005E5F86">
        <w:rPr>
          <w:rFonts w:ascii="Palatino Linotype" w:hAnsi="Palatino Linotype"/>
        </w:rPr>
        <w:t xml:space="preserve">Asimismo, respecto a la solicitud de información número </w:t>
      </w:r>
      <w:r w:rsidRPr="005E5F86">
        <w:rPr>
          <w:rFonts w:ascii="Palatino Linotype" w:hAnsi="Palatino Linotype"/>
          <w:b/>
        </w:rPr>
        <w:t>00106/TECAMAC/IP/2019</w:t>
      </w:r>
      <w:r w:rsidR="006275CB">
        <w:rPr>
          <w:rFonts w:ascii="Palatino Linotype" w:hAnsi="Palatino Linotype"/>
        </w:rPr>
        <w:t>, el particular realizó la misma solicitud, pero sin hacer referencia al video mencionado en la solicitud anterior,</w:t>
      </w:r>
      <w:r w:rsidR="005673CF">
        <w:rPr>
          <w:rFonts w:ascii="Palatino Linotype" w:hAnsi="Palatino Linotype"/>
        </w:rPr>
        <w:t xml:space="preserve"> como se observa a continuación:</w:t>
      </w:r>
    </w:p>
    <w:p w:rsidR="005673CF" w:rsidRDefault="005673CF" w:rsidP="00802ABE">
      <w:pPr>
        <w:pStyle w:val="Sinespaciado"/>
        <w:spacing w:line="360" w:lineRule="auto"/>
        <w:jc w:val="both"/>
        <w:rPr>
          <w:rFonts w:ascii="Palatino Linotype" w:hAnsi="Palatino Linotype"/>
        </w:rPr>
      </w:pPr>
    </w:p>
    <w:p w:rsidR="005673CF" w:rsidRPr="006275CB" w:rsidRDefault="005673CF" w:rsidP="00802ABE">
      <w:pPr>
        <w:pStyle w:val="Sinespaciado"/>
        <w:spacing w:line="360" w:lineRule="auto"/>
        <w:jc w:val="both"/>
        <w:rPr>
          <w:rFonts w:ascii="Palatino Linotype" w:hAnsi="Palatino Linotype"/>
        </w:rPr>
      </w:pPr>
      <w:r>
        <w:rPr>
          <w:noProof/>
          <w:lang w:eastAsia="es-MX"/>
        </w:rPr>
        <w:drawing>
          <wp:inline distT="0" distB="0" distL="0" distR="0" wp14:anchorId="5988299B" wp14:editId="51940B26">
            <wp:extent cx="5895668" cy="1562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423" t="40565" r="30886" b="41211"/>
                    <a:stretch/>
                  </pic:blipFill>
                  <pic:spPr bwMode="auto">
                    <a:xfrm>
                      <a:off x="0" y="0"/>
                      <a:ext cx="5911290" cy="1566239"/>
                    </a:xfrm>
                    <a:prstGeom prst="rect">
                      <a:avLst/>
                    </a:prstGeom>
                    <a:ln>
                      <a:noFill/>
                    </a:ln>
                    <a:extLst>
                      <a:ext uri="{53640926-AAD7-44D8-BBD7-CCE9431645EC}">
                        <a14:shadowObscured xmlns:a14="http://schemas.microsoft.com/office/drawing/2010/main"/>
                      </a:ext>
                    </a:extLst>
                  </pic:spPr>
                </pic:pic>
              </a:graphicData>
            </a:graphic>
          </wp:inline>
        </w:drawing>
      </w:r>
    </w:p>
    <w:p w:rsidR="00482028" w:rsidRDefault="00482028" w:rsidP="00802ABE">
      <w:pPr>
        <w:pStyle w:val="Sinespaciado"/>
        <w:spacing w:line="360" w:lineRule="auto"/>
        <w:jc w:val="both"/>
        <w:rPr>
          <w:rFonts w:ascii="Palatino Linotype" w:hAnsi="Palatino Linotype"/>
        </w:rPr>
      </w:pPr>
    </w:p>
    <w:p w:rsidR="00621C9D" w:rsidRDefault="00F51825" w:rsidP="00802ABE">
      <w:pPr>
        <w:pStyle w:val="Sinespaciado"/>
        <w:spacing w:line="360" w:lineRule="auto"/>
        <w:jc w:val="both"/>
        <w:rPr>
          <w:rFonts w:ascii="Palatino Linotype" w:hAnsi="Palatino Linotype"/>
        </w:rPr>
      </w:pPr>
      <w:r>
        <w:rPr>
          <w:rFonts w:ascii="Palatino Linotype" w:hAnsi="Palatino Linotype"/>
        </w:rPr>
        <w:t xml:space="preserve">Ante lo señalado, es conveniente señalar que el artículo 155 de la Ley de Transparencia y Acceso a la Información Pública del Estado de México y Municipios </w:t>
      </w:r>
      <w:r w:rsidR="00621C9D">
        <w:rPr>
          <w:rFonts w:ascii="Palatino Linotype" w:hAnsi="Palatino Linotype"/>
        </w:rPr>
        <w:t>establece lo siguiente:</w:t>
      </w:r>
    </w:p>
    <w:p w:rsidR="00621C9D" w:rsidRDefault="00621C9D" w:rsidP="00802ABE">
      <w:pPr>
        <w:pStyle w:val="Sinespaciado"/>
        <w:spacing w:line="360" w:lineRule="auto"/>
        <w:jc w:val="both"/>
        <w:rPr>
          <w:rFonts w:ascii="Palatino Linotype" w:hAnsi="Palatino Linotype"/>
        </w:rPr>
      </w:pPr>
    </w:p>
    <w:p w:rsid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t xml:space="preserve">Artículo 155. </w:t>
      </w:r>
      <w:r w:rsidRPr="00621C9D">
        <w:rPr>
          <w:rFonts w:ascii="Palatino Linotype" w:hAnsi="Palatino Linotype"/>
          <w:i/>
          <w:sz w:val="22"/>
          <w:szCs w:val="22"/>
        </w:rPr>
        <w:t xml:space="preserve">Para presentar una solicitud por escrito, no se podrán exigir mayores requisitos que los siguientes: </w:t>
      </w:r>
      <w:bookmarkStart w:id="0" w:name="_GoBack"/>
      <w:bookmarkEnd w:id="0"/>
    </w:p>
    <w:p w:rsidR="00621C9D" w:rsidRPr="00621C9D" w:rsidRDefault="00621C9D" w:rsidP="00621C9D">
      <w:pPr>
        <w:pStyle w:val="Sinespaciado"/>
        <w:ind w:left="567" w:right="567"/>
        <w:jc w:val="both"/>
        <w:rPr>
          <w:rFonts w:ascii="Palatino Linotype" w:hAnsi="Palatino Linotype"/>
          <w:i/>
          <w:sz w:val="22"/>
          <w:szCs w:val="22"/>
        </w:rPr>
      </w:pPr>
    </w:p>
    <w:p w:rsidR="00621C9D"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t xml:space="preserve">I. </w:t>
      </w:r>
      <w:r w:rsidRPr="00621C9D">
        <w:rPr>
          <w:rFonts w:ascii="Palatino Linotype" w:hAnsi="Palatino Linotype"/>
          <w:i/>
          <w:sz w:val="22"/>
          <w:szCs w:val="22"/>
        </w:rPr>
        <w:t xml:space="preserve">Nombre del solicitante, o en su caso, los datos generales de su representante; </w:t>
      </w:r>
    </w:p>
    <w:p w:rsidR="00621C9D" w:rsidRPr="00621C9D" w:rsidRDefault="00621C9D" w:rsidP="00621C9D">
      <w:pPr>
        <w:pStyle w:val="Sinespaciado"/>
        <w:ind w:left="567" w:right="567"/>
        <w:jc w:val="both"/>
        <w:rPr>
          <w:rFonts w:ascii="Palatino Linotype" w:hAnsi="Palatino Linotype"/>
          <w:i/>
          <w:sz w:val="22"/>
          <w:szCs w:val="22"/>
        </w:rPr>
      </w:pPr>
    </w:p>
    <w:p w:rsidR="00621C9D"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t xml:space="preserve">II. </w:t>
      </w:r>
      <w:r w:rsidRPr="00621C9D">
        <w:rPr>
          <w:rFonts w:ascii="Palatino Linotype" w:hAnsi="Palatino Linotype"/>
          <w:i/>
          <w:sz w:val="22"/>
          <w:szCs w:val="22"/>
        </w:rPr>
        <w:t xml:space="preserve">Domicilio o en su caso correo electrónico para recibir notificaciones; </w:t>
      </w:r>
    </w:p>
    <w:p w:rsidR="00621C9D" w:rsidRPr="00621C9D" w:rsidRDefault="00621C9D" w:rsidP="00621C9D">
      <w:pPr>
        <w:pStyle w:val="Sinespaciado"/>
        <w:ind w:left="567" w:right="567"/>
        <w:jc w:val="both"/>
        <w:rPr>
          <w:rFonts w:ascii="Palatino Linotype" w:hAnsi="Palatino Linotype"/>
          <w:i/>
          <w:sz w:val="22"/>
          <w:szCs w:val="22"/>
        </w:rPr>
      </w:pPr>
    </w:p>
    <w:p w:rsidR="00621C9D"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t xml:space="preserve">III. </w:t>
      </w:r>
      <w:r w:rsidRPr="00621C9D">
        <w:rPr>
          <w:rFonts w:ascii="Palatino Linotype" w:hAnsi="Palatino Linotype"/>
          <w:b/>
          <w:i/>
          <w:sz w:val="22"/>
          <w:szCs w:val="22"/>
          <w:u w:val="single"/>
        </w:rPr>
        <w:t>La descripción de la información solicitada</w:t>
      </w:r>
      <w:r w:rsidRPr="00621C9D">
        <w:rPr>
          <w:rFonts w:ascii="Palatino Linotype" w:hAnsi="Palatino Linotype"/>
          <w:i/>
          <w:sz w:val="22"/>
          <w:szCs w:val="22"/>
        </w:rPr>
        <w:t xml:space="preserve">; </w:t>
      </w:r>
    </w:p>
    <w:p w:rsidR="00621C9D" w:rsidRPr="00621C9D" w:rsidRDefault="00621C9D" w:rsidP="00621C9D">
      <w:pPr>
        <w:pStyle w:val="Sinespaciado"/>
        <w:ind w:left="567" w:right="567"/>
        <w:jc w:val="both"/>
        <w:rPr>
          <w:rFonts w:ascii="Palatino Linotype" w:hAnsi="Palatino Linotype"/>
          <w:i/>
          <w:sz w:val="22"/>
          <w:szCs w:val="22"/>
        </w:rPr>
      </w:pPr>
    </w:p>
    <w:p w:rsidR="00621C9D"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t xml:space="preserve">IV. </w:t>
      </w:r>
      <w:r w:rsidRPr="00621C9D">
        <w:rPr>
          <w:rFonts w:ascii="Palatino Linotype" w:hAnsi="Palatino Linotype"/>
          <w:b/>
          <w:i/>
          <w:sz w:val="22"/>
          <w:szCs w:val="22"/>
          <w:u w:val="single"/>
        </w:rPr>
        <w:t>Cualquier otro dato que facilite la búsqueda y eventual localización de la información</w:t>
      </w:r>
      <w:r w:rsidRPr="00621C9D">
        <w:rPr>
          <w:rFonts w:ascii="Palatino Linotype" w:hAnsi="Palatino Linotype"/>
          <w:i/>
          <w:sz w:val="22"/>
          <w:szCs w:val="22"/>
        </w:rPr>
        <w:t xml:space="preserve">; y </w:t>
      </w:r>
    </w:p>
    <w:p w:rsidR="00621C9D" w:rsidRPr="00621C9D" w:rsidRDefault="00621C9D" w:rsidP="00621C9D">
      <w:pPr>
        <w:pStyle w:val="Sinespaciado"/>
        <w:ind w:left="567" w:right="567"/>
        <w:jc w:val="both"/>
        <w:rPr>
          <w:rFonts w:ascii="Palatino Linotype" w:hAnsi="Palatino Linotype"/>
          <w:i/>
          <w:sz w:val="22"/>
          <w:szCs w:val="22"/>
        </w:rPr>
      </w:pPr>
    </w:p>
    <w:p w:rsidR="00621C9D"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bCs/>
          <w:i/>
          <w:sz w:val="22"/>
          <w:szCs w:val="22"/>
        </w:rPr>
        <w:lastRenderedPageBreak/>
        <w:t xml:space="preserve">V. </w:t>
      </w:r>
      <w:r w:rsidRPr="00621C9D">
        <w:rPr>
          <w:rFonts w:ascii="Palatino Linotype" w:hAnsi="Palatino Linotype"/>
          <w:i/>
          <w:sz w:val="22"/>
          <w:szCs w:val="22"/>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621C9D" w:rsidRPr="00621C9D" w:rsidRDefault="00621C9D" w:rsidP="00621C9D">
      <w:pPr>
        <w:pStyle w:val="Sinespaciado"/>
        <w:ind w:left="567" w:right="567"/>
        <w:jc w:val="both"/>
        <w:rPr>
          <w:rFonts w:ascii="Palatino Linotype" w:hAnsi="Palatino Linotype"/>
          <w:i/>
          <w:sz w:val="22"/>
          <w:szCs w:val="22"/>
        </w:rPr>
      </w:pPr>
    </w:p>
    <w:p w:rsid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i/>
          <w:sz w:val="22"/>
          <w:szCs w:val="22"/>
        </w:rPr>
        <w:t xml:space="preserve">Queda prohibido para los sujetos obligados recabar datos que den lugar a indagatorias sobre las motivaciones de la solicitud de información y su uso posterior. </w:t>
      </w:r>
    </w:p>
    <w:p w:rsidR="00621C9D" w:rsidRPr="00621C9D" w:rsidRDefault="00621C9D" w:rsidP="00621C9D">
      <w:pPr>
        <w:pStyle w:val="Sinespaciado"/>
        <w:ind w:left="567" w:right="567"/>
        <w:jc w:val="both"/>
        <w:rPr>
          <w:rFonts w:ascii="Palatino Linotype" w:hAnsi="Palatino Linotype"/>
          <w:i/>
          <w:sz w:val="22"/>
          <w:szCs w:val="22"/>
        </w:rPr>
      </w:pPr>
    </w:p>
    <w:p w:rsid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i/>
          <w:sz w:val="22"/>
          <w:szCs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rsidR="00621C9D" w:rsidRPr="00621C9D" w:rsidRDefault="00621C9D" w:rsidP="00621C9D">
      <w:pPr>
        <w:pStyle w:val="Sinespaciado"/>
        <w:ind w:left="567" w:right="567"/>
        <w:jc w:val="both"/>
        <w:rPr>
          <w:rFonts w:ascii="Palatino Linotype" w:hAnsi="Palatino Linotype"/>
          <w:i/>
          <w:sz w:val="22"/>
          <w:szCs w:val="22"/>
        </w:rPr>
      </w:pPr>
    </w:p>
    <w:p w:rsidR="00482028" w:rsidRPr="00621C9D" w:rsidRDefault="00621C9D" w:rsidP="00621C9D">
      <w:pPr>
        <w:pStyle w:val="Sinespaciado"/>
        <w:ind w:left="567" w:right="567"/>
        <w:jc w:val="both"/>
        <w:rPr>
          <w:rFonts w:ascii="Palatino Linotype" w:hAnsi="Palatino Linotype"/>
          <w:i/>
          <w:sz w:val="22"/>
          <w:szCs w:val="22"/>
        </w:rPr>
      </w:pPr>
      <w:r w:rsidRPr="00621C9D">
        <w:rPr>
          <w:rFonts w:ascii="Palatino Linotype" w:hAnsi="Palatino Linotype"/>
          <w:b/>
          <w:i/>
          <w:sz w:val="22"/>
          <w:szCs w:val="22"/>
          <w:u w:val="single"/>
        </w:rPr>
        <w:t>La información de las fracciones</w:t>
      </w:r>
      <w:r w:rsidRPr="00621C9D">
        <w:rPr>
          <w:rFonts w:ascii="Palatino Linotype" w:hAnsi="Palatino Linotype"/>
          <w:i/>
          <w:sz w:val="22"/>
          <w:szCs w:val="22"/>
        </w:rPr>
        <w:t xml:space="preserve"> I y </w:t>
      </w:r>
      <w:r w:rsidRPr="00621C9D">
        <w:rPr>
          <w:rFonts w:ascii="Palatino Linotype" w:hAnsi="Palatino Linotype"/>
          <w:b/>
          <w:i/>
          <w:sz w:val="22"/>
          <w:szCs w:val="22"/>
          <w:u w:val="single"/>
        </w:rPr>
        <w:t>IV será proporcionada por el solicitante de manera opcional y, en ningún caso, podrá ser un requisito indispensable para la procedencia de la solicitud</w:t>
      </w:r>
      <w:r w:rsidRPr="00621C9D">
        <w:rPr>
          <w:rFonts w:ascii="Palatino Linotype" w:hAnsi="Palatino Linotype"/>
          <w:i/>
          <w:sz w:val="22"/>
          <w:szCs w:val="22"/>
        </w:rPr>
        <w:t>.</w:t>
      </w:r>
    </w:p>
    <w:p w:rsidR="00482028" w:rsidRDefault="00482028" w:rsidP="00802ABE">
      <w:pPr>
        <w:pStyle w:val="Sinespaciado"/>
        <w:spacing w:line="360" w:lineRule="auto"/>
        <w:jc w:val="both"/>
        <w:rPr>
          <w:rFonts w:ascii="Palatino Linotype" w:hAnsi="Palatino Linotype"/>
        </w:rPr>
      </w:pPr>
    </w:p>
    <w:p w:rsidR="00621C9D" w:rsidRDefault="00621C9D" w:rsidP="00802ABE">
      <w:pPr>
        <w:pStyle w:val="Sinespaciado"/>
        <w:spacing w:line="360" w:lineRule="auto"/>
        <w:jc w:val="both"/>
        <w:rPr>
          <w:rFonts w:ascii="Palatino Linotype" w:hAnsi="Palatino Linotype"/>
        </w:rPr>
      </w:pPr>
      <w:r>
        <w:rPr>
          <w:rFonts w:ascii="Palatino Linotype" w:hAnsi="Palatino Linotype"/>
        </w:rPr>
        <w:t>Del artículo citado se concluye que, entre los requisitos para realizar una solicitud, es necesario que el solicitante describa la información solicitada, teniendo la opción de señalar cualquier otro dato que facilite la búsqueda y eventual localización de la informaci</w:t>
      </w:r>
      <w:r w:rsidR="006C1490">
        <w:rPr>
          <w:rFonts w:ascii="Palatino Linotype" w:hAnsi="Palatino Linotype"/>
        </w:rPr>
        <w:t xml:space="preserve">ón. En ese contexto, se puede establecer que el particular sí describió la información que requiere, es decir solicitó que se le entregara el documento con el que se compruebe que se liquidó a los servidores públicos que aparecen en un video, así como el registro de entradas y salidas de dicho personal, y una explicación de la Contraloría respecto al por qué se les seguía permitiendo el acceso a las instalaciones; no obstante, no hizo entrega del video referido, lo cual puede interpretarse como un dato que facilite al Sujeto Obligado a </w:t>
      </w:r>
      <w:r w:rsidR="00EE0514">
        <w:rPr>
          <w:rFonts w:ascii="Palatino Linotype" w:hAnsi="Palatino Linotype"/>
        </w:rPr>
        <w:t>realizar</w:t>
      </w:r>
      <w:r w:rsidR="006C1490">
        <w:rPr>
          <w:rFonts w:ascii="Palatino Linotype" w:hAnsi="Palatino Linotype"/>
        </w:rPr>
        <w:t xml:space="preserve"> la búsqueda y entrega de la información solicitada, lo que, por disposición expresa de la Ley, es opcional.</w:t>
      </w:r>
    </w:p>
    <w:p w:rsidR="006C1490" w:rsidRDefault="006C1490" w:rsidP="00802ABE">
      <w:pPr>
        <w:pStyle w:val="Sinespaciado"/>
        <w:spacing w:line="360" w:lineRule="auto"/>
        <w:jc w:val="both"/>
        <w:rPr>
          <w:rFonts w:ascii="Palatino Linotype" w:hAnsi="Palatino Linotype"/>
        </w:rPr>
      </w:pPr>
    </w:p>
    <w:p w:rsidR="006C1490" w:rsidRDefault="006C1490" w:rsidP="00802ABE">
      <w:pPr>
        <w:pStyle w:val="Sinespaciado"/>
        <w:spacing w:line="360" w:lineRule="auto"/>
        <w:jc w:val="both"/>
        <w:rPr>
          <w:rFonts w:ascii="Palatino Linotype" w:hAnsi="Palatino Linotype"/>
        </w:rPr>
      </w:pPr>
      <w:r>
        <w:rPr>
          <w:rFonts w:ascii="Palatino Linotype" w:hAnsi="Palatino Linotype"/>
        </w:rPr>
        <w:t xml:space="preserve">Ahora </w:t>
      </w:r>
      <w:r w:rsidR="008D5575">
        <w:rPr>
          <w:rFonts w:ascii="Palatino Linotype" w:hAnsi="Palatino Linotype"/>
        </w:rPr>
        <w:t xml:space="preserve">bien, en este punto, este Órgano Garante estima conveniente establecer que ambas solicitudes se resolverán como si de una sola se tratase, pues es evidente que el </w:t>
      </w:r>
      <w:r w:rsidR="008D5575">
        <w:rPr>
          <w:rFonts w:ascii="Palatino Linotype" w:hAnsi="Palatino Linotype"/>
        </w:rPr>
        <w:lastRenderedPageBreak/>
        <w:t>hoy Recurrente realizó la misma solicitud y que únicamente se suprimió la referencia al multicitado video.</w:t>
      </w:r>
    </w:p>
    <w:p w:rsidR="008D5575" w:rsidRDefault="008D5575" w:rsidP="00802ABE">
      <w:pPr>
        <w:pStyle w:val="Sinespaciado"/>
        <w:spacing w:line="360" w:lineRule="auto"/>
        <w:jc w:val="both"/>
        <w:rPr>
          <w:rFonts w:ascii="Palatino Linotype" w:hAnsi="Palatino Linotype"/>
        </w:rPr>
      </w:pPr>
    </w:p>
    <w:p w:rsidR="008D5575" w:rsidRDefault="008D5575" w:rsidP="00802ABE">
      <w:pPr>
        <w:pStyle w:val="Sinespaciado"/>
        <w:spacing w:line="360" w:lineRule="auto"/>
        <w:jc w:val="both"/>
        <w:rPr>
          <w:rFonts w:ascii="Palatino Linotype" w:hAnsi="Palatino Linotype"/>
        </w:rPr>
      </w:pPr>
      <w:r>
        <w:rPr>
          <w:rFonts w:ascii="Palatino Linotype" w:hAnsi="Palatino Linotype"/>
        </w:rPr>
        <w:t xml:space="preserve">Derivado de lo anterior, si bien </w:t>
      </w:r>
      <w:r w:rsidR="002C3BAC">
        <w:rPr>
          <w:rFonts w:ascii="Palatino Linotype" w:hAnsi="Palatino Linotype"/>
        </w:rPr>
        <w:t>es cierto que el Sujeto Obligado, en apego al artículo 12</w:t>
      </w:r>
      <w:r w:rsidR="002C3BAC">
        <w:rPr>
          <w:rStyle w:val="Refdenotaalpie"/>
          <w:rFonts w:ascii="Palatino Linotype" w:hAnsi="Palatino Linotype"/>
        </w:rPr>
        <w:footnoteReference w:id="2"/>
      </w:r>
      <w:r w:rsidR="002C3BAC">
        <w:rPr>
          <w:rFonts w:ascii="Palatino Linotype" w:hAnsi="Palatino Linotype"/>
        </w:rPr>
        <w:t xml:space="preserve"> de la Ley de la Materia local,</w:t>
      </w:r>
      <w:r>
        <w:rPr>
          <w:rFonts w:ascii="Palatino Linotype" w:hAnsi="Palatino Linotype"/>
        </w:rPr>
        <w:t xml:space="preserve"> no está obligado a procesar información</w:t>
      </w:r>
      <w:r w:rsidR="002C3BAC">
        <w:rPr>
          <w:rFonts w:ascii="Palatino Linotype" w:hAnsi="Palatino Linotype"/>
        </w:rPr>
        <w:t>, presentarla conforme al interés del solicitante, así como no está obligado a generarla, resumirla, efectuar cálculos o practicar investigaciones con el propósito de atender la solicitud del Recurrente; también lo es que la Ley le proporciona la oportunidad de solicitar una aclaración al solicitante a fin de que éste indiq</w:t>
      </w:r>
      <w:r w:rsidR="00EE0514">
        <w:rPr>
          <w:rFonts w:ascii="Palatino Linotype" w:hAnsi="Palatino Linotype"/>
        </w:rPr>
        <w:t>ue otros elementos que completen</w:t>
      </w:r>
      <w:r w:rsidR="002C3BAC">
        <w:rPr>
          <w:rFonts w:ascii="Palatino Linotype" w:hAnsi="Palatino Linotype"/>
        </w:rPr>
        <w:t>, corrijan o amplíen los datos proporcionado, como se estipula en el artículo 159 de la Ley en cita</w:t>
      </w:r>
      <w:r w:rsidR="0085609F">
        <w:rPr>
          <w:rFonts w:ascii="Palatino Linotype" w:hAnsi="Palatino Linotype"/>
        </w:rPr>
        <w:t>, que a la letra dispone lo siguiente:</w:t>
      </w:r>
    </w:p>
    <w:p w:rsidR="0085609F" w:rsidRDefault="0085609F" w:rsidP="00802ABE">
      <w:pPr>
        <w:pStyle w:val="Sinespaciado"/>
        <w:spacing w:line="360" w:lineRule="auto"/>
        <w:jc w:val="both"/>
        <w:rPr>
          <w:rFonts w:ascii="Palatino Linotype" w:hAnsi="Palatino Linotype"/>
        </w:rPr>
      </w:pPr>
    </w:p>
    <w:p w:rsidR="0085609F" w:rsidRDefault="0085609F" w:rsidP="0085609F">
      <w:pPr>
        <w:pStyle w:val="Sinespaciado"/>
        <w:ind w:left="567" w:right="567"/>
        <w:jc w:val="both"/>
        <w:rPr>
          <w:rFonts w:ascii="Palatino Linotype" w:hAnsi="Palatino Linotype"/>
          <w:i/>
          <w:sz w:val="22"/>
          <w:szCs w:val="22"/>
        </w:rPr>
      </w:pPr>
      <w:r w:rsidRPr="0085609F">
        <w:rPr>
          <w:rFonts w:ascii="Palatino Linotype" w:hAnsi="Palatino Linotype"/>
          <w:b/>
          <w:bCs/>
          <w:i/>
          <w:sz w:val="22"/>
          <w:szCs w:val="22"/>
        </w:rPr>
        <w:t xml:space="preserve">Artículo 159. </w:t>
      </w:r>
      <w:r w:rsidRPr="0085609F">
        <w:rPr>
          <w:rFonts w:ascii="Palatino Linotype" w:hAnsi="Palatino Linotype"/>
          <w:b/>
          <w:i/>
          <w:sz w:val="22"/>
          <w:szCs w:val="22"/>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85609F">
        <w:rPr>
          <w:rFonts w:ascii="Palatino Linotype" w:hAnsi="Palatino Linotype"/>
          <w:i/>
          <w:sz w:val="22"/>
          <w:szCs w:val="22"/>
        </w:rPr>
        <w:t xml:space="preserve">. </w:t>
      </w:r>
    </w:p>
    <w:p w:rsidR="0085609F" w:rsidRPr="0085609F" w:rsidRDefault="0085609F" w:rsidP="0085609F">
      <w:pPr>
        <w:pStyle w:val="Sinespaciado"/>
        <w:ind w:left="567" w:right="567"/>
        <w:jc w:val="both"/>
        <w:rPr>
          <w:rFonts w:ascii="Palatino Linotype" w:hAnsi="Palatino Linotype"/>
          <w:i/>
          <w:sz w:val="22"/>
          <w:szCs w:val="22"/>
        </w:rPr>
      </w:pPr>
    </w:p>
    <w:p w:rsidR="0085609F" w:rsidRDefault="0085609F" w:rsidP="0085609F">
      <w:pPr>
        <w:pStyle w:val="Sinespaciado"/>
        <w:ind w:left="567" w:right="567"/>
        <w:jc w:val="both"/>
        <w:rPr>
          <w:rFonts w:ascii="Palatino Linotype" w:hAnsi="Palatino Linotype"/>
          <w:i/>
          <w:sz w:val="22"/>
          <w:szCs w:val="22"/>
        </w:rPr>
      </w:pPr>
      <w:r w:rsidRPr="0085609F">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85609F" w:rsidRPr="0085609F" w:rsidRDefault="0085609F" w:rsidP="0085609F">
      <w:pPr>
        <w:pStyle w:val="Sinespaciado"/>
        <w:ind w:left="567" w:right="567"/>
        <w:jc w:val="both"/>
        <w:rPr>
          <w:rFonts w:ascii="Palatino Linotype" w:hAnsi="Palatino Linotype"/>
          <w:i/>
          <w:sz w:val="22"/>
          <w:szCs w:val="22"/>
        </w:rPr>
      </w:pPr>
    </w:p>
    <w:p w:rsidR="0085609F" w:rsidRDefault="0085609F" w:rsidP="0085609F">
      <w:pPr>
        <w:pStyle w:val="Sinespaciado"/>
        <w:ind w:left="567" w:right="567"/>
        <w:jc w:val="both"/>
        <w:rPr>
          <w:rFonts w:ascii="Palatino Linotype" w:hAnsi="Palatino Linotype"/>
          <w:i/>
          <w:sz w:val="22"/>
          <w:szCs w:val="22"/>
        </w:rPr>
      </w:pPr>
      <w:r w:rsidRPr="0085609F">
        <w:rPr>
          <w:rFonts w:ascii="Palatino Linotype" w:hAnsi="Palatino Linotype"/>
          <w:i/>
          <w:sz w:val="22"/>
          <w:szCs w:val="22"/>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85609F" w:rsidRPr="0085609F" w:rsidRDefault="0085609F" w:rsidP="0085609F">
      <w:pPr>
        <w:pStyle w:val="Sinespaciado"/>
        <w:ind w:left="567" w:right="567"/>
        <w:jc w:val="both"/>
        <w:rPr>
          <w:rFonts w:ascii="Palatino Linotype" w:hAnsi="Palatino Linotype"/>
          <w:i/>
          <w:sz w:val="22"/>
          <w:szCs w:val="22"/>
        </w:rPr>
      </w:pPr>
    </w:p>
    <w:p w:rsidR="0085609F" w:rsidRPr="0085609F" w:rsidRDefault="0085609F" w:rsidP="0085609F">
      <w:pPr>
        <w:pStyle w:val="Sinespaciado"/>
        <w:ind w:left="567" w:right="567"/>
        <w:jc w:val="both"/>
        <w:rPr>
          <w:rFonts w:ascii="Palatino Linotype" w:hAnsi="Palatino Linotype"/>
          <w:i/>
          <w:sz w:val="22"/>
          <w:szCs w:val="22"/>
        </w:rPr>
      </w:pPr>
      <w:r w:rsidRPr="0085609F">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621C9D" w:rsidRDefault="00621C9D" w:rsidP="00802ABE">
      <w:pPr>
        <w:pStyle w:val="Sinespaciado"/>
        <w:spacing w:line="360" w:lineRule="auto"/>
        <w:jc w:val="both"/>
        <w:rPr>
          <w:rFonts w:ascii="Palatino Linotype" w:hAnsi="Palatino Linotype"/>
        </w:rPr>
      </w:pPr>
    </w:p>
    <w:p w:rsidR="00621C9D" w:rsidRDefault="0085609F" w:rsidP="00802ABE">
      <w:pPr>
        <w:pStyle w:val="Sinespaciado"/>
        <w:spacing w:line="360" w:lineRule="auto"/>
        <w:jc w:val="both"/>
        <w:rPr>
          <w:rFonts w:ascii="Palatino Linotype" w:hAnsi="Palatino Linotype"/>
        </w:rPr>
      </w:pPr>
      <w:r>
        <w:rPr>
          <w:rFonts w:ascii="Palatino Linotype" w:hAnsi="Palatino Linotype"/>
        </w:rPr>
        <w:t xml:space="preserve">Así, de las constancias que obran en los expedientes electrónicos, se observa que el Sujeto Obligado no solicitó aclaración alguna respecto de la información solicitada, por lo que se colige que el Sujeto Obligado no encontró datos insuficientes en la solicitud de información respectos de los cuales hubiera podido solicitar una aclaración, sino que es hasta la respuesta </w:t>
      </w:r>
      <w:r w:rsidR="00AC14AC">
        <w:rPr>
          <w:rFonts w:ascii="Palatino Linotype" w:hAnsi="Palatino Linotype"/>
        </w:rPr>
        <w:t>el momento para manifestar que su imposibilidad de responder debido a que la solicitud no fue clara ni precisa y a que no se les proporcionó el video aludido por el solicitante.</w:t>
      </w:r>
    </w:p>
    <w:p w:rsidR="00AC14AC" w:rsidRDefault="00AC14AC" w:rsidP="00802ABE">
      <w:pPr>
        <w:pStyle w:val="Sinespaciado"/>
        <w:spacing w:line="360" w:lineRule="auto"/>
        <w:jc w:val="both"/>
        <w:rPr>
          <w:rFonts w:ascii="Palatino Linotype" w:hAnsi="Palatino Linotype"/>
        </w:rPr>
      </w:pPr>
    </w:p>
    <w:p w:rsidR="00AC14AC" w:rsidRDefault="00AC14AC" w:rsidP="00802ABE">
      <w:pPr>
        <w:pStyle w:val="Sinespaciado"/>
        <w:spacing w:line="360" w:lineRule="auto"/>
        <w:jc w:val="both"/>
        <w:rPr>
          <w:rFonts w:ascii="Palatino Linotype" w:hAnsi="Palatino Linotype"/>
        </w:rPr>
      </w:pPr>
      <w:r>
        <w:rPr>
          <w:rFonts w:ascii="Palatino Linotype" w:hAnsi="Palatino Linotype"/>
        </w:rPr>
        <w:t>De tal forma que el Sujeto Obligado, al no ejercer la facultad de solicitar una aclaración a la petición del hoy Recurrente y que aduciendo no contar con elementos suficientes para otorgar u</w:t>
      </w:r>
      <w:r w:rsidR="00DD5EFB">
        <w:rPr>
          <w:rFonts w:ascii="Palatino Linotype" w:hAnsi="Palatino Linotype"/>
        </w:rPr>
        <w:t>na respuesta,</w:t>
      </w:r>
      <w:r>
        <w:rPr>
          <w:rFonts w:ascii="Palatino Linotype" w:hAnsi="Palatino Linotype"/>
        </w:rPr>
        <w:t xml:space="preserve"> vulneró el derecho de acceso a la información pública del particular. En virtud de lo anterior, es dable verificar si el </w:t>
      </w:r>
      <w:r w:rsidR="00EE0514">
        <w:rPr>
          <w:rFonts w:ascii="Palatino Linotype" w:hAnsi="Palatino Linotype"/>
        </w:rPr>
        <w:t>Sujeto</w:t>
      </w:r>
      <w:r>
        <w:rPr>
          <w:rFonts w:ascii="Palatino Linotype" w:hAnsi="Palatino Linotype"/>
        </w:rPr>
        <w:t xml:space="preserve"> Obligado tiene entre sus atribuciones la </w:t>
      </w:r>
      <w:r w:rsidR="00357A5E">
        <w:rPr>
          <w:rFonts w:ascii="Palatino Linotype" w:hAnsi="Palatino Linotype"/>
        </w:rPr>
        <w:t>facultad de generar, poseer o administrar la información que el Recurrente le solicitó.</w:t>
      </w:r>
    </w:p>
    <w:p w:rsidR="00357A5E" w:rsidRDefault="00357A5E" w:rsidP="00802ABE">
      <w:pPr>
        <w:pStyle w:val="Sinespaciado"/>
        <w:spacing w:line="360" w:lineRule="auto"/>
        <w:jc w:val="both"/>
        <w:rPr>
          <w:rFonts w:ascii="Palatino Linotype" w:hAnsi="Palatino Linotype"/>
        </w:rPr>
      </w:pPr>
    </w:p>
    <w:p w:rsidR="00357A5E" w:rsidRDefault="00357A5E" w:rsidP="00802ABE">
      <w:pPr>
        <w:pStyle w:val="Sinespaciado"/>
        <w:spacing w:line="360" w:lineRule="auto"/>
        <w:jc w:val="both"/>
        <w:rPr>
          <w:rFonts w:ascii="Palatino Linotype" w:hAnsi="Palatino Linotype"/>
        </w:rPr>
      </w:pPr>
      <w:r>
        <w:rPr>
          <w:rFonts w:ascii="Palatino Linotype" w:hAnsi="Palatino Linotype"/>
        </w:rPr>
        <w:t xml:space="preserve">En ese tenor, respecto a los recibos, pólizas, cheques o cualquier otro documento en el que se compruebe la liquidación de los servidores públicos de la administración 2016-2018, es conveniente remitirse a lo establecido en la Ley del Trabajo de los Servidores </w:t>
      </w:r>
      <w:r>
        <w:rPr>
          <w:rFonts w:ascii="Palatino Linotype" w:hAnsi="Palatino Linotype"/>
        </w:rPr>
        <w:lastRenderedPageBreak/>
        <w:t>Públicos del Estado y Municipios</w:t>
      </w:r>
      <w:r w:rsidR="00EC4BBF">
        <w:rPr>
          <w:rFonts w:ascii="Palatino Linotype" w:hAnsi="Palatino Linotype"/>
        </w:rPr>
        <w:t xml:space="preserve">, en específico en lo que respecta a la terminación de las relaciones laborales, que en sus artículos 89, 92 94, 95 </w:t>
      </w:r>
      <w:r w:rsidR="00EE0514">
        <w:rPr>
          <w:rFonts w:ascii="Palatino Linotype" w:hAnsi="Palatino Linotype"/>
        </w:rPr>
        <w:t>segundo</w:t>
      </w:r>
      <w:r w:rsidR="00EC4BBF">
        <w:rPr>
          <w:rFonts w:ascii="Palatino Linotype" w:hAnsi="Palatino Linotype"/>
        </w:rPr>
        <w:t xml:space="preserve"> párrafo, 96 y 97 disponen lo siguiente:</w:t>
      </w:r>
    </w:p>
    <w:p w:rsidR="00EC4BBF" w:rsidRDefault="00EC4BBF" w:rsidP="00802ABE">
      <w:pPr>
        <w:pStyle w:val="Sinespaciado"/>
        <w:spacing w:line="360" w:lineRule="auto"/>
        <w:jc w:val="both"/>
        <w:rPr>
          <w:rFonts w:ascii="Palatino Linotype" w:hAnsi="Palatino Linotype"/>
        </w:rPr>
      </w:pPr>
    </w:p>
    <w:p w:rsidR="00EC4BB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b/>
          <w:i/>
          <w:sz w:val="22"/>
          <w:szCs w:val="22"/>
        </w:rPr>
        <w:t xml:space="preserve">ARTÍCULO 89. </w:t>
      </w:r>
      <w:r w:rsidRPr="005F579F">
        <w:rPr>
          <w:rFonts w:ascii="Palatino Linotype" w:hAnsi="Palatino Linotype"/>
          <w:i/>
          <w:sz w:val="22"/>
          <w:szCs w:val="22"/>
          <w:u w:val="single"/>
        </w:rPr>
        <w:t>Son causas de terminación de la relación laboral sin responsabilidad para las instituciones públicas:</w:t>
      </w:r>
      <w:r w:rsidRPr="005F579F">
        <w:rPr>
          <w:rFonts w:ascii="Palatino Linotype" w:hAnsi="Palatino Linotype"/>
          <w:i/>
          <w:sz w:val="22"/>
          <w:szCs w:val="22"/>
        </w:rPr>
        <w:t xml:space="preserve"> </w:t>
      </w:r>
    </w:p>
    <w:p w:rsidR="005F579F" w:rsidRPr="005F579F" w:rsidRDefault="005F579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I. La renuncia del servidor público; </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II. El mutuo consentimiento de las partes; </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III. El vencimiento del término o conclusión de la obra determinantes de la contratación; </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IV. El término o conclusión de la administración en la cual fue contratado el servidor público a que se refiere el artículo 8 de ésta Ley; </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V. La muerte del servidor público; y </w:t>
      </w:r>
    </w:p>
    <w:p w:rsidR="00EC4BB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VI. La incapacidad permanente del servidor público que le impida el desempeño de sus labores. </w:t>
      </w:r>
    </w:p>
    <w:p w:rsidR="005F579F" w:rsidRPr="005F579F" w:rsidRDefault="005F579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b/>
          <w:i/>
          <w:sz w:val="22"/>
          <w:szCs w:val="22"/>
        </w:rPr>
        <w:t>ARTÍCULO 92.</w:t>
      </w:r>
      <w:r w:rsidRPr="005F579F">
        <w:rPr>
          <w:rFonts w:ascii="Palatino Linotype" w:hAnsi="Palatino Linotype"/>
          <w:i/>
          <w:sz w:val="22"/>
          <w:szCs w:val="22"/>
        </w:rPr>
        <w:t xml:space="preserve"> El servidor público o la institución pública podrán rescindir en cualquier tiempo, por causa justificada, la relación laboral. </w:t>
      </w:r>
    </w:p>
    <w:p w:rsidR="00EC4BBF" w:rsidRDefault="005F579F" w:rsidP="005F579F">
      <w:pPr>
        <w:pStyle w:val="Sinespaciado"/>
        <w:ind w:left="567" w:right="567"/>
        <w:jc w:val="both"/>
        <w:rPr>
          <w:rFonts w:ascii="Palatino Linotype" w:hAnsi="Palatino Linotype"/>
          <w:i/>
          <w:sz w:val="22"/>
          <w:szCs w:val="22"/>
        </w:rPr>
      </w:pPr>
      <w:r>
        <w:rPr>
          <w:rFonts w:ascii="Palatino Linotype" w:hAnsi="Palatino Linotype"/>
          <w:i/>
          <w:sz w:val="22"/>
          <w:szCs w:val="22"/>
        </w:rPr>
        <w:t>(</w:t>
      </w:r>
      <w:r w:rsidR="00EC4BBF" w:rsidRPr="005F579F">
        <w:rPr>
          <w:rFonts w:ascii="Palatino Linotype" w:hAnsi="Palatino Linotype"/>
          <w:i/>
          <w:sz w:val="22"/>
          <w:szCs w:val="22"/>
        </w:rPr>
        <w:t>…</w:t>
      </w:r>
      <w:r>
        <w:rPr>
          <w:rFonts w:ascii="Palatino Linotype" w:hAnsi="Palatino Linotype"/>
          <w:i/>
          <w:sz w:val="22"/>
          <w:szCs w:val="22"/>
        </w:rPr>
        <w:t>)</w:t>
      </w:r>
    </w:p>
    <w:p w:rsidR="005F579F" w:rsidRPr="005F579F" w:rsidRDefault="005F579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b/>
          <w:i/>
          <w:sz w:val="22"/>
          <w:szCs w:val="22"/>
        </w:rPr>
        <w:t xml:space="preserve">ARTÍCULO 94. </w:t>
      </w:r>
      <w:r w:rsidRPr="005F579F">
        <w:rPr>
          <w:rFonts w:ascii="Palatino Linotype" w:hAnsi="Palatino Linotype"/>
          <w:b/>
          <w:i/>
          <w:sz w:val="22"/>
          <w:szCs w:val="22"/>
          <w:u w:val="single"/>
        </w:rPr>
        <w:t>La institución pública deberá dar aviso por escrito al servidor público de manera personal, de la fecha y causa o causas de la rescisión de la relación laboral</w:t>
      </w:r>
      <w:r w:rsidRPr="005F579F">
        <w:rPr>
          <w:rFonts w:ascii="Palatino Linotype" w:hAnsi="Palatino Linotype"/>
          <w:i/>
          <w:sz w:val="22"/>
          <w:szCs w:val="22"/>
        </w:rPr>
        <w:t>. 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La falta de aviso al servidor público, al Tribunal o a la Sala por sí sola bastará para considerar que el despido fue injustificado.</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b/>
          <w:i/>
          <w:sz w:val="22"/>
          <w:szCs w:val="22"/>
        </w:rPr>
        <w:t>ARTÍCULO 95.</w:t>
      </w:r>
      <w:r w:rsidRPr="005F579F">
        <w:rPr>
          <w:rFonts w:ascii="Palatino Linotype" w:hAnsi="Palatino Linotype"/>
          <w:i/>
          <w:sz w:val="22"/>
          <w:szCs w:val="22"/>
        </w:rPr>
        <w:t xml:space="preserve"> Son causas de rescisión de la relación laboral, sin responsabilidad para el servidor público:</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En estos casos, </w:t>
      </w:r>
      <w:r w:rsidRPr="005F579F">
        <w:rPr>
          <w:rFonts w:ascii="Palatino Linotype" w:hAnsi="Palatino Linotype"/>
          <w:b/>
          <w:i/>
          <w:sz w:val="22"/>
          <w:szCs w:val="22"/>
          <w:u w:val="single"/>
        </w:rPr>
        <w:t xml:space="preserve">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w:t>
      </w:r>
      <w:r w:rsidRPr="005F579F">
        <w:rPr>
          <w:rFonts w:ascii="Palatino Linotype" w:hAnsi="Palatino Linotype"/>
          <w:b/>
          <w:i/>
          <w:sz w:val="22"/>
          <w:szCs w:val="22"/>
          <w:u w:val="single"/>
        </w:rPr>
        <w:lastRenderedPageBreak/>
        <w:t>Público se haya separado de su trabajo hasta por un periodo máximo de doce meses o hasta que el servidor público se incorpor</w:t>
      </w:r>
      <w:r w:rsidRPr="005F579F">
        <w:rPr>
          <w:rFonts w:ascii="Palatino Linotype" w:hAnsi="Palatino Linotype"/>
          <w:i/>
          <w:sz w:val="22"/>
          <w:szCs w:val="22"/>
          <w:u w:val="single"/>
        </w:rPr>
        <w:t>e</w:t>
      </w:r>
      <w:r w:rsidRPr="005F579F">
        <w:rPr>
          <w:rFonts w:ascii="Palatino Linotype" w:hAnsi="Palatino Linotype"/>
          <w:i/>
          <w:sz w:val="22"/>
          <w:szCs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ARTÍCULO 96.-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No se considerará en el pago de salarios vencidos los aguinaldos e incrementos que se otorguen en el salario de los servidores públicos mientras dure el proceso para objeto de las indemnizaciones a que se refieren los artículos 95, 96 y 97 de esta ley.</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i/>
          <w:sz w:val="22"/>
          <w:szCs w:val="22"/>
        </w:rPr>
        <w:t xml:space="preserve">El Tribunal o la Sala aprobarán la consignación de pago y pondrá a disposición del actor la cantidad depositada a su favor, apercibiéndolo de que para el supuesto de no aceptar la </w:t>
      </w:r>
      <w:r w:rsidRPr="005F579F">
        <w:rPr>
          <w:rFonts w:ascii="Palatino Linotype" w:hAnsi="Palatino Linotype"/>
          <w:i/>
          <w:sz w:val="22"/>
          <w:szCs w:val="22"/>
        </w:rPr>
        <w:lastRenderedPageBreak/>
        <w:t>cantidad base de su reclamación, los salarios vencidos dejarán de correr, caso contrario se ordenará el archivo del expediente como asunto total y definitivamente concluido.</w:t>
      </w:r>
    </w:p>
    <w:p w:rsidR="00EC4BBF" w:rsidRPr="005F579F" w:rsidRDefault="00EC4BBF" w:rsidP="005F579F">
      <w:pPr>
        <w:pStyle w:val="Sinespaciado"/>
        <w:ind w:left="567" w:right="567"/>
        <w:jc w:val="both"/>
        <w:rPr>
          <w:rFonts w:ascii="Palatino Linotype" w:hAnsi="Palatino Linotype"/>
          <w:i/>
          <w:sz w:val="22"/>
          <w:szCs w:val="22"/>
        </w:rPr>
      </w:pPr>
    </w:p>
    <w:p w:rsidR="00EC4BBF" w:rsidRPr="005F579F" w:rsidRDefault="00EC4BBF" w:rsidP="005F579F">
      <w:pPr>
        <w:pStyle w:val="Sinespaciado"/>
        <w:ind w:left="567" w:right="567"/>
        <w:jc w:val="both"/>
        <w:rPr>
          <w:rFonts w:ascii="Palatino Linotype" w:hAnsi="Palatino Linotype"/>
          <w:i/>
          <w:sz w:val="22"/>
          <w:szCs w:val="22"/>
        </w:rPr>
      </w:pPr>
      <w:r w:rsidRPr="005F579F">
        <w:rPr>
          <w:rFonts w:ascii="Palatino Linotype" w:hAnsi="Palatino Linotype"/>
          <w:b/>
          <w:i/>
          <w:sz w:val="22"/>
          <w:szCs w:val="22"/>
        </w:rPr>
        <w:t>ARTÍCULO 97.-</w:t>
      </w:r>
      <w:r w:rsidRPr="005F579F">
        <w:rPr>
          <w:rFonts w:ascii="Palatino Linotype" w:hAnsi="Palatino Linotype"/>
          <w:i/>
          <w:sz w:val="22"/>
          <w:szCs w:val="22"/>
        </w:rPr>
        <w:t xml:space="preserve"> </w:t>
      </w:r>
      <w:r w:rsidRPr="00191272">
        <w:rPr>
          <w:rFonts w:ascii="Palatino Linotype" w:hAnsi="Palatino Linotype"/>
          <w:b/>
          <w:i/>
          <w:sz w:val="22"/>
          <w:szCs w:val="22"/>
          <w:u w:val="single"/>
        </w:rPr>
        <w:t>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proceso, exhibiendo la totalidad de la cantidad liquida en moneda nacional o mediante cheque certificado al momento de la negativa de reinstalar al actor</w:t>
      </w:r>
      <w:r w:rsidRPr="005F579F">
        <w:rPr>
          <w:rFonts w:ascii="Palatino Linotype" w:hAnsi="Palatino Linotype"/>
          <w:i/>
          <w:sz w:val="22"/>
          <w:szCs w:val="22"/>
        </w:rPr>
        <w:t>.</w:t>
      </w:r>
    </w:p>
    <w:p w:rsidR="00357A5E" w:rsidRDefault="00357A5E" w:rsidP="00802ABE">
      <w:pPr>
        <w:pStyle w:val="Sinespaciado"/>
        <w:spacing w:line="360" w:lineRule="auto"/>
        <w:jc w:val="both"/>
        <w:rPr>
          <w:rFonts w:ascii="Palatino Linotype" w:hAnsi="Palatino Linotype"/>
        </w:rPr>
      </w:pPr>
    </w:p>
    <w:p w:rsidR="00357A5E" w:rsidRDefault="00EC7036" w:rsidP="00802ABE">
      <w:pPr>
        <w:pStyle w:val="Sinespaciado"/>
        <w:spacing w:line="360" w:lineRule="auto"/>
        <w:jc w:val="both"/>
        <w:rPr>
          <w:rFonts w:ascii="Palatino Linotype" w:hAnsi="Palatino Linotype"/>
        </w:rPr>
      </w:pPr>
      <w:r>
        <w:rPr>
          <w:rFonts w:ascii="Palatino Linotype" w:hAnsi="Palatino Linotype"/>
        </w:rPr>
        <w:t>Del articulado anterior, se puede concluir que existen diversos supuestos en la Ley: la terminación de la relación laboral, la rescisión laboral, el despido y la separación que deriva de una sanción administrativa.</w:t>
      </w:r>
    </w:p>
    <w:p w:rsidR="00EC7036" w:rsidRDefault="00EC7036" w:rsidP="00802ABE">
      <w:pPr>
        <w:pStyle w:val="Sinespaciado"/>
        <w:spacing w:line="360" w:lineRule="auto"/>
        <w:jc w:val="both"/>
        <w:rPr>
          <w:rFonts w:ascii="Palatino Linotype" w:hAnsi="Palatino Linotype"/>
        </w:rPr>
      </w:pPr>
    </w:p>
    <w:p w:rsidR="00EC7036" w:rsidRDefault="00EC7036" w:rsidP="00802ABE">
      <w:pPr>
        <w:pStyle w:val="Sinespaciado"/>
        <w:spacing w:line="360" w:lineRule="auto"/>
        <w:jc w:val="both"/>
        <w:rPr>
          <w:rFonts w:ascii="Palatino Linotype" w:hAnsi="Palatino Linotype"/>
        </w:rPr>
      </w:pPr>
      <w:r>
        <w:rPr>
          <w:rFonts w:ascii="Palatino Linotype" w:hAnsi="Palatino Linotype"/>
        </w:rPr>
        <w:t xml:space="preserve">De la misma forma, se prevén los supuestos de rescisión laboral sin responsabilidad para los servidores públicos y el plazo en que éste debe separarse del trabajo cuando alguno </w:t>
      </w:r>
      <w:r w:rsidR="00B56AFD">
        <w:rPr>
          <w:rFonts w:ascii="Palatino Linotype" w:hAnsi="Palatino Linotype"/>
        </w:rPr>
        <w:t>de esos supuestos se actualice. De tal forma que se establece que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rsidR="00357A5E" w:rsidRDefault="00357A5E" w:rsidP="00802ABE">
      <w:pPr>
        <w:pStyle w:val="Sinespaciado"/>
        <w:spacing w:line="360" w:lineRule="auto"/>
        <w:jc w:val="both"/>
        <w:rPr>
          <w:rFonts w:ascii="Palatino Linotype" w:hAnsi="Palatino Linotype"/>
        </w:rPr>
      </w:pPr>
    </w:p>
    <w:p w:rsidR="00621679" w:rsidRPr="00621679" w:rsidRDefault="00621679" w:rsidP="00621679">
      <w:pPr>
        <w:pStyle w:val="Sinespaciado"/>
        <w:spacing w:line="360" w:lineRule="auto"/>
        <w:jc w:val="both"/>
        <w:rPr>
          <w:rFonts w:ascii="Palatino Linotype" w:hAnsi="Palatino Linotype"/>
        </w:rPr>
      </w:pPr>
      <w:r w:rsidRPr="00621679">
        <w:rPr>
          <w:rFonts w:ascii="Palatino Linotype" w:hAnsi="Palatino Linotype"/>
        </w:rPr>
        <w:t xml:space="preserve">Por su parte, el artículo 96 del ordenamiento legal en cita, contempla el derecho que le asiste al servidor público para solicitar ante el Tribunal o la Sala Auxiliar </w:t>
      </w:r>
      <w:r w:rsidRPr="00621679">
        <w:rPr>
          <w:rFonts w:ascii="Palatino Linotype" w:hAnsi="Palatino Linotype"/>
        </w:rPr>
        <w:lastRenderedPageBreak/>
        <w:t>correspondiente, que se le reinstale en el trabajo que desempeñaba, o que se le indemnice.</w:t>
      </w:r>
    </w:p>
    <w:p w:rsidR="00621679" w:rsidRPr="00621679" w:rsidRDefault="00621679" w:rsidP="00621679">
      <w:pPr>
        <w:pStyle w:val="Sinespaciado"/>
        <w:spacing w:line="360" w:lineRule="auto"/>
        <w:jc w:val="both"/>
        <w:rPr>
          <w:rFonts w:ascii="Palatino Linotype" w:hAnsi="Palatino Linotype"/>
        </w:rPr>
      </w:pPr>
    </w:p>
    <w:p w:rsidR="00621679" w:rsidRPr="00621679" w:rsidRDefault="00975647" w:rsidP="00621679">
      <w:pPr>
        <w:pStyle w:val="Sinespaciado"/>
        <w:spacing w:line="360" w:lineRule="auto"/>
        <w:jc w:val="both"/>
        <w:rPr>
          <w:rFonts w:ascii="Palatino Linotype" w:hAnsi="Palatino Linotype"/>
        </w:rPr>
      </w:pPr>
      <w:r>
        <w:rPr>
          <w:rFonts w:ascii="Palatino Linotype" w:hAnsi="Palatino Linotype"/>
        </w:rPr>
        <w:t xml:space="preserve">Asimismo, se señala que en el caso de </w:t>
      </w:r>
      <w:r w:rsidR="00621679" w:rsidRPr="00621679">
        <w:rPr>
          <w:rFonts w:ascii="Palatino Linotype" w:hAnsi="Palatino Linotype"/>
        </w:rPr>
        <w:t>que el servidor público opte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rsidR="00621679" w:rsidRPr="00621679" w:rsidRDefault="00621679" w:rsidP="00621679">
      <w:pPr>
        <w:pStyle w:val="Sinespaciado"/>
        <w:spacing w:line="360" w:lineRule="auto"/>
        <w:jc w:val="both"/>
        <w:rPr>
          <w:rFonts w:ascii="Palatino Linotype" w:hAnsi="Palatino Linotype"/>
        </w:rPr>
      </w:pPr>
    </w:p>
    <w:p w:rsidR="00621679" w:rsidRPr="00621679" w:rsidRDefault="00975647" w:rsidP="00621679">
      <w:pPr>
        <w:pStyle w:val="Sinespaciado"/>
        <w:spacing w:line="360" w:lineRule="auto"/>
        <w:jc w:val="both"/>
        <w:rPr>
          <w:rFonts w:ascii="Palatino Linotype" w:hAnsi="Palatino Linotype"/>
        </w:rPr>
      </w:pPr>
      <w:r>
        <w:rPr>
          <w:rFonts w:ascii="Palatino Linotype" w:hAnsi="Palatino Linotype"/>
        </w:rPr>
        <w:t xml:space="preserve">Finalmente, </w:t>
      </w:r>
      <w:r w:rsidR="00621679" w:rsidRPr="00621679">
        <w:rPr>
          <w:rFonts w:ascii="Palatino Linotype" w:hAnsi="Palatino Linotype"/>
        </w:rPr>
        <w:t>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rsidR="00621679" w:rsidRPr="00621679" w:rsidRDefault="00621679" w:rsidP="00621679">
      <w:pPr>
        <w:pStyle w:val="Sinespaciado"/>
        <w:spacing w:line="360" w:lineRule="auto"/>
        <w:jc w:val="both"/>
        <w:rPr>
          <w:rFonts w:ascii="Palatino Linotype" w:hAnsi="Palatino Linotype"/>
        </w:rPr>
      </w:pPr>
    </w:p>
    <w:p w:rsidR="00621679" w:rsidRPr="00621679" w:rsidRDefault="00621679" w:rsidP="00621679">
      <w:pPr>
        <w:pStyle w:val="Sinespaciado"/>
        <w:spacing w:line="360" w:lineRule="auto"/>
        <w:jc w:val="both"/>
        <w:rPr>
          <w:rFonts w:ascii="Palatino Linotype" w:hAnsi="Palatino Linotype"/>
        </w:rPr>
      </w:pPr>
      <w:r w:rsidRPr="00621679">
        <w:rPr>
          <w:rFonts w:ascii="Palatino Linotype" w:hAnsi="Palatino Linotype"/>
        </w:rPr>
        <w:t>Bajo esta tesitura, se con</w:t>
      </w:r>
      <w:r w:rsidR="00975647">
        <w:rPr>
          <w:rFonts w:ascii="Palatino Linotype" w:hAnsi="Palatino Linotype"/>
        </w:rPr>
        <w:t xml:space="preserve">cluye que </w:t>
      </w:r>
      <w:r w:rsidR="00975647" w:rsidRPr="00975647">
        <w:rPr>
          <w:rFonts w:ascii="Palatino Linotype" w:hAnsi="Palatino Linotype"/>
          <w:b/>
          <w:u w:val="single"/>
        </w:rPr>
        <w:t xml:space="preserve">al ser el finiquito </w:t>
      </w:r>
      <w:r w:rsidRPr="00975647">
        <w:rPr>
          <w:rFonts w:ascii="Palatino Linotype" w:hAnsi="Palatino Linotype"/>
          <w:b/>
          <w:u w:val="single"/>
        </w:rPr>
        <w:t xml:space="preserve">o la liquidación una de las formas por las que se concluye la relación laboral, liberando de toda obligación tanto a las </w:t>
      </w:r>
      <w:r w:rsidRPr="00975647">
        <w:rPr>
          <w:rFonts w:ascii="Palatino Linotype" w:hAnsi="Palatino Linotype"/>
          <w:b/>
          <w:u w:val="single"/>
        </w:rPr>
        <w:lastRenderedPageBreak/>
        <w:t>instituciones públicas o dependencias, como al servidor público, necesariamente se genera un soporte documental de ese respecto</w:t>
      </w:r>
      <w:r w:rsidRPr="00621679">
        <w:rPr>
          <w:rFonts w:ascii="Palatino Linotype" w:hAnsi="Palatino Linotype"/>
        </w:rPr>
        <w:t>.</w:t>
      </w:r>
    </w:p>
    <w:p w:rsidR="00621679" w:rsidRPr="00621679" w:rsidRDefault="00621679" w:rsidP="00621679">
      <w:pPr>
        <w:pStyle w:val="Sinespaciado"/>
        <w:spacing w:line="360" w:lineRule="auto"/>
        <w:jc w:val="both"/>
        <w:rPr>
          <w:rFonts w:ascii="Palatino Linotype" w:hAnsi="Palatino Linotype"/>
        </w:rPr>
      </w:pPr>
    </w:p>
    <w:p w:rsidR="00621679" w:rsidRPr="00621679" w:rsidRDefault="00621679" w:rsidP="00621679">
      <w:pPr>
        <w:pStyle w:val="Sinespaciado"/>
        <w:spacing w:line="360" w:lineRule="auto"/>
        <w:jc w:val="both"/>
        <w:rPr>
          <w:rFonts w:ascii="Palatino Linotype" w:hAnsi="Palatino Linotype"/>
        </w:rPr>
      </w:pPr>
      <w:r w:rsidRPr="00621679">
        <w:rPr>
          <w:rFonts w:ascii="Palatino Linotype" w:hAnsi="Palatino Linotype"/>
        </w:rPr>
        <w:t>Por lo tanto, si la Ley del Trabajo del Estado de México y Municipios, es aplicable al Sujeto Obligado, es evidente que para la terminación o rescisión laboral, originado por renuncias o juicios ante órganos jurisdiccionales en materia laboral, de los que derivaran laudos condenando al pago de las prestaciones previstas en ese ordenamiento legal (que se traduce en finiquito y/o liquidaciones), en cumplimiento a ello, el Sujeto Obligado debe efectuar el pago de dichas prestaciones generando necesariamente un soporte documental.</w:t>
      </w:r>
    </w:p>
    <w:p w:rsidR="00621679" w:rsidRPr="00621679" w:rsidRDefault="00621679" w:rsidP="00621679">
      <w:pPr>
        <w:pStyle w:val="Sinespaciado"/>
        <w:spacing w:line="360" w:lineRule="auto"/>
        <w:jc w:val="both"/>
        <w:rPr>
          <w:rFonts w:ascii="Palatino Linotype" w:hAnsi="Palatino Linotype"/>
        </w:rPr>
      </w:pPr>
    </w:p>
    <w:p w:rsidR="00621679" w:rsidRPr="00621679" w:rsidRDefault="00621679" w:rsidP="00621679">
      <w:pPr>
        <w:pStyle w:val="Sinespaciado"/>
        <w:spacing w:line="360" w:lineRule="auto"/>
        <w:jc w:val="both"/>
        <w:rPr>
          <w:rFonts w:ascii="Palatino Linotype" w:hAnsi="Palatino Linotype"/>
        </w:rPr>
      </w:pPr>
      <w:r w:rsidRPr="00621679">
        <w:rPr>
          <w:rFonts w:ascii="Palatino Linotype" w:hAnsi="Palatino Linotype"/>
        </w:rPr>
        <w:t>Finalmente, es suma importancia destacar que el 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p>
    <w:p w:rsidR="00621679" w:rsidRPr="00621679" w:rsidRDefault="00621679" w:rsidP="00621679">
      <w:pPr>
        <w:pStyle w:val="Sinespaciado"/>
        <w:spacing w:line="360" w:lineRule="auto"/>
        <w:jc w:val="both"/>
        <w:rPr>
          <w:rFonts w:ascii="Palatino Linotype" w:hAnsi="Palatino Linotype"/>
        </w:rPr>
      </w:pPr>
    </w:p>
    <w:p w:rsidR="00357A5E" w:rsidRDefault="00621679" w:rsidP="00621679">
      <w:pPr>
        <w:pStyle w:val="Sinespaciado"/>
        <w:spacing w:line="360" w:lineRule="auto"/>
        <w:jc w:val="both"/>
        <w:rPr>
          <w:rFonts w:ascii="Palatino Linotype" w:hAnsi="Palatino Linotype"/>
        </w:rPr>
      </w:pPr>
      <w:r w:rsidRPr="00621679">
        <w:rPr>
          <w:rFonts w:ascii="Palatino Linotype" w:hAnsi="Palatino Linotype"/>
        </w:rPr>
        <w:t xml:space="preserve">Sin embargo, en el presente caso este Órgano Garante carece de elementos suficientes que acrediten que a la fecha ya se cuente con el soporte documental que demuestre el monto que el Sujeto Obligado </w:t>
      </w:r>
      <w:r w:rsidR="00975647">
        <w:rPr>
          <w:rFonts w:ascii="Palatino Linotype" w:hAnsi="Palatino Linotype"/>
        </w:rPr>
        <w:t>haya entregado a los servidores públicos de la administración 2016-2018</w:t>
      </w:r>
      <w:r w:rsidRPr="00621679">
        <w:rPr>
          <w:rFonts w:ascii="Palatino Linotype" w:hAnsi="Palatino Linotype"/>
        </w:rPr>
        <w:t xml:space="preserve"> por con</w:t>
      </w:r>
      <w:r w:rsidR="00975647">
        <w:rPr>
          <w:rFonts w:ascii="Palatino Linotype" w:hAnsi="Palatino Linotype"/>
        </w:rPr>
        <w:t xml:space="preserve">cepto de finiquito o </w:t>
      </w:r>
      <w:r w:rsidR="00EE0514">
        <w:rPr>
          <w:rFonts w:ascii="Palatino Linotype" w:hAnsi="Palatino Linotype"/>
        </w:rPr>
        <w:t>liquidación</w:t>
      </w:r>
      <w:r w:rsidRPr="00621679">
        <w:rPr>
          <w:rFonts w:ascii="Palatino Linotype" w:hAnsi="Palatino Linotype"/>
        </w:rPr>
        <w:t xml:space="preserve">, </w:t>
      </w:r>
      <w:r w:rsidR="00975647">
        <w:rPr>
          <w:rFonts w:ascii="Palatino Linotype" w:hAnsi="Palatino Linotype"/>
        </w:rPr>
        <w:t>pues tal y como quedó señalado</w:t>
      </w:r>
      <w:r w:rsidRPr="00621679">
        <w:rPr>
          <w:rFonts w:ascii="Palatino Linotype" w:hAnsi="Palatino Linotype"/>
        </w:rPr>
        <w:t>, existe la posibilidad de que los servidores públicos al sentirse vulnerado en sus derechos laborales, acudan ante los tribunales especializado para efectos de que sean ellos quienes diriman las controversias que en su caso se generen.</w:t>
      </w:r>
      <w:r w:rsidR="00DD55B2">
        <w:rPr>
          <w:rFonts w:ascii="Palatino Linotype" w:hAnsi="Palatino Linotype"/>
        </w:rPr>
        <w:t xml:space="preserve"> </w:t>
      </w:r>
      <w:r w:rsidR="00DD55B2">
        <w:rPr>
          <w:rFonts w:ascii="Palatino Linotype" w:hAnsi="Palatino Linotype"/>
        </w:rPr>
        <w:lastRenderedPageBreak/>
        <w:t>Por este motivo, en el supuesto de que el Sujeto Obligado no cuente con la información respectiva, bastará con que así lo haga del conocimiento del Recurrente.</w:t>
      </w:r>
    </w:p>
    <w:p w:rsidR="00621C9D" w:rsidRDefault="00621C9D" w:rsidP="00802ABE">
      <w:pPr>
        <w:pStyle w:val="Sinespaciado"/>
        <w:spacing w:line="360" w:lineRule="auto"/>
        <w:jc w:val="both"/>
        <w:rPr>
          <w:rFonts w:ascii="Palatino Linotype" w:hAnsi="Palatino Linotype"/>
        </w:rPr>
      </w:pPr>
    </w:p>
    <w:p w:rsidR="00DD5EFB" w:rsidRDefault="00DD5EFB" w:rsidP="00802ABE">
      <w:pPr>
        <w:pStyle w:val="Sinespaciado"/>
        <w:spacing w:line="360" w:lineRule="auto"/>
        <w:jc w:val="both"/>
        <w:rPr>
          <w:rFonts w:ascii="Palatino Linotype" w:hAnsi="Palatino Linotype"/>
        </w:rPr>
      </w:pPr>
      <w:r>
        <w:rPr>
          <w:rFonts w:ascii="Palatino Linotype" w:hAnsi="Palatino Linotype"/>
        </w:rPr>
        <w:t>Ahora bien, respecto a la temporalidad de la información solicitada, se hace patente que el Recurrente hace referencia a los trabajadores de la administración 2016-2018, por tanto, si b</w:t>
      </w:r>
      <w:r w:rsidR="002330C3">
        <w:rPr>
          <w:rFonts w:ascii="Palatino Linotype" w:hAnsi="Palatino Linotype"/>
        </w:rPr>
        <w:t>ien no se señala</w:t>
      </w:r>
      <w:r>
        <w:rPr>
          <w:rFonts w:ascii="Palatino Linotype" w:hAnsi="Palatino Linotype"/>
        </w:rPr>
        <w:t xml:space="preserve"> concretamente un lapso requerido por </w:t>
      </w:r>
      <w:r w:rsidR="002330C3">
        <w:rPr>
          <w:rFonts w:ascii="Palatino Linotype" w:hAnsi="Palatino Linotype"/>
        </w:rPr>
        <w:t>el particular, este Instituto, en apego a lo establecido en el artículo 13 de la Ley de Transparencia estatal, suple la queja deficiente y se establece que la temporalidad que debe abarcar la respuesta del Sujeto Obligado comprende el periodo del primero de enero de dos mil dieciséis al treinta y uno de diciembre de dos mil dieciocho.</w:t>
      </w:r>
    </w:p>
    <w:p w:rsidR="00DD5EFB" w:rsidRDefault="00DD5EFB" w:rsidP="00802ABE">
      <w:pPr>
        <w:pStyle w:val="Sinespaciado"/>
        <w:spacing w:line="360" w:lineRule="auto"/>
        <w:jc w:val="both"/>
        <w:rPr>
          <w:rFonts w:ascii="Palatino Linotype" w:hAnsi="Palatino Linotype"/>
        </w:rPr>
      </w:pPr>
    </w:p>
    <w:p w:rsidR="00621C9D" w:rsidRDefault="00DD5EFB" w:rsidP="00802ABE">
      <w:pPr>
        <w:pStyle w:val="Sinespaciado"/>
        <w:spacing w:line="360" w:lineRule="auto"/>
        <w:jc w:val="both"/>
        <w:rPr>
          <w:rFonts w:ascii="Palatino Linotype" w:hAnsi="Palatino Linotype"/>
        </w:rPr>
      </w:pPr>
      <w:r>
        <w:rPr>
          <w:rFonts w:ascii="Palatino Linotype" w:hAnsi="Palatino Linotype"/>
        </w:rPr>
        <w:t>Por lo razonado anteriormente, es dable ordenar al Sujeto Obligado a que haga entrega al Recurrente el documento o los documento</w:t>
      </w:r>
      <w:r w:rsidR="002330C3">
        <w:rPr>
          <w:rFonts w:ascii="Palatino Linotype" w:hAnsi="Palatino Linotype"/>
        </w:rPr>
        <w:t>s en donde consten los finiquitos o liquidaciones que se haya</w:t>
      </w:r>
      <w:r w:rsidR="0077160F">
        <w:rPr>
          <w:rFonts w:ascii="Palatino Linotype" w:hAnsi="Palatino Linotype"/>
        </w:rPr>
        <w:t>n</w:t>
      </w:r>
      <w:r w:rsidR="002330C3">
        <w:rPr>
          <w:rFonts w:ascii="Palatino Linotype" w:hAnsi="Palatino Linotype"/>
        </w:rPr>
        <w:t xml:space="preserve"> otorgado a los servidores públicos adscritos al Sujeto Obligado durante el periodo comprendido del primero de enero de dos mil</w:t>
      </w:r>
      <w:r w:rsidR="00EE0514">
        <w:rPr>
          <w:rFonts w:ascii="Palatino Linotype" w:hAnsi="Palatino Linotype"/>
        </w:rPr>
        <w:t xml:space="preserve"> dieciséis al treinta y uno de diciembre</w:t>
      </w:r>
      <w:r w:rsidR="002330C3">
        <w:rPr>
          <w:rFonts w:ascii="Palatino Linotype" w:hAnsi="Palatino Linotype"/>
        </w:rPr>
        <w:t xml:space="preserve"> de dos mil dieciocho, en versión pública de ser procedente.</w:t>
      </w:r>
    </w:p>
    <w:p w:rsidR="002330C3" w:rsidRDefault="002330C3" w:rsidP="00802ABE">
      <w:pPr>
        <w:pStyle w:val="Sinespaciado"/>
        <w:spacing w:line="360" w:lineRule="auto"/>
        <w:jc w:val="both"/>
        <w:rPr>
          <w:rFonts w:ascii="Palatino Linotype" w:hAnsi="Palatino Linotype"/>
        </w:rPr>
      </w:pPr>
    </w:p>
    <w:p w:rsidR="0077160F" w:rsidRDefault="002330C3" w:rsidP="0077160F">
      <w:pPr>
        <w:pStyle w:val="Sinespaciado"/>
        <w:spacing w:line="360" w:lineRule="auto"/>
        <w:jc w:val="both"/>
        <w:rPr>
          <w:rFonts w:ascii="Palatino Linotype" w:hAnsi="Palatino Linotype"/>
        </w:rPr>
      </w:pPr>
      <w:r>
        <w:rPr>
          <w:rFonts w:ascii="Palatino Linotype" w:hAnsi="Palatino Linotype"/>
        </w:rPr>
        <w:t xml:space="preserve">Por otra parte, respecto a lo solicitado en relación de la información contenida en el reloj </w:t>
      </w:r>
      <w:proofErr w:type="spellStart"/>
      <w:r>
        <w:rPr>
          <w:rFonts w:ascii="Palatino Linotype" w:hAnsi="Palatino Linotype"/>
        </w:rPr>
        <w:t>checador</w:t>
      </w:r>
      <w:proofErr w:type="spellEnd"/>
      <w:r>
        <w:rPr>
          <w:rFonts w:ascii="Palatino Linotype" w:hAnsi="Palatino Linotype"/>
        </w:rPr>
        <w:t xml:space="preserve"> en donde los trabajadores </w:t>
      </w:r>
      <w:r w:rsidR="0077160F">
        <w:rPr>
          <w:rFonts w:ascii="Palatino Linotype" w:hAnsi="Palatino Linotype"/>
        </w:rPr>
        <w:t>registraban su entrada y salida, es conveniente remitirse nuevamente a lo dispuesto en el artículo 220 K de la Ley del Trabajo de los Servidores Públicos del Estado y Municipios, que a la letra establece lo siguiente:</w:t>
      </w:r>
    </w:p>
    <w:p w:rsidR="0077160F" w:rsidRDefault="0077160F" w:rsidP="0077160F">
      <w:pPr>
        <w:pStyle w:val="Sinespaciado"/>
        <w:spacing w:line="360" w:lineRule="auto"/>
        <w:jc w:val="both"/>
        <w:rPr>
          <w:rFonts w:ascii="Palatino Linotype" w:hAnsi="Palatino Linotype"/>
        </w:rPr>
      </w:pP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b/>
          <w:bCs/>
          <w:i/>
          <w:sz w:val="22"/>
          <w:szCs w:val="22"/>
        </w:rPr>
        <w:lastRenderedPageBreak/>
        <w:t xml:space="preserve">ARTÍCULO 220 K.- </w:t>
      </w:r>
      <w:r w:rsidRPr="00D271FC">
        <w:rPr>
          <w:rFonts w:ascii="Palatino Linotype" w:hAnsi="Palatino Linotype"/>
          <w:b/>
          <w:i/>
          <w:sz w:val="22"/>
          <w:szCs w:val="22"/>
          <w:u w:val="single"/>
        </w:rPr>
        <w:t>La institución o dependencia pública tiene la obligación de conservar y exhibir en el proceso los documentos que a continuación se precisan</w:t>
      </w:r>
      <w:r w:rsidRPr="00D271FC">
        <w:rPr>
          <w:rFonts w:ascii="Palatino Linotype" w:hAnsi="Palatino Linotype"/>
          <w:i/>
          <w:sz w:val="22"/>
          <w:szCs w:val="22"/>
        </w:rPr>
        <w:t>:</w:t>
      </w:r>
    </w:p>
    <w:p w:rsidR="0077160F" w:rsidRPr="00D271FC" w:rsidRDefault="0077160F" w:rsidP="0077160F">
      <w:pPr>
        <w:pStyle w:val="Sinespaciado"/>
        <w:ind w:left="567" w:right="567"/>
        <w:jc w:val="both"/>
        <w:rPr>
          <w:rFonts w:ascii="Palatino Linotype" w:hAnsi="Palatino Linotype"/>
          <w:i/>
          <w:sz w:val="22"/>
          <w:szCs w:val="22"/>
        </w:rPr>
      </w:pP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i/>
          <w:sz w:val="22"/>
          <w:szCs w:val="22"/>
        </w:rPr>
        <w:t>I. Contratos, Nombramientos o Formato Único de Movimientos de Personal, cuando no exista Convenio de condiciones generales de trabajo aplicable;</w:t>
      </w: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i/>
          <w:sz w:val="22"/>
          <w:szCs w:val="22"/>
        </w:rPr>
        <w:t>II. Recibos de pagos de salarios o las constancias documentales del pago de salario cuando sea por depósito o mediante información electrónica;</w:t>
      </w: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b/>
          <w:i/>
          <w:sz w:val="22"/>
          <w:szCs w:val="22"/>
          <w:u w:val="single"/>
        </w:rPr>
        <w:t>III. Controles de asistencia o la información magnética o electrónica de asistencia de los servidores públicos</w:t>
      </w:r>
      <w:r w:rsidRPr="00D271FC">
        <w:rPr>
          <w:rFonts w:ascii="Palatino Linotype" w:hAnsi="Palatino Linotype"/>
          <w:i/>
          <w:sz w:val="22"/>
          <w:szCs w:val="22"/>
        </w:rPr>
        <w:t>;</w:t>
      </w: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i/>
          <w:sz w:val="22"/>
          <w:szCs w:val="22"/>
        </w:rPr>
        <w:t xml:space="preserve">IV. Recibos o las constancias de </w:t>
      </w:r>
      <w:r w:rsidR="00EE0514" w:rsidRPr="00D271FC">
        <w:rPr>
          <w:rFonts w:ascii="Palatino Linotype" w:hAnsi="Palatino Linotype"/>
          <w:i/>
          <w:sz w:val="22"/>
          <w:szCs w:val="22"/>
        </w:rPr>
        <w:t>depósito</w:t>
      </w:r>
      <w:r w:rsidRPr="00D271FC">
        <w:rPr>
          <w:rFonts w:ascii="Palatino Linotype" w:hAnsi="Palatino Linotype"/>
          <w:i/>
          <w:sz w:val="22"/>
          <w:szCs w:val="22"/>
        </w:rPr>
        <w:t xml:space="preserve"> o del medio de información magnética o electrónica que sean utilizadas para el pago de salarios, prima vacacional, aguinaldo y demás prestaciones establecidas en la presente ley; y</w:t>
      </w: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i/>
          <w:sz w:val="22"/>
          <w:szCs w:val="22"/>
        </w:rPr>
        <w:t>V. Los demás que señalen las leyes.</w:t>
      </w:r>
    </w:p>
    <w:p w:rsidR="0077160F" w:rsidRPr="00D271FC" w:rsidRDefault="0077160F" w:rsidP="0077160F">
      <w:pPr>
        <w:pStyle w:val="Sinespaciado"/>
        <w:ind w:left="567" w:right="567"/>
        <w:jc w:val="both"/>
        <w:rPr>
          <w:rFonts w:ascii="Palatino Linotype" w:hAnsi="Palatino Linotype"/>
          <w:i/>
          <w:sz w:val="22"/>
          <w:szCs w:val="22"/>
        </w:rPr>
      </w:pPr>
    </w:p>
    <w:p w:rsidR="0077160F" w:rsidRPr="00D271FC" w:rsidRDefault="0077160F" w:rsidP="0077160F">
      <w:pPr>
        <w:pStyle w:val="Sinespaciado"/>
        <w:ind w:left="567" w:right="567"/>
        <w:jc w:val="both"/>
        <w:rPr>
          <w:rFonts w:ascii="Palatino Linotype" w:hAnsi="Palatino Linotype"/>
          <w:i/>
          <w:sz w:val="22"/>
          <w:szCs w:val="22"/>
        </w:rPr>
      </w:pPr>
      <w:r w:rsidRPr="00292156">
        <w:rPr>
          <w:rFonts w:ascii="Palatino Linotype" w:hAnsi="Palatino Linotype"/>
          <w:b/>
          <w:i/>
          <w:sz w:val="22"/>
          <w:szCs w:val="22"/>
          <w:u w:val="single"/>
        </w:rPr>
        <w:t>Los documentos</w:t>
      </w:r>
      <w:r w:rsidRPr="00D271FC">
        <w:rPr>
          <w:rFonts w:ascii="Palatino Linotype" w:hAnsi="Palatino Linotype"/>
          <w:i/>
          <w:sz w:val="22"/>
          <w:szCs w:val="22"/>
        </w:rPr>
        <w:t xml:space="preserve"> señalados en la fracción I de este artículo, deberán conservarse mientras dure la relación laboral y hasta un año después; los </w:t>
      </w:r>
      <w:r w:rsidRPr="00292156">
        <w:rPr>
          <w:rFonts w:ascii="Palatino Linotype" w:hAnsi="Palatino Linotype"/>
          <w:b/>
          <w:i/>
          <w:sz w:val="22"/>
          <w:szCs w:val="22"/>
          <w:u w:val="single"/>
        </w:rPr>
        <w:t>señalados por las fracciones</w:t>
      </w:r>
      <w:r w:rsidRPr="00292156">
        <w:rPr>
          <w:rFonts w:ascii="Palatino Linotype" w:hAnsi="Palatino Linotype"/>
          <w:b/>
          <w:i/>
          <w:sz w:val="22"/>
          <w:szCs w:val="22"/>
        </w:rPr>
        <w:t xml:space="preserve"> </w:t>
      </w:r>
      <w:r w:rsidRPr="00292156">
        <w:rPr>
          <w:rFonts w:ascii="Palatino Linotype" w:hAnsi="Palatino Linotype"/>
          <w:i/>
          <w:sz w:val="22"/>
          <w:szCs w:val="22"/>
        </w:rPr>
        <w:t>II,</w:t>
      </w:r>
      <w:r w:rsidRPr="00292156">
        <w:rPr>
          <w:rFonts w:ascii="Palatino Linotype" w:hAnsi="Palatino Linotype"/>
          <w:b/>
          <w:i/>
          <w:sz w:val="22"/>
          <w:szCs w:val="22"/>
          <w:u w:val="single"/>
        </w:rPr>
        <w:t xml:space="preserve"> III</w:t>
      </w:r>
      <w:r w:rsidRPr="00D271FC">
        <w:rPr>
          <w:rFonts w:ascii="Palatino Linotype" w:hAnsi="Palatino Linotype"/>
          <w:i/>
          <w:sz w:val="22"/>
          <w:szCs w:val="22"/>
        </w:rPr>
        <w:t xml:space="preserve">, IV </w:t>
      </w:r>
      <w:r w:rsidRPr="00292156">
        <w:rPr>
          <w:rFonts w:ascii="Palatino Linotype" w:hAnsi="Palatino Linotype"/>
          <w:b/>
          <w:i/>
          <w:sz w:val="22"/>
          <w:szCs w:val="22"/>
          <w:u w:val="single"/>
        </w:rPr>
        <w:t>durante el último año y un año después de que se extinga la relación laboral</w:t>
      </w:r>
      <w:r w:rsidRPr="00D271FC">
        <w:rPr>
          <w:rFonts w:ascii="Palatino Linotype" w:hAnsi="Palatino Linotype"/>
          <w:i/>
          <w:sz w:val="22"/>
          <w:szCs w:val="22"/>
        </w:rPr>
        <w:t xml:space="preserve">, y los mencionados en la fracción V, conforme lo señalen las leyes que los rijan. </w:t>
      </w:r>
      <w:r w:rsidRPr="00292156">
        <w:rPr>
          <w:rFonts w:ascii="Palatino Linotype" w:hAnsi="Palatino Linotype"/>
          <w:b/>
          <w:i/>
          <w:sz w:val="22"/>
          <w:szCs w:val="22"/>
          <w:u w:val="single"/>
        </w:rPr>
        <w:t>Los documentos y constancias aquí señalados, la institución o dependencia podrá conservarlos por medio de los sistemas de digitalización o de información magnética o electrónica o cualquier medio descubierto por la ciencia</w:t>
      </w:r>
      <w:r w:rsidRPr="00D271FC">
        <w:rPr>
          <w:rFonts w:ascii="Palatino Linotype" w:hAnsi="Palatino Linotype"/>
          <w:i/>
          <w:sz w:val="22"/>
          <w:szCs w:val="22"/>
        </w:rPr>
        <w:t xml:space="preserve"> y las constancias expedidas por el encargado del área de personal de éstas, harán prueba plena.</w:t>
      </w:r>
    </w:p>
    <w:p w:rsidR="0077160F" w:rsidRPr="00D271FC" w:rsidRDefault="0077160F" w:rsidP="0077160F">
      <w:pPr>
        <w:pStyle w:val="Sinespaciado"/>
        <w:ind w:left="567" w:right="567"/>
        <w:jc w:val="both"/>
        <w:rPr>
          <w:rFonts w:ascii="Palatino Linotype" w:hAnsi="Palatino Linotype"/>
          <w:i/>
          <w:sz w:val="22"/>
          <w:szCs w:val="22"/>
        </w:rPr>
      </w:pPr>
    </w:p>
    <w:p w:rsidR="0077160F" w:rsidRPr="00D271FC" w:rsidRDefault="0077160F" w:rsidP="0077160F">
      <w:pPr>
        <w:pStyle w:val="Sinespaciado"/>
        <w:ind w:left="567" w:right="567"/>
        <w:jc w:val="both"/>
        <w:rPr>
          <w:rFonts w:ascii="Palatino Linotype" w:hAnsi="Palatino Linotype"/>
          <w:i/>
          <w:sz w:val="22"/>
          <w:szCs w:val="22"/>
        </w:rPr>
      </w:pPr>
      <w:r w:rsidRPr="00D271FC">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rsidR="0077160F" w:rsidRPr="00D271FC" w:rsidRDefault="0077160F" w:rsidP="0077160F">
      <w:pPr>
        <w:pStyle w:val="Sinespaciado"/>
        <w:spacing w:line="360" w:lineRule="auto"/>
        <w:jc w:val="both"/>
        <w:rPr>
          <w:rFonts w:ascii="Palatino Linotype" w:hAnsi="Palatino Linotype"/>
          <w:sz w:val="22"/>
          <w:szCs w:val="22"/>
        </w:rPr>
      </w:pPr>
    </w:p>
    <w:p w:rsidR="0077160F" w:rsidRDefault="0077160F" w:rsidP="0077160F">
      <w:pPr>
        <w:pStyle w:val="Sinespaciado"/>
        <w:spacing w:line="360" w:lineRule="auto"/>
        <w:jc w:val="both"/>
        <w:rPr>
          <w:rFonts w:ascii="Palatino Linotype" w:hAnsi="Palatino Linotype"/>
        </w:rPr>
      </w:pPr>
      <w:r w:rsidRPr="00C81CAB">
        <w:rPr>
          <w:rFonts w:ascii="Palatino Linotype" w:hAnsi="Palatino Linotype"/>
        </w:rPr>
        <w:t>Por lo expuesto, resulta</w:t>
      </w:r>
      <w:r>
        <w:rPr>
          <w:rFonts w:ascii="Palatino Linotype" w:hAnsi="Palatino Linotype"/>
        </w:rPr>
        <w:t xml:space="preserve"> evidente que existe la fuente obligacional que constriñe al Sujeto Obligado a llevar un control de asistencia, o bien la información </w:t>
      </w:r>
      <w:r w:rsidR="00EE0514">
        <w:rPr>
          <w:rFonts w:ascii="Palatino Linotype" w:hAnsi="Palatino Linotype"/>
        </w:rPr>
        <w:t>magnética</w:t>
      </w:r>
      <w:r>
        <w:rPr>
          <w:rFonts w:ascii="Palatino Linotype" w:hAnsi="Palatino Linotype"/>
        </w:rPr>
        <w:t xml:space="preserve"> o electrónica de asistencia de los servidores públicos; asimismo, esta información deberá conservarse durante el último año y, en caso de que se extinga la relación laboral con algún servidor público, un año después de extinta ésta. </w:t>
      </w:r>
    </w:p>
    <w:p w:rsidR="0077160F" w:rsidRDefault="0077160F" w:rsidP="0077160F">
      <w:pPr>
        <w:pStyle w:val="Sinespaciado"/>
        <w:spacing w:line="360" w:lineRule="auto"/>
        <w:jc w:val="both"/>
        <w:rPr>
          <w:rFonts w:ascii="Palatino Linotype" w:hAnsi="Palatino Linotype"/>
        </w:rPr>
      </w:pPr>
    </w:p>
    <w:p w:rsidR="0077160F" w:rsidRDefault="0077160F" w:rsidP="0077160F">
      <w:pPr>
        <w:pStyle w:val="Sinespaciado"/>
        <w:spacing w:line="360" w:lineRule="auto"/>
        <w:jc w:val="both"/>
        <w:rPr>
          <w:rFonts w:ascii="Palatino Linotype" w:hAnsi="Palatino Linotype"/>
        </w:rPr>
      </w:pPr>
      <w:r>
        <w:rPr>
          <w:rFonts w:ascii="Palatino Linotype" w:hAnsi="Palatino Linotype"/>
        </w:rPr>
        <w:lastRenderedPageBreak/>
        <w:t>De tal forma que se concluye que el Sujeto Obligado puede contar con la información r</w:t>
      </w:r>
      <w:r w:rsidR="00F53761">
        <w:rPr>
          <w:rFonts w:ascii="Palatino Linotype" w:hAnsi="Palatino Linotype"/>
        </w:rPr>
        <w:t>elativa al registro de entrada y salida de sus servidores públicos, sin embargo, la misma Ley establece que únicamente está obligado a conservar la información correspondiente al último año, así como de un año después de los servidores públicos que hayan terminado su relación laboral con el Sujeto Obligado. Es por esta situación que este Instituto considera procedente ordenar la entrega de la información relativa al registro de entrada y salida de los servidores públicos únicamente del periodo comprendido del cinco de febrero de dos mil dieciocho al cinco de febrero de dos mil diecinueve</w:t>
      </w:r>
      <w:r w:rsidR="00B62C94">
        <w:rPr>
          <w:rFonts w:ascii="Palatino Linotype" w:hAnsi="Palatino Linotype"/>
        </w:rPr>
        <w:t xml:space="preserve">, en virtud de que ese lapso es el establecido por el artículo 220 K de la Ley del Trabajo </w:t>
      </w:r>
      <w:r w:rsidR="00B62C94" w:rsidRPr="00B62C94">
        <w:rPr>
          <w:rFonts w:ascii="Palatino Linotype" w:hAnsi="Palatino Linotype"/>
        </w:rPr>
        <w:t>de los Servidores Públicos del Estado y Municipios</w:t>
      </w:r>
      <w:r w:rsidR="002D4659">
        <w:rPr>
          <w:rFonts w:ascii="Palatino Linotype" w:hAnsi="Palatino Linotype"/>
        </w:rPr>
        <w:t xml:space="preserve"> y corresponde a la fecha de ingreso de la primera solicitud del Recurrente. Lo anterior en versión pública de ser procedente.</w:t>
      </w:r>
    </w:p>
    <w:p w:rsidR="00B62C94" w:rsidRDefault="00B62C94" w:rsidP="0077160F">
      <w:pPr>
        <w:pStyle w:val="Sinespaciado"/>
        <w:spacing w:line="360" w:lineRule="auto"/>
        <w:jc w:val="both"/>
        <w:rPr>
          <w:rFonts w:ascii="Palatino Linotype" w:hAnsi="Palatino Linotype"/>
        </w:rPr>
      </w:pPr>
    </w:p>
    <w:p w:rsidR="00B62C94" w:rsidRDefault="00B62C94" w:rsidP="0077160F">
      <w:pPr>
        <w:pStyle w:val="Sinespaciado"/>
        <w:spacing w:line="360" w:lineRule="auto"/>
        <w:jc w:val="both"/>
        <w:rPr>
          <w:rFonts w:ascii="Palatino Linotype" w:hAnsi="Palatino Linotype"/>
        </w:rPr>
      </w:pPr>
      <w:r>
        <w:rPr>
          <w:rFonts w:ascii="Palatino Linotype" w:hAnsi="Palatino Linotype"/>
        </w:rPr>
        <w:t xml:space="preserve">En este punto es necesario resaltar que el Sujeto Obligado deberá entregar el total de la información con la que cuente respecto a los dos puntos señalados con anterioridad (documentos en donde conste el finiquito o la liquidación y la información de los registros de entrada y </w:t>
      </w:r>
      <w:r w:rsidR="00EE0514">
        <w:rPr>
          <w:rFonts w:ascii="Palatino Linotype" w:hAnsi="Palatino Linotype"/>
        </w:rPr>
        <w:t>salida</w:t>
      </w:r>
      <w:r>
        <w:rPr>
          <w:rFonts w:ascii="Palatino Linotype" w:hAnsi="Palatino Linotype"/>
        </w:rPr>
        <w:t xml:space="preserve"> de sus servidores públicos), sin que realice ningún tipo de investigación o procesamiento de la información con la </w:t>
      </w:r>
      <w:r w:rsidR="0041591E">
        <w:rPr>
          <w:rFonts w:ascii="Palatino Linotype" w:hAnsi="Palatino Linotype"/>
        </w:rPr>
        <w:t>finalidad de identificar a los servidores públicos a los que hace referencia el Recurrente, toda vez que el Sujeto Obligado no está constreñido a procesar información o realizar investigaciones a fin de entregar la información solicitada conforme al interés de los solicitantes.</w:t>
      </w:r>
    </w:p>
    <w:p w:rsidR="0041591E" w:rsidRDefault="0041591E" w:rsidP="0077160F">
      <w:pPr>
        <w:pStyle w:val="Sinespaciado"/>
        <w:spacing w:line="360" w:lineRule="auto"/>
        <w:jc w:val="both"/>
        <w:rPr>
          <w:rFonts w:ascii="Palatino Linotype" w:hAnsi="Palatino Linotype"/>
        </w:rPr>
      </w:pPr>
    </w:p>
    <w:p w:rsidR="007A06B6" w:rsidRPr="00F91423" w:rsidRDefault="007A06B6" w:rsidP="007A06B6">
      <w:pPr>
        <w:pStyle w:val="Sinespaciado"/>
        <w:spacing w:line="360" w:lineRule="auto"/>
        <w:jc w:val="both"/>
        <w:rPr>
          <w:rFonts w:ascii="Palatino Linotype" w:hAnsi="Palatino Linotype"/>
        </w:rPr>
      </w:pPr>
      <w:r>
        <w:rPr>
          <w:rFonts w:ascii="Palatino Linotype" w:hAnsi="Palatino Linotype"/>
        </w:rPr>
        <w:t>Por otra parte</w:t>
      </w:r>
      <w:r w:rsidR="0041591E">
        <w:rPr>
          <w:rFonts w:ascii="Palatino Linotype" w:hAnsi="Palatino Linotype"/>
        </w:rPr>
        <w:t xml:space="preserve">, respecto a lo solicitado por el Recurrente en ambos recursos de revisión con relación a que se le entregue un documento con la explicación textual de la </w:t>
      </w:r>
      <w:r w:rsidR="0041591E">
        <w:rPr>
          <w:rFonts w:ascii="Palatino Linotype" w:hAnsi="Palatino Linotype"/>
        </w:rPr>
        <w:lastRenderedPageBreak/>
        <w:t xml:space="preserve">Contraloría manifestando las razones por las cuales se les permitió </w:t>
      </w:r>
      <w:r>
        <w:rPr>
          <w:rFonts w:ascii="Palatino Linotype" w:hAnsi="Palatino Linotype"/>
        </w:rPr>
        <w:t xml:space="preserve">seguir laborando a los servidores públicos una vez terminada la relación laboral y por qué se les permitía el ingreso a las instalaciones en las que sólo puede acceder personal autorizado, el Pleno de este Instituto considera que dicha petición no es materia de transparencia o de acceso a la información pública, ya que este último se entiende como el </w:t>
      </w:r>
      <w:r w:rsidRPr="00906AD2">
        <w:rPr>
          <w:rFonts w:ascii="Palatino Linotype" w:hAnsi="Palatino Linotype"/>
        </w:rPr>
        <w:t>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r>
        <w:rPr>
          <w:rFonts w:ascii="Palatino Linotype" w:hAnsi="Palatino Linotype"/>
        </w:rPr>
        <w:t xml:space="preserve"> En consecuencia, lo solicitado por el Recurrente </w:t>
      </w:r>
      <w:r w:rsidRPr="00906AD2">
        <w:rPr>
          <w:rFonts w:ascii="Palatino Linotype" w:hAnsi="Palatino Linotype"/>
        </w:rPr>
        <w:t>no es atend</w:t>
      </w:r>
      <w:r>
        <w:rPr>
          <w:rFonts w:ascii="Palatino Linotype" w:hAnsi="Palatino Linotype"/>
        </w:rPr>
        <w:t>ible mediante una solicitud de acceso a la i</w:t>
      </w:r>
      <w:r w:rsidRPr="00906AD2">
        <w:rPr>
          <w:rFonts w:ascii="Palatino Linotype" w:hAnsi="Palatino Linotype"/>
        </w:rPr>
        <w:t>nformación, porque se tra</w:t>
      </w:r>
      <w:r>
        <w:rPr>
          <w:rFonts w:ascii="Palatino Linotype" w:hAnsi="Palatino Linotype"/>
        </w:rPr>
        <w:t xml:space="preserve">ta de manifestaciones </w:t>
      </w:r>
      <w:r w:rsidRPr="00906AD2">
        <w:rPr>
          <w:rFonts w:ascii="Palatino Linotype" w:hAnsi="Palatino Linotype"/>
        </w:rPr>
        <w:t xml:space="preserve">que </w:t>
      </w:r>
      <w:r w:rsidR="00D0643A">
        <w:rPr>
          <w:rFonts w:ascii="Palatino Linotype" w:hAnsi="Palatino Linotype"/>
        </w:rPr>
        <w:t>busca que el Sujeto Obligado responda a un cuestionamiento, lo que no se colma</w:t>
      </w:r>
      <w:r w:rsidRPr="00906AD2">
        <w:rPr>
          <w:rFonts w:ascii="Palatino Linotype" w:hAnsi="Palatino Linotype"/>
        </w:rPr>
        <w:t xml:space="preserve"> con la entrega de documentos, </w:t>
      </w:r>
      <w:r w:rsidR="00D0643A">
        <w:rPr>
          <w:rFonts w:ascii="Palatino Linotype" w:hAnsi="Palatino Linotype"/>
        </w:rPr>
        <w:t xml:space="preserve">en virtud de lo anterior, dicha situación </w:t>
      </w:r>
      <w:r w:rsidRPr="00906AD2">
        <w:rPr>
          <w:rFonts w:ascii="Palatino Linotype" w:hAnsi="Palatino Linotype"/>
        </w:rPr>
        <w:t>conlleva a afirmar que se está en presencia del ejercicio del derecho de petición.</w:t>
      </w:r>
    </w:p>
    <w:p w:rsidR="007A06B6" w:rsidRPr="00000B68" w:rsidRDefault="007A06B6" w:rsidP="007A06B6">
      <w:pPr>
        <w:pStyle w:val="Sinespaciado"/>
        <w:spacing w:line="360" w:lineRule="auto"/>
        <w:jc w:val="both"/>
        <w:rPr>
          <w:rFonts w:ascii="Palatino Linotype" w:hAnsi="Palatino Linotype"/>
        </w:rPr>
      </w:pPr>
    </w:p>
    <w:p w:rsidR="007A06B6" w:rsidRPr="00000B68" w:rsidRDefault="007A06B6" w:rsidP="007A06B6">
      <w:pPr>
        <w:pStyle w:val="Sinespaciado"/>
        <w:spacing w:line="360" w:lineRule="auto"/>
        <w:jc w:val="both"/>
        <w:rPr>
          <w:rFonts w:ascii="Palatino Linotype" w:hAnsi="Palatino Linotype"/>
        </w:rPr>
      </w:pPr>
      <w:r w:rsidRPr="00000B68">
        <w:rPr>
          <w:rFonts w:ascii="Palatino Linotype" w:hAnsi="Palatino Linotype"/>
        </w:rPr>
        <w:t>Luego entonces, es importante dejar en claro lo que debe entenderse por derecho de petición y por derecho de acceso a la información pública.</w:t>
      </w:r>
    </w:p>
    <w:p w:rsidR="007A06B6" w:rsidRPr="00000B68" w:rsidRDefault="007A06B6" w:rsidP="007A06B6">
      <w:pPr>
        <w:pStyle w:val="Sinespaciado"/>
        <w:spacing w:line="360" w:lineRule="auto"/>
        <w:jc w:val="both"/>
        <w:rPr>
          <w:rFonts w:ascii="Palatino Linotype" w:hAnsi="Palatino Linotype"/>
        </w:rPr>
      </w:pPr>
    </w:p>
    <w:p w:rsidR="007A06B6" w:rsidRPr="00000B68" w:rsidRDefault="007A06B6" w:rsidP="007A06B6">
      <w:pPr>
        <w:pStyle w:val="Sinespaciado"/>
        <w:spacing w:line="360" w:lineRule="auto"/>
        <w:jc w:val="both"/>
        <w:rPr>
          <w:rFonts w:ascii="Palatino Linotype" w:hAnsi="Palatino Linotype"/>
        </w:rPr>
      </w:pPr>
      <w:r w:rsidRPr="00000B68">
        <w:rPr>
          <w:rFonts w:ascii="Palatino Linotype" w:hAnsi="Palatino Linotype"/>
        </w:rPr>
        <w:t xml:space="preserve">Por lo que respecta a la definición de derecho de petición, el Maestro Ignacio Burgoa Orihuela refiere: </w:t>
      </w:r>
      <w:r w:rsidRPr="00000B68">
        <w:rPr>
          <w:rFonts w:ascii="Palatino Linotype" w:hAnsi="Palatino Linotype"/>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00B68">
        <w:rPr>
          <w:rFonts w:ascii="Palatino Linotype" w:hAnsi="Palatino Linotype"/>
        </w:rPr>
        <w:t>.</w:t>
      </w:r>
      <w:r w:rsidRPr="00000B68">
        <w:rPr>
          <w:rFonts w:ascii="Palatino Linotype" w:hAnsi="Palatino Linotype"/>
          <w:vertAlign w:val="superscript"/>
        </w:rPr>
        <w:footnoteReference w:id="3"/>
      </w:r>
      <w:r w:rsidRPr="00000B68">
        <w:rPr>
          <w:rFonts w:ascii="Palatino Linotype" w:hAnsi="Palatino Linotype"/>
          <w:vertAlign w:val="superscript"/>
        </w:rPr>
        <w:t xml:space="preserve">  </w:t>
      </w:r>
      <w:r w:rsidRPr="00000B68">
        <w:rPr>
          <w:rFonts w:ascii="Palatino Linotype" w:hAnsi="Palatino Linotype"/>
        </w:rPr>
        <w:t>“(Sic)</w:t>
      </w:r>
    </w:p>
    <w:p w:rsidR="007A06B6" w:rsidRPr="00000B68" w:rsidRDefault="007A06B6" w:rsidP="007A06B6">
      <w:pPr>
        <w:pStyle w:val="Sinespaciado"/>
        <w:spacing w:line="360" w:lineRule="auto"/>
        <w:jc w:val="both"/>
        <w:rPr>
          <w:rFonts w:ascii="Palatino Linotype" w:hAnsi="Palatino Linotype"/>
        </w:rPr>
      </w:pPr>
    </w:p>
    <w:p w:rsidR="007A06B6" w:rsidRPr="00000B68" w:rsidRDefault="007A06B6" w:rsidP="007A06B6">
      <w:pPr>
        <w:pStyle w:val="Sinespaciado"/>
        <w:spacing w:line="360" w:lineRule="auto"/>
        <w:jc w:val="both"/>
        <w:rPr>
          <w:rFonts w:ascii="Palatino Linotype" w:hAnsi="Palatino Linotype"/>
        </w:rPr>
      </w:pPr>
      <w:r w:rsidRPr="00000B68">
        <w:rPr>
          <w:rFonts w:ascii="Palatino Linotype" w:hAnsi="Palatino Linotype"/>
        </w:rPr>
        <w:t xml:space="preserve">Por su parte, David Cienfuegos Salgado, concibe al derecho de petición como </w:t>
      </w:r>
      <w:r w:rsidRPr="00000B68">
        <w:rPr>
          <w:rFonts w:ascii="Palatino Linotype" w:hAnsi="Palatino Linotype"/>
          <w:i/>
        </w:rPr>
        <w:t>“el derecho de toda persona a ser escuchado por quienes ejercen el poder público.</w:t>
      </w:r>
      <w:r w:rsidRPr="00000B68">
        <w:rPr>
          <w:rFonts w:ascii="Palatino Linotype" w:hAnsi="Palatino Linotype"/>
          <w:i/>
          <w:vertAlign w:val="superscript"/>
        </w:rPr>
        <w:footnoteReference w:id="4"/>
      </w:r>
      <w:r w:rsidRPr="00000B68">
        <w:rPr>
          <w:rFonts w:ascii="Palatino Linotype" w:hAnsi="Palatino Linotype"/>
          <w:i/>
        </w:rPr>
        <w:t>”</w:t>
      </w:r>
      <w:r w:rsidRPr="00000B68">
        <w:rPr>
          <w:rFonts w:ascii="Palatino Linotype" w:hAnsi="Palatino Linotype"/>
        </w:rPr>
        <w:t xml:space="preserve"> (Sic) </w:t>
      </w:r>
    </w:p>
    <w:p w:rsidR="007A06B6" w:rsidRPr="00000B68" w:rsidRDefault="007A06B6" w:rsidP="007A06B6">
      <w:pPr>
        <w:pStyle w:val="Sinespaciado"/>
        <w:spacing w:line="360" w:lineRule="auto"/>
        <w:jc w:val="both"/>
        <w:rPr>
          <w:rFonts w:ascii="Palatino Linotype" w:hAnsi="Palatino Linotype"/>
        </w:rPr>
      </w:pPr>
    </w:p>
    <w:p w:rsidR="007A06B6" w:rsidRDefault="007A06B6" w:rsidP="007A06B6">
      <w:pPr>
        <w:pStyle w:val="Sinespaciado"/>
        <w:spacing w:line="360" w:lineRule="auto"/>
        <w:jc w:val="both"/>
        <w:rPr>
          <w:rFonts w:ascii="Palatino Linotype" w:hAnsi="Palatino Linotype"/>
        </w:rPr>
      </w:pPr>
      <w:r w:rsidRPr="00000B68">
        <w:rPr>
          <w:rFonts w:ascii="Palatino Linotype" w:hAnsi="Palatino Linotype"/>
        </w:rPr>
        <w:t xml:space="preserve">A este respecto, y para diferenciar el derecho de petición al derecho de acceso a la información, resulta conducente señalar que José Guadalupe Robles, conceptualiza el derecho a la información como </w:t>
      </w:r>
      <w:r w:rsidRPr="00000B68">
        <w:rPr>
          <w:rFonts w:ascii="Palatino Linotype" w:hAnsi="Palatino Linotype"/>
          <w:i/>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000B68">
        <w:rPr>
          <w:rFonts w:ascii="Palatino Linotype" w:hAnsi="Palatino Linotype"/>
          <w:i/>
          <w:vertAlign w:val="superscript"/>
        </w:rPr>
        <w:footnoteReference w:id="5"/>
      </w:r>
      <w:r w:rsidRPr="00000B68">
        <w:rPr>
          <w:rFonts w:ascii="Palatino Linotype" w:hAnsi="Palatino Linotype"/>
          <w:i/>
        </w:rPr>
        <w:t>“</w:t>
      </w:r>
      <w:r w:rsidRPr="00000B68">
        <w:rPr>
          <w:rFonts w:ascii="Palatino Linotype" w:hAnsi="Palatino Linotype"/>
        </w:rPr>
        <w:t xml:space="preserve">(Sic) </w:t>
      </w:r>
    </w:p>
    <w:p w:rsidR="00D0643A" w:rsidRPr="00000B68" w:rsidRDefault="00D0643A" w:rsidP="007A06B6">
      <w:pPr>
        <w:pStyle w:val="Sinespaciado"/>
        <w:spacing w:line="360" w:lineRule="auto"/>
        <w:jc w:val="both"/>
        <w:rPr>
          <w:rFonts w:ascii="Palatino Linotype" w:hAnsi="Palatino Linotype"/>
        </w:rPr>
      </w:pPr>
    </w:p>
    <w:p w:rsidR="007A06B6" w:rsidRPr="00000B68" w:rsidRDefault="007A06B6" w:rsidP="007A06B6">
      <w:pPr>
        <w:pStyle w:val="Sinespaciado"/>
        <w:spacing w:line="360" w:lineRule="auto"/>
        <w:jc w:val="both"/>
        <w:rPr>
          <w:rFonts w:ascii="Palatino Linotype" w:hAnsi="Palatino Linotype"/>
        </w:rPr>
      </w:pPr>
      <w:r w:rsidRPr="00000B68">
        <w:rPr>
          <w:rFonts w:ascii="Palatino Linotype" w:hAnsi="Palatino Linotype"/>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00B68">
        <w:rPr>
          <w:rFonts w:ascii="Palatino Linotype" w:hAnsi="Palatino Linotype"/>
        </w:rPr>
        <w:t>Villanueva</w:t>
      </w:r>
      <w:proofErr w:type="spellEnd"/>
      <w:r w:rsidRPr="00000B68">
        <w:rPr>
          <w:rFonts w:ascii="Palatino Linotype" w:hAnsi="Palatino Linotype"/>
        </w:rPr>
        <w:t xml:space="preserve"> que dice: </w:t>
      </w:r>
      <w:r w:rsidRPr="00000B68">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00B68">
        <w:rPr>
          <w:rFonts w:ascii="Palatino Linotype" w:hAnsi="Palatino Linotype"/>
          <w:i/>
          <w:vertAlign w:val="superscript"/>
        </w:rPr>
        <w:footnoteReference w:id="6"/>
      </w:r>
      <w:r w:rsidRPr="00000B68">
        <w:rPr>
          <w:rFonts w:ascii="Palatino Linotype" w:hAnsi="Palatino Linotype"/>
          <w:i/>
        </w:rPr>
        <w:t>”</w:t>
      </w:r>
      <w:r w:rsidRPr="00000B68">
        <w:rPr>
          <w:rFonts w:ascii="Palatino Linotype" w:hAnsi="Palatino Linotype"/>
        </w:rPr>
        <w:t xml:space="preserve"> (Sic)  </w:t>
      </w:r>
    </w:p>
    <w:p w:rsidR="007A06B6" w:rsidRPr="00000B68" w:rsidRDefault="007A06B6" w:rsidP="007A06B6">
      <w:pPr>
        <w:pStyle w:val="Sinespaciado"/>
        <w:spacing w:line="360" w:lineRule="auto"/>
        <w:jc w:val="both"/>
        <w:rPr>
          <w:rFonts w:ascii="Palatino Linotype" w:hAnsi="Palatino Linotype"/>
        </w:rPr>
      </w:pPr>
    </w:p>
    <w:p w:rsidR="007A06B6" w:rsidRPr="00000B68" w:rsidRDefault="007A06B6" w:rsidP="007A06B6">
      <w:pPr>
        <w:pStyle w:val="Sinespaciado"/>
        <w:spacing w:line="360" w:lineRule="auto"/>
        <w:jc w:val="both"/>
        <w:rPr>
          <w:rFonts w:ascii="Palatino Linotype" w:hAnsi="Palatino Linotype"/>
        </w:rPr>
      </w:pPr>
      <w:r w:rsidRPr="00000B68">
        <w:rPr>
          <w:rFonts w:ascii="Palatino Linotype" w:hAnsi="Palatino Linotype"/>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A06B6" w:rsidRPr="00000B68" w:rsidRDefault="007A06B6" w:rsidP="007A06B6">
      <w:pPr>
        <w:pStyle w:val="Sinespaciado"/>
        <w:spacing w:line="360" w:lineRule="auto"/>
        <w:jc w:val="both"/>
        <w:rPr>
          <w:rFonts w:ascii="Palatino Linotype" w:hAnsi="Palatino Linotype"/>
        </w:rPr>
      </w:pPr>
    </w:p>
    <w:p w:rsidR="007A06B6" w:rsidRPr="001720EF" w:rsidRDefault="007A06B6" w:rsidP="007A06B6">
      <w:pPr>
        <w:pStyle w:val="Sinespaciado"/>
        <w:ind w:left="567" w:right="567"/>
        <w:jc w:val="center"/>
        <w:rPr>
          <w:rFonts w:ascii="Palatino Linotype" w:hAnsi="Palatino Linotype"/>
          <w:b/>
          <w:i/>
        </w:rPr>
      </w:pPr>
      <w:r w:rsidRPr="001720EF">
        <w:rPr>
          <w:rFonts w:ascii="Palatino Linotype" w:hAnsi="Palatino Linotype"/>
          <w:b/>
          <w:i/>
        </w:rPr>
        <w:t>CRITERIO 0002-11</w:t>
      </w:r>
    </w:p>
    <w:p w:rsidR="007A06B6" w:rsidRDefault="007A06B6" w:rsidP="007A06B6">
      <w:pPr>
        <w:pStyle w:val="Sinespaciado"/>
        <w:ind w:left="567" w:right="567"/>
        <w:jc w:val="both"/>
        <w:rPr>
          <w:rFonts w:ascii="Palatino Linotype" w:hAnsi="Palatino Linotype"/>
          <w:i/>
        </w:rPr>
      </w:pPr>
      <w:r w:rsidRPr="001720EF">
        <w:rPr>
          <w:rFonts w:ascii="Palatino Linotype" w:hAnsi="Palatino Linotype"/>
          <w:b/>
          <w:i/>
        </w:rPr>
        <w:t>INFORMACIÓN PÚBLICA, CONCEPTO DE, EN MATERIA DE TRANSPARENCIA. INTERPRETACIÓN TEMÁTICA DE LOS ARTÍCULOS 2, FRACCIÓN V, XV, Y XVI, 3, 4, 11 Y 41.</w:t>
      </w:r>
      <w:r w:rsidRPr="00000B68">
        <w:rPr>
          <w:rFonts w:ascii="Palatino Linotype" w:hAnsi="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A06B6" w:rsidRPr="00000B68" w:rsidRDefault="007A06B6" w:rsidP="007A06B6">
      <w:pPr>
        <w:pStyle w:val="Sinespaciado"/>
        <w:ind w:left="567" w:right="567"/>
        <w:jc w:val="both"/>
        <w:rPr>
          <w:rFonts w:ascii="Palatino Linotype" w:hAnsi="Palatino Linotype"/>
        </w:rPr>
      </w:pPr>
    </w:p>
    <w:p w:rsidR="007A06B6" w:rsidRPr="00000B68" w:rsidRDefault="007A06B6" w:rsidP="007A06B6">
      <w:pPr>
        <w:pStyle w:val="Sinespaciado"/>
        <w:ind w:left="567" w:right="567"/>
        <w:jc w:val="both"/>
        <w:rPr>
          <w:rFonts w:ascii="Palatino Linotype" w:hAnsi="Palatino Linotype"/>
          <w:i/>
        </w:rPr>
      </w:pPr>
      <w:r w:rsidRPr="00000B68">
        <w:rPr>
          <w:rFonts w:ascii="Palatino Linotype" w:hAnsi="Palatino Linotype"/>
          <w:i/>
        </w:rPr>
        <w:t>En consecuencia el acceso a la información se refiere a que se cumplan cualquiera de los siguientes tres supuestos:</w:t>
      </w:r>
    </w:p>
    <w:p w:rsidR="007A06B6" w:rsidRPr="00000B68" w:rsidRDefault="007A06B6" w:rsidP="007A06B6">
      <w:pPr>
        <w:pStyle w:val="Sinespaciado"/>
        <w:ind w:left="567" w:right="567"/>
        <w:jc w:val="both"/>
        <w:rPr>
          <w:rFonts w:ascii="Palatino Linotype" w:hAnsi="Palatino Linotype"/>
          <w:i/>
        </w:rPr>
      </w:pPr>
    </w:p>
    <w:p w:rsidR="007A06B6" w:rsidRPr="00000B68" w:rsidRDefault="007A06B6" w:rsidP="007A06B6">
      <w:pPr>
        <w:pStyle w:val="Sinespaciado"/>
        <w:ind w:left="567" w:right="567"/>
        <w:jc w:val="both"/>
        <w:rPr>
          <w:rFonts w:ascii="Palatino Linotype" w:hAnsi="Palatino Linotype"/>
          <w:i/>
        </w:rPr>
      </w:pPr>
      <w:r w:rsidRPr="00000B68">
        <w:rPr>
          <w:rFonts w:ascii="Palatino Linotype" w:hAnsi="Palatino Linotype"/>
          <w:i/>
        </w:rPr>
        <w:t>Que se trate de información registrada en cualquier soporte documental, que en ejercicio de las atribuciones conferidas, sea generada por los Sujetos Obligados;</w:t>
      </w:r>
    </w:p>
    <w:p w:rsidR="007A06B6" w:rsidRPr="00000B68" w:rsidRDefault="007A06B6" w:rsidP="007A06B6">
      <w:pPr>
        <w:pStyle w:val="Sinespaciado"/>
        <w:ind w:left="567" w:right="567"/>
        <w:jc w:val="both"/>
        <w:rPr>
          <w:rFonts w:ascii="Palatino Linotype" w:hAnsi="Palatino Linotype"/>
          <w:i/>
        </w:rPr>
      </w:pPr>
    </w:p>
    <w:p w:rsidR="007A06B6" w:rsidRPr="00000B68" w:rsidRDefault="007A06B6" w:rsidP="007A06B6">
      <w:pPr>
        <w:pStyle w:val="Sinespaciado"/>
        <w:ind w:left="567" w:right="567"/>
        <w:jc w:val="both"/>
        <w:rPr>
          <w:rFonts w:ascii="Palatino Linotype" w:hAnsi="Palatino Linotype"/>
          <w:i/>
        </w:rPr>
      </w:pPr>
      <w:r w:rsidRPr="00000B68">
        <w:rPr>
          <w:rFonts w:ascii="Palatino Linotype" w:hAnsi="Palatino Linotype"/>
          <w:i/>
        </w:rPr>
        <w:t>Que se trate de información registrada en cualquier soporte documental, que en ejercicio de las atribuciones conferidas, sea administrada por los Sujetos Obligados, y</w:t>
      </w:r>
    </w:p>
    <w:p w:rsidR="007A06B6" w:rsidRPr="00000B68" w:rsidRDefault="007A06B6" w:rsidP="007A06B6">
      <w:pPr>
        <w:pStyle w:val="Sinespaciado"/>
        <w:ind w:left="567" w:right="567"/>
        <w:jc w:val="both"/>
        <w:rPr>
          <w:rFonts w:ascii="Palatino Linotype" w:hAnsi="Palatino Linotype"/>
          <w:i/>
        </w:rPr>
      </w:pPr>
    </w:p>
    <w:p w:rsidR="007A06B6" w:rsidRPr="00000B68" w:rsidRDefault="007A06B6" w:rsidP="007A06B6">
      <w:pPr>
        <w:pStyle w:val="Sinespaciado"/>
        <w:ind w:left="567" w:right="567"/>
        <w:jc w:val="both"/>
        <w:rPr>
          <w:rFonts w:ascii="Palatino Linotype" w:hAnsi="Palatino Linotype"/>
          <w:i/>
        </w:rPr>
      </w:pPr>
      <w:r w:rsidRPr="00000B68">
        <w:rPr>
          <w:rFonts w:ascii="Palatino Linotype" w:hAnsi="Palatino Linotype"/>
          <w:i/>
        </w:rPr>
        <w:t>Que se trate de información registrada en cualquier soporte documental, que en ejercicio de las atribuciones conferidas, se encuentre en posesión de los Sujetos Obligados.”</w:t>
      </w:r>
    </w:p>
    <w:p w:rsidR="007A06B6" w:rsidRPr="00000B68" w:rsidRDefault="007A06B6" w:rsidP="007A06B6">
      <w:pPr>
        <w:pStyle w:val="Sinespaciado"/>
        <w:spacing w:line="360" w:lineRule="auto"/>
        <w:jc w:val="both"/>
        <w:rPr>
          <w:rFonts w:ascii="Palatino Linotype" w:hAnsi="Palatino Linotype"/>
        </w:rPr>
      </w:pPr>
    </w:p>
    <w:p w:rsidR="0041591E" w:rsidRDefault="007A06B6" w:rsidP="007A06B6">
      <w:pPr>
        <w:pStyle w:val="Sinespaciado"/>
        <w:spacing w:line="360" w:lineRule="auto"/>
        <w:jc w:val="both"/>
        <w:rPr>
          <w:rFonts w:ascii="Palatino Linotype" w:hAnsi="Palatino Linotype"/>
        </w:rPr>
      </w:pPr>
      <w:r w:rsidRPr="00000B68">
        <w:rPr>
          <w:rFonts w:ascii="Palatino Linotype" w:hAnsi="Palatino Linotype"/>
        </w:rPr>
        <w:lastRenderedPageBreak/>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4952DA" w:rsidRDefault="004952DA" w:rsidP="007A06B6">
      <w:pPr>
        <w:pStyle w:val="Sinespaciado"/>
        <w:spacing w:line="360" w:lineRule="auto"/>
        <w:jc w:val="both"/>
        <w:rPr>
          <w:rFonts w:ascii="Palatino Linotype" w:hAnsi="Palatino Linotype"/>
        </w:rPr>
      </w:pPr>
    </w:p>
    <w:p w:rsidR="00834761" w:rsidRPr="0081633B" w:rsidRDefault="00834761" w:rsidP="00834761">
      <w:pPr>
        <w:pStyle w:val="Sinespaciado"/>
        <w:spacing w:line="360" w:lineRule="auto"/>
        <w:jc w:val="both"/>
        <w:rPr>
          <w:rFonts w:ascii="Palatino Linotype" w:hAnsi="Palatino Linotype"/>
        </w:rPr>
      </w:pPr>
      <w:r>
        <w:rPr>
          <w:rFonts w:ascii="Palatino Linotype" w:hAnsi="Palatino Linotype"/>
        </w:rPr>
        <w:t xml:space="preserve">Por último, no debe soslayarse que el hoy Recurrente, al momento de plantear sus solicitudes de información hace alusión a la supuesta incompetencia del contralor. </w:t>
      </w:r>
      <w:r w:rsidRPr="0081633B">
        <w:rPr>
          <w:rFonts w:ascii="Palatino Linotype" w:hAnsi="Palatino Linotype"/>
        </w:rPr>
        <w:t>Ahora bien, es menester señalar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w:t>
      </w:r>
    </w:p>
    <w:p w:rsidR="00834761" w:rsidRPr="0081633B" w:rsidRDefault="00834761" w:rsidP="00834761">
      <w:pPr>
        <w:pStyle w:val="Sinespaciado"/>
        <w:spacing w:line="360" w:lineRule="auto"/>
        <w:jc w:val="both"/>
        <w:rPr>
          <w:rFonts w:ascii="Palatino Linotype" w:hAnsi="Palatino Linotype"/>
        </w:rPr>
      </w:pPr>
    </w:p>
    <w:p w:rsidR="00834761" w:rsidRPr="0081633B" w:rsidRDefault="00834761" w:rsidP="00834761">
      <w:pPr>
        <w:pStyle w:val="Sinespaciado"/>
        <w:spacing w:line="360" w:lineRule="auto"/>
        <w:jc w:val="both"/>
        <w:rPr>
          <w:rFonts w:ascii="Palatino Linotype" w:hAnsi="Palatino Linotype"/>
        </w:rPr>
      </w:pPr>
      <w:r w:rsidRPr="0081633B">
        <w:rPr>
          <w:rFonts w:ascii="Palatino Linotype" w:hAnsi="Palatino Linotype"/>
        </w:rPr>
        <w:t>Por lo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rsidR="00834761" w:rsidRPr="0081633B" w:rsidRDefault="00834761" w:rsidP="00834761">
      <w:pPr>
        <w:pStyle w:val="Sinespaciado"/>
        <w:spacing w:line="360" w:lineRule="auto"/>
        <w:jc w:val="both"/>
        <w:rPr>
          <w:rFonts w:ascii="Palatino Linotype" w:hAnsi="Palatino Linotype"/>
        </w:rPr>
      </w:pPr>
    </w:p>
    <w:p w:rsidR="00834761" w:rsidRPr="0081633B" w:rsidRDefault="00834761" w:rsidP="00834761">
      <w:pPr>
        <w:pStyle w:val="Sinespaciado"/>
        <w:spacing w:line="360" w:lineRule="auto"/>
        <w:jc w:val="both"/>
        <w:rPr>
          <w:rFonts w:ascii="Palatino Linotype" w:hAnsi="Palatino Linotype"/>
        </w:rPr>
      </w:pPr>
      <w:r w:rsidRPr="0081633B">
        <w:rPr>
          <w:rFonts w:ascii="Palatino Linotype" w:hAnsi="Palatino Linotype"/>
        </w:rPr>
        <w:t>Por lo tanto, el derecho de acceso a la información pública la solicitud debe ejercerse de manera pacífica y respetuosa, absteniéndose el solicitante de proferir ofensas o recurrir a la violencia o amenazas para intimidad a la autoridad.</w:t>
      </w:r>
    </w:p>
    <w:p w:rsidR="00834761" w:rsidRPr="0081633B" w:rsidRDefault="00834761" w:rsidP="00834761">
      <w:pPr>
        <w:pStyle w:val="Sinespaciado"/>
        <w:spacing w:line="360" w:lineRule="auto"/>
        <w:jc w:val="both"/>
        <w:rPr>
          <w:rFonts w:ascii="Palatino Linotype" w:hAnsi="Palatino Linotype"/>
        </w:rPr>
      </w:pPr>
    </w:p>
    <w:p w:rsidR="00834761" w:rsidRDefault="00834761" w:rsidP="00834761">
      <w:pPr>
        <w:pStyle w:val="Sinespaciado"/>
        <w:spacing w:line="360" w:lineRule="auto"/>
        <w:jc w:val="both"/>
        <w:rPr>
          <w:rFonts w:ascii="Palatino Linotype" w:hAnsi="Palatino Linotype"/>
        </w:rPr>
      </w:pPr>
      <w:r w:rsidRPr="0081633B">
        <w:rPr>
          <w:rFonts w:ascii="Palatino Linotype" w:hAnsi="Palatino Linotype"/>
        </w:rPr>
        <w:t xml:space="preserve">En ese sentido, sirve de apoyo en la parte conducente, </w:t>
      </w:r>
      <w:r w:rsidR="000E7A50">
        <w:rPr>
          <w:rFonts w:ascii="Palatino Linotype" w:hAnsi="Palatino Linotype"/>
        </w:rPr>
        <w:t>las siguientes tesis jurisprudenciales</w:t>
      </w:r>
      <w:r w:rsidRPr="0081633B">
        <w:rPr>
          <w:rFonts w:ascii="Palatino Linotype" w:hAnsi="Palatino Linotype"/>
        </w:rPr>
        <w:t>:</w:t>
      </w:r>
    </w:p>
    <w:p w:rsidR="000E7A50" w:rsidRDefault="000E7A50" w:rsidP="00834761">
      <w:pPr>
        <w:pStyle w:val="Sinespaciado"/>
        <w:spacing w:line="360" w:lineRule="auto"/>
        <w:jc w:val="both"/>
        <w:rPr>
          <w:rFonts w:ascii="Palatino Linotype" w:hAnsi="Palatino Linotype"/>
        </w:rPr>
      </w:pPr>
    </w:p>
    <w:tbl>
      <w:tblPr>
        <w:tblW w:w="8080" w:type="dxa"/>
        <w:tblCellSpacing w:w="15" w:type="dxa"/>
        <w:tblInd w:w="564" w:type="dxa"/>
        <w:shd w:val="clear" w:color="auto" w:fill="FFFFFF"/>
        <w:tblCellMar>
          <w:top w:w="15" w:type="dxa"/>
          <w:left w:w="15" w:type="dxa"/>
          <w:bottom w:w="15" w:type="dxa"/>
          <w:right w:w="15" w:type="dxa"/>
        </w:tblCellMar>
        <w:tblLook w:val="04A0" w:firstRow="1" w:lastRow="0" w:firstColumn="1" w:lastColumn="0" w:noHBand="0" w:noVBand="1"/>
      </w:tblPr>
      <w:tblGrid>
        <w:gridCol w:w="1102"/>
        <w:gridCol w:w="3860"/>
        <w:gridCol w:w="3118"/>
      </w:tblGrid>
      <w:tr w:rsidR="000E7A50" w:rsidRPr="000E7A50" w:rsidTr="000E7A50">
        <w:trPr>
          <w:tblCellSpacing w:w="15" w:type="dxa"/>
        </w:trPr>
        <w:tc>
          <w:tcPr>
            <w:tcW w:w="4917" w:type="dxa"/>
            <w:gridSpan w:val="2"/>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Novena Época</w:t>
            </w:r>
          </w:p>
        </w:tc>
        <w:tc>
          <w:tcPr>
            <w:tcW w:w="3073"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Núm. de Registro: 188844</w:t>
            </w:r>
          </w:p>
        </w:tc>
      </w:tr>
      <w:tr w:rsidR="000E7A50" w:rsidRPr="000E7A50" w:rsidTr="000E7A50">
        <w:trPr>
          <w:tblCellSpacing w:w="15" w:type="dxa"/>
        </w:trPr>
        <w:tc>
          <w:tcPr>
            <w:tcW w:w="1057"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Instancia:</w:t>
            </w:r>
          </w:p>
        </w:tc>
        <w:tc>
          <w:tcPr>
            <w:tcW w:w="3830"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Tribunales Colegiados de Circuito</w:t>
            </w:r>
          </w:p>
        </w:tc>
        <w:tc>
          <w:tcPr>
            <w:tcW w:w="3073" w:type="dxa"/>
            <w:shd w:val="clear" w:color="auto" w:fill="FFFFFF"/>
            <w:vAlign w:val="center"/>
            <w:hideMark/>
          </w:tcPr>
          <w:p w:rsidR="000E7A50" w:rsidRPr="000E7A50" w:rsidRDefault="000E7A50" w:rsidP="002B6F31">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Tesis Aislada</w:t>
            </w:r>
          </w:p>
        </w:tc>
      </w:tr>
      <w:tr w:rsidR="000E7A50" w:rsidRPr="000E7A50" w:rsidTr="000E7A50">
        <w:trPr>
          <w:tblCellSpacing w:w="15" w:type="dxa"/>
        </w:trPr>
        <w:tc>
          <w:tcPr>
            <w:tcW w:w="1057"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Fuente:</w:t>
            </w:r>
          </w:p>
        </w:tc>
        <w:tc>
          <w:tcPr>
            <w:tcW w:w="6933" w:type="dxa"/>
            <w:gridSpan w:val="2"/>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Semanario Judicial de la Federación y su Gaceta</w:t>
            </w:r>
          </w:p>
        </w:tc>
      </w:tr>
      <w:tr w:rsidR="000E7A50" w:rsidRPr="000E7A50" w:rsidTr="000E7A50">
        <w:trPr>
          <w:tblCellSpacing w:w="15" w:type="dxa"/>
        </w:trPr>
        <w:tc>
          <w:tcPr>
            <w:tcW w:w="1057"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 </w:t>
            </w:r>
          </w:p>
        </w:tc>
        <w:tc>
          <w:tcPr>
            <w:tcW w:w="3830"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Tomo XIV, Septiembre de 2001</w:t>
            </w:r>
          </w:p>
        </w:tc>
        <w:tc>
          <w:tcPr>
            <w:tcW w:w="3073"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Materia(s): Civil</w:t>
            </w:r>
          </w:p>
        </w:tc>
      </w:tr>
      <w:tr w:rsidR="000E7A50" w:rsidRPr="000E7A50" w:rsidTr="000E7A50">
        <w:trPr>
          <w:tblCellSpacing w:w="15" w:type="dxa"/>
        </w:trPr>
        <w:tc>
          <w:tcPr>
            <w:tcW w:w="1057"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Tesis:</w:t>
            </w:r>
          </w:p>
        </w:tc>
        <w:tc>
          <w:tcPr>
            <w:tcW w:w="6933" w:type="dxa"/>
            <w:gridSpan w:val="2"/>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I.3o.C.244 C</w:t>
            </w:r>
          </w:p>
        </w:tc>
      </w:tr>
      <w:tr w:rsidR="000E7A50" w:rsidRPr="000E7A50" w:rsidTr="000E7A50">
        <w:trPr>
          <w:tblCellSpacing w:w="15" w:type="dxa"/>
        </w:trPr>
        <w:tc>
          <w:tcPr>
            <w:tcW w:w="1057" w:type="dxa"/>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Página:</w:t>
            </w:r>
          </w:p>
        </w:tc>
        <w:tc>
          <w:tcPr>
            <w:tcW w:w="6933" w:type="dxa"/>
            <w:gridSpan w:val="2"/>
            <w:shd w:val="clear" w:color="auto" w:fill="FFFFFF"/>
            <w:vAlign w:val="center"/>
            <w:hideMark/>
          </w:tcPr>
          <w:p w:rsidR="000E7A50" w:rsidRPr="000E7A50" w:rsidRDefault="000E7A50" w:rsidP="000E7A50">
            <w:pPr>
              <w:spacing w:after="0" w:line="240" w:lineRule="auto"/>
              <w:rPr>
                <w:rFonts w:ascii="Palatino Linotype" w:eastAsia="Times New Roman" w:hAnsi="Palatino Linotype" w:cs="Arial"/>
                <w:b/>
                <w:i/>
                <w:color w:val="000000"/>
                <w:lang w:eastAsia="es-MX"/>
              </w:rPr>
            </w:pPr>
            <w:r w:rsidRPr="000E7A50">
              <w:rPr>
                <w:rFonts w:ascii="Palatino Linotype" w:eastAsia="Times New Roman" w:hAnsi="Palatino Linotype" w:cs="Arial"/>
                <w:b/>
                <w:i/>
                <w:color w:val="000000"/>
                <w:lang w:eastAsia="es-MX"/>
              </w:rPr>
              <w:t>1309</w:t>
            </w:r>
          </w:p>
        </w:tc>
      </w:tr>
    </w:tbl>
    <w:p w:rsidR="000E7A50" w:rsidRPr="000E7A50" w:rsidRDefault="000E7A50" w:rsidP="00834761">
      <w:pPr>
        <w:pStyle w:val="Sinespaciado"/>
        <w:spacing w:line="360" w:lineRule="auto"/>
        <w:jc w:val="both"/>
        <w:rPr>
          <w:rFonts w:ascii="Palatino Linotype" w:hAnsi="Palatino Linotype"/>
          <w:i/>
        </w:rPr>
      </w:pPr>
    </w:p>
    <w:p w:rsidR="00834761" w:rsidRPr="00834761" w:rsidRDefault="00834761" w:rsidP="00834761">
      <w:pPr>
        <w:pStyle w:val="Sinespaciado"/>
        <w:ind w:left="567" w:right="567"/>
        <w:jc w:val="both"/>
        <w:rPr>
          <w:rFonts w:ascii="Palatino Linotype" w:hAnsi="Palatino Linotype"/>
          <w:b/>
          <w:i/>
          <w:sz w:val="22"/>
          <w:szCs w:val="22"/>
        </w:rPr>
      </w:pPr>
      <w:r w:rsidRPr="00834761">
        <w:rPr>
          <w:rFonts w:ascii="Palatino Linotype" w:hAnsi="Palatino Linotype"/>
          <w:b/>
          <w:i/>
          <w:sz w:val="22"/>
          <w:szCs w:val="22"/>
        </w:rPr>
        <w:t>DERECHO A LA INFORMACIÓN. NO DEBE REBASAR LOS LÍMITES PREVISTOS POR LOS ARTÍCULOS 6o., 7o. Y 24 CONSTITUCIONALES.</w:t>
      </w:r>
    </w:p>
    <w:p w:rsidR="00834761" w:rsidRPr="0081633B" w:rsidRDefault="00834761" w:rsidP="00834761">
      <w:pPr>
        <w:pStyle w:val="Sinespaciado"/>
        <w:ind w:left="567" w:right="567"/>
        <w:jc w:val="both"/>
        <w:rPr>
          <w:rFonts w:ascii="Palatino Linotype" w:hAnsi="Palatino Linotype"/>
          <w:i/>
          <w:sz w:val="22"/>
          <w:szCs w:val="22"/>
        </w:rPr>
      </w:pPr>
    </w:p>
    <w:p w:rsidR="00834761" w:rsidRDefault="00834761" w:rsidP="00834761">
      <w:pPr>
        <w:pStyle w:val="Sinespaciado"/>
        <w:ind w:left="567" w:right="567"/>
        <w:jc w:val="both"/>
        <w:rPr>
          <w:rFonts w:ascii="Palatino Linotype" w:hAnsi="Palatino Linotype"/>
          <w:i/>
          <w:sz w:val="22"/>
          <w:szCs w:val="22"/>
        </w:rPr>
      </w:pPr>
      <w:r w:rsidRPr="0081633B">
        <w:rPr>
          <w:rFonts w:ascii="Palatino Linotype" w:hAnsi="Palatino Linotype"/>
          <w:i/>
          <w:sz w:val="22"/>
          <w:szCs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w:t>
      </w:r>
      <w:r w:rsidRPr="0081633B">
        <w:rPr>
          <w:rFonts w:ascii="Palatino Linotype" w:hAnsi="Palatino Linotype"/>
          <w:i/>
          <w:sz w:val="22"/>
          <w:szCs w:val="22"/>
        </w:rPr>
        <w:lastRenderedPageBreak/>
        <w:t xml:space="preserve">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w:t>
      </w:r>
      <w:r w:rsidRPr="0081633B">
        <w:rPr>
          <w:rFonts w:ascii="Palatino Linotype" w:hAnsi="Palatino Linotype"/>
          <w:i/>
          <w:sz w:val="22"/>
          <w:szCs w:val="22"/>
        </w:rPr>
        <w:lastRenderedPageBreak/>
        <w:t xml:space="preserve">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w:t>
      </w:r>
      <w:r>
        <w:rPr>
          <w:rFonts w:ascii="Palatino Linotype" w:hAnsi="Palatino Linotype"/>
          <w:i/>
          <w:sz w:val="22"/>
          <w:szCs w:val="22"/>
        </w:rPr>
        <w:t>se perturbe el orden público.</w:t>
      </w:r>
    </w:p>
    <w:p w:rsidR="002B6F31" w:rsidRDefault="002B6F31" w:rsidP="00834761">
      <w:pPr>
        <w:pStyle w:val="Sinespaciado"/>
        <w:ind w:left="567" w:right="567"/>
        <w:jc w:val="both"/>
        <w:rPr>
          <w:rFonts w:ascii="Palatino Linotype" w:hAnsi="Palatino Linotype"/>
          <w:i/>
          <w:sz w:val="22"/>
          <w:szCs w:val="22"/>
        </w:rPr>
      </w:pPr>
    </w:p>
    <w:p w:rsidR="000E7A50" w:rsidRDefault="000E7A50" w:rsidP="00834761">
      <w:pPr>
        <w:pStyle w:val="Sinespaciado"/>
        <w:ind w:left="567" w:right="567"/>
        <w:jc w:val="both"/>
        <w:rPr>
          <w:rFonts w:ascii="Palatino Linotype" w:hAnsi="Palatino Linotype"/>
          <w:i/>
          <w:sz w:val="22"/>
          <w:szCs w:val="22"/>
        </w:rPr>
      </w:pPr>
    </w:p>
    <w:tbl>
      <w:tblPr>
        <w:tblW w:w="8080" w:type="dxa"/>
        <w:tblCellSpacing w:w="15" w:type="dxa"/>
        <w:tblInd w:w="564" w:type="dxa"/>
        <w:tblCellMar>
          <w:top w:w="15" w:type="dxa"/>
          <w:left w:w="15" w:type="dxa"/>
          <w:bottom w:w="15" w:type="dxa"/>
          <w:right w:w="15" w:type="dxa"/>
        </w:tblCellMar>
        <w:tblLook w:val="04A0" w:firstRow="1" w:lastRow="0" w:firstColumn="1" w:lastColumn="0" w:noHBand="0" w:noVBand="1"/>
      </w:tblPr>
      <w:tblGrid>
        <w:gridCol w:w="1060"/>
        <w:gridCol w:w="3917"/>
        <w:gridCol w:w="3103"/>
      </w:tblGrid>
      <w:tr w:rsidR="000E7A50" w:rsidRPr="000E7A50" w:rsidTr="002B6F31">
        <w:trPr>
          <w:tblCellSpacing w:w="15" w:type="dxa"/>
        </w:trPr>
        <w:tc>
          <w:tcPr>
            <w:tcW w:w="4917" w:type="dxa"/>
            <w:gridSpan w:val="2"/>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Décima Época</w:t>
            </w:r>
          </w:p>
        </w:tc>
        <w:tc>
          <w:tcPr>
            <w:tcW w:w="3073"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Núm. de Registro: 2019291</w:t>
            </w:r>
          </w:p>
        </w:tc>
      </w:tr>
      <w:tr w:rsidR="000E7A50" w:rsidRPr="000E7A50" w:rsidTr="002B6F31">
        <w:trPr>
          <w:tblCellSpacing w:w="15" w:type="dxa"/>
        </w:trPr>
        <w:tc>
          <w:tcPr>
            <w:tcW w:w="972"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Instancia:</w:t>
            </w:r>
          </w:p>
        </w:tc>
        <w:tc>
          <w:tcPr>
            <w:tcW w:w="3915"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Segunda Sala</w:t>
            </w:r>
          </w:p>
        </w:tc>
        <w:tc>
          <w:tcPr>
            <w:tcW w:w="3073" w:type="dxa"/>
            <w:vAlign w:val="center"/>
            <w:hideMark/>
          </w:tcPr>
          <w:p w:rsidR="000E7A50" w:rsidRPr="000E7A50" w:rsidRDefault="000E7A50" w:rsidP="002B6F31">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Tesis Aislada</w:t>
            </w:r>
          </w:p>
        </w:tc>
      </w:tr>
      <w:tr w:rsidR="000E7A50" w:rsidRPr="000E7A50" w:rsidTr="002B6F31">
        <w:trPr>
          <w:tblCellSpacing w:w="15" w:type="dxa"/>
        </w:trPr>
        <w:tc>
          <w:tcPr>
            <w:tcW w:w="972"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Fuente:</w:t>
            </w:r>
          </w:p>
        </w:tc>
        <w:tc>
          <w:tcPr>
            <w:tcW w:w="7018" w:type="dxa"/>
            <w:gridSpan w:val="2"/>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Gaceta del Semanario Judicial de la Federación</w:t>
            </w:r>
          </w:p>
        </w:tc>
      </w:tr>
      <w:tr w:rsidR="000E7A50" w:rsidRPr="000E7A50" w:rsidTr="002B6F31">
        <w:trPr>
          <w:tblCellSpacing w:w="15" w:type="dxa"/>
        </w:trPr>
        <w:tc>
          <w:tcPr>
            <w:tcW w:w="972"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 </w:t>
            </w:r>
          </w:p>
        </w:tc>
        <w:tc>
          <w:tcPr>
            <w:tcW w:w="3915"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Libro 63, Febrero de 2019, Tomo I</w:t>
            </w:r>
          </w:p>
        </w:tc>
        <w:tc>
          <w:tcPr>
            <w:tcW w:w="3073"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Materia(s): Constitucional</w:t>
            </w:r>
          </w:p>
        </w:tc>
      </w:tr>
      <w:tr w:rsidR="000E7A50" w:rsidRPr="000E7A50" w:rsidTr="002B6F31">
        <w:trPr>
          <w:tblCellSpacing w:w="15" w:type="dxa"/>
        </w:trPr>
        <w:tc>
          <w:tcPr>
            <w:tcW w:w="972"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Tesis:</w:t>
            </w:r>
          </w:p>
        </w:tc>
        <w:tc>
          <w:tcPr>
            <w:tcW w:w="7018" w:type="dxa"/>
            <w:gridSpan w:val="2"/>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2a. XII/2019 (10a.)</w:t>
            </w:r>
          </w:p>
        </w:tc>
      </w:tr>
      <w:tr w:rsidR="000E7A50" w:rsidRPr="000E7A50" w:rsidTr="002B6F31">
        <w:trPr>
          <w:tblCellSpacing w:w="15" w:type="dxa"/>
        </w:trPr>
        <w:tc>
          <w:tcPr>
            <w:tcW w:w="972" w:type="dxa"/>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Página:</w:t>
            </w:r>
          </w:p>
        </w:tc>
        <w:tc>
          <w:tcPr>
            <w:tcW w:w="7018" w:type="dxa"/>
            <w:gridSpan w:val="2"/>
            <w:vAlign w:val="center"/>
            <w:hideMark/>
          </w:tcPr>
          <w:p w:rsidR="000E7A50" w:rsidRPr="000E7A50" w:rsidRDefault="000E7A50" w:rsidP="000E7A50">
            <w:pPr>
              <w:spacing w:after="0" w:line="240" w:lineRule="auto"/>
              <w:rPr>
                <w:rFonts w:ascii="Palatino Linotype" w:eastAsia="Times New Roman" w:hAnsi="Palatino Linotype" w:cs="Arial"/>
                <w:b/>
                <w:i/>
                <w:lang w:eastAsia="es-MX"/>
              </w:rPr>
            </w:pPr>
            <w:r w:rsidRPr="000E7A50">
              <w:rPr>
                <w:rFonts w:ascii="Palatino Linotype" w:eastAsia="Times New Roman" w:hAnsi="Palatino Linotype" w:cs="Arial"/>
                <w:b/>
                <w:i/>
                <w:lang w:eastAsia="es-MX"/>
              </w:rPr>
              <w:t>1089</w:t>
            </w:r>
          </w:p>
        </w:tc>
      </w:tr>
    </w:tbl>
    <w:p w:rsidR="000E7A50" w:rsidRPr="000E7A50" w:rsidRDefault="000E7A50" w:rsidP="000E7A50">
      <w:pPr>
        <w:spacing w:after="0" w:line="240" w:lineRule="auto"/>
        <w:rPr>
          <w:rFonts w:ascii="Palatino Linotype" w:eastAsia="Times New Roman" w:hAnsi="Palatino Linotype" w:cs="Arial"/>
          <w:i/>
          <w:color w:val="000000"/>
          <w:lang w:eastAsia="es-MX"/>
        </w:rPr>
      </w:pPr>
      <w:r w:rsidRPr="000E7A50">
        <w:rPr>
          <w:rFonts w:ascii="Palatino Linotype" w:eastAsia="Times New Roman" w:hAnsi="Palatino Linotype" w:cs="Arial"/>
          <w:i/>
          <w:color w:val="000000"/>
          <w:lang w:eastAsia="es-MX"/>
        </w:rPr>
        <w:t> </w:t>
      </w:r>
    </w:p>
    <w:tbl>
      <w:tblPr>
        <w:tblW w:w="8080" w:type="dxa"/>
        <w:tblInd w:w="564" w:type="dxa"/>
        <w:tblCellMar>
          <w:top w:w="15" w:type="dxa"/>
          <w:left w:w="15" w:type="dxa"/>
          <w:bottom w:w="15" w:type="dxa"/>
          <w:right w:w="15" w:type="dxa"/>
        </w:tblCellMar>
        <w:tblLook w:val="04A0" w:firstRow="1" w:lastRow="0" w:firstColumn="1" w:lastColumn="0" w:noHBand="0" w:noVBand="1"/>
      </w:tblPr>
      <w:tblGrid>
        <w:gridCol w:w="8080"/>
      </w:tblGrid>
      <w:tr w:rsidR="000E7A50" w:rsidRPr="000E7A50" w:rsidTr="002B6F31">
        <w:tc>
          <w:tcPr>
            <w:tcW w:w="8080" w:type="dxa"/>
            <w:vAlign w:val="center"/>
            <w:hideMark/>
          </w:tcPr>
          <w:p w:rsidR="000E7A50" w:rsidRPr="000E7A50" w:rsidRDefault="000E7A50" w:rsidP="000E7A50">
            <w:pPr>
              <w:spacing w:after="0" w:line="240" w:lineRule="auto"/>
              <w:ind w:right="127"/>
              <w:jc w:val="both"/>
              <w:rPr>
                <w:rFonts w:ascii="Palatino Linotype" w:eastAsia="Times New Roman" w:hAnsi="Palatino Linotype" w:cs="Arial"/>
                <w:i/>
                <w:lang w:eastAsia="es-MX"/>
              </w:rPr>
            </w:pPr>
            <w:r w:rsidRPr="000E7A50">
              <w:rPr>
                <w:rFonts w:ascii="Palatino Linotype" w:eastAsia="Times New Roman" w:hAnsi="Palatino Linotype" w:cs="Arial"/>
                <w:b/>
                <w:bCs/>
                <w:i/>
                <w:lang w:eastAsia="es-MX"/>
              </w:rPr>
              <w:t>ACCESO A LA INFORMACIÓN PÚBLICA. LA CONSULTA RELATIVA QUE AL EFECTO PRESENTEN LOS SOLICITANTES, DEBE CUMPLIR CON LOS REQUISITOS CONSTITUCIONALES PARA EJERCER EL DERECHO DE PETICIÓN.</w:t>
            </w:r>
          </w:p>
        </w:tc>
      </w:tr>
      <w:tr w:rsidR="000E7A50" w:rsidRPr="000E7A50" w:rsidTr="002B6F31">
        <w:tc>
          <w:tcPr>
            <w:tcW w:w="8080" w:type="dxa"/>
            <w:vAlign w:val="center"/>
            <w:hideMark/>
          </w:tcPr>
          <w:p w:rsidR="000E7A50" w:rsidRPr="000E7A50" w:rsidRDefault="000E7A50" w:rsidP="000E7A50">
            <w:pPr>
              <w:spacing w:after="0" w:line="240" w:lineRule="auto"/>
              <w:jc w:val="both"/>
              <w:rPr>
                <w:rFonts w:ascii="Palatino Linotype" w:eastAsia="Times New Roman" w:hAnsi="Palatino Linotype" w:cs="Arial"/>
                <w:i/>
                <w:lang w:eastAsia="es-MX"/>
              </w:rPr>
            </w:pPr>
          </w:p>
        </w:tc>
      </w:tr>
      <w:tr w:rsidR="000E7A50" w:rsidRPr="000E7A50" w:rsidTr="002B6F31">
        <w:tc>
          <w:tcPr>
            <w:tcW w:w="8080" w:type="dxa"/>
            <w:vAlign w:val="center"/>
            <w:hideMark/>
          </w:tcPr>
          <w:p w:rsidR="000E7A50" w:rsidRPr="000E7A50" w:rsidRDefault="000E7A50" w:rsidP="000E7A50">
            <w:pPr>
              <w:spacing w:after="0" w:line="240" w:lineRule="auto"/>
              <w:jc w:val="both"/>
              <w:rPr>
                <w:rFonts w:ascii="Palatino Linotype" w:eastAsia="Times New Roman" w:hAnsi="Palatino Linotype" w:cs="Arial"/>
                <w:i/>
                <w:lang w:eastAsia="es-MX"/>
              </w:rPr>
            </w:pPr>
            <w:r w:rsidRPr="000E7A50">
              <w:rPr>
                <w:rFonts w:ascii="Palatino Linotype" w:eastAsia="Times New Roman" w:hAnsi="Palatino Linotype" w:cs="Arial"/>
                <w:i/>
                <w:lang w:eastAsia="es-MX"/>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w:t>
            </w:r>
            <w:r w:rsidRPr="000E7A50">
              <w:rPr>
                <w:rFonts w:ascii="Palatino Linotype" w:eastAsia="Times New Roman" w:hAnsi="Palatino Linotype" w:cs="Arial"/>
                <w:i/>
                <w:lang w:eastAsia="es-MX"/>
              </w:rPr>
              <w:lastRenderedPageBreak/>
              <w:t>constitucionales previstos en el artículo 8o. de la Ley Fundamental, por lo que deberá formularse por escrito, de manera pacífica y respetuosa.</w:t>
            </w:r>
          </w:p>
        </w:tc>
      </w:tr>
      <w:tr w:rsidR="000E7A50" w:rsidRPr="000E7A50" w:rsidTr="002B6F31">
        <w:tc>
          <w:tcPr>
            <w:tcW w:w="8080" w:type="dxa"/>
            <w:vAlign w:val="center"/>
            <w:hideMark/>
          </w:tcPr>
          <w:p w:rsidR="000E7A50" w:rsidRPr="000E7A50" w:rsidRDefault="000E7A50" w:rsidP="000E7A50">
            <w:pPr>
              <w:spacing w:after="0" w:line="240" w:lineRule="auto"/>
              <w:rPr>
                <w:rFonts w:ascii="Palatino Linotype" w:eastAsia="Times New Roman" w:hAnsi="Palatino Linotype" w:cs="Arial"/>
                <w:i/>
                <w:lang w:eastAsia="es-MX"/>
              </w:rPr>
            </w:pPr>
            <w:r w:rsidRPr="000E7A50">
              <w:rPr>
                <w:rFonts w:ascii="Palatino Linotype" w:eastAsia="Times New Roman" w:hAnsi="Palatino Linotype" w:cs="Arial"/>
                <w:i/>
                <w:lang w:eastAsia="es-MX"/>
              </w:rPr>
              <w:lastRenderedPageBreak/>
              <w:t> </w:t>
            </w:r>
          </w:p>
        </w:tc>
      </w:tr>
      <w:tr w:rsidR="000E7A50" w:rsidRPr="000E7A50" w:rsidTr="002B6F31">
        <w:tc>
          <w:tcPr>
            <w:tcW w:w="8080" w:type="dxa"/>
            <w:vAlign w:val="center"/>
            <w:hideMark/>
          </w:tcPr>
          <w:p w:rsidR="000E7A50" w:rsidRPr="000E7A50" w:rsidRDefault="000E7A50" w:rsidP="000E7A50">
            <w:pPr>
              <w:spacing w:before="100" w:beforeAutospacing="1" w:after="100" w:afterAutospacing="1" w:line="240" w:lineRule="auto"/>
              <w:jc w:val="both"/>
              <w:rPr>
                <w:rFonts w:ascii="Palatino Linotype" w:eastAsia="Times New Roman" w:hAnsi="Palatino Linotype" w:cs="Arial"/>
                <w:i/>
                <w:lang w:eastAsia="es-MX"/>
              </w:rPr>
            </w:pPr>
            <w:r w:rsidRPr="000E7A50">
              <w:rPr>
                <w:rFonts w:ascii="Palatino Linotype" w:eastAsia="Times New Roman" w:hAnsi="Palatino Linotype" w:cs="Arial"/>
                <w:i/>
                <w:lang w:eastAsia="es-MX"/>
              </w:rPr>
              <w:t xml:space="preserve">Amparo en revisión 467/2017. HSBC México, S.A., Institución de Banca Múltiple, Grupo Financiero HSBC. 9 de enero de 2019. Cinco votos de los Ministros Alberto Pérez </w:t>
            </w:r>
            <w:proofErr w:type="spellStart"/>
            <w:r w:rsidRPr="000E7A50">
              <w:rPr>
                <w:rFonts w:ascii="Palatino Linotype" w:eastAsia="Times New Roman" w:hAnsi="Palatino Linotype" w:cs="Arial"/>
                <w:i/>
                <w:lang w:eastAsia="es-MX"/>
              </w:rPr>
              <w:t>Dayán</w:t>
            </w:r>
            <w:proofErr w:type="spellEnd"/>
            <w:r w:rsidRPr="000E7A50">
              <w:rPr>
                <w:rFonts w:ascii="Palatino Linotype" w:eastAsia="Times New Roman" w:hAnsi="Palatino Linotype" w:cs="Arial"/>
                <w:i/>
                <w:lang w:eastAsia="es-MX"/>
              </w:rPr>
              <w:t xml:space="preserve">, Eduardo Medina Mora I., José Fernando Franco González Salas, Margarita Beatriz Luna Ramos y Javier </w:t>
            </w:r>
            <w:proofErr w:type="spellStart"/>
            <w:r w:rsidRPr="000E7A50">
              <w:rPr>
                <w:rFonts w:ascii="Palatino Linotype" w:eastAsia="Times New Roman" w:hAnsi="Palatino Linotype" w:cs="Arial"/>
                <w:i/>
                <w:lang w:eastAsia="es-MX"/>
              </w:rPr>
              <w:t>Laynez</w:t>
            </w:r>
            <w:proofErr w:type="spellEnd"/>
            <w:r w:rsidRPr="000E7A50">
              <w:rPr>
                <w:rFonts w:ascii="Palatino Linotype" w:eastAsia="Times New Roman" w:hAnsi="Palatino Linotype" w:cs="Arial"/>
                <w:i/>
                <w:lang w:eastAsia="es-MX"/>
              </w:rPr>
              <w:t xml:space="preserve"> </w:t>
            </w:r>
            <w:proofErr w:type="spellStart"/>
            <w:r w:rsidRPr="000E7A50">
              <w:rPr>
                <w:rFonts w:ascii="Palatino Linotype" w:eastAsia="Times New Roman" w:hAnsi="Palatino Linotype" w:cs="Arial"/>
                <w:i/>
                <w:lang w:eastAsia="es-MX"/>
              </w:rPr>
              <w:t>Potisek</w:t>
            </w:r>
            <w:proofErr w:type="spellEnd"/>
            <w:r w:rsidRPr="000E7A50">
              <w:rPr>
                <w:rFonts w:ascii="Palatino Linotype" w:eastAsia="Times New Roman" w:hAnsi="Palatino Linotype" w:cs="Arial"/>
                <w:i/>
                <w:lang w:eastAsia="es-MX"/>
              </w:rPr>
              <w:t xml:space="preserve">. Ponente: Alberto Pérez </w:t>
            </w:r>
            <w:proofErr w:type="spellStart"/>
            <w:r w:rsidRPr="000E7A50">
              <w:rPr>
                <w:rFonts w:ascii="Palatino Linotype" w:eastAsia="Times New Roman" w:hAnsi="Palatino Linotype" w:cs="Arial"/>
                <w:i/>
                <w:lang w:eastAsia="es-MX"/>
              </w:rPr>
              <w:t>Dayán</w:t>
            </w:r>
            <w:proofErr w:type="spellEnd"/>
            <w:r w:rsidRPr="000E7A50">
              <w:rPr>
                <w:rFonts w:ascii="Palatino Linotype" w:eastAsia="Times New Roman" w:hAnsi="Palatino Linotype" w:cs="Arial"/>
                <w:i/>
                <w:lang w:eastAsia="es-MX"/>
              </w:rPr>
              <w:t xml:space="preserve">. Secretario: Jorge </w:t>
            </w:r>
            <w:proofErr w:type="spellStart"/>
            <w:r w:rsidRPr="000E7A50">
              <w:rPr>
                <w:rFonts w:ascii="Palatino Linotype" w:eastAsia="Times New Roman" w:hAnsi="Palatino Linotype" w:cs="Arial"/>
                <w:i/>
                <w:lang w:eastAsia="es-MX"/>
              </w:rPr>
              <w:t>Jannu</w:t>
            </w:r>
            <w:proofErr w:type="spellEnd"/>
            <w:r w:rsidRPr="000E7A50">
              <w:rPr>
                <w:rFonts w:ascii="Palatino Linotype" w:eastAsia="Times New Roman" w:hAnsi="Palatino Linotype" w:cs="Arial"/>
                <w:i/>
                <w:lang w:eastAsia="es-MX"/>
              </w:rPr>
              <w:t xml:space="preserve"> Lizárraga Delgado.</w:t>
            </w:r>
          </w:p>
        </w:tc>
      </w:tr>
    </w:tbl>
    <w:p w:rsidR="000E7A50" w:rsidRDefault="000E7A50" w:rsidP="00834761">
      <w:pPr>
        <w:pStyle w:val="Sinespaciado"/>
        <w:ind w:left="567" w:right="567"/>
        <w:jc w:val="both"/>
        <w:rPr>
          <w:rFonts w:ascii="Palatino Linotype" w:hAnsi="Palatino Linotype"/>
          <w:i/>
          <w:sz w:val="22"/>
          <w:szCs w:val="22"/>
        </w:rPr>
      </w:pPr>
    </w:p>
    <w:p w:rsidR="00834761" w:rsidRPr="0081633B" w:rsidRDefault="00834761" w:rsidP="00834761">
      <w:pPr>
        <w:pStyle w:val="Sinespaciado"/>
        <w:spacing w:line="360" w:lineRule="auto"/>
        <w:jc w:val="both"/>
        <w:rPr>
          <w:rFonts w:ascii="Palatino Linotype" w:hAnsi="Palatino Linotype"/>
        </w:rPr>
      </w:pPr>
    </w:p>
    <w:p w:rsidR="00834761" w:rsidRPr="0081633B" w:rsidRDefault="00834761" w:rsidP="00834761">
      <w:pPr>
        <w:pStyle w:val="Sinespaciado"/>
        <w:spacing w:line="360" w:lineRule="auto"/>
        <w:jc w:val="both"/>
        <w:rPr>
          <w:rFonts w:ascii="Palatino Linotype" w:hAnsi="Palatino Linotype"/>
        </w:rPr>
      </w:pPr>
      <w:r w:rsidRPr="0081633B">
        <w:rPr>
          <w:rFonts w:ascii="Palatino Linotype" w:hAnsi="Palatino Linotype"/>
        </w:rPr>
        <w:t xml:space="preserve">En el presente asunto, como se </w:t>
      </w:r>
      <w:r w:rsidR="002B6F31">
        <w:rPr>
          <w:rFonts w:ascii="Palatino Linotype" w:hAnsi="Palatino Linotype"/>
        </w:rPr>
        <w:t xml:space="preserve">observa, en ambas solicitudes se realizaron planteamientos </w:t>
      </w:r>
      <w:r w:rsidRPr="0081633B">
        <w:rPr>
          <w:rFonts w:ascii="Palatino Linotype" w:hAnsi="Palatino Linotype"/>
        </w:rPr>
        <w:t xml:space="preserve">de manera ofensiva e irrespetuosa al </w:t>
      </w:r>
      <w:r>
        <w:rPr>
          <w:rFonts w:ascii="Palatino Linotype" w:hAnsi="Palatino Linotype"/>
        </w:rPr>
        <w:t xml:space="preserve">señalar </w:t>
      </w:r>
      <w:r w:rsidR="002D4659">
        <w:rPr>
          <w:rFonts w:ascii="Palatino Linotype" w:hAnsi="Palatino Linotype"/>
        </w:rPr>
        <w:t xml:space="preserve">la supuesta incompetencia del contralor. </w:t>
      </w:r>
    </w:p>
    <w:p w:rsidR="00834761" w:rsidRPr="0081633B" w:rsidRDefault="00834761" w:rsidP="00834761">
      <w:pPr>
        <w:pStyle w:val="Sinespaciado"/>
        <w:spacing w:line="360" w:lineRule="auto"/>
        <w:jc w:val="both"/>
        <w:rPr>
          <w:rFonts w:ascii="Palatino Linotype" w:hAnsi="Palatino Linotype"/>
        </w:rPr>
      </w:pPr>
    </w:p>
    <w:p w:rsidR="00B62C94" w:rsidRDefault="00834761" w:rsidP="00834761">
      <w:pPr>
        <w:pStyle w:val="Sinespaciado"/>
        <w:spacing w:line="360" w:lineRule="auto"/>
        <w:jc w:val="both"/>
        <w:rPr>
          <w:rFonts w:ascii="Palatino Linotype" w:hAnsi="Palatino Linotype"/>
        </w:rPr>
      </w:pPr>
      <w:r w:rsidRPr="0081633B">
        <w:rPr>
          <w:rFonts w:ascii="Palatino Linotype" w:hAnsi="Palatino Linotype"/>
        </w:rPr>
        <w:t>Por lo que en el caso</w:t>
      </w:r>
      <w:r>
        <w:rPr>
          <w:rFonts w:ascii="Palatino Linotype" w:hAnsi="Palatino Linotype"/>
        </w:rPr>
        <w:t xml:space="preserve"> concreto</w:t>
      </w:r>
      <w:r w:rsidRPr="0081633B">
        <w:rPr>
          <w:rFonts w:ascii="Palatino Linotype" w:hAnsi="Palatino Linotype"/>
        </w:rPr>
        <w:t xml:space="preserve">, la forma en que se plantean las </w:t>
      </w:r>
      <w:r w:rsidR="002D4659">
        <w:rPr>
          <w:rFonts w:ascii="Palatino Linotype" w:hAnsi="Palatino Linotype"/>
        </w:rPr>
        <w:t xml:space="preserve">solicitudes </w:t>
      </w:r>
      <w:r w:rsidRPr="0081633B">
        <w:rPr>
          <w:rFonts w:ascii="Palatino Linotype" w:hAnsi="Palatino Linotype"/>
        </w:rPr>
        <w:t xml:space="preserve">es evidente que no están redactadas con respeto a los servidores públicos </w:t>
      </w:r>
      <w:r>
        <w:rPr>
          <w:rFonts w:ascii="Palatino Linotype" w:hAnsi="Palatino Linotype"/>
        </w:rPr>
        <w:t>adscritos al Sujeto Obligado</w:t>
      </w:r>
      <w:r w:rsidRPr="0081633B">
        <w:rPr>
          <w:rFonts w:ascii="Palatino Linotype" w:hAnsi="Palatino Linotype"/>
        </w:rPr>
        <w:t>,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w:t>
      </w:r>
    </w:p>
    <w:p w:rsidR="002330C3" w:rsidRDefault="002330C3" w:rsidP="00802ABE">
      <w:pPr>
        <w:pStyle w:val="Sinespaciado"/>
        <w:spacing w:line="360" w:lineRule="auto"/>
        <w:jc w:val="both"/>
        <w:rPr>
          <w:rFonts w:ascii="Palatino Linotype" w:hAnsi="Palatino Linotype"/>
        </w:rPr>
      </w:pPr>
    </w:p>
    <w:p w:rsidR="00AF3B79" w:rsidRDefault="00AF3B79" w:rsidP="002D4659">
      <w:pPr>
        <w:spacing w:after="0" w:line="360" w:lineRule="auto"/>
        <w:jc w:val="both"/>
        <w:rPr>
          <w:rFonts w:ascii="Palatino Linotype" w:hAnsi="Palatino Linotype" w:cs="Arial"/>
          <w:b/>
          <w:i/>
          <w:sz w:val="26"/>
          <w:szCs w:val="26"/>
          <w:u w:val="single"/>
        </w:rPr>
      </w:pPr>
    </w:p>
    <w:p w:rsidR="00AF3B79" w:rsidRDefault="00AF3B79" w:rsidP="002D4659">
      <w:pPr>
        <w:spacing w:after="0" w:line="360" w:lineRule="auto"/>
        <w:jc w:val="both"/>
        <w:rPr>
          <w:rFonts w:ascii="Palatino Linotype" w:hAnsi="Palatino Linotype" w:cs="Arial"/>
          <w:b/>
          <w:i/>
          <w:sz w:val="26"/>
          <w:szCs w:val="26"/>
          <w:u w:val="single"/>
        </w:rPr>
      </w:pPr>
    </w:p>
    <w:p w:rsidR="002D4659" w:rsidRPr="002D4659" w:rsidRDefault="002D4659" w:rsidP="002D4659">
      <w:pPr>
        <w:spacing w:after="0" w:line="360" w:lineRule="auto"/>
        <w:jc w:val="both"/>
        <w:rPr>
          <w:rFonts w:ascii="Palatino Linotype" w:hAnsi="Palatino Linotype" w:cs="Arial"/>
          <w:b/>
          <w:i/>
          <w:sz w:val="26"/>
          <w:szCs w:val="26"/>
          <w:u w:val="single"/>
        </w:rPr>
      </w:pPr>
      <w:r w:rsidRPr="002D4659">
        <w:rPr>
          <w:rFonts w:ascii="Palatino Linotype" w:hAnsi="Palatino Linotype" w:cs="Arial"/>
          <w:b/>
          <w:i/>
          <w:sz w:val="26"/>
          <w:szCs w:val="26"/>
          <w:u w:val="single"/>
        </w:rPr>
        <w:lastRenderedPageBreak/>
        <w:t>DE LA VERSIÓN PÚBLICA.</w:t>
      </w: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D4659" w:rsidRPr="00CF4850" w:rsidRDefault="002D4659" w:rsidP="002D4659">
      <w:pPr>
        <w:spacing w:after="0" w:line="360" w:lineRule="auto"/>
        <w:jc w:val="both"/>
        <w:rPr>
          <w:rFonts w:ascii="Palatino Linotype" w:hAnsi="Palatino Linotype" w:cs="Arial"/>
          <w:sz w:val="24"/>
          <w:szCs w:val="24"/>
        </w:rPr>
      </w:pP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Artículo 3.</w:t>
      </w:r>
      <w:r w:rsidRPr="00CF4850">
        <w:rPr>
          <w:rFonts w:ascii="Palatino Linotype" w:hAnsi="Palatino Linotype" w:cs="Arial"/>
          <w:i/>
        </w:rPr>
        <w:t xml:space="preserve"> Para los efectos de la presente Ley se entenderá por:</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IX. Datos personales:</w:t>
      </w:r>
      <w:r w:rsidRPr="00CF4850">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XX.</w:t>
      </w:r>
      <w:r w:rsidRPr="00CF4850">
        <w:rPr>
          <w:rFonts w:ascii="Palatino Linotype" w:hAnsi="Palatino Linotype" w:cs="Arial"/>
          <w:i/>
        </w:rPr>
        <w:t xml:space="preserve"> </w:t>
      </w:r>
      <w:r w:rsidRPr="00CF4850">
        <w:rPr>
          <w:rFonts w:ascii="Palatino Linotype" w:hAnsi="Palatino Linotype" w:cs="Arial"/>
          <w:b/>
          <w:i/>
        </w:rPr>
        <w:t>Información clasificada:</w:t>
      </w:r>
      <w:r w:rsidRPr="00CF4850">
        <w:rPr>
          <w:rFonts w:ascii="Palatino Linotype" w:hAnsi="Palatino Linotype" w:cs="Arial"/>
          <w:i/>
        </w:rPr>
        <w:t xml:space="preserve"> Aquella considerada por la presente Ley como reservada o confidencial;</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XXI.</w:t>
      </w:r>
      <w:r w:rsidRPr="00CF4850">
        <w:rPr>
          <w:rFonts w:ascii="Palatino Linotype" w:hAnsi="Palatino Linotype" w:cs="Arial"/>
          <w:i/>
        </w:rPr>
        <w:t xml:space="preserve"> </w:t>
      </w:r>
      <w:r w:rsidRPr="00CF4850">
        <w:rPr>
          <w:rFonts w:ascii="Palatino Linotype" w:hAnsi="Palatino Linotype" w:cs="Arial"/>
          <w:b/>
          <w:i/>
        </w:rPr>
        <w:t>Información confidencial:</w:t>
      </w:r>
      <w:r w:rsidRPr="00CF485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XLV.</w:t>
      </w:r>
      <w:r w:rsidRPr="00CF4850">
        <w:rPr>
          <w:rFonts w:ascii="Palatino Linotype" w:hAnsi="Palatino Linotype" w:cs="Arial"/>
          <w:i/>
        </w:rPr>
        <w:t xml:space="preserve"> </w:t>
      </w:r>
      <w:r w:rsidRPr="00CF4850">
        <w:rPr>
          <w:rFonts w:ascii="Palatino Linotype" w:hAnsi="Palatino Linotype" w:cs="Arial"/>
          <w:b/>
          <w:i/>
        </w:rPr>
        <w:t>Versión pública:</w:t>
      </w:r>
      <w:r w:rsidRPr="00CF4850">
        <w:rPr>
          <w:rFonts w:ascii="Palatino Linotype" w:hAnsi="Palatino Linotype" w:cs="Arial"/>
          <w:i/>
        </w:rPr>
        <w:t xml:space="preserve"> Documento en el que se elimine, suprime o borra la información clasificada como reservada o confidencial para permitir su acceso.</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 xml:space="preserve">Artículo 91. </w:t>
      </w:r>
      <w:r w:rsidRPr="00CF4850">
        <w:rPr>
          <w:rFonts w:ascii="Palatino Linotype" w:hAnsi="Palatino Linotype" w:cs="Arial"/>
          <w:i/>
        </w:rPr>
        <w:t>El acceso a la información pública será restringido excepcionalmente, cuando ésta sea clasificada como reservada o confidencial.</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Artículo 132.</w:t>
      </w:r>
      <w:r w:rsidRPr="00CF4850">
        <w:rPr>
          <w:rFonts w:ascii="Palatino Linotype" w:hAnsi="Palatino Linotype" w:cs="Arial"/>
          <w:i/>
        </w:rPr>
        <w:t xml:space="preserve"> </w:t>
      </w:r>
      <w:r w:rsidRPr="00CF4850">
        <w:rPr>
          <w:rFonts w:ascii="Palatino Linotype" w:hAnsi="Palatino Linotype" w:cs="Arial"/>
          <w:i/>
          <w:u w:val="single"/>
        </w:rPr>
        <w:t>La clasificación de la información se llevará a cabo en el momento en que</w:t>
      </w:r>
      <w:r w:rsidRPr="00CF4850">
        <w:rPr>
          <w:rFonts w:ascii="Palatino Linotype" w:hAnsi="Palatino Linotype" w:cs="Arial"/>
          <w:i/>
        </w:rPr>
        <w:t>:</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I.</w:t>
      </w:r>
      <w:r w:rsidRPr="00CF4850">
        <w:rPr>
          <w:rFonts w:ascii="Palatino Linotype" w:hAnsi="Palatino Linotype" w:cs="Arial"/>
          <w:i/>
        </w:rPr>
        <w:t xml:space="preserve"> Se reciba una solicitud de acceso a la información;</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II.</w:t>
      </w:r>
      <w:r w:rsidRPr="00CF4850">
        <w:rPr>
          <w:rFonts w:ascii="Palatino Linotype" w:hAnsi="Palatino Linotype" w:cs="Arial"/>
          <w:i/>
        </w:rPr>
        <w:t xml:space="preserve"> </w:t>
      </w:r>
      <w:r w:rsidRPr="00CF4850">
        <w:rPr>
          <w:rFonts w:ascii="Palatino Linotype" w:hAnsi="Palatino Linotype" w:cs="Arial"/>
          <w:i/>
          <w:u w:val="single"/>
        </w:rPr>
        <w:t>Se determine mediante resolución de autoridad competente; o</w:t>
      </w:r>
    </w:p>
    <w:p w:rsidR="002D4659" w:rsidRPr="00CF4850" w:rsidRDefault="002D4659" w:rsidP="002D4659">
      <w:pPr>
        <w:spacing w:after="0" w:line="240" w:lineRule="auto"/>
        <w:ind w:left="567" w:right="567"/>
        <w:jc w:val="both"/>
        <w:rPr>
          <w:rFonts w:ascii="Palatino Linotype" w:hAnsi="Palatino Linotype" w:cs="Arial"/>
          <w:i/>
          <w:u w:val="single"/>
        </w:rPr>
      </w:pPr>
      <w:r w:rsidRPr="00CF4850">
        <w:rPr>
          <w:rFonts w:ascii="Palatino Linotype" w:hAnsi="Palatino Linotype" w:cs="Arial"/>
          <w:b/>
          <w:i/>
        </w:rPr>
        <w:t>III.</w:t>
      </w:r>
      <w:r w:rsidRPr="00CF4850">
        <w:rPr>
          <w:rFonts w:ascii="Palatino Linotype" w:hAnsi="Palatino Linotype" w:cs="Arial"/>
          <w:i/>
        </w:rPr>
        <w:t xml:space="preserve"> </w:t>
      </w:r>
      <w:r w:rsidRPr="00CF4850">
        <w:rPr>
          <w:rFonts w:ascii="Palatino Linotype" w:hAnsi="Palatino Linotype" w:cs="Arial"/>
          <w:i/>
          <w:u w:val="single"/>
        </w:rPr>
        <w:t>Se generen versiones públicas para dar cumplimiento a las obligaciones de transparencia previstas en esta Ley.</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w:t>
      </w:r>
    </w:p>
    <w:p w:rsidR="002D4659" w:rsidRPr="00CF4850" w:rsidRDefault="002D4659" w:rsidP="002D4659">
      <w:pPr>
        <w:spacing w:after="0" w:line="360" w:lineRule="auto"/>
        <w:jc w:val="both"/>
        <w:rPr>
          <w:rFonts w:ascii="Palatino Linotype" w:hAnsi="Palatino Linotype" w:cs="Arial"/>
          <w:i/>
          <w:sz w:val="24"/>
          <w:szCs w:val="24"/>
        </w:rPr>
      </w:pP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D4659" w:rsidRPr="00CF4850" w:rsidRDefault="002D4659" w:rsidP="002D4659">
      <w:pPr>
        <w:spacing w:after="0" w:line="360" w:lineRule="auto"/>
        <w:jc w:val="both"/>
        <w:rPr>
          <w:rFonts w:ascii="Palatino Linotype" w:hAnsi="Palatino Linotype" w:cs="Arial"/>
          <w:sz w:val="24"/>
          <w:szCs w:val="24"/>
        </w:rPr>
      </w:pP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 xml:space="preserve">Por otro lado, los </w:t>
      </w:r>
      <w:r w:rsidRPr="00CF4850">
        <w:rPr>
          <w:rFonts w:ascii="Palatino Linotype" w:hAnsi="Palatino Linotype" w:cs="Arial"/>
          <w:i/>
          <w:sz w:val="24"/>
          <w:szCs w:val="24"/>
        </w:rPr>
        <w:t>Lineamientos Generales en Materia de Clasificación y Desclasificación de la Información, así como para la elaboración de Versiones Públicas</w:t>
      </w:r>
      <w:r w:rsidRPr="00CF4850">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D4659" w:rsidRPr="00CF4850" w:rsidRDefault="002D4659" w:rsidP="002D4659">
      <w:pPr>
        <w:spacing w:after="0" w:line="360" w:lineRule="auto"/>
        <w:jc w:val="both"/>
        <w:rPr>
          <w:rFonts w:ascii="Palatino Linotype" w:hAnsi="Palatino Linotype" w:cs="Arial"/>
          <w:sz w:val="24"/>
          <w:szCs w:val="24"/>
        </w:rPr>
      </w:pP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Entorno a lo que aquí nos interesa, los Lineamientos Quincuagésimo sexto, Quincuagésimo séptimo y Quincuagésimo octavo, establecen lo siguiente:</w:t>
      </w:r>
    </w:p>
    <w:p w:rsidR="002D4659" w:rsidRPr="00CF4850" w:rsidRDefault="002D4659" w:rsidP="002D4659">
      <w:pPr>
        <w:spacing w:after="0" w:line="360" w:lineRule="auto"/>
        <w:jc w:val="both"/>
        <w:rPr>
          <w:rFonts w:ascii="Palatino Linotype" w:hAnsi="Palatino Linotype" w:cs="Arial"/>
          <w:sz w:val="24"/>
          <w:szCs w:val="24"/>
        </w:rPr>
      </w:pP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sexto.</w:t>
      </w:r>
      <w:r w:rsidRPr="00CF485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D4659" w:rsidRPr="00CF4850" w:rsidRDefault="002D4659" w:rsidP="002D4659">
      <w:pPr>
        <w:spacing w:after="0" w:line="240" w:lineRule="auto"/>
        <w:ind w:left="567" w:right="567"/>
        <w:jc w:val="both"/>
        <w:rPr>
          <w:rFonts w:ascii="Palatino Linotype" w:hAnsi="Palatino Linotype" w:cs="Arial"/>
          <w:i/>
        </w:rPr>
      </w:pP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séptimo.</w:t>
      </w:r>
      <w:r w:rsidRPr="00CF4850">
        <w:rPr>
          <w:rFonts w:ascii="Palatino Linotype" w:hAnsi="Palatino Linotype" w:cs="Arial"/>
          <w:i/>
        </w:rPr>
        <w:t xml:space="preserve"> Se considera, en principio, como información pública y no podrá omitirse de las versiones públicas la siguiente:</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 </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 La relativa a las Obligaciones de Transparencia que contempla el Título V de la Ley General y las demás disposiciones legales aplicables; </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D4659" w:rsidRPr="00CF4850" w:rsidRDefault="002D4659" w:rsidP="002D4659">
      <w:pPr>
        <w:spacing w:after="0" w:line="240" w:lineRule="auto"/>
        <w:ind w:left="567" w:right="567"/>
        <w:jc w:val="both"/>
        <w:rPr>
          <w:rFonts w:ascii="Palatino Linotype" w:hAnsi="Palatino Linotype" w:cs="Arial"/>
          <w:i/>
        </w:rPr>
      </w:pP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i/>
        </w:rPr>
        <w:lastRenderedPageBreak/>
        <w:t xml:space="preserve">Lo anterior, siempre y cuando no se acredite alguna causal de clasificación, prevista en las leyes o en los tratados internaciones suscritos por el Estado mexicano. </w:t>
      </w:r>
    </w:p>
    <w:p w:rsidR="002D4659" w:rsidRPr="00CF4850" w:rsidRDefault="002D4659" w:rsidP="002D4659">
      <w:pPr>
        <w:spacing w:after="0" w:line="240" w:lineRule="auto"/>
        <w:ind w:left="567" w:right="567"/>
        <w:jc w:val="both"/>
        <w:rPr>
          <w:rFonts w:ascii="Palatino Linotype" w:hAnsi="Palatino Linotype" w:cs="Arial"/>
          <w:i/>
        </w:rPr>
      </w:pPr>
    </w:p>
    <w:p w:rsidR="002D4659" w:rsidRPr="00CF4850" w:rsidRDefault="002D4659" w:rsidP="002D4659">
      <w:pPr>
        <w:spacing w:after="0" w:line="240" w:lineRule="auto"/>
        <w:ind w:left="567" w:right="567"/>
        <w:jc w:val="both"/>
        <w:rPr>
          <w:rFonts w:ascii="Palatino Linotype" w:hAnsi="Palatino Linotype" w:cs="Arial"/>
          <w:i/>
        </w:rPr>
      </w:pPr>
      <w:r w:rsidRPr="00CF4850">
        <w:rPr>
          <w:rFonts w:ascii="Palatino Linotype" w:hAnsi="Palatino Linotype" w:cs="Arial"/>
          <w:b/>
          <w:i/>
        </w:rPr>
        <w:t>Quincuagésimo octavo.</w:t>
      </w:r>
      <w:r w:rsidRPr="00CF485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D4659" w:rsidRPr="00CF4850" w:rsidRDefault="002D4659" w:rsidP="002D4659">
      <w:pPr>
        <w:spacing w:after="0" w:line="360" w:lineRule="auto"/>
        <w:jc w:val="both"/>
        <w:rPr>
          <w:rFonts w:ascii="Palatino Linotype" w:hAnsi="Palatino Linotype" w:cs="Arial"/>
          <w:i/>
          <w:sz w:val="24"/>
          <w:szCs w:val="24"/>
        </w:rPr>
      </w:pP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D4659" w:rsidRPr="00CF4850" w:rsidRDefault="002D4659" w:rsidP="002D4659">
      <w:pPr>
        <w:spacing w:after="0" w:line="360" w:lineRule="auto"/>
        <w:jc w:val="both"/>
        <w:rPr>
          <w:rFonts w:ascii="Palatino Linotype" w:hAnsi="Palatino Linotype" w:cs="Arial"/>
          <w:sz w:val="24"/>
          <w:szCs w:val="24"/>
        </w:rPr>
      </w:pPr>
    </w:p>
    <w:p w:rsidR="002D4659" w:rsidRPr="00CF4850" w:rsidRDefault="002D4659" w:rsidP="002D4659">
      <w:pPr>
        <w:spacing w:after="0" w:line="360" w:lineRule="auto"/>
        <w:jc w:val="both"/>
        <w:rPr>
          <w:rFonts w:ascii="Palatino Linotype" w:hAnsi="Palatino Linotype" w:cs="Arial"/>
          <w:sz w:val="24"/>
          <w:szCs w:val="24"/>
        </w:rPr>
      </w:pPr>
      <w:r w:rsidRPr="00CF485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D4659" w:rsidRPr="00CF4850" w:rsidRDefault="002D4659" w:rsidP="002D4659">
      <w:pPr>
        <w:spacing w:after="0" w:line="360" w:lineRule="auto"/>
        <w:jc w:val="both"/>
        <w:rPr>
          <w:rFonts w:ascii="Palatino Linotype" w:hAnsi="Palatino Linotype" w:cs="Arial"/>
          <w:sz w:val="24"/>
          <w:szCs w:val="24"/>
        </w:rPr>
      </w:pPr>
    </w:p>
    <w:p w:rsidR="002330C3" w:rsidRDefault="002D4659" w:rsidP="002D4659">
      <w:pPr>
        <w:pStyle w:val="Sinespaciado"/>
        <w:spacing w:line="360" w:lineRule="auto"/>
        <w:jc w:val="both"/>
        <w:rPr>
          <w:rFonts w:ascii="Palatino Linotype" w:hAnsi="Palatino Linotype"/>
        </w:rPr>
      </w:pPr>
      <w:r w:rsidRPr="00CF485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F4850">
        <w:rPr>
          <w:rFonts w:ascii="Palatino Linotype" w:hAnsi="Palatino Linotype" w:cs="Arial"/>
        </w:rPr>
        <w:t xml:space="preserve">de la Ley de Transparencia y Acceso a la Información Pública del Estado de México y Municipios, </w:t>
      </w:r>
      <w:r w:rsidRPr="00CF4850">
        <w:rPr>
          <w:rFonts w:ascii="Palatino Linotype" w:hAnsi="Palatino Linotype" w:cs="Arial"/>
          <w:bCs/>
        </w:rPr>
        <w:t>a efecto de salvaguardar el derecho de acceso a la información pública consignado a favor del Recurrente.</w:t>
      </w:r>
    </w:p>
    <w:p w:rsidR="00621C9D" w:rsidRDefault="00621C9D" w:rsidP="002C3BAC">
      <w:pPr>
        <w:pStyle w:val="Sinespaciado"/>
        <w:spacing w:line="360" w:lineRule="auto"/>
        <w:jc w:val="both"/>
        <w:rPr>
          <w:rFonts w:ascii="Palatino Linotype" w:hAnsi="Palatino Linotype"/>
        </w:rPr>
      </w:pPr>
    </w:p>
    <w:p w:rsidR="007D3200" w:rsidRPr="00B90DCB" w:rsidRDefault="007D3200" w:rsidP="007D3200">
      <w:pPr>
        <w:pStyle w:val="Sinespaciado"/>
        <w:spacing w:line="360" w:lineRule="auto"/>
        <w:jc w:val="both"/>
        <w:rPr>
          <w:rFonts w:ascii="Palatino Linotype" w:hAnsi="Palatino Linotype"/>
        </w:rPr>
      </w:pPr>
      <w:r w:rsidRPr="00B90DCB">
        <w:rPr>
          <w:rFonts w:ascii="Palatino Linotype" w:hAnsi="Palatino Linotype"/>
        </w:rPr>
        <w:t xml:space="preserve">En mérito de lo expuesto en líneas anteriores, resultan </w:t>
      </w:r>
      <w:r w:rsidR="002D4659" w:rsidRPr="00B90DCB">
        <w:rPr>
          <w:rFonts w:ascii="Palatino Linotype" w:hAnsi="Palatino Linotype"/>
        </w:rPr>
        <w:t xml:space="preserve">parcialmente </w:t>
      </w:r>
      <w:r w:rsidRPr="00B90DCB">
        <w:rPr>
          <w:rFonts w:ascii="Palatino Linotype" w:hAnsi="Palatino Linotype"/>
        </w:rPr>
        <w:t>fundados los motivos de inconformidad que arguye el Recurrente en su</w:t>
      </w:r>
      <w:r w:rsidR="004952DA" w:rsidRPr="00B90DCB">
        <w:rPr>
          <w:rFonts w:ascii="Palatino Linotype" w:hAnsi="Palatino Linotype"/>
        </w:rPr>
        <w:t>s</w:t>
      </w:r>
      <w:r w:rsidRPr="00B90DCB">
        <w:rPr>
          <w:rFonts w:ascii="Palatino Linotype" w:hAnsi="Palatino Linotype"/>
        </w:rPr>
        <w:t xml:space="preserve"> medio</w:t>
      </w:r>
      <w:r w:rsidR="004952DA" w:rsidRPr="00B90DCB">
        <w:rPr>
          <w:rFonts w:ascii="Palatino Linotype" w:hAnsi="Palatino Linotype"/>
        </w:rPr>
        <w:t>s</w:t>
      </w:r>
      <w:r w:rsidRPr="00B90DCB">
        <w:rPr>
          <w:rFonts w:ascii="Palatino Linotype" w:hAnsi="Palatino Linotype"/>
        </w:rPr>
        <w:t xml:space="preserve"> de impugnación que fue</w:t>
      </w:r>
      <w:r w:rsidR="004952DA" w:rsidRPr="00B90DCB">
        <w:rPr>
          <w:rFonts w:ascii="Palatino Linotype" w:hAnsi="Palatino Linotype"/>
        </w:rPr>
        <w:t>ron</w:t>
      </w:r>
      <w:r w:rsidRPr="00B90DCB">
        <w:rPr>
          <w:rFonts w:ascii="Palatino Linotype" w:hAnsi="Palatino Linotype"/>
        </w:rPr>
        <w:t xml:space="preserve"> materia de estudio, por ello </w:t>
      </w:r>
      <w:r w:rsidRPr="00B90DCB">
        <w:rPr>
          <w:rFonts w:ascii="Palatino Linotype" w:hAnsi="Palatino Linotype" w:cs="Arial"/>
          <w:b/>
        </w:rPr>
        <w:t xml:space="preserve">con fundamento en la primera hipótesis de la fracción III del artículo 186, </w:t>
      </w:r>
      <w:r w:rsidRPr="00B90DCB">
        <w:rPr>
          <w:rFonts w:ascii="Palatino Linotype" w:hAnsi="Palatino Linotype" w:cs="Arial"/>
        </w:rPr>
        <w:t xml:space="preserve">de la Ley de Transparencia y Acceso a la Información Pública del Estado de México y Municipios, se </w:t>
      </w:r>
      <w:r w:rsidRPr="00B90DCB">
        <w:rPr>
          <w:rFonts w:ascii="Palatino Linotype" w:hAnsi="Palatino Linotype" w:cs="Arial"/>
          <w:b/>
        </w:rPr>
        <w:t>REVOCA</w:t>
      </w:r>
      <w:r w:rsidR="004952DA" w:rsidRPr="00B90DCB">
        <w:rPr>
          <w:rFonts w:ascii="Palatino Linotype" w:hAnsi="Palatino Linotype" w:cs="Arial"/>
          <w:b/>
        </w:rPr>
        <w:t>N</w:t>
      </w:r>
      <w:r w:rsidRPr="00B90DCB">
        <w:rPr>
          <w:rFonts w:ascii="Palatino Linotype" w:hAnsi="Palatino Linotype" w:cs="Arial"/>
          <w:b/>
        </w:rPr>
        <w:t xml:space="preserve"> </w:t>
      </w:r>
      <w:r w:rsidRPr="00B90DCB">
        <w:rPr>
          <w:rFonts w:ascii="Palatino Linotype" w:hAnsi="Palatino Linotype" w:cs="Arial"/>
        </w:rPr>
        <w:t>la</w:t>
      </w:r>
      <w:r w:rsidR="004952DA" w:rsidRPr="00B90DCB">
        <w:rPr>
          <w:rFonts w:ascii="Palatino Linotype" w:hAnsi="Palatino Linotype" w:cs="Arial"/>
        </w:rPr>
        <w:t>s</w:t>
      </w:r>
      <w:r w:rsidRPr="00B90DCB">
        <w:rPr>
          <w:rFonts w:ascii="Palatino Linotype" w:hAnsi="Palatino Linotype" w:cs="Arial"/>
        </w:rPr>
        <w:t xml:space="preserve"> respuesta</w:t>
      </w:r>
      <w:r w:rsidR="004952DA" w:rsidRPr="00B90DCB">
        <w:rPr>
          <w:rFonts w:ascii="Palatino Linotype" w:hAnsi="Palatino Linotype" w:cs="Arial"/>
        </w:rPr>
        <w:t>s</w:t>
      </w:r>
      <w:r w:rsidRPr="00B90DCB">
        <w:rPr>
          <w:rFonts w:ascii="Palatino Linotype" w:hAnsi="Palatino Linotype" w:cs="Arial"/>
        </w:rPr>
        <w:t xml:space="preserve"> a la solicitud</w:t>
      </w:r>
      <w:r w:rsidR="004952DA" w:rsidRPr="00B90DCB">
        <w:rPr>
          <w:rFonts w:ascii="Palatino Linotype" w:hAnsi="Palatino Linotype" w:cs="Arial"/>
        </w:rPr>
        <w:t>es</w:t>
      </w:r>
      <w:r w:rsidRPr="00B90DCB">
        <w:rPr>
          <w:rFonts w:ascii="Palatino Linotype" w:hAnsi="Palatino Linotype" w:cs="Arial"/>
        </w:rPr>
        <w:t xml:space="preserve"> de información </w:t>
      </w:r>
      <w:r w:rsidR="004952DA" w:rsidRPr="00B90DCB">
        <w:rPr>
          <w:rFonts w:ascii="Palatino Linotype" w:hAnsi="Palatino Linotype" w:cs="Arial"/>
          <w:b/>
          <w:bCs/>
        </w:rPr>
        <w:t xml:space="preserve">00074/TECAMAC/IP/2019 </w:t>
      </w:r>
      <w:r w:rsidR="004952DA" w:rsidRPr="00B90DCB">
        <w:rPr>
          <w:rFonts w:ascii="Palatino Linotype" w:hAnsi="Palatino Linotype" w:cs="Arial"/>
          <w:bCs/>
        </w:rPr>
        <w:t>y</w:t>
      </w:r>
      <w:r w:rsidR="004952DA" w:rsidRPr="00B90DCB">
        <w:rPr>
          <w:rFonts w:ascii="Palatino Linotype" w:hAnsi="Palatino Linotype" w:cs="Arial"/>
          <w:b/>
          <w:bCs/>
        </w:rPr>
        <w:t xml:space="preserve"> 00106/TECAMAC/IP/2019</w:t>
      </w:r>
      <w:r w:rsidRPr="00B90DCB">
        <w:rPr>
          <w:rFonts w:ascii="Palatino Linotype" w:hAnsi="Palatino Linotype"/>
        </w:rPr>
        <w:t>.</w:t>
      </w:r>
    </w:p>
    <w:p w:rsidR="007D3200" w:rsidRPr="00B90DCB" w:rsidRDefault="007D3200" w:rsidP="007D3200">
      <w:pPr>
        <w:pStyle w:val="Sinespaciado"/>
        <w:spacing w:line="360" w:lineRule="auto"/>
        <w:jc w:val="both"/>
        <w:rPr>
          <w:rFonts w:ascii="Palatino Linotype" w:hAnsi="Palatino Linotype"/>
        </w:rPr>
      </w:pPr>
    </w:p>
    <w:p w:rsidR="007D3200" w:rsidRDefault="007D3200" w:rsidP="007D3200">
      <w:pPr>
        <w:pStyle w:val="Sinespaciado"/>
        <w:spacing w:line="360" w:lineRule="auto"/>
        <w:jc w:val="both"/>
        <w:rPr>
          <w:rFonts w:ascii="Palatino Linotype" w:hAnsi="Palatino Linotype"/>
        </w:rPr>
      </w:pPr>
      <w:r>
        <w:rPr>
          <w:rFonts w:ascii="Palatino Linotype" w:hAnsi="Palatino Linotype"/>
        </w:rPr>
        <w:t>Por lo antes expuesto y fundado es de resolverse y,</w:t>
      </w:r>
    </w:p>
    <w:p w:rsidR="007D3200" w:rsidRDefault="007D3200" w:rsidP="007D3200">
      <w:pPr>
        <w:pStyle w:val="Sinespaciado"/>
        <w:spacing w:line="360" w:lineRule="auto"/>
        <w:jc w:val="both"/>
        <w:rPr>
          <w:rFonts w:ascii="Palatino Linotype" w:hAnsi="Palatino Linotype"/>
          <w:sz w:val="22"/>
          <w:szCs w:val="22"/>
        </w:rPr>
      </w:pPr>
    </w:p>
    <w:p w:rsidR="007D3200" w:rsidRDefault="007D3200" w:rsidP="007D3200">
      <w:pPr>
        <w:pStyle w:val="Sinespaciado"/>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SE    RESUELVE</w:t>
      </w:r>
    </w:p>
    <w:p w:rsidR="007D3200" w:rsidRDefault="007D3200" w:rsidP="007D3200">
      <w:pPr>
        <w:pStyle w:val="Sinespaciado"/>
        <w:spacing w:line="360" w:lineRule="auto"/>
        <w:jc w:val="both"/>
        <w:rPr>
          <w:rFonts w:ascii="Palatino Linotype" w:hAnsi="Palatino Linotype"/>
          <w:b/>
          <w:bCs/>
          <w:spacing w:val="60"/>
          <w:lang w:val="es-ES_tradnl"/>
        </w:rPr>
      </w:pPr>
    </w:p>
    <w:p w:rsidR="007D3200" w:rsidRDefault="007D3200" w:rsidP="007D3200">
      <w:pPr>
        <w:pStyle w:val="Sinespaciado"/>
        <w:spacing w:line="360" w:lineRule="auto"/>
        <w:jc w:val="both"/>
        <w:rPr>
          <w:rFonts w:ascii="Palatino Linotype" w:eastAsiaTheme="minorHAnsi" w:hAnsi="Palatino Linotype" w:cs="Arial"/>
        </w:rPr>
      </w:pPr>
      <w:r>
        <w:rPr>
          <w:rFonts w:ascii="Palatino Linotype" w:hAnsi="Palatino Linotype" w:cs="Arial"/>
          <w:b/>
          <w:sz w:val="26"/>
          <w:szCs w:val="26"/>
          <w:lang w:val="es-ES_tradnl"/>
        </w:rPr>
        <w:t>PRIMERO.</w:t>
      </w:r>
      <w:r>
        <w:rPr>
          <w:rFonts w:ascii="Palatino Linotype" w:hAnsi="Palatino Linotype" w:cs="Arial"/>
          <w:lang w:val="es-ES_tradnl"/>
        </w:rPr>
        <w:t xml:space="preserve"> Se </w:t>
      </w:r>
      <w:r>
        <w:rPr>
          <w:rFonts w:ascii="Palatino Linotype" w:hAnsi="Palatino Linotype" w:cs="Arial"/>
          <w:b/>
          <w:lang w:val="es-ES_tradnl"/>
        </w:rPr>
        <w:t>REVOCA</w:t>
      </w:r>
      <w:r w:rsidR="004952DA">
        <w:rPr>
          <w:rFonts w:ascii="Palatino Linotype" w:hAnsi="Palatino Linotype" w:cs="Arial"/>
          <w:b/>
          <w:lang w:val="es-ES_tradnl"/>
        </w:rPr>
        <w:t>N</w:t>
      </w:r>
      <w:r>
        <w:rPr>
          <w:rFonts w:ascii="Palatino Linotype" w:hAnsi="Palatino Linotype" w:cs="Arial"/>
          <w:lang w:val="es-ES_tradnl"/>
        </w:rPr>
        <w:t xml:space="preserve"> </w:t>
      </w:r>
      <w:r>
        <w:rPr>
          <w:rFonts w:ascii="Palatino Linotype" w:eastAsia="Arial Unicode MS" w:hAnsi="Palatino Linotype" w:cs="Arial"/>
        </w:rPr>
        <w:t>la</w:t>
      </w:r>
      <w:r w:rsidR="004952DA">
        <w:rPr>
          <w:rFonts w:ascii="Palatino Linotype" w:eastAsia="Arial Unicode MS" w:hAnsi="Palatino Linotype" w:cs="Arial"/>
        </w:rPr>
        <w:t>s</w:t>
      </w:r>
      <w:r>
        <w:rPr>
          <w:rFonts w:ascii="Palatino Linotype" w:eastAsia="Arial Unicode MS" w:hAnsi="Palatino Linotype" w:cs="Arial"/>
        </w:rPr>
        <w:t xml:space="preserve"> respuesta</w:t>
      </w:r>
      <w:r w:rsidR="004952DA">
        <w:rPr>
          <w:rFonts w:ascii="Palatino Linotype" w:eastAsia="Arial Unicode MS" w:hAnsi="Palatino Linotype" w:cs="Arial"/>
        </w:rPr>
        <w:t>s</w:t>
      </w:r>
      <w:r>
        <w:rPr>
          <w:rFonts w:ascii="Palatino Linotype" w:eastAsia="Arial Unicode MS" w:hAnsi="Palatino Linotype" w:cs="Arial"/>
        </w:rPr>
        <w:t xml:space="preserve"> entregada</w:t>
      </w:r>
      <w:r w:rsidR="004952DA">
        <w:rPr>
          <w:rFonts w:ascii="Palatino Linotype" w:eastAsia="Arial Unicode MS" w:hAnsi="Palatino Linotype" w:cs="Arial"/>
        </w:rPr>
        <w:t>s</w:t>
      </w:r>
      <w:r>
        <w:rPr>
          <w:rFonts w:ascii="Palatino Linotype" w:eastAsia="Arial Unicode MS" w:hAnsi="Palatino Linotype" w:cs="Arial"/>
        </w:rPr>
        <w:t xml:space="preserve"> por el Sujeto Obligado</w:t>
      </w:r>
      <w:r>
        <w:rPr>
          <w:rFonts w:ascii="Palatino Linotype" w:eastAsia="Arial Unicode MS" w:hAnsi="Palatino Linotype" w:cs="Arial"/>
          <w:b/>
        </w:rPr>
        <w:t xml:space="preserve"> </w:t>
      </w:r>
      <w:r>
        <w:rPr>
          <w:rFonts w:ascii="Palatino Linotype" w:eastAsia="Arial Unicode MS" w:hAnsi="Palatino Linotype" w:cs="Arial"/>
        </w:rPr>
        <w:t>a la</w:t>
      </w:r>
      <w:r w:rsidR="004952DA">
        <w:rPr>
          <w:rFonts w:ascii="Palatino Linotype" w:eastAsia="Arial Unicode MS" w:hAnsi="Palatino Linotype" w:cs="Arial"/>
        </w:rPr>
        <w:t>s</w:t>
      </w:r>
      <w:r>
        <w:rPr>
          <w:rFonts w:ascii="Palatino Linotype" w:eastAsia="Arial Unicode MS" w:hAnsi="Palatino Linotype" w:cs="Arial"/>
        </w:rPr>
        <w:t xml:space="preserve"> solicitud</w:t>
      </w:r>
      <w:r w:rsidR="004952DA">
        <w:rPr>
          <w:rFonts w:ascii="Palatino Linotype" w:eastAsia="Arial Unicode MS" w:hAnsi="Palatino Linotype" w:cs="Arial"/>
        </w:rPr>
        <w:t>es</w:t>
      </w:r>
      <w:r>
        <w:rPr>
          <w:rFonts w:ascii="Palatino Linotype" w:eastAsia="Arial Unicode MS" w:hAnsi="Palatino Linotype" w:cs="Arial"/>
        </w:rPr>
        <w:t xml:space="preserve"> de información </w:t>
      </w:r>
      <w:r w:rsidR="004952DA" w:rsidRPr="004952DA">
        <w:rPr>
          <w:rFonts w:ascii="Palatino Linotype" w:eastAsia="Arial Unicode MS" w:hAnsi="Palatino Linotype" w:cs="Arial"/>
          <w:b/>
          <w:bCs/>
        </w:rPr>
        <w:t xml:space="preserve">00074/TECAMAC/IP/2019 </w:t>
      </w:r>
      <w:r w:rsidR="004952DA" w:rsidRPr="004952DA">
        <w:rPr>
          <w:rFonts w:ascii="Palatino Linotype" w:eastAsia="Arial Unicode MS" w:hAnsi="Palatino Linotype" w:cs="Arial"/>
          <w:bCs/>
        </w:rPr>
        <w:t>y</w:t>
      </w:r>
      <w:r w:rsidR="004952DA" w:rsidRPr="004952DA">
        <w:rPr>
          <w:rFonts w:ascii="Palatino Linotype" w:eastAsia="Arial Unicode MS" w:hAnsi="Palatino Linotype" w:cs="Arial"/>
          <w:b/>
          <w:bCs/>
        </w:rPr>
        <w:t xml:space="preserve"> 00106/TECAMAC/IP/2019</w:t>
      </w:r>
      <w:r>
        <w:rPr>
          <w:rFonts w:ascii="Palatino Linotype" w:eastAsia="Arial Unicode MS" w:hAnsi="Palatino Linotype" w:cs="Arial"/>
        </w:rPr>
        <w:t>, por resultar parcialmente fundados los motivos de inconformidad que arguye el Recurrente, en términos del</w:t>
      </w:r>
      <w:r>
        <w:rPr>
          <w:rFonts w:ascii="Palatino Linotype" w:eastAsia="Arial Unicode MS" w:hAnsi="Palatino Linotype" w:cs="Arial"/>
          <w:b/>
        </w:rPr>
        <w:t xml:space="preserve"> </w:t>
      </w:r>
      <w:r w:rsidR="004952DA">
        <w:rPr>
          <w:rFonts w:ascii="Palatino Linotype" w:hAnsi="Palatino Linotype" w:cs="Arial"/>
          <w:b/>
        </w:rPr>
        <w:t>Considerando QUIN</w:t>
      </w:r>
      <w:r>
        <w:rPr>
          <w:rFonts w:ascii="Palatino Linotype" w:hAnsi="Palatino Linotype" w:cs="Arial"/>
          <w:b/>
        </w:rPr>
        <w:t xml:space="preserve">TO </w:t>
      </w:r>
      <w:r>
        <w:rPr>
          <w:rFonts w:ascii="Palatino Linotype" w:hAnsi="Palatino Linotype" w:cs="Arial"/>
        </w:rPr>
        <w:t>de la presente resolución.</w:t>
      </w:r>
    </w:p>
    <w:p w:rsidR="007D3200" w:rsidRDefault="007D3200" w:rsidP="007D3200">
      <w:pPr>
        <w:pStyle w:val="Sinespaciado"/>
        <w:spacing w:line="360" w:lineRule="auto"/>
        <w:jc w:val="both"/>
        <w:rPr>
          <w:rFonts w:ascii="Palatino Linotype" w:hAnsi="Palatino Linotype" w:cs="Arial"/>
        </w:rPr>
      </w:pPr>
    </w:p>
    <w:p w:rsidR="007D3200" w:rsidRDefault="007D3200" w:rsidP="007D3200">
      <w:pPr>
        <w:pStyle w:val="Sinespaciado"/>
        <w:spacing w:line="360" w:lineRule="auto"/>
        <w:jc w:val="both"/>
        <w:rPr>
          <w:rFonts w:ascii="Palatino Linotype" w:hAnsi="Palatino Linotype" w:cs="Arial"/>
        </w:rPr>
      </w:pPr>
      <w:r>
        <w:rPr>
          <w:rFonts w:ascii="Palatino Linotype" w:hAnsi="Palatino Linotype" w:cs="Arial"/>
          <w:b/>
          <w:sz w:val="26"/>
          <w:szCs w:val="26"/>
          <w:lang w:val="es-ES_tradnl"/>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Sujeto Obligado que haga entrega al Recurrente a través del SAIMEX, en versión pública de ser procedente, </w:t>
      </w:r>
      <w:r w:rsidR="00DD55B2">
        <w:rPr>
          <w:rFonts w:ascii="Palatino Linotype" w:hAnsi="Palatino Linotype" w:cs="Arial"/>
        </w:rPr>
        <w:t xml:space="preserve">en términos del </w:t>
      </w:r>
      <w:r w:rsidR="00DD55B2" w:rsidRPr="00DD55B2">
        <w:rPr>
          <w:rFonts w:ascii="Palatino Linotype" w:hAnsi="Palatino Linotype" w:cs="Arial"/>
          <w:b/>
        </w:rPr>
        <w:t>Considerando QUINTO</w:t>
      </w:r>
      <w:r w:rsidR="00DD55B2">
        <w:rPr>
          <w:rFonts w:ascii="Palatino Linotype" w:hAnsi="Palatino Linotype" w:cs="Arial"/>
        </w:rPr>
        <w:t xml:space="preserve">, </w:t>
      </w:r>
      <w:r>
        <w:rPr>
          <w:rFonts w:ascii="Palatino Linotype" w:hAnsi="Palatino Linotype" w:cs="Arial"/>
        </w:rPr>
        <w:t>de lo siguiente:</w:t>
      </w:r>
    </w:p>
    <w:p w:rsidR="007D3200" w:rsidRDefault="007D3200" w:rsidP="007D3200">
      <w:pPr>
        <w:pStyle w:val="Sinespaciado"/>
        <w:spacing w:line="360" w:lineRule="auto"/>
        <w:jc w:val="both"/>
        <w:rPr>
          <w:rFonts w:ascii="Palatino Linotype" w:hAnsi="Palatino Linotype" w:cs="Arial"/>
        </w:rPr>
      </w:pPr>
    </w:p>
    <w:p w:rsidR="007D3200" w:rsidRDefault="004952DA" w:rsidP="004952DA">
      <w:pPr>
        <w:pStyle w:val="Prrafodelista"/>
        <w:numPr>
          <w:ilvl w:val="0"/>
          <w:numId w:val="47"/>
        </w:numPr>
        <w:ind w:left="851" w:hanging="567"/>
        <w:jc w:val="both"/>
        <w:rPr>
          <w:rFonts w:ascii="Palatino Linotype" w:hAnsi="Palatino Linotype"/>
          <w:i/>
        </w:rPr>
      </w:pPr>
      <w:r>
        <w:rPr>
          <w:rFonts w:ascii="Palatino Linotype" w:hAnsi="Palatino Linotype"/>
          <w:i/>
        </w:rPr>
        <w:t>El documento o los documentos en donde consten los finiquitos o liquidaciones otorgadas a los servidores públicos adscritos a la administración municipal por el periodo comprendido del primero de enero de dos mil dieciséis al treinta y uno de diciembre de dos mil dieciocho.</w:t>
      </w:r>
    </w:p>
    <w:p w:rsidR="004952DA" w:rsidRDefault="003C5A6A" w:rsidP="004952DA">
      <w:pPr>
        <w:pStyle w:val="Prrafodelista"/>
        <w:numPr>
          <w:ilvl w:val="0"/>
          <w:numId w:val="47"/>
        </w:numPr>
        <w:ind w:left="851" w:hanging="567"/>
        <w:jc w:val="both"/>
        <w:rPr>
          <w:rFonts w:ascii="Palatino Linotype" w:hAnsi="Palatino Linotype"/>
          <w:i/>
        </w:rPr>
      </w:pPr>
      <w:r>
        <w:rPr>
          <w:rFonts w:ascii="Palatino Linotype" w:hAnsi="Palatino Linotype"/>
          <w:i/>
        </w:rPr>
        <w:lastRenderedPageBreak/>
        <w:t>El documento o los documentos en donde consten los registros de entrada y salida de los servidores públicos adscritos a la administración municipal respecto del periodo comprendido del cinco de febrero de dos mil dieciocho al cinco de febrero de dos mil diecinueve.</w:t>
      </w:r>
    </w:p>
    <w:p w:rsidR="007D3200" w:rsidRDefault="007D3200" w:rsidP="007D3200">
      <w:pPr>
        <w:spacing w:after="0" w:line="360" w:lineRule="auto"/>
        <w:jc w:val="both"/>
        <w:rPr>
          <w:rFonts w:ascii="Palatino Linotype" w:hAnsi="Palatino Linotype"/>
          <w:i/>
          <w:sz w:val="24"/>
          <w:szCs w:val="24"/>
        </w:rPr>
      </w:pPr>
    </w:p>
    <w:p w:rsidR="007D3200" w:rsidRDefault="007D3200" w:rsidP="007D3200">
      <w:pPr>
        <w:pStyle w:val="Sinespaciado"/>
        <w:spacing w:line="360" w:lineRule="auto"/>
        <w:jc w:val="both"/>
        <w:rPr>
          <w:rFonts w:ascii="Palatino Linotype" w:hAnsi="Palatino Linotype" w:cs="Arial"/>
        </w:rPr>
      </w:pPr>
      <w:r>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7D3200" w:rsidRDefault="007D3200" w:rsidP="007D3200">
      <w:pPr>
        <w:pStyle w:val="Sinespaciado"/>
        <w:spacing w:line="360" w:lineRule="auto"/>
        <w:jc w:val="both"/>
        <w:rPr>
          <w:rFonts w:ascii="Palatino Linotype" w:hAnsi="Palatino Linotype"/>
          <w:lang w:val="es-ES"/>
        </w:rPr>
      </w:pPr>
    </w:p>
    <w:p w:rsidR="007D3200" w:rsidRDefault="007D3200" w:rsidP="007D3200">
      <w:pPr>
        <w:pStyle w:val="Sinespaciado"/>
        <w:spacing w:line="360" w:lineRule="auto"/>
        <w:jc w:val="both"/>
        <w:rPr>
          <w:rFonts w:ascii="Palatino Linotype" w:hAnsi="Palatino Linotype"/>
          <w:lang w:val="es-ES"/>
        </w:rPr>
      </w:pPr>
      <w:r>
        <w:rPr>
          <w:rFonts w:ascii="Palatino Linotype" w:hAnsi="Palatino Linotype"/>
          <w:lang w:val="es-ES"/>
        </w:rPr>
        <w:t>En el supuest</w:t>
      </w:r>
      <w:r w:rsidR="00DD55B2">
        <w:rPr>
          <w:rFonts w:ascii="Palatino Linotype" w:hAnsi="Palatino Linotype"/>
          <w:lang w:val="es-ES"/>
        </w:rPr>
        <w:t xml:space="preserve">o de que el Sujeto Obligado </w:t>
      </w:r>
      <w:r>
        <w:rPr>
          <w:rFonts w:ascii="Palatino Linotype" w:hAnsi="Palatino Linotype"/>
          <w:lang w:val="es-ES"/>
        </w:rPr>
        <w:t xml:space="preserve">no cuente con la documentación </w:t>
      </w:r>
      <w:r w:rsidR="003C5A6A">
        <w:rPr>
          <w:rFonts w:ascii="Palatino Linotype" w:hAnsi="Palatino Linotype"/>
          <w:lang w:val="es-ES"/>
        </w:rPr>
        <w:t xml:space="preserve">identificada con el inciso a), bastará con que así lo manifieste. </w:t>
      </w:r>
    </w:p>
    <w:p w:rsidR="007D3200" w:rsidRDefault="007D3200" w:rsidP="007D3200">
      <w:pPr>
        <w:pStyle w:val="Sinespaciado"/>
        <w:spacing w:line="360" w:lineRule="auto"/>
        <w:jc w:val="both"/>
        <w:rPr>
          <w:rFonts w:ascii="Palatino Linotype" w:eastAsiaTheme="minorHAnsi" w:hAnsi="Palatino Linotype" w:cs="Arial"/>
          <w:b/>
          <w:lang w:eastAsia="en-US"/>
        </w:rPr>
      </w:pPr>
    </w:p>
    <w:p w:rsidR="007D3200" w:rsidRDefault="007D3200" w:rsidP="007D3200">
      <w:pPr>
        <w:pStyle w:val="Sinespaciado"/>
        <w:spacing w:line="360" w:lineRule="auto"/>
        <w:jc w:val="both"/>
        <w:rPr>
          <w:rFonts w:ascii="Palatino Linotype" w:hAnsi="Palatino Linotype" w:cs="Arial"/>
        </w:rPr>
      </w:pPr>
      <w:r>
        <w:rPr>
          <w:rFonts w:ascii="Palatino Linotype" w:hAnsi="Palatino Linotype" w:cs="Arial"/>
          <w:b/>
          <w:sz w:val="26"/>
          <w:szCs w:val="26"/>
        </w:rPr>
        <w:t>TERCERO.</w:t>
      </w:r>
      <w:r>
        <w:rPr>
          <w:rFonts w:ascii="Palatino Linotype" w:hAnsi="Palatino Linotype" w:cs="Arial"/>
          <w:b/>
        </w:rPr>
        <w:t xml:space="preserve"> 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w:t>
      </w:r>
      <w:r w:rsidRPr="0021694E">
        <w:rPr>
          <w:rFonts w:ascii="Palatino Linotype" w:hAnsi="Palatino Linotype" w:cs="Arial"/>
        </w:rPr>
        <w:t>Sujeto Obligado</w:t>
      </w:r>
      <w:r>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D3200" w:rsidRDefault="007D3200" w:rsidP="007D3200">
      <w:pPr>
        <w:pStyle w:val="Sinespaciado"/>
        <w:spacing w:line="360" w:lineRule="auto"/>
        <w:jc w:val="both"/>
        <w:rPr>
          <w:rFonts w:ascii="Palatino Linotype" w:hAnsi="Palatino Linotype" w:cs="Arial"/>
        </w:rPr>
      </w:pPr>
    </w:p>
    <w:p w:rsidR="007D3200" w:rsidRPr="00CF4850" w:rsidRDefault="007D3200" w:rsidP="007D3200">
      <w:pPr>
        <w:pStyle w:val="Sinespaciado"/>
        <w:spacing w:line="360" w:lineRule="auto"/>
        <w:jc w:val="both"/>
        <w:rPr>
          <w:rFonts w:ascii="Palatino Linotype" w:hAnsi="Palatino Linotype"/>
          <w:shd w:val="clear" w:color="auto" w:fill="FFFFFF"/>
        </w:rPr>
      </w:pPr>
      <w:r>
        <w:rPr>
          <w:rFonts w:ascii="Palatino Linotype" w:hAnsi="Palatino Linotype" w:cs="Arial"/>
          <w:b/>
          <w:sz w:val="26"/>
          <w:szCs w:val="26"/>
        </w:rPr>
        <w:t>CUARTO.</w:t>
      </w:r>
      <w:r>
        <w:rPr>
          <w:rFonts w:ascii="Palatino Linotype" w:hAnsi="Palatino Linotype" w:cs="Arial"/>
          <w:b/>
        </w:rPr>
        <w:t xml:space="preserve"> Notifíquese </w:t>
      </w:r>
      <w:r>
        <w:rPr>
          <w:rFonts w:ascii="Palatino Linotype" w:hAnsi="Palatino Linotype" w:cs="Arial"/>
        </w:rPr>
        <w:t xml:space="preserve">la presente resolución al Recurrente y hágase de su conocimiento que, </w:t>
      </w:r>
      <w:r>
        <w:rPr>
          <w:rFonts w:ascii="Palatino Linotype" w:hAnsi="Palatino Linotype"/>
          <w:color w:val="222222"/>
          <w:shd w:val="clear" w:color="auto" w:fill="FFFFFF"/>
        </w:rPr>
        <w:t xml:space="preserve">de conformidad con lo establecido en el artículo 196 de la Ley de </w:t>
      </w:r>
      <w:r>
        <w:rPr>
          <w:rFonts w:ascii="Palatino Linotype" w:hAnsi="Palatino Linotype"/>
          <w:color w:val="222222"/>
          <w:shd w:val="clear" w:color="auto" w:fill="FFFFFF"/>
        </w:rPr>
        <w:lastRenderedPageBreak/>
        <w:t>Transparencia y Acceso a la Información Pública del Estado de México y Municipios,</w:t>
      </w:r>
      <w:r>
        <w:rPr>
          <w:rStyle w:val="apple-converted-space"/>
          <w:rFonts w:ascii="Palatino Linotype" w:hAnsi="Palatino Linotype"/>
          <w:color w:val="222222"/>
          <w:shd w:val="clear" w:color="auto" w:fill="FFFFFF"/>
        </w:rPr>
        <w:t xml:space="preserve"> </w:t>
      </w:r>
      <w:r>
        <w:rPr>
          <w:rFonts w:ascii="Palatino Linotype" w:hAnsi="Palatino Linotype"/>
          <w:color w:val="222222"/>
          <w:shd w:val="clear" w:color="auto" w:fill="FFFFFF"/>
        </w:rPr>
        <w:t>podrá promover el Juicio de Amparo en los términos de las leyes aplicables.</w:t>
      </w:r>
    </w:p>
    <w:p w:rsidR="001C2FE6" w:rsidRDefault="001C2FE6" w:rsidP="00484B13">
      <w:pPr>
        <w:pStyle w:val="Sinespaciado"/>
        <w:spacing w:line="360" w:lineRule="auto"/>
        <w:jc w:val="both"/>
        <w:rPr>
          <w:rFonts w:ascii="Palatino Linotype" w:hAnsi="Palatino Linotype" w:cs="Arial"/>
        </w:rPr>
      </w:pPr>
    </w:p>
    <w:p w:rsidR="001032D4" w:rsidRPr="00FE164A" w:rsidRDefault="006D26E8" w:rsidP="00484B13">
      <w:pPr>
        <w:pStyle w:val="Sinespaciado"/>
        <w:spacing w:line="360" w:lineRule="auto"/>
        <w:jc w:val="both"/>
        <w:rPr>
          <w:rFonts w:cs="Arial"/>
        </w:rPr>
      </w:pPr>
      <w:r w:rsidRPr="006D26E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414B4">
        <w:rPr>
          <w:rFonts w:ascii="Palatino Linotype" w:hAnsi="Palatino Linotype" w:cs="Arial"/>
        </w:rPr>
        <w:t xml:space="preserve">DÉCIMA </w:t>
      </w:r>
      <w:r w:rsidR="00AF3B79">
        <w:rPr>
          <w:rFonts w:ascii="Palatino Linotype" w:hAnsi="Palatino Linotype" w:cs="Arial"/>
        </w:rPr>
        <w:t>SEXTA</w:t>
      </w:r>
      <w:r w:rsidR="00F414B4">
        <w:rPr>
          <w:rFonts w:ascii="Palatino Linotype" w:hAnsi="Palatino Linotype" w:cs="Arial"/>
        </w:rPr>
        <w:t xml:space="preserve"> SESIÓN</w:t>
      </w:r>
      <w:r w:rsidRPr="006D26E8">
        <w:rPr>
          <w:rFonts w:ascii="Palatino Linotype" w:hAnsi="Palatino Linotype" w:cs="Arial"/>
        </w:rPr>
        <w:t xml:space="preserve"> ORDINARIA CELEBRADA EL </w:t>
      </w:r>
      <w:r w:rsidR="00737097">
        <w:rPr>
          <w:rFonts w:ascii="Palatino Linotype" w:hAnsi="Palatino Linotype" w:cs="Arial"/>
        </w:rPr>
        <w:t>DOS DE MAYO</w:t>
      </w:r>
      <w:r w:rsidR="00F414B4">
        <w:rPr>
          <w:rFonts w:ascii="Palatino Linotype" w:hAnsi="Palatino Linotype" w:cs="Arial"/>
        </w:rPr>
        <w:t xml:space="preserve"> DE DOS MIL DIECINUEVE,</w:t>
      </w:r>
      <w:r w:rsidRPr="006D26E8">
        <w:rPr>
          <w:rFonts w:ascii="Palatino Linotype" w:hAnsi="Palatino Linotype" w:cs="Arial"/>
        </w:rPr>
        <w:t xml:space="preserve"> ANTE EL SECRETARIO TÉCNICO DEL PLENO, ALEXIS TAPIA RAMÍREZ</w:t>
      </w:r>
      <w:r w:rsidR="00AE4C9D" w:rsidRPr="00484B13">
        <w:rPr>
          <w:rFonts w:ascii="Palatino Linotype" w:hAnsi="Palatino Linotype" w:cs="Arial"/>
        </w:rPr>
        <w:t>.-----------------------------------------------------------------</w:t>
      </w:r>
      <w:r w:rsidR="00AE4C9D" w:rsidRPr="00FE164A">
        <w:rPr>
          <w:rFonts w:cs="Arial"/>
        </w:rPr>
        <w:t>-----------------------------------------------------------------------------------------------------------------</w:t>
      </w:r>
      <w:r w:rsidR="00484B13">
        <w:rPr>
          <w:rFonts w:cs="Arial"/>
        </w:rPr>
        <w:t>-</w:t>
      </w:r>
      <w:r w:rsidR="00AE4C9D" w:rsidRPr="00FE164A">
        <w:rPr>
          <w:rFonts w:cs="Arial"/>
        </w:rPr>
        <w:t>-------------------------------------------------------------------------------------------------------------------------------------------------------------------------------------------------------------</w:t>
      </w:r>
      <w:r w:rsidR="001B0DD4">
        <w:rPr>
          <w:rFonts w:cs="Arial"/>
        </w:rPr>
        <w:t>-----------------------------------------------------------------------------------------------------------------------------------------------------------------------------------------------------------------------------------------------------------------------------------------------------------------------------------------------------------------------------------------------------------------------------------------------------</w:t>
      </w:r>
      <w:r w:rsidR="00697328">
        <w:rPr>
          <w:rFonts w:cs="Arial"/>
        </w:rPr>
        <w:t>---------------------</w:t>
      </w:r>
      <w:r w:rsidR="001B0DD4">
        <w:rPr>
          <w:rFonts w:cs="Arial"/>
        </w:rPr>
        <w:t>---------------</w:t>
      </w:r>
      <w:r w:rsidR="00484B13">
        <w:rPr>
          <w:rFonts w:cs="Arial"/>
        </w:rPr>
        <w:t>---------------------------------------</w:t>
      </w:r>
      <w:r w:rsidR="002207C5">
        <w:rPr>
          <w:rFonts w:cs="Arial"/>
        </w:rPr>
        <w:t>-------------------</w:t>
      </w:r>
      <w:r>
        <w:rPr>
          <w:rFonts w:cs="Arial"/>
        </w:rPr>
        <w:t>------------------------------------------------------------------------------------------------------------------------------------------------------------------------------------------------------------------------------------------------------------------------------------------------------------------------------------------------------------------------------------------------------------------------------------------------------------------------------------------------------------------------------------------------------------------------------------------------------------------------------------------------------------------------------------</w:t>
      </w:r>
      <w:r w:rsidR="00AF3B79">
        <w:rPr>
          <w:rFonts w:cs="Arial"/>
        </w:rPr>
        <w:t>-------------------------------</w:t>
      </w:r>
      <w:r w:rsidR="0073386E">
        <w:rPr>
          <w:rFonts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738B" w:rsidRPr="00A7738B" w:rsidTr="00B62C94">
        <w:tc>
          <w:tcPr>
            <w:tcW w:w="9062" w:type="dxa"/>
            <w:gridSpan w:val="2"/>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Zulema Martínez Sánchez</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Comisionada Presidenta</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(Rúbrica)</w:t>
            </w:r>
          </w:p>
        </w:tc>
      </w:tr>
      <w:tr w:rsidR="00A7738B" w:rsidRPr="00A7738B" w:rsidTr="00B62C94">
        <w:tc>
          <w:tcPr>
            <w:tcW w:w="4531" w:type="dxa"/>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Eva Abaid Yapur</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Comisionada</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(Rúbrica)</w:t>
            </w:r>
          </w:p>
        </w:tc>
        <w:tc>
          <w:tcPr>
            <w:tcW w:w="4531" w:type="dxa"/>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José Guadalupe Luna Hernández</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Comisionado</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(Rúbrica)</w:t>
            </w:r>
          </w:p>
        </w:tc>
      </w:tr>
      <w:tr w:rsidR="00A7738B" w:rsidRPr="00A7738B" w:rsidTr="00B62C94">
        <w:tc>
          <w:tcPr>
            <w:tcW w:w="4531" w:type="dxa"/>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Javier Martínez Cruz</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Comisionado</w:t>
            </w:r>
          </w:p>
          <w:p w:rsidR="006D26E8" w:rsidRPr="00A7738B" w:rsidRDefault="006D26E8" w:rsidP="00B62C94">
            <w:pPr>
              <w:pStyle w:val="Sinespaciado"/>
              <w:jc w:val="center"/>
              <w:rPr>
                <w:rFonts w:ascii="Palatino Linotype" w:hAnsi="Palatino Linotype"/>
                <w:b/>
              </w:rPr>
            </w:pPr>
            <w:r w:rsidRPr="00A7738B">
              <w:rPr>
                <w:rFonts w:ascii="Palatino Linotype" w:hAnsi="Palatino Linotype"/>
              </w:rPr>
              <w:t>(Rúbrica)</w:t>
            </w:r>
          </w:p>
        </w:tc>
        <w:tc>
          <w:tcPr>
            <w:tcW w:w="4531" w:type="dxa"/>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Luis Gustavo Parra Noriega</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Comisionado</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(Rúbrica)</w:t>
            </w:r>
          </w:p>
        </w:tc>
      </w:tr>
      <w:tr w:rsidR="00A7738B" w:rsidRPr="00A7738B" w:rsidTr="00B62C94">
        <w:tc>
          <w:tcPr>
            <w:tcW w:w="9062" w:type="dxa"/>
            <w:gridSpan w:val="2"/>
          </w:tcPr>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p>
          <w:p w:rsidR="006D26E8" w:rsidRPr="00A7738B" w:rsidRDefault="006D26E8" w:rsidP="00B62C94">
            <w:pPr>
              <w:pStyle w:val="Sinespaciado"/>
              <w:jc w:val="center"/>
              <w:rPr>
                <w:rFonts w:ascii="Palatino Linotype" w:hAnsi="Palatino Linotype"/>
                <w:b/>
              </w:rPr>
            </w:pPr>
            <w:r w:rsidRPr="00A7738B">
              <w:rPr>
                <w:rFonts w:ascii="Palatino Linotype" w:hAnsi="Palatino Linotype"/>
                <w:b/>
              </w:rPr>
              <w:t>Alexis Tapia Ramírez</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Secretario Técnico del Pleno</w:t>
            </w:r>
          </w:p>
          <w:p w:rsidR="006D26E8" w:rsidRPr="00A7738B" w:rsidRDefault="006D26E8" w:rsidP="00B62C94">
            <w:pPr>
              <w:pStyle w:val="Sinespaciado"/>
              <w:jc w:val="center"/>
              <w:rPr>
                <w:rFonts w:ascii="Palatino Linotype" w:hAnsi="Palatino Linotype"/>
              </w:rPr>
            </w:pPr>
            <w:r w:rsidRPr="00A7738B">
              <w:rPr>
                <w:rFonts w:ascii="Palatino Linotype" w:hAnsi="Palatino Linotype"/>
              </w:rPr>
              <w:t>(Rúbrica)</w:t>
            </w:r>
          </w:p>
        </w:tc>
      </w:tr>
    </w:tbl>
    <w:p w:rsidR="00AE4C9D" w:rsidRDefault="00AE4C9D" w:rsidP="00AE4C9D">
      <w:pPr>
        <w:pStyle w:val="Textoindependiente"/>
        <w:spacing w:line="360" w:lineRule="auto"/>
        <w:jc w:val="both"/>
        <w:rPr>
          <w:rFonts w:ascii="Palatino Linotype" w:hAnsi="Palatino Linotype"/>
          <w:sz w:val="24"/>
          <w:szCs w:val="18"/>
          <w:lang w:val="es-MX"/>
        </w:rPr>
      </w:pPr>
    </w:p>
    <w:p w:rsidR="000F02B0" w:rsidRDefault="001032D4" w:rsidP="00D33D61">
      <w:pPr>
        <w:pStyle w:val="Textoindependiente"/>
        <w:jc w:val="both"/>
        <w:rPr>
          <w:rFonts w:ascii="Palatino Linotype" w:hAnsi="Palatino Linotype"/>
          <w:sz w:val="18"/>
          <w:szCs w:val="18"/>
          <w:lang w:val="es-MX"/>
        </w:rPr>
      </w:pPr>
      <w:r w:rsidRPr="00FE164A">
        <w:rPr>
          <w:rFonts w:ascii="Palatino Linotype" w:hAnsi="Palatino Linotype"/>
          <w:sz w:val="18"/>
          <w:szCs w:val="18"/>
          <w:lang w:val="es-MX"/>
        </w:rPr>
        <w:t xml:space="preserve">Esta hoja corresponde a la resolución de fecha </w:t>
      </w:r>
      <w:r w:rsidR="00737097">
        <w:rPr>
          <w:rFonts w:ascii="Palatino Linotype" w:hAnsi="Palatino Linotype"/>
          <w:sz w:val="18"/>
          <w:szCs w:val="18"/>
          <w:lang w:val="es-MX"/>
        </w:rPr>
        <w:t>dos de mayo</w:t>
      </w:r>
      <w:r w:rsidR="00F414B4">
        <w:rPr>
          <w:rFonts w:ascii="Palatino Linotype" w:hAnsi="Palatino Linotype"/>
          <w:sz w:val="18"/>
          <w:szCs w:val="18"/>
          <w:lang w:val="es-MX"/>
        </w:rPr>
        <w:t xml:space="preserve"> de dos mil diecinueve, emitida en los recursos</w:t>
      </w:r>
      <w:r w:rsidRPr="00FE164A">
        <w:rPr>
          <w:rFonts w:ascii="Palatino Linotype" w:hAnsi="Palatino Linotype"/>
          <w:sz w:val="18"/>
          <w:szCs w:val="18"/>
          <w:lang w:val="es-MX"/>
        </w:rPr>
        <w:t xml:space="preserve"> de revisión </w:t>
      </w:r>
      <w:r w:rsidR="00F414B4">
        <w:rPr>
          <w:rFonts w:ascii="Palatino Linotype" w:hAnsi="Palatino Linotype"/>
          <w:sz w:val="18"/>
          <w:szCs w:val="18"/>
          <w:lang w:val="es-MX"/>
        </w:rPr>
        <w:t>00640/INFOEM/IP/RR/2019 y Acumulado</w:t>
      </w:r>
      <w:r w:rsidRPr="00FE164A">
        <w:rPr>
          <w:rFonts w:ascii="Palatino Linotype" w:hAnsi="Palatino Linotype"/>
          <w:sz w:val="18"/>
          <w:szCs w:val="18"/>
          <w:lang w:val="es-MX"/>
        </w:rPr>
        <w:t>.</w:t>
      </w:r>
    </w:p>
    <w:p w:rsidR="007533A3" w:rsidRPr="00FE164A" w:rsidRDefault="00484B13" w:rsidP="00D33D61">
      <w:pPr>
        <w:pStyle w:val="Textoindependiente"/>
        <w:jc w:val="both"/>
        <w:rPr>
          <w:rFonts w:ascii="Palatino Linotype" w:hAnsi="Palatino Linotype"/>
          <w:sz w:val="18"/>
          <w:szCs w:val="18"/>
          <w:lang w:val="es-MX"/>
        </w:rPr>
      </w:pPr>
      <w:r>
        <w:rPr>
          <w:rFonts w:ascii="Palatino Linotype" w:hAnsi="Palatino Linotype"/>
          <w:sz w:val="18"/>
          <w:szCs w:val="18"/>
          <w:lang w:val="es-MX"/>
        </w:rPr>
        <w:t>ZMS/</w:t>
      </w:r>
      <w:r w:rsidR="001A2A03" w:rsidRPr="00FE164A">
        <w:rPr>
          <w:rFonts w:ascii="Palatino Linotype" w:hAnsi="Palatino Linotype"/>
          <w:sz w:val="18"/>
          <w:szCs w:val="18"/>
          <w:lang w:val="es-MX"/>
        </w:rPr>
        <w:t>OSAM/</w:t>
      </w:r>
      <w:proofErr w:type="spellStart"/>
      <w:r w:rsidR="001A2A03" w:rsidRPr="00FE164A">
        <w:rPr>
          <w:rFonts w:ascii="Palatino Linotype" w:hAnsi="Palatino Linotype"/>
          <w:sz w:val="18"/>
          <w:szCs w:val="18"/>
          <w:lang w:val="es-MX"/>
        </w:rPr>
        <w:t>fzh</w:t>
      </w:r>
      <w:proofErr w:type="spellEnd"/>
    </w:p>
    <w:sectPr w:rsidR="007533A3" w:rsidRPr="00FE164A"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5ED" w:rsidRDefault="005365ED" w:rsidP="001032D4">
      <w:pPr>
        <w:spacing w:after="0" w:line="240" w:lineRule="auto"/>
      </w:pPr>
      <w:r>
        <w:separator/>
      </w:r>
    </w:p>
  </w:endnote>
  <w:endnote w:type="continuationSeparator" w:id="0">
    <w:p w:rsidR="005365ED" w:rsidRDefault="005365E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94" w:rsidRPr="000B69FA" w:rsidRDefault="00B62C9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1CB2">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1CB2">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C94" w:rsidRPr="000B69FA" w:rsidRDefault="00B62C94"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1C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1CB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5ED" w:rsidRDefault="005365ED" w:rsidP="001032D4">
      <w:pPr>
        <w:spacing w:after="0" w:line="240" w:lineRule="auto"/>
      </w:pPr>
      <w:r>
        <w:separator/>
      </w:r>
    </w:p>
  </w:footnote>
  <w:footnote w:type="continuationSeparator" w:id="0">
    <w:p w:rsidR="005365ED" w:rsidRDefault="005365ED" w:rsidP="001032D4">
      <w:pPr>
        <w:spacing w:after="0" w:line="240" w:lineRule="auto"/>
      </w:pPr>
      <w:r>
        <w:continuationSeparator/>
      </w:r>
    </w:p>
  </w:footnote>
  <w:footnote w:id="1">
    <w:p w:rsidR="00B62C94" w:rsidRPr="00946E1F" w:rsidRDefault="00B62C94" w:rsidP="007D320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62C94" w:rsidRPr="00946E1F" w:rsidRDefault="00B62C94" w:rsidP="007D3200">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62C94" w:rsidRDefault="00B62C94" w:rsidP="002C3BAC">
      <w:pPr>
        <w:pStyle w:val="Textonotapie"/>
        <w:jc w:val="both"/>
        <w:rPr>
          <w:rFonts w:ascii="Palatino Linotype" w:hAnsi="Palatino Linotype"/>
          <w:sz w:val="18"/>
          <w:szCs w:val="18"/>
        </w:rPr>
      </w:pPr>
      <w:r w:rsidRPr="002C3BAC">
        <w:rPr>
          <w:rStyle w:val="Refdenotaalpie"/>
          <w:rFonts w:ascii="Palatino Linotype" w:hAnsi="Palatino Linotype"/>
          <w:sz w:val="18"/>
          <w:szCs w:val="18"/>
        </w:rPr>
        <w:footnoteRef/>
      </w:r>
      <w:r w:rsidRPr="002C3BAC">
        <w:rPr>
          <w:rFonts w:ascii="Palatino Linotype" w:hAnsi="Palatino Linotype"/>
          <w:sz w:val="18"/>
          <w:szCs w:val="18"/>
        </w:rPr>
        <w:t xml:space="preserve"> </w:t>
      </w:r>
      <w:r w:rsidRPr="002C3BAC">
        <w:rPr>
          <w:rFonts w:ascii="Palatino Linotype" w:hAnsi="Palatino Linotype"/>
          <w:b/>
          <w:bCs/>
          <w:sz w:val="18"/>
          <w:szCs w:val="18"/>
        </w:rPr>
        <w:t xml:space="preserve">Artículo 12. </w:t>
      </w:r>
      <w:r w:rsidRPr="002C3BAC">
        <w:rPr>
          <w:rFonts w:ascii="Palatino Linotype" w:hAnsi="Palatino Linotype"/>
          <w:sz w:val="18"/>
          <w:szCs w:val="18"/>
        </w:rPr>
        <w:t xml:space="preserve">Quienes generen, recopilen, administren, manejen, procesen, archiven o conserven información pública serán responsables de la misma en los términos de las disposiciones jurídicas aplicables. </w:t>
      </w:r>
    </w:p>
    <w:p w:rsidR="00B62C94" w:rsidRPr="002C3BAC" w:rsidRDefault="00B62C94" w:rsidP="002C3BAC">
      <w:pPr>
        <w:pStyle w:val="Textonotapie"/>
        <w:jc w:val="both"/>
        <w:rPr>
          <w:rFonts w:ascii="Palatino Linotype" w:hAnsi="Palatino Linotype"/>
          <w:sz w:val="18"/>
          <w:szCs w:val="18"/>
        </w:rPr>
      </w:pPr>
    </w:p>
    <w:p w:rsidR="00B62C94" w:rsidRPr="0085609F" w:rsidRDefault="00B62C94" w:rsidP="002C3BAC">
      <w:pPr>
        <w:pStyle w:val="Textonotapie"/>
        <w:jc w:val="both"/>
        <w:rPr>
          <w:rFonts w:ascii="Palatino Linotype" w:hAnsi="Palatino Linotype"/>
          <w:b/>
          <w:sz w:val="18"/>
          <w:szCs w:val="18"/>
          <w:u w:val="single"/>
        </w:rPr>
      </w:pPr>
      <w:r w:rsidRPr="0085609F">
        <w:rPr>
          <w:rFonts w:ascii="Palatino Linotype" w:hAnsi="Palatino Linotype"/>
          <w:b/>
          <w:sz w:val="18"/>
          <w:szCs w:val="18"/>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rsidR="007A06B6" w:rsidRDefault="007A06B6" w:rsidP="007A06B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4">
    <w:p w:rsidR="007A06B6" w:rsidRDefault="007A06B6" w:rsidP="007A06B6">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5">
    <w:p w:rsidR="007A06B6" w:rsidRDefault="007A06B6" w:rsidP="007A06B6">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6">
    <w:p w:rsidR="007A06B6" w:rsidRDefault="007A06B6" w:rsidP="007A06B6">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w:t>
      </w:r>
      <w:proofErr w:type="spellStart"/>
      <w:r w:rsidRPr="006848B2">
        <w:rPr>
          <w:rFonts w:ascii="Palatino Linotype" w:eastAsia="MS Mincho" w:hAnsi="Palatino Linotype" w:cs="Arial"/>
          <w:sz w:val="16"/>
          <w:szCs w:val="16"/>
          <w:lang w:eastAsia="es-ES"/>
        </w:rPr>
        <w:t>VILLANUEVA</w:t>
      </w:r>
      <w:proofErr w:type="spellEnd"/>
      <w:r w:rsidRPr="006848B2">
        <w:rPr>
          <w:rFonts w:ascii="Palatino Linotype" w:eastAsia="MS Mincho" w:hAnsi="Palatino Linotype" w:cs="Arial"/>
          <w:sz w:val="16"/>
          <w:szCs w:val="16"/>
          <w:lang w:eastAsia="es-ES"/>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B62C94" w:rsidTr="00886FFF">
      <w:trPr>
        <w:trHeight w:val="227"/>
      </w:trPr>
      <w:tc>
        <w:tcPr>
          <w:tcW w:w="6096" w:type="dxa"/>
          <w:hideMark/>
        </w:tcPr>
        <w:p w:rsidR="00B62C94" w:rsidRDefault="00B62C9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B62C94" w:rsidRDefault="00B62C94" w:rsidP="00B11CE4">
          <w:pPr>
            <w:spacing w:after="120" w:line="256" w:lineRule="auto"/>
            <w:ind w:left="71"/>
            <w:jc w:val="right"/>
            <w:rPr>
              <w:rFonts w:ascii="Palatino Linotype" w:hAnsi="Palatino Linotype" w:cs="Arial"/>
              <w:szCs w:val="20"/>
            </w:rPr>
          </w:pPr>
          <w:r>
            <w:rPr>
              <w:rFonts w:ascii="Palatino Linotype" w:hAnsi="Palatino Linotype" w:cs="Arial"/>
              <w:szCs w:val="20"/>
            </w:rPr>
            <w:t>00640/INFOEM/IP/RR/2019 y Acumulado</w:t>
          </w:r>
        </w:p>
      </w:tc>
    </w:tr>
    <w:tr w:rsidR="00B62C94" w:rsidTr="00886FFF">
      <w:trPr>
        <w:trHeight w:val="242"/>
      </w:trPr>
      <w:tc>
        <w:tcPr>
          <w:tcW w:w="6096" w:type="dxa"/>
          <w:hideMark/>
        </w:tcPr>
        <w:p w:rsidR="00B62C94" w:rsidRDefault="00B62C9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B62C94" w:rsidRDefault="00B62C94" w:rsidP="00886FFF">
          <w:pPr>
            <w:spacing w:after="120" w:line="256" w:lineRule="auto"/>
            <w:jc w:val="right"/>
            <w:rPr>
              <w:rFonts w:ascii="Palatino Linotype" w:hAnsi="Palatino Linotype" w:cs="Arial"/>
              <w:szCs w:val="20"/>
            </w:rPr>
          </w:pPr>
          <w:r>
            <w:rPr>
              <w:rFonts w:ascii="Palatino Linotype" w:hAnsi="Palatino Linotype" w:cs="Arial"/>
              <w:szCs w:val="20"/>
            </w:rPr>
            <w:t>Ayuntamiento de Tecámac</w:t>
          </w:r>
        </w:p>
      </w:tc>
    </w:tr>
    <w:tr w:rsidR="00B62C94" w:rsidTr="00886FFF">
      <w:trPr>
        <w:trHeight w:val="342"/>
      </w:trPr>
      <w:tc>
        <w:tcPr>
          <w:tcW w:w="6096" w:type="dxa"/>
          <w:hideMark/>
        </w:tcPr>
        <w:p w:rsidR="00B62C94" w:rsidRDefault="00B62C9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B62C94" w:rsidRDefault="00B62C94"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B62C94" w:rsidRDefault="00B62C94"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B62C94" w:rsidRPr="00633CD9" w:rsidTr="00B11CE4">
      <w:trPr>
        <w:trHeight w:val="227"/>
      </w:trPr>
      <w:tc>
        <w:tcPr>
          <w:tcW w:w="6096" w:type="dxa"/>
          <w:hideMark/>
        </w:tcPr>
        <w:p w:rsidR="00B62C94" w:rsidRDefault="00B62C9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B62C94" w:rsidRPr="00B4142F" w:rsidRDefault="00B62C94" w:rsidP="00F414B4">
          <w:pPr>
            <w:spacing w:after="120" w:line="256" w:lineRule="auto"/>
            <w:ind w:left="72"/>
            <w:jc w:val="right"/>
            <w:rPr>
              <w:rFonts w:ascii="Palatino Linotype" w:hAnsi="Palatino Linotype" w:cs="Arial"/>
              <w:szCs w:val="20"/>
            </w:rPr>
          </w:pPr>
          <w:r>
            <w:rPr>
              <w:rFonts w:ascii="Palatino Linotype" w:hAnsi="Palatino Linotype" w:cs="Arial"/>
              <w:szCs w:val="20"/>
            </w:rPr>
            <w:t>00640/INFOEM/IP/RR/2019 y Acumulado</w:t>
          </w:r>
        </w:p>
      </w:tc>
    </w:tr>
    <w:tr w:rsidR="00B62C94" w:rsidRPr="00633CD9" w:rsidTr="00B11CE4">
      <w:trPr>
        <w:trHeight w:val="196"/>
      </w:trPr>
      <w:tc>
        <w:tcPr>
          <w:tcW w:w="6096" w:type="dxa"/>
          <w:hideMark/>
        </w:tcPr>
        <w:p w:rsidR="00B62C94" w:rsidRDefault="00B62C9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B62C94" w:rsidRPr="00840752" w:rsidRDefault="006F712A" w:rsidP="00F414B4">
          <w:pPr>
            <w:spacing w:after="120" w:line="256" w:lineRule="auto"/>
            <w:ind w:left="72" w:firstLine="567"/>
            <w:jc w:val="right"/>
            <w:rPr>
              <w:rFonts w:ascii="Palatino Linotype" w:hAnsi="Palatino Linotype" w:cs="Arial"/>
              <w:szCs w:val="20"/>
            </w:rPr>
          </w:pPr>
          <w:r>
            <w:rPr>
              <w:rFonts w:ascii="Palatino Linotype" w:hAnsi="Palatino Linotype" w:cs="Arial"/>
              <w:szCs w:val="20"/>
            </w:rPr>
            <w:t xml:space="preserve">XXXX </w:t>
          </w:r>
          <w:proofErr w:type="spellStart"/>
          <w:r>
            <w:rPr>
              <w:rFonts w:ascii="Palatino Linotype" w:hAnsi="Palatino Linotype" w:cs="Arial"/>
              <w:szCs w:val="20"/>
            </w:rPr>
            <w:t>XXXX</w:t>
          </w:r>
          <w:proofErr w:type="spellEnd"/>
          <w:r>
            <w:rPr>
              <w:rFonts w:ascii="Palatino Linotype" w:hAnsi="Palatino Linotype" w:cs="Arial"/>
              <w:szCs w:val="20"/>
            </w:rPr>
            <w:t xml:space="preserve"> </w:t>
          </w:r>
          <w:proofErr w:type="spellStart"/>
          <w:r>
            <w:rPr>
              <w:rFonts w:ascii="Palatino Linotype" w:hAnsi="Palatino Linotype" w:cs="Arial"/>
              <w:szCs w:val="20"/>
            </w:rPr>
            <w:t>XXXX</w:t>
          </w:r>
          <w:proofErr w:type="spellEnd"/>
        </w:p>
      </w:tc>
    </w:tr>
    <w:tr w:rsidR="00B62C94" w:rsidRPr="00633CD9" w:rsidTr="00B11CE4">
      <w:trPr>
        <w:trHeight w:val="242"/>
      </w:trPr>
      <w:tc>
        <w:tcPr>
          <w:tcW w:w="6096" w:type="dxa"/>
          <w:hideMark/>
        </w:tcPr>
        <w:p w:rsidR="00B62C94" w:rsidRDefault="00B62C94"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B62C94" w:rsidRDefault="00B62C94" w:rsidP="00886FFF">
          <w:pPr>
            <w:spacing w:after="120" w:line="256" w:lineRule="auto"/>
            <w:ind w:left="72"/>
            <w:jc w:val="right"/>
            <w:rPr>
              <w:rFonts w:ascii="Palatino Linotype" w:hAnsi="Palatino Linotype" w:cs="Arial"/>
              <w:szCs w:val="20"/>
            </w:rPr>
          </w:pPr>
          <w:r>
            <w:rPr>
              <w:rFonts w:ascii="Palatino Linotype" w:hAnsi="Palatino Linotype" w:cs="Arial"/>
              <w:szCs w:val="20"/>
            </w:rPr>
            <w:t>Ayuntamiento de Tecámac</w:t>
          </w:r>
        </w:p>
      </w:tc>
    </w:tr>
    <w:tr w:rsidR="00B62C94" w:rsidTr="00B11CE4">
      <w:trPr>
        <w:trHeight w:val="342"/>
      </w:trPr>
      <w:tc>
        <w:tcPr>
          <w:tcW w:w="6096" w:type="dxa"/>
          <w:hideMark/>
        </w:tcPr>
        <w:p w:rsidR="00B62C94" w:rsidRDefault="00B62C94"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B62C94" w:rsidRDefault="00B62C94"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B62C94" w:rsidRDefault="00B62C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15:restartNumberingAfterBreak="0">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1"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19" w15:restartNumberingAfterBreak="0">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20" w15:restartNumberingAfterBreak="0">
    <w:nsid w:val="32814EC3"/>
    <w:multiLevelType w:val="hybridMultilevel"/>
    <w:tmpl w:val="A2288A12"/>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7" w15:restartNumberingAfterBreak="0">
    <w:nsid w:val="42DE0641"/>
    <w:multiLevelType w:val="hybridMultilevel"/>
    <w:tmpl w:val="59BAC066"/>
    <w:lvl w:ilvl="0" w:tplc="080A0015">
      <w:start w:val="1"/>
      <w:numFmt w:val="upperLetter"/>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28"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4C2196"/>
    <w:multiLevelType w:val="hybridMultilevel"/>
    <w:tmpl w:val="62E678F0"/>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34" w15:restartNumberingAfterBreak="0">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5"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8"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9"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40"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6CEC5C73"/>
    <w:multiLevelType w:val="hybridMultilevel"/>
    <w:tmpl w:val="F444570A"/>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43"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9"/>
  </w:num>
  <w:num w:numId="3">
    <w:abstractNumId w:val="0"/>
  </w:num>
  <w:num w:numId="4">
    <w:abstractNumId w:val="32"/>
  </w:num>
  <w:num w:numId="5">
    <w:abstractNumId w:val="4"/>
  </w:num>
  <w:num w:numId="6">
    <w:abstractNumId w:val="39"/>
  </w:num>
  <w:num w:numId="7">
    <w:abstractNumId w:val="2"/>
  </w:num>
  <w:num w:numId="8">
    <w:abstractNumId w:val="22"/>
  </w:num>
  <w:num w:numId="9">
    <w:abstractNumId w:val="18"/>
  </w:num>
  <w:num w:numId="10">
    <w:abstractNumId w:val="38"/>
  </w:num>
  <w:num w:numId="11">
    <w:abstractNumId w:val="26"/>
  </w:num>
  <w:num w:numId="12">
    <w:abstractNumId w:val="10"/>
  </w:num>
  <w:num w:numId="13">
    <w:abstractNumId w:val="15"/>
  </w:num>
  <w:num w:numId="14">
    <w:abstractNumId w:val="28"/>
  </w:num>
  <w:num w:numId="15">
    <w:abstractNumId w:val="8"/>
  </w:num>
  <w:num w:numId="16">
    <w:abstractNumId w:val="31"/>
  </w:num>
  <w:num w:numId="17">
    <w:abstractNumId w:val="41"/>
  </w:num>
  <w:num w:numId="18">
    <w:abstractNumId w:val="16"/>
  </w:num>
  <w:num w:numId="19">
    <w:abstractNumId w:val="11"/>
  </w:num>
  <w:num w:numId="20">
    <w:abstractNumId w:val="43"/>
  </w:num>
  <w:num w:numId="21">
    <w:abstractNumId w:val="14"/>
  </w:num>
  <w:num w:numId="22">
    <w:abstractNumId w:val="17"/>
  </w:num>
  <w:num w:numId="23">
    <w:abstractNumId w:val="5"/>
  </w:num>
  <w:num w:numId="24">
    <w:abstractNumId w:val="45"/>
  </w:num>
  <w:num w:numId="25">
    <w:abstractNumId w:val="13"/>
  </w:num>
  <w:num w:numId="26">
    <w:abstractNumId w:val="40"/>
  </w:num>
  <w:num w:numId="27">
    <w:abstractNumId w:val="25"/>
  </w:num>
  <w:num w:numId="28">
    <w:abstractNumId w:val="36"/>
  </w:num>
  <w:num w:numId="29">
    <w:abstractNumId w:val="35"/>
  </w:num>
  <w:num w:numId="30">
    <w:abstractNumId w:val="6"/>
  </w:num>
  <w:num w:numId="31">
    <w:abstractNumId w:val="24"/>
  </w:num>
  <w:num w:numId="32">
    <w:abstractNumId w:val="1"/>
  </w:num>
  <w:num w:numId="33">
    <w:abstractNumId w:val="21"/>
  </w:num>
  <w:num w:numId="34">
    <w:abstractNumId w:val="9"/>
  </w:num>
  <w:num w:numId="35">
    <w:abstractNumId w:val="46"/>
  </w:num>
  <w:num w:numId="36">
    <w:abstractNumId w:val="7"/>
  </w:num>
  <w:num w:numId="37">
    <w:abstractNumId w:val="44"/>
  </w:num>
  <w:num w:numId="38">
    <w:abstractNumId w:val="3"/>
  </w:num>
  <w:num w:numId="39">
    <w:abstractNumId w:val="34"/>
  </w:num>
  <w:num w:numId="40">
    <w:abstractNumId w:val="19"/>
  </w:num>
  <w:num w:numId="41">
    <w:abstractNumId w:val="37"/>
  </w:num>
  <w:num w:numId="42">
    <w:abstractNumId w:val="23"/>
  </w:num>
  <w:num w:numId="43">
    <w:abstractNumId w:val="12"/>
  </w:num>
  <w:num w:numId="44">
    <w:abstractNumId w:val="27"/>
  </w:num>
  <w:num w:numId="45">
    <w:abstractNumId w:val="33"/>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5427"/>
    <w:rsid w:val="0002324B"/>
    <w:rsid w:val="000242A9"/>
    <w:rsid w:val="00024E19"/>
    <w:rsid w:val="00030905"/>
    <w:rsid w:val="00030AB1"/>
    <w:rsid w:val="00030B18"/>
    <w:rsid w:val="00031554"/>
    <w:rsid w:val="00032931"/>
    <w:rsid w:val="000352B3"/>
    <w:rsid w:val="0003605D"/>
    <w:rsid w:val="00040B44"/>
    <w:rsid w:val="00044046"/>
    <w:rsid w:val="00056801"/>
    <w:rsid w:val="00057C69"/>
    <w:rsid w:val="00060046"/>
    <w:rsid w:val="000714F2"/>
    <w:rsid w:val="00072022"/>
    <w:rsid w:val="000731C6"/>
    <w:rsid w:val="0008339D"/>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03CC"/>
    <w:rsid w:val="000C225A"/>
    <w:rsid w:val="000C23B5"/>
    <w:rsid w:val="000C5AC5"/>
    <w:rsid w:val="000C7329"/>
    <w:rsid w:val="000C77B2"/>
    <w:rsid w:val="000D1230"/>
    <w:rsid w:val="000D371D"/>
    <w:rsid w:val="000D373B"/>
    <w:rsid w:val="000D4BBF"/>
    <w:rsid w:val="000D64AB"/>
    <w:rsid w:val="000E0837"/>
    <w:rsid w:val="000E3A84"/>
    <w:rsid w:val="000E63BD"/>
    <w:rsid w:val="000E7A50"/>
    <w:rsid w:val="000F02B0"/>
    <w:rsid w:val="000F0394"/>
    <w:rsid w:val="000F19E1"/>
    <w:rsid w:val="000F6866"/>
    <w:rsid w:val="000F6C33"/>
    <w:rsid w:val="001006A4"/>
    <w:rsid w:val="00102E10"/>
    <w:rsid w:val="001032D4"/>
    <w:rsid w:val="001056E8"/>
    <w:rsid w:val="00105B76"/>
    <w:rsid w:val="00111D30"/>
    <w:rsid w:val="00112F0E"/>
    <w:rsid w:val="00113B6C"/>
    <w:rsid w:val="00114C21"/>
    <w:rsid w:val="00120D25"/>
    <w:rsid w:val="001211C1"/>
    <w:rsid w:val="001226DA"/>
    <w:rsid w:val="001229B9"/>
    <w:rsid w:val="00126BBF"/>
    <w:rsid w:val="00132ED0"/>
    <w:rsid w:val="00132ED4"/>
    <w:rsid w:val="00134E8C"/>
    <w:rsid w:val="0013606D"/>
    <w:rsid w:val="00136DE7"/>
    <w:rsid w:val="0014277F"/>
    <w:rsid w:val="00150BA2"/>
    <w:rsid w:val="00152BFC"/>
    <w:rsid w:val="00161D97"/>
    <w:rsid w:val="00165B15"/>
    <w:rsid w:val="00167B37"/>
    <w:rsid w:val="00171621"/>
    <w:rsid w:val="00171982"/>
    <w:rsid w:val="00171DE6"/>
    <w:rsid w:val="00172834"/>
    <w:rsid w:val="00180293"/>
    <w:rsid w:val="001906EA"/>
    <w:rsid w:val="00191272"/>
    <w:rsid w:val="00196B79"/>
    <w:rsid w:val="001A038B"/>
    <w:rsid w:val="001A07BA"/>
    <w:rsid w:val="001A0ADE"/>
    <w:rsid w:val="001A10C6"/>
    <w:rsid w:val="001A1A7D"/>
    <w:rsid w:val="001A1FAA"/>
    <w:rsid w:val="001A2A03"/>
    <w:rsid w:val="001A304C"/>
    <w:rsid w:val="001A3B4C"/>
    <w:rsid w:val="001A3E5C"/>
    <w:rsid w:val="001A4BF9"/>
    <w:rsid w:val="001A4E06"/>
    <w:rsid w:val="001B0DD4"/>
    <w:rsid w:val="001B1C26"/>
    <w:rsid w:val="001B4E71"/>
    <w:rsid w:val="001B6B26"/>
    <w:rsid w:val="001B6D73"/>
    <w:rsid w:val="001C2750"/>
    <w:rsid w:val="001C2FE6"/>
    <w:rsid w:val="001C31E7"/>
    <w:rsid w:val="001C4E64"/>
    <w:rsid w:val="001C5DDC"/>
    <w:rsid w:val="001D02D1"/>
    <w:rsid w:val="001D23EA"/>
    <w:rsid w:val="001D375C"/>
    <w:rsid w:val="001D4708"/>
    <w:rsid w:val="001E0AF0"/>
    <w:rsid w:val="001E2966"/>
    <w:rsid w:val="001E2EB6"/>
    <w:rsid w:val="001E31E2"/>
    <w:rsid w:val="001E7595"/>
    <w:rsid w:val="001E7EBF"/>
    <w:rsid w:val="001F230F"/>
    <w:rsid w:val="001F2F0C"/>
    <w:rsid w:val="001F53CB"/>
    <w:rsid w:val="002008C5"/>
    <w:rsid w:val="00201FAB"/>
    <w:rsid w:val="002034B3"/>
    <w:rsid w:val="00205415"/>
    <w:rsid w:val="00205665"/>
    <w:rsid w:val="00210BE0"/>
    <w:rsid w:val="002123AB"/>
    <w:rsid w:val="00215C47"/>
    <w:rsid w:val="002167E1"/>
    <w:rsid w:val="002204F1"/>
    <w:rsid w:val="002207C5"/>
    <w:rsid w:val="00221EE2"/>
    <w:rsid w:val="00223909"/>
    <w:rsid w:val="00224E0F"/>
    <w:rsid w:val="00225A3D"/>
    <w:rsid w:val="002322F3"/>
    <w:rsid w:val="0023252B"/>
    <w:rsid w:val="002330C3"/>
    <w:rsid w:val="002335C4"/>
    <w:rsid w:val="00234144"/>
    <w:rsid w:val="00235CCF"/>
    <w:rsid w:val="002367C0"/>
    <w:rsid w:val="00237247"/>
    <w:rsid w:val="00240213"/>
    <w:rsid w:val="00242081"/>
    <w:rsid w:val="002426B8"/>
    <w:rsid w:val="00245582"/>
    <w:rsid w:val="00250C08"/>
    <w:rsid w:val="00251A78"/>
    <w:rsid w:val="00253AFC"/>
    <w:rsid w:val="00254E16"/>
    <w:rsid w:val="00255356"/>
    <w:rsid w:val="00255849"/>
    <w:rsid w:val="00255FD9"/>
    <w:rsid w:val="0026478A"/>
    <w:rsid w:val="0026681B"/>
    <w:rsid w:val="00271DC2"/>
    <w:rsid w:val="00277329"/>
    <w:rsid w:val="00281207"/>
    <w:rsid w:val="00282C89"/>
    <w:rsid w:val="00284922"/>
    <w:rsid w:val="00284FE1"/>
    <w:rsid w:val="00285B0A"/>
    <w:rsid w:val="00286A8B"/>
    <w:rsid w:val="00287B9A"/>
    <w:rsid w:val="002932CF"/>
    <w:rsid w:val="00293B4D"/>
    <w:rsid w:val="00295743"/>
    <w:rsid w:val="00297564"/>
    <w:rsid w:val="002A10E8"/>
    <w:rsid w:val="002B3010"/>
    <w:rsid w:val="002B3BE7"/>
    <w:rsid w:val="002B3CA5"/>
    <w:rsid w:val="002B49FB"/>
    <w:rsid w:val="002B4ADB"/>
    <w:rsid w:val="002B6AFE"/>
    <w:rsid w:val="002B6F31"/>
    <w:rsid w:val="002C2D7A"/>
    <w:rsid w:val="002C3BAC"/>
    <w:rsid w:val="002C4298"/>
    <w:rsid w:val="002C52B7"/>
    <w:rsid w:val="002C7DF8"/>
    <w:rsid w:val="002D1BB7"/>
    <w:rsid w:val="002D1E1F"/>
    <w:rsid w:val="002D4659"/>
    <w:rsid w:val="002D5206"/>
    <w:rsid w:val="002D6B7D"/>
    <w:rsid w:val="002E0397"/>
    <w:rsid w:val="002E35AF"/>
    <w:rsid w:val="002E47B2"/>
    <w:rsid w:val="002E694C"/>
    <w:rsid w:val="002F1B38"/>
    <w:rsid w:val="002F323D"/>
    <w:rsid w:val="002F382F"/>
    <w:rsid w:val="002F3BEF"/>
    <w:rsid w:val="002F4590"/>
    <w:rsid w:val="002F5254"/>
    <w:rsid w:val="00300888"/>
    <w:rsid w:val="0030088F"/>
    <w:rsid w:val="00302130"/>
    <w:rsid w:val="003024D3"/>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08F4"/>
    <w:rsid w:val="0035104C"/>
    <w:rsid w:val="0035234D"/>
    <w:rsid w:val="0035263E"/>
    <w:rsid w:val="0035539E"/>
    <w:rsid w:val="00356C41"/>
    <w:rsid w:val="00357276"/>
    <w:rsid w:val="00357303"/>
    <w:rsid w:val="00357A5E"/>
    <w:rsid w:val="00357B31"/>
    <w:rsid w:val="0036177C"/>
    <w:rsid w:val="00363ACF"/>
    <w:rsid w:val="00366713"/>
    <w:rsid w:val="00371BDF"/>
    <w:rsid w:val="0037276E"/>
    <w:rsid w:val="00374093"/>
    <w:rsid w:val="00374812"/>
    <w:rsid w:val="003765D6"/>
    <w:rsid w:val="00376BE3"/>
    <w:rsid w:val="003818F3"/>
    <w:rsid w:val="00384C80"/>
    <w:rsid w:val="00384D1E"/>
    <w:rsid w:val="00385664"/>
    <w:rsid w:val="003857F2"/>
    <w:rsid w:val="0038625C"/>
    <w:rsid w:val="003872BE"/>
    <w:rsid w:val="0039322C"/>
    <w:rsid w:val="003940AA"/>
    <w:rsid w:val="00396BB4"/>
    <w:rsid w:val="003A323F"/>
    <w:rsid w:val="003A356D"/>
    <w:rsid w:val="003A5879"/>
    <w:rsid w:val="003A5A10"/>
    <w:rsid w:val="003A5F05"/>
    <w:rsid w:val="003B205C"/>
    <w:rsid w:val="003B310A"/>
    <w:rsid w:val="003B602E"/>
    <w:rsid w:val="003B64EF"/>
    <w:rsid w:val="003C0852"/>
    <w:rsid w:val="003C30CE"/>
    <w:rsid w:val="003C5555"/>
    <w:rsid w:val="003C5A6A"/>
    <w:rsid w:val="003C5F8B"/>
    <w:rsid w:val="003C7981"/>
    <w:rsid w:val="003D0F2A"/>
    <w:rsid w:val="003D1280"/>
    <w:rsid w:val="003D4AB7"/>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591E"/>
    <w:rsid w:val="00416F83"/>
    <w:rsid w:val="004263FF"/>
    <w:rsid w:val="004267DA"/>
    <w:rsid w:val="00430C99"/>
    <w:rsid w:val="004319FA"/>
    <w:rsid w:val="00432B26"/>
    <w:rsid w:val="00432DA9"/>
    <w:rsid w:val="00452BE0"/>
    <w:rsid w:val="00453399"/>
    <w:rsid w:val="0045429B"/>
    <w:rsid w:val="00454524"/>
    <w:rsid w:val="004555FA"/>
    <w:rsid w:val="00456AC5"/>
    <w:rsid w:val="00457AEF"/>
    <w:rsid w:val="00463583"/>
    <w:rsid w:val="00463702"/>
    <w:rsid w:val="00463F47"/>
    <w:rsid w:val="004669EA"/>
    <w:rsid w:val="00466D9E"/>
    <w:rsid w:val="004678FB"/>
    <w:rsid w:val="004724AB"/>
    <w:rsid w:val="00474EEC"/>
    <w:rsid w:val="00481809"/>
    <w:rsid w:val="00482028"/>
    <w:rsid w:val="00484341"/>
    <w:rsid w:val="00484B13"/>
    <w:rsid w:val="00485278"/>
    <w:rsid w:val="00485DC8"/>
    <w:rsid w:val="004860F1"/>
    <w:rsid w:val="00486356"/>
    <w:rsid w:val="00491889"/>
    <w:rsid w:val="00491CB2"/>
    <w:rsid w:val="00491CFE"/>
    <w:rsid w:val="00491FBF"/>
    <w:rsid w:val="0049418B"/>
    <w:rsid w:val="004942DC"/>
    <w:rsid w:val="004952DA"/>
    <w:rsid w:val="004970E1"/>
    <w:rsid w:val="004A053C"/>
    <w:rsid w:val="004A0E54"/>
    <w:rsid w:val="004A1161"/>
    <w:rsid w:val="004A1165"/>
    <w:rsid w:val="004A5A09"/>
    <w:rsid w:val="004A651D"/>
    <w:rsid w:val="004A6D7C"/>
    <w:rsid w:val="004A763F"/>
    <w:rsid w:val="004B0EF0"/>
    <w:rsid w:val="004B1F97"/>
    <w:rsid w:val="004B2911"/>
    <w:rsid w:val="004B4B0C"/>
    <w:rsid w:val="004B6295"/>
    <w:rsid w:val="004B764B"/>
    <w:rsid w:val="004C0D2C"/>
    <w:rsid w:val="004C1060"/>
    <w:rsid w:val="004C3292"/>
    <w:rsid w:val="004C3F15"/>
    <w:rsid w:val="004C4003"/>
    <w:rsid w:val="004C41FB"/>
    <w:rsid w:val="004C5522"/>
    <w:rsid w:val="004C6CA5"/>
    <w:rsid w:val="004C7F35"/>
    <w:rsid w:val="004D0295"/>
    <w:rsid w:val="004D0DD3"/>
    <w:rsid w:val="004D138A"/>
    <w:rsid w:val="004D1F85"/>
    <w:rsid w:val="004D1FCD"/>
    <w:rsid w:val="004D3CF8"/>
    <w:rsid w:val="004D5B12"/>
    <w:rsid w:val="004D5EFA"/>
    <w:rsid w:val="004E260E"/>
    <w:rsid w:val="004E322F"/>
    <w:rsid w:val="004E34D1"/>
    <w:rsid w:val="004E4E6D"/>
    <w:rsid w:val="004E6142"/>
    <w:rsid w:val="004E760A"/>
    <w:rsid w:val="004F319C"/>
    <w:rsid w:val="004F3B37"/>
    <w:rsid w:val="004F65D5"/>
    <w:rsid w:val="004F78AF"/>
    <w:rsid w:val="005003AE"/>
    <w:rsid w:val="005028CF"/>
    <w:rsid w:val="005058A5"/>
    <w:rsid w:val="00514740"/>
    <w:rsid w:val="005153E5"/>
    <w:rsid w:val="0051609F"/>
    <w:rsid w:val="00517126"/>
    <w:rsid w:val="005208CA"/>
    <w:rsid w:val="005222B9"/>
    <w:rsid w:val="0052231D"/>
    <w:rsid w:val="00522D3C"/>
    <w:rsid w:val="005233DD"/>
    <w:rsid w:val="00526858"/>
    <w:rsid w:val="00531FA0"/>
    <w:rsid w:val="00532884"/>
    <w:rsid w:val="00535D04"/>
    <w:rsid w:val="005365ED"/>
    <w:rsid w:val="005365F2"/>
    <w:rsid w:val="005408D2"/>
    <w:rsid w:val="00541210"/>
    <w:rsid w:val="00543493"/>
    <w:rsid w:val="005435C4"/>
    <w:rsid w:val="005453EA"/>
    <w:rsid w:val="00545719"/>
    <w:rsid w:val="00552232"/>
    <w:rsid w:val="005523B4"/>
    <w:rsid w:val="00552975"/>
    <w:rsid w:val="00560502"/>
    <w:rsid w:val="00561E82"/>
    <w:rsid w:val="00562AF5"/>
    <w:rsid w:val="00563EE4"/>
    <w:rsid w:val="00564428"/>
    <w:rsid w:val="00565EC8"/>
    <w:rsid w:val="00566C5E"/>
    <w:rsid w:val="005673CF"/>
    <w:rsid w:val="00576A1A"/>
    <w:rsid w:val="00580D68"/>
    <w:rsid w:val="00582E74"/>
    <w:rsid w:val="00583749"/>
    <w:rsid w:val="0058513F"/>
    <w:rsid w:val="00586008"/>
    <w:rsid w:val="00586D50"/>
    <w:rsid w:val="005903D6"/>
    <w:rsid w:val="00590763"/>
    <w:rsid w:val="005924DB"/>
    <w:rsid w:val="005940B0"/>
    <w:rsid w:val="00594581"/>
    <w:rsid w:val="00597A42"/>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216D"/>
    <w:rsid w:val="005D27C6"/>
    <w:rsid w:val="005D2AEB"/>
    <w:rsid w:val="005D52C0"/>
    <w:rsid w:val="005E2A08"/>
    <w:rsid w:val="005E2DE2"/>
    <w:rsid w:val="005E3794"/>
    <w:rsid w:val="005E5B8A"/>
    <w:rsid w:val="005E5F86"/>
    <w:rsid w:val="005F2DD1"/>
    <w:rsid w:val="005F36FF"/>
    <w:rsid w:val="005F4F97"/>
    <w:rsid w:val="005F5010"/>
    <w:rsid w:val="005F579F"/>
    <w:rsid w:val="006002B6"/>
    <w:rsid w:val="00600D3E"/>
    <w:rsid w:val="00603C48"/>
    <w:rsid w:val="00606D66"/>
    <w:rsid w:val="00607E2B"/>
    <w:rsid w:val="00611306"/>
    <w:rsid w:val="0061172D"/>
    <w:rsid w:val="00613687"/>
    <w:rsid w:val="006137D0"/>
    <w:rsid w:val="006170BC"/>
    <w:rsid w:val="0062067E"/>
    <w:rsid w:val="00621513"/>
    <w:rsid w:val="00621679"/>
    <w:rsid w:val="00621C9D"/>
    <w:rsid w:val="00622837"/>
    <w:rsid w:val="00623889"/>
    <w:rsid w:val="00624A3B"/>
    <w:rsid w:val="006275CB"/>
    <w:rsid w:val="00630BE5"/>
    <w:rsid w:val="0063194B"/>
    <w:rsid w:val="00631AAA"/>
    <w:rsid w:val="00631AB6"/>
    <w:rsid w:val="0063248B"/>
    <w:rsid w:val="00632574"/>
    <w:rsid w:val="00633CD9"/>
    <w:rsid w:val="00634CCF"/>
    <w:rsid w:val="006359FD"/>
    <w:rsid w:val="00637782"/>
    <w:rsid w:val="00637A05"/>
    <w:rsid w:val="006414D7"/>
    <w:rsid w:val="0064351B"/>
    <w:rsid w:val="00644DE7"/>
    <w:rsid w:val="00645AC9"/>
    <w:rsid w:val="00646743"/>
    <w:rsid w:val="0065012C"/>
    <w:rsid w:val="0065261D"/>
    <w:rsid w:val="0065362B"/>
    <w:rsid w:val="00653E48"/>
    <w:rsid w:val="0066007D"/>
    <w:rsid w:val="0066085F"/>
    <w:rsid w:val="00662639"/>
    <w:rsid w:val="006631D9"/>
    <w:rsid w:val="0066570E"/>
    <w:rsid w:val="0067089A"/>
    <w:rsid w:val="006717C2"/>
    <w:rsid w:val="00671BE8"/>
    <w:rsid w:val="00673FFA"/>
    <w:rsid w:val="00674AF8"/>
    <w:rsid w:val="006760F9"/>
    <w:rsid w:val="00682F75"/>
    <w:rsid w:val="00685CAD"/>
    <w:rsid w:val="006935FD"/>
    <w:rsid w:val="00695F72"/>
    <w:rsid w:val="00697328"/>
    <w:rsid w:val="006A0C49"/>
    <w:rsid w:val="006A145E"/>
    <w:rsid w:val="006A2057"/>
    <w:rsid w:val="006A2216"/>
    <w:rsid w:val="006A319E"/>
    <w:rsid w:val="006A391D"/>
    <w:rsid w:val="006A4B2F"/>
    <w:rsid w:val="006A6985"/>
    <w:rsid w:val="006A6E47"/>
    <w:rsid w:val="006B1ECF"/>
    <w:rsid w:val="006B2FB8"/>
    <w:rsid w:val="006B4517"/>
    <w:rsid w:val="006B4E05"/>
    <w:rsid w:val="006B521F"/>
    <w:rsid w:val="006B65FE"/>
    <w:rsid w:val="006C02BD"/>
    <w:rsid w:val="006C1490"/>
    <w:rsid w:val="006C293B"/>
    <w:rsid w:val="006C5270"/>
    <w:rsid w:val="006C5D23"/>
    <w:rsid w:val="006D26E8"/>
    <w:rsid w:val="006D380B"/>
    <w:rsid w:val="006D383B"/>
    <w:rsid w:val="006D58DF"/>
    <w:rsid w:val="006D73C5"/>
    <w:rsid w:val="006D757D"/>
    <w:rsid w:val="006E32A6"/>
    <w:rsid w:val="006E5383"/>
    <w:rsid w:val="006E5947"/>
    <w:rsid w:val="006E615F"/>
    <w:rsid w:val="006F6967"/>
    <w:rsid w:val="006F712A"/>
    <w:rsid w:val="00700E66"/>
    <w:rsid w:val="00711B3B"/>
    <w:rsid w:val="00715C2B"/>
    <w:rsid w:val="00723900"/>
    <w:rsid w:val="0072456A"/>
    <w:rsid w:val="00727630"/>
    <w:rsid w:val="0073386E"/>
    <w:rsid w:val="0073681A"/>
    <w:rsid w:val="00737097"/>
    <w:rsid w:val="00740B0E"/>
    <w:rsid w:val="007420EA"/>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88C"/>
    <w:rsid w:val="00754B9D"/>
    <w:rsid w:val="00754D93"/>
    <w:rsid w:val="0075610F"/>
    <w:rsid w:val="00756231"/>
    <w:rsid w:val="007564D2"/>
    <w:rsid w:val="00757340"/>
    <w:rsid w:val="007627F1"/>
    <w:rsid w:val="007629C6"/>
    <w:rsid w:val="00767539"/>
    <w:rsid w:val="007704E7"/>
    <w:rsid w:val="00770901"/>
    <w:rsid w:val="00770E2E"/>
    <w:rsid w:val="0077160F"/>
    <w:rsid w:val="00773C8E"/>
    <w:rsid w:val="007751A7"/>
    <w:rsid w:val="00775A1A"/>
    <w:rsid w:val="00776E26"/>
    <w:rsid w:val="00782ED7"/>
    <w:rsid w:val="00785AF0"/>
    <w:rsid w:val="00787B81"/>
    <w:rsid w:val="00790F8A"/>
    <w:rsid w:val="00795636"/>
    <w:rsid w:val="00795F59"/>
    <w:rsid w:val="00796334"/>
    <w:rsid w:val="007A06B6"/>
    <w:rsid w:val="007A08A0"/>
    <w:rsid w:val="007A0992"/>
    <w:rsid w:val="007A2B6A"/>
    <w:rsid w:val="007A38A3"/>
    <w:rsid w:val="007A40BB"/>
    <w:rsid w:val="007A433B"/>
    <w:rsid w:val="007A4B79"/>
    <w:rsid w:val="007A5B8B"/>
    <w:rsid w:val="007A64D7"/>
    <w:rsid w:val="007B028A"/>
    <w:rsid w:val="007B02F5"/>
    <w:rsid w:val="007B0970"/>
    <w:rsid w:val="007C0F23"/>
    <w:rsid w:val="007C24F5"/>
    <w:rsid w:val="007C2747"/>
    <w:rsid w:val="007C349C"/>
    <w:rsid w:val="007C57E8"/>
    <w:rsid w:val="007D2734"/>
    <w:rsid w:val="007D3200"/>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694B"/>
    <w:rsid w:val="007E7384"/>
    <w:rsid w:val="007E7C08"/>
    <w:rsid w:val="007F23C4"/>
    <w:rsid w:val="007F5B58"/>
    <w:rsid w:val="007F5D11"/>
    <w:rsid w:val="007F7280"/>
    <w:rsid w:val="00800C6A"/>
    <w:rsid w:val="00801674"/>
    <w:rsid w:val="00801ED4"/>
    <w:rsid w:val="00802ABE"/>
    <w:rsid w:val="00807FFA"/>
    <w:rsid w:val="00811B61"/>
    <w:rsid w:val="00812EA4"/>
    <w:rsid w:val="00813CAD"/>
    <w:rsid w:val="0081584C"/>
    <w:rsid w:val="00816703"/>
    <w:rsid w:val="00821626"/>
    <w:rsid w:val="00826AC5"/>
    <w:rsid w:val="00830FAD"/>
    <w:rsid w:val="00832A32"/>
    <w:rsid w:val="00834761"/>
    <w:rsid w:val="00834ACA"/>
    <w:rsid w:val="00834F1F"/>
    <w:rsid w:val="008367E4"/>
    <w:rsid w:val="00837102"/>
    <w:rsid w:val="0083733C"/>
    <w:rsid w:val="00840752"/>
    <w:rsid w:val="00840EA1"/>
    <w:rsid w:val="00841874"/>
    <w:rsid w:val="00843D84"/>
    <w:rsid w:val="0084440E"/>
    <w:rsid w:val="008452FC"/>
    <w:rsid w:val="00846E81"/>
    <w:rsid w:val="0085609F"/>
    <w:rsid w:val="00857427"/>
    <w:rsid w:val="00860637"/>
    <w:rsid w:val="00860D17"/>
    <w:rsid w:val="00861F86"/>
    <w:rsid w:val="00863F80"/>
    <w:rsid w:val="008640CE"/>
    <w:rsid w:val="008650CA"/>
    <w:rsid w:val="008658AE"/>
    <w:rsid w:val="008726CB"/>
    <w:rsid w:val="0087278C"/>
    <w:rsid w:val="00873149"/>
    <w:rsid w:val="00873303"/>
    <w:rsid w:val="00875CAA"/>
    <w:rsid w:val="00884A45"/>
    <w:rsid w:val="00886FFF"/>
    <w:rsid w:val="0088755C"/>
    <w:rsid w:val="00890F00"/>
    <w:rsid w:val="00893946"/>
    <w:rsid w:val="008A1604"/>
    <w:rsid w:val="008A1DCC"/>
    <w:rsid w:val="008A3FF9"/>
    <w:rsid w:val="008A5787"/>
    <w:rsid w:val="008A6BC2"/>
    <w:rsid w:val="008B1B35"/>
    <w:rsid w:val="008B1D63"/>
    <w:rsid w:val="008B2B61"/>
    <w:rsid w:val="008B2FC3"/>
    <w:rsid w:val="008B317C"/>
    <w:rsid w:val="008B624D"/>
    <w:rsid w:val="008B782A"/>
    <w:rsid w:val="008C1223"/>
    <w:rsid w:val="008C26B8"/>
    <w:rsid w:val="008C28C9"/>
    <w:rsid w:val="008C408B"/>
    <w:rsid w:val="008C677C"/>
    <w:rsid w:val="008D02A1"/>
    <w:rsid w:val="008D405F"/>
    <w:rsid w:val="008D407D"/>
    <w:rsid w:val="008D4B42"/>
    <w:rsid w:val="008D5575"/>
    <w:rsid w:val="008D6A19"/>
    <w:rsid w:val="008D6FB2"/>
    <w:rsid w:val="008E0FEC"/>
    <w:rsid w:val="008E6304"/>
    <w:rsid w:val="008E7AEA"/>
    <w:rsid w:val="008F031E"/>
    <w:rsid w:val="008F0593"/>
    <w:rsid w:val="008F095B"/>
    <w:rsid w:val="008F1B09"/>
    <w:rsid w:val="008F27BE"/>
    <w:rsid w:val="008F356E"/>
    <w:rsid w:val="008F524E"/>
    <w:rsid w:val="008F76B7"/>
    <w:rsid w:val="00900782"/>
    <w:rsid w:val="00901C66"/>
    <w:rsid w:val="00902E18"/>
    <w:rsid w:val="00905DC4"/>
    <w:rsid w:val="00906FC0"/>
    <w:rsid w:val="00907C98"/>
    <w:rsid w:val="00910508"/>
    <w:rsid w:val="00910845"/>
    <w:rsid w:val="009155AF"/>
    <w:rsid w:val="00915ECE"/>
    <w:rsid w:val="00917F07"/>
    <w:rsid w:val="0092144D"/>
    <w:rsid w:val="00921639"/>
    <w:rsid w:val="009306D4"/>
    <w:rsid w:val="0093174B"/>
    <w:rsid w:val="0093593C"/>
    <w:rsid w:val="00935E3B"/>
    <w:rsid w:val="00936108"/>
    <w:rsid w:val="0094025C"/>
    <w:rsid w:val="00941F54"/>
    <w:rsid w:val="00944098"/>
    <w:rsid w:val="00950C1A"/>
    <w:rsid w:val="00952EA2"/>
    <w:rsid w:val="0095437F"/>
    <w:rsid w:val="009543B9"/>
    <w:rsid w:val="009546A2"/>
    <w:rsid w:val="0095609D"/>
    <w:rsid w:val="0095660C"/>
    <w:rsid w:val="00957EB0"/>
    <w:rsid w:val="00960A97"/>
    <w:rsid w:val="009613F1"/>
    <w:rsid w:val="00965EDD"/>
    <w:rsid w:val="00965F90"/>
    <w:rsid w:val="009666F4"/>
    <w:rsid w:val="0097115D"/>
    <w:rsid w:val="00972DF0"/>
    <w:rsid w:val="00974632"/>
    <w:rsid w:val="00974A74"/>
    <w:rsid w:val="00975647"/>
    <w:rsid w:val="00976541"/>
    <w:rsid w:val="00982E16"/>
    <w:rsid w:val="00982F97"/>
    <w:rsid w:val="00983905"/>
    <w:rsid w:val="00983A5D"/>
    <w:rsid w:val="0098415F"/>
    <w:rsid w:val="00986056"/>
    <w:rsid w:val="00987E26"/>
    <w:rsid w:val="00993683"/>
    <w:rsid w:val="009A2A3C"/>
    <w:rsid w:val="009A3E0B"/>
    <w:rsid w:val="009A45BC"/>
    <w:rsid w:val="009A4F7D"/>
    <w:rsid w:val="009B1F67"/>
    <w:rsid w:val="009B3BEE"/>
    <w:rsid w:val="009B4772"/>
    <w:rsid w:val="009B4C63"/>
    <w:rsid w:val="009B61F6"/>
    <w:rsid w:val="009C1CE4"/>
    <w:rsid w:val="009C3B5B"/>
    <w:rsid w:val="009C4C37"/>
    <w:rsid w:val="009C5A6B"/>
    <w:rsid w:val="009C5D25"/>
    <w:rsid w:val="009D0812"/>
    <w:rsid w:val="009D16AC"/>
    <w:rsid w:val="009D215A"/>
    <w:rsid w:val="009D2238"/>
    <w:rsid w:val="009D4AA4"/>
    <w:rsid w:val="009D7B64"/>
    <w:rsid w:val="009E0985"/>
    <w:rsid w:val="009E1831"/>
    <w:rsid w:val="009E1C06"/>
    <w:rsid w:val="009E4DED"/>
    <w:rsid w:val="009F0869"/>
    <w:rsid w:val="009F0C8B"/>
    <w:rsid w:val="009F1718"/>
    <w:rsid w:val="009F1A0F"/>
    <w:rsid w:val="009F2484"/>
    <w:rsid w:val="00A012ED"/>
    <w:rsid w:val="00A01775"/>
    <w:rsid w:val="00A01A3A"/>
    <w:rsid w:val="00A01B12"/>
    <w:rsid w:val="00A050DB"/>
    <w:rsid w:val="00A05776"/>
    <w:rsid w:val="00A05D7D"/>
    <w:rsid w:val="00A1500D"/>
    <w:rsid w:val="00A15113"/>
    <w:rsid w:val="00A16058"/>
    <w:rsid w:val="00A17254"/>
    <w:rsid w:val="00A21933"/>
    <w:rsid w:val="00A219E3"/>
    <w:rsid w:val="00A23BAD"/>
    <w:rsid w:val="00A23D15"/>
    <w:rsid w:val="00A243E7"/>
    <w:rsid w:val="00A250A6"/>
    <w:rsid w:val="00A26D4A"/>
    <w:rsid w:val="00A30D6C"/>
    <w:rsid w:val="00A3180B"/>
    <w:rsid w:val="00A3395E"/>
    <w:rsid w:val="00A342CF"/>
    <w:rsid w:val="00A34A19"/>
    <w:rsid w:val="00A35220"/>
    <w:rsid w:val="00A35292"/>
    <w:rsid w:val="00A369A7"/>
    <w:rsid w:val="00A40494"/>
    <w:rsid w:val="00A408A1"/>
    <w:rsid w:val="00A41856"/>
    <w:rsid w:val="00A43099"/>
    <w:rsid w:val="00A4320B"/>
    <w:rsid w:val="00A44106"/>
    <w:rsid w:val="00A451C4"/>
    <w:rsid w:val="00A470CF"/>
    <w:rsid w:val="00A4733A"/>
    <w:rsid w:val="00A47E9B"/>
    <w:rsid w:val="00A50F59"/>
    <w:rsid w:val="00A55741"/>
    <w:rsid w:val="00A55AEC"/>
    <w:rsid w:val="00A62015"/>
    <w:rsid w:val="00A644F7"/>
    <w:rsid w:val="00A66711"/>
    <w:rsid w:val="00A7008B"/>
    <w:rsid w:val="00A724E9"/>
    <w:rsid w:val="00A73998"/>
    <w:rsid w:val="00A76ACC"/>
    <w:rsid w:val="00A7738B"/>
    <w:rsid w:val="00A77CF8"/>
    <w:rsid w:val="00A805F9"/>
    <w:rsid w:val="00A81CA3"/>
    <w:rsid w:val="00A841BF"/>
    <w:rsid w:val="00A85867"/>
    <w:rsid w:val="00A858CC"/>
    <w:rsid w:val="00A85C8D"/>
    <w:rsid w:val="00A8696F"/>
    <w:rsid w:val="00A92CFB"/>
    <w:rsid w:val="00A943CC"/>
    <w:rsid w:val="00A96023"/>
    <w:rsid w:val="00A977B5"/>
    <w:rsid w:val="00AA0690"/>
    <w:rsid w:val="00AA08CA"/>
    <w:rsid w:val="00AA0EB7"/>
    <w:rsid w:val="00AA0EDF"/>
    <w:rsid w:val="00AA39C5"/>
    <w:rsid w:val="00AA3D9E"/>
    <w:rsid w:val="00AA3F81"/>
    <w:rsid w:val="00AB1C94"/>
    <w:rsid w:val="00AB4227"/>
    <w:rsid w:val="00AB6699"/>
    <w:rsid w:val="00AC14AC"/>
    <w:rsid w:val="00AC4FA2"/>
    <w:rsid w:val="00AC5184"/>
    <w:rsid w:val="00AC6E22"/>
    <w:rsid w:val="00AD1220"/>
    <w:rsid w:val="00AD163C"/>
    <w:rsid w:val="00AD1B80"/>
    <w:rsid w:val="00AD3DE2"/>
    <w:rsid w:val="00AD7A0B"/>
    <w:rsid w:val="00AE11F5"/>
    <w:rsid w:val="00AE2A0E"/>
    <w:rsid w:val="00AE3156"/>
    <w:rsid w:val="00AE4C9D"/>
    <w:rsid w:val="00AE50A0"/>
    <w:rsid w:val="00AE5DC3"/>
    <w:rsid w:val="00AE738B"/>
    <w:rsid w:val="00AF0B12"/>
    <w:rsid w:val="00AF3A54"/>
    <w:rsid w:val="00AF3B79"/>
    <w:rsid w:val="00AF4480"/>
    <w:rsid w:val="00AF5FC1"/>
    <w:rsid w:val="00AF638C"/>
    <w:rsid w:val="00B02590"/>
    <w:rsid w:val="00B047BD"/>
    <w:rsid w:val="00B04A74"/>
    <w:rsid w:val="00B0588A"/>
    <w:rsid w:val="00B10DD6"/>
    <w:rsid w:val="00B1166C"/>
    <w:rsid w:val="00B11CE4"/>
    <w:rsid w:val="00B12FE8"/>
    <w:rsid w:val="00B14A14"/>
    <w:rsid w:val="00B14C11"/>
    <w:rsid w:val="00B15098"/>
    <w:rsid w:val="00B227E7"/>
    <w:rsid w:val="00B23BE7"/>
    <w:rsid w:val="00B2554D"/>
    <w:rsid w:val="00B25E6E"/>
    <w:rsid w:val="00B26FEB"/>
    <w:rsid w:val="00B27BFF"/>
    <w:rsid w:val="00B3049B"/>
    <w:rsid w:val="00B33353"/>
    <w:rsid w:val="00B34B5D"/>
    <w:rsid w:val="00B35479"/>
    <w:rsid w:val="00B36C33"/>
    <w:rsid w:val="00B40818"/>
    <w:rsid w:val="00B52DFF"/>
    <w:rsid w:val="00B55222"/>
    <w:rsid w:val="00B56AFD"/>
    <w:rsid w:val="00B62C94"/>
    <w:rsid w:val="00B70C05"/>
    <w:rsid w:val="00B70C0F"/>
    <w:rsid w:val="00B70D7A"/>
    <w:rsid w:val="00B7182A"/>
    <w:rsid w:val="00B75413"/>
    <w:rsid w:val="00B81BEF"/>
    <w:rsid w:val="00B82A61"/>
    <w:rsid w:val="00B85B4D"/>
    <w:rsid w:val="00B86EA8"/>
    <w:rsid w:val="00B90DCB"/>
    <w:rsid w:val="00B91A6F"/>
    <w:rsid w:val="00B95653"/>
    <w:rsid w:val="00B95987"/>
    <w:rsid w:val="00B9632D"/>
    <w:rsid w:val="00B96F3D"/>
    <w:rsid w:val="00BA0E62"/>
    <w:rsid w:val="00BA420F"/>
    <w:rsid w:val="00BA4429"/>
    <w:rsid w:val="00BA67F4"/>
    <w:rsid w:val="00BB7EE5"/>
    <w:rsid w:val="00BC4717"/>
    <w:rsid w:val="00BC5819"/>
    <w:rsid w:val="00BC61CD"/>
    <w:rsid w:val="00BD2F95"/>
    <w:rsid w:val="00BD4F76"/>
    <w:rsid w:val="00BD5479"/>
    <w:rsid w:val="00BD55A9"/>
    <w:rsid w:val="00BD5710"/>
    <w:rsid w:val="00BE0A7C"/>
    <w:rsid w:val="00BE191E"/>
    <w:rsid w:val="00BE23AD"/>
    <w:rsid w:val="00BE2C64"/>
    <w:rsid w:val="00BE3112"/>
    <w:rsid w:val="00BE5543"/>
    <w:rsid w:val="00BE5C08"/>
    <w:rsid w:val="00BF3DC2"/>
    <w:rsid w:val="00BF729D"/>
    <w:rsid w:val="00C0031C"/>
    <w:rsid w:val="00C0080F"/>
    <w:rsid w:val="00C02E17"/>
    <w:rsid w:val="00C07AE7"/>
    <w:rsid w:val="00C13378"/>
    <w:rsid w:val="00C14EFC"/>
    <w:rsid w:val="00C15B81"/>
    <w:rsid w:val="00C2062E"/>
    <w:rsid w:val="00C20D17"/>
    <w:rsid w:val="00C20E7B"/>
    <w:rsid w:val="00C25E3A"/>
    <w:rsid w:val="00C2635D"/>
    <w:rsid w:val="00C27D1B"/>
    <w:rsid w:val="00C30160"/>
    <w:rsid w:val="00C302CB"/>
    <w:rsid w:val="00C30692"/>
    <w:rsid w:val="00C3514F"/>
    <w:rsid w:val="00C356B0"/>
    <w:rsid w:val="00C35978"/>
    <w:rsid w:val="00C3717A"/>
    <w:rsid w:val="00C4080F"/>
    <w:rsid w:val="00C46496"/>
    <w:rsid w:val="00C47D20"/>
    <w:rsid w:val="00C532D8"/>
    <w:rsid w:val="00C537D6"/>
    <w:rsid w:val="00C552A1"/>
    <w:rsid w:val="00C559CC"/>
    <w:rsid w:val="00C616FE"/>
    <w:rsid w:val="00C627EC"/>
    <w:rsid w:val="00C64E2E"/>
    <w:rsid w:val="00C700E2"/>
    <w:rsid w:val="00C7239A"/>
    <w:rsid w:val="00C74584"/>
    <w:rsid w:val="00C74EE5"/>
    <w:rsid w:val="00C829F6"/>
    <w:rsid w:val="00C84E35"/>
    <w:rsid w:val="00C86956"/>
    <w:rsid w:val="00CA01C8"/>
    <w:rsid w:val="00CA1FA4"/>
    <w:rsid w:val="00CA2772"/>
    <w:rsid w:val="00CA2D15"/>
    <w:rsid w:val="00CA54D0"/>
    <w:rsid w:val="00CA7A98"/>
    <w:rsid w:val="00CB0935"/>
    <w:rsid w:val="00CB28CB"/>
    <w:rsid w:val="00CB3576"/>
    <w:rsid w:val="00CB79D8"/>
    <w:rsid w:val="00CC0393"/>
    <w:rsid w:val="00CC03CB"/>
    <w:rsid w:val="00CC0608"/>
    <w:rsid w:val="00CC2BDB"/>
    <w:rsid w:val="00CC3253"/>
    <w:rsid w:val="00CC52B0"/>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4198"/>
    <w:rsid w:val="00D04B33"/>
    <w:rsid w:val="00D0643A"/>
    <w:rsid w:val="00D10FE1"/>
    <w:rsid w:val="00D11DF6"/>
    <w:rsid w:val="00D12821"/>
    <w:rsid w:val="00D1607D"/>
    <w:rsid w:val="00D17135"/>
    <w:rsid w:val="00D24BB4"/>
    <w:rsid w:val="00D26150"/>
    <w:rsid w:val="00D33726"/>
    <w:rsid w:val="00D33D61"/>
    <w:rsid w:val="00D378DC"/>
    <w:rsid w:val="00D41C04"/>
    <w:rsid w:val="00D42ACC"/>
    <w:rsid w:val="00D42E35"/>
    <w:rsid w:val="00D44004"/>
    <w:rsid w:val="00D45CDC"/>
    <w:rsid w:val="00D52B17"/>
    <w:rsid w:val="00D560A0"/>
    <w:rsid w:val="00D565C5"/>
    <w:rsid w:val="00D61318"/>
    <w:rsid w:val="00D6406B"/>
    <w:rsid w:val="00D670CB"/>
    <w:rsid w:val="00D67968"/>
    <w:rsid w:val="00D70A14"/>
    <w:rsid w:val="00D71DD5"/>
    <w:rsid w:val="00D7304E"/>
    <w:rsid w:val="00D76A1E"/>
    <w:rsid w:val="00D77ED8"/>
    <w:rsid w:val="00D91E66"/>
    <w:rsid w:val="00D9358E"/>
    <w:rsid w:val="00D94015"/>
    <w:rsid w:val="00D94EEF"/>
    <w:rsid w:val="00D957AC"/>
    <w:rsid w:val="00D97B0F"/>
    <w:rsid w:val="00DA0967"/>
    <w:rsid w:val="00DA0ED2"/>
    <w:rsid w:val="00DA1D06"/>
    <w:rsid w:val="00DA20DC"/>
    <w:rsid w:val="00DA5EF1"/>
    <w:rsid w:val="00DB07B1"/>
    <w:rsid w:val="00DB1F49"/>
    <w:rsid w:val="00DB34A2"/>
    <w:rsid w:val="00DB415C"/>
    <w:rsid w:val="00DB6789"/>
    <w:rsid w:val="00DB6CDF"/>
    <w:rsid w:val="00DB7AA9"/>
    <w:rsid w:val="00DC3882"/>
    <w:rsid w:val="00DD01DB"/>
    <w:rsid w:val="00DD0855"/>
    <w:rsid w:val="00DD4CFA"/>
    <w:rsid w:val="00DD55B2"/>
    <w:rsid w:val="00DD5EFB"/>
    <w:rsid w:val="00DE032A"/>
    <w:rsid w:val="00DE1F80"/>
    <w:rsid w:val="00DE4A33"/>
    <w:rsid w:val="00DE5546"/>
    <w:rsid w:val="00DE63F8"/>
    <w:rsid w:val="00DE643A"/>
    <w:rsid w:val="00DF0E41"/>
    <w:rsid w:val="00DF0FD8"/>
    <w:rsid w:val="00DF452C"/>
    <w:rsid w:val="00DF61A6"/>
    <w:rsid w:val="00E00C30"/>
    <w:rsid w:val="00E0117F"/>
    <w:rsid w:val="00E05CFF"/>
    <w:rsid w:val="00E07576"/>
    <w:rsid w:val="00E11FB9"/>
    <w:rsid w:val="00E12443"/>
    <w:rsid w:val="00E12B32"/>
    <w:rsid w:val="00E14FF6"/>
    <w:rsid w:val="00E2275F"/>
    <w:rsid w:val="00E34295"/>
    <w:rsid w:val="00E34617"/>
    <w:rsid w:val="00E3472B"/>
    <w:rsid w:val="00E34828"/>
    <w:rsid w:val="00E36FA9"/>
    <w:rsid w:val="00E37926"/>
    <w:rsid w:val="00E435CE"/>
    <w:rsid w:val="00E438B0"/>
    <w:rsid w:val="00E444F1"/>
    <w:rsid w:val="00E45CFB"/>
    <w:rsid w:val="00E46370"/>
    <w:rsid w:val="00E500E1"/>
    <w:rsid w:val="00E501B3"/>
    <w:rsid w:val="00E513DD"/>
    <w:rsid w:val="00E52269"/>
    <w:rsid w:val="00E54395"/>
    <w:rsid w:val="00E55396"/>
    <w:rsid w:val="00E5642D"/>
    <w:rsid w:val="00E57E3B"/>
    <w:rsid w:val="00E61A72"/>
    <w:rsid w:val="00E6354D"/>
    <w:rsid w:val="00E64143"/>
    <w:rsid w:val="00E65AB9"/>
    <w:rsid w:val="00E72F7B"/>
    <w:rsid w:val="00E9004F"/>
    <w:rsid w:val="00E9010B"/>
    <w:rsid w:val="00E9258F"/>
    <w:rsid w:val="00EB0F1E"/>
    <w:rsid w:val="00EB14CF"/>
    <w:rsid w:val="00EB2EA0"/>
    <w:rsid w:val="00EB3459"/>
    <w:rsid w:val="00EB3AB6"/>
    <w:rsid w:val="00EB466D"/>
    <w:rsid w:val="00EB5862"/>
    <w:rsid w:val="00EC09BF"/>
    <w:rsid w:val="00EC1B06"/>
    <w:rsid w:val="00EC2B30"/>
    <w:rsid w:val="00EC390B"/>
    <w:rsid w:val="00EC4689"/>
    <w:rsid w:val="00EC4BBF"/>
    <w:rsid w:val="00EC5D5F"/>
    <w:rsid w:val="00EC5FBE"/>
    <w:rsid w:val="00EC6CD9"/>
    <w:rsid w:val="00EC7036"/>
    <w:rsid w:val="00EC72D1"/>
    <w:rsid w:val="00EC7AC8"/>
    <w:rsid w:val="00ED0189"/>
    <w:rsid w:val="00ED13C3"/>
    <w:rsid w:val="00ED3A3C"/>
    <w:rsid w:val="00EE0514"/>
    <w:rsid w:val="00EE2FCA"/>
    <w:rsid w:val="00EE41E4"/>
    <w:rsid w:val="00EE6750"/>
    <w:rsid w:val="00EE7160"/>
    <w:rsid w:val="00EE7B12"/>
    <w:rsid w:val="00EF0126"/>
    <w:rsid w:val="00EF2F5B"/>
    <w:rsid w:val="00EF32A5"/>
    <w:rsid w:val="00EF3992"/>
    <w:rsid w:val="00EF3DB3"/>
    <w:rsid w:val="00EF4AB5"/>
    <w:rsid w:val="00EF7929"/>
    <w:rsid w:val="00F00E9D"/>
    <w:rsid w:val="00F02612"/>
    <w:rsid w:val="00F05E3B"/>
    <w:rsid w:val="00F06264"/>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340CF"/>
    <w:rsid w:val="00F353DB"/>
    <w:rsid w:val="00F414B4"/>
    <w:rsid w:val="00F456DE"/>
    <w:rsid w:val="00F460C0"/>
    <w:rsid w:val="00F46475"/>
    <w:rsid w:val="00F46C56"/>
    <w:rsid w:val="00F50A80"/>
    <w:rsid w:val="00F51825"/>
    <w:rsid w:val="00F52317"/>
    <w:rsid w:val="00F53761"/>
    <w:rsid w:val="00F54C03"/>
    <w:rsid w:val="00F5531F"/>
    <w:rsid w:val="00F574EB"/>
    <w:rsid w:val="00F57DF4"/>
    <w:rsid w:val="00F6004B"/>
    <w:rsid w:val="00F6354F"/>
    <w:rsid w:val="00F65FDA"/>
    <w:rsid w:val="00F66E00"/>
    <w:rsid w:val="00F6776D"/>
    <w:rsid w:val="00F70417"/>
    <w:rsid w:val="00F705CD"/>
    <w:rsid w:val="00F73CCA"/>
    <w:rsid w:val="00F74067"/>
    <w:rsid w:val="00F741EA"/>
    <w:rsid w:val="00F80022"/>
    <w:rsid w:val="00F8013A"/>
    <w:rsid w:val="00F80E80"/>
    <w:rsid w:val="00F813AB"/>
    <w:rsid w:val="00F81D86"/>
    <w:rsid w:val="00F9056E"/>
    <w:rsid w:val="00F93725"/>
    <w:rsid w:val="00F95463"/>
    <w:rsid w:val="00F95E58"/>
    <w:rsid w:val="00F97E8E"/>
    <w:rsid w:val="00FA2F8B"/>
    <w:rsid w:val="00FA3F80"/>
    <w:rsid w:val="00FB0D26"/>
    <w:rsid w:val="00FB1027"/>
    <w:rsid w:val="00FB10D2"/>
    <w:rsid w:val="00FB1726"/>
    <w:rsid w:val="00FB22F0"/>
    <w:rsid w:val="00FB3EC3"/>
    <w:rsid w:val="00FB5390"/>
    <w:rsid w:val="00FB5C59"/>
    <w:rsid w:val="00FB7D83"/>
    <w:rsid w:val="00FC112B"/>
    <w:rsid w:val="00FC1D51"/>
    <w:rsid w:val="00FC2284"/>
    <w:rsid w:val="00FC3658"/>
    <w:rsid w:val="00FC4C6C"/>
    <w:rsid w:val="00FC6AB8"/>
    <w:rsid w:val="00FC7DD2"/>
    <w:rsid w:val="00FD0030"/>
    <w:rsid w:val="00FD4998"/>
    <w:rsid w:val="00FE164A"/>
    <w:rsid w:val="00FE1D1B"/>
    <w:rsid w:val="00FE2C98"/>
    <w:rsid w:val="00FE3C39"/>
    <w:rsid w:val="00FE49AD"/>
    <w:rsid w:val="00FE4BDC"/>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59303978">
      <w:bodyDiv w:val="1"/>
      <w:marLeft w:val="0"/>
      <w:marRight w:val="0"/>
      <w:marTop w:val="0"/>
      <w:marBottom w:val="0"/>
      <w:divBdr>
        <w:top w:val="none" w:sz="0" w:space="0" w:color="auto"/>
        <w:left w:val="none" w:sz="0" w:space="0" w:color="auto"/>
        <w:bottom w:val="none" w:sz="0" w:space="0" w:color="auto"/>
        <w:right w:val="none" w:sz="0" w:space="0" w:color="auto"/>
      </w:divBdr>
      <w:divsChild>
        <w:div w:id="1553883368">
          <w:marLeft w:val="0"/>
          <w:marRight w:val="0"/>
          <w:marTop w:val="0"/>
          <w:marBottom w:val="0"/>
          <w:divBdr>
            <w:top w:val="none" w:sz="0" w:space="0" w:color="auto"/>
            <w:left w:val="none" w:sz="0" w:space="0" w:color="auto"/>
            <w:bottom w:val="none" w:sz="0" w:space="0" w:color="auto"/>
            <w:right w:val="none" w:sz="0" w:space="0" w:color="auto"/>
          </w:divBdr>
          <w:divsChild>
            <w:div w:id="1738090751">
              <w:marLeft w:val="0"/>
              <w:marRight w:val="0"/>
              <w:marTop w:val="0"/>
              <w:marBottom w:val="0"/>
              <w:divBdr>
                <w:top w:val="none" w:sz="0" w:space="0" w:color="auto"/>
                <w:left w:val="none" w:sz="0" w:space="0" w:color="auto"/>
                <w:bottom w:val="none" w:sz="0" w:space="0" w:color="auto"/>
                <w:right w:val="none" w:sz="0" w:space="0" w:color="auto"/>
              </w:divBdr>
            </w:div>
          </w:divsChild>
        </w:div>
        <w:div w:id="1242566421">
          <w:marLeft w:val="0"/>
          <w:marRight w:val="0"/>
          <w:marTop w:val="0"/>
          <w:marBottom w:val="0"/>
          <w:divBdr>
            <w:top w:val="none" w:sz="0" w:space="0" w:color="auto"/>
            <w:left w:val="none" w:sz="0" w:space="0" w:color="auto"/>
            <w:bottom w:val="none" w:sz="0" w:space="0" w:color="auto"/>
            <w:right w:val="none" w:sz="0" w:space="0" w:color="auto"/>
          </w:divBdr>
          <w:divsChild>
            <w:div w:id="10977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2813579">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295135315">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8C00-6889-4548-B20A-606C753B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11364</Words>
  <Characters>62505</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2019-05-08T16:05:00Z</cp:lastPrinted>
  <dcterms:created xsi:type="dcterms:W3CDTF">2019-05-15T19:34:00Z</dcterms:created>
  <dcterms:modified xsi:type="dcterms:W3CDTF">2019-05-15T19:36:00Z</dcterms:modified>
</cp:coreProperties>
</file>