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C626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C715B5" w:rsidRPr="00EC6269">
        <w:rPr>
          <w:rFonts w:ascii="Palatino Linotype" w:eastAsia="Times New Roman" w:hAnsi="Palatino Linotype" w:cs="Arial"/>
          <w:color w:val="000000"/>
          <w:sz w:val="24"/>
          <w:szCs w:val="24"/>
          <w:lang w:eastAsia="es-MX"/>
        </w:rPr>
        <w:t xml:space="preserve">a </w:t>
      </w:r>
      <w:r w:rsidR="00312159">
        <w:rPr>
          <w:rFonts w:ascii="Palatino Linotype" w:eastAsia="Times New Roman" w:hAnsi="Palatino Linotype" w:cs="Arial"/>
          <w:color w:val="000000"/>
          <w:sz w:val="24"/>
          <w:szCs w:val="24"/>
          <w:lang w:eastAsia="es-MX"/>
        </w:rPr>
        <w:t>seis de febrero de dos mil veinte.</w:t>
      </w:r>
      <w:r w:rsidR="001D72A8">
        <w:rPr>
          <w:rFonts w:ascii="Palatino Linotype" w:eastAsia="Times New Roman" w:hAnsi="Palatino Linotype" w:cs="Arial"/>
          <w:color w:val="000000"/>
          <w:sz w:val="24"/>
          <w:szCs w:val="24"/>
          <w:lang w:eastAsia="es-MX"/>
        </w:rPr>
        <w:t xml:space="preserve"> </w:t>
      </w:r>
    </w:p>
    <w:p w:rsidR="00E87E34" w:rsidRPr="00C203E8" w:rsidRDefault="0087560D" w:rsidP="001D72A8">
      <w:pPr>
        <w:shd w:val="clear" w:color="auto" w:fill="FFFFFF"/>
        <w:spacing w:before="240" w:line="360" w:lineRule="auto"/>
        <w:jc w:val="both"/>
        <w:rPr>
          <w:rFonts w:ascii="Palatino Linotype" w:hAnsi="Palatino Linotype" w:cs="Arial"/>
          <w:b/>
          <w:bCs/>
          <w:sz w:val="24"/>
          <w:lang w:eastAsia="es-MX"/>
        </w:rPr>
      </w:pPr>
      <w:r>
        <w:rPr>
          <w:rFonts w:ascii="Palatino Linotype" w:eastAsia="Times New Roman" w:hAnsi="Palatino Linotype" w:cs="Arial"/>
          <w:color w:val="000000"/>
          <w:sz w:val="24"/>
          <w:szCs w:val="24"/>
          <w:lang w:eastAsia="es-MX"/>
        </w:rPr>
        <w:t xml:space="preserve"> </w:t>
      </w:r>
      <w:r w:rsidR="00E15E85">
        <w:rPr>
          <w:rFonts w:ascii="Palatino Linotype" w:hAnsi="Palatino Linotype" w:cs="Arial"/>
          <w:b/>
          <w:sz w:val="24"/>
        </w:rPr>
        <w:t>VISTO</w:t>
      </w:r>
      <w:r w:rsidR="00E15E85">
        <w:rPr>
          <w:rFonts w:ascii="Palatino Linotype" w:hAnsi="Palatino Linotype" w:cs="Arial"/>
          <w:sz w:val="24"/>
        </w:rPr>
        <w:t xml:space="preserve"> el expediente electrónico formado con motivo del recurso de revisión número </w:t>
      </w:r>
      <w:r w:rsidR="00911D70">
        <w:rPr>
          <w:rFonts w:ascii="Palatino Linotype" w:hAnsi="Palatino Linotype" w:cs="Arial"/>
          <w:b/>
          <w:bCs/>
          <w:sz w:val="24"/>
          <w:lang w:eastAsia="es-MX"/>
        </w:rPr>
        <w:t>08695</w:t>
      </w:r>
      <w:r w:rsidR="0037311B" w:rsidRPr="0037311B">
        <w:rPr>
          <w:rFonts w:ascii="Palatino Linotype" w:hAnsi="Palatino Linotype" w:cs="Arial"/>
          <w:b/>
          <w:bCs/>
          <w:sz w:val="24"/>
          <w:lang w:eastAsia="es-MX"/>
        </w:rPr>
        <w:t>/INFOEM/IP/RR/2019</w:t>
      </w:r>
      <w:r w:rsidR="00E15E85">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B36240">
        <w:rPr>
          <w:rFonts w:ascii="Palatino Linotype" w:hAnsi="Palatino Linotype" w:cs="Arial"/>
          <w:sz w:val="24"/>
        </w:rPr>
        <w:t>el</w:t>
      </w:r>
      <w:r w:rsidR="001D72A8">
        <w:rPr>
          <w:rFonts w:ascii="Palatino Linotype" w:hAnsi="Palatino Linotype" w:cs="Arial"/>
          <w:sz w:val="24"/>
        </w:rPr>
        <w:t xml:space="preserve"> </w:t>
      </w:r>
      <w:r w:rsidR="001D72A8">
        <w:rPr>
          <w:rFonts w:ascii="Palatino Linotype" w:hAnsi="Palatino Linotype" w:cs="Arial"/>
          <w:b/>
          <w:sz w:val="24"/>
        </w:rPr>
        <w:t xml:space="preserve">C. </w:t>
      </w:r>
      <w:r w:rsidR="004635DF">
        <w:rPr>
          <w:rFonts w:ascii="Palatino Linotype" w:hAnsi="Palatino Linotype" w:cs="Arial"/>
          <w:b/>
          <w:sz w:val="24"/>
        </w:rPr>
        <w:t>xxxxxxxxxxxxxxxxx</w:t>
      </w:r>
      <w:r w:rsidR="00273570">
        <w:rPr>
          <w:rFonts w:ascii="Palatino Linotype" w:hAnsi="Palatino Linotype" w:cs="Arial"/>
          <w:b/>
          <w:sz w:val="24"/>
        </w:rPr>
        <w:t xml:space="preserve"> </w:t>
      </w:r>
      <w:r w:rsidR="004803ED">
        <w:rPr>
          <w:rFonts w:ascii="Palatino Linotype" w:hAnsi="Palatino Linotype" w:cs="Arial"/>
          <w:sz w:val="24"/>
        </w:rPr>
        <w:t xml:space="preserve">en lo sucesivo </w:t>
      </w:r>
      <w:r w:rsidR="006B5FD9">
        <w:rPr>
          <w:rFonts w:ascii="Palatino Linotype" w:hAnsi="Palatino Linotype" w:cs="Arial"/>
          <w:b/>
          <w:sz w:val="24"/>
        </w:rPr>
        <w:t>El</w:t>
      </w:r>
      <w:r w:rsidR="00E15E85"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00E15E85"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C715B5">
        <w:rPr>
          <w:rFonts w:ascii="Palatino Linotype" w:hAnsi="Palatino Linotype" w:cs="Arial"/>
          <w:sz w:val="24"/>
          <w:szCs w:val="24"/>
        </w:rPr>
        <w:t>l</w:t>
      </w:r>
      <w:r w:rsidR="00E15E85" w:rsidRPr="00224181">
        <w:rPr>
          <w:rFonts w:ascii="Palatino Linotype" w:hAnsi="Palatino Linotype" w:cs="Arial"/>
          <w:sz w:val="24"/>
          <w:szCs w:val="24"/>
        </w:rPr>
        <w:t xml:space="preserve"> </w:t>
      </w:r>
      <w:r w:rsidR="00204508">
        <w:rPr>
          <w:rFonts w:ascii="Palatino Linotype" w:hAnsi="Palatino Linotype" w:cs="Arial"/>
          <w:b/>
          <w:sz w:val="24"/>
          <w:szCs w:val="24"/>
        </w:rPr>
        <w:t>Ayuntamiento de Almoloya del Río</w:t>
      </w:r>
      <w:r w:rsidR="00E15E85" w:rsidRPr="00224181">
        <w:rPr>
          <w:rFonts w:ascii="Palatino Linotype" w:hAnsi="Palatino Linotype" w:cs="Arial"/>
          <w:sz w:val="28"/>
          <w:szCs w:val="24"/>
        </w:rPr>
        <w:t xml:space="preserve">, </w:t>
      </w:r>
      <w:r w:rsidR="00E15E85" w:rsidRPr="00224181">
        <w:rPr>
          <w:rFonts w:ascii="Palatino Linotype" w:hAnsi="Palatino Linotype" w:cs="Arial"/>
          <w:sz w:val="24"/>
          <w:szCs w:val="24"/>
        </w:rPr>
        <w:t>en lo subsecuente</w:t>
      </w:r>
      <w:r w:rsidR="00E15E85" w:rsidRPr="00224181">
        <w:rPr>
          <w:rFonts w:ascii="Palatino Linotype" w:hAnsi="Palatino Linotype" w:cs="Arial"/>
          <w:b/>
          <w:sz w:val="24"/>
          <w:szCs w:val="24"/>
        </w:rPr>
        <w:t xml:space="preserve"> El Sujeto Obligado, </w:t>
      </w:r>
      <w:r w:rsidR="00E15E85" w:rsidRPr="00224181">
        <w:rPr>
          <w:rFonts w:ascii="Palatino Linotype" w:hAnsi="Palatino Linotype" w:cs="Arial"/>
          <w:sz w:val="24"/>
          <w:szCs w:val="24"/>
        </w:rPr>
        <w:t>se procede a</w:t>
      </w:r>
      <w:r w:rsidR="00E15E85"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A62D5" w:rsidRDefault="00911D70" w:rsidP="00E15E85">
      <w:pPr>
        <w:spacing w:before="240" w:line="360" w:lineRule="auto"/>
        <w:jc w:val="both"/>
        <w:rPr>
          <w:rFonts w:ascii="Palatino Linotype" w:hAnsi="Palatino Linotype" w:cs="Arial"/>
          <w:sz w:val="24"/>
        </w:rPr>
      </w:pPr>
      <w:r>
        <w:rPr>
          <w:rFonts w:ascii="Palatino Linotype" w:hAnsi="Palatino Linotype" w:cs="Arial"/>
          <w:sz w:val="24"/>
        </w:rPr>
        <w:t>Con fecha veintiuno de octubre</w:t>
      </w:r>
      <w:r w:rsidR="004803ED">
        <w:rPr>
          <w:rFonts w:ascii="Palatino Linotype" w:hAnsi="Palatino Linotype" w:cs="Arial"/>
          <w:sz w:val="24"/>
        </w:rPr>
        <w:t xml:space="preserve"> </w:t>
      </w:r>
      <w:r w:rsidR="00AF385F">
        <w:rPr>
          <w:rFonts w:ascii="Palatino Linotype" w:hAnsi="Palatino Linotype" w:cs="Arial"/>
          <w:sz w:val="24"/>
        </w:rPr>
        <w:t>de dos mil diecinueve</w:t>
      </w:r>
      <w:r w:rsidR="00E15E85">
        <w:rPr>
          <w:rFonts w:ascii="Palatino Linotype" w:hAnsi="Palatino Linotype" w:cs="Arial"/>
          <w:sz w:val="24"/>
        </w:rPr>
        <w:t xml:space="preserve">, </w:t>
      </w:r>
      <w:r w:rsidR="006B5FD9">
        <w:rPr>
          <w:rFonts w:ascii="Palatino Linotype" w:hAnsi="Palatino Linotype" w:cs="Arial"/>
          <w:b/>
          <w:sz w:val="24"/>
        </w:rPr>
        <w:t>El</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solicitud de acceso a la información pública, registrada bajo el número de expediente</w:t>
      </w:r>
      <w:r w:rsidR="00E15E85">
        <w:rPr>
          <w:rFonts w:ascii="Palatino Linotype" w:hAnsi="Palatino Linotype" w:cs="Arial"/>
          <w:b/>
          <w:sz w:val="24"/>
        </w:rPr>
        <w:t xml:space="preserve"> </w:t>
      </w:r>
      <w:r w:rsidR="00204508" w:rsidRPr="00A56458">
        <w:rPr>
          <w:rFonts w:ascii="Palatino Linotype" w:hAnsi="Palatino Linotype" w:cs="Arial"/>
          <w:b/>
          <w:bCs/>
          <w:sz w:val="24"/>
          <w:szCs w:val="24"/>
        </w:rPr>
        <w:t>00111/ALMORI/IP/2019</w:t>
      </w:r>
      <w:r w:rsidR="00E15E85" w:rsidRPr="00CB44D1">
        <w:rPr>
          <w:rFonts w:ascii="Palatino Linotype" w:hAnsi="Palatino Linotype" w:cs="Arial"/>
          <w:b/>
          <w:sz w:val="24"/>
          <w:szCs w:val="24"/>
          <w:lang w:eastAsia="es-MX"/>
        </w:rPr>
        <w:t>,</w:t>
      </w:r>
      <w:r w:rsidR="00E15E85">
        <w:rPr>
          <w:rFonts w:ascii="Palatino Linotype" w:hAnsi="Palatino Linotype" w:cs="Arial"/>
          <w:b/>
          <w:sz w:val="24"/>
          <w:lang w:eastAsia="es-MX"/>
        </w:rPr>
        <w:t xml:space="preserve"> </w:t>
      </w:r>
      <w:r w:rsidR="00E15E85">
        <w:rPr>
          <w:rFonts w:ascii="Palatino Linotype" w:hAnsi="Palatino Linotype" w:cs="Arial"/>
          <w:sz w:val="24"/>
        </w:rPr>
        <w:t>mediante la cual solicitó información en el tenor siguiente:</w:t>
      </w:r>
    </w:p>
    <w:p w:rsidR="00E15E85" w:rsidRDefault="00294007" w:rsidP="00564D6A">
      <w:pPr>
        <w:spacing w:line="480" w:lineRule="auto"/>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CB44D1" w:rsidRPr="00CB44D1">
        <w:rPr>
          <w:rFonts w:ascii="Palatino Linotype" w:eastAsia="Times New Roman" w:hAnsi="Palatino Linotype" w:cs="Times New Roman"/>
          <w:i/>
          <w:lang w:val="es-ES_tradnl" w:eastAsia="es-ES"/>
        </w:rPr>
        <w:t xml:space="preserve">1. Solicito dictamen de competencia laboral del contralor interno municipal. 2. Comprobante de nominas del mes de febrero y septiembre del Contralor interno municipal. 3. Nombramiento certificado por la autoridad municipal. 4. Certificación acreditada por el IHAEM 5. Curriculum 6. Reglamento interno del área. 7. Personal </w:t>
      </w:r>
      <w:r w:rsidR="00CB44D1" w:rsidRPr="00CB44D1">
        <w:rPr>
          <w:rFonts w:ascii="Palatino Linotype" w:eastAsia="Times New Roman" w:hAnsi="Palatino Linotype" w:cs="Times New Roman"/>
          <w:i/>
          <w:lang w:val="es-ES_tradnl" w:eastAsia="es-ES"/>
        </w:rPr>
        <w:lastRenderedPageBreak/>
        <w:t xml:space="preserve">Adscrito al área. 8. Comprobantes de nomina del personal adscrito al área del mes de febrero y septiembre. 9. Manual de organización y procedimientos del área. 10. Manifestación de bienes muebles expedida por el Declanet. 11. Cursos y capacitaciones de contralor interno municipal. 12. Constancia de no inhabilitación como servidor publico. 13. Registros de Entrada y Salida al Lugar de trabajo del mes de Enero a la presente fecha. 14. Titulo Profesional, cédula profesional </w:t>
      </w:r>
      <w:r w:rsidR="00CB44D1">
        <w:rPr>
          <w:rFonts w:ascii="Palatino Linotype" w:eastAsia="Times New Roman" w:hAnsi="Palatino Linotype" w:cs="Times New Roman"/>
          <w:i/>
          <w:lang w:val="es-ES_tradnl" w:eastAsia="es-ES"/>
        </w:rPr>
        <w:t>del contralor interno municipal</w:t>
      </w:r>
      <w:r w:rsidR="00564D6A">
        <w:rPr>
          <w:rFonts w:ascii="Palatino Linotype" w:eastAsia="Times New Roman" w:hAnsi="Palatino Linotype" w:cs="Times New Roman"/>
          <w:i/>
          <w:lang w:val="es-ES_tradnl" w:eastAsia="es-ES"/>
        </w:rPr>
        <w:t xml:space="preserve">“. </w:t>
      </w:r>
      <w:r w:rsidR="00B82B4A" w:rsidRPr="00B82B4A">
        <w:rPr>
          <w:rFonts w:ascii="Palatino Linotype" w:eastAsia="Times New Roman" w:hAnsi="Palatino Linotype" w:cs="Times New Roman"/>
          <w:i/>
          <w:lang w:val="es-ES_tradnl" w:eastAsia="es-ES"/>
        </w:rPr>
        <w:t xml:space="preserve"> </w:t>
      </w:r>
      <w:r w:rsidR="00E15E85" w:rsidRPr="001D72A8">
        <w:rPr>
          <w:rFonts w:ascii="Palatino Linotype" w:eastAsia="Times New Roman" w:hAnsi="Palatino Linotype" w:cs="Times New Roman"/>
          <w:b/>
          <w:i/>
          <w:lang w:val="es-ES_tradnl" w:eastAsia="es-ES"/>
        </w:rPr>
        <w:t>[Sic]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A62D5" w:rsidRDefault="00E15E85" w:rsidP="00273570">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A903CE">
        <w:rPr>
          <w:rFonts w:ascii="Palatino Linotype" w:hAnsi="Palatino Linotype" w:cs="Arial"/>
          <w:sz w:val="24"/>
        </w:rPr>
        <w:t>trece de noviembre</w:t>
      </w:r>
      <w:r w:rsidR="00273570">
        <w:rPr>
          <w:rFonts w:ascii="Palatino Linotype" w:hAnsi="Palatino Linotype" w:cs="Arial"/>
          <w:sz w:val="24"/>
        </w:rPr>
        <w:t xml:space="preserve"> </w:t>
      </w:r>
      <w:r w:rsidR="00C56B54">
        <w:rPr>
          <w:rFonts w:ascii="Palatino Linotype" w:hAnsi="Palatino Linotype" w:cs="Arial"/>
          <w:sz w:val="24"/>
        </w:rPr>
        <w:t>d</w:t>
      </w:r>
      <w:r w:rsidR="002B7CD8">
        <w:rPr>
          <w:rFonts w:ascii="Palatino Linotype" w:hAnsi="Palatino Linotype" w:cs="Arial"/>
          <w:sz w:val="24"/>
        </w:rPr>
        <w:t xml:space="preserve">e dos mil diecinueve, </w:t>
      </w:r>
      <w:r w:rsidR="00C56B54">
        <w:rPr>
          <w:rFonts w:ascii="Palatino Linotype" w:hAnsi="Palatino Linotype" w:cs="Arial"/>
          <w:sz w:val="24"/>
        </w:rPr>
        <w:t xml:space="preserve">en los siguientes términos: </w:t>
      </w:r>
    </w:p>
    <w:p w:rsidR="0013062E" w:rsidRPr="0013062E" w:rsidRDefault="001D72A8" w:rsidP="0013062E">
      <w:pPr>
        <w:tabs>
          <w:tab w:val="left" w:pos="851"/>
        </w:tabs>
        <w:spacing w:before="240" w:line="360" w:lineRule="auto"/>
        <w:ind w:left="851" w:right="851"/>
        <w:jc w:val="right"/>
        <w:rPr>
          <w:rFonts w:ascii="Palatino Linotype" w:hAnsi="Palatino Linotype" w:cs="Arial"/>
          <w:i/>
        </w:rPr>
      </w:pPr>
      <w:r w:rsidRPr="0013062E">
        <w:rPr>
          <w:rFonts w:ascii="Palatino Linotype" w:hAnsi="Palatino Linotype" w:cs="Arial"/>
          <w:i/>
        </w:rPr>
        <w:t>“</w:t>
      </w:r>
      <w:r w:rsidR="0013062E" w:rsidRPr="0013062E">
        <w:rPr>
          <w:rFonts w:ascii="Palatino Linotype" w:hAnsi="Palatino Linotype" w:cs="Arial"/>
          <w:i/>
        </w:rPr>
        <w:t>Folio de la solicitud: 00111/ALMORI/IP/2019</w:t>
      </w:r>
    </w:p>
    <w:p w:rsidR="0013062E" w:rsidRPr="0013062E" w:rsidRDefault="0013062E" w:rsidP="0013062E">
      <w:pPr>
        <w:tabs>
          <w:tab w:val="left" w:pos="851"/>
        </w:tabs>
        <w:spacing w:before="240" w:line="360" w:lineRule="auto"/>
        <w:ind w:left="851" w:right="851"/>
        <w:jc w:val="both"/>
        <w:rPr>
          <w:rFonts w:ascii="Palatino Linotype" w:hAnsi="Palatino Linotype" w:cs="Arial"/>
          <w:i/>
        </w:rPr>
      </w:pPr>
      <w:r w:rsidRPr="0013062E">
        <w:rPr>
          <w:rFonts w:ascii="Palatino Linotype" w:hAnsi="Palatino Linotype" w:cs="Arial"/>
          <w:i/>
        </w:rPr>
        <w:t>Se adjunta respuesta a solicitud_00111/ALMORI/IP/2019, se envían en otro archivo las nominas</w:t>
      </w:r>
    </w:p>
    <w:p w:rsidR="0013062E" w:rsidRPr="0013062E" w:rsidRDefault="0013062E" w:rsidP="0013062E">
      <w:pPr>
        <w:tabs>
          <w:tab w:val="left" w:pos="851"/>
        </w:tabs>
        <w:spacing w:before="240" w:line="360" w:lineRule="auto"/>
        <w:ind w:left="851" w:right="851"/>
        <w:jc w:val="both"/>
        <w:rPr>
          <w:rFonts w:ascii="Palatino Linotype" w:hAnsi="Palatino Linotype" w:cs="Arial"/>
          <w:i/>
        </w:rPr>
      </w:pPr>
      <w:r w:rsidRPr="0013062E">
        <w:rPr>
          <w:rFonts w:ascii="Palatino Linotype" w:hAnsi="Palatino Linotype" w:cs="Arial"/>
          <w:i/>
        </w:rPr>
        <w:t>ATENTAMENTE</w:t>
      </w:r>
    </w:p>
    <w:p w:rsidR="006001F5" w:rsidRPr="001D72A8" w:rsidRDefault="0013062E" w:rsidP="0013062E">
      <w:pPr>
        <w:tabs>
          <w:tab w:val="left" w:pos="851"/>
        </w:tabs>
        <w:spacing w:before="240" w:line="360" w:lineRule="auto"/>
        <w:ind w:left="851" w:right="851"/>
        <w:jc w:val="both"/>
        <w:rPr>
          <w:rFonts w:ascii="Palatino Linotype" w:hAnsi="Palatino Linotype" w:cs="Arial"/>
          <w:b/>
          <w:i/>
        </w:rPr>
      </w:pPr>
      <w:r w:rsidRPr="0013062E">
        <w:rPr>
          <w:rFonts w:ascii="Palatino Linotype" w:hAnsi="Palatino Linotype" w:cs="Arial"/>
          <w:i/>
        </w:rPr>
        <w:t>L.C. ANDRES DIAZ DELGADILLO</w:t>
      </w:r>
      <w:r w:rsidR="001D72A8" w:rsidRPr="0013062E">
        <w:rPr>
          <w:rFonts w:ascii="Palatino Linotype" w:hAnsi="Palatino Linotype" w:cs="Arial"/>
          <w:i/>
        </w:rPr>
        <w:t xml:space="preserve">” </w:t>
      </w:r>
      <w:r w:rsidR="001D72A8" w:rsidRPr="0013062E">
        <w:rPr>
          <w:rFonts w:ascii="Palatino Linotype" w:hAnsi="Palatino Linotype" w:cs="Arial"/>
          <w:b/>
          <w:i/>
        </w:rPr>
        <w:t>[Sic]</w:t>
      </w:r>
    </w:p>
    <w:p w:rsidR="00D71BE2" w:rsidRPr="00D71BE2" w:rsidRDefault="00D71BE2" w:rsidP="00D71BE2">
      <w:pPr>
        <w:tabs>
          <w:tab w:val="left" w:pos="851"/>
        </w:tabs>
        <w:spacing w:after="0" w:line="240" w:lineRule="auto"/>
        <w:ind w:right="901"/>
        <w:jc w:val="both"/>
        <w:rPr>
          <w:rFonts w:ascii="Palatino Linotype" w:hAnsi="Palatino Linotype" w:cs="Arial"/>
          <w:i/>
        </w:rPr>
      </w:pPr>
    </w:p>
    <w:p w:rsidR="00D71BE2" w:rsidRDefault="00D71BE2" w:rsidP="00A302C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mayor abundamiento, se desprende que </w:t>
      </w:r>
      <w:r>
        <w:rPr>
          <w:rFonts w:ascii="Palatino Linotype" w:hAnsi="Palatino Linotype" w:cs="Arial"/>
          <w:b/>
          <w:sz w:val="24"/>
          <w:szCs w:val="24"/>
        </w:rPr>
        <w:t>El Sujeto Obligado</w:t>
      </w:r>
      <w:r>
        <w:rPr>
          <w:rFonts w:ascii="Palatino Linotype" w:hAnsi="Palatino Linotype" w:cs="Arial"/>
          <w:sz w:val="24"/>
          <w:szCs w:val="24"/>
        </w:rPr>
        <w:t xml:space="preserve"> adjuntó los documentos electrónicos </w:t>
      </w:r>
      <w:r w:rsidRPr="00A302C6">
        <w:rPr>
          <w:rFonts w:ascii="Palatino Linotype" w:hAnsi="Palatino Linotype" w:cs="Arial"/>
          <w:b/>
          <w:sz w:val="24"/>
          <w:szCs w:val="24"/>
        </w:rPr>
        <w:t>"</w:t>
      </w:r>
      <w:r w:rsidR="00122C23">
        <w:rPr>
          <w:rFonts w:ascii="Palatino Linotype" w:hAnsi="Palatino Linotype" w:cs="Arial"/>
          <w:b/>
          <w:sz w:val="24"/>
          <w:szCs w:val="24"/>
        </w:rPr>
        <w:t>respuesta_111_2.pdf”,</w:t>
      </w:r>
      <w:r w:rsidR="00A302C6">
        <w:rPr>
          <w:rFonts w:ascii="Palatino Linotype" w:hAnsi="Palatino Linotype" w:cs="Arial"/>
          <w:sz w:val="24"/>
          <w:szCs w:val="24"/>
        </w:rPr>
        <w:t xml:space="preserve"> </w:t>
      </w:r>
      <w:r w:rsidR="00A302C6">
        <w:rPr>
          <w:rFonts w:ascii="Palatino Linotype" w:hAnsi="Palatino Linotype" w:cs="Arial"/>
          <w:b/>
          <w:sz w:val="24"/>
          <w:szCs w:val="24"/>
        </w:rPr>
        <w:t>“</w:t>
      </w:r>
      <w:r w:rsidR="00A302C6" w:rsidRPr="00A302C6">
        <w:rPr>
          <w:rFonts w:ascii="Palatino Linotype" w:hAnsi="Palatino Linotype" w:cs="Arial"/>
          <w:b/>
          <w:sz w:val="24"/>
          <w:szCs w:val="24"/>
        </w:rPr>
        <w:t>resp</w:t>
      </w:r>
      <w:r w:rsidR="00122C23">
        <w:rPr>
          <w:rFonts w:ascii="Palatino Linotype" w:hAnsi="Palatino Linotype" w:cs="Arial"/>
          <w:b/>
          <w:sz w:val="24"/>
          <w:szCs w:val="24"/>
        </w:rPr>
        <w:t>uesta_111_1</w:t>
      </w:r>
      <w:r w:rsidR="00A302C6" w:rsidRPr="00A302C6">
        <w:rPr>
          <w:rFonts w:ascii="Palatino Linotype" w:hAnsi="Palatino Linotype" w:cs="Arial"/>
          <w:b/>
          <w:sz w:val="24"/>
          <w:szCs w:val="24"/>
        </w:rPr>
        <w:t>.pdf</w:t>
      </w:r>
      <w:r w:rsidR="00A302C6">
        <w:rPr>
          <w:rFonts w:ascii="Palatino Linotype" w:hAnsi="Palatino Linotype" w:cs="Arial"/>
          <w:b/>
          <w:sz w:val="24"/>
          <w:szCs w:val="24"/>
        </w:rPr>
        <w:t>”</w:t>
      </w:r>
      <w:r w:rsidR="00122C23">
        <w:rPr>
          <w:rFonts w:ascii="Palatino Linotype" w:hAnsi="Palatino Linotype" w:cs="Arial"/>
          <w:sz w:val="24"/>
          <w:szCs w:val="24"/>
        </w:rPr>
        <w:t xml:space="preserve"> y </w:t>
      </w:r>
      <w:r w:rsidR="00122C23">
        <w:rPr>
          <w:rFonts w:ascii="Palatino Linotype" w:hAnsi="Palatino Linotype" w:cs="Arial"/>
          <w:b/>
          <w:sz w:val="24"/>
          <w:szCs w:val="24"/>
        </w:rPr>
        <w:t>“respuesta_111_3.pdf”</w:t>
      </w:r>
      <w:r w:rsidR="00A302C6">
        <w:rPr>
          <w:rFonts w:ascii="Palatino Linotype" w:hAnsi="Palatino Linotype" w:cs="Arial"/>
          <w:b/>
          <w:sz w:val="24"/>
          <w:szCs w:val="24"/>
        </w:rPr>
        <w:t xml:space="preserve">, </w:t>
      </w:r>
      <w:r w:rsidR="00A302C6">
        <w:rPr>
          <w:rFonts w:ascii="Palatino Linotype" w:hAnsi="Palatino Linotype" w:cs="Arial"/>
          <w:sz w:val="24"/>
          <w:szCs w:val="24"/>
        </w:rPr>
        <w:t>mismos que se tienen por reproducidos en virtud de que serán materia de análisis</w:t>
      </w:r>
      <w:r w:rsidR="001D72A8">
        <w:rPr>
          <w:rFonts w:ascii="Palatino Linotype" w:hAnsi="Palatino Linotype" w:cs="Arial"/>
          <w:sz w:val="24"/>
          <w:szCs w:val="24"/>
        </w:rPr>
        <w:t xml:space="preserve"> en el considerando respectivo. </w:t>
      </w:r>
    </w:p>
    <w:p w:rsidR="001D72A8" w:rsidRPr="00A302C6" w:rsidRDefault="001D72A8" w:rsidP="00A302C6">
      <w:pPr>
        <w:spacing w:before="240" w:line="360" w:lineRule="auto"/>
        <w:jc w:val="both"/>
        <w:rPr>
          <w:rFonts w:ascii="Palatino Linotype" w:hAnsi="Palatino Linotype" w:cs="Arial"/>
          <w:sz w:val="24"/>
          <w:szCs w:val="24"/>
        </w:rPr>
      </w:pPr>
    </w:p>
    <w:p w:rsidR="00E15E85" w:rsidRPr="00441A94" w:rsidRDefault="00E15E85" w:rsidP="00273570">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D71BE2"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w:t>
      </w:r>
      <w:r w:rsidR="00E15E85" w:rsidRPr="00441A94">
        <w:rPr>
          <w:rFonts w:ascii="Palatino Linotype" w:hAnsi="Palatino Linotype" w:cs="Arial"/>
          <w:sz w:val="24"/>
          <w:szCs w:val="24"/>
        </w:rPr>
        <w:t>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001D72A8">
        <w:rPr>
          <w:rFonts w:ascii="Palatino Linotype" w:hAnsi="Palatino Linotype" w:cs="Arial"/>
          <w:sz w:val="24"/>
          <w:szCs w:val="24"/>
        </w:rPr>
        <w:t xml:space="preserve">el </w:t>
      </w:r>
      <w:r w:rsidR="001D72A8" w:rsidRPr="001D72A8">
        <w:rPr>
          <w:rFonts w:ascii="Palatino Linotype" w:hAnsi="Palatino Linotype" w:cs="Arial"/>
          <w:b/>
          <w:sz w:val="24"/>
          <w:szCs w:val="24"/>
        </w:rPr>
        <w:t>Sujeto O</w:t>
      </w:r>
      <w:r w:rsidR="00E15E85" w:rsidRPr="001D72A8">
        <w:rPr>
          <w:rFonts w:ascii="Palatino Linotype" w:hAnsi="Palatino Linotype" w:cs="Arial"/>
          <w:b/>
          <w:sz w:val="24"/>
          <w:szCs w:val="24"/>
        </w:rPr>
        <w:t xml:space="preserve">bligado, </w:t>
      </w:r>
      <w:r w:rsidR="000F3DFA">
        <w:rPr>
          <w:rFonts w:ascii="Palatino Linotype" w:hAnsi="Palatino Linotype" w:cs="Arial"/>
          <w:b/>
          <w:sz w:val="24"/>
          <w:szCs w:val="24"/>
        </w:rPr>
        <w:t>El</w:t>
      </w:r>
      <w:r w:rsidR="00E15E85" w:rsidRPr="00997030">
        <w:rPr>
          <w:rFonts w:ascii="Palatino Linotype" w:hAnsi="Palatino Linotype" w:cs="Arial"/>
          <w:b/>
          <w:sz w:val="24"/>
          <w:szCs w:val="24"/>
        </w:rPr>
        <w:t xml:space="preserve"> Recurrente</w:t>
      </w:r>
      <w:r w:rsidR="00E15E85" w:rsidRPr="00441A94">
        <w:rPr>
          <w:rFonts w:ascii="Palatino Linotype" w:hAnsi="Palatino Linotype" w:cs="Arial"/>
          <w:b/>
          <w:sz w:val="24"/>
          <w:szCs w:val="24"/>
        </w:rPr>
        <w:t xml:space="preserve"> </w:t>
      </w:r>
      <w:r w:rsidR="00E15E85" w:rsidRPr="00441A94">
        <w:rPr>
          <w:rFonts w:ascii="Palatino Linotype" w:hAnsi="Palatino Linotype" w:cs="Arial"/>
          <w:sz w:val="24"/>
          <w:szCs w:val="24"/>
        </w:rPr>
        <w:t xml:space="preserve">interpuso el recurso de revisión, en fecha </w:t>
      </w:r>
      <w:r w:rsidR="000F3DFA">
        <w:rPr>
          <w:rFonts w:ascii="Palatino Linotype" w:hAnsi="Palatino Linotype" w:cs="Arial"/>
          <w:sz w:val="24"/>
          <w:szCs w:val="24"/>
        </w:rPr>
        <w:t>catorce de noviembre</w:t>
      </w:r>
      <w:r w:rsidR="00C56B54">
        <w:rPr>
          <w:rFonts w:ascii="Palatino Linotype" w:hAnsi="Palatino Linotype" w:cs="Arial"/>
          <w:sz w:val="24"/>
          <w:szCs w:val="24"/>
        </w:rPr>
        <w:t xml:space="preserve"> d</w:t>
      </w:r>
      <w:r w:rsidR="0037311B">
        <w:rPr>
          <w:rFonts w:ascii="Palatino Linotype" w:hAnsi="Palatino Linotype" w:cs="Arial"/>
          <w:sz w:val="24"/>
          <w:szCs w:val="24"/>
        </w:rPr>
        <w:t>e dos mil diecinueve</w:t>
      </w:r>
      <w:r w:rsidR="00E15E85" w:rsidRPr="00441A94">
        <w:rPr>
          <w:rFonts w:ascii="Palatino Linotype" w:hAnsi="Palatino Linotype" w:cs="Arial"/>
          <w:sz w:val="24"/>
          <w:szCs w:val="24"/>
        </w:rPr>
        <w:t>, el cual fue</w:t>
      </w:r>
      <w:r w:rsidR="00E15E85" w:rsidRPr="0096643B">
        <w:rPr>
          <w:rFonts w:ascii="Palatino Linotype" w:hAnsi="Palatino Linotype" w:cs="Arial"/>
          <w:sz w:val="24"/>
          <w:szCs w:val="24"/>
        </w:rPr>
        <w:t xml:space="preserve"> registrado</w:t>
      </w:r>
      <w:r w:rsidR="00E15E85" w:rsidRPr="0096643B">
        <w:rPr>
          <w:rFonts w:ascii="Palatino Linotype" w:hAnsi="Palatino Linotype" w:cs="Arial"/>
          <w:b/>
          <w:sz w:val="24"/>
          <w:szCs w:val="24"/>
        </w:rPr>
        <w:t xml:space="preserve"> </w:t>
      </w:r>
      <w:r w:rsidR="00E15E85" w:rsidRPr="0096643B">
        <w:rPr>
          <w:rFonts w:ascii="Palatino Linotype" w:hAnsi="Palatino Linotype" w:cs="Arial"/>
          <w:sz w:val="24"/>
          <w:szCs w:val="24"/>
        </w:rPr>
        <w:t xml:space="preserve">en el sistema electrónico con el expediente número </w:t>
      </w:r>
      <w:r w:rsidR="000F3DFA">
        <w:rPr>
          <w:rFonts w:ascii="Palatino Linotype" w:hAnsi="Palatino Linotype" w:cs="Arial"/>
          <w:b/>
          <w:bCs/>
          <w:sz w:val="24"/>
          <w:szCs w:val="24"/>
          <w:lang w:eastAsia="es-MX"/>
        </w:rPr>
        <w:t>08695</w:t>
      </w:r>
      <w:r w:rsidR="0037311B">
        <w:rPr>
          <w:rFonts w:ascii="Palatino Linotype" w:hAnsi="Palatino Linotype" w:cs="Arial"/>
          <w:b/>
          <w:bCs/>
          <w:sz w:val="24"/>
          <w:szCs w:val="24"/>
          <w:lang w:eastAsia="es-MX"/>
        </w:rPr>
        <w:t>/INFOEM/IP/RR/2019</w:t>
      </w:r>
      <w:r w:rsidR="00E15E85" w:rsidRPr="0096643B">
        <w:rPr>
          <w:rFonts w:ascii="Palatino Linotype" w:hAnsi="Palatino Linotype" w:cs="Arial"/>
          <w:sz w:val="24"/>
          <w:szCs w:val="24"/>
        </w:rPr>
        <w:t xml:space="preserve">, en el cual </w:t>
      </w:r>
      <w:r w:rsidR="00E15E85"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4827CA" w:rsidRPr="004827CA" w:rsidRDefault="00C56B54" w:rsidP="00376686">
      <w:pPr>
        <w:spacing w:before="240" w:line="360" w:lineRule="auto"/>
        <w:ind w:left="851" w:right="851"/>
        <w:jc w:val="both"/>
        <w:rPr>
          <w:rFonts w:ascii="Palatino Linotype" w:hAnsi="Palatino Linotype"/>
          <w:b/>
          <w:i/>
          <w:color w:val="000000"/>
        </w:rPr>
      </w:pPr>
      <w:r w:rsidRPr="00C56B54">
        <w:rPr>
          <w:rFonts w:ascii="Palatino Linotype" w:hAnsi="Palatino Linotype"/>
          <w:i/>
          <w:color w:val="000000"/>
        </w:rPr>
        <w:t>“</w:t>
      </w:r>
      <w:r w:rsidR="00D254CF" w:rsidRPr="00D254CF">
        <w:rPr>
          <w:rFonts w:ascii="Palatino Linotype" w:hAnsi="Palatino Linotype"/>
          <w:i/>
          <w:color w:val="000000"/>
        </w:rPr>
        <w:t>No se entrego información completa de la solicitado</w:t>
      </w:r>
      <w:r w:rsidR="001D72A8">
        <w:rPr>
          <w:rFonts w:ascii="Palatino Linotype" w:hAnsi="Palatino Linotype"/>
          <w:i/>
          <w:color w:val="000000"/>
        </w:rPr>
        <w:t xml:space="preserve">” </w:t>
      </w:r>
      <w:r w:rsidR="001D72A8">
        <w:rPr>
          <w:rFonts w:ascii="Palatino Linotype" w:hAnsi="Palatino Linotype"/>
          <w:b/>
          <w:i/>
          <w:color w:val="000000"/>
        </w:rPr>
        <w:t>[Sic]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C56B54" w:rsidP="001D72A8">
      <w:pPr>
        <w:spacing w:before="240" w:line="360" w:lineRule="auto"/>
        <w:ind w:left="851" w:right="851"/>
        <w:jc w:val="both"/>
        <w:rPr>
          <w:rFonts w:ascii="Palatino Linotype" w:hAnsi="Palatino Linotype" w:cs="Arial"/>
          <w:i/>
        </w:rPr>
      </w:pPr>
      <w:r w:rsidRPr="00C56B54">
        <w:rPr>
          <w:rFonts w:ascii="Palatino Linotype" w:hAnsi="Palatino Linotype" w:cs="Arial"/>
          <w:i/>
        </w:rPr>
        <w:t>“</w:t>
      </w:r>
      <w:r w:rsidR="004827CA" w:rsidRPr="004827CA">
        <w:rPr>
          <w:rFonts w:ascii="Palatino Linotype" w:hAnsi="Palatino Linotype" w:cs="Arial"/>
          <w:i/>
        </w:rPr>
        <w:t>No se entrego información del numero 4, ya que una constancia no determina la certificacion del servidor publico. No se entrego información del numero 2, 7 y 8 respectivamente en ningún otro archivo adjunto. No se entrego información del numero 6 o algun documento que sustente el porque no cuentan con reglamento interno. No se entrego información del numero 9 o algún documento que conste que digo requerimiento esta siendo evaluado para su futura aprobación por dicho comité, Los registros de entrada y salida no muestran información clara.</w:t>
      </w:r>
      <w:r>
        <w:rPr>
          <w:rFonts w:ascii="Palatino Linotype" w:hAnsi="Palatino Linotype" w:cs="Arial"/>
          <w:i/>
        </w:rPr>
        <w:t xml:space="preserve">” </w:t>
      </w:r>
      <w:r w:rsidR="00527856" w:rsidRPr="001D72A8">
        <w:rPr>
          <w:rFonts w:ascii="Palatino Linotype" w:hAnsi="Palatino Linotype" w:cs="Arial"/>
          <w:b/>
          <w:i/>
        </w:rPr>
        <w:t>[</w:t>
      </w:r>
      <w:r w:rsidR="003474F2" w:rsidRPr="001D72A8">
        <w:rPr>
          <w:rFonts w:ascii="Palatino Linotype" w:hAnsi="Palatino Linotype" w:cs="Arial"/>
          <w:b/>
          <w:i/>
        </w:rPr>
        <w:t>S</w:t>
      </w:r>
      <w:r w:rsidR="00E15E85" w:rsidRPr="001D72A8">
        <w:rPr>
          <w:rFonts w:ascii="Palatino Linotype" w:hAnsi="Palatino Linotype" w:cs="Arial"/>
          <w:b/>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9C5593" w:rsidRDefault="009C5593" w:rsidP="009C5593">
      <w:pPr>
        <w:spacing w:before="240" w:line="360" w:lineRule="auto"/>
        <w:jc w:val="both"/>
        <w:rPr>
          <w:rFonts w:ascii="Palatino Linotype" w:hAnsi="Palatino Linotype" w:cs="Arial"/>
          <w:b/>
          <w:sz w:val="28"/>
          <w:szCs w:val="28"/>
        </w:rPr>
      </w:pPr>
      <w:r w:rsidRPr="00DB11D0">
        <w:rPr>
          <w:rFonts w:ascii="Palatino Linotype" w:hAnsi="Palatino Linotype" w:cs="Arial"/>
          <w:b/>
          <w:sz w:val="28"/>
        </w:rPr>
        <w:lastRenderedPageBreak/>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rsidR="00885104" w:rsidRDefault="009C5593" w:rsidP="00E15E85">
      <w:pPr>
        <w:spacing w:before="240" w:line="360" w:lineRule="auto"/>
        <w:jc w:val="both"/>
        <w:rPr>
          <w:rFonts w:ascii="Palatino Linotype" w:hAnsi="Palatino Linotype" w:cs="Arial"/>
          <w:sz w:val="24"/>
          <w:szCs w:val="24"/>
        </w:rPr>
      </w:pPr>
      <w:r w:rsidRPr="006E3E93">
        <w:rPr>
          <w:rFonts w:ascii="Palatino Linotype" w:hAnsi="Palatino Linotype" w:cs="Arial"/>
          <w:sz w:val="24"/>
          <w:szCs w:val="24"/>
        </w:rPr>
        <w:t xml:space="preserve">Medio de impugnación que le fue turnado a la Comisionada </w:t>
      </w:r>
      <w:r w:rsidRPr="006E3E93">
        <w:rPr>
          <w:rFonts w:ascii="Palatino Linotype" w:hAnsi="Palatino Linotype" w:cs="Arial"/>
          <w:b/>
          <w:sz w:val="24"/>
          <w:szCs w:val="24"/>
        </w:rPr>
        <w:t>Zulema Martínez Sánchez</w:t>
      </w:r>
      <w:r w:rsidRPr="006E3E93">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54F07">
        <w:rPr>
          <w:rFonts w:ascii="Palatino Linotype" w:hAnsi="Palatino Linotype" w:cs="Arial"/>
          <w:sz w:val="24"/>
          <w:szCs w:val="24"/>
        </w:rPr>
        <w:t>veintiuno de noviembre</w:t>
      </w:r>
      <w:r w:rsidRPr="006E3E93">
        <w:rPr>
          <w:rFonts w:ascii="Palatino Linotype" w:hAnsi="Palatino Linotype" w:cs="Arial"/>
          <w:sz w:val="24"/>
          <w:szCs w:val="24"/>
        </w:rPr>
        <w:t xml:space="preserve"> de los corrientes</w:t>
      </w:r>
      <w:r w:rsidR="001D72A8">
        <w:rPr>
          <w:rFonts w:ascii="Palatino Linotype" w:hAnsi="Palatino Linotype" w:cs="Arial"/>
          <w:sz w:val="24"/>
          <w:szCs w:val="24"/>
        </w:rPr>
        <w:t>,</w:t>
      </w:r>
      <w:r w:rsidRPr="006E3E93">
        <w:rPr>
          <w:rFonts w:ascii="Palatino Linotype" w:hAnsi="Palatino Linotype" w:cs="Arial"/>
          <w:sz w:val="24"/>
          <w:szCs w:val="24"/>
        </w:rPr>
        <w:t xml:space="preserve"> determinándose en él, un plazo de siete días para que las partes manifestaran lo que a su derecho corresponda en términos del numeral ya citado.</w:t>
      </w:r>
      <w:r>
        <w:rPr>
          <w:rFonts w:ascii="Palatino Linotype" w:hAnsi="Palatino Linotype" w:cs="Arial"/>
          <w:sz w:val="24"/>
          <w:szCs w:val="24"/>
        </w:rPr>
        <w:t xml:space="preserve"> </w:t>
      </w:r>
    </w:p>
    <w:p w:rsidR="006001F5" w:rsidRPr="006001F5" w:rsidRDefault="006001F5" w:rsidP="00E15E85">
      <w:pPr>
        <w:spacing w:before="240" w:line="360" w:lineRule="auto"/>
        <w:jc w:val="both"/>
        <w:rPr>
          <w:rFonts w:ascii="Palatino Linotype" w:hAnsi="Palatino Linotype" w:cs="Arial"/>
          <w:b/>
          <w:sz w:val="2"/>
        </w:rPr>
      </w:pPr>
    </w:p>
    <w:p w:rsidR="00E15E85" w:rsidRPr="006D6045" w:rsidRDefault="001D72A8" w:rsidP="00E15E85">
      <w:pPr>
        <w:spacing w:before="240" w:line="360" w:lineRule="auto"/>
        <w:jc w:val="both"/>
        <w:rPr>
          <w:rFonts w:ascii="Palatino Linotype" w:hAnsi="Palatino Linotype" w:cs="Arial"/>
          <w:b/>
          <w:sz w:val="28"/>
        </w:rPr>
      </w:pPr>
      <w:r>
        <w:rPr>
          <w:rFonts w:ascii="Palatino Linotype" w:hAnsi="Palatino Linotype" w:cs="Arial"/>
          <w:b/>
          <w:sz w:val="28"/>
        </w:rPr>
        <w:t>QUINTO</w:t>
      </w:r>
      <w:r w:rsidR="0076612C">
        <w:rPr>
          <w:rFonts w:ascii="Palatino Linotype" w:hAnsi="Palatino Linotype" w:cs="Arial"/>
          <w:b/>
          <w:sz w:val="28"/>
        </w:rPr>
        <w:t xml:space="preserve">. </w:t>
      </w:r>
      <w:r w:rsidR="00885104">
        <w:rPr>
          <w:rFonts w:ascii="Palatino Linotype" w:hAnsi="Palatino Linotype" w:cs="Arial"/>
          <w:b/>
          <w:sz w:val="28"/>
          <w:szCs w:val="28"/>
        </w:rPr>
        <w:t>De</w:t>
      </w:r>
      <w:r w:rsidR="00E15E85" w:rsidRPr="0087163A">
        <w:rPr>
          <w:rFonts w:ascii="Palatino Linotype" w:hAnsi="Palatino Linotype" w:cs="Arial"/>
          <w:b/>
          <w:sz w:val="28"/>
          <w:szCs w:val="28"/>
        </w:rPr>
        <w:t xml:space="preserve"> la etapa de instrucción.</w:t>
      </w:r>
    </w:p>
    <w:p w:rsidR="002966FB" w:rsidRDefault="001D72A8" w:rsidP="00E15E8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Asimismo, </w:t>
      </w:r>
      <w:r w:rsidR="007E77ED">
        <w:rPr>
          <w:rFonts w:ascii="Palatino Linotype" w:hAnsi="Palatino Linotype" w:cs="Arial"/>
          <w:b/>
          <w:sz w:val="24"/>
          <w:szCs w:val="24"/>
        </w:rPr>
        <w:t>El</w:t>
      </w:r>
      <w:r>
        <w:rPr>
          <w:rFonts w:ascii="Palatino Linotype" w:hAnsi="Palatino Linotype" w:cs="Arial"/>
          <w:b/>
          <w:sz w:val="24"/>
          <w:szCs w:val="24"/>
        </w:rPr>
        <w:t xml:space="preserve"> Recurrente </w:t>
      </w:r>
      <w:r w:rsidR="00312159">
        <w:rPr>
          <w:rFonts w:ascii="Palatino Linotype" w:hAnsi="Palatino Linotype" w:cs="Arial"/>
          <w:sz w:val="24"/>
          <w:szCs w:val="24"/>
        </w:rPr>
        <w:t>fue omiso</w:t>
      </w:r>
      <w:r>
        <w:rPr>
          <w:rFonts w:ascii="Palatino Linotype" w:hAnsi="Palatino Linotype" w:cs="Arial"/>
          <w:sz w:val="24"/>
          <w:szCs w:val="24"/>
        </w:rPr>
        <w:t xml:space="preserve"> en rendir pruebas, alegatos o manifestación alguna. </w:t>
      </w: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966223">
        <w:rPr>
          <w:rFonts w:ascii="Palatino Linotype" w:hAnsi="Palatino Linotype" w:cs="Arial"/>
          <w:b/>
          <w:sz w:val="24"/>
          <w:szCs w:val="24"/>
        </w:rPr>
        <w:t>tres de diciembre</w:t>
      </w:r>
      <w:r w:rsidRPr="003D0B57">
        <w:rPr>
          <w:rFonts w:ascii="Palatino Linotype" w:hAnsi="Palatino Linotype" w:cs="Arial"/>
          <w:b/>
          <w:sz w:val="24"/>
          <w:szCs w:val="24"/>
        </w:rPr>
        <w:t xml:space="preserve"> de los corrientes,</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rsidR="001A7610" w:rsidRDefault="001A7610" w:rsidP="001A7610">
      <w:pPr>
        <w:spacing w:before="240" w:after="240" w:line="360" w:lineRule="auto"/>
        <w:jc w:val="both"/>
        <w:rPr>
          <w:rFonts w:ascii="Palatino Linotype" w:hAnsi="Palatino Linotype" w:cs="Arial"/>
          <w:sz w:val="24"/>
          <w:szCs w:val="24"/>
        </w:rPr>
      </w:pPr>
      <w:r w:rsidRPr="00DC3C2C">
        <w:rPr>
          <w:rFonts w:ascii="Palatino Linotype" w:hAnsi="Palatino Linotype" w:cs="Arial"/>
          <w:sz w:val="24"/>
          <w:szCs w:val="24"/>
        </w:rPr>
        <w:t xml:space="preserve">Así también, en fecha </w:t>
      </w:r>
      <w:r>
        <w:rPr>
          <w:rFonts w:ascii="Palatino Linotype" w:hAnsi="Palatino Linotype" w:cs="Arial"/>
          <w:sz w:val="24"/>
          <w:szCs w:val="24"/>
        </w:rPr>
        <w:t>treinta y uno</w:t>
      </w:r>
      <w:r w:rsidRPr="00DC3C2C">
        <w:rPr>
          <w:rFonts w:ascii="Palatino Linotype" w:hAnsi="Palatino Linotype" w:cs="Arial"/>
          <w:sz w:val="24"/>
          <w:szCs w:val="24"/>
        </w:rPr>
        <w:t xml:space="preserve"> de enero de dos mil veinte este órgano garante con fundamento en el artículo 181 párrafo tercero de la Ley de Transparencia de la entidad, declaro la ampliación de término para resolver el recurso de revisión por un plazo de quince días hábiles.</w:t>
      </w:r>
    </w:p>
    <w:p w:rsidR="00541ECB" w:rsidRDefault="00541ECB" w:rsidP="00E15E85">
      <w:pPr>
        <w:spacing w:before="240" w:line="360" w:lineRule="auto"/>
        <w:jc w:val="both"/>
        <w:rPr>
          <w:rFonts w:ascii="Palatino Linotype" w:hAnsi="Palatino Linotype" w:cs="Arial"/>
          <w:sz w:val="24"/>
          <w:szCs w:val="24"/>
        </w:rPr>
      </w:pP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6001F5" w:rsidRDefault="00DF3C29" w:rsidP="00E15E85">
      <w:pPr>
        <w:pStyle w:val="Prrafodelista"/>
        <w:autoSpaceDE w:val="0"/>
        <w:autoSpaceDN w:val="0"/>
        <w:adjustRightInd w:val="0"/>
        <w:spacing w:before="240" w:after="160" w:line="360" w:lineRule="auto"/>
        <w:ind w:left="0"/>
        <w:jc w:val="both"/>
        <w:rPr>
          <w:rFonts w:ascii="Palatino Linotype" w:hAnsi="Palatino Linotype" w:cs="Arial"/>
        </w:rPr>
      </w:pPr>
      <w:r w:rsidRPr="008F797B">
        <w:rPr>
          <w:rFonts w:ascii="Palatino Linotype" w:hAnsi="Palatino Linotype" w:cs="Arial"/>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rPr>
        <w:t xml:space="preserve">El Recurrente </w:t>
      </w:r>
      <w:r w:rsidRPr="008F797B">
        <w:rPr>
          <w:rFonts w:ascii="Palatino Linotype" w:hAnsi="Palatino Linotype" w:cs="Arial"/>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DF3C29" w:rsidRDefault="00DF3C29" w:rsidP="00E15E85">
      <w:pPr>
        <w:pStyle w:val="Prrafodelista"/>
        <w:autoSpaceDE w:val="0"/>
        <w:autoSpaceDN w:val="0"/>
        <w:adjustRightInd w:val="0"/>
        <w:spacing w:before="240" w:after="160" w:line="360" w:lineRule="auto"/>
        <w:ind w:left="0"/>
        <w:jc w:val="both"/>
        <w:rPr>
          <w:rFonts w:ascii="Palatino Linotype" w:hAnsi="Palatino Linotype" w:cs="Arial"/>
          <w:b/>
          <w:sz w:val="28"/>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402F7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w:t>
      </w:r>
      <w:r w:rsidRPr="00B10F60">
        <w:rPr>
          <w:rFonts w:ascii="Palatino Linotype" w:hAnsi="Palatino Linotype" w:cs="Arial"/>
        </w:rPr>
        <w:lastRenderedPageBreak/>
        <w:t>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1D72A8" w:rsidRDefault="001D72A8" w:rsidP="00402F7E">
      <w:pPr>
        <w:pStyle w:val="Prrafodelista"/>
        <w:autoSpaceDE w:val="0"/>
        <w:autoSpaceDN w:val="0"/>
        <w:adjustRightInd w:val="0"/>
        <w:spacing w:before="240" w:after="160" w:line="360" w:lineRule="auto"/>
        <w:ind w:left="0"/>
        <w:jc w:val="both"/>
        <w:rPr>
          <w:rFonts w:ascii="Palatino Linotype" w:hAnsi="Palatino Linotype" w:cs="Arial"/>
        </w:rPr>
      </w:pPr>
    </w:p>
    <w:p w:rsidR="006001F5" w:rsidRPr="00FB3150" w:rsidRDefault="006001F5" w:rsidP="006001F5">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6001F5" w:rsidRPr="001D72A8" w:rsidRDefault="006001F5" w:rsidP="006001F5">
      <w:pPr>
        <w:spacing w:line="360" w:lineRule="auto"/>
        <w:ind w:right="49"/>
        <w:jc w:val="both"/>
        <w:rPr>
          <w:rFonts w:ascii="Palatino Linotype" w:hAnsi="Palatino Linotype" w:cs="Arial"/>
          <w:sz w:val="24"/>
          <w:szCs w:val="24"/>
        </w:rPr>
      </w:pPr>
      <w:r w:rsidRPr="001D72A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D72A8">
        <w:rPr>
          <w:rStyle w:val="Refdenotaalpie"/>
          <w:rFonts w:ascii="Palatino Linotype" w:hAnsi="Palatino Linotype" w:cs="Arial"/>
          <w:sz w:val="24"/>
          <w:szCs w:val="24"/>
        </w:rPr>
        <w:footnoteReference w:id="1"/>
      </w:r>
      <w:r w:rsidRPr="001D72A8">
        <w:rPr>
          <w:rFonts w:ascii="Palatino Linotype" w:hAnsi="Palatino Linotype" w:cs="Arial"/>
          <w:sz w:val="24"/>
          <w:szCs w:val="24"/>
        </w:rPr>
        <w:t>.</w:t>
      </w:r>
    </w:p>
    <w:p w:rsidR="006001F5" w:rsidRDefault="006001F5" w:rsidP="006001F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6001F5"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rsidR="006001F5" w:rsidRPr="00FB3150"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B64940" w:rsidRDefault="00B64940" w:rsidP="00B6494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B64940" w:rsidRDefault="00B64940" w:rsidP="00B64940">
      <w:pPr>
        <w:pStyle w:val="Prrafodelista"/>
        <w:autoSpaceDE w:val="0"/>
        <w:autoSpaceDN w:val="0"/>
        <w:adjustRightInd w:val="0"/>
        <w:spacing w:line="360" w:lineRule="auto"/>
        <w:ind w:left="0"/>
        <w:jc w:val="both"/>
        <w:rPr>
          <w:rFonts w:ascii="Palatino Linotype" w:hAnsi="Palatino Linotype" w:cs="Arial"/>
        </w:rPr>
      </w:pPr>
    </w:p>
    <w:p w:rsidR="00100AEB" w:rsidRPr="00100AEB" w:rsidRDefault="00100AEB" w:rsidP="00100AEB">
      <w:pPr>
        <w:pStyle w:val="Prrafodelista"/>
        <w:autoSpaceDE w:val="0"/>
        <w:autoSpaceDN w:val="0"/>
        <w:adjustRightInd w:val="0"/>
        <w:spacing w:line="360" w:lineRule="auto"/>
        <w:ind w:left="0"/>
        <w:jc w:val="both"/>
        <w:rPr>
          <w:rFonts w:ascii="Palatino Linotype" w:hAnsi="Palatino Linotype" w:cs="Arial"/>
        </w:rPr>
      </w:pPr>
      <w:r w:rsidRPr="00100AEB">
        <w:rPr>
          <w:rFonts w:ascii="Palatino Linotype" w:hAnsi="Palatino Linotype" w:cs="Arial"/>
        </w:rPr>
        <w:t xml:space="preserve">En un primer plano, es necesario retomar y delimitar los requerimientos de la ahora </w:t>
      </w:r>
      <w:r w:rsidRPr="00100AEB">
        <w:rPr>
          <w:rFonts w:ascii="Palatino Linotype" w:hAnsi="Palatino Linotype" w:cs="Arial"/>
          <w:b/>
        </w:rPr>
        <w:t xml:space="preserve">Recurrente, </w:t>
      </w:r>
      <w:r w:rsidRPr="00100AEB">
        <w:rPr>
          <w:rFonts w:ascii="Palatino Linotype" w:hAnsi="Palatino Linotype" w:cs="Arial"/>
        </w:rPr>
        <w:t xml:space="preserve">los cuales de manera objetiva versan específicamente en conocer lo siguiente: </w:t>
      </w:r>
    </w:p>
    <w:p w:rsidR="006B61AC" w:rsidRPr="00100AEB" w:rsidRDefault="00A3739E" w:rsidP="00A3739E">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D</w:t>
      </w:r>
      <w:r w:rsidRPr="00A3739E">
        <w:rPr>
          <w:rFonts w:ascii="Palatino Linotype" w:eastAsia="Times New Roman" w:hAnsi="Palatino Linotype" w:cs="Arial"/>
          <w:sz w:val="24"/>
          <w:szCs w:val="24"/>
          <w:lang w:val="es-ES" w:eastAsia="es-ES"/>
        </w:rPr>
        <w:t>ictamen de competencia laboral del contralor interno municipal.</w:t>
      </w:r>
      <w:r w:rsidR="00100AEB" w:rsidRPr="00100AEB">
        <w:rPr>
          <w:rFonts w:ascii="Palatino Linotype" w:eastAsia="Times New Roman" w:hAnsi="Palatino Linotype" w:cs="Arial"/>
          <w:sz w:val="24"/>
          <w:szCs w:val="24"/>
          <w:lang w:val="es-ES" w:eastAsia="es-ES"/>
        </w:rPr>
        <w:t xml:space="preserve"> </w:t>
      </w:r>
    </w:p>
    <w:p w:rsidR="000C5E99" w:rsidRPr="00100AEB" w:rsidRDefault="001A2E11" w:rsidP="00A3739E">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lang w:val="es-ES"/>
        </w:rPr>
        <w:t>Comprobante de nó</w:t>
      </w:r>
      <w:r w:rsidR="00A3739E" w:rsidRPr="00A3739E">
        <w:rPr>
          <w:rFonts w:ascii="Palatino Linotype" w:hAnsi="Palatino Linotype" w:cs="Arial"/>
          <w:sz w:val="24"/>
          <w:szCs w:val="24"/>
          <w:lang w:val="es-ES"/>
        </w:rPr>
        <w:t>minas del mes de febrero y septiembre del Contralor interno municipal.</w:t>
      </w:r>
    </w:p>
    <w:p w:rsidR="002D11F3" w:rsidRPr="002D11F3" w:rsidRDefault="002D11F3" w:rsidP="002D11F3">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11F3">
        <w:rPr>
          <w:rFonts w:ascii="Palatino Linotype" w:hAnsi="Palatino Linotype" w:cs="Arial"/>
          <w:sz w:val="24"/>
          <w:szCs w:val="24"/>
          <w:lang w:val="es-ES"/>
        </w:rPr>
        <w:t>Nombramiento certificado por la autoridad municipal.</w:t>
      </w:r>
    </w:p>
    <w:p w:rsidR="002D11F3" w:rsidRPr="002D11F3" w:rsidRDefault="002D11F3" w:rsidP="002D11F3">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11F3">
        <w:rPr>
          <w:rFonts w:ascii="Palatino Linotype" w:hAnsi="Palatino Linotype" w:cs="Arial"/>
          <w:sz w:val="24"/>
          <w:szCs w:val="24"/>
          <w:lang w:val="es-ES"/>
        </w:rPr>
        <w:t>Certificación acreditada por el IHAEM</w:t>
      </w:r>
      <w:r>
        <w:rPr>
          <w:rFonts w:ascii="Palatino Linotype" w:hAnsi="Palatino Linotype" w:cs="Arial"/>
          <w:sz w:val="24"/>
          <w:szCs w:val="24"/>
          <w:lang w:val="es-ES"/>
        </w:rPr>
        <w:t>.</w:t>
      </w:r>
    </w:p>
    <w:p w:rsidR="002D11F3" w:rsidRPr="002D11F3" w:rsidRDefault="002D11F3" w:rsidP="002D11F3">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11F3">
        <w:rPr>
          <w:rFonts w:ascii="Palatino Linotype" w:hAnsi="Palatino Linotype" w:cs="Arial"/>
          <w:sz w:val="24"/>
          <w:szCs w:val="24"/>
          <w:lang w:val="es-ES"/>
        </w:rPr>
        <w:t>Curriculum</w:t>
      </w:r>
      <w:r>
        <w:rPr>
          <w:rFonts w:ascii="Palatino Linotype" w:hAnsi="Palatino Linotype" w:cs="Arial"/>
          <w:sz w:val="24"/>
          <w:szCs w:val="24"/>
          <w:lang w:val="es-ES"/>
        </w:rPr>
        <w:t>.</w:t>
      </w:r>
    </w:p>
    <w:p w:rsidR="00B64940" w:rsidRPr="00D13184" w:rsidRDefault="00100AEB" w:rsidP="00D13184">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0AEB">
        <w:rPr>
          <w:rFonts w:ascii="Palatino Linotype" w:hAnsi="Palatino Linotype" w:cs="Arial"/>
          <w:sz w:val="24"/>
          <w:szCs w:val="24"/>
          <w:lang w:val="es-ES"/>
        </w:rPr>
        <w:t xml:space="preserve"> </w:t>
      </w:r>
      <w:r w:rsidR="00D13184" w:rsidRPr="00D13184">
        <w:rPr>
          <w:rFonts w:ascii="Palatino Linotype" w:hAnsi="Palatino Linotype" w:cs="Arial"/>
          <w:sz w:val="24"/>
          <w:szCs w:val="24"/>
          <w:lang w:val="es-ES"/>
        </w:rPr>
        <w:t>Reglamento interno del área.</w:t>
      </w:r>
    </w:p>
    <w:p w:rsidR="00D13184" w:rsidRDefault="00661515" w:rsidP="00661515">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1515">
        <w:rPr>
          <w:rFonts w:ascii="Palatino Linotype" w:eastAsia="Times New Roman" w:hAnsi="Palatino Linotype" w:cs="Arial"/>
          <w:sz w:val="24"/>
          <w:szCs w:val="24"/>
          <w:lang w:val="es-ES" w:eastAsia="es-ES"/>
        </w:rPr>
        <w:t>Personal Adscrito al área.</w:t>
      </w:r>
      <w:bookmarkStart w:id="0" w:name="_GoBack"/>
      <w:bookmarkEnd w:id="0"/>
    </w:p>
    <w:p w:rsidR="00661515" w:rsidRDefault="005D11BF" w:rsidP="005D11BF">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Comprobantes de nó</w:t>
      </w:r>
      <w:r w:rsidRPr="005D11BF">
        <w:rPr>
          <w:rFonts w:ascii="Palatino Linotype" w:eastAsia="Times New Roman" w:hAnsi="Palatino Linotype" w:cs="Arial"/>
          <w:sz w:val="24"/>
          <w:szCs w:val="24"/>
          <w:lang w:val="es-ES" w:eastAsia="es-ES"/>
        </w:rPr>
        <w:t>mina del personal adscrito al área del mes de febrero y septiembre.</w:t>
      </w:r>
    </w:p>
    <w:p w:rsidR="005D11BF" w:rsidRDefault="005D11BF" w:rsidP="005D11BF">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D11BF">
        <w:rPr>
          <w:rFonts w:ascii="Palatino Linotype" w:eastAsia="Times New Roman" w:hAnsi="Palatino Linotype" w:cs="Arial"/>
          <w:sz w:val="24"/>
          <w:szCs w:val="24"/>
          <w:lang w:val="es-ES" w:eastAsia="es-ES"/>
        </w:rPr>
        <w:t>Manual de organización y procedimientos del área.</w:t>
      </w:r>
    </w:p>
    <w:p w:rsidR="005D11BF" w:rsidRDefault="005D11BF" w:rsidP="005D11BF">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D11BF">
        <w:rPr>
          <w:rFonts w:ascii="Palatino Linotype" w:eastAsia="Times New Roman" w:hAnsi="Palatino Linotype" w:cs="Arial"/>
          <w:sz w:val="24"/>
          <w:szCs w:val="24"/>
          <w:lang w:val="es-ES" w:eastAsia="es-ES"/>
        </w:rPr>
        <w:t>Manifestación de bienes muebles expedida por el Declanet.</w:t>
      </w:r>
    </w:p>
    <w:p w:rsidR="005D11BF" w:rsidRDefault="005433F7" w:rsidP="005433F7">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433F7">
        <w:rPr>
          <w:rFonts w:ascii="Palatino Linotype" w:eastAsia="Times New Roman" w:hAnsi="Palatino Linotype" w:cs="Arial"/>
          <w:sz w:val="24"/>
          <w:szCs w:val="24"/>
          <w:lang w:val="es-ES" w:eastAsia="es-ES"/>
        </w:rPr>
        <w:t>Cursos y capacitaciones de contralor interno municipal.</w:t>
      </w:r>
    </w:p>
    <w:p w:rsidR="005433F7" w:rsidRDefault="005433F7" w:rsidP="005433F7">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433F7">
        <w:rPr>
          <w:rFonts w:ascii="Palatino Linotype" w:eastAsia="Times New Roman" w:hAnsi="Palatino Linotype" w:cs="Arial"/>
          <w:sz w:val="24"/>
          <w:szCs w:val="24"/>
          <w:lang w:val="es-ES" w:eastAsia="es-ES"/>
        </w:rPr>
        <w:t>Constancia de no</w:t>
      </w:r>
      <w:r w:rsidR="00BB411E">
        <w:rPr>
          <w:rFonts w:ascii="Palatino Linotype" w:eastAsia="Times New Roman" w:hAnsi="Palatino Linotype" w:cs="Arial"/>
          <w:sz w:val="24"/>
          <w:szCs w:val="24"/>
          <w:lang w:val="es-ES" w:eastAsia="es-ES"/>
        </w:rPr>
        <w:t xml:space="preserve"> inhabilitación como servidor pú</w:t>
      </w:r>
      <w:r w:rsidRPr="005433F7">
        <w:rPr>
          <w:rFonts w:ascii="Palatino Linotype" w:eastAsia="Times New Roman" w:hAnsi="Palatino Linotype" w:cs="Arial"/>
          <w:sz w:val="24"/>
          <w:szCs w:val="24"/>
          <w:lang w:val="es-ES" w:eastAsia="es-ES"/>
        </w:rPr>
        <w:t>blico.</w:t>
      </w:r>
    </w:p>
    <w:p w:rsidR="005433F7" w:rsidRDefault="005433F7" w:rsidP="005433F7">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433F7">
        <w:rPr>
          <w:rFonts w:ascii="Palatino Linotype" w:eastAsia="Times New Roman" w:hAnsi="Palatino Linotype" w:cs="Arial"/>
          <w:sz w:val="24"/>
          <w:szCs w:val="24"/>
          <w:lang w:val="es-ES" w:eastAsia="es-ES"/>
        </w:rPr>
        <w:t>Registros de Entrada y Salida al Lugar de trabajo del mes de Enero a la presente fecha.</w:t>
      </w:r>
    </w:p>
    <w:p w:rsidR="00BB411E" w:rsidRPr="00100AEB" w:rsidRDefault="00BB411E" w:rsidP="00BB411E">
      <w:pPr>
        <w:numPr>
          <w:ilvl w:val="0"/>
          <w:numId w:val="21"/>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Tí</w:t>
      </w:r>
      <w:r w:rsidRPr="00BB411E">
        <w:rPr>
          <w:rFonts w:ascii="Palatino Linotype" w:eastAsia="Times New Roman" w:hAnsi="Palatino Linotype" w:cs="Arial"/>
          <w:sz w:val="24"/>
          <w:szCs w:val="24"/>
          <w:lang w:val="es-ES" w:eastAsia="es-ES"/>
        </w:rPr>
        <w:t>tulo Profesional, cédula profesional del contralor interno municipal.</w:t>
      </w:r>
    </w:p>
    <w:p w:rsidR="006B61AC" w:rsidRPr="006B61AC" w:rsidRDefault="006B61AC" w:rsidP="006B61A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00AEB" w:rsidRDefault="00100AEB" w:rsidP="00100AEB">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 xml:space="preserve">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003567">
        <w:rPr>
          <w:rFonts w:ascii="Palatino Linotype" w:hAnsi="Palatino Linotype" w:cs="Arial"/>
          <w:sz w:val="24"/>
          <w:szCs w:val="24"/>
        </w:rPr>
        <w:lastRenderedPageBreak/>
        <w:t>en los tratados internacionales en los que el Estado Mexicano sea parte, en concordancia con el artículo 8 de la Ley de Transparencia local.</w:t>
      </w:r>
    </w:p>
    <w:p w:rsidR="00100AEB" w:rsidRPr="00100AEB" w:rsidRDefault="00100AEB" w:rsidP="00B64940">
      <w:pPr>
        <w:pStyle w:val="Sinespaciado"/>
        <w:spacing w:line="360" w:lineRule="auto"/>
        <w:jc w:val="both"/>
        <w:rPr>
          <w:rFonts w:ascii="Palatino Linotype" w:hAnsi="Palatino Linotype"/>
        </w:rPr>
      </w:pPr>
      <w:r>
        <w:rPr>
          <w:rFonts w:ascii="Palatino Linotype" w:hAnsi="Palatino Linotype"/>
        </w:rPr>
        <w:t xml:space="preserve">Una vez sentado lo anterior, como se mencionó en el antecedente segundo, </w:t>
      </w:r>
      <w:r>
        <w:rPr>
          <w:rFonts w:ascii="Palatino Linotype" w:hAnsi="Palatino Linotype"/>
          <w:b/>
        </w:rPr>
        <w:t xml:space="preserve">El Sujeto Obligado </w:t>
      </w:r>
      <w:r>
        <w:rPr>
          <w:rFonts w:ascii="Palatino Linotype" w:hAnsi="Palatino Linotype"/>
        </w:rPr>
        <w:t xml:space="preserve">en fecha </w:t>
      </w:r>
      <w:r w:rsidR="002D3A60">
        <w:rPr>
          <w:rFonts w:ascii="Palatino Linotype" w:hAnsi="Palatino Linotype"/>
        </w:rPr>
        <w:t>trece de noviembre de</w:t>
      </w:r>
      <w:r>
        <w:rPr>
          <w:rFonts w:ascii="Palatino Linotype" w:hAnsi="Palatino Linotype"/>
        </w:rPr>
        <w:t xml:space="preserve"> dos mil diecinueve, rindió su respuesta a la solicitud de información formulada por </w:t>
      </w:r>
      <w:r w:rsidR="006B5FD9">
        <w:rPr>
          <w:rFonts w:ascii="Palatino Linotype" w:hAnsi="Palatino Linotype"/>
          <w:b/>
        </w:rPr>
        <w:t>El</w:t>
      </w:r>
      <w:r>
        <w:rPr>
          <w:rFonts w:ascii="Palatino Linotype" w:hAnsi="Palatino Linotype"/>
          <w:b/>
        </w:rPr>
        <w:t xml:space="preserve"> Recurrente, </w:t>
      </w:r>
      <w:r>
        <w:rPr>
          <w:rFonts w:ascii="Palatino Linotype" w:hAnsi="Palatino Linotype"/>
        </w:rPr>
        <w:t xml:space="preserve">adjuntando lo siguiente: </w:t>
      </w:r>
    </w:p>
    <w:p w:rsidR="00100AEB" w:rsidRDefault="00100AEB" w:rsidP="00B64940">
      <w:pPr>
        <w:pStyle w:val="Sinespaciado"/>
        <w:spacing w:line="360" w:lineRule="auto"/>
        <w:jc w:val="both"/>
        <w:rPr>
          <w:rFonts w:ascii="Palatino Linotype" w:hAnsi="Palatino Linotype"/>
        </w:rPr>
      </w:pPr>
    </w:p>
    <w:p w:rsidR="00BB2EAE" w:rsidRPr="0036711E" w:rsidRDefault="00BB2EAE" w:rsidP="00BB2EAE">
      <w:pPr>
        <w:pStyle w:val="Sinespaciado"/>
        <w:numPr>
          <w:ilvl w:val="0"/>
          <w:numId w:val="26"/>
        </w:numPr>
        <w:spacing w:line="360" w:lineRule="auto"/>
        <w:jc w:val="both"/>
        <w:rPr>
          <w:rFonts w:ascii="Palatino Linotype" w:hAnsi="Palatino Linotype"/>
          <w:b/>
        </w:rPr>
      </w:pPr>
      <w:r w:rsidRPr="00806B0D">
        <w:rPr>
          <w:rFonts w:ascii="Palatino Linotype" w:hAnsi="Palatino Linotype"/>
          <w:b/>
        </w:rPr>
        <w:t>“resp</w:t>
      </w:r>
      <w:r>
        <w:rPr>
          <w:rFonts w:ascii="Palatino Linotype" w:hAnsi="Palatino Linotype"/>
          <w:b/>
        </w:rPr>
        <w:t>uesta</w:t>
      </w:r>
      <w:r w:rsidRPr="00806B0D">
        <w:rPr>
          <w:rFonts w:ascii="Palatino Linotype" w:hAnsi="Palatino Linotype"/>
          <w:b/>
        </w:rPr>
        <w:t>_</w:t>
      </w:r>
      <w:r>
        <w:rPr>
          <w:rFonts w:ascii="Palatino Linotype" w:hAnsi="Palatino Linotype"/>
          <w:b/>
        </w:rPr>
        <w:t>111_1</w:t>
      </w:r>
      <w:r w:rsidRPr="00806B0D">
        <w:rPr>
          <w:rFonts w:ascii="Palatino Linotype" w:hAnsi="Palatino Linotype"/>
          <w:b/>
        </w:rPr>
        <w:t>.pdf”:</w:t>
      </w:r>
      <w:r w:rsidRPr="00F85458">
        <w:rPr>
          <w:rFonts w:ascii="Palatino Linotype" w:hAnsi="Palatino Linotype"/>
        </w:rPr>
        <w:t xml:space="preserve"> </w:t>
      </w:r>
      <w:r w:rsidR="006B7F2C">
        <w:rPr>
          <w:rFonts w:ascii="Palatino Linotype" w:hAnsi="Palatino Linotype"/>
        </w:rPr>
        <w:t>Documento que consta de 3</w:t>
      </w:r>
      <w:r>
        <w:rPr>
          <w:rFonts w:ascii="Palatino Linotype" w:hAnsi="Palatino Linotype"/>
        </w:rPr>
        <w:t xml:space="preserve"> fo</w:t>
      </w:r>
      <w:r w:rsidR="006B7F2C">
        <w:rPr>
          <w:rFonts w:ascii="Palatino Linotype" w:hAnsi="Palatino Linotype"/>
        </w:rPr>
        <w:t>jas entre las cuales se incluye el oficio DAP/AR/448</w:t>
      </w:r>
      <w:r w:rsidR="00EC4025">
        <w:rPr>
          <w:rFonts w:ascii="Palatino Linotype" w:hAnsi="Palatino Linotype"/>
        </w:rPr>
        <w:t>/2019 signado por la Directora de Administración de Personal en el que medularmente se refiere a lo solicitado por el ahora recurrente.</w:t>
      </w:r>
    </w:p>
    <w:p w:rsidR="00BB2EAE" w:rsidRDefault="00BB2EAE" w:rsidP="00BB2EAE">
      <w:pPr>
        <w:pStyle w:val="Sinespaciado"/>
        <w:spacing w:line="360" w:lineRule="auto"/>
        <w:ind w:left="720"/>
        <w:jc w:val="both"/>
        <w:rPr>
          <w:rFonts w:ascii="Palatino Linotype" w:hAnsi="Palatino Linotype"/>
          <w:b/>
        </w:rPr>
      </w:pPr>
    </w:p>
    <w:p w:rsidR="0036711E" w:rsidRPr="0036711E" w:rsidRDefault="00806B0D" w:rsidP="00100AEB">
      <w:pPr>
        <w:pStyle w:val="Sinespaciado"/>
        <w:numPr>
          <w:ilvl w:val="0"/>
          <w:numId w:val="26"/>
        </w:numPr>
        <w:spacing w:line="360" w:lineRule="auto"/>
        <w:jc w:val="both"/>
        <w:rPr>
          <w:rFonts w:ascii="Palatino Linotype" w:hAnsi="Palatino Linotype"/>
          <w:b/>
        </w:rPr>
      </w:pPr>
      <w:r w:rsidRPr="00806B0D">
        <w:rPr>
          <w:rFonts w:ascii="Palatino Linotype" w:hAnsi="Palatino Linotype"/>
          <w:b/>
        </w:rPr>
        <w:t>“resp</w:t>
      </w:r>
      <w:r w:rsidR="00E05DC7">
        <w:rPr>
          <w:rFonts w:ascii="Palatino Linotype" w:hAnsi="Palatino Linotype"/>
          <w:b/>
        </w:rPr>
        <w:t>uesta</w:t>
      </w:r>
      <w:r w:rsidRPr="00806B0D">
        <w:rPr>
          <w:rFonts w:ascii="Palatino Linotype" w:hAnsi="Palatino Linotype"/>
          <w:b/>
        </w:rPr>
        <w:t>_</w:t>
      </w:r>
      <w:r w:rsidR="00E05DC7">
        <w:rPr>
          <w:rFonts w:ascii="Palatino Linotype" w:hAnsi="Palatino Linotype"/>
          <w:b/>
        </w:rPr>
        <w:t>111_2</w:t>
      </w:r>
      <w:r w:rsidRPr="00806B0D">
        <w:rPr>
          <w:rFonts w:ascii="Palatino Linotype" w:hAnsi="Palatino Linotype"/>
          <w:b/>
        </w:rPr>
        <w:t>.pdf”:</w:t>
      </w:r>
      <w:r w:rsidRPr="00F85458">
        <w:rPr>
          <w:rFonts w:ascii="Palatino Linotype" w:hAnsi="Palatino Linotype"/>
        </w:rPr>
        <w:t xml:space="preserve"> </w:t>
      </w:r>
      <w:r w:rsidR="006E2901">
        <w:rPr>
          <w:rFonts w:ascii="Palatino Linotype" w:hAnsi="Palatino Linotype"/>
        </w:rPr>
        <w:t>Documento que consta de 186 fojas entre las cuales se incluye</w:t>
      </w:r>
      <w:r w:rsidR="0036711E">
        <w:rPr>
          <w:rFonts w:ascii="Palatino Linotype" w:hAnsi="Palatino Linotype"/>
        </w:rPr>
        <w:t>:</w:t>
      </w:r>
    </w:p>
    <w:p w:rsidR="00F7479E" w:rsidRPr="00F7479E" w:rsidRDefault="00F7479E" w:rsidP="00F7479E">
      <w:pPr>
        <w:pStyle w:val="Sinespaciado"/>
        <w:numPr>
          <w:ilvl w:val="0"/>
          <w:numId w:val="33"/>
        </w:numPr>
        <w:spacing w:line="360" w:lineRule="auto"/>
        <w:jc w:val="both"/>
        <w:rPr>
          <w:rFonts w:ascii="Palatino Linotype" w:hAnsi="Palatino Linotype"/>
          <w:b/>
        </w:rPr>
      </w:pPr>
      <w:r>
        <w:rPr>
          <w:rFonts w:ascii="Palatino Linotype" w:hAnsi="Palatino Linotype"/>
        </w:rPr>
        <w:t>C</w:t>
      </w:r>
      <w:r w:rsidR="006E2901">
        <w:rPr>
          <w:rFonts w:ascii="Palatino Linotype" w:hAnsi="Palatino Linotype"/>
        </w:rPr>
        <w:t>onsta</w:t>
      </w:r>
      <w:r w:rsidR="006D51E5">
        <w:rPr>
          <w:rFonts w:ascii="Palatino Linotype" w:hAnsi="Palatino Linotype"/>
        </w:rPr>
        <w:t>n</w:t>
      </w:r>
      <w:r w:rsidR="006E2901">
        <w:rPr>
          <w:rFonts w:ascii="Palatino Linotype" w:hAnsi="Palatino Linotype"/>
        </w:rPr>
        <w:t xml:space="preserve">cia en la cual se acredita que el C. Eder Leyva </w:t>
      </w:r>
      <w:r w:rsidR="00945E71">
        <w:rPr>
          <w:rFonts w:ascii="Palatino Linotype" w:hAnsi="Palatino Linotype"/>
        </w:rPr>
        <w:t>Domínguez partic</w:t>
      </w:r>
      <w:r w:rsidR="005B45EF">
        <w:rPr>
          <w:rFonts w:ascii="Palatino Linotype" w:hAnsi="Palatino Linotype"/>
        </w:rPr>
        <w:t>ipa en el proceso de evaluación</w:t>
      </w:r>
      <w:r>
        <w:rPr>
          <w:rFonts w:ascii="Palatino Linotype" w:hAnsi="Palatino Linotype"/>
        </w:rPr>
        <w:t xml:space="preserve">. </w:t>
      </w:r>
    </w:p>
    <w:p w:rsidR="00F7479E" w:rsidRPr="00F7479E" w:rsidRDefault="00F7479E" w:rsidP="00F7479E">
      <w:pPr>
        <w:pStyle w:val="Sinespaciado"/>
        <w:numPr>
          <w:ilvl w:val="0"/>
          <w:numId w:val="33"/>
        </w:numPr>
        <w:spacing w:line="360" w:lineRule="auto"/>
        <w:jc w:val="both"/>
        <w:rPr>
          <w:rFonts w:ascii="Palatino Linotype" w:hAnsi="Palatino Linotype"/>
          <w:b/>
        </w:rPr>
      </w:pPr>
      <w:r>
        <w:rPr>
          <w:rFonts w:ascii="Palatino Linotype" w:hAnsi="Palatino Linotype"/>
        </w:rPr>
        <w:t>N</w:t>
      </w:r>
      <w:r w:rsidR="00324E29">
        <w:rPr>
          <w:rFonts w:ascii="Palatino Linotype" w:hAnsi="Palatino Linotype"/>
        </w:rPr>
        <w:t>ombramiento como contralor interno de ayuntamiento de Almoloya del R</w:t>
      </w:r>
      <w:r>
        <w:rPr>
          <w:rFonts w:ascii="Palatino Linotype" w:hAnsi="Palatino Linotype"/>
        </w:rPr>
        <w:t>ío</w:t>
      </w:r>
      <w:r w:rsidR="00324E29">
        <w:rPr>
          <w:rFonts w:ascii="Palatino Linotype" w:hAnsi="Palatino Linotype"/>
        </w:rPr>
        <w:t xml:space="preserve"> al Licenciado Eder Leyva Domínguez signado por la presidenta municipal constitucional. </w:t>
      </w:r>
    </w:p>
    <w:p w:rsidR="0036711E" w:rsidRPr="00F7479E" w:rsidRDefault="00324E29" w:rsidP="00F7479E">
      <w:pPr>
        <w:pStyle w:val="Sinespaciado"/>
        <w:numPr>
          <w:ilvl w:val="0"/>
          <w:numId w:val="33"/>
        </w:numPr>
        <w:spacing w:line="360" w:lineRule="auto"/>
        <w:jc w:val="both"/>
        <w:rPr>
          <w:rFonts w:ascii="Palatino Linotype" w:hAnsi="Palatino Linotype"/>
          <w:b/>
        </w:rPr>
      </w:pPr>
      <w:r>
        <w:rPr>
          <w:rFonts w:ascii="Palatino Linotype" w:hAnsi="Palatino Linotype"/>
        </w:rPr>
        <w:t>Curriculum vitae del Licenciado Eder Leyva Domínguez</w:t>
      </w:r>
      <w:r w:rsidR="00F7479E">
        <w:rPr>
          <w:rFonts w:ascii="Palatino Linotype" w:hAnsi="Palatino Linotype"/>
        </w:rPr>
        <w:t>.</w:t>
      </w:r>
    </w:p>
    <w:p w:rsidR="00F7479E" w:rsidRPr="00F7479E" w:rsidRDefault="00F7479E" w:rsidP="00F7479E">
      <w:pPr>
        <w:pStyle w:val="Sinespaciado"/>
        <w:numPr>
          <w:ilvl w:val="0"/>
          <w:numId w:val="33"/>
        </w:numPr>
        <w:spacing w:line="360" w:lineRule="auto"/>
        <w:jc w:val="both"/>
        <w:rPr>
          <w:rFonts w:ascii="Palatino Linotype" w:hAnsi="Palatino Linotype"/>
          <w:b/>
        </w:rPr>
      </w:pPr>
      <w:r>
        <w:rPr>
          <w:rFonts w:ascii="Palatino Linotype" w:hAnsi="Palatino Linotype"/>
        </w:rPr>
        <w:t>Cédula de identificación de Servidor Público, emitida por Decl@raNET.</w:t>
      </w:r>
    </w:p>
    <w:p w:rsidR="00F7479E" w:rsidRPr="00F7479E" w:rsidRDefault="00F7479E" w:rsidP="00F7479E">
      <w:pPr>
        <w:pStyle w:val="Sinespaciado"/>
        <w:numPr>
          <w:ilvl w:val="0"/>
          <w:numId w:val="33"/>
        </w:numPr>
        <w:spacing w:line="360" w:lineRule="auto"/>
        <w:jc w:val="both"/>
        <w:rPr>
          <w:rFonts w:ascii="Palatino Linotype" w:hAnsi="Palatino Linotype"/>
          <w:b/>
        </w:rPr>
      </w:pPr>
      <w:r>
        <w:rPr>
          <w:rFonts w:ascii="Palatino Linotype" w:hAnsi="Palatino Linotype"/>
        </w:rPr>
        <w:t>Declaración de Situación Patrimonial del licenciado Eder Leyva Domínguez.</w:t>
      </w:r>
    </w:p>
    <w:p w:rsidR="00F7479E" w:rsidRPr="001B3CB8" w:rsidRDefault="001B3CB8" w:rsidP="00F7479E">
      <w:pPr>
        <w:pStyle w:val="Sinespaciado"/>
        <w:numPr>
          <w:ilvl w:val="0"/>
          <w:numId w:val="33"/>
        </w:numPr>
        <w:spacing w:line="360" w:lineRule="auto"/>
        <w:jc w:val="both"/>
        <w:rPr>
          <w:rFonts w:ascii="Palatino Linotype" w:hAnsi="Palatino Linotype"/>
          <w:b/>
        </w:rPr>
      </w:pPr>
      <w:r>
        <w:rPr>
          <w:rFonts w:ascii="Palatino Linotype" w:hAnsi="Palatino Linotype"/>
        </w:rPr>
        <w:t xml:space="preserve">Reconocimiento emitido por la Contraloría del Poder Legislativo al licenciado Eder Leyva Domínguez por su participación en la conferencia </w:t>
      </w:r>
      <w:r>
        <w:rPr>
          <w:rFonts w:ascii="Palatino Linotype" w:hAnsi="Palatino Linotype"/>
        </w:rPr>
        <w:lastRenderedPageBreak/>
        <w:t>magistral “El Sistema Nacional Anticorrupción y áreas de oportunidad para su implementación”.</w:t>
      </w:r>
    </w:p>
    <w:p w:rsidR="001B3CB8" w:rsidRDefault="001B3CB8" w:rsidP="001B3CB8">
      <w:pPr>
        <w:pStyle w:val="Sinespaciado"/>
        <w:numPr>
          <w:ilvl w:val="0"/>
          <w:numId w:val="33"/>
        </w:numPr>
        <w:spacing w:line="360" w:lineRule="auto"/>
        <w:jc w:val="both"/>
        <w:rPr>
          <w:rFonts w:ascii="Palatino Linotype" w:hAnsi="Palatino Linotype"/>
          <w:b/>
        </w:rPr>
      </w:pPr>
      <w:r>
        <w:rPr>
          <w:rFonts w:ascii="Palatino Linotype" w:hAnsi="Palatino Linotype"/>
        </w:rPr>
        <w:t>Reconocimiento emitido por el poder Legislativo del Estado de México al licenciado Eder Leyva Domínguez, por su asistencia al curso “Integración del Presupuesto Municipal”</w:t>
      </w:r>
      <w:r>
        <w:rPr>
          <w:rFonts w:ascii="Palatino Linotype" w:hAnsi="Palatino Linotype"/>
          <w:b/>
        </w:rPr>
        <w:t>.</w:t>
      </w:r>
    </w:p>
    <w:p w:rsidR="00775670" w:rsidRDefault="001B3CB8" w:rsidP="00DE14AD">
      <w:pPr>
        <w:pStyle w:val="Sinespaciado"/>
        <w:numPr>
          <w:ilvl w:val="0"/>
          <w:numId w:val="33"/>
        </w:numPr>
        <w:spacing w:line="360" w:lineRule="auto"/>
        <w:jc w:val="both"/>
        <w:rPr>
          <w:rFonts w:ascii="Palatino Linotype" w:hAnsi="Palatino Linotype"/>
        </w:rPr>
      </w:pPr>
      <w:r w:rsidRPr="00775670">
        <w:rPr>
          <w:rFonts w:ascii="Palatino Linotype" w:hAnsi="Palatino Linotype"/>
        </w:rPr>
        <w:t xml:space="preserve">Documento en el que consta que el Licenciado Eder Leyva </w:t>
      </w:r>
      <w:r w:rsidR="005C4B77" w:rsidRPr="00775670">
        <w:rPr>
          <w:rFonts w:ascii="Palatino Linotype" w:hAnsi="Palatino Linotype"/>
        </w:rPr>
        <w:t xml:space="preserve">Domínguez </w:t>
      </w:r>
      <w:r w:rsidR="00775670" w:rsidRPr="00775670">
        <w:rPr>
          <w:rFonts w:ascii="Palatino Linotype" w:hAnsi="Palatino Linotype"/>
        </w:rPr>
        <w:t>no se encuentra inhabilitado como servidor público.</w:t>
      </w:r>
    </w:p>
    <w:p w:rsidR="00775670" w:rsidRDefault="00775670" w:rsidP="00DE14AD">
      <w:pPr>
        <w:pStyle w:val="Sinespaciado"/>
        <w:numPr>
          <w:ilvl w:val="0"/>
          <w:numId w:val="33"/>
        </w:numPr>
        <w:spacing w:line="360" w:lineRule="auto"/>
        <w:jc w:val="both"/>
        <w:rPr>
          <w:rFonts w:ascii="Palatino Linotype" w:hAnsi="Palatino Linotype"/>
        </w:rPr>
      </w:pPr>
      <w:r>
        <w:rPr>
          <w:rFonts w:ascii="Palatino Linotype" w:hAnsi="Palatino Linotype"/>
        </w:rPr>
        <w:t xml:space="preserve">De la hoja 21 a la 185 consta del registro de entrada y salida </w:t>
      </w:r>
      <w:r w:rsidR="00194288">
        <w:rPr>
          <w:rFonts w:ascii="Palatino Linotype" w:hAnsi="Palatino Linotype"/>
        </w:rPr>
        <w:t>del mes de enero a Octubre del presente.</w:t>
      </w:r>
    </w:p>
    <w:p w:rsidR="00194288" w:rsidRPr="00775670" w:rsidRDefault="00194288" w:rsidP="00DE14AD">
      <w:pPr>
        <w:pStyle w:val="Sinespaciado"/>
        <w:numPr>
          <w:ilvl w:val="0"/>
          <w:numId w:val="33"/>
        </w:numPr>
        <w:spacing w:line="360" w:lineRule="auto"/>
        <w:jc w:val="both"/>
        <w:rPr>
          <w:rFonts w:ascii="Palatino Linotype" w:hAnsi="Palatino Linotype"/>
        </w:rPr>
      </w:pPr>
      <w:r>
        <w:rPr>
          <w:rFonts w:ascii="Palatino Linotype" w:hAnsi="Palatino Linotype"/>
        </w:rPr>
        <w:t>Título Profesional emitido por el Centro de Estudios Superiores en Ciencias Jurídicas y Criminológicas, al licenciado Eder Leyva Domínguez.</w:t>
      </w:r>
    </w:p>
    <w:p w:rsidR="00C74DB1" w:rsidRPr="00F517D3" w:rsidRDefault="00F517D3" w:rsidP="00F517D3">
      <w:pPr>
        <w:pStyle w:val="Sinespaciado"/>
        <w:numPr>
          <w:ilvl w:val="0"/>
          <w:numId w:val="26"/>
        </w:numPr>
        <w:spacing w:line="360" w:lineRule="auto"/>
        <w:jc w:val="both"/>
        <w:rPr>
          <w:rFonts w:ascii="Palatino Linotype" w:hAnsi="Palatino Linotype"/>
        </w:rPr>
      </w:pPr>
      <w:r w:rsidRPr="00BE48FB">
        <w:rPr>
          <w:rFonts w:ascii="Palatino Linotype" w:hAnsi="Palatino Linotype"/>
          <w:b/>
        </w:rPr>
        <w:t xml:space="preserve"> </w:t>
      </w:r>
      <w:r w:rsidR="00B64940" w:rsidRPr="00BE48FB">
        <w:rPr>
          <w:rFonts w:ascii="Palatino Linotype" w:hAnsi="Palatino Linotype"/>
          <w:b/>
        </w:rPr>
        <w:t>“</w:t>
      </w:r>
      <w:r>
        <w:rPr>
          <w:rFonts w:ascii="Palatino Linotype" w:hAnsi="Palatino Linotype"/>
          <w:b/>
        </w:rPr>
        <w:t>respuesta_111_3</w:t>
      </w:r>
      <w:r w:rsidR="00B64940" w:rsidRPr="00BE48FB">
        <w:rPr>
          <w:rFonts w:ascii="Palatino Linotype" w:hAnsi="Palatino Linotype"/>
          <w:b/>
        </w:rPr>
        <w:t xml:space="preserve">”: </w:t>
      </w:r>
      <w:r>
        <w:rPr>
          <w:rFonts w:ascii="Palatino Linotype" w:hAnsi="Palatino Linotype"/>
        </w:rPr>
        <w:t>Consta de la cédula profesional del licenciado Eder Leyva Domínguez.</w:t>
      </w:r>
    </w:p>
    <w:p w:rsidR="00ED1441" w:rsidRDefault="00ED1441" w:rsidP="0019799D">
      <w:pPr>
        <w:tabs>
          <w:tab w:val="left" w:pos="5415"/>
        </w:tabs>
        <w:spacing w:line="360" w:lineRule="auto"/>
        <w:jc w:val="both"/>
        <w:rPr>
          <w:rFonts w:ascii="Palatino Linotype" w:hAnsi="Palatino Linotype"/>
          <w:sz w:val="24"/>
          <w:szCs w:val="24"/>
        </w:rPr>
      </w:pPr>
    </w:p>
    <w:p w:rsidR="0019799D" w:rsidRPr="00CA3D18" w:rsidRDefault="0019799D" w:rsidP="0019799D">
      <w:pPr>
        <w:tabs>
          <w:tab w:val="left" w:pos="5415"/>
        </w:tabs>
        <w:spacing w:line="360" w:lineRule="auto"/>
        <w:jc w:val="both"/>
        <w:rPr>
          <w:rFonts w:ascii="Palatino Linotype" w:hAnsi="Palatino Linotype"/>
          <w:sz w:val="24"/>
          <w:szCs w:val="24"/>
        </w:rPr>
      </w:pPr>
      <w:r w:rsidRPr="00CA3D18">
        <w:rPr>
          <w:rFonts w:ascii="Palatino Linotype" w:hAnsi="Palatino Linotype"/>
          <w:sz w:val="24"/>
          <w:szCs w:val="24"/>
        </w:rPr>
        <w:t xml:space="preserve">Inconforme con la respuesta del </w:t>
      </w:r>
      <w:r w:rsidRPr="00CA3D18">
        <w:rPr>
          <w:rFonts w:ascii="Palatino Linotype" w:hAnsi="Palatino Linotype"/>
          <w:b/>
          <w:sz w:val="24"/>
          <w:szCs w:val="24"/>
        </w:rPr>
        <w:t xml:space="preserve">Sujeto Obligado, El Recurrente </w:t>
      </w:r>
      <w:r w:rsidRPr="00CA3D18">
        <w:rPr>
          <w:rFonts w:ascii="Palatino Linotype" w:hAnsi="Palatino Linotype"/>
          <w:sz w:val="24"/>
          <w:szCs w:val="24"/>
        </w:rPr>
        <w:t xml:space="preserve">interpuso recurso de revisión en fecha </w:t>
      </w:r>
      <w:r w:rsidR="00F35694">
        <w:rPr>
          <w:rFonts w:ascii="Palatino Linotype" w:hAnsi="Palatino Linotype"/>
          <w:sz w:val="24"/>
          <w:szCs w:val="24"/>
        </w:rPr>
        <w:t>catorce de noviembre</w:t>
      </w:r>
      <w:r w:rsidRPr="00CA3D18">
        <w:rPr>
          <w:rFonts w:ascii="Palatino Linotype" w:hAnsi="Palatino Linotype"/>
          <w:sz w:val="24"/>
          <w:szCs w:val="24"/>
        </w:rPr>
        <w:t xml:space="preserve">, admitiéndose el </w:t>
      </w:r>
      <w:r w:rsidR="00F35694">
        <w:rPr>
          <w:rFonts w:ascii="Palatino Linotype" w:hAnsi="Palatino Linotype"/>
          <w:sz w:val="24"/>
          <w:szCs w:val="24"/>
        </w:rPr>
        <w:t>veintiuno</w:t>
      </w:r>
      <w:r w:rsidR="00312159">
        <w:rPr>
          <w:rFonts w:ascii="Palatino Linotype" w:hAnsi="Palatino Linotype"/>
          <w:sz w:val="24"/>
          <w:szCs w:val="24"/>
        </w:rPr>
        <w:t xml:space="preserve"> de noviembre</w:t>
      </w:r>
      <w:r w:rsidR="00AF5190">
        <w:rPr>
          <w:rFonts w:ascii="Palatino Linotype" w:hAnsi="Palatino Linotype"/>
          <w:sz w:val="24"/>
          <w:szCs w:val="24"/>
        </w:rPr>
        <w:t>, ambos del año dos mil diecinueve</w:t>
      </w:r>
      <w:r w:rsidRPr="00CA3D18">
        <w:rPr>
          <w:rFonts w:ascii="Palatino Linotype" w:hAnsi="Palatino Linotype"/>
          <w:sz w:val="24"/>
          <w:szCs w:val="24"/>
        </w:rPr>
        <w:t>. Señalando como razones o motivos de inconformidad:</w:t>
      </w:r>
    </w:p>
    <w:p w:rsidR="0019799D" w:rsidRPr="00217743" w:rsidRDefault="0019799D" w:rsidP="0019799D">
      <w:pPr>
        <w:pStyle w:val="Prrafodelista"/>
        <w:tabs>
          <w:tab w:val="left" w:pos="5415"/>
        </w:tabs>
        <w:spacing w:before="240" w:after="160" w:line="360" w:lineRule="auto"/>
        <w:ind w:left="851" w:right="851"/>
        <w:jc w:val="both"/>
        <w:rPr>
          <w:rFonts w:ascii="Palatino Linotype" w:hAnsi="Palatino Linotype"/>
          <w:b/>
          <w:i/>
          <w:color w:val="000000"/>
          <w:sz w:val="22"/>
          <w:szCs w:val="22"/>
        </w:rPr>
      </w:pPr>
      <w:r w:rsidRPr="00CA3D18">
        <w:rPr>
          <w:rFonts w:ascii="Palatino Linotype" w:hAnsi="Palatino Linotype"/>
          <w:i/>
          <w:color w:val="000000"/>
          <w:sz w:val="22"/>
          <w:szCs w:val="22"/>
        </w:rPr>
        <w:t>“</w:t>
      </w:r>
      <w:r w:rsidR="00AF5190" w:rsidRPr="00AF5190">
        <w:rPr>
          <w:rFonts w:ascii="Palatino Linotype" w:hAnsi="Palatino Linotype"/>
          <w:i/>
          <w:sz w:val="22"/>
          <w:szCs w:val="22"/>
        </w:rPr>
        <w:t xml:space="preserve">No se entrego información del numero 4, ya que una constancia no determina la certificacion del servidor publico. No se entrego información del numero 2, 7 y 8 respectivamente en ningún otro archivo adjunto. No se entrego información del numero 6 o algun documento que sustente el porque no cuentan con reglamento interno. No se entrego información del numero 9 o algún documento que conste que </w:t>
      </w:r>
      <w:r w:rsidR="00AF5190" w:rsidRPr="00AF5190">
        <w:rPr>
          <w:rFonts w:ascii="Palatino Linotype" w:hAnsi="Palatino Linotype"/>
          <w:i/>
          <w:sz w:val="22"/>
          <w:szCs w:val="22"/>
        </w:rPr>
        <w:lastRenderedPageBreak/>
        <w:t>digo requerimiento esta siendo evaluado para su futura aprobación por dicho comité, Los registros de entrada y salid</w:t>
      </w:r>
      <w:r w:rsidR="00AF5190">
        <w:rPr>
          <w:rFonts w:ascii="Palatino Linotype" w:hAnsi="Palatino Linotype"/>
          <w:i/>
          <w:sz w:val="22"/>
          <w:szCs w:val="22"/>
        </w:rPr>
        <w:t>a no muestran información clara</w:t>
      </w:r>
      <w:r w:rsidRPr="004A3FF3">
        <w:rPr>
          <w:rFonts w:ascii="Palatino Linotype" w:hAnsi="Palatino Linotype"/>
          <w:i/>
          <w:sz w:val="22"/>
          <w:szCs w:val="22"/>
        </w:rPr>
        <w:t>.</w:t>
      </w:r>
      <w:r w:rsidRPr="00CA3D18">
        <w:rPr>
          <w:rFonts w:ascii="Palatino Linotype" w:hAnsi="Palatino Linotype"/>
          <w:i/>
          <w:color w:val="000000"/>
          <w:sz w:val="22"/>
          <w:szCs w:val="22"/>
        </w:rPr>
        <w:t xml:space="preserve">” </w:t>
      </w:r>
      <w:r w:rsidRPr="00CA3D18">
        <w:rPr>
          <w:rFonts w:ascii="Palatino Linotype" w:hAnsi="Palatino Linotype"/>
          <w:b/>
          <w:i/>
          <w:color w:val="000000"/>
          <w:sz w:val="22"/>
          <w:szCs w:val="22"/>
        </w:rPr>
        <w:t>[Sic]</w:t>
      </w:r>
    </w:p>
    <w:p w:rsidR="0019799D" w:rsidRDefault="0019799D" w:rsidP="00B64940">
      <w:pPr>
        <w:tabs>
          <w:tab w:val="left" w:pos="5415"/>
        </w:tabs>
        <w:spacing w:before="120" w:line="360" w:lineRule="auto"/>
        <w:ind w:left="357" w:right="51"/>
        <w:jc w:val="both"/>
        <w:rPr>
          <w:rFonts w:ascii="Palatino Linotype" w:hAnsi="Palatino Linotype"/>
          <w:sz w:val="24"/>
          <w:szCs w:val="24"/>
        </w:rPr>
      </w:pPr>
    </w:p>
    <w:p w:rsidR="00735205" w:rsidRDefault="0019799D" w:rsidP="00735205">
      <w:pPr>
        <w:pStyle w:val="Sinespaciado"/>
        <w:spacing w:line="360" w:lineRule="auto"/>
        <w:jc w:val="both"/>
        <w:rPr>
          <w:rFonts w:ascii="Palatino Linotype" w:hAnsi="Palatino Linotype"/>
        </w:rPr>
      </w:pPr>
      <w:r>
        <w:rPr>
          <w:rFonts w:ascii="Palatino Linotype" w:hAnsi="Palatino Linotype" w:cs="Arial"/>
          <w:lang w:eastAsia="es-MX"/>
        </w:rPr>
        <w:t xml:space="preserve">Así, la parte de la solicitud sobre la que no se expresó inconformidad, debe declararse consentida por la hoy </w:t>
      </w:r>
      <w:r>
        <w:rPr>
          <w:rFonts w:ascii="Palatino Linotype" w:hAnsi="Palatino Linotype" w:cs="Arial"/>
          <w:b/>
          <w:lang w:eastAsia="es-MX"/>
        </w:rPr>
        <w:t>Recurrente</w:t>
      </w:r>
      <w:r>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del </w:t>
      </w:r>
      <w:r>
        <w:rPr>
          <w:rFonts w:ascii="Palatino Linotype" w:hAnsi="Palatino Linotype" w:cs="Arial"/>
          <w:b/>
          <w:lang w:eastAsia="es-MX"/>
        </w:rPr>
        <w:t>Recurrente</w:t>
      </w:r>
      <w:r>
        <w:rPr>
          <w:rFonts w:ascii="Palatino Linotype" w:hAnsi="Palatino Linotype" w:cs="Arial"/>
          <w:lang w:eastAsia="es-MX"/>
        </w:rPr>
        <w:t xml:space="preserve"> ante la falta de impugnación eficaz. Sirve de sustento a lo anterior, </w:t>
      </w:r>
      <w:r w:rsidR="00735205">
        <w:rPr>
          <w:rFonts w:ascii="Palatino Linotype" w:hAnsi="Palatino Linotype"/>
        </w:rPr>
        <w:t>los siguientes criterios emitidos por el Poder Judicial de la Federación</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“Registro No. 204707</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Localización: Novena Época</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Instancia: Tribunales Colegiados de Circuito</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Fuente: Semanario Judicial de la Federación y su Gaceta</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II, Agosto de 1995</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Página: 291</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Tesis: VI.2o. J/21</w:t>
      </w:r>
    </w:p>
    <w:p w:rsidR="00735205" w:rsidRPr="007D4E69" w:rsidRDefault="00735205" w:rsidP="00735205">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Jurisprudencia: Materia (s): Común</w:t>
      </w:r>
    </w:p>
    <w:p w:rsidR="00735205" w:rsidRPr="00735205" w:rsidRDefault="00735205" w:rsidP="00735205">
      <w:pPr>
        <w:spacing w:before="240" w:line="360" w:lineRule="auto"/>
        <w:ind w:left="851" w:right="851"/>
        <w:rPr>
          <w:rFonts w:ascii="Palatino Linotype" w:eastAsia="Times New Roman" w:hAnsi="Palatino Linotype" w:cs="Times New Roman"/>
          <w:b/>
          <w:bCs/>
          <w:i/>
          <w:iCs/>
          <w:u w:val="single"/>
          <w:lang w:eastAsia="es-MX"/>
        </w:rPr>
      </w:pPr>
      <w:r w:rsidRPr="00735205">
        <w:rPr>
          <w:rFonts w:ascii="Palatino Linotype" w:eastAsia="Times New Roman" w:hAnsi="Palatino Linotype" w:cs="Times New Roman"/>
          <w:b/>
          <w:bCs/>
          <w:i/>
          <w:iCs/>
          <w:u w:val="single"/>
          <w:lang w:eastAsia="es-MX"/>
        </w:rPr>
        <w:t>ACTOS CONSENTIDOS TACITAMENTE.</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sidRPr="007D4E69">
        <w:rPr>
          <w:rFonts w:ascii="Palatino Linotype" w:eastAsia="Times New Roman" w:hAnsi="Palatino Linotype" w:cs="Times New Roman"/>
          <w:i/>
          <w:iCs/>
          <w:lang w:eastAsia="es-MX"/>
        </w:rPr>
        <w:lastRenderedPageBreak/>
        <w:t>Se presumen así, para los efectos del amparo, los actos del orden civil y administrativo, que no hubieren sido reclamados en esa vía dentro de los plazos que la ley señala.</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SEGUNDO TRIBUNAL COLEGIADO DEL SEXTO CIRCUITO</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Registro No. 219095</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Tesis aislada</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Materia (s): Común</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Octava Época</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Instancia: Tribunales Colegiados de Circuito</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Fuente: Semanario Judicial de la Federación</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IX, Junio de 2012</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 xml:space="preserve">Tesis: </w:t>
      </w:r>
    </w:p>
    <w:p w:rsidR="00735205" w:rsidRPr="00735205" w:rsidRDefault="00735205" w:rsidP="00735205">
      <w:pPr>
        <w:spacing w:before="240" w:line="360" w:lineRule="auto"/>
        <w:ind w:left="851" w:right="851"/>
        <w:jc w:val="both"/>
        <w:rPr>
          <w:rFonts w:ascii="Palatino Linotype" w:eastAsia="Times New Roman" w:hAnsi="Palatino Linotype" w:cs="Times New Roman"/>
          <w:b/>
          <w:bCs/>
          <w:i/>
          <w:iCs/>
          <w:u w:val="single"/>
          <w:lang w:eastAsia="es-MX"/>
        </w:rPr>
      </w:pPr>
      <w:r w:rsidRPr="00735205">
        <w:rPr>
          <w:rFonts w:ascii="Palatino Linotype" w:eastAsia="Times New Roman" w:hAnsi="Palatino Linotype" w:cs="Times New Roman"/>
          <w:b/>
          <w:bCs/>
          <w:i/>
          <w:iCs/>
          <w:u w:val="single"/>
          <w:lang w:eastAsia="es-MX"/>
        </w:rPr>
        <w:t>CONSENTIMIENTO TACITO DEL ACTO RECLAMADO EN AMPARO. ELEMENTOS PARA PRESUMIRLO.</w:t>
      </w:r>
    </w:p>
    <w:p w:rsidR="00735205" w:rsidRDefault="00735205" w:rsidP="00735205">
      <w:pPr>
        <w:spacing w:before="240" w:line="360" w:lineRule="auto"/>
        <w:ind w:left="851" w:right="851"/>
        <w:jc w:val="both"/>
        <w:rPr>
          <w:rFonts w:ascii="Palatino Linotype" w:eastAsia="Times New Roman" w:hAnsi="Palatino Linotype" w:cs="Times New Roman"/>
          <w:i/>
          <w:iCs/>
          <w:lang w:eastAsia="es-MX"/>
        </w:rPr>
      </w:pPr>
      <w:r w:rsidRPr="00941238">
        <w:rPr>
          <w:rFonts w:ascii="Palatino Linotype" w:eastAsia="Times New Roman" w:hAnsi="Palatino Linotype" w:cs="Times New Roman"/>
          <w:i/>
          <w:iCs/>
          <w:lang w:eastAsia="es-MX"/>
        </w:rPr>
        <w:t xml:space="preserve">Atento a lo dispuesto en el artículo 73, fracción XII, de la Ley de Amparo, el juicio constitucional es improcedente contra actos consentidos tácitamente, reputando como tales los no reclamados dentro de los plazos establecidos en los artículos 21, 22 y 218 de ese ordenamiento, excepto en los casos consignados expresamente en materia de amparo contra leyes. Esta norma jurídica tiene su explicación y su fundamento </w:t>
      </w:r>
      <w:r w:rsidRPr="00941238">
        <w:rPr>
          <w:rFonts w:ascii="Palatino Linotype" w:eastAsia="Times New Roman" w:hAnsi="Palatino Linotype" w:cs="Times New Roman"/>
          <w:i/>
          <w:iCs/>
          <w:lang w:eastAsia="es-MX"/>
        </w:rPr>
        <w:lastRenderedPageBreak/>
        <w:t>racional en esta presunción humana: cuando una persona sufre una afectación con un acto de autoridad y tiene la posibilidad legal de impugnar ese acto en el juicio de amparo dentro de un plazo perentorio determinado, y no obstante deja pasar el término sin presentar la demanda, esta conducta en tales circunstancias revela conformidad con el acto. En el ámbito y para los efectos del amparo, el razonamiento contiene los hechos conocidos siguientes: a) Un acto de autoridad; b) Una persona afectada por tal acto; c) La posibilidad legal para dicha persona de promover el juicio de amparo contra el acto en mención; d) El establecimiento en la ley de un plazo perentorio para el ejercicio de la acción; y e) El transcurso de ese lapso sin haberse presentado la demanda. Todos estos elementos deben concurrir necesariamente para la validez de la presunción, pues la falta de alguno impide la reunión de lo indispensable para estimar el hecho desconocido como una consecuencia lógica y natural de los hechos conocidos. Así, ante la inexistencia del acto de autoridad faltaría el objeto sobre el cual pudiera recaer la acción de consentimiento; si no hubiera una persona afectada faltaría el sujeto de la acción; si la ley no confiere la posibilidad de ocurrir en demanda de la justicia federal, la omisión de tal demanda no puede servir de base para estimar la conformidad del afectado con el acto de autoridad, en tanto no pueda encausar su inconformidad por ese medio; y si la ley no fija un plazo perentorio para deducir la acción de amparo o habiéndolo fijado éste no ha transcurrido, la no presentación de la demanda no puede revelar con certeza y claridad la aquiescencia del acto de autoridad en su contenido y consecuencias, al subsistir la posibilidad de entablar la contienda.</w:t>
      </w:r>
    </w:p>
    <w:p w:rsidR="00735205" w:rsidRPr="00941238" w:rsidRDefault="00735205" w:rsidP="00735205">
      <w:pPr>
        <w:spacing w:before="240" w:line="360" w:lineRule="auto"/>
        <w:ind w:left="851" w:right="851"/>
        <w:jc w:val="both"/>
        <w:rPr>
          <w:rFonts w:ascii="Palatino Linotype" w:eastAsia="Times New Roman" w:hAnsi="Palatino Linotype" w:cs="Times New Roman"/>
          <w:b/>
          <w:bCs/>
          <w:i/>
          <w:iCs/>
          <w:lang w:eastAsia="es-MX"/>
        </w:rPr>
      </w:pPr>
      <w:r w:rsidRPr="00941238">
        <w:rPr>
          <w:rFonts w:ascii="Palatino Linotype" w:eastAsia="Times New Roman" w:hAnsi="Palatino Linotype" w:cs="Times New Roman"/>
          <w:i/>
          <w:iCs/>
          <w:lang w:eastAsia="es-MX"/>
        </w:rPr>
        <w:t>CUARTO TRIBUNAL COLEGIADO EN MATERIA CIVIL DEL PRIMER CIRCUITO.</w:t>
      </w:r>
      <w:r>
        <w:rPr>
          <w:rFonts w:ascii="Palatino Linotype" w:eastAsia="Times New Roman" w:hAnsi="Palatino Linotype" w:cs="Times New Roman"/>
          <w:i/>
          <w:iCs/>
          <w:lang w:eastAsia="es-MX"/>
        </w:rPr>
        <w:t xml:space="preserve">” </w:t>
      </w:r>
      <w:r>
        <w:rPr>
          <w:rFonts w:ascii="Palatino Linotype" w:eastAsia="Times New Roman" w:hAnsi="Palatino Linotype" w:cs="Times New Roman"/>
          <w:b/>
          <w:bCs/>
          <w:i/>
          <w:iCs/>
          <w:lang w:eastAsia="es-MX"/>
        </w:rPr>
        <w:t>[Sic]</w:t>
      </w:r>
    </w:p>
    <w:p w:rsidR="0019799D" w:rsidRDefault="0019799D" w:rsidP="00735205">
      <w:pPr>
        <w:spacing w:after="0" w:line="360" w:lineRule="auto"/>
        <w:jc w:val="both"/>
        <w:rPr>
          <w:rFonts w:ascii="Palatino Linotype" w:hAnsi="Palatino Linotype"/>
          <w:sz w:val="24"/>
          <w:szCs w:val="24"/>
        </w:rPr>
      </w:pPr>
    </w:p>
    <w:p w:rsidR="0019799D" w:rsidRDefault="0019799D" w:rsidP="00735205">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Por otra parte, como fue mencionado en el antecedente quinto </w:t>
      </w:r>
      <w:r w:rsidR="00D10070">
        <w:rPr>
          <w:rFonts w:ascii="Palatino Linotype" w:hAnsi="Palatino Linotype"/>
          <w:sz w:val="24"/>
          <w:szCs w:val="24"/>
        </w:rPr>
        <w:t xml:space="preserve">una vez abierta la etapa de instrucción, se puntualiza que </w:t>
      </w:r>
      <w:r w:rsidR="00D10070">
        <w:rPr>
          <w:rFonts w:ascii="Palatino Linotype" w:hAnsi="Palatino Linotype"/>
          <w:b/>
          <w:sz w:val="24"/>
          <w:szCs w:val="24"/>
        </w:rPr>
        <w:t xml:space="preserve">El Sujeto Obligado </w:t>
      </w:r>
      <w:r w:rsidR="00D10070">
        <w:rPr>
          <w:rFonts w:ascii="Palatino Linotype" w:hAnsi="Palatino Linotype"/>
          <w:sz w:val="24"/>
          <w:szCs w:val="24"/>
        </w:rPr>
        <w:t xml:space="preserve">fue omiso en rendir su informe justificado. De igual manera, </w:t>
      </w:r>
      <w:r w:rsidR="006B5FD9">
        <w:rPr>
          <w:rFonts w:ascii="Palatino Linotype" w:hAnsi="Palatino Linotype"/>
          <w:b/>
          <w:sz w:val="24"/>
          <w:szCs w:val="24"/>
        </w:rPr>
        <w:t>El</w:t>
      </w:r>
      <w:r w:rsidR="00D10070">
        <w:rPr>
          <w:rFonts w:ascii="Palatino Linotype" w:hAnsi="Palatino Linotype"/>
          <w:b/>
          <w:sz w:val="24"/>
          <w:szCs w:val="24"/>
        </w:rPr>
        <w:t xml:space="preserve"> Recurrente </w:t>
      </w:r>
      <w:r w:rsidR="00376686">
        <w:rPr>
          <w:rFonts w:ascii="Palatino Linotype" w:hAnsi="Palatino Linotype"/>
          <w:sz w:val="24"/>
          <w:szCs w:val="24"/>
        </w:rPr>
        <w:t>fue omiso</w:t>
      </w:r>
      <w:r w:rsidR="00D10070">
        <w:rPr>
          <w:rFonts w:ascii="Palatino Linotype" w:hAnsi="Palatino Linotype"/>
          <w:sz w:val="24"/>
          <w:szCs w:val="24"/>
        </w:rPr>
        <w:t xml:space="preserve"> en rendir las manifestaciones estimadas pertinentes. </w:t>
      </w:r>
    </w:p>
    <w:p w:rsidR="009351F7" w:rsidRDefault="00D10070" w:rsidP="00735205">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Una vez sentado lo anterior, con base en lo anteriormente expuesto se desprende que mediante respuesta </w:t>
      </w:r>
      <w:r>
        <w:rPr>
          <w:rFonts w:ascii="Palatino Linotype" w:hAnsi="Palatino Linotype"/>
          <w:b/>
          <w:sz w:val="24"/>
          <w:szCs w:val="24"/>
        </w:rPr>
        <w:t xml:space="preserve">El Sujeto Obligado </w:t>
      </w:r>
      <w:r w:rsidR="007C28D0">
        <w:rPr>
          <w:rFonts w:ascii="Palatino Linotype" w:hAnsi="Palatino Linotype"/>
          <w:sz w:val="24"/>
          <w:szCs w:val="24"/>
        </w:rPr>
        <w:t>colmó los</w:t>
      </w:r>
      <w:r>
        <w:rPr>
          <w:rFonts w:ascii="Palatino Linotype" w:hAnsi="Palatino Linotype"/>
          <w:sz w:val="24"/>
          <w:szCs w:val="24"/>
        </w:rPr>
        <w:t xml:space="preserve"> requerimiento</w:t>
      </w:r>
      <w:r w:rsidR="007C28D0">
        <w:rPr>
          <w:rFonts w:ascii="Palatino Linotype" w:hAnsi="Palatino Linotype"/>
          <w:sz w:val="24"/>
          <w:szCs w:val="24"/>
        </w:rPr>
        <w:t>s</w:t>
      </w:r>
      <w:r>
        <w:rPr>
          <w:rFonts w:ascii="Palatino Linotype" w:hAnsi="Palatino Linotype"/>
          <w:sz w:val="24"/>
          <w:szCs w:val="24"/>
        </w:rPr>
        <w:t xml:space="preserve"> </w:t>
      </w:r>
      <w:r w:rsidR="0019799D">
        <w:rPr>
          <w:rFonts w:ascii="Palatino Linotype" w:hAnsi="Palatino Linotype"/>
          <w:sz w:val="24"/>
          <w:szCs w:val="24"/>
        </w:rPr>
        <w:t>identificado</w:t>
      </w:r>
      <w:r w:rsidR="007C28D0">
        <w:rPr>
          <w:rFonts w:ascii="Palatino Linotype" w:hAnsi="Palatino Linotype"/>
          <w:sz w:val="24"/>
          <w:szCs w:val="24"/>
        </w:rPr>
        <w:t>s con los</w:t>
      </w:r>
      <w:r w:rsidR="0019799D">
        <w:rPr>
          <w:rFonts w:ascii="Palatino Linotype" w:hAnsi="Palatino Linotype"/>
          <w:sz w:val="24"/>
          <w:szCs w:val="24"/>
        </w:rPr>
        <w:t xml:space="preserve"> </w:t>
      </w:r>
      <w:r w:rsidR="0019799D" w:rsidRPr="00B64EAF">
        <w:rPr>
          <w:rFonts w:ascii="Palatino Linotype" w:hAnsi="Palatino Linotype"/>
          <w:sz w:val="24"/>
          <w:szCs w:val="24"/>
        </w:rPr>
        <w:t>numeral</w:t>
      </w:r>
      <w:r w:rsidR="007C28D0" w:rsidRPr="00B64EAF">
        <w:rPr>
          <w:rFonts w:ascii="Palatino Linotype" w:hAnsi="Palatino Linotype"/>
          <w:sz w:val="24"/>
          <w:szCs w:val="24"/>
        </w:rPr>
        <w:t>es</w:t>
      </w:r>
      <w:r w:rsidR="0019799D" w:rsidRPr="00B64EAF">
        <w:rPr>
          <w:rFonts w:ascii="Palatino Linotype" w:hAnsi="Palatino Linotype"/>
          <w:sz w:val="24"/>
          <w:szCs w:val="24"/>
        </w:rPr>
        <w:t xml:space="preserve"> </w:t>
      </w:r>
      <w:r w:rsidR="00FF44BB" w:rsidRPr="00B64EAF">
        <w:rPr>
          <w:rFonts w:ascii="Palatino Linotype" w:hAnsi="Palatino Linotype"/>
          <w:b/>
          <w:sz w:val="24"/>
          <w:szCs w:val="24"/>
        </w:rPr>
        <w:t>3, 5, 10, 11, 12 y 14</w:t>
      </w:r>
      <w:r w:rsidR="0019799D" w:rsidRPr="00B64EAF">
        <w:rPr>
          <w:rFonts w:ascii="Palatino Linotype" w:hAnsi="Palatino Linotype"/>
          <w:b/>
          <w:sz w:val="24"/>
          <w:szCs w:val="24"/>
        </w:rPr>
        <w:t xml:space="preserve">, </w:t>
      </w:r>
      <w:r w:rsidR="007C28D0" w:rsidRPr="00B64EAF">
        <w:rPr>
          <w:rFonts w:ascii="Palatino Linotype" w:hAnsi="Palatino Linotype"/>
          <w:sz w:val="24"/>
          <w:szCs w:val="24"/>
        </w:rPr>
        <w:t>al remitir</w:t>
      </w:r>
      <w:r w:rsidR="0019799D" w:rsidRPr="00B64EAF">
        <w:rPr>
          <w:rFonts w:ascii="Palatino Linotype" w:hAnsi="Palatino Linotype"/>
          <w:sz w:val="24"/>
          <w:szCs w:val="24"/>
        </w:rPr>
        <w:t xml:space="preserve"> </w:t>
      </w:r>
      <w:r w:rsidR="007C28D0" w:rsidRPr="00B64EAF">
        <w:rPr>
          <w:rFonts w:ascii="Palatino Linotype" w:hAnsi="Palatino Linotype"/>
          <w:sz w:val="24"/>
          <w:szCs w:val="24"/>
        </w:rPr>
        <w:t>los documentos solicitados</w:t>
      </w:r>
      <w:r w:rsidR="009351F7" w:rsidRPr="00B64EAF">
        <w:rPr>
          <w:rFonts w:ascii="Palatino Linotype" w:hAnsi="Palatino Linotype"/>
          <w:sz w:val="24"/>
          <w:szCs w:val="24"/>
        </w:rPr>
        <w:t>.</w:t>
      </w:r>
      <w:r w:rsidR="007C28D0">
        <w:rPr>
          <w:rFonts w:ascii="Palatino Linotype" w:hAnsi="Palatino Linotype"/>
          <w:sz w:val="24"/>
          <w:szCs w:val="24"/>
        </w:rPr>
        <w:t xml:space="preserve"> </w:t>
      </w:r>
    </w:p>
    <w:p w:rsidR="0019799D" w:rsidRDefault="0019799D" w:rsidP="00735205">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En contraste, en alusión al requerimiento con el numeral </w:t>
      </w:r>
      <w:r w:rsidR="009351F7">
        <w:rPr>
          <w:rFonts w:ascii="Palatino Linotype" w:hAnsi="Palatino Linotype"/>
          <w:b/>
          <w:sz w:val="24"/>
          <w:szCs w:val="24"/>
        </w:rPr>
        <w:t>1</w:t>
      </w:r>
      <w:r>
        <w:rPr>
          <w:rFonts w:ascii="Palatino Linotype" w:hAnsi="Palatino Linotype"/>
          <w:b/>
          <w:sz w:val="24"/>
          <w:szCs w:val="24"/>
        </w:rPr>
        <w:t xml:space="preserve">, </w:t>
      </w:r>
      <w:r>
        <w:rPr>
          <w:rFonts w:ascii="Palatino Linotype" w:hAnsi="Palatino Linotype"/>
          <w:sz w:val="24"/>
          <w:szCs w:val="24"/>
        </w:rPr>
        <w:t xml:space="preserve">es óbice mencionar que </w:t>
      </w:r>
      <w:r>
        <w:rPr>
          <w:rFonts w:ascii="Palatino Linotype" w:hAnsi="Palatino Linotype"/>
          <w:b/>
          <w:sz w:val="24"/>
          <w:szCs w:val="24"/>
        </w:rPr>
        <w:t xml:space="preserve">El Sujeto Obligado </w:t>
      </w:r>
      <w:r>
        <w:rPr>
          <w:rFonts w:ascii="Palatino Linotype" w:hAnsi="Palatino Linotype"/>
          <w:sz w:val="24"/>
          <w:szCs w:val="24"/>
        </w:rPr>
        <w:t>se limitó a remitir</w:t>
      </w:r>
      <w:r w:rsidR="009E1FA8">
        <w:rPr>
          <w:rFonts w:ascii="Palatino Linotype" w:hAnsi="Palatino Linotype"/>
          <w:sz w:val="24"/>
          <w:szCs w:val="24"/>
        </w:rPr>
        <w:t xml:space="preserve"> una constancia emitida por la subdirectora de profesionalización y coordinadora de lo</w:t>
      </w:r>
      <w:r w:rsidR="009C66F2">
        <w:rPr>
          <w:rFonts w:ascii="Palatino Linotype" w:hAnsi="Palatino Linotype"/>
          <w:sz w:val="24"/>
          <w:szCs w:val="24"/>
        </w:rPr>
        <w:t>s</w:t>
      </w:r>
      <w:r w:rsidR="009E1FA8">
        <w:rPr>
          <w:rFonts w:ascii="Palatino Linotype" w:hAnsi="Palatino Linotype"/>
          <w:sz w:val="24"/>
          <w:szCs w:val="24"/>
        </w:rPr>
        <w:t xml:space="preserve"> grupos de dictamen de la COCERTEM</w:t>
      </w:r>
      <w:r w:rsidR="00466327">
        <w:rPr>
          <w:rFonts w:ascii="Palatino Linotype" w:hAnsi="Palatino Linotype"/>
          <w:sz w:val="24"/>
          <w:szCs w:val="24"/>
        </w:rPr>
        <w:t xml:space="preserve">, en la cual </w:t>
      </w:r>
      <w:r w:rsidR="00354E0C">
        <w:rPr>
          <w:rFonts w:ascii="Palatino Linotype" w:hAnsi="Palatino Linotype"/>
          <w:sz w:val="24"/>
          <w:szCs w:val="24"/>
        </w:rPr>
        <w:t>hace constar que el C. Eder Leyva Domínguez se encuentra participando en el proceso de evaluación para la certificación, con una vigencia de 30 días h</w:t>
      </w:r>
      <w:r w:rsidR="006D0337">
        <w:rPr>
          <w:rFonts w:ascii="Palatino Linotype" w:hAnsi="Palatino Linotype"/>
          <w:sz w:val="24"/>
          <w:szCs w:val="24"/>
        </w:rPr>
        <w:t>ábiles</w:t>
      </w:r>
      <w:r w:rsidR="006E6C97">
        <w:rPr>
          <w:rFonts w:ascii="Palatino Linotype" w:hAnsi="Palatino Linotype"/>
          <w:sz w:val="24"/>
          <w:szCs w:val="24"/>
        </w:rPr>
        <w:t xml:space="preserve">; </w:t>
      </w:r>
      <w:r w:rsidR="00980295" w:rsidRPr="00980295">
        <w:rPr>
          <w:rFonts w:ascii="Palatino Linotype" w:hAnsi="Palatino Linotype"/>
          <w:sz w:val="24"/>
          <w:szCs w:val="24"/>
        </w:rPr>
        <w:t>por cuanto hace al numeral</w:t>
      </w:r>
      <w:r w:rsidR="006E6C97" w:rsidRPr="00980295">
        <w:rPr>
          <w:rFonts w:ascii="Palatino Linotype" w:hAnsi="Palatino Linotype"/>
          <w:sz w:val="24"/>
          <w:szCs w:val="24"/>
        </w:rPr>
        <w:t xml:space="preserve"> </w:t>
      </w:r>
      <w:r w:rsidR="00E30674" w:rsidRPr="00980295">
        <w:rPr>
          <w:rFonts w:ascii="Palatino Linotype" w:hAnsi="Palatino Linotype"/>
          <w:b/>
          <w:sz w:val="24"/>
          <w:szCs w:val="24"/>
        </w:rPr>
        <w:t>2</w:t>
      </w:r>
      <w:r w:rsidR="00980295" w:rsidRPr="00980295">
        <w:rPr>
          <w:rFonts w:ascii="Palatino Linotype" w:hAnsi="Palatino Linotype"/>
          <w:b/>
          <w:sz w:val="24"/>
          <w:szCs w:val="24"/>
        </w:rPr>
        <w:t xml:space="preserve"> </w:t>
      </w:r>
      <w:r w:rsidR="00980295" w:rsidRPr="00980295">
        <w:rPr>
          <w:rFonts w:ascii="Palatino Linotype" w:hAnsi="Palatino Linotype"/>
          <w:sz w:val="24"/>
          <w:szCs w:val="24"/>
        </w:rPr>
        <w:t>el Sujeto Obligado omitió hacer entrega de los comprobantes de nómina</w:t>
      </w:r>
      <w:r w:rsidR="00980295">
        <w:rPr>
          <w:rFonts w:ascii="Palatino Linotype" w:hAnsi="Palatino Linotype"/>
          <w:sz w:val="24"/>
          <w:szCs w:val="24"/>
        </w:rPr>
        <w:t xml:space="preserve"> del mes de febrero y septiembre del contralor interno municipal</w:t>
      </w:r>
      <w:r w:rsidR="00E30674" w:rsidRPr="00980295">
        <w:rPr>
          <w:rFonts w:ascii="Palatino Linotype" w:hAnsi="Palatino Linotype"/>
          <w:b/>
          <w:sz w:val="24"/>
          <w:szCs w:val="24"/>
        </w:rPr>
        <w:t>,</w:t>
      </w:r>
      <w:r w:rsidR="00980295">
        <w:rPr>
          <w:rFonts w:ascii="Palatino Linotype" w:hAnsi="Palatino Linotype"/>
          <w:sz w:val="24"/>
          <w:szCs w:val="24"/>
        </w:rPr>
        <w:t xml:space="preserve"> respecto al numeral</w:t>
      </w:r>
      <w:r w:rsidR="00E30674" w:rsidRPr="00980295">
        <w:rPr>
          <w:rFonts w:ascii="Palatino Linotype" w:hAnsi="Palatino Linotype"/>
          <w:b/>
          <w:sz w:val="24"/>
          <w:szCs w:val="24"/>
        </w:rPr>
        <w:t xml:space="preserve"> 6</w:t>
      </w:r>
      <w:r w:rsidR="00980295">
        <w:rPr>
          <w:rFonts w:ascii="Palatino Linotype" w:hAnsi="Palatino Linotype"/>
          <w:sz w:val="24"/>
          <w:szCs w:val="24"/>
        </w:rPr>
        <w:t xml:space="preserve"> se omite la entrega del reglamento del área solicitado por el ahora recurrente</w:t>
      </w:r>
      <w:r w:rsidR="00E30674" w:rsidRPr="00980295">
        <w:rPr>
          <w:rFonts w:ascii="Palatino Linotype" w:hAnsi="Palatino Linotype"/>
          <w:b/>
          <w:sz w:val="24"/>
          <w:szCs w:val="24"/>
        </w:rPr>
        <w:t>,</w:t>
      </w:r>
      <w:r w:rsidR="00980295">
        <w:rPr>
          <w:rFonts w:ascii="Palatino Linotype" w:hAnsi="Palatino Linotype"/>
          <w:sz w:val="24"/>
          <w:szCs w:val="24"/>
        </w:rPr>
        <w:t xml:space="preserve"> en tanto en el numeral</w:t>
      </w:r>
      <w:r w:rsidR="00E30674" w:rsidRPr="00980295">
        <w:rPr>
          <w:rFonts w:ascii="Palatino Linotype" w:hAnsi="Palatino Linotype"/>
          <w:b/>
          <w:sz w:val="24"/>
          <w:szCs w:val="24"/>
        </w:rPr>
        <w:t xml:space="preserve"> 7</w:t>
      </w:r>
      <w:r w:rsidR="00980295">
        <w:rPr>
          <w:rFonts w:ascii="Palatino Linotype" w:hAnsi="Palatino Linotype"/>
          <w:b/>
          <w:sz w:val="24"/>
          <w:szCs w:val="24"/>
        </w:rPr>
        <w:t xml:space="preserve"> </w:t>
      </w:r>
      <w:r w:rsidR="00980295">
        <w:rPr>
          <w:rFonts w:ascii="Palatino Linotype" w:hAnsi="Palatino Linotype"/>
          <w:sz w:val="24"/>
          <w:szCs w:val="24"/>
        </w:rPr>
        <w:t>no se anexa ningún documento que determine que personal se encuentra adscrito al área</w:t>
      </w:r>
      <w:r w:rsidR="00E30674" w:rsidRPr="00980295">
        <w:rPr>
          <w:rFonts w:ascii="Palatino Linotype" w:hAnsi="Palatino Linotype"/>
          <w:b/>
          <w:sz w:val="24"/>
          <w:szCs w:val="24"/>
        </w:rPr>
        <w:t>,</w:t>
      </w:r>
      <w:r w:rsidR="00980295">
        <w:rPr>
          <w:rFonts w:ascii="Palatino Linotype" w:hAnsi="Palatino Linotype"/>
          <w:b/>
          <w:sz w:val="24"/>
          <w:szCs w:val="24"/>
        </w:rPr>
        <w:t xml:space="preserve"> </w:t>
      </w:r>
      <w:r w:rsidR="00980295">
        <w:rPr>
          <w:rFonts w:ascii="Palatino Linotype" w:hAnsi="Palatino Linotype"/>
          <w:sz w:val="24"/>
          <w:szCs w:val="24"/>
        </w:rPr>
        <w:t xml:space="preserve">mientras que en el numeral </w:t>
      </w:r>
      <w:r w:rsidR="00980295">
        <w:rPr>
          <w:rFonts w:ascii="Palatino Linotype" w:hAnsi="Palatino Linotype"/>
          <w:b/>
          <w:sz w:val="24"/>
          <w:szCs w:val="24"/>
        </w:rPr>
        <w:t xml:space="preserve">8 </w:t>
      </w:r>
      <w:r w:rsidR="002B6BDE">
        <w:rPr>
          <w:rFonts w:ascii="Palatino Linotype" w:hAnsi="Palatino Linotype"/>
          <w:sz w:val="24"/>
          <w:szCs w:val="24"/>
        </w:rPr>
        <w:t xml:space="preserve">se omite la entrega </w:t>
      </w:r>
      <w:r w:rsidR="00464072">
        <w:rPr>
          <w:rFonts w:ascii="Palatino Linotype" w:hAnsi="Palatino Linotype"/>
          <w:sz w:val="24"/>
          <w:szCs w:val="24"/>
        </w:rPr>
        <w:t xml:space="preserve">de los comprobantes de nómina del personal adscrito al área </w:t>
      </w:r>
      <w:r w:rsidR="00DA7617">
        <w:rPr>
          <w:rFonts w:ascii="Palatino Linotype" w:hAnsi="Palatino Linotype"/>
          <w:sz w:val="24"/>
          <w:szCs w:val="24"/>
        </w:rPr>
        <w:t>del mes de febrero y septiembre,</w:t>
      </w:r>
      <w:r w:rsidR="00DA7617">
        <w:rPr>
          <w:rFonts w:ascii="Palatino Linotype" w:hAnsi="Palatino Linotype"/>
          <w:b/>
          <w:sz w:val="24"/>
          <w:szCs w:val="24"/>
        </w:rPr>
        <w:t xml:space="preserve"> y</w:t>
      </w:r>
      <w:r w:rsidR="006E6C97" w:rsidRPr="00980295">
        <w:rPr>
          <w:rFonts w:ascii="Palatino Linotype" w:hAnsi="Palatino Linotype"/>
          <w:b/>
          <w:sz w:val="24"/>
          <w:szCs w:val="24"/>
        </w:rPr>
        <w:t xml:space="preserve"> </w:t>
      </w:r>
      <w:r w:rsidR="00DA7617">
        <w:rPr>
          <w:rFonts w:ascii="Palatino Linotype" w:hAnsi="Palatino Linotype"/>
          <w:sz w:val="24"/>
          <w:szCs w:val="24"/>
        </w:rPr>
        <w:t xml:space="preserve"> por cuanto hace al numeral </w:t>
      </w:r>
      <w:r w:rsidR="006E6C97" w:rsidRPr="00980295">
        <w:rPr>
          <w:rFonts w:ascii="Palatino Linotype" w:hAnsi="Palatino Linotype"/>
          <w:b/>
          <w:sz w:val="24"/>
          <w:szCs w:val="24"/>
        </w:rPr>
        <w:t>9</w:t>
      </w:r>
      <w:r w:rsidR="00DA7617">
        <w:rPr>
          <w:rFonts w:ascii="Palatino Linotype" w:hAnsi="Palatino Linotype"/>
          <w:sz w:val="24"/>
          <w:szCs w:val="24"/>
        </w:rPr>
        <w:t xml:space="preserve"> o se anexa manual de organización y procedimientos de área</w:t>
      </w:r>
      <w:r w:rsidR="006E6C97" w:rsidRPr="00980295">
        <w:rPr>
          <w:rFonts w:ascii="Palatino Linotype" w:hAnsi="Palatino Linotype"/>
          <w:b/>
          <w:sz w:val="24"/>
          <w:szCs w:val="24"/>
        </w:rPr>
        <w:t>,</w:t>
      </w:r>
      <w:r w:rsidR="00104365">
        <w:rPr>
          <w:rFonts w:ascii="Palatino Linotype" w:hAnsi="Palatino Linotype"/>
          <w:sz w:val="24"/>
          <w:szCs w:val="24"/>
        </w:rPr>
        <w:t xml:space="preserve"> </w:t>
      </w:r>
      <w:r w:rsidR="00E30674">
        <w:rPr>
          <w:rFonts w:ascii="Palatino Linotype" w:hAnsi="Palatino Linotype"/>
          <w:sz w:val="24"/>
          <w:szCs w:val="24"/>
        </w:rPr>
        <w:t>respecto a dichos</w:t>
      </w:r>
      <w:r w:rsidR="006E6C97">
        <w:rPr>
          <w:rFonts w:ascii="Palatino Linotype" w:hAnsi="Palatino Linotype"/>
          <w:sz w:val="24"/>
          <w:szCs w:val="24"/>
        </w:rPr>
        <w:t xml:space="preserve"> numeral</w:t>
      </w:r>
      <w:r w:rsidR="00E30674">
        <w:rPr>
          <w:rFonts w:ascii="Palatino Linotype" w:hAnsi="Palatino Linotype"/>
          <w:sz w:val="24"/>
          <w:szCs w:val="24"/>
        </w:rPr>
        <w:t>es</w:t>
      </w:r>
      <w:r>
        <w:rPr>
          <w:rFonts w:ascii="Palatino Linotype" w:hAnsi="Palatino Linotype"/>
          <w:sz w:val="24"/>
          <w:szCs w:val="24"/>
        </w:rPr>
        <w:t xml:space="preserve">, es posible advertir la actualización del artículo 179, fracción V de la Ley de Transparencia y Acceso a la Información Pública del Estado de México y Municipios, dispositivo jurídico cuyo contenido literal es el siguiente: </w:t>
      </w:r>
    </w:p>
    <w:p w:rsidR="0019799D" w:rsidRPr="0019799D" w:rsidRDefault="0019799D" w:rsidP="0019799D">
      <w:pPr>
        <w:tabs>
          <w:tab w:val="left" w:pos="5415"/>
        </w:tabs>
        <w:spacing w:before="240" w:line="360" w:lineRule="auto"/>
        <w:ind w:left="851" w:right="851"/>
        <w:jc w:val="both"/>
        <w:rPr>
          <w:rFonts w:ascii="Palatino Linotype" w:hAnsi="Palatino Linotype"/>
          <w:i/>
        </w:rPr>
      </w:pPr>
      <w:r w:rsidRPr="0019799D">
        <w:rPr>
          <w:rFonts w:ascii="Palatino Linotype" w:hAnsi="Palatino Linotype"/>
          <w:i/>
        </w:rPr>
        <w:lastRenderedPageBreak/>
        <w:t>“Artículo 179. El recurso de revisión es un medio de protección que la Ley otorga a los particulares, para hacer valer su derecho de acceso a la información pública, y procederá en contra de las siguientes causas:</w:t>
      </w:r>
    </w:p>
    <w:p w:rsidR="0019799D" w:rsidRPr="0019799D" w:rsidRDefault="0019799D" w:rsidP="0019799D">
      <w:pPr>
        <w:tabs>
          <w:tab w:val="left" w:pos="5415"/>
        </w:tabs>
        <w:spacing w:before="240" w:line="360" w:lineRule="auto"/>
        <w:ind w:left="851" w:right="851"/>
        <w:jc w:val="both"/>
        <w:rPr>
          <w:rFonts w:ascii="Palatino Linotype" w:hAnsi="Palatino Linotype"/>
          <w:i/>
        </w:rPr>
      </w:pPr>
      <w:r w:rsidRPr="0019799D">
        <w:rPr>
          <w:rFonts w:ascii="Palatino Linotype" w:hAnsi="Palatino Linotype"/>
          <w:i/>
        </w:rPr>
        <w:t>(…)</w:t>
      </w:r>
    </w:p>
    <w:p w:rsidR="0019799D" w:rsidRDefault="0019799D" w:rsidP="0019799D">
      <w:pPr>
        <w:tabs>
          <w:tab w:val="left" w:pos="5415"/>
        </w:tabs>
        <w:spacing w:before="240" w:line="360" w:lineRule="auto"/>
        <w:ind w:left="851" w:right="851"/>
        <w:jc w:val="both"/>
        <w:rPr>
          <w:rFonts w:ascii="Palatino Linotype" w:hAnsi="Palatino Linotype"/>
          <w:b/>
          <w:i/>
        </w:rPr>
      </w:pPr>
      <w:r w:rsidRPr="0019799D">
        <w:rPr>
          <w:rFonts w:ascii="Palatino Linotype" w:hAnsi="Palatino Linotype"/>
          <w:b/>
          <w:i/>
          <w:u w:val="single"/>
        </w:rPr>
        <w:t>V. La entrega de información incompleta;”</w:t>
      </w:r>
      <w:r w:rsidRPr="0019799D">
        <w:rPr>
          <w:rFonts w:ascii="Palatino Linotype" w:hAnsi="Palatino Linotype"/>
          <w:i/>
        </w:rPr>
        <w:t xml:space="preserve"> </w:t>
      </w:r>
      <w:r w:rsidRPr="0019799D">
        <w:rPr>
          <w:rFonts w:ascii="Palatino Linotype" w:hAnsi="Palatino Linotype"/>
          <w:b/>
          <w:i/>
        </w:rPr>
        <w:t>[Sic]</w:t>
      </w:r>
    </w:p>
    <w:p w:rsidR="00735205" w:rsidRPr="0019799D" w:rsidRDefault="00735205" w:rsidP="00845473">
      <w:pPr>
        <w:tabs>
          <w:tab w:val="left" w:pos="5415"/>
        </w:tabs>
        <w:spacing w:before="240" w:line="360" w:lineRule="auto"/>
        <w:ind w:right="851"/>
        <w:jc w:val="both"/>
        <w:rPr>
          <w:rFonts w:ascii="Palatino Linotype" w:hAnsi="Palatino Linotype"/>
          <w:b/>
          <w:i/>
        </w:rPr>
      </w:pPr>
    </w:p>
    <w:p w:rsidR="00D10070" w:rsidRPr="00D10070" w:rsidRDefault="00D10070" w:rsidP="00D10070">
      <w:pPr>
        <w:tabs>
          <w:tab w:val="left" w:pos="5415"/>
        </w:tabs>
        <w:spacing w:before="120" w:line="360" w:lineRule="auto"/>
        <w:ind w:right="51"/>
        <w:jc w:val="both"/>
        <w:rPr>
          <w:rFonts w:ascii="Palatino Linotype" w:hAnsi="Palatino Linotype"/>
          <w:sz w:val="24"/>
          <w:szCs w:val="24"/>
        </w:rPr>
      </w:pPr>
      <w:r w:rsidRPr="00D10070">
        <w:rPr>
          <w:rFonts w:ascii="Palatino Linotype" w:hAnsi="Palatino Linotype"/>
          <w:sz w:val="24"/>
          <w:szCs w:val="24"/>
        </w:rPr>
        <w:t>A mayor abundamiento, respecto del requerimiento en c</w:t>
      </w:r>
      <w:r w:rsidR="00F74816">
        <w:rPr>
          <w:rFonts w:ascii="Palatino Linotype" w:hAnsi="Palatino Linotype"/>
          <w:sz w:val="24"/>
          <w:szCs w:val="24"/>
        </w:rPr>
        <w:t>ita, este Instituto precisa que</w:t>
      </w:r>
      <w:r w:rsidR="005C2DDF">
        <w:rPr>
          <w:rFonts w:ascii="Palatino Linotype" w:hAnsi="Palatino Linotype"/>
          <w:sz w:val="24"/>
          <w:szCs w:val="24"/>
        </w:rPr>
        <w:t xml:space="preserve"> </w:t>
      </w:r>
      <w:r w:rsidRPr="00D10070">
        <w:rPr>
          <w:rFonts w:ascii="Palatino Linotype" w:hAnsi="Palatino Linotype"/>
          <w:sz w:val="24"/>
          <w:szCs w:val="24"/>
        </w:rPr>
        <w:t xml:space="preserve">se obvia el análisis de la competencia por parte del </w:t>
      </w:r>
      <w:r w:rsidR="00735205">
        <w:rPr>
          <w:rFonts w:ascii="Palatino Linotype" w:hAnsi="Palatino Linotype"/>
          <w:b/>
          <w:sz w:val="24"/>
          <w:szCs w:val="24"/>
        </w:rPr>
        <w:t>Sujeto Obligado</w:t>
      </w:r>
      <w:r w:rsidRPr="00D10070">
        <w:rPr>
          <w:rFonts w:ascii="Palatino Linotype" w:hAnsi="Palatino Linotype"/>
          <w:sz w:val="24"/>
          <w:szCs w:val="24"/>
        </w:rPr>
        <w:t xml:space="preserve">, para generar, administrar o poseer la información solicitada, dado que éste ha asumido la misma, en razón de que remitió la información requerida de manera incompleta. </w:t>
      </w:r>
    </w:p>
    <w:p w:rsidR="00D10070" w:rsidRPr="00D10070" w:rsidRDefault="00D10070" w:rsidP="00D10070">
      <w:pPr>
        <w:spacing w:before="240" w:after="240" w:line="360" w:lineRule="auto"/>
        <w:jc w:val="both"/>
        <w:rPr>
          <w:rFonts w:ascii="Palatino Linotype" w:hAnsi="Palatino Linotype"/>
          <w:sz w:val="24"/>
          <w:szCs w:val="24"/>
        </w:rPr>
      </w:pPr>
      <w:r w:rsidRPr="00D10070">
        <w:rPr>
          <w:rFonts w:ascii="Palatino Linotype" w:hAnsi="Palatino Linotype"/>
          <w:sz w:val="24"/>
          <w:szCs w:val="24"/>
        </w:rPr>
        <w:t xml:space="preserve">En efecto, el hecho de que </w:t>
      </w:r>
      <w:r w:rsidR="00735205">
        <w:rPr>
          <w:rFonts w:ascii="Palatino Linotype" w:hAnsi="Palatino Linotype"/>
          <w:b/>
          <w:sz w:val="24"/>
          <w:szCs w:val="24"/>
        </w:rPr>
        <w:t>El Sujeto Obligado</w:t>
      </w:r>
      <w:r w:rsidRPr="00D10070">
        <w:rPr>
          <w:rFonts w:ascii="Palatino Linotype" w:hAnsi="Palatino Linotype"/>
          <w:sz w:val="24"/>
          <w:szCs w:val="24"/>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D10070" w:rsidRPr="00D02076" w:rsidRDefault="00D10070" w:rsidP="00D10070">
      <w:pPr>
        <w:tabs>
          <w:tab w:val="left" w:pos="851"/>
          <w:tab w:val="left" w:pos="8505"/>
        </w:tabs>
        <w:spacing w:before="240" w:line="360" w:lineRule="auto"/>
        <w:ind w:left="851" w:right="851"/>
        <w:jc w:val="both"/>
        <w:rPr>
          <w:rFonts w:ascii="Palatino Linotype" w:hAnsi="Palatino Linotype" w:cs="Arial"/>
          <w:i/>
        </w:rPr>
      </w:pPr>
      <w:r w:rsidRPr="00D02076">
        <w:rPr>
          <w:rFonts w:ascii="Palatino Linotype" w:hAnsi="Palatino Linotype" w:cs="Arial"/>
          <w:i/>
        </w:rPr>
        <w:t>“</w:t>
      </w:r>
      <w:r w:rsidRPr="00D02076">
        <w:rPr>
          <w:rFonts w:ascii="Palatino Linotype" w:hAnsi="Palatino Linotype" w:cs="Arial"/>
          <w:b/>
          <w:i/>
        </w:rPr>
        <w:t>Artículo 12.</w:t>
      </w:r>
      <w:r w:rsidRPr="00D02076">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D10070" w:rsidRPr="00735205" w:rsidRDefault="00D10070" w:rsidP="00D10070">
      <w:pPr>
        <w:spacing w:before="240" w:line="360" w:lineRule="auto"/>
        <w:ind w:left="851" w:right="851"/>
        <w:jc w:val="both"/>
        <w:rPr>
          <w:rFonts w:ascii="Palatino Linotype" w:hAnsi="Palatino Linotype" w:cs="Arial"/>
          <w:b/>
          <w:i/>
        </w:rPr>
      </w:pPr>
      <w:r w:rsidRPr="00D02076">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D02076">
        <w:rPr>
          <w:rFonts w:ascii="Palatino Linotype" w:hAnsi="Palatino Linotype" w:cs="Arial"/>
          <w:i/>
        </w:rPr>
        <w:lastRenderedPageBreak/>
        <w:t xml:space="preserve">presentarla conforme al interés del solicitante; no estarán obligados a generarla, resumirla, efectuar cálculos o practicar investigaciones.” </w:t>
      </w:r>
      <w:r w:rsidR="00735205">
        <w:rPr>
          <w:rFonts w:ascii="Palatino Linotype" w:hAnsi="Palatino Linotype" w:cs="Arial"/>
          <w:b/>
          <w:i/>
        </w:rPr>
        <w:t>[Sic]</w:t>
      </w:r>
    </w:p>
    <w:p w:rsidR="00D10070" w:rsidRDefault="00D10070" w:rsidP="00D10070">
      <w:pPr>
        <w:spacing w:before="240" w:after="240" w:line="360" w:lineRule="auto"/>
        <w:jc w:val="both"/>
        <w:rPr>
          <w:rFonts w:ascii="Palatino Linotype" w:hAnsi="Palatino Linotype"/>
        </w:rPr>
      </w:pPr>
    </w:p>
    <w:p w:rsidR="008A5B80" w:rsidRPr="005866CC" w:rsidRDefault="00D10070" w:rsidP="00D10070">
      <w:pPr>
        <w:spacing w:before="240" w:after="240" w:line="360" w:lineRule="auto"/>
        <w:jc w:val="both"/>
        <w:rPr>
          <w:sz w:val="24"/>
          <w:szCs w:val="24"/>
        </w:rPr>
      </w:pPr>
      <w:r w:rsidRPr="00D10070">
        <w:rPr>
          <w:rFonts w:ascii="Palatino Linotype" w:hAnsi="Palatino Linotype"/>
          <w:sz w:val="24"/>
          <w:szCs w:val="24"/>
        </w:rPr>
        <w:t xml:space="preserve">Así, el estudio de la naturaleza jurídica de la información pública solicitada, tiene por objeto determinar si ésta la genera, posee o administra </w:t>
      </w:r>
      <w:r w:rsidR="00735205">
        <w:rPr>
          <w:rFonts w:ascii="Palatino Linotype" w:hAnsi="Palatino Linotype"/>
          <w:b/>
          <w:sz w:val="24"/>
          <w:szCs w:val="24"/>
        </w:rPr>
        <w:t>El Sujeto Obligado</w:t>
      </w:r>
      <w:r w:rsidRPr="00D10070">
        <w:rPr>
          <w:rFonts w:ascii="Palatino Linotype" w:hAnsi="Palatino Linotype"/>
          <w:sz w:val="24"/>
          <w:szCs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D10070">
        <w:rPr>
          <w:sz w:val="24"/>
          <w:szCs w:val="24"/>
        </w:rPr>
        <w:t xml:space="preserve"> </w:t>
      </w:r>
    </w:p>
    <w:p w:rsidR="008A5B80" w:rsidRPr="006010FE" w:rsidRDefault="008A5B80" w:rsidP="008A5B80">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rsidR="008A5B80" w:rsidRPr="006010FE" w:rsidRDefault="008A5B80" w:rsidP="008A5B80">
      <w:pPr>
        <w:pStyle w:val="Sinespaciado"/>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rsidR="008A5B80" w:rsidRPr="006010FE" w:rsidRDefault="008A5B80" w:rsidP="008A5B80">
      <w:pPr>
        <w:pStyle w:val="Sinespaciado"/>
        <w:ind w:left="567" w:right="567"/>
        <w:jc w:val="both"/>
        <w:rPr>
          <w:rFonts w:ascii="Palatino Linotype" w:hAnsi="Palatino Linotype"/>
          <w:i/>
          <w:sz w:val="22"/>
          <w:szCs w:val="22"/>
        </w:rPr>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8A5B80" w:rsidRPr="006010FE" w:rsidRDefault="008A5B80" w:rsidP="008A5B80">
      <w:pPr>
        <w:pStyle w:val="Sinespaciado"/>
        <w:ind w:left="567" w:right="567"/>
        <w:jc w:val="both"/>
        <w:rPr>
          <w:rFonts w:ascii="Palatino Linotype" w:hAnsi="Palatino Linotype"/>
          <w:i/>
          <w:sz w:val="22"/>
          <w:szCs w:val="22"/>
        </w:rPr>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rsidR="008A5B80" w:rsidRPr="006010FE" w:rsidRDefault="008A5B80" w:rsidP="008A5B80">
      <w:pPr>
        <w:pStyle w:val="Sinespaciado"/>
        <w:ind w:left="567" w:right="567"/>
        <w:jc w:val="both"/>
        <w:rPr>
          <w:rFonts w:ascii="Palatino Linotype" w:hAnsi="Palatino Linotype"/>
          <w:i/>
          <w:sz w:val="22"/>
          <w:szCs w:val="22"/>
        </w:rPr>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8A5B80" w:rsidRPr="006010FE" w:rsidRDefault="008A5B80" w:rsidP="008A5B80">
      <w:pPr>
        <w:pStyle w:val="Sinespaciado"/>
        <w:ind w:left="567" w:right="567"/>
        <w:jc w:val="both"/>
        <w:rPr>
          <w:rFonts w:ascii="Palatino Linotype" w:hAnsi="Palatino Linotype"/>
          <w:i/>
          <w:sz w:val="22"/>
          <w:szCs w:val="22"/>
        </w:rPr>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rsidR="008A5B80" w:rsidRPr="006010FE" w:rsidRDefault="008A5B80" w:rsidP="008A5B80">
      <w:pPr>
        <w:pStyle w:val="Sinespaciado"/>
        <w:ind w:left="567" w:right="567"/>
        <w:jc w:val="both"/>
        <w:rPr>
          <w:rFonts w:ascii="Palatino Linotype" w:hAnsi="Palatino Linotype"/>
          <w:i/>
          <w:sz w:val="22"/>
          <w:szCs w:val="22"/>
        </w:rPr>
      </w:pPr>
    </w:p>
    <w:p w:rsidR="008A5B80" w:rsidRDefault="008A5B80" w:rsidP="008A5B80">
      <w:pPr>
        <w:pStyle w:val="Sinespaciado"/>
        <w:spacing w:line="360" w:lineRule="auto"/>
        <w:jc w:val="both"/>
        <w:rPr>
          <w:rFonts w:ascii="Palatino Linotype" w:hAnsi="Palatino Linotype"/>
        </w:rPr>
      </w:pPr>
    </w:p>
    <w:p w:rsidR="008A5B80" w:rsidRPr="006010FE" w:rsidRDefault="008A5B80" w:rsidP="008A5B80">
      <w:pPr>
        <w:pStyle w:val="Sinespaciado"/>
        <w:spacing w:line="360" w:lineRule="auto"/>
        <w:jc w:val="both"/>
        <w:rPr>
          <w:rFonts w:ascii="Palatino Linotype" w:hAnsi="Palatino Linotype"/>
        </w:rPr>
      </w:pPr>
      <w:r w:rsidRPr="006010FE">
        <w:rPr>
          <w:rFonts w:ascii="Palatino Linotype" w:hAnsi="Palatino Linotype"/>
        </w:rPr>
        <w:lastRenderedPageBreak/>
        <w:t>Por su parte, la Constitución Política del Estado Libre y Soberano de México, en su artículo 5°, dispone en su parte conducente, lo siguiente:</w:t>
      </w:r>
    </w:p>
    <w:p w:rsidR="008A5B80" w:rsidRPr="006010FE" w:rsidRDefault="008A5B80" w:rsidP="008A5B80">
      <w:pPr>
        <w:pStyle w:val="Sinespaciado"/>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8A5B80" w:rsidRPr="006010FE" w:rsidRDefault="008A5B80" w:rsidP="008A5B80">
      <w:pPr>
        <w:pStyle w:val="Sinespaciado"/>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A5B80" w:rsidRPr="006010FE" w:rsidRDefault="0093251B" w:rsidP="0093251B">
      <w:pPr>
        <w:pStyle w:val="Sinespaciado"/>
        <w:tabs>
          <w:tab w:val="left" w:pos="5520"/>
        </w:tabs>
      </w:pPr>
      <w:r>
        <w:tab/>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Este derecho se regirá por los principios y bases siguientes:</w:t>
      </w:r>
    </w:p>
    <w:p w:rsidR="008A5B80" w:rsidRPr="006010FE" w:rsidRDefault="008A5B80" w:rsidP="008A5B80">
      <w:pPr>
        <w:pStyle w:val="Sinespaciado"/>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w:t>
      </w:r>
      <w:r w:rsidRPr="006010FE">
        <w:rPr>
          <w:rFonts w:ascii="Palatino Linotype" w:hAnsi="Palatino Linotype"/>
          <w:i/>
          <w:sz w:val="22"/>
          <w:szCs w:val="22"/>
        </w:rPr>
        <w:lastRenderedPageBreak/>
        <w:t>establezca la ley reglamentaria y el organismo autónomo garante en el ámbito de su competencia. Las resoluciones que correspondan a estos procedimientos se sistematizarán para favorecer su consulta.</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A5B80" w:rsidRPr="006010FE" w:rsidRDefault="008A5B80" w:rsidP="008A5B80">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8A5B80" w:rsidRPr="006010FE" w:rsidRDefault="008A5B80" w:rsidP="008A5B80">
      <w:pPr>
        <w:pStyle w:val="Sinespaciado"/>
        <w:spacing w:line="360" w:lineRule="auto"/>
        <w:jc w:val="both"/>
        <w:rPr>
          <w:rFonts w:ascii="Palatino Linotype" w:hAnsi="Palatino Linotype"/>
        </w:rPr>
      </w:pPr>
    </w:p>
    <w:p w:rsidR="00A13842" w:rsidRDefault="00FC028D" w:rsidP="008A5B80">
      <w:pPr>
        <w:pStyle w:val="Sinespaciado"/>
        <w:spacing w:line="360" w:lineRule="auto"/>
        <w:jc w:val="both"/>
        <w:rPr>
          <w:rFonts w:ascii="Palatino Linotype" w:hAnsi="Palatino Linotype"/>
        </w:rPr>
      </w:pPr>
      <w:r>
        <w:rPr>
          <w:rFonts w:ascii="Palatino Linotype" w:hAnsi="Palatino Linotype"/>
        </w:rPr>
        <w:t>Por cuanto hace a</w:t>
      </w:r>
      <w:r w:rsidR="0093251B">
        <w:rPr>
          <w:rFonts w:ascii="Palatino Linotype" w:hAnsi="Palatino Linotype"/>
        </w:rPr>
        <w:t xml:space="preserve"> </w:t>
      </w:r>
      <w:r>
        <w:rPr>
          <w:rFonts w:ascii="Palatino Linotype" w:hAnsi="Palatino Linotype"/>
        </w:rPr>
        <w:t>los comprobantes de</w:t>
      </w:r>
      <w:r w:rsidR="0093251B">
        <w:rPr>
          <w:rFonts w:ascii="Palatino Linotype" w:hAnsi="Palatino Linotype"/>
        </w:rPr>
        <w:t xml:space="preserve"> nómina</w:t>
      </w:r>
      <w:r>
        <w:rPr>
          <w:rFonts w:ascii="Palatino Linotype" w:hAnsi="Palatino Linotype"/>
        </w:rPr>
        <w:t>s</w:t>
      </w:r>
      <w:r w:rsidR="00E00363">
        <w:rPr>
          <w:rFonts w:ascii="Palatino Linotype" w:hAnsi="Palatino Linotype"/>
        </w:rPr>
        <w:t xml:space="preserve"> del Contralor Interno </w:t>
      </w:r>
      <w:r w:rsidR="0093251B">
        <w:rPr>
          <w:rFonts w:ascii="Palatino Linotype" w:hAnsi="Palatino Linotype"/>
        </w:rPr>
        <w:t xml:space="preserve"> misma que el Sujeto Obligado no hace pronunciamiento alguno es importante enfatizar la </w:t>
      </w:r>
      <w:r w:rsidR="00A13842">
        <w:rPr>
          <w:rFonts w:ascii="Palatino Linotype" w:hAnsi="Palatino Linotype"/>
        </w:rPr>
        <w:t>obligación que recae en él para pronunciarse al respecto de la información peticionada</w:t>
      </w:r>
      <w:r>
        <w:rPr>
          <w:rFonts w:ascii="Palatino Linotype" w:hAnsi="Palatino Linotype"/>
        </w:rPr>
        <w:t xml:space="preserve">, en tanto a lo peticionado se hace la suplencia de la queja en favor del Recurrente puesto que </w:t>
      </w:r>
      <w:r w:rsidR="008962FB">
        <w:rPr>
          <w:rFonts w:ascii="Palatino Linotype" w:hAnsi="Palatino Linotype"/>
        </w:rPr>
        <w:t>lo que quiso solicitar fueron los recibos de nómina del contralor interno municipal y del personal adscrito al área de contraloría del mes de febrero y septiembre de dos mil decinueve.</w:t>
      </w:r>
    </w:p>
    <w:p w:rsidR="00A13842" w:rsidRDefault="00A13842" w:rsidP="008A5B80">
      <w:pPr>
        <w:pStyle w:val="Sinespaciado"/>
        <w:spacing w:line="360" w:lineRule="auto"/>
        <w:jc w:val="both"/>
        <w:rPr>
          <w:rFonts w:ascii="Palatino Linotype" w:hAnsi="Palatino Linotype"/>
        </w:rPr>
      </w:pPr>
    </w:p>
    <w:p w:rsidR="008A5B80" w:rsidRPr="006010FE" w:rsidRDefault="008A5B80" w:rsidP="008A5B80">
      <w:pPr>
        <w:pStyle w:val="Sinespaciado"/>
        <w:spacing w:line="360" w:lineRule="auto"/>
        <w:jc w:val="both"/>
        <w:rPr>
          <w:rFonts w:ascii="Palatino Linotype" w:hAnsi="Palatino Linotype"/>
        </w:rPr>
      </w:pPr>
      <w:r w:rsidRPr="006010FE">
        <w:rPr>
          <w:rFonts w:ascii="Palatino Linotype" w:hAnsi="Palatino Linotype"/>
        </w:rPr>
        <w:t>En ese orden de ideas, la Ley de Transparencia y Acceso a la Información Pública del Estado de México y Municipios, prevé en su artículo 23, lo siguiente:</w:t>
      </w:r>
    </w:p>
    <w:p w:rsidR="008A5B80" w:rsidRPr="006010FE" w:rsidRDefault="008A5B80" w:rsidP="008A5B80">
      <w:pPr>
        <w:pStyle w:val="Sinespaciado"/>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rsidR="008A5B80" w:rsidRPr="006010FE" w:rsidRDefault="008A5B80" w:rsidP="008A5B80">
      <w:pPr>
        <w:pStyle w:val="Sinespaciado"/>
        <w:ind w:left="567" w:right="567"/>
        <w:jc w:val="both"/>
        <w:rPr>
          <w:rFonts w:ascii="Palatino Linotype" w:hAnsi="Palatino Linotype"/>
          <w:i/>
          <w:sz w:val="22"/>
          <w:szCs w:val="22"/>
        </w:rPr>
      </w:pP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 xml:space="preserve">IV. </w:t>
      </w:r>
      <w:r w:rsidRPr="006010FE">
        <w:rPr>
          <w:rFonts w:ascii="Palatino Linotype" w:hAnsi="Palatino Linotype"/>
          <w:b/>
          <w:i/>
          <w:sz w:val="22"/>
          <w:szCs w:val="22"/>
          <w:u w:val="single"/>
        </w:rPr>
        <w:t>Los ayuntamientos y las dependencias, organismos, órganos y entidades de la administración municipal</w:t>
      </w:r>
      <w:r w:rsidRPr="006010FE">
        <w:rPr>
          <w:rFonts w:ascii="Palatino Linotype" w:hAnsi="Palatino Linotype"/>
          <w:i/>
          <w:sz w:val="22"/>
          <w:szCs w:val="22"/>
        </w:rPr>
        <w:t>;</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XI. Cualquier otra autoridad, entidad, órgano u organismo de los poderes estatal o municipal, que reciba recursos públicos.</w:t>
      </w:r>
    </w:p>
    <w:p w:rsidR="008A5B80" w:rsidRPr="006010FE" w:rsidRDefault="008A5B80" w:rsidP="008A5B80">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A5B80" w:rsidRPr="006010FE" w:rsidRDefault="008A5B80" w:rsidP="008A5B80">
      <w:pPr>
        <w:pStyle w:val="Sinespaciado"/>
        <w:ind w:left="567" w:right="567"/>
        <w:jc w:val="both"/>
        <w:rPr>
          <w:rFonts w:ascii="Palatino Linotype" w:hAnsi="Palatino Linotype"/>
          <w:i/>
        </w:rPr>
      </w:pPr>
      <w:r w:rsidRPr="006010FE">
        <w:rPr>
          <w:rFonts w:ascii="Palatino Linotype" w:hAnsi="Palatino Linotype"/>
          <w:i/>
          <w:sz w:val="22"/>
          <w:szCs w:val="22"/>
        </w:rPr>
        <w:t>Los servidores públicos deberán transparentar sus acciones así como garantizar y respetar el derecho de acceso a la información pública.</w:t>
      </w:r>
    </w:p>
    <w:p w:rsidR="008A5B80" w:rsidRDefault="008A5B80" w:rsidP="008A5B80">
      <w:pPr>
        <w:autoSpaceDE w:val="0"/>
        <w:autoSpaceDN w:val="0"/>
        <w:adjustRightInd w:val="0"/>
        <w:spacing w:before="240" w:line="360" w:lineRule="auto"/>
        <w:jc w:val="both"/>
        <w:rPr>
          <w:rFonts w:ascii="Palatino Linotype" w:hAnsi="Palatino Linotype" w:cs="Arial"/>
          <w:szCs w:val="24"/>
        </w:rPr>
      </w:pPr>
    </w:p>
    <w:p w:rsidR="008A5B80" w:rsidRPr="006010FE" w:rsidRDefault="008A5B80" w:rsidP="008A5B80">
      <w:pPr>
        <w:autoSpaceDE w:val="0"/>
        <w:autoSpaceDN w:val="0"/>
        <w:adjustRightInd w:val="0"/>
        <w:spacing w:line="360" w:lineRule="auto"/>
        <w:jc w:val="both"/>
        <w:rPr>
          <w:rFonts w:ascii="Palatino Linotype" w:hAnsi="Palatino Linotype" w:cs="Arial"/>
          <w:sz w:val="24"/>
        </w:rPr>
      </w:pPr>
      <w:r w:rsidRPr="006010FE">
        <w:rPr>
          <w:rFonts w:ascii="Palatino Linotype" w:hAnsi="Palatino Linotype" w:cs="Arial"/>
          <w:sz w:val="24"/>
        </w:rPr>
        <w:t xml:space="preserve">Precisado lo anterior, y de acuerdo a las obligaciones de transparencia comunes que le son atribuibles al </w:t>
      </w:r>
      <w:r w:rsidRPr="006010FE">
        <w:rPr>
          <w:rFonts w:ascii="Palatino Linotype" w:hAnsi="Palatino Linotype" w:cs="Arial"/>
          <w:b/>
          <w:sz w:val="24"/>
        </w:rPr>
        <w:t>Sujeto Obligado</w:t>
      </w:r>
      <w:r w:rsidRPr="006010FE">
        <w:rPr>
          <w:rFonts w:ascii="Palatino Linotype" w:hAnsi="Palatino Linotype" w:cs="Arial"/>
          <w:sz w:val="24"/>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6010FE">
        <w:rPr>
          <w:rFonts w:ascii="Palatino Linotype" w:hAnsi="Palatino Linotype" w:cs="Arial"/>
          <w:b/>
          <w:sz w:val="24"/>
          <w:u w:val="single"/>
        </w:rPr>
        <w:t>sueldos, prestaciones, gratificaciones, primas, comisiones, dietas, bonos, estímulos, ingresos y sistemas de compensación</w:t>
      </w:r>
      <w:r w:rsidRPr="006010FE">
        <w:rPr>
          <w:rFonts w:ascii="Palatino Linotype" w:hAnsi="Palatino Linotype" w:cs="Arial"/>
          <w:sz w:val="24"/>
        </w:rPr>
        <w:t>, artículo y fracción que para mayor referencia se cita a continuación:</w:t>
      </w:r>
    </w:p>
    <w:p w:rsidR="008A5B80" w:rsidRPr="006010FE" w:rsidRDefault="008A5B80" w:rsidP="008A5B80">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“Artículo 92. </w:t>
      </w:r>
      <w:r w:rsidRPr="006010FE">
        <w:rPr>
          <w:rFonts w:ascii="Palatino Linotype" w:hAnsi="Palatino Linotype" w:cs="Bookman Old Style"/>
          <w:i/>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w:t>
      </w:r>
      <w:r w:rsidRPr="006010FE">
        <w:rPr>
          <w:rFonts w:ascii="Palatino Linotype" w:hAnsi="Palatino Linotype" w:cs="Bookman Old Style"/>
          <w:i/>
        </w:rPr>
        <w:lastRenderedPageBreak/>
        <w:t>corresponda, la información, por lo menos, de los temas, documentos y políticas que a continuación se señalan:</w:t>
      </w:r>
    </w:p>
    <w:p w:rsidR="008A5B80" w:rsidRPr="006010FE" w:rsidRDefault="008A5B80" w:rsidP="008A5B80">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
          <w:i/>
        </w:rPr>
        <w:t>(…)</w:t>
      </w:r>
    </w:p>
    <w:p w:rsidR="008A5B80" w:rsidRPr="006010FE" w:rsidRDefault="008A5B80" w:rsidP="008A5B80">
      <w:pPr>
        <w:autoSpaceDE w:val="0"/>
        <w:autoSpaceDN w:val="0"/>
        <w:adjustRightInd w:val="0"/>
        <w:spacing w:after="0" w:line="240" w:lineRule="auto"/>
        <w:ind w:left="567" w:right="567"/>
        <w:jc w:val="both"/>
        <w:rPr>
          <w:rFonts w:ascii="Palatino Linotype" w:hAnsi="Palatino Linotype" w:cs="Bookman Old Style"/>
          <w:i/>
        </w:rPr>
      </w:pPr>
      <w:r w:rsidRPr="006010FE">
        <w:rPr>
          <w:rFonts w:ascii="Palatino Linotype" w:hAnsi="Palatino Linotype" w:cs="Bookman Old Style,Bold"/>
          <w:b/>
          <w:bCs/>
          <w:i/>
        </w:rPr>
        <w:t xml:space="preserve">VIII. </w:t>
      </w:r>
      <w:r w:rsidRPr="006010FE">
        <w:rPr>
          <w:rFonts w:ascii="Palatino Linotype" w:hAnsi="Palatino Linotype" w:cs="Bookman Old Styl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6010FE">
        <w:rPr>
          <w:rFonts w:ascii="Palatino Linotype" w:hAnsi="Palatino Linotype" w:cs="Bookman Old Style"/>
          <w:i/>
        </w:rPr>
        <w:t>” (sic)</w:t>
      </w:r>
    </w:p>
    <w:p w:rsidR="008A5B80" w:rsidRPr="006010FE" w:rsidRDefault="008A5B80" w:rsidP="008A5B80">
      <w:pPr>
        <w:autoSpaceDE w:val="0"/>
        <w:autoSpaceDN w:val="0"/>
        <w:adjustRightInd w:val="0"/>
        <w:spacing w:after="0" w:line="240" w:lineRule="auto"/>
        <w:ind w:left="567" w:right="567"/>
        <w:jc w:val="both"/>
        <w:rPr>
          <w:rFonts w:ascii="Palatino Linotype" w:hAnsi="Palatino Linotype" w:cs="Bookman Old Style"/>
          <w:i/>
        </w:rPr>
      </w:pPr>
    </w:p>
    <w:p w:rsidR="008A5B80" w:rsidRPr="008962FB" w:rsidRDefault="008A5B80" w:rsidP="008962FB">
      <w:pPr>
        <w:autoSpaceDE w:val="0"/>
        <w:autoSpaceDN w:val="0"/>
        <w:adjustRightInd w:val="0"/>
        <w:spacing w:line="360" w:lineRule="auto"/>
        <w:ind w:left="567"/>
        <w:jc w:val="right"/>
        <w:rPr>
          <w:rFonts w:ascii="Palatino Linotype" w:hAnsi="Palatino Linotype" w:cs="Arial"/>
          <w:i/>
        </w:rPr>
      </w:pPr>
      <w:r w:rsidRPr="006010FE">
        <w:rPr>
          <w:rFonts w:ascii="Palatino Linotype" w:hAnsi="Palatino Linotype" w:cs="Arial"/>
          <w:i/>
          <w:sz w:val="20"/>
          <w:szCs w:val="20"/>
        </w:rPr>
        <w:t>(Énfasis añadido)</w:t>
      </w:r>
    </w:p>
    <w:p w:rsidR="008A5B80" w:rsidRDefault="008A5B80" w:rsidP="008A5B80">
      <w:pPr>
        <w:spacing w:before="240" w:after="240" w:line="360" w:lineRule="auto"/>
        <w:jc w:val="both"/>
        <w:rPr>
          <w:rFonts w:ascii="Palatino Linotype" w:hAnsi="Palatino Linotype" w:cs="Arial"/>
          <w:sz w:val="24"/>
        </w:rPr>
      </w:pPr>
      <w:r w:rsidRPr="006010FE">
        <w:rPr>
          <w:rFonts w:ascii="Palatino Linotype" w:hAnsi="Palatino Linotype" w:cs="Arial"/>
          <w:sz w:val="24"/>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rsidR="008A5B80" w:rsidRDefault="008A5B80" w:rsidP="008A5B80">
      <w:pPr>
        <w:spacing w:before="240" w:after="240" w:line="360" w:lineRule="auto"/>
        <w:jc w:val="both"/>
        <w:rPr>
          <w:rFonts w:ascii="Palatino Linotype" w:hAnsi="Palatino Linotype" w:cs="Arial"/>
          <w:sz w:val="24"/>
        </w:rPr>
      </w:pPr>
    </w:p>
    <w:p w:rsidR="008A5B80" w:rsidRDefault="008A5B80" w:rsidP="008A5B80">
      <w:pPr>
        <w:spacing w:before="240" w:after="240" w:line="360" w:lineRule="auto"/>
        <w:jc w:val="both"/>
        <w:rPr>
          <w:rFonts w:ascii="Palatino Linotype" w:hAnsi="Palatino Linotype" w:cs="Arial"/>
          <w:sz w:val="24"/>
        </w:rPr>
      </w:pPr>
      <w:r w:rsidRPr="006010FE">
        <w:rPr>
          <w:rFonts w:ascii="Palatino Linotype" w:hAnsi="Palatino Linotype" w:cs="Arial"/>
          <w:sz w:val="24"/>
        </w:rPr>
        <w:t>Por lo tanto, lo solicitado corresponde a información pública susceptible de ser entregada, en su caso, en versión pública</w:t>
      </w:r>
      <w:r>
        <w:rPr>
          <w:rFonts w:ascii="Palatino Linotype" w:hAnsi="Palatino Linotype" w:cs="Arial"/>
          <w:sz w:val="24"/>
        </w:rPr>
        <w:t>, misma que forzosamente debe encontrarse digitalizada en los archivos del sujeto obligado</w:t>
      </w:r>
      <w:r w:rsidRPr="006010FE">
        <w:rPr>
          <w:rFonts w:ascii="Palatino Linotype" w:hAnsi="Palatino Linotype" w:cs="Arial"/>
          <w:sz w:val="24"/>
        </w:rPr>
        <w:t xml:space="preserve"> y, por lo tanto, no es procedente </w:t>
      </w:r>
      <w:r>
        <w:rPr>
          <w:rFonts w:ascii="Palatino Linotype" w:hAnsi="Palatino Linotype" w:cs="Arial"/>
          <w:sz w:val="24"/>
        </w:rPr>
        <w:t>realizar y solicitar el cobro a los particulares para su obtención, ya que esta puede ser remitida a través de los medios electrónicos respectivo, sin la necesidad de hacer su entrega de manera física</w:t>
      </w:r>
      <w:r w:rsidRPr="006010FE">
        <w:rPr>
          <w:rFonts w:ascii="Palatino Linotype" w:hAnsi="Palatino Linotype" w:cs="Arial"/>
          <w:sz w:val="24"/>
        </w:rPr>
        <w:t>.</w:t>
      </w:r>
    </w:p>
    <w:p w:rsidR="00327CF5" w:rsidRDefault="00327CF5" w:rsidP="00327CF5">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 xml:space="preserve">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w:t>
      </w:r>
      <w:r w:rsidRPr="00E33DF3">
        <w:rPr>
          <w:rFonts w:ascii="Palatino Linotype" w:eastAsia="Calibri" w:hAnsi="Palatino Linotype" w:cs="Arial"/>
          <w:sz w:val="24"/>
          <w:szCs w:val="24"/>
          <w:lang w:val="es-ES" w:eastAsia="es-ES"/>
        </w:rPr>
        <w:lastRenderedPageBreak/>
        <w:t>especie y cualquier otra percepción entregada con motivo del cargo desempeñado; remuneraciones que según el texto constitucional serán públicas.</w:t>
      </w:r>
    </w:p>
    <w:p w:rsidR="008962FB" w:rsidRPr="00E33DF3" w:rsidRDefault="008962FB" w:rsidP="00327CF5">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327CF5" w:rsidRPr="00E33DF3" w:rsidRDefault="00B64EAF" w:rsidP="00327CF5">
      <w:pPr>
        <w:autoSpaceDE w:val="0"/>
        <w:autoSpaceDN w:val="0"/>
        <w:adjustRightInd w:val="0"/>
        <w:spacing w:after="0" w:line="360" w:lineRule="auto"/>
        <w:jc w:val="both"/>
        <w:rPr>
          <w:rFonts w:ascii="Palatino Linotype"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121343</wp:posOffset>
                </wp:positionH>
                <wp:positionV relativeFrom="paragraph">
                  <wp:posOffset>3995361</wp:posOffset>
                </wp:positionV>
                <wp:extent cx="5433237" cy="2594344"/>
                <wp:effectExtent l="0" t="0" r="34290" b="34925"/>
                <wp:wrapNone/>
                <wp:docPr id="3" name="Conector recto 3"/>
                <wp:cNvGraphicFramePr/>
                <a:graphic xmlns:a="http://schemas.openxmlformats.org/drawingml/2006/main">
                  <a:graphicData uri="http://schemas.microsoft.com/office/word/2010/wordprocessingShape">
                    <wps:wsp>
                      <wps:cNvCnPr/>
                      <wps:spPr>
                        <a:xfrm>
                          <a:off x="0" y="0"/>
                          <a:ext cx="5433237" cy="25943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89EA09" id="Conector recto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55pt,314.6pt" to="437.35pt,5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" strokecolor="#5b9bd5 [3204]" strokeweight=".5pt">
                <v:stroke joinstyle="miter"/>
              </v:line>
            </w:pict>
          </mc:Fallback>
        </mc:AlternateContent>
      </w:r>
      <w:r w:rsidR="00327CF5" w:rsidRPr="00E33DF3">
        <w:rPr>
          <w:rFonts w:ascii="Palatino Linotype" w:eastAsia="Calibri" w:hAnsi="Palatino Linotype" w:cs="Arial"/>
          <w:sz w:val="24"/>
          <w:szCs w:val="24"/>
          <w:lang w:val="es-ES" w:eastAsia="es-ES"/>
        </w:rPr>
        <w:t>Además de lo anterior, conviene mencionar que de acuerdo a los Lineamientos para la Elaboración y Presentación del Informe Mensual Municipal 201</w:t>
      </w:r>
      <w:r w:rsidR="00327CF5">
        <w:rPr>
          <w:rFonts w:ascii="Palatino Linotype" w:eastAsia="Calibri" w:hAnsi="Palatino Linotype" w:cs="Arial"/>
          <w:sz w:val="24"/>
          <w:szCs w:val="24"/>
          <w:lang w:val="es-ES" w:eastAsia="es-ES"/>
        </w:rPr>
        <w:t>9</w:t>
      </w:r>
      <w:r w:rsidR="00327CF5" w:rsidRPr="00E33DF3">
        <w:rPr>
          <w:rFonts w:ascii="Palatino Linotype" w:eastAsia="Calibri" w:hAnsi="Palatino Linotype" w:cs="Arial"/>
          <w:sz w:val="24"/>
          <w:szCs w:val="24"/>
          <w:lang w:val="es-ES" w:eastAsia="es-ES"/>
        </w:rPr>
        <w:t xml:space="preserve">, emitidos por el Auditor Superior de Fiscalización del Estado de México, visibles en la página oficial de dicho Órgano en el sitio de internet </w:t>
      </w:r>
      <w:r w:rsidR="00327CF5" w:rsidRPr="00C276A7">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00327CF5" w:rsidRPr="00E33DF3">
        <w:rPr>
          <w:rFonts w:ascii="Palatino Linotype" w:eastAsia="Calibri" w:hAnsi="Palatino Linotype" w:cs="Arial"/>
          <w:sz w:val="24"/>
          <w:szCs w:val="24"/>
          <w:lang w:val="es-ES" w:eastAsia="es-ES"/>
        </w:rPr>
        <w:t>, contienen los formatos e información que debe ser proporcionada para la integración de los informes mensuales que se entregan a éste de forma digitalizada, siendo los recibos de nómina</w:t>
      </w:r>
      <w:r w:rsidR="00327CF5">
        <w:rPr>
          <w:rFonts w:ascii="Palatino Linotype" w:eastAsia="Calibri" w:hAnsi="Palatino Linotype" w:cs="Arial"/>
          <w:sz w:val="24"/>
          <w:szCs w:val="24"/>
          <w:lang w:val="es-ES" w:eastAsia="es-ES"/>
        </w:rPr>
        <w:t xml:space="preserve"> o</w:t>
      </w:r>
      <w:r w:rsidR="00327CF5" w:rsidRPr="00E33DF3">
        <w:rPr>
          <w:rFonts w:ascii="Palatino Linotype" w:eastAsia="Calibri" w:hAnsi="Palatino Linotype" w:cs="Arial"/>
          <w:sz w:val="24"/>
          <w:szCs w:val="24"/>
          <w:lang w:val="es-ES" w:eastAsia="es-ES"/>
        </w:rPr>
        <w:t xml:space="preserve"> </w:t>
      </w:r>
      <w:r w:rsidR="00327CF5" w:rsidRPr="000F551F">
        <w:rPr>
          <w:rFonts w:ascii="Palatino Linotype" w:eastAsia="Calibri" w:hAnsi="Palatino Linotype" w:cs="Arial"/>
          <w:sz w:val="24"/>
          <w:szCs w:val="24"/>
          <w:lang w:val="es-ES" w:eastAsia="es-ES"/>
        </w:rPr>
        <w:t>Comprobante</w:t>
      </w:r>
      <w:r w:rsidR="00327CF5">
        <w:rPr>
          <w:rFonts w:ascii="Palatino Linotype" w:eastAsia="Calibri" w:hAnsi="Palatino Linotype" w:cs="Arial"/>
          <w:sz w:val="24"/>
          <w:szCs w:val="24"/>
          <w:lang w:val="es-ES" w:eastAsia="es-ES"/>
        </w:rPr>
        <w:t>s</w:t>
      </w:r>
      <w:r w:rsidR="00327CF5" w:rsidRPr="000F551F">
        <w:rPr>
          <w:rFonts w:ascii="Palatino Linotype" w:eastAsia="Calibri" w:hAnsi="Palatino Linotype" w:cs="Arial"/>
          <w:sz w:val="24"/>
          <w:szCs w:val="24"/>
          <w:lang w:val="es-ES" w:eastAsia="es-ES"/>
        </w:rPr>
        <w:t xml:space="preserve"> Fiscal</w:t>
      </w:r>
      <w:r w:rsidR="00327CF5">
        <w:rPr>
          <w:rFonts w:ascii="Palatino Linotype" w:eastAsia="Calibri" w:hAnsi="Palatino Linotype" w:cs="Arial"/>
          <w:sz w:val="24"/>
          <w:szCs w:val="24"/>
          <w:lang w:val="es-ES" w:eastAsia="es-ES"/>
        </w:rPr>
        <w:t>es</w:t>
      </w:r>
      <w:r w:rsidR="00327CF5" w:rsidRPr="000F551F">
        <w:rPr>
          <w:rFonts w:ascii="Palatino Linotype" w:eastAsia="Calibri" w:hAnsi="Palatino Linotype" w:cs="Arial"/>
          <w:sz w:val="24"/>
          <w:szCs w:val="24"/>
          <w:lang w:val="es-ES" w:eastAsia="es-ES"/>
        </w:rPr>
        <w:t xml:space="preserve"> Digital</w:t>
      </w:r>
      <w:r w:rsidR="00327CF5">
        <w:rPr>
          <w:rFonts w:ascii="Palatino Linotype" w:eastAsia="Calibri" w:hAnsi="Palatino Linotype" w:cs="Arial"/>
          <w:sz w:val="24"/>
          <w:szCs w:val="24"/>
          <w:lang w:val="es-ES" w:eastAsia="es-ES"/>
        </w:rPr>
        <w:t>es</w:t>
      </w:r>
      <w:r w:rsidR="00327CF5" w:rsidRPr="000F551F">
        <w:rPr>
          <w:rFonts w:ascii="Palatino Linotype" w:eastAsia="Calibri" w:hAnsi="Palatino Linotype" w:cs="Arial"/>
          <w:sz w:val="24"/>
          <w:szCs w:val="24"/>
          <w:lang w:val="es-ES" w:eastAsia="es-ES"/>
        </w:rPr>
        <w:t xml:space="preserve"> por Internet</w:t>
      </w:r>
      <w:r w:rsidR="00327CF5">
        <w:rPr>
          <w:rFonts w:ascii="Palatino Linotype" w:eastAsia="Calibri" w:hAnsi="Palatino Linotype" w:cs="Arial"/>
          <w:sz w:val="24"/>
          <w:szCs w:val="24"/>
          <w:lang w:val="es-ES" w:eastAsia="es-ES"/>
        </w:rPr>
        <w:t xml:space="preserve"> CFDI, son</w:t>
      </w:r>
      <w:r w:rsidR="00327CF5" w:rsidRPr="00E33DF3">
        <w:rPr>
          <w:rFonts w:ascii="Palatino Linotype" w:eastAsia="Calibri" w:hAnsi="Palatino Linotype" w:cs="Arial"/>
          <w:sz w:val="24"/>
          <w:szCs w:val="24"/>
          <w:lang w:val="es-ES" w:eastAsia="es-ES"/>
        </w:rPr>
        <w:t xml:space="preserve"> los cuales se puede advertir el pago de las remuneraciones de cada uno de los trabajadores de la entidad fiscalizable de que se trate, correspondiente a un periodo determinado; de tal manera, dichos formatos constituyen un soporte documental de que la información solicitada por la recurrente obra en los archivos del </w:t>
      </w:r>
      <w:r w:rsidR="00327CF5" w:rsidRPr="00E33DF3">
        <w:rPr>
          <w:rFonts w:ascii="Palatino Linotype" w:eastAsia="Calibri" w:hAnsi="Palatino Linotype" w:cs="Arial"/>
          <w:b/>
          <w:sz w:val="24"/>
          <w:szCs w:val="24"/>
          <w:lang w:val="es-ES" w:eastAsia="es-ES"/>
        </w:rPr>
        <w:t>sujeto obligado</w:t>
      </w:r>
      <w:r w:rsidR="00327CF5" w:rsidRPr="00E33DF3">
        <w:rPr>
          <w:rFonts w:ascii="Palatino Linotype" w:eastAsia="Calibri" w:hAnsi="Palatino Linotype" w:cs="Arial"/>
          <w:sz w:val="24"/>
          <w:szCs w:val="24"/>
          <w:lang w:val="es-ES" w:eastAsia="es-ES"/>
        </w:rPr>
        <w:t>, como se advierte a continuación:</w:t>
      </w:r>
    </w:p>
    <w:p w:rsidR="00327CF5" w:rsidRPr="00E33DF3" w:rsidRDefault="00327CF5" w:rsidP="00327CF5">
      <w:pPr>
        <w:autoSpaceDE w:val="0"/>
        <w:autoSpaceDN w:val="0"/>
        <w:adjustRightInd w:val="0"/>
        <w:spacing w:after="0" w:line="360" w:lineRule="auto"/>
        <w:jc w:val="both"/>
        <w:rPr>
          <w:rFonts w:ascii="Palatino Linotype" w:hAnsi="Palatino Linotype" w:cs="Arial"/>
          <w:sz w:val="24"/>
          <w:szCs w:val="24"/>
        </w:rPr>
      </w:pPr>
    </w:p>
    <w:p w:rsidR="00327CF5" w:rsidRPr="00E33DF3" w:rsidRDefault="00327CF5" w:rsidP="00327CF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655BE521" wp14:editId="1171FFE7">
            <wp:extent cx="5760720" cy="34683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468370"/>
                    </a:xfrm>
                    <a:prstGeom prst="rect">
                      <a:avLst/>
                    </a:prstGeom>
                  </pic:spPr>
                </pic:pic>
              </a:graphicData>
            </a:graphic>
          </wp:inline>
        </w:drawing>
      </w:r>
    </w:p>
    <w:p w:rsidR="00327CF5" w:rsidRDefault="00327CF5" w:rsidP="00327CF5">
      <w:pPr>
        <w:autoSpaceDE w:val="0"/>
        <w:autoSpaceDN w:val="0"/>
        <w:adjustRightInd w:val="0"/>
        <w:spacing w:after="0" w:line="360" w:lineRule="auto"/>
        <w:jc w:val="both"/>
        <w:rPr>
          <w:rFonts w:ascii="Palatino Linotype" w:hAnsi="Palatino Linotype" w:cs="Arial"/>
          <w:sz w:val="24"/>
          <w:szCs w:val="24"/>
        </w:rPr>
      </w:pPr>
    </w:p>
    <w:p w:rsidR="00327CF5" w:rsidRDefault="00327CF5" w:rsidP="00327C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33DF3">
        <w:rPr>
          <w:rFonts w:ascii="Palatino Linotype" w:eastAsia="Times New Roman" w:hAnsi="Palatino Linotype" w:cs="Arial"/>
          <w:sz w:val="24"/>
          <w:szCs w:val="24"/>
          <w:lang w:val="es-ES" w:eastAsia="es-ES"/>
        </w:rPr>
        <w:t xml:space="preserve">Atento a lo anterior, resulta claro que existe la obligación del </w:t>
      </w:r>
      <w:r w:rsidRPr="00E33DF3">
        <w:rPr>
          <w:rFonts w:ascii="Palatino Linotype" w:eastAsia="Calibri" w:hAnsi="Palatino Linotype" w:cs="Arial"/>
          <w:sz w:val="24"/>
          <w:szCs w:val="24"/>
          <w:lang w:val="es-ES" w:eastAsia="es-ES"/>
        </w:rPr>
        <w:t xml:space="preserve">Ayuntamiento de </w:t>
      </w:r>
      <w:r>
        <w:rPr>
          <w:rFonts w:ascii="Palatino Linotype" w:eastAsia="Calibri" w:hAnsi="Palatino Linotype" w:cs="Arial"/>
          <w:sz w:val="24"/>
          <w:szCs w:val="24"/>
          <w:lang w:val="es-ES" w:eastAsia="es-ES"/>
        </w:rPr>
        <w:t>Tecámac</w:t>
      </w:r>
      <w:r w:rsidRPr="00E33DF3">
        <w:rPr>
          <w:rFonts w:ascii="Palatino Linotype" w:eastAsia="Times New Roman" w:hAnsi="Palatino Linotype" w:cs="Arial"/>
          <w:sz w:val="24"/>
          <w:szCs w:val="24"/>
          <w:lang w:val="es-ES" w:eastAsia="es-ES"/>
        </w:rPr>
        <w:t xml:space="preserve">, de entregar los informes mensuales al OSFEM, en los cuales se incluye la información relativa a la nómina o a los reportes de remuneración, así como los comprobantes fiscales digitales, correspondientes a un periodo determinado; en consecuencia, la información solicitada por la hoy </w:t>
      </w:r>
      <w:r w:rsidRPr="00E33DF3">
        <w:rPr>
          <w:rFonts w:ascii="Palatino Linotype" w:eastAsia="Times New Roman" w:hAnsi="Palatino Linotype" w:cs="Arial"/>
          <w:b/>
          <w:sz w:val="24"/>
          <w:szCs w:val="24"/>
          <w:lang w:val="es-ES" w:eastAsia="es-ES"/>
        </w:rPr>
        <w:t>recurrente</w:t>
      </w:r>
      <w:r w:rsidRPr="00E33DF3">
        <w:rPr>
          <w:rFonts w:ascii="Palatino Linotype" w:eastAsia="Times New Roman" w:hAnsi="Palatino Linotype" w:cs="Arial"/>
          <w:sz w:val="24"/>
          <w:szCs w:val="24"/>
          <w:lang w:val="es-ES" w:eastAsia="es-ES"/>
        </w:rPr>
        <w:t xml:space="preserve"> debe obrar de forma digitalizada en los archivos del </w:t>
      </w:r>
      <w:r w:rsidRPr="00E33DF3">
        <w:rPr>
          <w:rFonts w:ascii="Palatino Linotype" w:eastAsia="Times New Roman" w:hAnsi="Palatino Linotype" w:cs="Arial"/>
          <w:b/>
          <w:sz w:val="24"/>
          <w:szCs w:val="24"/>
          <w:lang w:val="es-ES" w:eastAsia="es-ES"/>
        </w:rPr>
        <w:t>sujeto obligado</w:t>
      </w:r>
      <w:r w:rsidRPr="00E33DF3">
        <w:rPr>
          <w:rFonts w:ascii="Palatino Linotype" w:eastAsia="Times New Roman" w:hAnsi="Palatino Linotype" w:cs="Arial"/>
          <w:sz w:val="24"/>
          <w:szCs w:val="24"/>
          <w:lang w:val="es-ES" w:eastAsia="es-ES"/>
        </w:rPr>
        <w:t xml:space="preserve"> y, por lo tanto, es dable ordenar la entrega de la misma</w:t>
      </w:r>
      <w:r>
        <w:rPr>
          <w:rFonts w:ascii="Palatino Linotype" w:eastAsia="Times New Roman" w:hAnsi="Palatino Linotype" w:cs="Arial"/>
          <w:sz w:val="24"/>
          <w:szCs w:val="24"/>
          <w:lang w:val="es-ES" w:eastAsia="es-ES"/>
        </w:rPr>
        <w:t>.</w:t>
      </w:r>
    </w:p>
    <w:p w:rsidR="00327CF5" w:rsidRDefault="00327CF5" w:rsidP="00327C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7CF5" w:rsidRDefault="00327CF5" w:rsidP="00327C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como se desprende de los formatos que deberán utilizar los </w:t>
      </w:r>
      <w:r>
        <w:rPr>
          <w:rFonts w:ascii="Palatino Linotype" w:eastAsia="Times New Roman" w:hAnsi="Palatino Linotype" w:cs="Arial"/>
          <w:b/>
          <w:sz w:val="24"/>
          <w:szCs w:val="24"/>
          <w:lang w:val="es-ES" w:eastAsia="es-ES"/>
        </w:rPr>
        <w:t>Ayuntamientos</w:t>
      </w:r>
      <w:r>
        <w:rPr>
          <w:rFonts w:ascii="Palatino Linotype" w:eastAsia="Times New Roman" w:hAnsi="Palatino Linotype" w:cs="Arial"/>
          <w:sz w:val="24"/>
          <w:szCs w:val="24"/>
          <w:lang w:val="es-ES" w:eastAsia="es-ES"/>
        </w:rPr>
        <w:t xml:space="preserve"> para la entrega de los informes mensuales, se encuentra el referente a la nómina atendiendo a los periodos quincenales, encontrándose establecidos los </w:t>
      </w:r>
      <w:r>
        <w:rPr>
          <w:rFonts w:ascii="Palatino Linotype" w:eastAsia="Times New Roman" w:hAnsi="Palatino Linotype" w:cs="Arial"/>
          <w:sz w:val="24"/>
          <w:szCs w:val="24"/>
          <w:lang w:val="es-ES" w:eastAsia="es-ES"/>
        </w:rPr>
        <w:lastRenderedPageBreak/>
        <w:t>campos para precisar el nombre completo de los servidores públicos, categoría, fecha de adscripción, departamento, sueldo bruto y sueldo neto, entre otros tantos.</w:t>
      </w:r>
    </w:p>
    <w:p w:rsidR="00327CF5" w:rsidRDefault="00327CF5" w:rsidP="00327CF5">
      <w:pPr>
        <w:pStyle w:val="Sinespaciado"/>
        <w:spacing w:line="360" w:lineRule="auto"/>
        <w:jc w:val="both"/>
        <w:rPr>
          <w:rFonts w:ascii="Palatino Linotype" w:hAnsi="Palatino Linotype"/>
        </w:rPr>
      </w:pPr>
    </w:p>
    <w:p w:rsidR="008A5B80" w:rsidRDefault="00327CF5" w:rsidP="0000687F">
      <w:pPr>
        <w:pStyle w:val="Sinespaciado"/>
        <w:spacing w:line="360" w:lineRule="auto"/>
        <w:jc w:val="both"/>
        <w:rPr>
          <w:rFonts w:ascii="Palatino Linotype" w:hAnsi="Palatino Linotype"/>
        </w:rPr>
      </w:pPr>
      <w:r w:rsidRPr="00E130C4">
        <w:rPr>
          <w:rFonts w:ascii="Palatino Linotype" w:hAnsi="Palatino Linotype"/>
        </w:rPr>
        <w:t xml:space="preserve">En ese contexto, toda vez que ha quedado establecido que el Sujeto Obligado </w:t>
      </w:r>
      <w:r>
        <w:rPr>
          <w:rFonts w:ascii="Palatino Linotype" w:hAnsi="Palatino Linotype"/>
        </w:rPr>
        <w:t>no hizo entrega de la información requerida por el hoy Recurrente</w:t>
      </w:r>
      <w:r w:rsidRPr="00E130C4">
        <w:rPr>
          <w:rFonts w:ascii="Palatino Linotype" w:hAnsi="Palatino Linotype"/>
        </w:rPr>
        <w:t>; y que dicho Sujeto tiene las atribuciones necesarias para generar, poseer o administrar la informa</w:t>
      </w:r>
      <w:r>
        <w:rPr>
          <w:rFonts w:ascii="Palatino Linotype" w:hAnsi="Palatino Linotype"/>
        </w:rPr>
        <w:t>ción solicitada</w:t>
      </w:r>
      <w:r w:rsidRPr="00E130C4">
        <w:rPr>
          <w:rFonts w:ascii="Palatino Linotype" w:hAnsi="Palatino Linotype"/>
        </w:rPr>
        <w:t>, así como que se cuenta con el documento idóneo para colmar las pretensiones del particula</w:t>
      </w:r>
      <w:r>
        <w:rPr>
          <w:rFonts w:ascii="Palatino Linotype" w:hAnsi="Palatino Linotype"/>
        </w:rPr>
        <w:t xml:space="preserve">r mediante la entrega en versión pública del Tabulador de Sueldos que debe entregarse al </w:t>
      </w:r>
      <w:r w:rsidRPr="00E130C4">
        <w:rPr>
          <w:rFonts w:ascii="Palatino Linotype" w:hAnsi="Palatino Linotype"/>
        </w:rPr>
        <w:t>Órgano Superior de Fiscalización del Estado de México; este Órgano Garante considera que son fundados los motivos de inconformidad de</w:t>
      </w:r>
      <w:r>
        <w:rPr>
          <w:rFonts w:ascii="Palatino Linotype" w:hAnsi="Palatino Linotype"/>
        </w:rPr>
        <w:t xml:space="preserve"> </w:t>
      </w:r>
      <w:r w:rsidRPr="00E130C4">
        <w:rPr>
          <w:rFonts w:ascii="Palatino Linotype" w:hAnsi="Palatino Linotype"/>
        </w:rPr>
        <w:t>l</w:t>
      </w:r>
      <w:r>
        <w:rPr>
          <w:rFonts w:ascii="Palatino Linotype" w:hAnsi="Palatino Linotype"/>
        </w:rPr>
        <w:t>a</w:t>
      </w:r>
      <w:r w:rsidRPr="00E130C4">
        <w:rPr>
          <w:rFonts w:ascii="Palatino Linotype" w:hAnsi="Palatino Linotype"/>
        </w:rPr>
        <w:t xml:space="preserve"> Recurrente, por lo que es dable ordenar al Sujeto Obligado que haga entrega a</w:t>
      </w:r>
      <w:r>
        <w:rPr>
          <w:rFonts w:ascii="Palatino Linotype" w:hAnsi="Palatino Linotype"/>
        </w:rPr>
        <w:t>l</w:t>
      </w:r>
      <w:r w:rsidRPr="00E130C4">
        <w:rPr>
          <w:rFonts w:ascii="Palatino Linotype" w:hAnsi="Palatino Linotype"/>
        </w:rPr>
        <w:t xml:space="preserve"> Recurrente de</w:t>
      </w:r>
      <w:r>
        <w:rPr>
          <w:rFonts w:ascii="Palatino Linotype" w:hAnsi="Palatino Linotype"/>
        </w:rPr>
        <w:t xml:space="preserve">l documento en donde conste los recibos de nómina </w:t>
      </w:r>
      <w:r w:rsidR="00D10CA8">
        <w:rPr>
          <w:rFonts w:ascii="Palatino Linotype" w:hAnsi="Palatino Linotype"/>
        </w:rPr>
        <w:t>del mes de febrero y septiembre de dos mil diecinueve del Contralor Interno y del personal adscrito al área de Contraloría.</w:t>
      </w:r>
      <w:r>
        <w:rPr>
          <w:rFonts w:ascii="Palatino Linotype" w:hAnsi="Palatino Linotype"/>
        </w:rPr>
        <w:t xml:space="preserve"> </w:t>
      </w:r>
    </w:p>
    <w:p w:rsidR="0000687F" w:rsidRDefault="0000687F" w:rsidP="0000687F">
      <w:pPr>
        <w:pStyle w:val="Sinespaciado"/>
        <w:spacing w:line="360" w:lineRule="auto"/>
        <w:jc w:val="both"/>
        <w:rPr>
          <w:rFonts w:ascii="Palatino Linotype" w:hAnsi="Palatino Linotype"/>
        </w:rPr>
      </w:pPr>
    </w:p>
    <w:p w:rsidR="00A13842" w:rsidRDefault="00D10070" w:rsidP="00D10070">
      <w:pPr>
        <w:spacing w:before="240" w:after="240" w:line="360" w:lineRule="auto"/>
        <w:jc w:val="both"/>
        <w:rPr>
          <w:rFonts w:ascii="Palatino Linotype" w:hAnsi="Palatino Linotype"/>
          <w:sz w:val="24"/>
          <w:szCs w:val="24"/>
        </w:rPr>
      </w:pPr>
      <w:r>
        <w:rPr>
          <w:rFonts w:ascii="Palatino Linotype" w:hAnsi="Palatino Linotype"/>
          <w:sz w:val="24"/>
          <w:szCs w:val="24"/>
        </w:rPr>
        <w:t>Bajo estas líneas argumentativas, resulta procedente ordenar la entrega del o los documentos en donde conste</w:t>
      </w:r>
      <w:r w:rsidR="00B841AC">
        <w:rPr>
          <w:rFonts w:ascii="Palatino Linotype" w:hAnsi="Palatino Linotype"/>
          <w:sz w:val="24"/>
          <w:szCs w:val="24"/>
        </w:rPr>
        <w:t xml:space="preserve"> el certificado de competencia laboral del contralor interno municipal, el comprobante de nómina del mes de febrero y septiembre </w:t>
      </w:r>
      <w:r w:rsidR="009F0FB5">
        <w:rPr>
          <w:rFonts w:ascii="Palatino Linotype" w:hAnsi="Palatino Linotype"/>
          <w:sz w:val="24"/>
          <w:szCs w:val="24"/>
        </w:rPr>
        <w:t>del contralor interno, el reglamento interno del área, el personal adscrito al área, los comprobantes de nómina del personal adscrito al área del mes de febrero y septiembre de dos mil diecinueve y el manual de organización y procedimientos del área.</w:t>
      </w:r>
      <w:r>
        <w:rPr>
          <w:rFonts w:ascii="Palatino Linotype" w:hAnsi="Palatino Linotype"/>
          <w:sz w:val="24"/>
          <w:szCs w:val="24"/>
        </w:rPr>
        <w:t xml:space="preserve"> </w:t>
      </w:r>
    </w:p>
    <w:p w:rsidR="00971725" w:rsidRPr="00A32414" w:rsidRDefault="00971725" w:rsidP="00971725">
      <w:pPr>
        <w:tabs>
          <w:tab w:val="left" w:pos="7938"/>
        </w:tabs>
        <w:spacing w:after="0" w:line="360" w:lineRule="auto"/>
        <w:jc w:val="both"/>
        <w:rPr>
          <w:rFonts w:ascii="Palatino Linotype" w:eastAsia="Arial Unicode MS" w:hAnsi="Palatino Linotype" w:cs="Arial"/>
          <w:sz w:val="24"/>
        </w:rPr>
      </w:pPr>
    </w:p>
    <w:p w:rsidR="00971725" w:rsidRDefault="00971725" w:rsidP="00971725">
      <w:pPr>
        <w:tabs>
          <w:tab w:val="left" w:pos="7938"/>
        </w:tabs>
        <w:spacing w:after="0" w:line="360" w:lineRule="auto"/>
        <w:jc w:val="both"/>
        <w:rPr>
          <w:rFonts w:ascii="Palatino Linotype" w:hAnsi="Palatino Linotype" w:cs="Arial"/>
          <w:sz w:val="24"/>
          <w:szCs w:val="24"/>
        </w:rPr>
      </w:pPr>
      <w:r w:rsidRPr="004A0BEA">
        <w:rPr>
          <w:rFonts w:ascii="Palatino Linotype" w:eastAsia="Arial Unicode MS" w:hAnsi="Palatino Linotype" w:cs="Arial"/>
          <w:sz w:val="24"/>
        </w:rPr>
        <w:t>Por su parte, el Manual</w:t>
      </w:r>
      <w:r w:rsidRPr="008E7FF5">
        <w:rPr>
          <w:rFonts w:ascii="Palatino Linotype" w:hAnsi="Palatino Linotype" w:cs="Arial"/>
          <w:sz w:val="24"/>
          <w:szCs w:val="24"/>
        </w:rPr>
        <w:t xml:space="preserve"> para la Planeación, Programación y Presupuestación Municip</w:t>
      </w:r>
      <w:r>
        <w:rPr>
          <w:rFonts w:ascii="Palatino Linotype" w:hAnsi="Palatino Linotype" w:cs="Arial"/>
          <w:sz w:val="24"/>
          <w:szCs w:val="24"/>
        </w:rPr>
        <w:t>al para el ejercicio fiscal 2019</w:t>
      </w:r>
      <w:r w:rsidRPr="008E7FF5">
        <w:rPr>
          <w:rFonts w:ascii="Palatino Linotype" w:hAnsi="Palatino Linotype" w:cs="Arial"/>
          <w:sz w:val="24"/>
          <w:szCs w:val="24"/>
        </w:rPr>
        <w:t xml:space="preserve">, publicado en el periódico oficial “Gaceta del </w:t>
      </w:r>
      <w:r w:rsidRPr="008E7FF5">
        <w:rPr>
          <w:rFonts w:ascii="Palatino Linotype" w:hAnsi="Palatino Linotype" w:cs="Arial"/>
          <w:sz w:val="24"/>
          <w:szCs w:val="24"/>
        </w:rPr>
        <w:lastRenderedPageBreak/>
        <w:t xml:space="preserve">Gobierno” de fecha </w:t>
      </w:r>
      <w:r>
        <w:rPr>
          <w:rFonts w:ascii="Palatino Linotype" w:hAnsi="Palatino Linotype" w:cs="Arial"/>
          <w:sz w:val="24"/>
          <w:szCs w:val="24"/>
        </w:rPr>
        <w:t>seis</w:t>
      </w:r>
      <w:r w:rsidRPr="008E7FF5">
        <w:rPr>
          <w:rFonts w:ascii="Palatino Linotype" w:hAnsi="Palatino Linotype" w:cs="Arial"/>
          <w:sz w:val="24"/>
          <w:szCs w:val="24"/>
        </w:rPr>
        <w:t xml:space="preserve"> de </w:t>
      </w:r>
      <w:r>
        <w:rPr>
          <w:rFonts w:ascii="Palatino Linotype" w:hAnsi="Palatino Linotype" w:cs="Arial"/>
          <w:sz w:val="24"/>
          <w:szCs w:val="24"/>
        </w:rPr>
        <w:t>noviembre</w:t>
      </w:r>
      <w:r w:rsidRPr="008E7FF5">
        <w:rPr>
          <w:rFonts w:ascii="Palatino Linotype" w:hAnsi="Palatino Linotype" w:cs="Arial"/>
          <w:sz w:val="24"/>
          <w:szCs w:val="24"/>
        </w:rPr>
        <w:t xml:space="preserve"> de dos mil </w:t>
      </w:r>
      <w:r>
        <w:rPr>
          <w:rFonts w:ascii="Palatino Linotype" w:hAnsi="Palatino Linotype" w:cs="Arial"/>
          <w:sz w:val="24"/>
          <w:szCs w:val="24"/>
        </w:rPr>
        <w:t>dieciocho</w:t>
      </w:r>
      <w:r w:rsidRPr="008E7FF5">
        <w:rPr>
          <w:rFonts w:ascii="Palatino Linotype" w:hAnsi="Palatino Linotype" w:cs="Arial"/>
          <w:sz w:val="24"/>
          <w:szCs w:val="24"/>
        </w:rPr>
        <w:t xml:space="preserve">, establece en su apartado III.2.3, denominado Lineamientos para la determinación del Presupuesto de Gasto Corriente, que para dar orden y congruencia a las funciones de la Administración Pública Municipal encaminadas al logro de los objetivos determinados en el Plan de Desarrollo Municipal, las dependencias, con base en los avances de los ejercicios anteriores, elaborarán su anteproyecto de Presupuesto de Egresos para el ejercicio fiscal del año </w:t>
      </w:r>
      <w:r>
        <w:rPr>
          <w:rFonts w:ascii="Palatino Linotype" w:hAnsi="Palatino Linotype" w:cs="Arial"/>
          <w:sz w:val="24"/>
          <w:szCs w:val="24"/>
        </w:rPr>
        <w:t>2019</w:t>
      </w:r>
      <w:r w:rsidRPr="008E7FF5">
        <w:rPr>
          <w:rFonts w:ascii="Palatino Linotype" w:hAnsi="Palatino Linotype" w:cs="Arial"/>
          <w:sz w:val="24"/>
          <w:szCs w:val="24"/>
        </w:rPr>
        <w:t>, identificando los recursos necesarios, para lo cual, entre otras cosas deberá atender el costo de las plantillas de personal autorizadas para las dependencias del Municipio</w:t>
      </w:r>
      <w:r>
        <w:rPr>
          <w:rFonts w:ascii="Palatino Linotype" w:hAnsi="Palatino Linotype" w:cs="Arial"/>
          <w:sz w:val="24"/>
          <w:szCs w:val="24"/>
        </w:rPr>
        <w:t>, que señala:</w:t>
      </w:r>
    </w:p>
    <w:p w:rsidR="00971725" w:rsidRDefault="00971725" w:rsidP="00971725">
      <w:pPr>
        <w:tabs>
          <w:tab w:val="left" w:pos="709"/>
        </w:tabs>
        <w:spacing w:after="0" w:line="360" w:lineRule="auto"/>
        <w:jc w:val="both"/>
        <w:rPr>
          <w:rFonts w:ascii="Palatino Linotype" w:hAnsi="Palatino Linotype" w:cs="Arial"/>
          <w:sz w:val="24"/>
          <w:szCs w:val="24"/>
        </w:rPr>
      </w:pPr>
    </w:p>
    <w:p w:rsidR="00971725" w:rsidRPr="002F4499" w:rsidRDefault="00971725" w:rsidP="00971725">
      <w:pPr>
        <w:spacing w:after="0" w:line="240" w:lineRule="auto"/>
        <w:ind w:left="567" w:right="618"/>
        <w:contextualSpacing/>
        <w:jc w:val="both"/>
        <w:rPr>
          <w:rFonts w:ascii="Palatino Linotype" w:eastAsia="MS Mincho" w:hAnsi="Palatino Linotype" w:cs="Times New Roman"/>
          <w:b/>
          <w:i/>
          <w:szCs w:val="24"/>
        </w:rPr>
      </w:pPr>
      <w:r w:rsidRPr="002F4499">
        <w:rPr>
          <w:rFonts w:ascii="Palatino Linotype" w:eastAsia="MS Mincho" w:hAnsi="Palatino Linotype" w:cs="Times New Roman"/>
          <w:b/>
          <w:i/>
          <w:szCs w:val="24"/>
        </w:rPr>
        <w:t xml:space="preserve">“III.2.3 Lineamientos para la determinación del Presupuesto de Gasto Corriente </w:t>
      </w:r>
    </w:p>
    <w:p w:rsidR="00971725" w:rsidRDefault="00971725" w:rsidP="00971725">
      <w:pPr>
        <w:spacing w:after="0" w:line="240" w:lineRule="auto"/>
        <w:ind w:left="567" w:right="618"/>
        <w:contextualSpacing/>
        <w:jc w:val="both"/>
        <w:rPr>
          <w:rFonts w:ascii="Palatino Linotype" w:eastAsia="MS Mincho" w:hAnsi="Palatino Linotype" w:cs="Times New Roman"/>
          <w:i/>
          <w:szCs w:val="24"/>
        </w:rPr>
      </w:pPr>
    </w:p>
    <w:p w:rsidR="00971725" w:rsidRDefault="00971725" w:rsidP="00971725">
      <w:pPr>
        <w:spacing w:after="0" w:line="240" w:lineRule="auto"/>
        <w:ind w:left="567" w:right="618"/>
        <w:contextualSpacing/>
        <w:jc w:val="both"/>
        <w:rPr>
          <w:rFonts w:ascii="Palatino Linotype" w:eastAsia="MS Mincho" w:hAnsi="Palatino Linotype" w:cs="Times New Roman"/>
          <w:i/>
          <w:szCs w:val="24"/>
        </w:rPr>
      </w:pPr>
      <w:r w:rsidRPr="002F4499">
        <w:rPr>
          <w:rFonts w:ascii="Palatino Linotype" w:eastAsia="MS Mincho" w:hAnsi="Palatino Linotype" w:cs="Times New Roman"/>
          <w:i/>
          <w:szCs w:val="24"/>
        </w:rPr>
        <w:t xml:space="preserve">Para dar orden y congruencia a las funciones </w:t>
      </w:r>
      <w:r w:rsidRPr="007E1C83">
        <w:rPr>
          <w:rFonts w:ascii="Palatino Linotype" w:eastAsia="MS Mincho" w:hAnsi="Palatino Linotype" w:cs="Times New Roman"/>
          <w:b/>
          <w:i/>
          <w:szCs w:val="24"/>
          <w:u w:val="single"/>
        </w:rPr>
        <w:t>de la Administración Pública Municipal</w:t>
      </w:r>
      <w:r w:rsidRPr="002F4499">
        <w:rPr>
          <w:rFonts w:ascii="Palatino Linotype" w:eastAsia="MS Mincho" w:hAnsi="Palatino Linotype" w:cs="Times New Roman"/>
          <w:i/>
          <w:szCs w:val="24"/>
        </w:rPr>
        <w:t xml:space="preserve">, encaminadas al logro de los objetivos determinados en el Plan de Desarrollo Municipal, las Dependencias y Organismos conocedores de las prioridades y demandas ciudadanas y con base en los avances de los ejercicios anteriores, elaborarán su Anteproyecto de Presupuesto de Egresos para el Ejercicio Fiscal 2019. </w:t>
      </w:r>
    </w:p>
    <w:p w:rsidR="00971725" w:rsidRDefault="00971725" w:rsidP="00971725">
      <w:pPr>
        <w:spacing w:after="0" w:line="240" w:lineRule="auto"/>
        <w:ind w:left="567" w:right="618"/>
        <w:contextualSpacing/>
        <w:jc w:val="both"/>
        <w:rPr>
          <w:rFonts w:ascii="Palatino Linotype" w:eastAsia="MS Mincho" w:hAnsi="Palatino Linotype" w:cs="Times New Roman"/>
          <w:i/>
          <w:szCs w:val="24"/>
        </w:rPr>
      </w:pPr>
    </w:p>
    <w:p w:rsidR="00971725" w:rsidRDefault="00971725" w:rsidP="00971725">
      <w:pPr>
        <w:spacing w:after="0" w:line="240" w:lineRule="auto"/>
        <w:ind w:left="567" w:right="618"/>
        <w:contextualSpacing/>
        <w:jc w:val="both"/>
        <w:rPr>
          <w:rFonts w:ascii="Palatino Linotype" w:eastAsia="MS Mincho" w:hAnsi="Palatino Linotype" w:cs="Times New Roman"/>
          <w:i/>
          <w:szCs w:val="24"/>
        </w:rPr>
      </w:pPr>
      <w:r w:rsidRPr="002F4499">
        <w:rPr>
          <w:rFonts w:ascii="Palatino Linotype" w:eastAsia="MS Mincho" w:hAnsi="Palatino Linotype" w:cs="Times New Roman"/>
          <w:i/>
          <w:szCs w:val="24"/>
        </w:rPr>
        <w:t xml:space="preserve">Los anteproyectos de presupuesto deben identificar los recursos necesarios para: </w:t>
      </w:r>
    </w:p>
    <w:p w:rsidR="00971725" w:rsidRDefault="00971725" w:rsidP="00971725">
      <w:pPr>
        <w:spacing w:after="0" w:line="240" w:lineRule="auto"/>
        <w:ind w:left="567" w:right="618"/>
        <w:contextualSpacing/>
        <w:jc w:val="both"/>
        <w:rPr>
          <w:rFonts w:ascii="Palatino Linotype" w:eastAsia="MS Mincho" w:hAnsi="Palatino Linotype" w:cs="Times New Roman"/>
          <w:i/>
          <w:szCs w:val="24"/>
        </w:rPr>
      </w:pPr>
    </w:p>
    <w:p w:rsidR="00971725" w:rsidRPr="002F4499" w:rsidRDefault="00971725" w:rsidP="00971725">
      <w:pPr>
        <w:pStyle w:val="Prrafodelista"/>
        <w:numPr>
          <w:ilvl w:val="0"/>
          <w:numId w:val="35"/>
        </w:numPr>
        <w:ind w:right="618"/>
        <w:contextualSpacing/>
        <w:jc w:val="both"/>
        <w:rPr>
          <w:rFonts w:ascii="Palatino Linotype" w:eastAsia="MS Mincho" w:hAnsi="Palatino Linotype"/>
          <w:i/>
          <w:sz w:val="22"/>
        </w:rPr>
      </w:pPr>
      <w:r w:rsidRPr="002F4499">
        <w:rPr>
          <w:rFonts w:ascii="Palatino Linotype" w:eastAsia="MS Mincho" w:hAnsi="Palatino Linotype"/>
          <w:i/>
        </w:rPr>
        <w:t xml:space="preserve">Atender el costo de </w:t>
      </w:r>
      <w:r w:rsidRPr="002F4499">
        <w:rPr>
          <w:rFonts w:ascii="Palatino Linotype" w:eastAsia="MS Mincho" w:hAnsi="Palatino Linotype"/>
          <w:b/>
          <w:i/>
          <w:u w:val="single"/>
        </w:rPr>
        <w:t>las plantillas de personal</w:t>
      </w:r>
      <w:r w:rsidRPr="002F4499">
        <w:rPr>
          <w:rFonts w:ascii="Palatino Linotype" w:eastAsia="MS Mincho" w:hAnsi="Palatino Linotype"/>
          <w:i/>
        </w:rPr>
        <w:t xml:space="preserve"> autorizadas de cada Dependencia General, Auxiliar u Organismo Municipal, para lo cual deberán considerar las partidas específicas del gasto, que permitan dar cumplimiento a los compromisos laborales; es decir, aquellos que por ley deben pagarse a cada servidor público, además de los que a través de la firma de los convenios con el Sindicato Único de Trabajadores del Estado y Municipios se realicen;”</w:t>
      </w:r>
    </w:p>
    <w:p w:rsidR="00971725" w:rsidRPr="008E7FF5" w:rsidRDefault="00971725" w:rsidP="00971725">
      <w:pPr>
        <w:tabs>
          <w:tab w:val="left" w:pos="709"/>
        </w:tabs>
        <w:spacing w:after="0" w:line="360" w:lineRule="auto"/>
        <w:jc w:val="both"/>
        <w:rPr>
          <w:rFonts w:ascii="Palatino Linotype" w:hAnsi="Palatino Linotype" w:cs="Arial"/>
          <w:sz w:val="24"/>
          <w:szCs w:val="24"/>
        </w:rPr>
      </w:pPr>
    </w:p>
    <w:p w:rsidR="00971725" w:rsidRPr="008E7FF5" w:rsidRDefault="00971725" w:rsidP="00971725">
      <w:pPr>
        <w:spacing w:after="0" w:line="360" w:lineRule="auto"/>
        <w:jc w:val="both"/>
        <w:rPr>
          <w:rFonts w:ascii="Palatino Linotype" w:hAnsi="Palatino Linotype"/>
          <w:i/>
          <w:sz w:val="24"/>
          <w:szCs w:val="24"/>
        </w:rPr>
      </w:pPr>
      <w:r w:rsidRPr="008E7FF5">
        <w:rPr>
          <w:rFonts w:ascii="Palatino Linotype" w:hAnsi="Palatino Linotype"/>
          <w:sz w:val="24"/>
          <w:szCs w:val="24"/>
        </w:rPr>
        <w:t>Además señala de manera textual que: ”</w:t>
      </w:r>
      <w:r w:rsidRPr="002F4499">
        <w:rPr>
          <w:rFonts w:ascii="Palatino Linotype" w:hAnsi="Palatino Linotype"/>
          <w:sz w:val="24"/>
          <w:szCs w:val="24"/>
        </w:rPr>
        <w:t xml:space="preserve"> </w:t>
      </w:r>
      <w:r w:rsidRPr="002F4499">
        <w:rPr>
          <w:rFonts w:ascii="Palatino Linotype" w:hAnsi="Palatino Linotype"/>
          <w:i/>
          <w:sz w:val="24"/>
          <w:szCs w:val="24"/>
        </w:rPr>
        <w:t xml:space="preserve">La propuesta de presupuesto deberá integrarse en los formatos PbRM-03 al PbRM-07 en todas sus series, para ello, </w:t>
      </w:r>
      <w:r w:rsidRPr="002F4499">
        <w:rPr>
          <w:rFonts w:ascii="Palatino Linotype" w:hAnsi="Palatino Linotype"/>
          <w:b/>
          <w:i/>
          <w:sz w:val="24"/>
          <w:szCs w:val="24"/>
          <w:u w:val="single"/>
        </w:rPr>
        <w:t xml:space="preserve">es necesario tener la </w:t>
      </w:r>
      <w:r w:rsidRPr="002F4499">
        <w:rPr>
          <w:rFonts w:ascii="Palatino Linotype" w:hAnsi="Palatino Linotype"/>
          <w:b/>
          <w:i/>
          <w:sz w:val="24"/>
          <w:szCs w:val="24"/>
          <w:u w:val="single"/>
        </w:rPr>
        <w:lastRenderedPageBreak/>
        <w:t>plantilla de personal autorizada</w:t>
      </w:r>
      <w:r w:rsidRPr="002F4499">
        <w:rPr>
          <w:rFonts w:ascii="Palatino Linotype" w:hAnsi="Palatino Linotype"/>
          <w:i/>
          <w:sz w:val="24"/>
          <w:szCs w:val="24"/>
        </w:rPr>
        <w:t xml:space="preserve"> que incluya el desglose sobre el total de percepciones ordinarias y extraordinarias, un estudio actuarial de las pensiones de sus trabajadores, una propuesta de insumos y requerimientos a nivel de cada una de las Dependencias Generales, Auxiliares y Organismos Municipales, así como los catálogos y anexos que se presentan en este manual</w:t>
      </w:r>
      <w:r w:rsidRPr="002F4499">
        <w:rPr>
          <w:rFonts w:ascii="Palatino Linotype" w:hAnsi="Palatino Linotype"/>
          <w:sz w:val="24"/>
          <w:szCs w:val="24"/>
        </w:rPr>
        <w:t>.”</w:t>
      </w:r>
    </w:p>
    <w:p w:rsidR="00971725" w:rsidRPr="00C33DE7" w:rsidRDefault="00971725" w:rsidP="00971725">
      <w:pPr>
        <w:spacing w:after="0" w:line="360" w:lineRule="auto"/>
        <w:jc w:val="both"/>
        <w:rPr>
          <w:rFonts w:ascii="Palatino Linotype" w:hAnsi="Palatino Linotype"/>
          <w:sz w:val="24"/>
          <w:szCs w:val="24"/>
        </w:rPr>
      </w:pPr>
    </w:p>
    <w:p w:rsidR="00971725" w:rsidRDefault="00971725" w:rsidP="00971725">
      <w:pPr>
        <w:tabs>
          <w:tab w:val="left" w:pos="7938"/>
        </w:tabs>
        <w:spacing w:after="0" w:line="360" w:lineRule="auto"/>
        <w:jc w:val="both"/>
        <w:rPr>
          <w:rFonts w:ascii="Palatino Linotype" w:hAnsi="Palatino Linotype"/>
          <w:sz w:val="24"/>
          <w:szCs w:val="24"/>
        </w:rPr>
      </w:pPr>
      <w:r w:rsidRPr="00C33DE7">
        <w:rPr>
          <w:rFonts w:ascii="Palatino Linotype" w:hAnsi="Palatino Linotype"/>
          <w:sz w:val="24"/>
          <w:szCs w:val="24"/>
        </w:rPr>
        <w:t xml:space="preserve">Así las cosas, resulta evidente que la plantilla de personal en caso de los municipios resulta ser una parte integrante del presupuesto de egresos que se proponga por parte del Presidente Municipal y posteriormente se apruebe por el Ayuntamiento, </w:t>
      </w:r>
      <w:r w:rsidRPr="00602448">
        <w:rPr>
          <w:rFonts w:ascii="Palatino Linotype" w:hAnsi="Palatino Linotype"/>
          <w:sz w:val="24"/>
          <w:szCs w:val="24"/>
        </w:rPr>
        <w:t xml:space="preserve">por lo que son documentos que el Sujeto Obligado debió de haber generado en el ejercicio de dichas atribuciones y en consecuencia le reviste el </w:t>
      </w:r>
      <w:r>
        <w:rPr>
          <w:rFonts w:ascii="Palatino Linotype" w:hAnsi="Palatino Linotype"/>
          <w:sz w:val="24"/>
          <w:szCs w:val="24"/>
        </w:rPr>
        <w:t xml:space="preserve">carácter de información pública, y con lo cual se tendrá por satisfecho lo referente al </w:t>
      </w:r>
      <w:r w:rsidR="00BC45AC">
        <w:rPr>
          <w:rFonts w:ascii="Palatino Linotype" w:hAnsi="Palatino Linotype"/>
          <w:sz w:val="24"/>
          <w:szCs w:val="24"/>
        </w:rPr>
        <w:t xml:space="preserve">personal adscrito </w:t>
      </w:r>
      <w:r w:rsidR="00BC45AC">
        <w:rPr>
          <w:rFonts w:ascii="Palatino Linotype" w:hAnsi="Palatino Linotype"/>
          <w:color w:val="000000"/>
          <w:sz w:val="24"/>
          <w:szCs w:val="24"/>
        </w:rPr>
        <w:t>a</w:t>
      </w:r>
      <w:r>
        <w:rPr>
          <w:rFonts w:ascii="Palatino Linotype" w:hAnsi="Palatino Linotype"/>
          <w:color w:val="000000"/>
          <w:sz w:val="24"/>
          <w:szCs w:val="24"/>
        </w:rPr>
        <w:t xml:space="preserve"> la Contraloría Municipal </w:t>
      </w:r>
      <w:r w:rsidR="008A16D8">
        <w:rPr>
          <w:rFonts w:ascii="Palatino Linotype" w:hAnsi="Palatino Linotype"/>
          <w:color w:val="000000"/>
          <w:sz w:val="24"/>
          <w:szCs w:val="24"/>
        </w:rPr>
        <w:t xml:space="preserve">de </w:t>
      </w:r>
      <w:r w:rsidR="00A843E7">
        <w:rPr>
          <w:rFonts w:ascii="Palatino Linotype" w:hAnsi="Palatino Linotype"/>
          <w:color w:val="000000"/>
          <w:sz w:val="24"/>
          <w:szCs w:val="24"/>
        </w:rPr>
        <w:t>Almoloya del Río</w:t>
      </w:r>
      <w:r w:rsidR="008A16D8">
        <w:rPr>
          <w:rFonts w:ascii="Palatino Linotype" w:hAnsi="Palatino Linotype"/>
          <w:color w:val="000000"/>
          <w:sz w:val="24"/>
          <w:szCs w:val="24"/>
        </w:rPr>
        <w:t>:</w:t>
      </w:r>
    </w:p>
    <w:p w:rsidR="00971725" w:rsidRDefault="00971725" w:rsidP="00971725">
      <w:pPr>
        <w:tabs>
          <w:tab w:val="left" w:pos="7938"/>
        </w:tabs>
        <w:spacing w:after="0" w:line="360" w:lineRule="auto"/>
        <w:jc w:val="both"/>
        <w:rPr>
          <w:rFonts w:ascii="Palatino Linotype" w:hAnsi="Palatino Linotype"/>
          <w:sz w:val="24"/>
          <w:szCs w:val="24"/>
        </w:rPr>
      </w:pPr>
    </w:p>
    <w:p w:rsidR="00971725" w:rsidRPr="002F4499" w:rsidRDefault="00971725" w:rsidP="00971725">
      <w:pPr>
        <w:pStyle w:val="Prrafodelista"/>
        <w:ind w:left="1287" w:right="618"/>
        <w:contextualSpacing/>
        <w:jc w:val="both"/>
        <w:rPr>
          <w:rFonts w:ascii="Palatino Linotype" w:eastAsia="MS Mincho" w:hAnsi="Palatino Linotype"/>
          <w:i/>
        </w:rPr>
      </w:pPr>
      <w:r>
        <w:rPr>
          <w:rFonts w:ascii="Palatino Linotype" w:eastAsia="MS Mincho" w:hAnsi="Palatino Linotype"/>
          <w:i/>
        </w:rPr>
        <w:t>“</w:t>
      </w:r>
      <w:r w:rsidRPr="002F4499">
        <w:rPr>
          <w:rFonts w:ascii="Palatino Linotype" w:eastAsia="MS Mincho" w:hAnsi="Palatino Linotype"/>
          <w:i/>
        </w:rPr>
        <w:t xml:space="preserve">Para la asignación de los recursos del Capítulo 1000 Servicios Personales, es necesario identificar el </w:t>
      </w:r>
      <w:r w:rsidRPr="002F4499">
        <w:rPr>
          <w:rFonts w:ascii="Palatino Linotype" w:eastAsia="MS Mincho" w:hAnsi="Palatino Linotype"/>
          <w:b/>
          <w:i/>
          <w:u w:val="single"/>
        </w:rPr>
        <w:t>costo de la plantilla de personal actual</w:t>
      </w:r>
      <w:r w:rsidRPr="002F4499">
        <w:rPr>
          <w:rFonts w:ascii="Palatino Linotype" w:eastAsia="MS Mincho" w:hAnsi="Palatino Linotype"/>
          <w:i/>
        </w:rPr>
        <w:t xml:space="preserve"> y estimar montos para cumplir con posibles compromisos laborales que respondan a la firma de convenios, así como a los recursos que se comuniquen como asignaciones presupuestarias para este capítulo, por lo que es necesario incluir el tabulador salarial que incluya el total de percepciones ordinarias y extraordinarias</w:t>
      </w:r>
      <w:r>
        <w:rPr>
          <w:rFonts w:ascii="Palatino Linotype" w:eastAsia="MS Mincho" w:hAnsi="Palatino Linotype"/>
          <w:i/>
        </w:rPr>
        <w:t>.”</w:t>
      </w:r>
    </w:p>
    <w:p w:rsidR="00971725" w:rsidRDefault="00971725" w:rsidP="00971725">
      <w:pPr>
        <w:tabs>
          <w:tab w:val="left" w:pos="7938"/>
        </w:tabs>
        <w:spacing w:after="0" w:line="360" w:lineRule="auto"/>
        <w:jc w:val="both"/>
        <w:rPr>
          <w:rFonts w:ascii="Palatino Linotype" w:hAnsi="Palatino Linotype"/>
          <w:sz w:val="24"/>
          <w:szCs w:val="24"/>
        </w:rPr>
      </w:pPr>
    </w:p>
    <w:p w:rsidR="00971725" w:rsidRDefault="00971725" w:rsidP="008A16D8">
      <w:pPr>
        <w:tabs>
          <w:tab w:val="left" w:pos="7938"/>
        </w:tabs>
        <w:spacing w:after="0" w:line="360" w:lineRule="auto"/>
        <w:jc w:val="both"/>
        <w:rPr>
          <w:rFonts w:ascii="Palatino Linotype" w:hAnsi="Palatino Linotype"/>
          <w:sz w:val="24"/>
          <w:szCs w:val="24"/>
        </w:rPr>
      </w:pPr>
      <w:r w:rsidRPr="007E1C83">
        <w:rPr>
          <w:rFonts w:ascii="Palatino Linotype" w:hAnsi="Palatino Linotype"/>
          <w:sz w:val="24"/>
          <w:szCs w:val="24"/>
        </w:rPr>
        <w:t xml:space="preserve">Por lo cual la plantilla de personal al ser el documento que contiene el número de servidores públicos que laboran en una institución pública, con referencia a la plaza autorizada por puesto, categoría y unidad de adscripción así como los nombres de los servidores público, </w:t>
      </w:r>
      <w:r w:rsidRPr="00A263AC">
        <w:rPr>
          <w:rFonts w:ascii="Palatino Linotype" w:hAnsi="Palatino Linotype"/>
          <w:sz w:val="24"/>
          <w:szCs w:val="24"/>
        </w:rPr>
        <w:t xml:space="preserve">deberá </w:t>
      </w:r>
      <w:r>
        <w:rPr>
          <w:rFonts w:ascii="Palatino Linotype" w:hAnsi="Palatino Linotype"/>
          <w:sz w:val="24"/>
          <w:szCs w:val="24"/>
        </w:rPr>
        <w:t>ser entregada vía SAIMEX</w:t>
      </w:r>
      <w:r w:rsidRPr="00F419FE">
        <w:rPr>
          <w:rFonts w:ascii="Palatino Linotype" w:hAnsi="Palatino Linotype"/>
          <w:sz w:val="24"/>
          <w:szCs w:val="24"/>
        </w:rPr>
        <w:t>.</w:t>
      </w:r>
      <w:r>
        <w:rPr>
          <w:rFonts w:ascii="Palatino Linotype" w:hAnsi="Palatino Linotype"/>
          <w:sz w:val="24"/>
          <w:szCs w:val="24"/>
        </w:rPr>
        <w:t xml:space="preserve"> </w:t>
      </w:r>
    </w:p>
    <w:p w:rsidR="00971725" w:rsidRDefault="00C4716D" w:rsidP="00D10070">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Referente a los registros de entrada y salida del personal del mes de enero a la fecha de la solicitud (veintiuno de octubre de dos mil diecinueve), el dable ordenar de nuevo la entrega pues la información es poco</w:t>
      </w:r>
      <w:r w:rsidR="00EC6682">
        <w:rPr>
          <w:rFonts w:ascii="Palatino Linotype" w:hAnsi="Palatino Linotype"/>
          <w:sz w:val="24"/>
          <w:szCs w:val="24"/>
        </w:rPr>
        <w:t xml:space="preserve"> clara como se muestra en la siguiente imagen a manera de ejemplo:</w:t>
      </w:r>
    </w:p>
    <w:p w:rsidR="00EC6682" w:rsidRDefault="00883DCD" w:rsidP="00883DCD">
      <w:pPr>
        <w:spacing w:before="240" w:after="24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extent cx="4558665" cy="60648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8665" cy="6064885"/>
                    </a:xfrm>
                    <a:prstGeom prst="rect">
                      <a:avLst/>
                    </a:prstGeom>
                    <a:noFill/>
                    <a:ln>
                      <a:noFill/>
                    </a:ln>
                  </pic:spPr>
                </pic:pic>
              </a:graphicData>
            </a:graphic>
          </wp:inline>
        </w:drawing>
      </w:r>
    </w:p>
    <w:p w:rsidR="00883DCD" w:rsidRPr="00D10070" w:rsidRDefault="00883DCD" w:rsidP="00883DCD">
      <w:pPr>
        <w:spacing w:before="240" w:after="240"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755640" cy="395351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640" cy="3953510"/>
                    </a:xfrm>
                    <a:prstGeom prst="rect">
                      <a:avLst/>
                    </a:prstGeom>
                    <a:noFill/>
                    <a:ln>
                      <a:noFill/>
                    </a:ln>
                  </pic:spPr>
                </pic:pic>
              </a:graphicData>
            </a:graphic>
          </wp:inline>
        </w:drawing>
      </w:r>
    </w:p>
    <w:p w:rsidR="0013048D" w:rsidRPr="00850407" w:rsidRDefault="0013048D" w:rsidP="0013048D">
      <w:pPr>
        <w:pStyle w:val="Prrafodelista"/>
        <w:numPr>
          <w:ilvl w:val="0"/>
          <w:numId w:val="31"/>
        </w:numPr>
        <w:spacing w:line="360" w:lineRule="auto"/>
        <w:jc w:val="both"/>
        <w:rPr>
          <w:rFonts w:ascii="Palatino Linotype" w:hAnsi="Palatino Linotype"/>
          <w:b/>
          <w:sz w:val="28"/>
        </w:rPr>
      </w:pPr>
      <w:r w:rsidRPr="00850407">
        <w:rPr>
          <w:rFonts w:ascii="Palatino Linotype" w:hAnsi="Palatino Linotype"/>
          <w:b/>
          <w:sz w:val="28"/>
        </w:rPr>
        <w:t>Versión Pública</w:t>
      </w:r>
    </w:p>
    <w:p w:rsidR="0013048D" w:rsidRPr="001571EB" w:rsidRDefault="0013048D" w:rsidP="0013048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13048D" w:rsidRPr="00E60DEF" w:rsidRDefault="0013048D" w:rsidP="0013048D">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rsidR="0013048D" w:rsidRPr="00E60DEF" w:rsidRDefault="0013048D" w:rsidP="0013048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13048D" w:rsidRPr="001571EB" w:rsidRDefault="0013048D" w:rsidP="0013048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13048D" w:rsidRPr="001571EB" w:rsidRDefault="0013048D" w:rsidP="0013048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13048D" w:rsidRPr="001571EB" w:rsidRDefault="0013048D" w:rsidP="0013048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13048D" w:rsidRPr="001571EB" w:rsidRDefault="0013048D" w:rsidP="0013048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13048D" w:rsidRPr="001571EB" w:rsidRDefault="0013048D" w:rsidP="0013048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13048D" w:rsidRPr="001571EB" w:rsidRDefault="0013048D" w:rsidP="0013048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13048D" w:rsidRPr="001571EB" w:rsidRDefault="0013048D" w:rsidP="0013048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13048D" w:rsidRPr="00E60DEF" w:rsidRDefault="0013048D" w:rsidP="0013048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13048D" w:rsidRPr="001571EB" w:rsidRDefault="0013048D" w:rsidP="0013048D">
      <w:pPr>
        <w:spacing w:before="240" w:line="360" w:lineRule="auto"/>
        <w:ind w:left="851" w:right="851"/>
        <w:jc w:val="both"/>
        <w:rPr>
          <w:rFonts w:ascii="Palatino Linotype" w:hAnsi="Palatino Linotype" w:cs="Arial"/>
          <w:b/>
          <w:i/>
        </w:rPr>
      </w:pPr>
      <w:r>
        <w:rPr>
          <w:rFonts w:ascii="Palatino Linotype" w:hAnsi="Palatino Linotype" w:cs="Arial"/>
          <w:b/>
          <w:i/>
        </w:rPr>
        <w:t>(…)</w:t>
      </w:r>
    </w:p>
    <w:p w:rsidR="0013048D" w:rsidRPr="00E60DEF" w:rsidRDefault="0013048D" w:rsidP="0013048D">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13048D" w:rsidRPr="001571EB" w:rsidRDefault="0013048D" w:rsidP="0013048D">
      <w:pPr>
        <w:spacing w:line="240" w:lineRule="auto"/>
        <w:ind w:left="851" w:right="851"/>
        <w:jc w:val="both"/>
        <w:rPr>
          <w:rFonts w:ascii="Palatino Linotype" w:hAnsi="Palatino Linotype" w:cs="Arial"/>
          <w:b/>
          <w:i/>
          <w:u w:val="single"/>
        </w:rPr>
      </w:pPr>
    </w:p>
    <w:p w:rsidR="0013048D" w:rsidRPr="001571EB" w:rsidRDefault="0013048D" w:rsidP="0013048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w:t>
      </w:r>
      <w:r w:rsidR="00EC6B02">
        <w:rPr>
          <w:rFonts w:ascii="Palatino Linotype" w:hAnsi="Palatino Linotype" w:cs="Arial"/>
          <w:sz w:val="24"/>
          <w:szCs w:val="24"/>
        </w:rPr>
        <w:t xml:space="preserve"> la calidad de servidor público</w:t>
      </w:r>
      <w:r w:rsidRPr="001571EB">
        <w:rPr>
          <w:rFonts w:ascii="Palatino Linotype" w:hAnsi="Palatino Linotype" w:cs="Arial"/>
          <w:sz w:val="24"/>
          <w:szCs w:val="24"/>
        </w:rPr>
        <w:t xml:space="preserve"> o aquellos que no reciban recursos públicos, entre otros considerados como datos personales en términos de la normatividad aplicable.</w:t>
      </w:r>
    </w:p>
    <w:p w:rsidR="0013048D" w:rsidRPr="001571EB" w:rsidRDefault="0013048D" w:rsidP="0013048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13048D" w:rsidRPr="001571EB" w:rsidRDefault="0013048D" w:rsidP="0013048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13048D" w:rsidRPr="001571EB" w:rsidRDefault="0013048D" w:rsidP="0013048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rsidR="0013048D" w:rsidRPr="001571EB" w:rsidRDefault="0013048D" w:rsidP="0013048D">
      <w:pPr>
        <w:autoSpaceDE w:val="0"/>
        <w:autoSpaceDN w:val="0"/>
        <w:adjustRightInd w:val="0"/>
        <w:spacing w:before="120" w:after="120"/>
        <w:ind w:left="567" w:right="850"/>
        <w:jc w:val="both"/>
        <w:rPr>
          <w:rFonts w:ascii="Palatino Linotype" w:eastAsia="Times New Roman" w:hAnsi="Palatino Linotype" w:cs="Arial"/>
          <w:i/>
        </w:rPr>
      </w:pPr>
    </w:p>
    <w:p w:rsidR="0013048D" w:rsidRPr="001571EB" w:rsidRDefault="0013048D" w:rsidP="0013048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13048D" w:rsidRPr="001571EB" w:rsidRDefault="0013048D" w:rsidP="0013048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3048D" w:rsidRPr="001571EB" w:rsidRDefault="0013048D" w:rsidP="0013048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13048D" w:rsidRPr="001571EB"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13048D" w:rsidRPr="00870707" w:rsidRDefault="0013048D" w:rsidP="0013048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13048D" w:rsidRPr="001571EB" w:rsidRDefault="0013048D" w:rsidP="0013048D">
      <w:pPr>
        <w:spacing w:after="0" w:line="360" w:lineRule="auto"/>
        <w:jc w:val="both"/>
        <w:rPr>
          <w:rFonts w:ascii="Palatino Linotype" w:hAnsi="Palatino Linotype" w:cs="Arial"/>
        </w:rPr>
      </w:pPr>
    </w:p>
    <w:p w:rsidR="0013048D" w:rsidRDefault="0013048D" w:rsidP="0013048D">
      <w:pPr>
        <w:spacing w:before="240" w:after="240" w:line="360" w:lineRule="auto"/>
        <w:jc w:val="both"/>
        <w:rPr>
          <w:rFonts w:ascii="Palatino Linotype" w:hAnsi="Palatino Linotype"/>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1571EB">
        <w:rPr>
          <w:rFonts w:ascii="Palatino Linotype" w:hAnsi="Palatino Linotype" w:cs="Arial"/>
          <w:sz w:val="24"/>
          <w:szCs w:val="24"/>
        </w:rPr>
        <w:lastRenderedPageBreak/>
        <w:t>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rsidR="00B64940" w:rsidRPr="00EC26CF" w:rsidRDefault="00B64940" w:rsidP="00B64940">
      <w:pPr>
        <w:pStyle w:val="Prrafodelista"/>
        <w:spacing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w:t>
      </w:r>
      <w:r w:rsidR="0013048D">
        <w:rPr>
          <w:rFonts w:ascii="Palatino Linotype" w:hAnsi="Palatino Linotype"/>
        </w:rPr>
        <w:t xml:space="preserve">parcialmente </w:t>
      </w:r>
      <w:r>
        <w:rPr>
          <w:rFonts w:ascii="Palatino Linotype" w:hAnsi="Palatino Linotype"/>
        </w:rPr>
        <w:t xml:space="preserve">fundados los motivos de inconformidad que arguye </w:t>
      </w:r>
      <w:r w:rsidR="006B5FD9">
        <w:rPr>
          <w:rFonts w:ascii="Palatino Linotype" w:hAnsi="Palatino Linotype"/>
          <w:b/>
        </w:rPr>
        <w:t>El</w:t>
      </w:r>
      <w:r>
        <w:rPr>
          <w:rFonts w:ascii="Palatino Linotype" w:hAnsi="Palatino Linotype"/>
          <w:b/>
        </w:rPr>
        <w:t xml:space="preserve">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sidR="00C47113">
        <w:rPr>
          <w:rFonts w:ascii="Palatino Linotype" w:hAnsi="Palatino Linotype"/>
          <w:b/>
        </w:rPr>
        <w:t>MODIFICA</w:t>
      </w:r>
      <w:r>
        <w:rPr>
          <w:rFonts w:ascii="Palatino Linotype" w:hAnsi="Palatino Linotype"/>
          <w:b/>
        </w:rPr>
        <w:t xml:space="preserve"> </w:t>
      </w:r>
      <w:r>
        <w:rPr>
          <w:rFonts w:ascii="Palatino Linotype" w:hAnsi="Palatino Linotype"/>
        </w:rPr>
        <w:t xml:space="preserve">la respuesta a la solicitud de información número </w:t>
      </w:r>
      <w:r w:rsidR="00C47113" w:rsidRPr="00C47113">
        <w:rPr>
          <w:rFonts w:ascii="Palatino Linotype" w:hAnsi="Palatino Linotype"/>
          <w:b/>
        </w:rPr>
        <w:t xml:space="preserve"> </w:t>
      </w:r>
      <w:r w:rsidR="00EC0BB6" w:rsidRPr="00EC0BB6">
        <w:rPr>
          <w:rFonts w:ascii="Palatino Linotype" w:hAnsi="Palatino Linotype"/>
          <w:b/>
        </w:rPr>
        <w:t>00111/ALMORI/IP/2019</w:t>
      </w:r>
      <w:r w:rsidR="00C47113">
        <w:rPr>
          <w:rFonts w:ascii="Palatino Linotype" w:hAnsi="Palatino Linotype"/>
          <w:b/>
        </w:rPr>
        <w:t xml:space="preserve"> </w:t>
      </w:r>
      <w:r>
        <w:rPr>
          <w:rFonts w:ascii="Palatino Linotype" w:hAnsi="Palatino Linotype"/>
        </w:rPr>
        <w:t xml:space="preserve">que ha sido materia del presente fallo. </w:t>
      </w:r>
    </w:p>
    <w:p w:rsidR="00B64940" w:rsidRDefault="00B64940" w:rsidP="00B64940">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rsidR="006001F5" w:rsidRDefault="006001F5" w:rsidP="00B04652">
      <w:pPr>
        <w:pStyle w:val="Prrafodelista"/>
        <w:autoSpaceDE w:val="0"/>
        <w:autoSpaceDN w:val="0"/>
        <w:adjustRightInd w:val="0"/>
        <w:spacing w:before="240" w:after="160" w:line="360" w:lineRule="auto"/>
        <w:ind w:left="0"/>
        <w:jc w:val="both"/>
        <w:rPr>
          <w:rFonts w:ascii="Palatino Linotype" w:hAnsi="Palatino Linotype" w:cs="Arial"/>
          <w:b/>
        </w:rPr>
      </w:pPr>
    </w:p>
    <w:p w:rsidR="008E7408" w:rsidRDefault="008E7408" w:rsidP="008E740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13048D" w:rsidRDefault="0013048D" w:rsidP="0013048D">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sz w:val="24"/>
          <w:szCs w:val="24"/>
          <w:lang w:val="es-ES_tradnl"/>
        </w:rPr>
        <w:t xml:space="preserve">Se </w:t>
      </w:r>
      <w:r>
        <w:rPr>
          <w:rFonts w:ascii="Palatino Linotype" w:hAnsi="Palatino Linotype" w:cs="Arial"/>
          <w:b/>
          <w:sz w:val="24"/>
          <w:szCs w:val="24"/>
          <w:lang w:val="es-ES_tradnl"/>
        </w:rPr>
        <w:t>MODIFICA</w:t>
      </w:r>
      <w:r w:rsidRPr="00921CA9">
        <w:rPr>
          <w:rFonts w:ascii="Palatino Linotype" w:hAnsi="Palatino Linotype" w:cs="Arial"/>
          <w:sz w:val="24"/>
          <w:szCs w:val="24"/>
          <w:lang w:val="es-ES_tradnl"/>
        </w:rPr>
        <w:t xml:space="preserve"> </w:t>
      </w:r>
      <w:r>
        <w:rPr>
          <w:rFonts w:ascii="Palatino Linotype" w:eastAsia="Arial Unicode MS" w:hAnsi="Palatino Linotype" w:cs="Arial"/>
          <w:sz w:val="24"/>
          <w:szCs w:val="24"/>
        </w:rPr>
        <w:t xml:space="preserve">la respuesta del </w:t>
      </w:r>
      <w:r w:rsidRPr="00615397">
        <w:rPr>
          <w:rFonts w:ascii="Palatino Linotype" w:eastAsia="Arial Unicode MS" w:hAnsi="Palatino Linotype" w:cs="Arial"/>
          <w:b/>
          <w:sz w:val="24"/>
          <w:szCs w:val="24"/>
        </w:rPr>
        <w:t>SUJETO OBLIGADO</w:t>
      </w:r>
      <w:r>
        <w:rPr>
          <w:rFonts w:ascii="Palatino Linotype" w:eastAsia="Arial Unicode MS" w:hAnsi="Palatino Linotype" w:cs="Arial"/>
          <w:sz w:val="24"/>
          <w:szCs w:val="24"/>
        </w:rPr>
        <w:t xml:space="preserve">, a la solicitud de información </w:t>
      </w:r>
      <w:r w:rsidR="00AA119C" w:rsidRPr="00AA119C">
        <w:rPr>
          <w:rFonts w:ascii="Palatino Linotype" w:hAnsi="Palatino Linotype" w:cs="Arial"/>
          <w:b/>
          <w:sz w:val="24"/>
        </w:rPr>
        <w:t>00111/ALMORI/IP/2019</w:t>
      </w:r>
      <w:r w:rsidR="00AA119C">
        <w:rPr>
          <w:rFonts w:ascii="Palatino Linotype" w:hAnsi="Palatino Linotype" w:cs="Arial"/>
          <w:b/>
          <w:sz w:val="24"/>
        </w:rPr>
        <w:t xml:space="preserve"> </w:t>
      </w:r>
      <w:r>
        <w:rPr>
          <w:rFonts w:ascii="Palatino Linotype" w:eastAsia="Arial Unicode MS" w:hAnsi="Palatino Linotype" w:cs="Arial"/>
          <w:sz w:val="24"/>
          <w:szCs w:val="24"/>
        </w:rPr>
        <w:t xml:space="preserve">por resultar parcialmente fundados los motivos de inconformidad vertidos por </w:t>
      </w:r>
      <w:r w:rsidR="00AA119C">
        <w:rPr>
          <w:rFonts w:ascii="Palatino Linotype" w:eastAsia="Arial Unicode MS" w:hAnsi="Palatino Linotype" w:cs="Arial"/>
          <w:b/>
          <w:sz w:val="24"/>
          <w:szCs w:val="24"/>
        </w:rPr>
        <w:t>EL</w:t>
      </w:r>
      <w:r w:rsidRPr="00615397">
        <w:rPr>
          <w:rFonts w:ascii="Palatino Linotype" w:eastAsia="Arial Unicode MS" w:hAnsi="Palatino Linotype" w:cs="Arial"/>
          <w:b/>
          <w:sz w:val="24"/>
          <w:szCs w:val="24"/>
        </w:rPr>
        <w:t xml:space="preserve"> RECURRENTE,</w:t>
      </w:r>
      <w:r>
        <w:rPr>
          <w:rFonts w:ascii="Palatino Linotype" w:eastAsia="Arial Unicode MS" w:hAnsi="Palatino Linotype" w:cs="Arial"/>
          <w:sz w:val="24"/>
          <w:szCs w:val="24"/>
        </w:rPr>
        <w:t xml:space="preserve"> en términos del considerando </w:t>
      </w:r>
      <w:r>
        <w:rPr>
          <w:rFonts w:ascii="Palatino Linotype" w:eastAsia="Arial Unicode MS" w:hAnsi="Palatino Linotype" w:cs="Arial"/>
          <w:b/>
          <w:sz w:val="24"/>
          <w:szCs w:val="24"/>
        </w:rPr>
        <w:t xml:space="preserve">CUARTO </w:t>
      </w:r>
      <w:r>
        <w:rPr>
          <w:rFonts w:ascii="Palatino Linotype" w:eastAsia="Arial Unicode MS" w:hAnsi="Palatino Linotype" w:cs="Arial"/>
          <w:sz w:val="24"/>
          <w:szCs w:val="24"/>
        </w:rPr>
        <w:t xml:space="preserve">de la presente resolución. </w:t>
      </w:r>
    </w:p>
    <w:p w:rsidR="00735205" w:rsidRPr="006A655D" w:rsidRDefault="00735205" w:rsidP="0013048D">
      <w:pPr>
        <w:spacing w:before="240" w:line="360" w:lineRule="auto"/>
        <w:jc w:val="both"/>
        <w:rPr>
          <w:rFonts w:ascii="Palatino Linotype" w:eastAsia="Arial Unicode MS" w:hAnsi="Palatino Linotype" w:cs="Arial"/>
          <w:sz w:val="24"/>
          <w:szCs w:val="24"/>
        </w:rPr>
      </w:pPr>
    </w:p>
    <w:p w:rsidR="0013048D" w:rsidRPr="00752426" w:rsidRDefault="0013048D" w:rsidP="0013048D">
      <w:pPr>
        <w:autoSpaceDE w:val="0"/>
        <w:autoSpaceDN w:val="0"/>
        <w:adjustRightInd w:val="0"/>
        <w:spacing w:before="240" w:line="360" w:lineRule="auto"/>
        <w:ind w:right="49"/>
        <w:jc w:val="both"/>
        <w:rPr>
          <w:rFonts w:ascii="Palatino Linotype" w:hAnsi="Palatino Linotype" w:cs="Arial"/>
          <w:sz w:val="24"/>
          <w:szCs w:val="24"/>
        </w:rPr>
      </w:pPr>
      <w:r w:rsidRPr="00752426">
        <w:rPr>
          <w:rFonts w:ascii="Palatino Linotype" w:hAnsi="Palatino Linotype" w:cs="Arial"/>
          <w:b/>
          <w:sz w:val="24"/>
          <w:szCs w:val="24"/>
          <w:lang w:val="es-ES_tradnl"/>
        </w:rPr>
        <w:lastRenderedPageBreak/>
        <w:t>SEGUNDO.</w:t>
      </w:r>
      <w:r w:rsidRPr="00752426">
        <w:rPr>
          <w:rFonts w:ascii="Palatino Linotype" w:hAnsi="Palatino Linotype" w:cs="Arial"/>
          <w:sz w:val="24"/>
          <w:szCs w:val="24"/>
        </w:rPr>
        <w:t xml:space="preserve"> Se ordena al </w:t>
      </w:r>
      <w:r w:rsidRPr="00752426">
        <w:rPr>
          <w:rFonts w:ascii="Palatino Linotype" w:hAnsi="Palatino Linotype" w:cs="Arial"/>
          <w:b/>
          <w:sz w:val="24"/>
          <w:szCs w:val="24"/>
        </w:rPr>
        <w:t xml:space="preserve">SUJETO OBLIGADO </w:t>
      </w:r>
      <w:r>
        <w:rPr>
          <w:rFonts w:ascii="Palatino Linotype" w:hAnsi="Palatino Linotype" w:cs="Arial"/>
          <w:sz w:val="24"/>
          <w:szCs w:val="24"/>
        </w:rPr>
        <w:t xml:space="preserve">que haga entrega a </w:t>
      </w:r>
      <w:r w:rsidR="006B5FD9">
        <w:rPr>
          <w:rFonts w:ascii="Palatino Linotype" w:hAnsi="Palatino Linotype" w:cs="Arial"/>
          <w:b/>
          <w:sz w:val="24"/>
          <w:szCs w:val="24"/>
        </w:rPr>
        <w:t>EL</w:t>
      </w:r>
      <w:r w:rsidRPr="00752426">
        <w:rPr>
          <w:rFonts w:ascii="Palatino Linotype" w:hAnsi="Palatino Linotype" w:cs="Arial"/>
          <w:sz w:val="24"/>
          <w:szCs w:val="24"/>
        </w:rPr>
        <w:t xml:space="preserve"> </w:t>
      </w:r>
      <w:r w:rsidRPr="00752426">
        <w:rPr>
          <w:rFonts w:ascii="Palatino Linotype" w:hAnsi="Palatino Linotype" w:cs="Arial"/>
          <w:b/>
          <w:sz w:val="24"/>
          <w:szCs w:val="24"/>
        </w:rPr>
        <w:t>RECURRENTE,</w:t>
      </w:r>
      <w:r w:rsidRPr="00752426">
        <w:rPr>
          <w:rFonts w:ascii="Palatino Linotype" w:hAnsi="Palatino Linotype" w:cs="Arial"/>
          <w:sz w:val="24"/>
          <w:szCs w:val="24"/>
        </w:rPr>
        <w:t xml:space="preserve">  en versión pública de ser procedente, a través del </w:t>
      </w:r>
      <w:r w:rsidRPr="00752426">
        <w:rPr>
          <w:rFonts w:ascii="Palatino Linotype" w:hAnsi="Palatino Linotype" w:cs="Arial"/>
          <w:b/>
          <w:sz w:val="24"/>
          <w:szCs w:val="24"/>
        </w:rPr>
        <w:t>SAIMEX</w:t>
      </w:r>
      <w:r w:rsidRPr="00752426">
        <w:rPr>
          <w:rFonts w:ascii="Palatino Linotype" w:hAnsi="Palatino Linotype" w:cs="Arial"/>
          <w:sz w:val="24"/>
          <w:szCs w:val="24"/>
        </w:rPr>
        <w:t>,</w:t>
      </w:r>
      <w:r w:rsidR="00DB65CD">
        <w:rPr>
          <w:rFonts w:ascii="Palatino Linotype" w:hAnsi="Palatino Linotype" w:cs="Arial"/>
          <w:sz w:val="24"/>
          <w:szCs w:val="24"/>
        </w:rPr>
        <w:t xml:space="preserve"> del o los documentos donde conste</w:t>
      </w:r>
      <w:r>
        <w:rPr>
          <w:rFonts w:ascii="Palatino Linotype" w:hAnsi="Palatino Linotype" w:cs="Arial"/>
          <w:sz w:val="24"/>
          <w:szCs w:val="24"/>
        </w:rPr>
        <w:t xml:space="preserve"> lo siguiente: </w:t>
      </w:r>
    </w:p>
    <w:p w:rsidR="008B46FE" w:rsidRDefault="00065C85" w:rsidP="008B46FE">
      <w:pPr>
        <w:pStyle w:val="Sinespaciado"/>
        <w:numPr>
          <w:ilvl w:val="0"/>
          <w:numId w:val="32"/>
        </w:numPr>
        <w:spacing w:line="360" w:lineRule="auto"/>
        <w:jc w:val="both"/>
        <w:rPr>
          <w:rFonts w:ascii="Palatino Linotype" w:hAnsi="Palatino Linotype"/>
          <w:i/>
        </w:rPr>
      </w:pPr>
      <w:r>
        <w:rPr>
          <w:rFonts w:ascii="Palatino Linotype" w:hAnsi="Palatino Linotype"/>
          <w:i/>
        </w:rPr>
        <w:t>Certificado de competencia laboral del contralor interno municipal.</w:t>
      </w:r>
    </w:p>
    <w:p w:rsidR="00285AA2" w:rsidRPr="00AE2CE8" w:rsidRDefault="00265683" w:rsidP="00AE2CE8">
      <w:pPr>
        <w:pStyle w:val="Sinespaciado"/>
        <w:numPr>
          <w:ilvl w:val="0"/>
          <w:numId w:val="32"/>
        </w:numPr>
        <w:spacing w:line="360" w:lineRule="auto"/>
        <w:jc w:val="both"/>
        <w:rPr>
          <w:rFonts w:ascii="Palatino Linotype" w:hAnsi="Palatino Linotype"/>
          <w:i/>
        </w:rPr>
      </w:pPr>
      <w:r>
        <w:rPr>
          <w:rFonts w:ascii="Palatino Linotype" w:hAnsi="Palatino Linotype"/>
          <w:i/>
        </w:rPr>
        <w:t>L</w:t>
      </w:r>
      <w:r w:rsidR="00285AA2" w:rsidRPr="008B46FE">
        <w:rPr>
          <w:rFonts w:ascii="Palatino Linotype" w:hAnsi="Palatino Linotype"/>
          <w:i/>
        </w:rPr>
        <w:t>os recibos de nómina o comprobantes fiscales digitales por internet por concepto de nómina o cfdi del Contralor Interno Municipal y del personal adscrito al área de contraloría del mes de febrero y septiembre de dos mil diecinueve.</w:t>
      </w:r>
    </w:p>
    <w:p w:rsidR="007A4454" w:rsidRPr="007A4454" w:rsidRDefault="007B1B5E" w:rsidP="007A4454">
      <w:pPr>
        <w:pStyle w:val="Sinespaciado"/>
        <w:numPr>
          <w:ilvl w:val="0"/>
          <w:numId w:val="32"/>
        </w:numPr>
        <w:spacing w:line="360" w:lineRule="auto"/>
        <w:jc w:val="both"/>
        <w:rPr>
          <w:rFonts w:ascii="Palatino Linotype" w:hAnsi="Palatino Linotype"/>
          <w:i/>
        </w:rPr>
      </w:pPr>
      <w:r>
        <w:rPr>
          <w:rFonts w:ascii="Palatino Linotype" w:hAnsi="Palatino Linotype"/>
          <w:i/>
        </w:rPr>
        <w:t>Regla</w:t>
      </w:r>
      <w:r w:rsidR="00D971F3">
        <w:rPr>
          <w:rFonts w:ascii="Palatino Linotype" w:hAnsi="Palatino Linotype"/>
          <w:i/>
        </w:rPr>
        <w:t xml:space="preserve">mento interno de la </w:t>
      </w:r>
      <w:r w:rsidR="000C3278">
        <w:rPr>
          <w:rFonts w:ascii="Palatino Linotype" w:hAnsi="Palatino Linotype"/>
          <w:i/>
        </w:rPr>
        <w:t>contraloría municipal vigente al 21 de octubre de dos mil diecinueve</w:t>
      </w:r>
      <w:r w:rsidR="00D971F3">
        <w:rPr>
          <w:rFonts w:ascii="Palatino Linotype" w:hAnsi="Palatino Linotype"/>
          <w:i/>
        </w:rPr>
        <w:t>.</w:t>
      </w:r>
    </w:p>
    <w:p w:rsidR="007A4454" w:rsidRDefault="00DC7471" w:rsidP="00071319">
      <w:pPr>
        <w:pStyle w:val="Sinespaciado"/>
        <w:numPr>
          <w:ilvl w:val="0"/>
          <w:numId w:val="32"/>
        </w:numPr>
        <w:spacing w:line="360" w:lineRule="auto"/>
        <w:jc w:val="both"/>
        <w:rPr>
          <w:rFonts w:ascii="Palatino Linotype" w:hAnsi="Palatino Linotype"/>
          <w:i/>
        </w:rPr>
      </w:pPr>
      <w:r>
        <w:rPr>
          <w:rFonts w:ascii="Palatino Linotype" w:hAnsi="Palatino Linotype"/>
          <w:i/>
        </w:rPr>
        <w:t xml:space="preserve">La relación de servidores públicos adscritos </w:t>
      </w:r>
      <w:r w:rsidR="007A4454">
        <w:rPr>
          <w:rFonts w:ascii="Palatino Linotype" w:hAnsi="Palatino Linotype"/>
          <w:i/>
        </w:rPr>
        <w:t>al área</w:t>
      </w:r>
      <w:r w:rsidR="000976F7">
        <w:rPr>
          <w:rFonts w:ascii="Palatino Linotype" w:hAnsi="Palatino Linotype"/>
          <w:i/>
        </w:rPr>
        <w:t xml:space="preserve"> de contraloría municipal</w:t>
      </w:r>
      <w:r w:rsidR="0056470D">
        <w:rPr>
          <w:rFonts w:ascii="Palatino Linotype" w:hAnsi="Palatino Linotype"/>
          <w:i/>
        </w:rPr>
        <w:t xml:space="preserve"> de la administración vigente a</w:t>
      </w:r>
      <w:r w:rsidR="000C3278">
        <w:rPr>
          <w:rFonts w:ascii="Palatino Linotype" w:hAnsi="Palatino Linotype"/>
          <w:i/>
        </w:rPr>
        <w:t>l 21 de octubre de dos mil diecinueve</w:t>
      </w:r>
      <w:r w:rsidR="0056470D">
        <w:rPr>
          <w:rFonts w:ascii="Palatino Linotype" w:hAnsi="Palatino Linotype"/>
          <w:i/>
        </w:rPr>
        <w:t>.</w:t>
      </w:r>
    </w:p>
    <w:p w:rsidR="000D0449" w:rsidRDefault="007A4454" w:rsidP="00C04420">
      <w:pPr>
        <w:pStyle w:val="Sinespaciado"/>
        <w:numPr>
          <w:ilvl w:val="0"/>
          <w:numId w:val="32"/>
        </w:numPr>
        <w:spacing w:line="360" w:lineRule="auto"/>
        <w:jc w:val="both"/>
        <w:rPr>
          <w:rFonts w:ascii="Palatino Linotype" w:hAnsi="Palatino Linotype"/>
          <w:i/>
        </w:rPr>
      </w:pPr>
      <w:r>
        <w:rPr>
          <w:rFonts w:ascii="Palatino Linotype" w:hAnsi="Palatino Linotype"/>
          <w:i/>
        </w:rPr>
        <w:t>Manual de organiz</w:t>
      </w:r>
      <w:r w:rsidR="008F0547">
        <w:rPr>
          <w:rFonts w:ascii="Palatino Linotype" w:hAnsi="Palatino Linotype"/>
          <w:i/>
        </w:rPr>
        <w:t xml:space="preserve">ación y procedimientos </w:t>
      </w:r>
      <w:r w:rsidR="00D971F3">
        <w:rPr>
          <w:rFonts w:ascii="Palatino Linotype" w:hAnsi="Palatino Linotype"/>
          <w:i/>
        </w:rPr>
        <w:t>de la contraloría municipal vi</w:t>
      </w:r>
      <w:r w:rsidR="00DB65CD">
        <w:rPr>
          <w:rFonts w:ascii="Palatino Linotype" w:hAnsi="Palatino Linotype"/>
          <w:i/>
        </w:rPr>
        <w:t>gente al 21 de octubre de dos mil diecinueve</w:t>
      </w:r>
      <w:r w:rsidR="00D971F3">
        <w:rPr>
          <w:rFonts w:ascii="Palatino Linotype" w:hAnsi="Palatino Linotype"/>
          <w:i/>
        </w:rPr>
        <w:t>.</w:t>
      </w:r>
    </w:p>
    <w:p w:rsidR="008F0547" w:rsidRPr="00C04420" w:rsidRDefault="008F0547" w:rsidP="00C04420">
      <w:pPr>
        <w:pStyle w:val="Sinespaciado"/>
        <w:numPr>
          <w:ilvl w:val="0"/>
          <w:numId w:val="32"/>
        </w:numPr>
        <w:spacing w:line="360" w:lineRule="auto"/>
        <w:jc w:val="both"/>
        <w:rPr>
          <w:rFonts w:ascii="Palatino Linotype" w:hAnsi="Palatino Linotype"/>
          <w:i/>
        </w:rPr>
      </w:pPr>
      <w:r>
        <w:rPr>
          <w:rFonts w:ascii="Palatino Linotype" w:hAnsi="Palatino Linotype"/>
          <w:i/>
        </w:rPr>
        <w:t>Registros de entrada y salida del área de contraloría</w:t>
      </w:r>
      <w:r w:rsidR="00D971F3">
        <w:rPr>
          <w:rFonts w:ascii="Palatino Linotype" w:hAnsi="Palatino Linotype"/>
          <w:i/>
        </w:rPr>
        <w:t xml:space="preserve"> municipal</w:t>
      </w:r>
      <w:r>
        <w:rPr>
          <w:rFonts w:ascii="Palatino Linotype" w:hAnsi="Palatino Linotype"/>
          <w:i/>
        </w:rPr>
        <w:t xml:space="preserve">, </w:t>
      </w:r>
      <w:r w:rsidR="008B46FE">
        <w:rPr>
          <w:rFonts w:ascii="Palatino Linotype" w:hAnsi="Palatino Linotype"/>
          <w:i/>
        </w:rPr>
        <w:t xml:space="preserve">del </w:t>
      </w:r>
      <w:r w:rsidR="00AE2CE8">
        <w:rPr>
          <w:rFonts w:ascii="Palatino Linotype" w:hAnsi="Palatino Linotype"/>
          <w:i/>
        </w:rPr>
        <w:t>primero</w:t>
      </w:r>
      <w:r w:rsidR="008B46FE">
        <w:rPr>
          <w:rFonts w:ascii="Palatino Linotype" w:hAnsi="Palatino Linotype"/>
          <w:i/>
        </w:rPr>
        <w:t xml:space="preserve"> de enero al 21 de octubre de dos mil diecinueve.</w:t>
      </w:r>
    </w:p>
    <w:p w:rsidR="00AE2CE8" w:rsidRDefault="00AE2CE8" w:rsidP="00891472">
      <w:pPr>
        <w:pStyle w:val="Prrafodelista"/>
        <w:spacing w:before="240" w:line="360" w:lineRule="auto"/>
        <w:ind w:left="142"/>
        <w:jc w:val="both"/>
        <w:rPr>
          <w:rFonts w:ascii="Palatino Linotype" w:hAnsi="Palatino Linotype" w:cs="Arial"/>
          <w:i/>
          <w:lang w:val="es-ES_tradnl"/>
        </w:rPr>
      </w:pPr>
      <w:r w:rsidRPr="00731B27">
        <w:rPr>
          <w:rFonts w:ascii="Palatino Linotype" w:hAnsi="Palatino Linotype" w:cs="Arial"/>
          <w:i/>
          <w:lang w:val="es-ES_tradnl"/>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w:t>
      </w:r>
      <w:r>
        <w:rPr>
          <w:rFonts w:ascii="Palatino Linotype" w:hAnsi="Palatino Linotype" w:cs="Arial"/>
          <w:i/>
          <w:lang w:val="es-ES_tradnl"/>
        </w:rPr>
        <w:t xml:space="preserve">sición del </w:t>
      </w:r>
      <w:r w:rsidRPr="00731B27">
        <w:rPr>
          <w:rFonts w:ascii="Palatino Linotype" w:hAnsi="Palatino Linotype" w:cs="Arial"/>
          <w:i/>
          <w:lang w:val="es-ES_tradnl"/>
        </w:rPr>
        <w:t xml:space="preserve">Recurrente. </w:t>
      </w:r>
    </w:p>
    <w:p w:rsidR="0013048D" w:rsidRDefault="0013048D" w:rsidP="0013048D">
      <w:pPr>
        <w:spacing w:after="0" w:line="360" w:lineRule="auto"/>
        <w:jc w:val="both"/>
        <w:rPr>
          <w:rFonts w:ascii="Palatino Linotype" w:hAnsi="Palatino Linotype"/>
          <w:sz w:val="24"/>
          <w:szCs w:val="24"/>
        </w:rPr>
      </w:pPr>
    </w:p>
    <w:p w:rsidR="0013048D" w:rsidRDefault="0013048D" w:rsidP="0013048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D05C83">
        <w:rPr>
          <w:rFonts w:ascii="Palatino Linotype" w:hAnsi="Palatino Linotype" w:cs="Arial"/>
          <w:sz w:val="24"/>
          <w:szCs w:val="24"/>
        </w:rPr>
        <w:lastRenderedPageBreak/>
        <w:t>México y Municipios; dé cumplimiento a lo ordenado dentro del plazo de diez días hábiles, debiendo informar a este Instituto en un plazo de tres días hábiles siguientes sobre el cumplimiento dado a la presente resolución.</w:t>
      </w:r>
    </w:p>
    <w:p w:rsidR="0013048D" w:rsidRDefault="0013048D" w:rsidP="0013048D">
      <w:pPr>
        <w:autoSpaceDE w:val="0"/>
        <w:autoSpaceDN w:val="0"/>
        <w:adjustRightInd w:val="0"/>
        <w:spacing w:before="240" w:line="360" w:lineRule="auto"/>
        <w:jc w:val="both"/>
        <w:rPr>
          <w:rFonts w:ascii="Palatino Linotype" w:hAnsi="Palatino Linotype" w:cs="Arial"/>
          <w:sz w:val="24"/>
          <w:szCs w:val="24"/>
        </w:rPr>
      </w:pPr>
    </w:p>
    <w:p w:rsidR="0013048D" w:rsidRDefault="0013048D" w:rsidP="0013048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w:t>
      </w:r>
      <w:r w:rsidR="006B5FD9">
        <w:rPr>
          <w:rFonts w:ascii="Palatino Linotype" w:hAnsi="Palatino Linotype" w:cs="Arial"/>
          <w:b/>
          <w:sz w:val="24"/>
          <w:szCs w:val="24"/>
        </w:rPr>
        <w:t>EL</w:t>
      </w:r>
      <w:r w:rsidRPr="0013048D">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265683" w:rsidRDefault="00B36240" w:rsidP="0013048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00265683" w:rsidRPr="00605501">
        <w:rPr>
          <w:rFonts w:ascii="Palatino Linotype" w:hAnsi="Palatino Linotype" w:cs="Arial"/>
          <w:b/>
          <w:sz w:val="28"/>
          <w:szCs w:val="24"/>
        </w:rPr>
        <w:t>.</w:t>
      </w:r>
      <w:r w:rsidR="00265683"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CUARTO de la presente resolución.</w:t>
      </w:r>
    </w:p>
    <w:p w:rsidR="0013048D" w:rsidRDefault="0013048D" w:rsidP="0013048D">
      <w:pPr>
        <w:autoSpaceDE w:val="0"/>
        <w:autoSpaceDN w:val="0"/>
        <w:adjustRightInd w:val="0"/>
        <w:spacing w:before="240" w:line="360" w:lineRule="auto"/>
        <w:jc w:val="both"/>
        <w:rPr>
          <w:rFonts w:ascii="Palatino Linotype" w:hAnsi="Palatino Linotype" w:cs="Arial"/>
          <w:sz w:val="24"/>
          <w:szCs w:val="24"/>
        </w:rPr>
      </w:pPr>
    </w:p>
    <w:p w:rsidR="00A459D0" w:rsidRDefault="00D349F0" w:rsidP="008A5E77">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w:t>
      </w:r>
      <w:r w:rsidR="00714844" w:rsidRPr="00C719A4">
        <w:rPr>
          <w:rFonts w:ascii="Palatino Linotype" w:hAnsi="Palatino Linotype" w:cs="Arial"/>
          <w:sz w:val="24"/>
          <w:szCs w:val="24"/>
        </w:rPr>
        <w:t xml:space="preserve"> VOTOS EL PLENO DEL</w:t>
      </w:r>
      <w:r w:rsidR="00714844" w:rsidRPr="00C719A4">
        <w:rPr>
          <w:rFonts w:ascii="Palatino Linotype" w:eastAsia="Arial Unicode MS" w:hAnsi="Palatino Linotype" w:cs="Arial"/>
          <w:sz w:val="24"/>
          <w:szCs w:val="24"/>
        </w:rPr>
        <w:t xml:space="preserve"> INSTITUTO DE </w:t>
      </w:r>
      <w:r w:rsidR="00714844" w:rsidRPr="00C719A4">
        <w:rPr>
          <w:rFonts w:ascii="Palatino Linotype" w:hAnsi="Palatino Linotype"/>
          <w:sz w:val="24"/>
          <w:szCs w:val="24"/>
        </w:rPr>
        <w:t>TRANSPARENCIA</w:t>
      </w:r>
      <w:r w:rsidR="00714844" w:rsidRPr="00C719A4">
        <w:rPr>
          <w:rFonts w:ascii="Palatino Linotype" w:eastAsia="Arial Unicode MS" w:hAnsi="Palatino Linotype" w:cs="Arial"/>
          <w:sz w:val="24"/>
          <w:szCs w:val="24"/>
        </w:rPr>
        <w:t>, ACCESO A LA INFORMACIÓN PÚBLICA Y PROTECCIÓN DE DATOS PERSONALES DEL ESTADO DE MÉXICO Y MUNICIPIOS</w:t>
      </w:r>
      <w:r w:rsidR="00714844" w:rsidRPr="00C719A4">
        <w:rPr>
          <w:rFonts w:ascii="Palatino Linotype" w:hAnsi="Palatino Linotype" w:cs="Arial"/>
          <w:sz w:val="24"/>
          <w:szCs w:val="24"/>
        </w:rPr>
        <w:t>, CONFORMADO POR LOS COMISIONADOS ZULEMA MA</w:t>
      </w:r>
      <w:r w:rsidR="0013048D">
        <w:rPr>
          <w:rFonts w:ascii="Palatino Linotype" w:hAnsi="Palatino Linotype" w:cs="Arial"/>
          <w:sz w:val="24"/>
          <w:szCs w:val="24"/>
        </w:rPr>
        <w:t>RTÍNEZ SÁNCHEZ, EVA ABAID YAPUR,</w:t>
      </w:r>
      <w:r w:rsidR="00714844" w:rsidRPr="00C719A4">
        <w:rPr>
          <w:rFonts w:ascii="Palatino Linotype" w:hAnsi="Palatino Linotype" w:cs="Arial"/>
          <w:sz w:val="24"/>
          <w:szCs w:val="24"/>
        </w:rPr>
        <w:t xml:space="preserve"> JOSÉ GUADALUPE LUNA HERNÁNDEZ</w:t>
      </w:r>
      <w:r w:rsidR="00B14F4C">
        <w:rPr>
          <w:rFonts w:ascii="Palatino Linotype" w:hAnsi="Palatino Linotype" w:cs="Arial"/>
          <w:sz w:val="24"/>
          <w:szCs w:val="24"/>
        </w:rPr>
        <w:t xml:space="preserve">, </w:t>
      </w:r>
      <w:r w:rsidR="00714844" w:rsidRPr="00C719A4">
        <w:rPr>
          <w:rFonts w:ascii="Palatino Linotype" w:hAnsi="Palatino Linotype" w:cs="Arial"/>
          <w:sz w:val="24"/>
          <w:szCs w:val="24"/>
        </w:rPr>
        <w:t>JAVIER MARTÍNEZ CR</w:t>
      </w:r>
      <w:r w:rsidR="0013048D">
        <w:rPr>
          <w:rFonts w:ascii="Palatino Linotype" w:hAnsi="Palatino Linotype" w:cs="Arial"/>
          <w:sz w:val="24"/>
          <w:szCs w:val="24"/>
        </w:rPr>
        <w:t>UZ Y LUIS GUSTAVO PARRA NORIEGA,</w:t>
      </w:r>
      <w:r w:rsidR="00714844" w:rsidRPr="00C719A4">
        <w:rPr>
          <w:rFonts w:ascii="Palatino Linotype" w:hAnsi="Palatino Linotype" w:cs="Arial"/>
          <w:sz w:val="24"/>
          <w:szCs w:val="24"/>
        </w:rPr>
        <w:t xml:space="preserve"> </w:t>
      </w:r>
      <w:r w:rsidR="00114828">
        <w:rPr>
          <w:rFonts w:ascii="Palatino Linotype" w:hAnsi="Palatino Linotype" w:cs="Arial"/>
          <w:sz w:val="24"/>
          <w:szCs w:val="24"/>
          <w:shd w:val="clear" w:color="auto" w:fill="FFFFFF" w:themeFill="background1"/>
        </w:rPr>
        <w:t xml:space="preserve">EN LA </w:t>
      </w:r>
      <w:r w:rsidR="00B64EAF">
        <w:rPr>
          <w:rFonts w:ascii="Palatino Linotype" w:hAnsi="Palatino Linotype" w:cs="Arial"/>
          <w:sz w:val="24"/>
          <w:szCs w:val="24"/>
          <w:shd w:val="clear" w:color="auto" w:fill="FFFFFF" w:themeFill="background1"/>
        </w:rPr>
        <w:t>CUARTA</w:t>
      </w:r>
      <w:r w:rsidR="0013048D" w:rsidRPr="00C719A4">
        <w:rPr>
          <w:rFonts w:ascii="Palatino Linotype" w:hAnsi="Palatino Linotype" w:cs="Arial"/>
          <w:sz w:val="24"/>
          <w:szCs w:val="24"/>
          <w:shd w:val="clear" w:color="auto" w:fill="FFFFFF" w:themeFill="background1"/>
        </w:rPr>
        <w:t xml:space="preserve"> </w:t>
      </w:r>
      <w:r w:rsidR="00714844" w:rsidRPr="00C719A4">
        <w:rPr>
          <w:rFonts w:ascii="Palatino Linotype" w:hAnsi="Palatino Linotype" w:cs="Arial"/>
          <w:sz w:val="24"/>
          <w:szCs w:val="24"/>
        </w:rPr>
        <w:t xml:space="preserve">SESIÓN ORDINARIA CELEBRADA </w:t>
      </w:r>
      <w:r w:rsidR="0013048D" w:rsidRPr="00C719A4">
        <w:rPr>
          <w:rFonts w:ascii="Palatino Linotype" w:hAnsi="Palatino Linotype" w:cs="Arial"/>
          <w:sz w:val="24"/>
          <w:szCs w:val="24"/>
        </w:rPr>
        <w:t xml:space="preserve">EL </w:t>
      </w:r>
      <w:r w:rsidR="00B64EAF">
        <w:rPr>
          <w:rFonts w:ascii="Palatino Linotype" w:hAnsi="Palatino Linotype" w:cs="Arial"/>
          <w:sz w:val="24"/>
          <w:szCs w:val="24"/>
        </w:rPr>
        <w:t>SEIS DE FEBRERO DE DOS MIL VEINTE</w:t>
      </w:r>
      <w:r w:rsidR="00714844" w:rsidRPr="00C719A4">
        <w:rPr>
          <w:rFonts w:ascii="Palatino Linotype" w:hAnsi="Palatino Linotype" w:cs="Arial"/>
          <w:sz w:val="24"/>
          <w:szCs w:val="24"/>
        </w:rPr>
        <w:t xml:space="preserve">, ANTE EL SECRETARIO TÉCNICO DEL PLENO, </w:t>
      </w:r>
      <w:r w:rsidR="00714844" w:rsidRPr="00C719A4">
        <w:rPr>
          <w:rFonts w:ascii="Palatino Linotype" w:eastAsia="Arial Unicode MS" w:hAnsi="Palatino Linotype" w:cs="Arial"/>
          <w:sz w:val="24"/>
          <w:szCs w:val="24"/>
        </w:rPr>
        <w:t>ALEXIS</w:t>
      </w:r>
      <w:r w:rsidR="00714844">
        <w:rPr>
          <w:rFonts w:ascii="Palatino Linotype" w:hAnsi="Palatino Linotype" w:cs="Arial"/>
          <w:sz w:val="24"/>
          <w:szCs w:val="24"/>
        </w:rPr>
        <w:t xml:space="preserve"> TAPIA RAMÍREZ</w:t>
      </w:r>
      <w:r w:rsidR="0013048D">
        <w:rPr>
          <w:rFonts w:ascii="Palatino Linotype" w:hAnsi="Palatino Linotype" w:cs="Arial"/>
          <w:sz w:val="24"/>
          <w:szCs w:val="24"/>
        </w:rPr>
        <w:t>.</w:t>
      </w:r>
    </w:p>
    <w:p w:rsidR="0013048D" w:rsidRDefault="0013048D" w:rsidP="008A5E77">
      <w:pPr>
        <w:spacing w:after="0" w:line="360" w:lineRule="auto"/>
        <w:jc w:val="both"/>
        <w:rPr>
          <w:rFonts w:ascii="Palatino Linotype" w:hAnsi="Palatino Linotype" w:cs="Arial"/>
          <w:sz w:val="24"/>
          <w:szCs w:val="24"/>
        </w:rPr>
      </w:pPr>
    </w:p>
    <w:p w:rsidR="007B2429" w:rsidRDefault="007B2429" w:rsidP="008A5E77">
      <w:pPr>
        <w:spacing w:after="0" w:line="360" w:lineRule="auto"/>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A2491" w:rsidRDefault="00AA2491" w:rsidP="00A459D0">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A2491" w:rsidRDefault="00AA2491" w:rsidP="00A459D0">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Pr="00797B31" w:rsidRDefault="007B356F" w:rsidP="00AA249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Pr="00797B31" w:rsidRDefault="007B356F" w:rsidP="00AA2491">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56F" w:rsidRPr="00EF2FC0" w:rsidRDefault="007B356F"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7B356F" w:rsidRPr="00EF2FC0" w:rsidRDefault="007B356F" w:rsidP="00A459D0">
                            <w:pPr>
                              <w:jc w:val="center"/>
                              <w:rPr>
                                <w:rFonts w:ascii="Palatino Linotype" w:hAnsi="Palatino Linotype"/>
                                <w:sz w:val="24"/>
                                <w:szCs w:val="24"/>
                              </w:rPr>
                            </w:pPr>
                            <w:r w:rsidRPr="00EF2FC0">
                              <w:rPr>
                                <w:rFonts w:ascii="Palatino Linotype" w:hAnsi="Palatino Linotype"/>
                                <w:sz w:val="24"/>
                                <w:szCs w:val="24"/>
                              </w:rPr>
                              <w:t>Comisionada</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7B356F" w:rsidRPr="00EF2FC0" w:rsidRDefault="007B356F"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7B356F" w:rsidRPr="00EF2FC0" w:rsidRDefault="007B356F" w:rsidP="00A459D0">
                      <w:pPr>
                        <w:jc w:val="center"/>
                        <w:rPr>
                          <w:rFonts w:ascii="Palatino Linotype" w:hAnsi="Palatino Linotype"/>
                          <w:sz w:val="24"/>
                          <w:szCs w:val="24"/>
                        </w:rPr>
                      </w:pPr>
                      <w:r w:rsidRPr="00EF2FC0">
                        <w:rPr>
                          <w:rFonts w:ascii="Palatino Linotype" w:hAnsi="Palatino Linotype"/>
                          <w:sz w:val="24"/>
                          <w:szCs w:val="24"/>
                        </w:rPr>
                        <w:t>Comisionada</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rsidR="007B356F" w:rsidRDefault="007B356F"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B356F" w:rsidRPr="007F6133" w:rsidRDefault="007B356F"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7B356F" w:rsidRDefault="007B356F"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A2491" w:rsidRDefault="007B356F" w:rsidP="00AA2491">
                            <w:pPr>
                              <w:spacing w:line="240" w:lineRule="auto"/>
                              <w:jc w:val="center"/>
                              <w:rPr>
                                <w:rFonts w:ascii="Palatino Linotype" w:hAnsi="Palatino Linotype"/>
                                <w:sz w:val="24"/>
                                <w:szCs w:val="24"/>
                              </w:rPr>
                            </w:pPr>
                            <w:r>
                              <w:rPr>
                                <w:rFonts w:ascii="Palatino Linotype" w:hAnsi="Palatino Linotype"/>
                                <w:b/>
                                <w:sz w:val="24"/>
                                <w:szCs w:val="24"/>
                              </w:rPr>
                              <w:t xml:space="preserve"> </w:t>
                            </w:r>
                            <w:r w:rsidR="00AA2491">
                              <w:rPr>
                                <w:rFonts w:ascii="Palatino Linotype" w:hAnsi="Palatino Linotype"/>
                                <w:sz w:val="24"/>
                                <w:szCs w:val="24"/>
                              </w:rPr>
                              <w:t xml:space="preserve">(Rúbrica) </w:t>
                            </w:r>
                          </w:p>
                          <w:p w:rsidR="007B356F" w:rsidRDefault="007B356F" w:rsidP="00A459D0">
                            <w:pPr>
                              <w:spacing w:line="240" w:lineRule="auto"/>
                              <w:jc w:val="center"/>
                              <w:rPr>
                                <w:rFonts w:ascii="Palatino Linotype" w:hAnsi="Palatino Linotype"/>
                                <w:b/>
                                <w:sz w:val="24"/>
                                <w:szCs w:val="24"/>
                              </w:rPr>
                            </w:pPr>
                          </w:p>
                          <w:p w:rsidR="007B356F" w:rsidRDefault="007B356F" w:rsidP="00A459D0">
                            <w:pPr>
                              <w:jc w:val="center"/>
                              <w:rPr>
                                <w:rFonts w:ascii="Palatino Linotype" w:hAnsi="Palatino Linotype"/>
                                <w:sz w:val="24"/>
                                <w:szCs w:val="24"/>
                              </w:rPr>
                            </w:pPr>
                          </w:p>
                          <w:p w:rsidR="007B356F" w:rsidRPr="00EF2FC0" w:rsidRDefault="007B356F" w:rsidP="00A459D0">
                            <w:pPr>
                              <w:jc w:val="center"/>
                              <w:rPr>
                                <w:rFonts w:ascii="Palatino Linotype" w:hAnsi="Palatino Linotype"/>
                                <w:sz w:val="24"/>
                                <w:szCs w:val="24"/>
                              </w:rPr>
                            </w:pPr>
                          </w:p>
                          <w:p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C8DC4" id="_x0000_t202" coordsize="21600,21600" o:spt="202" path="m,l,21600r21600,l21600,xe">
                <v:stroke joinstyle="miter"/>
                <v:path gradientshapeok="t" o:connecttype="rect"/>
              </v:shapetype>
              <v:shape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7B356F" w:rsidRPr="007F6133" w:rsidRDefault="007B356F"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7B356F" w:rsidRDefault="007B356F"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A2491" w:rsidRDefault="007B356F" w:rsidP="00AA2491">
                      <w:pPr>
                        <w:spacing w:line="240" w:lineRule="auto"/>
                        <w:jc w:val="center"/>
                        <w:rPr>
                          <w:rFonts w:ascii="Palatino Linotype" w:hAnsi="Palatino Linotype"/>
                          <w:sz w:val="24"/>
                          <w:szCs w:val="24"/>
                        </w:rPr>
                      </w:pPr>
                      <w:r>
                        <w:rPr>
                          <w:rFonts w:ascii="Palatino Linotype" w:hAnsi="Palatino Linotype"/>
                          <w:b/>
                          <w:sz w:val="24"/>
                          <w:szCs w:val="24"/>
                        </w:rPr>
                        <w:t xml:space="preserve"> </w:t>
                      </w:r>
                      <w:r w:rsidR="00AA2491">
                        <w:rPr>
                          <w:rFonts w:ascii="Palatino Linotype" w:hAnsi="Palatino Linotype"/>
                          <w:sz w:val="24"/>
                          <w:szCs w:val="24"/>
                        </w:rPr>
                        <w:t>(Rúbric</w:t>
                      </w:r>
                      <w:bookmarkStart w:id="1" w:name="_GoBack"/>
                      <w:bookmarkEnd w:id="1"/>
                      <w:r w:rsidR="00AA2491">
                        <w:rPr>
                          <w:rFonts w:ascii="Palatino Linotype" w:hAnsi="Palatino Linotype"/>
                          <w:sz w:val="24"/>
                          <w:szCs w:val="24"/>
                        </w:rPr>
                        <w:t xml:space="preserve">a) </w:t>
                      </w:r>
                    </w:p>
                    <w:p w:rsidR="007B356F" w:rsidRDefault="007B356F" w:rsidP="00A459D0">
                      <w:pPr>
                        <w:spacing w:line="240" w:lineRule="auto"/>
                        <w:jc w:val="center"/>
                        <w:rPr>
                          <w:rFonts w:ascii="Palatino Linotype" w:hAnsi="Palatino Linotype"/>
                          <w:b/>
                          <w:sz w:val="24"/>
                          <w:szCs w:val="24"/>
                        </w:rPr>
                      </w:pPr>
                    </w:p>
                    <w:p w:rsidR="007B356F" w:rsidRDefault="007B356F" w:rsidP="00A459D0">
                      <w:pPr>
                        <w:jc w:val="center"/>
                        <w:rPr>
                          <w:rFonts w:ascii="Palatino Linotype" w:hAnsi="Palatino Linotype"/>
                          <w:sz w:val="24"/>
                          <w:szCs w:val="24"/>
                        </w:rPr>
                      </w:pPr>
                    </w:p>
                    <w:p w:rsidR="007B356F" w:rsidRPr="00EF2FC0" w:rsidRDefault="007B356F" w:rsidP="00A459D0">
                      <w:pPr>
                        <w:jc w:val="center"/>
                        <w:rPr>
                          <w:rFonts w:ascii="Palatino Linotype" w:hAnsi="Palatino Linotype"/>
                          <w:sz w:val="24"/>
                          <w:szCs w:val="24"/>
                        </w:rPr>
                      </w:pPr>
                    </w:p>
                    <w:p w:rsidR="007B356F" w:rsidRDefault="007B356F"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A459D0" w:rsidRPr="00E4277A" w:rsidRDefault="00A459D0" w:rsidP="008A5E77">
      <w:pPr>
        <w:spacing w:after="0" w:line="240" w:lineRule="auto"/>
        <w:jc w:val="both"/>
        <w:rPr>
          <w:rFonts w:ascii="Palatino Linotype" w:hAnsi="Palatino Linotype" w:cs="Arial"/>
          <w:sz w:val="16"/>
          <w:szCs w:val="16"/>
        </w:rPr>
      </w:pPr>
      <w:r w:rsidRPr="00E4277A">
        <w:rPr>
          <w:rFonts w:ascii="Palatino Linotype" w:hAnsi="Palatino Linotype" w:cs="Arial"/>
          <w:sz w:val="16"/>
          <w:szCs w:val="16"/>
        </w:rPr>
        <w:t xml:space="preserve">Esta hoja corresponde a la resolución de fecha </w:t>
      </w:r>
      <w:r w:rsidR="00210DE6">
        <w:rPr>
          <w:rFonts w:ascii="Palatino Linotype" w:hAnsi="Palatino Linotype" w:cs="Arial"/>
          <w:sz w:val="16"/>
          <w:szCs w:val="16"/>
        </w:rPr>
        <w:t>seis de febrer</w:t>
      </w:r>
      <w:r w:rsidR="00AA2491">
        <w:rPr>
          <w:rFonts w:ascii="Palatino Linotype" w:hAnsi="Palatino Linotype" w:cs="Arial"/>
          <w:sz w:val="16"/>
          <w:szCs w:val="16"/>
        </w:rPr>
        <w:t>o de dos mil veinte</w:t>
      </w:r>
      <w:r w:rsidRPr="00E4277A">
        <w:rPr>
          <w:rFonts w:ascii="Palatino Linotype" w:hAnsi="Palatino Linotype" w:cs="Arial"/>
          <w:sz w:val="16"/>
          <w:szCs w:val="16"/>
        </w:rPr>
        <w:t xml:space="preserve">, emitida en el recurso de revisión </w:t>
      </w:r>
      <w:r w:rsidR="00B14F4C">
        <w:rPr>
          <w:rFonts w:ascii="Palatino Linotype" w:hAnsi="Palatino Linotype" w:cs="Arial"/>
          <w:bCs/>
          <w:sz w:val="16"/>
          <w:szCs w:val="16"/>
          <w:lang w:eastAsia="es-MX"/>
        </w:rPr>
        <w:t>08695</w:t>
      </w:r>
      <w:r w:rsidR="008A5E77" w:rsidRPr="00E4277A">
        <w:rPr>
          <w:rFonts w:ascii="Palatino Linotype" w:hAnsi="Palatino Linotype" w:cs="Arial"/>
          <w:bCs/>
          <w:sz w:val="16"/>
          <w:szCs w:val="16"/>
          <w:lang w:eastAsia="es-MX"/>
        </w:rPr>
        <w:t>/INFOEM/IP/RR/2019</w:t>
      </w:r>
      <w:r w:rsidRPr="00E4277A">
        <w:rPr>
          <w:rFonts w:ascii="Palatino Linotype" w:hAnsi="Palatino Linotype" w:cs="Arial"/>
          <w:sz w:val="16"/>
          <w:szCs w:val="16"/>
        </w:rPr>
        <w:t>.</w:t>
      </w:r>
    </w:p>
    <w:p w:rsidR="00DD13E2" w:rsidRPr="00E4277A" w:rsidRDefault="007B2429" w:rsidP="007B2429">
      <w:pPr>
        <w:spacing w:after="0"/>
        <w:rPr>
          <w:rFonts w:ascii="Palatino Linotype" w:hAnsi="Palatino Linotype"/>
          <w:sz w:val="16"/>
          <w:szCs w:val="16"/>
        </w:rPr>
      </w:pPr>
      <w:r w:rsidRPr="00E4277A">
        <w:rPr>
          <w:rFonts w:ascii="Palatino Linotype" w:hAnsi="Palatino Linotype"/>
          <w:sz w:val="16"/>
          <w:szCs w:val="16"/>
        </w:rPr>
        <w:t>OSAM/FJJC</w:t>
      </w:r>
    </w:p>
    <w:sectPr w:rsidR="00DD13E2" w:rsidRPr="00E4277A" w:rsidSect="00E15E8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FB5" w:rsidRDefault="00F87FB5" w:rsidP="00E15E85">
      <w:pPr>
        <w:spacing w:after="0" w:line="240" w:lineRule="auto"/>
      </w:pPr>
      <w:r>
        <w:separator/>
      </w:r>
    </w:p>
  </w:endnote>
  <w:endnote w:type="continuationSeparator" w:id="0">
    <w:p w:rsidR="00F87FB5" w:rsidRDefault="00F87FB5"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56F" w:rsidRPr="000B69FA" w:rsidRDefault="007B356F"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5DBE">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95DBE">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56F" w:rsidRPr="000B69FA" w:rsidRDefault="007B356F"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35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35DF">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FB5" w:rsidRDefault="00F87FB5" w:rsidP="00E15E85">
      <w:pPr>
        <w:spacing w:after="0" w:line="240" w:lineRule="auto"/>
      </w:pPr>
      <w:r>
        <w:separator/>
      </w:r>
    </w:p>
  </w:footnote>
  <w:footnote w:type="continuationSeparator" w:id="0">
    <w:p w:rsidR="00F87FB5" w:rsidRDefault="00F87FB5" w:rsidP="00E15E85">
      <w:pPr>
        <w:spacing w:after="0" w:line="240" w:lineRule="auto"/>
      </w:pPr>
      <w:r>
        <w:continuationSeparator/>
      </w:r>
    </w:p>
  </w:footnote>
  <w:footnote w:id="1">
    <w:p w:rsidR="007B356F" w:rsidRPr="00946E1F" w:rsidRDefault="007B356F" w:rsidP="006001F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56F" w:rsidRDefault="007B356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B356F" w:rsidTr="00E15E85">
      <w:trPr>
        <w:trHeight w:val="227"/>
      </w:trPr>
      <w:tc>
        <w:tcPr>
          <w:tcW w:w="5529" w:type="dxa"/>
          <w:hideMark/>
        </w:tcPr>
        <w:p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B356F" w:rsidRPr="00D56BC3" w:rsidRDefault="005170CB"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08695</w:t>
          </w:r>
          <w:r w:rsidR="007B356F" w:rsidRPr="0037311B">
            <w:rPr>
              <w:rFonts w:ascii="Palatino Linotype" w:hAnsi="Palatino Linotype" w:cs="Arial"/>
              <w:bCs/>
              <w:sz w:val="24"/>
              <w:lang w:eastAsia="es-MX"/>
            </w:rPr>
            <w:t>/INFOEM/IP/RR/2019</w:t>
          </w:r>
        </w:p>
      </w:tc>
    </w:tr>
    <w:tr w:rsidR="007B356F" w:rsidRPr="00E27A30" w:rsidTr="00E15E85">
      <w:trPr>
        <w:trHeight w:val="242"/>
      </w:trPr>
      <w:tc>
        <w:tcPr>
          <w:tcW w:w="5529" w:type="dxa"/>
          <w:hideMark/>
        </w:tcPr>
        <w:p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B356F" w:rsidRDefault="005170CB" w:rsidP="0018374E">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Almoloya del Río</w:t>
          </w:r>
          <w:r w:rsidR="007B356F" w:rsidRPr="0018374E">
            <w:rPr>
              <w:rFonts w:ascii="Palatino Linotype" w:hAnsi="Palatino Linotype" w:cs="Arial"/>
              <w:szCs w:val="20"/>
            </w:rPr>
            <w:t>.</w:t>
          </w:r>
        </w:p>
      </w:tc>
    </w:tr>
    <w:tr w:rsidR="007B356F" w:rsidTr="00E15E85">
      <w:trPr>
        <w:trHeight w:val="342"/>
      </w:trPr>
      <w:tc>
        <w:tcPr>
          <w:tcW w:w="5529" w:type="dxa"/>
          <w:hideMark/>
        </w:tcPr>
        <w:p w:rsidR="007B356F" w:rsidRDefault="007B356F"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B356F" w:rsidRDefault="007B356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B356F" w:rsidRDefault="007B35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B356F" w:rsidTr="00740142">
      <w:trPr>
        <w:trHeight w:val="227"/>
      </w:trPr>
      <w:tc>
        <w:tcPr>
          <w:tcW w:w="5529" w:type="dxa"/>
          <w:hideMark/>
        </w:tcPr>
        <w:p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B356F" w:rsidRPr="00B4142F" w:rsidRDefault="0007544F"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08695</w:t>
          </w:r>
          <w:r w:rsidR="007B356F" w:rsidRPr="00740142">
            <w:rPr>
              <w:rFonts w:ascii="Palatino Linotype" w:hAnsi="Palatino Linotype" w:cs="Arial"/>
              <w:bCs/>
              <w:sz w:val="24"/>
              <w:lang w:eastAsia="es-MX"/>
            </w:rPr>
            <w:t>/INFOEM/IP/RR/2019</w:t>
          </w:r>
        </w:p>
      </w:tc>
    </w:tr>
    <w:tr w:rsidR="007B356F" w:rsidTr="00740142">
      <w:trPr>
        <w:trHeight w:val="196"/>
      </w:trPr>
      <w:tc>
        <w:tcPr>
          <w:tcW w:w="5529" w:type="dxa"/>
          <w:hideMark/>
        </w:tcPr>
        <w:p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B356F" w:rsidRPr="00F06FED" w:rsidRDefault="004635DF" w:rsidP="0007544F">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7B356F" w:rsidTr="00740142">
      <w:trPr>
        <w:trHeight w:val="242"/>
      </w:trPr>
      <w:tc>
        <w:tcPr>
          <w:tcW w:w="5529" w:type="dxa"/>
          <w:hideMark/>
        </w:tcPr>
        <w:p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B356F" w:rsidRDefault="0007544F" w:rsidP="00740142">
          <w:pPr>
            <w:spacing w:after="120" w:line="256" w:lineRule="auto"/>
            <w:ind w:right="214"/>
            <w:jc w:val="right"/>
            <w:rPr>
              <w:rFonts w:ascii="Palatino Linotype" w:hAnsi="Palatino Linotype" w:cs="Arial"/>
              <w:szCs w:val="20"/>
            </w:rPr>
          </w:pPr>
          <w:r>
            <w:rPr>
              <w:rFonts w:ascii="Palatino Linotype" w:hAnsi="Palatino Linotype" w:cs="Arial"/>
              <w:szCs w:val="20"/>
            </w:rPr>
            <w:t>Ayuntamiento de Almoloya del Río</w:t>
          </w:r>
        </w:p>
      </w:tc>
    </w:tr>
    <w:tr w:rsidR="007B356F" w:rsidTr="00740142">
      <w:trPr>
        <w:trHeight w:val="342"/>
      </w:trPr>
      <w:tc>
        <w:tcPr>
          <w:tcW w:w="5529" w:type="dxa"/>
          <w:hideMark/>
        </w:tcPr>
        <w:p w:rsidR="007B356F" w:rsidRDefault="007B356F"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B356F" w:rsidRDefault="007B356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B356F" w:rsidRDefault="007B35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3B3280"/>
    <w:multiLevelType w:val="hybridMultilevel"/>
    <w:tmpl w:val="ABCC45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3D6CB7"/>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A54953"/>
    <w:multiLevelType w:val="multilevel"/>
    <w:tmpl w:val="22965B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1C122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F353D"/>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C06ED8"/>
    <w:multiLevelType w:val="hybridMultilevel"/>
    <w:tmpl w:val="34482BCE"/>
    <w:lvl w:ilvl="0" w:tplc="080A0001">
      <w:start w:val="1"/>
      <w:numFmt w:val="bullet"/>
      <w:lvlText w:val=""/>
      <w:lvlJc w:val="left"/>
      <w:pPr>
        <w:ind w:left="1507" w:hanging="360"/>
      </w:pPr>
      <w:rPr>
        <w:rFonts w:ascii="Symbol" w:hAnsi="Symbol" w:hint="default"/>
      </w:rPr>
    </w:lvl>
    <w:lvl w:ilvl="1" w:tplc="080A0003" w:tentative="1">
      <w:start w:val="1"/>
      <w:numFmt w:val="bullet"/>
      <w:lvlText w:val="o"/>
      <w:lvlJc w:val="left"/>
      <w:pPr>
        <w:ind w:left="2227" w:hanging="360"/>
      </w:pPr>
      <w:rPr>
        <w:rFonts w:ascii="Courier New" w:hAnsi="Courier New" w:cs="Courier New" w:hint="default"/>
      </w:rPr>
    </w:lvl>
    <w:lvl w:ilvl="2" w:tplc="080A0005" w:tentative="1">
      <w:start w:val="1"/>
      <w:numFmt w:val="bullet"/>
      <w:lvlText w:val=""/>
      <w:lvlJc w:val="left"/>
      <w:pPr>
        <w:ind w:left="2947" w:hanging="360"/>
      </w:pPr>
      <w:rPr>
        <w:rFonts w:ascii="Wingdings" w:hAnsi="Wingdings" w:hint="default"/>
      </w:rPr>
    </w:lvl>
    <w:lvl w:ilvl="3" w:tplc="080A0001" w:tentative="1">
      <w:start w:val="1"/>
      <w:numFmt w:val="bullet"/>
      <w:lvlText w:val=""/>
      <w:lvlJc w:val="left"/>
      <w:pPr>
        <w:ind w:left="3667" w:hanging="360"/>
      </w:pPr>
      <w:rPr>
        <w:rFonts w:ascii="Symbol" w:hAnsi="Symbol" w:hint="default"/>
      </w:rPr>
    </w:lvl>
    <w:lvl w:ilvl="4" w:tplc="080A0003" w:tentative="1">
      <w:start w:val="1"/>
      <w:numFmt w:val="bullet"/>
      <w:lvlText w:val="o"/>
      <w:lvlJc w:val="left"/>
      <w:pPr>
        <w:ind w:left="4387" w:hanging="360"/>
      </w:pPr>
      <w:rPr>
        <w:rFonts w:ascii="Courier New" w:hAnsi="Courier New" w:cs="Courier New" w:hint="default"/>
      </w:rPr>
    </w:lvl>
    <w:lvl w:ilvl="5" w:tplc="080A0005" w:tentative="1">
      <w:start w:val="1"/>
      <w:numFmt w:val="bullet"/>
      <w:lvlText w:val=""/>
      <w:lvlJc w:val="left"/>
      <w:pPr>
        <w:ind w:left="5107" w:hanging="360"/>
      </w:pPr>
      <w:rPr>
        <w:rFonts w:ascii="Wingdings" w:hAnsi="Wingdings" w:hint="default"/>
      </w:rPr>
    </w:lvl>
    <w:lvl w:ilvl="6" w:tplc="080A0001" w:tentative="1">
      <w:start w:val="1"/>
      <w:numFmt w:val="bullet"/>
      <w:lvlText w:val=""/>
      <w:lvlJc w:val="left"/>
      <w:pPr>
        <w:ind w:left="5827" w:hanging="360"/>
      </w:pPr>
      <w:rPr>
        <w:rFonts w:ascii="Symbol" w:hAnsi="Symbol" w:hint="default"/>
      </w:rPr>
    </w:lvl>
    <w:lvl w:ilvl="7" w:tplc="080A0003" w:tentative="1">
      <w:start w:val="1"/>
      <w:numFmt w:val="bullet"/>
      <w:lvlText w:val="o"/>
      <w:lvlJc w:val="left"/>
      <w:pPr>
        <w:ind w:left="6547" w:hanging="360"/>
      </w:pPr>
      <w:rPr>
        <w:rFonts w:ascii="Courier New" w:hAnsi="Courier New" w:cs="Courier New" w:hint="default"/>
      </w:rPr>
    </w:lvl>
    <w:lvl w:ilvl="8" w:tplc="080A0005" w:tentative="1">
      <w:start w:val="1"/>
      <w:numFmt w:val="bullet"/>
      <w:lvlText w:val=""/>
      <w:lvlJc w:val="left"/>
      <w:pPr>
        <w:ind w:left="7267" w:hanging="360"/>
      </w:pPr>
      <w:rPr>
        <w:rFonts w:ascii="Wingdings" w:hAnsi="Wingdings" w:hint="default"/>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4E91987"/>
    <w:multiLevelType w:val="hybridMultilevel"/>
    <w:tmpl w:val="F69C8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D1F6BF4"/>
    <w:multiLevelType w:val="multilevel"/>
    <w:tmpl w:val="70E8E3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3AE0C2D"/>
    <w:multiLevelType w:val="hybridMultilevel"/>
    <w:tmpl w:val="8EDAE1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8745C8"/>
    <w:multiLevelType w:val="hybridMultilevel"/>
    <w:tmpl w:val="B25E5C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B157DB9"/>
    <w:multiLevelType w:val="hybridMultilevel"/>
    <w:tmpl w:val="18640776"/>
    <w:numStyleLink w:val="Estiloimportado2"/>
  </w:abstractNum>
  <w:abstractNum w:abstractNumId="27" w15:restartNumberingAfterBreak="0">
    <w:nsid w:val="61776714"/>
    <w:multiLevelType w:val="hybridMultilevel"/>
    <w:tmpl w:val="B7F82B58"/>
    <w:lvl w:ilvl="0" w:tplc="546C0B8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4945F9"/>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B07E96"/>
    <w:multiLevelType w:val="hybridMultilevel"/>
    <w:tmpl w:val="4B627EFE"/>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3"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2"/>
  </w:num>
  <w:num w:numId="2">
    <w:abstractNumId w:val="6"/>
  </w:num>
  <w:num w:numId="3">
    <w:abstractNumId w:val="24"/>
  </w:num>
  <w:num w:numId="4">
    <w:abstractNumId w:val="15"/>
  </w:num>
  <w:num w:numId="5">
    <w:abstractNumId w:val="26"/>
  </w:num>
  <w:num w:numId="6">
    <w:abstractNumId w:val="7"/>
  </w:num>
  <w:num w:numId="7">
    <w:abstractNumId w:val="34"/>
  </w:num>
  <w:num w:numId="8">
    <w:abstractNumId w:val="20"/>
  </w:num>
  <w:num w:numId="9">
    <w:abstractNumId w:val="8"/>
  </w:num>
  <w:num w:numId="10">
    <w:abstractNumId w:val="33"/>
  </w:num>
  <w:num w:numId="11">
    <w:abstractNumId w:val="11"/>
  </w:num>
  <w:num w:numId="12">
    <w:abstractNumId w:val="19"/>
  </w:num>
  <w:num w:numId="13">
    <w:abstractNumId w:val="3"/>
  </w:num>
  <w:num w:numId="14">
    <w:abstractNumId w:val="0"/>
  </w:num>
  <w:num w:numId="15">
    <w:abstractNumId w:val="5"/>
  </w:num>
  <w:num w:numId="16">
    <w:abstractNumId w:val="28"/>
  </w:num>
  <w:num w:numId="17">
    <w:abstractNumId w:val="12"/>
  </w:num>
  <w:num w:numId="18">
    <w:abstractNumId w:val="2"/>
  </w:num>
  <w:num w:numId="19">
    <w:abstractNumId w:val="22"/>
  </w:num>
  <w:num w:numId="20">
    <w:abstractNumId w:val="9"/>
  </w:num>
  <w:num w:numId="21">
    <w:abstractNumId w:val="29"/>
  </w:num>
  <w:num w:numId="22">
    <w:abstractNumId w:val="13"/>
  </w:num>
  <w:num w:numId="23">
    <w:abstractNumId w:val="10"/>
  </w:num>
  <w:num w:numId="24">
    <w:abstractNumId w:val="18"/>
  </w:num>
  <w:num w:numId="25">
    <w:abstractNumId w:val="30"/>
  </w:num>
  <w:num w:numId="26">
    <w:abstractNumId w:val="1"/>
  </w:num>
  <w:num w:numId="27">
    <w:abstractNumId w:val="25"/>
  </w:num>
  <w:num w:numId="28">
    <w:abstractNumId w:val="21"/>
  </w:num>
  <w:num w:numId="29">
    <w:abstractNumId w:val="4"/>
  </w:num>
  <w:num w:numId="30">
    <w:abstractNumId w:val="14"/>
  </w:num>
  <w:num w:numId="31">
    <w:abstractNumId w:val="31"/>
  </w:num>
  <w:num w:numId="32">
    <w:abstractNumId w:val="27"/>
  </w:num>
  <w:num w:numId="33">
    <w:abstractNumId w:val="16"/>
  </w:num>
  <w:num w:numId="34">
    <w:abstractNumId w:val="1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87F"/>
    <w:rsid w:val="000110C5"/>
    <w:rsid w:val="00026904"/>
    <w:rsid w:val="0003050E"/>
    <w:rsid w:val="00035F8F"/>
    <w:rsid w:val="00041425"/>
    <w:rsid w:val="00042815"/>
    <w:rsid w:val="0004281D"/>
    <w:rsid w:val="00046E4C"/>
    <w:rsid w:val="0004795A"/>
    <w:rsid w:val="00052B19"/>
    <w:rsid w:val="00052D11"/>
    <w:rsid w:val="00053ED1"/>
    <w:rsid w:val="00062CBD"/>
    <w:rsid w:val="00065C85"/>
    <w:rsid w:val="00071319"/>
    <w:rsid w:val="00073973"/>
    <w:rsid w:val="00074A99"/>
    <w:rsid w:val="0007544F"/>
    <w:rsid w:val="00076643"/>
    <w:rsid w:val="00077382"/>
    <w:rsid w:val="00082B37"/>
    <w:rsid w:val="00082DF3"/>
    <w:rsid w:val="00087744"/>
    <w:rsid w:val="00087952"/>
    <w:rsid w:val="00091D98"/>
    <w:rsid w:val="000976F7"/>
    <w:rsid w:val="000B5ABF"/>
    <w:rsid w:val="000C22EC"/>
    <w:rsid w:val="000C3278"/>
    <w:rsid w:val="000C59EE"/>
    <w:rsid w:val="000C5E99"/>
    <w:rsid w:val="000D0449"/>
    <w:rsid w:val="000D33B3"/>
    <w:rsid w:val="000D3439"/>
    <w:rsid w:val="000F019E"/>
    <w:rsid w:val="000F3DFA"/>
    <w:rsid w:val="00100AEB"/>
    <w:rsid w:val="00103BC8"/>
    <w:rsid w:val="00104365"/>
    <w:rsid w:val="00105217"/>
    <w:rsid w:val="00114828"/>
    <w:rsid w:val="0011750A"/>
    <w:rsid w:val="001201DC"/>
    <w:rsid w:val="0012266D"/>
    <w:rsid w:val="00122C23"/>
    <w:rsid w:val="00125DD7"/>
    <w:rsid w:val="0013048D"/>
    <w:rsid w:val="0013062E"/>
    <w:rsid w:val="00130D58"/>
    <w:rsid w:val="0013463F"/>
    <w:rsid w:val="00152B26"/>
    <w:rsid w:val="0015550A"/>
    <w:rsid w:val="00171BD5"/>
    <w:rsid w:val="0017548E"/>
    <w:rsid w:val="00183623"/>
    <w:rsid w:val="0018374E"/>
    <w:rsid w:val="00194288"/>
    <w:rsid w:val="00194E5C"/>
    <w:rsid w:val="0019799D"/>
    <w:rsid w:val="001979A0"/>
    <w:rsid w:val="001A2E11"/>
    <w:rsid w:val="001A7610"/>
    <w:rsid w:val="001B066D"/>
    <w:rsid w:val="001B13E6"/>
    <w:rsid w:val="001B3704"/>
    <w:rsid w:val="001B3A7B"/>
    <w:rsid w:val="001B3CB8"/>
    <w:rsid w:val="001B3E5E"/>
    <w:rsid w:val="001C28D0"/>
    <w:rsid w:val="001C3BB0"/>
    <w:rsid w:val="001C3E01"/>
    <w:rsid w:val="001C3F41"/>
    <w:rsid w:val="001C7069"/>
    <w:rsid w:val="001D2C71"/>
    <w:rsid w:val="001D581C"/>
    <w:rsid w:val="001D72A8"/>
    <w:rsid w:val="001E1E8E"/>
    <w:rsid w:val="001E42B9"/>
    <w:rsid w:val="001E7A75"/>
    <w:rsid w:val="001F5D0E"/>
    <w:rsid w:val="00200950"/>
    <w:rsid w:val="00204508"/>
    <w:rsid w:val="002052F6"/>
    <w:rsid w:val="002053A2"/>
    <w:rsid w:val="00210DE6"/>
    <w:rsid w:val="002141B5"/>
    <w:rsid w:val="00217E99"/>
    <w:rsid w:val="00223C2F"/>
    <w:rsid w:val="00224181"/>
    <w:rsid w:val="00227DAA"/>
    <w:rsid w:val="00233D51"/>
    <w:rsid w:val="00240133"/>
    <w:rsid w:val="00243059"/>
    <w:rsid w:val="0025078D"/>
    <w:rsid w:val="00253101"/>
    <w:rsid w:val="002606F0"/>
    <w:rsid w:val="0026534C"/>
    <w:rsid w:val="00265683"/>
    <w:rsid w:val="00265DFB"/>
    <w:rsid w:val="002677ED"/>
    <w:rsid w:val="00273570"/>
    <w:rsid w:val="002738C7"/>
    <w:rsid w:val="0028577D"/>
    <w:rsid w:val="00285AA2"/>
    <w:rsid w:val="00287512"/>
    <w:rsid w:val="002902D7"/>
    <w:rsid w:val="002926CD"/>
    <w:rsid w:val="00294007"/>
    <w:rsid w:val="00294D34"/>
    <w:rsid w:val="002966FB"/>
    <w:rsid w:val="002A1820"/>
    <w:rsid w:val="002A30B2"/>
    <w:rsid w:val="002A6F17"/>
    <w:rsid w:val="002B067A"/>
    <w:rsid w:val="002B144D"/>
    <w:rsid w:val="002B18B0"/>
    <w:rsid w:val="002B6BDE"/>
    <w:rsid w:val="002B7CD8"/>
    <w:rsid w:val="002C1EC5"/>
    <w:rsid w:val="002C212B"/>
    <w:rsid w:val="002C4CEF"/>
    <w:rsid w:val="002D11F3"/>
    <w:rsid w:val="002D3A60"/>
    <w:rsid w:val="002D53AB"/>
    <w:rsid w:val="002E42B6"/>
    <w:rsid w:val="003011A8"/>
    <w:rsid w:val="003034F4"/>
    <w:rsid w:val="00307041"/>
    <w:rsid w:val="00312159"/>
    <w:rsid w:val="00312ED8"/>
    <w:rsid w:val="00317B8A"/>
    <w:rsid w:val="00324E29"/>
    <w:rsid w:val="00327CF5"/>
    <w:rsid w:val="00330A95"/>
    <w:rsid w:val="0033395A"/>
    <w:rsid w:val="003341B0"/>
    <w:rsid w:val="00334E11"/>
    <w:rsid w:val="00342A59"/>
    <w:rsid w:val="003431B7"/>
    <w:rsid w:val="003452FA"/>
    <w:rsid w:val="0034696E"/>
    <w:rsid w:val="00346F28"/>
    <w:rsid w:val="003470B1"/>
    <w:rsid w:val="003474F2"/>
    <w:rsid w:val="00354E0C"/>
    <w:rsid w:val="0035772D"/>
    <w:rsid w:val="00357BFC"/>
    <w:rsid w:val="00364CC5"/>
    <w:rsid w:val="0036580A"/>
    <w:rsid w:val="0036711E"/>
    <w:rsid w:val="0037311B"/>
    <w:rsid w:val="00376686"/>
    <w:rsid w:val="00384AC7"/>
    <w:rsid w:val="00385299"/>
    <w:rsid w:val="0039084D"/>
    <w:rsid w:val="00395D8C"/>
    <w:rsid w:val="003A1D5B"/>
    <w:rsid w:val="003A421D"/>
    <w:rsid w:val="003B465B"/>
    <w:rsid w:val="003C5897"/>
    <w:rsid w:val="003C6EE5"/>
    <w:rsid w:val="003F59D8"/>
    <w:rsid w:val="003F60C3"/>
    <w:rsid w:val="003F6A71"/>
    <w:rsid w:val="00402F7E"/>
    <w:rsid w:val="00415E88"/>
    <w:rsid w:val="004254FE"/>
    <w:rsid w:val="00437C82"/>
    <w:rsid w:val="004635DF"/>
    <w:rsid w:val="00464072"/>
    <w:rsid w:val="00466327"/>
    <w:rsid w:val="004803ED"/>
    <w:rsid w:val="004827CA"/>
    <w:rsid w:val="00492244"/>
    <w:rsid w:val="00495565"/>
    <w:rsid w:val="004960C6"/>
    <w:rsid w:val="004A2BFB"/>
    <w:rsid w:val="004A3FF3"/>
    <w:rsid w:val="004A4D72"/>
    <w:rsid w:val="004B035B"/>
    <w:rsid w:val="004B2BF1"/>
    <w:rsid w:val="004B500A"/>
    <w:rsid w:val="004C2AE7"/>
    <w:rsid w:val="004C3693"/>
    <w:rsid w:val="004D4BF6"/>
    <w:rsid w:val="004E10D3"/>
    <w:rsid w:val="004E52E6"/>
    <w:rsid w:val="004E6243"/>
    <w:rsid w:val="004E6DB3"/>
    <w:rsid w:val="004F05B2"/>
    <w:rsid w:val="004F0F4D"/>
    <w:rsid w:val="004F2402"/>
    <w:rsid w:val="004F571C"/>
    <w:rsid w:val="005028F2"/>
    <w:rsid w:val="00503088"/>
    <w:rsid w:val="005127E4"/>
    <w:rsid w:val="005170CB"/>
    <w:rsid w:val="00523067"/>
    <w:rsid w:val="00527856"/>
    <w:rsid w:val="00527C6A"/>
    <w:rsid w:val="005329E8"/>
    <w:rsid w:val="00541ECB"/>
    <w:rsid w:val="005433F7"/>
    <w:rsid w:val="00563391"/>
    <w:rsid w:val="0056470D"/>
    <w:rsid w:val="00564D6A"/>
    <w:rsid w:val="005733EB"/>
    <w:rsid w:val="0057576D"/>
    <w:rsid w:val="00576C26"/>
    <w:rsid w:val="005820BF"/>
    <w:rsid w:val="005841ED"/>
    <w:rsid w:val="005866CC"/>
    <w:rsid w:val="005B45EF"/>
    <w:rsid w:val="005C26DF"/>
    <w:rsid w:val="005C2DDF"/>
    <w:rsid w:val="005C3CED"/>
    <w:rsid w:val="005C4B50"/>
    <w:rsid w:val="005C4B77"/>
    <w:rsid w:val="005D11BF"/>
    <w:rsid w:val="005E283C"/>
    <w:rsid w:val="005E6786"/>
    <w:rsid w:val="006001F5"/>
    <w:rsid w:val="00611799"/>
    <w:rsid w:val="00614FDD"/>
    <w:rsid w:val="00616784"/>
    <w:rsid w:val="00625D87"/>
    <w:rsid w:val="00631B59"/>
    <w:rsid w:val="00635185"/>
    <w:rsid w:val="00653B08"/>
    <w:rsid w:val="00654B56"/>
    <w:rsid w:val="006561F8"/>
    <w:rsid w:val="00661515"/>
    <w:rsid w:val="006726B4"/>
    <w:rsid w:val="00673CFD"/>
    <w:rsid w:val="0069498D"/>
    <w:rsid w:val="006A08BA"/>
    <w:rsid w:val="006A62D5"/>
    <w:rsid w:val="006B2E10"/>
    <w:rsid w:val="006B5FD9"/>
    <w:rsid w:val="006B61AC"/>
    <w:rsid w:val="006B7F2C"/>
    <w:rsid w:val="006C0874"/>
    <w:rsid w:val="006C1A4F"/>
    <w:rsid w:val="006C7125"/>
    <w:rsid w:val="006C759C"/>
    <w:rsid w:val="006D0337"/>
    <w:rsid w:val="006D51E5"/>
    <w:rsid w:val="006D6045"/>
    <w:rsid w:val="006E2901"/>
    <w:rsid w:val="006E6C97"/>
    <w:rsid w:val="006F2EA8"/>
    <w:rsid w:val="006F4FFF"/>
    <w:rsid w:val="0070207B"/>
    <w:rsid w:val="00707CD8"/>
    <w:rsid w:val="00714844"/>
    <w:rsid w:val="0071620F"/>
    <w:rsid w:val="00735205"/>
    <w:rsid w:val="00740142"/>
    <w:rsid w:val="00740AC8"/>
    <w:rsid w:val="00754F22"/>
    <w:rsid w:val="00755099"/>
    <w:rsid w:val="0075564B"/>
    <w:rsid w:val="007654BC"/>
    <w:rsid w:val="0076612C"/>
    <w:rsid w:val="00766734"/>
    <w:rsid w:val="00774EA9"/>
    <w:rsid w:val="00775670"/>
    <w:rsid w:val="007826D7"/>
    <w:rsid w:val="00790EFC"/>
    <w:rsid w:val="0079194D"/>
    <w:rsid w:val="0079481E"/>
    <w:rsid w:val="007A0267"/>
    <w:rsid w:val="007A4454"/>
    <w:rsid w:val="007B1B5E"/>
    <w:rsid w:val="007B2429"/>
    <w:rsid w:val="007B356F"/>
    <w:rsid w:val="007B378F"/>
    <w:rsid w:val="007B75C8"/>
    <w:rsid w:val="007C1445"/>
    <w:rsid w:val="007C28D0"/>
    <w:rsid w:val="007C64C1"/>
    <w:rsid w:val="007D276C"/>
    <w:rsid w:val="007D48FA"/>
    <w:rsid w:val="007D62B3"/>
    <w:rsid w:val="007E2959"/>
    <w:rsid w:val="007E4FAA"/>
    <w:rsid w:val="007E77ED"/>
    <w:rsid w:val="007F7936"/>
    <w:rsid w:val="008032F1"/>
    <w:rsid w:val="0080408A"/>
    <w:rsid w:val="008060DA"/>
    <w:rsid w:val="00806B0D"/>
    <w:rsid w:val="00815C62"/>
    <w:rsid w:val="00817ECD"/>
    <w:rsid w:val="00845473"/>
    <w:rsid w:val="00845C1C"/>
    <w:rsid w:val="00863011"/>
    <w:rsid w:val="00872278"/>
    <w:rsid w:val="00873B48"/>
    <w:rsid w:val="00874C3D"/>
    <w:rsid w:val="00875499"/>
    <w:rsid w:val="0087560D"/>
    <w:rsid w:val="00881D0D"/>
    <w:rsid w:val="00883DCD"/>
    <w:rsid w:val="00885104"/>
    <w:rsid w:val="00891472"/>
    <w:rsid w:val="00895DBE"/>
    <w:rsid w:val="00895EE5"/>
    <w:rsid w:val="008962FB"/>
    <w:rsid w:val="00897AB3"/>
    <w:rsid w:val="008A12F6"/>
    <w:rsid w:val="008A16D8"/>
    <w:rsid w:val="008A5B80"/>
    <w:rsid w:val="008A5E77"/>
    <w:rsid w:val="008B34EC"/>
    <w:rsid w:val="008B46FE"/>
    <w:rsid w:val="008C274B"/>
    <w:rsid w:val="008D6D31"/>
    <w:rsid w:val="008E0E21"/>
    <w:rsid w:val="008E3139"/>
    <w:rsid w:val="008E5141"/>
    <w:rsid w:val="008E7408"/>
    <w:rsid w:val="008F0547"/>
    <w:rsid w:val="008F7A52"/>
    <w:rsid w:val="0090630D"/>
    <w:rsid w:val="00911D70"/>
    <w:rsid w:val="00913122"/>
    <w:rsid w:val="00915DCF"/>
    <w:rsid w:val="009306B4"/>
    <w:rsid w:val="009315B8"/>
    <w:rsid w:val="0093251B"/>
    <w:rsid w:val="009351F7"/>
    <w:rsid w:val="00943223"/>
    <w:rsid w:val="00945E71"/>
    <w:rsid w:val="0094613F"/>
    <w:rsid w:val="009472E2"/>
    <w:rsid w:val="00950056"/>
    <w:rsid w:val="009559F4"/>
    <w:rsid w:val="00962F74"/>
    <w:rsid w:val="00966223"/>
    <w:rsid w:val="009670C7"/>
    <w:rsid w:val="00971725"/>
    <w:rsid w:val="00980295"/>
    <w:rsid w:val="00980401"/>
    <w:rsid w:val="00981A4A"/>
    <w:rsid w:val="009838CD"/>
    <w:rsid w:val="00987091"/>
    <w:rsid w:val="00991CC2"/>
    <w:rsid w:val="00994336"/>
    <w:rsid w:val="00997030"/>
    <w:rsid w:val="009A45B6"/>
    <w:rsid w:val="009A4C2C"/>
    <w:rsid w:val="009A5896"/>
    <w:rsid w:val="009A655B"/>
    <w:rsid w:val="009B76BF"/>
    <w:rsid w:val="009B7B0A"/>
    <w:rsid w:val="009C0D78"/>
    <w:rsid w:val="009C5593"/>
    <w:rsid w:val="009C66F2"/>
    <w:rsid w:val="009C75A5"/>
    <w:rsid w:val="009E1FA8"/>
    <w:rsid w:val="009E3B36"/>
    <w:rsid w:val="009F0FB5"/>
    <w:rsid w:val="009F7948"/>
    <w:rsid w:val="00A064DC"/>
    <w:rsid w:val="00A12DBA"/>
    <w:rsid w:val="00A13842"/>
    <w:rsid w:val="00A156E5"/>
    <w:rsid w:val="00A302C6"/>
    <w:rsid w:val="00A30977"/>
    <w:rsid w:val="00A3739E"/>
    <w:rsid w:val="00A459D0"/>
    <w:rsid w:val="00A45C8D"/>
    <w:rsid w:val="00A56458"/>
    <w:rsid w:val="00A70873"/>
    <w:rsid w:val="00A711F9"/>
    <w:rsid w:val="00A71632"/>
    <w:rsid w:val="00A74C6A"/>
    <w:rsid w:val="00A843E7"/>
    <w:rsid w:val="00A903CE"/>
    <w:rsid w:val="00A9298D"/>
    <w:rsid w:val="00A92C85"/>
    <w:rsid w:val="00A948EF"/>
    <w:rsid w:val="00AA119C"/>
    <w:rsid w:val="00AA2491"/>
    <w:rsid w:val="00AA2CB1"/>
    <w:rsid w:val="00AC1D50"/>
    <w:rsid w:val="00AC66AB"/>
    <w:rsid w:val="00AE0F50"/>
    <w:rsid w:val="00AE2CE8"/>
    <w:rsid w:val="00AE57A4"/>
    <w:rsid w:val="00AF0CF4"/>
    <w:rsid w:val="00AF15FD"/>
    <w:rsid w:val="00AF385F"/>
    <w:rsid w:val="00AF5190"/>
    <w:rsid w:val="00B04652"/>
    <w:rsid w:val="00B04A46"/>
    <w:rsid w:val="00B052B4"/>
    <w:rsid w:val="00B10B28"/>
    <w:rsid w:val="00B131CC"/>
    <w:rsid w:val="00B137AC"/>
    <w:rsid w:val="00B14F4C"/>
    <w:rsid w:val="00B17A1D"/>
    <w:rsid w:val="00B258A2"/>
    <w:rsid w:val="00B30EAE"/>
    <w:rsid w:val="00B342D0"/>
    <w:rsid w:val="00B34A6D"/>
    <w:rsid w:val="00B355AB"/>
    <w:rsid w:val="00B36240"/>
    <w:rsid w:val="00B44BB1"/>
    <w:rsid w:val="00B46E81"/>
    <w:rsid w:val="00B50BD7"/>
    <w:rsid w:val="00B51395"/>
    <w:rsid w:val="00B53C3A"/>
    <w:rsid w:val="00B54578"/>
    <w:rsid w:val="00B56617"/>
    <w:rsid w:val="00B64940"/>
    <w:rsid w:val="00B64EAF"/>
    <w:rsid w:val="00B67466"/>
    <w:rsid w:val="00B71DA1"/>
    <w:rsid w:val="00B73CC5"/>
    <w:rsid w:val="00B74369"/>
    <w:rsid w:val="00B82B4A"/>
    <w:rsid w:val="00B841AC"/>
    <w:rsid w:val="00B96C78"/>
    <w:rsid w:val="00B975CF"/>
    <w:rsid w:val="00BA2458"/>
    <w:rsid w:val="00BA68FA"/>
    <w:rsid w:val="00BB2EAE"/>
    <w:rsid w:val="00BB411E"/>
    <w:rsid w:val="00BB608D"/>
    <w:rsid w:val="00BC1280"/>
    <w:rsid w:val="00BC1C0A"/>
    <w:rsid w:val="00BC45AC"/>
    <w:rsid w:val="00BC4EF7"/>
    <w:rsid w:val="00BC59B2"/>
    <w:rsid w:val="00BC7877"/>
    <w:rsid w:val="00BD146C"/>
    <w:rsid w:val="00BE48FB"/>
    <w:rsid w:val="00C04420"/>
    <w:rsid w:val="00C16071"/>
    <w:rsid w:val="00C203E8"/>
    <w:rsid w:val="00C23151"/>
    <w:rsid w:val="00C25BA8"/>
    <w:rsid w:val="00C26CA4"/>
    <w:rsid w:val="00C27785"/>
    <w:rsid w:val="00C3114B"/>
    <w:rsid w:val="00C47113"/>
    <w:rsid w:val="00C4716D"/>
    <w:rsid w:val="00C50397"/>
    <w:rsid w:val="00C522DE"/>
    <w:rsid w:val="00C54248"/>
    <w:rsid w:val="00C54F07"/>
    <w:rsid w:val="00C56B54"/>
    <w:rsid w:val="00C56C4E"/>
    <w:rsid w:val="00C61C1C"/>
    <w:rsid w:val="00C6478B"/>
    <w:rsid w:val="00C64C22"/>
    <w:rsid w:val="00C6523B"/>
    <w:rsid w:val="00C66E70"/>
    <w:rsid w:val="00C715B5"/>
    <w:rsid w:val="00C74DB1"/>
    <w:rsid w:val="00C807FD"/>
    <w:rsid w:val="00C80AEF"/>
    <w:rsid w:val="00C82D19"/>
    <w:rsid w:val="00C9704F"/>
    <w:rsid w:val="00CA2FCC"/>
    <w:rsid w:val="00CA6DA1"/>
    <w:rsid w:val="00CB44D1"/>
    <w:rsid w:val="00CC4C55"/>
    <w:rsid w:val="00CD4B02"/>
    <w:rsid w:val="00CD56B9"/>
    <w:rsid w:val="00CE00FC"/>
    <w:rsid w:val="00CF558D"/>
    <w:rsid w:val="00D10070"/>
    <w:rsid w:val="00D10CA8"/>
    <w:rsid w:val="00D120B9"/>
    <w:rsid w:val="00D13184"/>
    <w:rsid w:val="00D24D6B"/>
    <w:rsid w:val="00D254CF"/>
    <w:rsid w:val="00D25597"/>
    <w:rsid w:val="00D349F0"/>
    <w:rsid w:val="00D44A91"/>
    <w:rsid w:val="00D5302E"/>
    <w:rsid w:val="00D5453E"/>
    <w:rsid w:val="00D56BC3"/>
    <w:rsid w:val="00D611BE"/>
    <w:rsid w:val="00D65029"/>
    <w:rsid w:val="00D67629"/>
    <w:rsid w:val="00D70FE3"/>
    <w:rsid w:val="00D71BE2"/>
    <w:rsid w:val="00D740A8"/>
    <w:rsid w:val="00D8485C"/>
    <w:rsid w:val="00D9010D"/>
    <w:rsid w:val="00D95936"/>
    <w:rsid w:val="00D971F3"/>
    <w:rsid w:val="00DA666D"/>
    <w:rsid w:val="00DA7617"/>
    <w:rsid w:val="00DB584E"/>
    <w:rsid w:val="00DB65CD"/>
    <w:rsid w:val="00DC3B85"/>
    <w:rsid w:val="00DC7471"/>
    <w:rsid w:val="00DD13E2"/>
    <w:rsid w:val="00DF16C4"/>
    <w:rsid w:val="00DF3C29"/>
    <w:rsid w:val="00DF6F40"/>
    <w:rsid w:val="00DF76B9"/>
    <w:rsid w:val="00E00363"/>
    <w:rsid w:val="00E05DC7"/>
    <w:rsid w:val="00E10DEE"/>
    <w:rsid w:val="00E10F6B"/>
    <w:rsid w:val="00E116C8"/>
    <w:rsid w:val="00E11EFA"/>
    <w:rsid w:val="00E14924"/>
    <w:rsid w:val="00E158AD"/>
    <w:rsid w:val="00E15E85"/>
    <w:rsid w:val="00E16528"/>
    <w:rsid w:val="00E16AC8"/>
    <w:rsid w:val="00E221C1"/>
    <w:rsid w:val="00E25457"/>
    <w:rsid w:val="00E272F6"/>
    <w:rsid w:val="00E27A30"/>
    <w:rsid w:val="00E30674"/>
    <w:rsid w:val="00E30AF5"/>
    <w:rsid w:val="00E31C39"/>
    <w:rsid w:val="00E34874"/>
    <w:rsid w:val="00E372DA"/>
    <w:rsid w:val="00E416C6"/>
    <w:rsid w:val="00E4277A"/>
    <w:rsid w:val="00E44464"/>
    <w:rsid w:val="00E475B8"/>
    <w:rsid w:val="00E54B00"/>
    <w:rsid w:val="00E61AC5"/>
    <w:rsid w:val="00E76522"/>
    <w:rsid w:val="00E800BA"/>
    <w:rsid w:val="00E84456"/>
    <w:rsid w:val="00E85DB7"/>
    <w:rsid w:val="00E872CE"/>
    <w:rsid w:val="00E87E34"/>
    <w:rsid w:val="00E92E34"/>
    <w:rsid w:val="00EA0D06"/>
    <w:rsid w:val="00EA4B96"/>
    <w:rsid w:val="00EB0246"/>
    <w:rsid w:val="00EC0BB6"/>
    <w:rsid w:val="00EC4025"/>
    <w:rsid w:val="00EC601F"/>
    <w:rsid w:val="00EC6269"/>
    <w:rsid w:val="00EC6682"/>
    <w:rsid w:val="00EC6B02"/>
    <w:rsid w:val="00ED1441"/>
    <w:rsid w:val="00ED3DC4"/>
    <w:rsid w:val="00ED466F"/>
    <w:rsid w:val="00ED6176"/>
    <w:rsid w:val="00EE161F"/>
    <w:rsid w:val="00EE5CB5"/>
    <w:rsid w:val="00EF00DC"/>
    <w:rsid w:val="00EF2AE9"/>
    <w:rsid w:val="00F14195"/>
    <w:rsid w:val="00F21A2E"/>
    <w:rsid w:val="00F2471D"/>
    <w:rsid w:val="00F30C56"/>
    <w:rsid w:val="00F35694"/>
    <w:rsid w:val="00F433DC"/>
    <w:rsid w:val="00F47EAD"/>
    <w:rsid w:val="00F517D3"/>
    <w:rsid w:val="00F55B54"/>
    <w:rsid w:val="00F7479E"/>
    <w:rsid w:val="00F74816"/>
    <w:rsid w:val="00F77F57"/>
    <w:rsid w:val="00F812A0"/>
    <w:rsid w:val="00F85458"/>
    <w:rsid w:val="00F873D6"/>
    <w:rsid w:val="00F87FB5"/>
    <w:rsid w:val="00F9756D"/>
    <w:rsid w:val="00FA1D2B"/>
    <w:rsid w:val="00FA6387"/>
    <w:rsid w:val="00FB0756"/>
    <w:rsid w:val="00FB35F3"/>
    <w:rsid w:val="00FC028D"/>
    <w:rsid w:val="00FC07CD"/>
    <w:rsid w:val="00FC145E"/>
    <w:rsid w:val="00FD2984"/>
    <w:rsid w:val="00FE0570"/>
    <w:rsid w:val="00FE0916"/>
    <w:rsid w:val="00FE2CEA"/>
    <w:rsid w:val="00FE5F65"/>
    <w:rsid w:val="00FF44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6001F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3F60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0C3"/>
    <w:rPr>
      <w:rFonts w:ascii="Segoe UI" w:hAnsi="Segoe UI" w:cs="Segoe UI"/>
      <w:sz w:val="18"/>
      <w:szCs w:val="18"/>
    </w:rPr>
  </w:style>
  <w:style w:type="character" w:customStyle="1" w:styleId="Ttulo1Car">
    <w:name w:val="Título 1 Car"/>
    <w:basedOn w:val="Fuentedeprrafopredeter"/>
    <w:link w:val="Ttulo1"/>
    <w:uiPriority w:val="9"/>
    <w:rsid w:val="006001F5"/>
    <w:rPr>
      <w:rFonts w:asciiTheme="majorHAnsi" w:eastAsiaTheme="majorEastAsia" w:hAnsiTheme="majorHAnsi" w:cstheme="majorBidi"/>
      <w:color w:val="2E74B5" w:themeColor="accent1" w:themeShade="BF"/>
      <w:sz w:val="32"/>
      <w:szCs w:val="32"/>
      <w:lang w:val="es-ES" w:eastAsia="es-ES"/>
    </w:rPr>
  </w:style>
  <w:style w:type="paragraph" w:styleId="Textocomentario">
    <w:name w:val="annotation text"/>
    <w:basedOn w:val="Normal"/>
    <w:link w:val="TextocomentarioCar"/>
    <w:uiPriority w:val="99"/>
    <w:semiHidden/>
    <w:unhideWhenUsed/>
    <w:rsid w:val="009C55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593"/>
    <w:rPr>
      <w:sz w:val="20"/>
      <w:szCs w:val="20"/>
    </w:rPr>
  </w:style>
  <w:style w:type="character" w:styleId="Refdecomentario">
    <w:name w:val="annotation reference"/>
    <w:basedOn w:val="Fuentedeprrafopredeter"/>
    <w:uiPriority w:val="99"/>
    <w:semiHidden/>
    <w:unhideWhenUsed/>
    <w:rsid w:val="00B46E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29441446">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4874157">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51645910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108B-6AA5-473C-B715-12146838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7722</Words>
  <Characters>42471</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2020-02-11T00:15:00Z</cp:lastPrinted>
  <dcterms:created xsi:type="dcterms:W3CDTF">2020-04-20T17:18:00Z</dcterms:created>
  <dcterms:modified xsi:type="dcterms:W3CDTF">2020-04-20T17:18:00Z</dcterms:modified>
</cp:coreProperties>
</file>