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95E" w:rsidRPr="00C21918" w:rsidRDefault="00792776" w:rsidP="00AD495E">
      <w:pPr>
        <w:tabs>
          <w:tab w:val="left" w:pos="0"/>
        </w:tabs>
        <w:spacing w:after="0" w:line="360" w:lineRule="auto"/>
        <w:jc w:val="center"/>
        <w:rPr>
          <w:rFonts w:ascii="Palatino Linotype" w:eastAsia="MS Mincho" w:hAnsi="Palatino Linotype" w:cs="Times New Roman"/>
          <w:b/>
          <w:sz w:val="24"/>
          <w:szCs w:val="24"/>
          <w:lang w:val="es-ES_tradnl" w:eastAsia="es-ES"/>
        </w:rPr>
      </w:pPr>
      <w:bookmarkStart w:id="0" w:name="_GoBack"/>
      <w:bookmarkEnd w:id="0"/>
      <w:r w:rsidRPr="00C21918">
        <w:rPr>
          <w:rFonts w:ascii="Palatino Linotype" w:eastAsia="MS Mincho" w:hAnsi="Palatino Linotype" w:cs="Times New Roman"/>
          <w:b/>
          <w:sz w:val="24"/>
          <w:szCs w:val="24"/>
          <w:lang w:val="es-ES_tradnl" w:eastAsia="es-ES"/>
        </w:rPr>
        <w:t>LÍNEAS ARGUMENTATIVAS.</w:t>
      </w:r>
    </w:p>
    <w:p w:rsidR="00127CC8" w:rsidRPr="00C21918" w:rsidRDefault="00127CC8" w:rsidP="00AD495E">
      <w:pPr>
        <w:tabs>
          <w:tab w:val="left" w:pos="0"/>
        </w:tabs>
        <w:spacing w:after="0" w:line="360" w:lineRule="auto"/>
        <w:jc w:val="center"/>
        <w:rPr>
          <w:rFonts w:ascii="Palatino Linotype" w:eastAsia="MS Mincho" w:hAnsi="Palatino Linotype" w:cs="Times New Roman"/>
          <w:b/>
          <w:sz w:val="24"/>
          <w:szCs w:val="24"/>
          <w:lang w:val="es-ES_tradnl" w:eastAsia="es-ES"/>
        </w:rPr>
      </w:pPr>
    </w:p>
    <w:p w:rsidR="00202E6A" w:rsidRPr="00C21918" w:rsidRDefault="00202E6A" w:rsidP="00DF32AA">
      <w:pPr>
        <w:tabs>
          <w:tab w:val="left" w:pos="0"/>
        </w:tabs>
        <w:spacing w:after="0" w:line="360" w:lineRule="auto"/>
        <w:jc w:val="both"/>
        <w:rPr>
          <w:rFonts w:ascii="Palatino Linotype" w:eastAsia="Arial Unicode MS" w:hAnsi="Palatino Linotype" w:cs="Arial"/>
          <w:sz w:val="24"/>
          <w:szCs w:val="24"/>
          <w:lang w:val="es-ES_tradnl" w:eastAsia="es-ES"/>
        </w:rPr>
      </w:pPr>
      <w:r w:rsidRPr="00C21918">
        <w:rPr>
          <w:rFonts w:ascii="Palatino Linotype" w:eastAsia="Arial Unicode MS" w:hAnsi="Palatino Linotype" w:cs="Arial"/>
          <w:b/>
          <w:sz w:val="24"/>
          <w:szCs w:val="24"/>
          <w:lang w:val="es-ES_tradnl" w:eastAsia="es-ES"/>
        </w:rPr>
        <w:t>DEBERES DE LAS AUTORIDADES</w:t>
      </w:r>
      <w:r w:rsidRPr="00C21918">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C21918">
        <w:rPr>
          <w:rFonts w:ascii="Palatino Linotype" w:eastAsia="Arial Unicode MS" w:hAnsi="Palatino Linotype" w:cs="Arial"/>
          <w:sz w:val="24"/>
          <w:szCs w:val="24"/>
          <w:lang w:val="es-ES_tradnl" w:eastAsia="es-ES"/>
        </w:rPr>
        <w:t>. T</w:t>
      </w:r>
      <w:r w:rsidRPr="00C21918">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127CC8" w:rsidRPr="00C21918" w:rsidRDefault="00127CC8" w:rsidP="00DF32AA">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C21918" w:rsidRDefault="00127CC8" w:rsidP="00127CC8">
      <w:pPr>
        <w:tabs>
          <w:tab w:val="left" w:pos="0"/>
        </w:tabs>
        <w:spacing w:after="0" w:line="360" w:lineRule="auto"/>
        <w:jc w:val="both"/>
        <w:rPr>
          <w:rFonts w:ascii="Palatino Linotype" w:eastAsia="Arial Unicode MS" w:hAnsi="Palatino Linotype" w:cs="Arial"/>
          <w:sz w:val="24"/>
          <w:szCs w:val="24"/>
          <w:lang w:val="es-ES_tradnl" w:eastAsia="es-ES"/>
        </w:rPr>
      </w:pPr>
      <w:r w:rsidRPr="00C21918">
        <w:rPr>
          <w:rFonts w:ascii="Palatino Linotype" w:eastAsia="Arial Unicode MS" w:hAnsi="Palatino Linotype" w:cs="Arial"/>
          <w:b/>
          <w:sz w:val="24"/>
          <w:szCs w:val="24"/>
          <w:lang w:val="es-ES_tradnl" w:eastAsia="es-ES"/>
        </w:rPr>
        <w:t xml:space="preserve">DERECHO DE ACCESO A LA INFORMACIÓN PÚBLICA. </w:t>
      </w:r>
      <w:r w:rsidRPr="00C21918">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E62DAF" w:rsidRPr="00C21918" w:rsidRDefault="00E62DAF" w:rsidP="00DF32AA">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C21918"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r w:rsidRPr="00C21918">
        <w:rPr>
          <w:rFonts w:ascii="Palatino Linotype" w:eastAsia="MS Mincho" w:hAnsi="Palatino Linotype" w:cs="Times New Roman"/>
          <w:b/>
          <w:sz w:val="24"/>
          <w:szCs w:val="24"/>
          <w:lang w:val="es-ES_tradnl" w:eastAsia="es-MX"/>
        </w:rPr>
        <w:t>RESPUESTAS IMPRECISAS O INCOMPLETAS, DEBER DE REPARACIÓN.</w:t>
      </w:r>
      <w:r w:rsidRPr="00C21918">
        <w:rPr>
          <w:rFonts w:ascii="Palatino Linotype" w:eastAsia="MS Mincho" w:hAnsi="Palatino Linotype" w:cs="Times New Roman"/>
          <w:sz w:val="24"/>
          <w:szCs w:val="24"/>
          <w:lang w:val="es-ES_tradnl"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127CC8" w:rsidRPr="00C21918"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p>
    <w:p w:rsidR="00127CC8" w:rsidRPr="00C21918"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r w:rsidRPr="00C21918">
        <w:rPr>
          <w:rFonts w:ascii="Palatino Linotype" w:eastAsia="MS Mincho" w:hAnsi="Palatino Linotype" w:cs="Times New Roman"/>
          <w:b/>
          <w:sz w:val="24"/>
          <w:szCs w:val="24"/>
          <w:lang w:val="es-ES_tradnl" w:eastAsia="es-MX"/>
        </w:rPr>
        <w:t>DE LA GARANTÍA DE PROPORCIONAR LA INFORMACIÓN PÚBLICA GUBERNAMENTAL.</w:t>
      </w:r>
      <w:r w:rsidRPr="00C21918">
        <w:rPr>
          <w:rFonts w:ascii="Palatino Linotype" w:eastAsia="MS Mincho" w:hAnsi="Palatino Linotype" w:cs="Times New Roman"/>
          <w:sz w:val="24"/>
          <w:szCs w:val="24"/>
          <w:lang w:val="es-ES_tradnl" w:eastAsia="es-MX"/>
        </w:rPr>
        <w:t xml:space="preserve"> Los sujetos obligados tienen el deber de entregar la información solicitada en los términos en los que esta fue generada, poseída o administrada.</w:t>
      </w:r>
    </w:p>
    <w:p w:rsidR="00127CC8" w:rsidRPr="00C21918"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p>
    <w:p w:rsidR="00127CC8" w:rsidRDefault="00127CC8" w:rsidP="00127CC8">
      <w:pPr>
        <w:tabs>
          <w:tab w:val="left" w:pos="567"/>
        </w:tabs>
        <w:spacing w:after="0" w:line="360" w:lineRule="auto"/>
        <w:jc w:val="both"/>
        <w:rPr>
          <w:rFonts w:ascii="Palatino Linotype" w:eastAsia="MS Mincho" w:hAnsi="Palatino Linotype" w:cs="Times New Roman"/>
          <w:sz w:val="24"/>
          <w:szCs w:val="24"/>
          <w:lang w:eastAsia="es-MX"/>
        </w:rPr>
      </w:pPr>
      <w:r w:rsidRPr="00C21918">
        <w:rPr>
          <w:rFonts w:ascii="Palatino Linotype" w:eastAsia="MS Mincho" w:hAnsi="Palatino Linotype" w:cs="Times New Roman"/>
          <w:b/>
          <w:sz w:val="24"/>
          <w:szCs w:val="24"/>
          <w:lang w:eastAsia="es-MX"/>
        </w:rPr>
        <w:t>VERSIONES PÚBLICAS, DE LA ELABORACIÓN DE LAS</w:t>
      </w:r>
      <w:r w:rsidRPr="00C21918">
        <w:rPr>
          <w:rFonts w:ascii="Palatino Linotype" w:eastAsia="MS Mincho" w:hAnsi="Palatino Linotype" w:cs="Times New Roman"/>
          <w:sz w:val="24"/>
          <w:szCs w:val="24"/>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C21918" w:rsidRPr="00C21918" w:rsidRDefault="00C21918" w:rsidP="00127CC8">
      <w:pPr>
        <w:tabs>
          <w:tab w:val="left" w:pos="567"/>
        </w:tabs>
        <w:spacing w:after="0" w:line="360" w:lineRule="auto"/>
        <w:jc w:val="both"/>
        <w:rPr>
          <w:rFonts w:ascii="Palatino Linotype" w:eastAsia="MS Mincho" w:hAnsi="Palatino Linotype" w:cs="Times New Roman"/>
          <w:sz w:val="24"/>
          <w:szCs w:val="24"/>
          <w:lang w:eastAsia="es-MX"/>
        </w:rPr>
      </w:pPr>
    </w:p>
    <w:p w:rsidR="00C21918" w:rsidRPr="00C21918" w:rsidRDefault="00C21918" w:rsidP="00C21918">
      <w:pPr>
        <w:spacing w:after="0" w:line="360" w:lineRule="auto"/>
        <w:jc w:val="both"/>
        <w:rPr>
          <w:rFonts w:ascii="Palatino Linotype" w:eastAsia="Times New Roman" w:hAnsi="Palatino Linotype" w:cs="Arial"/>
          <w:noProof/>
          <w:color w:val="000000"/>
          <w:sz w:val="24"/>
          <w:szCs w:val="24"/>
          <w:lang w:eastAsia="es-ES"/>
        </w:rPr>
      </w:pPr>
      <w:r w:rsidRPr="00C21918">
        <w:rPr>
          <w:rFonts w:ascii="Palatino Linotype" w:eastAsia="MS Mincho" w:hAnsi="Palatino Linotype" w:cs="Arial"/>
          <w:b/>
          <w:noProof/>
          <w:color w:val="000000"/>
          <w:sz w:val="24"/>
          <w:szCs w:val="24"/>
          <w:lang w:eastAsia="es-ES"/>
        </w:rPr>
        <w:t>DOCUMENTOS GENERADOS POR LOS SUJETOS OBLIGADOS EN EJERCICIO DE SUS ATRIBUCIONES, LA INFORMACIÓN PÚBLICA SE ENCUENTRA CONTENIDA EN LOS</w:t>
      </w:r>
      <w:r w:rsidRPr="00C21918">
        <w:rPr>
          <w:rFonts w:ascii="Palatino Linotype" w:eastAsia="MS Mincho" w:hAnsi="Palatino Linotype" w:cs="Arial"/>
          <w:noProof/>
          <w:color w:val="000000"/>
          <w:sz w:val="24"/>
          <w:szCs w:val="24"/>
          <w:lang w:eastAsia="es-ES"/>
        </w:rPr>
        <w:t>. L</w:t>
      </w:r>
      <w:r w:rsidRPr="00C21918">
        <w:rPr>
          <w:rFonts w:ascii="Palatino Linotype" w:eastAsia="Times New Roman" w:hAnsi="Palatino Linotype" w:cs="Arial"/>
          <w:noProof/>
          <w:color w:val="000000"/>
          <w:sz w:val="24"/>
          <w:szCs w:val="24"/>
          <w:lang w:eastAsia="es-ES"/>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C21918">
        <w:rPr>
          <w:rFonts w:ascii="Palatino Linotype" w:eastAsia="MS Mincho" w:hAnsi="Palatino Linotype" w:cs="Arial"/>
          <w:noProof/>
          <w:color w:val="000000"/>
          <w:sz w:val="24"/>
          <w:szCs w:val="24"/>
          <w:lang w:eastAsia="es-ES"/>
        </w:rPr>
        <w:t xml:space="preserve"> </w:t>
      </w:r>
      <w:r w:rsidRPr="00C21918">
        <w:rPr>
          <w:rFonts w:ascii="Palatino Linotype" w:eastAsia="Times New Roman" w:hAnsi="Palatino Linotype" w:cs="Arial"/>
          <w:noProof/>
          <w:color w:val="000000"/>
          <w:sz w:val="24"/>
          <w:szCs w:val="24"/>
          <w:lang w:eastAsia="es-ES"/>
        </w:rPr>
        <w:t xml:space="preserve">Por otra parte, en estricta aplicación a lo dispuesto por el artículo 12 de la Ley de la materia, la autoridad </w:t>
      </w:r>
      <w:r w:rsidRPr="00C21918">
        <w:rPr>
          <w:rFonts w:ascii="Palatino Linotype" w:eastAsia="Times New Roman" w:hAnsi="Palatino Linotype" w:cs="Arial"/>
          <w:noProof/>
          <w:color w:val="000000"/>
          <w:sz w:val="24"/>
          <w:szCs w:val="24"/>
          <w:lang w:eastAsia="es-ES"/>
        </w:rPr>
        <w:lastRenderedPageBreak/>
        <w:t>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3F4BE8" w:rsidRPr="00C21918" w:rsidRDefault="003F4BE8" w:rsidP="00127CC8">
      <w:pPr>
        <w:tabs>
          <w:tab w:val="left" w:pos="567"/>
        </w:tabs>
        <w:spacing w:after="0" w:line="360" w:lineRule="auto"/>
        <w:jc w:val="both"/>
        <w:rPr>
          <w:rFonts w:ascii="Palatino Linotype" w:eastAsia="MS Mincho" w:hAnsi="Palatino Linotype" w:cs="Times New Roman"/>
          <w:sz w:val="24"/>
          <w:szCs w:val="24"/>
          <w:lang w:eastAsia="es-MX"/>
        </w:rPr>
      </w:pPr>
    </w:p>
    <w:p w:rsidR="00127CC8" w:rsidRPr="00C21918" w:rsidRDefault="00C21918" w:rsidP="00127CC8">
      <w:pPr>
        <w:tabs>
          <w:tab w:val="left" w:pos="567"/>
        </w:tabs>
        <w:spacing w:after="0" w:line="360" w:lineRule="auto"/>
        <w:jc w:val="both"/>
        <w:rPr>
          <w:rFonts w:ascii="Palatino Linotype" w:eastAsia="MS Mincho" w:hAnsi="Palatino Linotype" w:cs="Times New Roman"/>
          <w:sz w:val="24"/>
          <w:szCs w:val="24"/>
          <w:lang w:eastAsia="es-MX"/>
        </w:rPr>
      </w:pPr>
      <w:r w:rsidRPr="00C21918">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61312" behindDoc="0" locked="0" layoutInCell="1" allowOverlap="1" wp14:anchorId="111C144F" wp14:editId="7D43DCEF">
                <wp:simplePos x="0" y="0"/>
                <wp:positionH relativeFrom="margin">
                  <wp:align>right</wp:align>
                </wp:positionH>
                <wp:positionV relativeFrom="paragraph">
                  <wp:posOffset>24765</wp:posOffset>
                </wp:positionV>
                <wp:extent cx="5495925" cy="537210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495925" cy="53721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1C7C97" id="Conector recto 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1.95pt" to="814.3pt,4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" strokecolor="#4f81bd" strokeweight="2pt">
                <v:shadow on="t" color="black" opacity="24903f" origin=",.5" offset="0,.55556mm"/>
                <w10:wrap anchorx="margin"/>
              </v:line>
            </w:pict>
          </mc:Fallback>
        </mc:AlternateContent>
      </w:r>
    </w:p>
    <w:p w:rsidR="00E62DAF" w:rsidRPr="00C21918" w:rsidRDefault="00E62DAF" w:rsidP="009F4EB1">
      <w:pPr>
        <w:spacing w:line="360" w:lineRule="auto"/>
        <w:contextualSpacing/>
        <w:jc w:val="both"/>
        <w:rPr>
          <w:rFonts w:ascii="Palatino Linotype" w:eastAsia="MS Mincho" w:hAnsi="Palatino Linotype" w:cs="Times New Roman"/>
          <w:b/>
          <w:sz w:val="24"/>
          <w:szCs w:val="24"/>
          <w:lang w:val="es-ES_tradnl" w:eastAsia="es-MX"/>
        </w:rPr>
      </w:pPr>
    </w:p>
    <w:p w:rsidR="00B572E1" w:rsidRDefault="00B572E1" w:rsidP="009F4EB1">
      <w:pPr>
        <w:spacing w:line="360" w:lineRule="auto"/>
        <w:contextualSpacing/>
        <w:jc w:val="both"/>
        <w:rPr>
          <w:rFonts w:ascii="Palatino Linotype" w:eastAsia="MS Mincho" w:hAnsi="Palatino Linotype" w:cs="Times New Roman"/>
          <w:b/>
          <w:sz w:val="24"/>
          <w:szCs w:val="24"/>
          <w:lang w:val="es-ES_tradnl" w:eastAsia="es-MX"/>
        </w:rPr>
      </w:pPr>
    </w:p>
    <w:p w:rsidR="00C21918" w:rsidRDefault="00C21918" w:rsidP="009F4EB1">
      <w:pPr>
        <w:spacing w:line="360" w:lineRule="auto"/>
        <w:contextualSpacing/>
        <w:jc w:val="both"/>
        <w:rPr>
          <w:rFonts w:ascii="Palatino Linotype" w:eastAsia="MS Mincho" w:hAnsi="Palatino Linotype" w:cs="Times New Roman"/>
          <w:b/>
          <w:sz w:val="24"/>
          <w:szCs w:val="24"/>
          <w:lang w:val="es-ES_tradnl" w:eastAsia="es-MX"/>
        </w:rPr>
      </w:pPr>
    </w:p>
    <w:p w:rsidR="00C21918" w:rsidRDefault="00C21918" w:rsidP="009F4EB1">
      <w:pPr>
        <w:spacing w:line="360" w:lineRule="auto"/>
        <w:contextualSpacing/>
        <w:jc w:val="both"/>
        <w:rPr>
          <w:rFonts w:ascii="Palatino Linotype" w:eastAsia="MS Mincho" w:hAnsi="Palatino Linotype" w:cs="Times New Roman"/>
          <w:b/>
          <w:sz w:val="24"/>
          <w:szCs w:val="24"/>
          <w:lang w:val="es-ES_tradnl" w:eastAsia="es-MX"/>
        </w:rPr>
      </w:pPr>
    </w:p>
    <w:p w:rsidR="00C21918" w:rsidRDefault="00C21918" w:rsidP="009F4EB1">
      <w:pPr>
        <w:spacing w:line="360" w:lineRule="auto"/>
        <w:contextualSpacing/>
        <w:jc w:val="both"/>
        <w:rPr>
          <w:rFonts w:ascii="Palatino Linotype" w:eastAsia="MS Mincho" w:hAnsi="Palatino Linotype" w:cs="Times New Roman"/>
          <w:b/>
          <w:sz w:val="24"/>
          <w:szCs w:val="24"/>
          <w:lang w:val="es-ES_tradnl" w:eastAsia="es-MX"/>
        </w:rPr>
      </w:pPr>
    </w:p>
    <w:p w:rsidR="00C21918" w:rsidRDefault="00C21918" w:rsidP="009F4EB1">
      <w:pPr>
        <w:spacing w:line="360" w:lineRule="auto"/>
        <w:contextualSpacing/>
        <w:jc w:val="both"/>
        <w:rPr>
          <w:rFonts w:ascii="Palatino Linotype" w:eastAsia="MS Mincho" w:hAnsi="Palatino Linotype" w:cs="Times New Roman"/>
          <w:b/>
          <w:sz w:val="24"/>
          <w:szCs w:val="24"/>
          <w:lang w:val="es-ES_tradnl" w:eastAsia="es-MX"/>
        </w:rPr>
      </w:pPr>
    </w:p>
    <w:p w:rsidR="00C21918" w:rsidRPr="00C21918" w:rsidRDefault="00C21918" w:rsidP="009F4EB1">
      <w:pPr>
        <w:spacing w:line="360" w:lineRule="auto"/>
        <w:contextualSpacing/>
        <w:jc w:val="both"/>
        <w:rPr>
          <w:rFonts w:ascii="Palatino Linotype" w:eastAsia="MS Mincho" w:hAnsi="Palatino Linotype" w:cs="Times New Roman"/>
          <w:b/>
          <w:sz w:val="24"/>
          <w:szCs w:val="24"/>
          <w:lang w:val="es-ES_tradnl" w:eastAsia="es-MX"/>
        </w:rPr>
      </w:pPr>
    </w:p>
    <w:p w:rsidR="00B572E1" w:rsidRPr="00C21918" w:rsidRDefault="00B572E1" w:rsidP="009F4EB1">
      <w:pPr>
        <w:spacing w:line="360" w:lineRule="auto"/>
        <w:contextualSpacing/>
        <w:jc w:val="both"/>
        <w:rPr>
          <w:rFonts w:ascii="Palatino Linotype" w:eastAsia="MS Mincho" w:hAnsi="Palatino Linotype" w:cs="Times New Roman"/>
          <w:b/>
          <w:sz w:val="24"/>
          <w:szCs w:val="24"/>
          <w:lang w:val="es-ES_tradnl" w:eastAsia="es-MX"/>
        </w:rPr>
      </w:pPr>
    </w:p>
    <w:p w:rsidR="00B572E1" w:rsidRPr="00C21918" w:rsidRDefault="00B572E1" w:rsidP="009F4EB1">
      <w:pPr>
        <w:spacing w:line="360" w:lineRule="auto"/>
        <w:contextualSpacing/>
        <w:jc w:val="both"/>
        <w:rPr>
          <w:rFonts w:ascii="Palatino Linotype" w:hAnsi="Palatino Linotype" w:cs="Arial"/>
          <w:b/>
          <w:sz w:val="24"/>
          <w:szCs w:val="24"/>
        </w:rPr>
      </w:pPr>
    </w:p>
    <w:p w:rsidR="00E62DAF" w:rsidRPr="00C21918" w:rsidRDefault="00E62DAF" w:rsidP="009F4EB1">
      <w:pPr>
        <w:spacing w:line="360" w:lineRule="auto"/>
        <w:contextualSpacing/>
        <w:jc w:val="both"/>
        <w:rPr>
          <w:rFonts w:ascii="Palatino Linotype" w:hAnsi="Palatino Linotype" w:cs="Arial"/>
          <w:b/>
          <w:sz w:val="24"/>
          <w:szCs w:val="24"/>
        </w:rPr>
      </w:pPr>
    </w:p>
    <w:p w:rsidR="00E62DAF" w:rsidRPr="00C21918" w:rsidRDefault="00E62DAF" w:rsidP="009F4EB1">
      <w:pPr>
        <w:spacing w:line="360" w:lineRule="auto"/>
        <w:contextualSpacing/>
        <w:jc w:val="both"/>
        <w:rPr>
          <w:rFonts w:ascii="Palatino Linotype" w:hAnsi="Palatino Linotype" w:cs="Arial"/>
          <w:b/>
          <w:sz w:val="24"/>
          <w:szCs w:val="24"/>
        </w:rPr>
      </w:pPr>
    </w:p>
    <w:p w:rsidR="00E62DAF" w:rsidRPr="00C21918" w:rsidRDefault="00E62DAF" w:rsidP="009F4EB1">
      <w:pPr>
        <w:spacing w:line="360" w:lineRule="auto"/>
        <w:contextualSpacing/>
        <w:jc w:val="both"/>
        <w:rPr>
          <w:rFonts w:ascii="Palatino Linotype" w:hAnsi="Palatino Linotype" w:cs="Arial"/>
          <w:b/>
          <w:sz w:val="24"/>
          <w:szCs w:val="24"/>
        </w:rPr>
      </w:pPr>
    </w:p>
    <w:p w:rsidR="00E62DAF" w:rsidRPr="00C21918" w:rsidRDefault="00E62DAF" w:rsidP="009F4EB1">
      <w:pPr>
        <w:spacing w:line="360" w:lineRule="auto"/>
        <w:contextualSpacing/>
        <w:jc w:val="both"/>
        <w:rPr>
          <w:rFonts w:ascii="Palatino Linotype" w:hAnsi="Palatino Linotype" w:cs="Arial"/>
          <w:b/>
          <w:sz w:val="24"/>
          <w:szCs w:val="24"/>
        </w:rPr>
      </w:pPr>
    </w:p>
    <w:p w:rsidR="00E62DAF" w:rsidRPr="00C21918" w:rsidRDefault="00E62DAF" w:rsidP="009F4EB1">
      <w:pPr>
        <w:spacing w:line="360" w:lineRule="auto"/>
        <w:contextualSpacing/>
        <w:jc w:val="both"/>
        <w:rPr>
          <w:rFonts w:ascii="Palatino Linotype" w:hAnsi="Palatino Linotype" w:cs="Arial"/>
          <w:b/>
          <w:sz w:val="24"/>
          <w:szCs w:val="24"/>
        </w:rPr>
      </w:pPr>
    </w:p>
    <w:p w:rsidR="00E62DAF" w:rsidRPr="00C21918" w:rsidRDefault="00E62DAF" w:rsidP="009F4EB1">
      <w:pPr>
        <w:spacing w:line="360" w:lineRule="auto"/>
        <w:contextualSpacing/>
        <w:jc w:val="both"/>
        <w:rPr>
          <w:rFonts w:ascii="Palatino Linotype" w:hAnsi="Palatino Linotype" w:cs="Arial"/>
          <w:sz w:val="24"/>
          <w:szCs w:val="24"/>
        </w:rPr>
      </w:pPr>
    </w:p>
    <w:p w:rsidR="00792776" w:rsidRPr="00C21918" w:rsidRDefault="00792776" w:rsidP="00DF32AA">
      <w:pPr>
        <w:tabs>
          <w:tab w:val="left" w:pos="0"/>
        </w:tabs>
        <w:spacing w:after="0" w:line="360" w:lineRule="auto"/>
        <w:jc w:val="center"/>
        <w:rPr>
          <w:rFonts w:ascii="Palatino Linotype" w:eastAsia="MS Mincho" w:hAnsi="Palatino Linotype" w:cs="Times New Roman"/>
          <w:sz w:val="24"/>
          <w:szCs w:val="24"/>
          <w:lang w:val="es-ES_tradnl" w:eastAsia="es-ES"/>
        </w:rPr>
      </w:pPr>
      <w:r w:rsidRPr="00C21918">
        <w:rPr>
          <w:rFonts w:ascii="Palatino Linotype" w:eastAsia="MS Mincho" w:hAnsi="Palatino Linotype" w:cs="Times New Roman"/>
          <w:b/>
          <w:sz w:val="24"/>
          <w:szCs w:val="24"/>
          <w:lang w:val="es-ES_tradnl" w:eastAsia="es-ES"/>
        </w:rPr>
        <w:lastRenderedPageBreak/>
        <w:t>Índice</w:t>
      </w:r>
      <w:r w:rsidRPr="00C21918">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C21918" w:rsidRDefault="00792776" w:rsidP="002F699A">
          <w:pPr>
            <w:keepNext/>
            <w:keepLines/>
            <w:tabs>
              <w:tab w:val="left" w:pos="0"/>
            </w:tabs>
            <w:spacing w:after="0" w:line="360" w:lineRule="auto"/>
            <w:rPr>
              <w:rFonts w:ascii="Palatino Linotype" w:eastAsiaTheme="majorEastAsia" w:hAnsi="Palatino Linotype" w:cstheme="majorBidi"/>
              <w:b/>
              <w:sz w:val="24"/>
              <w:szCs w:val="24"/>
              <w:lang w:eastAsia="es-MX"/>
            </w:rPr>
          </w:pPr>
        </w:p>
        <w:p w:rsidR="00721B50" w:rsidRDefault="00792776">
          <w:pPr>
            <w:pStyle w:val="TDC1"/>
            <w:rPr>
              <w:rFonts w:eastAsiaTheme="minorEastAsia"/>
              <w:noProof/>
              <w:lang w:eastAsia="es-MX"/>
            </w:rPr>
          </w:pPr>
          <w:r w:rsidRPr="00C21918">
            <w:rPr>
              <w:rFonts w:ascii="Palatino Linotype" w:hAnsi="Palatino Linotype"/>
              <w:sz w:val="24"/>
              <w:szCs w:val="24"/>
            </w:rPr>
            <w:fldChar w:fldCharType="begin"/>
          </w:r>
          <w:r w:rsidRPr="00C21918">
            <w:rPr>
              <w:rFonts w:ascii="Palatino Linotype" w:hAnsi="Palatino Linotype"/>
              <w:sz w:val="24"/>
              <w:szCs w:val="24"/>
            </w:rPr>
            <w:instrText xml:space="preserve"> TOC \o "1-3" \h \z \u </w:instrText>
          </w:r>
          <w:r w:rsidRPr="00C21918">
            <w:rPr>
              <w:rFonts w:ascii="Palatino Linotype" w:hAnsi="Palatino Linotype"/>
              <w:sz w:val="24"/>
              <w:szCs w:val="24"/>
            </w:rPr>
            <w:fldChar w:fldCharType="separate"/>
          </w:r>
          <w:hyperlink w:anchor="_Toc33191881" w:history="1">
            <w:r w:rsidR="00721B50" w:rsidRPr="00C01B71">
              <w:rPr>
                <w:rStyle w:val="Hipervnculo"/>
                <w:rFonts w:ascii="Palatino Linotype" w:eastAsia="MS Gothic" w:hAnsi="Palatino Linotype" w:cs="Times New Roman"/>
                <w:b/>
                <w:noProof/>
              </w:rPr>
              <w:t>A N T E C E D E N T E S</w:t>
            </w:r>
            <w:r w:rsidR="00721B50">
              <w:rPr>
                <w:noProof/>
                <w:webHidden/>
              </w:rPr>
              <w:tab/>
            </w:r>
            <w:r w:rsidR="00721B50">
              <w:rPr>
                <w:noProof/>
                <w:webHidden/>
              </w:rPr>
              <w:fldChar w:fldCharType="begin"/>
            </w:r>
            <w:r w:rsidR="00721B50">
              <w:rPr>
                <w:noProof/>
                <w:webHidden/>
              </w:rPr>
              <w:instrText xml:space="preserve"> PAGEREF _Toc33191881 \h </w:instrText>
            </w:r>
            <w:r w:rsidR="00721B50">
              <w:rPr>
                <w:noProof/>
                <w:webHidden/>
              </w:rPr>
            </w:r>
            <w:r w:rsidR="00721B50">
              <w:rPr>
                <w:noProof/>
                <w:webHidden/>
              </w:rPr>
              <w:fldChar w:fldCharType="separate"/>
            </w:r>
            <w:r w:rsidR="00E66844">
              <w:rPr>
                <w:noProof/>
                <w:webHidden/>
              </w:rPr>
              <w:t>5</w:t>
            </w:r>
            <w:r w:rsidR="00721B50">
              <w:rPr>
                <w:noProof/>
                <w:webHidden/>
              </w:rPr>
              <w:fldChar w:fldCharType="end"/>
            </w:r>
          </w:hyperlink>
        </w:p>
        <w:p w:rsidR="00721B50" w:rsidRDefault="0071376E">
          <w:pPr>
            <w:pStyle w:val="TDC1"/>
            <w:rPr>
              <w:rFonts w:eastAsiaTheme="minorEastAsia"/>
              <w:noProof/>
              <w:lang w:eastAsia="es-MX"/>
            </w:rPr>
          </w:pPr>
          <w:hyperlink w:anchor="_Toc33191882" w:history="1">
            <w:r w:rsidR="00721B50" w:rsidRPr="00C01B71">
              <w:rPr>
                <w:rStyle w:val="Hipervnculo"/>
                <w:rFonts w:ascii="Palatino Linotype" w:eastAsia="MS Gothic" w:hAnsi="Palatino Linotype" w:cs="Times New Roman"/>
                <w:b/>
                <w:noProof/>
              </w:rPr>
              <w:t>CONSIDERANDO</w:t>
            </w:r>
            <w:r w:rsidR="00721B50">
              <w:rPr>
                <w:noProof/>
                <w:webHidden/>
              </w:rPr>
              <w:tab/>
            </w:r>
            <w:r w:rsidR="00721B50">
              <w:rPr>
                <w:noProof/>
                <w:webHidden/>
              </w:rPr>
              <w:fldChar w:fldCharType="begin"/>
            </w:r>
            <w:r w:rsidR="00721B50">
              <w:rPr>
                <w:noProof/>
                <w:webHidden/>
              </w:rPr>
              <w:instrText xml:space="preserve"> PAGEREF _Toc33191882 \h </w:instrText>
            </w:r>
            <w:r w:rsidR="00721B50">
              <w:rPr>
                <w:noProof/>
                <w:webHidden/>
              </w:rPr>
            </w:r>
            <w:r w:rsidR="00721B50">
              <w:rPr>
                <w:noProof/>
                <w:webHidden/>
              </w:rPr>
              <w:fldChar w:fldCharType="separate"/>
            </w:r>
            <w:r w:rsidR="00E66844">
              <w:rPr>
                <w:noProof/>
                <w:webHidden/>
              </w:rPr>
              <w:t>10</w:t>
            </w:r>
            <w:r w:rsidR="00721B50">
              <w:rPr>
                <w:noProof/>
                <w:webHidden/>
              </w:rPr>
              <w:fldChar w:fldCharType="end"/>
            </w:r>
          </w:hyperlink>
        </w:p>
        <w:p w:rsidR="00721B50" w:rsidRDefault="0071376E">
          <w:pPr>
            <w:pStyle w:val="TDC1"/>
            <w:rPr>
              <w:rFonts w:eastAsiaTheme="minorEastAsia"/>
              <w:noProof/>
              <w:lang w:eastAsia="es-MX"/>
            </w:rPr>
          </w:pPr>
          <w:hyperlink w:anchor="_Toc33191883" w:history="1">
            <w:r w:rsidR="00721B50" w:rsidRPr="00C01B71">
              <w:rPr>
                <w:rStyle w:val="Hipervnculo"/>
                <w:rFonts w:ascii="Palatino Linotype" w:eastAsia="MS Mincho" w:hAnsi="Palatino Linotype" w:cstheme="majorBidi"/>
                <w:b/>
                <w:noProof/>
                <w:lang w:val="es-ES_tradnl" w:eastAsia="es-ES"/>
              </w:rPr>
              <w:t>PRIMERO</w:t>
            </w:r>
            <w:r w:rsidR="00721B50" w:rsidRPr="00C01B71">
              <w:rPr>
                <w:rStyle w:val="Hipervnculo"/>
                <w:rFonts w:ascii="Palatino Linotype" w:eastAsia="MS Gothic" w:hAnsi="Palatino Linotype" w:cs="Times New Roman"/>
                <w:b/>
                <w:noProof/>
              </w:rPr>
              <w:t>. De la competencia.</w:t>
            </w:r>
            <w:r w:rsidR="00721B50">
              <w:rPr>
                <w:noProof/>
                <w:webHidden/>
              </w:rPr>
              <w:tab/>
            </w:r>
            <w:r w:rsidR="00721B50">
              <w:rPr>
                <w:noProof/>
                <w:webHidden/>
              </w:rPr>
              <w:fldChar w:fldCharType="begin"/>
            </w:r>
            <w:r w:rsidR="00721B50">
              <w:rPr>
                <w:noProof/>
                <w:webHidden/>
              </w:rPr>
              <w:instrText xml:space="preserve"> PAGEREF _Toc33191883 \h </w:instrText>
            </w:r>
            <w:r w:rsidR="00721B50">
              <w:rPr>
                <w:noProof/>
                <w:webHidden/>
              </w:rPr>
            </w:r>
            <w:r w:rsidR="00721B50">
              <w:rPr>
                <w:noProof/>
                <w:webHidden/>
              </w:rPr>
              <w:fldChar w:fldCharType="separate"/>
            </w:r>
            <w:r w:rsidR="00E66844">
              <w:rPr>
                <w:noProof/>
                <w:webHidden/>
              </w:rPr>
              <w:t>10</w:t>
            </w:r>
            <w:r w:rsidR="00721B50">
              <w:rPr>
                <w:noProof/>
                <w:webHidden/>
              </w:rPr>
              <w:fldChar w:fldCharType="end"/>
            </w:r>
          </w:hyperlink>
        </w:p>
        <w:p w:rsidR="00721B50" w:rsidRDefault="0071376E">
          <w:pPr>
            <w:pStyle w:val="TDC1"/>
            <w:rPr>
              <w:rFonts w:eastAsiaTheme="minorEastAsia"/>
              <w:noProof/>
              <w:lang w:eastAsia="es-MX"/>
            </w:rPr>
          </w:pPr>
          <w:hyperlink w:anchor="_Toc33191884" w:history="1">
            <w:r w:rsidR="00721B50" w:rsidRPr="00C01B71">
              <w:rPr>
                <w:rStyle w:val="Hipervnculo"/>
                <w:rFonts w:ascii="Palatino Linotype" w:eastAsia="MS Mincho" w:hAnsi="Palatino Linotype" w:cstheme="majorBidi"/>
                <w:b/>
                <w:noProof/>
                <w:lang w:val="es-ES_tradnl" w:eastAsia="es-ES"/>
              </w:rPr>
              <w:t>SEGUNDO</w:t>
            </w:r>
            <w:r w:rsidR="00721B50" w:rsidRPr="00C01B71">
              <w:rPr>
                <w:rStyle w:val="Hipervnculo"/>
                <w:rFonts w:ascii="Palatino Linotype" w:eastAsia="MS Gothic" w:hAnsi="Palatino Linotype" w:cs="Times New Roman"/>
                <w:b/>
                <w:noProof/>
              </w:rPr>
              <w:t>. De la oportunidad y procedibilidad del recurso de revisión.</w:t>
            </w:r>
            <w:r w:rsidR="00721B50">
              <w:rPr>
                <w:noProof/>
                <w:webHidden/>
              </w:rPr>
              <w:tab/>
            </w:r>
            <w:r w:rsidR="00721B50">
              <w:rPr>
                <w:noProof/>
                <w:webHidden/>
              </w:rPr>
              <w:fldChar w:fldCharType="begin"/>
            </w:r>
            <w:r w:rsidR="00721B50">
              <w:rPr>
                <w:noProof/>
                <w:webHidden/>
              </w:rPr>
              <w:instrText xml:space="preserve"> PAGEREF _Toc33191884 \h </w:instrText>
            </w:r>
            <w:r w:rsidR="00721B50">
              <w:rPr>
                <w:noProof/>
                <w:webHidden/>
              </w:rPr>
            </w:r>
            <w:r w:rsidR="00721B50">
              <w:rPr>
                <w:noProof/>
                <w:webHidden/>
              </w:rPr>
              <w:fldChar w:fldCharType="separate"/>
            </w:r>
            <w:r w:rsidR="00E66844">
              <w:rPr>
                <w:noProof/>
                <w:webHidden/>
              </w:rPr>
              <w:t>11</w:t>
            </w:r>
            <w:r w:rsidR="00721B50">
              <w:rPr>
                <w:noProof/>
                <w:webHidden/>
              </w:rPr>
              <w:fldChar w:fldCharType="end"/>
            </w:r>
          </w:hyperlink>
        </w:p>
        <w:p w:rsidR="00721B50" w:rsidRDefault="0071376E">
          <w:pPr>
            <w:pStyle w:val="TDC1"/>
            <w:rPr>
              <w:rFonts w:eastAsiaTheme="minorEastAsia"/>
              <w:noProof/>
              <w:lang w:eastAsia="es-MX"/>
            </w:rPr>
          </w:pPr>
          <w:hyperlink w:anchor="_Toc33191885" w:history="1">
            <w:r w:rsidR="00721B50" w:rsidRPr="00C01B71">
              <w:rPr>
                <w:rStyle w:val="Hipervnculo"/>
                <w:rFonts w:ascii="Palatino Linotype" w:eastAsia="MS Mincho" w:hAnsi="Palatino Linotype" w:cstheme="majorBidi"/>
                <w:b/>
                <w:noProof/>
                <w:lang w:val="es-ES_tradnl" w:eastAsia="es-ES"/>
              </w:rPr>
              <w:t>TERCERO</w:t>
            </w:r>
            <w:r w:rsidR="00721B50" w:rsidRPr="00C01B71">
              <w:rPr>
                <w:rStyle w:val="Hipervnculo"/>
                <w:rFonts w:ascii="Palatino Linotype" w:eastAsia="MS Gothic" w:hAnsi="Palatino Linotype" w:cs="Times New Roman"/>
                <w:b/>
                <w:noProof/>
              </w:rPr>
              <w:t>.Del Planteamiento de la Litis.</w:t>
            </w:r>
            <w:r w:rsidR="00721B50">
              <w:rPr>
                <w:noProof/>
                <w:webHidden/>
              </w:rPr>
              <w:tab/>
            </w:r>
            <w:r w:rsidR="00721B50">
              <w:rPr>
                <w:noProof/>
                <w:webHidden/>
              </w:rPr>
              <w:fldChar w:fldCharType="begin"/>
            </w:r>
            <w:r w:rsidR="00721B50">
              <w:rPr>
                <w:noProof/>
                <w:webHidden/>
              </w:rPr>
              <w:instrText xml:space="preserve"> PAGEREF _Toc33191885 \h </w:instrText>
            </w:r>
            <w:r w:rsidR="00721B50">
              <w:rPr>
                <w:noProof/>
                <w:webHidden/>
              </w:rPr>
            </w:r>
            <w:r w:rsidR="00721B50">
              <w:rPr>
                <w:noProof/>
                <w:webHidden/>
              </w:rPr>
              <w:fldChar w:fldCharType="separate"/>
            </w:r>
            <w:r w:rsidR="00E66844">
              <w:rPr>
                <w:noProof/>
                <w:webHidden/>
              </w:rPr>
              <w:t>13</w:t>
            </w:r>
            <w:r w:rsidR="00721B50">
              <w:rPr>
                <w:noProof/>
                <w:webHidden/>
              </w:rPr>
              <w:fldChar w:fldCharType="end"/>
            </w:r>
          </w:hyperlink>
        </w:p>
        <w:p w:rsidR="00721B50" w:rsidRDefault="0071376E">
          <w:pPr>
            <w:pStyle w:val="TDC1"/>
            <w:rPr>
              <w:rFonts w:eastAsiaTheme="minorEastAsia"/>
              <w:noProof/>
              <w:lang w:eastAsia="es-MX"/>
            </w:rPr>
          </w:pPr>
          <w:hyperlink w:anchor="_Toc33191886" w:history="1">
            <w:r w:rsidR="00721B50" w:rsidRPr="00C01B71">
              <w:rPr>
                <w:rStyle w:val="Hipervnculo"/>
                <w:rFonts w:ascii="Palatino Linotype" w:eastAsia="MS Gothic" w:hAnsi="Palatino Linotype" w:cs="Times New Roman"/>
                <w:b/>
                <w:noProof/>
              </w:rPr>
              <w:t xml:space="preserve">CUARTO. </w:t>
            </w:r>
            <w:r w:rsidR="00721B50" w:rsidRPr="00C01B71">
              <w:rPr>
                <w:rStyle w:val="Hipervnculo"/>
                <w:rFonts w:ascii="Palatino Linotype" w:eastAsia="MS Gothic" w:hAnsi="Palatino Linotype" w:cstheme="majorBidi"/>
                <w:b/>
                <w:noProof/>
                <w:lang w:val="es-ES_tradnl" w:eastAsia="es-ES"/>
              </w:rPr>
              <w:t>Del Estudio y Resolución del Asunto.</w:t>
            </w:r>
            <w:r w:rsidR="00721B50">
              <w:rPr>
                <w:noProof/>
                <w:webHidden/>
              </w:rPr>
              <w:tab/>
            </w:r>
            <w:r w:rsidR="00721B50">
              <w:rPr>
                <w:noProof/>
                <w:webHidden/>
              </w:rPr>
              <w:fldChar w:fldCharType="begin"/>
            </w:r>
            <w:r w:rsidR="00721B50">
              <w:rPr>
                <w:noProof/>
                <w:webHidden/>
              </w:rPr>
              <w:instrText xml:space="preserve"> PAGEREF _Toc33191886 \h </w:instrText>
            </w:r>
            <w:r w:rsidR="00721B50">
              <w:rPr>
                <w:noProof/>
                <w:webHidden/>
              </w:rPr>
            </w:r>
            <w:r w:rsidR="00721B50">
              <w:rPr>
                <w:noProof/>
                <w:webHidden/>
              </w:rPr>
              <w:fldChar w:fldCharType="separate"/>
            </w:r>
            <w:r w:rsidR="00E66844">
              <w:rPr>
                <w:noProof/>
                <w:webHidden/>
              </w:rPr>
              <w:t>14</w:t>
            </w:r>
            <w:r w:rsidR="00721B50">
              <w:rPr>
                <w:noProof/>
                <w:webHidden/>
              </w:rPr>
              <w:fldChar w:fldCharType="end"/>
            </w:r>
          </w:hyperlink>
        </w:p>
        <w:p w:rsidR="00721B50" w:rsidRDefault="0071376E">
          <w:pPr>
            <w:pStyle w:val="TDC1"/>
            <w:rPr>
              <w:rFonts w:eastAsiaTheme="minorEastAsia"/>
              <w:noProof/>
              <w:lang w:eastAsia="es-MX"/>
            </w:rPr>
          </w:pPr>
          <w:hyperlink w:anchor="_Toc33191887" w:history="1">
            <w:r w:rsidR="00721B50" w:rsidRPr="00C01B71">
              <w:rPr>
                <w:rStyle w:val="Hipervnculo"/>
                <w:rFonts w:ascii="Palatino Linotype" w:eastAsia="MS Gothic" w:hAnsi="Palatino Linotype" w:cs="Times New Roman"/>
                <w:b/>
                <w:noProof/>
              </w:rPr>
              <w:t xml:space="preserve">I.  </w:t>
            </w:r>
            <w:r w:rsidR="00721B50" w:rsidRPr="00C01B71">
              <w:rPr>
                <w:rStyle w:val="Hipervnculo"/>
                <w:rFonts w:ascii="Palatino Linotype" w:eastAsia="MS Mincho" w:hAnsi="Palatino Linotype" w:cs="Times New Roman"/>
                <w:b/>
                <w:noProof/>
                <w:lang w:val="es-ES_tradnl" w:eastAsia="es-ES"/>
              </w:rPr>
              <w:t>De la Información Solicitada.</w:t>
            </w:r>
            <w:r w:rsidR="00721B50">
              <w:rPr>
                <w:noProof/>
                <w:webHidden/>
              </w:rPr>
              <w:tab/>
            </w:r>
            <w:r w:rsidR="00721B50">
              <w:rPr>
                <w:noProof/>
                <w:webHidden/>
              </w:rPr>
              <w:fldChar w:fldCharType="begin"/>
            </w:r>
            <w:r w:rsidR="00721B50">
              <w:rPr>
                <w:noProof/>
                <w:webHidden/>
              </w:rPr>
              <w:instrText xml:space="preserve"> PAGEREF _Toc33191887 \h </w:instrText>
            </w:r>
            <w:r w:rsidR="00721B50">
              <w:rPr>
                <w:noProof/>
                <w:webHidden/>
              </w:rPr>
            </w:r>
            <w:r w:rsidR="00721B50">
              <w:rPr>
                <w:noProof/>
                <w:webHidden/>
              </w:rPr>
              <w:fldChar w:fldCharType="separate"/>
            </w:r>
            <w:r w:rsidR="00E66844">
              <w:rPr>
                <w:noProof/>
                <w:webHidden/>
              </w:rPr>
              <w:t>16</w:t>
            </w:r>
            <w:r w:rsidR="00721B50">
              <w:rPr>
                <w:noProof/>
                <w:webHidden/>
              </w:rPr>
              <w:fldChar w:fldCharType="end"/>
            </w:r>
          </w:hyperlink>
        </w:p>
        <w:p w:rsidR="00721B50" w:rsidRDefault="0071376E">
          <w:pPr>
            <w:pStyle w:val="TDC2"/>
            <w:tabs>
              <w:tab w:val="right" w:leader="dot" w:pos="8828"/>
            </w:tabs>
            <w:rPr>
              <w:rFonts w:eastAsiaTheme="minorEastAsia"/>
              <w:noProof/>
              <w:lang w:eastAsia="es-MX"/>
            </w:rPr>
          </w:pPr>
          <w:hyperlink w:anchor="_Toc33191888" w:history="1">
            <w:r w:rsidR="00721B50" w:rsidRPr="00C01B71">
              <w:rPr>
                <w:rStyle w:val="Hipervnculo"/>
                <w:rFonts w:ascii="Palatino Linotype" w:eastAsia="MS Gothic" w:hAnsi="Palatino Linotype" w:cs="Times New Roman"/>
                <w:b/>
                <w:noProof/>
                <w:lang w:eastAsia="es-ES_tradnl"/>
              </w:rPr>
              <w:t>QUINTO.</w:t>
            </w:r>
            <w:r w:rsidR="00721B50" w:rsidRPr="00C01B71">
              <w:rPr>
                <w:rStyle w:val="Hipervnculo"/>
                <w:rFonts w:ascii="Palatino Linotype" w:eastAsia="MS Mincho" w:hAnsi="Palatino Linotype" w:cs="Times New Roman"/>
                <w:b/>
                <w:noProof/>
                <w:lang w:val="es-ES_tradnl" w:eastAsia="es-ES"/>
              </w:rPr>
              <w:t xml:space="preserve"> De la elaboración de la versión pública y el acuerdo de clasificación como información confidencial.</w:t>
            </w:r>
            <w:r w:rsidR="00721B50">
              <w:rPr>
                <w:noProof/>
                <w:webHidden/>
              </w:rPr>
              <w:tab/>
            </w:r>
            <w:r w:rsidR="00721B50">
              <w:rPr>
                <w:noProof/>
                <w:webHidden/>
              </w:rPr>
              <w:fldChar w:fldCharType="begin"/>
            </w:r>
            <w:r w:rsidR="00721B50">
              <w:rPr>
                <w:noProof/>
                <w:webHidden/>
              </w:rPr>
              <w:instrText xml:space="preserve"> PAGEREF _Toc33191888 \h </w:instrText>
            </w:r>
            <w:r w:rsidR="00721B50">
              <w:rPr>
                <w:noProof/>
                <w:webHidden/>
              </w:rPr>
            </w:r>
            <w:r w:rsidR="00721B50">
              <w:rPr>
                <w:noProof/>
                <w:webHidden/>
              </w:rPr>
              <w:fldChar w:fldCharType="separate"/>
            </w:r>
            <w:r w:rsidR="00E66844">
              <w:rPr>
                <w:noProof/>
                <w:webHidden/>
              </w:rPr>
              <w:t>32</w:t>
            </w:r>
            <w:r w:rsidR="00721B50">
              <w:rPr>
                <w:noProof/>
                <w:webHidden/>
              </w:rPr>
              <w:fldChar w:fldCharType="end"/>
            </w:r>
          </w:hyperlink>
        </w:p>
        <w:p w:rsidR="00721B50" w:rsidRDefault="0071376E">
          <w:pPr>
            <w:pStyle w:val="TDC1"/>
            <w:rPr>
              <w:rFonts w:eastAsiaTheme="minorEastAsia"/>
              <w:noProof/>
              <w:lang w:eastAsia="es-MX"/>
            </w:rPr>
          </w:pPr>
          <w:hyperlink w:anchor="_Toc33191889" w:history="1">
            <w:r w:rsidR="00721B50" w:rsidRPr="00C01B71">
              <w:rPr>
                <w:rStyle w:val="Hipervnculo"/>
                <w:rFonts w:ascii="Palatino Linotype" w:eastAsia="MS Gothic" w:hAnsi="Palatino Linotype" w:cs="Times New Roman"/>
                <w:b/>
                <w:noProof/>
              </w:rPr>
              <w:t>R E S O L U T I V O S</w:t>
            </w:r>
            <w:r w:rsidR="00721B50">
              <w:rPr>
                <w:noProof/>
                <w:webHidden/>
              </w:rPr>
              <w:tab/>
            </w:r>
            <w:r w:rsidR="00721B50">
              <w:rPr>
                <w:noProof/>
                <w:webHidden/>
              </w:rPr>
              <w:fldChar w:fldCharType="begin"/>
            </w:r>
            <w:r w:rsidR="00721B50">
              <w:rPr>
                <w:noProof/>
                <w:webHidden/>
              </w:rPr>
              <w:instrText xml:space="preserve"> PAGEREF _Toc33191889 \h </w:instrText>
            </w:r>
            <w:r w:rsidR="00721B50">
              <w:rPr>
                <w:noProof/>
                <w:webHidden/>
              </w:rPr>
            </w:r>
            <w:r w:rsidR="00721B50">
              <w:rPr>
                <w:noProof/>
                <w:webHidden/>
              </w:rPr>
              <w:fldChar w:fldCharType="separate"/>
            </w:r>
            <w:r w:rsidR="00E66844">
              <w:rPr>
                <w:noProof/>
                <w:webHidden/>
              </w:rPr>
              <w:t>45</w:t>
            </w:r>
            <w:r w:rsidR="00721B50">
              <w:rPr>
                <w:noProof/>
                <w:webHidden/>
              </w:rPr>
              <w:fldChar w:fldCharType="end"/>
            </w:r>
          </w:hyperlink>
        </w:p>
        <w:p w:rsidR="00E83734" w:rsidRPr="00C21918" w:rsidRDefault="00792776" w:rsidP="002F699A">
          <w:pPr>
            <w:tabs>
              <w:tab w:val="left" w:pos="0"/>
            </w:tabs>
            <w:spacing w:after="0" w:line="360" w:lineRule="auto"/>
            <w:rPr>
              <w:rFonts w:ascii="Palatino Linotype" w:hAnsi="Palatino Linotype"/>
              <w:b/>
              <w:bCs/>
              <w:sz w:val="24"/>
              <w:szCs w:val="24"/>
              <w:lang w:val="es-ES"/>
            </w:rPr>
          </w:pPr>
          <w:r w:rsidRPr="00C21918">
            <w:rPr>
              <w:rFonts w:ascii="Palatino Linotype" w:hAnsi="Palatino Linotype"/>
              <w:b/>
              <w:bCs/>
              <w:sz w:val="24"/>
              <w:szCs w:val="24"/>
              <w:lang w:val="es-ES"/>
            </w:rPr>
            <w:fldChar w:fldCharType="end"/>
          </w:r>
        </w:p>
      </w:sdtContent>
    </w:sdt>
    <w:p w:rsidR="00E45FEF" w:rsidRPr="00C21918" w:rsidRDefault="00E45FEF"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E62DAF" w:rsidRPr="00C21918" w:rsidRDefault="00E62DAF"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C2191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C2191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C2191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C2191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C21918" w:rsidRDefault="00C46EC6"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E62DAF" w:rsidRPr="00C21918" w:rsidRDefault="00E62DAF"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721B50" w:rsidRDefault="00721B50"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C21918" w:rsidRDefault="00BB4D25" w:rsidP="00DF32AA">
      <w:pPr>
        <w:tabs>
          <w:tab w:val="left" w:pos="0"/>
        </w:tabs>
        <w:spacing w:after="0" w:line="360" w:lineRule="auto"/>
        <w:jc w:val="both"/>
        <w:rPr>
          <w:rFonts w:ascii="Palatino Linotype" w:eastAsia="MS Mincho" w:hAnsi="Palatino Linotype" w:cs="Times New Roman"/>
          <w:sz w:val="24"/>
          <w:szCs w:val="24"/>
          <w:lang w:val="es-ES_tradnl" w:eastAsia="es-ES"/>
        </w:rPr>
      </w:pPr>
      <w:r w:rsidRPr="00C21918">
        <w:rPr>
          <w:rFonts w:ascii="Palatino Linotype" w:eastAsia="MS Mincho" w:hAnsi="Palatino Linotype" w:cs="Times New Roman"/>
          <w:sz w:val="24"/>
          <w:szCs w:val="24"/>
          <w:lang w:val="es-ES_tradnl" w:eastAsia="es-ES"/>
        </w:rPr>
        <w:t>Resolución del Pleno del Institu</w:t>
      </w:r>
      <w:r w:rsidR="00792776" w:rsidRPr="00C21918">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BC6D65" w:rsidRPr="00C21918">
        <w:rPr>
          <w:rFonts w:ascii="Palatino Linotype" w:eastAsia="MS Mincho" w:hAnsi="Palatino Linotype" w:cs="Times New Roman"/>
          <w:sz w:val="24"/>
          <w:szCs w:val="24"/>
          <w:lang w:val="es-ES_tradnl" w:eastAsia="es-ES"/>
        </w:rPr>
        <w:t xml:space="preserve"> fecha diecinueve (19</w:t>
      </w:r>
      <w:r w:rsidR="00746B47" w:rsidRPr="00C21918">
        <w:rPr>
          <w:rFonts w:ascii="Palatino Linotype" w:eastAsia="MS Mincho" w:hAnsi="Palatino Linotype" w:cs="Times New Roman"/>
          <w:sz w:val="24"/>
          <w:szCs w:val="24"/>
          <w:lang w:val="es-ES_tradnl" w:eastAsia="es-ES"/>
        </w:rPr>
        <w:t>) de</w:t>
      </w:r>
      <w:r w:rsidR="00B572E1" w:rsidRPr="00C21918">
        <w:rPr>
          <w:rFonts w:ascii="Palatino Linotype" w:eastAsia="MS Mincho" w:hAnsi="Palatino Linotype" w:cs="Times New Roman"/>
          <w:sz w:val="24"/>
          <w:szCs w:val="24"/>
          <w:lang w:val="es-ES_tradnl" w:eastAsia="es-ES"/>
        </w:rPr>
        <w:t xml:space="preserve"> febrero</w:t>
      </w:r>
      <w:r w:rsidR="00746B47" w:rsidRPr="00C21918">
        <w:rPr>
          <w:rFonts w:ascii="Palatino Linotype" w:eastAsia="MS Mincho" w:hAnsi="Palatino Linotype" w:cs="Times New Roman"/>
          <w:sz w:val="24"/>
          <w:szCs w:val="24"/>
          <w:lang w:val="es-ES_tradnl" w:eastAsia="es-ES"/>
        </w:rPr>
        <w:t xml:space="preserve"> </w:t>
      </w:r>
      <w:r w:rsidR="00166E0D" w:rsidRPr="00C21918">
        <w:rPr>
          <w:rFonts w:ascii="Palatino Linotype" w:eastAsia="MS Mincho" w:hAnsi="Palatino Linotype" w:cs="Times New Roman"/>
          <w:sz w:val="24"/>
          <w:szCs w:val="24"/>
          <w:lang w:val="es-ES_tradnl" w:eastAsia="es-ES"/>
        </w:rPr>
        <w:t xml:space="preserve">de </w:t>
      </w:r>
      <w:r w:rsidR="00721B50">
        <w:rPr>
          <w:rFonts w:ascii="Palatino Linotype" w:eastAsia="MS Mincho" w:hAnsi="Palatino Linotype" w:cs="Times New Roman"/>
          <w:sz w:val="24"/>
          <w:szCs w:val="24"/>
          <w:lang w:val="es-ES_tradnl" w:eastAsia="es-ES"/>
        </w:rPr>
        <w:t>dos mil veinte</w:t>
      </w:r>
      <w:r w:rsidR="00C64E0E" w:rsidRPr="00C21918">
        <w:rPr>
          <w:rFonts w:ascii="Palatino Linotype" w:eastAsia="MS Mincho" w:hAnsi="Palatino Linotype" w:cs="Times New Roman"/>
          <w:sz w:val="24"/>
          <w:szCs w:val="24"/>
          <w:lang w:val="es-ES_tradnl" w:eastAsia="es-ES"/>
        </w:rPr>
        <w:t>.</w:t>
      </w:r>
    </w:p>
    <w:p w:rsidR="00C07697" w:rsidRPr="00C21918" w:rsidRDefault="00C07697"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800695" w:rsidRPr="00C21918" w:rsidRDefault="00792776" w:rsidP="00800695">
      <w:pPr>
        <w:tabs>
          <w:tab w:val="center" w:pos="4252"/>
          <w:tab w:val="right" w:pos="8504"/>
        </w:tabs>
        <w:spacing w:line="360" w:lineRule="auto"/>
        <w:jc w:val="both"/>
        <w:rPr>
          <w:rFonts w:ascii="Palatino Linotype" w:eastAsia="Times New Roman" w:hAnsi="Palatino Linotype" w:cs="Times New Roman"/>
          <w:b/>
          <w:sz w:val="24"/>
          <w:szCs w:val="24"/>
          <w:lang w:val="es-ES_tradnl" w:eastAsia="es-ES"/>
        </w:rPr>
      </w:pPr>
      <w:r w:rsidRPr="00C21918">
        <w:rPr>
          <w:rFonts w:ascii="Palatino Linotype" w:eastAsia="MS Mincho" w:hAnsi="Palatino Linotype" w:cs="Times New Roman"/>
          <w:b/>
          <w:sz w:val="24"/>
          <w:szCs w:val="24"/>
          <w:lang w:val="es-ES_tradnl" w:eastAsia="es-ES"/>
        </w:rPr>
        <w:t>VIST</w:t>
      </w:r>
      <w:r w:rsidR="000D73B1" w:rsidRPr="00C21918">
        <w:rPr>
          <w:rFonts w:ascii="Palatino Linotype" w:eastAsia="MS Mincho" w:hAnsi="Palatino Linotype" w:cs="Times New Roman"/>
          <w:b/>
          <w:sz w:val="24"/>
          <w:szCs w:val="24"/>
          <w:lang w:val="es-ES_tradnl" w:eastAsia="es-ES"/>
        </w:rPr>
        <w:t>O</w:t>
      </w:r>
      <w:r w:rsidR="00D91B82" w:rsidRPr="00C21918">
        <w:rPr>
          <w:rFonts w:ascii="Palatino Linotype" w:eastAsia="MS Mincho" w:hAnsi="Palatino Linotype" w:cs="Times New Roman"/>
          <w:b/>
          <w:sz w:val="24"/>
          <w:szCs w:val="24"/>
          <w:lang w:val="es-ES_tradnl" w:eastAsia="es-ES"/>
        </w:rPr>
        <w:t xml:space="preserve"> </w:t>
      </w:r>
      <w:r w:rsidR="00D91B82" w:rsidRPr="00C21918">
        <w:rPr>
          <w:rFonts w:ascii="Palatino Linotype" w:eastAsia="MS Mincho" w:hAnsi="Palatino Linotype" w:cs="Times New Roman"/>
          <w:bCs/>
          <w:sz w:val="24"/>
          <w:szCs w:val="24"/>
          <w:lang w:val="es-ES_tradnl" w:eastAsia="es-ES"/>
        </w:rPr>
        <w:t>el</w:t>
      </w:r>
      <w:r w:rsidRPr="00C21918">
        <w:rPr>
          <w:rFonts w:ascii="Palatino Linotype" w:eastAsia="MS Mincho" w:hAnsi="Palatino Linotype" w:cs="Times New Roman"/>
          <w:sz w:val="24"/>
          <w:szCs w:val="24"/>
          <w:lang w:val="es-ES_tradnl" w:eastAsia="es-ES"/>
        </w:rPr>
        <w:t xml:space="preserve"> expediente electrónico formado con motivo de</w:t>
      </w:r>
      <w:r w:rsidR="00D91B82" w:rsidRPr="00C21918">
        <w:rPr>
          <w:rFonts w:ascii="Palatino Linotype" w:eastAsia="MS Mincho" w:hAnsi="Palatino Linotype" w:cs="Times New Roman"/>
          <w:sz w:val="24"/>
          <w:szCs w:val="24"/>
          <w:lang w:val="es-ES_tradnl" w:eastAsia="es-ES"/>
        </w:rPr>
        <w:t>l</w:t>
      </w:r>
      <w:r w:rsidRPr="00C21918">
        <w:rPr>
          <w:rFonts w:ascii="Palatino Linotype" w:eastAsia="MS Mincho" w:hAnsi="Palatino Linotype" w:cs="Times New Roman"/>
          <w:sz w:val="24"/>
          <w:szCs w:val="24"/>
          <w:lang w:val="es-ES_tradnl" w:eastAsia="es-ES"/>
        </w:rPr>
        <w:t xml:space="preserve"> recurso de </w:t>
      </w:r>
      <w:r w:rsidR="00D90B7D" w:rsidRPr="00C21918">
        <w:rPr>
          <w:rFonts w:ascii="Palatino Linotype" w:eastAsia="MS Mincho" w:hAnsi="Palatino Linotype" w:cs="Times New Roman"/>
          <w:sz w:val="24"/>
          <w:szCs w:val="24"/>
          <w:lang w:val="es-ES_tradnl" w:eastAsia="es-ES"/>
        </w:rPr>
        <w:t>revisión</w:t>
      </w:r>
      <w:r w:rsidR="00D91B82" w:rsidRPr="00C21918">
        <w:rPr>
          <w:rFonts w:ascii="Palatino Linotype" w:eastAsia="MS Mincho" w:hAnsi="Palatino Linotype" w:cs="Arial"/>
          <w:b/>
          <w:bCs/>
          <w:sz w:val="24"/>
          <w:szCs w:val="24"/>
          <w:lang w:val="es-ES_tradnl" w:eastAsia="es-ES"/>
        </w:rPr>
        <w:t xml:space="preserve"> </w:t>
      </w:r>
      <w:r w:rsidR="00E66844">
        <w:rPr>
          <w:rFonts w:ascii="Palatino Linotype" w:hAnsi="Palatino Linotype" w:cs="Arial"/>
          <w:b/>
          <w:bCs/>
          <w:sz w:val="24"/>
          <w:szCs w:val="24"/>
          <w:lang w:eastAsia="es-MX"/>
        </w:rPr>
        <w:t>08968</w:t>
      </w:r>
      <w:r w:rsidR="00987E5C" w:rsidRPr="00C21918">
        <w:rPr>
          <w:rFonts w:ascii="Palatino Linotype" w:hAnsi="Palatino Linotype" w:cs="Arial"/>
          <w:b/>
          <w:bCs/>
          <w:sz w:val="24"/>
          <w:szCs w:val="24"/>
          <w:lang w:eastAsia="es-MX"/>
        </w:rPr>
        <w:t>/INFOEM/IP/RR/201</w:t>
      </w:r>
      <w:r w:rsidR="00E467B2" w:rsidRPr="00C21918">
        <w:rPr>
          <w:rFonts w:ascii="Palatino Linotype" w:hAnsi="Palatino Linotype" w:cs="Arial"/>
          <w:b/>
          <w:bCs/>
          <w:sz w:val="24"/>
          <w:szCs w:val="24"/>
          <w:lang w:eastAsia="es-MX"/>
        </w:rPr>
        <w:t>9</w:t>
      </w:r>
      <w:r w:rsidR="005D422A" w:rsidRPr="00C21918">
        <w:rPr>
          <w:rFonts w:ascii="Palatino Linotype" w:hAnsi="Palatino Linotype" w:cs="Arial"/>
          <w:b/>
          <w:bCs/>
          <w:sz w:val="24"/>
          <w:szCs w:val="24"/>
          <w:lang w:eastAsia="es-MX"/>
        </w:rPr>
        <w:t xml:space="preserve"> </w:t>
      </w:r>
      <w:r w:rsidRPr="00C21918">
        <w:rPr>
          <w:rFonts w:ascii="Palatino Linotype" w:eastAsia="MS Mincho" w:hAnsi="Palatino Linotype" w:cs="Times New Roman"/>
          <w:sz w:val="24"/>
          <w:szCs w:val="24"/>
          <w:lang w:val="es-ES_tradnl" w:eastAsia="es-ES"/>
        </w:rPr>
        <w:t>promovido</w:t>
      </w:r>
      <w:r w:rsidR="00BC6D65" w:rsidRPr="00C21918">
        <w:rPr>
          <w:rFonts w:ascii="Palatino Linotype" w:eastAsia="MS Mincho" w:hAnsi="Palatino Linotype" w:cs="Times New Roman"/>
          <w:sz w:val="24"/>
          <w:szCs w:val="24"/>
          <w:lang w:val="es-ES_tradnl" w:eastAsia="es-ES"/>
        </w:rPr>
        <w:t xml:space="preserve"> por </w:t>
      </w:r>
      <w:r w:rsidR="00056877" w:rsidRPr="00056877">
        <w:rPr>
          <w:rFonts w:ascii="Palatino Linotype" w:eastAsia="MS Mincho" w:hAnsi="Palatino Linotype" w:cs="Times New Roman"/>
          <w:b/>
          <w:sz w:val="24"/>
          <w:szCs w:val="24"/>
          <w:highlight w:val="black"/>
          <w:lang w:val="es-ES_tradnl" w:eastAsia="es-ES"/>
        </w:rPr>
        <w:t>------------------------</w:t>
      </w:r>
      <w:r w:rsidR="00D91B82" w:rsidRPr="00C21918">
        <w:rPr>
          <w:rFonts w:ascii="Palatino Linotype" w:hAnsi="Palatino Linotype"/>
          <w:bCs/>
          <w:sz w:val="24"/>
          <w:szCs w:val="24"/>
        </w:rPr>
        <w:t xml:space="preserve">, </w:t>
      </w:r>
      <w:r w:rsidR="00800695" w:rsidRPr="00C21918">
        <w:rPr>
          <w:rFonts w:ascii="Palatino Linotype" w:eastAsia="Times New Roman" w:hAnsi="Palatino Linotype" w:cs="Arial"/>
          <w:sz w:val="24"/>
          <w:szCs w:val="24"/>
          <w:lang w:val="es-ES_tradnl" w:eastAsia="es-ES"/>
        </w:rPr>
        <w:t xml:space="preserve">en su calidad de </w:t>
      </w:r>
      <w:r w:rsidR="00800695" w:rsidRPr="00C21918">
        <w:rPr>
          <w:rFonts w:ascii="Palatino Linotype" w:eastAsia="Times New Roman" w:hAnsi="Palatino Linotype" w:cs="Arial"/>
          <w:b/>
          <w:sz w:val="24"/>
          <w:szCs w:val="24"/>
          <w:lang w:val="es-ES_tradnl" w:eastAsia="es-ES"/>
        </w:rPr>
        <w:t>RECURRENTE</w:t>
      </w:r>
      <w:r w:rsidR="00800695" w:rsidRPr="00C21918">
        <w:rPr>
          <w:rFonts w:ascii="Palatino Linotype" w:eastAsia="Times New Roman" w:hAnsi="Palatino Linotype" w:cs="Arial"/>
          <w:sz w:val="24"/>
          <w:szCs w:val="24"/>
          <w:lang w:val="es-ES_tradnl" w:eastAsia="es-ES"/>
        </w:rPr>
        <w:t>, en contra de la respuesta del</w:t>
      </w:r>
      <w:r w:rsidR="00510293" w:rsidRPr="00C21918">
        <w:rPr>
          <w:rFonts w:ascii="Palatino Linotype" w:eastAsia="Times New Roman" w:hAnsi="Palatino Linotype" w:cs="Arial"/>
          <w:b/>
          <w:sz w:val="24"/>
          <w:szCs w:val="24"/>
          <w:lang w:val="es-ES_tradnl" w:eastAsia="es-ES"/>
        </w:rPr>
        <w:t xml:space="preserve"> Ayun</w:t>
      </w:r>
      <w:r w:rsidR="00BC6D65" w:rsidRPr="00C21918">
        <w:rPr>
          <w:rFonts w:ascii="Palatino Linotype" w:eastAsia="Times New Roman" w:hAnsi="Palatino Linotype" w:cs="Arial"/>
          <w:b/>
          <w:sz w:val="24"/>
          <w:szCs w:val="24"/>
          <w:lang w:val="es-ES_tradnl" w:eastAsia="es-ES"/>
        </w:rPr>
        <w:t>tamiento Tepotzotlán</w:t>
      </w:r>
      <w:r w:rsidR="00800695" w:rsidRPr="00C21918">
        <w:rPr>
          <w:rFonts w:ascii="Palatino Linotype" w:eastAsia="Times New Roman" w:hAnsi="Palatino Linotype" w:cs="Arial"/>
          <w:b/>
          <w:sz w:val="24"/>
          <w:szCs w:val="24"/>
          <w:lang w:val="es-ES_tradnl" w:eastAsia="es-ES"/>
        </w:rPr>
        <w:t xml:space="preserve"> </w:t>
      </w:r>
      <w:r w:rsidR="00800695" w:rsidRPr="00C21918">
        <w:rPr>
          <w:rFonts w:ascii="Palatino Linotype" w:eastAsia="Times New Roman" w:hAnsi="Palatino Linotype" w:cs="Times New Roman"/>
          <w:sz w:val="24"/>
          <w:szCs w:val="24"/>
          <w:lang w:val="es-ES_tradnl" w:eastAsia="es-ES"/>
        </w:rPr>
        <w:t>en lo sucesivo el</w:t>
      </w:r>
      <w:r w:rsidR="00800695" w:rsidRPr="00C21918">
        <w:rPr>
          <w:rFonts w:ascii="Palatino Linotype" w:eastAsia="Times New Roman" w:hAnsi="Palatino Linotype" w:cs="Times New Roman"/>
          <w:b/>
          <w:sz w:val="24"/>
          <w:szCs w:val="24"/>
          <w:lang w:val="es-ES_tradnl" w:eastAsia="es-ES"/>
        </w:rPr>
        <w:t xml:space="preserve"> SUJETO OBLIGADO, </w:t>
      </w:r>
      <w:r w:rsidR="00800695" w:rsidRPr="00C21918">
        <w:rPr>
          <w:rFonts w:ascii="Palatino Linotype" w:eastAsia="Times New Roman" w:hAnsi="Palatino Linotype" w:cs="Times New Roman"/>
          <w:sz w:val="24"/>
          <w:szCs w:val="24"/>
          <w:lang w:val="es-ES_tradnl" w:eastAsia="es-ES"/>
        </w:rPr>
        <w:t>se procede a dictar la presente resolución, con base en los siguientes:</w:t>
      </w:r>
    </w:p>
    <w:p w:rsidR="00510293" w:rsidRPr="00C21918" w:rsidRDefault="00510293"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C21918"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33191881"/>
      <w:r w:rsidRPr="00C21918">
        <w:rPr>
          <w:rFonts w:ascii="Palatino Linotype" w:eastAsia="MS Gothic" w:hAnsi="Palatino Linotype" w:cs="Times New Roman"/>
          <w:b/>
          <w:sz w:val="24"/>
          <w:szCs w:val="24"/>
        </w:rPr>
        <w:t>A N T E C E D E N T E S</w:t>
      </w:r>
      <w:bookmarkEnd w:id="1"/>
    </w:p>
    <w:p w:rsidR="00792776" w:rsidRPr="00C21918" w:rsidRDefault="00792776" w:rsidP="00DF32AA">
      <w:pPr>
        <w:tabs>
          <w:tab w:val="left" w:pos="0"/>
        </w:tabs>
        <w:spacing w:after="0" w:line="360" w:lineRule="auto"/>
        <w:rPr>
          <w:rFonts w:ascii="Palatino Linotype" w:hAnsi="Palatino Linotype"/>
          <w:sz w:val="24"/>
          <w:szCs w:val="24"/>
        </w:rPr>
      </w:pPr>
    </w:p>
    <w:p w:rsidR="00792776" w:rsidRPr="00C21918" w:rsidRDefault="00C21918" w:rsidP="00BC6D65">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El día dos</w:t>
      </w:r>
      <w:r w:rsidR="00D91B82" w:rsidRPr="00C21918">
        <w:rPr>
          <w:rFonts w:ascii="Palatino Linotype" w:eastAsia="Calibri" w:hAnsi="Palatino Linotype" w:cs="Arial"/>
          <w:sz w:val="24"/>
          <w:szCs w:val="24"/>
          <w:lang w:val="es-ES" w:eastAsia="es-ES"/>
        </w:rPr>
        <w:t xml:space="preserve"> </w:t>
      </w:r>
      <w:r>
        <w:rPr>
          <w:rFonts w:ascii="Palatino Linotype" w:eastAsia="Calibri" w:hAnsi="Palatino Linotype" w:cs="Arial"/>
          <w:sz w:val="24"/>
          <w:szCs w:val="24"/>
          <w:lang w:val="es-ES" w:eastAsia="es-ES"/>
        </w:rPr>
        <w:t>(02</w:t>
      </w:r>
      <w:r w:rsidR="00273A03" w:rsidRPr="00C21918">
        <w:rPr>
          <w:rFonts w:ascii="Palatino Linotype" w:eastAsia="Times New Roman" w:hAnsi="Palatino Linotype" w:cs="Arial"/>
          <w:sz w:val="24"/>
          <w:szCs w:val="24"/>
          <w:lang w:val="es-ES" w:eastAsia="es-ES"/>
        </w:rPr>
        <w:t>) de</w:t>
      </w:r>
      <w:r w:rsidR="00BC6D65" w:rsidRPr="00C21918">
        <w:rPr>
          <w:rFonts w:ascii="Palatino Linotype" w:eastAsia="Times New Roman" w:hAnsi="Palatino Linotype" w:cs="Arial"/>
          <w:sz w:val="24"/>
          <w:szCs w:val="24"/>
          <w:lang w:val="es-ES" w:eastAsia="es-ES"/>
        </w:rPr>
        <w:t xml:space="preserve"> noviembre</w:t>
      </w:r>
      <w:r w:rsidR="00B572E1" w:rsidRPr="00C21918">
        <w:rPr>
          <w:rFonts w:ascii="Palatino Linotype" w:eastAsia="Times New Roman" w:hAnsi="Palatino Linotype" w:cs="Arial"/>
          <w:sz w:val="24"/>
          <w:szCs w:val="24"/>
          <w:lang w:val="es-ES" w:eastAsia="es-ES"/>
        </w:rPr>
        <w:t xml:space="preserve"> de </w:t>
      </w:r>
      <w:r w:rsidR="00F14552" w:rsidRPr="00C21918">
        <w:rPr>
          <w:rFonts w:ascii="Palatino Linotype" w:eastAsia="Times New Roman" w:hAnsi="Palatino Linotype" w:cs="Arial"/>
          <w:sz w:val="24"/>
          <w:szCs w:val="24"/>
          <w:lang w:val="es-ES" w:eastAsia="es-ES"/>
        </w:rPr>
        <w:t>dos mil diecinueve</w:t>
      </w:r>
      <w:r w:rsidR="00792776" w:rsidRPr="00C21918">
        <w:rPr>
          <w:rFonts w:ascii="Palatino Linotype" w:eastAsia="Calibri" w:hAnsi="Palatino Linotype" w:cs="Arial"/>
          <w:sz w:val="24"/>
          <w:szCs w:val="24"/>
          <w:lang w:val="es-ES" w:eastAsia="es-ES"/>
        </w:rPr>
        <w:t>,</w:t>
      </w:r>
      <w:r w:rsidR="00792776" w:rsidRPr="00C21918">
        <w:rPr>
          <w:rFonts w:ascii="Palatino Linotype" w:eastAsia="Calibri" w:hAnsi="Palatino Linotype" w:cs="Times New Roman"/>
          <w:sz w:val="24"/>
          <w:szCs w:val="24"/>
          <w:lang w:val="es-ES" w:eastAsia="es-ES"/>
        </w:rPr>
        <w:t xml:space="preserve"> se presentó </w:t>
      </w:r>
      <w:r w:rsidR="00792776" w:rsidRPr="00C21918">
        <w:rPr>
          <w:rFonts w:ascii="Palatino Linotype" w:eastAsia="Calibri" w:hAnsi="Palatino Linotype" w:cs="Arial"/>
          <w:sz w:val="24"/>
          <w:szCs w:val="24"/>
          <w:lang w:val="es-ES" w:eastAsia="es-ES"/>
        </w:rPr>
        <w:t>ante el</w:t>
      </w:r>
      <w:r w:rsidR="00510293" w:rsidRPr="00C21918">
        <w:rPr>
          <w:rFonts w:ascii="Palatino Linotype" w:eastAsia="Calibri" w:hAnsi="Palatino Linotype" w:cs="Arial"/>
          <w:sz w:val="24"/>
          <w:szCs w:val="24"/>
          <w:lang w:val="es-ES" w:eastAsia="es-ES"/>
        </w:rPr>
        <w:t xml:space="preserve"> </w:t>
      </w:r>
      <w:r w:rsidR="00510293" w:rsidRPr="00C21918">
        <w:rPr>
          <w:rFonts w:ascii="Palatino Linotype" w:eastAsia="Calibri" w:hAnsi="Palatino Linotype" w:cs="Arial"/>
          <w:b/>
          <w:sz w:val="24"/>
          <w:szCs w:val="24"/>
          <w:lang w:val="es-ES" w:eastAsia="es-ES"/>
        </w:rPr>
        <w:t>SUJETO OBLIGADO</w:t>
      </w:r>
      <w:r w:rsidR="005A608C" w:rsidRPr="00C21918">
        <w:rPr>
          <w:rFonts w:ascii="Palatino Linotype" w:eastAsia="Calibri" w:hAnsi="Palatino Linotype" w:cs="Arial"/>
          <w:sz w:val="24"/>
          <w:szCs w:val="24"/>
          <w:lang w:val="es-ES_tradnl" w:eastAsia="es-ES"/>
        </w:rPr>
        <w:t xml:space="preserve"> </w:t>
      </w:r>
      <w:r w:rsidR="00792776" w:rsidRPr="00C21918">
        <w:rPr>
          <w:rFonts w:ascii="Palatino Linotype" w:eastAsia="Calibri" w:hAnsi="Palatino Linotype" w:cs="Arial"/>
          <w:sz w:val="24"/>
          <w:szCs w:val="24"/>
          <w:lang w:val="es-ES_tradnl" w:eastAsia="es-ES"/>
        </w:rPr>
        <w:t xml:space="preserve">vía </w:t>
      </w:r>
      <w:r w:rsidR="00792776" w:rsidRPr="00C21918">
        <w:rPr>
          <w:rFonts w:ascii="Palatino Linotype" w:eastAsia="Calibri" w:hAnsi="Palatino Linotype" w:cs="Arial"/>
          <w:sz w:val="24"/>
          <w:szCs w:val="24"/>
          <w:lang w:val="es-ES" w:eastAsia="es-ES"/>
        </w:rPr>
        <w:t xml:space="preserve">Sistema de Acceso a la Información Mexiquense </w:t>
      </w:r>
      <w:r w:rsidR="00792776" w:rsidRPr="00C21918">
        <w:rPr>
          <w:rFonts w:ascii="Palatino Linotype" w:eastAsia="Calibri" w:hAnsi="Palatino Linotype" w:cs="Arial"/>
          <w:b/>
          <w:sz w:val="24"/>
          <w:szCs w:val="24"/>
          <w:lang w:val="es-ES" w:eastAsia="es-ES"/>
        </w:rPr>
        <w:t>SAIMEX</w:t>
      </w:r>
      <w:r w:rsidR="00792776" w:rsidRPr="00C21918">
        <w:rPr>
          <w:rFonts w:ascii="Palatino Linotype" w:eastAsia="Calibri" w:hAnsi="Palatino Linotype" w:cs="Arial"/>
          <w:sz w:val="24"/>
          <w:szCs w:val="24"/>
          <w:lang w:val="es-ES" w:eastAsia="es-ES"/>
        </w:rPr>
        <w:t xml:space="preserve">, la solicitud de información pública registrada con </w:t>
      </w:r>
      <w:r w:rsidR="00D91B82" w:rsidRPr="00C21918">
        <w:rPr>
          <w:rFonts w:ascii="Palatino Linotype" w:eastAsia="Calibri" w:hAnsi="Palatino Linotype" w:cs="Arial"/>
          <w:sz w:val="24"/>
          <w:szCs w:val="24"/>
          <w:lang w:val="es-ES" w:eastAsia="es-ES"/>
        </w:rPr>
        <w:t>el</w:t>
      </w:r>
      <w:r w:rsidR="00792776" w:rsidRPr="00C21918">
        <w:rPr>
          <w:rFonts w:ascii="Palatino Linotype" w:eastAsia="Calibri" w:hAnsi="Palatino Linotype" w:cs="Arial"/>
          <w:sz w:val="24"/>
          <w:szCs w:val="24"/>
          <w:lang w:val="es-ES" w:eastAsia="es-ES"/>
        </w:rPr>
        <w:t xml:space="preserve"> número </w:t>
      </w:r>
      <w:r w:rsidR="00BC6D65" w:rsidRPr="00C21918">
        <w:rPr>
          <w:rFonts w:ascii="Palatino Linotype" w:eastAsia="Calibri" w:hAnsi="Palatino Linotype" w:cs="Arial"/>
          <w:b/>
          <w:sz w:val="24"/>
          <w:szCs w:val="24"/>
          <w:lang w:val="es-ES" w:eastAsia="es-ES"/>
        </w:rPr>
        <w:t>00249/TEPOTZOT/IP/2019</w:t>
      </w:r>
      <w:r w:rsidR="00BC6D65" w:rsidRPr="00C21918">
        <w:rPr>
          <w:rFonts w:ascii="Palatino Linotype" w:eastAsia="Calibri" w:hAnsi="Palatino Linotype" w:cs="Arial"/>
          <w:sz w:val="24"/>
          <w:szCs w:val="24"/>
          <w:lang w:val="es-ES" w:eastAsia="es-ES"/>
        </w:rPr>
        <w:t xml:space="preserve"> </w:t>
      </w:r>
      <w:r w:rsidR="00792776" w:rsidRPr="00C21918">
        <w:rPr>
          <w:rFonts w:ascii="Palatino Linotype" w:eastAsia="Calibri" w:hAnsi="Palatino Linotype" w:cs="Arial"/>
          <w:sz w:val="24"/>
          <w:szCs w:val="24"/>
          <w:lang w:val="es-ES" w:eastAsia="es-ES"/>
        </w:rPr>
        <w:t>mediante la cual se solicitó:</w:t>
      </w:r>
    </w:p>
    <w:p w:rsidR="00273A03" w:rsidRPr="00C21918"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rsidR="00264A3C" w:rsidRPr="00C21918" w:rsidRDefault="00D91B82" w:rsidP="00D91B82">
      <w:pPr>
        <w:tabs>
          <w:tab w:val="left" w:pos="142"/>
        </w:tabs>
        <w:spacing w:after="0" w:line="360" w:lineRule="auto"/>
        <w:ind w:left="567" w:right="616"/>
        <w:contextualSpacing/>
        <w:jc w:val="both"/>
        <w:rPr>
          <w:rFonts w:ascii="Palatino Linotype" w:hAnsi="Palatino Linotype"/>
          <w:i/>
          <w:color w:val="000000"/>
          <w:sz w:val="24"/>
          <w:szCs w:val="24"/>
        </w:rPr>
      </w:pPr>
      <w:r w:rsidRPr="00C21918">
        <w:rPr>
          <w:rFonts w:ascii="Palatino Linotype" w:eastAsia="Calibri" w:hAnsi="Palatino Linotype" w:cs="Arial"/>
          <w:i/>
          <w:sz w:val="24"/>
          <w:szCs w:val="24"/>
          <w:lang w:val="es-ES" w:eastAsia="es-ES"/>
        </w:rPr>
        <w:t>“</w:t>
      </w:r>
      <w:r w:rsidR="00BC6D65" w:rsidRPr="00C21918">
        <w:rPr>
          <w:rFonts w:ascii="Palatino Linotype" w:eastAsia="Calibri" w:hAnsi="Palatino Linotype" w:cs="Arial"/>
          <w:i/>
          <w:sz w:val="24"/>
          <w:szCs w:val="24"/>
          <w:lang w:val="es-ES" w:eastAsia="es-ES"/>
        </w:rPr>
        <w:t>Quiero conocer el gasto ejercido durante la administración 2016-2018 (Administración anterior) correspondiente al capitulo 4000 Transferencias, Asignaciones, Subsidios y otras ayudas del Clasificador por objeto del gasto, es decir a quienes o en que se ejerció el recurso y las cantidades asignadas a dicho gasto. PD Gasto no es lo mismo que presupuesto</w:t>
      </w:r>
      <w:r w:rsidR="00273A03" w:rsidRPr="00C21918">
        <w:rPr>
          <w:rFonts w:ascii="Palatino Linotype" w:eastAsia="Calibri" w:hAnsi="Palatino Linotype" w:cs="Arial"/>
          <w:i/>
          <w:sz w:val="24"/>
          <w:szCs w:val="24"/>
          <w:lang w:val="es-ES" w:eastAsia="es-ES"/>
        </w:rPr>
        <w:t>.</w:t>
      </w:r>
      <w:r w:rsidRPr="00C21918">
        <w:rPr>
          <w:rFonts w:ascii="Palatino Linotype" w:hAnsi="Palatino Linotype"/>
          <w:i/>
          <w:color w:val="000000"/>
          <w:sz w:val="24"/>
          <w:szCs w:val="24"/>
        </w:rPr>
        <w:t xml:space="preserve">” (Sic) </w:t>
      </w:r>
    </w:p>
    <w:p w:rsidR="00264A3C" w:rsidRPr="00C21918" w:rsidRDefault="00264A3C" w:rsidP="000705FD">
      <w:pPr>
        <w:tabs>
          <w:tab w:val="left" w:pos="0"/>
        </w:tabs>
        <w:spacing w:after="0" w:line="360" w:lineRule="auto"/>
        <w:ind w:left="567" w:right="567"/>
        <w:contextualSpacing/>
        <w:jc w:val="both"/>
        <w:rPr>
          <w:rFonts w:ascii="Palatino Linotype" w:hAnsi="Palatino Linotype"/>
          <w:i/>
          <w:color w:val="000000"/>
          <w:sz w:val="24"/>
          <w:szCs w:val="24"/>
        </w:rPr>
      </w:pPr>
    </w:p>
    <w:p w:rsidR="00273A03" w:rsidRPr="00C21918" w:rsidRDefault="00273A03" w:rsidP="00F75C19">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C21918">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C21918">
        <w:rPr>
          <w:rFonts w:ascii="Palatino Linotype" w:eastAsiaTheme="minorEastAsia" w:hAnsi="Palatino Linotype" w:cs="Arial"/>
          <w:b/>
          <w:sz w:val="24"/>
          <w:szCs w:val="24"/>
          <w:lang w:val="es-ES_tradnl" w:eastAsia="es-ES"/>
        </w:rPr>
        <w:t xml:space="preserve">(SAIMEX). </w:t>
      </w:r>
    </w:p>
    <w:p w:rsidR="00644938" w:rsidRPr="00C21918" w:rsidRDefault="00644938" w:rsidP="00644938">
      <w:pPr>
        <w:tabs>
          <w:tab w:val="left" w:pos="0"/>
        </w:tabs>
        <w:spacing w:after="0" w:line="360" w:lineRule="auto"/>
        <w:ind w:right="34"/>
        <w:contextualSpacing/>
        <w:jc w:val="both"/>
        <w:rPr>
          <w:rFonts w:ascii="Palatino Linotype" w:eastAsia="MS Mincho" w:hAnsi="Palatino Linotype" w:cs="Times New Roman"/>
          <w:sz w:val="24"/>
          <w:szCs w:val="24"/>
          <w:lang w:val="es-ES_tradnl" w:eastAsia="es-ES"/>
        </w:rPr>
      </w:pPr>
    </w:p>
    <w:p w:rsidR="00792776" w:rsidRPr="00C21918" w:rsidRDefault="00BC6D65" w:rsidP="00F75C19">
      <w:pPr>
        <w:numPr>
          <w:ilvl w:val="0"/>
          <w:numId w:val="1"/>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21918">
        <w:rPr>
          <w:rFonts w:ascii="Palatino Linotype" w:eastAsia="Calibri" w:hAnsi="Palatino Linotype" w:cs="Arial"/>
          <w:sz w:val="24"/>
          <w:szCs w:val="24"/>
          <w:lang w:val="es-ES" w:eastAsia="es-ES"/>
        </w:rPr>
        <w:t>En fecha veintiséis (26</w:t>
      </w:r>
      <w:r w:rsidR="00914EB0" w:rsidRPr="00C21918">
        <w:rPr>
          <w:rFonts w:ascii="Palatino Linotype" w:eastAsia="Calibri" w:hAnsi="Palatino Linotype" w:cs="Arial"/>
          <w:sz w:val="24"/>
          <w:szCs w:val="24"/>
          <w:lang w:val="es-ES" w:eastAsia="es-ES"/>
        </w:rPr>
        <w:t>) de</w:t>
      </w:r>
      <w:r w:rsidRPr="00C21918">
        <w:rPr>
          <w:rFonts w:ascii="Palatino Linotype" w:eastAsia="Calibri" w:hAnsi="Palatino Linotype" w:cs="Arial"/>
          <w:sz w:val="24"/>
          <w:szCs w:val="24"/>
          <w:lang w:val="es-ES" w:eastAsia="es-ES"/>
        </w:rPr>
        <w:t xml:space="preserve"> noviembre</w:t>
      </w:r>
      <w:r w:rsidR="00B572E1" w:rsidRPr="00C21918">
        <w:rPr>
          <w:rFonts w:ascii="Palatino Linotype" w:eastAsia="Calibri" w:hAnsi="Palatino Linotype" w:cs="Arial"/>
          <w:sz w:val="24"/>
          <w:szCs w:val="24"/>
          <w:lang w:val="es-ES" w:eastAsia="es-ES"/>
        </w:rPr>
        <w:t xml:space="preserve"> </w:t>
      </w:r>
      <w:r w:rsidR="00914EB0" w:rsidRPr="00C21918">
        <w:rPr>
          <w:rFonts w:ascii="Palatino Linotype" w:eastAsia="Calibri" w:hAnsi="Palatino Linotype" w:cs="Arial"/>
          <w:sz w:val="24"/>
          <w:szCs w:val="24"/>
          <w:lang w:val="es-ES" w:eastAsia="es-ES"/>
        </w:rPr>
        <w:t xml:space="preserve">de dos mil diecinueve el </w:t>
      </w:r>
      <w:r w:rsidR="00914EB0" w:rsidRPr="00C21918">
        <w:rPr>
          <w:rFonts w:ascii="Palatino Linotype" w:eastAsia="Calibri" w:hAnsi="Palatino Linotype" w:cs="Arial"/>
          <w:b/>
          <w:sz w:val="24"/>
          <w:szCs w:val="24"/>
          <w:lang w:val="es-ES" w:eastAsia="es-ES"/>
        </w:rPr>
        <w:t>SUJETO OBLIGADO</w:t>
      </w:r>
      <w:r w:rsidR="005D422A" w:rsidRPr="00C21918">
        <w:rPr>
          <w:rFonts w:ascii="Palatino Linotype" w:eastAsia="Calibri" w:hAnsi="Palatino Linotype" w:cs="Arial"/>
          <w:sz w:val="24"/>
          <w:szCs w:val="24"/>
          <w:lang w:val="es-ES" w:eastAsia="es-ES"/>
        </w:rPr>
        <w:t>, proporcionó su res</w:t>
      </w:r>
      <w:r w:rsidR="00914EB0" w:rsidRPr="00C21918">
        <w:rPr>
          <w:rFonts w:ascii="Palatino Linotype" w:eastAsia="Calibri" w:hAnsi="Palatino Linotype" w:cs="Arial"/>
          <w:sz w:val="24"/>
          <w:szCs w:val="24"/>
          <w:lang w:val="es-ES" w:eastAsia="es-ES"/>
        </w:rPr>
        <w:t>puesta en razón de lo siguiente:</w:t>
      </w:r>
      <w:r w:rsidR="005D422A" w:rsidRPr="00C21918">
        <w:rPr>
          <w:rFonts w:ascii="Palatino Linotype" w:eastAsia="Calibri" w:hAnsi="Palatino Linotype" w:cs="Arial"/>
          <w:sz w:val="24"/>
          <w:szCs w:val="24"/>
          <w:lang w:val="es-ES" w:eastAsia="es-ES"/>
        </w:rPr>
        <w:t xml:space="preserve"> </w:t>
      </w:r>
    </w:p>
    <w:p w:rsidR="00273A03" w:rsidRPr="00C21918" w:rsidRDefault="00273A03" w:rsidP="00273A03">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BC6D65" w:rsidRPr="00C21918" w:rsidRDefault="00273A03" w:rsidP="00BC6D65">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C21918">
        <w:rPr>
          <w:rFonts w:ascii="Palatino Linotype" w:eastAsia="Times New Roman" w:hAnsi="Palatino Linotype" w:cs="Arial"/>
          <w:i/>
          <w:sz w:val="24"/>
          <w:szCs w:val="24"/>
          <w:lang w:val="es-ES" w:eastAsia="es-ES"/>
        </w:rPr>
        <w:t>“</w:t>
      </w:r>
      <w:r w:rsidR="00BC6D65" w:rsidRPr="00C21918">
        <w:rPr>
          <w:rFonts w:ascii="Palatino Linotype" w:eastAsia="Times New Roman" w:hAnsi="Palatino Linotype" w:cs="Arial"/>
          <w:i/>
          <w:sz w:val="24"/>
          <w:szCs w:val="24"/>
          <w:lang w:val="es-ES" w:eastAsia="es-ES"/>
        </w:rPr>
        <w:t>Tepotzotlán, México a 26 de Noviembre de 2019</w:t>
      </w:r>
    </w:p>
    <w:p w:rsidR="00BC6D65" w:rsidRPr="00C21918" w:rsidRDefault="00BC6D65" w:rsidP="00BC6D65">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C21918">
        <w:rPr>
          <w:rFonts w:ascii="Palatino Linotype" w:eastAsia="Times New Roman" w:hAnsi="Palatino Linotype" w:cs="Arial"/>
          <w:i/>
          <w:sz w:val="24"/>
          <w:szCs w:val="24"/>
          <w:lang w:val="es-ES" w:eastAsia="es-ES"/>
        </w:rPr>
        <w:t xml:space="preserve">Nombre del solicitante: </w:t>
      </w:r>
      <w:r w:rsidR="00C84BD1" w:rsidRPr="00C84BD1">
        <w:rPr>
          <w:rFonts w:ascii="Palatino Linotype" w:eastAsia="Times New Roman" w:hAnsi="Palatino Linotype" w:cs="Arial"/>
          <w:i/>
          <w:sz w:val="24"/>
          <w:szCs w:val="24"/>
          <w:highlight w:val="black"/>
          <w:lang w:val="es-ES" w:eastAsia="es-ES"/>
        </w:rPr>
        <w:t>---------------------------------------</w:t>
      </w:r>
    </w:p>
    <w:p w:rsidR="00BC6D65" w:rsidRPr="00C21918" w:rsidRDefault="00BC6D65" w:rsidP="00BC6D65">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C21918">
        <w:rPr>
          <w:rFonts w:ascii="Palatino Linotype" w:eastAsia="Times New Roman" w:hAnsi="Palatino Linotype" w:cs="Arial"/>
          <w:i/>
          <w:sz w:val="24"/>
          <w:szCs w:val="24"/>
          <w:lang w:val="es-ES" w:eastAsia="es-ES"/>
        </w:rPr>
        <w:t>Folio de la solicitud: 00249/TEPOTZOT/IP/2019</w:t>
      </w:r>
    </w:p>
    <w:p w:rsidR="00BC6D65" w:rsidRPr="00C21918" w:rsidRDefault="00BC6D65" w:rsidP="00BC6D65">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C21918">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C6D65" w:rsidRPr="00C21918" w:rsidRDefault="00BC6D65" w:rsidP="00BC6D65">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C21918">
        <w:rPr>
          <w:rFonts w:ascii="Palatino Linotype" w:eastAsia="Times New Roman" w:hAnsi="Palatino Linotype" w:cs="Arial"/>
          <w:i/>
          <w:sz w:val="24"/>
          <w:szCs w:val="24"/>
          <w:lang w:val="es-ES" w:eastAsia="es-ES"/>
        </w:rPr>
        <w:t>En atención a su solicitud con folio 00249/TEPOTZOT/IP/2019, se hace entrega de la respuesta remitida a esta Unidad de Transparencia por parte de la Dirección de Administración y Finanzas.</w:t>
      </w:r>
    </w:p>
    <w:p w:rsidR="00BC6D65" w:rsidRPr="00C21918" w:rsidRDefault="00BC6D65" w:rsidP="00BC6D65">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C21918">
        <w:rPr>
          <w:rFonts w:ascii="Palatino Linotype" w:eastAsia="Times New Roman" w:hAnsi="Palatino Linotype" w:cs="Arial"/>
          <w:i/>
          <w:sz w:val="24"/>
          <w:szCs w:val="24"/>
          <w:lang w:val="es-ES" w:eastAsia="es-ES"/>
        </w:rPr>
        <w:t>ATENTAMENTE</w:t>
      </w:r>
    </w:p>
    <w:p w:rsidR="00273A03" w:rsidRPr="00C21918" w:rsidRDefault="00BC6D65" w:rsidP="00BC6D65">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C21918">
        <w:rPr>
          <w:rFonts w:ascii="Palatino Linotype" w:eastAsia="Times New Roman" w:hAnsi="Palatino Linotype" w:cs="Arial"/>
          <w:i/>
          <w:sz w:val="24"/>
          <w:szCs w:val="24"/>
          <w:lang w:val="es-ES" w:eastAsia="es-ES"/>
        </w:rPr>
        <w:t>Ing. Miguel Ángel Bayardo Parra</w:t>
      </w:r>
      <w:r w:rsidR="00273A03" w:rsidRPr="00C21918">
        <w:rPr>
          <w:rFonts w:ascii="Palatino Linotype" w:eastAsia="Times New Roman" w:hAnsi="Palatino Linotype" w:cs="Arial"/>
          <w:i/>
          <w:sz w:val="24"/>
          <w:szCs w:val="24"/>
          <w:lang w:val="es-ES" w:eastAsia="es-ES"/>
        </w:rPr>
        <w:t>”</w:t>
      </w:r>
      <w:r w:rsidR="00800695" w:rsidRPr="00C21918">
        <w:rPr>
          <w:rFonts w:ascii="Palatino Linotype" w:eastAsia="Times New Roman" w:hAnsi="Palatino Linotype" w:cs="Arial"/>
          <w:i/>
          <w:sz w:val="24"/>
          <w:szCs w:val="24"/>
          <w:lang w:val="es-ES" w:eastAsia="es-ES"/>
        </w:rPr>
        <w:t xml:space="preserve"> (Sic)</w:t>
      </w:r>
    </w:p>
    <w:p w:rsidR="00B572E1" w:rsidRPr="00C21918" w:rsidRDefault="00B572E1" w:rsidP="00B572E1">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p>
    <w:p w:rsidR="00B572E1" w:rsidRPr="00C21918" w:rsidRDefault="00B572E1" w:rsidP="00F75C19">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C21918">
        <w:rPr>
          <w:rFonts w:ascii="Palatino Linotype" w:eastAsia="MS Mincho" w:hAnsi="Palatino Linotype" w:cs="Arial"/>
          <w:sz w:val="24"/>
          <w:szCs w:val="24"/>
          <w:lang w:val="es-ES_tradnl" w:eastAsia="es-ES"/>
        </w:rPr>
        <w:t>A dicha respuesta se anexaron los siguientes documentos:</w:t>
      </w:r>
    </w:p>
    <w:p w:rsidR="00B572E1" w:rsidRPr="00C21918" w:rsidRDefault="00B572E1" w:rsidP="00B572E1">
      <w:pPr>
        <w:tabs>
          <w:tab w:val="left" w:pos="0"/>
        </w:tabs>
        <w:spacing w:after="0" w:line="360" w:lineRule="auto"/>
        <w:contextualSpacing/>
        <w:jc w:val="both"/>
        <w:rPr>
          <w:rFonts w:ascii="Palatino Linotype" w:eastAsia="MS Mincho" w:hAnsi="Palatino Linotype" w:cs="Arial"/>
          <w:i/>
          <w:sz w:val="24"/>
          <w:szCs w:val="24"/>
          <w:lang w:val="es-ES_tradnl" w:eastAsia="es-ES"/>
        </w:rPr>
      </w:pPr>
    </w:p>
    <w:p w:rsidR="003E7936" w:rsidRPr="00C21918" w:rsidRDefault="0009087A" w:rsidP="004F6346">
      <w:pPr>
        <w:pStyle w:val="Prrafodelista"/>
        <w:numPr>
          <w:ilvl w:val="0"/>
          <w:numId w:val="16"/>
        </w:numPr>
        <w:tabs>
          <w:tab w:val="left" w:pos="0"/>
        </w:tabs>
        <w:spacing w:after="0" w:line="360" w:lineRule="auto"/>
        <w:ind w:right="616"/>
        <w:jc w:val="both"/>
        <w:rPr>
          <w:rFonts w:ascii="Palatino Linotype" w:eastAsia="MS Mincho" w:hAnsi="Palatino Linotype" w:cs="Arial"/>
          <w:b/>
          <w:sz w:val="24"/>
          <w:szCs w:val="24"/>
          <w:lang w:val="es-ES_tradnl" w:eastAsia="es-ES"/>
        </w:rPr>
      </w:pPr>
      <w:r w:rsidRPr="00C21918">
        <w:rPr>
          <w:rFonts w:ascii="Palatino Linotype" w:eastAsia="MS Mincho" w:hAnsi="Palatino Linotype" w:cs="Arial"/>
          <w:b/>
          <w:sz w:val="24"/>
          <w:szCs w:val="24"/>
          <w:lang w:eastAsia="es-ES"/>
        </w:rPr>
        <w:t>03_ DAyF-476-2019 _ 20191125-1707 (4).pdf</w:t>
      </w:r>
      <w:r w:rsidR="003E7936" w:rsidRPr="00C21918">
        <w:rPr>
          <w:rFonts w:ascii="Palatino Linotype" w:eastAsia="MS Mincho" w:hAnsi="Palatino Linotype" w:cs="Arial"/>
          <w:b/>
          <w:sz w:val="24"/>
          <w:szCs w:val="24"/>
          <w:lang w:val="es-ES_tradnl" w:eastAsia="es-ES"/>
        </w:rPr>
        <w:t xml:space="preserve">:  </w:t>
      </w:r>
      <w:r w:rsidRPr="00C21918">
        <w:rPr>
          <w:rFonts w:ascii="Palatino Linotype" w:eastAsia="MS Mincho" w:hAnsi="Palatino Linotype" w:cs="Arial"/>
          <w:sz w:val="24"/>
          <w:szCs w:val="24"/>
          <w:lang w:val="es-ES_tradnl" w:eastAsia="es-ES"/>
        </w:rPr>
        <w:t xml:space="preserve">Documento electrónico que una hoja contiene el oficio DAyF/476/2019 </w:t>
      </w:r>
      <w:r w:rsidR="003E7936" w:rsidRPr="00C21918">
        <w:rPr>
          <w:rFonts w:ascii="Palatino Linotype" w:eastAsia="MS Mincho" w:hAnsi="Palatino Linotype" w:cs="Arial"/>
          <w:sz w:val="24"/>
          <w:szCs w:val="24"/>
          <w:lang w:val="es-ES_tradnl" w:eastAsia="es-ES"/>
        </w:rPr>
        <w:t xml:space="preserve">dirigido </w:t>
      </w:r>
      <w:r w:rsidR="00A412FA" w:rsidRPr="00C21918">
        <w:rPr>
          <w:rFonts w:ascii="Palatino Linotype" w:eastAsia="MS Mincho" w:hAnsi="Palatino Linotype" w:cs="Arial"/>
          <w:sz w:val="24"/>
          <w:szCs w:val="24"/>
          <w:lang w:val="es-ES_tradnl" w:eastAsia="es-ES"/>
        </w:rPr>
        <w:t xml:space="preserve">al Titular de la Unidad de Transparencia </w:t>
      </w:r>
      <w:r w:rsidR="003E7936" w:rsidRPr="00C21918">
        <w:rPr>
          <w:rFonts w:ascii="Palatino Linotype" w:eastAsia="MS Mincho" w:hAnsi="Palatino Linotype" w:cs="Arial"/>
          <w:sz w:val="24"/>
          <w:szCs w:val="24"/>
          <w:lang w:val="es-ES_tradnl" w:eastAsia="es-ES"/>
        </w:rPr>
        <w:t xml:space="preserve">y suscrito por </w:t>
      </w:r>
      <w:r w:rsidRPr="00C21918">
        <w:rPr>
          <w:rFonts w:ascii="Palatino Linotype" w:eastAsia="MS Mincho" w:hAnsi="Palatino Linotype" w:cs="Arial"/>
          <w:sz w:val="24"/>
          <w:szCs w:val="24"/>
          <w:lang w:val="es-ES_tradnl" w:eastAsia="es-ES"/>
        </w:rPr>
        <w:t>el  Director de Administración y Finanzas con Funciones de Tesorero</w:t>
      </w:r>
      <w:r w:rsidR="003E7936" w:rsidRPr="00C21918">
        <w:rPr>
          <w:rFonts w:ascii="Palatino Linotype" w:eastAsia="MS Mincho" w:hAnsi="Palatino Linotype" w:cs="Arial"/>
          <w:sz w:val="24"/>
          <w:szCs w:val="24"/>
          <w:lang w:val="es-ES_tradnl" w:eastAsia="es-ES"/>
        </w:rPr>
        <w:t xml:space="preserve">, mediante el cual informa que la información solicitada se puede consultar en las siguientes direcciones electrónicas: </w:t>
      </w:r>
    </w:p>
    <w:p w:rsidR="003E2326" w:rsidRPr="00C21918" w:rsidRDefault="003E2326" w:rsidP="003E2326">
      <w:pPr>
        <w:pStyle w:val="Prrafodelista"/>
        <w:tabs>
          <w:tab w:val="left" w:pos="0"/>
        </w:tabs>
        <w:spacing w:after="0" w:line="360" w:lineRule="auto"/>
        <w:ind w:right="616"/>
        <w:jc w:val="both"/>
        <w:rPr>
          <w:rStyle w:val="Hipervnculo"/>
          <w:rFonts w:ascii="Palatino Linotype" w:eastAsia="MS Mincho" w:hAnsi="Palatino Linotype" w:cs="Arial"/>
          <w:b/>
          <w:color w:val="auto"/>
          <w:sz w:val="24"/>
          <w:szCs w:val="24"/>
          <w:u w:val="none"/>
          <w:lang w:val="es-ES_tradnl" w:eastAsia="es-ES"/>
        </w:rPr>
      </w:pPr>
    </w:p>
    <w:p w:rsidR="00A412FA" w:rsidRPr="00C21918" w:rsidRDefault="00A412FA" w:rsidP="00A412FA">
      <w:pPr>
        <w:pStyle w:val="Prrafodelista"/>
        <w:tabs>
          <w:tab w:val="left" w:pos="0"/>
        </w:tabs>
        <w:spacing w:after="0" w:line="360" w:lineRule="auto"/>
        <w:ind w:right="616"/>
        <w:jc w:val="both"/>
        <w:rPr>
          <w:rFonts w:ascii="Palatino Linotype" w:eastAsia="MS Mincho" w:hAnsi="Palatino Linotype" w:cs="Arial"/>
          <w:sz w:val="24"/>
          <w:szCs w:val="24"/>
          <w:lang w:val="es-ES_tradnl" w:eastAsia="es-ES"/>
        </w:rPr>
      </w:pPr>
      <w:r w:rsidRPr="00C21918">
        <w:rPr>
          <w:rFonts w:ascii="Palatino Linotype" w:eastAsia="MS Mincho" w:hAnsi="Palatino Linotype" w:cs="Arial"/>
          <w:b/>
          <w:sz w:val="24"/>
          <w:szCs w:val="24"/>
          <w:lang w:eastAsia="es-ES"/>
        </w:rPr>
        <w:t>-</w:t>
      </w:r>
      <w:r w:rsidRPr="00C21918">
        <w:rPr>
          <w:rFonts w:ascii="Palatino Linotype" w:eastAsia="MS Mincho" w:hAnsi="Palatino Linotype" w:cs="Arial"/>
          <w:sz w:val="24"/>
          <w:szCs w:val="24"/>
          <w:lang w:val="es-ES_tradnl" w:eastAsia="es-ES"/>
        </w:rPr>
        <w:t xml:space="preserve">Para el año 2018: </w:t>
      </w:r>
      <w:hyperlink r:id="rId8" w:history="1">
        <w:r w:rsidR="00C42852" w:rsidRPr="00C21918">
          <w:rPr>
            <w:rStyle w:val="Hipervnculo"/>
            <w:rFonts w:ascii="Palatino Linotype" w:eastAsia="MS Mincho" w:hAnsi="Palatino Linotype" w:cs="Arial"/>
            <w:sz w:val="24"/>
            <w:szCs w:val="24"/>
            <w:lang w:val="es-ES_tradnl" w:eastAsia="es-ES"/>
          </w:rPr>
          <w:t>https://a15e3a65-f7cb-45e3-b6f9-add12cb78dc6.filesusr.com/ugd/dc7f40_a739ac9a52094757b1bf9a7226c23834.pdf</w:t>
        </w:r>
      </w:hyperlink>
      <w:r w:rsidR="00C42852" w:rsidRPr="00C21918">
        <w:rPr>
          <w:rFonts w:ascii="Palatino Linotype" w:eastAsia="MS Mincho" w:hAnsi="Palatino Linotype" w:cs="Arial"/>
          <w:sz w:val="24"/>
          <w:szCs w:val="24"/>
          <w:lang w:val="es-ES_tradnl" w:eastAsia="es-ES"/>
        </w:rPr>
        <w:t>, donde después de su análisis se observa el “Estado analítico de Presupuesto de E</w:t>
      </w:r>
      <w:r w:rsidR="0094789C" w:rsidRPr="00C21918">
        <w:rPr>
          <w:rFonts w:ascii="Palatino Linotype" w:eastAsia="MS Mincho" w:hAnsi="Palatino Linotype" w:cs="Arial"/>
          <w:sz w:val="24"/>
          <w:szCs w:val="24"/>
          <w:lang w:val="es-ES_tradnl" w:eastAsia="es-ES"/>
        </w:rPr>
        <w:t xml:space="preserve">gresos. </w:t>
      </w:r>
    </w:p>
    <w:p w:rsidR="003442F6" w:rsidRPr="00C21918" w:rsidRDefault="003442F6" w:rsidP="00A412FA">
      <w:pPr>
        <w:pStyle w:val="Prrafodelista"/>
        <w:tabs>
          <w:tab w:val="left" w:pos="0"/>
        </w:tabs>
        <w:spacing w:after="0" w:line="360" w:lineRule="auto"/>
        <w:ind w:right="616"/>
        <w:jc w:val="both"/>
        <w:rPr>
          <w:rFonts w:ascii="Palatino Linotype" w:eastAsia="MS Mincho" w:hAnsi="Palatino Linotype" w:cs="Arial"/>
          <w:sz w:val="24"/>
          <w:szCs w:val="24"/>
          <w:lang w:val="es-ES_tradnl" w:eastAsia="es-ES"/>
        </w:rPr>
      </w:pPr>
    </w:p>
    <w:p w:rsidR="003442F6" w:rsidRPr="00C21918" w:rsidRDefault="003442F6" w:rsidP="003442F6">
      <w:pPr>
        <w:pStyle w:val="Prrafodelista"/>
        <w:tabs>
          <w:tab w:val="left" w:pos="0"/>
        </w:tabs>
        <w:spacing w:after="0" w:line="360" w:lineRule="auto"/>
        <w:ind w:right="616"/>
        <w:jc w:val="both"/>
        <w:rPr>
          <w:rFonts w:ascii="Palatino Linotype" w:eastAsia="MS Mincho" w:hAnsi="Palatino Linotype" w:cs="Arial"/>
          <w:sz w:val="24"/>
          <w:szCs w:val="24"/>
          <w:lang w:eastAsia="es-ES"/>
        </w:rPr>
      </w:pPr>
      <w:r w:rsidRPr="00C21918">
        <w:rPr>
          <w:rFonts w:ascii="Palatino Linotype" w:eastAsia="MS Mincho" w:hAnsi="Palatino Linotype" w:cs="Arial"/>
          <w:sz w:val="24"/>
          <w:szCs w:val="24"/>
          <w:lang w:eastAsia="es-ES"/>
        </w:rPr>
        <w:t xml:space="preserve">-Para el año 2017: </w:t>
      </w:r>
      <w:hyperlink r:id="rId9" w:history="1">
        <w:r w:rsidR="003E2326" w:rsidRPr="00C21918">
          <w:rPr>
            <w:rStyle w:val="Hipervnculo"/>
            <w:rFonts w:ascii="Palatino Linotype" w:eastAsia="MS Mincho" w:hAnsi="Palatino Linotype" w:cs="Arial"/>
            <w:sz w:val="24"/>
            <w:szCs w:val="24"/>
            <w:lang w:eastAsia="es-ES"/>
          </w:rPr>
          <w:t>https://a15e3a65-f7cb-45e3-b6f9-add12cb78dc6.filesusr.com/ugd/dc7f40_3542d8f419c544fdb11fd50756a987b2.pdf</w:t>
        </w:r>
      </w:hyperlink>
      <w:r w:rsidR="0094789C" w:rsidRPr="00C21918">
        <w:rPr>
          <w:rFonts w:ascii="Palatino Linotype" w:eastAsia="MS Mincho" w:hAnsi="Palatino Linotype" w:cs="Arial"/>
          <w:sz w:val="24"/>
          <w:szCs w:val="24"/>
          <w:lang w:eastAsia="es-ES"/>
        </w:rPr>
        <w:t xml:space="preserve">, </w:t>
      </w:r>
      <w:r w:rsidR="0094789C" w:rsidRPr="00C21918">
        <w:rPr>
          <w:rFonts w:ascii="Palatino Linotype" w:eastAsia="MS Mincho" w:hAnsi="Palatino Linotype" w:cs="Arial"/>
          <w:sz w:val="24"/>
          <w:szCs w:val="24"/>
          <w:lang w:val="es-ES_tradnl" w:eastAsia="es-ES"/>
        </w:rPr>
        <w:t>donde después de su análisis se observa el “Estado analítico de Presupuesto de Egresos.</w:t>
      </w:r>
    </w:p>
    <w:p w:rsidR="003442F6" w:rsidRPr="00C21918" w:rsidRDefault="003442F6" w:rsidP="003442F6">
      <w:pPr>
        <w:pStyle w:val="Prrafodelista"/>
        <w:tabs>
          <w:tab w:val="left" w:pos="0"/>
        </w:tabs>
        <w:spacing w:after="0" w:line="360" w:lineRule="auto"/>
        <w:ind w:right="616"/>
        <w:jc w:val="both"/>
        <w:rPr>
          <w:rFonts w:ascii="Palatino Linotype" w:eastAsia="MS Mincho" w:hAnsi="Palatino Linotype" w:cs="Arial"/>
          <w:sz w:val="24"/>
          <w:szCs w:val="24"/>
          <w:lang w:eastAsia="es-ES"/>
        </w:rPr>
      </w:pPr>
    </w:p>
    <w:p w:rsidR="004F6346" w:rsidRPr="00C21918" w:rsidRDefault="003442F6" w:rsidP="00C42852">
      <w:pPr>
        <w:pStyle w:val="Prrafodelista"/>
        <w:tabs>
          <w:tab w:val="left" w:pos="0"/>
        </w:tabs>
        <w:spacing w:after="0" w:line="360" w:lineRule="auto"/>
        <w:ind w:right="616"/>
        <w:jc w:val="both"/>
        <w:rPr>
          <w:rFonts w:ascii="Palatino Linotype" w:eastAsia="MS Mincho" w:hAnsi="Palatino Linotype" w:cs="Arial"/>
          <w:sz w:val="24"/>
          <w:szCs w:val="24"/>
          <w:lang w:eastAsia="es-ES"/>
        </w:rPr>
      </w:pPr>
      <w:r w:rsidRPr="00C21918">
        <w:rPr>
          <w:rFonts w:ascii="Palatino Linotype" w:eastAsia="MS Mincho" w:hAnsi="Palatino Linotype" w:cs="Arial"/>
          <w:sz w:val="24"/>
          <w:szCs w:val="24"/>
          <w:lang w:eastAsia="es-ES"/>
        </w:rPr>
        <w:t xml:space="preserve">-Para el año 2016: </w:t>
      </w:r>
      <w:hyperlink r:id="rId10" w:history="1">
        <w:r w:rsidRPr="00C21918">
          <w:rPr>
            <w:rStyle w:val="Hipervnculo"/>
            <w:rFonts w:ascii="Palatino Linotype" w:eastAsia="MS Mincho" w:hAnsi="Palatino Linotype" w:cs="Arial"/>
            <w:sz w:val="24"/>
            <w:szCs w:val="24"/>
            <w:lang w:eastAsia="es-ES"/>
          </w:rPr>
          <w:t>https://a15e3a65-f7cb-45e3-b6f9-add12cb78dc6.filesusr.com/ugd/dc7f40_0da8e052589d4c9ba8c5872ff577e6d8.pdf</w:t>
        </w:r>
      </w:hyperlink>
      <w:r w:rsidR="0094789C" w:rsidRPr="00C21918">
        <w:rPr>
          <w:rFonts w:ascii="Palatino Linotype" w:eastAsia="MS Mincho" w:hAnsi="Palatino Linotype" w:cs="Arial"/>
          <w:sz w:val="24"/>
          <w:szCs w:val="24"/>
          <w:lang w:eastAsia="es-ES"/>
        </w:rPr>
        <w:t xml:space="preserve">, </w:t>
      </w:r>
      <w:r w:rsidR="0094789C" w:rsidRPr="00C21918">
        <w:rPr>
          <w:rFonts w:ascii="Palatino Linotype" w:eastAsia="MS Mincho" w:hAnsi="Palatino Linotype" w:cs="Arial"/>
          <w:sz w:val="24"/>
          <w:szCs w:val="24"/>
          <w:lang w:val="es-ES_tradnl" w:eastAsia="es-ES"/>
        </w:rPr>
        <w:t>donde después de su análisis se observa el “Estado analítico de Presupuesto de Egresos.</w:t>
      </w:r>
    </w:p>
    <w:p w:rsidR="00C42852" w:rsidRPr="00C21918" w:rsidRDefault="00C42852" w:rsidP="00C42852">
      <w:pPr>
        <w:pStyle w:val="Prrafodelista"/>
        <w:tabs>
          <w:tab w:val="left" w:pos="0"/>
        </w:tabs>
        <w:spacing w:after="0" w:line="360" w:lineRule="auto"/>
        <w:ind w:right="616"/>
        <w:jc w:val="both"/>
        <w:rPr>
          <w:rFonts w:ascii="Palatino Linotype" w:eastAsia="MS Mincho" w:hAnsi="Palatino Linotype" w:cs="Arial"/>
          <w:sz w:val="24"/>
          <w:szCs w:val="24"/>
          <w:lang w:eastAsia="es-ES"/>
        </w:rPr>
      </w:pPr>
    </w:p>
    <w:p w:rsidR="00075791" w:rsidRPr="00C21918" w:rsidRDefault="00382E9E" w:rsidP="00365107">
      <w:pPr>
        <w:pStyle w:val="Prrafodelista"/>
        <w:numPr>
          <w:ilvl w:val="0"/>
          <w:numId w:val="1"/>
        </w:numPr>
        <w:tabs>
          <w:tab w:val="left" w:pos="0"/>
        </w:tabs>
        <w:spacing w:after="0" w:line="360" w:lineRule="auto"/>
        <w:ind w:left="0" w:right="49" w:firstLine="0"/>
        <w:jc w:val="both"/>
        <w:rPr>
          <w:rFonts w:ascii="Palatino Linotype" w:eastAsia="MS Mincho" w:hAnsi="Palatino Linotype" w:cs="Arial"/>
          <w:i/>
          <w:sz w:val="24"/>
          <w:szCs w:val="24"/>
          <w:lang w:val="es-ES_tradnl" w:eastAsia="es-ES"/>
        </w:rPr>
      </w:pPr>
      <w:r w:rsidRPr="00C21918">
        <w:rPr>
          <w:rFonts w:ascii="Palatino Linotype" w:eastAsia="Times New Roman" w:hAnsi="Palatino Linotype" w:cs="Arial"/>
          <w:sz w:val="24"/>
          <w:szCs w:val="24"/>
          <w:lang w:val="es-ES" w:eastAsia="es-ES"/>
        </w:rPr>
        <w:t xml:space="preserve">En </w:t>
      </w:r>
      <w:r w:rsidR="003122CB" w:rsidRPr="00C21918">
        <w:rPr>
          <w:rFonts w:ascii="Palatino Linotype" w:eastAsia="Times New Roman" w:hAnsi="Palatino Linotype" w:cs="Arial"/>
          <w:sz w:val="24"/>
          <w:szCs w:val="24"/>
          <w:lang w:val="es-ES" w:eastAsia="es-ES"/>
        </w:rPr>
        <w:t>f</w:t>
      </w:r>
      <w:r w:rsidR="00C21918">
        <w:rPr>
          <w:rFonts w:ascii="Palatino Linotype" w:eastAsia="Times New Roman" w:hAnsi="Palatino Linotype" w:cs="Arial"/>
          <w:sz w:val="24"/>
          <w:szCs w:val="24"/>
          <w:lang w:val="es-ES" w:eastAsia="es-ES"/>
        </w:rPr>
        <w:t>echa veintiséis</w:t>
      </w:r>
      <w:r w:rsidR="0094789C" w:rsidRPr="00C21918">
        <w:rPr>
          <w:rFonts w:ascii="Palatino Linotype" w:eastAsia="Times New Roman" w:hAnsi="Palatino Linotype" w:cs="Arial"/>
          <w:sz w:val="24"/>
          <w:szCs w:val="24"/>
          <w:lang w:val="es-ES" w:eastAsia="es-ES"/>
        </w:rPr>
        <w:t xml:space="preserve"> </w:t>
      </w:r>
      <w:r w:rsidR="00166E0D" w:rsidRPr="00C21918">
        <w:rPr>
          <w:rFonts w:ascii="Palatino Linotype" w:eastAsia="Times New Roman" w:hAnsi="Palatino Linotype" w:cs="Arial"/>
          <w:sz w:val="24"/>
          <w:szCs w:val="24"/>
          <w:lang w:val="es-ES" w:eastAsia="es-ES"/>
        </w:rPr>
        <w:t>(</w:t>
      </w:r>
      <w:r w:rsidR="00C21918">
        <w:rPr>
          <w:rFonts w:ascii="Palatino Linotype" w:eastAsia="Times New Roman" w:hAnsi="Palatino Linotype" w:cs="Arial"/>
          <w:sz w:val="24"/>
          <w:szCs w:val="24"/>
          <w:lang w:val="es-ES" w:eastAsia="es-ES"/>
        </w:rPr>
        <w:t>26</w:t>
      </w:r>
      <w:r w:rsidR="00960D99" w:rsidRPr="00C21918">
        <w:rPr>
          <w:rFonts w:ascii="Palatino Linotype" w:eastAsia="Times New Roman" w:hAnsi="Palatino Linotype" w:cs="Arial"/>
          <w:sz w:val="24"/>
          <w:szCs w:val="24"/>
          <w:lang w:val="es-ES" w:eastAsia="es-ES"/>
        </w:rPr>
        <w:t>) de</w:t>
      </w:r>
      <w:r w:rsidR="003122CB" w:rsidRPr="00C21918">
        <w:rPr>
          <w:rFonts w:ascii="Palatino Linotype" w:eastAsia="Times New Roman" w:hAnsi="Palatino Linotype" w:cs="Arial"/>
          <w:sz w:val="24"/>
          <w:szCs w:val="24"/>
          <w:lang w:val="es-ES" w:eastAsia="es-ES"/>
        </w:rPr>
        <w:t xml:space="preserve"> noviembre </w:t>
      </w:r>
      <w:r w:rsidR="00F14552" w:rsidRPr="00C21918">
        <w:rPr>
          <w:rFonts w:ascii="Palatino Linotype" w:eastAsia="Times New Roman" w:hAnsi="Palatino Linotype" w:cs="Arial"/>
          <w:sz w:val="24"/>
          <w:szCs w:val="24"/>
          <w:lang w:val="es-ES" w:eastAsia="es-ES"/>
        </w:rPr>
        <w:t>de dos mil diecinueve</w:t>
      </w:r>
      <w:r w:rsidR="00792776" w:rsidRPr="00C21918">
        <w:rPr>
          <w:rFonts w:ascii="Palatino Linotype" w:eastAsia="Times New Roman" w:hAnsi="Palatino Linotype" w:cs="Arial"/>
          <w:sz w:val="24"/>
          <w:szCs w:val="24"/>
          <w:lang w:val="es-ES" w:eastAsia="es-ES"/>
        </w:rPr>
        <w:t xml:space="preserve">, </w:t>
      </w:r>
      <w:r w:rsidR="005D422A" w:rsidRPr="00C21918">
        <w:rPr>
          <w:rFonts w:ascii="Palatino Linotype" w:eastAsia="Times New Roman" w:hAnsi="Palatino Linotype" w:cs="Arial"/>
          <w:sz w:val="24"/>
          <w:szCs w:val="24"/>
          <w:lang w:val="es-ES" w:eastAsia="es-ES"/>
        </w:rPr>
        <w:t>el particular</w:t>
      </w:r>
      <w:r w:rsidR="00792776" w:rsidRPr="00C21918">
        <w:rPr>
          <w:rFonts w:ascii="Palatino Linotype" w:eastAsia="Times New Roman" w:hAnsi="Palatino Linotype" w:cs="Arial"/>
          <w:sz w:val="24"/>
          <w:szCs w:val="24"/>
          <w:lang w:val="es-ES" w:eastAsia="es-ES"/>
        </w:rPr>
        <w:t xml:space="preserve"> interpus</w:t>
      </w:r>
      <w:r w:rsidR="00D91B82" w:rsidRPr="00C21918">
        <w:rPr>
          <w:rFonts w:ascii="Palatino Linotype" w:eastAsia="Times New Roman" w:hAnsi="Palatino Linotype" w:cs="Arial"/>
          <w:sz w:val="24"/>
          <w:szCs w:val="24"/>
          <w:lang w:val="es-ES" w:eastAsia="es-ES"/>
        </w:rPr>
        <w:t>o</w:t>
      </w:r>
      <w:r w:rsidR="00792776" w:rsidRPr="00C21918">
        <w:rPr>
          <w:rFonts w:ascii="Palatino Linotype" w:eastAsia="Times New Roman" w:hAnsi="Palatino Linotype" w:cs="Arial"/>
          <w:sz w:val="24"/>
          <w:szCs w:val="24"/>
          <w:lang w:val="es-ES" w:eastAsia="es-ES"/>
        </w:rPr>
        <w:t xml:space="preserve"> </w:t>
      </w:r>
      <w:r w:rsidR="00D91B82" w:rsidRPr="00C21918">
        <w:rPr>
          <w:rFonts w:ascii="Palatino Linotype" w:eastAsia="Times New Roman" w:hAnsi="Palatino Linotype" w:cs="Arial"/>
          <w:sz w:val="24"/>
          <w:szCs w:val="24"/>
          <w:lang w:val="es-ES" w:eastAsia="es-ES"/>
        </w:rPr>
        <w:t>el</w:t>
      </w:r>
      <w:r w:rsidR="00792776" w:rsidRPr="00C21918">
        <w:rPr>
          <w:rFonts w:ascii="Palatino Linotype" w:eastAsia="Times New Roman" w:hAnsi="Palatino Linotype" w:cs="Arial"/>
          <w:sz w:val="24"/>
          <w:szCs w:val="24"/>
          <w:lang w:val="es-ES" w:eastAsia="es-ES"/>
        </w:rPr>
        <w:t xml:space="preserve"> recurso de revisión que al rubro se indica, en contra de</w:t>
      </w:r>
      <w:r w:rsidR="005D422A" w:rsidRPr="00C21918">
        <w:rPr>
          <w:rFonts w:ascii="Palatino Linotype" w:eastAsia="Times New Roman" w:hAnsi="Palatino Linotype" w:cs="Arial"/>
          <w:sz w:val="24"/>
          <w:szCs w:val="24"/>
          <w:lang w:val="es-ES" w:eastAsia="es-ES"/>
        </w:rPr>
        <w:t xml:space="preserve"> la</w:t>
      </w:r>
      <w:r w:rsidR="00792776" w:rsidRPr="00C21918">
        <w:rPr>
          <w:rFonts w:ascii="Palatino Linotype" w:eastAsia="Times New Roman" w:hAnsi="Palatino Linotype" w:cs="Arial"/>
          <w:sz w:val="24"/>
          <w:szCs w:val="24"/>
          <w:lang w:val="es-ES" w:eastAsia="es-ES"/>
        </w:rPr>
        <w:t xml:space="preserve"> respuesta</w:t>
      </w:r>
      <w:r w:rsidR="005D422A" w:rsidRPr="00C21918">
        <w:rPr>
          <w:rFonts w:ascii="Palatino Linotype" w:eastAsia="Times New Roman" w:hAnsi="Palatino Linotype" w:cs="Arial"/>
          <w:sz w:val="24"/>
          <w:szCs w:val="24"/>
          <w:lang w:val="es-ES" w:eastAsia="es-ES"/>
        </w:rPr>
        <w:t xml:space="preserve"> del </w:t>
      </w:r>
      <w:r w:rsidR="005D422A" w:rsidRPr="00C21918">
        <w:rPr>
          <w:rFonts w:ascii="Palatino Linotype" w:eastAsia="Times New Roman" w:hAnsi="Palatino Linotype" w:cs="Arial"/>
          <w:b/>
          <w:bCs/>
          <w:sz w:val="24"/>
          <w:szCs w:val="24"/>
          <w:lang w:val="es-ES" w:eastAsia="es-ES"/>
        </w:rPr>
        <w:t>Sujeto Obligado</w:t>
      </w:r>
      <w:r w:rsidR="00792776" w:rsidRPr="00C21918">
        <w:rPr>
          <w:rFonts w:ascii="Palatino Linotype" w:eastAsia="Times New Roman" w:hAnsi="Palatino Linotype" w:cs="Arial"/>
          <w:sz w:val="24"/>
          <w:szCs w:val="24"/>
          <w:lang w:val="es-ES" w:eastAsia="es-ES"/>
        </w:rPr>
        <w:t xml:space="preserve">, </w:t>
      </w:r>
      <w:r w:rsidR="009A4582" w:rsidRPr="00C21918">
        <w:rPr>
          <w:rFonts w:ascii="Palatino Linotype" w:eastAsia="Times New Roman" w:hAnsi="Palatino Linotype" w:cs="Arial"/>
          <w:sz w:val="24"/>
          <w:szCs w:val="24"/>
          <w:lang w:val="es-ES" w:eastAsia="es-ES"/>
        </w:rPr>
        <w:t>señalándose</w:t>
      </w:r>
      <w:r w:rsidR="00792776" w:rsidRPr="00C21918">
        <w:rPr>
          <w:rFonts w:ascii="Palatino Linotype" w:eastAsia="Times New Roman" w:hAnsi="Palatino Linotype" w:cs="Arial"/>
          <w:sz w:val="24"/>
          <w:szCs w:val="24"/>
          <w:lang w:val="es-ES" w:eastAsia="es-ES"/>
        </w:rPr>
        <w:t xml:space="preserve"> lo siguiente:</w:t>
      </w:r>
    </w:p>
    <w:p w:rsidR="00D91B82" w:rsidRPr="00C21918"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792776" w:rsidRPr="00C21918" w:rsidRDefault="00792776" w:rsidP="00365107">
      <w:pPr>
        <w:numPr>
          <w:ilvl w:val="0"/>
          <w:numId w:val="2"/>
        </w:numPr>
        <w:tabs>
          <w:tab w:val="left" w:pos="0"/>
        </w:tabs>
        <w:spacing w:after="0" w:line="360" w:lineRule="auto"/>
        <w:ind w:left="567" w:right="616" w:firstLine="0"/>
        <w:contextualSpacing/>
        <w:jc w:val="both"/>
        <w:rPr>
          <w:rFonts w:ascii="Palatino Linotype" w:eastAsia="MS Mincho" w:hAnsi="Palatino Linotype" w:cs="Times New Roman"/>
          <w:sz w:val="24"/>
          <w:szCs w:val="24"/>
          <w:lang w:val="es-ES_tradnl" w:eastAsia="es-ES"/>
        </w:rPr>
      </w:pPr>
      <w:r w:rsidRPr="00C21918">
        <w:rPr>
          <w:rFonts w:ascii="Palatino Linotype" w:eastAsia="MS Gothic" w:hAnsi="Palatino Linotype" w:cs="Times New Roman"/>
          <w:b/>
          <w:sz w:val="24"/>
          <w:szCs w:val="24"/>
          <w:lang w:val="es-ES"/>
        </w:rPr>
        <w:t>Acto impugnado</w:t>
      </w:r>
      <w:r w:rsidR="000A7870" w:rsidRPr="00C21918">
        <w:rPr>
          <w:rFonts w:ascii="Palatino Linotype" w:eastAsia="MS Mincho" w:hAnsi="Palatino Linotype" w:cs="Times New Roman"/>
          <w:sz w:val="24"/>
          <w:szCs w:val="24"/>
          <w:lang w:val="es-ES_tradnl" w:eastAsia="es-ES"/>
        </w:rPr>
        <w:t xml:space="preserve">: </w:t>
      </w:r>
      <w:r w:rsidRPr="00C21918">
        <w:rPr>
          <w:rFonts w:ascii="Palatino Linotype" w:eastAsia="MS Mincho" w:hAnsi="Palatino Linotype" w:cs="Times New Roman"/>
          <w:i/>
          <w:sz w:val="24"/>
          <w:szCs w:val="24"/>
          <w:lang w:val="es-ES_tradnl" w:eastAsia="es-ES"/>
        </w:rPr>
        <w:t>“</w:t>
      </w:r>
      <w:r w:rsidR="00365107" w:rsidRPr="00C21918">
        <w:rPr>
          <w:rFonts w:ascii="Palatino Linotype" w:eastAsia="MS Mincho" w:hAnsi="Palatino Linotype" w:cs="Times New Roman"/>
          <w:i/>
          <w:sz w:val="24"/>
          <w:szCs w:val="24"/>
          <w:lang w:val="es-ES_tradnl" w:eastAsia="es-ES"/>
        </w:rPr>
        <w:t>Hago referencia a mi solicitud de información con folio No. 00650/METEPEC/IP/2019 en donde los sujetos obligados no entregan la información requerida, toda vez que en todas las ligas que se entregaron via oficio mediante el Sistema de Acceso a la Información Mexiquense no contienen la información requerida. Asimismo el padrón de beneficiarios hace referencia a un programa de desarrollo social extinto y desactualizado, entre otros puntos. Por lo anterior solicito la revisión de la misma y la entrega puntual conforme a lo requerido</w:t>
      </w:r>
      <w:r w:rsidR="00382E9E" w:rsidRPr="00C21918">
        <w:rPr>
          <w:rFonts w:ascii="Palatino Linotype" w:eastAsia="MS Mincho" w:hAnsi="Palatino Linotype" w:cs="Times New Roman"/>
          <w:i/>
          <w:sz w:val="24"/>
          <w:szCs w:val="24"/>
          <w:lang w:val="es-ES_tradnl" w:eastAsia="es-ES"/>
        </w:rPr>
        <w:t>.</w:t>
      </w:r>
      <w:r w:rsidRPr="00C21918">
        <w:rPr>
          <w:rFonts w:ascii="Palatino Linotype" w:eastAsia="MS Mincho" w:hAnsi="Palatino Linotype" w:cs="Times New Roman"/>
          <w:i/>
          <w:sz w:val="24"/>
          <w:szCs w:val="24"/>
          <w:lang w:val="es-ES_tradnl" w:eastAsia="es-ES"/>
        </w:rPr>
        <w:t>”</w:t>
      </w:r>
      <w:r w:rsidR="004653A7" w:rsidRPr="00C21918">
        <w:rPr>
          <w:rFonts w:ascii="Palatino Linotype" w:eastAsia="MS Mincho" w:hAnsi="Palatino Linotype" w:cs="Times New Roman"/>
          <w:i/>
          <w:sz w:val="24"/>
          <w:szCs w:val="24"/>
          <w:lang w:val="es-ES_tradnl" w:eastAsia="es-ES"/>
        </w:rPr>
        <w:t xml:space="preserve"> </w:t>
      </w:r>
      <w:r w:rsidRPr="00C21918">
        <w:rPr>
          <w:rFonts w:ascii="Palatino Linotype" w:eastAsia="MS Mincho" w:hAnsi="Palatino Linotype" w:cs="Times New Roman"/>
          <w:i/>
          <w:sz w:val="24"/>
          <w:szCs w:val="24"/>
          <w:lang w:val="es-ES_tradnl" w:eastAsia="es-ES"/>
        </w:rPr>
        <w:t>(Sic)</w:t>
      </w:r>
    </w:p>
    <w:p w:rsidR="00A612C0" w:rsidRPr="00C21918" w:rsidRDefault="00A612C0" w:rsidP="00365107">
      <w:pPr>
        <w:tabs>
          <w:tab w:val="left" w:pos="0"/>
        </w:tabs>
        <w:spacing w:after="0" w:line="360" w:lineRule="auto"/>
        <w:ind w:left="567" w:right="616"/>
        <w:contextualSpacing/>
        <w:jc w:val="both"/>
        <w:rPr>
          <w:rFonts w:ascii="Palatino Linotype" w:eastAsia="MS Mincho" w:hAnsi="Palatino Linotype" w:cs="Times New Roman"/>
          <w:sz w:val="24"/>
          <w:szCs w:val="24"/>
          <w:lang w:val="es-ES_tradnl" w:eastAsia="es-ES"/>
        </w:rPr>
      </w:pPr>
    </w:p>
    <w:p w:rsidR="00075791" w:rsidRPr="00C21918" w:rsidRDefault="00792776" w:rsidP="00365107">
      <w:pPr>
        <w:numPr>
          <w:ilvl w:val="0"/>
          <w:numId w:val="2"/>
        </w:numPr>
        <w:tabs>
          <w:tab w:val="left" w:pos="0"/>
        </w:tabs>
        <w:spacing w:after="0" w:line="360" w:lineRule="auto"/>
        <w:ind w:left="567" w:right="616" w:firstLine="0"/>
        <w:contextualSpacing/>
        <w:jc w:val="both"/>
        <w:rPr>
          <w:rFonts w:ascii="Palatino Linotype" w:eastAsia="MS Mincho" w:hAnsi="Palatino Linotype" w:cs="Times New Roman"/>
          <w:i/>
          <w:sz w:val="24"/>
          <w:szCs w:val="24"/>
          <w:lang w:val="es-ES_tradnl" w:eastAsia="es-ES"/>
        </w:rPr>
      </w:pPr>
      <w:r w:rsidRPr="00C21918">
        <w:rPr>
          <w:rFonts w:ascii="Palatino Linotype" w:eastAsia="MS Gothic" w:hAnsi="Palatino Linotype" w:cs="Times New Roman"/>
          <w:b/>
          <w:sz w:val="24"/>
          <w:szCs w:val="24"/>
          <w:lang w:val="es-ES"/>
        </w:rPr>
        <w:t>Razones o Motivos de inconformidad</w:t>
      </w:r>
      <w:r w:rsidR="00365107" w:rsidRPr="00C21918">
        <w:rPr>
          <w:rFonts w:ascii="Palatino Linotype" w:eastAsia="MS Mincho" w:hAnsi="Palatino Linotype" w:cs="Times New Roman"/>
          <w:sz w:val="24"/>
          <w:szCs w:val="24"/>
          <w:lang w:val="es-ES_tradnl" w:eastAsia="es-ES"/>
        </w:rPr>
        <w:t>:</w:t>
      </w:r>
      <w:r w:rsidRPr="00C21918">
        <w:rPr>
          <w:rFonts w:ascii="Palatino Linotype" w:eastAsia="MS Mincho" w:hAnsi="Palatino Linotype" w:cs="Times New Roman"/>
          <w:i/>
          <w:sz w:val="24"/>
          <w:szCs w:val="24"/>
          <w:lang w:val="es-ES_tradnl" w:eastAsia="es-ES"/>
        </w:rPr>
        <w:t>“</w:t>
      </w:r>
      <w:r w:rsidR="00365107" w:rsidRPr="00C21918">
        <w:rPr>
          <w:rFonts w:ascii="Palatino Linotype" w:eastAsia="MS Mincho" w:hAnsi="Palatino Linotype" w:cs="Times New Roman"/>
          <w:i/>
          <w:sz w:val="24"/>
          <w:szCs w:val="24"/>
          <w:lang w:val="es-ES_tradnl" w:eastAsia="es-ES"/>
        </w:rPr>
        <w:t>La información citada no corresponde a la solicitada, como se menciona en el apartado de "acto impugnado" ya que se hace referencia a programas anteriores o extintos y la documentación no se encuentra disponible para su revisión o cotejo en el IPOMEX.”</w:t>
      </w:r>
      <w:r w:rsidRPr="00C21918">
        <w:rPr>
          <w:rFonts w:ascii="Palatino Linotype" w:eastAsia="MS Mincho" w:hAnsi="Palatino Linotype" w:cs="Times New Roman"/>
          <w:i/>
          <w:sz w:val="24"/>
          <w:szCs w:val="24"/>
          <w:lang w:val="es-ES_tradnl" w:eastAsia="es-ES"/>
        </w:rPr>
        <w:t>(Sic)</w:t>
      </w:r>
      <w:r w:rsidR="009C789B" w:rsidRPr="00C21918">
        <w:rPr>
          <w:rFonts w:ascii="Palatino Linotype" w:eastAsia="MS Mincho" w:hAnsi="Palatino Linotype" w:cs="Times New Roman"/>
          <w:i/>
          <w:sz w:val="24"/>
          <w:szCs w:val="24"/>
          <w:lang w:val="es-ES_tradnl" w:eastAsia="es-ES"/>
        </w:rPr>
        <w:t xml:space="preserve"> </w:t>
      </w:r>
    </w:p>
    <w:p w:rsidR="00382E9E" w:rsidRPr="00C21918"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92776" w:rsidRPr="00C21918" w:rsidRDefault="00792776" w:rsidP="00F75C19">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C21918">
        <w:rPr>
          <w:rFonts w:ascii="Palatino Linotype" w:eastAsia="Times New Roman" w:hAnsi="Palatino Linotype" w:cs="Arial"/>
          <w:sz w:val="24"/>
          <w:szCs w:val="24"/>
          <w:lang w:val="es-ES" w:eastAsia="es-ES"/>
        </w:rPr>
        <w:t>Se registr</w:t>
      </w:r>
      <w:r w:rsidR="007C28F5" w:rsidRPr="00C21918">
        <w:rPr>
          <w:rFonts w:ascii="Palatino Linotype" w:eastAsia="Times New Roman" w:hAnsi="Palatino Linotype" w:cs="Arial"/>
          <w:sz w:val="24"/>
          <w:szCs w:val="24"/>
          <w:lang w:val="es-ES" w:eastAsia="es-ES"/>
        </w:rPr>
        <w:t>ó</w:t>
      </w:r>
      <w:r w:rsidRPr="00C21918">
        <w:rPr>
          <w:rFonts w:ascii="Palatino Linotype" w:eastAsia="Times New Roman" w:hAnsi="Palatino Linotype" w:cs="Arial"/>
          <w:sz w:val="24"/>
          <w:szCs w:val="24"/>
          <w:lang w:val="es-ES" w:eastAsia="es-ES"/>
        </w:rPr>
        <w:t xml:space="preserve"> </w:t>
      </w:r>
      <w:r w:rsidR="007C28F5" w:rsidRPr="00C21918">
        <w:rPr>
          <w:rFonts w:ascii="Palatino Linotype" w:eastAsia="Times New Roman" w:hAnsi="Palatino Linotype" w:cs="Arial"/>
          <w:sz w:val="24"/>
          <w:szCs w:val="24"/>
          <w:lang w:val="es-ES" w:eastAsia="es-ES"/>
        </w:rPr>
        <w:t>el</w:t>
      </w:r>
      <w:r w:rsidRPr="00C21918">
        <w:rPr>
          <w:rFonts w:ascii="Palatino Linotype" w:eastAsia="Times New Roman" w:hAnsi="Palatino Linotype" w:cs="Arial"/>
          <w:sz w:val="24"/>
          <w:szCs w:val="24"/>
          <w:lang w:val="es-ES" w:eastAsia="es-ES"/>
        </w:rPr>
        <w:t xml:space="preserve"> recurso de revisión bajo </w:t>
      </w:r>
      <w:r w:rsidR="007C28F5" w:rsidRPr="00C21918">
        <w:rPr>
          <w:rFonts w:ascii="Palatino Linotype" w:eastAsia="Times New Roman" w:hAnsi="Palatino Linotype" w:cs="Arial"/>
          <w:sz w:val="24"/>
          <w:szCs w:val="24"/>
          <w:lang w:val="es-ES" w:eastAsia="es-ES"/>
        </w:rPr>
        <w:t>el</w:t>
      </w:r>
      <w:r w:rsidRPr="00C21918">
        <w:rPr>
          <w:rFonts w:ascii="Palatino Linotype" w:eastAsia="Times New Roman" w:hAnsi="Palatino Linotype" w:cs="Arial"/>
          <w:sz w:val="24"/>
          <w:szCs w:val="24"/>
          <w:lang w:val="es-ES" w:eastAsia="es-ES"/>
        </w:rPr>
        <w:t xml:space="preserve"> númer</w:t>
      </w:r>
      <w:r w:rsidR="007C28F5" w:rsidRPr="00C21918">
        <w:rPr>
          <w:rFonts w:ascii="Palatino Linotype" w:eastAsia="Times New Roman" w:hAnsi="Palatino Linotype" w:cs="Arial"/>
          <w:sz w:val="24"/>
          <w:szCs w:val="24"/>
          <w:lang w:val="es-ES" w:eastAsia="es-ES"/>
        </w:rPr>
        <w:t>o</w:t>
      </w:r>
      <w:r w:rsidRPr="00C21918">
        <w:rPr>
          <w:rFonts w:ascii="Palatino Linotype" w:eastAsia="Times New Roman" w:hAnsi="Palatino Linotype" w:cs="Arial"/>
          <w:sz w:val="24"/>
          <w:szCs w:val="24"/>
          <w:lang w:val="es-ES" w:eastAsia="es-ES"/>
        </w:rPr>
        <w:t xml:space="preserve"> de expediente al rubro indicado, </w:t>
      </w:r>
      <w:r w:rsidRPr="00C21918">
        <w:rPr>
          <w:rFonts w:ascii="Palatino Linotype" w:eastAsia="MS Mincho" w:hAnsi="Palatino Linotype" w:cs="Arial"/>
          <w:bCs/>
          <w:sz w:val="24"/>
          <w:szCs w:val="24"/>
          <w:lang w:val="es-ES_tradnl" w:eastAsia="es-ES"/>
        </w:rPr>
        <w:t xml:space="preserve">con fundamento en lo dispuesto por el </w:t>
      </w:r>
      <w:r w:rsidRPr="00C21918">
        <w:rPr>
          <w:rFonts w:ascii="Palatino Linotype" w:eastAsia="Calibri" w:hAnsi="Palatino Linotype" w:cs="Arial"/>
          <w:sz w:val="24"/>
          <w:szCs w:val="24"/>
          <w:lang w:val="es-ES" w:eastAsia="es-ES"/>
        </w:rPr>
        <w:t xml:space="preserve">artículo 185 fracción I de la </w:t>
      </w:r>
      <w:r w:rsidRPr="00C2191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C21918">
        <w:rPr>
          <w:rFonts w:ascii="Palatino Linotype" w:eastAsia="Times New Roman" w:hAnsi="Palatino Linotype" w:cs="Arial"/>
          <w:sz w:val="24"/>
          <w:szCs w:val="24"/>
          <w:lang w:val="es-ES" w:eastAsia="es-ES"/>
        </w:rPr>
        <w:t xml:space="preserve">se turnó al </w:t>
      </w:r>
      <w:r w:rsidRPr="00C21918">
        <w:rPr>
          <w:rFonts w:ascii="Palatino Linotype" w:eastAsia="Times New Roman" w:hAnsi="Palatino Linotype" w:cs="Arial"/>
          <w:b/>
          <w:sz w:val="24"/>
          <w:szCs w:val="24"/>
          <w:lang w:val="es-ES" w:eastAsia="es-ES"/>
        </w:rPr>
        <w:t xml:space="preserve">Comisionado José Guadalupe Luna Hernández, </w:t>
      </w:r>
      <w:r w:rsidRPr="00C21918">
        <w:rPr>
          <w:rFonts w:ascii="Palatino Linotype" w:eastAsia="Times New Roman" w:hAnsi="Palatino Linotype" w:cs="Arial"/>
          <w:sz w:val="24"/>
          <w:szCs w:val="24"/>
          <w:lang w:val="es-ES" w:eastAsia="es-ES"/>
        </w:rPr>
        <w:t xml:space="preserve">con el objeto de </w:t>
      </w:r>
      <w:r w:rsidRPr="00C21918">
        <w:rPr>
          <w:rFonts w:ascii="Palatino Linotype" w:eastAsia="Times New Roman" w:hAnsi="Palatino Linotype" w:cs="Arial"/>
          <w:sz w:val="24"/>
          <w:szCs w:val="24"/>
          <w:lang w:eastAsia="es-ES"/>
        </w:rPr>
        <w:t>su análisis</w:t>
      </w:r>
      <w:r w:rsidRPr="00C21918">
        <w:rPr>
          <w:rFonts w:ascii="Palatino Linotype" w:eastAsia="Times New Roman" w:hAnsi="Palatino Linotype" w:cs="Arial"/>
          <w:sz w:val="24"/>
          <w:szCs w:val="24"/>
        </w:rPr>
        <w:t xml:space="preserve">. </w:t>
      </w:r>
    </w:p>
    <w:p w:rsidR="007C28F5" w:rsidRPr="00C21918"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C21918" w:rsidRDefault="00792776" w:rsidP="00F75C19">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C21918">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C21918">
        <w:rPr>
          <w:rFonts w:ascii="Palatino Linotype" w:eastAsia="Calibri" w:hAnsi="Palatino Linotype" w:cs="Arial"/>
          <w:sz w:val="24"/>
          <w:szCs w:val="24"/>
          <w:lang w:val="es-ES" w:eastAsia="es-ES"/>
        </w:rPr>
        <w:t xml:space="preserve">l </w:t>
      </w:r>
      <w:r w:rsidR="00800695" w:rsidRPr="00C21918">
        <w:rPr>
          <w:rFonts w:ascii="Palatino Linotype" w:eastAsia="Calibri" w:hAnsi="Palatino Linotype" w:cs="Arial"/>
          <w:sz w:val="24"/>
          <w:szCs w:val="24"/>
          <w:lang w:val="es-ES" w:eastAsia="es-ES"/>
        </w:rPr>
        <w:t>acuerd</w:t>
      </w:r>
      <w:r w:rsidR="004F6346" w:rsidRPr="00C21918">
        <w:rPr>
          <w:rFonts w:ascii="Palatino Linotype" w:eastAsia="Calibri" w:hAnsi="Palatino Linotype" w:cs="Arial"/>
          <w:sz w:val="24"/>
          <w:szCs w:val="24"/>
          <w:lang w:val="es-ES" w:eastAsia="es-ES"/>
        </w:rPr>
        <w:t xml:space="preserve">o </w:t>
      </w:r>
      <w:r w:rsidR="00C21918">
        <w:rPr>
          <w:rFonts w:ascii="Palatino Linotype" w:eastAsia="Calibri" w:hAnsi="Palatino Linotype" w:cs="Arial"/>
          <w:sz w:val="24"/>
          <w:szCs w:val="24"/>
          <w:lang w:val="es-ES" w:eastAsia="es-ES"/>
        </w:rPr>
        <w:t>de admisión de fecha dos  (02</w:t>
      </w:r>
      <w:r w:rsidR="00382E9E" w:rsidRPr="00C21918">
        <w:rPr>
          <w:rFonts w:ascii="Palatino Linotype" w:eastAsia="Calibri" w:hAnsi="Palatino Linotype" w:cs="Arial"/>
          <w:sz w:val="24"/>
          <w:szCs w:val="24"/>
          <w:lang w:val="es-ES" w:eastAsia="es-ES"/>
        </w:rPr>
        <w:t>)</w:t>
      </w:r>
      <w:r w:rsidR="003E0C4D" w:rsidRPr="00C21918">
        <w:rPr>
          <w:rFonts w:ascii="Palatino Linotype" w:eastAsia="Calibri" w:hAnsi="Palatino Linotype" w:cs="Arial"/>
          <w:sz w:val="24"/>
          <w:szCs w:val="24"/>
          <w:lang w:val="es-ES" w:eastAsia="es-ES"/>
        </w:rPr>
        <w:t xml:space="preserve"> de</w:t>
      </w:r>
      <w:r w:rsidR="00C21918">
        <w:rPr>
          <w:rFonts w:ascii="Palatino Linotype" w:eastAsia="Calibri" w:hAnsi="Palatino Linotype" w:cs="Arial"/>
          <w:sz w:val="24"/>
          <w:szCs w:val="24"/>
          <w:lang w:val="es-ES" w:eastAsia="es-ES"/>
        </w:rPr>
        <w:t xml:space="preserve"> diciembre</w:t>
      </w:r>
      <w:r w:rsidR="00E72304" w:rsidRPr="00C21918">
        <w:rPr>
          <w:rFonts w:ascii="Palatino Linotype" w:eastAsia="Calibri" w:hAnsi="Palatino Linotype" w:cs="Arial"/>
          <w:sz w:val="24"/>
          <w:szCs w:val="24"/>
          <w:lang w:val="es-ES" w:eastAsia="es-ES"/>
        </w:rPr>
        <w:t xml:space="preserve"> </w:t>
      </w:r>
      <w:r w:rsidR="00A93DF7" w:rsidRPr="00C21918">
        <w:rPr>
          <w:rFonts w:ascii="Palatino Linotype" w:eastAsia="Calibri" w:hAnsi="Palatino Linotype" w:cs="Arial"/>
          <w:sz w:val="24"/>
          <w:szCs w:val="24"/>
          <w:lang w:val="es-ES" w:eastAsia="es-ES"/>
        </w:rPr>
        <w:t>de dos mil diecinueve,</w:t>
      </w:r>
      <w:r w:rsidRPr="00C21918">
        <w:rPr>
          <w:rFonts w:ascii="Palatino Linotype" w:eastAsia="Calibri" w:hAnsi="Palatino Linotype" w:cs="Arial"/>
          <w:sz w:val="24"/>
          <w:szCs w:val="24"/>
          <w:lang w:val="es-ES" w:eastAsia="es-ES"/>
        </w:rPr>
        <w:t xml:space="preserve"> puso a disposición de las partes </w:t>
      </w:r>
      <w:r w:rsidR="007C28F5" w:rsidRPr="00C21918">
        <w:rPr>
          <w:rFonts w:ascii="Palatino Linotype" w:eastAsia="Calibri" w:hAnsi="Palatino Linotype" w:cs="Arial"/>
          <w:sz w:val="24"/>
          <w:szCs w:val="24"/>
          <w:lang w:val="es-ES" w:eastAsia="es-ES"/>
        </w:rPr>
        <w:t>el</w:t>
      </w:r>
      <w:r w:rsidRPr="00C21918">
        <w:rPr>
          <w:rFonts w:ascii="Palatino Linotype" w:eastAsia="Calibri" w:hAnsi="Palatino Linotype" w:cs="Arial"/>
          <w:sz w:val="24"/>
          <w:szCs w:val="24"/>
          <w:lang w:val="es-ES" w:eastAsia="es-ES"/>
        </w:rPr>
        <w:t xml:space="preserve"> expediente electrónico </w:t>
      </w:r>
      <w:r w:rsidRPr="00C21918">
        <w:rPr>
          <w:rFonts w:ascii="Palatino Linotype" w:eastAsia="Calibri" w:hAnsi="Palatino Linotype" w:cs="Arial"/>
          <w:sz w:val="24"/>
          <w:szCs w:val="24"/>
          <w:lang w:val="es-ES_tradnl" w:eastAsia="es-ES"/>
        </w:rPr>
        <w:t xml:space="preserve">vía </w:t>
      </w:r>
      <w:r w:rsidRPr="00C21918">
        <w:rPr>
          <w:rFonts w:ascii="Palatino Linotype" w:eastAsia="Calibri" w:hAnsi="Palatino Linotype" w:cs="Arial"/>
          <w:sz w:val="24"/>
          <w:szCs w:val="24"/>
          <w:lang w:val="es-ES" w:eastAsia="es-ES"/>
        </w:rPr>
        <w:t>Sistema de Acceso a la Información Mexiquense (</w:t>
      </w:r>
      <w:r w:rsidRPr="00C21918">
        <w:rPr>
          <w:rFonts w:ascii="Palatino Linotype" w:eastAsia="Calibri" w:hAnsi="Palatino Linotype" w:cs="Arial"/>
          <w:b/>
          <w:sz w:val="24"/>
          <w:szCs w:val="24"/>
          <w:lang w:val="es-ES" w:eastAsia="es-ES"/>
        </w:rPr>
        <w:t xml:space="preserve">SAIMEX) </w:t>
      </w:r>
      <w:r w:rsidRPr="00C21918">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C21918">
        <w:rPr>
          <w:rFonts w:ascii="Palatino Linotype" w:eastAsia="Calibri" w:hAnsi="Palatino Linotype" w:cs="Arial"/>
          <w:sz w:val="24"/>
          <w:szCs w:val="24"/>
          <w:lang w:val="es-ES" w:eastAsia="es-ES"/>
        </w:rPr>
        <w:t xml:space="preserve">, de esta forma para que el </w:t>
      </w:r>
      <w:r w:rsidR="00D84EEB" w:rsidRPr="00C21918">
        <w:rPr>
          <w:rFonts w:ascii="Palatino Linotype" w:eastAsia="Calibri" w:hAnsi="Palatino Linotype" w:cs="Arial"/>
          <w:b/>
          <w:sz w:val="24"/>
          <w:szCs w:val="24"/>
          <w:lang w:val="es-ES" w:eastAsia="es-ES"/>
        </w:rPr>
        <w:t>SUJETO OBLIGADO</w:t>
      </w:r>
      <w:r w:rsidR="00A93DF7" w:rsidRPr="00C21918">
        <w:rPr>
          <w:rFonts w:ascii="Palatino Linotype" w:eastAsia="Calibri" w:hAnsi="Palatino Linotype" w:cs="Arial"/>
          <w:sz w:val="24"/>
          <w:szCs w:val="24"/>
          <w:lang w:val="es-ES" w:eastAsia="es-ES"/>
        </w:rPr>
        <w:t xml:space="preserve"> </w:t>
      </w:r>
      <w:r w:rsidR="009C789B" w:rsidRPr="00C21918">
        <w:rPr>
          <w:rFonts w:ascii="Palatino Linotype" w:eastAsia="Calibri" w:hAnsi="Palatino Linotype" w:cs="Arial"/>
          <w:sz w:val="24"/>
          <w:szCs w:val="24"/>
          <w:lang w:val="es-ES" w:eastAsia="es-ES"/>
        </w:rPr>
        <w:t>presentara</w:t>
      </w:r>
      <w:r w:rsidR="00A56228" w:rsidRPr="00C21918">
        <w:rPr>
          <w:rFonts w:ascii="Palatino Linotype" w:eastAsia="Calibri" w:hAnsi="Palatino Linotype" w:cs="Arial"/>
          <w:sz w:val="24"/>
          <w:szCs w:val="24"/>
          <w:lang w:val="es-ES" w:eastAsia="es-ES"/>
        </w:rPr>
        <w:t xml:space="preserve"> el </w:t>
      </w:r>
      <w:r w:rsidR="00244765" w:rsidRPr="00C21918">
        <w:rPr>
          <w:rFonts w:ascii="Palatino Linotype" w:eastAsia="Calibri" w:hAnsi="Palatino Linotype" w:cs="Arial"/>
          <w:sz w:val="24"/>
          <w:szCs w:val="24"/>
          <w:lang w:val="es-ES" w:eastAsia="es-ES"/>
        </w:rPr>
        <w:t>Informe Justifi</w:t>
      </w:r>
      <w:r w:rsidR="004F6346" w:rsidRPr="00C21918">
        <w:rPr>
          <w:rFonts w:ascii="Palatino Linotype" w:eastAsia="Calibri" w:hAnsi="Palatino Linotype" w:cs="Arial"/>
          <w:sz w:val="24"/>
          <w:szCs w:val="24"/>
          <w:lang w:val="es-ES" w:eastAsia="es-ES"/>
        </w:rPr>
        <w:t xml:space="preserve">cado procedente. </w:t>
      </w:r>
    </w:p>
    <w:p w:rsidR="003635E0" w:rsidRPr="00C21918" w:rsidRDefault="003635E0" w:rsidP="003635E0">
      <w:pPr>
        <w:pStyle w:val="Prrafodelista"/>
        <w:rPr>
          <w:rFonts w:ascii="Palatino Linotype" w:eastAsia="Calibri" w:hAnsi="Palatino Linotype" w:cs="Arial"/>
          <w:sz w:val="24"/>
          <w:szCs w:val="24"/>
          <w:lang w:val="es-ES" w:eastAsia="es-ES"/>
        </w:rPr>
      </w:pPr>
    </w:p>
    <w:p w:rsidR="00910ACA" w:rsidRPr="00C21918" w:rsidRDefault="00910ACA" w:rsidP="00910ACA">
      <w:pPr>
        <w:numPr>
          <w:ilvl w:val="0"/>
          <w:numId w:val="1"/>
        </w:numPr>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C21918">
        <w:rPr>
          <w:rFonts w:ascii="Palatino Linotype" w:eastAsia="MS Mincho" w:hAnsi="Palatino Linotype" w:cs="Times New Roman"/>
          <w:color w:val="000000"/>
          <w:sz w:val="24"/>
          <w:szCs w:val="24"/>
          <w:lang w:val="es-ES_tradnl" w:eastAsia="es-ES"/>
        </w:rPr>
        <w:t xml:space="preserve">Por su parte, el </w:t>
      </w:r>
      <w:r w:rsidRPr="00C21918">
        <w:rPr>
          <w:rFonts w:ascii="Palatino Linotype" w:eastAsia="MS Mincho" w:hAnsi="Palatino Linotype" w:cs="Times New Roman"/>
          <w:b/>
          <w:color w:val="000000"/>
          <w:sz w:val="24"/>
          <w:szCs w:val="24"/>
          <w:lang w:val="es-ES_tradnl" w:eastAsia="es-ES"/>
        </w:rPr>
        <w:t xml:space="preserve">RECURRENTE </w:t>
      </w:r>
      <w:r w:rsidRPr="00C21918">
        <w:rPr>
          <w:rFonts w:ascii="Palatino Linotype" w:eastAsia="MS Mincho" w:hAnsi="Palatino Linotype" w:cs="Times New Roman"/>
          <w:color w:val="000000"/>
          <w:sz w:val="24"/>
          <w:szCs w:val="24"/>
          <w:lang w:val="es-ES_tradnl" w:eastAsia="es-ES"/>
        </w:rPr>
        <w:t xml:space="preserve"> en fecha cinco (05) de diciembre de dos mil diecinueve, en calidad de manifestaciones, realizó entrega de un documento denominado </w:t>
      </w:r>
      <w:r w:rsidRPr="00C21918">
        <w:rPr>
          <w:rFonts w:ascii="Palatino Linotype" w:eastAsia="MS Mincho" w:hAnsi="Palatino Linotype" w:cs="Times New Roman"/>
          <w:b/>
          <w:color w:val="000000"/>
          <w:sz w:val="24"/>
          <w:szCs w:val="24"/>
          <w:lang w:eastAsia="es-ES"/>
        </w:rPr>
        <w:t xml:space="preserve">03_ DAyF-476-2019 _ 20191125-1707 (1).pdf, </w:t>
      </w:r>
      <w:r w:rsidRPr="00C21918">
        <w:rPr>
          <w:rFonts w:ascii="Palatino Linotype" w:eastAsia="MS Mincho" w:hAnsi="Palatino Linotype" w:cs="Times New Roman"/>
          <w:color w:val="000000"/>
          <w:sz w:val="24"/>
          <w:szCs w:val="24"/>
          <w:lang w:eastAsia="es-ES"/>
        </w:rPr>
        <w:t>en el cual se observa la respuesta emitida por el</w:t>
      </w:r>
      <w:r w:rsidRPr="00C21918">
        <w:rPr>
          <w:rFonts w:ascii="Palatino Linotype" w:eastAsia="MS Mincho" w:hAnsi="Palatino Linotype" w:cs="Times New Roman"/>
          <w:b/>
          <w:color w:val="000000"/>
          <w:sz w:val="24"/>
          <w:szCs w:val="24"/>
          <w:lang w:eastAsia="es-ES"/>
        </w:rPr>
        <w:t xml:space="preserve"> </w:t>
      </w:r>
      <w:r w:rsidRPr="00C21918">
        <w:rPr>
          <w:rFonts w:ascii="Palatino Linotype" w:eastAsia="MS Mincho" w:hAnsi="Palatino Linotype" w:cs="Times New Roman"/>
          <w:color w:val="000000"/>
          <w:sz w:val="24"/>
          <w:szCs w:val="24"/>
          <w:lang w:eastAsia="es-ES"/>
        </w:rPr>
        <w:t xml:space="preserve">ente recurrido. </w:t>
      </w:r>
    </w:p>
    <w:p w:rsidR="00BA736A" w:rsidRPr="00C21918" w:rsidRDefault="00C21918" w:rsidP="00F75C19">
      <w:pPr>
        <w:pStyle w:val="Prrafodelista"/>
        <w:numPr>
          <w:ilvl w:val="0"/>
          <w:numId w:val="1"/>
        </w:numPr>
        <w:spacing w:before="240" w:after="240" w:line="360" w:lineRule="auto"/>
        <w:ind w:left="0" w:firstLine="0"/>
        <w:jc w:val="both"/>
        <w:rPr>
          <w:rFonts w:ascii="Cambria" w:eastAsia="MS Mincho" w:hAnsi="Cambria" w:cs="Times New Roman"/>
          <w:sz w:val="24"/>
          <w:szCs w:val="24"/>
          <w:lang w:val="es-ES_tradnl" w:eastAsia="es-ES"/>
        </w:rPr>
      </w:pPr>
      <w:r>
        <w:rPr>
          <w:rFonts w:ascii="Palatino Linotype" w:eastAsia="Calibri" w:hAnsi="Palatino Linotype" w:cs="Arial"/>
          <w:color w:val="000000"/>
          <w:sz w:val="24"/>
          <w:szCs w:val="24"/>
          <w:lang w:val="es-ES_tradnl" w:eastAsia="es-ES"/>
        </w:rPr>
        <w:t>El día once  (11</w:t>
      </w:r>
      <w:r w:rsidR="00BA736A" w:rsidRPr="00C21918">
        <w:rPr>
          <w:rFonts w:ascii="Palatino Linotype" w:eastAsia="Calibri" w:hAnsi="Palatino Linotype" w:cs="Arial"/>
          <w:color w:val="000000"/>
          <w:sz w:val="24"/>
          <w:szCs w:val="24"/>
          <w:lang w:val="es-ES_tradnl" w:eastAsia="es-ES"/>
        </w:rPr>
        <w:t>) de</w:t>
      </w:r>
      <w:r>
        <w:rPr>
          <w:rFonts w:ascii="Palatino Linotype" w:eastAsia="Calibri" w:hAnsi="Palatino Linotype" w:cs="Arial"/>
          <w:color w:val="000000"/>
          <w:sz w:val="24"/>
          <w:szCs w:val="24"/>
          <w:lang w:val="es-ES_tradnl" w:eastAsia="es-ES"/>
        </w:rPr>
        <w:t xml:space="preserve"> febrero </w:t>
      </w:r>
      <w:r w:rsidR="006057F3" w:rsidRPr="00C21918">
        <w:rPr>
          <w:rFonts w:ascii="Palatino Linotype" w:eastAsia="Calibri" w:hAnsi="Palatino Linotype" w:cs="Arial"/>
          <w:color w:val="000000"/>
          <w:sz w:val="24"/>
          <w:szCs w:val="24"/>
          <w:lang w:val="es-ES_tradnl" w:eastAsia="es-ES"/>
        </w:rPr>
        <w:t>de dos mil veinte</w:t>
      </w:r>
      <w:r w:rsidR="00BA736A" w:rsidRPr="00C21918">
        <w:rPr>
          <w:rFonts w:ascii="Palatino Linotype" w:eastAsia="Calibri" w:hAnsi="Palatino Linotype" w:cs="Arial"/>
          <w:color w:val="000000"/>
          <w:sz w:val="24"/>
          <w:szCs w:val="24"/>
          <w:lang w:val="es-ES_tradnl" w:eastAsia="es-ES"/>
        </w:rPr>
        <w:t xml:space="preserve"> y con fundamento en el artículo 181 tercer párrafo de la </w:t>
      </w:r>
      <w:r w:rsidR="00BA736A" w:rsidRPr="00C21918">
        <w:rPr>
          <w:rFonts w:ascii="Palatino Linotype" w:eastAsia="Calibri" w:hAnsi="Palatino Linotype" w:cs="Arial"/>
          <w:b/>
          <w:bCs/>
          <w:color w:val="000000"/>
          <w:sz w:val="24"/>
          <w:szCs w:val="24"/>
          <w:lang w:val="es-ES_tradnl" w:eastAsia="es-ES"/>
        </w:rPr>
        <w:t>Ley de Transparencia y Acceso a la Información Pública del Estado de México y Municipios, </w:t>
      </w:r>
      <w:r w:rsidR="00BA736A" w:rsidRPr="00C21918">
        <w:rPr>
          <w:rFonts w:ascii="Palatino Linotype" w:eastAsia="Calibri" w:hAnsi="Palatino Linotype" w:cs="Arial"/>
          <w:color w:val="000000"/>
          <w:sz w:val="24"/>
          <w:szCs w:val="24"/>
          <w:lang w:val="es-ES_tradnl" w:eastAsia="es-ES"/>
        </w:rPr>
        <w:t>se notificó que el plazo de 30 días para resolver los recursos de revisión, serían ampliados por un periodo de 15 días hábiles adicionales, debido a la naturaleza, complejidad del asunto y para un mejor estudio.</w:t>
      </w:r>
    </w:p>
    <w:p w:rsidR="00BA736A" w:rsidRPr="00C21918" w:rsidRDefault="00BA736A" w:rsidP="00F75C19">
      <w:pPr>
        <w:numPr>
          <w:ilvl w:val="0"/>
          <w:numId w:val="1"/>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C21918">
        <w:rPr>
          <w:rFonts w:ascii="Palatino Linotype" w:eastAsia="MS Mincho" w:hAnsi="Palatino Linotype" w:cs="Times New Roman"/>
          <w:sz w:val="24"/>
          <w:szCs w:val="24"/>
          <w:lang w:val="es-ES_tradnl" w:eastAsia="es-ES"/>
        </w:rPr>
        <w:t>El Comisionado Ponente decretó el cierre de instrucción</w:t>
      </w:r>
      <w:r w:rsidRPr="00C21918">
        <w:rPr>
          <w:rFonts w:ascii="Palatino Linotype" w:eastAsia="MS Mincho" w:hAnsi="Palatino Linotype" w:cs="Arial"/>
          <w:sz w:val="24"/>
          <w:szCs w:val="24"/>
          <w:lang w:val="es-ES_tradnl" w:eastAsia="es-ES"/>
        </w:rPr>
        <w:t xml:space="preserve"> </w:t>
      </w:r>
      <w:r w:rsidRPr="00C21918">
        <w:rPr>
          <w:rFonts w:ascii="Palatino Linotype" w:eastAsia="MS Mincho" w:hAnsi="Palatino Linotype" w:cs="Times New Roman"/>
          <w:sz w:val="24"/>
          <w:szCs w:val="24"/>
          <w:lang w:val="es-ES_tradnl" w:eastAsia="es-ES"/>
        </w:rPr>
        <w:t>med</w:t>
      </w:r>
      <w:r w:rsidR="006057F3" w:rsidRPr="00C21918">
        <w:rPr>
          <w:rFonts w:ascii="Palatino Linotype" w:eastAsia="MS Mincho" w:hAnsi="Palatino Linotype" w:cs="Times New Roman"/>
          <w:sz w:val="24"/>
          <w:szCs w:val="24"/>
          <w:lang w:val="es-ES_tradnl" w:eastAsia="es-ES"/>
        </w:rPr>
        <w:t>iante a</w:t>
      </w:r>
      <w:r w:rsidR="00C21918">
        <w:rPr>
          <w:rFonts w:ascii="Palatino Linotype" w:eastAsia="MS Mincho" w:hAnsi="Palatino Linotype" w:cs="Times New Roman"/>
          <w:sz w:val="24"/>
          <w:szCs w:val="24"/>
          <w:lang w:val="es-ES_tradnl" w:eastAsia="es-ES"/>
        </w:rPr>
        <w:t>cuerdo de fecha once (11</w:t>
      </w:r>
      <w:r w:rsidRPr="00C21918">
        <w:rPr>
          <w:rFonts w:ascii="Palatino Linotype" w:eastAsia="MS Mincho" w:hAnsi="Palatino Linotype" w:cs="Times New Roman"/>
          <w:sz w:val="24"/>
          <w:szCs w:val="24"/>
          <w:lang w:val="es-ES_tradnl" w:eastAsia="es-ES"/>
        </w:rPr>
        <w:t>) de</w:t>
      </w:r>
      <w:r w:rsidR="00C21918">
        <w:rPr>
          <w:rFonts w:ascii="Palatino Linotype" w:eastAsia="MS Mincho" w:hAnsi="Palatino Linotype" w:cs="Times New Roman"/>
          <w:sz w:val="24"/>
          <w:szCs w:val="24"/>
          <w:lang w:val="es-ES_tradnl" w:eastAsia="es-ES"/>
        </w:rPr>
        <w:t xml:space="preserve"> febrero</w:t>
      </w:r>
      <w:r w:rsidR="006057F3" w:rsidRPr="00C21918">
        <w:rPr>
          <w:rFonts w:ascii="Palatino Linotype" w:eastAsia="MS Mincho" w:hAnsi="Palatino Linotype" w:cs="Times New Roman"/>
          <w:sz w:val="24"/>
          <w:szCs w:val="24"/>
          <w:lang w:val="es-ES_tradnl" w:eastAsia="es-ES"/>
        </w:rPr>
        <w:t xml:space="preserve"> de dos mil veinte</w:t>
      </w:r>
      <w:r w:rsidRPr="00C21918">
        <w:rPr>
          <w:rFonts w:ascii="Palatino Linotype" w:eastAsia="MS Mincho" w:hAnsi="Palatino Linotype" w:cs="Times New Roman"/>
          <w:sz w:val="24"/>
          <w:szCs w:val="24"/>
          <w:lang w:val="es-ES_tradnl" w:eastAsia="es-ES"/>
        </w:rPr>
        <w:t xml:space="preserve">, </w:t>
      </w:r>
      <w:r w:rsidRPr="00C21918">
        <w:rPr>
          <w:rFonts w:ascii="Palatino Linotype" w:eastAsia="MS Mincho" w:hAnsi="Palatino Linotype" w:cs="Arial"/>
          <w:sz w:val="24"/>
          <w:szCs w:val="24"/>
          <w:lang w:val="es-ES_tradnl" w:eastAsia="es-ES"/>
        </w:rPr>
        <w:t xml:space="preserve">por lo que, ordenó turnar el expediente a resolución, misma que a continuación se pronuncia. </w:t>
      </w:r>
    </w:p>
    <w:p w:rsidR="0001306C" w:rsidRPr="00C21918" w:rsidRDefault="0001306C" w:rsidP="0001306C">
      <w:pPr>
        <w:pStyle w:val="Prrafodelista"/>
        <w:tabs>
          <w:tab w:val="left" w:pos="0"/>
        </w:tabs>
        <w:spacing w:after="0" w:line="360" w:lineRule="auto"/>
        <w:ind w:left="0"/>
        <w:jc w:val="both"/>
        <w:rPr>
          <w:rFonts w:ascii="Palatino Linotype" w:hAnsi="Palatino Linotype"/>
          <w:sz w:val="24"/>
          <w:szCs w:val="24"/>
        </w:rPr>
      </w:pPr>
    </w:p>
    <w:p w:rsidR="00C07697" w:rsidRPr="00C21918" w:rsidRDefault="00792776" w:rsidP="003F4BE8">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2" w:name="_Toc33191882"/>
      <w:r w:rsidRPr="00C21918">
        <w:rPr>
          <w:rFonts w:ascii="Palatino Linotype" w:eastAsia="MS Gothic" w:hAnsi="Palatino Linotype" w:cs="Times New Roman"/>
          <w:b/>
          <w:sz w:val="24"/>
          <w:szCs w:val="24"/>
        </w:rPr>
        <w:t>CONSIDERANDO</w:t>
      </w:r>
      <w:bookmarkEnd w:id="2"/>
    </w:p>
    <w:p w:rsidR="003F4BE8" w:rsidRPr="00C21918" w:rsidRDefault="003F4BE8" w:rsidP="003F4BE8">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C21918"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33191883"/>
      <w:r w:rsidRPr="00C21918">
        <w:rPr>
          <w:rFonts w:ascii="Palatino Linotype" w:eastAsia="MS Mincho" w:hAnsi="Palatino Linotype" w:cstheme="majorBidi"/>
          <w:b/>
          <w:sz w:val="24"/>
          <w:szCs w:val="24"/>
          <w:lang w:val="es-ES_tradnl" w:eastAsia="es-ES"/>
        </w:rPr>
        <w:t>PRIMERO</w:t>
      </w:r>
      <w:r w:rsidRPr="00C21918">
        <w:rPr>
          <w:rFonts w:ascii="Palatino Linotype" w:eastAsia="MS Gothic" w:hAnsi="Palatino Linotype" w:cs="Times New Roman"/>
          <w:b/>
          <w:sz w:val="24"/>
          <w:szCs w:val="24"/>
        </w:rPr>
        <w:t>. De la competencia.</w:t>
      </w:r>
      <w:bookmarkEnd w:id="3"/>
    </w:p>
    <w:p w:rsidR="00792776" w:rsidRPr="00C21918" w:rsidRDefault="00792776" w:rsidP="00DF32AA">
      <w:pPr>
        <w:tabs>
          <w:tab w:val="left" w:pos="0"/>
        </w:tabs>
        <w:spacing w:after="0" w:line="360" w:lineRule="auto"/>
        <w:rPr>
          <w:rFonts w:ascii="Palatino Linotype" w:hAnsi="Palatino Linotype"/>
          <w:sz w:val="24"/>
          <w:szCs w:val="24"/>
        </w:rPr>
      </w:pPr>
    </w:p>
    <w:p w:rsidR="00792776" w:rsidRPr="00C21918" w:rsidRDefault="00792776" w:rsidP="00F75C19">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2191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21918">
        <w:rPr>
          <w:rFonts w:ascii="Palatino Linotype" w:eastAsia="Calibri" w:hAnsi="Palatino Linotype" w:cs="Times New Roman"/>
          <w:b/>
          <w:sz w:val="24"/>
          <w:szCs w:val="24"/>
          <w:lang w:val="es-ES" w:eastAsia="es-ES"/>
        </w:rPr>
        <w:t>Constitución Política de los Estados Unidos Mexicanos</w:t>
      </w:r>
      <w:r w:rsidRPr="00C21918">
        <w:rPr>
          <w:rFonts w:ascii="Palatino Linotype" w:eastAsia="Calibri" w:hAnsi="Palatino Linotype" w:cs="Times New Roman"/>
          <w:sz w:val="24"/>
          <w:szCs w:val="24"/>
          <w:lang w:val="es-ES" w:eastAsia="es-ES"/>
        </w:rPr>
        <w:t xml:space="preserve">; </w:t>
      </w:r>
      <w:r w:rsidRPr="00C21918">
        <w:rPr>
          <w:rFonts w:ascii="Palatino Linotype" w:hAnsi="Palatino Linotype" w:cs="Arial"/>
          <w:bCs/>
          <w:color w:val="222222"/>
          <w:sz w:val="24"/>
          <w:szCs w:val="24"/>
          <w:shd w:val="clear" w:color="auto" w:fill="FFFFFF"/>
          <w:lang w:val="es-ES"/>
        </w:rPr>
        <w:t>5, párrafos </w:t>
      </w:r>
      <w:r w:rsidRPr="00C21918">
        <w:rPr>
          <w:rFonts w:ascii="Palatino Linotype" w:hAnsi="Palatino Linotype" w:cs="Arial"/>
          <w:bCs/>
          <w:color w:val="222222"/>
          <w:sz w:val="24"/>
          <w:szCs w:val="24"/>
          <w:lang w:val="es-ES"/>
        </w:rPr>
        <w:t>vigésimo</w:t>
      </w:r>
      <w:r w:rsidR="007C28F5" w:rsidRPr="00C21918">
        <w:rPr>
          <w:rFonts w:ascii="Palatino Linotype" w:hAnsi="Palatino Linotype" w:cs="Arial"/>
          <w:bCs/>
          <w:color w:val="222222"/>
          <w:sz w:val="24"/>
          <w:szCs w:val="24"/>
          <w:lang w:val="es-ES"/>
        </w:rPr>
        <w:t xml:space="preserve"> segundo</w:t>
      </w:r>
      <w:r w:rsidRPr="00C21918">
        <w:rPr>
          <w:rFonts w:ascii="Palatino Linotype" w:hAnsi="Palatino Linotype" w:cs="Arial"/>
          <w:bCs/>
          <w:color w:val="222222"/>
          <w:sz w:val="24"/>
          <w:szCs w:val="24"/>
          <w:lang w:val="es-ES"/>
        </w:rPr>
        <w:t xml:space="preserve">, vigésimo </w:t>
      </w:r>
      <w:r w:rsidR="007C28F5" w:rsidRPr="00C21918">
        <w:rPr>
          <w:rFonts w:ascii="Palatino Linotype" w:hAnsi="Palatino Linotype" w:cs="Arial"/>
          <w:bCs/>
          <w:color w:val="222222"/>
          <w:sz w:val="24"/>
          <w:szCs w:val="24"/>
          <w:lang w:val="es-ES"/>
        </w:rPr>
        <w:t>tercero</w:t>
      </w:r>
      <w:r w:rsidRPr="00C21918">
        <w:rPr>
          <w:rFonts w:ascii="Palatino Linotype" w:hAnsi="Palatino Linotype" w:cs="Arial"/>
          <w:bCs/>
          <w:color w:val="222222"/>
          <w:sz w:val="24"/>
          <w:szCs w:val="24"/>
          <w:lang w:val="es-ES"/>
        </w:rPr>
        <w:t xml:space="preserve"> y vigésimo </w:t>
      </w:r>
      <w:r w:rsidR="007C28F5" w:rsidRPr="00C21918">
        <w:rPr>
          <w:rFonts w:ascii="Palatino Linotype" w:hAnsi="Palatino Linotype" w:cs="Arial"/>
          <w:bCs/>
          <w:color w:val="222222"/>
          <w:sz w:val="24"/>
          <w:szCs w:val="24"/>
          <w:lang w:val="es-ES"/>
        </w:rPr>
        <w:t>cuarto</w:t>
      </w:r>
      <w:r w:rsidRPr="00C21918">
        <w:rPr>
          <w:rFonts w:ascii="Palatino Linotype" w:hAnsi="Palatino Linotype" w:cs="Arial"/>
          <w:bCs/>
          <w:color w:val="222222"/>
          <w:sz w:val="24"/>
          <w:szCs w:val="24"/>
          <w:shd w:val="clear" w:color="auto" w:fill="FFFFFF"/>
          <w:lang w:val="es-ES"/>
        </w:rPr>
        <w:t> fracciones IV y V </w:t>
      </w:r>
      <w:r w:rsidRPr="00C21918">
        <w:rPr>
          <w:rFonts w:ascii="Palatino Linotype" w:eastAsia="Calibri" w:hAnsi="Palatino Linotype" w:cs="Times New Roman"/>
          <w:sz w:val="24"/>
          <w:szCs w:val="24"/>
          <w:lang w:val="es-ES" w:eastAsia="es-ES"/>
        </w:rPr>
        <w:t xml:space="preserve">de la </w:t>
      </w:r>
      <w:r w:rsidRPr="00C21918">
        <w:rPr>
          <w:rFonts w:ascii="Palatino Linotype" w:eastAsia="Calibri" w:hAnsi="Palatino Linotype" w:cs="Times New Roman"/>
          <w:b/>
          <w:sz w:val="24"/>
          <w:szCs w:val="24"/>
          <w:lang w:val="es-ES" w:eastAsia="es-ES"/>
        </w:rPr>
        <w:t>Constitución Política del Estado Libre y Soberano de México</w:t>
      </w:r>
      <w:r w:rsidRPr="00C2191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21918">
        <w:rPr>
          <w:rFonts w:ascii="Palatino Linotype" w:eastAsia="Calibri" w:hAnsi="Palatino Linotype" w:cs="Arial"/>
          <w:sz w:val="24"/>
          <w:szCs w:val="24"/>
          <w:lang w:val="es-ES" w:eastAsia="es-ES"/>
        </w:rPr>
        <w:t xml:space="preserve">de la </w:t>
      </w:r>
      <w:r w:rsidRPr="00C21918">
        <w:rPr>
          <w:rFonts w:ascii="Palatino Linotype" w:eastAsia="Calibri" w:hAnsi="Palatino Linotype" w:cs="Arial"/>
          <w:b/>
          <w:sz w:val="24"/>
          <w:szCs w:val="24"/>
          <w:lang w:val="es-ES" w:eastAsia="es-ES"/>
        </w:rPr>
        <w:t>Ley de Transparencia y Acceso a la Información Pública del Estado de México y Municipios</w:t>
      </w:r>
      <w:r w:rsidRPr="00C21918">
        <w:rPr>
          <w:rFonts w:ascii="Palatino Linotype" w:eastAsia="Calibri" w:hAnsi="Palatino Linotype" w:cs="Arial"/>
          <w:sz w:val="24"/>
          <w:szCs w:val="24"/>
          <w:lang w:val="es-ES" w:eastAsia="es-ES"/>
        </w:rPr>
        <w:t xml:space="preserve">; </w:t>
      </w:r>
      <w:r w:rsidRPr="00C21918">
        <w:rPr>
          <w:rFonts w:ascii="Palatino Linotype" w:eastAsia="Calibri" w:hAnsi="Palatino Linotype" w:cs="Arial"/>
          <w:b/>
          <w:sz w:val="24"/>
          <w:szCs w:val="24"/>
          <w:lang w:val="es-ES" w:eastAsia="es-ES"/>
        </w:rPr>
        <w:t>7, 9 fracciones I y XXIV, y 11</w:t>
      </w:r>
      <w:r w:rsidRPr="00C21918">
        <w:rPr>
          <w:rFonts w:ascii="Palatino Linotype" w:eastAsia="Calibri" w:hAnsi="Palatino Linotype" w:cs="Arial"/>
          <w:sz w:val="24"/>
          <w:szCs w:val="24"/>
          <w:lang w:val="es-ES" w:eastAsia="es-ES"/>
        </w:rPr>
        <w:t xml:space="preserve"> del </w:t>
      </w:r>
      <w:r w:rsidRPr="00C2191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21918">
        <w:rPr>
          <w:rFonts w:ascii="Palatino Linotype" w:eastAsia="MS Mincho" w:hAnsi="Palatino Linotype" w:cs="Times New Roman"/>
          <w:sz w:val="24"/>
          <w:szCs w:val="24"/>
          <w:lang w:val="es-ES_tradnl" w:eastAsia="es-ES"/>
        </w:rPr>
        <w:t>.</w:t>
      </w:r>
    </w:p>
    <w:p w:rsidR="00883657" w:rsidRPr="00C21918" w:rsidRDefault="00883657" w:rsidP="00DF32AA">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F4BE8" w:rsidRPr="00C21918" w:rsidRDefault="00792776" w:rsidP="003F4BE8">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33191884"/>
      <w:r w:rsidRPr="00C21918">
        <w:rPr>
          <w:rFonts w:ascii="Palatino Linotype" w:eastAsia="MS Mincho" w:hAnsi="Palatino Linotype" w:cstheme="majorBidi"/>
          <w:b/>
          <w:sz w:val="24"/>
          <w:szCs w:val="24"/>
          <w:lang w:val="es-ES_tradnl" w:eastAsia="es-ES"/>
        </w:rPr>
        <w:t>SEGUNDO</w:t>
      </w:r>
      <w:r w:rsidRPr="00C21918">
        <w:rPr>
          <w:rFonts w:ascii="Palatino Linotype" w:eastAsia="MS Gothic" w:hAnsi="Palatino Linotype" w:cs="Times New Roman"/>
          <w:b/>
          <w:sz w:val="24"/>
          <w:szCs w:val="24"/>
        </w:rPr>
        <w:t>.</w:t>
      </w:r>
      <w:r w:rsidR="0004167E" w:rsidRPr="00C21918">
        <w:rPr>
          <w:rFonts w:ascii="Palatino Linotype" w:eastAsia="MS Gothic" w:hAnsi="Palatino Linotype" w:cs="Times New Roman"/>
          <w:b/>
          <w:sz w:val="24"/>
          <w:szCs w:val="24"/>
        </w:rPr>
        <w:t xml:space="preserve"> De la oportunidad y procedibilidad del recurso de revisión</w:t>
      </w:r>
      <w:r w:rsidRPr="00C21918">
        <w:rPr>
          <w:rFonts w:ascii="Palatino Linotype" w:eastAsia="MS Gothic" w:hAnsi="Palatino Linotype" w:cs="Times New Roman"/>
          <w:b/>
          <w:sz w:val="24"/>
          <w:szCs w:val="24"/>
        </w:rPr>
        <w:t>.</w:t>
      </w:r>
      <w:bookmarkEnd w:id="4"/>
    </w:p>
    <w:p w:rsidR="003F4BE8" w:rsidRPr="00C21918" w:rsidRDefault="003F4BE8" w:rsidP="003F4BE8">
      <w:pPr>
        <w:keepNext/>
        <w:keepLines/>
        <w:tabs>
          <w:tab w:val="left" w:pos="0"/>
        </w:tabs>
        <w:spacing w:after="0" w:line="360" w:lineRule="auto"/>
        <w:outlineLvl w:val="0"/>
        <w:rPr>
          <w:rFonts w:ascii="Palatino Linotype" w:eastAsia="MS Gothic" w:hAnsi="Palatino Linotype" w:cs="Times New Roman"/>
          <w:b/>
          <w:sz w:val="24"/>
          <w:szCs w:val="24"/>
        </w:rPr>
      </w:pPr>
    </w:p>
    <w:p w:rsidR="004C4F64" w:rsidRPr="00C21918" w:rsidRDefault="00382E9E" w:rsidP="004C4F64">
      <w:pPr>
        <w:pStyle w:val="Prrafodelista"/>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C21918">
        <w:rPr>
          <w:rFonts w:ascii="Palatino Linotype" w:eastAsia="Calibri" w:hAnsi="Palatino Linotype" w:cs="Arial"/>
          <w:sz w:val="24"/>
          <w:szCs w:val="24"/>
          <w:lang w:val="es-ES_tradnl" w:eastAsia="es-ES"/>
        </w:rPr>
        <w:t xml:space="preserve">El medio de impugnación fue presentado a través del </w:t>
      </w:r>
      <w:r w:rsidRPr="00C21918">
        <w:rPr>
          <w:rFonts w:ascii="Palatino Linotype" w:eastAsia="Calibri" w:hAnsi="Palatino Linotype" w:cs="Arial"/>
          <w:b/>
          <w:sz w:val="24"/>
          <w:szCs w:val="24"/>
          <w:lang w:val="es-ES_tradnl" w:eastAsia="es-ES"/>
        </w:rPr>
        <w:t>SAIMEX,</w:t>
      </w:r>
      <w:r w:rsidRPr="00C21918">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C21918">
        <w:rPr>
          <w:rFonts w:ascii="Palatino Linotype" w:eastAsia="Calibri" w:hAnsi="Palatino Linotype" w:cs="Arial"/>
          <w:b/>
          <w:sz w:val="24"/>
          <w:szCs w:val="24"/>
          <w:lang w:val="es-ES_tradnl" w:eastAsia="es-ES"/>
        </w:rPr>
        <w:t>SUJETO OBLIGADO</w:t>
      </w:r>
      <w:r w:rsidR="004F6346" w:rsidRPr="00C21918">
        <w:rPr>
          <w:rFonts w:ascii="Palatino Linotype" w:eastAsia="Calibri" w:hAnsi="Palatino Linotype" w:cs="Arial"/>
          <w:sz w:val="24"/>
          <w:szCs w:val="24"/>
          <w:lang w:val="es-ES_tradnl" w:eastAsia="es-ES"/>
        </w:rPr>
        <w:t xml:space="preserve"> entr</w:t>
      </w:r>
      <w:r w:rsidR="00910ACA" w:rsidRPr="00C21918">
        <w:rPr>
          <w:rFonts w:ascii="Palatino Linotype" w:eastAsia="Calibri" w:hAnsi="Palatino Linotype" w:cs="Arial"/>
          <w:sz w:val="24"/>
          <w:szCs w:val="24"/>
          <w:lang w:val="es-ES_tradnl" w:eastAsia="es-ES"/>
        </w:rPr>
        <w:t>egó respuesta el día veintiséis</w:t>
      </w:r>
      <w:r w:rsidR="005A5F02" w:rsidRPr="00C21918">
        <w:rPr>
          <w:rFonts w:ascii="Palatino Linotype" w:eastAsia="Calibri" w:hAnsi="Palatino Linotype" w:cs="Arial"/>
          <w:sz w:val="24"/>
          <w:szCs w:val="24"/>
          <w:lang w:val="es-ES_tradnl" w:eastAsia="es-ES"/>
        </w:rPr>
        <w:t xml:space="preserve"> </w:t>
      </w:r>
      <w:r w:rsidRPr="00C21918">
        <w:rPr>
          <w:rFonts w:ascii="Palatino Linotype" w:eastAsia="Calibri" w:hAnsi="Palatino Linotype" w:cs="Arial"/>
          <w:sz w:val="24"/>
          <w:szCs w:val="24"/>
          <w:lang w:val="es-ES_tradnl" w:eastAsia="es-ES"/>
        </w:rPr>
        <w:t>(</w:t>
      </w:r>
      <w:r w:rsidR="00910ACA" w:rsidRPr="00C21918">
        <w:rPr>
          <w:rFonts w:ascii="Palatino Linotype" w:eastAsia="Calibri" w:hAnsi="Palatino Linotype" w:cs="Arial"/>
          <w:sz w:val="24"/>
          <w:szCs w:val="24"/>
          <w:lang w:val="es-ES_tradnl" w:eastAsia="es-ES"/>
        </w:rPr>
        <w:t>26</w:t>
      </w:r>
      <w:r w:rsidRPr="00C21918">
        <w:rPr>
          <w:rFonts w:ascii="Palatino Linotype" w:eastAsia="Calibri" w:hAnsi="Palatino Linotype" w:cs="Arial"/>
          <w:sz w:val="24"/>
          <w:szCs w:val="24"/>
          <w:lang w:val="es-ES_tradnl" w:eastAsia="es-ES"/>
        </w:rPr>
        <w:t>) de</w:t>
      </w:r>
      <w:r w:rsidR="004C4F64" w:rsidRPr="00C21918">
        <w:rPr>
          <w:rFonts w:ascii="Palatino Linotype" w:eastAsia="Calibri" w:hAnsi="Palatino Linotype" w:cs="Arial"/>
          <w:sz w:val="24"/>
          <w:szCs w:val="24"/>
          <w:lang w:val="es-ES_tradnl" w:eastAsia="es-ES"/>
        </w:rPr>
        <w:t xml:space="preserve"> noviembre</w:t>
      </w:r>
      <w:r w:rsidR="006057F3" w:rsidRPr="00C21918">
        <w:rPr>
          <w:rFonts w:ascii="Palatino Linotype" w:eastAsia="Calibri" w:hAnsi="Palatino Linotype" w:cs="Arial"/>
          <w:sz w:val="24"/>
          <w:szCs w:val="24"/>
          <w:lang w:val="es-ES_tradnl" w:eastAsia="es-ES"/>
        </w:rPr>
        <w:t xml:space="preserve"> </w:t>
      </w:r>
      <w:r w:rsidR="005A5F02" w:rsidRPr="00C21918">
        <w:rPr>
          <w:rFonts w:ascii="Palatino Linotype" w:eastAsia="Calibri" w:hAnsi="Palatino Linotype" w:cs="Arial"/>
          <w:sz w:val="24"/>
          <w:szCs w:val="24"/>
          <w:lang w:val="es-ES_tradnl" w:eastAsia="es-ES"/>
        </w:rPr>
        <w:t xml:space="preserve">de </w:t>
      </w:r>
      <w:r w:rsidRPr="00C21918">
        <w:rPr>
          <w:rFonts w:ascii="Palatino Linotype" w:eastAsia="Calibri" w:hAnsi="Palatino Linotype" w:cs="Arial"/>
          <w:sz w:val="24"/>
          <w:szCs w:val="24"/>
          <w:lang w:val="es-ES_tradnl" w:eastAsia="es-ES"/>
        </w:rPr>
        <w:t xml:space="preserve">dos mil diecinueve, </w:t>
      </w:r>
      <w:r w:rsidRPr="00C21918">
        <w:rPr>
          <w:rFonts w:ascii="Palatino Linotype" w:eastAsiaTheme="minorEastAsia" w:hAnsi="Palatino Linotype" w:cs="Arial"/>
          <w:sz w:val="24"/>
          <w:szCs w:val="24"/>
          <w:lang w:val="es-ES_tradnl" w:eastAsia="es-ES"/>
        </w:rPr>
        <w:t>de tal forma que el plazo para interponer el recurso</w:t>
      </w:r>
      <w:r w:rsidR="004C4F64" w:rsidRPr="00C21918">
        <w:rPr>
          <w:rFonts w:ascii="Palatino Linotype" w:eastAsiaTheme="minorEastAsia" w:hAnsi="Palatino Linotype" w:cs="Arial"/>
          <w:sz w:val="24"/>
          <w:szCs w:val="24"/>
          <w:lang w:val="es-ES_tradnl" w:eastAsia="es-ES"/>
        </w:rPr>
        <w:t xml:space="preserve"> transcurrió del día veintisiete</w:t>
      </w:r>
      <w:r w:rsidR="005A5F02" w:rsidRPr="00C21918">
        <w:rPr>
          <w:rFonts w:ascii="Palatino Linotype" w:eastAsiaTheme="minorEastAsia" w:hAnsi="Palatino Linotype" w:cs="Arial"/>
          <w:sz w:val="24"/>
          <w:szCs w:val="24"/>
          <w:lang w:val="es-ES_tradnl" w:eastAsia="es-ES"/>
        </w:rPr>
        <w:t xml:space="preserve"> </w:t>
      </w:r>
      <w:r w:rsidRPr="00C21918">
        <w:rPr>
          <w:rFonts w:ascii="Palatino Linotype" w:eastAsiaTheme="minorEastAsia" w:hAnsi="Palatino Linotype" w:cs="Arial"/>
          <w:sz w:val="24"/>
          <w:szCs w:val="24"/>
          <w:lang w:val="es-ES_tradnl" w:eastAsia="es-ES"/>
        </w:rPr>
        <w:t>(</w:t>
      </w:r>
      <w:r w:rsidR="004C4F64" w:rsidRPr="00C21918">
        <w:rPr>
          <w:rFonts w:ascii="Palatino Linotype" w:eastAsiaTheme="minorEastAsia" w:hAnsi="Palatino Linotype" w:cs="Arial"/>
          <w:sz w:val="24"/>
          <w:szCs w:val="24"/>
          <w:lang w:val="es-ES_tradnl" w:eastAsia="es-ES"/>
        </w:rPr>
        <w:t>27</w:t>
      </w:r>
      <w:r w:rsidRPr="00C21918">
        <w:rPr>
          <w:rFonts w:ascii="Palatino Linotype" w:eastAsiaTheme="minorEastAsia" w:hAnsi="Palatino Linotype" w:cs="Arial"/>
          <w:sz w:val="24"/>
          <w:szCs w:val="24"/>
          <w:lang w:val="es-ES_tradnl" w:eastAsia="es-ES"/>
        </w:rPr>
        <w:t>)</w:t>
      </w:r>
      <w:r w:rsidR="004C4F64" w:rsidRPr="00C21918">
        <w:rPr>
          <w:rFonts w:ascii="Palatino Linotype" w:eastAsiaTheme="minorEastAsia" w:hAnsi="Palatino Linotype" w:cs="Arial"/>
          <w:sz w:val="24"/>
          <w:szCs w:val="24"/>
          <w:lang w:val="es-ES_tradnl" w:eastAsia="es-ES"/>
        </w:rPr>
        <w:t xml:space="preserve"> de noviembre</w:t>
      </w:r>
      <w:r w:rsidR="004F6346" w:rsidRPr="00C21918">
        <w:rPr>
          <w:rFonts w:ascii="Palatino Linotype" w:eastAsiaTheme="minorEastAsia" w:hAnsi="Palatino Linotype" w:cs="Arial"/>
          <w:sz w:val="24"/>
          <w:szCs w:val="24"/>
          <w:lang w:val="es-ES_tradnl" w:eastAsia="es-ES"/>
        </w:rPr>
        <w:t xml:space="preserve"> </w:t>
      </w:r>
      <w:r w:rsidRPr="00C21918">
        <w:rPr>
          <w:rFonts w:ascii="Palatino Linotype" w:eastAsiaTheme="minorEastAsia" w:hAnsi="Palatino Linotype" w:cs="Arial"/>
          <w:sz w:val="24"/>
          <w:szCs w:val="24"/>
          <w:lang w:val="es-ES_tradnl" w:eastAsia="es-ES"/>
        </w:rPr>
        <w:t>al</w:t>
      </w:r>
      <w:r w:rsidR="004C4F64" w:rsidRPr="00C21918">
        <w:rPr>
          <w:rFonts w:ascii="Palatino Linotype" w:eastAsiaTheme="minorEastAsia" w:hAnsi="Palatino Linotype" w:cs="Arial"/>
          <w:sz w:val="24"/>
          <w:szCs w:val="24"/>
          <w:lang w:val="es-ES_tradnl" w:eastAsia="es-ES"/>
        </w:rPr>
        <w:t xml:space="preserve"> diecisiete (17</w:t>
      </w:r>
      <w:r w:rsidR="008D5F9F" w:rsidRPr="00C21918">
        <w:rPr>
          <w:rFonts w:ascii="Palatino Linotype" w:eastAsiaTheme="minorEastAsia" w:hAnsi="Palatino Linotype" w:cs="Arial"/>
          <w:sz w:val="24"/>
          <w:szCs w:val="24"/>
          <w:lang w:val="es-ES_tradnl" w:eastAsia="es-ES"/>
        </w:rPr>
        <w:t>) de</w:t>
      </w:r>
      <w:r w:rsidR="004C4F64" w:rsidRPr="00C21918">
        <w:rPr>
          <w:rFonts w:ascii="Palatino Linotype" w:eastAsiaTheme="minorEastAsia" w:hAnsi="Palatino Linotype" w:cs="Arial"/>
          <w:sz w:val="24"/>
          <w:szCs w:val="24"/>
          <w:lang w:val="es-ES_tradnl" w:eastAsia="es-ES"/>
        </w:rPr>
        <w:t xml:space="preserve"> diciembre</w:t>
      </w:r>
      <w:r w:rsidR="008D5F9F" w:rsidRPr="00C21918">
        <w:rPr>
          <w:rFonts w:ascii="Palatino Linotype" w:eastAsiaTheme="minorEastAsia" w:hAnsi="Palatino Linotype" w:cs="Arial"/>
          <w:sz w:val="24"/>
          <w:szCs w:val="24"/>
          <w:lang w:val="es-ES_tradnl" w:eastAsia="es-ES"/>
        </w:rPr>
        <w:t xml:space="preserve"> </w:t>
      </w:r>
      <w:r w:rsidRPr="00C21918">
        <w:rPr>
          <w:rFonts w:ascii="Palatino Linotype" w:eastAsiaTheme="minorEastAsia" w:hAnsi="Palatino Linotype" w:cs="Arial"/>
          <w:sz w:val="24"/>
          <w:szCs w:val="24"/>
          <w:lang w:val="es-ES_tradnl" w:eastAsia="es-ES"/>
        </w:rPr>
        <w:t>de dos mil diecinueve; en consecuencia, si el particular presentó su</w:t>
      </w:r>
      <w:r w:rsidR="005A5F02" w:rsidRPr="00C21918">
        <w:rPr>
          <w:rFonts w:ascii="Palatino Linotype" w:eastAsiaTheme="minorEastAsia" w:hAnsi="Palatino Linotype" w:cs="Arial"/>
          <w:sz w:val="24"/>
          <w:szCs w:val="24"/>
          <w:lang w:val="es-ES_tradnl" w:eastAsia="es-ES"/>
        </w:rPr>
        <w:t xml:space="preserve"> inco</w:t>
      </w:r>
      <w:r w:rsidR="004C4F64" w:rsidRPr="00C21918">
        <w:rPr>
          <w:rFonts w:ascii="Palatino Linotype" w:eastAsiaTheme="minorEastAsia" w:hAnsi="Palatino Linotype" w:cs="Arial"/>
          <w:sz w:val="24"/>
          <w:szCs w:val="24"/>
          <w:lang w:val="es-ES_tradnl" w:eastAsia="es-ES"/>
        </w:rPr>
        <w:t xml:space="preserve">nformidad el día veintiséis </w:t>
      </w:r>
      <w:r w:rsidRPr="00C21918">
        <w:rPr>
          <w:rFonts w:ascii="Palatino Linotype" w:eastAsiaTheme="minorEastAsia" w:hAnsi="Palatino Linotype" w:cs="Arial"/>
          <w:sz w:val="24"/>
          <w:szCs w:val="24"/>
          <w:lang w:val="es-ES_tradnl" w:eastAsia="es-ES"/>
        </w:rPr>
        <w:t>(</w:t>
      </w:r>
      <w:r w:rsidR="004C4F64" w:rsidRPr="00C21918">
        <w:rPr>
          <w:rFonts w:ascii="Palatino Linotype" w:eastAsiaTheme="minorEastAsia" w:hAnsi="Palatino Linotype" w:cs="Arial"/>
          <w:sz w:val="24"/>
          <w:szCs w:val="24"/>
          <w:lang w:val="es-ES_tradnl" w:eastAsia="es-ES"/>
        </w:rPr>
        <w:t>26</w:t>
      </w:r>
      <w:r w:rsidR="006057F3" w:rsidRPr="00C21918">
        <w:rPr>
          <w:rFonts w:ascii="Palatino Linotype" w:eastAsiaTheme="minorEastAsia" w:hAnsi="Palatino Linotype" w:cs="Arial"/>
          <w:sz w:val="24"/>
          <w:szCs w:val="24"/>
          <w:lang w:val="es-ES_tradnl" w:eastAsia="es-ES"/>
        </w:rPr>
        <w:t>) de</w:t>
      </w:r>
      <w:r w:rsidR="004F6346" w:rsidRPr="00C21918">
        <w:rPr>
          <w:rFonts w:ascii="Palatino Linotype" w:eastAsiaTheme="minorEastAsia" w:hAnsi="Palatino Linotype" w:cs="Arial"/>
          <w:sz w:val="24"/>
          <w:szCs w:val="24"/>
          <w:lang w:val="es-ES_tradnl" w:eastAsia="es-ES"/>
        </w:rPr>
        <w:t xml:space="preserve"> noviembre </w:t>
      </w:r>
      <w:r w:rsidR="006057F3" w:rsidRPr="00C21918">
        <w:rPr>
          <w:rFonts w:ascii="Palatino Linotype" w:eastAsiaTheme="minorEastAsia" w:hAnsi="Palatino Linotype" w:cs="Arial"/>
          <w:sz w:val="24"/>
          <w:szCs w:val="24"/>
          <w:lang w:val="es-ES_tradnl" w:eastAsia="es-ES"/>
        </w:rPr>
        <w:t>de dos mil</w:t>
      </w:r>
      <w:r w:rsidRPr="00C21918">
        <w:rPr>
          <w:rFonts w:ascii="Palatino Linotype" w:eastAsiaTheme="minorEastAsia" w:hAnsi="Palatino Linotype" w:cs="Arial"/>
          <w:sz w:val="24"/>
          <w:szCs w:val="24"/>
          <w:lang w:val="es-ES_tradnl" w:eastAsia="es-ES"/>
        </w:rPr>
        <w:t xml:space="preserve"> diecinu</w:t>
      </w:r>
      <w:r w:rsidR="00270F30" w:rsidRPr="00C21918">
        <w:rPr>
          <w:rFonts w:ascii="Palatino Linotype" w:eastAsiaTheme="minorEastAsia" w:hAnsi="Palatino Linotype" w:cs="Arial"/>
          <w:sz w:val="24"/>
          <w:szCs w:val="24"/>
          <w:lang w:val="es-ES_tradnl" w:eastAsia="es-ES"/>
        </w:rPr>
        <w:t xml:space="preserve">eve, </w:t>
      </w:r>
      <w:r w:rsidR="004C4F64" w:rsidRPr="00C21918">
        <w:rPr>
          <w:rFonts w:ascii="Palatino Linotype" w:eastAsia="Calibri" w:hAnsi="Palatino Linotype" w:cs="Arial"/>
          <w:sz w:val="24"/>
          <w:szCs w:val="24"/>
          <w:lang w:val="es-ES_tradnl" w:eastAsia="es-ES"/>
        </w:rPr>
        <w:t>esto es, el mismo día en que tuvo conocimiento de la respuesta impugnada, por lo tanto, un día antes de que iniciara el plazo precitado, circunstancia que no es determinante para declararlo extemporáneo, toda vez que el tiempo concedido es para delimitar el término en que pueden impugnarse las respuestas, lo cual no impide  que se presenten antes de iniciado el plazo previsto.</w:t>
      </w:r>
    </w:p>
    <w:p w:rsidR="004C4F64" w:rsidRPr="00C21918" w:rsidRDefault="004C4F64" w:rsidP="004C4F64">
      <w:pPr>
        <w:spacing w:after="0" w:line="360" w:lineRule="auto"/>
        <w:ind w:right="49"/>
        <w:contextualSpacing/>
        <w:jc w:val="both"/>
        <w:rPr>
          <w:rFonts w:ascii="Palatino Linotype" w:eastAsia="Times New Roman" w:hAnsi="Palatino Linotype" w:cs="Times New Roman"/>
          <w:sz w:val="24"/>
          <w:szCs w:val="24"/>
          <w:lang w:val="es-ES_tradnl" w:eastAsia="es-ES"/>
        </w:rPr>
      </w:pPr>
    </w:p>
    <w:p w:rsidR="004C4F64" w:rsidRPr="00C21918" w:rsidRDefault="004C4F64" w:rsidP="004C4F64">
      <w:pPr>
        <w:numPr>
          <w:ilvl w:val="0"/>
          <w:numId w:val="1"/>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C21918">
        <w:rPr>
          <w:rFonts w:ascii="Palatino Linotype" w:eastAsia="Calibri" w:hAnsi="Palatino Linotype" w:cs="Arial"/>
          <w:sz w:val="24"/>
          <w:szCs w:val="24"/>
          <w:lang w:val="es-ES" w:eastAsia="es-ES"/>
        </w:rPr>
        <w:t xml:space="preserve">Discernimiento </w:t>
      </w:r>
      <w:r w:rsidRPr="00C21918">
        <w:rPr>
          <w:rFonts w:ascii="Palatino Linotype" w:eastAsia="Calibri" w:hAnsi="Palatino Linotype" w:cs="Arial"/>
          <w:sz w:val="24"/>
          <w:szCs w:val="24"/>
          <w:lang w:val="es-ES_tradnl" w:eastAsia="es-ES"/>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rsidR="004C4F64" w:rsidRPr="00C21918" w:rsidRDefault="004C4F64" w:rsidP="004C4F64">
      <w:pPr>
        <w:spacing w:after="0" w:line="240" w:lineRule="auto"/>
        <w:ind w:left="720"/>
        <w:contextualSpacing/>
        <w:rPr>
          <w:rFonts w:ascii="Palatino Linotype" w:eastAsia="Calibri" w:hAnsi="Palatino Linotype" w:cs="Arial"/>
          <w:i/>
          <w:sz w:val="24"/>
          <w:szCs w:val="24"/>
          <w:lang w:val="es-ES" w:eastAsia="es-ES"/>
        </w:rPr>
      </w:pPr>
    </w:p>
    <w:p w:rsidR="004C4F64" w:rsidRPr="00C21918" w:rsidRDefault="004C4F64" w:rsidP="004C4F64">
      <w:pPr>
        <w:spacing w:after="0" w:line="360" w:lineRule="auto"/>
        <w:ind w:left="567" w:right="616"/>
        <w:contextualSpacing/>
        <w:jc w:val="both"/>
        <w:rPr>
          <w:rFonts w:ascii="Palatino Linotype" w:eastAsia="Calibri" w:hAnsi="Palatino Linotype" w:cs="Arial"/>
          <w:sz w:val="24"/>
          <w:szCs w:val="24"/>
          <w:lang w:val="es-ES" w:eastAsia="es-ES"/>
        </w:rPr>
      </w:pPr>
      <w:r w:rsidRPr="00C21918">
        <w:rPr>
          <w:rFonts w:ascii="Palatino Linotype" w:eastAsia="Calibri" w:hAnsi="Palatino Linotype" w:cs="Arial"/>
          <w:b/>
          <w:i/>
          <w:sz w:val="24"/>
          <w:szCs w:val="24"/>
          <w:lang w:val="es-ES" w:eastAsia="es-ES"/>
        </w:rPr>
        <w:t>RECURSO DE RECLAMACIÓN. SU INTERPOSICIÓN NO ES EXTEMPORÁNEA SI SE REALIZA ANTES DE QUE INICIE EL PLAZO PARA HACERLO.</w:t>
      </w:r>
      <w:r w:rsidRPr="00C21918">
        <w:rPr>
          <w:rFonts w:ascii="Palatino Linotype" w:eastAsia="Calibri" w:hAnsi="Palatino Linotype" w:cs="Arial"/>
          <w:i/>
          <w:sz w:val="24"/>
          <w:szCs w:val="24"/>
          <w:lang w:val="es-ES" w:eastAsia="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4C4F64" w:rsidRPr="00C21918" w:rsidRDefault="004C4F64" w:rsidP="004C4F64">
      <w:pPr>
        <w:spacing w:after="0" w:line="360" w:lineRule="auto"/>
        <w:ind w:right="49"/>
        <w:contextualSpacing/>
        <w:jc w:val="both"/>
        <w:rPr>
          <w:rFonts w:ascii="Palatino Linotype" w:eastAsia="Calibri" w:hAnsi="Palatino Linotype" w:cs="Arial"/>
          <w:sz w:val="24"/>
          <w:szCs w:val="24"/>
          <w:lang w:val="es-ES_tradnl" w:eastAsia="es-ES"/>
        </w:rPr>
      </w:pPr>
    </w:p>
    <w:p w:rsidR="004C4F64" w:rsidRPr="00C21918" w:rsidRDefault="004C4F64" w:rsidP="004C4F64">
      <w:pPr>
        <w:numPr>
          <w:ilvl w:val="0"/>
          <w:numId w:val="1"/>
        </w:numPr>
        <w:spacing w:after="0" w:line="360" w:lineRule="auto"/>
        <w:ind w:left="0" w:right="49" w:firstLine="0"/>
        <w:contextualSpacing/>
        <w:jc w:val="both"/>
        <w:rPr>
          <w:rFonts w:ascii="Palatino Linotype" w:eastAsia="Calibri" w:hAnsi="Palatino Linotype" w:cs="Arial"/>
          <w:sz w:val="24"/>
          <w:szCs w:val="24"/>
          <w:lang w:val="es-ES_tradnl" w:eastAsia="es-ES"/>
        </w:rPr>
      </w:pPr>
      <w:r w:rsidRPr="00C21918">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C4F64" w:rsidRPr="00C21918" w:rsidRDefault="004C4F64" w:rsidP="004C4F64">
      <w:pPr>
        <w:spacing w:after="0" w:line="360" w:lineRule="auto"/>
        <w:ind w:right="49"/>
        <w:contextualSpacing/>
        <w:jc w:val="both"/>
        <w:rPr>
          <w:rFonts w:ascii="Palatino Linotype" w:eastAsiaTheme="minorEastAsia" w:hAnsi="Palatino Linotype"/>
          <w:sz w:val="24"/>
          <w:szCs w:val="24"/>
          <w:lang w:val="es-ES_tradnl" w:eastAsia="es-ES"/>
        </w:rPr>
      </w:pPr>
    </w:p>
    <w:p w:rsidR="004C4F64" w:rsidRPr="00C21918" w:rsidRDefault="004C4F64" w:rsidP="004C4F64">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C21918">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D422A" w:rsidRPr="00C21918" w:rsidRDefault="005D422A" w:rsidP="004C4F64">
      <w:pPr>
        <w:pStyle w:val="Prrafodelista"/>
        <w:spacing w:after="0" w:line="360" w:lineRule="auto"/>
        <w:ind w:left="0" w:right="49"/>
        <w:jc w:val="both"/>
        <w:rPr>
          <w:rFonts w:ascii="Palatino Linotype" w:eastAsia="Calibri" w:hAnsi="Palatino Linotype" w:cs="Arial"/>
          <w:b/>
          <w:sz w:val="24"/>
          <w:szCs w:val="24"/>
          <w:lang w:val="es-ES_tradnl" w:eastAsia="es-ES"/>
        </w:rPr>
      </w:pPr>
    </w:p>
    <w:p w:rsidR="00176A58" w:rsidRPr="00C21918" w:rsidRDefault="00B54F03" w:rsidP="004D497B">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33191885"/>
      <w:bookmarkStart w:id="23" w:name="_Toc461555893"/>
      <w:bookmarkStart w:id="24" w:name="_Toc458016386"/>
      <w:bookmarkStart w:id="25" w:name="_Toc455743517"/>
      <w:bookmarkStart w:id="26" w:name="_Toc454968928"/>
      <w:r w:rsidRPr="00C21918">
        <w:rPr>
          <w:rFonts w:ascii="Palatino Linotype" w:eastAsia="MS Mincho" w:hAnsi="Palatino Linotype" w:cstheme="majorBidi"/>
          <w:b/>
          <w:color w:val="000000" w:themeColor="text1"/>
          <w:sz w:val="24"/>
          <w:szCs w:val="24"/>
          <w:lang w:val="es-ES_tradnl" w:eastAsia="es-ES"/>
        </w:rPr>
        <w:t>TERCERO</w:t>
      </w:r>
      <w:r w:rsidRPr="00C21918">
        <w:rPr>
          <w:rFonts w:ascii="Palatino Linotype" w:eastAsia="MS Gothic" w:hAnsi="Palatino Linotype" w:cs="Times New Roman"/>
          <w:b/>
          <w:color w:val="000000" w:themeColor="text1"/>
          <w:sz w:val="24"/>
          <w:szCs w:val="24"/>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176A58" w:rsidRPr="00C21918">
        <w:rPr>
          <w:rFonts w:ascii="Palatino Linotype" w:eastAsia="MS Gothic" w:hAnsi="Palatino Linotype" w:cs="Times New Roman"/>
          <w:b/>
          <w:color w:val="000000" w:themeColor="text1"/>
          <w:sz w:val="24"/>
          <w:szCs w:val="24"/>
        </w:rPr>
        <w:t>Del Planteamiento de la Litis.</w:t>
      </w:r>
      <w:bookmarkEnd w:id="22"/>
    </w:p>
    <w:p w:rsidR="003635E0" w:rsidRPr="00C21918" w:rsidRDefault="003635E0" w:rsidP="004D497B">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p>
    <w:p w:rsidR="003635E0" w:rsidRPr="00C21918" w:rsidRDefault="003635E0" w:rsidP="003635E0">
      <w:pPr>
        <w:numPr>
          <w:ilvl w:val="0"/>
          <w:numId w:val="1"/>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C21918">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C21918">
        <w:rPr>
          <w:rFonts w:ascii="Palatino Linotype" w:eastAsia="Calibri" w:hAnsi="Palatino Linotype" w:cs="Arial"/>
          <w:b/>
          <w:sz w:val="24"/>
          <w:szCs w:val="24"/>
          <w:lang w:val="es-ES" w:eastAsia="es-ES"/>
        </w:rPr>
        <w:t>Ley de Transparencia y Acceso a la Información Pública del Estado de México y Municipios</w:t>
      </w:r>
      <w:r w:rsidRPr="00C21918">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caso ordenar la entrega de la información, respecto a las respuestas o falta de ellas de los Sujetos Obligados. </w:t>
      </w:r>
    </w:p>
    <w:p w:rsidR="003635E0" w:rsidRPr="00C21918" w:rsidRDefault="003635E0" w:rsidP="003635E0">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3635E0" w:rsidRPr="00C21918" w:rsidRDefault="003635E0" w:rsidP="003635E0">
      <w:pPr>
        <w:numPr>
          <w:ilvl w:val="0"/>
          <w:numId w:val="1"/>
        </w:numPr>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C21918">
        <w:rPr>
          <w:rFonts w:ascii="Palatino Linotype" w:eastAsiaTheme="minorEastAsia" w:hAnsi="Palatino Linotype" w:cs="Arial"/>
          <w:sz w:val="24"/>
          <w:szCs w:val="24"/>
          <w:lang w:val="es-ES_tradnl" w:eastAsia="es-ES"/>
        </w:rPr>
        <w:t>De las constancias que obran en el expediente al rubro indicado, se desprende que</w:t>
      </w:r>
      <w:r w:rsidRPr="00C21918">
        <w:rPr>
          <w:rFonts w:ascii="Palatino Linotype" w:eastAsia="Times New Roman" w:hAnsi="Palatino Linotype"/>
          <w:sz w:val="24"/>
          <w:szCs w:val="24"/>
          <w:lang w:val="es-ES_tradnl" w:eastAsia="es-ES"/>
        </w:rPr>
        <w:t xml:space="preserve"> el particular solicitó </w:t>
      </w:r>
      <w:r w:rsidRPr="00C21918">
        <w:rPr>
          <w:rFonts w:ascii="Palatino Linotype" w:eastAsiaTheme="minorEastAsia" w:hAnsi="Palatino Linotype"/>
          <w:color w:val="000000"/>
          <w:sz w:val="24"/>
          <w:szCs w:val="24"/>
          <w:lang w:val="es-ES_tradnl" w:eastAsia="es-ES"/>
        </w:rPr>
        <w:t xml:space="preserve">información relacionada con </w:t>
      </w:r>
      <w:r w:rsidR="004C4F64" w:rsidRPr="00C21918">
        <w:rPr>
          <w:rFonts w:ascii="Palatino Linotype" w:eastAsiaTheme="minorEastAsia" w:hAnsi="Palatino Linotype"/>
          <w:color w:val="000000"/>
          <w:sz w:val="24"/>
          <w:szCs w:val="24"/>
          <w:lang w:val="es-ES_tradnl" w:eastAsia="es-ES"/>
        </w:rPr>
        <w:t>el gasto ejercido de dos mil dieciséis a dos mil dieciocho</w:t>
      </w:r>
      <w:r w:rsidRPr="00C21918">
        <w:rPr>
          <w:rFonts w:ascii="Palatino Linotype" w:eastAsia="Times New Roman" w:hAnsi="Palatino Linotype"/>
          <w:sz w:val="24"/>
          <w:szCs w:val="24"/>
          <w:lang w:val="es-ES_tradnl" w:eastAsia="es-ES"/>
        </w:rPr>
        <w:t xml:space="preserve">, a lo cual se según se advierte, el </w:t>
      </w:r>
      <w:r w:rsidRPr="00C21918">
        <w:rPr>
          <w:rFonts w:ascii="Palatino Linotype" w:eastAsia="Times New Roman" w:hAnsi="Palatino Linotype"/>
          <w:b/>
          <w:sz w:val="24"/>
          <w:szCs w:val="24"/>
          <w:lang w:val="es-ES_tradnl" w:eastAsia="es-ES"/>
        </w:rPr>
        <w:t xml:space="preserve">SUJETO OBLIGADO </w:t>
      </w:r>
      <w:r w:rsidRPr="00C21918">
        <w:rPr>
          <w:rFonts w:ascii="Palatino Linotype" w:eastAsia="Times New Roman" w:hAnsi="Palatino Linotype"/>
          <w:sz w:val="24"/>
          <w:szCs w:val="24"/>
          <w:lang w:val="es-ES_tradnl" w:eastAsia="es-ES"/>
        </w:rPr>
        <w:t xml:space="preserve">emitió respuesta refiriendo diversas direcciones electrónicas, no obstante el particular se inconformó porque </w:t>
      </w:r>
      <w:r w:rsidR="004C4F64" w:rsidRPr="00C21918">
        <w:rPr>
          <w:rFonts w:ascii="Palatino Linotype" w:eastAsia="Times New Roman" w:hAnsi="Palatino Linotype"/>
          <w:sz w:val="24"/>
          <w:szCs w:val="24"/>
          <w:lang w:val="es-ES_tradnl" w:eastAsia="es-ES"/>
        </w:rPr>
        <w:t xml:space="preserve">la entrega de información que no corresponde con lo solicitado. </w:t>
      </w:r>
    </w:p>
    <w:p w:rsidR="003635E0" w:rsidRPr="00C21918" w:rsidRDefault="003635E0" w:rsidP="003635E0">
      <w:pPr>
        <w:pStyle w:val="Prrafodelista"/>
        <w:numPr>
          <w:ilvl w:val="0"/>
          <w:numId w:val="1"/>
        </w:numPr>
        <w:spacing w:before="240" w:after="240" w:line="360" w:lineRule="auto"/>
        <w:ind w:left="0" w:firstLine="0"/>
        <w:jc w:val="both"/>
        <w:rPr>
          <w:rFonts w:ascii="Palatino Linotype" w:eastAsiaTheme="minorEastAsia" w:hAnsi="Palatino Linotype"/>
          <w:i/>
          <w:sz w:val="24"/>
          <w:szCs w:val="24"/>
          <w:lang w:val="es-ES_tradnl" w:eastAsia="es-ES"/>
        </w:rPr>
      </w:pPr>
      <w:r w:rsidRPr="00C21918">
        <w:rPr>
          <w:rFonts w:ascii="Palatino Linotype" w:hAnsi="Palatino Linotype"/>
          <w:sz w:val="24"/>
          <w:szCs w:val="24"/>
        </w:rPr>
        <w:t xml:space="preserve">En dichas condiciones el presente recurso de revisión se circunscribe a determinar si el </w:t>
      </w:r>
      <w:r w:rsidRPr="00C21918">
        <w:rPr>
          <w:rFonts w:ascii="Palatino Linotype" w:hAnsi="Palatino Linotype"/>
          <w:b/>
          <w:sz w:val="24"/>
          <w:szCs w:val="24"/>
        </w:rPr>
        <w:t>SUJETO OBLIGADO</w:t>
      </w:r>
      <w:r w:rsidRPr="00C21918">
        <w:rPr>
          <w:rFonts w:ascii="Palatino Linotype" w:hAnsi="Palatino Linotype"/>
          <w:sz w:val="24"/>
          <w:szCs w:val="24"/>
        </w:rPr>
        <w:t xml:space="preserve"> con su respuesta a la solicitud satisface el derecho de acceso a la información o por el contrario actualiza las causales de procedencia previstas </w:t>
      </w:r>
      <w:r w:rsidR="004C4F64" w:rsidRPr="00C21918">
        <w:rPr>
          <w:rFonts w:ascii="Palatino Linotype" w:hAnsi="Palatino Linotype"/>
          <w:sz w:val="24"/>
          <w:szCs w:val="24"/>
        </w:rPr>
        <w:t>en el artículo 179 fracciones V</w:t>
      </w:r>
      <w:r w:rsidRPr="00C21918">
        <w:rPr>
          <w:rFonts w:ascii="Palatino Linotype" w:hAnsi="Palatino Linotype"/>
          <w:sz w:val="24"/>
          <w:szCs w:val="24"/>
        </w:rPr>
        <w:t xml:space="preserve"> y </w:t>
      </w:r>
      <w:r w:rsidR="004C4F64" w:rsidRPr="00C21918">
        <w:rPr>
          <w:rFonts w:ascii="Palatino Linotype" w:hAnsi="Palatino Linotype"/>
          <w:sz w:val="24"/>
          <w:szCs w:val="24"/>
        </w:rPr>
        <w:t>VI</w:t>
      </w:r>
      <w:r w:rsidRPr="00C21918">
        <w:rPr>
          <w:rFonts w:ascii="Palatino Linotype" w:hAnsi="Palatino Linotype"/>
          <w:sz w:val="24"/>
          <w:szCs w:val="24"/>
        </w:rPr>
        <w:t xml:space="preserve"> de la Ley de Transparencia y Acceso a la Información del Estado de México y Municipios. </w:t>
      </w:r>
    </w:p>
    <w:p w:rsidR="00176A58" w:rsidRPr="00C21918" w:rsidRDefault="00176A58" w:rsidP="004D497B">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p>
    <w:p w:rsidR="002A01F9" w:rsidRPr="00C21918" w:rsidRDefault="00176A58" w:rsidP="003635E0">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7" w:name="_Toc33191886"/>
      <w:r w:rsidRPr="00C21918">
        <w:rPr>
          <w:rFonts w:ascii="Palatino Linotype" w:eastAsia="MS Gothic" w:hAnsi="Palatino Linotype" w:cs="Times New Roman"/>
          <w:b/>
          <w:sz w:val="24"/>
          <w:szCs w:val="24"/>
        </w:rPr>
        <w:t xml:space="preserve">CUARTO. </w:t>
      </w:r>
      <w:r w:rsidR="005E419C" w:rsidRPr="00C21918">
        <w:rPr>
          <w:rFonts w:ascii="Palatino Linotype" w:eastAsia="MS Gothic" w:hAnsi="Palatino Linotype" w:cstheme="majorBidi"/>
          <w:b/>
          <w:sz w:val="24"/>
          <w:szCs w:val="24"/>
          <w:lang w:val="es-ES_tradnl" w:eastAsia="es-ES"/>
        </w:rPr>
        <w:t>De</w:t>
      </w:r>
      <w:r w:rsidR="003E52DA" w:rsidRPr="00C21918">
        <w:rPr>
          <w:rFonts w:ascii="Palatino Linotype" w:eastAsia="MS Gothic" w:hAnsi="Palatino Linotype" w:cstheme="majorBidi"/>
          <w:b/>
          <w:sz w:val="24"/>
          <w:szCs w:val="24"/>
          <w:lang w:val="es-ES_tradnl" w:eastAsia="es-ES"/>
        </w:rPr>
        <w:t>l Estudio y Resolución del Asunto.</w:t>
      </w:r>
      <w:bookmarkEnd w:id="27"/>
      <w:r w:rsidR="003E52DA" w:rsidRPr="00C21918">
        <w:rPr>
          <w:rFonts w:ascii="Palatino Linotype" w:eastAsia="MS Gothic" w:hAnsi="Palatino Linotype" w:cstheme="majorBidi"/>
          <w:b/>
          <w:sz w:val="24"/>
          <w:szCs w:val="24"/>
          <w:lang w:val="es-ES_tradnl" w:eastAsia="es-ES"/>
        </w:rPr>
        <w:t xml:space="preserve"> </w:t>
      </w:r>
      <w:bookmarkEnd w:id="23"/>
      <w:bookmarkEnd w:id="24"/>
      <w:bookmarkEnd w:id="25"/>
      <w:bookmarkEnd w:id="26"/>
    </w:p>
    <w:p w:rsidR="002A01F9" w:rsidRPr="00C21918" w:rsidRDefault="00BB40C3" w:rsidP="002A01F9">
      <w:pPr>
        <w:pStyle w:val="Prrafodelista"/>
        <w:numPr>
          <w:ilvl w:val="0"/>
          <w:numId w:val="1"/>
        </w:numPr>
        <w:spacing w:before="240" w:after="240" w:line="360" w:lineRule="auto"/>
        <w:ind w:left="0" w:firstLine="0"/>
        <w:jc w:val="both"/>
        <w:rPr>
          <w:rFonts w:ascii="Palatino Linotype" w:eastAsia="MS Mincho" w:hAnsi="Palatino Linotype" w:cs="Arial"/>
          <w:sz w:val="24"/>
          <w:szCs w:val="24"/>
          <w:lang w:eastAsia="es-ES"/>
        </w:rPr>
      </w:pPr>
      <w:r w:rsidRPr="00C21918">
        <w:rPr>
          <w:rFonts w:ascii="Palatino Linotype" w:eastAsia="MS Mincho" w:hAnsi="Palatino Linotype" w:cs="Arial"/>
          <w:sz w:val="24"/>
          <w:szCs w:val="24"/>
          <w:lang w:eastAsia="es-ES"/>
        </w:rPr>
        <w:t>Consecuentemente, e</w:t>
      </w:r>
      <w:r w:rsidR="002A01F9" w:rsidRPr="00C21918">
        <w:rPr>
          <w:rFonts w:ascii="Palatino Linotype" w:eastAsia="MS Mincho" w:hAnsi="Palatino Linotype" w:cs="Arial"/>
          <w:sz w:val="24"/>
          <w:szCs w:val="24"/>
          <w:lang w:eastAsia="es-ES"/>
        </w:rPr>
        <w:t xml:space="preserv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2A01F9" w:rsidRPr="00C21918">
        <w:rPr>
          <w:rFonts w:ascii="Palatino Linotype" w:eastAsia="MS Mincho" w:hAnsi="Palatino Linotype" w:cs="Arial"/>
          <w:b/>
          <w:sz w:val="24"/>
          <w:szCs w:val="24"/>
          <w:lang w:eastAsia="es-ES"/>
        </w:rPr>
        <w:t>SUJETO OBLIGADO</w:t>
      </w:r>
      <w:r w:rsidR="002A01F9" w:rsidRPr="00C21918">
        <w:rPr>
          <w:rFonts w:ascii="Palatino Linotype" w:eastAsia="MS Mincho" w:hAnsi="Palatino Linotype" w:cs="Arial"/>
          <w:sz w:val="24"/>
          <w:szCs w:val="24"/>
          <w:lang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002A01F9" w:rsidRPr="00C21918">
        <w:rPr>
          <w:rFonts w:ascii="Palatino Linotype" w:eastAsia="MS Mincho" w:hAnsi="Palatino Linotype" w:cs="Arial"/>
          <w:b/>
          <w:sz w:val="24"/>
          <w:szCs w:val="24"/>
          <w:lang w:eastAsia="es-ES"/>
        </w:rPr>
        <w:t xml:space="preserve">Constitución Política de los Estados Unidos Mexicanos </w:t>
      </w:r>
      <w:r w:rsidR="002A01F9" w:rsidRPr="00C21918">
        <w:rPr>
          <w:rFonts w:ascii="Palatino Linotype" w:eastAsia="MS Mincho" w:hAnsi="Palatino Linotype" w:cs="Arial"/>
          <w:sz w:val="24"/>
          <w:szCs w:val="24"/>
          <w:lang w:eastAsia="es-ES"/>
        </w:rPr>
        <w:t xml:space="preserve">al señalar la obligación de “promover, respetar, proteger y garantizar los derechos humanos”, entre los cuales se encuentra dicho derecho. </w:t>
      </w:r>
    </w:p>
    <w:p w:rsidR="002A01F9" w:rsidRPr="00C21918" w:rsidRDefault="002A01F9" w:rsidP="003635E0">
      <w:pPr>
        <w:numPr>
          <w:ilvl w:val="0"/>
          <w:numId w:val="1"/>
        </w:numPr>
        <w:spacing w:before="240" w:after="240" w:line="360" w:lineRule="auto"/>
        <w:ind w:left="0" w:firstLine="0"/>
        <w:contextualSpacing/>
        <w:jc w:val="both"/>
        <w:rPr>
          <w:rFonts w:ascii="Palatino Linotype" w:eastAsia="MS Mincho" w:hAnsi="Palatino Linotype" w:cs="Arial"/>
          <w:sz w:val="24"/>
          <w:szCs w:val="24"/>
          <w:lang w:eastAsia="es-ES"/>
        </w:rPr>
      </w:pPr>
      <w:r w:rsidRPr="00C21918">
        <w:rPr>
          <w:rFonts w:ascii="Palatino Linotype" w:eastAsia="MS Mincho" w:hAnsi="Palatino Linotype" w:cs="Arial"/>
          <w:sz w:val="24"/>
          <w:szCs w:val="24"/>
          <w:lang w:eastAsia="es-ES"/>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rsidR="002A01F9" w:rsidRPr="00C21918" w:rsidRDefault="002A01F9" w:rsidP="002A01F9">
      <w:pPr>
        <w:spacing w:before="240" w:after="240" w:line="360" w:lineRule="auto"/>
        <w:ind w:left="927"/>
        <w:contextualSpacing/>
        <w:jc w:val="both"/>
        <w:rPr>
          <w:rFonts w:ascii="Palatino Linotype" w:eastAsia="MS Mincho" w:hAnsi="Palatino Linotype" w:cs="Arial"/>
          <w:sz w:val="24"/>
          <w:szCs w:val="24"/>
          <w:lang w:eastAsia="es-ES"/>
        </w:rPr>
      </w:pPr>
    </w:p>
    <w:p w:rsidR="002A01F9" w:rsidRPr="00C21918" w:rsidRDefault="002A01F9" w:rsidP="003635E0">
      <w:pPr>
        <w:numPr>
          <w:ilvl w:val="0"/>
          <w:numId w:val="1"/>
        </w:numPr>
        <w:spacing w:before="240" w:after="240" w:line="360" w:lineRule="auto"/>
        <w:ind w:left="0" w:firstLine="0"/>
        <w:contextualSpacing/>
        <w:jc w:val="both"/>
        <w:rPr>
          <w:rFonts w:ascii="Palatino Linotype" w:eastAsia="MS Mincho" w:hAnsi="Palatino Linotype" w:cs="Arial"/>
          <w:sz w:val="24"/>
          <w:szCs w:val="24"/>
          <w:lang w:eastAsia="es-ES"/>
        </w:rPr>
      </w:pPr>
      <w:r w:rsidRPr="00C21918">
        <w:rPr>
          <w:rFonts w:ascii="Palatino Linotype" w:eastAsia="MS Mincho" w:hAnsi="Palatino Linotype" w:cs="Arial"/>
          <w:sz w:val="24"/>
          <w:szCs w:val="24"/>
          <w:lang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A01F9" w:rsidRPr="00C21918" w:rsidRDefault="002A01F9" w:rsidP="002A01F9">
      <w:pPr>
        <w:spacing w:before="240" w:after="240" w:line="360" w:lineRule="auto"/>
        <w:contextualSpacing/>
        <w:jc w:val="both"/>
        <w:rPr>
          <w:rFonts w:ascii="Palatino Linotype" w:eastAsia="MS Mincho" w:hAnsi="Palatino Linotype" w:cs="Arial"/>
          <w:sz w:val="24"/>
          <w:szCs w:val="24"/>
          <w:lang w:eastAsia="es-ES"/>
        </w:rPr>
      </w:pPr>
    </w:p>
    <w:p w:rsidR="002A0ECB" w:rsidRPr="00C21918" w:rsidRDefault="002A01F9" w:rsidP="003635E0">
      <w:pPr>
        <w:numPr>
          <w:ilvl w:val="0"/>
          <w:numId w:val="1"/>
        </w:numPr>
        <w:spacing w:before="240" w:after="240" w:line="360" w:lineRule="auto"/>
        <w:ind w:left="0" w:firstLine="0"/>
        <w:contextualSpacing/>
        <w:jc w:val="both"/>
        <w:rPr>
          <w:rFonts w:ascii="Palatino Linotype" w:eastAsia="MS Mincho" w:hAnsi="Palatino Linotype" w:cs="Arial"/>
          <w:sz w:val="24"/>
          <w:szCs w:val="24"/>
          <w:lang w:eastAsia="es-ES"/>
        </w:rPr>
      </w:pPr>
      <w:r w:rsidRPr="00C21918">
        <w:rPr>
          <w:rFonts w:ascii="Palatino Linotype" w:eastAsia="MS Mincho" w:hAnsi="Palatino Linotype" w:cs="Arial"/>
          <w:sz w:val="24"/>
          <w:szCs w:val="24"/>
          <w:lang w:eastAsia="es-ES"/>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w:t>
      </w:r>
      <w:r w:rsidR="002A0ECB" w:rsidRPr="00C21918">
        <w:rPr>
          <w:rFonts w:ascii="Palatino Linotype" w:eastAsia="MS Mincho" w:hAnsi="Palatino Linotype" w:cs="Arial"/>
          <w:sz w:val="24"/>
          <w:szCs w:val="24"/>
          <w:lang w:eastAsia="es-ES"/>
        </w:rPr>
        <w:t>lación del derecho en cuestión.</w:t>
      </w:r>
    </w:p>
    <w:p w:rsidR="002A0ECB" w:rsidRPr="00C21918" w:rsidRDefault="002A0ECB" w:rsidP="002A0ECB">
      <w:pPr>
        <w:spacing w:before="240" w:after="240" w:line="360" w:lineRule="auto"/>
        <w:contextualSpacing/>
        <w:jc w:val="both"/>
        <w:rPr>
          <w:rFonts w:ascii="Palatino Linotype" w:eastAsia="MS Mincho" w:hAnsi="Palatino Linotype" w:cs="Arial"/>
          <w:sz w:val="24"/>
          <w:szCs w:val="24"/>
          <w:lang w:eastAsia="es-ES"/>
        </w:rPr>
      </w:pPr>
    </w:p>
    <w:p w:rsidR="002A0ECB" w:rsidRPr="00C21918" w:rsidRDefault="002A0ECB" w:rsidP="002A0ECB">
      <w:pPr>
        <w:keepNext/>
        <w:keepLines/>
        <w:spacing w:before="240" w:after="0"/>
        <w:outlineLvl w:val="0"/>
        <w:rPr>
          <w:rFonts w:ascii="Palatino Linotype" w:eastAsia="MS Mincho" w:hAnsi="Palatino Linotype" w:cs="Times New Roman"/>
          <w:b/>
          <w:color w:val="000000"/>
          <w:sz w:val="24"/>
          <w:szCs w:val="24"/>
          <w:lang w:val="es-ES_tradnl" w:eastAsia="es-ES"/>
        </w:rPr>
      </w:pPr>
      <w:bookmarkStart w:id="28" w:name="_Toc30680498"/>
      <w:bookmarkStart w:id="29" w:name="_Toc31372044"/>
      <w:bookmarkStart w:id="30" w:name="_Toc33191887"/>
      <w:r w:rsidRPr="00C21918">
        <w:rPr>
          <w:rFonts w:ascii="Palatino Linotype" w:eastAsia="MS Gothic" w:hAnsi="Palatino Linotype" w:cs="Times New Roman"/>
          <w:b/>
          <w:color w:val="000000"/>
          <w:sz w:val="24"/>
          <w:szCs w:val="24"/>
        </w:rPr>
        <w:t xml:space="preserve">I.  </w:t>
      </w:r>
      <w:r w:rsidRPr="00C21918">
        <w:rPr>
          <w:rFonts w:ascii="Palatino Linotype" w:eastAsia="MS Mincho" w:hAnsi="Palatino Linotype" w:cs="Times New Roman"/>
          <w:b/>
          <w:color w:val="000000"/>
          <w:sz w:val="24"/>
          <w:szCs w:val="24"/>
          <w:lang w:val="es-ES_tradnl" w:eastAsia="es-ES"/>
        </w:rPr>
        <w:t>De la Información Solicitada.</w:t>
      </w:r>
      <w:bookmarkEnd w:id="28"/>
      <w:bookmarkEnd w:id="29"/>
      <w:bookmarkEnd w:id="30"/>
      <w:r w:rsidRPr="00C21918">
        <w:rPr>
          <w:rFonts w:ascii="Palatino Linotype" w:eastAsia="MS Mincho" w:hAnsi="Palatino Linotype" w:cs="Times New Roman"/>
          <w:b/>
          <w:color w:val="000000"/>
          <w:sz w:val="24"/>
          <w:szCs w:val="24"/>
          <w:lang w:val="es-ES_tradnl" w:eastAsia="es-ES"/>
        </w:rPr>
        <w:t xml:space="preserve">  </w:t>
      </w:r>
    </w:p>
    <w:p w:rsidR="002A0ECB" w:rsidRPr="00C21918" w:rsidRDefault="002A0ECB" w:rsidP="002A0ECB">
      <w:pPr>
        <w:spacing w:after="0" w:line="240" w:lineRule="auto"/>
        <w:rPr>
          <w:rFonts w:ascii="Cambria" w:eastAsia="MS Mincho" w:hAnsi="Cambria" w:cs="Times New Roman"/>
          <w:sz w:val="24"/>
          <w:szCs w:val="24"/>
        </w:rPr>
      </w:pPr>
    </w:p>
    <w:p w:rsidR="002A0ECB" w:rsidRPr="00C21918" w:rsidRDefault="002A0ECB" w:rsidP="003635E0">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C21918">
        <w:rPr>
          <w:rFonts w:ascii="Palatino Linotype" w:eastAsia="MS Mincho" w:hAnsi="Palatino Linotype" w:cs="Times New Roman"/>
          <w:sz w:val="24"/>
          <w:szCs w:val="24"/>
          <w:lang w:val="es-ES_tradnl" w:eastAsia="es-ES_tradnl"/>
        </w:rPr>
        <w:t xml:space="preserve">Expuesto lo anterior,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rsidR="002A0ECB" w:rsidRPr="00C21918" w:rsidRDefault="002A0ECB" w:rsidP="002A0ECB">
      <w:pPr>
        <w:spacing w:before="240" w:after="240" w:line="360" w:lineRule="auto"/>
        <w:contextualSpacing/>
        <w:jc w:val="both"/>
        <w:rPr>
          <w:rFonts w:ascii="Palatino Linotype" w:eastAsia="MS Mincho" w:hAnsi="Palatino Linotype" w:cs="Arial"/>
          <w:i/>
          <w:sz w:val="24"/>
          <w:szCs w:val="24"/>
          <w:lang w:eastAsia="es-ES"/>
        </w:rPr>
      </w:pPr>
    </w:p>
    <w:p w:rsidR="002A0ECB" w:rsidRPr="00C21918" w:rsidRDefault="002A0ECB" w:rsidP="003635E0">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C21918">
        <w:rPr>
          <w:rFonts w:ascii="Palatino Linotype" w:eastAsia="MS Mincho" w:hAnsi="Palatino Linotype" w:cs="Arial"/>
          <w:sz w:val="24"/>
          <w:szCs w:val="24"/>
          <w:lang w:val="es-ES_tradnl" w:eastAsia="es-ES"/>
        </w:rPr>
        <w:t>Así las cosas,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de la Ley de Transparencia local.</w:t>
      </w:r>
    </w:p>
    <w:p w:rsidR="002A0ECB" w:rsidRPr="00C21918" w:rsidRDefault="002A0ECB" w:rsidP="002A0ECB">
      <w:pPr>
        <w:spacing w:after="0" w:line="240" w:lineRule="auto"/>
        <w:ind w:left="720"/>
        <w:contextualSpacing/>
        <w:rPr>
          <w:rFonts w:ascii="Palatino Linotype" w:eastAsia="MS Mincho" w:hAnsi="Palatino Linotype" w:cs="Arial"/>
          <w:i/>
          <w:sz w:val="24"/>
          <w:szCs w:val="24"/>
          <w:lang w:eastAsia="es-ES"/>
        </w:rPr>
      </w:pPr>
    </w:p>
    <w:p w:rsidR="002A0ECB" w:rsidRPr="00C21918" w:rsidRDefault="002A0ECB" w:rsidP="003635E0">
      <w:pPr>
        <w:numPr>
          <w:ilvl w:val="0"/>
          <w:numId w:val="1"/>
        </w:numPr>
        <w:spacing w:before="240" w:after="240" w:line="360" w:lineRule="auto"/>
        <w:ind w:left="0" w:firstLine="0"/>
        <w:contextualSpacing/>
        <w:jc w:val="both"/>
        <w:rPr>
          <w:rFonts w:ascii="Palatino Linotype" w:eastAsia="Calibri" w:hAnsi="Palatino Linotype" w:cs="Arial"/>
          <w:i/>
          <w:sz w:val="24"/>
          <w:szCs w:val="24"/>
        </w:rPr>
      </w:pPr>
      <w:r w:rsidRPr="00C21918">
        <w:rPr>
          <w:rFonts w:ascii="Palatino Linotype" w:eastAsia="Times New Roman" w:hAnsi="Palatino Linotype" w:cs="Arial"/>
          <w:sz w:val="24"/>
          <w:szCs w:val="24"/>
          <w:lang w:val="es-ES" w:eastAsia="es-MX"/>
        </w:rPr>
        <w:t>Asimismo, es pertinente mencionar que</w:t>
      </w:r>
      <w:r w:rsidRPr="00C21918">
        <w:rPr>
          <w:rFonts w:ascii="Palatino Linotype" w:eastAsia="Calibri" w:hAnsi="Palatino Linotype" w:cs="Arial"/>
          <w:bCs/>
          <w:sz w:val="24"/>
          <w:szCs w:val="24"/>
          <w:lang w:val="es-ES"/>
        </w:rPr>
        <w:t xml:space="preserve"> el </w:t>
      </w:r>
      <w:r w:rsidRPr="00C21918">
        <w:rPr>
          <w:rFonts w:ascii="Palatino Linotype" w:eastAsia="Calibri" w:hAnsi="Palatino Linotype" w:cs="Arial"/>
          <w:b/>
          <w:bCs/>
          <w:sz w:val="24"/>
          <w:szCs w:val="24"/>
          <w:lang w:val="es-ES"/>
        </w:rPr>
        <w:t>SUJETO OBLIGADO</w:t>
      </w:r>
      <w:r w:rsidRPr="00C21918">
        <w:rPr>
          <w:rFonts w:ascii="Palatino Linotype" w:eastAsia="Calibri" w:hAnsi="Palatino Linotype" w:cs="Arial"/>
          <w:bCs/>
          <w:sz w:val="24"/>
          <w:szCs w:val="24"/>
          <w:lang w:val="es-ES"/>
        </w:rPr>
        <w:t xml:space="preserve"> no niega la existencia de la información solicitada, sino por el contrario, al</w:t>
      </w:r>
      <w:r w:rsidRPr="00C21918">
        <w:rPr>
          <w:rFonts w:ascii="Palatino Linotype" w:eastAsia="Times New Roman" w:hAnsi="Palatino Linotype" w:cs="Arial"/>
          <w:sz w:val="24"/>
          <w:szCs w:val="24"/>
          <w:lang w:val="es-ES" w:eastAsia="es-MX"/>
        </w:rPr>
        <w:t xml:space="preserve">  emitir informe justificado asevera su existencia, por lo que el estudio de la naturaleza jurídica de la información solicitada, en el caso concreto, se obvia. </w:t>
      </w:r>
    </w:p>
    <w:p w:rsidR="002A0ECB" w:rsidRPr="00C21918" w:rsidRDefault="002A0ECB" w:rsidP="002A0ECB">
      <w:pPr>
        <w:ind w:left="720"/>
        <w:contextualSpacing/>
        <w:rPr>
          <w:rFonts w:ascii="Palatino Linotype" w:eastAsia="Times New Roman" w:hAnsi="Palatino Linotype" w:cs="Arial"/>
          <w:sz w:val="24"/>
          <w:szCs w:val="24"/>
          <w:lang w:val="es-ES" w:eastAsia="es-MX"/>
        </w:rPr>
      </w:pPr>
    </w:p>
    <w:p w:rsidR="002A0ECB" w:rsidRPr="00C21918" w:rsidRDefault="002A0ECB" w:rsidP="003635E0">
      <w:pPr>
        <w:numPr>
          <w:ilvl w:val="0"/>
          <w:numId w:val="1"/>
        </w:numPr>
        <w:spacing w:before="240" w:after="240" w:line="360" w:lineRule="auto"/>
        <w:ind w:left="0" w:firstLine="0"/>
        <w:contextualSpacing/>
        <w:jc w:val="both"/>
        <w:rPr>
          <w:rFonts w:ascii="Palatino Linotype" w:eastAsia="Calibri" w:hAnsi="Palatino Linotype" w:cs="Arial"/>
          <w:i/>
          <w:sz w:val="24"/>
          <w:szCs w:val="24"/>
        </w:rPr>
      </w:pPr>
      <w:r w:rsidRPr="00C21918">
        <w:rPr>
          <w:rFonts w:ascii="Palatino Linotype" w:eastAsia="Times New Roman" w:hAnsi="Palatino Linotype" w:cs="Arial"/>
          <w:sz w:val="24"/>
          <w:szCs w:val="24"/>
          <w:lang w:val="es-ES" w:eastAsia="es-MX"/>
        </w:rPr>
        <w:t>Lo anterior es así, ya que el estudio enunciado tiene por objeto determinar si el</w:t>
      </w:r>
      <w:r w:rsidRPr="00C21918">
        <w:rPr>
          <w:rFonts w:ascii="Palatino Linotype" w:eastAsia="Times New Roman" w:hAnsi="Palatino Linotype" w:cs="Arial"/>
          <w:b/>
          <w:sz w:val="24"/>
          <w:szCs w:val="24"/>
          <w:lang w:val="es-ES" w:eastAsia="es-MX"/>
        </w:rPr>
        <w:t xml:space="preserve"> SUJETO OBLIGADO</w:t>
      </w:r>
      <w:r w:rsidRPr="00C21918">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C21918">
        <w:rPr>
          <w:rFonts w:ascii="Palatino Linotype" w:eastAsia="Times New Roman" w:hAnsi="Palatino Linotype" w:cs="Arial"/>
          <w:b/>
          <w:sz w:val="24"/>
          <w:szCs w:val="24"/>
          <w:lang w:val="es-ES" w:eastAsia="es-MX"/>
        </w:rPr>
        <w:t>SUJETO OBLIGADO</w:t>
      </w:r>
      <w:r w:rsidRPr="00C21918">
        <w:rPr>
          <w:rFonts w:ascii="Palatino Linotype" w:eastAsia="Times New Roman" w:hAnsi="Palatino Linotype" w:cs="Arial"/>
          <w:sz w:val="24"/>
          <w:szCs w:val="24"/>
          <w:lang w:val="es-ES" w:eastAsia="es-MX"/>
        </w:rPr>
        <w:t>.</w:t>
      </w:r>
    </w:p>
    <w:p w:rsidR="002A0ECB" w:rsidRPr="00C21918" w:rsidRDefault="002A0ECB" w:rsidP="002A0ECB">
      <w:pPr>
        <w:spacing w:before="240" w:after="240" w:line="360" w:lineRule="auto"/>
        <w:contextualSpacing/>
        <w:jc w:val="both"/>
        <w:rPr>
          <w:rFonts w:ascii="Palatino Linotype" w:eastAsia="Calibri" w:hAnsi="Palatino Linotype" w:cs="Arial"/>
          <w:i/>
          <w:sz w:val="24"/>
          <w:szCs w:val="24"/>
        </w:rPr>
      </w:pPr>
    </w:p>
    <w:p w:rsidR="002A0ECB" w:rsidRPr="00C21918" w:rsidRDefault="002A0ECB" w:rsidP="003635E0">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C21918">
        <w:rPr>
          <w:rFonts w:ascii="Palatino Linotype" w:eastAsia="MS Mincho" w:hAnsi="Palatino Linotype" w:cs="Arial"/>
          <w:color w:val="000000"/>
          <w:sz w:val="24"/>
          <w:szCs w:val="24"/>
          <w:lang w:eastAsia="es-ES"/>
        </w:rPr>
        <w:t xml:space="preserve">No obstante, </w:t>
      </w:r>
      <w:r w:rsidRPr="00C21918">
        <w:rPr>
          <w:rFonts w:ascii="Palatino Linotype" w:eastAsia="Times New Roman" w:hAnsi="Palatino Linotype" w:cs="Arial"/>
          <w:color w:val="000000"/>
          <w:sz w:val="24"/>
          <w:szCs w:val="24"/>
          <w:lang w:val="es-ES_tradnl" w:eastAsia="es-ES"/>
        </w:rPr>
        <w:t>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rsidR="002A0ECB" w:rsidRPr="00C21918" w:rsidRDefault="002A0ECB" w:rsidP="002A0ECB">
      <w:pPr>
        <w:spacing w:before="240" w:after="240" w:line="360" w:lineRule="auto"/>
        <w:contextualSpacing/>
        <w:jc w:val="both"/>
        <w:rPr>
          <w:rFonts w:ascii="Palatino Linotype" w:eastAsia="MS Mincho" w:hAnsi="Palatino Linotype" w:cs="Arial"/>
          <w:i/>
          <w:sz w:val="24"/>
          <w:szCs w:val="24"/>
          <w:lang w:eastAsia="es-ES"/>
        </w:rPr>
      </w:pPr>
    </w:p>
    <w:p w:rsidR="002A0ECB" w:rsidRPr="00C21918" w:rsidRDefault="002A0ECB" w:rsidP="002A0ECB">
      <w:pPr>
        <w:widowControl w:val="0"/>
        <w:autoSpaceDE w:val="0"/>
        <w:autoSpaceDN w:val="0"/>
        <w:adjustRightInd w:val="0"/>
        <w:spacing w:before="240" w:after="240" w:line="360" w:lineRule="auto"/>
        <w:ind w:left="567" w:right="567"/>
        <w:jc w:val="both"/>
        <w:rPr>
          <w:rFonts w:ascii="Palatino Linotype" w:eastAsia="Times New Roman" w:hAnsi="Palatino Linotype" w:cs="Times New Roman"/>
          <w:i/>
          <w:szCs w:val="24"/>
          <w:lang w:val="es-ES_tradnl" w:eastAsia="es-ES_tradnl"/>
        </w:rPr>
      </w:pPr>
      <w:r w:rsidRPr="00C21918">
        <w:rPr>
          <w:rFonts w:ascii="Palatino Linotype" w:eastAsia="Times New Roman" w:hAnsi="Palatino Linotype" w:cs="Times New Roman"/>
          <w:b/>
          <w:i/>
          <w:szCs w:val="24"/>
          <w:lang w:val="es-ES_tradnl" w:eastAsia="es-ES_tradnl"/>
        </w:rPr>
        <w:t>Artículo 18.</w:t>
      </w:r>
      <w:r w:rsidRPr="00C21918">
        <w:rPr>
          <w:rFonts w:ascii="Palatino Linotype" w:eastAsia="Times New Roman" w:hAnsi="Palatino Linotype" w:cs="Times New Roman"/>
          <w:i/>
          <w:szCs w:val="24"/>
          <w:lang w:val="es-ES_tradnl"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2A0ECB" w:rsidRPr="00C21918" w:rsidRDefault="002A0ECB" w:rsidP="003635E0">
      <w:pPr>
        <w:numPr>
          <w:ilvl w:val="0"/>
          <w:numId w:val="1"/>
        </w:numPr>
        <w:spacing w:before="240" w:after="240" w:line="360" w:lineRule="auto"/>
        <w:ind w:left="0" w:right="49" w:firstLine="0"/>
        <w:contextualSpacing/>
        <w:jc w:val="both"/>
        <w:rPr>
          <w:rFonts w:ascii="Palatino Linotype" w:eastAsia="Times New Roman" w:hAnsi="Palatino Linotype" w:cs="Arial"/>
          <w:sz w:val="24"/>
          <w:szCs w:val="24"/>
          <w:lang w:val="es-ES_tradnl" w:eastAsia="es-ES"/>
        </w:rPr>
      </w:pPr>
      <w:r w:rsidRPr="00C21918">
        <w:rPr>
          <w:rFonts w:ascii="Palatino Linotype" w:eastAsia="Times New Roman" w:hAnsi="Palatino Linotype" w:cs="Arial"/>
          <w:color w:val="000000"/>
          <w:sz w:val="24"/>
          <w:szCs w:val="24"/>
          <w:lang w:val="es-ES_tradnl" w:eastAsia="es-ES"/>
        </w:rPr>
        <w:t xml:space="preserve">Así, por otro lado </w:t>
      </w:r>
      <w:r w:rsidRPr="00C21918">
        <w:rPr>
          <w:rFonts w:ascii="Palatino Linotype" w:eastAsia="Times New Roman" w:hAnsi="Palatino Linotype" w:cs="Times New Roman"/>
          <w:sz w:val="24"/>
          <w:szCs w:val="24"/>
          <w:lang w:eastAsia="es-MX"/>
        </w:rPr>
        <w:t xml:space="preserve">de acuerdo a la multicitada Ley de Transparencia vigente en la entidad, se entiende que la información pública es toda aquella que sea generada, obtenida, adquirida, transformada, administrada o en posesión de los </w:t>
      </w:r>
      <w:r w:rsidRPr="00C21918">
        <w:rPr>
          <w:rFonts w:ascii="Palatino Linotype" w:eastAsia="Times New Roman" w:hAnsi="Palatino Linotype" w:cs="Times New Roman"/>
          <w:b/>
          <w:sz w:val="24"/>
          <w:szCs w:val="24"/>
          <w:lang w:eastAsia="es-MX"/>
        </w:rPr>
        <w:t>SUJETOS OBLIGADOS</w:t>
      </w:r>
      <w:r w:rsidRPr="00C21918">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2A0ECB" w:rsidRPr="00C21918" w:rsidRDefault="002A0ECB" w:rsidP="002A0ECB">
      <w:pPr>
        <w:spacing w:before="240" w:after="240" w:line="360" w:lineRule="auto"/>
        <w:ind w:right="49"/>
        <w:contextualSpacing/>
        <w:jc w:val="both"/>
        <w:rPr>
          <w:rFonts w:ascii="Palatino Linotype" w:eastAsia="Times New Roman" w:hAnsi="Palatino Linotype" w:cs="Arial"/>
          <w:sz w:val="24"/>
          <w:szCs w:val="24"/>
          <w:lang w:val="es-ES_tradnl"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i/>
          <w:lang w:val="es-ES" w:eastAsia="es-ES"/>
        </w:rPr>
      </w:pPr>
      <w:r w:rsidRPr="00C21918">
        <w:rPr>
          <w:rFonts w:ascii="Palatino Linotype" w:eastAsia="Times New Roman" w:hAnsi="Palatino Linotype" w:cs="Times New Roman"/>
          <w:i/>
          <w:lang w:val="es-ES" w:eastAsia="es-ES"/>
        </w:rPr>
        <w:t>“</w:t>
      </w:r>
      <w:r w:rsidRPr="00C21918">
        <w:rPr>
          <w:rFonts w:ascii="Palatino Linotype" w:eastAsia="Times New Roman" w:hAnsi="Palatino Linotype" w:cs="Times New Roman"/>
          <w:b/>
          <w:i/>
          <w:lang w:val="es-ES" w:eastAsia="es-ES"/>
        </w:rPr>
        <w:t>Artículo 4.</w:t>
      </w:r>
      <w:r w:rsidRPr="00C21918">
        <w:rPr>
          <w:rFonts w:ascii="Palatino Linotype" w:eastAsia="Times New Roman" w:hAnsi="Palatino Linotype" w:cs="Times New Roman"/>
          <w:i/>
          <w:lang w:val="es-ES" w:eastAsia="es-ES"/>
        </w:rPr>
        <w:t xml:space="preserve"> (…)</w:t>
      </w:r>
    </w:p>
    <w:p w:rsidR="002A0ECB" w:rsidRPr="00C21918" w:rsidRDefault="002A0ECB" w:rsidP="002A0ECB">
      <w:pPr>
        <w:spacing w:after="0" w:line="360" w:lineRule="auto"/>
        <w:ind w:left="567" w:right="567"/>
        <w:jc w:val="both"/>
        <w:rPr>
          <w:rFonts w:ascii="Palatino Linotype" w:eastAsia="Times New Roman" w:hAnsi="Palatino Linotype" w:cs="Times New Roman"/>
          <w:i/>
          <w:lang w:val="es-ES"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i/>
          <w:lang w:val="es-ES" w:eastAsia="es-ES"/>
        </w:rPr>
      </w:pPr>
      <w:r w:rsidRPr="00C21918">
        <w:rPr>
          <w:rFonts w:ascii="Palatino Linotype" w:eastAsia="Times New Roman" w:hAnsi="Palatino Linotype" w:cs="Times New Roman"/>
          <w:b/>
          <w:i/>
          <w:lang w:val="es-ES" w:eastAsia="es-ES"/>
        </w:rPr>
        <w:t>Toda la información generada, obtenida, adquirida, transformada, administrada o en posesión de los sujetos obligados es pública y accesible de manera permanente a cualquier persona,</w:t>
      </w:r>
      <w:r w:rsidRPr="00C21918">
        <w:rPr>
          <w:rFonts w:ascii="Palatino Linotype" w:eastAsia="Times New Roman" w:hAnsi="Palatino Linotype" w:cs="Times New Roman"/>
          <w:i/>
          <w:lang w:val="es-ES" w:eastAsia="es-ES"/>
        </w:rPr>
        <w:t xml:space="preserve"> en los términos y condiciones que se establezcan en los tratados internacionales de los que el Estado mexicano sea parte, en la Ley General, la presente Ley y demás disposiciones de la materia, privilegiando el </w:t>
      </w:r>
      <w:r w:rsidRPr="00C21918">
        <w:rPr>
          <w:rFonts w:ascii="Palatino Linotype" w:eastAsia="Times New Roman" w:hAnsi="Palatino Linotype" w:cs="Times New Roman"/>
          <w:b/>
          <w:i/>
          <w:lang w:val="es-ES" w:eastAsia="es-ES"/>
        </w:rPr>
        <w:t>principio de máxima publicidad</w:t>
      </w:r>
      <w:r w:rsidRPr="00C21918">
        <w:rPr>
          <w:rFonts w:ascii="Palatino Linotype" w:eastAsia="Times New Roman" w:hAnsi="Palatino Linotype" w:cs="Times New Roman"/>
          <w:i/>
          <w:lang w:val="es-ES" w:eastAsia="es-ES"/>
        </w:rPr>
        <w:t xml:space="preserve"> de la información. Solo podrá ser clasificada excepcionalmente como reservada temporalmente por razones de interés público, en los términos de las causas legítimas y estrictamente necesarias previstas por esta Ley.”</w:t>
      </w:r>
    </w:p>
    <w:p w:rsidR="002A0ECB" w:rsidRPr="00C21918" w:rsidRDefault="002A0ECB" w:rsidP="002A0ECB">
      <w:pPr>
        <w:spacing w:after="0" w:line="360" w:lineRule="auto"/>
        <w:ind w:left="567" w:right="567"/>
        <w:jc w:val="both"/>
        <w:rPr>
          <w:rFonts w:ascii="Palatino Linotype" w:eastAsia="Times New Roman" w:hAnsi="Palatino Linotype" w:cs="Times New Roman"/>
          <w:i/>
          <w:lang w:val="es-ES"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b/>
          <w:i/>
          <w:lang w:val="es-ES" w:eastAsia="es-ES"/>
        </w:rPr>
      </w:pPr>
      <w:r w:rsidRPr="00C21918">
        <w:rPr>
          <w:rFonts w:ascii="Palatino Linotype" w:eastAsia="Times New Roman" w:hAnsi="Palatino Linotype" w:cs="Times New Roman"/>
          <w:b/>
          <w:i/>
          <w:lang w:val="es-ES" w:eastAsia="es-ES"/>
        </w:rPr>
        <w:t>(…)</w:t>
      </w:r>
    </w:p>
    <w:p w:rsidR="002A0ECB" w:rsidRPr="00C21918" w:rsidRDefault="002A0ECB" w:rsidP="002A0ECB">
      <w:pPr>
        <w:spacing w:after="0" w:line="360" w:lineRule="auto"/>
        <w:ind w:right="567"/>
        <w:jc w:val="both"/>
        <w:rPr>
          <w:rFonts w:ascii="Palatino Linotype" w:eastAsia="Times New Roman" w:hAnsi="Palatino Linotype" w:cs="Times New Roman"/>
          <w:sz w:val="16"/>
          <w:szCs w:val="16"/>
          <w:lang w:val="es-ES"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i/>
          <w:lang w:val="es-ES" w:eastAsia="es-ES"/>
        </w:rPr>
      </w:pPr>
      <w:r w:rsidRPr="00C21918">
        <w:rPr>
          <w:rFonts w:ascii="Palatino Linotype" w:eastAsia="Times New Roman" w:hAnsi="Palatino Linotype" w:cs="Times New Roman"/>
          <w:i/>
          <w:lang w:val="es-ES" w:eastAsia="es-ES"/>
        </w:rPr>
        <w:t>(Énfasis añadido)</w:t>
      </w:r>
    </w:p>
    <w:p w:rsidR="002A0ECB" w:rsidRPr="00C21918" w:rsidRDefault="002A0ECB" w:rsidP="002A0ECB">
      <w:pPr>
        <w:spacing w:after="0" w:line="360" w:lineRule="auto"/>
        <w:ind w:right="567"/>
        <w:jc w:val="both"/>
        <w:rPr>
          <w:rFonts w:ascii="Palatino Linotype" w:eastAsia="Times New Roman" w:hAnsi="Palatino Linotype" w:cs="Times New Roman"/>
          <w:i/>
          <w:lang w:val="es-ES" w:eastAsia="es-ES"/>
        </w:rPr>
      </w:pPr>
    </w:p>
    <w:p w:rsidR="002A0ECB" w:rsidRPr="00C21918" w:rsidRDefault="002A0ECB" w:rsidP="003635E0">
      <w:pPr>
        <w:numPr>
          <w:ilvl w:val="0"/>
          <w:numId w:val="1"/>
        </w:numPr>
        <w:spacing w:before="240" w:after="240" w:line="360" w:lineRule="auto"/>
        <w:ind w:left="0" w:right="49" w:firstLine="0"/>
        <w:contextualSpacing/>
        <w:jc w:val="both"/>
        <w:rPr>
          <w:rFonts w:ascii="Palatino Linotype" w:eastAsia="Times New Roman" w:hAnsi="Palatino Linotype" w:cs="Arial"/>
          <w:sz w:val="24"/>
          <w:szCs w:val="24"/>
          <w:lang w:val="es-ES_tradnl" w:eastAsia="es-ES"/>
        </w:rPr>
      </w:pPr>
      <w:r w:rsidRPr="00C21918">
        <w:rPr>
          <w:rFonts w:ascii="Palatino Linotype" w:eastAsia="Times New Roman" w:hAnsi="Palatino Linotype" w:cs="Arial"/>
          <w:sz w:val="24"/>
          <w:szCs w:val="24"/>
          <w:lang w:val="es-ES_tradnl" w:eastAsia="es-ES"/>
        </w:rPr>
        <w:t xml:space="preserve">En ese sentido, no debe de pasar de vista para el </w:t>
      </w:r>
      <w:r w:rsidRPr="00C21918">
        <w:rPr>
          <w:rFonts w:ascii="Palatino Linotype" w:eastAsia="Times New Roman" w:hAnsi="Palatino Linotype" w:cs="Arial"/>
          <w:b/>
          <w:sz w:val="24"/>
          <w:szCs w:val="24"/>
          <w:lang w:val="es-ES_tradnl" w:eastAsia="es-ES"/>
        </w:rPr>
        <w:t>SUJETO OBLIGADO</w:t>
      </w:r>
      <w:r w:rsidRPr="00C21918">
        <w:rPr>
          <w:rFonts w:ascii="Palatino Linotype" w:eastAsia="Times New Roman" w:hAnsi="Palatino Linotype" w:cs="Arial"/>
          <w:sz w:val="24"/>
          <w:szCs w:val="24"/>
          <w:lang w:val="es-ES_tradnl" w:eastAsia="es-E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2A0ECB" w:rsidRPr="00C21918" w:rsidRDefault="002A0ECB" w:rsidP="002A0ECB">
      <w:pPr>
        <w:spacing w:before="240" w:after="240" w:line="360" w:lineRule="auto"/>
        <w:ind w:left="426" w:right="49"/>
        <w:contextualSpacing/>
        <w:jc w:val="both"/>
        <w:rPr>
          <w:rFonts w:ascii="Palatino Linotype" w:eastAsia="Times New Roman" w:hAnsi="Palatino Linotype" w:cs="Arial"/>
          <w:sz w:val="24"/>
          <w:szCs w:val="24"/>
          <w:lang w:val="es-ES_tradnl"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C21918">
        <w:rPr>
          <w:rFonts w:ascii="Palatino Linotype" w:eastAsia="Times New Roman" w:hAnsi="Palatino Linotype" w:cs="Times New Roman"/>
          <w:i/>
          <w:szCs w:val="24"/>
          <w:lang w:val="es-ES_tradnl" w:eastAsia="es-ES"/>
        </w:rPr>
        <w:t>“</w:t>
      </w:r>
      <w:r w:rsidRPr="00C21918">
        <w:rPr>
          <w:rFonts w:ascii="Palatino Linotype" w:eastAsia="Times New Roman" w:hAnsi="Palatino Linotype" w:cs="Times New Roman"/>
          <w:b/>
          <w:i/>
          <w:szCs w:val="24"/>
          <w:lang w:val="es-ES_tradnl" w:eastAsia="es-ES"/>
        </w:rPr>
        <w:t>Artículo 8.</w:t>
      </w:r>
      <w:r w:rsidRPr="00C21918">
        <w:rPr>
          <w:rFonts w:ascii="Palatino Linotype" w:eastAsia="Times New Roman" w:hAnsi="Palatino Linotype" w:cs="Times New Roman"/>
          <w:i/>
          <w:szCs w:val="24"/>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C21918">
        <w:rPr>
          <w:rFonts w:ascii="Palatino Linotype" w:eastAsia="Times New Roman" w:hAnsi="Palatino Linotype" w:cs="Times New Roman"/>
          <w:b/>
          <w:i/>
          <w:szCs w:val="24"/>
          <w:lang w:val="es-ES_tradnl" w:eastAsia="es-ES"/>
        </w:rPr>
        <w:t>En la aplicación e interpretación de la presente Ley deberá prevalecer el principio de máxima publicidad,</w:t>
      </w:r>
      <w:r w:rsidRPr="00C21918">
        <w:rPr>
          <w:rFonts w:ascii="Palatino Linotype" w:eastAsia="Times New Roman" w:hAnsi="Palatino Linotype" w:cs="Times New Roman"/>
          <w:i/>
          <w:szCs w:val="24"/>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C21918">
        <w:rPr>
          <w:rFonts w:ascii="Palatino Linotype" w:eastAsia="Times New Roman" w:hAnsi="Palatino Linotype" w:cs="Times New Roman"/>
          <w:i/>
          <w:szCs w:val="24"/>
          <w:lang w:val="es-ES_tradnl" w:eastAsia="es-ES"/>
        </w:rPr>
        <w:t>Para el caso de la interpretación se podrá tomar en cuenta los criterios, determinaciones y opiniones de los organismos nacionales e internacionales, en materia de transparencia y el derecho de acceso a la información.”</w:t>
      </w: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r w:rsidRPr="00C21918">
        <w:rPr>
          <w:rFonts w:ascii="Palatino Linotype" w:eastAsia="Times New Roman" w:hAnsi="Palatino Linotype" w:cs="Times New Roman"/>
          <w:i/>
          <w:szCs w:val="24"/>
          <w:lang w:val="es-ES_tradnl" w:eastAsia="es-ES"/>
        </w:rPr>
        <w:t>(Énfasis añadido)</w:t>
      </w:r>
    </w:p>
    <w:p w:rsidR="002A0ECB" w:rsidRPr="00C21918" w:rsidRDefault="002A0ECB" w:rsidP="002A0ECB">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C21918" w:rsidRDefault="002A0ECB" w:rsidP="003635E0">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21918">
        <w:rPr>
          <w:rFonts w:ascii="Palatino Linotype" w:eastAsia="MS Mincho" w:hAnsi="Palatino Linotype" w:cs="Times New Roman"/>
          <w:sz w:val="24"/>
          <w:szCs w:val="24"/>
          <w:lang w:val="es-ES_tradnl" w:eastAsia="es-ES"/>
        </w:rPr>
        <w:t xml:space="preserve">Por otra parte, toda la información generada, recopilada, administrada, procesada, archivada o conservada por los sujetos obligadas, deberá ser entregada en solicitudes de información en el estado en que se encuentre, de conformidad con lo que establece el artículo y 160 de la Ley de la Materia:  </w:t>
      </w:r>
    </w:p>
    <w:p w:rsidR="002A0ECB" w:rsidRPr="00C21918" w:rsidRDefault="002A0ECB" w:rsidP="002A0ECB">
      <w:pPr>
        <w:spacing w:before="240" w:after="240" w:line="360" w:lineRule="auto"/>
        <w:ind w:right="567"/>
        <w:contextualSpacing/>
        <w:jc w:val="both"/>
        <w:rPr>
          <w:rFonts w:ascii="Palatino Linotype" w:eastAsia="Times New Roman" w:hAnsi="Palatino Linotype" w:cs="Times New Roman"/>
          <w:i/>
          <w:szCs w:val="24"/>
          <w:lang w:val="es-ES_tradnl" w:eastAsia="es-ES"/>
        </w:rPr>
      </w:pPr>
    </w:p>
    <w:p w:rsidR="002A0ECB" w:rsidRPr="00C21918" w:rsidRDefault="002A0ECB" w:rsidP="002A0ECB">
      <w:pPr>
        <w:spacing w:before="240" w:after="240" w:line="360" w:lineRule="auto"/>
        <w:ind w:left="567" w:right="567"/>
        <w:contextualSpacing/>
        <w:jc w:val="both"/>
        <w:rPr>
          <w:rFonts w:ascii="Palatino Linotype" w:eastAsia="Times New Roman" w:hAnsi="Palatino Linotype" w:cs="Times New Roman"/>
          <w:i/>
          <w:szCs w:val="24"/>
          <w:lang w:val="es-ES_tradnl" w:eastAsia="es-ES"/>
        </w:rPr>
      </w:pPr>
      <w:r w:rsidRPr="00C21918">
        <w:rPr>
          <w:rFonts w:ascii="Palatino Linotype" w:eastAsia="Times New Roman" w:hAnsi="Palatino Linotype" w:cs="Times New Roman"/>
          <w:b/>
          <w:i/>
          <w:szCs w:val="24"/>
          <w:lang w:val="es-ES_tradnl" w:eastAsia="es-ES"/>
        </w:rPr>
        <w:t xml:space="preserve">Artículo 160. </w:t>
      </w:r>
      <w:r w:rsidRPr="00C21918">
        <w:rPr>
          <w:rFonts w:ascii="Palatino Linotype" w:eastAsia="Times New Roman" w:hAnsi="Palatino Linotype" w:cs="Times New Roman"/>
          <w:i/>
          <w:szCs w:val="24"/>
          <w:lang w:val="es-ES_tradnl" w:eastAsia="es-ES"/>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4D497B" w:rsidRPr="00C21918" w:rsidRDefault="004D497B" w:rsidP="004D497B">
      <w:pPr>
        <w:spacing w:before="240" w:after="240" w:line="360" w:lineRule="auto"/>
        <w:contextualSpacing/>
        <w:jc w:val="both"/>
        <w:rPr>
          <w:rFonts w:ascii="Palatino Linotype" w:eastAsia="MS Mincho" w:hAnsi="Palatino Linotype" w:cs="Arial"/>
          <w:i/>
          <w:sz w:val="24"/>
          <w:szCs w:val="24"/>
          <w:lang w:eastAsia="es-ES"/>
        </w:rPr>
      </w:pPr>
    </w:p>
    <w:p w:rsidR="002A0ECB" w:rsidRPr="00C21918" w:rsidRDefault="00172AD0" w:rsidP="003635E0">
      <w:pPr>
        <w:numPr>
          <w:ilvl w:val="0"/>
          <w:numId w:val="1"/>
        </w:numPr>
        <w:spacing w:before="240" w:after="240" w:line="360" w:lineRule="auto"/>
        <w:ind w:left="0" w:firstLine="0"/>
        <w:contextualSpacing/>
        <w:jc w:val="both"/>
        <w:rPr>
          <w:rFonts w:ascii="Palatino Linotype" w:eastAsia="MS Mincho" w:hAnsi="Palatino Linotype" w:cs="Arial"/>
          <w:i/>
          <w:sz w:val="24"/>
          <w:szCs w:val="24"/>
          <w:lang w:eastAsia="es-ES"/>
        </w:rPr>
      </w:pPr>
      <w:r w:rsidRPr="00C21918">
        <w:rPr>
          <w:rFonts w:ascii="Palatino Linotype" w:eastAsia="Calibri" w:hAnsi="Palatino Linotype" w:cs="Times New Roman"/>
          <w:sz w:val="24"/>
          <w:szCs w:val="24"/>
          <w:lang w:val="es-ES_tradnl" w:eastAsia="es-ES"/>
        </w:rPr>
        <w:t>Así las cosas</w:t>
      </w:r>
      <w:r w:rsidR="002A0ECB" w:rsidRPr="00C21918">
        <w:rPr>
          <w:rFonts w:ascii="Palatino Linotype" w:eastAsia="Calibri" w:hAnsi="Palatino Linotype" w:cs="Times New Roman"/>
          <w:sz w:val="24"/>
          <w:szCs w:val="24"/>
          <w:lang w:val="es-ES_tradnl" w:eastAsia="es-ES"/>
        </w:rPr>
        <w:t xml:space="preserve">, para determinar si la información entregada cumple con lo solicitado </w:t>
      </w:r>
      <w:r w:rsidR="002A0ECB" w:rsidRPr="00C21918">
        <w:rPr>
          <w:rFonts w:ascii="Palatino Linotype" w:eastAsia="Calibri" w:hAnsi="Palatino Linotype" w:cs="Times New Roman"/>
          <w:color w:val="000000"/>
          <w:sz w:val="24"/>
          <w:szCs w:val="24"/>
          <w:lang w:val="es-ES_tradnl" w:eastAsia="es-ES"/>
        </w:rPr>
        <w:t>es necesario entrar al estudio de la misma por lo que</w:t>
      </w:r>
      <w:r w:rsidR="002A0ECB" w:rsidRPr="00C21918">
        <w:rPr>
          <w:rFonts w:ascii="Palatino Linotype" w:eastAsia="MS Mincho" w:hAnsi="Palatino Linotype" w:cs="Arial"/>
          <w:color w:val="000000"/>
          <w:sz w:val="24"/>
          <w:szCs w:val="24"/>
          <w:lang w:eastAsia="es-ES"/>
        </w:rPr>
        <w:t xml:space="preserve"> </w:t>
      </w:r>
      <w:r w:rsidR="002A0ECB" w:rsidRPr="00C21918">
        <w:rPr>
          <w:rFonts w:ascii="Palatino Linotype" w:eastAsia="MS Mincho" w:hAnsi="Palatino Linotype" w:cs="Arial"/>
          <w:sz w:val="24"/>
          <w:szCs w:val="24"/>
          <w:lang w:eastAsia="es-ES"/>
        </w:rPr>
        <w:t xml:space="preserve">este Pleno </w:t>
      </w:r>
      <w:r w:rsidR="002A0ECB" w:rsidRPr="00C21918">
        <w:rPr>
          <w:rFonts w:ascii="Palatino Linotype" w:eastAsia="Calibri" w:hAnsi="Palatino Linotype" w:cs="Times New Roman"/>
          <w:sz w:val="24"/>
          <w:lang w:val="es-ES"/>
        </w:rPr>
        <w:t xml:space="preserve">estima necesario </w:t>
      </w:r>
      <w:r w:rsidR="002A0ECB" w:rsidRPr="00C21918">
        <w:rPr>
          <w:rFonts w:ascii="Palatino Linotype" w:eastAsia="Calibri" w:hAnsi="Palatino Linotype" w:cs="Arial"/>
          <w:sz w:val="24"/>
          <w:lang w:val="es-ES"/>
        </w:rPr>
        <w:t>mencionar que por cuestiones de técnica jurídica</w:t>
      </w:r>
      <w:r w:rsidR="002A0ECB" w:rsidRPr="00C21918">
        <w:rPr>
          <w:rFonts w:ascii="Palatino Linotype" w:eastAsia="Calibri" w:hAnsi="Palatino Linotype" w:cs="Times New Roman"/>
          <w:sz w:val="24"/>
          <w:lang w:val="es-ES"/>
        </w:rPr>
        <w:t xml:space="preserve">, </w:t>
      </w:r>
      <w:r w:rsidR="002A0ECB" w:rsidRPr="00C21918">
        <w:rPr>
          <w:rFonts w:ascii="Palatino Linotype" w:eastAsia="Calibri" w:hAnsi="Palatino Linotype" w:cs="Times New Roman"/>
          <w:color w:val="000000"/>
          <w:sz w:val="24"/>
          <w:lang w:val="es-ES"/>
        </w:rPr>
        <w:t>se considera pertinente elaborar un cuadro de análisis</w:t>
      </w:r>
      <w:r w:rsidR="002A0ECB" w:rsidRPr="00C21918">
        <w:rPr>
          <w:rFonts w:ascii="Cambria" w:eastAsia="MS Mincho" w:hAnsi="Cambria" w:cs="Times New Roman"/>
          <w:color w:val="000000"/>
          <w:sz w:val="24"/>
          <w:szCs w:val="24"/>
          <w:vertAlign w:val="superscript"/>
          <w:lang w:val="es-ES"/>
        </w:rPr>
        <w:footnoteReference w:id="1"/>
      </w:r>
      <w:r w:rsidR="002A0ECB" w:rsidRPr="00C21918">
        <w:rPr>
          <w:rFonts w:ascii="Palatino Linotype" w:eastAsia="Calibri" w:hAnsi="Palatino Linotype" w:cs="Times New Roman"/>
          <w:color w:val="000000"/>
          <w:sz w:val="24"/>
          <w:lang w:val="es-ES"/>
        </w:rPr>
        <w:t>, mismo que se inserta a continuación:</w:t>
      </w:r>
    </w:p>
    <w:tbl>
      <w:tblPr>
        <w:tblStyle w:val="Tablaconcuadrcula211"/>
        <w:tblpPr w:leftFromText="141" w:rightFromText="141" w:vertAnchor="page" w:horzAnchor="margin" w:tblpXSpec="center" w:tblpY="3301"/>
        <w:tblW w:w="9067" w:type="dxa"/>
        <w:tblLayout w:type="fixed"/>
        <w:tblLook w:val="04A0" w:firstRow="1" w:lastRow="0" w:firstColumn="1" w:lastColumn="0" w:noHBand="0" w:noVBand="1"/>
      </w:tblPr>
      <w:tblGrid>
        <w:gridCol w:w="846"/>
        <w:gridCol w:w="3260"/>
        <w:gridCol w:w="3402"/>
        <w:gridCol w:w="1559"/>
      </w:tblGrid>
      <w:tr w:rsidR="00E34687" w:rsidRPr="00C21918" w:rsidTr="005944D8">
        <w:trPr>
          <w:trHeight w:val="582"/>
        </w:trPr>
        <w:tc>
          <w:tcPr>
            <w:tcW w:w="846" w:type="dxa"/>
            <w:shd w:val="clear" w:color="auto" w:fill="DBDBDB"/>
          </w:tcPr>
          <w:p w:rsidR="00E34687" w:rsidRPr="00C21918" w:rsidRDefault="00E34687" w:rsidP="002A0ECB">
            <w:pPr>
              <w:rPr>
                <w:rFonts w:ascii="Palatino Linotype" w:hAnsi="Palatino Linotype" w:cs="Times New Roman"/>
                <w:color w:val="000000"/>
              </w:rPr>
            </w:pPr>
          </w:p>
          <w:p w:rsidR="00E34687" w:rsidRPr="00C21918" w:rsidRDefault="00E34687" w:rsidP="002A0ECB">
            <w:pPr>
              <w:jc w:val="center"/>
              <w:rPr>
                <w:rFonts w:ascii="Palatino Linotype" w:hAnsi="Palatino Linotype" w:cs="Times New Roman"/>
                <w:color w:val="000000"/>
              </w:rPr>
            </w:pPr>
            <w:r w:rsidRPr="00C21918">
              <w:rPr>
                <w:rFonts w:ascii="Palatino Linotype" w:hAnsi="Palatino Linotype" w:cs="Times New Roman"/>
                <w:color w:val="000000"/>
              </w:rPr>
              <w:t>Número</w:t>
            </w:r>
          </w:p>
        </w:tc>
        <w:tc>
          <w:tcPr>
            <w:tcW w:w="3260" w:type="dxa"/>
            <w:shd w:val="clear" w:color="auto" w:fill="DBDBDB"/>
          </w:tcPr>
          <w:p w:rsidR="00E34687" w:rsidRPr="00C21918" w:rsidRDefault="00E34687" w:rsidP="002A0ECB">
            <w:pPr>
              <w:jc w:val="center"/>
              <w:rPr>
                <w:rFonts w:ascii="Palatino Linotype" w:hAnsi="Palatino Linotype" w:cs="Times New Roman"/>
                <w:color w:val="000000"/>
              </w:rPr>
            </w:pPr>
          </w:p>
          <w:p w:rsidR="00E34687" w:rsidRPr="00C21918" w:rsidRDefault="00E34687" w:rsidP="00E34687">
            <w:pPr>
              <w:ind w:firstLine="34"/>
              <w:jc w:val="center"/>
              <w:rPr>
                <w:rFonts w:ascii="Palatino Linotype" w:hAnsi="Palatino Linotype" w:cs="Times New Roman"/>
                <w:color w:val="000000"/>
              </w:rPr>
            </w:pPr>
            <w:r w:rsidRPr="00C21918">
              <w:rPr>
                <w:rFonts w:ascii="Palatino Linotype" w:hAnsi="Palatino Linotype" w:cs="Times New Roman"/>
                <w:color w:val="000000"/>
              </w:rPr>
              <w:t>Información Requerida:</w:t>
            </w:r>
          </w:p>
        </w:tc>
        <w:tc>
          <w:tcPr>
            <w:tcW w:w="3402" w:type="dxa"/>
            <w:shd w:val="clear" w:color="auto" w:fill="DBDBDB"/>
          </w:tcPr>
          <w:p w:rsidR="00E34687" w:rsidRPr="00C21918" w:rsidRDefault="00E34687" w:rsidP="002A0ECB">
            <w:pPr>
              <w:jc w:val="center"/>
              <w:rPr>
                <w:rFonts w:ascii="Palatino Linotype" w:hAnsi="Palatino Linotype" w:cs="Times New Roman"/>
                <w:color w:val="000000"/>
              </w:rPr>
            </w:pPr>
          </w:p>
          <w:p w:rsidR="00E34687" w:rsidRPr="00C21918" w:rsidRDefault="00E34687" w:rsidP="0053032A">
            <w:pPr>
              <w:jc w:val="both"/>
              <w:rPr>
                <w:rFonts w:ascii="Palatino Linotype" w:hAnsi="Palatino Linotype" w:cs="Times New Roman"/>
                <w:color w:val="000000"/>
              </w:rPr>
            </w:pPr>
            <w:r w:rsidRPr="00C21918">
              <w:rPr>
                <w:rFonts w:ascii="Palatino Linotype" w:hAnsi="Palatino Linotype" w:cs="Times New Roman"/>
                <w:color w:val="000000"/>
              </w:rPr>
              <w:t xml:space="preserve">Información entregada mediante respuesta: </w:t>
            </w:r>
          </w:p>
        </w:tc>
        <w:tc>
          <w:tcPr>
            <w:tcW w:w="1559" w:type="dxa"/>
            <w:shd w:val="clear" w:color="auto" w:fill="D9D9D9"/>
          </w:tcPr>
          <w:p w:rsidR="00E34687" w:rsidRPr="00C21918" w:rsidRDefault="00E34687" w:rsidP="002A0ECB">
            <w:pPr>
              <w:jc w:val="center"/>
              <w:rPr>
                <w:rFonts w:ascii="Palatino Linotype" w:hAnsi="Palatino Linotype" w:cs="Times New Roman"/>
                <w:color w:val="000000"/>
              </w:rPr>
            </w:pPr>
          </w:p>
          <w:p w:rsidR="00E34687" w:rsidRPr="00C21918" w:rsidRDefault="00E34687" w:rsidP="002A0ECB">
            <w:pPr>
              <w:jc w:val="center"/>
              <w:rPr>
                <w:rFonts w:ascii="Palatino Linotype" w:hAnsi="Palatino Linotype" w:cs="Times New Roman"/>
                <w:color w:val="000000"/>
              </w:rPr>
            </w:pPr>
            <w:r w:rsidRPr="00C21918">
              <w:rPr>
                <w:rFonts w:ascii="Palatino Linotype" w:hAnsi="Palatino Linotype" w:cs="Times New Roman"/>
                <w:color w:val="000000"/>
              </w:rPr>
              <w:t>¿Satisface la solicitud?</w:t>
            </w:r>
          </w:p>
        </w:tc>
      </w:tr>
      <w:tr w:rsidR="00E34687" w:rsidRPr="00C21918" w:rsidTr="005944D8">
        <w:trPr>
          <w:trHeight w:val="635"/>
        </w:trPr>
        <w:tc>
          <w:tcPr>
            <w:tcW w:w="846" w:type="dxa"/>
            <w:shd w:val="clear" w:color="auto" w:fill="auto"/>
          </w:tcPr>
          <w:p w:rsidR="00E34687" w:rsidRPr="00C21918" w:rsidRDefault="00E34687" w:rsidP="002A0ECB">
            <w:pPr>
              <w:tabs>
                <w:tab w:val="left" w:pos="1627"/>
              </w:tabs>
              <w:rPr>
                <w:rFonts w:ascii="Palatino Linotype" w:hAnsi="Palatino Linotype" w:cs="Times New Roman"/>
                <w:color w:val="000000"/>
              </w:rPr>
            </w:pPr>
          </w:p>
          <w:p w:rsidR="00E34687" w:rsidRPr="00C21918" w:rsidRDefault="00E34687" w:rsidP="002A0ECB">
            <w:pPr>
              <w:tabs>
                <w:tab w:val="left" w:pos="1627"/>
              </w:tabs>
              <w:jc w:val="center"/>
              <w:rPr>
                <w:rFonts w:ascii="Palatino Linotype" w:hAnsi="Palatino Linotype" w:cs="Times New Roman"/>
                <w:color w:val="000000"/>
              </w:rPr>
            </w:pPr>
          </w:p>
          <w:p w:rsidR="00E34687" w:rsidRPr="00C21918" w:rsidRDefault="00E34687" w:rsidP="002A0ECB">
            <w:pPr>
              <w:tabs>
                <w:tab w:val="left" w:pos="1627"/>
              </w:tabs>
              <w:jc w:val="center"/>
              <w:rPr>
                <w:rFonts w:ascii="Palatino Linotype" w:hAnsi="Palatino Linotype" w:cs="Times New Roman"/>
                <w:color w:val="000000"/>
              </w:rPr>
            </w:pPr>
            <w:r w:rsidRPr="00C21918">
              <w:rPr>
                <w:rFonts w:ascii="Palatino Linotype" w:hAnsi="Palatino Linotype" w:cs="Times New Roman"/>
                <w:color w:val="000000"/>
              </w:rPr>
              <w:t>1</w:t>
            </w:r>
          </w:p>
        </w:tc>
        <w:tc>
          <w:tcPr>
            <w:tcW w:w="3260" w:type="dxa"/>
            <w:shd w:val="clear" w:color="auto" w:fill="auto"/>
          </w:tcPr>
          <w:p w:rsidR="00E34687" w:rsidRPr="00C21918" w:rsidRDefault="00E34687" w:rsidP="00172AD0">
            <w:pPr>
              <w:spacing w:after="200"/>
              <w:jc w:val="both"/>
              <w:rPr>
                <w:rFonts w:ascii="Palatino Linotype" w:hAnsi="Palatino Linotype" w:cs="Times New Roman"/>
                <w:i/>
                <w:color w:val="000000"/>
              </w:rPr>
            </w:pPr>
            <w:r w:rsidRPr="00C21918">
              <w:rPr>
                <w:rFonts w:ascii="Palatino Linotype" w:hAnsi="Palatino Linotype" w:cs="Times New Roman"/>
                <w:i/>
                <w:color w:val="000000"/>
                <w:lang w:val="es-ES_tradnl"/>
              </w:rPr>
              <w:t>“</w:t>
            </w:r>
            <w:r w:rsidR="00172AD0" w:rsidRPr="00C21918">
              <w:rPr>
                <w:rFonts w:ascii="Palatino Linotype" w:hAnsi="Palatino Linotype" w:cs="Times New Roman"/>
                <w:i/>
                <w:color w:val="000000"/>
              </w:rPr>
              <w:t>Quiero conocer el gasto ejercido durante la administración 2016-2018 (Administración anterior) correspondiente al capitulo 4000 Transferencias, Asignaciones, Subsidios y otras ayudas del Clasificador por objeto del gasto, es decir a quienes o en que se ejerció el recurso y las cantidades asignadas a dicho gasto. PD Gasto no es lo mismo que presupuesto</w:t>
            </w:r>
            <w:r w:rsidRPr="00C21918">
              <w:rPr>
                <w:rFonts w:ascii="Palatino Linotype" w:hAnsi="Palatino Linotype" w:cs="Times New Roman"/>
                <w:i/>
                <w:color w:val="000000"/>
              </w:rPr>
              <w:t>.</w:t>
            </w:r>
            <w:r w:rsidRPr="00C21918">
              <w:rPr>
                <w:rFonts w:ascii="Palatino Linotype" w:hAnsi="Palatino Linotype" w:cs="Times New Roman"/>
                <w:i/>
                <w:color w:val="000000"/>
                <w:lang w:val="es-ES_tradnl"/>
              </w:rPr>
              <w:t>” (Sic)</w:t>
            </w:r>
          </w:p>
        </w:tc>
        <w:tc>
          <w:tcPr>
            <w:tcW w:w="3402" w:type="dxa"/>
          </w:tcPr>
          <w:p w:rsidR="00172AD0" w:rsidRPr="00C21918" w:rsidRDefault="00172AD0" w:rsidP="00172AD0">
            <w:pPr>
              <w:jc w:val="both"/>
              <w:rPr>
                <w:rFonts w:ascii="Palatino Linotype" w:hAnsi="Palatino Linotype" w:cs="Times New Roman"/>
                <w:i/>
                <w:color w:val="000000"/>
                <w:sz w:val="20"/>
                <w:lang w:val="es-ES_tradnl"/>
              </w:rPr>
            </w:pPr>
            <w:r w:rsidRPr="00C21918">
              <w:rPr>
                <w:rFonts w:ascii="Palatino Linotype" w:hAnsi="Palatino Linotype" w:cs="Times New Roman"/>
                <w:i/>
                <w:color w:val="000000"/>
                <w:sz w:val="20"/>
                <w:lang w:val="es-ES_tradnl"/>
              </w:rPr>
              <w:t xml:space="preserve">Se realizó entrega de las siguientes direcciones electrónicas: </w:t>
            </w:r>
          </w:p>
          <w:p w:rsidR="00172AD0" w:rsidRPr="00C21918" w:rsidRDefault="00172AD0" w:rsidP="00172AD0">
            <w:pPr>
              <w:jc w:val="both"/>
              <w:rPr>
                <w:rFonts w:ascii="Palatino Linotype" w:hAnsi="Palatino Linotype" w:cs="Times New Roman"/>
                <w:i/>
                <w:color w:val="000000"/>
                <w:sz w:val="20"/>
                <w:lang w:val="es-ES_tradnl"/>
              </w:rPr>
            </w:pPr>
          </w:p>
          <w:p w:rsidR="00172AD0" w:rsidRPr="00C21918" w:rsidRDefault="00172AD0" w:rsidP="00172AD0">
            <w:pPr>
              <w:jc w:val="both"/>
              <w:rPr>
                <w:rFonts w:ascii="Palatino Linotype" w:hAnsi="Palatino Linotype" w:cs="Times New Roman"/>
                <w:i/>
                <w:color w:val="000000"/>
                <w:sz w:val="20"/>
                <w:lang w:val="es-ES_tradnl"/>
              </w:rPr>
            </w:pPr>
            <w:r w:rsidRPr="00C21918">
              <w:rPr>
                <w:rFonts w:ascii="Palatino Linotype" w:hAnsi="Palatino Linotype" w:cs="Times New Roman"/>
                <w:i/>
                <w:color w:val="000000"/>
                <w:sz w:val="20"/>
                <w:lang w:val="es-ES_tradnl"/>
              </w:rPr>
              <w:t xml:space="preserve">Para el año 2018: </w:t>
            </w:r>
            <w:hyperlink r:id="rId11" w:history="1">
              <w:r w:rsidRPr="00C21918">
                <w:rPr>
                  <w:rStyle w:val="Hipervnculo"/>
                  <w:rFonts w:ascii="Palatino Linotype" w:hAnsi="Palatino Linotype" w:cs="Times New Roman"/>
                  <w:i/>
                  <w:sz w:val="20"/>
                  <w:lang w:val="es-ES_tradnl"/>
                </w:rPr>
                <w:t>https://a15e3a65-f7cb-45e3-b6f9-add12cb78dc6.filesusr.com/ugd/dc7f40_a739ac9a52094757b1bf9a7226c23834.pdf</w:t>
              </w:r>
            </w:hyperlink>
            <w:r w:rsidRPr="00C21918">
              <w:rPr>
                <w:rFonts w:ascii="Palatino Linotype" w:hAnsi="Palatino Linotype" w:cs="Times New Roman"/>
                <w:i/>
                <w:color w:val="000000"/>
                <w:sz w:val="20"/>
                <w:lang w:val="es-ES_tradnl"/>
              </w:rPr>
              <w:t xml:space="preserve">, donde después de su análisis se observa el “Estado analítico de Presupuesto de Egresos. </w:t>
            </w:r>
          </w:p>
          <w:p w:rsidR="0054255A" w:rsidRPr="00C21918" w:rsidRDefault="0054255A" w:rsidP="00172AD0">
            <w:pPr>
              <w:jc w:val="both"/>
              <w:rPr>
                <w:rFonts w:ascii="Palatino Linotype" w:hAnsi="Palatino Linotype" w:cs="Times New Roman"/>
                <w:i/>
                <w:color w:val="000000"/>
                <w:sz w:val="20"/>
                <w:lang w:val="es-ES_tradnl"/>
              </w:rPr>
            </w:pPr>
          </w:p>
          <w:p w:rsidR="00172AD0" w:rsidRPr="00C21918" w:rsidRDefault="0054255A" w:rsidP="00172AD0">
            <w:pPr>
              <w:jc w:val="both"/>
              <w:rPr>
                <w:rFonts w:ascii="Palatino Linotype" w:hAnsi="Palatino Linotype" w:cs="Times New Roman"/>
                <w:i/>
                <w:color w:val="000000"/>
                <w:sz w:val="20"/>
                <w:lang w:val="es-ES_tradnl"/>
              </w:rPr>
            </w:pPr>
            <w:r w:rsidRPr="00C21918">
              <w:rPr>
                <w:noProof/>
                <w:lang w:eastAsia="es-MX"/>
              </w:rPr>
              <w:drawing>
                <wp:inline distT="0" distB="0" distL="0" distR="0" wp14:anchorId="59881D8D" wp14:editId="205C2028">
                  <wp:extent cx="2028825" cy="13758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615" t="15904" r="4424" b="34709"/>
                          <a:stretch/>
                        </pic:blipFill>
                        <pic:spPr bwMode="auto">
                          <a:xfrm>
                            <a:off x="0" y="0"/>
                            <a:ext cx="2037060" cy="1381455"/>
                          </a:xfrm>
                          <a:prstGeom prst="rect">
                            <a:avLst/>
                          </a:prstGeom>
                          <a:ln>
                            <a:noFill/>
                          </a:ln>
                          <a:extLst>
                            <a:ext uri="{53640926-AAD7-44D8-BBD7-CCE9431645EC}">
                              <a14:shadowObscured xmlns:a14="http://schemas.microsoft.com/office/drawing/2010/main"/>
                            </a:ext>
                          </a:extLst>
                        </pic:spPr>
                      </pic:pic>
                    </a:graphicData>
                  </a:graphic>
                </wp:inline>
              </w:drawing>
            </w:r>
          </w:p>
          <w:p w:rsidR="0054255A" w:rsidRPr="00C21918" w:rsidRDefault="0054255A" w:rsidP="00172AD0">
            <w:pPr>
              <w:jc w:val="both"/>
              <w:rPr>
                <w:rFonts w:ascii="Palatino Linotype" w:hAnsi="Palatino Linotype" w:cs="Times New Roman"/>
                <w:i/>
                <w:color w:val="000000"/>
                <w:sz w:val="20"/>
              </w:rPr>
            </w:pPr>
          </w:p>
          <w:p w:rsidR="00172AD0" w:rsidRPr="00C21918" w:rsidRDefault="00172AD0" w:rsidP="00172AD0">
            <w:pPr>
              <w:jc w:val="both"/>
              <w:rPr>
                <w:rFonts w:ascii="Palatino Linotype" w:hAnsi="Palatino Linotype" w:cs="Times New Roman"/>
                <w:i/>
                <w:color w:val="000000"/>
                <w:sz w:val="20"/>
                <w:lang w:val="es-ES_tradnl"/>
              </w:rPr>
            </w:pPr>
            <w:r w:rsidRPr="00C21918">
              <w:rPr>
                <w:rFonts w:ascii="Palatino Linotype" w:hAnsi="Palatino Linotype" w:cs="Times New Roman"/>
                <w:i/>
                <w:color w:val="000000"/>
                <w:sz w:val="20"/>
              </w:rPr>
              <w:t xml:space="preserve">-Para el año 2017: </w:t>
            </w:r>
            <w:hyperlink r:id="rId13" w:history="1">
              <w:r w:rsidRPr="00C21918">
                <w:rPr>
                  <w:rStyle w:val="Hipervnculo"/>
                  <w:rFonts w:ascii="Palatino Linotype" w:hAnsi="Palatino Linotype" w:cs="Times New Roman"/>
                  <w:i/>
                  <w:sz w:val="20"/>
                </w:rPr>
                <w:t>https://a15e3a65-f7cb-45e3-b6f9-add12cb78dc6.filesusr.com/ugd/dc7f40_3542d8f419c544fdb11fd50756a987b2.pdf</w:t>
              </w:r>
            </w:hyperlink>
            <w:r w:rsidRPr="00C21918">
              <w:rPr>
                <w:rFonts w:ascii="Palatino Linotype" w:hAnsi="Palatino Linotype" w:cs="Times New Roman"/>
                <w:i/>
                <w:color w:val="000000"/>
                <w:sz w:val="20"/>
              </w:rPr>
              <w:t xml:space="preserve">, </w:t>
            </w:r>
            <w:r w:rsidRPr="00C21918">
              <w:rPr>
                <w:rFonts w:ascii="Palatino Linotype" w:hAnsi="Palatino Linotype" w:cs="Times New Roman"/>
                <w:i/>
                <w:color w:val="000000"/>
                <w:sz w:val="20"/>
                <w:lang w:val="es-ES_tradnl"/>
              </w:rPr>
              <w:t>donde después de su análisis se observa el “Estado analítico de Presupuesto de Egresos.</w:t>
            </w:r>
          </w:p>
          <w:p w:rsidR="0054255A" w:rsidRPr="00C21918" w:rsidRDefault="0054255A" w:rsidP="00172AD0">
            <w:pPr>
              <w:jc w:val="both"/>
              <w:rPr>
                <w:rFonts w:ascii="Palatino Linotype" w:hAnsi="Palatino Linotype" w:cs="Times New Roman"/>
                <w:i/>
                <w:color w:val="000000"/>
                <w:sz w:val="20"/>
                <w:lang w:val="es-ES_tradnl"/>
              </w:rPr>
            </w:pPr>
          </w:p>
          <w:p w:rsidR="0054255A" w:rsidRPr="00C21918" w:rsidRDefault="0054255A" w:rsidP="00172AD0">
            <w:pPr>
              <w:jc w:val="both"/>
              <w:rPr>
                <w:rFonts w:ascii="Palatino Linotype" w:hAnsi="Palatino Linotype" w:cs="Times New Roman"/>
                <w:i/>
                <w:color w:val="000000"/>
                <w:sz w:val="20"/>
              </w:rPr>
            </w:pPr>
            <w:r w:rsidRPr="00C21918">
              <w:rPr>
                <w:noProof/>
                <w:lang w:eastAsia="es-MX"/>
              </w:rPr>
              <w:drawing>
                <wp:inline distT="0" distB="0" distL="0" distR="0" wp14:anchorId="2A565015" wp14:editId="2CE49E15">
                  <wp:extent cx="2000250" cy="137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06" t="17578" r="659" b="22154"/>
                          <a:stretch/>
                        </pic:blipFill>
                        <pic:spPr bwMode="auto">
                          <a:xfrm>
                            <a:off x="0" y="0"/>
                            <a:ext cx="2007265" cy="1376410"/>
                          </a:xfrm>
                          <a:prstGeom prst="rect">
                            <a:avLst/>
                          </a:prstGeom>
                          <a:ln>
                            <a:noFill/>
                          </a:ln>
                          <a:extLst>
                            <a:ext uri="{53640926-AAD7-44D8-BBD7-CCE9431645EC}">
                              <a14:shadowObscured xmlns:a14="http://schemas.microsoft.com/office/drawing/2010/main"/>
                            </a:ext>
                          </a:extLst>
                        </pic:spPr>
                      </pic:pic>
                    </a:graphicData>
                  </a:graphic>
                </wp:inline>
              </w:drawing>
            </w:r>
          </w:p>
          <w:p w:rsidR="00172AD0" w:rsidRPr="00C21918" w:rsidRDefault="00172AD0" w:rsidP="00172AD0">
            <w:pPr>
              <w:jc w:val="both"/>
              <w:rPr>
                <w:rFonts w:ascii="Palatino Linotype" w:hAnsi="Palatino Linotype" w:cs="Times New Roman"/>
                <w:i/>
                <w:color w:val="000000"/>
                <w:sz w:val="20"/>
              </w:rPr>
            </w:pPr>
          </w:p>
          <w:p w:rsidR="00172AD0" w:rsidRPr="00C21918" w:rsidRDefault="00172AD0" w:rsidP="00172AD0">
            <w:pPr>
              <w:jc w:val="both"/>
              <w:rPr>
                <w:rFonts w:ascii="Palatino Linotype" w:hAnsi="Palatino Linotype" w:cs="Times New Roman"/>
                <w:i/>
                <w:color w:val="000000"/>
                <w:sz w:val="20"/>
              </w:rPr>
            </w:pPr>
            <w:r w:rsidRPr="00C21918">
              <w:rPr>
                <w:rFonts w:ascii="Palatino Linotype" w:hAnsi="Palatino Linotype" w:cs="Times New Roman"/>
                <w:i/>
                <w:color w:val="000000"/>
                <w:sz w:val="20"/>
              </w:rPr>
              <w:t xml:space="preserve">-Para el año 2016: </w:t>
            </w:r>
            <w:hyperlink r:id="rId15" w:history="1">
              <w:r w:rsidRPr="00C21918">
                <w:rPr>
                  <w:rStyle w:val="Hipervnculo"/>
                  <w:rFonts w:ascii="Palatino Linotype" w:hAnsi="Palatino Linotype" w:cs="Times New Roman"/>
                  <w:i/>
                  <w:sz w:val="20"/>
                </w:rPr>
                <w:t>https://a15e3a65-f7cb-45e3-b6f9-add12cb78dc6.filesusr.com/ugd/dc7f40_0da8e052589d4c9ba8c5872ff577e6d8.pdf</w:t>
              </w:r>
            </w:hyperlink>
            <w:r w:rsidRPr="00C21918">
              <w:rPr>
                <w:rFonts w:ascii="Palatino Linotype" w:hAnsi="Palatino Linotype" w:cs="Times New Roman"/>
                <w:i/>
                <w:color w:val="000000"/>
                <w:sz w:val="20"/>
              </w:rPr>
              <w:t xml:space="preserve">, </w:t>
            </w:r>
            <w:r w:rsidRPr="00C21918">
              <w:rPr>
                <w:rFonts w:ascii="Palatino Linotype" w:hAnsi="Palatino Linotype" w:cs="Times New Roman"/>
                <w:i/>
                <w:color w:val="000000"/>
                <w:sz w:val="20"/>
                <w:lang w:val="es-ES_tradnl"/>
              </w:rPr>
              <w:t>donde después de su análisis se observa el “Estado analítico de Presupuesto de Egresos.</w:t>
            </w:r>
          </w:p>
          <w:p w:rsidR="00E34687" w:rsidRPr="00C21918" w:rsidRDefault="00E34687" w:rsidP="00172AD0">
            <w:pPr>
              <w:jc w:val="both"/>
              <w:rPr>
                <w:rFonts w:ascii="Palatino Linotype" w:hAnsi="Palatino Linotype" w:cs="Times New Roman"/>
                <w:i/>
                <w:color w:val="000000"/>
              </w:rPr>
            </w:pPr>
          </w:p>
          <w:p w:rsidR="0054255A" w:rsidRPr="00C21918" w:rsidRDefault="0054255A" w:rsidP="00172AD0">
            <w:pPr>
              <w:jc w:val="both"/>
              <w:rPr>
                <w:rFonts w:ascii="Palatino Linotype" w:hAnsi="Palatino Linotype" w:cs="Times New Roman"/>
                <w:i/>
                <w:color w:val="000000"/>
              </w:rPr>
            </w:pPr>
            <w:r w:rsidRPr="00C21918">
              <w:rPr>
                <w:noProof/>
                <w:lang w:eastAsia="es-MX"/>
              </w:rPr>
              <w:drawing>
                <wp:inline distT="0" distB="0" distL="0" distR="0" wp14:anchorId="5524C568" wp14:editId="183F98BC">
                  <wp:extent cx="2028825" cy="14379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06" t="17578" r="1601" b="21317"/>
                          <a:stretch/>
                        </pic:blipFill>
                        <pic:spPr bwMode="auto">
                          <a:xfrm>
                            <a:off x="0" y="0"/>
                            <a:ext cx="2035634" cy="1442731"/>
                          </a:xfrm>
                          <a:prstGeom prst="rect">
                            <a:avLst/>
                          </a:prstGeom>
                          <a:ln>
                            <a:noFill/>
                          </a:ln>
                          <a:extLst>
                            <a:ext uri="{53640926-AAD7-44D8-BBD7-CCE9431645EC}">
                              <a14:shadowObscured xmlns:a14="http://schemas.microsoft.com/office/drawing/2010/main"/>
                            </a:ext>
                          </a:extLst>
                        </pic:spPr>
                      </pic:pic>
                    </a:graphicData>
                  </a:graphic>
                </wp:inline>
              </w:drawing>
            </w:r>
          </w:p>
          <w:p w:rsidR="0054255A" w:rsidRPr="00C21918" w:rsidRDefault="0054255A" w:rsidP="00172AD0">
            <w:pPr>
              <w:jc w:val="both"/>
              <w:rPr>
                <w:rFonts w:ascii="Palatino Linotype" w:hAnsi="Palatino Linotype" w:cs="Times New Roman"/>
                <w:i/>
                <w:color w:val="000000"/>
              </w:rPr>
            </w:pPr>
          </w:p>
          <w:p w:rsidR="0054255A" w:rsidRPr="00C21918" w:rsidRDefault="0054255A" w:rsidP="00172AD0">
            <w:pPr>
              <w:jc w:val="both"/>
              <w:rPr>
                <w:rFonts w:ascii="Palatino Linotype" w:hAnsi="Palatino Linotype" w:cs="Times New Roman"/>
                <w:i/>
                <w:color w:val="000000"/>
              </w:rPr>
            </w:pPr>
          </w:p>
        </w:tc>
        <w:tc>
          <w:tcPr>
            <w:tcW w:w="1559" w:type="dxa"/>
          </w:tcPr>
          <w:p w:rsidR="00E34687" w:rsidRPr="00C21918" w:rsidRDefault="00E34687" w:rsidP="002A0ECB">
            <w:pPr>
              <w:jc w:val="center"/>
              <w:rPr>
                <w:rFonts w:ascii="Palatino Linotype" w:hAnsi="Palatino Linotype" w:cs="Times New Roman"/>
                <w:color w:val="000000"/>
              </w:rPr>
            </w:pPr>
          </w:p>
          <w:p w:rsidR="00E34687" w:rsidRPr="00C21918" w:rsidRDefault="00E34687" w:rsidP="002A0ECB">
            <w:pPr>
              <w:tabs>
                <w:tab w:val="left" w:pos="930"/>
                <w:tab w:val="center" w:pos="1026"/>
              </w:tabs>
              <w:jc w:val="center"/>
              <w:rPr>
                <w:rFonts w:ascii="Palatino Linotype" w:hAnsi="Palatino Linotype" w:cs="Times New Roman"/>
                <w:color w:val="000000"/>
              </w:rPr>
            </w:pPr>
          </w:p>
          <w:p w:rsidR="00E34687" w:rsidRPr="00C21918" w:rsidRDefault="00E34687" w:rsidP="002A0ECB">
            <w:pPr>
              <w:tabs>
                <w:tab w:val="left" w:pos="930"/>
                <w:tab w:val="center" w:pos="1026"/>
              </w:tabs>
              <w:jc w:val="center"/>
              <w:rPr>
                <w:rFonts w:ascii="Palatino Linotype" w:hAnsi="Palatino Linotype" w:cs="Times New Roman"/>
                <w:color w:val="000000"/>
              </w:rPr>
            </w:pPr>
          </w:p>
          <w:p w:rsidR="005944D8" w:rsidRPr="00C21918" w:rsidRDefault="005944D8" w:rsidP="002A0ECB">
            <w:pPr>
              <w:tabs>
                <w:tab w:val="left" w:pos="930"/>
                <w:tab w:val="center" w:pos="1026"/>
              </w:tabs>
              <w:rPr>
                <w:rFonts w:ascii="Palatino Linotype" w:hAnsi="Palatino Linotype" w:cs="Times New Roman"/>
                <w:color w:val="000000"/>
              </w:rPr>
            </w:pPr>
            <w:r w:rsidRPr="00C21918">
              <w:rPr>
                <w:rFonts w:ascii="Palatino Linotype" w:hAnsi="Palatino Linotype" w:cs="Times New Roman"/>
                <w:color w:val="000000"/>
              </w:rPr>
              <w:t xml:space="preserve">     </w:t>
            </w:r>
          </w:p>
          <w:p w:rsidR="005944D8" w:rsidRPr="00C21918" w:rsidRDefault="005944D8" w:rsidP="002A0ECB">
            <w:pPr>
              <w:tabs>
                <w:tab w:val="left" w:pos="930"/>
                <w:tab w:val="center" w:pos="1026"/>
              </w:tabs>
              <w:rPr>
                <w:rFonts w:ascii="Palatino Linotype" w:hAnsi="Palatino Linotype" w:cs="Times New Roman"/>
                <w:color w:val="000000"/>
              </w:rPr>
            </w:pPr>
          </w:p>
          <w:p w:rsidR="00172AD0" w:rsidRPr="00C21918" w:rsidRDefault="00172AD0" w:rsidP="002A0ECB">
            <w:pPr>
              <w:tabs>
                <w:tab w:val="left" w:pos="930"/>
                <w:tab w:val="center" w:pos="1026"/>
              </w:tabs>
              <w:rPr>
                <w:rFonts w:ascii="Palatino Linotype" w:hAnsi="Palatino Linotype" w:cs="Times New Roman"/>
                <w:color w:val="000000"/>
              </w:rPr>
            </w:pPr>
          </w:p>
          <w:p w:rsidR="00172AD0" w:rsidRPr="00C21918" w:rsidRDefault="00172AD0" w:rsidP="002A0ECB">
            <w:pPr>
              <w:tabs>
                <w:tab w:val="left" w:pos="930"/>
                <w:tab w:val="center" w:pos="1026"/>
              </w:tabs>
              <w:rPr>
                <w:rFonts w:ascii="Palatino Linotype" w:hAnsi="Palatino Linotype" w:cs="Times New Roman"/>
                <w:color w:val="000000"/>
              </w:rPr>
            </w:pPr>
          </w:p>
          <w:p w:rsidR="00172AD0" w:rsidRPr="00C21918" w:rsidRDefault="00172AD0" w:rsidP="002A0ECB">
            <w:pPr>
              <w:tabs>
                <w:tab w:val="left" w:pos="930"/>
                <w:tab w:val="center" w:pos="1026"/>
              </w:tabs>
              <w:rPr>
                <w:rFonts w:ascii="Palatino Linotype" w:hAnsi="Palatino Linotype" w:cs="Times New Roman"/>
                <w:color w:val="000000"/>
              </w:rPr>
            </w:pPr>
          </w:p>
          <w:p w:rsidR="00172AD0" w:rsidRPr="00C21918" w:rsidRDefault="00172AD0"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841E2B" w:rsidRPr="00C21918" w:rsidRDefault="00841E2B" w:rsidP="002A0ECB">
            <w:pPr>
              <w:tabs>
                <w:tab w:val="left" w:pos="930"/>
                <w:tab w:val="center" w:pos="1026"/>
              </w:tabs>
              <w:rPr>
                <w:rFonts w:ascii="Palatino Linotype" w:hAnsi="Palatino Linotype" w:cs="Times New Roman"/>
                <w:color w:val="000000"/>
              </w:rPr>
            </w:pPr>
          </w:p>
          <w:p w:rsidR="00E34687" w:rsidRPr="00C21918" w:rsidRDefault="005944D8" w:rsidP="002A0ECB">
            <w:pPr>
              <w:tabs>
                <w:tab w:val="left" w:pos="930"/>
                <w:tab w:val="center" w:pos="1026"/>
              </w:tabs>
              <w:rPr>
                <w:rFonts w:ascii="Palatino Linotype" w:hAnsi="Palatino Linotype" w:cs="Times New Roman"/>
                <w:color w:val="000000"/>
              </w:rPr>
            </w:pPr>
            <w:r w:rsidRPr="00C21918">
              <w:rPr>
                <w:rFonts w:ascii="Palatino Linotype" w:hAnsi="Palatino Linotype" w:cs="Times New Roman"/>
                <w:color w:val="000000"/>
              </w:rPr>
              <w:t xml:space="preserve">       </w:t>
            </w:r>
            <w:r w:rsidR="00172AD0" w:rsidRPr="00C21918">
              <w:rPr>
                <w:rFonts w:ascii="Palatino Linotype" w:hAnsi="Palatino Linotype" w:cs="Times New Roman"/>
                <w:color w:val="000000"/>
              </w:rPr>
              <w:t xml:space="preserve">Parcialmente </w:t>
            </w:r>
          </w:p>
        </w:tc>
      </w:tr>
    </w:tbl>
    <w:p w:rsidR="002A0ECB" w:rsidRPr="00C21918" w:rsidRDefault="002A0ECB" w:rsidP="002A0ECB">
      <w:pPr>
        <w:spacing w:before="240" w:after="240" w:line="360" w:lineRule="auto"/>
        <w:contextualSpacing/>
        <w:jc w:val="both"/>
        <w:rPr>
          <w:rFonts w:ascii="Palatino Linotype" w:eastAsia="MS Mincho" w:hAnsi="Palatino Linotype" w:cs="Arial"/>
          <w:sz w:val="24"/>
          <w:szCs w:val="24"/>
          <w:lang w:eastAsia="es-ES"/>
        </w:rPr>
      </w:pPr>
    </w:p>
    <w:p w:rsidR="00C11E8B" w:rsidRPr="00C21918" w:rsidRDefault="00D500EB" w:rsidP="00C11E8B">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21918">
        <w:rPr>
          <w:rFonts w:ascii="Palatino Linotype" w:eastAsia="MS Mincho" w:hAnsi="Palatino Linotype" w:cs="Times New Roman"/>
          <w:sz w:val="24"/>
          <w:szCs w:val="24"/>
        </w:rPr>
        <w:t>Señalado lo anterior</w:t>
      </w:r>
      <w:r w:rsidR="00E80CA3" w:rsidRPr="00C21918">
        <w:rPr>
          <w:rFonts w:ascii="Palatino Linotype" w:eastAsia="MS Mincho" w:hAnsi="Palatino Linotype" w:cs="Times New Roman"/>
          <w:sz w:val="24"/>
          <w:szCs w:val="24"/>
        </w:rPr>
        <w:t xml:space="preserve">, es necesario precisar que </w:t>
      </w:r>
      <w:r w:rsidR="00176A58" w:rsidRPr="00C21918">
        <w:rPr>
          <w:rFonts w:ascii="Palatino Linotype" w:hAnsi="Palatino Linotype" w:cs="Times New Roman"/>
          <w:color w:val="000000"/>
          <w:sz w:val="24"/>
          <w:szCs w:val="24"/>
        </w:rPr>
        <w:t xml:space="preserve">el </w:t>
      </w:r>
      <w:r w:rsidR="00176A58" w:rsidRPr="00C21918">
        <w:rPr>
          <w:rFonts w:ascii="Palatino Linotype" w:hAnsi="Palatino Linotype" w:cs="Times New Roman"/>
          <w:b/>
          <w:color w:val="000000"/>
          <w:sz w:val="24"/>
          <w:szCs w:val="24"/>
        </w:rPr>
        <w:t xml:space="preserve">SUJETO OBLIGADO </w:t>
      </w:r>
      <w:r w:rsidR="00E80CA3" w:rsidRPr="00C21918">
        <w:rPr>
          <w:rFonts w:ascii="Palatino Linotype" w:hAnsi="Palatino Linotype" w:cs="Times New Roman"/>
          <w:color w:val="000000"/>
          <w:sz w:val="24"/>
          <w:szCs w:val="24"/>
        </w:rPr>
        <w:t>realizó entrega de parte de la información solicitada, de conformidad con lo que establece el artículo 160 de la Ley de Transparencia Estatal</w:t>
      </w:r>
      <w:r w:rsidR="00C11E8B" w:rsidRPr="00C21918">
        <w:rPr>
          <w:rFonts w:ascii="Palatino Linotype" w:eastAsia="Times New Roman" w:hAnsi="Palatino Linotype" w:cs="Times New Roman"/>
          <w:sz w:val="24"/>
          <w:szCs w:val="24"/>
          <w:lang w:val="es-ES" w:eastAsia="es-MX"/>
        </w:rPr>
        <w:t xml:space="preserve">, como a continuación se observa: </w:t>
      </w:r>
    </w:p>
    <w:p w:rsidR="00C11E8B" w:rsidRPr="00C21918" w:rsidRDefault="00C11E8B" w:rsidP="00C11E8B">
      <w:pPr>
        <w:spacing w:after="0" w:line="240" w:lineRule="auto"/>
        <w:ind w:left="720"/>
        <w:contextualSpacing/>
        <w:rPr>
          <w:rFonts w:ascii="Palatino Linotype" w:eastAsia="Times New Roman" w:hAnsi="Palatino Linotype" w:cs="Times New Roman"/>
          <w:i/>
          <w:sz w:val="24"/>
          <w:szCs w:val="24"/>
          <w:lang w:val="es-ES" w:eastAsia="es-MX"/>
        </w:rPr>
      </w:pPr>
    </w:p>
    <w:p w:rsidR="00C11E8B" w:rsidRPr="00C21918" w:rsidRDefault="00C11E8B" w:rsidP="00C11E8B">
      <w:pPr>
        <w:spacing w:before="240" w:after="240" w:line="360" w:lineRule="auto"/>
        <w:ind w:left="567" w:right="567"/>
        <w:contextualSpacing/>
        <w:jc w:val="both"/>
        <w:rPr>
          <w:rFonts w:ascii="Palatino Linotype" w:eastAsia="MS Mincho" w:hAnsi="Palatino Linotype" w:cs="Arial"/>
          <w:i/>
          <w:szCs w:val="24"/>
          <w:lang w:val="es-ES_tradnl" w:eastAsia="es-ES"/>
        </w:rPr>
      </w:pPr>
      <w:r w:rsidRPr="00C21918">
        <w:rPr>
          <w:rFonts w:ascii="Palatino Linotype" w:eastAsia="MS Mincho" w:hAnsi="Palatino Linotype" w:cs="Arial"/>
          <w:i/>
          <w:szCs w:val="24"/>
          <w:lang w:val="es-ES_tradnl" w:eastAsia="es-ES"/>
        </w:rPr>
        <w:t>“</w:t>
      </w:r>
      <w:r w:rsidRPr="00C21918">
        <w:rPr>
          <w:rFonts w:ascii="Palatino Linotype" w:eastAsia="MS Mincho" w:hAnsi="Palatino Linotype" w:cs="Arial"/>
          <w:b/>
          <w:i/>
          <w:szCs w:val="24"/>
          <w:lang w:val="es-ES_tradnl" w:eastAsia="es-ES"/>
        </w:rPr>
        <w:t>Artículo 161.</w:t>
      </w:r>
      <w:r w:rsidRPr="00C21918">
        <w:rPr>
          <w:rFonts w:ascii="Palatino Linotype" w:eastAsia="MS Mincho" w:hAnsi="Palatino Linotype" w:cs="Arial"/>
          <w:i/>
          <w:szCs w:val="24"/>
          <w:lang w:val="es-ES_tradnl"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C21918">
        <w:rPr>
          <w:rFonts w:ascii="Palatino Linotype" w:eastAsia="MS Mincho" w:hAnsi="Palatino Linotype" w:cs="Arial"/>
          <w:b/>
          <w:i/>
          <w:szCs w:val="24"/>
          <w:lang w:val="es-ES_tradnl" w:eastAsia="es-ES"/>
        </w:rPr>
        <w:t>la forma</w:t>
      </w:r>
      <w:r w:rsidRPr="00C21918">
        <w:rPr>
          <w:rFonts w:ascii="Palatino Linotype" w:eastAsia="MS Mincho" w:hAnsi="Palatino Linotype" w:cs="Arial"/>
          <w:i/>
          <w:szCs w:val="24"/>
          <w:lang w:val="es-ES_tradnl" w:eastAsia="es-ES"/>
        </w:rPr>
        <w:t xml:space="preserve"> en que puede consultar, reproducir o adquirir dicha información en un plazo no mayor a cinco días hábiles.</w:t>
      </w:r>
      <w:r w:rsidRPr="00C21918">
        <w:rPr>
          <w:rFonts w:ascii="Palatino Linotype" w:eastAsia="MS Mincho" w:hAnsi="Palatino Linotype" w:cs="Arial"/>
          <w:b/>
          <w:i/>
          <w:szCs w:val="24"/>
          <w:lang w:val="es-ES_tradnl" w:eastAsia="es-ES"/>
        </w:rPr>
        <w:t xml:space="preserve"> La fuente deberá ser precisa y concreta y no debe implicar que el solicitante realice una búsqueda en toda la información que se encuentre disponible.</w:t>
      </w:r>
      <w:r w:rsidRPr="00C21918">
        <w:rPr>
          <w:rFonts w:ascii="Palatino Linotype" w:eastAsia="MS Mincho" w:hAnsi="Palatino Linotype" w:cs="Arial"/>
          <w:i/>
          <w:szCs w:val="24"/>
          <w:lang w:val="es-ES_tradnl" w:eastAsia="es-ES"/>
        </w:rPr>
        <w:t>”</w:t>
      </w:r>
    </w:p>
    <w:p w:rsidR="00C11E8B" w:rsidRPr="00C21918" w:rsidRDefault="00C11E8B" w:rsidP="00C11E8B">
      <w:pPr>
        <w:spacing w:after="0" w:line="240" w:lineRule="auto"/>
        <w:ind w:left="720"/>
        <w:contextualSpacing/>
        <w:rPr>
          <w:rFonts w:ascii="Palatino Linotype" w:eastAsia="Times New Roman" w:hAnsi="Palatino Linotype" w:cs="Times New Roman"/>
          <w:sz w:val="24"/>
          <w:szCs w:val="24"/>
          <w:lang w:val="es-ES" w:eastAsia="es-MX"/>
        </w:rPr>
      </w:pPr>
    </w:p>
    <w:p w:rsidR="001A0935" w:rsidRPr="00C21918" w:rsidRDefault="00E80CA3" w:rsidP="003D09C0">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C21918">
        <w:rPr>
          <w:rFonts w:ascii="Palatino Linotype" w:eastAsia="MS Mincho" w:hAnsi="Palatino Linotype" w:cs="Arial"/>
          <w:sz w:val="24"/>
          <w:szCs w:val="24"/>
          <w:lang w:val="es-ES_tradnl" w:eastAsia="es-ES"/>
        </w:rPr>
        <w:t>No obstante, es necesario precisar que aunque la</w:t>
      </w:r>
      <w:r w:rsidR="001A0935" w:rsidRPr="00C21918">
        <w:rPr>
          <w:rFonts w:ascii="Palatino Linotype" w:eastAsia="MS Mincho" w:hAnsi="Palatino Linotype" w:cs="Arial"/>
          <w:sz w:val="24"/>
          <w:szCs w:val="24"/>
          <w:lang w:val="es-ES_tradnl" w:eastAsia="es-ES"/>
        </w:rPr>
        <w:t xml:space="preserve"> respuesta </w:t>
      </w:r>
      <w:r w:rsidRPr="00C21918">
        <w:rPr>
          <w:rFonts w:ascii="Palatino Linotype" w:eastAsia="MS Mincho" w:hAnsi="Palatino Linotype" w:cs="Arial"/>
          <w:sz w:val="24"/>
          <w:szCs w:val="24"/>
          <w:lang w:val="es-ES_tradnl" w:eastAsia="es-ES"/>
        </w:rPr>
        <w:t xml:space="preserve">es accesible, no fue remitida en el plazo legal de cinco días, por lo que se le apercibe al </w:t>
      </w:r>
      <w:r w:rsidRPr="00C21918">
        <w:rPr>
          <w:rFonts w:ascii="Palatino Linotype" w:eastAsia="MS Mincho" w:hAnsi="Palatino Linotype" w:cs="Arial"/>
          <w:b/>
          <w:sz w:val="24"/>
          <w:szCs w:val="24"/>
          <w:lang w:val="es-ES_tradnl" w:eastAsia="es-ES"/>
        </w:rPr>
        <w:t xml:space="preserve">SUJETO OBLIGADO </w:t>
      </w:r>
      <w:r w:rsidRPr="00C21918">
        <w:rPr>
          <w:rFonts w:ascii="Palatino Linotype" w:eastAsia="MS Mincho" w:hAnsi="Palatino Linotype" w:cs="Arial"/>
          <w:sz w:val="24"/>
          <w:szCs w:val="24"/>
          <w:lang w:val="es-ES_tradnl" w:eastAsia="es-ES"/>
        </w:rPr>
        <w:t>que en subsecuentes ocasiones en las que pretenda dar atención  a una solicitud a través de medios electrónicos deberá obser</w:t>
      </w:r>
      <w:r w:rsidR="001A0935" w:rsidRPr="00C21918">
        <w:rPr>
          <w:rFonts w:ascii="Palatino Linotype" w:eastAsia="MS Mincho" w:hAnsi="Palatino Linotype" w:cs="Arial"/>
          <w:sz w:val="24"/>
          <w:szCs w:val="24"/>
          <w:lang w:val="es-ES_tradnl" w:eastAsia="es-ES"/>
        </w:rPr>
        <w:t>var el plazo legal establecido, así por cuanto hace al requerimiento consistente en “…</w:t>
      </w:r>
      <w:r w:rsidR="001A0935" w:rsidRPr="00C21918">
        <w:rPr>
          <w:rFonts w:ascii="Palatino Linotype" w:eastAsia="MS Mincho" w:hAnsi="Palatino Linotype" w:cs="Arial"/>
          <w:i/>
          <w:sz w:val="24"/>
          <w:szCs w:val="24"/>
          <w:lang w:eastAsia="es-ES"/>
        </w:rPr>
        <w:t xml:space="preserve">el gasto ejercido durante la administración 2016-2018 (Administración anterior) correspondiente al capitulo 4000 Transferencias, Asignaciones, Subsidios y otras ayudas del Clasificador por objeto del gasto” </w:t>
      </w:r>
      <w:r w:rsidR="001A0935" w:rsidRPr="00C21918">
        <w:rPr>
          <w:rFonts w:ascii="Palatino Linotype" w:eastAsia="MS Mincho" w:hAnsi="Palatino Linotype" w:cs="Arial"/>
          <w:sz w:val="24"/>
          <w:szCs w:val="24"/>
          <w:lang w:eastAsia="es-ES"/>
        </w:rPr>
        <w:t xml:space="preserve">queda atendido, toda vez que según se observa, en las direcciones electrónicas remitidas en respuesta se contienen los </w:t>
      </w:r>
      <w:r w:rsidR="001A0935" w:rsidRPr="00C21918">
        <w:rPr>
          <w:rFonts w:ascii="Palatino Linotype" w:eastAsia="MS Mincho" w:hAnsi="Palatino Linotype" w:cs="Arial"/>
          <w:i/>
          <w:sz w:val="24"/>
          <w:szCs w:val="24"/>
          <w:lang w:eastAsia="es-ES"/>
        </w:rPr>
        <w:t>“Estados Analíticos del Presupuesto de Egresos por Capitulo de Gasto de los años 2016, 2017 y 2018</w:t>
      </w:r>
      <w:r w:rsidR="001A0935" w:rsidRPr="00C21918">
        <w:rPr>
          <w:rFonts w:ascii="Palatino Linotype" w:eastAsia="MS Mincho" w:hAnsi="Palatino Linotype" w:cs="Arial"/>
          <w:sz w:val="24"/>
          <w:szCs w:val="24"/>
          <w:lang w:eastAsia="es-ES"/>
        </w:rPr>
        <w:t xml:space="preserve">”, mismos  en los que se aprecia el concepto de </w:t>
      </w:r>
      <w:r w:rsidR="001A0935" w:rsidRPr="00C21918">
        <w:rPr>
          <w:rFonts w:ascii="Palatino Linotype" w:eastAsia="MS Mincho" w:hAnsi="Palatino Linotype" w:cs="Arial"/>
          <w:i/>
          <w:sz w:val="24"/>
          <w:szCs w:val="24"/>
          <w:lang w:eastAsia="es-ES"/>
        </w:rPr>
        <w:t xml:space="preserve">“Transferencias, asignaciones, subsidios y otras ayudas” </w:t>
      </w:r>
      <w:r w:rsidR="001A0935" w:rsidRPr="00C21918">
        <w:rPr>
          <w:rFonts w:ascii="Palatino Linotype" w:eastAsia="MS Mincho" w:hAnsi="Palatino Linotype" w:cs="Arial"/>
          <w:sz w:val="24"/>
          <w:szCs w:val="24"/>
          <w:lang w:eastAsia="es-ES"/>
        </w:rPr>
        <w:t xml:space="preserve">requeridos, como a continuación se observa: </w:t>
      </w:r>
    </w:p>
    <w:p w:rsidR="00E80CA3" w:rsidRPr="00C21918" w:rsidRDefault="001A0935" w:rsidP="001A0935">
      <w:pPr>
        <w:spacing w:before="240" w:after="240" w:line="360" w:lineRule="auto"/>
        <w:ind w:right="49"/>
        <w:contextualSpacing/>
        <w:jc w:val="both"/>
        <w:rPr>
          <w:rFonts w:ascii="Palatino Linotype" w:eastAsia="MS Mincho" w:hAnsi="Palatino Linotype" w:cs="Arial"/>
          <w:sz w:val="24"/>
          <w:szCs w:val="24"/>
          <w:lang w:val="es-ES_tradnl" w:eastAsia="es-ES"/>
        </w:rPr>
      </w:pPr>
      <w:r w:rsidRPr="00C21918">
        <w:rPr>
          <w:rFonts w:ascii="Palatino Linotype" w:eastAsia="MS Mincho" w:hAnsi="Palatino Linotype" w:cs="Arial"/>
          <w:sz w:val="24"/>
          <w:szCs w:val="24"/>
          <w:lang w:eastAsia="es-ES"/>
        </w:rPr>
        <w:t xml:space="preserve"> </w:t>
      </w:r>
    </w:p>
    <w:p w:rsidR="001A0935" w:rsidRPr="00C21918" w:rsidRDefault="001A0935" w:rsidP="001A0935">
      <w:pPr>
        <w:spacing w:before="240" w:after="240" w:line="360" w:lineRule="auto"/>
        <w:ind w:right="49"/>
        <w:contextualSpacing/>
        <w:jc w:val="center"/>
        <w:rPr>
          <w:rFonts w:ascii="Palatino Linotype" w:eastAsia="MS Mincho" w:hAnsi="Palatino Linotype" w:cs="Arial"/>
          <w:sz w:val="24"/>
          <w:szCs w:val="24"/>
          <w:lang w:val="es-ES_tradnl" w:eastAsia="es-ES"/>
        </w:rPr>
      </w:pPr>
      <w:r w:rsidRPr="00C21918">
        <w:rPr>
          <w:noProof/>
          <w:lang w:eastAsia="es-MX"/>
        </w:rPr>
        <w:drawing>
          <wp:inline distT="0" distB="0" distL="0" distR="0" wp14:anchorId="20B6DFDC" wp14:editId="30C75202">
            <wp:extent cx="5343525" cy="3945716"/>
            <wp:effectExtent l="19050" t="19050" r="9525"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821" t="8147" r="18024" b="4043"/>
                    <a:stretch/>
                  </pic:blipFill>
                  <pic:spPr bwMode="auto">
                    <a:xfrm>
                      <a:off x="0" y="0"/>
                      <a:ext cx="5364074" cy="396089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1A0935" w:rsidRPr="00C21918" w:rsidRDefault="001A0935" w:rsidP="001A0935">
      <w:pPr>
        <w:spacing w:before="240" w:after="240" w:line="360" w:lineRule="auto"/>
        <w:ind w:right="49"/>
        <w:contextualSpacing/>
        <w:jc w:val="center"/>
        <w:rPr>
          <w:rFonts w:ascii="Palatino Linotype" w:eastAsia="MS Mincho" w:hAnsi="Palatino Linotype" w:cs="Arial"/>
          <w:sz w:val="24"/>
          <w:szCs w:val="24"/>
          <w:lang w:val="es-ES_tradnl" w:eastAsia="es-ES"/>
        </w:rPr>
      </w:pPr>
    </w:p>
    <w:p w:rsidR="001A0935" w:rsidRPr="00C21918" w:rsidRDefault="001A0935" w:rsidP="001A0935">
      <w:pPr>
        <w:spacing w:before="240" w:after="240" w:line="360" w:lineRule="auto"/>
        <w:ind w:right="49"/>
        <w:contextualSpacing/>
        <w:jc w:val="center"/>
        <w:rPr>
          <w:rFonts w:ascii="Palatino Linotype" w:eastAsia="MS Mincho" w:hAnsi="Palatino Linotype" w:cs="Arial"/>
          <w:sz w:val="24"/>
          <w:szCs w:val="24"/>
          <w:lang w:val="es-ES_tradnl" w:eastAsia="es-ES"/>
        </w:rPr>
      </w:pPr>
      <w:r w:rsidRPr="00C21918">
        <w:rPr>
          <w:noProof/>
          <w:lang w:eastAsia="es-MX"/>
        </w:rPr>
        <w:drawing>
          <wp:inline distT="0" distB="0" distL="0" distR="0" wp14:anchorId="22A2A310" wp14:editId="7FB743F0">
            <wp:extent cx="5417185" cy="2085975"/>
            <wp:effectExtent l="19050" t="19050" r="1206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9788" r="21777" b="26494"/>
                    <a:stretch/>
                  </pic:blipFill>
                  <pic:spPr bwMode="auto">
                    <a:xfrm>
                      <a:off x="0" y="0"/>
                      <a:ext cx="5438501" cy="209418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3D09C0" w:rsidRPr="00C21918" w:rsidRDefault="003D09C0" w:rsidP="003D09C0">
      <w:pPr>
        <w:spacing w:before="240" w:after="240" w:line="360" w:lineRule="auto"/>
        <w:ind w:right="49"/>
        <w:contextualSpacing/>
        <w:jc w:val="both"/>
        <w:rPr>
          <w:rFonts w:ascii="Palatino Linotype" w:eastAsia="MS Mincho" w:hAnsi="Palatino Linotype" w:cs="Arial"/>
          <w:sz w:val="24"/>
          <w:szCs w:val="24"/>
          <w:lang w:val="es-ES_tradnl" w:eastAsia="es-ES"/>
        </w:rPr>
      </w:pPr>
    </w:p>
    <w:p w:rsidR="007D4DDA" w:rsidRPr="00C21918" w:rsidRDefault="00035CC8" w:rsidP="007D4DDA">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 w:eastAsia="es-ES"/>
        </w:rPr>
      </w:pPr>
      <w:r w:rsidRPr="00C21918">
        <w:rPr>
          <w:rFonts w:ascii="Palatino Linotype" w:eastAsia="MS Mincho" w:hAnsi="Palatino Linotype" w:cs="Arial"/>
          <w:sz w:val="24"/>
          <w:szCs w:val="24"/>
          <w:lang w:val="es-ES_tradnl" w:eastAsia="es-ES"/>
        </w:rPr>
        <w:t xml:space="preserve">Atendido lo anterior, por cuanto hace al requerimiento consistente en </w:t>
      </w:r>
      <w:r w:rsidRPr="00C21918">
        <w:rPr>
          <w:rFonts w:ascii="Palatino Linotype" w:hAnsi="Palatino Linotype" w:cs="Times New Roman"/>
          <w:i/>
          <w:color w:val="000000"/>
          <w:sz w:val="24"/>
          <w:szCs w:val="24"/>
        </w:rPr>
        <w:t>”quienes o en que se ejerció el recurso y las cantidades asignadas a dicho gasto.”</w:t>
      </w:r>
      <w:r w:rsidRPr="00C21918">
        <w:rPr>
          <w:rFonts w:ascii="Palatino Linotype" w:hAnsi="Palatino Linotype" w:cs="Times New Roman"/>
          <w:color w:val="000000"/>
          <w:sz w:val="24"/>
          <w:szCs w:val="24"/>
        </w:rPr>
        <w:t>, el</w:t>
      </w:r>
      <w:r w:rsidR="007D4DDA" w:rsidRPr="00C21918">
        <w:rPr>
          <w:rFonts w:ascii="Palatino Linotype" w:hAnsi="Palatino Linotype" w:cs="Times New Roman"/>
          <w:color w:val="000000"/>
          <w:sz w:val="24"/>
          <w:szCs w:val="24"/>
        </w:rPr>
        <w:t xml:space="preserve"> </w:t>
      </w:r>
      <w:r w:rsidR="007D4DDA" w:rsidRPr="00C21918">
        <w:rPr>
          <w:rFonts w:ascii="Palatino Linotype" w:hAnsi="Palatino Linotype" w:cs="Times New Roman"/>
          <w:b/>
          <w:color w:val="000000"/>
          <w:sz w:val="24"/>
          <w:szCs w:val="24"/>
        </w:rPr>
        <w:t xml:space="preserve">SUJETO OBLIGADO </w:t>
      </w:r>
      <w:r w:rsidRPr="00C21918">
        <w:rPr>
          <w:rFonts w:ascii="Palatino Linotype" w:hAnsi="Palatino Linotype" w:cs="Times New Roman"/>
          <w:color w:val="000000"/>
          <w:sz w:val="24"/>
          <w:szCs w:val="24"/>
        </w:rPr>
        <w:t xml:space="preserve"> </w:t>
      </w:r>
      <w:r w:rsidR="007D4DDA" w:rsidRPr="00C21918">
        <w:rPr>
          <w:rFonts w:ascii="Palatino Linotype" w:hAnsi="Palatino Linotype" w:cs="Times New Roman"/>
          <w:color w:val="000000"/>
          <w:sz w:val="24"/>
          <w:szCs w:val="24"/>
        </w:rPr>
        <w:t xml:space="preserve">no realizó manifestación alguna, por lo que </w:t>
      </w:r>
      <w:r w:rsidR="007D4DDA" w:rsidRPr="00C21918">
        <w:rPr>
          <w:rFonts w:ascii="Palatino Linotype" w:eastAsia="Times New Roman" w:hAnsi="Palatino Linotype" w:cs="Arial"/>
          <w:color w:val="000000"/>
          <w:sz w:val="24"/>
          <w:szCs w:val="24"/>
          <w:lang w:val="es-ES_tradnl" w:eastAsia="es-ES"/>
        </w:rPr>
        <w:t>de la interpretación sistemática y progresiva de los preceptos legales citados, se deduce que el área idónea para llevar un control de los ingresos y erogaciones por cualquier concepto, es la Tesorería del Ayuntamiento , toda vez que es el área encargada de administrar la hacienda y a su vez, cuenta con la atribución de llevar todos los registros contables de los ingresos y egresos realizados, para lo cual debe apoyarse en documentos que ayuden a comprobar, en este caso, los ingresos y  erogaciones que son realizadas, esto, debido a que de igual forma se tienen la alta responsabilidad ante el Órgano Superior de Fiscalización del Estado de México de presentar todos los egresos realizados con la documentación comprobatoria.</w:t>
      </w:r>
    </w:p>
    <w:p w:rsidR="007D4DDA" w:rsidRPr="00C21918" w:rsidRDefault="007D4DDA" w:rsidP="007D4DDA">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7D4DDA" w:rsidRPr="00C21918" w:rsidRDefault="007D4DDA" w:rsidP="007D4DDA">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C21918">
        <w:rPr>
          <w:rFonts w:ascii="Palatino Linotype" w:eastAsia="Times New Roman" w:hAnsi="Palatino Linotype" w:cs="Arial"/>
          <w:color w:val="000000"/>
          <w:sz w:val="24"/>
          <w:szCs w:val="24"/>
          <w:lang w:val="es-ES_tradnl" w:eastAsia="es-ES"/>
        </w:rPr>
        <w:t>Dicho acto se realiza para verificar el destino que se da a los recursos públicos, y sirve a su vez, para la rendición de cuentas y para fines de transparencia, de modo que es información pública a la cual tiene el derecho de acceder cualquier persona que así lo desee.</w:t>
      </w:r>
    </w:p>
    <w:p w:rsidR="007D4DDA" w:rsidRPr="00C21918" w:rsidRDefault="007D4DDA" w:rsidP="007D4DDA">
      <w:pPr>
        <w:spacing w:after="0" w:line="240" w:lineRule="auto"/>
        <w:ind w:left="720"/>
        <w:contextualSpacing/>
        <w:rPr>
          <w:rFonts w:ascii="Palatino Linotype" w:eastAsia="Times New Roman" w:hAnsi="Palatino Linotype" w:cs="Arial"/>
          <w:color w:val="000000"/>
          <w:sz w:val="24"/>
          <w:szCs w:val="24"/>
          <w:lang w:val="es-ES_tradnl" w:eastAsia="es-ES"/>
        </w:rPr>
      </w:pPr>
    </w:p>
    <w:p w:rsidR="007D4DDA" w:rsidRPr="00C21918" w:rsidRDefault="007D4DDA" w:rsidP="007D4DDA">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C21918">
        <w:rPr>
          <w:rFonts w:ascii="Palatino Linotype" w:eastAsia="MS Mincho" w:hAnsi="Palatino Linotype" w:cs="Arial"/>
          <w:sz w:val="24"/>
          <w:szCs w:val="24"/>
          <w:lang w:val="es-ES_tradnl" w:eastAsia="es-ES"/>
        </w:rPr>
        <w:t xml:space="preserve">Así, cabe señalar que, por </w:t>
      </w:r>
      <w:r w:rsidRPr="00C21918">
        <w:rPr>
          <w:rFonts w:ascii="Palatino Linotype" w:eastAsia="MS Mincho" w:hAnsi="Palatino Linotype" w:cs="Arial"/>
          <w:b/>
          <w:sz w:val="24"/>
          <w:szCs w:val="24"/>
          <w:lang w:val="es-ES_tradnl" w:eastAsia="es-ES"/>
        </w:rPr>
        <w:t>Ingresos</w:t>
      </w:r>
      <w:r w:rsidRPr="00C21918">
        <w:rPr>
          <w:rFonts w:ascii="Palatino Linotype" w:eastAsia="MS Mincho" w:hAnsi="Palatino Linotype" w:cs="Arial"/>
          <w:sz w:val="24"/>
          <w:szCs w:val="24"/>
          <w:lang w:val="es-ES_tradnl" w:eastAsia="es-ES"/>
        </w:rPr>
        <w:t xml:space="preserve"> se entiende todo incremento en el haber patrimonial y </w:t>
      </w:r>
      <w:r w:rsidRPr="00C21918">
        <w:rPr>
          <w:rFonts w:ascii="Palatino Linotype" w:eastAsia="MS Mincho" w:hAnsi="Palatino Linotype" w:cs="Arial"/>
          <w:b/>
          <w:sz w:val="24"/>
          <w:szCs w:val="24"/>
          <w:lang w:val="es-ES_tradnl" w:eastAsia="es-ES"/>
        </w:rPr>
        <w:t>Egresos</w:t>
      </w:r>
      <w:r w:rsidRPr="00C21918">
        <w:rPr>
          <w:rFonts w:ascii="Palatino Linotype" w:eastAsia="MS Mincho" w:hAnsi="Palatino Linotype" w:cs="Arial"/>
          <w:sz w:val="24"/>
          <w:szCs w:val="24"/>
          <w:lang w:val="es-ES_tradnl" w:eastAsia="es-ES"/>
        </w:rPr>
        <w:t xml:space="preserve"> se entiende a las erogaciones o salidas de recursos financieros, motivada por el compromiso de liquidación de algún adeudo, bien o servicio recibido; el egreso es la representación, en dinero, de lo gastado. En términos generales un egreso representa una salida de cosas o personas de un ámbito determinado y un Ingreso representa aumento. </w:t>
      </w:r>
    </w:p>
    <w:p w:rsidR="007D4DDA" w:rsidRPr="00C21918" w:rsidRDefault="007D4DDA" w:rsidP="007D4DDA">
      <w:pPr>
        <w:spacing w:after="0" w:line="240" w:lineRule="auto"/>
        <w:ind w:left="720"/>
        <w:contextualSpacing/>
        <w:rPr>
          <w:rFonts w:ascii="Palatino Linotype" w:eastAsia="Times New Roman" w:hAnsi="Palatino Linotype" w:cs="Arial"/>
          <w:color w:val="000000"/>
          <w:sz w:val="24"/>
          <w:szCs w:val="24"/>
          <w:lang w:val="es-ES_tradnl" w:eastAsia="es-ES"/>
        </w:rPr>
      </w:pPr>
    </w:p>
    <w:p w:rsidR="007D4DDA" w:rsidRPr="00C21918" w:rsidRDefault="007D4DDA" w:rsidP="007D4DDA">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C21918">
        <w:rPr>
          <w:rFonts w:ascii="Palatino Linotype" w:eastAsia="MS Mincho" w:hAnsi="Palatino Linotype" w:cs="Times New Roman"/>
          <w:bCs/>
          <w:color w:val="000000"/>
          <w:sz w:val="24"/>
          <w:szCs w:val="24"/>
          <w:lang w:val="es-ES_tradnl" w:eastAsia="es-ES"/>
        </w:rPr>
        <w:t>Así bien, es de señalar que la Ley General de Contabilidad Gubernamental es una Ley de orden público que tiene como objeto establecer los criterios generales que regirán la contabilidad gubernamental y la emisión de información financiera de los entes públicos, con el fin de lograr su adecuada armonización.</w:t>
      </w:r>
    </w:p>
    <w:p w:rsidR="007D4DDA" w:rsidRPr="00C21918" w:rsidRDefault="007D4DDA" w:rsidP="007D4DDA">
      <w:pPr>
        <w:spacing w:after="0" w:line="240" w:lineRule="auto"/>
        <w:ind w:left="720"/>
        <w:contextualSpacing/>
        <w:rPr>
          <w:rFonts w:ascii="Palatino Linotype" w:eastAsia="Times New Roman" w:hAnsi="Palatino Linotype" w:cs="Arial"/>
          <w:color w:val="000000"/>
          <w:sz w:val="24"/>
          <w:szCs w:val="24"/>
          <w:lang w:val="es-ES_tradnl" w:eastAsia="es-ES"/>
        </w:rPr>
      </w:pPr>
    </w:p>
    <w:p w:rsidR="007D4DDA" w:rsidRPr="00C21918" w:rsidRDefault="007D4DDA" w:rsidP="007D4DDA">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C21918">
        <w:rPr>
          <w:rFonts w:ascii="Palatino Linotype" w:eastAsia="MS Mincho" w:hAnsi="Palatino Linotype" w:cs="Times New Roman"/>
          <w:bCs/>
          <w:color w:val="000000"/>
          <w:sz w:val="24"/>
          <w:szCs w:val="24"/>
          <w:lang w:val="es-ES_tradnl" w:eastAsia="es-ES"/>
        </w:rPr>
        <w:t xml:space="preserve">Asimismo, dicha Ley es de observancia obligatoria para los poderes Ejecutivo, Legislativo y Judicial de la Federación, los Estados y el Distrito Federal; los </w:t>
      </w:r>
      <w:r w:rsidRPr="00C21918">
        <w:rPr>
          <w:rFonts w:ascii="Palatino Linotype" w:eastAsia="MS Mincho" w:hAnsi="Palatino Linotype" w:cs="Times New Roman"/>
          <w:b/>
          <w:bCs/>
          <w:color w:val="000000"/>
          <w:sz w:val="24"/>
          <w:szCs w:val="24"/>
          <w:lang w:val="es-ES_tradnl" w:eastAsia="es-ES"/>
        </w:rPr>
        <w:t>ayuntamientos de los municipios</w:t>
      </w:r>
      <w:r w:rsidRPr="00C21918">
        <w:rPr>
          <w:rFonts w:ascii="Palatino Linotype" w:eastAsia="MS Mincho" w:hAnsi="Palatino Linotype" w:cs="Times New Roman"/>
          <w:bCs/>
          <w:color w:val="000000"/>
          <w:sz w:val="24"/>
          <w:szCs w:val="24"/>
          <w:lang w:val="es-ES_tradnl" w:eastAsia="es-ES"/>
        </w:rPr>
        <w:t>; los órganos político - administrativos de las demarcaciones territoriales de las entidades de la administración pública paraestatal, ya sean federales, estatales o municipales y los órganos autónomos federales y estatales</w:t>
      </w:r>
      <w:r w:rsidRPr="00C21918">
        <w:rPr>
          <w:rFonts w:ascii="Palatino Linotype" w:eastAsia="MS Mincho" w:hAnsi="Palatino Linotype" w:cs="Times New Roman"/>
          <w:bCs/>
          <w:color w:val="000000"/>
          <w:sz w:val="24"/>
          <w:szCs w:val="24"/>
          <w:vertAlign w:val="superscript"/>
          <w:lang w:val="es-ES_tradnl" w:eastAsia="es-ES"/>
        </w:rPr>
        <w:footnoteReference w:id="2"/>
      </w:r>
      <w:r w:rsidRPr="00C21918">
        <w:rPr>
          <w:rFonts w:ascii="Palatino Linotype" w:eastAsia="MS Mincho" w:hAnsi="Palatino Linotype" w:cs="Times New Roman"/>
          <w:bCs/>
          <w:color w:val="000000"/>
          <w:sz w:val="24"/>
          <w:szCs w:val="24"/>
          <w:lang w:val="es-ES_tradnl" w:eastAsia="es-ES"/>
        </w:rPr>
        <w:t>.</w:t>
      </w:r>
    </w:p>
    <w:p w:rsidR="007D4DDA" w:rsidRPr="00C21918" w:rsidRDefault="007D4DDA" w:rsidP="007D4DDA">
      <w:pPr>
        <w:spacing w:after="0" w:line="240" w:lineRule="auto"/>
        <w:ind w:left="720"/>
        <w:contextualSpacing/>
        <w:rPr>
          <w:rFonts w:ascii="Palatino Linotype" w:eastAsia="Times New Roman" w:hAnsi="Palatino Linotype" w:cs="Arial"/>
          <w:color w:val="000000"/>
          <w:sz w:val="24"/>
          <w:szCs w:val="24"/>
          <w:lang w:val="es-ES_tradnl" w:eastAsia="es-ES"/>
        </w:rPr>
      </w:pPr>
    </w:p>
    <w:p w:rsidR="007D4DDA" w:rsidRPr="00C21918" w:rsidRDefault="007D4DDA" w:rsidP="007D4DDA">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C21918">
        <w:rPr>
          <w:rFonts w:ascii="Palatino Linotype" w:eastAsia="MS Mincho" w:hAnsi="Palatino Linotype" w:cs="Arial"/>
          <w:sz w:val="24"/>
          <w:szCs w:val="24"/>
          <w:lang w:val="es-ES_tradnl" w:eastAsia="es-ES"/>
        </w:rPr>
        <w:t>No obstante, es de resaltar que cada ente público será responsable de su contabilidad, de la operación del Sistema de Contabilidad Gubernamental</w:t>
      </w:r>
      <w:r w:rsidRPr="00C21918">
        <w:rPr>
          <w:rFonts w:ascii="Palatino Linotype" w:eastAsia="MS Mincho" w:hAnsi="Palatino Linotype" w:cs="Arial"/>
          <w:sz w:val="24"/>
          <w:szCs w:val="24"/>
          <w:vertAlign w:val="superscript"/>
          <w:lang w:val="es-ES_tradnl" w:eastAsia="es-ES"/>
        </w:rPr>
        <w:footnoteReference w:id="3"/>
      </w:r>
      <w:r w:rsidRPr="00C21918">
        <w:rPr>
          <w:rFonts w:ascii="Palatino Linotype" w:eastAsia="MS Mincho" w:hAnsi="Palatino Linotype" w:cs="Arial"/>
          <w:sz w:val="24"/>
          <w:szCs w:val="24"/>
          <w:lang w:val="es-ES_tradnl" w:eastAsia="es-ES"/>
        </w:rPr>
        <w:t xml:space="preserve"> y del cumplimiento de lo dispuesto en la Ley en estudio y las decisiones que emita el Consejo.</w:t>
      </w:r>
    </w:p>
    <w:p w:rsidR="007D4DDA" w:rsidRPr="00C21918" w:rsidRDefault="007D4DDA" w:rsidP="007D4DDA">
      <w:pPr>
        <w:spacing w:after="0" w:line="240" w:lineRule="auto"/>
        <w:ind w:left="720"/>
        <w:contextualSpacing/>
        <w:rPr>
          <w:rFonts w:ascii="Palatino Linotype" w:eastAsia="Times New Roman" w:hAnsi="Palatino Linotype" w:cs="Arial"/>
          <w:color w:val="000000"/>
          <w:sz w:val="24"/>
          <w:szCs w:val="24"/>
          <w:lang w:val="es-ES_tradnl" w:eastAsia="es-ES"/>
        </w:rPr>
      </w:pPr>
    </w:p>
    <w:p w:rsidR="007D4DDA" w:rsidRPr="00C21918" w:rsidRDefault="007D4DDA" w:rsidP="007D4DDA">
      <w:pPr>
        <w:numPr>
          <w:ilvl w:val="0"/>
          <w:numId w:val="1"/>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C21918">
        <w:rPr>
          <w:rFonts w:ascii="Palatino Linotype" w:eastAsia="MS Mincho" w:hAnsi="Palatino Linotype" w:cs="Arial"/>
          <w:sz w:val="24"/>
          <w:szCs w:val="24"/>
          <w:lang w:val="es-ES_tradnl" w:eastAsia="es-ES"/>
        </w:rPr>
        <w:t>En dicho Sistema, registrará de manera armónica, delimitada y específica las operaciones presupuestarias y contables derivadas de la gestión pública, así como otros flujos económicos y generará estados financieros, confiables, oportunos, comprensibles, periódicos y comparables, los cuales serán expresados en términos monetarios.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r w:rsidRPr="00C21918">
        <w:rPr>
          <w:rFonts w:ascii="Palatino Linotype" w:eastAsia="MS Mincho" w:hAnsi="Palatino Linotype" w:cs="Arial"/>
          <w:sz w:val="24"/>
          <w:szCs w:val="24"/>
          <w:vertAlign w:val="superscript"/>
          <w:lang w:val="es-ES_tradnl" w:eastAsia="es-ES"/>
        </w:rPr>
        <w:footnoteReference w:id="4"/>
      </w:r>
      <w:r w:rsidRPr="00C21918">
        <w:rPr>
          <w:rFonts w:ascii="Palatino Linotype" w:eastAsia="MS Mincho" w:hAnsi="Palatino Linotype" w:cs="Arial"/>
          <w:sz w:val="24"/>
          <w:szCs w:val="24"/>
          <w:lang w:val="es-ES_tradnl" w:eastAsia="es-ES"/>
        </w:rPr>
        <w:t>.</w:t>
      </w:r>
    </w:p>
    <w:p w:rsidR="007D4DDA" w:rsidRPr="00C21918" w:rsidRDefault="007D4DDA" w:rsidP="007D4DDA">
      <w:pPr>
        <w:spacing w:after="0" w:line="240" w:lineRule="auto"/>
        <w:ind w:left="720"/>
        <w:contextualSpacing/>
        <w:rPr>
          <w:rFonts w:ascii="Palatino Linotype" w:eastAsia="Times New Roman" w:hAnsi="Palatino Linotype" w:cs="Arial"/>
          <w:color w:val="000000"/>
          <w:sz w:val="24"/>
          <w:szCs w:val="24"/>
          <w:lang w:val="es-ES_tradnl" w:eastAsia="es-ES"/>
        </w:rPr>
      </w:pP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bCs/>
          <w:color w:val="000000"/>
          <w:sz w:val="24"/>
          <w:szCs w:val="24"/>
          <w:lang w:val="es-ES_tradnl" w:eastAsia="es-ES"/>
        </w:rPr>
        <w:t xml:space="preserve">Asimismo, los Sujetos Obligados deben contar con una unidad administrativa que registra contablemente el efecto patrimonial y presupuestal de las operaciones financieras que realiza en el momento en que ocurran, con base en el sistema y políticas de registro establecidas; esto es, en caso de los Sistemas Municipales </w:t>
      </w:r>
      <w:r w:rsidRPr="00C21918">
        <w:rPr>
          <w:rFonts w:ascii="Palatino Linotype" w:eastAsia="MS Mincho" w:hAnsi="Palatino Linotype" w:cs="Arial"/>
          <w:b/>
          <w:bCs/>
          <w:color w:val="000000"/>
          <w:sz w:val="24"/>
          <w:szCs w:val="24"/>
          <w:lang w:val="es-ES_tradnl" w:eastAsia="es-ES"/>
        </w:rPr>
        <w:t xml:space="preserve">la Tesorería. </w:t>
      </w:r>
    </w:p>
    <w:p w:rsidR="007D4DDA" w:rsidRPr="00C21918" w:rsidRDefault="007D4DDA" w:rsidP="007D4DDA">
      <w:pPr>
        <w:spacing w:after="0" w:line="240" w:lineRule="auto"/>
        <w:ind w:left="720"/>
        <w:contextualSpacing/>
        <w:rPr>
          <w:rFonts w:ascii="Palatino Linotype" w:eastAsia="MS Mincho" w:hAnsi="Palatino Linotype" w:cs="Arial"/>
          <w:bCs/>
          <w:color w:val="000000"/>
          <w:sz w:val="24"/>
          <w:szCs w:val="24"/>
          <w:lang w:eastAsia="es-ES"/>
        </w:rPr>
      </w:pP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bCs/>
          <w:color w:val="000000"/>
          <w:sz w:val="24"/>
          <w:szCs w:val="24"/>
          <w:lang w:eastAsia="es-ES"/>
        </w:rPr>
        <w:t xml:space="preserve">Por otro lado, el artículo 92 fracción XXV de la Ley Estatal de Trasparencia  establece la obligación de los Sujetos Obligados, de poner a disposición la información relacionada con información financiera como se observa a continuación: </w:t>
      </w:r>
    </w:p>
    <w:p w:rsidR="007D4DDA" w:rsidRPr="00C21918" w:rsidRDefault="007D4DDA" w:rsidP="007D4DDA">
      <w:pPr>
        <w:spacing w:after="0" w:line="240" w:lineRule="auto"/>
        <w:ind w:left="720"/>
        <w:contextualSpacing/>
        <w:rPr>
          <w:rFonts w:ascii="Palatino Linotype" w:eastAsia="MS Mincho" w:hAnsi="Palatino Linotype" w:cs="Arial"/>
          <w:bCs/>
          <w:color w:val="000000"/>
          <w:sz w:val="24"/>
          <w:szCs w:val="24"/>
          <w:lang w:eastAsia="es-ES"/>
        </w:rPr>
      </w:pPr>
    </w:p>
    <w:p w:rsidR="007D4DDA" w:rsidRPr="00C21918" w:rsidRDefault="007D4DDA" w:rsidP="007D4DDA">
      <w:pPr>
        <w:spacing w:before="240" w:after="240" w:line="360" w:lineRule="auto"/>
        <w:ind w:left="567" w:right="616"/>
        <w:contextualSpacing/>
        <w:jc w:val="both"/>
        <w:rPr>
          <w:rFonts w:ascii="Palatino Linotype" w:eastAsia="MS Mincho" w:hAnsi="Palatino Linotype" w:cs="Arial"/>
          <w:bCs/>
          <w:i/>
          <w:color w:val="000000"/>
          <w:szCs w:val="24"/>
          <w:lang w:val="es-ES_tradnl" w:eastAsia="es-ES"/>
        </w:rPr>
      </w:pPr>
      <w:r w:rsidRPr="00C21918">
        <w:rPr>
          <w:rFonts w:ascii="Palatino Linotype" w:eastAsia="MS Mincho" w:hAnsi="Palatino Linotype" w:cs="Arial"/>
          <w:bCs/>
          <w:i/>
          <w:color w:val="000000"/>
          <w:szCs w:val="24"/>
          <w:lang w:val="es-ES_tradnl" w:eastAsia="es-ES"/>
        </w:rPr>
        <w:t>“</w:t>
      </w:r>
      <w:r w:rsidRPr="00C21918">
        <w:rPr>
          <w:rFonts w:ascii="Palatino Linotype" w:eastAsia="MS Mincho" w:hAnsi="Palatino Linotype" w:cs="Arial"/>
          <w:b/>
          <w:bCs/>
          <w:i/>
          <w:color w:val="000000"/>
          <w:szCs w:val="24"/>
          <w:lang w:val="es-ES_tradnl" w:eastAsia="es-ES"/>
        </w:rPr>
        <w:t>Artículo 92.</w:t>
      </w:r>
      <w:r w:rsidRPr="00C21918">
        <w:rPr>
          <w:rFonts w:ascii="Palatino Linotype" w:eastAsia="MS Mincho" w:hAnsi="Palatino Linotype" w:cs="Arial"/>
          <w:bCs/>
          <w:i/>
          <w:color w:val="000000"/>
          <w:szCs w:val="24"/>
          <w:lang w:val="es-ES_tradnl"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D4DDA" w:rsidRPr="00C21918" w:rsidRDefault="007D4DDA" w:rsidP="007D4DDA">
      <w:pPr>
        <w:spacing w:before="240" w:after="240" w:line="360" w:lineRule="auto"/>
        <w:ind w:left="567" w:right="616"/>
        <w:contextualSpacing/>
        <w:jc w:val="both"/>
        <w:rPr>
          <w:rFonts w:ascii="Palatino Linotype" w:eastAsia="MS Mincho" w:hAnsi="Palatino Linotype" w:cs="Arial"/>
          <w:bCs/>
          <w:i/>
          <w:color w:val="000000"/>
          <w:szCs w:val="24"/>
          <w:lang w:eastAsia="es-ES"/>
        </w:rPr>
      </w:pPr>
      <w:r w:rsidRPr="00C21918">
        <w:rPr>
          <w:rFonts w:ascii="Palatino Linotype" w:eastAsia="MS Mincho" w:hAnsi="Palatino Linotype" w:cs="Arial"/>
          <w:bCs/>
          <w:i/>
          <w:color w:val="000000"/>
          <w:szCs w:val="24"/>
          <w:lang w:val="es-ES_tradnl" w:eastAsia="es-ES"/>
        </w:rPr>
        <w:t>(…)</w:t>
      </w:r>
    </w:p>
    <w:p w:rsidR="007D4DDA" w:rsidRPr="00C21918" w:rsidRDefault="007D4DDA" w:rsidP="007D4DDA">
      <w:pPr>
        <w:spacing w:after="0" w:line="240" w:lineRule="auto"/>
        <w:ind w:left="567" w:right="616"/>
        <w:contextualSpacing/>
        <w:rPr>
          <w:rFonts w:ascii="Palatino Linotype" w:eastAsia="MS Mincho" w:hAnsi="Palatino Linotype" w:cs="Arial"/>
          <w:bCs/>
          <w:i/>
          <w:color w:val="000000"/>
          <w:szCs w:val="24"/>
          <w:lang w:eastAsia="es-ES"/>
        </w:rPr>
      </w:pPr>
    </w:p>
    <w:p w:rsidR="007D4DDA" w:rsidRPr="00C21918" w:rsidRDefault="007D4DDA" w:rsidP="007D4DDA">
      <w:pPr>
        <w:spacing w:before="240" w:after="240" w:line="360" w:lineRule="auto"/>
        <w:ind w:left="567" w:right="616"/>
        <w:contextualSpacing/>
        <w:jc w:val="both"/>
        <w:rPr>
          <w:rFonts w:ascii="Palatino Linotype" w:eastAsia="MS Mincho" w:hAnsi="Palatino Linotype" w:cs="Arial"/>
          <w:b/>
          <w:bCs/>
          <w:i/>
          <w:color w:val="000000"/>
          <w:szCs w:val="24"/>
          <w:lang w:val="es-ES_tradnl" w:eastAsia="es-ES"/>
        </w:rPr>
      </w:pPr>
      <w:r w:rsidRPr="00C21918">
        <w:rPr>
          <w:rFonts w:ascii="Palatino Linotype" w:eastAsia="MS Mincho" w:hAnsi="Palatino Linotype" w:cs="Arial"/>
          <w:b/>
          <w:bCs/>
          <w:i/>
          <w:color w:val="000000"/>
          <w:szCs w:val="24"/>
          <w:lang w:val="es-ES_tradnl" w:eastAsia="es-ES"/>
        </w:rPr>
        <w:t>XXV. La información financiera sobre el presupuesto asignado, así como los informes del ejercicio trimestral del gasto, en términos de la Ley General de Contabilidad Gubernamental y demás disposiciones jurídicas aplicables;</w:t>
      </w:r>
    </w:p>
    <w:p w:rsidR="007D4DDA" w:rsidRPr="00C21918" w:rsidRDefault="007D4DDA" w:rsidP="007D4DDA">
      <w:pPr>
        <w:spacing w:before="240" w:after="240" w:line="360" w:lineRule="auto"/>
        <w:ind w:left="567" w:right="616"/>
        <w:contextualSpacing/>
        <w:jc w:val="both"/>
        <w:rPr>
          <w:rFonts w:ascii="Palatino Linotype" w:eastAsia="MS Mincho" w:hAnsi="Palatino Linotype" w:cs="Arial"/>
          <w:bCs/>
          <w:i/>
          <w:color w:val="000000"/>
          <w:szCs w:val="24"/>
          <w:lang w:val="es-ES_tradnl" w:eastAsia="es-ES"/>
        </w:rPr>
      </w:pPr>
    </w:p>
    <w:p w:rsidR="007D4DDA" w:rsidRPr="00C21918" w:rsidRDefault="007D4DDA" w:rsidP="00B5643C">
      <w:pPr>
        <w:spacing w:before="240" w:after="240" w:line="360" w:lineRule="auto"/>
        <w:ind w:left="567" w:right="616"/>
        <w:contextualSpacing/>
        <w:jc w:val="both"/>
        <w:rPr>
          <w:rFonts w:ascii="Palatino Linotype" w:eastAsia="MS Mincho" w:hAnsi="Palatino Linotype" w:cs="Arial"/>
          <w:bCs/>
          <w:i/>
          <w:color w:val="000000"/>
          <w:szCs w:val="24"/>
          <w:lang w:val="es-ES_tradnl" w:eastAsia="es-ES"/>
        </w:rPr>
      </w:pPr>
      <w:r w:rsidRPr="00C21918">
        <w:rPr>
          <w:rFonts w:ascii="Palatino Linotype" w:eastAsia="MS Mincho" w:hAnsi="Palatino Linotype" w:cs="Arial"/>
          <w:b/>
          <w:bCs/>
          <w:i/>
          <w:color w:val="000000"/>
          <w:szCs w:val="24"/>
          <w:lang w:val="es-ES_tradnl" w:eastAsia="es-ES"/>
        </w:rPr>
        <w:t>(…</w:t>
      </w:r>
      <w:r w:rsidR="00B5643C" w:rsidRPr="00C21918">
        <w:rPr>
          <w:rFonts w:ascii="Palatino Linotype" w:eastAsia="MS Mincho" w:hAnsi="Palatino Linotype" w:cs="Arial"/>
          <w:bCs/>
          <w:i/>
          <w:color w:val="000000"/>
          <w:szCs w:val="24"/>
          <w:lang w:val="es-ES_tradnl" w:eastAsia="es-ES"/>
        </w:rPr>
        <w:t>)”</w:t>
      </w:r>
    </w:p>
    <w:p w:rsidR="00B5643C" w:rsidRPr="00C21918" w:rsidRDefault="00B5643C" w:rsidP="00B5643C">
      <w:pPr>
        <w:spacing w:before="240" w:after="240" w:line="360" w:lineRule="auto"/>
        <w:ind w:left="567" w:right="616"/>
        <w:contextualSpacing/>
        <w:jc w:val="both"/>
        <w:rPr>
          <w:rFonts w:ascii="Palatino Linotype" w:eastAsia="MS Mincho" w:hAnsi="Palatino Linotype" w:cs="Arial"/>
          <w:bCs/>
          <w:i/>
          <w:color w:val="000000"/>
          <w:szCs w:val="24"/>
          <w:lang w:val="es-ES_tradnl" w:eastAsia="es-ES"/>
        </w:rPr>
      </w:pP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bCs/>
          <w:color w:val="000000"/>
          <w:sz w:val="24"/>
          <w:szCs w:val="24"/>
          <w:lang w:val="es-ES_tradnl" w:eastAsia="es-ES"/>
        </w:rPr>
        <w:t>Ahora bien , por cuanto hace al término </w:t>
      </w:r>
      <w:r w:rsidRPr="00C21918">
        <w:rPr>
          <w:rFonts w:ascii="Palatino Linotype" w:eastAsia="MS Mincho" w:hAnsi="Palatino Linotype" w:cs="Arial"/>
          <w:bCs/>
          <w:i/>
          <w:iCs/>
          <w:color w:val="000000"/>
          <w:sz w:val="24"/>
          <w:szCs w:val="24"/>
          <w:lang w:val="es-ES_tradnl" w:eastAsia="es-ES"/>
        </w:rPr>
        <w:t xml:space="preserve">póliza contable, </w:t>
      </w:r>
      <w:r w:rsidRPr="00C21918">
        <w:rPr>
          <w:rFonts w:ascii="Palatino Linotype" w:eastAsia="MS Mincho" w:hAnsi="Palatino Linotype" w:cs="Arial"/>
          <w:bCs/>
          <w:color w:val="000000"/>
          <w:sz w:val="24"/>
          <w:szCs w:val="24"/>
          <w:lang w:val="es-ES_tradnl" w:eastAsia="es-ES"/>
        </w:rPr>
        <w:t xml:space="preserve"> no está definido en el Código Financiero del Estado de México y Municipios, sin embargo </w:t>
      </w:r>
      <w:r w:rsidRPr="00C21918">
        <w:rPr>
          <w:rFonts w:ascii="Palatino Linotype" w:eastAsia="Times New Roman" w:hAnsi="Palatino Linotype" w:cs="Arial"/>
          <w:sz w:val="24"/>
          <w:szCs w:val="24"/>
          <w:lang w:val="es-ES_tradnl" w:eastAsia="es-MX"/>
        </w:rPr>
        <w:t xml:space="preserve">el </w:t>
      </w:r>
      <w:r w:rsidRPr="00C21918">
        <w:rPr>
          <w:rFonts w:ascii="Palatino Linotype" w:eastAsia="Times New Roman" w:hAnsi="Palatino Linotype" w:cs="Arial"/>
          <w:i/>
          <w:sz w:val="24"/>
          <w:szCs w:val="24"/>
          <w:lang w:val="es-ES_tradnl" w:eastAsia="es-MX"/>
        </w:rPr>
        <w:t>Glosario de Términos Administrativos</w:t>
      </w:r>
      <w:r w:rsidRPr="00C21918">
        <w:rPr>
          <w:rFonts w:ascii="Palatino Linotype" w:eastAsia="MS Mincho" w:hAnsi="Palatino Linotype" w:cs="Arial"/>
          <w:sz w:val="24"/>
          <w:szCs w:val="24"/>
          <w:vertAlign w:val="superscript"/>
          <w:lang w:val="es-ES_tradnl" w:eastAsia="es-MX"/>
        </w:rPr>
        <w:footnoteReference w:id="5"/>
      </w:r>
      <w:r w:rsidRPr="00C21918">
        <w:rPr>
          <w:rFonts w:ascii="Palatino Linotype" w:eastAsia="Times New Roman" w:hAnsi="Palatino Linotype" w:cs="Arial"/>
          <w:sz w:val="24"/>
          <w:szCs w:val="24"/>
          <w:lang w:val="es-ES_tradnl" w:eastAsia="es-MX"/>
        </w:rPr>
        <w:t xml:space="preserve"> y el </w:t>
      </w:r>
      <w:r w:rsidRPr="00C21918">
        <w:rPr>
          <w:rFonts w:ascii="Palatino Linotype" w:eastAsia="Times New Roman" w:hAnsi="Palatino Linotype" w:cs="Arial"/>
          <w:i/>
          <w:sz w:val="24"/>
          <w:szCs w:val="24"/>
          <w:lang w:val="es-ES_tradnl" w:eastAsia="es-MX"/>
        </w:rPr>
        <w:t>Glosario de Términos para el Proceso de Planeación, Programación, Presupuestación y Evaluación en la Administración Pública</w:t>
      </w:r>
      <w:r w:rsidRPr="00C21918">
        <w:rPr>
          <w:rFonts w:ascii="Palatino Linotype" w:eastAsia="MS Mincho" w:hAnsi="Palatino Linotype" w:cs="Arial"/>
          <w:sz w:val="24"/>
          <w:szCs w:val="24"/>
          <w:vertAlign w:val="superscript"/>
          <w:lang w:val="es-ES_tradnl" w:eastAsia="es-MX"/>
        </w:rPr>
        <w:footnoteReference w:id="6"/>
      </w:r>
      <w:r w:rsidRPr="00C21918">
        <w:rPr>
          <w:rFonts w:ascii="Palatino Linotype" w:eastAsia="MS Mincho" w:hAnsi="Palatino Linotype" w:cs="Arial"/>
          <w:bCs/>
          <w:color w:val="000000"/>
          <w:sz w:val="24"/>
          <w:szCs w:val="24"/>
          <w:lang w:val="es-ES_tradnl" w:eastAsia="es-ES"/>
        </w:rPr>
        <w:t>la definen como:</w:t>
      </w:r>
    </w:p>
    <w:p w:rsidR="007D4DDA" w:rsidRPr="00C21918" w:rsidRDefault="007D4DDA" w:rsidP="007D4DDA">
      <w:pPr>
        <w:spacing w:before="240" w:after="240" w:line="360" w:lineRule="auto"/>
        <w:contextualSpacing/>
        <w:jc w:val="both"/>
        <w:rPr>
          <w:rFonts w:ascii="Palatino Linotype" w:eastAsia="MS Mincho" w:hAnsi="Palatino Linotype" w:cs="Arial"/>
          <w:bCs/>
          <w:color w:val="000000"/>
          <w:sz w:val="24"/>
          <w:szCs w:val="24"/>
          <w:lang w:eastAsia="es-ES"/>
        </w:rPr>
      </w:pPr>
    </w:p>
    <w:p w:rsidR="007D4DDA" w:rsidRPr="00C21918" w:rsidRDefault="007D4DDA" w:rsidP="007D4DDA">
      <w:pPr>
        <w:spacing w:before="240" w:after="240" w:line="360" w:lineRule="auto"/>
        <w:ind w:left="567" w:right="567"/>
        <w:jc w:val="both"/>
        <w:rPr>
          <w:rFonts w:ascii="Palatino Linotype" w:eastAsia="MS Mincho" w:hAnsi="Palatino Linotype" w:cs="Arial"/>
          <w:bCs/>
          <w:i/>
          <w:color w:val="000000"/>
          <w:szCs w:val="24"/>
          <w:lang w:eastAsia="es-ES"/>
        </w:rPr>
      </w:pPr>
      <w:r w:rsidRPr="00C21918">
        <w:rPr>
          <w:rFonts w:ascii="Palatino Linotype" w:eastAsia="MS Mincho" w:hAnsi="Palatino Linotype" w:cs="Arial"/>
          <w:b/>
          <w:bCs/>
          <w:i/>
          <w:iCs/>
          <w:color w:val="000000"/>
          <w:szCs w:val="24"/>
          <w:lang w:val="es-ES_tradnl" w:eastAsia="es-ES"/>
        </w:rPr>
        <w:t>“Póliza contable</w:t>
      </w:r>
    </w:p>
    <w:p w:rsidR="007D4DDA" w:rsidRPr="00C21918" w:rsidRDefault="007D4DDA" w:rsidP="007D4DDA">
      <w:pPr>
        <w:spacing w:before="240" w:after="240" w:line="360" w:lineRule="auto"/>
        <w:ind w:left="567" w:right="567"/>
        <w:jc w:val="both"/>
        <w:rPr>
          <w:rFonts w:ascii="Palatino Linotype" w:eastAsia="MS Mincho" w:hAnsi="Palatino Linotype" w:cs="Arial"/>
          <w:bCs/>
          <w:i/>
          <w:color w:val="000000"/>
          <w:szCs w:val="24"/>
          <w:lang w:eastAsia="es-ES"/>
        </w:rPr>
      </w:pPr>
      <w:r w:rsidRPr="00C21918">
        <w:rPr>
          <w:rFonts w:ascii="Palatino Linotype" w:eastAsia="MS Mincho" w:hAnsi="Palatino Linotype" w:cs="Arial"/>
          <w:bCs/>
          <w:i/>
          <w:iCs/>
          <w:color w:val="000000"/>
          <w:szCs w:val="24"/>
          <w:lang w:val="es-ES_tradnl" w:eastAsia="es-ES"/>
        </w:rPr>
        <w:t>Documento en el cual se asientan en forma individual todas y cada una de las operaciones desarrolladas por una institución, así como la información necesaria para la identificación necesaria para la identificación de dichas operaciones.”</w:t>
      </w: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bCs/>
          <w:color w:val="000000"/>
          <w:sz w:val="24"/>
          <w:szCs w:val="24"/>
          <w:lang w:val="es-ES_tradnl" w:eastAsia="es-ES"/>
        </w:rPr>
        <w:t>De lo anterior, se advierte que la </w:t>
      </w:r>
      <w:r w:rsidRPr="00C21918">
        <w:rPr>
          <w:rFonts w:ascii="Palatino Linotype" w:eastAsia="MS Mincho" w:hAnsi="Palatino Linotype" w:cs="Arial"/>
          <w:bCs/>
          <w:i/>
          <w:iCs/>
          <w:color w:val="000000"/>
          <w:sz w:val="24"/>
          <w:szCs w:val="24"/>
          <w:lang w:val="es-ES_tradnl" w:eastAsia="es-ES"/>
        </w:rPr>
        <w:t>póliza contable</w:t>
      </w:r>
      <w:r w:rsidRPr="00C21918">
        <w:rPr>
          <w:rFonts w:ascii="Palatino Linotype" w:eastAsia="MS Mincho" w:hAnsi="Palatino Linotype" w:cs="Arial"/>
          <w:bCs/>
          <w:color w:val="000000"/>
          <w:sz w:val="24"/>
          <w:szCs w:val="24"/>
          <w:lang w:val="es-ES_tradnl" w:eastAsia="es-ES"/>
        </w:rPr>
        <w:t xml:space="preserve"> constituye un registro contable y presupuestal con el que cuentan los Municipios para el registro de sus operaciones relacionadas con sus ingresos y egresos, </w:t>
      </w:r>
      <w:r w:rsidRPr="00C21918">
        <w:rPr>
          <w:rFonts w:ascii="Palatino Linotype" w:eastAsia="MS Mincho" w:hAnsi="Palatino Linotype" w:cs="Arial"/>
          <w:b/>
          <w:bCs/>
          <w:color w:val="000000"/>
          <w:sz w:val="24"/>
          <w:szCs w:val="24"/>
          <w:lang w:val="es-ES_tradnl" w:eastAsia="es-ES"/>
        </w:rPr>
        <w:t>anexándose los documentos o comprobantes que justifiquen las anotaciones y cantidades en ellas registradas</w:t>
      </w:r>
      <w:r w:rsidRPr="00C21918">
        <w:rPr>
          <w:rFonts w:ascii="Palatino Linotype" w:eastAsia="MS Mincho" w:hAnsi="Palatino Linotype" w:cs="Arial"/>
          <w:bCs/>
          <w:color w:val="000000"/>
          <w:sz w:val="24"/>
          <w:szCs w:val="24"/>
          <w:lang w:val="es-ES_tradnl" w:eastAsia="es-ES"/>
        </w:rPr>
        <w:t>, lo que permite la identificación plena de dichas operaciones.</w:t>
      </w:r>
    </w:p>
    <w:p w:rsidR="007D4DDA" w:rsidRPr="00C21918" w:rsidRDefault="007D4DDA" w:rsidP="007D4DDA">
      <w:pPr>
        <w:spacing w:before="240" w:after="240" w:line="360" w:lineRule="auto"/>
        <w:contextualSpacing/>
        <w:jc w:val="both"/>
        <w:rPr>
          <w:rFonts w:ascii="Palatino Linotype" w:eastAsia="MS Mincho" w:hAnsi="Palatino Linotype" w:cs="Arial"/>
          <w:bCs/>
          <w:color w:val="000000"/>
          <w:sz w:val="24"/>
          <w:szCs w:val="24"/>
          <w:lang w:eastAsia="es-ES"/>
        </w:rPr>
      </w:pP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bCs/>
          <w:color w:val="000000"/>
          <w:sz w:val="24"/>
          <w:szCs w:val="24"/>
          <w:lang w:val="es-ES_tradnl" w:eastAsia="es-ES"/>
        </w:rPr>
        <w:t xml:space="preserve">Así, existen diversos tipos de pólizas de acuerdo a las operaciones realizadas, encontrando que las que reflejan los pagos efectuados con cheque son controlados en las llamadas </w:t>
      </w:r>
      <w:r w:rsidRPr="00C21918">
        <w:rPr>
          <w:rFonts w:ascii="Palatino Linotype" w:eastAsia="MS Mincho" w:hAnsi="Palatino Linotype" w:cs="Arial"/>
          <w:bCs/>
          <w:i/>
          <w:iCs/>
          <w:color w:val="000000"/>
          <w:sz w:val="24"/>
          <w:szCs w:val="24"/>
          <w:lang w:val="es-ES_tradnl" w:eastAsia="es-ES"/>
        </w:rPr>
        <w:t>pólizas de ingresos</w:t>
      </w:r>
      <w:r w:rsidRPr="00C21918">
        <w:rPr>
          <w:rFonts w:ascii="Palatino Linotype" w:eastAsia="MS Mincho" w:hAnsi="Palatino Linotype" w:cs="Arial"/>
          <w:bCs/>
          <w:color w:val="000000"/>
          <w:sz w:val="24"/>
          <w:szCs w:val="24"/>
          <w:lang w:val="es-ES_tradnl" w:eastAsia="es-ES"/>
        </w:rPr>
        <w:t>, o bien </w:t>
      </w:r>
      <w:r w:rsidRPr="00C21918">
        <w:rPr>
          <w:rFonts w:ascii="Palatino Linotype" w:eastAsia="MS Mincho" w:hAnsi="Palatino Linotype" w:cs="Arial"/>
          <w:bCs/>
          <w:i/>
          <w:iCs/>
          <w:color w:val="000000"/>
          <w:sz w:val="24"/>
          <w:szCs w:val="24"/>
          <w:lang w:val="es-ES_tradnl" w:eastAsia="es-ES"/>
        </w:rPr>
        <w:t>cheques egresos</w:t>
      </w:r>
      <w:r w:rsidRPr="00C21918">
        <w:rPr>
          <w:rFonts w:ascii="Palatino Linotype" w:eastAsia="MS Mincho" w:hAnsi="Palatino Linotype" w:cs="Arial"/>
          <w:bCs/>
          <w:color w:val="000000"/>
          <w:sz w:val="24"/>
          <w:szCs w:val="24"/>
          <w:lang w:val="es-ES_tradnl" w:eastAsia="es-ES"/>
        </w:rPr>
        <w:t>, las cuales, permiten registrar el ingreso y egreso de dinero, a través de la</w:t>
      </w:r>
      <w:r w:rsidRPr="00C21918">
        <w:rPr>
          <w:rFonts w:ascii="Palatino Linotype" w:eastAsia="MS Mincho" w:hAnsi="Palatino Linotype" w:cs="Arial"/>
          <w:b/>
          <w:bCs/>
          <w:color w:val="000000"/>
          <w:sz w:val="24"/>
          <w:szCs w:val="24"/>
          <w:lang w:val="es-ES_tradnl" w:eastAsia="es-ES"/>
        </w:rPr>
        <w:t> </w:t>
      </w:r>
      <w:r w:rsidRPr="00C21918">
        <w:rPr>
          <w:rFonts w:ascii="Palatino Linotype" w:eastAsia="MS Mincho" w:hAnsi="Palatino Linotype" w:cs="Arial"/>
          <w:bCs/>
          <w:color w:val="000000"/>
          <w:sz w:val="24"/>
          <w:szCs w:val="24"/>
          <w:lang w:val="es-ES_tradnl" w:eastAsia="es-ES"/>
        </w:rPr>
        <w:t xml:space="preserve">emisión de un cheque, en caso de egreso, por lo que las dependencias públicas, al librar un cheque, adhieren una fotocopia del mismo con una póliza que sirve para fines contables, porque </w:t>
      </w:r>
      <w:r w:rsidRPr="00C21918">
        <w:rPr>
          <w:rFonts w:ascii="Palatino Linotype" w:eastAsia="MS Mincho" w:hAnsi="Palatino Linotype" w:cs="Arial"/>
          <w:b/>
          <w:bCs/>
          <w:color w:val="000000"/>
          <w:sz w:val="24"/>
          <w:szCs w:val="24"/>
          <w:lang w:val="es-ES_tradnl" w:eastAsia="es-ES"/>
        </w:rPr>
        <w:t>describe cuánto y para qué se usa dicho cheque</w:t>
      </w:r>
      <w:r w:rsidRPr="00C21918">
        <w:rPr>
          <w:rFonts w:ascii="Palatino Linotype" w:eastAsia="MS Mincho" w:hAnsi="Palatino Linotype" w:cs="Arial"/>
          <w:bCs/>
          <w:color w:val="000000"/>
          <w:sz w:val="24"/>
          <w:szCs w:val="24"/>
          <w:lang w:val="es-ES_tradnl" w:eastAsia="es-ES"/>
        </w:rPr>
        <w:t>, la cual sirve a su vez, como un recibo del cheque entregado al beneficiario.</w:t>
      </w:r>
    </w:p>
    <w:p w:rsidR="007D4DDA" w:rsidRPr="00C21918" w:rsidRDefault="007D4DDA" w:rsidP="007D4DDA">
      <w:pPr>
        <w:spacing w:after="0" w:line="240" w:lineRule="auto"/>
        <w:ind w:left="720"/>
        <w:contextualSpacing/>
        <w:rPr>
          <w:rFonts w:ascii="Palatino Linotype" w:eastAsia="MS Mincho" w:hAnsi="Palatino Linotype" w:cs="Arial"/>
          <w:bCs/>
          <w:color w:val="000000"/>
          <w:sz w:val="24"/>
          <w:szCs w:val="24"/>
          <w:lang w:eastAsia="es-ES"/>
        </w:rPr>
      </w:pP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
          <w:bCs/>
          <w:color w:val="000000"/>
          <w:sz w:val="24"/>
          <w:szCs w:val="24"/>
          <w:lang w:eastAsia="es-ES"/>
        </w:rPr>
      </w:pPr>
      <w:r w:rsidRPr="00C21918">
        <w:rPr>
          <w:rFonts w:ascii="Palatino Linotype" w:eastAsia="MS Mincho" w:hAnsi="Palatino Linotype" w:cs="Arial"/>
          <w:bCs/>
          <w:color w:val="000000"/>
          <w:sz w:val="24"/>
          <w:szCs w:val="24"/>
          <w:lang w:val="es-ES_tradnl" w:eastAsia="es-ES"/>
        </w:rPr>
        <w:t xml:space="preserve">Dichas pólizas, disponen de un espacio en la parte superior que permite obtener la copia de todos los datos del cheque expedido, y en la parte inferior, los demás datos de identificación contable, tales como, nombre de la entidad, referencia a la póliza, tipo de póliza, número de póliza, fecha, número de cuenta, número de subcuenta, concepto, cargos y abonos y firmas </w:t>
      </w:r>
      <w:r w:rsidRPr="00C21918">
        <w:rPr>
          <w:rFonts w:ascii="Palatino Linotype" w:eastAsia="MS Mincho" w:hAnsi="Palatino Linotype" w:cs="Arial"/>
          <w:b/>
          <w:bCs/>
          <w:color w:val="000000"/>
          <w:sz w:val="24"/>
          <w:szCs w:val="24"/>
          <w:lang w:val="es-ES_tradnl" w:eastAsia="es-ES"/>
        </w:rPr>
        <w:t>de quienes elaboraron, revisaron y autorizaron.</w:t>
      </w:r>
    </w:p>
    <w:p w:rsidR="007D4DDA" w:rsidRPr="00C21918" w:rsidRDefault="007D4DDA" w:rsidP="007D4DDA">
      <w:pPr>
        <w:spacing w:after="0" w:line="240" w:lineRule="auto"/>
        <w:ind w:left="720"/>
        <w:contextualSpacing/>
        <w:rPr>
          <w:rFonts w:ascii="Palatino Linotype" w:eastAsia="MS Mincho" w:hAnsi="Palatino Linotype" w:cs="Arial"/>
          <w:bCs/>
          <w:color w:val="000000"/>
          <w:sz w:val="24"/>
          <w:szCs w:val="24"/>
          <w:lang w:eastAsia="es-ES"/>
        </w:rPr>
      </w:pP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bCs/>
          <w:color w:val="000000"/>
          <w:sz w:val="24"/>
          <w:szCs w:val="24"/>
          <w:lang w:eastAsia="es-ES"/>
        </w:rPr>
        <w:t>Así, como en el estudio anterior, existe una obligación por parte del Sujeto Obligado de registrar contablemente el efecto patrimonial y presupuestal de las operaciones que realice, en el momento que ocurran, con base en el sistema y políticas de registro establecidas; de tal modo, una de las documentales en las que de manera enunciativa se podrán obtener los ingresos y egresos solicitados, pueden ser las </w:t>
      </w:r>
      <w:r w:rsidRPr="00C21918">
        <w:rPr>
          <w:rFonts w:ascii="Palatino Linotype" w:eastAsia="MS Mincho" w:hAnsi="Palatino Linotype" w:cs="Arial"/>
          <w:bCs/>
          <w:i/>
          <w:iCs/>
          <w:color w:val="000000"/>
          <w:sz w:val="24"/>
          <w:szCs w:val="24"/>
          <w:lang w:val="es-ES_tradnl" w:eastAsia="es-ES"/>
        </w:rPr>
        <w:t>pólizas de ingresos y  egresos</w:t>
      </w:r>
      <w:r w:rsidRPr="00C21918">
        <w:rPr>
          <w:rFonts w:ascii="Palatino Linotype" w:eastAsia="MS Mincho" w:hAnsi="Palatino Linotype" w:cs="Arial"/>
          <w:bCs/>
          <w:color w:val="000000"/>
          <w:sz w:val="24"/>
          <w:szCs w:val="24"/>
          <w:lang w:val="es-ES_tradnl" w:eastAsia="es-ES"/>
        </w:rPr>
        <w:t>, en las cuales se anotan las operaciones que representan egresos, es decir, salida de dinero en efectivo para el Sujeto Obligado, mismas que conforme a lo mencionados los Lineamientos para la Integración del Informe Mensual 2019, también debe integrarse a los informes mensuales que se entregan al OSFEM, en el Disco 5 </w:t>
      </w:r>
      <w:r w:rsidRPr="00C21918">
        <w:rPr>
          <w:rFonts w:ascii="Palatino Linotype" w:eastAsia="MS Mincho" w:hAnsi="Palatino Linotype" w:cs="Arial"/>
          <w:bCs/>
          <w:i/>
          <w:iCs/>
          <w:color w:val="000000"/>
          <w:sz w:val="24"/>
          <w:szCs w:val="24"/>
          <w:lang w:val="es-ES_tradnl" w:eastAsia="es-ES"/>
        </w:rPr>
        <w:t xml:space="preserve">Imágenes Digitalizadas, </w:t>
      </w:r>
      <w:r w:rsidRPr="00C21918">
        <w:rPr>
          <w:rFonts w:ascii="Palatino Linotype" w:eastAsia="MS Mincho" w:hAnsi="Palatino Linotype" w:cs="Arial"/>
          <w:bCs/>
          <w:iCs/>
          <w:color w:val="000000"/>
          <w:sz w:val="24"/>
          <w:szCs w:val="24"/>
          <w:lang w:val="es-ES_tradnl" w:eastAsia="es-ES"/>
        </w:rPr>
        <w:t xml:space="preserve">como a continuación se observa: </w:t>
      </w:r>
    </w:p>
    <w:p w:rsidR="007D4DDA" w:rsidRPr="00C21918" w:rsidRDefault="007D4DDA" w:rsidP="007D4DDA">
      <w:pPr>
        <w:spacing w:after="0" w:line="240" w:lineRule="auto"/>
        <w:rPr>
          <w:rFonts w:ascii="Palatino Linotype" w:eastAsia="MS Mincho" w:hAnsi="Palatino Linotype" w:cs="Arial"/>
          <w:bCs/>
          <w:color w:val="000000"/>
          <w:sz w:val="24"/>
          <w:szCs w:val="24"/>
          <w:lang w:eastAsia="es-ES"/>
        </w:rPr>
      </w:pPr>
    </w:p>
    <w:p w:rsidR="007D4DDA" w:rsidRPr="00C21918" w:rsidRDefault="007D4DDA" w:rsidP="007D4DDA">
      <w:pPr>
        <w:spacing w:before="240" w:after="240" w:line="360" w:lineRule="auto"/>
        <w:contextualSpacing/>
        <w:jc w:val="center"/>
        <w:rPr>
          <w:rFonts w:ascii="Palatino Linotype" w:eastAsia="MS Mincho" w:hAnsi="Palatino Linotype" w:cs="Arial"/>
          <w:bCs/>
          <w:color w:val="000000"/>
          <w:sz w:val="24"/>
          <w:szCs w:val="24"/>
          <w:lang w:eastAsia="es-ES"/>
        </w:rPr>
      </w:pPr>
      <w:r w:rsidRPr="00C21918">
        <w:rPr>
          <w:rFonts w:ascii="Cambria" w:eastAsia="MS Mincho" w:hAnsi="Cambria" w:cs="Times New Roman"/>
          <w:noProof/>
          <w:sz w:val="24"/>
          <w:szCs w:val="24"/>
          <w:lang w:eastAsia="es-MX"/>
        </w:rPr>
        <mc:AlternateContent>
          <mc:Choice Requires="wps">
            <w:drawing>
              <wp:anchor distT="0" distB="0" distL="114300" distR="114300" simplePos="0" relativeHeight="251659264" behindDoc="0" locked="0" layoutInCell="1" allowOverlap="1" wp14:anchorId="69B67345" wp14:editId="17710FBC">
                <wp:simplePos x="0" y="0"/>
                <wp:positionH relativeFrom="column">
                  <wp:posOffset>672466</wp:posOffset>
                </wp:positionH>
                <wp:positionV relativeFrom="paragraph">
                  <wp:posOffset>789305</wp:posOffset>
                </wp:positionV>
                <wp:extent cx="3371850" cy="1743075"/>
                <wp:effectExtent l="0" t="0" r="19050" b="28575"/>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0" cy="174307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F23859" id="Rectángulo redondeado 15" o:spid="_x0000_s1026" style="position:absolute;margin-left:52.95pt;margin-top:62.15pt;width:265.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" filled="f" strokecolor="red" strokeweight="2pt">
                <v:stroke joinstyle="miter"/>
                <v:path arrowok="t"/>
              </v:roundrect>
            </w:pict>
          </mc:Fallback>
        </mc:AlternateContent>
      </w:r>
      <w:r w:rsidRPr="00C21918">
        <w:rPr>
          <w:rFonts w:ascii="Cambria" w:eastAsia="MS Mincho" w:hAnsi="Cambria" w:cs="Times New Roman"/>
          <w:noProof/>
          <w:sz w:val="24"/>
          <w:szCs w:val="24"/>
          <w:lang w:eastAsia="es-MX"/>
        </w:rPr>
        <w:drawing>
          <wp:inline distT="0" distB="0" distL="0" distR="0" wp14:anchorId="677567D3" wp14:editId="1E1D0343">
            <wp:extent cx="5616441" cy="2736215"/>
            <wp:effectExtent l="0" t="0" r="381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269" t="47978" r="5635" b="23356"/>
                    <a:stretch/>
                  </pic:blipFill>
                  <pic:spPr bwMode="auto">
                    <a:xfrm>
                      <a:off x="0" y="0"/>
                      <a:ext cx="5628663" cy="2742169"/>
                    </a:xfrm>
                    <a:prstGeom prst="rect">
                      <a:avLst/>
                    </a:prstGeom>
                    <a:ln>
                      <a:noFill/>
                    </a:ln>
                    <a:extLst>
                      <a:ext uri="{53640926-AAD7-44D8-BBD7-CCE9431645EC}">
                        <a14:shadowObscured xmlns:a14="http://schemas.microsoft.com/office/drawing/2010/main"/>
                      </a:ext>
                    </a:extLst>
                  </pic:spPr>
                </pic:pic>
              </a:graphicData>
            </a:graphic>
          </wp:inline>
        </w:drawing>
      </w: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sz w:val="24"/>
          <w:szCs w:val="24"/>
          <w:lang w:val="es-ES_tradnl" w:eastAsia="es-ES"/>
        </w:rPr>
        <w:t>Cabe precisar que la información correspondiente al Disco 5, contiene comprobantes fiscales y recibos de egresos, que, como se dijo, se remiten digitalizados al OSEFEM, y con los que también se colma el derecho de acceso a la información del particular.</w:t>
      </w:r>
    </w:p>
    <w:p w:rsidR="007D4DDA" w:rsidRPr="00C21918" w:rsidRDefault="007D4DDA" w:rsidP="007D4DDA">
      <w:pPr>
        <w:spacing w:after="0" w:line="240" w:lineRule="auto"/>
        <w:ind w:left="720"/>
        <w:contextualSpacing/>
        <w:rPr>
          <w:rFonts w:ascii="Palatino Linotype" w:eastAsia="MS Mincho" w:hAnsi="Palatino Linotype" w:cs="Arial"/>
          <w:bCs/>
          <w:color w:val="000000"/>
          <w:sz w:val="24"/>
          <w:szCs w:val="24"/>
          <w:lang w:eastAsia="es-ES"/>
        </w:rPr>
      </w:pPr>
    </w:p>
    <w:p w:rsidR="007D4DDA" w:rsidRPr="00C21918" w:rsidRDefault="007D4DDA" w:rsidP="007D4DDA">
      <w:pPr>
        <w:numPr>
          <w:ilvl w:val="0"/>
          <w:numId w:val="1"/>
        </w:numPr>
        <w:spacing w:before="240" w:after="240" w:line="360" w:lineRule="auto"/>
        <w:ind w:left="0" w:firstLine="0"/>
        <w:contextualSpacing/>
        <w:jc w:val="both"/>
        <w:rPr>
          <w:rFonts w:ascii="Palatino Linotype" w:eastAsia="MS Mincho" w:hAnsi="Palatino Linotype" w:cs="Arial"/>
          <w:bCs/>
          <w:color w:val="000000"/>
          <w:sz w:val="24"/>
          <w:szCs w:val="24"/>
          <w:lang w:eastAsia="es-ES"/>
        </w:rPr>
      </w:pPr>
      <w:r w:rsidRPr="00C21918">
        <w:rPr>
          <w:rFonts w:ascii="Palatino Linotype" w:eastAsia="MS Mincho" w:hAnsi="Palatino Linotype" w:cs="Arial"/>
          <w:sz w:val="24"/>
          <w:szCs w:val="24"/>
          <w:lang w:val="es-ES_tradnl" w:eastAsia="es-ES"/>
        </w:rPr>
        <w:t>Así, dichos Informes Mensuales, deben ser presentados por conducto del Tesorero del Sistema Municipal Para el Desarrollo Integral de la Familia de Texcoco al Tesorero del Ayuntamiento  para que este dentro de los veinte días posteriores al término del mes correspondiente y se deben firmar por él mismo, el Presidente Municipal y el Secretario del Ayuntamiento</w:t>
      </w:r>
      <w:r w:rsidRPr="00C21918">
        <w:rPr>
          <w:rFonts w:ascii="Palatino Linotype" w:eastAsia="MS Mincho" w:hAnsi="Palatino Linotype" w:cs="Arial"/>
          <w:sz w:val="24"/>
          <w:szCs w:val="24"/>
          <w:vertAlign w:val="superscript"/>
          <w:lang w:val="es-ES_tradnl" w:eastAsia="es-ES"/>
        </w:rPr>
        <w:footnoteReference w:id="7"/>
      </w:r>
      <w:r w:rsidRPr="00C21918">
        <w:rPr>
          <w:rFonts w:ascii="Palatino Linotype" w:eastAsia="MS Mincho" w:hAnsi="Palatino Linotype" w:cs="Arial"/>
          <w:sz w:val="24"/>
          <w:szCs w:val="24"/>
          <w:lang w:val="es-ES_tradnl" w:eastAsia="es-ES"/>
        </w:rPr>
        <w:t xml:space="preserve">; obligación  que se encuentra prevista en la Ley Orgánica Municipal del Estado de México en los artículos 31, fracción XVIII, 48, fracción IX, 53, fracción VI, 95, fracciones I, IV y XXI al establecer, entre otros aspectos, que dentro de las atribuciones de los </w:t>
      </w:r>
      <w:r w:rsidRPr="00C21918">
        <w:rPr>
          <w:rFonts w:ascii="Palatino Linotype" w:eastAsia="MS Mincho" w:hAnsi="Palatino Linotype" w:cs="Arial"/>
          <w:sz w:val="24"/>
          <w:szCs w:val="24"/>
          <w:lang w:eastAsia="es-ES"/>
        </w:rPr>
        <w:t>Síndicos Municipales se encuentra la remisión oportuna al OSFEM de los informes mensuales</w:t>
      </w:r>
      <w:r w:rsidRPr="00C21918">
        <w:rPr>
          <w:rFonts w:ascii="Palatino Linotype" w:eastAsia="MS Mincho" w:hAnsi="Palatino Linotype" w:cs="Arial"/>
          <w:sz w:val="24"/>
          <w:szCs w:val="24"/>
          <w:lang w:val="es-ES_tradnl" w:eastAsia="es-ES"/>
        </w:rPr>
        <w:t>.</w:t>
      </w:r>
    </w:p>
    <w:p w:rsidR="007D4DDA" w:rsidRPr="00C21918" w:rsidRDefault="007D4DDA" w:rsidP="007D4DDA">
      <w:pPr>
        <w:spacing w:after="0" w:line="360" w:lineRule="auto"/>
        <w:ind w:left="567" w:right="567"/>
        <w:contextualSpacing/>
        <w:jc w:val="both"/>
        <w:rPr>
          <w:rFonts w:ascii="Palatino Linotype" w:eastAsia="Calibri" w:hAnsi="Palatino Linotype" w:cs="Arial"/>
          <w:i/>
          <w:szCs w:val="24"/>
          <w:lang w:val="es-ES_tradnl" w:eastAsia="es-ES"/>
        </w:rPr>
      </w:pPr>
    </w:p>
    <w:p w:rsidR="007D4DDA" w:rsidRPr="00C21918" w:rsidRDefault="007D4DDA" w:rsidP="00B5643C">
      <w:pPr>
        <w:numPr>
          <w:ilvl w:val="0"/>
          <w:numId w:val="1"/>
        </w:numPr>
        <w:spacing w:before="240" w:after="240" w:line="360" w:lineRule="auto"/>
        <w:ind w:left="0" w:firstLine="0"/>
        <w:contextualSpacing/>
        <w:jc w:val="both"/>
        <w:rPr>
          <w:rFonts w:ascii="Palatino Linotype" w:hAnsi="Palatino Linotype"/>
          <w:sz w:val="24"/>
          <w:szCs w:val="24"/>
        </w:rPr>
      </w:pPr>
      <w:r w:rsidRPr="00C21918">
        <w:rPr>
          <w:rFonts w:ascii="Palatino Linotype" w:eastAsia="Calibri" w:hAnsi="Palatino Linotype" w:cs="Arial"/>
          <w:sz w:val="24"/>
          <w:szCs w:val="24"/>
          <w:lang w:val="es-ES_tradnl" w:eastAsia="es-ES"/>
        </w:rPr>
        <w:t>Es así, que como ya se ha precisado la Ley en materia establece que toda aquella información que sea generada, poseída y administrada por los Sujetos Obligados tiene el carácter de pública, de conformidad al principio de máxima publicidad</w:t>
      </w:r>
      <w:r w:rsidRPr="00C21918">
        <w:rPr>
          <w:rFonts w:ascii="Palatino Linotype" w:eastAsia="Calibri" w:hAnsi="Palatino Linotype" w:cs="Arial"/>
          <w:sz w:val="24"/>
          <w:szCs w:val="24"/>
          <w:vertAlign w:val="superscript"/>
          <w:lang w:val="es-ES_tradnl" w:eastAsia="es-ES"/>
        </w:rPr>
        <w:footnoteReference w:id="8"/>
      </w:r>
      <w:r w:rsidRPr="00C21918">
        <w:rPr>
          <w:rFonts w:ascii="Palatino Linotype" w:eastAsia="Calibri" w:hAnsi="Palatino Linotype" w:cs="Arial"/>
          <w:sz w:val="24"/>
          <w:szCs w:val="24"/>
          <w:lang w:val="es-ES_tradnl" w:eastAsia="es-ES"/>
        </w:rPr>
        <w:t>; y en consecuencia, los Sujetos Obligados se encuentran constreñidos a ponerla a disposición de los particulares, en pleno ejercicio de la transparencia y rendición de cuentas, entonces, es</w:t>
      </w:r>
      <w:r w:rsidRPr="00C21918">
        <w:rPr>
          <w:rFonts w:ascii="Palatino Linotype" w:eastAsia="MS Mincho" w:hAnsi="Palatino Linotype" w:cs="Arial"/>
          <w:bCs/>
          <w:color w:val="000000"/>
          <w:sz w:val="24"/>
          <w:szCs w:val="24"/>
          <w:lang w:eastAsia="es-ES"/>
        </w:rPr>
        <w:t xml:space="preserve"> </w:t>
      </w:r>
      <w:r w:rsidRPr="00C21918">
        <w:rPr>
          <w:rFonts w:ascii="Palatino Linotype" w:eastAsia="MS Mincho" w:hAnsi="Palatino Linotype" w:cs="Arial"/>
          <w:sz w:val="24"/>
          <w:szCs w:val="24"/>
          <w:lang w:val="es-ES_tradnl" w:eastAsia="es-ES"/>
        </w:rPr>
        <w:t>dable, ordenar la entre</w:t>
      </w:r>
      <w:r w:rsidR="00B5643C" w:rsidRPr="00C21918">
        <w:rPr>
          <w:rFonts w:ascii="Palatino Linotype" w:eastAsia="MS Mincho" w:hAnsi="Palatino Linotype" w:cs="Arial"/>
          <w:sz w:val="24"/>
          <w:szCs w:val="24"/>
          <w:lang w:val="es-ES_tradnl" w:eastAsia="es-ES"/>
        </w:rPr>
        <w:t xml:space="preserve">ga de las pólizas de </w:t>
      </w:r>
      <w:r w:rsidRPr="00C21918">
        <w:rPr>
          <w:rFonts w:ascii="Palatino Linotype" w:eastAsia="MS Mincho" w:hAnsi="Palatino Linotype" w:cs="Arial"/>
          <w:sz w:val="24"/>
          <w:szCs w:val="24"/>
          <w:lang w:val="es-ES_tradnl" w:eastAsia="es-ES"/>
        </w:rPr>
        <w:t xml:space="preserve">egresos  </w:t>
      </w:r>
      <w:r w:rsidR="00B5643C" w:rsidRPr="00C21918">
        <w:rPr>
          <w:rFonts w:ascii="Palatino Linotype" w:eastAsia="MS Mincho" w:hAnsi="Palatino Linotype" w:cs="Arial"/>
          <w:sz w:val="24"/>
          <w:szCs w:val="24"/>
          <w:lang w:val="es-ES_tradnl" w:eastAsia="es-ES"/>
        </w:rPr>
        <w:t xml:space="preserve">por concepto de transferencias, asignaciones, subsidios y otras ayudas </w:t>
      </w:r>
      <w:r w:rsidRPr="00C21918">
        <w:rPr>
          <w:rFonts w:ascii="Palatino Linotype" w:eastAsia="MS Mincho" w:hAnsi="Palatino Linotype" w:cs="Arial"/>
          <w:sz w:val="24"/>
          <w:szCs w:val="24"/>
          <w:lang w:val="es-ES_tradnl" w:eastAsia="es-ES"/>
        </w:rPr>
        <w:t xml:space="preserve">del primero (01) de enero de dos mil </w:t>
      </w:r>
      <w:r w:rsidR="00CC0434" w:rsidRPr="00C21918">
        <w:rPr>
          <w:rFonts w:ascii="Palatino Linotype" w:eastAsia="MS Mincho" w:hAnsi="Palatino Linotype" w:cs="Arial"/>
          <w:sz w:val="24"/>
          <w:szCs w:val="24"/>
          <w:lang w:val="es-ES_tradnl" w:eastAsia="es-ES"/>
        </w:rPr>
        <w:t>dieciséis al treinta y uno (31</w:t>
      </w:r>
      <w:r w:rsidR="003F4BE8" w:rsidRPr="00C21918">
        <w:rPr>
          <w:rFonts w:ascii="Palatino Linotype" w:eastAsia="MS Mincho" w:hAnsi="Palatino Linotype" w:cs="Arial"/>
          <w:sz w:val="24"/>
          <w:szCs w:val="24"/>
          <w:lang w:val="es-ES_tradnl" w:eastAsia="es-ES"/>
        </w:rPr>
        <w:t>) de enero de dos mil dieciocho</w:t>
      </w:r>
      <w:r w:rsidRPr="00C21918">
        <w:rPr>
          <w:rFonts w:ascii="Palatino Linotype" w:eastAsia="MS Mincho" w:hAnsi="Palatino Linotype" w:cs="Arial"/>
          <w:sz w:val="24"/>
          <w:szCs w:val="24"/>
          <w:lang w:val="es-ES_tradnl" w:eastAsia="es-ES"/>
        </w:rPr>
        <w:t>, toda vez que es una obligación de los Ayuntamientos remitir dicha información al OSFEM, por ende, indudablemente debe obrar dentro de los archivos del Sujeto Obligado.</w:t>
      </w:r>
      <w:r w:rsidR="00E93981" w:rsidRPr="00C21918">
        <w:rPr>
          <w:rFonts w:ascii="Palatino Linotype" w:hAnsi="Palatino Linotype" w:cs="Arial"/>
          <w:bCs/>
          <w:sz w:val="24"/>
          <w:szCs w:val="24"/>
        </w:rPr>
        <w:t xml:space="preserve"> </w:t>
      </w:r>
    </w:p>
    <w:p w:rsidR="00B5643C" w:rsidRPr="00C21918" w:rsidRDefault="00B5643C" w:rsidP="00B5643C">
      <w:pPr>
        <w:spacing w:before="240" w:after="240" w:line="360" w:lineRule="auto"/>
        <w:contextualSpacing/>
        <w:jc w:val="both"/>
        <w:rPr>
          <w:rFonts w:ascii="Palatino Linotype" w:hAnsi="Palatino Linotype"/>
          <w:sz w:val="24"/>
          <w:szCs w:val="24"/>
        </w:rPr>
      </w:pPr>
    </w:p>
    <w:p w:rsidR="007D4DDA" w:rsidRPr="00C21918" w:rsidRDefault="007D4DDA" w:rsidP="007D4DDA">
      <w:pPr>
        <w:keepNext/>
        <w:keepLines/>
        <w:spacing w:before="40" w:after="0"/>
        <w:outlineLvl w:val="1"/>
        <w:rPr>
          <w:rFonts w:ascii="Palatino Linotype" w:eastAsia="MS Mincho" w:hAnsi="Palatino Linotype" w:cs="Times New Roman"/>
          <w:b/>
          <w:color w:val="000000"/>
          <w:sz w:val="24"/>
          <w:szCs w:val="24"/>
          <w:lang w:val="es-ES_tradnl" w:eastAsia="es-ES"/>
        </w:rPr>
      </w:pPr>
      <w:bookmarkStart w:id="31" w:name="_Toc517257959"/>
      <w:bookmarkStart w:id="32" w:name="_Toc30089457"/>
      <w:bookmarkStart w:id="33" w:name="_Toc33191888"/>
      <w:r w:rsidRPr="00C21918">
        <w:rPr>
          <w:rFonts w:ascii="Palatino Linotype" w:eastAsia="MS Gothic" w:hAnsi="Palatino Linotype" w:cs="Times New Roman"/>
          <w:b/>
          <w:color w:val="000000"/>
          <w:sz w:val="24"/>
          <w:szCs w:val="24"/>
          <w:lang w:eastAsia="es-ES_tradnl"/>
        </w:rPr>
        <w:t>QUINTO.</w:t>
      </w:r>
      <w:r w:rsidRPr="00C21918">
        <w:rPr>
          <w:rFonts w:ascii="Palatino Linotype" w:eastAsia="MS Mincho" w:hAnsi="Palatino Linotype" w:cs="Times New Roman"/>
          <w:b/>
          <w:color w:val="000000"/>
          <w:sz w:val="24"/>
          <w:szCs w:val="24"/>
          <w:lang w:val="es-ES_tradnl" w:eastAsia="es-ES"/>
        </w:rPr>
        <w:t xml:space="preserve"> De la elaboración de la versión pública y el acuerdo de clasificación como información confidencial.</w:t>
      </w:r>
      <w:bookmarkEnd w:id="31"/>
      <w:bookmarkEnd w:id="32"/>
      <w:bookmarkEnd w:id="33"/>
    </w:p>
    <w:p w:rsidR="007D4DDA" w:rsidRPr="00C21918" w:rsidRDefault="007D4DDA" w:rsidP="007D4DDA">
      <w:pPr>
        <w:spacing w:after="0" w:line="240" w:lineRule="auto"/>
        <w:rPr>
          <w:rFonts w:ascii="Cambria" w:eastAsia="MS Mincho" w:hAnsi="Cambria" w:cs="Times New Roman"/>
          <w:sz w:val="24"/>
          <w:szCs w:val="24"/>
          <w:lang w:val="es-ES_tradnl" w:eastAsia="es-ES"/>
        </w:rPr>
      </w:pPr>
    </w:p>
    <w:p w:rsidR="007D4DDA" w:rsidRPr="00C21918" w:rsidRDefault="007D4DDA" w:rsidP="00B5643C">
      <w:pPr>
        <w:pStyle w:val="Prrafodelista"/>
        <w:numPr>
          <w:ilvl w:val="0"/>
          <w:numId w:val="1"/>
        </w:numPr>
        <w:spacing w:after="120" w:line="360" w:lineRule="auto"/>
        <w:ind w:left="0" w:right="49" w:firstLine="0"/>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21918">
        <w:rPr>
          <w:rFonts w:ascii="Palatino Linotype" w:eastAsia="MS Mincho" w:hAnsi="Palatino Linotype" w:cs="Arial"/>
          <w:b/>
          <w:color w:val="000000"/>
          <w:sz w:val="24"/>
          <w:szCs w:val="24"/>
          <w:lang w:val="es-ES_tradnl" w:eastAsia="es-ES"/>
        </w:rPr>
        <w:t>versión pública</w:t>
      </w:r>
      <w:r w:rsidRPr="00C21918">
        <w:rPr>
          <w:rFonts w:ascii="Palatino Linotype" w:eastAsia="MS Mincho" w:hAnsi="Palatino Linotype" w:cs="Arial"/>
          <w:color w:val="000000"/>
          <w:sz w:val="24"/>
          <w:szCs w:val="24"/>
          <w:lang w:val="es-ES_tradnl" w:eastAsia="es-ES"/>
        </w:rPr>
        <w:t xml:space="preserve"> del documento por las consideraciones que se estimen pertinentes.</w:t>
      </w:r>
    </w:p>
    <w:p w:rsidR="007D4DDA" w:rsidRPr="00C21918" w:rsidRDefault="007D4DDA" w:rsidP="007D4DDA">
      <w:pPr>
        <w:spacing w:after="0" w:line="240" w:lineRule="auto"/>
        <w:ind w:left="720"/>
        <w:contextualSpacing/>
        <w:rPr>
          <w:rFonts w:ascii="Palatino Linotype" w:eastAsia="MS Mincho" w:hAnsi="Palatino Linotype" w:cs="Times New Roman"/>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21918">
        <w:rPr>
          <w:rFonts w:ascii="Cambria" w:eastAsia="MS Mincho" w:hAnsi="Cambria" w:cs="Times New Roman"/>
          <w:sz w:val="24"/>
          <w:szCs w:val="24"/>
          <w:vertAlign w:val="superscript"/>
          <w:lang w:val="es-ES_tradnl" w:eastAsia="es-ES"/>
        </w:rPr>
        <w:footnoteReference w:id="9"/>
      </w:r>
      <w:r w:rsidRPr="00C21918">
        <w:rPr>
          <w:rFonts w:ascii="Palatino Linotype" w:eastAsia="MS Mincho" w:hAnsi="Palatino Linotype" w:cs="Arial"/>
          <w:color w:val="000000"/>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21918">
        <w:rPr>
          <w:rFonts w:ascii="Cambria" w:eastAsia="MS Mincho" w:hAnsi="Cambria" w:cs="Times New Roman"/>
          <w:sz w:val="24"/>
          <w:szCs w:val="24"/>
          <w:vertAlign w:val="superscript"/>
          <w:lang w:val="es-ES_tradnl" w:eastAsia="es-ES"/>
        </w:rPr>
        <w:footnoteReference w:id="10"/>
      </w:r>
      <w:r w:rsidRPr="00C21918">
        <w:rPr>
          <w:rFonts w:ascii="Palatino Linotype" w:eastAsia="MS Mincho" w:hAnsi="Palatino Linotype" w:cs="Arial"/>
          <w:color w:val="000000"/>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7D4DDA" w:rsidRPr="00C21918" w:rsidRDefault="007D4DDA" w:rsidP="007D4DDA">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7D4DDA" w:rsidRPr="00C21918" w:rsidRDefault="007D4DDA" w:rsidP="007D4DDA">
      <w:pPr>
        <w:spacing w:after="120" w:line="360" w:lineRule="auto"/>
        <w:ind w:right="49"/>
        <w:contextualSpacing/>
        <w:jc w:val="both"/>
        <w:rPr>
          <w:rFonts w:ascii="Palatino Linotype" w:eastAsia="MS Mincho" w:hAnsi="Palatino Linotype" w:cs="Arial"/>
          <w:b/>
          <w:color w:val="000000"/>
          <w:sz w:val="24"/>
          <w:szCs w:val="24"/>
          <w:lang w:eastAsia="es-ES"/>
        </w:rPr>
      </w:pPr>
      <w:r w:rsidRPr="00C21918">
        <w:rPr>
          <w:rFonts w:ascii="Palatino Linotype" w:eastAsia="MS Mincho" w:hAnsi="Palatino Linotype" w:cs="Arial"/>
          <w:b/>
          <w:color w:val="000000"/>
          <w:sz w:val="24"/>
          <w:szCs w:val="24"/>
          <w:lang w:eastAsia="es-ES"/>
        </w:rPr>
        <w:t>Requisitos previos.</w:t>
      </w:r>
    </w:p>
    <w:p w:rsidR="007D4DDA" w:rsidRPr="00C21918" w:rsidRDefault="007D4DDA" w:rsidP="007D4DDA">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C21918">
        <w:rPr>
          <w:rFonts w:ascii="Palatino Linotype" w:eastAsia="MS Mincho" w:hAnsi="Palatino Linotype" w:cs="Arial"/>
          <w:b/>
          <w:color w:val="000000"/>
          <w:sz w:val="24"/>
          <w:szCs w:val="24"/>
          <w:lang w:val="es-ES_tradnl" w:eastAsia="es-ES"/>
        </w:rPr>
        <w:t xml:space="preserve">no se puede hacer un acuerdo para clasificar de manera general todos los documentos de un expediente o área,  </w:t>
      </w:r>
      <w:r w:rsidRPr="00C21918">
        <w:rPr>
          <w:rFonts w:ascii="Palatino Linotype" w:eastAsia="MS Mincho" w:hAnsi="Palatino Linotype" w:cs="Arial"/>
          <w:color w:val="000000"/>
          <w:sz w:val="24"/>
          <w:szCs w:val="24"/>
          <w:lang w:val="es-ES_tradnl" w:eastAsia="es-ES"/>
        </w:rPr>
        <w:t>sin individualizar su análisis y tampoco se puede hacer un acuerdo por cada dato que se vaya a clasificar dentro de un documento con diez datos, por ejemplo, susceptibles de ser clasificados.</w:t>
      </w:r>
    </w:p>
    <w:p w:rsidR="007D4DDA" w:rsidRPr="00C21918" w:rsidRDefault="007D4DDA" w:rsidP="007D4DDA">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7D4DDA" w:rsidRPr="00C21918" w:rsidRDefault="007D4DDA" w:rsidP="007D4DDA">
      <w:pPr>
        <w:spacing w:after="120" w:line="360" w:lineRule="auto"/>
        <w:ind w:right="49"/>
        <w:contextualSpacing/>
        <w:jc w:val="both"/>
        <w:rPr>
          <w:rFonts w:ascii="Palatino Linotype" w:eastAsia="MS Mincho" w:hAnsi="Palatino Linotype" w:cs="Arial"/>
          <w:b/>
          <w:color w:val="000000"/>
          <w:sz w:val="24"/>
          <w:szCs w:val="24"/>
          <w:lang w:eastAsia="es-ES"/>
        </w:rPr>
      </w:pPr>
      <w:r w:rsidRPr="00C21918">
        <w:rPr>
          <w:rFonts w:ascii="Palatino Linotype" w:eastAsia="MS Mincho" w:hAnsi="Palatino Linotype" w:cs="Arial"/>
          <w:b/>
          <w:color w:val="000000"/>
          <w:sz w:val="24"/>
          <w:szCs w:val="24"/>
          <w:lang w:eastAsia="es-ES"/>
        </w:rPr>
        <w:t>Supuestos de clasificación</w:t>
      </w:r>
    </w:p>
    <w:p w:rsidR="007D4DDA" w:rsidRPr="00C21918" w:rsidRDefault="007D4DDA" w:rsidP="007D4DDA">
      <w:pPr>
        <w:spacing w:after="120" w:line="360" w:lineRule="auto"/>
        <w:ind w:right="49"/>
        <w:contextualSpacing/>
        <w:jc w:val="both"/>
        <w:rPr>
          <w:rFonts w:ascii="Palatino Linotype" w:eastAsia="MS Mincho" w:hAnsi="Palatino Linotype" w:cs="Arial"/>
          <w:b/>
          <w:color w:val="000000"/>
          <w:sz w:val="24"/>
          <w:szCs w:val="24"/>
          <w:lang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eastAsia="es-ES"/>
        </w:rPr>
      </w:pPr>
      <w:r w:rsidRPr="00C21918">
        <w:rPr>
          <w:rFonts w:ascii="Palatino Linotype" w:eastAsia="MS Mincho" w:hAnsi="Palatino Linotype" w:cs="Arial"/>
          <w:color w:val="000000"/>
          <w:sz w:val="24"/>
          <w:szCs w:val="24"/>
          <w:lang w:eastAsia="es-ES"/>
        </w:rPr>
        <w:t>Las disposiciones constitucionales y legales en la materia establecen los dos supuestos generales para clasificar la información: por reserva y por confidencialidad.</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Los artículos 143 y 116 de la Ley Estatal y de la Ley General, respectivamente, señalan los supuestos para que la información pueda ser clasificada como confidencial:</w:t>
      </w:r>
    </w:p>
    <w:p w:rsidR="007D4DDA" w:rsidRPr="00C21918" w:rsidRDefault="007D4DDA" w:rsidP="007D4DDA">
      <w:pPr>
        <w:spacing w:after="120" w:line="360" w:lineRule="auto"/>
        <w:ind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7D4DDA">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bCs/>
          <w:i/>
          <w:color w:val="000000"/>
          <w:szCs w:val="24"/>
          <w:lang w:eastAsia="es-ES"/>
        </w:rPr>
        <w:t xml:space="preserve">I. </w:t>
      </w:r>
      <w:r w:rsidRPr="00C21918">
        <w:rPr>
          <w:rFonts w:ascii="Palatino Linotype" w:eastAsia="MS Mincho" w:hAnsi="Palatino Linotype" w:cs="Arial"/>
          <w:i/>
          <w:color w:val="000000"/>
          <w:szCs w:val="24"/>
          <w:lang w:eastAsia="es-ES"/>
        </w:rPr>
        <w:t xml:space="preserve">Se refiera a la información privada y los datos personales concernientes a una persona física o jurídico colectiva identificada o identificable; </w:t>
      </w:r>
    </w:p>
    <w:p w:rsidR="007D4DDA" w:rsidRPr="00C21918" w:rsidRDefault="007D4DDA" w:rsidP="007D4DDA">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bCs/>
          <w:i/>
          <w:color w:val="000000"/>
          <w:szCs w:val="24"/>
          <w:lang w:eastAsia="es-ES"/>
        </w:rPr>
        <w:t xml:space="preserve">II. </w:t>
      </w:r>
      <w:r w:rsidRPr="00C21918">
        <w:rPr>
          <w:rFonts w:ascii="Palatino Linotype" w:eastAsia="MS Mincho" w:hAnsi="Palatino Linotype" w:cs="Arial"/>
          <w:i/>
          <w:color w:val="000000"/>
          <w:szCs w:val="24"/>
          <w:lang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7D4DDA" w:rsidRPr="00C21918" w:rsidRDefault="007D4DDA" w:rsidP="007D4DDA">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bCs/>
          <w:i/>
          <w:color w:val="000000"/>
          <w:szCs w:val="24"/>
          <w:lang w:eastAsia="es-ES"/>
        </w:rPr>
        <w:t xml:space="preserve">III. </w:t>
      </w:r>
      <w:r w:rsidRPr="00C21918">
        <w:rPr>
          <w:rFonts w:ascii="Palatino Linotype" w:eastAsia="MS Mincho" w:hAnsi="Palatino Linotype" w:cs="Arial"/>
          <w:i/>
          <w:color w:val="000000"/>
          <w:szCs w:val="24"/>
          <w:lang w:eastAsia="es-ES"/>
        </w:rPr>
        <w:t xml:space="preserve">La que presenten los particulares a los sujetos obligados, de conformidad con lo dispuesto por las leyes o los tratados internacionales. </w:t>
      </w:r>
    </w:p>
    <w:p w:rsidR="007D4DDA" w:rsidRPr="00C21918" w:rsidRDefault="007D4DDA" w:rsidP="007D4DDA">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 xml:space="preserve">La información confidencial no estará sujeta a temporalidad alguna y sólo podrán tener acceso a ella los titulares de la misma, sus representantes y los servidores públicos facultados para ello. </w:t>
      </w:r>
    </w:p>
    <w:p w:rsidR="007D4DDA" w:rsidRPr="00C21918" w:rsidRDefault="007D4DDA" w:rsidP="007D4DDA">
      <w:pPr>
        <w:tabs>
          <w:tab w:val="left" w:pos="8080"/>
        </w:tabs>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 xml:space="preserve">No se considerará confidencial la información que se encuentre en los registros públicos o en fuentes de acceso público, ni tampoco la que sea considerada por la presente ley como inform.3ación pública. </w:t>
      </w:r>
    </w:p>
    <w:p w:rsidR="007D4DDA" w:rsidRPr="00C21918" w:rsidRDefault="007D4DDA" w:rsidP="007D4DDA">
      <w:pPr>
        <w:spacing w:after="120" w:line="360" w:lineRule="auto"/>
        <w:ind w:right="49"/>
        <w:contextualSpacing/>
        <w:jc w:val="both"/>
        <w:rPr>
          <w:rFonts w:ascii="Palatino Linotype" w:eastAsia="MS Mincho" w:hAnsi="Palatino Linotype" w:cs="Arial"/>
          <w:i/>
          <w:color w:val="000000"/>
          <w:sz w:val="24"/>
          <w:szCs w:val="24"/>
          <w:lang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Como consecuencia de lo anterior, el </w:t>
      </w:r>
      <w:r w:rsidRPr="00C21918">
        <w:rPr>
          <w:rFonts w:ascii="Palatino Linotype" w:eastAsia="MS Mincho" w:hAnsi="Palatino Linotype" w:cs="Arial"/>
          <w:b/>
          <w:color w:val="000000"/>
          <w:sz w:val="24"/>
          <w:szCs w:val="24"/>
          <w:lang w:val="es-ES_tradnl" w:eastAsia="es-ES"/>
        </w:rPr>
        <w:t>SUJETO OBLIGADO</w:t>
      </w:r>
      <w:r w:rsidRPr="00C21918">
        <w:rPr>
          <w:rFonts w:ascii="Palatino Linotype" w:eastAsia="MS Mincho" w:hAnsi="Palatino Linotype" w:cs="Arial"/>
          <w:color w:val="000000"/>
          <w:sz w:val="24"/>
          <w:szCs w:val="24"/>
          <w:lang w:val="es-ES_tradnl" w:eastAsia="es-ES"/>
        </w:rPr>
        <w:t xml:space="preserve"> debe identificar claramente el tipo de información y hacer un juicio de subsunción o encaje</w:t>
      </w:r>
      <w:r w:rsidRPr="00C21918">
        <w:rPr>
          <w:rFonts w:ascii="Palatino Linotype" w:eastAsia="MS Mincho" w:hAnsi="Palatino Linotype" w:cs="Arial"/>
          <w:color w:val="000000"/>
          <w:sz w:val="24"/>
          <w:szCs w:val="24"/>
          <w:vertAlign w:val="superscript"/>
          <w:lang w:val="es-ES_tradnl" w:eastAsia="es-ES"/>
        </w:rPr>
        <w:footnoteReference w:id="11"/>
      </w:r>
      <w:r w:rsidRPr="00C21918">
        <w:rPr>
          <w:rFonts w:ascii="Palatino Linotype" w:eastAsia="MS Mincho" w:hAnsi="Palatino Linotype" w:cs="Arial"/>
          <w:color w:val="000000"/>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7D4DDA">
      <w:pPr>
        <w:spacing w:after="120" w:line="360" w:lineRule="auto"/>
        <w:ind w:right="49"/>
        <w:contextualSpacing/>
        <w:jc w:val="both"/>
        <w:rPr>
          <w:rFonts w:ascii="Palatino Linotype" w:eastAsia="MS Mincho" w:hAnsi="Palatino Linotype" w:cs="Arial"/>
          <w:b/>
          <w:color w:val="000000"/>
          <w:sz w:val="24"/>
          <w:szCs w:val="24"/>
          <w:lang w:eastAsia="es-ES"/>
        </w:rPr>
      </w:pPr>
      <w:r w:rsidRPr="00C21918">
        <w:rPr>
          <w:rFonts w:ascii="Palatino Linotype" w:eastAsia="MS Mincho" w:hAnsi="Palatino Linotype" w:cs="Arial"/>
          <w:b/>
          <w:color w:val="000000"/>
          <w:sz w:val="24"/>
          <w:szCs w:val="24"/>
          <w:lang w:eastAsia="es-ES"/>
        </w:rPr>
        <w:t>Formalidades para emitir el acuerdo de clasificación.</w:t>
      </w:r>
    </w:p>
    <w:p w:rsidR="007D4DDA" w:rsidRPr="00C21918" w:rsidRDefault="007D4DDA" w:rsidP="007D4DDA">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Evidentemente, esta decisión implica una restricción a un derecho humano, por lo tanto, puede generar un agravio al particular y, en consecuencia, es necesario que </w:t>
      </w:r>
      <w:r w:rsidRPr="00C21918">
        <w:rPr>
          <w:rFonts w:ascii="Palatino Linotype" w:eastAsia="MS Mincho" w:hAnsi="Palatino Linotype" w:cs="Arial"/>
          <w:b/>
          <w:color w:val="000000"/>
          <w:sz w:val="24"/>
          <w:szCs w:val="24"/>
          <w:lang w:val="es-ES_tradnl" w:eastAsia="es-ES"/>
        </w:rPr>
        <w:t>el acto reúna con los requisitos elementales</w:t>
      </w:r>
      <w:r w:rsidRPr="00C21918">
        <w:rPr>
          <w:rFonts w:ascii="Palatino Linotype" w:eastAsia="MS Mincho" w:hAnsi="Palatino Linotype" w:cs="Arial"/>
          <w:color w:val="000000"/>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7D4DDA">
      <w:pPr>
        <w:spacing w:after="120" w:line="360" w:lineRule="auto"/>
        <w:ind w:right="49"/>
        <w:contextualSpacing/>
        <w:jc w:val="both"/>
        <w:rPr>
          <w:rFonts w:ascii="Palatino Linotype" w:eastAsia="MS Mincho" w:hAnsi="Palatino Linotype" w:cs="Arial"/>
          <w:b/>
          <w:color w:val="000000"/>
          <w:sz w:val="24"/>
          <w:szCs w:val="24"/>
          <w:lang w:eastAsia="es-ES"/>
        </w:rPr>
      </w:pPr>
      <w:r w:rsidRPr="00C21918">
        <w:rPr>
          <w:rFonts w:ascii="Palatino Linotype" w:eastAsia="MS Mincho" w:hAnsi="Palatino Linotype" w:cs="Arial"/>
          <w:b/>
          <w:color w:val="000000"/>
          <w:sz w:val="24"/>
          <w:szCs w:val="24"/>
          <w:lang w:eastAsia="es-ES"/>
        </w:rPr>
        <w:t>Requisitos</w:t>
      </w:r>
      <w:r w:rsidRPr="00C21918">
        <w:rPr>
          <w:rFonts w:ascii="Palatino Linotype" w:eastAsia="MS Mincho" w:hAnsi="Palatino Linotype" w:cs="Arial"/>
          <w:color w:val="000000"/>
          <w:sz w:val="24"/>
          <w:szCs w:val="24"/>
          <w:lang w:eastAsia="es-ES"/>
        </w:rPr>
        <w:t xml:space="preserve"> </w:t>
      </w:r>
      <w:r w:rsidRPr="00C21918">
        <w:rPr>
          <w:rFonts w:ascii="Palatino Linotype" w:eastAsia="MS Mincho" w:hAnsi="Palatino Linotype" w:cs="Arial"/>
          <w:b/>
          <w:color w:val="000000"/>
          <w:sz w:val="24"/>
          <w:szCs w:val="24"/>
          <w:lang w:eastAsia="es-ES"/>
        </w:rPr>
        <w:t>de fondo del acuerdo de clasificación</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De lo anterior, se desprende que para una correcta </w:t>
      </w:r>
      <w:r w:rsidRPr="00C21918">
        <w:rPr>
          <w:rFonts w:ascii="Palatino Linotype" w:eastAsia="MS Mincho" w:hAnsi="Palatino Linotype" w:cs="Arial"/>
          <w:b/>
          <w:color w:val="000000"/>
          <w:sz w:val="24"/>
          <w:szCs w:val="24"/>
          <w:lang w:val="es-ES_tradnl" w:eastAsia="es-ES"/>
        </w:rPr>
        <w:t>clasificación total o parcial</w:t>
      </w:r>
      <w:r w:rsidRPr="00C21918">
        <w:rPr>
          <w:rFonts w:ascii="Palatino Linotype" w:eastAsia="MS Mincho" w:hAnsi="Palatino Linotype" w:cs="Arial"/>
          <w:color w:val="000000"/>
          <w:sz w:val="24"/>
          <w:szCs w:val="24"/>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21918">
        <w:rPr>
          <w:rFonts w:ascii="Palatino Linotype" w:eastAsia="MS Mincho" w:hAnsi="Palatino Linotype" w:cs="Arial"/>
          <w:color w:val="000000"/>
          <w:sz w:val="24"/>
          <w:szCs w:val="24"/>
          <w:vertAlign w:val="superscript"/>
          <w:lang w:val="es-ES_tradnl" w:eastAsia="es-ES"/>
        </w:rPr>
        <w:footnoteReference w:id="12"/>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Por su parte, el intérprete judicial del país ha establecido una jurisprudencia respecto a qué debe entenderse por fundamentación y motivación, en los siguientes términos:</w:t>
      </w:r>
    </w:p>
    <w:p w:rsidR="007D4DDA" w:rsidRPr="00C21918" w:rsidRDefault="007D4DDA" w:rsidP="007D4DDA">
      <w:pPr>
        <w:tabs>
          <w:tab w:val="left" w:pos="2100"/>
        </w:tabs>
        <w:spacing w:after="120" w:line="360" w:lineRule="auto"/>
        <w:ind w:right="49"/>
        <w:contextualSpacing/>
        <w:jc w:val="both"/>
        <w:rPr>
          <w:rFonts w:ascii="Palatino Linotype" w:eastAsia="MS Mincho" w:hAnsi="Palatino Linotype" w:cs="Arial"/>
          <w:color w:val="000000"/>
          <w:sz w:val="24"/>
          <w:szCs w:val="24"/>
          <w:lang w:eastAsia="es-ES"/>
        </w:rPr>
      </w:pPr>
      <w:r w:rsidRPr="00C21918">
        <w:rPr>
          <w:rFonts w:ascii="Palatino Linotype" w:eastAsia="MS Mincho" w:hAnsi="Palatino Linotype" w:cs="Arial"/>
          <w:color w:val="000000"/>
          <w:sz w:val="24"/>
          <w:szCs w:val="24"/>
          <w:lang w:eastAsia="es-ES"/>
        </w:rPr>
        <w:tab/>
      </w:r>
    </w:p>
    <w:p w:rsidR="007D4DDA" w:rsidRPr="00C21918" w:rsidRDefault="003F4BE8" w:rsidP="003F4BE8">
      <w:pPr>
        <w:spacing w:after="120" w:line="360" w:lineRule="auto"/>
        <w:ind w:left="567" w:right="567"/>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b/>
          <w:i/>
          <w:color w:val="000000"/>
          <w:szCs w:val="24"/>
          <w:lang w:eastAsia="es-ES"/>
        </w:rPr>
        <w:t>“</w:t>
      </w:r>
      <w:r w:rsidR="007D4DDA" w:rsidRPr="00C21918">
        <w:rPr>
          <w:rFonts w:ascii="Palatino Linotype" w:eastAsia="MS Mincho" w:hAnsi="Palatino Linotype" w:cs="Arial"/>
          <w:b/>
          <w:i/>
          <w:color w:val="000000"/>
          <w:szCs w:val="24"/>
          <w:lang w:eastAsia="es-ES"/>
        </w:rPr>
        <w:t>FUNDAMENTACIÓN Y MOTIVACIÓN.</w:t>
      </w:r>
      <w:r w:rsidR="007D4DDA" w:rsidRPr="00C21918">
        <w:rPr>
          <w:rFonts w:ascii="Palatino Linotype" w:eastAsia="MS Mincho" w:hAnsi="Palatino Linotype" w:cs="Arial"/>
          <w:i/>
          <w:color w:val="000000"/>
          <w:szCs w:val="24"/>
          <w:lang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D4DDA" w:rsidRPr="00C21918" w:rsidRDefault="007D4DDA" w:rsidP="003F4BE8">
      <w:pPr>
        <w:spacing w:after="120" w:line="360" w:lineRule="auto"/>
        <w:ind w:left="567" w:right="567"/>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SEGUNDO TRIBUNAL COLEGIADO DEL SEXTO CIRCUITO.</w:t>
      </w:r>
    </w:p>
    <w:p w:rsidR="007D4DDA" w:rsidRPr="00C21918" w:rsidRDefault="007D4DDA" w:rsidP="003F4BE8">
      <w:pPr>
        <w:spacing w:after="120" w:line="360" w:lineRule="auto"/>
        <w:ind w:left="567" w:right="567"/>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Amparo directo 194/88. Bufete Industrial Construcciones, S.A. de C.V. 28 de junio de 1988. Unanimidad de votos. Ponente: Gustavo Calvillo Rangel. Secretario: Jorge Alberto González Álvarez.</w:t>
      </w:r>
    </w:p>
    <w:p w:rsidR="007D4DDA" w:rsidRPr="00C21918" w:rsidRDefault="007D4DDA" w:rsidP="003F4BE8">
      <w:pPr>
        <w:spacing w:after="120" w:line="360" w:lineRule="auto"/>
        <w:ind w:left="567" w:right="567"/>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Revisión fiscal 103/88. Instituto Mexicano del Seguro Social. 18 de octubre de 1988. Unanimidad de votos. Ponente: Arnoldo Nájera Virgen. Secretario: Alejandro Esponda Rincón.</w:t>
      </w:r>
    </w:p>
    <w:p w:rsidR="007D4DDA" w:rsidRPr="00C21918" w:rsidRDefault="007D4DDA" w:rsidP="003F4BE8">
      <w:pPr>
        <w:spacing w:after="120" w:line="360" w:lineRule="auto"/>
        <w:ind w:left="567" w:right="567"/>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Amparo en revisión 333/88. Adilia Romero. 26 de octubre de 1988. Unanimidad de votos. Ponente: Arnoldo Nájera Virgen. Secretario: Enrique Crispín Campos Ramírez.</w:t>
      </w:r>
    </w:p>
    <w:p w:rsidR="007D4DDA" w:rsidRPr="00C21918" w:rsidRDefault="007D4DDA" w:rsidP="003F4BE8">
      <w:pPr>
        <w:spacing w:after="120" w:line="360" w:lineRule="auto"/>
        <w:ind w:left="567" w:right="567"/>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Amparo en revisión 597/95. Emilio Maurer Bretón. 15 de noviembre de 1995. Unanimidad de votos. Ponente: Clementina Ramírez Moguel Goyzueta. Secretario: Gonzalo Carrera Molina.</w:t>
      </w:r>
    </w:p>
    <w:p w:rsidR="007D4DDA" w:rsidRPr="00C21918" w:rsidRDefault="007D4DDA" w:rsidP="003F4BE8">
      <w:pPr>
        <w:spacing w:after="120" w:line="360" w:lineRule="auto"/>
        <w:ind w:left="567" w:right="567"/>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i/>
          <w:color w:val="000000"/>
          <w:szCs w:val="24"/>
          <w:lang w:eastAsia="es-ES"/>
        </w:rPr>
        <w:t>Amparo directo 7/96. Pedro Vicente López Miro. 21 de febrero de 1996. Unanimidad de votos. Ponente: María Eugenia Estela Martínez Cardiel. Secretario: Enrique Baigts Muñoz.</w:t>
      </w:r>
      <w:r w:rsidR="003F4BE8" w:rsidRPr="00C21918">
        <w:rPr>
          <w:rFonts w:ascii="Palatino Linotype" w:eastAsia="MS Mincho" w:hAnsi="Palatino Linotype" w:cs="Arial"/>
          <w:i/>
          <w:color w:val="000000"/>
          <w:szCs w:val="24"/>
          <w:lang w:eastAsia="es-ES"/>
        </w:rPr>
        <w:t>”</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Ahora bien, </w:t>
      </w:r>
      <w:r w:rsidRPr="00C21918">
        <w:rPr>
          <w:rFonts w:ascii="Palatino Linotype" w:eastAsia="MS Mincho" w:hAnsi="Palatino Linotype" w:cs="Arial"/>
          <w:b/>
          <w:color w:val="000000"/>
          <w:sz w:val="24"/>
          <w:szCs w:val="24"/>
          <w:lang w:val="es-ES_tradnl" w:eastAsia="es-ES"/>
        </w:rPr>
        <w:t>para cada caso además de fundar y motivar</w:t>
      </w:r>
      <w:r w:rsidRPr="00C21918">
        <w:rPr>
          <w:rFonts w:ascii="Palatino Linotype" w:eastAsia="MS Mincho" w:hAnsi="Palatino Linotype" w:cs="Arial"/>
          <w:color w:val="000000"/>
          <w:sz w:val="24"/>
          <w:szCs w:val="24"/>
          <w:lang w:val="es-ES_tradnl" w:eastAsia="es-ES"/>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C21918">
        <w:rPr>
          <w:rFonts w:ascii="Palatino Linotype" w:eastAsia="MS Mincho" w:hAnsi="Palatino Linotype" w:cs="Arial"/>
          <w:color w:val="000000"/>
          <w:sz w:val="24"/>
          <w:szCs w:val="24"/>
          <w:vertAlign w:val="superscript"/>
          <w:lang w:val="es-ES_tradnl" w:eastAsia="es-ES"/>
        </w:rPr>
        <w:footnoteReference w:id="13"/>
      </w:r>
      <w:r w:rsidRPr="00C21918">
        <w:rPr>
          <w:rFonts w:ascii="Palatino Linotype" w:eastAsia="MS Mincho" w:hAnsi="Palatino Linotype" w:cs="Arial"/>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b/>
          <w:color w:val="000000"/>
          <w:sz w:val="24"/>
          <w:szCs w:val="24"/>
          <w:lang w:val="es-ES_tradnl" w:eastAsia="es-ES"/>
        </w:rPr>
        <w:t>Otro tipo de información confidencial constituyen los secretos bancario, fiduciario, industrial, comercial, fiscal, bursátil y postal, cuya titularidad corresponda a particulares,</w:t>
      </w:r>
      <w:r w:rsidRPr="00C21918">
        <w:rPr>
          <w:rFonts w:ascii="Palatino Linotype" w:eastAsia="MS Mincho" w:hAnsi="Palatino Linotype" w:cs="Arial"/>
          <w:color w:val="000000"/>
          <w:sz w:val="24"/>
          <w:szCs w:val="24"/>
          <w:lang w:val="es-ES_tradnl" w:eastAsia="es-ES"/>
        </w:rPr>
        <w:t xml:space="preserve"> sujetos de derecho internacional o a sujetos obligados cuando no involucren el ejercicio de recursos públicos, así lo define la fracción XXI del artículo 3 de la Ley Estatal.</w:t>
      </w:r>
    </w:p>
    <w:p w:rsidR="007D4DDA" w:rsidRPr="00C21918" w:rsidRDefault="007D4DDA" w:rsidP="007D4DDA">
      <w:pPr>
        <w:spacing w:after="120" w:line="360" w:lineRule="auto"/>
        <w:ind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7D4DDA">
      <w:pPr>
        <w:spacing w:after="120" w:line="360" w:lineRule="auto"/>
        <w:ind w:right="49"/>
        <w:contextualSpacing/>
        <w:jc w:val="both"/>
        <w:rPr>
          <w:rFonts w:ascii="Palatino Linotype" w:eastAsia="MS Mincho" w:hAnsi="Palatino Linotype" w:cs="Arial"/>
          <w:b/>
          <w:color w:val="000000"/>
          <w:sz w:val="24"/>
          <w:szCs w:val="24"/>
          <w:lang w:eastAsia="es-ES"/>
        </w:rPr>
      </w:pPr>
      <w:r w:rsidRPr="00C21918">
        <w:rPr>
          <w:rFonts w:ascii="Palatino Linotype" w:eastAsia="MS Mincho" w:hAnsi="Palatino Linotype" w:cs="Arial"/>
          <w:b/>
          <w:color w:val="000000"/>
          <w:sz w:val="24"/>
          <w:szCs w:val="24"/>
          <w:lang w:eastAsia="es-ES"/>
        </w:rPr>
        <w:t>Condiciones especiales de la clasificación de la información como confidencial.</w:t>
      </w:r>
    </w:p>
    <w:p w:rsidR="007D4DDA" w:rsidRPr="00C21918" w:rsidRDefault="007D4DDA" w:rsidP="007D4DDA">
      <w:pPr>
        <w:spacing w:after="120" w:line="360" w:lineRule="auto"/>
        <w:ind w:left="426" w:right="49"/>
        <w:contextualSpacing/>
        <w:jc w:val="both"/>
        <w:rPr>
          <w:rFonts w:ascii="Palatino Linotype" w:eastAsia="MS Mincho" w:hAnsi="Palatino Linotype" w:cs="Arial"/>
          <w:b/>
          <w:color w:val="000000"/>
          <w:sz w:val="24"/>
          <w:szCs w:val="24"/>
          <w:lang w:eastAsia="es-ES"/>
        </w:rPr>
      </w:pPr>
    </w:p>
    <w:p w:rsidR="007D4DDA" w:rsidRPr="00C21918" w:rsidRDefault="007D4DDA" w:rsidP="00B564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7D4DDA" w:rsidRPr="00C21918" w:rsidRDefault="007D4DDA" w:rsidP="007D4DDA">
      <w:pPr>
        <w:spacing w:after="120" w:line="360" w:lineRule="auto"/>
        <w:ind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7D4DDA">
      <w:pPr>
        <w:spacing w:after="120" w:line="360" w:lineRule="auto"/>
        <w:ind w:left="567" w:right="616"/>
        <w:contextualSpacing/>
        <w:jc w:val="both"/>
        <w:rPr>
          <w:rFonts w:ascii="Palatino Linotype" w:eastAsia="MS Mincho" w:hAnsi="Palatino Linotype" w:cs="Arial"/>
          <w:bCs/>
          <w:i/>
          <w:color w:val="000000"/>
          <w:szCs w:val="24"/>
          <w:lang w:eastAsia="es-ES"/>
        </w:rPr>
      </w:pPr>
      <w:r w:rsidRPr="00C21918">
        <w:rPr>
          <w:rFonts w:ascii="Palatino Linotype" w:eastAsia="MS Mincho" w:hAnsi="Palatino Linotype" w:cs="Arial"/>
          <w:bCs/>
          <w:i/>
          <w:color w:val="000000"/>
          <w:szCs w:val="24"/>
          <w:lang w:eastAsia="es-ES"/>
        </w:rPr>
        <w:t>I.</w:t>
      </w:r>
      <w:r w:rsidRPr="00C21918">
        <w:rPr>
          <w:rFonts w:ascii="Palatino Linotype" w:eastAsia="MS Mincho" w:hAnsi="Palatino Linotype" w:cs="Arial"/>
          <w:i/>
          <w:color w:val="000000"/>
          <w:szCs w:val="24"/>
          <w:lang w:eastAsia="es-ES"/>
        </w:rPr>
        <w:t xml:space="preserve"> La información se encuentre en registros públicos o fuentes de acceso público;</w:t>
      </w:r>
    </w:p>
    <w:p w:rsidR="007D4DDA" w:rsidRPr="00C21918" w:rsidRDefault="007D4DDA" w:rsidP="007D4DDA">
      <w:pPr>
        <w:spacing w:after="120" w:line="360" w:lineRule="auto"/>
        <w:ind w:left="567" w:right="616"/>
        <w:contextualSpacing/>
        <w:jc w:val="both"/>
        <w:rPr>
          <w:rFonts w:ascii="Palatino Linotype" w:eastAsia="MS Mincho" w:hAnsi="Palatino Linotype" w:cs="Arial"/>
          <w:bCs/>
          <w:i/>
          <w:color w:val="000000"/>
          <w:szCs w:val="24"/>
          <w:lang w:eastAsia="es-ES"/>
        </w:rPr>
      </w:pPr>
      <w:r w:rsidRPr="00C21918">
        <w:rPr>
          <w:rFonts w:ascii="Palatino Linotype" w:eastAsia="MS Mincho" w:hAnsi="Palatino Linotype" w:cs="Arial"/>
          <w:bCs/>
          <w:i/>
          <w:color w:val="000000"/>
          <w:szCs w:val="24"/>
          <w:lang w:eastAsia="es-ES"/>
        </w:rPr>
        <w:t xml:space="preserve">II. </w:t>
      </w:r>
      <w:r w:rsidRPr="00C21918">
        <w:rPr>
          <w:rFonts w:ascii="Palatino Linotype" w:eastAsia="MS Mincho" w:hAnsi="Palatino Linotype" w:cs="Arial"/>
          <w:i/>
          <w:color w:val="000000"/>
          <w:szCs w:val="24"/>
          <w:lang w:eastAsia="es-ES"/>
        </w:rPr>
        <w:t>Por Ley tenga el carácter de pública;</w:t>
      </w:r>
    </w:p>
    <w:p w:rsidR="007D4DDA" w:rsidRPr="00C21918" w:rsidRDefault="007D4DDA" w:rsidP="007D4DDA">
      <w:pPr>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bCs/>
          <w:i/>
          <w:color w:val="000000"/>
          <w:szCs w:val="24"/>
          <w:lang w:eastAsia="es-ES"/>
        </w:rPr>
        <w:t xml:space="preserve">III. </w:t>
      </w:r>
      <w:r w:rsidRPr="00C21918">
        <w:rPr>
          <w:rFonts w:ascii="Palatino Linotype" w:eastAsia="MS Mincho" w:hAnsi="Palatino Linotype" w:cs="Arial"/>
          <w:i/>
          <w:color w:val="000000"/>
          <w:szCs w:val="24"/>
          <w:lang w:eastAsia="es-ES"/>
        </w:rPr>
        <w:t xml:space="preserve">Exista una orden judicial; </w:t>
      </w:r>
    </w:p>
    <w:p w:rsidR="007D4DDA" w:rsidRPr="00C21918" w:rsidRDefault="007D4DDA" w:rsidP="007D4DDA">
      <w:pPr>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bCs/>
          <w:i/>
          <w:color w:val="000000"/>
          <w:szCs w:val="24"/>
          <w:lang w:eastAsia="es-ES"/>
        </w:rPr>
        <w:t xml:space="preserve">IV. </w:t>
      </w:r>
      <w:r w:rsidRPr="00C21918">
        <w:rPr>
          <w:rFonts w:ascii="Palatino Linotype" w:eastAsia="MS Mincho" w:hAnsi="Palatino Linotype" w:cs="Arial"/>
          <w:i/>
          <w:color w:val="000000"/>
          <w:szCs w:val="24"/>
          <w:lang w:eastAsia="es-ES"/>
        </w:rPr>
        <w:t xml:space="preserve">Por razones de seguridad pública, o para proteger los derechos de terceros, se requiera su publicación; o </w:t>
      </w:r>
    </w:p>
    <w:p w:rsidR="007D4DDA" w:rsidRPr="00C21918" w:rsidRDefault="007D4DDA" w:rsidP="007D4DDA">
      <w:pPr>
        <w:spacing w:after="120" w:line="360" w:lineRule="auto"/>
        <w:ind w:left="567" w:right="616"/>
        <w:contextualSpacing/>
        <w:jc w:val="both"/>
        <w:rPr>
          <w:rFonts w:ascii="Palatino Linotype" w:eastAsia="MS Mincho" w:hAnsi="Palatino Linotype" w:cs="Arial"/>
          <w:i/>
          <w:color w:val="000000"/>
          <w:szCs w:val="24"/>
          <w:lang w:eastAsia="es-ES"/>
        </w:rPr>
      </w:pPr>
      <w:r w:rsidRPr="00C21918">
        <w:rPr>
          <w:rFonts w:ascii="Palatino Linotype" w:eastAsia="MS Mincho" w:hAnsi="Palatino Linotype" w:cs="Arial"/>
          <w:bCs/>
          <w:i/>
          <w:color w:val="000000"/>
          <w:szCs w:val="24"/>
          <w:lang w:eastAsia="es-ES"/>
        </w:rPr>
        <w:t xml:space="preserve">V. </w:t>
      </w:r>
      <w:r w:rsidRPr="00C21918">
        <w:rPr>
          <w:rFonts w:ascii="Palatino Linotype" w:eastAsia="MS Mincho" w:hAnsi="Palatino Linotype" w:cs="Arial"/>
          <w:i/>
          <w:color w:val="000000"/>
          <w:szCs w:val="24"/>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tabs>
          <w:tab w:val="left" w:pos="142"/>
        </w:tabs>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D4DDA" w:rsidRPr="00C21918" w:rsidRDefault="007D4DDA" w:rsidP="007D4DDA">
      <w:pPr>
        <w:spacing w:after="120" w:line="360" w:lineRule="auto"/>
        <w:ind w:left="426" w:right="49"/>
        <w:contextualSpacing/>
        <w:jc w:val="both"/>
        <w:rPr>
          <w:rFonts w:ascii="Palatino Linotype" w:eastAsia="MS Mincho" w:hAnsi="Palatino Linotype" w:cs="Arial"/>
          <w:color w:val="000000"/>
          <w:sz w:val="24"/>
          <w:szCs w:val="24"/>
          <w:lang w:val="es-ES_tradnl" w:eastAsia="es-ES"/>
        </w:rPr>
      </w:pPr>
    </w:p>
    <w:p w:rsidR="007D4DDA" w:rsidRPr="00C21918" w:rsidRDefault="007D4DDA" w:rsidP="00B5643C">
      <w:pPr>
        <w:numPr>
          <w:ilvl w:val="0"/>
          <w:numId w:val="1"/>
        </w:numPr>
        <w:spacing w:after="120" w:line="360" w:lineRule="auto"/>
        <w:ind w:left="0" w:right="49" w:firstLine="0"/>
        <w:jc w:val="both"/>
        <w:rPr>
          <w:rFonts w:ascii="Palatino Linotype" w:eastAsia="MS Mincho" w:hAnsi="Palatino Linotype" w:cs="Times New Roman"/>
          <w:sz w:val="24"/>
          <w:szCs w:val="24"/>
          <w:lang w:val="es-ES_tradnl" w:eastAsia="es-ES"/>
        </w:rPr>
      </w:pPr>
      <w:r w:rsidRPr="00C21918">
        <w:rPr>
          <w:rFonts w:ascii="Palatino Linotype" w:eastAsia="MS Mincho" w:hAnsi="Palatino Linotype" w:cs="Arial"/>
          <w:color w:val="000000"/>
          <w:sz w:val="24"/>
          <w:szCs w:val="24"/>
          <w:lang w:val="es-ES_tradnl" w:eastAsia="es-ES"/>
        </w:rPr>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rsidR="007D4DDA" w:rsidRPr="00C21918" w:rsidRDefault="007D4DDA" w:rsidP="00B5643C">
      <w:pPr>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MS Mincho" w:hAnsi="Palatino Linotype" w:cs="Times New Roman"/>
          <w:sz w:val="24"/>
          <w:szCs w:val="24"/>
          <w:lang w:val="es-ES_tradnl" w:eastAsia="es-ES_tradnl"/>
        </w:rPr>
      </w:pPr>
      <w:r w:rsidRPr="00C21918">
        <w:rPr>
          <w:rFonts w:ascii="Palatino Linotype" w:eastAsia="MS Mincho" w:hAnsi="Palatino Linotype" w:cs="Arial"/>
          <w:color w:val="000000"/>
          <w:sz w:val="24"/>
          <w:szCs w:val="24"/>
          <w:lang w:val="es-ES_tradnl" w:eastAsia="es-ES"/>
        </w:rPr>
        <w:t>Luego entonces, en término</w:t>
      </w:r>
      <w:r w:rsidR="00CC0434" w:rsidRPr="00C21918">
        <w:rPr>
          <w:rFonts w:ascii="Palatino Linotype" w:eastAsia="MS Mincho" w:hAnsi="Palatino Linotype" w:cs="Arial"/>
          <w:color w:val="000000"/>
          <w:sz w:val="24"/>
          <w:szCs w:val="24"/>
          <w:lang w:val="es-ES_tradnl" w:eastAsia="es-ES"/>
        </w:rPr>
        <w:t>s del artículo 179 fracciones V</w:t>
      </w:r>
      <w:r w:rsidRPr="00C21918">
        <w:rPr>
          <w:rFonts w:ascii="Palatino Linotype" w:eastAsia="MS Mincho" w:hAnsi="Palatino Linotype" w:cs="Arial"/>
          <w:color w:val="000000"/>
          <w:sz w:val="24"/>
          <w:szCs w:val="24"/>
          <w:lang w:val="es-ES_tradnl" w:eastAsia="es-ES"/>
        </w:rPr>
        <w:t xml:space="preserve">  de la citada Ley, </w:t>
      </w:r>
      <w:r w:rsidRPr="00C21918">
        <w:rPr>
          <w:rFonts w:ascii="Palatino Linotype" w:eastAsia="MS Mincho" w:hAnsi="Palatino Linotype" w:cs="Times New Roman"/>
          <w:sz w:val="24"/>
          <w:szCs w:val="24"/>
          <w:lang w:val="es-ES_tradnl" w:eastAsia="es-ES"/>
        </w:rPr>
        <w:t xml:space="preserve"> resultan parcialmente </w:t>
      </w:r>
      <w:r w:rsidRPr="00C21918">
        <w:rPr>
          <w:rFonts w:ascii="Palatino Linotype" w:eastAsia="Times New Roman" w:hAnsi="Palatino Linotype" w:cs="Arial"/>
          <w:sz w:val="24"/>
          <w:szCs w:val="24"/>
          <w:lang w:val="es-ES_tradnl" w:eastAsia="es-ES"/>
        </w:rPr>
        <w:t>fundadas las</w:t>
      </w:r>
      <w:r w:rsidRPr="00C21918">
        <w:rPr>
          <w:rFonts w:ascii="Palatino Linotype" w:eastAsia="Times New Roman" w:hAnsi="Palatino Linotype" w:cs="Arial"/>
          <w:b/>
          <w:sz w:val="24"/>
          <w:szCs w:val="24"/>
          <w:lang w:val="es-ES_tradnl" w:eastAsia="es-ES"/>
        </w:rPr>
        <w:t xml:space="preserve"> </w:t>
      </w:r>
      <w:r w:rsidRPr="00C21918">
        <w:rPr>
          <w:rFonts w:ascii="Palatino Linotype" w:eastAsia="Times New Roman" w:hAnsi="Palatino Linotype" w:cs="Arial"/>
          <w:sz w:val="24"/>
          <w:szCs w:val="24"/>
          <w:lang w:val="es-ES" w:eastAsia="es-ES"/>
        </w:rPr>
        <w:t xml:space="preserve">razones o motivos de inconformidad hechos valer por la </w:t>
      </w:r>
      <w:r w:rsidRPr="00C21918">
        <w:rPr>
          <w:rFonts w:ascii="Palatino Linotype" w:eastAsia="Times New Roman" w:hAnsi="Palatino Linotype" w:cs="Arial"/>
          <w:b/>
          <w:sz w:val="24"/>
          <w:szCs w:val="24"/>
          <w:lang w:val="es-ES" w:eastAsia="es-ES"/>
        </w:rPr>
        <w:t>RECURRENTE</w:t>
      </w:r>
      <w:r w:rsidRPr="00C21918">
        <w:rPr>
          <w:rFonts w:ascii="Palatino Linotype" w:eastAsia="Times New Roman" w:hAnsi="Palatino Linotype" w:cs="Arial"/>
          <w:sz w:val="24"/>
          <w:szCs w:val="24"/>
          <w:lang w:val="es-ES" w:eastAsia="es-ES"/>
        </w:rPr>
        <w:t xml:space="preserve"> </w:t>
      </w:r>
      <w:r w:rsidRPr="00C21918">
        <w:rPr>
          <w:rFonts w:ascii="Palatino Linotype" w:eastAsia="Calibri" w:hAnsi="Palatino Linotype" w:cs="Arial"/>
          <w:sz w:val="24"/>
          <w:szCs w:val="24"/>
          <w:lang w:val="es-ES" w:eastAsia="es-ES"/>
        </w:rPr>
        <w:t xml:space="preserve">en los recursos de revisión de mérito.  </w:t>
      </w:r>
    </w:p>
    <w:p w:rsidR="007D4DDA" w:rsidRPr="00C21918" w:rsidRDefault="007D4DDA" w:rsidP="00B5643C">
      <w:pPr>
        <w:numPr>
          <w:ilvl w:val="0"/>
          <w:numId w:val="1"/>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C21918">
        <w:rPr>
          <w:rFonts w:ascii="Palatino Linotype" w:eastAsia="MS Mincho" w:hAnsi="Palatino Linotype" w:cs="Times New Roman"/>
          <w:color w:val="000000"/>
          <w:sz w:val="24"/>
          <w:szCs w:val="24"/>
          <w:lang w:val="es-ES" w:eastAsia="es-MX"/>
        </w:rPr>
        <w:t xml:space="preserve">Por lo anteriormente expuesto y fundado, este </w:t>
      </w:r>
      <w:r w:rsidRPr="00C21918">
        <w:rPr>
          <w:rFonts w:ascii="Palatino Linotype" w:eastAsia="MS Mincho" w:hAnsi="Palatino Linotype" w:cs="Times New Roman"/>
          <w:b/>
          <w:bCs/>
          <w:color w:val="000000"/>
          <w:sz w:val="24"/>
          <w:szCs w:val="24"/>
          <w:lang w:val="es-ES" w:eastAsia="es-MX"/>
        </w:rPr>
        <w:t>ÓRGANO GARANTE</w:t>
      </w:r>
      <w:r w:rsidRPr="00C21918">
        <w:rPr>
          <w:rFonts w:ascii="Palatino Linotype" w:eastAsia="MS Mincho" w:hAnsi="Palatino Linotype" w:cs="Times New Roman"/>
          <w:color w:val="000000"/>
          <w:sz w:val="24"/>
          <w:szCs w:val="24"/>
          <w:lang w:val="es-ES" w:eastAsia="es-MX"/>
        </w:rPr>
        <w:t xml:space="preserve"> emite los siguientes:</w:t>
      </w:r>
    </w:p>
    <w:p w:rsidR="003F4BE8" w:rsidRPr="00C21918" w:rsidRDefault="007D4DDA" w:rsidP="003F4BE8">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34" w:name="_Toc466371865"/>
      <w:bookmarkStart w:id="35" w:name="_Toc466377653"/>
      <w:bookmarkStart w:id="36" w:name="_Toc490733631"/>
      <w:bookmarkStart w:id="37" w:name="_Toc495490236"/>
      <w:bookmarkStart w:id="38" w:name="_Toc30089458"/>
      <w:bookmarkStart w:id="39" w:name="_Toc33191889"/>
      <w:r w:rsidRPr="00C21918">
        <w:rPr>
          <w:rFonts w:ascii="Palatino Linotype" w:eastAsia="MS Gothic" w:hAnsi="Palatino Linotype" w:cs="Times New Roman"/>
          <w:b/>
          <w:color w:val="000000"/>
          <w:sz w:val="24"/>
          <w:szCs w:val="24"/>
        </w:rPr>
        <w:t>R E S O L U T I V O S</w:t>
      </w:r>
      <w:bookmarkEnd w:id="34"/>
      <w:bookmarkEnd w:id="35"/>
      <w:bookmarkEnd w:id="36"/>
      <w:bookmarkEnd w:id="37"/>
      <w:bookmarkEnd w:id="38"/>
      <w:bookmarkEnd w:id="39"/>
    </w:p>
    <w:p w:rsidR="003F4BE8" w:rsidRPr="00C21918" w:rsidRDefault="003F4BE8" w:rsidP="003F4BE8">
      <w:pPr>
        <w:keepNext/>
        <w:keepLines/>
        <w:spacing w:before="240" w:after="0" w:line="360" w:lineRule="auto"/>
        <w:jc w:val="center"/>
        <w:outlineLvl w:val="0"/>
        <w:rPr>
          <w:rFonts w:ascii="Palatino Linotype" w:eastAsia="MS Gothic" w:hAnsi="Palatino Linotype" w:cs="Times New Roman"/>
          <w:b/>
          <w:color w:val="000000"/>
          <w:sz w:val="24"/>
          <w:szCs w:val="24"/>
        </w:rPr>
      </w:pPr>
    </w:p>
    <w:p w:rsidR="007D4DDA" w:rsidRPr="00C21918" w:rsidRDefault="007D4DDA" w:rsidP="007D4DDA">
      <w:pPr>
        <w:spacing w:after="0" w:line="360" w:lineRule="auto"/>
        <w:jc w:val="both"/>
        <w:rPr>
          <w:rFonts w:ascii="Palatino Linotype" w:eastAsia="Times New Roman" w:hAnsi="Palatino Linotype" w:cs="Times New Roman"/>
          <w:sz w:val="24"/>
          <w:szCs w:val="24"/>
          <w:lang w:val="es-ES_tradnl" w:eastAsia="es-ES"/>
        </w:rPr>
      </w:pPr>
      <w:r w:rsidRPr="00C21918">
        <w:rPr>
          <w:rFonts w:ascii="Palatino Linotype" w:eastAsia="Times New Roman" w:hAnsi="Palatino Linotype" w:cs="Arial"/>
          <w:b/>
          <w:sz w:val="24"/>
          <w:szCs w:val="24"/>
          <w:lang w:val="es-ES_tradnl" w:eastAsia="es-ES"/>
        </w:rPr>
        <w:t xml:space="preserve">PRIMERO. </w:t>
      </w:r>
      <w:r w:rsidRPr="00C21918">
        <w:rPr>
          <w:rFonts w:ascii="Palatino Linotype" w:eastAsia="Times New Roman" w:hAnsi="Palatino Linotype" w:cs="Arial"/>
          <w:sz w:val="24"/>
          <w:szCs w:val="24"/>
          <w:lang w:val="es-ES_tradnl" w:eastAsia="es-ES"/>
        </w:rPr>
        <w:t>Resultan parcialmente</w:t>
      </w:r>
      <w:r w:rsidR="003F4BE8" w:rsidRPr="00C21918">
        <w:rPr>
          <w:rFonts w:ascii="Palatino Linotype" w:eastAsia="Times New Roman" w:hAnsi="Palatino Linotype" w:cs="Arial"/>
          <w:sz w:val="24"/>
          <w:szCs w:val="24"/>
          <w:lang w:val="es-ES_tradnl" w:eastAsia="es-ES"/>
        </w:rPr>
        <w:t xml:space="preserve"> </w:t>
      </w:r>
      <w:r w:rsidRPr="00C21918">
        <w:rPr>
          <w:rFonts w:ascii="Palatino Linotype" w:eastAsia="Times New Roman" w:hAnsi="Palatino Linotype" w:cs="Arial"/>
          <w:sz w:val="24"/>
          <w:szCs w:val="24"/>
          <w:lang w:val="es-ES_tradnl" w:eastAsia="es-ES"/>
        </w:rPr>
        <w:t>fundadas las</w:t>
      </w:r>
      <w:r w:rsidRPr="00C21918">
        <w:rPr>
          <w:rFonts w:ascii="Palatino Linotype" w:eastAsia="Times New Roman" w:hAnsi="Palatino Linotype" w:cs="Arial"/>
          <w:b/>
          <w:sz w:val="24"/>
          <w:szCs w:val="24"/>
          <w:lang w:val="es-ES_tradnl" w:eastAsia="es-ES"/>
        </w:rPr>
        <w:t xml:space="preserve"> </w:t>
      </w:r>
      <w:r w:rsidRPr="00C21918">
        <w:rPr>
          <w:rFonts w:ascii="Palatino Linotype" w:eastAsia="Times New Roman" w:hAnsi="Palatino Linotype" w:cs="Arial"/>
          <w:sz w:val="24"/>
          <w:szCs w:val="24"/>
          <w:lang w:val="es-ES" w:eastAsia="es-ES"/>
        </w:rPr>
        <w:t xml:space="preserve">razones o motivos de inconformidad hechos valer </w:t>
      </w:r>
      <w:r w:rsidRPr="00C21918">
        <w:rPr>
          <w:rFonts w:ascii="Palatino Linotype" w:eastAsia="Calibri" w:hAnsi="Palatino Linotype" w:cs="Arial"/>
          <w:sz w:val="24"/>
          <w:szCs w:val="24"/>
          <w:lang w:val="es-ES" w:eastAsia="es-ES"/>
        </w:rPr>
        <w:t xml:space="preserve">en el recurso de revisión </w:t>
      </w:r>
      <w:r w:rsidR="00CC0434" w:rsidRPr="00C21918">
        <w:rPr>
          <w:rFonts w:ascii="Palatino Linotype" w:eastAsiaTheme="minorEastAsia" w:hAnsi="Palatino Linotype" w:cs="Arial"/>
          <w:b/>
          <w:bCs/>
          <w:sz w:val="24"/>
          <w:szCs w:val="24"/>
          <w:lang w:val="es-ES_tradnl" w:eastAsia="es-ES"/>
        </w:rPr>
        <w:t>08968/INFOEM/IP/RR/2019</w:t>
      </w:r>
      <w:r w:rsidRPr="00C21918">
        <w:rPr>
          <w:rFonts w:ascii="Palatino Linotype" w:eastAsiaTheme="minorEastAsia" w:hAnsi="Palatino Linotype" w:cs="Arial"/>
          <w:b/>
          <w:bCs/>
          <w:sz w:val="24"/>
          <w:szCs w:val="24"/>
          <w:lang w:val="es-ES_tradnl" w:eastAsia="es-ES"/>
        </w:rPr>
        <w:t xml:space="preserve">,  </w:t>
      </w:r>
      <w:r w:rsidRPr="00C21918">
        <w:rPr>
          <w:rFonts w:ascii="Palatino Linotype" w:eastAsiaTheme="minorEastAsia" w:hAnsi="Palatino Linotype" w:cs="Arial"/>
          <w:bCs/>
          <w:sz w:val="24"/>
          <w:szCs w:val="24"/>
          <w:lang w:val="es-ES_tradnl" w:eastAsia="es-ES"/>
        </w:rPr>
        <w:t xml:space="preserve">en términos de los </w:t>
      </w:r>
      <w:r w:rsidRPr="00C21918">
        <w:rPr>
          <w:rFonts w:ascii="Palatino Linotype" w:eastAsiaTheme="minorEastAsia" w:hAnsi="Palatino Linotype" w:cs="Arial"/>
          <w:b/>
          <w:bCs/>
          <w:sz w:val="24"/>
          <w:szCs w:val="24"/>
          <w:lang w:val="es-ES_tradnl" w:eastAsia="es-ES"/>
        </w:rPr>
        <w:t>Considerandos</w:t>
      </w:r>
      <w:r w:rsidRPr="00C21918">
        <w:rPr>
          <w:rFonts w:ascii="Palatino Linotype" w:eastAsiaTheme="minorEastAsia" w:hAnsi="Palatino Linotype" w:cs="Arial"/>
          <w:bCs/>
          <w:sz w:val="24"/>
          <w:szCs w:val="24"/>
          <w:lang w:val="es-ES_tradnl" w:eastAsia="es-ES"/>
        </w:rPr>
        <w:t xml:space="preserve"> </w:t>
      </w:r>
      <w:r w:rsidRPr="00C21918">
        <w:rPr>
          <w:rFonts w:ascii="Palatino Linotype" w:eastAsiaTheme="minorEastAsia" w:hAnsi="Palatino Linotype" w:cs="Arial"/>
          <w:b/>
          <w:bCs/>
          <w:sz w:val="24"/>
          <w:szCs w:val="24"/>
          <w:lang w:val="es-ES_tradnl" w:eastAsia="es-ES"/>
        </w:rPr>
        <w:t xml:space="preserve">CUARTO y QUINTO </w:t>
      </w:r>
      <w:r w:rsidRPr="00C21918">
        <w:rPr>
          <w:rFonts w:ascii="Palatino Linotype" w:eastAsiaTheme="minorEastAsia" w:hAnsi="Palatino Linotype" w:cs="Arial"/>
          <w:bCs/>
          <w:sz w:val="24"/>
          <w:szCs w:val="24"/>
          <w:lang w:val="es-ES_tradnl" w:eastAsia="es-ES"/>
        </w:rPr>
        <w:t>de la presente resolución.</w:t>
      </w:r>
    </w:p>
    <w:p w:rsidR="007D4DDA" w:rsidRPr="00C21918" w:rsidRDefault="007D4DDA" w:rsidP="007D4DDA">
      <w:pPr>
        <w:spacing w:before="240" w:after="240" w:line="360" w:lineRule="auto"/>
        <w:jc w:val="both"/>
        <w:rPr>
          <w:rFonts w:ascii="Palatino Linotype" w:eastAsia="Calibri" w:hAnsi="Palatino Linotype" w:cs="Arial"/>
          <w:b/>
          <w:sz w:val="24"/>
          <w:szCs w:val="24"/>
          <w:lang w:val="es-ES" w:eastAsia="es-ES"/>
        </w:rPr>
      </w:pPr>
      <w:bookmarkStart w:id="40" w:name="_Toc477891768"/>
      <w:bookmarkStart w:id="41" w:name="_Toc477891858"/>
      <w:bookmarkStart w:id="42" w:name="_Toc481576259"/>
      <w:bookmarkStart w:id="43" w:name="_Toc492590391"/>
      <w:bookmarkStart w:id="44" w:name="_Toc462653937"/>
      <w:bookmarkStart w:id="45" w:name="_Toc453696502"/>
      <w:bookmarkStart w:id="46" w:name="_Toc454301155"/>
      <w:r w:rsidRPr="00C21918">
        <w:rPr>
          <w:rFonts w:ascii="Palatino Linotype" w:eastAsiaTheme="minorEastAsia" w:hAnsi="Palatino Linotype"/>
          <w:b/>
          <w:sz w:val="24"/>
          <w:szCs w:val="24"/>
          <w:lang w:val="es-ES_tradnl" w:eastAsia="es-ES"/>
        </w:rPr>
        <w:t>SEGUNDO.</w:t>
      </w:r>
      <w:r w:rsidRPr="00C21918">
        <w:rPr>
          <w:rFonts w:ascii="Palatino Linotype" w:eastAsiaTheme="majorEastAsia" w:hAnsi="Palatino Linotype" w:cstheme="majorBidi"/>
          <w:b/>
          <w:color w:val="2E74B5" w:themeColor="accent1" w:themeShade="BF"/>
          <w:sz w:val="26"/>
          <w:szCs w:val="26"/>
          <w:lang w:val="es-ES_tradnl" w:eastAsia="es-ES"/>
        </w:rPr>
        <w:t xml:space="preserve"> </w:t>
      </w:r>
      <w:bookmarkEnd w:id="40"/>
      <w:bookmarkEnd w:id="41"/>
      <w:bookmarkEnd w:id="42"/>
      <w:bookmarkEnd w:id="43"/>
      <w:bookmarkEnd w:id="44"/>
      <w:bookmarkEnd w:id="45"/>
      <w:bookmarkEnd w:id="46"/>
      <w:r w:rsidRPr="00C21918">
        <w:rPr>
          <w:rFonts w:ascii="Palatino Linotype" w:eastAsia="Calibri" w:hAnsi="Palatino Linotype" w:cs="Arial"/>
          <w:sz w:val="24"/>
          <w:szCs w:val="24"/>
          <w:lang w:val="es-ES" w:eastAsia="es-ES"/>
        </w:rPr>
        <w:t>Se</w:t>
      </w:r>
      <w:r w:rsidRPr="00C21918">
        <w:rPr>
          <w:rFonts w:ascii="Palatino Linotype" w:eastAsia="Calibri" w:hAnsi="Palatino Linotype" w:cs="Arial"/>
          <w:b/>
          <w:sz w:val="24"/>
          <w:szCs w:val="24"/>
          <w:lang w:val="es-ES" w:eastAsia="es-ES"/>
        </w:rPr>
        <w:t xml:space="preserve"> MODIFICA </w:t>
      </w:r>
      <w:r w:rsidR="00CC0434" w:rsidRPr="00C21918">
        <w:rPr>
          <w:rFonts w:ascii="Palatino Linotype" w:eastAsia="Calibri" w:hAnsi="Palatino Linotype" w:cs="Arial"/>
          <w:sz w:val="24"/>
          <w:szCs w:val="24"/>
          <w:lang w:val="es-ES" w:eastAsia="es-ES"/>
        </w:rPr>
        <w:t xml:space="preserve">la respuesta emitida por el </w:t>
      </w:r>
      <w:r w:rsidR="00CC0434" w:rsidRPr="00C21918">
        <w:rPr>
          <w:rFonts w:ascii="Palatino Linotype" w:eastAsia="Calibri" w:hAnsi="Palatino Linotype" w:cs="Arial"/>
          <w:b/>
          <w:sz w:val="24"/>
          <w:szCs w:val="24"/>
          <w:lang w:val="es-ES" w:eastAsia="es-ES"/>
        </w:rPr>
        <w:t>Ayuntamiento de Tepotzotlán</w:t>
      </w:r>
      <w:r w:rsidRPr="00C21918">
        <w:rPr>
          <w:rFonts w:ascii="Palatino Linotype" w:eastAsia="Calibri" w:hAnsi="Palatino Linotype" w:cs="Arial"/>
          <w:sz w:val="24"/>
          <w:szCs w:val="24"/>
          <w:lang w:val="es-ES" w:eastAsia="es-ES"/>
        </w:rPr>
        <w:t xml:space="preserve"> y se</w:t>
      </w:r>
      <w:r w:rsidRPr="00C21918">
        <w:rPr>
          <w:rFonts w:ascii="Palatino Linotype" w:eastAsia="Calibri" w:hAnsi="Palatino Linotype" w:cs="Arial"/>
          <w:b/>
          <w:sz w:val="24"/>
          <w:szCs w:val="24"/>
          <w:lang w:val="es-ES" w:eastAsia="es-ES"/>
        </w:rPr>
        <w:t xml:space="preserve"> ORDENA </w:t>
      </w:r>
      <w:r w:rsidRPr="00C21918">
        <w:rPr>
          <w:rFonts w:ascii="Palatino Linotype" w:eastAsia="Times New Roman" w:hAnsi="Palatino Linotype" w:cs="Arial"/>
          <w:sz w:val="24"/>
          <w:szCs w:val="24"/>
          <w:lang w:val="es-ES" w:eastAsia="es-ES"/>
        </w:rPr>
        <w:t xml:space="preserve">entregar vía Sistema de Acceso a la Información Mexiquense </w:t>
      </w:r>
      <w:r w:rsidRPr="00C21918">
        <w:rPr>
          <w:rFonts w:ascii="Palatino Linotype" w:eastAsia="Times New Roman" w:hAnsi="Palatino Linotype" w:cs="Arial"/>
          <w:b/>
          <w:sz w:val="24"/>
          <w:szCs w:val="24"/>
          <w:lang w:val="es-ES" w:eastAsia="es-ES"/>
        </w:rPr>
        <w:t>(SAIMEX),</w:t>
      </w:r>
      <w:r w:rsidRPr="00C21918">
        <w:rPr>
          <w:rFonts w:ascii="Palatino Linotype" w:eastAsia="Times New Roman" w:hAnsi="Palatino Linotype" w:cs="Arial"/>
          <w:sz w:val="24"/>
          <w:szCs w:val="24"/>
          <w:lang w:val="es-ES" w:eastAsia="es-ES"/>
        </w:rPr>
        <w:t xml:space="preserve"> en versión pública, la siguiente </w:t>
      </w:r>
      <w:r w:rsidRPr="00C21918">
        <w:rPr>
          <w:rFonts w:ascii="Palatino Linotype" w:eastAsiaTheme="minorEastAsia" w:hAnsi="Palatino Linotype" w:cs="Arial"/>
          <w:bCs/>
          <w:sz w:val="24"/>
          <w:szCs w:val="24"/>
          <w:lang w:val="es-ES_tradnl" w:eastAsia="es-ES"/>
        </w:rPr>
        <w:t>información:</w:t>
      </w:r>
    </w:p>
    <w:p w:rsidR="007D4DDA" w:rsidRPr="00C21918" w:rsidRDefault="00CC0434" w:rsidP="003F4BE8">
      <w:pPr>
        <w:numPr>
          <w:ilvl w:val="1"/>
          <w:numId w:val="34"/>
        </w:numPr>
        <w:autoSpaceDE w:val="0"/>
        <w:autoSpaceDN w:val="0"/>
        <w:adjustRightInd w:val="0"/>
        <w:spacing w:after="0" w:line="360" w:lineRule="auto"/>
        <w:ind w:left="567" w:right="567"/>
        <w:contextualSpacing/>
        <w:jc w:val="both"/>
        <w:rPr>
          <w:rFonts w:ascii="Palatino Linotype" w:eastAsia="Calibri" w:hAnsi="Palatino Linotype" w:cs="Arial"/>
          <w:b/>
          <w:sz w:val="24"/>
          <w:szCs w:val="24"/>
          <w:lang w:val="es-ES" w:eastAsia="es-ES"/>
        </w:rPr>
      </w:pPr>
      <w:r w:rsidRPr="00C21918">
        <w:rPr>
          <w:rFonts w:ascii="Palatino Linotype" w:eastAsia="Calibri" w:hAnsi="Palatino Linotype" w:cs="Arial"/>
          <w:b/>
          <w:sz w:val="24"/>
          <w:szCs w:val="24"/>
          <w:lang w:val="es-ES_tradnl" w:eastAsia="es-ES"/>
        </w:rPr>
        <w:t>Pólizas de egresos por concepto de transferencias, asignac</w:t>
      </w:r>
      <w:r w:rsidR="003F4BE8" w:rsidRPr="00C21918">
        <w:rPr>
          <w:rFonts w:ascii="Palatino Linotype" w:eastAsia="Calibri" w:hAnsi="Palatino Linotype" w:cs="Arial"/>
          <w:b/>
          <w:sz w:val="24"/>
          <w:szCs w:val="24"/>
          <w:lang w:val="es-ES_tradnl" w:eastAsia="es-ES"/>
        </w:rPr>
        <w:t xml:space="preserve">iones, subsidios y otras ayudas, </w:t>
      </w:r>
      <w:r w:rsidRPr="00C21918">
        <w:rPr>
          <w:rFonts w:ascii="Palatino Linotype" w:eastAsia="Calibri" w:hAnsi="Palatino Linotype" w:cs="Arial"/>
          <w:b/>
          <w:sz w:val="24"/>
          <w:szCs w:val="24"/>
          <w:lang w:val="es-ES_tradnl" w:eastAsia="es-ES"/>
        </w:rPr>
        <w:t>del primero (01) de enero de dos mil dieciséis al treinta y uno (31</w:t>
      </w:r>
      <w:r w:rsidR="003F4BE8" w:rsidRPr="00C21918">
        <w:rPr>
          <w:rFonts w:ascii="Palatino Linotype" w:eastAsia="Calibri" w:hAnsi="Palatino Linotype" w:cs="Arial"/>
          <w:b/>
          <w:sz w:val="24"/>
          <w:szCs w:val="24"/>
          <w:lang w:val="es-ES_tradnl" w:eastAsia="es-ES"/>
        </w:rPr>
        <w:t>) de enero de dos mil dieciocho</w:t>
      </w:r>
      <w:r w:rsidRPr="00C21918">
        <w:rPr>
          <w:rFonts w:ascii="Palatino Linotype" w:eastAsia="Calibri" w:hAnsi="Palatino Linotype" w:cs="Arial"/>
          <w:b/>
          <w:sz w:val="24"/>
          <w:szCs w:val="24"/>
          <w:lang w:val="es-ES_tradnl" w:eastAsia="es-ES"/>
        </w:rPr>
        <w:t xml:space="preserve">. </w:t>
      </w:r>
    </w:p>
    <w:p w:rsidR="003F4BE8" w:rsidRPr="00C21918" w:rsidRDefault="003F4BE8" w:rsidP="003F4BE8">
      <w:pPr>
        <w:autoSpaceDE w:val="0"/>
        <w:autoSpaceDN w:val="0"/>
        <w:adjustRightInd w:val="0"/>
        <w:spacing w:after="0" w:line="360" w:lineRule="auto"/>
        <w:ind w:left="567" w:right="567"/>
        <w:contextualSpacing/>
        <w:jc w:val="both"/>
        <w:rPr>
          <w:rFonts w:ascii="Palatino Linotype" w:eastAsia="Calibri" w:hAnsi="Palatino Linotype" w:cs="Arial"/>
          <w:b/>
          <w:sz w:val="24"/>
          <w:szCs w:val="24"/>
          <w:lang w:val="es-ES" w:eastAsia="es-ES"/>
        </w:rPr>
      </w:pPr>
    </w:p>
    <w:p w:rsidR="007D4DDA" w:rsidRPr="00C21918" w:rsidRDefault="007D4DDA" w:rsidP="007D4DDA">
      <w:pPr>
        <w:spacing w:after="0" w:line="360" w:lineRule="auto"/>
        <w:jc w:val="both"/>
        <w:rPr>
          <w:rFonts w:ascii="Palatino Linotype" w:eastAsia="Calibri" w:hAnsi="Palatino Linotype" w:cs="Arial"/>
          <w:sz w:val="24"/>
          <w:szCs w:val="24"/>
          <w:lang w:val="es-ES" w:eastAsia="es-ES"/>
        </w:rPr>
      </w:pPr>
      <w:r w:rsidRPr="00C21918">
        <w:rPr>
          <w:rFonts w:ascii="Palatino Linotype" w:eastAsia="Calibri" w:hAnsi="Palatino Linotype" w:cs="Arial"/>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7E2DF1">
        <w:rPr>
          <w:rFonts w:ascii="Palatino Linotype" w:eastAsia="Calibri" w:hAnsi="Palatino Linotype" w:cs="Arial"/>
          <w:sz w:val="24"/>
          <w:szCs w:val="24"/>
          <w:lang w:val="es-ES_tradnl" w:eastAsia="es-ES"/>
        </w:rPr>
        <w:t xml:space="preserve">len y se ponga a disposición del </w:t>
      </w:r>
      <w:r w:rsidR="007E2DF1" w:rsidRPr="007E2DF1">
        <w:rPr>
          <w:rFonts w:ascii="Palatino Linotype" w:eastAsia="Calibri" w:hAnsi="Palatino Linotype" w:cs="Arial"/>
          <w:b/>
          <w:sz w:val="24"/>
          <w:szCs w:val="24"/>
          <w:lang w:val="es-ES_tradnl" w:eastAsia="es-ES"/>
        </w:rPr>
        <w:t>RECURRENTE.</w:t>
      </w:r>
    </w:p>
    <w:p w:rsidR="007D4DDA" w:rsidRPr="00C21918" w:rsidRDefault="007D4DDA" w:rsidP="007D4DDA">
      <w:pPr>
        <w:spacing w:after="0" w:line="360" w:lineRule="auto"/>
        <w:jc w:val="both"/>
        <w:rPr>
          <w:rFonts w:ascii="Palatino Linotype" w:eastAsia="Calibri" w:hAnsi="Palatino Linotype" w:cs="Arial"/>
          <w:sz w:val="24"/>
          <w:szCs w:val="24"/>
          <w:lang w:val="es-ES" w:eastAsia="es-ES"/>
        </w:rPr>
      </w:pPr>
    </w:p>
    <w:p w:rsidR="007D4DDA" w:rsidRPr="00C21918" w:rsidRDefault="007D4DDA" w:rsidP="007D4DDA">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47" w:name="_Toc460947013"/>
      <w:r w:rsidRPr="00C21918">
        <w:rPr>
          <w:rFonts w:ascii="Palatino Linotype" w:eastAsia="Palatino Linotype" w:hAnsi="Palatino Linotype" w:cs="Palatino Linotype"/>
          <w:b/>
          <w:sz w:val="24"/>
          <w:szCs w:val="24"/>
          <w:lang w:val="es-ES_tradnl" w:eastAsia="es-ES"/>
        </w:rPr>
        <w:t xml:space="preserve">TERCERO. Notifíquese </w:t>
      </w:r>
      <w:r w:rsidRPr="00C21918">
        <w:rPr>
          <w:rFonts w:ascii="Palatino Linotype" w:eastAsia="Palatino Linotype" w:hAnsi="Palatino Linotype" w:cs="Palatino Linotype"/>
          <w:sz w:val="24"/>
          <w:szCs w:val="24"/>
          <w:lang w:val="es-ES_tradnl" w:eastAsia="es-ES"/>
        </w:rPr>
        <w:t xml:space="preserve">al Titular de la Unidad de Transparencia del </w:t>
      </w:r>
      <w:r w:rsidRPr="00C21918">
        <w:rPr>
          <w:rFonts w:ascii="Palatino Linotype" w:eastAsia="Palatino Linotype" w:hAnsi="Palatino Linotype" w:cs="Palatino Linotype"/>
          <w:b/>
          <w:sz w:val="24"/>
          <w:szCs w:val="24"/>
          <w:lang w:val="es-ES_tradnl" w:eastAsia="es-ES"/>
        </w:rPr>
        <w:t>SUJETO OBLIGADO</w:t>
      </w:r>
      <w:r w:rsidRPr="00C21918">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C21918">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7D4DDA" w:rsidRPr="00C21918" w:rsidRDefault="007D4DDA" w:rsidP="007D4DDA">
      <w:pPr>
        <w:shd w:val="clear" w:color="auto" w:fill="FFFFFF"/>
        <w:spacing w:after="0" w:line="360" w:lineRule="auto"/>
        <w:jc w:val="both"/>
        <w:rPr>
          <w:rFonts w:ascii="Palatino Linotype" w:eastAsia="Times New Roman" w:hAnsi="Palatino Linotype" w:cs="Arial"/>
          <w:b/>
          <w:sz w:val="24"/>
          <w:szCs w:val="24"/>
          <w:lang w:val="es-ES_tradnl" w:eastAsia="es-ES"/>
        </w:rPr>
      </w:pPr>
    </w:p>
    <w:p w:rsidR="007D4DDA" w:rsidRPr="00C21918" w:rsidRDefault="007D4DDA" w:rsidP="007D4DDA">
      <w:pPr>
        <w:shd w:val="clear" w:color="auto" w:fill="FFFFFF"/>
        <w:spacing w:after="0" w:line="360" w:lineRule="auto"/>
        <w:jc w:val="both"/>
        <w:rPr>
          <w:rFonts w:ascii="Palatino Linotype" w:eastAsiaTheme="minorEastAsia" w:hAnsi="Palatino Linotype"/>
          <w:sz w:val="24"/>
          <w:szCs w:val="24"/>
          <w:lang w:val="es-ES_tradnl" w:eastAsia="es-ES"/>
        </w:rPr>
      </w:pPr>
      <w:r w:rsidRPr="00C21918">
        <w:rPr>
          <w:rFonts w:ascii="Palatino Linotype" w:eastAsia="Times New Roman" w:hAnsi="Palatino Linotype" w:cs="Arial"/>
          <w:b/>
          <w:sz w:val="24"/>
          <w:szCs w:val="24"/>
          <w:lang w:val="es-ES_tradnl" w:eastAsia="es-ES"/>
        </w:rPr>
        <w:t xml:space="preserve">CUARTO. </w:t>
      </w:r>
      <w:r w:rsidRPr="00C21918">
        <w:rPr>
          <w:rFonts w:ascii="Palatino Linotype" w:eastAsia="Times New Roman" w:hAnsi="Palatino Linotype" w:cs="Times New Roman"/>
          <w:b/>
          <w:bCs/>
          <w:color w:val="222222"/>
          <w:sz w:val="24"/>
          <w:szCs w:val="24"/>
          <w:lang w:val="es-ES" w:eastAsia="es-ES"/>
        </w:rPr>
        <w:t xml:space="preserve">Notifíquese </w:t>
      </w:r>
      <w:r w:rsidRPr="00D77FB6">
        <w:rPr>
          <w:rFonts w:ascii="Palatino Linotype" w:eastAsia="Times New Roman" w:hAnsi="Palatino Linotype" w:cs="Times New Roman"/>
          <w:bCs/>
          <w:color w:val="222222"/>
          <w:sz w:val="24"/>
          <w:szCs w:val="24"/>
          <w:lang w:val="es-ES" w:eastAsia="es-ES"/>
        </w:rPr>
        <w:t>a</w:t>
      </w:r>
      <w:r w:rsidRPr="00C21918">
        <w:rPr>
          <w:rFonts w:ascii="Palatino Linotype" w:eastAsiaTheme="minorEastAsia" w:hAnsi="Palatino Linotype"/>
          <w:b/>
          <w:sz w:val="24"/>
          <w:szCs w:val="24"/>
          <w:lang w:val="es-ES_tradnl" w:eastAsia="es-ES"/>
        </w:rPr>
        <w:t xml:space="preserve"> </w:t>
      </w:r>
      <w:r w:rsidR="00BC325C" w:rsidRPr="00BC325C">
        <w:rPr>
          <w:rFonts w:ascii="Palatino Linotype" w:eastAsiaTheme="minorEastAsia" w:hAnsi="Palatino Linotype"/>
          <w:b/>
          <w:sz w:val="24"/>
          <w:highlight w:val="black"/>
          <w:lang w:val="es-ES_tradnl" w:eastAsia="es-ES"/>
        </w:rPr>
        <w:t>-------------------------------</w:t>
      </w:r>
      <w:r w:rsidRPr="00C21918">
        <w:rPr>
          <w:rFonts w:ascii="Palatino Linotype" w:eastAsiaTheme="minorEastAsia" w:hAnsi="Palatino Linotype"/>
          <w:b/>
          <w:sz w:val="24"/>
          <w:lang w:val="es-ES_tradnl" w:eastAsia="es-ES"/>
        </w:rPr>
        <w:t xml:space="preserve"> </w:t>
      </w:r>
      <w:r w:rsidR="003F4BE8" w:rsidRPr="00C21918">
        <w:rPr>
          <w:rFonts w:ascii="Palatino Linotype" w:eastAsiaTheme="minorEastAsia" w:hAnsi="Palatino Linotype"/>
          <w:sz w:val="24"/>
          <w:szCs w:val="24"/>
          <w:lang w:val="es-ES_tradnl" w:eastAsia="es-ES"/>
        </w:rPr>
        <w:t xml:space="preserve">la presente resolución. </w:t>
      </w:r>
    </w:p>
    <w:p w:rsidR="007D4DDA" w:rsidRPr="00C21918" w:rsidRDefault="007D4DDA" w:rsidP="007D4DDA">
      <w:pPr>
        <w:shd w:val="clear" w:color="auto" w:fill="FFFFFF"/>
        <w:spacing w:after="0" w:line="360" w:lineRule="auto"/>
        <w:jc w:val="both"/>
        <w:rPr>
          <w:rFonts w:ascii="Palatino Linotype" w:eastAsiaTheme="minorEastAsia" w:hAnsi="Palatino Linotype"/>
          <w:sz w:val="24"/>
          <w:szCs w:val="24"/>
          <w:lang w:val="es-ES_tradnl" w:eastAsia="es-ES"/>
        </w:rPr>
      </w:pPr>
    </w:p>
    <w:bookmarkEnd w:id="47"/>
    <w:p w:rsidR="007D4DDA" w:rsidRPr="00C21918" w:rsidRDefault="007D4DDA" w:rsidP="007D4DDA">
      <w:pPr>
        <w:spacing w:after="0" w:line="360" w:lineRule="auto"/>
        <w:jc w:val="both"/>
        <w:rPr>
          <w:rFonts w:ascii="Palatino Linotype" w:eastAsia="MS Mincho" w:hAnsi="Palatino Linotype" w:cs="Times New Roman"/>
          <w:sz w:val="24"/>
          <w:szCs w:val="24"/>
          <w:lang w:val="es-ES" w:eastAsia="es-ES"/>
        </w:rPr>
      </w:pPr>
      <w:r w:rsidRPr="00C21918">
        <w:rPr>
          <w:rFonts w:ascii="Palatino Linotype" w:eastAsia="MS Mincho" w:hAnsi="Palatino Linotype" w:cs="Times New Roman"/>
          <w:b/>
          <w:sz w:val="24"/>
          <w:szCs w:val="24"/>
          <w:lang w:eastAsia="es-ES"/>
        </w:rPr>
        <w:t>QUINTO.</w:t>
      </w:r>
      <w:r w:rsidRPr="00C21918">
        <w:rPr>
          <w:rFonts w:ascii="Palatino Linotype" w:eastAsia="MS Mincho" w:hAnsi="Palatino Linotype" w:cs="Times New Roman"/>
          <w:sz w:val="24"/>
          <w:szCs w:val="24"/>
          <w:lang w:eastAsia="es-ES"/>
        </w:rPr>
        <w:t xml:space="preserve"> </w:t>
      </w:r>
      <w:r w:rsidRPr="00C21918">
        <w:rPr>
          <w:rFonts w:ascii="Palatino Linotype" w:eastAsia="MS Mincho" w:hAnsi="Palatino Linotype" w:cs="Times New Roman"/>
          <w:sz w:val="24"/>
          <w:szCs w:val="24"/>
          <w:lang w:val="es-ES" w:eastAsia="es-ES"/>
        </w:rPr>
        <w:t>Se hace del conocimiento de</w:t>
      </w:r>
      <w:r w:rsidR="00BC325C">
        <w:rPr>
          <w:rFonts w:ascii="Palatino Linotype" w:eastAsia="MS Mincho" w:hAnsi="Palatino Linotype" w:cs="Times New Roman"/>
          <w:sz w:val="24"/>
          <w:szCs w:val="24"/>
          <w:lang w:val="es-ES" w:eastAsia="es-ES"/>
        </w:rPr>
        <w:t xml:space="preserve"> </w:t>
      </w:r>
      <w:r w:rsidR="00BC325C" w:rsidRPr="00BC325C">
        <w:rPr>
          <w:rFonts w:ascii="Palatino Linotype" w:eastAsiaTheme="minorEastAsia" w:hAnsi="Palatino Linotype"/>
          <w:b/>
          <w:sz w:val="24"/>
          <w:highlight w:val="black"/>
          <w:lang w:val="es-ES_tradnl" w:eastAsia="es-ES"/>
        </w:rPr>
        <w:t>---------------------------</w:t>
      </w:r>
      <w:r w:rsidR="003F4BE8" w:rsidRPr="00C21918">
        <w:rPr>
          <w:rFonts w:ascii="Palatino Linotype" w:eastAsiaTheme="minorEastAsia" w:hAnsi="Palatino Linotype"/>
          <w:b/>
          <w:sz w:val="24"/>
          <w:lang w:val="es-ES_tradnl" w:eastAsia="es-ES"/>
        </w:rPr>
        <w:t xml:space="preserve"> </w:t>
      </w:r>
      <w:r w:rsidRPr="00C21918">
        <w:rPr>
          <w:rFonts w:ascii="Palatino Linotype" w:eastAsiaTheme="minorEastAsia" w:hAnsi="Palatino Linotype"/>
          <w:b/>
          <w:sz w:val="24"/>
          <w:lang w:val="es-ES_tradnl" w:eastAsia="es-ES"/>
        </w:rPr>
        <w:t xml:space="preserve"> </w:t>
      </w:r>
      <w:r w:rsidRPr="00C2191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C21918">
        <w:rPr>
          <w:rFonts w:ascii="Palatino Linotype" w:eastAsia="MS Mincho" w:hAnsi="Palatino Linotype" w:cs="Times New Roman"/>
          <w:bCs/>
          <w:sz w:val="24"/>
          <w:szCs w:val="24"/>
          <w:lang w:val="es-ES" w:eastAsia="es-ES"/>
        </w:rPr>
        <w:t>vía juicio de amparo</w:t>
      </w:r>
      <w:r w:rsidRPr="00C21918">
        <w:rPr>
          <w:rFonts w:ascii="Palatino Linotype" w:eastAsia="MS Mincho" w:hAnsi="Palatino Linotype" w:cs="Times New Roman"/>
          <w:sz w:val="24"/>
          <w:szCs w:val="24"/>
          <w:lang w:val="es-ES" w:eastAsia="es-ES"/>
        </w:rPr>
        <w:t> en los términos de las leyes aplicables.</w:t>
      </w:r>
    </w:p>
    <w:p w:rsidR="003F4BE8" w:rsidRDefault="003F4BE8" w:rsidP="003F4BE8">
      <w:pPr>
        <w:spacing w:before="240" w:after="360" w:line="360" w:lineRule="auto"/>
        <w:jc w:val="both"/>
        <w:rPr>
          <w:rFonts w:ascii="Palatino Linotype" w:eastAsia="Calibri" w:hAnsi="Palatino Linotype" w:cs="Arial"/>
        </w:rPr>
      </w:pPr>
      <w:r w:rsidRPr="00C21918">
        <w:rPr>
          <w:rFonts w:ascii="Palatino Linotype" w:eastAsia="Calibri" w:hAnsi="Palatino Linotype" w:cs="Times New Roman"/>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000E3A79" w:rsidRPr="00954D4C">
        <w:rPr>
          <w:rFonts w:ascii="Palatino Linotype" w:hAnsi="Palatino Linotype"/>
          <w:color w:val="000000" w:themeColor="text1"/>
        </w:rPr>
        <w:t>EVA ABAID YAPUR</w:t>
      </w:r>
      <w:r w:rsidR="000E3A79">
        <w:rPr>
          <w:rFonts w:ascii="Palatino Linotype" w:hAnsi="Palatino Linotype"/>
          <w:color w:val="000000" w:themeColor="text1"/>
        </w:rPr>
        <w:t xml:space="preserve"> CON AUSENCIA JUSTIFICADA</w:t>
      </w:r>
      <w:r w:rsidRPr="00C21918">
        <w:rPr>
          <w:rFonts w:ascii="Palatino Linotype" w:eastAsia="Calibri" w:hAnsi="Palatino Linotype" w:cs="Times New Roman"/>
        </w:rPr>
        <w:t xml:space="preserve">; JOSÉ </w:t>
      </w:r>
      <w:r w:rsidR="00721B50">
        <w:rPr>
          <w:rFonts w:ascii="Palatino Linotype" w:eastAsia="Calibri" w:hAnsi="Palatino Linotype" w:cs="Times New Roman"/>
        </w:rPr>
        <w:t xml:space="preserve">GUADALUPE LUNA HERNÁNDEZ; </w:t>
      </w:r>
      <w:r w:rsidRPr="00C21918">
        <w:rPr>
          <w:rFonts w:ascii="Palatino Linotype" w:eastAsia="Calibri" w:hAnsi="Palatino Linotype" w:cs="Times New Roman"/>
        </w:rPr>
        <w:t>JAVIER MARTÍNEZ CRUZ</w:t>
      </w:r>
      <w:r w:rsidR="00721B50">
        <w:rPr>
          <w:rFonts w:ascii="Palatino Linotype" w:eastAsia="Calibri" w:hAnsi="Palatino Linotype" w:cs="Times New Roman"/>
        </w:rPr>
        <w:t xml:space="preserve"> Y LUIS GUSTAVO PARRA NORIEGA</w:t>
      </w:r>
      <w:r w:rsidRPr="00C21918">
        <w:rPr>
          <w:rFonts w:ascii="Palatino Linotype" w:eastAsia="Calibri" w:hAnsi="Palatino Linotype" w:cs="Times New Roman"/>
        </w:rPr>
        <w:t xml:space="preserve">; EN LA </w:t>
      </w:r>
      <w:r w:rsidR="00721B50">
        <w:rPr>
          <w:rFonts w:ascii="Palatino Linotype" w:eastAsia="Calibri" w:hAnsi="Palatino Linotype" w:cs="Times New Roman"/>
        </w:rPr>
        <w:t>SEXTA</w:t>
      </w:r>
      <w:r w:rsidRPr="00C21918">
        <w:rPr>
          <w:rFonts w:ascii="Palatino Linotype" w:eastAsia="Calibri" w:hAnsi="Palatino Linotype" w:cs="Times New Roman"/>
        </w:rPr>
        <w:t xml:space="preserve"> SESIÓN ORDINARIA CELEBRADA EL </w:t>
      </w:r>
      <w:r w:rsidR="00721B50">
        <w:rPr>
          <w:rFonts w:ascii="Palatino Linotype" w:eastAsia="Calibri" w:hAnsi="Palatino Linotype" w:cs="Times New Roman"/>
        </w:rPr>
        <w:t xml:space="preserve">DIECINUEVE </w:t>
      </w:r>
      <w:r w:rsidRPr="00C21918">
        <w:rPr>
          <w:rFonts w:ascii="Palatino Linotype" w:eastAsia="Calibri" w:hAnsi="Palatino Linotype" w:cs="Times New Roman"/>
        </w:rPr>
        <w:t xml:space="preserve"> (</w:t>
      </w:r>
      <w:r w:rsidR="00721B50">
        <w:rPr>
          <w:rFonts w:ascii="Palatino Linotype" w:eastAsia="Calibri" w:hAnsi="Palatino Linotype" w:cs="Times New Roman"/>
        </w:rPr>
        <w:t>19</w:t>
      </w:r>
      <w:r w:rsidRPr="00C21918">
        <w:rPr>
          <w:rFonts w:ascii="Palatino Linotype" w:eastAsia="Calibri" w:hAnsi="Palatino Linotype" w:cs="Times New Roman"/>
        </w:rPr>
        <w:t xml:space="preserve">) DE </w:t>
      </w:r>
      <w:r w:rsidR="00721B50">
        <w:rPr>
          <w:rFonts w:ascii="Palatino Linotype" w:eastAsia="Calibri" w:hAnsi="Palatino Linotype" w:cs="Times New Roman"/>
        </w:rPr>
        <w:t>FEBRERO</w:t>
      </w:r>
      <w:r w:rsidRPr="00C21918">
        <w:rPr>
          <w:rFonts w:ascii="Palatino Linotype" w:eastAsia="Calibri" w:hAnsi="Palatino Linotype" w:cs="Times New Roman"/>
        </w:rPr>
        <w:t xml:space="preserve"> DE DOS MIL </w:t>
      </w:r>
      <w:r w:rsidR="00721B50">
        <w:rPr>
          <w:rFonts w:ascii="Palatino Linotype" w:eastAsia="Calibri" w:hAnsi="Palatino Linotype" w:cs="Times New Roman"/>
        </w:rPr>
        <w:t>VEINTE</w:t>
      </w:r>
      <w:r w:rsidRPr="00C21918">
        <w:rPr>
          <w:rFonts w:ascii="Palatino Linotype" w:eastAsia="Calibri" w:hAnsi="Palatino Linotype" w:cs="Times New Roman"/>
        </w:rPr>
        <w:t>, ANTE EL SECRETARIO TÉCNICO DEL PLENO ALEXIS TAPIA RAMÍREZ.</w:t>
      </w:r>
      <w:r w:rsidRPr="00C21918">
        <w:rPr>
          <w:rFonts w:ascii="Palatino Linotype" w:eastAsia="Calibri" w:hAnsi="Palatino Linotype" w:cs="Arial"/>
        </w:rPr>
        <w:t xml:space="preserve"> </w:t>
      </w:r>
    </w:p>
    <w:tbl>
      <w:tblPr>
        <w:tblW w:w="10084" w:type="dxa"/>
        <w:jc w:val="center"/>
        <w:tblLayout w:type="fixed"/>
        <w:tblLook w:val="04A0" w:firstRow="1" w:lastRow="0" w:firstColumn="1" w:lastColumn="0" w:noHBand="0" w:noVBand="1"/>
      </w:tblPr>
      <w:tblGrid>
        <w:gridCol w:w="5042"/>
        <w:gridCol w:w="5042"/>
      </w:tblGrid>
      <w:tr w:rsidR="00721B50" w:rsidRPr="00842193" w:rsidTr="00721B50">
        <w:trPr>
          <w:trHeight w:val="1973"/>
          <w:jc w:val="center"/>
        </w:trPr>
        <w:tc>
          <w:tcPr>
            <w:tcW w:w="10084" w:type="dxa"/>
            <w:gridSpan w:val="2"/>
          </w:tcPr>
          <w:p w:rsidR="00721B50" w:rsidRPr="00842193" w:rsidRDefault="00721B50" w:rsidP="00721B50">
            <w:pPr>
              <w:spacing w:after="0" w:line="240" w:lineRule="auto"/>
              <w:rPr>
                <w:rFonts w:ascii="Palatino Linotype" w:hAnsi="Palatino Linotype" w:cs="Arial"/>
                <w:b/>
              </w:rPr>
            </w:pP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Zulema Martínez Sánchez</w:t>
            </w: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rPr>
              <w:t>Comisionada Presidenta</w:t>
            </w: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 xml:space="preserve">(RÚBRICA) </w:t>
            </w:r>
          </w:p>
          <w:p w:rsidR="00721B50" w:rsidRDefault="00721B50" w:rsidP="00721B50">
            <w:pPr>
              <w:spacing w:after="0" w:line="240" w:lineRule="auto"/>
              <w:rPr>
                <w:rFonts w:ascii="Palatino Linotype" w:hAnsi="Palatino Linotype" w:cs="Arial"/>
                <w:b/>
              </w:rPr>
            </w:pPr>
          </w:p>
          <w:p w:rsidR="00721B50" w:rsidRDefault="00721B50" w:rsidP="00721B50">
            <w:pPr>
              <w:spacing w:after="0" w:line="240" w:lineRule="auto"/>
              <w:rPr>
                <w:rFonts w:ascii="Palatino Linotype" w:hAnsi="Palatino Linotype" w:cs="Arial"/>
                <w:b/>
              </w:rPr>
            </w:pPr>
          </w:p>
          <w:p w:rsidR="00721B50" w:rsidRDefault="00721B50" w:rsidP="00721B50">
            <w:pPr>
              <w:spacing w:after="0" w:line="240" w:lineRule="auto"/>
              <w:rPr>
                <w:rFonts w:ascii="Palatino Linotype" w:hAnsi="Palatino Linotype" w:cs="Arial"/>
                <w:b/>
              </w:rPr>
            </w:pPr>
          </w:p>
          <w:p w:rsidR="00721B50" w:rsidRPr="00842193" w:rsidRDefault="00721B50" w:rsidP="00721B50">
            <w:pPr>
              <w:spacing w:after="0" w:line="240" w:lineRule="auto"/>
              <w:rPr>
                <w:rFonts w:ascii="Palatino Linotype" w:hAnsi="Palatino Linotype" w:cs="Arial"/>
                <w:b/>
              </w:rPr>
            </w:pPr>
          </w:p>
        </w:tc>
      </w:tr>
      <w:tr w:rsidR="00721B50" w:rsidRPr="00842193" w:rsidTr="00721B50">
        <w:trPr>
          <w:trHeight w:val="1582"/>
          <w:jc w:val="center"/>
        </w:trPr>
        <w:tc>
          <w:tcPr>
            <w:tcW w:w="5042" w:type="dxa"/>
            <w:hideMark/>
          </w:tcPr>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Eva Abaid Yapur</w:t>
            </w:r>
          </w:p>
          <w:p w:rsidR="00721B50" w:rsidRPr="00842193" w:rsidRDefault="00721B50" w:rsidP="00721B50">
            <w:pPr>
              <w:spacing w:after="0" w:line="240" w:lineRule="auto"/>
              <w:jc w:val="center"/>
              <w:rPr>
                <w:rFonts w:ascii="Palatino Linotype" w:hAnsi="Palatino Linotype" w:cs="Arial"/>
              </w:rPr>
            </w:pPr>
            <w:r w:rsidRPr="00842193">
              <w:rPr>
                <w:rFonts w:ascii="Palatino Linotype" w:hAnsi="Palatino Linotype" w:cs="Arial"/>
              </w:rPr>
              <w:t>Comisionada</w:t>
            </w:r>
          </w:p>
          <w:p w:rsidR="00721B50" w:rsidRPr="00842193" w:rsidRDefault="00721B50" w:rsidP="000E3A79">
            <w:pPr>
              <w:spacing w:after="0" w:line="240" w:lineRule="auto"/>
              <w:jc w:val="center"/>
              <w:rPr>
                <w:rFonts w:ascii="Palatino Linotype" w:hAnsi="Palatino Linotype" w:cs="Arial"/>
                <w:b/>
              </w:rPr>
            </w:pPr>
            <w:r w:rsidRPr="00842193">
              <w:rPr>
                <w:rFonts w:ascii="Palatino Linotype" w:hAnsi="Palatino Linotype" w:cs="Arial"/>
                <w:b/>
              </w:rPr>
              <w:t>(</w:t>
            </w:r>
            <w:r w:rsidR="000E3A79">
              <w:rPr>
                <w:rFonts w:ascii="Palatino Linotype" w:hAnsi="Palatino Linotype" w:cs="Arial"/>
                <w:b/>
              </w:rPr>
              <w:t>AUSENCIA JUSTITICADA</w:t>
            </w:r>
            <w:r w:rsidRPr="00842193">
              <w:rPr>
                <w:rFonts w:ascii="Palatino Linotype" w:hAnsi="Palatino Linotype" w:cs="Arial"/>
                <w:b/>
              </w:rPr>
              <w:t>)</w:t>
            </w:r>
          </w:p>
        </w:tc>
        <w:tc>
          <w:tcPr>
            <w:tcW w:w="5042" w:type="dxa"/>
          </w:tcPr>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José Guadalupe Luna Hernández</w:t>
            </w:r>
          </w:p>
          <w:p w:rsidR="00721B50" w:rsidRPr="00842193" w:rsidRDefault="00721B50" w:rsidP="00721B50">
            <w:pPr>
              <w:spacing w:after="0" w:line="240" w:lineRule="auto"/>
              <w:jc w:val="center"/>
              <w:rPr>
                <w:rFonts w:ascii="Palatino Linotype" w:hAnsi="Palatino Linotype" w:cs="Arial"/>
              </w:rPr>
            </w:pPr>
            <w:r w:rsidRPr="00842193">
              <w:rPr>
                <w:rFonts w:ascii="Palatino Linotype" w:hAnsi="Palatino Linotype" w:cs="Arial"/>
              </w:rPr>
              <w:t>Comisionado</w:t>
            </w: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(RÚBRICA)</w:t>
            </w:r>
          </w:p>
          <w:p w:rsidR="00721B50" w:rsidRPr="00842193" w:rsidRDefault="00721B50" w:rsidP="00721B50">
            <w:pPr>
              <w:spacing w:after="0" w:line="240" w:lineRule="auto"/>
              <w:jc w:val="center"/>
              <w:rPr>
                <w:rFonts w:ascii="Palatino Linotype" w:hAnsi="Palatino Linotype" w:cs="Arial"/>
                <w:b/>
              </w:rPr>
            </w:pPr>
          </w:p>
        </w:tc>
      </w:tr>
      <w:tr w:rsidR="00721B50" w:rsidRPr="00842193" w:rsidTr="00721B50">
        <w:trPr>
          <w:trHeight w:val="1564"/>
          <w:jc w:val="center"/>
        </w:trPr>
        <w:tc>
          <w:tcPr>
            <w:tcW w:w="5042" w:type="dxa"/>
          </w:tcPr>
          <w:p w:rsidR="00721B50" w:rsidRPr="00842193" w:rsidRDefault="00721B50" w:rsidP="00721B50">
            <w:pPr>
              <w:spacing w:after="0" w:line="240" w:lineRule="auto"/>
              <w:jc w:val="center"/>
              <w:rPr>
                <w:rFonts w:ascii="Palatino Linotype" w:hAnsi="Palatino Linotype" w:cs="Arial"/>
                <w:b/>
              </w:rPr>
            </w:pPr>
          </w:p>
          <w:p w:rsidR="00721B50" w:rsidRDefault="00721B50" w:rsidP="00721B50">
            <w:pPr>
              <w:spacing w:after="0" w:line="240" w:lineRule="auto"/>
              <w:jc w:val="center"/>
              <w:rPr>
                <w:rFonts w:ascii="Palatino Linotype" w:hAnsi="Palatino Linotype" w:cs="Arial"/>
                <w:b/>
              </w:rPr>
            </w:pPr>
          </w:p>
          <w:p w:rsidR="00721B50" w:rsidRDefault="00721B50" w:rsidP="00721B50">
            <w:pPr>
              <w:spacing w:after="0" w:line="240" w:lineRule="auto"/>
              <w:jc w:val="center"/>
              <w:rPr>
                <w:rFonts w:ascii="Palatino Linotype" w:hAnsi="Palatino Linotype" w:cs="Arial"/>
                <w:b/>
              </w:rPr>
            </w:pP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Javier Martínez Cruz</w:t>
            </w:r>
          </w:p>
          <w:p w:rsidR="00721B50" w:rsidRPr="00842193" w:rsidRDefault="00721B50" w:rsidP="00721B50">
            <w:pPr>
              <w:spacing w:after="0" w:line="240" w:lineRule="auto"/>
              <w:jc w:val="center"/>
              <w:rPr>
                <w:rFonts w:ascii="Palatino Linotype" w:hAnsi="Palatino Linotype" w:cs="Arial"/>
              </w:rPr>
            </w:pPr>
            <w:r w:rsidRPr="00842193">
              <w:rPr>
                <w:rFonts w:ascii="Palatino Linotype" w:hAnsi="Palatino Linotype" w:cs="Arial"/>
              </w:rPr>
              <w:t>Comisionado</w:t>
            </w: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(RÚBRICA)</w:t>
            </w:r>
          </w:p>
        </w:tc>
        <w:tc>
          <w:tcPr>
            <w:tcW w:w="5042" w:type="dxa"/>
          </w:tcPr>
          <w:p w:rsidR="00721B50" w:rsidRPr="00842193" w:rsidRDefault="00721B50" w:rsidP="00721B50">
            <w:pPr>
              <w:spacing w:after="0" w:line="240" w:lineRule="auto"/>
              <w:jc w:val="center"/>
              <w:rPr>
                <w:rFonts w:ascii="Palatino Linotype" w:hAnsi="Palatino Linotype" w:cs="Arial"/>
                <w:b/>
              </w:rPr>
            </w:pPr>
          </w:p>
          <w:p w:rsidR="00721B50" w:rsidRDefault="00721B50" w:rsidP="00721B50">
            <w:pPr>
              <w:spacing w:after="0" w:line="240" w:lineRule="auto"/>
              <w:jc w:val="center"/>
              <w:rPr>
                <w:rFonts w:ascii="Palatino Linotype" w:hAnsi="Palatino Linotype" w:cs="Arial"/>
                <w:b/>
              </w:rPr>
            </w:pPr>
          </w:p>
          <w:p w:rsidR="00721B50" w:rsidRDefault="00721B50" w:rsidP="00721B50">
            <w:pPr>
              <w:spacing w:after="0" w:line="240" w:lineRule="auto"/>
              <w:jc w:val="center"/>
              <w:rPr>
                <w:rFonts w:ascii="Palatino Linotype" w:hAnsi="Palatino Linotype" w:cs="Arial"/>
                <w:b/>
              </w:rPr>
            </w:pP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Luis Gustavo Parra Noriega</w:t>
            </w:r>
          </w:p>
          <w:p w:rsidR="00721B50" w:rsidRPr="00842193" w:rsidRDefault="00721B50" w:rsidP="00721B50">
            <w:pPr>
              <w:spacing w:after="0" w:line="240" w:lineRule="auto"/>
              <w:jc w:val="center"/>
              <w:rPr>
                <w:rFonts w:ascii="Palatino Linotype" w:hAnsi="Palatino Linotype" w:cs="Arial"/>
              </w:rPr>
            </w:pPr>
            <w:r w:rsidRPr="00842193">
              <w:rPr>
                <w:rFonts w:ascii="Palatino Linotype" w:hAnsi="Palatino Linotype" w:cs="Arial"/>
              </w:rPr>
              <w:t>Comisionado</w:t>
            </w: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(RÚBRICA)</w:t>
            </w:r>
          </w:p>
        </w:tc>
      </w:tr>
      <w:tr w:rsidR="00721B50" w:rsidRPr="00842193" w:rsidTr="00721B50">
        <w:trPr>
          <w:trHeight w:val="1582"/>
          <w:jc w:val="center"/>
        </w:trPr>
        <w:tc>
          <w:tcPr>
            <w:tcW w:w="10084" w:type="dxa"/>
            <w:gridSpan w:val="2"/>
          </w:tcPr>
          <w:p w:rsidR="00721B50" w:rsidRDefault="00721B50" w:rsidP="00721B50">
            <w:pPr>
              <w:spacing w:after="0" w:line="240" w:lineRule="auto"/>
              <w:jc w:val="center"/>
              <w:rPr>
                <w:rFonts w:ascii="Palatino Linotype" w:hAnsi="Palatino Linotype" w:cs="Arial"/>
                <w:b/>
              </w:rPr>
            </w:pPr>
          </w:p>
          <w:p w:rsidR="00721B50" w:rsidRDefault="00721B50" w:rsidP="00721B50">
            <w:pPr>
              <w:spacing w:after="0" w:line="240" w:lineRule="auto"/>
              <w:jc w:val="center"/>
              <w:rPr>
                <w:rFonts w:ascii="Palatino Linotype" w:hAnsi="Palatino Linotype" w:cs="Arial"/>
                <w:b/>
              </w:rPr>
            </w:pPr>
          </w:p>
          <w:p w:rsidR="00721B50" w:rsidRDefault="00721B50" w:rsidP="00721B50">
            <w:pPr>
              <w:spacing w:after="0" w:line="240" w:lineRule="auto"/>
              <w:jc w:val="center"/>
              <w:rPr>
                <w:rFonts w:ascii="Palatino Linotype" w:hAnsi="Palatino Linotype" w:cs="Arial"/>
                <w:b/>
              </w:rPr>
            </w:pPr>
          </w:p>
          <w:p w:rsidR="00721B50" w:rsidRPr="00842193"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Alexis Tapia Ramírez</w:t>
            </w:r>
          </w:p>
          <w:p w:rsidR="00721B50" w:rsidRPr="00842193" w:rsidRDefault="00721B50" w:rsidP="00721B50">
            <w:pPr>
              <w:spacing w:after="0" w:line="240" w:lineRule="auto"/>
              <w:jc w:val="center"/>
              <w:rPr>
                <w:rFonts w:ascii="Palatino Linotype" w:hAnsi="Palatino Linotype" w:cs="Arial"/>
              </w:rPr>
            </w:pPr>
            <w:r w:rsidRPr="00842193">
              <w:rPr>
                <w:rFonts w:ascii="Palatino Linotype" w:hAnsi="Palatino Linotype" w:cs="Arial"/>
              </w:rPr>
              <w:t>Secretario Técnico del Pleno</w:t>
            </w:r>
          </w:p>
          <w:p w:rsidR="00721B50" w:rsidRPr="00721B50" w:rsidRDefault="00721B50" w:rsidP="00721B50">
            <w:pPr>
              <w:spacing w:after="0" w:line="240" w:lineRule="auto"/>
              <w:jc w:val="center"/>
              <w:rPr>
                <w:rFonts w:ascii="Palatino Linotype" w:hAnsi="Palatino Linotype" w:cs="Arial"/>
                <w:b/>
              </w:rPr>
            </w:pPr>
            <w:r w:rsidRPr="00842193">
              <w:rPr>
                <w:rFonts w:ascii="Palatino Linotype" w:hAnsi="Palatino Linotype" w:cs="Arial"/>
                <w:b/>
              </w:rPr>
              <w:t>(RÚBRICA)</w:t>
            </w:r>
          </w:p>
        </w:tc>
      </w:tr>
    </w:tbl>
    <w:p w:rsidR="007D4DDA" w:rsidRPr="00721B50" w:rsidRDefault="003F4BE8" w:rsidP="00721B50">
      <w:pPr>
        <w:spacing w:before="240" w:after="240" w:line="240" w:lineRule="auto"/>
        <w:jc w:val="both"/>
        <w:rPr>
          <w:rFonts w:ascii="Palatino Linotype" w:eastAsia="Times New Roman" w:hAnsi="Palatino Linotype" w:cs="Arial"/>
          <w:b/>
        </w:rPr>
      </w:pPr>
      <w:r w:rsidRPr="00C21918">
        <w:rPr>
          <w:rFonts w:ascii="Palatino Linotype" w:eastAsia="Times New Roman" w:hAnsi="Palatino Linotype" w:cs="Arial"/>
        </w:rPr>
        <w:t xml:space="preserve">Esta hoja corresponde a la resolución de diecinueve (19) de febrero de dos mil veinte, emitida en el recurso de revisión </w:t>
      </w:r>
      <w:r w:rsidRPr="00C21918">
        <w:rPr>
          <w:rFonts w:ascii="Palatino Linotype" w:eastAsia="Times New Roman" w:hAnsi="Palatino Linotype" w:cs="Arial"/>
          <w:b/>
        </w:rPr>
        <w:t>08968/INFOEM/IP/RR/2018.</w:t>
      </w:r>
    </w:p>
    <w:sectPr w:rsidR="007D4DDA" w:rsidRPr="00721B50" w:rsidSect="002A0ECB">
      <w:headerReference w:type="default" r:id="rId20"/>
      <w:footerReference w:type="default" r:id="rId21"/>
      <w:headerReference w:type="first" r:id="rId22"/>
      <w:footerReference w:type="first" r:id="rId23"/>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7C4" w:rsidRDefault="009147C4" w:rsidP="00792776">
      <w:pPr>
        <w:spacing w:after="0" w:line="240" w:lineRule="auto"/>
      </w:pPr>
      <w:r>
        <w:separator/>
      </w:r>
    </w:p>
  </w:endnote>
  <w:endnote w:type="continuationSeparator" w:id="0">
    <w:p w:rsidR="009147C4" w:rsidRDefault="009147C4"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D4DDA" w:rsidRPr="00883450" w:rsidRDefault="007D4DDA"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1376E">
              <w:rPr>
                <w:rFonts w:ascii="Palatino Linotype" w:hAnsi="Palatino Linotype"/>
                <w:b/>
                <w:bCs/>
                <w:noProof/>
                <w:szCs w:val="20"/>
              </w:rPr>
              <w:t>44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1376E">
              <w:rPr>
                <w:rFonts w:ascii="Palatino Linotype" w:hAnsi="Palatino Linotype"/>
                <w:b/>
                <w:bCs/>
                <w:noProof/>
                <w:szCs w:val="20"/>
              </w:rPr>
              <w:t>44</w:t>
            </w:r>
            <w:r w:rsidRPr="00883450">
              <w:rPr>
                <w:rFonts w:ascii="Palatino Linotype" w:hAnsi="Palatino Linotype"/>
                <w:b/>
                <w:bCs/>
                <w:szCs w:val="20"/>
              </w:rPr>
              <w:fldChar w:fldCharType="end"/>
            </w:r>
          </w:p>
        </w:sdtContent>
      </w:sdt>
    </w:sdtContent>
  </w:sdt>
  <w:p w:rsidR="007D4DDA" w:rsidRDefault="007D4D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DA" w:rsidRPr="00883450" w:rsidRDefault="007D4DDA"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1376E" w:rsidRPr="0071376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1376E" w:rsidRPr="0071376E">
      <w:rPr>
        <w:rFonts w:ascii="Palatino Linotype" w:hAnsi="Palatino Linotype"/>
        <w:noProof/>
        <w:lang w:val="es-ES"/>
      </w:rPr>
      <w:t>6</w:t>
    </w:r>
    <w:r w:rsidRPr="00883450">
      <w:rPr>
        <w:rFonts w:ascii="Palatino Linotype" w:hAnsi="Palatino Linotype"/>
      </w:rPr>
      <w:fldChar w:fldCharType="end"/>
    </w:r>
  </w:p>
  <w:p w:rsidR="007D4DDA" w:rsidRPr="00883450" w:rsidRDefault="007D4DDA">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7C4" w:rsidRDefault="009147C4" w:rsidP="00792776">
      <w:pPr>
        <w:spacing w:after="0" w:line="240" w:lineRule="auto"/>
      </w:pPr>
      <w:r>
        <w:separator/>
      </w:r>
    </w:p>
  </w:footnote>
  <w:footnote w:type="continuationSeparator" w:id="0">
    <w:p w:rsidR="009147C4" w:rsidRDefault="009147C4" w:rsidP="00792776">
      <w:pPr>
        <w:spacing w:after="0" w:line="240" w:lineRule="auto"/>
      </w:pPr>
      <w:r>
        <w:continuationSeparator/>
      </w:r>
    </w:p>
  </w:footnote>
  <w:footnote w:id="1">
    <w:p w:rsidR="007D4DDA" w:rsidRDefault="007D4DDA" w:rsidP="002A0ECB">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rsidR="007D4DDA" w:rsidRPr="00EB1BEF" w:rsidRDefault="007D4DDA" w:rsidP="007D4DDA">
      <w:pPr>
        <w:pStyle w:val="Textonotapie"/>
        <w:rPr>
          <w:rFonts w:ascii="Palatino Linotype" w:hAnsi="Palatino Linotype"/>
          <w:sz w:val="16"/>
          <w:szCs w:val="16"/>
        </w:rPr>
      </w:pPr>
      <w:r w:rsidRPr="00EB1BEF">
        <w:rPr>
          <w:rStyle w:val="Refdenotaalpie"/>
          <w:rFonts w:ascii="Palatino Linotype" w:hAnsi="Palatino Linotype"/>
          <w:sz w:val="16"/>
          <w:szCs w:val="16"/>
        </w:rPr>
        <w:footnoteRef/>
      </w:r>
      <w:r w:rsidRPr="00EB1BEF">
        <w:rPr>
          <w:rFonts w:ascii="Palatino Linotype" w:hAnsi="Palatino Linotype"/>
          <w:sz w:val="16"/>
          <w:szCs w:val="16"/>
        </w:rPr>
        <w:t xml:space="preserve"> De conformidad con el artículo 1 de la Ley General de Contabilidad Gubernamental.</w:t>
      </w:r>
    </w:p>
  </w:footnote>
  <w:footnote w:id="3">
    <w:p w:rsidR="007D4DDA" w:rsidRPr="00335D77" w:rsidRDefault="007D4DDA" w:rsidP="007D4DDA">
      <w:pPr>
        <w:pStyle w:val="Textonotapie"/>
        <w:jc w:val="both"/>
        <w:rPr>
          <w:rFonts w:ascii="Palatino Linotype" w:hAnsi="Palatino Linotype"/>
          <w:sz w:val="16"/>
          <w:szCs w:val="16"/>
        </w:rPr>
      </w:pPr>
      <w:r w:rsidRPr="00335D77">
        <w:rPr>
          <w:rStyle w:val="Refdenotaalpie"/>
          <w:rFonts w:ascii="Palatino Linotype" w:hAnsi="Palatino Linotype"/>
          <w:sz w:val="16"/>
          <w:szCs w:val="16"/>
        </w:rPr>
        <w:footnoteRef/>
      </w:r>
      <w:r w:rsidRPr="00335D77">
        <w:rPr>
          <w:rFonts w:ascii="Palatino Linotype" w:hAnsi="Palatino Linotype"/>
          <w:sz w:val="16"/>
          <w:szCs w:val="16"/>
        </w:rPr>
        <w:t xml:space="preserve"> </w:t>
      </w:r>
      <w:r>
        <w:rPr>
          <w:rFonts w:ascii="Palatino Linotype" w:hAnsi="Palatino Linotype"/>
          <w:sz w:val="16"/>
          <w:szCs w:val="16"/>
        </w:rPr>
        <w:t xml:space="preserve">El Manual Único </w:t>
      </w:r>
      <w:r w:rsidRPr="00335D77">
        <w:rPr>
          <w:rFonts w:ascii="Palatino Linotype" w:hAnsi="Palatino Linotype"/>
          <w:sz w:val="16"/>
          <w:szCs w:val="16"/>
          <w:lang w:val="es-ES"/>
        </w:rPr>
        <w:t>de Contabilidad Gubernamental para las Dependencias y Entidades Públicas del Gobierno y Municipios del Estado de México</w:t>
      </w:r>
      <w:r>
        <w:rPr>
          <w:rFonts w:ascii="Palatino Linotype" w:hAnsi="Palatino Linotype"/>
          <w:sz w:val="16"/>
          <w:szCs w:val="16"/>
          <w:lang w:val="es-ES"/>
        </w:rPr>
        <w:t xml:space="preserve"> enuncia cuáles y qué son</w:t>
      </w:r>
      <w:r w:rsidRPr="00335D77">
        <w:rPr>
          <w:rFonts w:ascii="Palatino Linotype" w:hAnsi="Palatino Linotype"/>
          <w:sz w:val="16"/>
          <w:szCs w:val="16"/>
          <w:lang w:val="es-ES"/>
        </w:rPr>
        <w:t xml:space="preserve"> </w:t>
      </w:r>
      <w:r>
        <w:rPr>
          <w:rFonts w:ascii="Palatino Linotype" w:hAnsi="Palatino Linotype"/>
          <w:sz w:val="16"/>
          <w:szCs w:val="16"/>
          <w:lang w:val="es-ES"/>
        </w:rPr>
        <w:t xml:space="preserve">los </w:t>
      </w:r>
      <w:r w:rsidRPr="00335D77">
        <w:rPr>
          <w:rFonts w:ascii="Palatino Linotype" w:hAnsi="Palatino Linotype"/>
          <w:sz w:val="16"/>
          <w:szCs w:val="16"/>
          <w:lang w:val="es-ES"/>
        </w:rPr>
        <w:t>Postulados Básicos de Contabilidad Gubernamental</w:t>
      </w:r>
      <w:r>
        <w:rPr>
          <w:rFonts w:ascii="Palatino Linotype" w:hAnsi="Palatino Linotype"/>
          <w:sz w:val="16"/>
          <w:szCs w:val="16"/>
          <w:lang w:val="es-ES"/>
        </w:rPr>
        <w:t>; indicando que</w:t>
      </w:r>
      <w:r w:rsidRPr="00335D77">
        <w:rPr>
          <w:rFonts w:ascii="Palatino Linotype" w:hAnsi="Palatino Linotype"/>
          <w:sz w:val="16"/>
          <w:szCs w:val="16"/>
          <w:lang w:val="es-ES"/>
        </w:rPr>
        <w:t xml:space="preserve"> son los elementos fundamentales que configuran el Sistema de Contabilidad Gubernamental (SCG), teniendo incidencia en la identificación, el análisis, la interpretación, la captación, el procesamiento y el reconocimiento de las transformaciones, transacciones y otros event</w:t>
      </w:r>
      <w:r>
        <w:rPr>
          <w:rFonts w:ascii="Palatino Linotype" w:hAnsi="Palatino Linotype"/>
          <w:sz w:val="16"/>
          <w:szCs w:val="16"/>
          <w:lang w:val="es-ES"/>
        </w:rPr>
        <w:t xml:space="preserve">os que afectan al ente público; asimismo, que </w:t>
      </w:r>
      <w:r w:rsidRPr="00335D77">
        <w:rPr>
          <w:rFonts w:ascii="Palatino Linotype" w:hAnsi="Palatino Linotype"/>
          <w:sz w:val="16"/>
          <w:szCs w:val="16"/>
          <w:lang w:val="es-ES"/>
        </w:rPr>
        <w:t>sustentan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procedimientos y prácticas contables.</w:t>
      </w:r>
    </w:p>
  </w:footnote>
  <w:footnote w:id="4">
    <w:p w:rsidR="007D4DDA" w:rsidRPr="00F24D09" w:rsidRDefault="007D4DDA" w:rsidP="007D4DDA">
      <w:pPr>
        <w:pStyle w:val="Textonotapie"/>
        <w:rPr>
          <w:rFonts w:ascii="Palatino Linotype" w:hAnsi="Palatino Linotype"/>
          <w:sz w:val="16"/>
          <w:szCs w:val="16"/>
        </w:rPr>
      </w:pPr>
      <w:r w:rsidRPr="00F24D09">
        <w:rPr>
          <w:rStyle w:val="Refdenotaalpie"/>
          <w:rFonts w:ascii="Palatino Linotype" w:hAnsi="Palatino Linotype"/>
          <w:sz w:val="16"/>
          <w:szCs w:val="16"/>
        </w:rPr>
        <w:footnoteRef/>
      </w:r>
      <w:r w:rsidRPr="00F24D09">
        <w:rPr>
          <w:rFonts w:ascii="Palatino Linotype" w:hAnsi="Palatino Linotype"/>
          <w:sz w:val="16"/>
          <w:szCs w:val="16"/>
        </w:rPr>
        <w:t xml:space="preserve"> Artículos 16 y 17 de la Ley General de Contabilidad Gubernamental.</w:t>
      </w:r>
    </w:p>
  </w:footnote>
  <w:footnote w:id="5">
    <w:p w:rsidR="007D4DDA" w:rsidRPr="00581159" w:rsidRDefault="007D4DDA" w:rsidP="007D4DDA">
      <w:pPr>
        <w:pStyle w:val="Textonotapie"/>
        <w:rPr>
          <w:rFonts w:ascii="Palatino Linotype" w:hAnsi="Palatino Linotype"/>
          <w:sz w:val="16"/>
          <w:szCs w:val="16"/>
        </w:rPr>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Emitido por el Instituto Nacional de Administración Pública, A.C.</w:t>
      </w:r>
    </w:p>
  </w:footnote>
  <w:footnote w:id="6">
    <w:p w:rsidR="007D4DDA" w:rsidRDefault="007D4DDA" w:rsidP="007D4DDA">
      <w:pPr>
        <w:pStyle w:val="Textonotapie"/>
        <w:jc w:val="both"/>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Elaborado por el Grupo de Trabajo de Sistemas de Información Financiera, Contable y Presupuestal de la Comisión Permanente de Funcionarios Fiscales del Instituto para el Desarrollo Técnico de las Haciendas Públicas (INDETEC).</w:t>
      </w:r>
    </w:p>
  </w:footnote>
  <w:footnote w:id="7">
    <w:p w:rsidR="007D4DDA" w:rsidRPr="008F0B29" w:rsidRDefault="007D4DDA" w:rsidP="007D4DDA">
      <w:pPr>
        <w:pStyle w:val="Textonotapie"/>
        <w:rPr>
          <w:rFonts w:ascii="Palatino Linotype" w:hAnsi="Palatino Linotype"/>
          <w:sz w:val="16"/>
          <w:szCs w:val="16"/>
        </w:rPr>
      </w:pPr>
      <w:r w:rsidRPr="008F0B29">
        <w:rPr>
          <w:rStyle w:val="Refdenotaalpie"/>
          <w:rFonts w:ascii="Palatino Linotype" w:hAnsi="Palatino Linotype"/>
          <w:sz w:val="16"/>
          <w:szCs w:val="16"/>
        </w:rPr>
        <w:footnoteRef/>
      </w:r>
      <w:r w:rsidRPr="008F0B29">
        <w:rPr>
          <w:rFonts w:ascii="Palatino Linotype" w:hAnsi="Palatino Linotype"/>
          <w:sz w:val="16"/>
          <w:szCs w:val="16"/>
        </w:rPr>
        <w:t xml:space="preserve"> Artículos 32, párrafo segundo y 48 de la Ley de Fiscalización Superior del Estado de México.</w:t>
      </w:r>
    </w:p>
  </w:footnote>
  <w:footnote w:id="8">
    <w:p w:rsidR="007D4DDA" w:rsidRDefault="007D4DDA" w:rsidP="007D4DDA">
      <w:pPr>
        <w:pStyle w:val="Textonotapie"/>
        <w:jc w:val="both"/>
      </w:pPr>
      <w:r>
        <w:rPr>
          <w:rStyle w:val="Refdenotaalpie"/>
        </w:rPr>
        <w:footnoteRef/>
      </w:r>
      <w:r>
        <w:t xml:space="preserve"> Ley de Transparencia y Acceso a la Información del Estado de México y Municipios. Artículo 9. …</w:t>
      </w:r>
    </w:p>
    <w:p w:rsidR="007D4DDA" w:rsidRDefault="007D4DDA" w:rsidP="007D4DDA">
      <w:pPr>
        <w:pStyle w:val="Textonotapie"/>
        <w:jc w:val="both"/>
      </w:pPr>
      <w:r>
        <w:t>…</w:t>
      </w:r>
    </w:p>
    <w:p w:rsidR="007D4DDA" w:rsidRDefault="007D4DDA" w:rsidP="007D4DDA">
      <w:pPr>
        <w:pStyle w:val="Textonotapie"/>
        <w:jc w:val="both"/>
      </w:pPr>
      <w:r>
        <w:t xml:space="preserve">VII. </w:t>
      </w:r>
      <w:r w:rsidRPr="00FB57CA">
        <w:rPr>
          <w:b/>
        </w:rPr>
        <w:t>Máxima Publicidad</w:t>
      </w:r>
      <w:r>
        <w:t>: Toda la información en posesión de los sujetos obligados será pública, completa, oportuna y accesible, sujeta a un claro régimen de excepciones que deberán estar definidas y ser además legítimas y estrictamente necesarias para una sociedad democrática.</w:t>
      </w:r>
    </w:p>
  </w:footnote>
  <w:footnote w:id="9">
    <w:p w:rsidR="007D4DDA" w:rsidRPr="00034B44" w:rsidRDefault="007D4DDA" w:rsidP="007D4DDA">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D4DDA" w:rsidRPr="00034B44" w:rsidRDefault="007D4DDA" w:rsidP="007D4DDA">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10">
    <w:p w:rsidR="007D4DDA" w:rsidRPr="00034B44" w:rsidRDefault="007D4DDA" w:rsidP="007D4DDA">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1">
    <w:p w:rsidR="007D4DDA" w:rsidRPr="00034B44" w:rsidRDefault="007D4DDA" w:rsidP="007D4DD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D4DDA" w:rsidRPr="00034B44" w:rsidRDefault="007D4DDA" w:rsidP="007D4DDA">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D4DDA" w:rsidRPr="00034B44" w:rsidRDefault="007D4DDA" w:rsidP="007D4DDA">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rsidR="007D4DDA" w:rsidRPr="00034B44" w:rsidRDefault="007D4DDA" w:rsidP="007D4DDA">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rsidR="007D4DDA" w:rsidRPr="00034B44" w:rsidRDefault="007D4DDA" w:rsidP="007D4DDA">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7D4DDA" w:rsidRPr="00034B44" w:rsidRDefault="007D4DDA" w:rsidP="007D4DDA">
      <w:pPr>
        <w:pStyle w:val="Textonotapie"/>
        <w:jc w:val="both"/>
        <w:rPr>
          <w:rFonts w:ascii="Palatino Linotype" w:hAnsi="Palatino Linotype"/>
          <w:sz w:val="18"/>
        </w:rPr>
      </w:pPr>
      <w:r w:rsidRPr="00034B44">
        <w:rPr>
          <w:rFonts w:ascii="Palatino Linotype" w:hAnsi="Palatino Linotype"/>
          <w:sz w:val="18"/>
        </w:rPr>
        <w:t xml:space="preserve"> (…)</w:t>
      </w:r>
    </w:p>
    <w:p w:rsidR="007D4DDA" w:rsidRPr="00034B44" w:rsidRDefault="007D4DDA" w:rsidP="007D4DD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DA" w:rsidRDefault="007D4DDA">
    <w:pPr>
      <w:pStyle w:val="Encabezado"/>
    </w:pPr>
  </w:p>
  <w:p w:rsidR="007D4DDA" w:rsidRDefault="007D4DDA" w:rsidP="009A4582">
    <w:pPr>
      <w:pStyle w:val="Encabezado"/>
      <w:tabs>
        <w:tab w:val="clear" w:pos="4419"/>
        <w:tab w:val="clear" w:pos="8838"/>
        <w:tab w:val="left" w:pos="7283"/>
      </w:tabs>
    </w:pPr>
    <w:r>
      <w:tab/>
    </w:r>
  </w:p>
  <w:tbl>
    <w:tblPr>
      <w:tblStyle w:val="Tablaconcuadrcula"/>
      <w:tblW w:w="6870" w:type="dxa"/>
      <w:tblInd w:w="2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177"/>
    </w:tblGrid>
    <w:tr w:rsidR="007D4DDA" w:rsidRPr="00EF13C1" w:rsidTr="00510293">
      <w:trPr>
        <w:trHeight w:val="138"/>
      </w:trPr>
      <w:tc>
        <w:tcPr>
          <w:tcW w:w="2693" w:type="dxa"/>
          <w:vAlign w:val="center"/>
        </w:tcPr>
        <w:p w:rsidR="007D4DDA" w:rsidRPr="00EF13C1" w:rsidRDefault="007D4DDA"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4177" w:type="dxa"/>
          <w:vAlign w:val="center"/>
        </w:tcPr>
        <w:p w:rsidR="007D4DDA" w:rsidRPr="00EF13C1" w:rsidRDefault="007D4DDA" w:rsidP="00273A03">
          <w:pPr>
            <w:pStyle w:val="Encabezado"/>
            <w:rPr>
              <w:rFonts w:ascii="Palatino Linotype" w:hAnsi="Palatino Linotype"/>
              <w:b/>
              <w:sz w:val="22"/>
              <w:szCs w:val="22"/>
            </w:rPr>
          </w:pPr>
          <w:r>
            <w:rPr>
              <w:rFonts w:ascii="Palatino Linotype" w:hAnsi="Palatino Linotype" w:cs="Arial"/>
              <w:b/>
              <w:bCs/>
              <w:sz w:val="22"/>
              <w:szCs w:val="22"/>
              <w:lang w:eastAsia="es-MX"/>
            </w:rPr>
            <w:t xml:space="preserve">08968/INFOEM/IP/RR/2019 </w:t>
          </w:r>
        </w:p>
      </w:tc>
    </w:tr>
    <w:tr w:rsidR="007D4DDA" w:rsidRPr="00EF13C1" w:rsidTr="00510293">
      <w:trPr>
        <w:trHeight w:val="321"/>
      </w:trPr>
      <w:tc>
        <w:tcPr>
          <w:tcW w:w="2693" w:type="dxa"/>
          <w:vAlign w:val="center"/>
        </w:tcPr>
        <w:p w:rsidR="007D4DDA" w:rsidRPr="00EF13C1" w:rsidRDefault="007D4DDA" w:rsidP="009A4582">
          <w:pPr>
            <w:rPr>
              <w:rFonts w:ascii="Palatino Linotype" w:hAnsi="Palatino Linotype"/>
              <w:b/>
              <w:sz w:val="22"/>
              <w:szCs w:val="22"/>
            </w:rPr>
          </w:pPr>
          <w:r w:rsidRPr="00EF13C1">
            <w:rPr>
              <w:rFonts w:ascii="Palatino Linotype" w:hAnsi="Palatino Linotype"/>
              <w:b/>
              <w:sz w:val="22"/>
              <w:szCs w:val="22"/>
            </w:rPr>
            <w:t>Sujeto obligado:</w:t>
          </w:r>
        </w:p>
      </w:tc>
      <w:tc>
        <w:tcPr>
          <w:tcW w:w="4177" w:type="dxa"/>
          <w:vAlign w:val="center"/>
        </w:tcPr>
        <w:p w:rsidR="007D4DDA" w:rsidRPr="00EF13C1" w:rsidRDefault="007D4DDA" w:rsidP="00273A03">
          <w:pPr>
            <w:pStyle w:val="Encabezado"/>
            <w:rPr>
              <w:rFonts w:ascii="Palatino Linotype" w:hAnsi="Palatino Linotype"/>
              <w:b/>
              <w:sz w:val="22"/>
              <w:szCs w:val="22"/>
            </w:rPr>
          </w:pPr>
          <w:r>
            <w:rPr>
              <w:rFonts w:ascii="Palatino Linotype" w:hAnsi="Palatino Linotype"/>
              <w:b/>
              <w:sz w:val="22"/>
              <w:szCs w:val="22"/>
            </w:rPr>
            <w:t>Ayuntamiento de Tepotzotlán</w:t>
          </w:r>
        </w:p>
      </w:tc>
    </w:tr>
    <w:tr w:rsidR="007D4DDA" w:rsidRPr="00EF13C1" w:rsidTr="00510293">
      <w:trPr>
        <w:trHeight w:val="321"/>
      </w:trPr>
      <w:tc>
        <w:tcPr>
          <w:tcW w:w="2693" w:type="dxa"/>
          <w:vAlign w:val="center"/>
        </w:tcPr>
        <w:p w:rsidR="007D4DDA" w:rsidRPr="00EF13C1" w:rsidRDefault="007D4DDA"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4177" w:type="dxa"/>
          <w:vAlign w:val="center"/>
        </w:tcPr>
        <w:p w:rsidR="007D4DDA" w:rsidRPr="00EF13C1" w:rsidRDefault="007D4DDA" w:rsidP="00273A03">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D4DDA" w:rsidRDefault="007D4DDA" w:rsidP="00172AD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DA" w:rsidRDefault="007D4DDA" w:rsidP="009A4582">
    <w:pPr>
      <w:pStyle w:val="Encabezado"/>
      <w:tabs>
        <w:tab w:val="left" w:pos="3103"/>
      </w:tabs>
    </w:pPr>
    <w:r>
      <w:tab/>
    </w:r>
    <w:r>
      <w:tab/>
    </w:r>
  </w:p>
  <w:tbl>
    <w:tblPr>
      <w:tblStyle w:val="Tablaconcuadrcula"/>
      <w:tblW w:w="7154" w:type="dxa"/>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460"/>
    </w:tblGrid>
    <w:tr w:rsidR="007D4DDA" w:rsidRPr="00182113" w:rsidTr="00510293">
      <w:trPr>
        <w:trHeight w:val="145"/>
      </w:trPr>
      <w:tc>
        <w:tcPr>
          <w:tcW w:w="2694" w:type="dxa"/>
          <w:vAlign w:val="center"/>
        </w:tcPr>
        <w:p w:rsidR="007D4DDA" w:rsidRPr="00166E0D" w:rsidRDefault="007D4DDA" w:rsidP="009A4582">
          <w:pPr>
            <w:rPr>
              <w:rFonts w:ascii="Palatino Linotype" w:hAnsi="Palatino Linotype"/>
              <w:b/>
              <w:sz w:val="22"/>
            </w:rPr>
          </w:pPr>
          <w:r w:rsidRPr="00166E0D">
            <w:rPr>
              <w:rFonts w:ascii="Palatino Linotype" w:hAnsi="Palatino Linotype"/>
              <w:b/>
              <w:sz w:val="22"/>
            </w:rPr>
            <w:t>Recurso de revisión:</w:t>
          </w:r>
        </w:p>
      </w:tc>
      <w:tc>
        <w:tcPr>
          <w:tcW w:w="4460" w:type="dxa"/>
          <w:vAlign w:val="center"/>
        </w:tcPr>
        <w:p w:rsidR="007D4DDA" w:rsidRPr="00166E0D" w:rsidRDefault="007D4DDA" w:rsidP="00273A03">
          <w:pPr>
            <w:pStyle w:val="Encabezado"/>
            <w:rPr>
              <w:rFonts w:ascii="Palatino Linotype" w:hAnsi="Palatino Linotype"/>
              <w:b/>
              <w:sz w:val="22"/>
            </w:rPr>
          </w:pPr>
          <w:r>
            <w:rPr>
              <w:rFonts w:ascii="Palatino Linotype" w:hAnsi="Palatino Linotype" w:cs="Arial"/>
              <w:b/>
              <w:bCs/>
              <w:sz w:val="22"/>
              <w:lang w:eastAsia="es-MX"/>
            </w:rPr>
            <w:t xml:space="preserve">08968/INFOEM/IP/RR/2019 </w:t>
          </w:r>
        </w:p>
      </w:tc>
    </w:tr>
    <w:tr w:rsidR="007D4DDA" w:rsidRPr="00182113" w:rsidTr="00510293">
      <w:trPr>
        <w:trHeight w:val="239"/>
      </w:trPr>
      <w:tc>
        <w:tcPr>
          <w:tcW w:w="2694" w:type="dxa"/>
          <w:vAlign w:val="center"/>
        </w:tcPr>
        <w:p w:rsidR="007D4DDA" w:rsidRPr="00166E0D" w:rsidRDefault="007D4DDA" w:rsidP="009A4582">
          <w:pPr>
            <w:rPr>
              <w:rFonts w:ascii="Palatino Linotype" w:hAnsi="Palatino Linotype"/>
              <w:b/>
              <w:sz w:val="22"/>
            </w:rPr>
          </w:pPr>
          <w:r w:rsidRPr="00166E0D">
            <w:rPr>
              <w:rFonts w:ascii="Palatino Linotype" w:hAnsi="Palatino Linotype"/>
              <w:b/>
              <w:sz w:val="22"/>
            </w:rPr>
            <w:t>Recurrente:</w:t>
          </w:r>
        </w:p>
      </w:tc>
      <w:tc>
        <w:tcPr>
          <w:tcW w:w="4460" w:type="dxa"/>
          <w:vAlign w:val="center"/>
        </w:tcPr>
        <w:p w:rsidR="007D4DDA" w:rsidRPr="00800695" w:rsidRDefault="00056877" w:rsidP="00273A03">
          <w:pPr>
            <w:pStyle w:val="Encabezado"/>
            <w:ind w:right="-108"/>
            <w:rPr>
              <w:rFonts w:ascii="Palatino Linotype" w:hAnsi="Palatino Linotype"/>
              <w:b/>
            </w:rPr>
          </w:pPr>
          <w:r w:rsidRPr="00056877">
            <w:rPr>
              <w:rFonts w:ascii="Palatino Linotype" w:hAnsi="Palatino Linotype"/>
              <w:b/>
              <w:color w:val="000000"/>
              <w:highlight w:val="black"/>
            </w:rPr>
            <w:t>-------------------------------</w:t>
          </w:r>
        </w:p>
      </w:tc>
    </w:tr>
    <w:tr w:rsidR="007D4DDA" w:rsidRPr="00182113" w:rsidTr="00510293">
      <w:trPr>
        <w:trHeight w:val="245"/>
      </w:trPr>
      <w:tc>
        <w:tcPr>
          <w:tcW w:w="2694" w:type="dxa"/>
          <w:vAlign w:val="center"/>
        </w:tcPr>
        <w:p w:rsidR="007D4DDA" w:rsidRPr="00166E0D" w:rsidRDefault="007D4DDA" w:rsidP="009A4582">
          <w:pPr>
            <w:rPr>
              <w:rFonts w:ascii="Palatino Linotype" w:hAnsi="Palatino Linotype"/>
              <w:b/>
              <w:sz w:val="22"/>
            </w:rPr>
          </w:pPr>
          <w:r w:rsidRPr="00166E0D">
            <w:rPr>
              <w:rFonts w:ascii="Palatino Linotype" w:hAnsi="Palatino Linotype"/>
              <w:b/>
              <w:sz w:val="22"/>
            </w:rPr>
            <w:t>Sujeto obligado:</w:t>
          </w:r>
        </w:p>
      </w:tc>
      <w:tc>
        <w:tcPr>
          <w:tcW w:w="4460" w:type="dxa"/>
          <w:vAlign w:val="center"/>
        </w:tcPr>
        <w:p w:rsidR="007D4DDA" w:rsidRPr="00166E0D" w:rsidRDefault="007D4DDA" w:rsidP="00800695">
          <w:pPr>
            <w:pStyle w:val="Encabezado"/>
            <w:ind w:right="-109"/>
            <w:rPr>
              <w:rFonts w:ascii="Palatino Linotype" w:hAnsi="Palatino Linotype"/>
              <w:b/>
              <w:sz w:val="22"/>
            </w:rPr>
          </w:pPr>
          <w:r>
            <w:rPr>
              <w:rFonts w:ascii="Palatino Linotype" w:hAnsi="Palatino Linotype"/>
              <w:b/>
              <w:sz w:val="22"/>
            </w:rPr>
            <w:t xml:space="preserve">Ayuntamiento de Tepotzotlán </w:t>
          </w:r>
        </w:p>
      </w:tc>
    </w:tr>
    <w:tr w:rsidR="007D4DDA" w:rsidRPr="00182113" w:rsidTr="00510293">
      <w:trPr>
        <w:trHeight w:val="70"/>
      </w:trPr>
      <w:tc>
        <w:tcPr>
          <w:tcW w:w="2694" w:type="dxa"/>
          <w:vAlign w:val="center"/>
        </w:tcPr>
        <w:p w:rsidR="007D4DDA" w:rsidRPr="00166E0D" w:rsidRDefault="007D4DDA" w:rsidP="009A4582">
          <w:pPr>
            <w:rPr>
              <w:rFonts w:ascii="Palatino Linotype" w:hAnsi="Palatino Linotype"/>
              <w:b/>
              <w:sz w:val="22"/>
            </w:rPr>
          </w:pPr>
          <w:r w:rsidRPr="00166E0D">
            <w:rPr>
              <w:rFonts w:ascii="Palatino Linotype" w:hAnsi="Palatino Linotype"/>
              <w:b/>
              <w:sz w:val="22"/>
            </w:rPr>
            <w:t>Comisionado ponente:</w:t>
          </w:r>
        </w:p>
      </w:tc>
      <w:tc>
        <w:tcPr>
          <w:tcW w:w="4460" w:type="dxa"/>
          <w:vAlign w:val="center"/>
        </w:tcPr>
        <w:p w:rsidR="007D4DDA" w:rsidRPr="00166E0D" w:rsidRDefault="007D4DDA" w:rsidP="00273A03">
          <w:pPr>
            <w:pStyle w:val="Encabezado"/>
            <w:tabs>
              <w:tab w:val="left" w:pos="3010"/>
            </w:tabs>
            <w:ind w:right="-108"/>
            <w:rPr>
              <w:rFonts w:ascii="Palatino Linotype" w:hAnsi="Palatino Linotype"/>
              <w:b/>
              <w:sz w:val="22"/>
            </w:rPr>
          </w:pPr>
          <w:r w:rsidRPr="00166E0D">
            <w:rPr>
              <w:rFonts w:ascii="Palatino Linotype" w:hAnsi="Palatino Linotype"/>
              <w:b/>
              <w:sz w:val="22"/>
            </w:rPr>
            <w:t>José Guadalupe Luna Hernández</w:t>
          </w:r>
        </w:p>
      </w:tc>
    </w:tr>
  </w:tbl>
  <w:p w:rsidR="007D4DDA" w:rsidRDefault="007D4D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748A2"/>
    <w:multiLevelType w:val="hybridMultilevel"/>
    <w:tmpl w:val="45D6A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84B4E"/>
    <w:multiLevelType w:val="hybridMultilevel"/>
    <w:tmpl w:val="BE08F3D8"/>
    <w:lvl w:ilvl="0" w:tplc="4F92FB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07152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05576A4"/>
    <w:multiLevelType w:val="hybridMultilevel"/>
    <w:tmpl w:val="8E781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31749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6A76485"/>
    <w:multiLevelType w:val="hybridMultilevel"/>
    <w:tmpl w:val="46A8144A"/>
    <w:lvl w:ilvl="0" w:tplc="B5D2B9AA">
      <w:start w:val="1"/>
      <w:numFmt w:val="lowerLetter"/>
      <w:lvlText w:val="%1)"/>
      <w:lvlJc w:val="left"/>
      <w:pPr>
        <w:ind w:left="987" w:hanging="420"/>
      </w:pPr>
      <w:rPr>
        <w:rFonts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15:restartNumberingAfterBreak="0">
    <w:nsid w:val="3DE132C8"/>
    <w:multiLevelType w:val="hybridMultilevel"/>
    <w:tmpl w:val="A1B659C2"/>
    <w:lvl w:ilvl="0" w:tplc="D2F45D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E019A6"/>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222794"/>
    <w:multiLevelType w:val="hybridMultilevel"/>
    <w:tmpl w:val="49F48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D41B1A"/>
    <w:multiLevelType w:val="hybridMultilevel"/>
    <w:tmpl w:val="BBC6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532D2AD2"/>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1277FF"/>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02B190D"/>
    <w:multiLevelType w:val="hybridMultilevel"/>
    <w:tmpl w:val="B1CC8330"/>
    <w:lvl w:ilvl="0" w:tplc="3D567B0A">
      <w:start w:val="1"/>
      <w:numFmt w:val="decimal"/>
      <w:lvlText w:val="%1."/>
      <w:lvlJc w:val="left"/>
      <w:pPr>
        <w:ind w:left="720" w:hanging="360"/>
      </w:pPr>
      <w:rPr>
        <w:rFonts w:ascii="Palatino Linotype" w:hAnsi="Palatino Linotype" w:hint="default"/>
        <w:b/>
        <w:i w:val="0"/>
        <w:strike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875C07"/>
    <w:multiLevelType w:val="hybridMultilevel"/>
    <w:tmpl w:val="291427F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2"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9"/>
  </w:num>
  <w:num w:numId="2">
    <w:abstractNumId w:val="27"/>
  </w:num>
  <w:num w:numId="3">
    <w:abstractNumId w:val="1"/>
  </w:num>
  <w:num w:numId="4">
    <w:abstractNumId w:val="19"/>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2"/>
  </w:num>
  <w:num w:numId="8">
    <w:abstractNumId w:val="6"/>
  </w:num>
  <w:num w:numId="9">
    <w:abstractNumId w:val="31"/>
  </w:num>
  <w:num w:numId="10">
    <w:abstractNumId w:val="12"/>
  </w:num>
  <w:num w:numId="11">
    <w:abstractNumId w:val="10"/>
  </w:num>
  <w:num w:numId="12">
    <w:abstractNumId w:val="24"/>
  </w:num>
  <w:num w:numId="13">
    <w:abstractNumId w:val="25"/>
  </w:num>
  <w:num w:numId="14">
    <w:abstractNumId w:val="16"/>
  </w:num>
  <w:num w:numId="15">
    <w:abstractNumId w:val="7"/>
  </w:num>
  <w:num w:numId="16">
    <w:abstractNumId w:val="0"/>
  </w:num>
  <w:num w:numId="17">
    <w:abstractNumId w:val="5"/>
  </w:num>
  <w:num w:numId="18">
    <w:abstractNumId w:val="20"/>
  </w:num>
  <w:num w:numId="19">
    <w:abstractNumId w:val="8"/>
  </w:num>
  <w:num w:numId="20">
    <w:abstractNumId w:val="18"/>
  </w:num>
  <w:num w:numId="21">
    <w:abstractNumId w:val="14"/>
  </w:num>
  <w:num w:numId="22">
    <w:abstractNumId w:val="15"/>
  </w:num>
  <w:num w:numId="23">
    <w:abstractNumId w:val="17"/>
  </w:num>
  <w:num w:numId="24">
    <w:abstractNumId w:val="28"/>
  </w:num>
  <w:num w:numId="25">
    <w:abstractNumId w:val="21"/>
  </w:num>
  <w:num w:numId="26">
    <w:abstractNumId w:val="3"/>
  </w:num>
  <w:num w:numId="27">
    <w:abstractNumId w:val="23"/>
  </w:num>
  <w:num w:numId="28">
    <w:abstractNumId w:val="4"/>
  </w:num>
  <w:num w:numId="29">
    <w:abstractNumId w:val="2"/>
  </w:num>
  <w:num w:numId="30">
    <w:abstractNumId w:val="22"/>
  </w:num>
  <w:num w:numId="31">
    <w:abstractNumId w:val="11"/>
  </w:num>
  <w:num w:numId="32">
    <w:abstractNumId w:val="30"/>
  </w:num>
  <w:num w:numId="33">
    <w:abstractNumId w:val="13"/>
  </w:num>
  <w:num w:numId="34">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672C"/>
    <w:rsid w:val="00010318"/>
    <w:rsid w:val="00010C82"/>
    <w:rsid w:val="0001306C"/>
    <w:rsid w:val="00017C23"/>
    <w:rsid w:val="000201D1"/>
    <w:rsid w:val="00025D76"/>
    <w:rsid w:val="00025D7F"/>
    <w:rsid w:val="00026678"/>
    <w:rsid w:val="000307B3"/>
    <w:rsid w:val="000355CF"/>
    <w:rsid w:val="00035CC8"/>
    <w:rsid w:val="0004167E"/>
    <w:rsid w:val="00043F36"/>
    <w:rsid w:val="0004441E"/>
    <w:rsid w:val="00053253"/>
    <w:rsid w:val="00056877"/>
    <w:rsid w:val="00060857"/>
    <w:rsid w:val="000705FD"/>
    <w:rsid w:val="0007062A"/>
    <w:rsid w:val="00071828"/>
    <w:rsid w:val="00072EFA"/>
    <w:rsid w:val="00075791"/>
    <w:rsid w:val="00076B7A"/>
    <w:rsid w:val="00077233"/>
    <w:rsid w:val="00077C61"/>
    <w:rsid w:val="00087306"/>
    <w:rsid w:val="0009087A"/>
    <w:rsid w:val="00093432"/>
    <w:rsid w:val="000A10C2"/>
    <w:rsid w:val="000A140D"/>
    <w:rsid w:val="000A39E9"/>
    <w:rsid w:val="000A7870"/>
    <w:rsid w:val="000A7D5D"/>
    <w:rsid w:val="000A7D97"/>
    <w:rsid w:val="000B2EAF"/>
    <w:rsid w:val="000B52C0"/>
    <w:rsid w:val="000B5A4C"/>
    <w:rsid w:val="000B7AF2"/>
    <w:rsid w:val="000C66EA"/>
    <w:rsid w:val="000D19F3"/>
    <w:rsid w:val="000D1D31"/>
    <w:rsid w:val="000D2CF8"/>
    <w:rsid w:val="000D5F1D"/>
    <w:rsid w:val="000D735B"/>
    <w:rsid w:val="000D73B1"/>
    <w:rsid w:val="000E2CF7"/>
    <w:rsid w:val="000E3A79"/>
    <w:rsid w:val="000E4A12"/>
    <w:rsid w:val="000F1CC9"/>
    <w:rsid w:val="000F27F4"/>
    <w:rsid w:val="000F2CCC"/>
    <w:rsid w:val="000F3365"/>
    <w:rsid w:val="00100DEF"/>
    <w:rsid w:val="00101818"/>
    <w:rsid w:val="00103646"/>
    <w:rsid w:val="0010434F"/>
    <w:rsid w:val="00104BC4"/>
    <w:rsid w:val="00106806"/>
    <w:rsid w:val="00107A21"/>
    <w:rsid w:val="00110A90"/>
    <w:rsid w:val="00114D5F"/>
    <w:rsid w:val="0011657A"/>
    <w:rsid w:val="00124119"/>
    <w:rsid w:val="00126CF4"/>
    <w:rsid w:val="00127CC8"/>
    <w:rsid w:val="001364F4"/>
    <w:rsid w:val="00140674"/>
    <w:rsid w:val="00141004"/>
    <w:rsid w:val="0014195D"/>
    <w:rsid w:val="00141BDA"/>
    <w:rsid w:val="00145E3E"/>
    <w:rsid w:val="00147141"/>
    <w:rsid w:val="00152A54"/>
    <w:rsid w:val="00153924"/>
    <w:rsid w:val="0015495C"/>
    <w:rsid w:val="0015730F"/>
    <w:rsid w:val="0016207E"/>
    <w:rsid w:val="00164C01"/>
    <w:rsid w:val="001655F5"/>
    <w:rsid w:val="00165F58"/>
    <w:rsid w:val="00166E0D"/>
    <w:rsid w:val="0017140F"/>
    <w:rsid w:val="00172AD0"/>
    <w:rsid w:val="00176A58"/>
    <w:rsid w:val="00181228"/>
    <w:rsid w:val="00181E44"/>
    <w:rsid w:val="001836FE"/>
    <w:rsid w:val="00190B36"/>
    <w:rsid w:val="0019151A"/>
    <w:rsid w:val="00195FD9"/>
    <w:rsid w:val="00196B6A"/>
    <w:rsid w:val="0019761F"/>
    <w:rsid w:val="001A0491"/>
    <w:rsid w:val="001A0935"/>
    <w:rsid w:val="001A22AB"/>
    <w:rsid w:val="001B12E8"/>
    <w:rsid w:val="001B1C05"/>
    <w:rsid w:val="001B28F9"/>
    <w:rsid w:val="001B32FE"/>
    <w:rsid w:val="001B625E"/>
    <w:rsid w:val="001C1815"/>
    <w:rsid w:val="001C1CE7"/>
    <w:rsid w:val="001C263E"/>
    <w:rsid w:val="001C487F"/>
    <w:rsid w:val="001D3E51"/>
    <w:rsid w:val="001D4161"/>
    <w:rsid w:val="001D65D0"/>
    <w:rsid w:val="001E0EA9"/>
    <w:rsid w:val="001E13FE"/>
    <w:rsid w:val="001F42E6"/>
    <w:rsid w:val="001F5DBD"/>
    <w:rsid w:val="001F6670"/>
    <w:rsid w:val="00201BF3"/>
    <w:rsid w:val="00201CDE"/>
    <w:rsid w:val="00201F41"/>
    <w:rsid w:val="00202E6A"/>
    <w:rsid w:val="002039C2"/>
    <w:rsid w:val="00206C58"/>
    <w:rsid w:val="00207839"/>
    <w:rsid w:val="00210A6F"/>
    <w:rsid w:val="00211B1B"/>
    <w:rsid w:val="00216FB6"/>
    <w:rsid w:val="002205AF"/>
    <w:rsid w:val="00220CA4"/>
    <w:rsid w:val="00223715"/>
    <w:rsid w:val="00224385"/>
    <w:rsid w:val="00224775"/>
    <w:rsid w:val="00232FEC"/>
    <w:rsid w:val="002343BD"/>
    <w:rsid w:val="00234EBF"/>
    <w:rsid w:val="00240774"/>
    <w:rsid w:val="00240C60"/>
    <w:rsid w:val="0024202C"/>
    <w:rsid w:val="00244765"/>
    <w:rsid w:val="002545B6"/>
    <w:rsid w:val="002640DE"/>
    <w:rsid w:val="00264412"/>
    <w:rsid w:val="0026441B"/>
    <w:rsid w:val="00264A3C"/>
    <w:rsid w:val="002704F5"/>
    <w:rsid w:val="00270F30"/>
    <w:rsid w:val="00273142"/>
    <w:rsid w:val="00273A03"/>
    <w:rsid w:val="00275FB3"/>
    <w:rsid w:val="00284698"/>
    <w:rsid w:val="002921DD"/>
    <w:rsid w:val="002A01F9"/>
    <w:rsid w:val="002A0ECB"/>
    <w:rsid w:val="002A16FE"/>
    <w:rsid w:val="002A362C"/>
    <w:rsid w:val="002A38B7"/>
    <w:rsid w:val="002A3C89"/>
    <w:rsid w:val="002A5978"/>
    <w:rsid w:val="002B0577"/>
    <w:rsid w:val="002B19CC"/>
    <w:rsid w:val="002B2FCA"/>
    <w:rsid w:val="002B31D4"/>
    <w:rsid w:val="002B32FC"/>
    <w:rsid w:val="002B4FB3"/>
    <w:rsid w:val="002B64FF"/>
    <w:rsid w:val="002B65BB"/>
    <w:rsid w:val="002B6FAB"/>
    <w:rsid w:val="002B7F54"/>
    <w:rsid w:val="002C6556"/>
    <w:rsid w:val="002C7C92"/>
    <w:rsid w:val="002D16F1"/>
    <w:rsid w:val="002D1886"/>
    <w:rsid w:val="002E402A"/>
    <w:rsid w:val="002F3433"/>
    <w:rsid w:val="002F3BFA"/>
    <w:rsid w:val="002F699A"/>
    <w:rsid w:val="003003FF"/>
    <w:rsid w:val="00303A99"/>
    <w:rsid w:val="003044DA"/>
    <w:rsid w:val="003122CB"/>
    <w:rsid w:val="00314F26"/>
    <w:rsid w:val="003152D6"/>
    <w:rsid w:val="00315470"/>
    <w:rsid w:val="00315476"/>
    <w:rsid w:val="00315BF5"/>
    <w:rsid w:val="00320865"/>
    <w:rsid w:val="00320E23"/>
    <w:rsid w:val="003219F1"/>
    <w:rsid w:val="0032356A"/>
    <w:rsid w:val="00323F76"/>
    <w:rsid w:val="00324E4C"/>
    <w:rsid w:val="0032530A"/>
    <w:rsid w:val="00327FBB"/>
    <w:rsid w:val="003354C5"/>
    <w:rsid w:val="00336C1B"/>
    <w:rsid w:val="003442F6"/>
    <w:rsid w:val="0034611F"/>
    <w:rsid w:val="00354158"/>
    <w:rsid w:val="00354999"/>
    <w:rsid w:val="003563D2"/>
    <w:rsid w:val="00360728"/>
    <w:rsid w:val="0036285E"/>
    <w:rsid w:val="00362EC7"/>
    <w:rsid w:val="0036358C"/>
    <w:rsid w:val="003635E0"/>
    <w:rsid w:val="00365107"/>
    <w:rsid w:val="00366B82"/>
    <w:rsid w:val="00367BAD"/>
    <w:rsid w:val="0037277E"/>
    <w:rsid w:val="0037329B"/>
    <w:rsid w:val="00374179"/>
    <w:rsid w:val="00382BC1"/>
    <w:rsid w:val="00382DEE"/>
    <w:rsid w:val="00382E9E"/>
    <w:rsid w:val="003851A9"/>
    <w:rsid w:val="00387F22"/>
    <w:rsid w:val="003916A6"/>
    <w:rsid w:val="003A1B9D"/>
    <w:rsid w:val="003A4C5A"/>
    <w:rsid w:val="003A629F"/>
    <w:rsid w:val="003A6726"/>
    <w:rsid w:val="003A6D6B"/>
    <w:rsid w:val="003B4437"/>
    <w:rsid w:val="003B5F5E"/>
    <w:rsid w:val="003B66F9"/>
    <w:rsid w:val="003B69DE"/>
    <w:rsid w:val="003C76C7"/>
    <w:rsid w:val="003D09C0"/>
    <w:rsid w:val="003D1931"/>
    <w:rsid w:val="003D4338"/>
    <w:rsid w:val="003D63CC"/>
    <w:rsid w:val="003E0C4D"/>
    <w:rsid w:val="003E2326"/>
    <w:rsid w:val="003E34A4"/>
    <w:rsid w:val="003E52DA"/>
    <w:rsid w:val="003E56E9"/>
    <w:rsid w:val="003E585E"/>
    <w:rsid w:val="003E6B82"/>
    <w:rsid w:val="003E7936"/>
    <w:rsid w:val="003F2187"/>
    <w:rsid w:val="003F4348"/>
    <w:rsid w:val="003F4BE8"/>
    <w:rsid w:val="003F57ED"/>
    <w:rsid w:val="00402F5D"/>
    <w:rsid w:val="004068F4"/>
    <w:rsid w:val="00407F79"/>
    <w:rsid w:val="0041451D"/>
    <w:rsid w:val="00415E79"/>
    <w:rsid w:val="00416E17"/>
    <w:rsid w:val="004170FF"/>
    <w:rsid w:val="0042167E"/>
    <w:rsid w:val="00424790"/>
    <w:rsid w:val="004259B8"/>
    <w:rsid w:val="00425FB7"/>
    <w:rsid w:val="0044063A"/>
    <w:rsid w:val="00443399"/>
    <w:rsid w:val="004447C0"/>
    <w:rsid w:val="00444D23"/>
    <w:rsid w:val="00447973"/>
    <w:rsid w:val="004624D1"/>
    <w:rsid w:val="004653A7"/>
    <w:rsid w:val="00474E0F"/>
    <w:rsid w:val="00475273"/>
    <w:rsid w:val="00477EEB"/>
    <w:rsid w:val="0048094E"/>
    <w:rsid w:val="00481011"/>
    <w:rsid w:val="0048107A"/>
    <w:rsid w:val="00481D88"/>
    <w:rsid w:val="00481F90"/>
    <w:rsid w:val="004835DC"/>
    <w:rsid w:val="00485E23"/>
    <w:rsid w:val="0049372F"/>
    <w:rsid w:val="00493730"/>
    <w:rsid w:val="00494649"/>
    <w:rsid w:val="00495E49"/>
    <w:rsid w:val="004A04FC"/>
    <w:rsid w:val="004A56E3"/>
    <w:rsid w:val="004A70B0"/>
    <w:rsid w:val="004B0B15"/>
    <w:rsid w:val="004B1BFA"/>
    <w:rsid w:val="004B5BFE"/>
    <w:rsid w:val="004B7A07"/>
    <w:rsid w:val="004C4F64"/>
    <w:rsid w:val="004D3665"/>
    <w:rsid w:val="004D497B"/>
    <w:rsid w:val="004D4D48"/>
    <w:rsid w:val="004D7D6D"/>
    <w:rsid w:val="004E591E"/>
    <w:rsid w:val="004E5C4B"/>
    <w:rsid w:val="004F0F5A"/>
    <w:rsid w:val="004F4C05"/>
    <w:rsid w:val="004F5429"/>
    <w:rsid w:val="004F6346"/>
    <w:rsid w:val="00500259"/>
    <w:rsid w:val="0050327B"/>
    <w:rsid w:val="00510198"/>
    <w:rsid w:val="00510293"/>
    <w:rsid w:val="0051337C"/>
    <w:rsid w:val="0051357E"/>
    <w:rsid w:val="00517157"/>
    <w:rsid w:val="005209C2"/>
    <w:rsid w:val="00523819"/>
    <w:rsid w:val="00524EB1"/>
    <w:rsid w:val="00525360"/>
    <w:rsid w:val="0053032A"/>
    <w:rsid w:val="0053252E"/>
    <w:rsid w:val="00534CBE"/>
    <w:rsid w:val="0054255A"/>
    <w:rsid w:val="00544BAE"/>
    <w:rsid w:val="00554F80"/>
    <w:rsid w:val="00561385"/>
    <w:rsid w:val="00565A3D"/>
    <w:rsid w:val="005666CD"/>
    <w:rsid w:val="005702BE"/>
    <w:rsid w:val="005706DC"/>
    <w:rsid w:val="00570A3F"/>
    <w:rsid w:val="005779EC"/>
    <w:rsid w:val="00581B3D"/>
    <w:rsid w:val="00582905"/>
    <w:rsid w:val="005830D0"/>
    <w:rsid w:val="00583A1D"/>
    <w:rsid w:val="00586A12"/>
    <w:rsid w:val="0059199C"/>
    <w:rsid w:val="0059372E"/>
    <w:rsid w:val="005944D8"/>
    <w:rsid w:val="005969D9"/>
    <w:rsid w:val="005A2141"/>
    <w:rsid w:val="005A2187"/>
    <w:rsid w:val="005A2B5F"/>
    <w:rsid w:val="005A5F02"/>
    <w:rsid w:val="005A608C"/>
    <w:rsid w:val="005A6596"/>
    <w:rsid w:val="005B0F92"/>
    <w:rsid w:val="005B31A8"/>
    <w:rsid w:val="005C01C6"/>
    <w:rsid w:val="005C0957"/>
    <w:rsid w:val="005C2D31"/>
    <w:rsid w:val="005C4663"/>
    <w:rsid w:val="005D046D"/>
    <w:rsid w:val="005D3C6B"/>
    <w:rsid w:val="005D422A"/>
    <w:rsid w:val="005E355A"/>
    <w:rsid w:val="005E406F"/>
    <w:rsid w:val="005E419C"/>
    <w:rsid w:val="005E6787"/>
    <w:rsid w:val="005E72BD"/>
    <w:rsid w:val="005F0748"/>
    <w:rsid w:val="005F1B90"/>
    <w:rsid w:val="005F3A27"/>
    <w:rsid w:val="005F47B0"/>
    <w:rsid w:val="00600629"/>
    <w:rsid w:val="00600D89"/>
    <w:rsid w:val="00605673"/>
    <w:rsid w:val="006057F3"/>
    <w:rsid w:val="00606BC0"/>
    <w:rsid w:val="0061037B"/>
    <w:rsid w:val="00612344"/>
    <w:rsid w:val="00613EDD"/>
    <w:rsid w:val="006158AA"/>
    <w:rsid w:val="00616052"/>
    <w:rsid w:val="00622F86"/>
    <w:rsid w:val="00624AD9"/>
    <w:rsid w:val="006307B0"/>
    <w:rsid w:val="00630814"/>
    <w:rsid w:val="00632BCB"/>
    <w:rsid w:val="006378D4"/>
    <w:rsid w:val="00643C7B"/>
    <w:rsid w:val="006448B0"/>
    <w:rsid w:val="00644938"/>
    <w:rsid w:val="0065393E"/>
    <w:rsid w:val="00654752"/>
    <w:rsid w:val="006578A7"/>
    <w:rsid w:val="006601B3"/>
    <w:rsid w:val="00660330"/>
    <w:rsid w:val="00661A81"/>
    <w:rsid w:val="00663FF0"/>
    <w:rsid w:val="00664B64"/>
    <w:rsid w:val="00665D69"/>
    <w:rsid w:val="00667B1E"/>
    <w:rsid w:val="00670550"/>
    <w:rsid w:val="00672EA1"/>
    <w:rsid w:val="006750F2"/>
    <w:rsid w:val="0068301C"/>
    <w:rsid w:val="00684C83"/>
    <w:rsid w:val="00694CC8"/>
    <w:rsid w:val="00695596"/>
    <w:rsid w:val="006A1DD3"/>
    <w:rsid w:val="006A2C9B"/>
    <w:rsid w:val="006A3274"/>
    <w:rsid w:val="006A6CEB"/>
    <w:rsid w:val="006B04AA"/>
    <w:rsid w:val="006B2346"/>
    <w:rsid w:val="006B56C3"/>
    <w:rsid w:val="006C4663"/>
    <w:rsid w:val="006D0F80"/>
    <w:rsid w:val="006D3C82"/>
    <w:rsid w:val="006D7F52"/>
    <w:rsid w:val="006E21AE"/>
    <w:rsid w:val="006E77A3"/>
    <w:rsid w:val="006F025F"/>
    <w:rsid w:val="006F2EC5"/>
    <w:rsid w:val="006F4B6E"/>
    <w:rsid w:val="006F4C0F"/>
    <w:rsid w:val="00701DFC"/>
    <w:rsid w:val="007028A5"/>
    <w:rsid w:val="00704A38"/>
    <w:rsid w:val="00704FC1"/>
    <w:rsid w:val="00705962"/>
    <w:rsid w:val="0070716A"/>
    <w:rsid w:val="0071376E"/>
    <w:rsid w:val="0071444E"/>
    <w:rsid w:val="00714C71"/>
    <w:rsid w:val="00720B31"/>
    <w:rsid w:val="00721B50"/>
    <w:rsid w:val="007230A3"/>
    <w:rsid w:val="00723A8D"/>
    <w:rsid w:val="00723CD2"/>
    <w:rsid w:val="007324C1"/>
    <w:rsid w:val="00732D0D"/>
    <w:rsid w:val="00735D06"/>
    <w:rsid w:val="007374BF"/>
    <w:rsid w:val="00742576"/>
    <w:rsid w:val="00742BE5"/>
    <w:rsid w:val="007466C9"/>
    <w:rsid w:val="00746B47"/>
    <w:rsid w:val="00754D45"/>
    <w:rsid w:val="00755A90"/>
    <w:rsid w:val="00756441"/>
    <w:rsid w:val="00760726"/>
    <w:rsid w:val="00761581"/>
    <w:rsid w:val="007623BE"/>
    <w:rsid w:val="00767A0A"/>
    <w:rsid w:val="00770566"/>
    <w:rsid w:val="007737F5"/>
    <w:rsid w:val="00774451"/>
    <w:rsid w:val="00774798"/>
    <w:rsid w:val="007823EF"/>
    <w:rsid w:val="0078284B"/>
    <w:rsid w:val="00783D75"/>
    <w:rsid w:val="007841CA"/>
    <w:rsid w:val="00792776"/>
    <w:rsid w:val="00793656"/>
    <w:rsid w:val="00797AAB"/>
    <w:rsid w:val="007A1B8B"/>
    <w:rsid w:val="007B222D"/>
    <w:rsid w:val="007B5650"/>
    <w:rsid w:val="007B5FFC"/>
    <w:rsid w:val="007C28F5"/>
    <w:rsid w:val="007D3AB1"/>
    <w:rsid w:val="007D4DDA"/>
    <w:rsid w:val="007D5D25"/>
    <w:rsid w:val="007E0279"/>
    <w:rsid w:val="007E0A04"/>
    <w:rsid w:val="007E2DF1"/>
    <w:rsid w:val="007E362F"/>
    <w:rsid w:val="007E4E22"/>
    <w:rsid w:val="007F0AC5"/>
    <w:rsid w:val="007F387A"/>
    <w:rsid w:val="007F70A4"/>
    <w:rsid w:val="00800695"/>
    <w:rsid w:val="0080664B"/>
    <w:rsid w:val="008138CE"/>
    <w:rsid w:val="008161A8"/>
    <w:rsid w:val="0081700E"/>
    <w:rsid w:val="00820149"/>
    <w:rsid w:val="0082286C"/>
    <w:rsid w:val="0082320A"/>
    <w:rsid w:val="008238CB"/>
    <w:rsid w:val="00833E7D"/>
    <w:rsid w:val="008346C9"/>
    <w:rsid w:val="00841E2B"/>
    <w:rsid w:val="0084407B"/>
    <w:rsid w:val="00844812"/>
    <w:rsid w:val="00845705"/>
    <w:rsid w:val="00845D19"/>
    <w:rsid w:val="00847FFC"/>
    <w:rsid w:val="00852EC1"/>
    <w:rsid w:val="008573B3"/>
    <w:rsid w:val="00860E79"/>
    <w:rsid w:val="0086565D"/>
    <w:rsid w:val="00870BA2"/>
    <w:rsid w:val="00873107"/>
    <w:rsid w:val="008731CD"/>
    <w:rsid w:val="00875B03"/>
    <w:rsid w:val="0087682B"/>
    <w:rsid w:val="00877E36"/>
    <w:rsid w:val="00883657"/>
    <w:rsid w:val="00883B38"/>
    <w:rsid w:val="00885248"/>
    <w:rsid w:val="008870CA"/>
    <w:rsid w:val="00887109"/>
    <w:rsid w:val="00887614"/>
    <w:rsid w:val="00892202"/>
    <w:rsid w:val="008A297F"/>
    <w:rsid w:val="008B089E"/>
    <w:rsid w:val="008B3290"/>
    <w:rsid w:val="008B7033"/>
    <w:rsid w:val="008C0CD1"/>
    <w:rsid w:val="008C1879"/>
    <w:rsid w:val="008C18E6"/>
    <w:rsid w:val="008C2739"/>
    <w:rsid w:val="008D45C3"/>
    <w:rsid w:val="008D5F9F"/>
    <w:rsid w:val="008E05D2"/>
    <w:rsid w:val="008E3BAC"/>
    <w:rsid w:val="008E49E0"/>
    <w:rsid w:val="008F0EEC"/>
    <w:rsid w:val="008F520D"/>
    <w:rsid w:val="008F546D"/>
    <w:rsid w:val="0090534F"/>
    <w:rsid w:val="0090539F"/>
    <w:rsid w:val="00910ACA"/>
    <w:rsid w:val="00912A19"/>
    <w:rsid w:val="00913F26"/>
    <w:rsid w:val="009147C4"/>
    <w:rsid w:val="00914EB0"/>
    <w:rsid w:val="00920371"/>
    <w:rsid w:val="00920473"/>
    <w:rsid w:val="00921E87"/>
    <w:rsid w:val="00924969"/>
    <w:rsid w:val="00925065"/>
    <w:rsid w:val="0094139E"/>
    <w:rsid w:val="00943A89"/>
    <w:rsid w:val="00943B3E"/>
    <w:rsid w:val="00945B16"/>
    <w:rsid w:val="0094789C"/>
    <w:rsid w:val="00950227"/>
    <w:rsid w:val="00954538"/>
    <w:rsid w:val="00954F89"/>
    <w:rsid w:val="00960D99"/>
    <w:rsid w:val="009639D4"/>
    <w:rsid w:val="00966090"/>
    <w:rsid w:val="009664BA"/>
    <w:rsid w:val="00966F60"/>
    <w:rsid w:val="00971AFE"/>
    <w:rsid w:val="0098475F"/>
    <w:rsid w:val="0098724B"/>
    <w:rsid w:val="00987300"/>
    <w:rsid w:val="00987E5C"/>
    <w:rsid w:val="009910A2"/>
    <w:rsid w:val="00991C4B"/>
    <w:rsid w:val="009938D8"/>
    <w:rsid w:val="0099464D"/>
    <w:rsid w:val="00994BB5"/>
    <w:rsid w:val="00994D80"/>
    <w:rsid w:val="009A4582"/>
    <w:rsid w:val="009A7263"/>
    <w:rsid w:val="009B7F08"/>
    <w:rsid w:val="009C01C4"/>
    <w:rsid w:val="009C1242"/>
    <w:rsid w:val="009C789B"/>
    <w:rsid w:val="009D1AFF"/>
    <w:rsid w:val="009D31A7"/>
    <w:rsid w:val="009D3550"/>
    <w:rsid w:val="009D4641"/>
    <w:rsid w:val="009D69F1"/>
    <w:rsid w:val="009D6E07"/>
    <w:rsid w:val="009E113B"/>
    <w:rsid w:val="009E689B"/>
    <w:rsid w:val="009E6F3D"/>
    <w:rsid w:val="009F4560"/>
    <w:rsid w:val="009F4EB1"/>
    <w:rsid w:val="00A06AAF"/>
    <w:rsid w:val="00A073E0"/>
    <w:rsid w:val="00A30AA8"/>
    <w:rsid w:val="00A311F0"/>
    <w:rsid w:val="00A4044E"/>
    <w:rsid w:val="00A412FA"/>
    <w:rsid w:val="00A456C6"/>
    <w:rsid w:val="00A474D9"/>
    <w:rsid w:val="00A56228"/>
    <w:rsid w:val="00A57711"/>
    <w:rsid w:val="00A612C0"/>
    <w:rsid w:val="00A62DAF"/>
    <w:rsid w:val="00A65EE1"/>
    <w:rsid w:val="00A81EC8"/>
    <w:rsid w:val="00A82A7A"/>
    <w:rsid w:val="00A86F8F"/>
    <w:rsid w:val="00A93B4B"/>
    <w:rsid w:val="00A93DF7"/>
    <w:rsid w:val="00A9407F"/>
    <w:rsid w:val="00A95951"/>
    <w:rsid w:val="00A95C22"/>
    <w:rsid w:val="00AA0394"/>
    <w:rsid w:val="00AA1FA6"/>
    <w:rsid w:val="00AB417C"/>
    <w:rsid w:val="00AB4EDD"/>
    <w:rsid w:val="00AB6261"/>
    <w:rsid w:val="00AB7D7C"/>
    <w:rsid w:val="00AC210B"/>
    <w:rsid w:val="00AC48DC"/>
    <w:rsid w:val="00AC6E32"/>
    <w:rsid w:val="00AD0511"/>
    <w:rsid w:val="00AD19AF"/>
    <w:rsid w:val="00AD495E"/>
    <w:rsid w:val="00AD6896"/>
    <w:rsid w:val="00AE3AAE"/>
    <w:rsid w:val="00AE7F06"/>
    <w:rsid w:val="00AF0B5C"/>
    <w:rsid w:val="00AF2E2E"/>
    <w:rsid w:val="00AF43F2"/>
    <w:rsid w:val="00B05B38"/>
    <w:rsid w:val="00B06C4F"/>
    <w:rsid w:val="00B07266"/>
    <w:rsid w:val="00B07AE6"/>
    <w:rsid w:val="00B11BF8"/>
    <w:rsid w:val="00B128D8"/>
    <w:rsid w:val="00B14E32"/>
    <w:rsid w:val="00B17F1D"/>
    <w:rsid w:val="00B2146F"/>
    <w:rsid w:val="00B232A8"/>
    <w:rsid w:val="00B256FD"/>
    <w:rsid w:val="00B304AE"/>
    <w:rsid w:val="00B310C4"/>
    <w:rsid w:val="00B325F1"/>
    <w:rsid w:val="00B3701C"/>
    <w:rsid w:val="00B4363A"/>
    <w:rsid w:val="00B43D3A"/>
    <w:rsid w:val="00B44F73"/>
    <w:rsid w:val="00B54680"/>
    <w:rsid w:val="00B54F03"/>
    <w:rsid w:val="00B5643C"/>
    <w:rsid w:val="00B572E1"/>
    <w:rsid w:val="00B75BDC"/>
    <w:rsid w:val="00B7792E"/>
    <w:rsid w:val="00B83280"/>
    <w:rsid w:val="00B94A0A"/>
    <w:rsid w:val="00B95257"/>
    <w:rsid w:val="00BA0172"/>
    <w:rsid w:val="00BA1DA6"/>
    <w:rsid w:val="00BA3D39"/>
    <w:rsid w:val="00BA56DA"/>
    <w:rsid w:val="00BA736A"/>
    <w:rsid w:val="00BA7A54"/>
    <w:rsid w:val="00BB0639"/>
    <w:rsid w:val="00BB119E"/>
    <w:rsid w:val="00BB2FB0"/>
    <w:rsid w:val="00BB3FA7"/>
    <w:rsid w:val="00BB40C3"/>
    <w:rsid w:val="00BB45D8"/>
    <w:rsid w:val="00BB4D25"/>
    <w:rsid w:val="00BC0FD9"/>
    <w:rsid w:val="00BC2536"/>
    <w:rsid w:val="00BC325C"/>
    <w:rsid w:val="00BC629F"/>
    <w:rsid w:val="00BC6D65"/>
    <w:rsid w:val="00BC76FD"/>
    <w:rsid w:val="00BD6780"/>
    <w:rsid w:val="00BE69E6"/>
    <w:rsid w:val="00BE7DAF"/>
    <w:rsid w:val="00BF6C4C"/>
    <w:rsid w:val="00C05583"/>
    <w:rsid w:val="00C0713F"/>
    <w:rsid w:val="00C07697"/>
    <w:rsid w:val="00C11E8B"/>
    <w:rsid w:val="00C13B8D"/>
    <w:rsid w:val="00C16223"/>
    <w:rsid w:val="00C1764A"/>
    <w:rsid w:val="00C21918"/>
    <w:rsid w:val="00C220FF"/>
    <w:rsid w:val="00C226A0"/>
    <w:rsid w:val="00C26A49"/>
    <w:rsid w:val="00C31D07"/>
    <w:rsid w:val="00C42852"/>
    <w:rsid w:val="00C439DE"/>
    <w:rsid w:val="00C45589"/>
    <w:rsid w:val="00C46EC6"/>
    <w:rsid w:val="00C51C7C"/>
    <w:rsid w:val="00C51FAC"/>
    <w:rsid w:val="00C54B3F"/>
    <w:rsid w:val="00C57277"/>
    <w:rsid w:val="00C60804"/>
    <w:rsid w:val="00C62521"/>
    <w:rsid w:val="00C64933"/>
    <w:rsid w:val="00C64E0E"/>
    <w:rsid w:val="00C64EC5"/>
    <w:rsid w:val="00C7171B"/>
    <w:rsid w:val="00C71D8F"/>
    <w:rsid w:val="00C72E01"/>
    <w:rsid w:val="00C762CC"/>
    <w:rsid w:val="00C7709D"/>
    <w:rsid w:val="00C84BD1"/>
    <w:rsid w:val="00C861DA"/>
    <w:rsid w:val="00C874D5"/>
    <w:rsid w:val="00C902EB"/>
    <w:rsid w:val="00C95C97"/>
    <w:rsid w:val="00CA0EE7"/>
    <w:rsid w:val="00CA10C1"/>
    <w:rsid w:val="00CA2D96"/>
    <w:rsid w:val="00CA3C25"/>
    <w:rsid w:val="00CA4E53"/>
    <w:rsid w:val="00CA55D0"/>
    <w:rsid w:val="00CB16AF"/>
    <w:rsid w:val="00CB3DC3"/>
    <w:rsid w:val="00CB4C2A"/>
    <w:rsid w:val="00CC0434"/>
    <w:rsid w:val="00CC3F44"/>
    <w:rsid w:val="00CC404F"/>
    <w:rsid w:val="00CC4D44"/>
    <w:rsid w:val="00CC57BD"/>
    <w:rsid w:val="00CC5C30"/>
    <w:rsid w:val="00CC798E"/>
    <w:rsid w:val="00CD4716"/>
    <w:rsid w:val="00CD522A"/>
    <w:rsid w:val="00CD56A4"/>
    <w:rsid w:val="00CD6711"/>
    <w:rsid w:val="00CE22DA"/>
    <w:rsid w:val="00CE4F6D"/>
    <w:rsid w:val="00D01849"/>
    <w:rsid w:val="00D04EF6"/>
    <w:rsid w:val="00D05EC3"/>
    <w:rsid w:val="00D140CA"/>
    <w:rsid w:val="00D175DF"/>
    <w:rsid w:val="00D21E92"/>
    <w:rsid w:val="00D21FFC"/>
    <w:rsid w:val="00D317A8"/>
    <w:rsid w:val="00D34FE4"/>
    <w:rsid w:val="00D402B7"/>
    <w:rsid w:val="00D42A15"/>
    <w:rsid w:val="00D4698E"/>
    <w:rsid w:val="00D500EB"/>
    <w:rsid w:val="00D51D9A"/>
    <w:rsid w:val="00D54A5D"/>
    <w:rsid w:val="00D56654"/>
    <w:rsid w:val="00D604A7"/>
    <w:rsid w:val="00D60F78"/>
    <w:rsid w:val="00D62A57"/>
    <w:rsid w:val="00D654B6"/>
    <w:rsid w:val="00D71586"/>
    <w:rsid w:val="00D77300"/>
    <w:rsid w:val="00D77FB6"/>
    <w:rsid w:val="00D80A25"/>
    <w:rsid w:val="00D813AF"/>
    <w:rsid w:val="00D84EEB"/>
    <w:rsid w:val="00D90B7D"/>
    <w:rsid w:val="00D91B82"/>
    <w:rsid w:val="00D942F6"/>
    <w:rsid w:val="00D96DE0"/>
    <w:rsid w:val="00DA4985"/>
    <w:rsid w:val="00DA7079"/>
    <w:rsid w:val="00DA72B4"/>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5C80"/>
    <w:rsid w:val="00DF621D"/>
    <w:rsid w:val="00DF768C"/>
    <w:rsid w:val="00E0440E"/>
    <w:rsid w:val="00E05BE8"/>
    <w:rsid w:val="00E05C8A"/>
    <w:rsid w:val="00E07ABA"/>
    <w:rsid w:val="00E10778"/>
    <w:rsid w:val="00E16128"/>
    <w:rsid w:val="00E204F9"/>
    <w:rsid w:val="00E300EC"/>
    <w:rsid w:val="00E30C23"/>
    <w:rsid w:val="00E31ACB"/>
    <w:rsid w:val="00E32413"/>
    <w:rsid w:val="00E34687"/>
    <w:rsid w:val="00E36A14"/>
    <w:rsid w:val="00E4452E"/>
    <w:rsid w:val="00E4470A"/>
    <w:rsid w:val="00E45FEF"/>
    <w:rsid w:val="00E467B2"/>
    <w:rsid w:val="00E51824"/>
    <w:rsid w:val="00E531F1"/>
    <w:rsid w:val="00E54450"/>
    <w:rsid w:val="00E56826"/>
    <w:rsid w:val="00E62CF3"/>
    <w:rsid w:val="00E62DAF"/>
    <w:rsid w:val="00E66844"/>
    <w:rsid w:val="00E66EC1"/>
    <w:rsid w:val="00E72304"/>
    <w:rsid w:val="00E73112"/>
    <w:rsid w:val="00E76AC7"/>
    <w:rsid w:val="00E80CA3"/>
    <w:rsid w:val="00E818A3"/>
    <w:rsid w:val="00E834F6"/>
    <w:rsid w:val="00E83734"/>
    <w:rsid w:val="00E84246"/>
    <w:rsid w:val="00E87906"/>
    <w:rsid w:val="00E927D6"/>
    <w:rsid w:val="00E928B0"/>
    <w:rsid w:val="00E9306C"/>
    <w:rsid w:val="00E93981"/>
    <w:rsid w:val="00E9475F"/>
    <w:rsid w:val="00E962A7"/>
    <w:rsid w:val="00EA20FA"/>
    <w:rsid w:val="00EA28A3"/>
    <w:rsid w:val="00EA33FA"/>
    <w:rsid w:val="00EA49F5"/>
    <w:rsid w:val="00EB0758"/>
    <w:rsid w:val="00EB0BEF"/>
    <w:rsid w:val="00EB251D"/>
    <w:rsid w:val="00EB33AA"/>
    <w:rsid w:val="00EB3DB0"/>
    <w:rsid w:val="00EB4B45"/>
    <w:rsid w:val="00EC0ACB"/>
    <w:rsid w:val="00ED1828"/>
    <w:rsid w:val="00EE643B"/>
    <w:rsid w:val="00EF0355"/>
    <w:rsid w:val="00F013D8"/>
    <w:rsid w:val="00F02A29"/>
    <w:rsid w:val="00F0526B"/>
    <w:rsid w:val="00F11B2C"/>
    <w:rsid w:val="00F11FAB"/>
    <w:rsid w:val="00F13A21"/>
    <w:rsid w:val="00F14552"/>
    <w:rsid w:val="00F22809"/>
    <w:rsid w:val="00F2545A"/>
    <w:rsid w:val="00F2578B"/>
    <w:rsid w:val="00F264E0"/>
    <w:rsid w:val="00F30EDB"/>
    <w:rsid w:val="00F315AB"/>
    <w:rsid w:val="00F322F0"/>
    <w:rsid w:val="00F32827"/>
    <w:rsid w:val="00F34A67"/>
    <w:rsid w:val="00F350E6"/>
    <w:rsid w:val="00F357DA"/>
    <w:rsid w:val="00F364C5"/>
    <w:rsid w:val="00F43189"/>
    <w:rsid w:val="00F44336"/>
    <w:rsid w:val="00F44E7C"/>
    <w:rsid w:val="00F4794D"/>
    <w:rsid w:val="00F47D1E"/>
    <w:rsid w:val="00F47FB4"/>
    <w:rsid w:val="00F573BB"/>
    <w:rsid w:val="00F65714"/>
    <w:rsid w:val="00F66031"/>
    <w:rsid w:val="00F67150"/>
    <w:rsid w:val="00F73B52"/>
    <w:rsid w:val="00F75C19"/>
    <w:rsid w:val="00F77B5F"/>
    <w:rsid w:val="00F801A8"/>
    <w:rsid w:val="00F81482"/>
    <w:rsid w:val="00F81740"/>
    <w:rsid w:val="00F86624"/>
    <w:rsid w:val="00F9093B"/>
    <w:rsid w:val="00FB051A"/>
    <w:rsid w:val="00FB31BD"/>
    <w:rsid w:val="00FB3974"/>
    <w:rsid w:val="00FB3DED"/>
    <w:rsid w:val="00FB5BB0"/>
    <w:rsid w:val="00FB716A"/>
    <w:rsid w:val="00FC0A55"/>
    <w:rsid w:val="00FC1621"/>
    <w:rsid w:val="00FC1A91"/>
    <w:rsid w:val="00FC2E96"/>
    <w:rsid w:val="00FD1A4D"/>
    <w:rsid w:val="00FE7731"/>
    <w:rsid w:val="00FF0D37"/>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AD0"/>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46EC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C46E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59"/>
    <w:rsid w:val="007D4DD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6325">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373383646">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15e3a65-f7cb-45e3-b6f9-add12cb78dc6.filesusr.com/ugd/dc7f40_a739ac9a52094757b1bf9a7226c23834.pdf" TargetMode="External"/><Relationship Id="rId13" Type="http://schemas.openxmlformats.org/officeDocument/2006/relationships/hyperlink" Target="https://a15e3a65-f7cb-45e3-b6f9-add12cb78dc6.filesusr.com/ugd/dc7f40_3542d8f419c544fdb11fd50756a987b2.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15e3a65-f7cb-45e3-b6f9-add12cb78dc6.filesusr.com/ugd/dc7f40_a739ac9a52094757b1bf9a7226c23834.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15e3a65-f7cb-45e3-b6f9-add12cb78dc6.filesusr.com/ugd/dc7f40_0da8e052589d4c9ba8c5872ff577e6d8.pdf" TargetMode="External"/><Relationship Id="rId23" Type="http://schemas.openxmlformats.org/officeDocument/2006/relationships/footer" Target="footer2.xml"/><Relationship Id="rId10" Type="http://schemas.openxmlformats.org/officeDocument/2006/relationships/hyperlink" Target="https://a15e3a65-f7cb-45e3-b6f9-add12cb78dc6.filesusr.com/ugd/dc7f40_0da8e052589d4c9ba8c5872ff577e6d8.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a15e3a65-f7cb-45e3-b6f9-add12cb78dc6.filesusr.com/ugd/dc7f40_3542d8f419c544fdb11fd50756a987b2.pdf" TargetMode="Externa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8C113-C5DD-4C6F-9CBC-B7CAC90A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8535</Words>
  <Characters>46945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2</cp:revision>
  <cp:lastPrinted>2020-02-25T01:48:00Z</cp:lastPrinted>
  <dcterms:created xsi:type="dcterms:W3CDTF">2020-05-27T19:54:00Z</dcterms:created>
  <dcterms:modified xsi:type="dcterms:W3CDTF">2020-05-27T19:54:00Z</dcterms:modified>
</cp:coreProperties>
</file>