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37D" w:rsidRPr="002F537D" w:rsidRDefault="00222D15" w:rsidP="002F537D">
      <w:pPr>
        <w:widowControl w:val="0"/>
        <w:spacing w:before="100" w:beforeAutospacing="1" w:after="100" w:afterAutospacing="1" w:line="360" w:lineRule="auto"/>
        <w:ind w:right="49"/>
        <w:jc w:val="both"/>
        <w:rPr>
          <w:rFonts w:ascii="Palatino Linotype" w:hAnsi="Palatino Linotype" w:cs="Arial"/>
          <w:b/>
          <w:bCs/>
          <w:sz w:val="24"/>
          <w:szCs w:val="24"/>
        </w:rPr>
      </w:pPr>
      <w:r w:rsidRPr="009F71D8">
        <w:rPr>
          <w:rFonts w:ascii="Palatino Linotype" w:hAnsi="Palatino Linotype" w:cs="Arial"/>
          <w:b/>
          <w:sz w:val="24"/>
          <w:szCs w:val="24"/>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92300F">
        <w:rPr>
          <w:rFonts w:ascii="Palatino Linotype" w:hAnsi="Palatino Linotype" w:cs="Arial"/>
          <w:b/>
          <w:sz w:val="24"/>
          <w:szCs w:val="24"/>
        </w:rPr>
        <w:t xml:space="preserve">QUINTA </w:t>
      </w:r>
      <w:r w:rsidRPr="009F71D8">
        <w:rPr>
          <w:rFonts w:ascii="Palatino Linotype" w:hAnsi="Palatino Linotype" w:cs="Arial"/>
          <w:b/>
          <w:sz w:val="24"/>
          <w:szCs w:val="24"/>
        </w:rPr>
        <w:t xml:space="preserve">SESIÓN ORDINARIA DE </w:t>
      </w:r>
      <w:r w:rsidR="0092300F">
        <w:rPr>
          <w:rFonts w:ascii="Palatino Linotype" w:hAnsi="Palatino Linotype" w:cs="Arial"/>
          <w:b/>
          <w:sz w:val="24"/>
          <w:szCs w:val="24"/>
        </w:rPr>
        <w:t xml:space="preserve">DOCE </w:t>
      </w:r>
      <w:r w:rsidR="00694104">
        <w:rPr>
          <w:rFonts w:ascii="Palatino Linotype" w:hAnsi="Palatino Linotype" w:cs="Arial"/>
          <w:b/>
          <w:sz w:val="24"/>
          <w:szCs w:val="24"/>
        </w:rPr>
        <w:t xml:space="preserve">DE </w:t>
      </w:r>
      <w:r w:rsidR="0092300F">
        <w:rPr>
          <w:rFonts w:ascii="Palatino Linotype" w:hAnsi="Palatino Linotype" w:cs="Arial"/>
          <w:b/>
          <w:sz w:val="24"/>
          <w:szCs w:val="24"/>
        </w:rPr>
        <w:t xml:space="preserve">FEBRERO </w:t>
      </w:r>
      <w:r w:rsidR="00694104">
        <w:rPr>
          <w:rFonts w:ascii="Palatino Linotype" w:hAnsi="Palatino Linotype" w:cs="Arial"/>
          <w:b/>
          <w:sz w:val="24"/>
          <w:szCs w:val="24"/>
        </w:rPr>
        <w:t>DE DOS MIL VEINTE</w:t>
      </w:r>
      <w:r w:rsidRPr="009F71D8">
        <w:rPr>
          <w:rFonts w:ascii="Palatino Linotype" w:hAnsi="Palatino Linotype" w:cs="Arial"/>
          <w:b/>
          <w:sz w:val="24"/>
          <w:szCs w:val="24"/>
        </w:rPr>
        <w:t xml:space="preserve">, EN EL RECURSO DE REVISIÓN </w:t>
      </w:r>
      <w:r w:rsidR="0092300F">
        <w:rPr>
          <w:rFonts w:ascii="Palatino Linotype" w:hAnsi="Palatino Linotype" w:cs="Arial"/>
          <w:b/>
          <w:bCs/>
          <w:sz w:val="24"/>
          <w:szCs w:val="24"/>
        </w:rPr>
        <w:t>08901</w:t>
      </w:r>
      <w:r w:rsidRPr="009F71D8">
        <w:rPr>
          <w:rFonts w:ascii="Palatino Linotype" w:hAnsi="Palatino Linotype" w:cs="Arial"/>
          <w:b/>
          <w:bCs/>
          <w:sz w:val="24"/>
          <w:szCs w:val="24"/>
        </w:rPr>
        <w:t>/INFOEM/IP/RR/201</w:t>
      </w:r>
      <w:r w:rsidR="00571F3C">
        <w:rPr>
          <w:rFonts w:ascii="Palatino Linotype" w:hAnsi="Palatino Linotype" w:cs="Arial"/>
          <w:b/>
          <w:bCs/>
          <w:sz w:val="24"/>
          <w:szCs w:val="24"/>
        </w:rPr>
        <w:t>9</w:t>
      </w:r>
      <w:r w:rsidRPr="009F71D8">
        <w:rPr>
          <w:rFonts w:ascii="Palatino Linotype" w:hAnsi="Palatino Linotype" w:cs="Arial"/>
          <w:b/>
          <w:bCs/>
          <w:sz w:val="24"/>
          <w:szCs w:val="24"/>
        </w:rPr>
        <w:t>.</w:t>
      </w:r>
    </w:p>
    <w:p w:rsidR="00222D15" w:rsidRPr="009F71D8" w:rsidRDefault="00222D15" w:rsidP="002F537D">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Con fundamento en lo dispuesto por el artículo 14</w:t>
      </w:r>
      <w:r w:rsidR="00A85D7A">
        <w:rPr>
          <w:rFonts w:ascii="Palatino Linotype" w:hAnsi="Palatino Linotype" w:cs="Arial"/>
          <w:sz w:val="24"/>
          <w:szCs w:val="24"/>
        </w:rPr>
        <w:t>,</w:t>
      </w:r>
      <w:r w:rsidRPr="009F71D8">
        <w:rPr>
          <w:rFonts w:ascii="Palatino Linotype" w:hAnsi="Palatino Linotype" w:cs="Arial"/>
          <w:sz w:val="24"/>
          <w:szCs w:val="24"/>
        </w:rPr>
        <w:t xml:space="preserve"> fracciones X y XI del Reglamento Interior del Instituto de Transparencia, Acceso a la Información Pública y Protección de Datos Personales del Estado de México y Municipios, la que suscribe</w:t>
      </w:r>
      <w:r w:rsidRPr="009F71D8">
        <w:rPr>
          <w:rFonts w:ascii="Palatino Linotype" w:hAnsi="Palatino Linotype" w:cs="Arial"/>
          <w:b/>
          <w:sz w:val="24"/>
          <w:szCs w:val="24"/>
          <w:lang w:val="es-ES_tradnl"/>
        </w:rPr>
        <w:t xml:space="preserve"> </w:t>
      </w:r>
      <w:r w:rsidRPr="009F71D8">
        <w:rPr>
          <w:rFonts w:ascii="Palatino Linotype" w:hAnsi="Palatino Linotype" w:cs="Arial"/>
          <w:b/>
          <w:sz w:val="24"/>
          <w:szCs w:val="24"/>
        </w:rPr>
        <w:t xml:space="preserve">EVA ABAID YAPUR </w:t>
      </w:r>
      <w:r w:rsidRPr="009F71D8">
        <w:rPr>
          <w:rFonts w:ascii="Palatino Linotype" w:hAnsi="Palatino Linotype" w:cs="Arial"/>
          <w:sz w:val="24"/>
          <w:szCs w:val="24"/>
        </w:rPr>
        <w:t xml:space="preserve">emite </w:t>
      </w:r>
      <w:r w:rsidRPr="009F71D8">
        <w:rPr>
          <w:rFonts w:ascii="Palatino Linotype" w:hAnsi="Palatino Linotype" w:cs="Arial"/>
          <w:b/>
          <w:sz w:val="24"/>
          <w:szCs w:val="24"/>
        </w:rPr>
        <w:t xml:space="preserve">VOTO PARTICULAR </w:t>
      </w:r>
      <w:r w:rsidRPr="009F71D8">
        <w:rPr>
          <w:rFonts w:ascii="Palatino Linotype" w:hAnsi="Palatino Linotype" w:cs="Arial"/>
          <w:sz w:val="24"/>
          <w:szCs w:val="24"/>
        </w:rPr>
        <w:t xml:space="preserve">respecto de la resolución dictada en el recurso de revisión </w:t>
      </w:r>
      <w:r w:rsidR="0092300F">
        <w:rPr>
          <w:rFonts w:ascii="Palatino Linotype" w:hAnsi="Palatino Linotype" w:cs="Arial"/>
          <w:b/>
          <w:bCs/>
          <w:sz w:val="24"/>
          <w:szCs w:val="24"/>
        </w:rPr>
        <w:t>0890</w:t>
      </w:r>
      <w:r w:rsidR="0032523A">
        <w:rPr>
          <w:rFonts w:ascii="Palatino Linotype" w:hAnsi="Palatino Linotype" w:cs="Arial"/>
          <w:b/>
          <w:bCs/>
          <w:sz w:val="24"/>
          <w:szCs w:val="24"/>
        </w:rPr>
        <w:t>1</w:t>
      </w:r>
      <w:r w:rsidR="00571F3C">
        <w:rPr>
          <w:rFonts w:ascii="Palatino Linotype" w:hAnsi="Palatino Linotype" w:cs="Arial"/>
          <w:b/>
          <w:bCs/>
          <w:sz w:val="24"/>
          <w:szCs w:val="24"/>
        </w:rPr>
        <w:t>/INFOEM/IP/RR/2019</w:t>
      </w:r>
      <w:r w:rsidRPr="009F71D8">
        <w:rPr>
          <w:rFonts w:ascii="Palatino Linotype" w:hAnsi="Palatino Linotype" w:cs="Arial"/>
          <w:sz w:val="24"/>
          <w:szCs w:val="24"/>
        </w:rPr>
        <w:t>, pronunciada por el Pleno de este Instituto an</w:t>
      </w:r>
      <w:r w:rsidR="00571F3C">
        <w:rPr>
          <w:rFonts w:ascii="Palatino Linotype" w:hAnsi="Palatino Linotype" w:cs="Arial"/>
          <w:sz w:val="24"/>
          <w:szCs w:val="24"/>
        </w:rPr>
        <w:t xml:space="preserve">te el proyecto presentado por </w:t>
      </w:r>
      <w:r w:rsidR="00694104">
        <w:rPr>
          <w:rFonts w:ascii="Palatino Linotype" w:hAnsi="Palatino Linotype" w:cs="Arial"/>
          <w:sz w:val="24"/>
          <w:szCs w:val="24"/>
        </w:rPr>
        <w:t xml:space="preserve">el Comisionado </w:t>
      </w:r>
      <w:r w:rsidR="0032523A">
        <w:rPr>
          <w:rFonts w:ascii="Palatino Linotype" w:hAnsi="Palatino Linotype" w:cs="Arial"/>
          <w:b/>
          <w:sz w:val="24"/>
          <w:szCs w:val="24"/>
        </w:rPr>
        <w:t>LUIS GUSTAVO PARRA NORIEGA</w:t>
      </w:r>
      <w:r w:rsidRPr="009F71D8">
        <w:rPr>
          <w:rFonts w:ascii="Palatino Linotype" w:hAnsi="Palatino Linotype" w:cs="Arial"/>
          <w:sz w:val="24"/>
          <w:szCs w:val="24"/>
        </w:rPr>
        <w:t>, que es del tenor siguiente.</w:t>
      </w:r>
    </w:p>
    <w:p w:rsidR="00222D15" w:rsidRPr="009F71D8" w:rsidRDefault="00222D15" w:rsidP="002F537D">
      <w:pPr>
        <w:spacing w:before="100" w:beforeAutospacing="1" w:after="100" w:afterAutospacing="1" w:line="360" w:lineRule="auto"/>
        <w:ind w:right="49"/>
        <w:jc w:val="both"/>
        <w:rPr>
          <w:rFonts w:ascii="Palatino Linotype" w:hAnsi="Palatino Linotype"/>
          <w:sz w:val="24"/>
          <w:szCs w:val="24"/>
        </w:rPr>
      </w:pPr>
      <w:r w:rsidRPr="009F71D8">
        <w:rPr>
          <w:rFonts w:ascii="Palatino Linotype" w:hAnsi="Palatino Linotype"/>
          <w:sz w:val="24"/>
          <w:szCs w:val="24"/>
        </w:rPr>
        <w:t xml:space="preserve">Es de destacar, que la suscrita comparte esencialmente el </w:t>
      </w:r>
      <w:r>
        <w:rPr>
          <w:rFonts w:ascii="Palatino Linotype" w:hAnsi="Palatino Linotype"/>
          <w:sz w:val="24"/>
          <w:szCs w:val="24"/>
        </w:rPr>
        <w:t xml:space="preserve">sentido de la resolución </w:t>
      </w:r>
      <w:r w:rsidRPr="009F71D8">
        <w:rPr>
          <w:rFonts w:ascii="Palatino Linotype" w:hAnsi="Palatino Linotype"/>
          <w:sz w:val="24"/>
          <w:szCs w:val="24"/>
        </w:rPr>
        <w:t>del rec</w:t>
      </w:r>
      <w:r w:rsidR="00642D83">
        <w:rPr>
          <w:rFonts w:ascii="Palatino Linotype" w:hAnsi="Palatino Linotype"/>
          <w:sz w:val="24"/>
          <w:szCs w:val="24"/>
        </w:rPr>
        <w:t>urso de revisión; empero, estimo</w:t>
      </w:r>
      <w:r w:rsidRPr="009F71D8">
        <w:rPr>
          <w:rFonts w:ascii="Palatino Linotype" w:hAnsi="Palatino Linotype"/>
          <w:sz w:val="24"/>
          <w:szCs w:val="24"/>
        </w:rPr>
        <w:t xml:space="preserve"> necesario precisar algunas consideraciones de hecho y de derecho.</w:t>
      </w:r>
    </w:p>
    <w:p w:rsidR="0092300F" w:rsidRPr="0092300F" w:rsidRDefault="00222D15" w:rsidP="0092300F">
      <w:pPr>
        <w:spacing w:before="240" w:line="360" w:lineRule="auto"/>
        <w:jc w:val="both"/>
        <w:rPr>
          <w:rFonts w:ascii="Palatino Linotype" w:hAnsi="Palatino Linotype"/>
          <w:sz w:val="24"/>
          <w:szCs w:val="24"/>
        </w:rPr>
      </w:pPr>
      <w:r w:rsidRPr="009F71D8">
        <w:rPr>
          <w:rFonts w:ascii="Palatino Linotype" w:hAnsi="Palatino Linotype"/>
          <w:sz w:val="24"/>
          <w:szCs w:val="24"/>
        </w:rPr>
        <w:t>Al respecto, tal y como quedó debidamente asentado en la resoluc</w:t>
      </w:r>
      <w:r>
        <w:rPr>
          <w:rFonts w:ascii="Palatino Linotype" w:hAnsi="Palatino Linotype"/>
          <w:sz w:val="24"/>
          <w:szCs w:val="24"/>
        </w:rPr>
        <w:t>i</w:t>
      </w:r>
      <w:r w:rsidR="00E43478">
        <w:rPr>
          <w:rFonts w:ascii="Palatino Linotype" w:hAnsi="Palatino Linotype"/>
          <w:sz w:val="24"/>
          <w:szCs w:val="24"/>
        </w:rPr>
        <w:t>ón materia del presente voto, el</w:t>
      </w:r>
      <w:r w:rsidR="00352721">
        <w:rPr>
          <w:rFonts w:ascii="Palatino Linotype" w:hAnsi="Palatino Linotype"/>
          <w:sz w:val="24"/>
          <w:szCs w:val="24"/>
        </w:rPr>
        <w:t xml:space="preserve"> particular requirió </w:t>
      </w:r>
      <w:r w:rsidR="007A3711">
        <w:rPr>
          <w:rFonts w:ascii="Palatino Linotype" w:hAnsi="Palatino Linotype"/>
          <w:sz w:val="24"/>
          <w:szCs w:val="24"/>
        </w:rPr>
        <w:t>de</w:t>
      </w:r>
      <w:r w:rsidR="0092300F">
        <w:rPr>
          <w:rFonts w:ascii="Palatino Linotype" w:hAnsi="Palatino Linotype"/>
          <w:sz w:val="24"/>
          <w:szCs w:val="24"/>
        </w:rPr>
        <w:t xml:space="preserve"> </w:t>
      </w:r>
      <w:r w:rsidR="007A3711">
        <w:rPr>
          <w:rFonts w:ascii="Palatino Linotype" w:hAnsi="Palatino Linotype"/>
          <w:sz w:val="24"/>
          <w:szCs w:val="24"/>
        </w:rPr>
        <w:t>l</w:t>
      </w:r>
      <w:r w:rsidR="0092300F">
        <w:rPr>
          <w:rFonts w:ascii="Palatino Linotype" w:hAnsi="Palatino Linotype"/>
          <w:sz w:val="24"/>
          <w:szCs w:val="24"/>
        </w:rPr>
        <w:t xml:space="preserve">a </w:t>
      </w:r>
      <w:r w:rsidR="0092300F">
        <w:rPr>
          <w:rFonts w:ascii="Palatino Linotype" w:hAnsi="Palatino Linotype" w:cs="Arial"/>
          <w:b/>
          <w:sz w:val="24"/>
          <w:szCs w:val="24"/>
        </w:rPr>
        <w:t>Secretaría de Desarrollo Urbano y Metropolitano</w:t>
      </w:r>
      <w:r w:rsidR="004773D0">
        <w:rPr>
          <w:rFonts w:ascii="Palatino Linotype" w:hAnsi="Palatino Linotype"/>
          <w:sz w:val="24"/>
          <w:szCs w:val="24"/>
        </w:rPr>
        <w:t>,</w:t>
      </w:r>
      <w:r w:rsidR="00352721">
        <w:rPr>
          <w:rFonts w:ascii="Palatino Linotype" w:hAnsi="Palatino Linotype"/>
          <w:sz w:val="24"/>
          <w:szCs w:val="24"/>
        </w:rPr>
        <w:t xml:space="preserve"> en lo sucesivo </w:t>
      </w:r>
      <w:r w:rsidR="00352721" w:rsidRPr="00352721">
        <w:rPr>
          <w:rFonts w:ascii="Palatino Linotype" w:hAnsi="Palatino Linotype"/>
          <w:b/>
          <w:sz w:val="24"/>
          <w:szCs w:val="24"/>
        </w:rPr>
        <w:t>EL</w:t>
      </w:r>
      <w:r w:rsidRPr="009F71D8">
        <w:rPr>
          <w:rFonts w:ascii="Palatino Linotype" w:hAnsi="Palatino Linotype"/>
          <w:sz w:val="24"/>
          <w:szCs w:val="24"/>
        </w:rPr>
        <w:t xml:space="preserve"> </w:t>
      </w:r>
      <w:r w:rsidR="00DD6808">
        <w:rPr>
          <w:rFonts w:ascii="Palatino Linotype" w:hAnsi="Palatino Linotype"/>
          <w:b/>
          <w:sz w:val="24"/>
          <w:szCs w:val="24"/>
        </w:rPr>
        <w:t xml:space="preserve">SUJETO OBLIGADO, </w:t>
      </w:r>
      <w:r w:rsidR="0092300F" w:rsidRPr="0092300F">
        <w:rPr>
          <w:rFonts w:ascii="Palatino Linotype" w:hAnsi="Palatino Linotype"/>
          <w:sz w:val="24"/>
          <w:szCs w:val="24"/>
        </w:rPr>
        <w:t xml:space="preserve">si mediante el acuerdo publicado en la Gaceta de Gobierno en fecha 3 de septiembre de 2015 por el cual se </w:t>
      </w:r>
      <w:r w:rsidR="0092300F" w:rsidRPr="0092300F">
        <w:rPr>
          <w:rFonts w:ascii="Palatino Linotype" w:hAnsi="Palatino Linotype"/>
          <w:sz w:val="24"/>
          <w:szCs w:val="24"/>
        </w:rPr>
        <w:lastRenderedPageBreak/>
        <w:t>autoriza a la empresa Inmobiliaria</w:t>
      </w:r>
      <w:r w:rsidR="00C8453B">
        <w:rPr>
          <w:rFonts w:ascii="Palatino Linotype" w:hAnsi="Palatino Linotype"/>
          <w:sz w:val="24"/>
          <w:szCs w:val="24"/>
        </w:rPr>
        <w:t xml:space="preserve"> referida en la solicitud, </w:t>
      </w:r>
      <w:r w:rsidR="0092300F" w:rsidRPr="0092300F">
        <w:rPr>
          <w:rFonts w:ascii="Palatino Linotype" w:hAnsi="Palatino Linotype"/>
          <w:sz w:val="24"/>
          <w:szCs w:val="24"/>
        </w:rPr>
        <w:t xml:space="preserve">la </w:t>
      </w:r>
      <w:proofErr w:type="spellStart"/>
      <w:r w:rsidR="0092300F" w:rsidRPr="0092300F">
        <w:rPr>
          <w:rFonts w:ascii="Palatino Linotype" w:hAnsi="Palatino Linotype"/>
          <w:sz w:val="24"/>
          <w:szCs w:val="24"/>
        </w:rPr>
        <w:t>relotificación</w:t>
      </w:r>
      <w:proofErr w:type="spellEnd"/>
      <w:r w:rsidR="0092300F" w:rsidRPr="0092300F">
        <w:rPr>
          <w:rFonts w:ascii="Palatino Linotype" w:hAnsi="Palatino Linotype"/>
          <w:sz w:val="24"/>
          <w:szCs w:val="24"/>
        </w:rPr>
        <w:t xml:space="preserve"> parcial del conjunto urbano </w:t>
      </w:r>
      <w:r w:rsidR="00C8453B">
        <w:rPr>
          <w:rFonts w:ascii="Palatino Linotype" w:hAnsi="Palatino Linotype"/>
          <w:sz w:val="24"/>
          <w:szCs w:val="24"/>
        </w:rPr>
        <w:t>referido</w:t>
      </w:r>
      <w:r w:rsidR="0092300F" w:rsidRPr="0092300F">
        <w:rPr>
          <w:rFonts w:ascii="Palatino Linotype" w:hAnsi="Palatino Linotype"/>
          <w:sz w:val="24"/>
          <w:szCs w:val="24"/>
        </w:rPr>
        <w:t xml:space="preserve">, lo siguiente: </w:t>
      </w:r>
    </w:p>
    <w:p w:rsidR="0092300F" w:rsidRPr="00C8453B" w:rsidRDefault="0092300F" w:rsidP="0093139F">
      <w:pPr>
        <w:spacing w:before="240" w:line="240" w:lineRule="auto"/>
        <w:ind w:left="851" w:right="899"/>
        <w:jc w:val="both"/>
        <w:rPr>
          <w:rFonts w:ascii="Palatino Linotype" w:hAnsi="Palatino Linotype"/>
          <w:i/>
          <w:szCs w:val="24"/>
        </w:rPr>
      </w:pPr>
      <w:r w:rsidRPr="00C8453B">
        <w:rPr>
          <w:rFonts w:ascii="Palatino Linotype" w:hAnsi="Palatino Linotype"/>
          <w:i/>
          <w:szCs w:val="24"/>
        </w:rPr>
        <w:t>1.</w:t>
      </w:r>
      <w:r w:rsidRPr="00C8453B">
        <w:rPr>
          <w:rFonts w:ascii="Palatino Linotype" w:hAnsi="Palatino Linotype"/>
          <w:i/>
          <w:szCs w:val="24"/>
        </w:rPr>
        <w:tab/>
        <w:t xml:space="preserve">Existencia de modificación a los regímenes de propiedad en condominio establecidos en la Escritura Pública </w:t>
      </w:r>
      <w:r w:rsidR="00C8453B">
        <w:rPr>
          <w:rFonts w:ascii="Palatino Linotype" w:hAnsi="Palatino Linotype"/>
          <w:i/>
          <w:szCs w:val="24"/>
        </w:rPr>
        <w:t>referida en la solicitud</w:t>
      </w:r>
    </w:p>
    <w:p w:rsidR="0092300F" w:rsidRPr="00C8453B" w:rsidRDefault="0092300F" w:rsidP="0093139F">
      <w:pPr>
        <w:spacing w:before="240" w:line="240" w:lineRule="auto"/>
        <w:ind w:left="851" w:right="899"/>
        <w:jc w:val="both"/>
        <w:rPr>
          <w:rFonts w:ascii="Palatino Linotype" w:hAnsi="Palatino Linotype"/>
          <w:i/>
          <w:szCs w:val="24"/>
        </w:rPr>
      </w:pPr>
      <w:r w:rsidRPr="00C8453B">
        <w:rPr>
          <w:rFonts w:ascii="Palatino Linotype" w:hAnsi="Palatino Linotype"/>
          <w:i/>
          <w:szCs w:val="24"/>
        </w:rPr>
        <w:t>2.</w:t>
      </w:r>
      <w:r w:rsidRPr="00C8453B">
        <w:rPr>
          <w:rFonts w:ascii="Palatino Linotype" w:hAnsi="Palatino Linotype"/>
          <w:i/>
          <w:szCs w:val="24"/>
        </w:rPr>
        <w:tab/>
        <w:t xml:space="preserve">Copia electrónica de los planos de </w:t>
      </w:r>
      <w:proofErr w:type="spellStart"/>
      <w:r w:rsidRPr="00C8453B">
        <w:rPr>
          <w:rFonts w:ascii="Palatino Linotype" w:hAnsi="Palatino Linotype"/>
          <w:i/>
          <w:szCs w:val="24"/>
        </w:rPr>
        <w:t>reloti</w:t>
      </w:r>
      <w:r w:rsidR="00C8453B">
        <w:rPr>
          <w:rFonts w:ascii="Palatino Linotype" w:hAnsi="Palatino Linotype"/>
          <w:i/>
          <w:szCs w:val="24"/>
        </w:rPr>
        <w:t>ficación</w:t>
      </w:r>
      <w:proofErr w:type="spellEnd"/>
      <w:r w:rsidR="00C8453B">
        <w:rPr>
          <w:rFonts w:ascii="Palatino Linotype" w:hAnsi="Palatino Linotype"/>
          <w:i/>
          <w:szCs w:val="24"/>
        </w:rPr>
        <w:t xml:space="preserve"> por el cual se autorizó</w:t>
      </w:r>
      <w:r w:rsidRPr="00C8453B">
        <w:rPr>
          <w:rFonts w:ascii="Palatino Linotype" w:hAnsi="Palatino Linotype"/>
          <w:i/>
          <w:szCs w:val="24"/>
        </w:rPr>
        <w:t xml:space="preserve"> a la empresa Inmobiliaria </w:t>
      </w:r>
    </w:p>
    <w:p w:rsidR="00C8453B" w:rsidRDefault="0092300F" w:rsidP="0093139F">
      <w:pPr>
        <w:spacing w:before="240" w:line="240" w:lineRule="auto"/>
        <w:ind w:left="851" w:right="899"/>
        <w:jc w:val="both"/>
        <w:rPr>
          <w:rFonts w:ascii="Palatino Linotype" w:hAnsi="Palatino Linotype"/>
          <w:i/>
          <w:szCs w:val="24"/>
        </w:rPr>
      </w:pPr>
      <w:r w:rsidRPr="00C8453B">
        <w:rPr>
          <w:rFonts w:ascii="Palatino Linotype" w:hAnsi="Palatino Linotype"/>
          <w:i/>
          <w:szCs w:val="24"/>
        </w:rPr>
        <w:t>3.</w:t>
      </w:r>
      <w:r w:rsidRPr="00C8453B">
        <w:rPr>
          <w:rFonts w:ascii="Palatino Linotype" w:hAnsi="Palatino Linotype"/>
          <w:i/>
          <w:szCs w:val="24"/>
        </w:rPr>
        <w:tab/>
        <w:t xml:space="preserve">Copia electrónica de la escritura </w:t>
      </w:r>
    </w:p>
    <w:p w:rsidR="0092300F" w:rsidRPr="00C8453B" w:rsidRDefault="0092300F" w:rsidP="0093139F">
      <w:pPr>
        <w:spacing w:before="240" w:line="240" w:lineRule="auto"/>
        <w:ind w:left="851" w:right="899"/>
        <w:jc w:val="both"/>
        <w:rPr>
          <w:rFonts w:ascii="Palatino Linotype" w:hAnsi="Palatino Linotype"/>
          <w:i/>
          <w:szCs w:val="24"/>
        </w:rPr>
      </w:pPr>
      <w:r w:rsidRPr="00C8453B">
        <w:rPr>
          <w:rFonts w:ascii="Palatino Linotype" w:hAnsi="Palatino Linotype"/>
          <w:i/>
          <w:szCs w:val="24"/>
        </w:rPr>
        <w:t>4.</w:t>
      </w:r>
      <w:r w:rsidRPr="00C8453B">
        <w:rPr>
          <w:rFonts w:ascii="Palatino Linotype" w:hAnsi="Palatino Linotype"/>
          <w:i/>
          <w:szCs w:val="24"/>
        </w:rPr>
        <w:tab/>
        <w:t>En caso de modificación, proporcionar los datos para identificar el instrumento notarial por el cual se modifican los referidos condominios.</w:t>
      </w:r>
    </w:p>
    <w:p w:rsidR="00C8453B" w:rsidRPr="00C8453B" w:rsidRDefault="0092300F" w:rsidP="0093139F">
      <w:pPr>
        <w:spacing w:before="240" w:line="240" w:lineRule="auto"/>
        <w:ind w:left="851" w:right="899"/>
        <w:jc w:val="both"/>
        <w:rPr>
          <w:rFonts w:ascii="Palatino Linotype" w:hAnsi="Palatino Linotype"/>
          <w:i/>
          <w:szCs w:val="24"/>
        </w:rPr>
      </w:pPr>
      <w:r w:rsidRPr="00C8453B">
        <w:rPr>
          <w:rFonts w:ascii="Palatino Linotype" w:hAnsi="Palatino Linotype"/>
          <w:i/>
          <w:szCs w:val="24"/>
        </w:rPr>
        <w:t>5.</w:t>
      </w:r>
      <w:r w:rsidRPr="00C8453B">
        <w:rPr>
          <w:rFonts w:ascii="Palatino Linotype" w:hAnsi="Palatino Linotype"/>
          <w:i/>
          <w:szCs w:val="24"/>
        </w:rPr>
        <w:tab/>
        <w:t>Información sobre la liberación de la garantía hipotecaria.</w:t>
      </w:r>
    </w:p>
    <w:p w:rsidR="00C8453B" w:rsidRDefault="00222D15" w:rsidP="00121F6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Así, </w:t>
      </w:r>
      <w:r w:rsidR="00E97C45">
        <w:rPr>
          <w:rFonts w:ascii="Palatino Linotype" w:hAnsi="Palatino Linotype" w:cs="Arial"/>
          <w:sz w:val="24"/>
          <w:szCs w:val="24"/>
        </w:rPr>
        <w:t xml:space="preserve">se advierte dentro del expediente electrónico del SAIMEX, que </w:t>
      </w:r>
      <w:r w:rsidR="00E97C45" w:rsidRPr="00E97C45">
        <w:rPr>
          <w:rFonts w:ascii="Palatino Linotype" w:hAnsi="Palatino Linotype" w:cs="Arial"/>
          <w:b/>
          <w:sz w:val="24"/>
          <w:szCs w:val="24"/>
        </w:rPr>
        <w:t>EL SUJETO OBLIGADO</w:t>
      </w:r>
      <w:r w:rsidR="00E56331">
        <w:rPr>
          <w:rFonts w:ascii="Palatino Linotype" w:hAnsi="Palatino Linotype" w:cs="Arial"/>
          <w:b/>
          <w:sz w:val="24"/>
          <w:szCs w:val="24"/>
        </w:rPr>
        <w:t xml:space="preserve">, </w:t>
      </w:r>
      <w:r w:rsidR="00E56331">
        <w:rPr>
          <w:rFonts w:ascii="Palatino Linotype" w:hAnsi="Palatino Linotype" w:cs="Arial"/>
          <w:sz w:val="24"/>
          <w:szCs w:val="24"/>
        </w:rPr>
        <w:t xml:space="preserve">a través de su respuesta </w:t>
      </w:r>
      <w:r w:rsidR="00C8453B" w:rsidRPr="00C8453B">
        <w:rPr>
          <w:rFonts w:ascii="Palatino Linotype" w:hAnsi="Palatino Linotype" w:cs="Arial"/>
          <w:sz w:val="24"/>
          <w:szCs w:val="24"/>
        </w:rPr>
        <w:t>adjuntó el oficio No. 224012000/940/06 de fecha 25 de octubre de 2006 en el que se autorizó la sustitución de los lotes otorgados en garantía hipotecaria por fianza del conjunto u</w:t>
      </w:r>
      <w:r w:rsidR="007C03D5">
        <w:rPr>
          <w:rFonts w:ascii="Palatino Linotype" w:hAnsi="Palatino Linotype" w:cs="Arial"/>
          <w:sz w:val="24"/>
          <w:szCs w:val="24"/>
        </w:rPr>
        <w:t>rbano de tipo interés social “LA</w:t>
      </w:r>
      <w:r w:rsidR="00C8453B" w:rsidRPr="00C8453B">
        <w:rPr>
          <w:rFonts w:ascii="Palatino Linotype" w:hAnsi="Palatino Linotype" w:cs="Arial"/>
          <w:sz w:val="24"/>
          <w:szCs w:val="24"/>
        </w:rPr>
        <w:t xml:space="preserve"> </w:t>
      </w:r>
      <w:r w:rsidR="007C03D5">
        <w:rPr>
          <w:rFonts w:ascii="Palatino Linotype" w:hAnsi="Palatino Linotype" w:cs="Arial"/>
          <w:sz w:val="24"/>
          <w:szCs w:val="24"/>
        </w:rPr>
        <w:t>GUADALUPANA DEL LAGO</w:t>
      </w:r>
      <w:r w:rsidR="00C8453B" w:rsidRPr="00C8453B">
        <w:rPr>
          <w:rFonts w:ascii="Palatino Linotype" w:hAnsi="Palatino Linotype" w:cs="Arial"/>
          <w:sz w:val="24"/>
          <w:szCs w:val="24"/>
        </w:rPr>
        <w:t>”, en el que se acordó que un plazo que no excediera 10 días hábiles debería de presentar</w:t>
      </w:r>
      <w:bookmarkStart w:id="0" w:name="_GoBack"/>
      <w:bookmarkEnd w:id="0"/>
      <w:r w:rsidR="00C8453B" w:rsidRPr="00C8453B">
        <w:rPr>
          <w:rFonts w:ascii="Palatino Linotype" w:hAnsi="Palatino Linotype" w:cs="Arial"/>
          <w:sz w:val="24"/>
          <w:szCs w:val="24"/>
        </w:rPr>
        <w:t xml:space="preserve"> la fianza a favor del Gobierno del Estado de México por un monto de $76´216,629.00 (setenta y seis millones doscientos dieciséis mil seiscientos veintinueve pesos 00/100 M.N.), adjuntando la información gráfica y estadística de</w:t>
      </w:r>
      <w:r w:rsidR="00C8453B">
        <w:rPr>
          <w:rFonts w:ascii="Palatino Linotype" w:hAnsi="Palatino Linotype" w:cs="Arial"/>
          <w:sz w:val="24"/>
          <w:szCs w:val="24"/>
        </w:rPr>
        <w:t xml:space="preserve"> dicho </w:t>
      </w:r>
      <w:r w:rsidR="00C8453B" w:rsidRPr="00C8453B">
        <w:rPr>
          <w:rFonts w:ascii="Palatino Linotype" w:hAnsi="Palatino Linotype" w:cs="Arial"/>
          <w:sz w:val="24"/>
          <w:szCs w:val="24"/>
        </w:rPr>
        <w:t>Conjunto Urban</w:t>
      </w:r>
      <w:r w:rsidR="00C8453B">
        <w:rPr>
          <w:rFonts w:ascii="Palatino Linotype" w:hAnsi="Palatino Linotype" w:cs="Arial"/>
          <w:sz w:val="24"/>
          <w:szCs w:val="24"/>
        </w:rPr>
        <w:t xml:space="preserve">o, asimismo </w:t>
      </w:r>
      <w:r w:rsidR="00C8453B" w:rsidRPr="00C8453B">
        <w:rPr>
          <w:rFonts w:ascii="Palatino Linotype" w:hAnsi="Palatino Linotype" w:cs="Arial"/>
          <w:sz w:val="24"/>
          <w:szCs w:val="24"/>
        </w:rPr>
        <w:t>anexó la Gaceta del Gobierno del Estado de México de fecha 18 de abril de 2002, en el que se autoriza a la empresa inmobiliaria</w:t>
      </w:r>
      <w:r w:rsidR="00C8453B">
        <w:rPr>
          <w:rFonts w:ascii="Palatino Linotype" w:hAnsi="Palatino Linotype" w:cs="Arial"/>
          <w:sz w:val="24"/>
          <w:szCs w:val="24"/>
        </w:rPr>
        <w:t xml:space="preserve">, el conjunto urbano </w:t>
      </w:r>
      <w:r w:rsidR="00C8453B" w:rsidRPr="00C8453B">
        <w:rPr>
          <w:rFonts w:ascii="Palatino Linotype" w:hAnsi="Palatino Linotype" w:cs="Arial"/>
          <w:sz w:val="24"/>
          <w:szCs w:val="24"/>
        </w:rPr>
        <w:t>localizado en el Municipio de Nicolás Romero, Estado de México.</w:t>
      </w:r>
    </w:p>
    <w:p w:rsidR="00E97C45" w:rsidRDefault="00A85D7A" w:rsidP="008C3005">
      <w:pPr>
        <w:spacing w:before="100" w:beforeAutospacing="1" w:after="100" w:afterAutospacing="1" w:line="360" w:lineRule="auto"/>
        <w:jc w:val="both"/>
        <w:rPr>
          <w:rFonts w:ascii="Palatino Linotype" w:hAnsi="Palatino Linotype" w:cs="Arial"/>
          <w:sz w:val="24"/>
          <w:szCs w:val="24"/>
        </w:rPr>
      </w:pPr>
      <w:r>
        <w:rPr>
          <w:rFonts w:ascii="Palatino Linotype" w:hAnsi="Palatino Linotype" w:cs="Arial"/>
          <w:sz w:val="24"/>
          <w:szCs w:val="24"/>
        </w:rPr>
        <w:lastRenderedPageBreak/>
        <w:t>Inconforme con la</w:t>
      </w:r>
      <w:r w:rsidR="005848D9">
        <w:rPr>
          <w:rFonts w:ascii="Palatino Linotype" w:hAnsi="Palatino Linotype" w:cs="Arial"/>
          <w:sz w:val="24"/>
          <w:szCs w:val="24"/>
        </w:rPr>
        <w:t xml:space="preserve"> respuesta, el</w:t>
      </w:r>
      <w:r w:rsidR="00E97C45">
        <w:rPr>
          <w:rFonts w:ascii="Palatino Linotype" w:hAnsi="Palatino Linotype" w:cs="Arial"/>
          <w:sz w:val="24"/>
          <w:szCs w:val="24"/>
        </w:rPr>
        <w:t xml:space="preserve"> particular interpuso el recurso de revisión de mérito, manifestando medularmente como razones o motivos de inconformidad </w:t>
      </w:r>
      <w:r w:rsidR="00AA2FDF">
        <w:rPr>
          <w:rFonts w:ascii="Palatino Linotype" w:hAnsi="Palatino Linotype" w:cs="Arial"/>
          <w:sz w:val="24"/>
          <w:szCs w:val="24"/>
        </w:rPr>
        <w:t>que no se hacía entrega de la totalidad de l</w:t>
      </w:r>
      <w:r w:rsidR="00C8453B">
        <w:rPr>
          <w:rFonts w:ascii="Palatino Linotype" w:hAnsi="Palatino Linotype" w:cs="Arial"/>
          <w:sz w:val="24"/>
          <w:szCs w:val="24"/>
        </w:rPr>
        <w:t xml:space="preserve">a información. </w:t>
      </w:r>
    </w:p>
    <w:p w:rsidR="00C8453B" w:rsidRDefault="00AA2FDF" w:rsidP="008C3005">
      <w:pPr>
        <w:spacing w:before="100" w:beforeAutospacing="1" w:after="100" w:afterAutospacing="1" w:line="360" w:lineRule="auto"/>
        <w:jc w:val="both"/>
        <w:rPr>
          <w:rFonts w:ascii="Palatino Linotype" w:hAnsi="Palatino Linotype" w:cs="Arial"/>
          <w:sz w:val="24"/>
          <w:szCs w:val="24"/>
        </w:rPr>
      </w:pPr>
      <w:r>
        <w:rPr>
          <w:rFonts w:ascii="Palatino Linotype" w:hAnsi="Palatino Linotype" w:cs="Arial"/>
          <w:sz w:val="24"/>
          <w:szCs w:val="24"/>
        </w:rPr>
        <w:t xml:space="preserve">En un acto procesal posterior, se puede advertir que </w:t>
      </w:r>
      <w:r w:rsidRPr="00AA2FDF">
        <w:rPr>
          <w:rFonts w:ascii="Palatino Linotype" w:hAnsi="Palatino Linotype" w:cs="Arial"/>
          <w:b/>
          <w:sz w:val="24"/>
          <w:szCs w:val="24"/>
        </w:rPr>
        <w:t>EL SUJETO OBLIGADO</w:t>
      </w:r>
      <w:r>
        <w:rPr>
          <w:rFonts w:ascii="Palatino Linotype" w:hAnsi="Palatino Linotype" w:cs="Arial"/>
          <w:b/>
          <w:sz w:val="24"/>
          <w:szCs w:val="24"/>
        </w:rPr>
        <w:t xml:space="preserve"> </w:t>
      </w:r>
      <w:r>
        <w:rPr>
          <w:rFonts w:ascii="Palatino Linotype" w:hAnsi="Palatino Linotype" w:cs="Arial"/>
          <w:sz w:val="24"/>
          <w:szCs w:val="24"/>
        </w:rPr>
        <w:t xml:space="preserve">rindió su Informe Justificado, remitiendo así </w:t>
      </w:r>
      <w:r w:rsidR="00C8453B" w:rsidRPr="00C8453B">
        <w:rPr>
          <w:rFonts w:ascii="Palatino Linotype" w:hAnsi="Palatino Linotype" w:cs="Arial"/>
          <w:sz w:val="24"/>
          <w:szCs w:val="24"/>
        </w:rPr>
        <w:t>el plano en versión pública que contiene las manzanas faltantes, copia de la escritura de fecha 21 de diciembre de 2012, emitida por el Notario 93 del Estado de México, así como sus respectivos acuerdos de clasificación de información y remitió el Primer Testimonio que contiene la Constitución de ocho Regímenes de Propiedad en Condominio Horizontal q</w:t>
      </w:r>
      <w:r w:rsidR="00C8453B">
        <w:rPr>
          <w:rFonts w:ascii="Palatino Linotype" w:hAnsi="Palatino Linotype" w:cs="Arial"/>
          <w:sz w:val="24"/>
          <w:szCs w:val="24"/>
        </w:rPr>
        <w:t>ue otorga la Sociedad r</w:t>
      </w:r>
      <w:r w:rsidR="00C24E54">
        <w:rPr>
          <w:rFonts w:ascii="Palatino Linotype" w:hAnsi="Palatino Linotype" w:cs="Arial"/>
          <w:sz w:val="24"/>
          <w:szCs w:val="24"/>
        </w:rPr>
        <w:t>eferida en la solicitud</w:t>
      </w:r>
      <w:r w:rsidR="00C8453B" w:rsidRPr="00C8453B">
        <w:rPr>
          <w:rFonts w:ascii="Palatino Linotype" w:hAnsi="Palatino Linotype" w:cs="Arial"/>
          <w:sz w:val="24"/>
          <w:szCs w:val="24"/>
        </w:rPr>
        <w:t>, especificando en su cláusula CUARTA, que los regímenes de propiedad en condominio que se constituyen en el presente instrumento, solo podrán ser modificados por acuerdo unánime de la Asamblea de Condóminos, observándose el mismo procedimiento que para su constitución.</w:t>
      </w:r>
    </w:p>
    <w:p w:rsidR="00C8453B" w:rsidRDefault="00E52247" w:rsidP="008C3005">
      <w:pPr>
        <w:spacing w:before="100" w:beforeAutospacing="1" w:after="100" w:afterAutospacing="1" w:line="360" w:lineRule="auto"/>
        <w:jc w:val="both"/>
        <w:rPr>
          <w:rFonts w:ascii="Palatino Linotype" w:hAnsi="Palatino Linotype" w:cs="Arial"/>
          <w:sz w:val="24"/>
          <w:szCs w:val="24"/>
        </w:rPr>
      </w:pPr>
      <w:r>
        <w:rPr>
          <w:rFonts w:ascii="Palatino Linotype" w:hAnsi="Palatino Linotype" w:cs="Arial"/>
          <w:sz w:val="24"/>
          <w:szCs w:val="24"/>
        </w:rPr>
        <w:t xml:space="preserve">Así, cabe mencionar que el </w:t>
      </w:r>
      <w:r w:rsidR="00C24E54" w:rsidRPr="00C24E54">
        <w:rPr>
          <w:rFonts w:ascii="Palatino Linotype" w:hAnsi="Palatino Linotype" w:cs="Arial"/>
          <w:sz w:val="24"/>
          <w:szCs w:val="24"/>
        </w:rPr>
        <w:t xml:space="preserve">Informe Justificado se puso a la vista del </w:t>
      </w:r>
      <w:r w:rsidRPr="00C24E54">
        <w:rPr>
          <w:rFonts w:ascii="Palatino Linotype" w:hAnsi="Palatino Linotype" w:cs="Arial"/>
          <w:sz w:val="24"/>
          <w:szCs w:val="24"/>
        </w:rPr>
        <w:t xml:space="preserve">particular </w:t>
      </w:r>
      <w:r w:rsidR="00C24E54" w:rsidRPr="00C24E54">
        <w:rPr>
          <w:rFonts w:ascii="Palatino Linotype" w:hAnsi="Palatino Linotype" w:cs="Arial"/>
          <w:sz w:val="24"/>
          <w:szCs w:val="24"/>
        </w:rPr>
        <w:t>para que realizará las manifestaciones que en derecho conviniera; sin embargo, no se recibieron manifestaciones adicionales por su parte.</w:t>
      </w:r>
    </w:p>
    <w:p w:rsidR="005E0746" w:rsidRDefault="00222D15" w:rsidP="005E0746">
      <w:pPr>
        <w:pStyle w:val="Sinespaciado"/>
        <w:spacing w:line="360" w:lineRule="auto"/>
        <w:jc w:val="both"/>
        <w:rPr>
          <w:rFonts w:ascii="Palatino Linotype" w:eastAsia="Calibri" w:hAnsi="Palatino Linotype" w:cs="Arial"/>
          <w:sz w:val="24"/>
          <w:szCs w:val="24"/>
        </w:rPr>
      </w:pPr>
      <w:r w:rsidRPr="009F71D8">
        <w:rPr>
          <w:rFonts w:ascii="Palatino Linotype" w:hAnsi="Palatino Linotype" w:cs="Arial"/>
          <w:sz w:val="24"/>
          <w:szCs w:val="24"/>
        </w:rPr>
        <w:t xml:space="preserve">Bajo ese tenor, del análisis a las constancias que obran en el </w:t>
      </w:r>
      <w:r>
        <w:rPr>
          <w:rFonts w:ascii="Palatino Linotype" w:hAnsi="Palatino Linotype" w:cs="Arial"/>
          <w:sz w:val="24"/>
          <w:szCs w:val="24"/>
        </w:rPr>
        <w:t>SAIMEX</w:t>
      </w:r>
      <w:r w:rsidRPr="009F71D8">
        <w:rPr>
          <w:rFonts w:ascii="Palatino Linotype" w:hAnsi="Palatino Linotype" w:cs="Arial"/>
          <w:sz w:val="24"/>
          <w:szCs w:val="24"/>
        </w:rPr>
        <w:t xml:space="preserve">, la Ponencia </w:t>
      </w:r>
      <w:proofErr w:type="spellStart"/>
      <w:r w:rsidRPr="009F71D8">
        <w:rPr>
          <w:rFonts w:ascii="Palatino Linotype" w:hAnsi="Palatino Linotype" w:cs="Arial"/>
          <w:sz w:val="24"/>
          <w:szCs w:val="24"/>
        </w:rPr>
        <w:t>Resolutora</w:t>
      </w:r>
      <w:proofErr w:type="spellEnd"/>
      <w:r w:rsidRPr="009F71D8">
        <w:rPr>
          <w:rFonts w:ascii="Palatino Linotype" w:hAnsi="Palatino Linotype" w:cs="Arial"/>
          <w:sz w:val="24"/>
          <w:szCs w:val="24"/>
        </w:rPr>
        <w:t xml:space="preserve"> determinó </w:t>
      </w:r>
      <w:r w:rsidR="00AA2FDF" w:rsidRPr="00AA2FDF">
        <w:rPr>
          <w:rFonts w:ascii="Palatino Linotype" w:hAnsi="Palatino Linotype"/>
          <w:b/>
          <w:sz w:val="24"/>
          <w:szCs w:val="24"/>
        </w:rPr>
        <w:t>SOBRESEE</w:t>
      </w:r>
      <w:r w:rsidR="00AA2FDF">
        <w:rPr>
          <w:rFonts w:ascii="Palatino Linotype" w:hAnsi="Palatino Linotype"/>
          <w:b/>
          <w:sz w:val="24"/>
          <w:szCs w:val="24"/>
        </w:rPr>
        <w:t>R</w:t>
      </w:r>
      <w:r w:rsidR="00AA2FDF" w:rsidRPr="00AA2FDF">
        <w:rPr>
          <w:rFonts w:ascii="Palatino Linotype" w:hAnsi="Palatino Linotype"/>
          <w:b/>
          <w:sz w:val="24"/>
          <w:szCs w:val="24"/>
        </w:rPr>
        <w:t xml:space="preserve"> </w:t>
      </w:r>
      <w:r w:rsidR="00C24E54">
        <w:rPr>
          <w:rFonts w:ascii="Palatino Linotype" w:hAnsi="Palatino Linotype"/>
          <w:sz w:val="24"/>
          <w:szCs w:val="24"/>
        </w:rPr>
        <w:t>el Recurso de Revisión 0890</w:t>
      </w:r>
      <w:r w:rsidR="00AA2FDF" w:rsidRPr="00AA2FDF">
        <w:rPr>
          <w:rFonts w:ascii="Palatino Linotype" w:hAnsi="Palatino Linotype"/>
          <w:sz w:val="24"/>
          <w:szCs w:val="24"/>
        </w:rPr>
        <w:t>1/INFOEM/IP/RR/2019, porque el Sujeto Obligado al modificar la respuesta de la s</w:t>
      </w:r>
      <w:r w:rsidR="00C24E54">
        <w:rPr>
          <w:rFonts w:ascii="Palatino Linotype" w:hAnsi="Palatino Linotype"/>
          <w:sz w:val="24"/>
          <w:szCs w:val="24"/>
        </w:rPr>
        <w:t>olicitud con número de folio 00289/SEDUM</w:t>
      </w:r>
      <w:r w:rsidR="00AA2FDF" w:rsidRPr="00AA2FDF">
        <w:rPr>
          <w:rFonts w:ascii="Palatino Linotype" w:hAnsi="Palatino Linotype"/>
          <w:sz w:val="24"/>
          <w:szCs w:val="24"/>
        </w:rPr>
        <w:t>/IP/2019, el Recurso de Revisión quedó sin materia, en términos del Considerando SEGUNDO de la presente Resolución.</w:t>
      </w:r>
    </w:p>
    <w:p w:rsidR="004B7753" w:rsidRPr="00DB79F9" w:rsidRDefault="00DC72AD" w:rsidP="004B7753">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lastRenderedPageBreak/>
        <w:t>En ese tenor</w:t>
      </w:r>
      <w:r w:rsidR="00222D15" w:rsidRPr="009F71D8">
        <w:rPr>
          <w:rFonts w:ascii="Palatino Linotype" w:hAnsi="Palatino Linotype" w:cs="Arial"/>
          <w:sz w:val="24"/>
          <w:szCs w:val="24"/>
        </w:rPr>
        <w:t>,</w:t>
      </w:r>
      <w:r w:rsidR="00F70C03">
        <w:rPr>
          <w:rFonts w:ascii="Palatino Linotype" w:hAnsi="Palatino Linotype" w:cs="Arial"/>
          <w:sz w:val="24"/>
          <w:szCs w:val="24"/>
        </w:rPr>
        <w:t xml:space="preserve"> se</w:t>
      </w:r>
      <w:r w:rsidR="00222D15">
        <w:rPr>
          <w:rFonts w:ascii="Palatino Linotype" w:hAnsi="Palatino Linotype" w:cs="Arial"/>
          <w:sz w:val="24"/>
          <w:szCs w:val="24"/>
        </w:rPr>
        <w:t xml:space="preserve"> difi</w:t>
      </w:r>
      <w:r w:rsidR="00F70C03">
        <w:rPr>
          <w:rFonts w:ascii="Palatino Linotype" w:hAnsi="Palatino Linotype" w:cs="Arial"/>
          <w:sz w:val="24"/>
          <w:szCs w:val="24"/>
        </w:rPr>
        <w:t>ere</w:t>
      </w:r>
      <w:r w:rsidR="00434F2D">
        <w:rPr>
          <w:rFonts w:ascii="Palatino Linotype" w:hAnsi="Palatino Linotype" w:cs="Arial"/>
          <w:sz w:val="24"/>
          <w:szCs w:val="24"/>
        </w:rPr>
        <w:t xml:space="preserve"> respecto a que </w:t>
      </w:r>
      <w:r w:rsidR="006A112C">
        <w:rPr>
          <w:rFonts w:ascii="Palatino Linotype" w:hAnsi="Palatino Linotype" w:cs="Arial"/>
          <w:sz w:val="24"/>
          <w:szCs w:val="24"/>
        </w:rPr>
        <w:t xml:space="preserve">se haya </w:t>
      </w:r>
      <w:r w:rsidR="00F70C03">
        <w:rPr>
          <w:rFonts w:ascii="Palatino Linotype" w:hAnsi="Palatino Linotype" w:cs="Arial"/>
          <w:sz w:val="24"/>
          <w:szCs w:val="24"/>
        </w:rPr>
        <w:t xml:space="preserve">SOBRESEIDO el recurso de revisión con fundamento en el artículo </w:t>
      </w:r>
      <w:r w:rsidR="00F70C03" w:rsidRPr="00F70C03">
        <w:rPr>
          <w:rFonts w:ascii="Palatino Linotype" w:hAnsi="Palatino Linotype" w:cs="Arial"/>
          <w:sz w:val="24"/>
          <w:szCs w:val="24"/>
        </w:rPr>
        <w:t>192</w:t>
      </w:r>
      <w:r w:rsidR="00F70C03">
        <w:rPr>
          <w:rFonts w:ascii="Palatino Linotype" w:hAnsi="Palatino Linotype" w:cs="Arial"/>
          <w:sz w:val="24"/>
          <w:szCs w:val="24"/>
        </w:rPr>
        <w:t>,</w:t>
      </w:r>
      <w:r w:rsidR="00F70C03" w:rsidRPr="00F70C03">
        <w:rPr>
          <w:rFonts w:ascii="Palatino Linotype" w:hAnsi="Palatino Linotype" w:cs="Arial"/>
          <w:sz w:val="24"/>
          <w:szCs w:val="24"/>
        </w:rPr>
        <w:t xml:space="preserve"> </w:t>
      </w:r>
      <w:r w:rsidR="00F70C03">
        <w:rPr>
          <w:rFonts w:ascii="Palatino Linotype" w:hAnsi="Palatino Linotype" w:cs="Arial"/>
          <w:sz w:val="24"/>
          <w:szCs w:val="24"/>
        </w:rPr>
        <w:t>fracción</w:t>
      </w:r>
      <w:r w:rsidR="00F70C03" w:rsidRPr="00F70C03">
        <w:rPr>
          <w:rFonts w:ascii="Palatino Linotype" w:hAnsi="Palatino Linotype" w:cs="Arial"/>
          <w:sz w:val="24"/>
          <w:szCs w:val="24"/>
        </w:rPr>
        <w:t xml:space="preserve"> III, de la Ley de Transparencia y Acceso a la Información Pública del Estado de México y Municipios</w:t>
      </w:r>
      <w:r w:rsidR="00B41A82">
        <w:rPr>
          <w:rFonts w:ascii="Palatino Linotype" w:hAnsi="Palatino Linotype" w:cs="Arial"/>
          <w:sz w:val="24"/>
          <w:szCs w:val="24"/>
        </w:rPr>
        <w:t>, así como se difiere con que se haya puesto a disposición del pa</w:t>
      </w:r>
      <w:r>
        <w:rPr>
          <w:rFonts w:ascii="Palatino Linotype" w:hAnsi="Palatino Linotype" w:cs="Arial"/>
          <w:sz w:val="24"/>
          <w:szCs w:val="24"/>
        </w:rPr>
        <w:t xml:space="preserve">rticular el Informe Justificado mismo que contiene la escritura pública </w:t>
      </w:r>
      <w:r w:rsidR="00E52247">
        <w:rPr>
          <w:rFonts w:ascii="Palatino Linotype" w:hAnsi="Palatino Linotype" w:cs="Arial"/>
          <w:sz w:val="24"/>
          <w:szCs w:val="24"/>
        </w:rPr>
        <w:t xml:space="preserve">de la que se advierten </w:t>
      </w:r>
      <w:r w:rsidR="00081767">
        <w:rPr>
          <w:rFonts w:ascii="Palatino Linotype" w:hAnsi="Palatino Linotype" w:cs="Arial"/>
          <w:sz w:val="24"/>
          <w:szCs w:val="24"/>
        </w:rPr>
        <w:t xml:space="preserve">datos susceptibles de clasificarse. </w:t>
      </w:r>
    </w:p>
    <w:p w:rsidR="00C176BF" w:rsidRDefault="00DC72AD" w:rsidP="00C176BF">
      <w:pPr>
        <w:spacing w:line="360" w:lineRule="auto"/>
        <w:ind w:right="49"/>
        <w:jc w:val="both"/>
        <w:rPr>
          <w:rFonts w:ascii="Palatino Linotype" w:eastAsia="Calibri" w:hAnsi="Palatino Linotype" w:cs="Arial"/>
          <w:sz w:val="24"/>
          <w:szCs w:val="24"/>
        </w:rPr>
      </w:pPr>
      <w:r>
        <w:rPr>
          <w:rFonts w:ascii="Palatino Linotype" w:eastAsia="Calibri" w:hAnsi="Palatino Linotype" w:cs="Arial"/>
          <w:sz w:val="24"/>
          <w:szCs w:val="24"/>
        </w:rPr>
        <w:t>Lo anterior</w:t>
      </w:r>
      <w:r w:rsidR="00C24E54">
        <w:rPr>
          <w:rFonts w:ascii="Palatino Linotype" w:eastAsia="Calibri" w:hAnsi="Palatino Linotype" w:cs="Arial"/>
          <w:sz w:val="24"/>
          <w:szCs w:val="24"/>
        </w:rPr>
        <w:t xml:space="preserve">, </w:t>
      </w:r>
      <w:r>
        <w:rPr>
          <w:rFonts w:ascii="Palatino Linotype" w:eastAsia="Calibri" w:hAnsi="Palatino Linotype" w:cs="Arial"/>
          <w:sz w:val="24"/>
          <w:szCs w:val="24"/>
        </w:rPr>
        <w:t xml:space="preserve">en razón de que el documento electrónico denominado </w:t>
      </w:r>
      <w:r w:rsidRPr="00DC72AD">
        <w:rPr>
          <w:rFonts w:ascii="Palatino Linotype" w:eastAsia="Calibri" w:hAnsi="Palatino Linotype" w:cs="Arial"/>
          <w:i/>
          <w:sz w:val="24"/>
          <w:szCs w:val="24"/>
        </w:rPr>
        <w:t>“</w:t>
      </w:r>
      <w:r w:rsidR="00081767" w:rsidRPr="00081767">
        <w:rPr>
          <w:rFonts w:ascii="Palatino Linotype" w:eastAsia="Calibri" w:hAnsi="Palatino Linotype" w:cs="Arial"/>
          <w:b/>
          <w:i/>
          <w:sz w:val="24"/>
          <w:szCs w:val="24"/>
        </w:rPr>
        <w:t>ESCRITURA</w:t>
      </w:r>
      <w:r w:rsidRPr="00081767">
        <w:rPr>
          <w:rFonts w:ascii="Palatino Linotype" w:eastAsia="Calibri" w:hAnsi="Palatino Linotype" w:cs="Arial"/>
          <w:b/>
          <w:i/>
          <w:sz w:val="24"/>
          <w:szCs w:val="24"/>
        </w:rPr>
        <w:t>…(2).</w:t>
      </w:r>
      <w:proofErr w:type="spellStart"/>
      <w:r w:rsidRPr="00081767">
        <w:rPr>
          <w:rFonts w:ascii="Palatino Linotype" w:eastAsia="Calibri" w:hAnsi="Palatino Linotype" w:cs="Arial"/>
          <w:b/>
          <w:i/>
          <w:sz w:val="24"/>
          <w:szCs w:val="24"/>
        </w:rPr>
        <w:t>pdf</w:t>
      </w:r>
      <w:proofErr w:type="spellEnd"/>
      <w:r w:rsidRPr="00DC72AD">
        <w:rPr>
          <w:rFonts w:ascii="Palatino Linotype" w:eastAsia="Calibri" w:hAnsi="Palatino Linotype" w:cs="Arial"/>
          <w:i/>
          <w:sz w:val="24"/>
          <w:szCs w:val="24"/>
        </w:rPr>
        <w:t>”</w:t>
      </w:r>
      <w:r w:rsidR="00081767">
        <w:rPr>
          <w:rFonts w:ascii="Palatino Linotype" w:eastAsia="Calibri" w:hAnsi="Palatino Linotype" w:cs="Arial"/>
          <w:i/>
          <w:sz w:val="24"/>
          <w:szCs w:val="24"/>
        </w:rPr>
        <w:t xml:space="preserve">, </w:t>
      </w:r>
      <w:r w:rsidR="00081767" w:rsidRPr="00081767">
        <w:rPr>
          <w:rFonts w:ascii="Palatino Linotype" w:eastAsia="Calibri" w:hAnsi="Palatino Linotype" w:cs="Arial"/>
          <w:sz w:val="24"/>
          <w:szCs w:val="24"/>
        </w:rPr>
        <w:t>remitido como Informe J</w:t>
      </w:r>
      <w:r w:rsidR="00081767">
        <w:rPr>
          <w:rFonts w:ascii="Palatino Linotype" w:eastAsia="Calibri" w:hAnsi="Palatino Linotype" w:cs="Arial"/>
          <w:sz w:val="24"/>
          <w:szCs w:val="24"/>
        </w:rPr>
        <w:t xml:space="preserve">ustificado por </w:t>
      </w:r>
      <w:r w:rsidR="00081767" w:rsidRPr="00081767">
        <w:rPr>
          <w:rFonts w:ascii="Palatino Linotype" w:eastAsia="Calibri" w:hAnsi="Palatino Linotype" w:cs="Arial"/>
          <w:b/>
          <w:sz w:val="24"/>
          <w:szCs w:val="24"/>
        </w:rPr>
        <w:t>EL SUJETO OBLIGADO</w:t>
      </w:r>
      <w:r w:rsidR="00081767">
        <w:rPr>
          <w:rFonts w:ascii="Palatino Linotype" w:eastAsia="Calibri" w:hAnsi="Palatino Linotype" w:cs="Arial"/>
          <w:sz w:val="24"/>
          <w:szCs w:val="24"/>
        </w:rPr>
        <w:t>, se advierte</w:t>
      </w:r>
      <w:r w:rsidR="00E52247">
        <w:rPr>
          <w:rFonts w:ascii="Palatino Linotype" w:eastAsia="Calibri" w:hAnsi="Palatino Linotype" w:cs="Arial"/>
          <w:sz w:val="24"/>
          <w:szCs w:val="24"/>
        </w:rPr>
        <w:t xml:space="preserve"> información privada</w:t>
      </w:r>
      <w:r w:rsidR="00081767">
        <w:rPr>
          <w:rFonts w:ascii="Palatino Linotype" w:eastAsia="Calibri" w:hAnsi="Palatino Linotype" w:cs="Arial"/>
          <w:sz w:val="24"/>
          <w:szCs w:val="24"/>
        </w:rPr>
        <w:t>; tales como</w:t>
      </w:r>
      <w:r w:rsidR="00E52247">
        <w:rPr>
          <w:rFonts w:ascii="Palatino Linotype" w:eastAsia="Calibri" w:hAnsi="Palatino Linotype" w:cs="Arial"/>
          <w:sz w:val="24"/>
          <w:szCs w:val="24"/>
        </w:rPr>
        <w:t xml:space="preserve"> antecedentes registrales y </w:t>
      </w:r>
      <w:r>
        <w:rPr>
          <w:rFonts w:ascii="Palatino Linotype" w:eastAsia="Calibri" w:hAnsi="Palatino Linotype" w:cs="Arial"/>
          <w:sz w:val="24"/>
          <w:szCs w:val="24"/>
        </w:rPr>
        <w:t xml:space="preserve">los </w:t>
      </w:r>
      <w:r w:rsidR="00C24E54">
        <w:rPr>
          <w:rFonts w:ascii="Palatino Linotype" w:eastAsia="Calibri" w:hAnsi="Palatino Linotype" w:cs="Arial"/>
          <w:sz w:val="24"/>
          <w:szCs w:val="24"/>
        </w:rPr>
        <w:t>datos co</w:t>
      </w:r>
      <w:r>
        <w:rPr>
          <w:rFonts w:ascii="Palatino Linotype" w:eastAsia="Calibri" w:hAnsi="Palatino Linotype" w:cs="Arial"/>
          <w:sz w:val="24"/>
          <w:szCs w:val="24"/>
        </w:rPr>
        <w:t xml:space="preserve">n los que </w:t>
      </w:r>
      <w:r w:rsidR="00C24E54">
        <w:rPr>
          <w:rFonts w:ascii="Palatino Linotype" w:eastAsia="Calibri" w:hAnsi="Palatino Linotype" w:cs="Arial"/>
          <w:sz w:val="24"/>
          <w:szCs w:val="24"/>
        </w:rPr>
        <w:t>se acreditó la propiedad</w:t>
      </w:r>
      <w:r w:rsidR="00E52247">
        <w:rPr>
          <w:rFonts w:ascii="Palatino Linotype" w:eastAsia="Calibri" w:hAnsi="Palatino Linotype" w:cs="Arial"/>
          <w:sz w:val="24"/>
          <w:szCs w:val="24"/>
        </w:rPr>
        <w:t xml:space="preserve"> del bien inmueble al tratarse de un derecho patrimonial</w:t>
      </w:r>
      <w:r>
        <w:rPr>
          <w:rFonts w:ascii="Palatino Linotype" w:eastAsia="Calibri" w:hAnsi="Palatino Linotype" w:cs="Arial"/>
          <w:sz w:val="24"/>
          <w:szCs w:val="24"/>
        </w:rPr>
        <w:t>,</w:t>
      </w:r>
      <w:r w:rsidR="00E52247">
        <w:rPr>
          <w:rFonts w:ascii="Palatino Linotype" w:eastAsia="Calibri" w:hAnsi="Palatino Linotype" w:cs="Arial"/>
          <w:sz w:val="24"/>
          <w:szCs w:val="24"/>
        </w:rPr>
        <w:t xml:space="preserve"> mismos que son susceptibles </w:t>
      </w:r>
      <w:r w:rsidR="00081767">
        <w:rPr>
          <w:rFonts w:ascii="Palatino Linotype" w:eastAsia="Calibri" w:hAnsi="Palatino Linotype" w:cs="Arial"/>
          <w:sz w:val="24"/>
          <w:szCs w:val="24"/>
        </w:rPr>
        <w:t xml:space="preserve">de ser clasificados como confidenciales, en términos de la Ley de Transparencia y Acceso a la Información Pública del Estado de México y Municipios y la Ley de Protección de Datos Personales en Posesión de Sujetos Obligados del Estado de México y Municipios; aunado a que la divulgación de la misma no constituye algún elemento que permita reflejar la correcta realización de la actividad que sus titulares realizan; por lo que, no se aporta elemento alguno en beneficio de la rendición de cuentas y la transparencia. </w:t>
      </w:r>
    </w:p>
    <w:p w:rsidR="00081767" w:rsidRDefault="00081767" w:rsidP="00C176BF">
      <w:pPr>
        <w:spacing w:line="360" w:lineRule="auto"/>
        <w:ind w:right="49"/>
        <w:jc w:val="both"/>
        <w:rPr>
          <w:rFonts w:ascii="Palatino Linotype" w:eastAsia="Calibri" w:hAnsi="Palatino Linotype" w:cs="Arial"/>
          <w:sz w:val="24"/>
          <w:szCs w:val="24"/>
        </w:rPr>
      </w:pPr>
      <w:r>
        <w:rPr>
          <w:rFonts w:ascii="Palatino Linotype" w:eastAsia="Calibri" w:hAnsi="Palatino Linotype" w:cs="Arial"/>
          <w:sz w:val="24"/>
          <w:szCs w:val="24"/>
        </w:rPr>
        <w:t>Así, atento a lo que señalan los artículos 3 y 143, fracción I de la Ley de Transparencia y Acceso a la Información Pública del Estado de México y Municipios; así como el artículo 4, fracci</w:t>
      </w:r>
      <w:r w:rsidR="0093139F">
        <w:rPr>
          <w:rFonts w:ascii="Palatino Linotype" w:eastAsia="Calibri" w:hAnsi="Palatino Linotype" w:cs="Arial"/>
          <w:sz w:val="24"/>
          <w:szCs w:val="24"/>
        </w:rPr>
        <w:t xml:space="preserve">ón XI </w:t>
      </w:r>
      <w:r>
        <w:rPr>
          <w:rFonts w:ascii="Palatino Linotype" w:eastAsia="Calibri" w:hAnsi="Palatino Linotype" w:cs="Arial"/>
          <w:sz w:val="24"/>
          <w:szCs w:val="24"/>
        </w:rPr>
        <w:t xml:space="preserve">de la Ley de Protección de Datos Personales del Estado de México que rezan: </w:t>
      </w:r>
    </w:p>
    <w:p w:rsidR="00AF3B77" w:rsidRDefault="00AF3B77" w:rsidP="00C176BF">
      <w:pPr>
        <w:spacing w:line="360" w:lineRule="auto"/>
        <w:ind w:right="49"/>
        <w:jc w:val="both"/>
        <w:rPr>
          <w:rFonts w:ascii="Palatino Linotype" w:eastAsia="Calibri" w:hAnsi="Palatino Linotype" w:cs="Arial"/>
          <w:sz w:val="24"/>
          <w:szCs w:val="24"/>
        </w:rPr>
      </w:pPr>
    </w:p>
    <w:p w:rsidR="0093139F" w:rsidRDefault="0093139F" w:rsidP="0093139F">
      <w:pPr>
        <w:autoSpaceDE w:val="0"/>
        <w:autoSpaceDN w:val="0"/>
        <w:adjustRightInd w:val="0"/>
        <w:spacing w:line="240" w:lineRule="auto"/>
        <w:ind w:left="709" w:right="757"/>
        <w:jc w:val="center"/>
        <w:rPr>
          <w:rFonts w:ascii="Palatino Linotype" w:hAnsi="Palatino Linotype" w:cs="Arial"/>
          <w:b/>
          <w:i/>
        </w:rPr>
      </w:pPr>
      <w:r w:rsidRPr="00130827">
        <w:rPr>
          <w:rFonts w:ascii="Palatino Linotype" w:hAnsi="Palatino Linotype" w:cs="Arial"/>
          <w:b/>
          <w:i/>
        </w:rPr>
        <w:lastRenderedPageBreak/>
        <w:t>Ley de Transparencia y Acceso a la Información Pública del Estado de México y Municipios</w:t>
      </w:r>
    </w:p>
    <w:p w:rsidR="0093139F" w:rsidRPr="00C33514" w:rsidRDefault="0093139F" w:rsidP="0093139F">
      <w:pPr>
        <w:autoSpaceDE w:val="0"/>
        <w:autoSpaceDN w:val="0"/>
        <w:adjustRightInd w:val="0"/>
        <w:spacing w:line="240" w:lineRule="auto"/>
        <w:ind w:left="709" w:right="757"/>
        <w:jc w:val="both"/>
        <w:rPr>
          <w:rFonts w:ascii="Palatino Linotype" w:hAnsi="Palatino Linotype" w:cs="Arial"/>
          <w:i/>
        </w:rPr>
      </w:pPr>
      <w:r w:rsidRPr="00B12D9F">
        <w:rPr>
          <w:rFonts w:ascii="Palatino Linotype" w:hAnsi="Palatino Linotype" w:cs="Arial"/>
          <w:b/>
          <w:i/>
        </w:rPr>
        <w:t>Artículo 3</w:t>
      </w:r>
      <w:r w:rsidRPr="00C33514">
        <w:rPr>
          <w:rFonts w:ascii="Palatino Linotype" w:hAnsi="Palatino Linotype" w:cs="Arial"/>
          <w:i/>
        </w:rPr>
        <w:t>. Para los efectos de la presente Ley se entenderá por:</w:t>
      </w:r>
    </w:p>
    <w:p w:rsidR="0093139F" w:rsidRDefault="0093139F" w:rsidP="0093139F">
      <w:pPr>
        <w:autoSpaceDE w:val="0"/>
        <w:autoSpaceDN w:val="0"/>
        <w:adjustRightInd w:val="0"/>
        <w:spacing w:line="240" w:lineRule="auto"/>
        <w:ind w:left="709" w:right="757"/>
        <w:jc w:val="both"/>
        <w:rPr>
          <w:rFonts w:ascii="Palatino Linotype" w:hAnsi="Palatino Linotype" w:cs="Arial"/>
          <w:i/>
        </w:rPr>
      </w:pPr>
      <w:r>
        <w:rPr>
          <w:rFonts w:ascii="Palatino Linotype" w:hAnsi="Palatino Linotype" w:cs="Arial"/>
          <w:i/>
        </w:rPr>
        <w:t>…</w:t>
      </w:r>
    </w:p>
    <w:p w:rsidR="0093139F" w:rsidRDefault="0093139F" w:rsidP="0093139F">
      <w:pPr>
        <w:autoSpaceDE w:val="0"/>
        <w:autoSpaceDN w:val="0"/>
        <w:adjustRightInd w:val="0"/>
        <w:spacing w:line="240" w:lineRule="auto"/>
        <w:ind w:left="709" w:right="757"/>
        <w:jc w:val="both"/>
        <w:rPr>
          <w:rFonts w:ascii="Palatino Linotype" w:hAnsi="Palatino Linotype" w:cs="Arial"/>
          <w:i/>
        </w:rPr>
      </w:pPr>
      <w:r w:rsidRPr="00130827">
        <w:rPr>
          <w:rFonts w:ascii="Palatino Linotype" w:hAnsi="Palatino Linotype" w:cs="Arial"/>
          <w:b/>
          <w:i/>
        </w:rPr>
        <w:t>XXI</w:t>
      </w:r>
      <w:r w:rsidRPr="00B12D9F">
        <w:rPr>
          <w:rFonts w:ascii="Palatino Linotype" w:hAnsi="Palatino Linotype" w:cs="Arial"/>
          <w:i/>
        </w:rPr>
        <w:t xml:space="preserve">. </w:t>
      </w:r>
      <w:r w:rsidRPr="00B12D9F">
        <w:rPr>
          <w:rFonts w:ascii="Palatino Linotype" w:hAnsi="Palatino Linotype" w:cs="Arial"/>
          <w:b/>
          <w:i/>
        </w:rPr>
        <w:t>Información confidencial</w:t>
      </w:r>
      <w:r w:rsidRPr="00B12D9F">
        <w:rPr>
          <w:rFonts w:ascii="Palatino Linotype" w:hAnsi="Palatino Linotype" w:cs="Arial"/>
          <w:i/>
        </w:rPr>
        <w:t>: Se considera como información confidencial los secretos bancario, fiduciario, industrial,</w:t>
      </w:r>
      <w:r>
        <w:rPr>
          <w:rFonts w:ascii="Palatino Linotype" w:hAnsi="Palatino Linotype" w:cs="Arial"/>
          <w:i/>
        </w:rPr>
        <w:t xml:space="preserve"> </w:t>
      </w:r>
      <w:r w:rsidRPr="00B12D9F">
        <w:rPr>
          <w:rFonts w:ascii="Palatino Linotype" w:hAnsi="Palatino Linotype" w:cs="Arial"/>
          <w:i/>
        </w:rPr>
        <w:t>comercial, fiscal, bursátil y postal, cuya titularidad corresponda a particulares, sujetos de derecho internacional o a sujetos</w:t>
      </w:r>
      <w:r>
        <w:rPr>
          <w:rFonts w:ascii="Palatino Linotype" w:hAnsi="Palatino Linotype" w:cs="Arial"/>
          <w:i/>
        </w:rPr>
        <w:t xml:space="preserve"> </w:t>
      </w:r>
      <w:r w:rsidRPr="00B12D9F">
        <w:rPr>
          <w:rFonts w:ascii="Palatino Linotype" w:hAnsi="Palatino Linotype" w:cs="Arial"/>
          <w:i/>
        </w:rPr>
        <w:t>obligados cuando no involucren el ejercicio de recursos públicos;</w:t>
      </w:r>
    </w:p>
    <w:p w:rsidR="00E52247" w:rsidRDefault="00E52247" w:rsidP="00E52247">
      <w:pPr>
        <w:autoSpaceDE w:val="0"/>
        <w:autoSpaceDN w:val="0"/>
        <w:adjustRightInd w:val="0"/>
        <w:spacing w:line="240" w:lineRule="auto"/>
        <w:ind w:left="709" w:right="757"/>
        <w:jc w:val="both"/>
        <w:rPr>
          <w:rFonts w:ascii="Palatino Linotype" w:hAnsi="Palatino Linotype" w:cs="Arial"/>
          <w:i/>
        </w:rPr>
      </w:pPr>
      <w:r w:rsidRPr="00E52247">
        <w:rPr>
          <w:rFonts w:ascii="Palatino Linotype" w:hAnsi="Palatino Linotype" w:cs="Arial"/>
          <w:b/>
          <w:i/>
        </w:rPr>
        <w:t>XXIII. Información privada:</w:t>
      </w:r>
      <w:r w:rsidRPr="00E52247">
        <w:rPr>
          <w:rFonts w:ascii="Palatino Linotype" w:hAnsi="Palatino Linotype" w:cs="Arial"/>
          <w:i/>
        </w:rPr>
        <w:t xml:space="preserve"> La contenida en documentos públicos o privados que refiera a la vida privada y/o los datos</w:t>
      </w:r>
      <w:r>
        <w:rPr>
          <w:rFonts w:ascii="Palatino Linotype" w:hAnsi="Palatino Linotype" w:cs="Arial"/>
          <w:i/>
        </w:rPr>
        <w:t xml:space="preserve"> </w:t>
      </w:r>
      <w:r w:rsidRPr="00E52247">
        <w:rPr>
          <w:rFonts w:ascii="Palatino Linotype" w:hAnsi="Palatino Linotype" w:cs="Arial"/>
          <w:i/>
        </w:rPr>
        <w:t>personales, que no son de acceso público</w:t>
      </w:r>
    </w:p>
    <w:p w:rsidR="0093139F" w:rsidRPr="00E52247" w:rsidRDefault="00E52247" w:rsidP="0093139F">
      <w:pPr>
        <w:autoSpaceDE w:val="0"/>
        <w:autoSpaceDN w:val="0"/>
        <w:adjustRightInd w:val="0"/>
        <w:spacing w:line="240" w:lineRule="auto"/>
        <w:ind w:left="709" w:right="757"/>
        <w:jc w:val="both"/>
        <w:rPr>
          <w:rFonts w:ascii="Palatino Linotype" w:hAnsi="Palatino Linotype" w:cs="Arial"/>
          <w:i/>
        </w:rPr>
      </w:pPr>
      <w:r w:rsidRPr="00E52247">
        <w:rPr>
          <w:rFonts w:ascii="Palatino Linotype" w:hAnsi="Palatino Linotype" w:cs="Arial"/>
          <w:i/>
        </w:rPr>
        <w:t>…</w:t>
      </w:r>
    </w:p>
    <w:p w:rsidR="0093139F" w:rsidRPr="00C33514" w:rsidRDefault="0093139F" w:rsidP="0093139F">
      <w:pPr>
        <w:autoSpaceDE w:val="0"/>
        <w:autoSpaceDN w:val="0"/>
        <w:adjustRightInd w:val="0"/>
        <w:spacing w:line="240" w:lineRule="auto"/>
        <w:ind w:left="709" w:right="757"/>
        <w:jc w:val="both"/>
        <w:rPr>
          <w:rFonts w:ascii="Palatino Linotype" w:hAnsi="Palatino Linotype" w:cs="Arial"/>
          <w:i/>
        </w:rPr>
      </w:pPr>
      <w:r w:rsidRPr="00B12D9F">
        <w:rPr>
          <w:rFonts w:ascii="Palatino Linotype" w:hAnsi="Palatino Linotype" w:cs="Arial"/>
          <w:b/>
          <w:i/>
        </w:rPr>
        <w:t>Artículo 143</w:t>
      </w:r>
      <w:r w:rsidRPr="00C33514">
        <w:rPr>
          <w:rFonts w:ascii="Palatino Linotype" w:hAnsi="Palatino Linotype" w:cs="Arial"/>
          <w:i/>
        </w:rPr>
        <w:t>. Para los efectos de esta Ley se considera información confidencial, la clasificada como tal, de manera</w:t>
      </w:r>
      <w:r>
        <w:rPr>
          <w:rFonts w:ascii="Palatino Linotype" w:hAnsi="Palatino Linotype" w:cs="Arial"/>
          <w:i/>
        </w:rPr>
        <w:t xml:space="preserve"> </w:t>
      </w:r>
      <w:r w:rsidRPr="00C33514">
        <w:rPr>
          <w:rFonts w:ascii="Palatino Linotype" w:hAnsi="Palatino Linotype" w:cs="Arial"/>
          <w:i/>
        </w:rPr>
        <w:t>permanente, por su naturaleza, cuando:</w:t>
      </w:r>
    </w:p>
    <w:p w:rsidR="0093139F" w:rsidRPr="00C33514" w:rsidRDefault="0093139F" w:rsidP="0093139F">
      <w:pPr>
        <w:autoSpaceDE w:val="0"/>
        <w:autoSpaceDN w:val="0"/>
        <w:adjustRightInd w:val="0"/>
        <w:spacing w:line="240" w:lineRule="auto"/>
        <w:ind w:left="709" w:right="757"/>
        <w:jc w:val="both"/>
        <w:rPr>
          <w:rFonts w:ascii="Palatino Linotype" w:hAnsi="Palatino Linotype" w:cs="Arial"/>
          <w:i/>
        </w:rPr>
      </w:pPr>
      <w:r w:rsidRPr="00130827">
        <w:rPr>
          <w:rFonts w:ascii="Palatino Linotype" w:hAnsi="Palatino Linotype" w:cs="Arial"/>
          <w:b/>
          <w:i/>
        </w:rPr>
        <w:t>I</w:t>
      </w:r>
      <w:r w:rsidRPr="00C33514">
        <w:rPr>
          <w:rFonts w:ascii="Palatino Linotype" w:hAnsi="Palatino Linotype" w:cs="Arial"/>
          <w:i/>
        </w:rPr>
        <w:t xml:space="preserve">. Se refiera a la información privada y los datos personales concernientes a una persona física o </w:t>
      </w:r>
      <w:proofErr w:type="gramStart"/>
      <w:r w:rsidRPr="00C33514">
        <w:rPr>
          <w:rFonts w:ascii="Palatino Linotype" w:hAnsi="Palatino Linotype" w:cs="Arial"/>
          <w:i/>
        </w:rPr>
        <w:t>jurídico</w:t>
      </w:r>
      <w:proofErr w:type="gramEnd"/>
      <w:r w:rsidRPr="00C33514">
        <w:rPr>
          <w:rFonts w:ascii="Palatino Linotype" w:hAnsi="Palatino Linotype" w:cs="Arial"/>
          <w:i/>
        </w:rPr>
        <w:t xml:space="preserve"> colectiva</w:t>
      </w:r>
      <w:r>
        <w:rPr>
          <w:rFonts w:ascii="Palatino Linotype" w:hAnsi="Palatino Linotype" w:cs="Arial"/>
          <w:i/>
        </w:rPr>
        <w:t xml:space="preserve"> </w:t>
      </w:r>
      <w:r w:rsidRPr="00C33514">
        <w:rPr>
          <w:rFonts w:ascii="Palatino Linotype" w:hAnsi="Palatino Linotype" w:cs="Arial"/>
          <w:i/>
        </w:rPr>
        <w:t>identificada o identificable;</w:t>
      </w:r>
    </w:p>
    <w:p w:rsidR="0093139F" w:rsidRDefault="0093139F" w:rsidP="0093139F">
      <w:pPr>
        <w:autoSpaceDE w:val="0"/>
        <w:autoSpaceDN w:val="0"/>
        <w:adjustRightInd w:val="0"/>
        <w:spacing w:line="240" w:lineRule="auto"/>
        <w:ind w:left="709" w:right="757"/>
        <w:jc w:val="both"/>
        <w:rPr>
          <w:rFonts w:ascii="Palatino Linotype" w:hAnsi="Palatino Linotype" w:cs="Arial"/>
          <w:i/>
        </w:rPr>
      </w:pPr>
      <w:r>
        <w:rPr>
          <w:rFonts w:ascii="Palatino Linotype" w:hAnsi="Palatino Linotype" w:cs="Arial"/>
          <w:i/>
        </w:rPr>
        <w:t>…</w:t>
      </w:r>
    </w:p>
    <w:p w:rsidR="0093139F" w:rsidRDefault="0093139F" w:rsidP="0093139F">
      <w:pPr>
        <w:autoSpaceDE w:val="0"/>
        <w:autoSpaceDN w:val="0"/>
        <w:adjustRightInd w:val="0"/>
        <w:spacing w:line="240" w:lineRule="auto"/>
        <w:ind w:left="709" w:right="757"/>
        <w:jc w:val="both"/>
        <w:rPr>
          <w:rFonts w:ascii="Palatino Linotype" w:hAnsi="Palatino Linotype" w:cs="Arial"/>
          <w:i/>
        </w:rPr>
      </w:pPr>
      <w:r>
        <w:rPr>
          <w:rFonts w:ascii="Palatino Linotype" w:hAnsi="Palatino Linotype" w:cs="Arial"/>
          <w:i/>
        </w:rPr>
        <w:t>L</w:t>
      </w:r>
      <w:r w:rsidRPr="00C33514">
        <w:rPr>
          <w:rFonts w:ascii="Palatino Linotype" w:hAnsi="Palatino Linotype" w:cs="Arial"/>
          <w:i/>
        </w:rPr>
        <w:t>a información confidencial no estará sujeta a temporalidad alguna y sólo podrán tener acceso a ella los titulares de la</w:t>
      </w:r>
      <w:r>
        <w:rPr>
          <w:rFonts w:ascii="Palatino Linotype" w:hAnsi="Palatino Linotype" w:cs="Arial"/>
          <w:i/>
        </w:rPr>
        <w:t xml:space="preserve"> </w:t>
      </w:r>
      <w:r w:rsidRPr="00C33514">
        <w:rPr>
          <w:rFonts w:ascii="Palatino Linotype" w:hAnsi="Palatino Linotype" w:cs="Arial"/>
          <w:i/>
        </w:rPr>
        <w:t>misma, sus representantes y los servidores públicos facultados para ello.</w:t>
      </w:r>
    </w:p>
    <w:p w:rsidR="0093139F" w:rsidRPr="00C33514" w:rsidRDefault="0093139F" w:rsidP="0093139F">
      <w:pPr>
        <w:autoSpaceDE w:val="0"/>
        <w:autoSpaceDN w:val="0"/>
        <w:adjustRightInd w:val="0"/>
        <w:spacing w:line="240" w:lineRule="auto"/>
        <w:ind w:left="709" w:right="757"/>
        <w:jc w:val="both"/>
        <w:rPr>
          <w:rFonts w:ascii="Palatino Linotype" w:hAnsi="Palatino Linotype" w:cs="Arial"/>
          <w:i/>
        </w:rPr>
      </w:pPr>
    </w:p>
    <w:p w:rsidR="0093139F" w:rsidRDefault="0093139F" w:rsidP="0093139F">
      <w:pPr>
        <w:autoSpaceDE w:val="0"/>
        <w:autoSpaceDN w:val="0"/>
        <w:adjustRightInd w:val="0"/>
        <w:spacing w:line="240" w:lineRule="auto"/>
        <w:ind w:left="709" w:right="757"/>
        <w:jc w:val="both"/>
        <w:rPr>
          <w:rFonts w:ascii="Palatino Linotype" w:hAnsi="Palatino Linotype" w:cs="Arial"/>
          <w:i/>
        </w:rPr>
      </w:pPr>
      <w:r w:rsidRPr="00C33514">
        <w:rPr>
          <w:rFonts w:ascii="Palatino Linotype" w:hAnsi="Palatino Linotype" w:cs="Arial"/>
          <w:i/>
        </w:rPr>
        <w:t>No se considerará confidencial la información que se encuentre en los registros públicos o en fuentes de acceso público, ni</w:t>
      </w:r>
      <w:r>
        <w:rPr>
          <w:rFonts w:ascii="Palatino Linotype" w:hAnsi="Palatino Linotype" w:cs="Arial"/>
          <w:i/>
        </w:rPr>
        <w:t xml:space="preserve"> </w:t>
      </w:r>
      <w:r w:rsidRPr="00C33514">
        <w:rPr>
          <w:rFonts w:ascii="Palatino Linotype" w:hAnsi="Palatino Linotype" w:cs="Arial"/>
          <w:i/>
        </w:rPr>
        <w:t>tampoco la que sea considerada por la presente ley como información pública.</w:t>
      </w:r>
      <w:r>
        <w:rPr>
          <w:rFonts w:ascii="Palatino Linotype" w:hAnsi="Palatino Linotype" w:cs="Arial"/>
          <w:i/>
        </w:rPr>
        <w:t>”</w:t>
      </w:r>
    </w:p>
    <w:p w:rsidR="0093139F" w:rsidRDefault="0093139F" w:rsidP="0093139F">
      <w:pPr>
        <w:autoSpaceDE w:val="0"/>
        <w:autoSpaceDN w:val="0"/>
        <w:adjustRightInd w:val="0"/>
        <w:spacing w:line="240" w:lineRule="auto"/>
        <w:ind w:left="708" w:right="757"/>
        <w:jc w:val="center"/>
        <w:rPr>
          <w:rFonts w:ascii="Palatino Linotype" w:hAnsi="Palatino Linotype" w:cs="Arial"/>
          <w:b/>
          <w:i/>
        </w:rPr>
      </w:pPr>
      <w:r w:rsidRPr="00B713FC">
        <w:rPr>
          <w:rFonts w:ascii="Palatino Linotype" w:hAnsi="Palatino Linotype" w:cs="Arial"/>
          <w:b/>
          <w:i/>
        </w:rPr>
        <w:t>Ley de Protección de Datos</w:t>
      </w:r>
      <w:r>
        <w:rPr>
          <w:rFonts w:ascii="Palatino Linotype" w:hAnsi="Palatino Linotype" w:cs="Arial"/>
          <w:b/>
          <w:i/>
        </w:rPr>
        <w:t xml:space="preserve"> </w:t>
      </w:r>
      <w:r w:rsidRPr="00B713FC">
        <w:rPr>
          <w:rFonts w:ascii="Palatino Linotype" w:hAnsi="Palatino Linotype" w:cs="Arial"/>
          <w:b/>
          <w:i/>
        </w:rPr>
        <w:t>Personales</w:t>
      </w:r>
    </w:p>
    <w:p w:rsidR="0093139F" w:rsidRDefault="0093139F" w:rsidP="0093139F">
      <w:pPr>
        <w:autoSpaceDE w:val="0"/>
        <w:autoSpaceDN w:val="0"/>
        <w:adjustRightInd w:val="0"/>
        <w:spacing w:line="240" w:lineRule="auto"/>
        <w:ind w:left="708" w:right="757"/>
        <w:jc w:val="center"/>
        <w:rPr>
          <w:rFonts w:ascii="Palatino Linotype" w:hAnsi="Palatino Linotype" w:cs="Arial"/>
          <w:b/>
          <w:i/>
        </w:rPr>
      </w:pPr>
      <w:proofErr w:type="gramStart"/>
      <w:r w:rsidRPr="00B713FC">
        <w:rPr>
          <w:rFonts w:ascii="Palatino Linotype" w:hAnsi="Palatino Linotype" w:cs="Arial"/>
          <w:b/>
          <w:i/>
        </w:rPr>
        <w:t>en</w:t>
      </w:r>
      <w:proofErr w:type="gramEnd"/>
      <w:r w:rsidRPr="00B713FC">
        <w:rPr>
          <w:rFonts w:ascii="Palatino Linotype" w:hAnsi="Palatino Linotype" w:cs="Arial"/>
          <w:b/>
          <w:i/>
        </w:rPr>
        <w:t xml:space="preserve"> Posesión de Sujetos</w:t>
      </w:r>
      <w:r>
        <w:rPr>
          <w:rFonts w:ascii="Palatino Linotype" w:hAnsi="Palatino Linotype" w:cs="Arial"/>
          <w:b/>
          <w:i/>
        </w:rPr>
        <w:t xml:space="preserve"> </w:t>
      </w:r>
      <w:r w:rsidRPr="00B713FC">
        <w:rPr>
          <w:rFonts w:ascii="Palatino Linotype" w:hAnsi="Palatino Linotype" w:cs="Arial"/>
          <w:b/>
          <w:i/>
        </w:rPr>
        <w:t xml:space="preserve">Obligados </w:t>
      </w:r>
      <w:r>
        <w:rPr>
          <w:rFonts w:ascii="Palatino Linotype" w:hAnsi="Palatino Linotype" w:cs="Arial"/>
          <w:b/>
          <w:i/>
        </w:rPr>
        <w:t>del E</w:t>
      </w:r>
      <w:r w:rsidRPr="00B713FC">
        <w:rPr>
          <w:rFonts w:ascii="Palatino Linotype" w:hAnsi="Palatino Linotype" w:cs="Arial"/>
          <w:b/>
          <w:i/>
        </w:rPr>
        <w:t>stado de México y</w:t>
      </w:r>
      <w:r>
        <w:rPr>
          <w:rFonts w:ascii="Palatino Linotype" w:hAnsi="Palatino Linotype" w:cs="Arial"/>
          <w:b/>
          <w:i/>
        </w:rPr>
        <w:t xml:space="preserve"> </w:t>
      </w:r>
      <w:r w:rsidRPr="00B713FC">
        <w:rPr>
          <w:rFonts w:ascii="Palatino Linotype" w:hAnsi="Palatino Linotype" w:cs="Arial"/>
          <w:b/>
          <w:i/>
        </w:rPr>
        <w:t>Municipios</w:t>
      </w:r>
    </w:p>
    <w:p w:rsidR="0093139F" w:rsidRDefault="0093139F" w:rsidP="0093139F">
      <w:pPr>
        <w:autoSpaceDE w:val="0"/>
        <w:autoSpaceDN w:val="0"/>
        <w:adjustRightInd w:val="0"/>
        <w:spacing w:line="240" w:lineRule="auto"/>
        <w:ind w:left="709" w:right="757"/>
        <w:jc w:val="both"/>
      </w:pPr>
      <w:r w:rsidRPr="00130827">
        <w:rPr>
          <w:rFonts w:ascii="Palatino Linotype" w:hAnsi="Palatino Linotype" w:cs="Arial"/>
          <w:b/>
          <w:i/>
        </w:rPr>
        <w:t>Artículo 4</w:t>
      </w:r>
      <w:r w:rsidRPr="00B12D9F">
        <w:rPr>
          <w:rFonts w:ascii="Palatino Linotype" w:hAnsi="Palatino Linotype" w:cs="Arial"/>
          <w:i/>
        </w:rPr>
        <w:t xml:space="preserve">.- </w:t>
      </w:r>
      <w:r w:rsidRPr="00B713FC">
        <w:rPr>
          <w:rFonts w:ascii="Palatino Linotype" w:hAnsi="Palatino Linotype" w:cs="Arial"/>
          <w:i/>
        </w:rPr>
        <w:t>Para los efectos de esta Ley se entenderá por</w:t>
      </w:r>
      <w:r w:rsidRPr="00B12D9F">
        <w:rPr>
          <w:rFonts w:ascii="Palatino Linotype" w:hAnsi="Palatino Linotype" w:cs="Arial"/>
          <w:i/>
        </w:rPr>
        <w:t>:</w:t>
      </w:r>
      <w:r w:rsidRPr="00B12D9F">
        <w:rPr>
          <w:rFonts w:ascii="Palatino Linotype" w:hAnsi="Palatino Linotype" w:cs="Arial"/>
          <w:i/>
        </w:rPr>
        <w:cr/>
      </w:r>
      <w:r>
        <w:t>…</w:t>
      </w:r>
    </w:p>
    <w:p w:rsidR="0093139F" w:rsidRPr="00B713FC" w:rsidRDefault="0093139F" w:rsidP="0093139F">
      <w:pPr>
        <w:autoSpaceDE w:val="0"/>
        <w:autoSpaceDN w:val="0"/>
        <w:adjustRightInd w:val="0"/>
        <w:spacing w:line="240" w:lineRule="auto"/>
        <w:ind w:left="851" w:right="757"/>
        <w:jc w:val="both"/>
        <w:rPr>
          <w:rFonts w:ascii="Palatino Linotype" w:hAnsi="Palatino Linotype" w:cs="Arial"/>
          <w:i/>
        </w:rPr>
      </w:pPr>
      <w:r w:rsidRPr="00B713FC">
        <w:rPr>
          <w:rFonts w:ascii="Palatino Linotype" w:hAnsi="Palatino Linotype" w:cs="Arial"/>
          <w:b/>
          <w:i/>
        </w:rPr>
        <w:t xml:space="preserve">XI. Datos personales: </w:t>
      </w:r>
      <w:r w:rsidRPr="00B713FC">
        <w:rPr>
          <w:rFonts w:ascii="Palatino Linotype" w:hAnsi="Palatino Linotype" w:cs="Arial"/>
          <w:i/>
        </w:rPr>
        <w:t xml:space="preserve">a la información concerniente a una persona física o jurídica colectiva identificada o identificable, establecida en cualquier formato o modalidad, y </w:t>
      </w:r>
      <w:r w:rsidRPr="00B713FC">
        <w:rPr>
          <w:rFonts w:ascii="Palatino Linotype" w:hAnsi="Palatino Linotype" w:cs="Arial"/>
          <w:i/>
        </w:rPr>
        <w:lastRenderedPageBreak/>
        <w:t>que esté almacenada en los sistemas y bases de datos, se considerará que una persona es identificable cuando su identidad pueda determinarse directa o indirectamente a través de cualquier documento informativo físico o electrónico.</w:t>
      </w:r>
    </w:p>
    <w:p w:rsidR="0093139F" w:rsidRDefault="0093139F" w:rsidP="0093139F">
      <w:pPr>
        <w:autoSpaceDE w:val="0"/>
        <w:autoSpaceDN w:val="0"/>
        <w:adjustRightInd w:val="0"/>
        <w:spacing w:line="240" w:lineRule="auto"/>
        <w:ind w:left="851" w:right="757"/>
        <w:jc w:val="both"/>
        <w:rPr>
          <w:rFonts w:ascii="Palatino Linotype" w:hAnsi="Palatino Linotype" w:cs="Arial"/>
          <w:b/>
          <w:i/>
        </w:rPr>
      </w:pPr>
    </w:p>
    <w:p w:rsidR="00C176BF" w:rsidRPr="000C63B2" w:rsidRDefault="0093139F" w:rsidP="0093139F">
      <w:pPr>
        <w:autoSpaceDE w:val="0"/>
        <w:autoSpaceDN w:val="0"/>
        <w:adjustRightInd w:val="0"/>
        <w:spacing w:line="240" w:lineRule="auto"/>
        <w:ind w:left="851" w:right="757"/>
        <w:jc w:val="both"/>
        <w:rPr>
          <w:rFonts w:ascii="Palatino Linotype" w:hAnsi="Palatino Linotype" w:cs="Arial"/>
          <w:i/>
        </w:rPr>
      </w:pPr>
      <w:r w:rsidRPr="00B713FC">
        <w:rPr>
          <w:rFonts w:ascii="Palatino Linotype" w:hAnsi="Palatino Linotype" w:cs="Arial"/>
          <w:b/>
          <w:i/>
        </w:rPr>
        <w:t xml:space="preserve">XII. Datos personales sensibles: </w:t>
      </w:r>
      <w:r w:rsidRPr="00B713FC">
        <w:rPr>
          <w:rFonts w:ascii="Palatino Linotype" w:hAnsi="Palatino Linotype" w:cs="Arial"/>
          <w:i/>
        </w:rPr>
        <w:t>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0D3E21" w:rsidRPr="00045B6F" w:rsidRDefault="0093139F" w:rsidP="00C176BF">
      <w:pPr>
        <w:spacing w:before="100" w:beforeAutospacing="1" w:after="100" w:afterAutospacing="1" w:line="360" w:lineRule="auto"/>
        <w:jc w:val="both"/>
        <w:rPr>
          <w:rFonts w:ascii="Palatino Linotype" w:hAnsi="Palatino Linotype" w:cs="Arial"/>
          <w:sz w:val="28"/>
          <w:szCs w:val="24"/>
        </w:rPr>
      </w:pPr>
      <w:r>
        <w:rPr>
          <w:rFonts w:ascii="Palatino Linotype" w:hAnsi="Palatino Linotype" w:cs="Arial"/>
          <w:sz w:val="24"/>
        </w:rPr>
        <w:t xml:space="preserve">Es por lo anteriormente </w:t>
      </w:r>
      <w:r w:rsidR="00C176BF" w:rsidRPr="00045B6F">
        <w:rPr>
          <w:rFonts w:ascii="Palatino Linotype" w:hAnsi="Palatino Linotype" w:cs="Arial"/>
          <w:sz w:val="24"/>
        </w:rPr>
        <w:t>expuesto</w:t>
      </w:r>
      <w:r>
        <w:rPr>
          <w:rFonts w:ascii="Palatino Linotype" w:hAnsi="Palatino Linotype" w:cs="Arial"/>
          <w:sz w:val="24"/>
        </w:rPr>
        <w:t xml:space="preserve"> que</w:t>
      </w:r>
      <w:r w:rsidR="00C176BF" w:rsidRPr="00045B6F">
        <w:rPr>
          <w:rFonts w:ascii="Palatino Linotype" w:hAnsi="Palatino Linotype" w:cs="Arial"/>
          <w:sz w:val="24"/>
        </w:rPr>
        <w:t xml:space="preserve">, la que suscribe emite </w:t>
      </w:r>
      <w:r w:rsidR="00C176BF" w:rsidRPr="00045B6F">
        <w:rPr>
          <w:rFonts w:ascii="Palatino Linotype" w:hAnsi="Palatino Linotype" w:cs="Arial"/>
          <w:b/>
          <w:sz w:val="24"/>
        </w:rPr>
        <w:t>VOTO PARTICULAR</w:t>
      </w:r>
      <w:r w:rsidR="00C176BF" w:rsidRPr="00045B6F">
        <w:rPr>
          <w:rFonts w:ascii="Palatino Linotype" w:hAnsi="Palatino Linotype" w:cs="Arial"/>
          <w:sz w:val="24"/>
        </w:rPr>
        <w:t xml:space="preserve">, pues se insiste que </w:t>
      </w:r>
      <w:r w:rsidR="00E52247" w:rsidRPr="00E52247">
        <w:rPr>
          <w:rFonts w:ascii="Palatino Linotype" w:hAnsi="Palatino Linotype" w:cs="Arial"/>
          <w:sz w:val="24"/>
        </w:rPr>
        <w:t>se</w:t>
      </w:r>
      <w:r>
        <w:rPr>
          <w:rFonts w:ascii="Palatino Linotype" w:hAnsi="Palatino Linotype" w:cs="Arial"/>
          <w:sz w:val="24"/>
        </w:rPr>
        <w:t xml:space="preserve"> dejó a la vista información susceptible de ser clasificada como confidencial</w:t>
      </w:r>
      <w:r w:rsidR="00C176BF" w:rsidRPr="00045B6F">
        <w:rPr>
          <w:rFonts w:ascii="Palatino Linotype" w:hAnsi="Palatino Linotype" w:cs="Arial"/>
          <w:sz w:val="24"/>
        </w:rPr>
        <w:t>, por lo que debió ordenar</w:t>
      </w:r>
      <w:r w:rsidR="00AF3B77">
        <w:rPr>
          <w:rFonts w:ascii="Palatino Linotype" w:hAnsi="Palatino Linotype" w:cs="Arial"/>
          <w:sz w:val="24"/>
        </w:rPr>
        <w:t xml:space="preserve"> la entrega del</w:t>
      </w:r>
      <w:r w:rsidR="00E52247">
        <w:rPr>
          <w:rFonts w:ascii="Palatino Linotype" w:hAnsi="Palatino Linotype" w:cs="Arial"/>
          <w:sz w:val="24"/>
        </w:rPr>
        <w:t xml:space="preserve"> documento en cuestión en </w:t>
      </w:r>
      <w:r>
        <w:rPr>
          <w:rFonts w:ascii="Palatino Linotype" w:hAnsi="Palatino Linotype" w:cs="Arial"/>
          <w:sz w:val="24"/>
        </w:rPr>
        <w:t>versión pública, así como e</w:t>
      </w:r>
      <w:r w:rsidR="00C176BF" w:rsidRPr="00045B6F">
        <w:rPr>
          <w:rFonts w:ascii="Palatino Linotype" w:hAnsi="Palatino Linotype" w:cs="Arial"/>
          <w:sz w:val="24"/>
        </w:rPr>
        <w:t>l Acuerdo de Clasificación de Información en términos de los artículos 49, fracción VIII, 131, 133, 143 fracción I y II y 149 de la Ley de Transparencia y Acceso a la Información Pública del Estado de México y Municipios</w:t>
      </w:r>
      <w:r w:rsidR="00E52247">
        <w:rPr>
          <w:rFonts w:ascii="Palatino Linotype" w:hAnsi="Palatino Linotype"/>
          <w:sz w:val="24"/>
        </w:rPr>
        <w:t xml:space="preserve">, en atención a los derechos que tutela este Órgano Garante; es decir, </w:t>
      </w:r>
      <w:r w:rsidR="00D0762E">
        <w:rPr>
          <w:rFonts w:ascii="Palatino Linotype" w:hAnsi="Palatino Linotype"/>
          <w:sz w:val="24"/>
        </w:rPr>
        <w:t xml:space="preserve">tanto el derecho de acceso a la información pública como el de protección de datos personales al tratarse de información privada. </w:t>
      </w:r>
    </w:p>
    <w:tbl>
      <w:tblPr>
        <w:tblW w:w="4393" w:type="dxa"/>
        <w:jc w:val="center"/>
        <w:tblLayout w:type="fixed"/>
        <w:tblLook w:val="04A0" w:firstRow="1" w:lastRow="0" w:firstColumn="1" w:lastColumn="0" w:noHBand="0" w:noVBand="1"/>
      </w:tblPr>
      <w:tblGrid>
        <w:gridCol w:w="4393"/>
      </w:tblGrid>
      <w:tr w:rsidR="00222D15" w:rsidRPr="009F71D8" w:rsidTr="00FF74B8">
        <w:trPr>
          <w:jc w:val="center"/>
        </w:trPr>
        <w:tc>
          <w:tcPr>
            <w:tcW w:w="4393" w:type="dxa"/>
          </w:tcPr>
          <w:p w:rsidR="00045B6F" w:rsidRDefault="00045B6F" w:rsidP="00FF74B8">
            <w:pPr>
              <w:spacing w:after="0"/>
              <w:ind w:right="51"/>
              <w:jc w:val="center"/>
              <w:rPr>
                <w:rFonts w:ascii="Palatino Linotype" w:hAnsi="Palatino Linotype"/>
                <w:b/>
                <w:sz w:val="24"/>
                <w:szCs w:val="24"/>
              </w:rPr>
            </w:pPr>
          </w:p>
          <w:p w:rsidR="00F359A5" w:rsidRPr="00F359A5" w:rsidRDefault="00F359A5" w:rsidP="00FF74B8">
            <w:pPr>
              <w:spacing w:after="0"/>
              <w:ind w:right="51"/>
              <w:jc w:val="center"/>
              <w:rPr>
                <w:rFonts w:ascii="Palatino Linotype" w:hAnsi="Palatino Linotype"/>
                <w:b/>
                <w:sz w:val="16"/>
                <w:szCs w:val="24"/>
              </w:rPr>
            </w:pPr>
          </w:p>
          <w:p w:rsidR="00F359A5" w:rsidRDefault="00F359A5" w:rsidP="00FF74B8">
            <w:pPr>
              <w:spacing w:after="0"/>
              <w:ind w:right="51"/>
              <w:jc w:val="center"/>
              <w:rPr>
                <w:rFonts w:ascii="Palatino Linotype" w:hAnsi="Palatino Linotype"/>
                <w:b/>
                <w:sz w:val="24"/>
                <w:szCs w:val="24"/>
              </w:rPr>
            </w:pPr>
          </w:p>
          <w:p w:rsidR="00222D15" w:rsidRPr="009F71D8" w:rsidRDefault="00222D15" w:rsidP="00FF74B8">
            <w:pPr>
              <w:spacing w:after="0"/>
              <w:ind w:right="51"/>
              <w:jc w:val="center"/>
              <w:rPr>
                <w:rFonts w:ascii="Palatino Linotype" w:hAnsi="Palatino Linotype"/>
                <w:b/>
                <w:sz w:val="24"/>
                <w:szCs w:val="24"/>
              </w:rPr>
            </w:pPr>
            <w:r w:rsidRPr="009F71D8">
              <w:rPr>
                <w:rFonts w:ascii="Palatino Linotype" w:hAnsi="Palatino Linotype"/>
                <w:b/>
                <w:sz w:val="24"/>
                <w:szCs w:val="24"/>
              </w:rPr>
              <w:t>EVA ABAID YAPUR</w:t>
            </w:r>
          </w:p>
          <w:p w:rsidR="00AF3B77" w:rsidRDefault="00222D15" w:rsidP="00F359A5">
            <w:pPr>
              <w:spacing w:after="0"/>
              <w:ind w:right="51"/>
              <w:jc w:val="center"/>
              <w:rPr>
                <w:rFonts w:ascii="Palatino Linotype" w:hAnsi="Palatino Linotype"/>
                <w:b/>
                <w:sz w:val="24"/>
                <w:szCs w:val="24"/>
              </w:rPr>
            </w:pPr>
            <w:r w:rsidRPr="009F71D8">
              <w:rPr>
                <w:rFonts w:ascii="Palatino Linotype" w:hAnsi="Palatino Linotype"/>
                <w:b/>
                <w:sz w:val="24"/>
                <w:szCs w:val="24"/>
              </w:rPr>
              <w:t>COMISIONADA</w:t>
            </w:r>
          </w:p>
          <w:p w:rsidR="00F11BA5" w:rsidRPr="009F71D8" w:rsidRDefault="00F11BA5" w:rsidP="00F359A5">
            <w:pPr>
              <w:spacing w:after="0"/>
              <w:ind w:right="51"/>
              <w:jc w:val="center"/>
              <w:rPr>
                <w:rFonts w:ascii="Palatino Linotype" w:hAnsi="Palatino Linotype"/>
                <w:b/>
                <w:sz w:val="24"/>
                <w:szCs w:val="24"/>
              </w:rPr>
            </w:pPr>
            <w:r>
              <w:rPr>
                <w:rFonts w:ascii="Palatino Linotype" w:hAnsi="Palatino Linotype" w:cs="Arial"/>
                <w:b/>
              </w:rPr>
              <w:t>(RÚBRICA)</w:t>
            </w:r>
          </w:p>
        </w:tc>
      </w:tr>
    </w:tbl>
    <w:p w:rsidR="00F359A5" w:rsidRPr="00F359A5" w:rsidRDefault="00F359A5" w:rsidP="00222D15">
      <w:pPr>
        <w:widowControl w:val="0"/>
        <w:spacing w:after="0" w:line="240" w:lineRule="auto"/>
        <w:ind w:right="51"/>
        <w:jc w:val="both"/>
        <w:rPr>
          <w:rFonts w:ascii="Palatino Linotype" w:eastAsia="Calibri" w:hAnsi="Palatino Linotype" w:cs="Arial"/>
          <w:color w:val="000000" w:themeColor="text1"/>
          <w:sz w:val="8"/>
          <w:szCs w:val="8"/>
        </w:rPr>
      </w:pPr>
    </w:p>
    <w:p w:rsidR="00222D15" w:rsidRPr="002D79AC" w:rsidRDefault="00222D15" w:rsidP="00222D15">
      <w:pPr>
        <w:widowControl w:val="0"/>
        <w:spacing w:after="0" w:line="240" w:lineRule="auto"/>
        <w:ind w:right="51"/>
        <w:jc w:val="both"/>
        <w:rPr>
          <w:rFonts w:ascii="Palatino Linotype" w:hAnsi="Palatino Linotype" w:cs="Arial"/>
          <w:sz w:val="20"/>
          <w:szCs w:val="20"/>
        </w:rPr>
      </w:pPr>
      <w:r w:rsidRPr="002D79AC">
        <w:rPr>
          <w:rFonts w:ascii="Palatino Linotype" w:eastAsia="Calibri" w:hAnsi="Palatino Linotype" w:cs="Arial"/>
          <w:color w:val="000000" w:themeColor="text1"/>
          <w:sz w:val="20"/>
          <w:szCs w:val="20"/>
        </w:rPr>
        <w:t>Esta hoja corresponde al voto particular emitido en</w:t>
      </w:r>
      <w:r w:rsidR="00792EC9">
        <w:rPr>
          <w:rFonts w:ascii="Palatino Linotype" w:eastAsia="Calibri" w:hAnsi="Palatino Linotype" w:cs="Arial"/>
          <w:color w:val="000000" w:themeColor="text1"/>
          <w:sz w:val="20"/>
          <w:szCs w:val="20"/>
        </w:rPr>
        <w:t xml:space="preserve"> la resolución</w:t>
      </w:r>
      <w:r w:rsidRPr="002D79AC">
        <w:rPr>
          <w:rFonts w:ascii="Palatino Linotype" w:eastAsia="Calibri" w:hAnsi="Palatino Linotype" w:cs="Arial"/>
          <w:color w:val="000000" w:themeColor="text1"/>
          <w:sz w:val="20"/>
          <w:szCs w:val="20"/>
        </w:rPr>
        <w:t xml:space="preserve"> </w:t>
      </w:r>
      <w:r w:rsidR="00792EC9">
        <w:rPr>
          <w:rFonts w:ascii="Palatino Linotype" w:eastAsia="Calibri" w:hAnsi="Palatino Linotype" w:cs="Arial"/>
          <w:color w:val="000000" w:themeColor="text1"/>
          <w:sz w:val="20"/>
          <w:szCs w:val="20"/>
        </w:rPr>
        <w:t>d</w:t>
      </w:r>
      <w:r w:rsidRPr="002D79AC">
        <w:rPr>
          <w:rFonts w:ascii="Palatino Linotype" w:eastAsia="Calibri" w:hAnsi="Palatino Linotype" w:cs="Arial"/>
          <w:color w:val="000000" w:themeColor="text1"/>
          <w:sz w:val="20"/>
          <w:szCs w:val="20"/>
        </w:rPr>
        <w:t xml:space="preserve">el recurso de revisión </w:t>
      </w:r>
      <w:r w:rsidR="005E0490">
        <w:rPr>
          <w:rFonts w:ascii="Palatino Linotype" w:hAnsi="Palatino Linotype" w:cs="Arial"/>
          <w:bCs/>
          <w:sz w:val="20"/>
          <w:szCs w:val="20"/>
        </w:rPr>
        <w:t>0</w:t>
      </w:r>
      <w:r w:rsidR="00AF3B77">
        <w:rPr>
          <w:rFonts w:ascii="Palatino Linotype" w:hAnsi="Palatino Linotype" w:cs="Arial"/>
          <w:bCs/>
          <w:sz w:val="20"/>
          <w:szCs w:val="20"/>
        </w:rPr>
        <w:t>890</w:t>
      </w:r>
      <w:r w:rsidR="00C176BF">
        <w:rPr>
          <w:rFonts w:ascii="Palatino Linotype" w:hAnsi="Palatino Linotype" w:cs="Arial"/>
          <w:bCs/>
          <w:sz w:val="20"/>
          <w:szCs w:val="20"/>
        </w:rPr>
        <w:t>1</w:t>
      </w:r>
      <w:r w:rsidRPr="002D79AC">
        <w:rPr>
          <w:rFonts w:ascii="Palatino Linotype" w:hAnsi="Palatino Linotype" w:cs="Arial"/>
          <w:bCs/>
          <w:sz w:val="20"/>
          <w:szCs w:val="20"/>
        </w:rPr>
        <w:t>/INFOEM/IP/RR/201</w:t>
      </w:r>
      <w:r w:rsidR="00D67AAB">
        <w:rPr>
          <w:rFonts w:ascii="Palatino Linotype" w:hAnsi="Palatino Linotype" w:cs="Arial"/>
          <w:bCs/>
          <w:sz w:val="20"/>
          <w:szCs w:val="20"/>
        </w:rPr>
        <w:t>9</w:t>
      </w:r>
      <w:r w:rsidRPr="002D79AC">
        <w:rPr>
          <w:rFonts w:ascii="Palatino Linotype" w:hAnsi="Palatino Linotype" w:cs="Arial"/>
          <w:bCs/>
          <w:sz w:val="20"/>
          <w:szCs w:val="20"/>
        </w:rPr>
        <w:t>,</w:t>
      </w:r>
      <w:r w:rsidRPr="002D79AC">
        <w:rPr>
          <w:rFonts w:ascii="Palatino Linotype" w:hAnsi="Palatino Linotype" w:cs="Arial"/>
          <w:b/>
          <w:bCs/>
          <w:sz w:val="20"/>
          <w:szCs w:val="20"/>
        </w:rPr>
        <w:t xml:space="preserve"> </w:t>
      </w:r>
      <w:r w:rsidR="00C76FD9">
        <w:rPr>
          <w:rFonts w:ascii="Palatino Linotype" w:hAnsi="Palatino Linotype" w:cs="Arial"/>
          <w:bCs/>
          <w:sz w:val="20"/>
          <w:szCs w:val="20"/>
        </w:rPr>
        <w:t>aprobada</w:t>
      </w:r>
      <w:r w:rsidRPr="002D79AC">
        <w:rPr>
          <w:rFonts w:ascii="Palatino Linotype" w:hAnsi="Palatino Linotype" w:cs="Arial"/>
          <w:bCs/>
          <w:sz w:val="20"/>
          <w:szCs w:val="20"/>
        </w:rPr>
        <w:t xml:space="preserve"> </w:t>
      </w:r>
      <w:r w:rsidR="00CB3EA9">
        <w:rPr>
          <w:rFonts w:ascii="Palatino Linotype" w:hAnsi="Palatino Linotype" w:cs="Arial"/>
          <w:bCs/>
          <w:sz w:val="20"/>
          <w:szCs w:val="20"/>
        </w:rPr>
        <w:t xml:space="preserve">el </w:t>
      </w:r>
      <w:r w:rsidR="00AF3B77">
        <w:rPr>
          <w:rFonts w:ascii="Palatino Linotype" w:hAnsi="Palatino Linotype" w:cs="Arial"/>
          <w:bCs/>
          <w:sz w:val="20"/>
          <w:szCs w:val="20"/>
        </w:rPr>
        <w:t xml:space="preserve">doce </w:t>
      </w:r>
      <w:r w:rsidR="007F0383">
        <w:rPr>
          <w:rFonts w:ascii="Palatino Linotype" w:hAnsi="Palatino Linotype" w:cs="Arial"/>
          <w:bCs/>
          <w:sz w:val="20"/>
          <w:szCs w:val="20"/>
        </w:rPr>
        <w:t xml:space="preserve">de </w:t>
      </w:r>
      <w:r w:rsidR="00AF3B77">
        <w:rPr>
          <w:rFonts w:ascii="Palatino Linotype" w:hAnsi="Palatino Linotype" w:cs="Arial"/>
          <w:bCs/>
          <w:sz w:val="20"/>
          <w:szCs w:val="20"/>
        </w:rPr>
        <w:t xml:space="preserve">febrero </w:t>
      </w:r>
      <w:r w:rsidR="007F0383">
        <w:rPr>
          <w:rFonts w:ascii="Palatino Linotype" w:hAnsi="Palatino Linotype" w:cs="Arial"/>
          <w:bCs/>
          <w:sz w:val="20"/>
          <w:szCs w:val="20"/>
        </w:rPr>
        <w:t>de dos mil veinte</w:t>
      </w:r>
      <w:r w:rsidRPr="002D79AC">
        <w:rPr>
          <w:rFonts w:ascii="Palatino Linotype" w:hAnsi="Palatino Linotype" w:cs="Arial"/>
          <w:bCs/>
          <w:sz w:val="20"/>
          <w:szCs w:val="20"/>
        </w:rPr>
        <w:t>.</w:t>
      </w:r>
    </w:p>
    <w:p w:rsidR="00222D15" w:rsidRPr="00263C9A" w:rsidRDefault="00222D15" w:rsidP="00222D15">
      <w:pPr>
        <w:spacing w:after="0" w:line="240" w:lineRule="auto"/>
        <w:ind w:right="51"/>
        <w:jc w:val="both"/>
        <w:rPr>
          <w:rFonts w:ascii="Palatino Linotype" w:eastAsia="Calibri" w:hAnsi="Palatino Linotype" w:cs="Arial"/>
          <w:color w:val="000000" w:themeColor="text1"/>
          <w:sz w:val="10"/>
          <w:szCs w:val="10"/>
        </w:rPr>
      </w:pPr>
    </w:p>
    <w:p w:rsidR="00C23B43" w:rsidRPr="00F5763D" w:rsidRDefault="004E7395" w:rsidP="00F5763D">
      <w:pPr>
        <w:spacing w:after="0" w:line="240" w:lineRule="auto"/>
        <w:ind w:right="51"/>
        <w:jc w:val="both"/>
        <w:rPr>
          <w:sz w:val="20"/>
          <w:szCs w:val="20"/>
        </w:rPr>
      </w:pPr>
      <w:r>
        <w:rPr>
          <w:rFonts w:ascii="Palatino Linotype" w:eastAsia="Calibri" w:hAnsi="Palatino Linotype" w:cs="Arial"/>
          <w:color w:val="000000" w:themeColor="text1"/>
          <w:sz w:val="20"/>
          <w:szCs w:val="20"/>
        </w:rPr>
        <w:t>YSM</w:t>
      </w:r>
      <w:r w:rsidR="00AF3B77">
        <w:rPr>
          <w:rFonts w:ascii="Palatino Linotype" w:eastAsia="Calibri" w:hAnsi="Palatino Linotype" w:cs="Arial"/>
          <w:color w:val="000000" w:themeColor="text1"/>
          <w:sz w:val="20"/>
          <w:szCs w:val="20"/>
        </w:rPr>
        <w:t>/IAHA</w:t>
      </w:r>
    </w:p>
    <w:sectPr w:rsidR="00C23B43" w:rsidRPr="00F5763D" w:rsidSect="005A28C0">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935" w:rsidRDefault="000F7935" w:rsidP="00222D15">
      <w:pPr>
        <w:spacing w:after="0" w:line="240" w:lineRule="auto"/>
      </w:pPr>
      <w:r>
        <w:separator/>
      </w:r>
    </w:p>
  </w:endnote>
  <w:endnote w:type="continuationSeparator" w:id="0">
    <w:p w:rsidR="000F7935" w:rsidRDefault="000F7935" w:rsidP="00222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7C03D5" w:rsidP="00DC5C4E">
    <w:pPr>
      <w:pStyle w:val="Piedepgina"/>
      <w:tabs>
        <w:tab w:val="clear" w:pos="4252"/>
        <w:tab w:val="left" w:pos="4228"/>
      </w:tabs>
      <w:rPr>
        <w:rFonts w:ascii="Palatino Linotype" w:hAnsi="Palatino Linotype" w:cs="Arial"/>
        <w:b/>
        <w:bCs/>
        <w:sz w:val="20"/>
        <w:szCs w:val="20"/>
      </w:rPr>
    </w:pPr>
  </w:p>
  <w:p w:rsidR="005C7C8F" w:rsidRDefault="007C03D5" w:rsidP="00DC5C4E">
    <w:pPr>
      <w:pStyle w:val="Piedepgina"/>
      <w:tabs>
        <w:tab w:val="clear" w:pos="4252"/>
        <w:tab w:val="left" w:pos="4228"/>
      </w:tabs>
      <w:rPr>
        <w:rFonts w:ascii="Palatino Linotype" w:hAnsi="Palatino Linotype" w:cs="Arial"/>
        <w:b/>
        <w:bCs/>
        <w:sz w:val="20"/>
        <w:szCs w:val="20"/>
      </w:rPr>
    </w:pPr>
  </w:p>
  <w:p w:rsidR="005C7C8F" w:rsidRDefault="007C03D5" w:rsidP="00DC5C4E">
    <w:pPr>
      <w:pStyle w:val="Piedepgina"/>
      <w:tabs>
        <w:tab w:val="clear" w:pos="4252"/>
        <w:tab w:val="left" w:pos="4228"/>
      </w:tabs>
      <w:rPr>
        <w:rFonts w:ascii="Palatino Linotype" w:hAnsi="Palatino Linotype" w:cs="Arial"/>
        <w:b/>
        <w:bCs/>
        <w:sz w:val="20"/>
        <w:szCs w:val="20"/>
      </w:rPr>
    </w:pPr>
  </w:p>
  <w:p w:rsidR="005C7C8F" w:rsidRDefault="007C03D5" w:rsidP="00DC5C4E">
    <w:pPr>
      <w:pStyle w:val="Piedepgina"/>
      <w:rPr>
        <w:rFonts w:ascii="Palatino Linotype" w:hAnsi="Palatino Linotype" w:cs="Arial"/>
        <w:b/>
        <w:bCs/>
        <w:sz w:val="20"/>
        <w:szCs w:val="20"/>
      </w:rPr>
    </w:pPr>
  </w:p>
  <w:p w:rsidR="005C7C8F" w:rsidRPr="00F12350" w:rsidRDefault="00C92D53"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C03D5">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C03D5">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5C7C8F" w:rsidRDefault="007C03D5"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935" w:rsidRDefault="000F7935" w:rsidP="00222D15">
      <w:pPr>
        <w:spacing w:after="0" w:line="240" w:lineRule="auto"/>
      </w:pPr>
      <w:r>
        <w:separator/>
      </w:r>
    </w:p>
  </w:footnote>
  <w:footnote w:type="continuationSeparator" w:id="0">
    <w:p w:rsidR="000F7935" w:rsidRDefault="000F7935" w:rsidP="00222D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7C03D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C92D53"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01A823FD" wp14:editId="2A79579C">
          <wp:simplePos x="0" y="0"/>
          <wp:positionH relativeFrom="column">
            <wp:posOffset>-632460</wp:posOffset>
          </wp:positionH>
          <wp:positionV relativeFrom="paragraph">
            <wp:posOffset>-354965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894E9C" w:rsidRDefault="007C03D5" w:rsidP="00DC5C4E">
    <w:pPr>
      <w:pStyle w:val="Encabezado"/>
      <w:tabs>
        <w:tab w:val="clear" w:pos="4252"/>
        <w:tab w:val="clear" w:pos="8504"/>
        <w:tab w:val="left" w:pos="2326"/>
      </w:tabs>
      <w:jc w:val="right"/>
      <w:rPr>
        <w:rFonts w:ascii="Palatino Linotype" w:hAnsi="Palatino Linotype" w:cs="Arial"/>
        <w:sz w:val="20"/>
        <w:szCs w:val="20"/>
      </w:rPr>
    </w:pPr>
  </w:p>
  <w:p w:rsidR="00894E9C" w:rsidRDefault="007C03D5" w:rsidP="00DC5C4E">
    <w:pPr>
      <w:pStyle w:val="Encabezado"/>
      <w:tabs>
        <w:tab w:val="clear" w:pos="4252"/>
        <w:tab w:val="clear" w:pos="8504"/>
        <w:tab w:val="left" w:pos="2326"/>
      </w:tabs>
      <w:jc w:val="right"/>
      <w:rPr>
        <w:rFonts w:ascii="Palatino Linotype" w:hAnsi="Palatino Linotype" w:cs="Arial"/>
        <w:sz w:val="20"/>
        <w:szCs w:val="20"/>
      </w:rPr>
    </w:pPr>
  </w:p>
  <w:p w:rsidR="005C7C8F" w:rsidRDefault="00C92D53"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A91250" w:rsidRDefault="00C92D53" w:rsidP="00894E9C">
    <w:pPr>
      <w:pStyle w:val="Encabezado"/>
      <w:tabs>
        <w:tab w:val="clear" w:pos="4252"/>
        <w:tab w:val="clear" w:pos="8504"/>
        <w:tab w:val="left" w:pos="2326"/>
      </w:tabs>
      <w:ind w:left="2832"/>
      <w:jc w:val="right"/>
      <w:rPr>
        <w:rFonts w:ascii="Palatino Linotype" w:hAnsi="Palatino Linotype" w:cs="Arial"/>
        <w:sz w:val="20"/>
        <w:szCs w:val="20"/>
      </w:rPr>
    </w:pPr>
    <w:r>
      <w:rPr>
        <w:rFonts w:ascii="Palatino Linotype" w:hAnsi="Palatino Linotype" w:cs="Arial"/>
        <w:sz w:val="20"/>
        <w:szCs w:val="20"/>
      </w:rPr>
      <w:tab/>
    </w:r>
    <w:r w:rsidRPr="00706042">
      <w:rPr>
        <w:rFonts w:ascii="Palatino Linotype" w:hAnsi="Palatino Linotype" w:cs="Arial"/>
        <w:sz w:val="20"/>
        <w:szCs w:val="20"/>
      </w:rPr>
      <w:t>RECURSO DE REVISIÓN</w:t>
    </w:r>
    <w:r>
      <w:rPr>
        <w:rFonts w:ascii="Palatino Linotype" w:hAnsi="Palatino Linotype" w:cs="Arial"/>
        <w:sz w:val="20"/>
        <w:szCs w:val="20"/>
      </w:rPr>
      <w:t xml:space="preserve"> </w:t>
    </w:r>
    <w:r w:rsidRPr="00A91250">
      <w:rPr>
        <w:rFonts w:ascii="Palatino Linotype" w:hAnsi="Palatino Linotype" w:cs="Arial"/>
        <w:sz w:val="20"/>
        <w:szCs w:val="20"/>
      </w:rPr>
      <w:t>0</w:t>
    </w:r>
    <w:r w:rsidR="0092300F">
      <w:rPr>
        <w:rFonts w:ascii="Palatino Linotype" w:hAnsi="Palatino Linotype" w:cs="Arial"/>
        <w:sz w:val="20"/>
        <w:szCs w:val="20"/>
      </w:rPr>
      <w:t>890</w:t>
    </w:r>
    <w:r w:rsidR="0032523A">
      <w:rPr>
        <w:rFonts w:ascii="Palatino Linotype" w:hAnsi="Palatino Linotype" w:cs="Arial"/>
        <w:sz w:val="20"/>
        <w:szCs w:val="20"/>
      </w:rPr>
      <w:t>1</w:t>
    </w:r>
    <w:r w:rsidRPr="00A91250">
      <w:rPr>
        <w:rFonts w:ascii="Palatino Linotype" w:hAnsi="Palatino Linotype" w:cs="Arial"/>
        <w:sz w:val="20"/>
        <w:szCs w:val="20"/>
      </w:rPr>
      <w:t>/INFOEM/IP/RR/201</w:t>
    </w:r>
    <w:r w:rsidR="00571F3C">
      <w:rPr>
        <w:rFonts w:ascii="Palatino Linotype" w:hAnsi="Palatino Linotype" w:cs="Arial"/>
        <w:sz w:val="20"/>
        <w:szCs w:val="20"/>
      </w:rPr>
      <w:t>9</w:t>
    </w:r>
  </w:p>
  <w:p w:rsidR="00D406EF" w:rsidRDefault="007C03D5" w:rsidP="005A28C0">
    <w:pPr>
      <w:pStyle w:val="Encabezado"/>
      <w:tabs>
        <w:tab w:val="clear" w:pos="4252"/>
        <w:tab w:val="clear" w:pos="8504"/>
        <w:tab w:val="left" w:pos="2326"/>
      </w:tabs>
      <w:ind w:left="2832"/>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81.55pt;margin-top:238.5pt;width:642.75pt;height:93.55pt;rotation:315;z-index:-251658240;mso-position-horizontal-relative:margin;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7C03D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A7578"/>
    <w:multiLevelType w:val="multilevel"/>
    <w:tmpl w:val="6994D100"/>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1C506D"/>
    <w:multiLevelType w:val="hybridMultilevel"/>
    <w:tmpl w:val="49801E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BE186B"/>
    <w:multiLevelType w:val="hybridMultilevel"/>
    <w:tmpl w:val="E076A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541E1A"/>
    <w:multiLevelType w:val="hybridMultilevel"/>
    <w:tmpl w:val="4CDE2E4A"/>
    <w:lvl w:ilvl="0" w:tplc="080A000F">
      <w:start w:val="1"/>
      <w:numFmt w:val="decimal"/>
      <w:lvlText w:val="%1."/>
      <w:lvlJc w:val="left"/>
      <w:pPr>
        <w:ind w:left="786" w:hanging="360"/>
      </w:pPr>
      <w:rPr>
        <w:rFonts w:hint="default"/>
      </w:rPr>
    </w:lvl>
    <w:lvl w:ilvl="1" w:tplc="080A0019">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620B40"/>
    <w:multiLevelType w:val="hybridMultilevel"/>
    <w:tmpl w:val="56160362"/>
    <w:lvl w:ilvl="0" w:tplc="87E4B78E">
      <w:start w:val="1"/>
      <w:numFmt w:val="lowerLetter"/>
      <w:lvlText w:val="%1)"/>
      <w:lvlJc w:val="left"/>
      <w:pPr>
        <w:ind w:left="927" w:hanging="360"/>
      </w:pPr>
      <w:rPr>
        <w:rFonts w:eastAsia="Calibri"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2445115F"/>
    <w:multiLevelType w:val="hybridMultilevel"/>
    <w:tmpl w:val="377616D2"/>
    <w:lvl w:ilvl="0" w:tplc="5FD017F4">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 w15:restartNumberingAfterBreak="0">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8" w15:restartNumberingAfterBreak="0">
    <w:nsid w:val="31361FEB"/>
    <w:multiLevelType w:val="hybridMultilevel"/>
    <w:tmpl w:val="7430BD10"/>
    <w:lvl w:ilvl="0" w:tplc="080A0017">
      <w:start w:val="1"/>
      <w:numFmt w:val="lowerLetter"/>
      <w:lvlText w:val="%1)"/>
      <w:lvlJc w:val="left"/>
      <w:pPr>
        <w:ind w:left="644" w:hanging="360"/>
      </w:pPr>
      <w:rPr>
        <w:rFonts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9" w15:restartNumberingAfterBreak="0">
    <w:nsid w:val="387067B2"/>
    <w:multiLevelType w:val="hybridMultilevel"/>
    <w:tmpl w:val="EF426112"/>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162055F"/>
    <w:multiLevelType w:val="multilevel"/>
    <w:tmpl w:val="6994D100"/>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6945C93"/>
    <w:multiLevelType w:val="hybridMultilevel"/>
    <w:tmpl w:val="7CA0951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7276046"/>
    <w:multiLevelType w:val="hybridMultilevel"/>
    <w:tmpl w:val="8F7CFB46"/>
    <w:lvl w:ilvl="0" w:tplc="51A21DD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C531474"/>
    <w:multiLevelType w:val="hybridMultilevel"/>
    <w:tmpl w:val="B09E38C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15:restartNumberingAfterBreak="0">
    <w:nsid w:val="5EA8288C"/>
    <w:multiLevelType w:val="hybridMultilevel"/>
    <w:tmpl w:val="8F843E6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5" w15:restartNumberingAfterBreak="0">
    <w:nsid w:val="72586F73"/>
    <w:multiLevelType w:val="hybridMultilevel"/>
    <w:tmpl w:val="FBD604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422B96"/>
    <w:multiLevelType w:val="hybridMultilevel"/>
    <w:tmpl w:val="E682AF4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0"/>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16"/>
  </w:num>
  <w:num w:numId="9">
    <w:abstractNumId w:val="13"/>
  </w:num>
  <w:num w:numId="10">
    <w:abstractNumId w:val="1"/>
  </w:num>
  <w:num w:numId="11">
    <w:abstractNumId w:val="4"/>
  </w:num>
  <w:num w:numId="12">
    <w:abstractNumId w:val="5"/>
  </w:num>
  <w:num w:numId="13">
    <w:abstractNumId w:val="11"/>
  </w:num>
  <w:num w:numId="14">
    <w:abstractNumId w:val="8"/>
  </w:num>
  <w:num w:numId="15">
    <w:abstractNumId w:val="3"/>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D15"/>
    <w:rsid w:val="000127CC"/>
    <w:rsid w:val="00016E33"/>
    <w:rsid w:val="00036E28"/>
    <w:rsid w:val="00045B6F"/>
    <w:rsid w:val="000565EE"/>
    <w:rsid w:val="00081767"/>
    <w:rsid w:val="0008352F"/>
    <w:rsid w:val="000B3CE1"/>
    <w:rsid w:val="000B643B"/>
    <w:rsid w:val="000D3E21"/>
    <w:rsid w:val="000F7935"/>
    <w:rsid w:val="00121F69"/>
    <w:rsid w:val="001354EB"/>
    <w:rsid w:val="0013576C"/>
    <w:rsid w:val="001375AB"/>
    <w:rsid w:val="00142B10"/>
    <w:rsid w:val="00177DDB"/>
    <w:rsid w:val="001B737F"/>
    <w:rsid w:val="001F5492"/>
    <w:rsid w:val="00222D15"/>
    <w:rsid w:val="002670F4"/>
    <w:rsid w:val="00267DAC"/>
    <w:rsid w:val="00280712"/>
    <w:rsid w:val="002B43B8"/>
    <w:rsid w:val="002F537D"/>
    <w:rsid w:val="00303FB7"/>
    <w:rsid w:val="0030441A"/>
    <w:rsid w:val="00304C76"/>
    <w:rsid w:val="0032523A"/>
    <w:rsid w:val="00333EEC"/>
    <w:rsid w:val="00334792"/>
    <w:rsid w:val="00352450"/>
    <w:rsid w:val="00352721"/>
    <w:rsid w:val="00363930"/>
    <w:rsid w:val="00387A19"/>
    <w:rsid w:val="003A0433"/>
    <w:rsid w:val="003B2D2B"/>
    <w:rsid w:val="003E5AB1"/>
    <w:rsid w:val="003E6C2F"/>
    <w:rsid w:val="003F231C"/>
    <w:rsid w:val="00411FC3"/>
    <w:rsid w:val="004128D7"/>
    <w:rsid w:val="00432008"/>
    <w:rsid w:val="00434F2D"/>
    <w:rsid w:val="0046713B"/>
    <w:rsid w:val="004773D0"/>
    <w:rsid w:val="004801C3"/>
    <w:rsid w:val="0049469C"/>
    <w:rsid w:val="004A2D8C"/>
    <w:rsid w:val="004B607A"/>
    <w:rsid w:val="004B622D"/>
    <w:rsid w:val="004B7753"/>
    <w:rsid w:val="004E7395"/>
    <w:rsid w:val="004F1058"/>
    <w:rsid w:val="004F307F"/>
    <w:rsid w:val="004F3722"/>
    <w:rsid w:val="0051785B"/>
    <w:rsid w:val="00517C66"/>
    <w:rsid w:val="00520810"/>
    <w:rsid w:val="005327CF"/>
    <w:rsid w:val="00534C05"/>
    <w:rsid w:val="00541D04"/>
    <w:rsid w:val="00563884"/>
    <w:rsid w:val="00571F3C"/>
    <w:rsid w:val="005848D9"/>
    <w:rsid w:val="0059520B"/>
    <w:rsid w:val="005D1C17"/>
    <w:rsid w:val="005E0490"/>
    <w:rsid w:val="005E0746"/>
    <w:rsid w:val="005F2664"/>
    <w:rsid w:val="006079F6"/>
    <w:rsid w:val="00640D83"/>
    <w:rsid w:val="00642D83"/>
    <w:rsid w:val="006537E7"/>
    <w:rsid w:val="00657587"/>
    <w:rsid w:val="00661074"/>
    <w:rsid w:val="00692DB6"/>
    <w:rsid w:val="00694104"/>
    <w:rsid w:val="006A112C"/>
    <w:rsid w:val="006D6DB2"/>
    <w:rsid w:val="00702877"/>
    <w:rsid w:val="00740A94"/>
    <w:rsid w:val="0075624F"/>
    <w:rsid w:val="00772859"/>
    <w:rsid w:val="00784D68"/>
    <w:rsid w:val="00787DD5"/>
    <w:rsid w:val="00792EC9"/>
    <w:rsid w:val="007A3711"/>
    <w:rsid w:val="007C03D5"/>
    <w:rsid w:val="007F0383"/>
    <w:rsid w:val="007F36C7"/>
    <w:rsid w:val="008C3005"/>
    <w:rsid w:val="008C3EA5"/>
    <w:rsid w:val="008C4B77"/>
    <w:rsid w:val="00920D70"/>
    <w:rsid w:val="0092300F"/>
    <w:rsid w:val="0093139F"/>
    <w:rsid w:val="009A5EFD"/>
    <w:rsid w:val="009C0562"/>
    <w:rsid w:val="009F1B96"/>
    <w:rsid w:val="00A55C30"/>
    <w:rsid w:val="00A85D7A"/>
    <w:rsid w:val="00A86CD7"/>
    <w:rsid w:val="00AA2FDF"/>
    <w:rsid w:val="00AC0AFF"/>
    <w:rsid w:val="00AE1C6B"/>
    <w:rsid w:val="00AE2A5E"/>
    <w:rsid w:val="00AE4B1F"/>
    <w:rsid w:val="00AE56B4"/>
    <w:rsid w:val="00AF155E"/>
    <w:rsid w:val="00AF3B77"/>
    <w:rsid w:val="00B26C8F"/>
    <w:rsid w:val="00B32D33"/>
    <w:rsid w:val="00B41A82"/>
    <w:rsid w:val="00B41EAB"/>
    <w:rsid w:val="00B65E8A"/>
    <w:rsid w:val="00BA7978"/>
    <w:rsid w:val="00BB75BA"/>
    <w:rsid w:val="00BC647D"/>
    <w:rsid w:val="00BF0709"/>
    <w:rsid w:val="00C10C4B"/>
    <w:rsid w:val="00C10CE9"/>
    <w:rsid w:val="00C176BF"/>
    <w:rsid w:val="00C23B43"/>
    <w:rsid w:val="00C24E54"/>
    <w:rsid w:val="00C3408B"/>
    <w:rsid w:val="00C456B5"/>
    <w:rsid w:val="00C76FD9"/>
    <w:rsid w:val="00C83DFF"/>
    <w:rsid w:val="00C8453B"/>
    <w:rsid w:val="00C92D53"/>
    <w:rsid w:val="00C9714C"/>
    <w:rsid w:val="00CB35F6"/>
    <w:rsid w:val="00CB3EA9"/>
    <w:rsid w:val="00CD75F6"/>
    <w:rsid w:val="00CE3D7A"/>
    <w:rsid w:val="00D05991"/>
    <w:rsid w:val="00D0762E"/>
    <w:rsid w:val="00D34ECE"/>
    <w:rsid w:val="00D455F4"/>
    <w:rsid w:val="00D67AAB"/>
    <w:rsid w:val="00D72673"/>
    <w:rsid w:val="00D83EB3"/>
    <w:rsid w:val="00D9781B"/>
    <w:rsid w:val="00DB79F9"/>
    <w:rsid w:val="00DC72AD"/>
    <w:rsid w:val="00DD6808"/>
    <w:rsid w:val="00DE19BE"/>
    <w:rsid w:val="00E02985"/>
    <w:rsid w:val="00E43478"/>
    <w:rsid w:val="00E45F71"/>
    <w:rsid w:val="00E471A2"/>
    <w:rsid w:val="00E47517"/>
    <w:rsid w:val="00E52247"/>
    <w:rsid w:val="00E56331"/>
    <w:rsid w:val="00E838CF"/>
    <w:rsid w:val="00E842B6"/>
    <w:rsid w:val="00E97C45"/>
    <w:rsid w:val="00EA3494"/>
    <w:rsid w:val="00EB3365"/>
    <w:rsid w:val="00EB621D"/>
    <w:rsid w:val="00EC447A"/>
    <w:rsid w:val="00ED22F1"/>
    <w:rsid w:val="00ED29D1"/>
    <w:rsid w:val="00EE0542"/>
    <w:rsid w:val="00EE67AD"/>
    <w:rsid w:val="00F11BA5"/>
    <w:rsid w:val="00F359A5"/>
    <w:rsid w:val="00F3668C"/>
    <w:rsid w:val="00F367F5"/>
    <w:rsid w:val="00F5763D"/>
    <w:rsid w:val="00F7093C"/>
    <w:rsid w:val="00F70C03"/>
    <w:rsid w:val="00F860A0"/>
    <w:rsid w:val="00FA1B5A"/>
    <w:rsid w:val="00FA59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5C2A7B3-F5A5-4343-88A8-AF6F9459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D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2D15"/>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22D15"/>
    <w:rPr>
      <w:rFonts w:eastAsiaTheme="minorEastAsia"/>
      <w:sz w:val="24"/>
      <w:szCs w:val="24"/>
      <w:lang w:val="es-ES_tradnl" w:eastAsia="es-ES"/>
    </w:rPr>
  </w:style>
  <w:style w:type="paragraph" w:styleId="Piedepgina">
    <w:name w:val="footer"/>
    <w:basedOn w:val="Normal"/>
    <w:link w:val="PiedepginaCar"/>
    <w:uiPriority w:val="99"/>
    <w:unhideWhenUsed/>
    <w:rsid w:val="00222D15"/>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22D15"/>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65758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7587"/>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97C45"/>
    <w:pPr>
      <w:spacing w:after="0" w:line="240" w:lineRule="auto"/>
      <w:ind w:left="720"/>
      <w:contextualSpacing/>
    </w:pPr>
    <w:rPr>
      <w:rFonts w:ascii="Century Gothic" w:eastAsia="Times New Roman" w:hAnsi="Century Gothic"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97C45"/>
    <w:rPr>
      <w:rFonts w:ascii="Century Gothic" w:eastAsia="Times New Roman" w:hAnsi="Century Gothic" w:cs="Times New Roman"/>
      <w:szCs w:val="24"/>
      <w:lang w:eastAsia="es-ES"/>
    </w:rPr>
  </w:style>
  <w:style w:type="paragraph" w:styleId="Sinespaciado">
    <w:name w:val="No Spacing"/>
    <w:aliases w:val="Francesa"/>
    <w:link w:val="SinespaciadoCar"/>
    <w:uiPriority w:val="1"/>
    <w:qFormat/>
    <w:rsid w:val="007A3711"/>
    <w:pPr>
      <w:spacing w:after="0" w:line="240" w:lineRule="auto"/>
    </w:pPr>
  </w:style>
  <w:style w:type="character" w:customStyle="1" w:styleId="SinespaciadoCar">
    <w:name w:val="Sin espaciado Car"/>
    <w:aliases w:val="Francesa Car"/>
    <w:link w:val="Sinespaciado"/>
    <w:uiPriority w:val="1"/>
    <w:locked/>
    <w:rsid w:val="007A3711"/>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5633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56331"/>
    <w:rPr>
      <w:sz w:val="20"/>
      <w:szCs w:val="20"/>
    </w:rPr>
  </w:style>
  <w:style w:type="table" w:styleId="Tablaconcuadrcula">
    <w:name w:val="Table Grid"/>
    <w:basedOn w:val="Tablanormal"/>
    <w:uiPriority w:val="59"/>
    <w:rsid w:val="0032523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rsid w:val="003252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782704">
      <w:bodyDiv w:val="1"/>
      <w:marLeft w:val="0"/>
      <w:marRight w:val="0"/>
      <w:marTop w:val="0"/>
      <w:marBottom w:val="0"/>
      <w:divBdr>
        <w:top w:val="none" w:sz="0" w:space="0" w:color="auto"/>
        <w:left w:val="none" w:sz="0" w:space="0" w:color="auto"/>
        <w:bottom w:val="none" w:sz="0" w:space="0" w:color="auto"/>
        <w:right w:val="none" w:sz="0" w:space="0" w:color="auto"/>
      </w:divBdr>
    </w:div>
    <w:div w:id="509296431">
      <w:bodyDiv w:val="1"/>
      <w:marLeft w:val="0"/>
      <w:marRight w:val="0"/>
      <w:marTop w:val="0"/>
      <w:marBottom w:val="0"/>
      <w:divBdr>
        <w:top w:val="none" w:sz="0" w:space="0" w:color="auto"/>
        <w:left w:val="none" w:sz="0" w:space="0" w:color="auto"/>
        <w:bottom w:val="none" w:sz="0" w:space="0" w:color="auto"/>
        <w:right w:val="none" w:sz="0" w:space="0" w:color="auto"/>
      </w:divBdr>
    </w:div>
    <w:div w:id="202296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40595-133F-42F8-8486-532212279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Pages>
  <Words>1438</Words>
  <Characters>7912</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Itze Hdz.</cp:lastModifiedBy>
  <cp:revision>8</cp:revision>
  <cp:lastPrinted>2020-02-04T20:11:00Z</cp:lastPrinted>
  <dcterms:created xsi:type="dcterms:W3CDTF">2020-02-17T16:08:00Z</dcterms:created>
  <dcterms:modified xsi:type="dcterms:W3CDTF">2020-03-13T21:33:00Z</dcterms:modified>
</cp:coreProperties>
</file>