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75853403"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A678DC">
        <w:rPr>
          <w:rFonts w:ascii="Palatino Linotype" w:eastAsia="Times New Roman" w:hAnsi="Palatino Linotype" w:cs="Arial"/>
          <w:color w:val="000000"/>
          <w:sz w:val="24"/>
          <w:szCs w:val="24"/>
          <w:lang w:eastAsia="es-MX"/>
        </w:rPr>
        <w:t>a treinta</w:t>
      </w:r>
      <w:r w:rsidR="00FD36E8">
        <w:rPr>
          <w:rFonts w:ascii="Palatino Linotype" w:eastAsia="Times New Roman" w:hAnsi="Palatino Linotype" w:cs="Arial"/>
          <w:color w:val="000000"/>
          <w:sz w:val="24"/>
          <w:szCs w:val="24"/>
          <w:lang w:eastAsia="es-MX"/>
        </w:rPr>
        <w:t xml:space="preserve"> de octubre</w:t>
      </w:r>
      <w:r w:rsidR="00ED1247">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3A54A0DA"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E20199">
        <w:rPr>
          <w:rFonts w:ascii="Palatino Linotype" w:hAnsi="Palatino Linotype" w:cs="Arial"/>
          <w:b/>
          <w:bCs/>
          <w:sz w:val="24"/>
          <w:lang w:eastAsia="es-MX"/>
        </w:rPr>
        <w:t>06775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EC6B29">
        <w:rPr>
          <w:rFonts w:ascii="Palatino Linotype" w:hAnsi="Palatino Linotype" w:cs="Arial"/>
          <w:sz w:val="24"/>
        </w:rPr>
        <w:t>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5B60AE">
        <w:rPr>
          <w:rFonts w:ascii="Palatino Linotype" w:hAnsi="Palatino Linotype" w:cs="Arial"/>
          <w:b/>
          <w:sz w:val="24"/>
          <w:szCs w:val="24"/>
        </w:rPr>
        <w:t>xxxxxxxxxxxxxxxxxxxxxxx</w:t>
      </w:r>
      <w:r w:rsidR="00547432" w:rsidRPr="00547432">
        <w:rPr>
          <w:rFonts w:ascii="Palatino Linotype" w:hAnsi="Palatino Linotype" w:cs="Arial"/>
          <w:b/>
          <w:sz w:val="24"/>
          <w:szCs w:val="24"/>
        </w:rPr>
        <w:t xml:space="preserve"> </w:t>
      </w:r>
      <w:r w:rsidR="005B60AE">
        <w:rPr>
          <w:rFonts w:ascii="Palatino Linotype" w:hAnsi="Palatino Linotype" w:cs="Arial"/>
          <w:b/>
          <w:sz w:val="24"/>
          <w:szCs w:val="24"/>
        </w:rPr>
        <w:t>xxxxxxxxxxxx</w:t>
      </w:r>
      <w:r w:rsidR="00E20199" w:rsidRPr="00E20199">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A678DC">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94EA2">
        <w:rPr>
          <w:rFonts w:ascii="Palatino Linotype" w:hAnsi="Palatino Linotype" w:cs="Arial"/>
          <w:sz w:val="24"/>
          <w:szCs w:val="24"/>
        </w:rPr>
        <w:t>de</w:t>
      </w:r>
      <w:r w:rsidR="00E20199">
        <w:rPr>
          <w:rFonts w:ascii="Palatino Linotype" w:hAnsi="Palatino Linotype" w:cs="Arial"/>
          <w:sz w:val="24"/>
          <w:szCs w:val="24"/>
        </w:rPr>
        <w:t>l</w:t>
      </w:r>
      <w:r w:rsidR="006515DF">
        <w:rPr>
          <w:rFonts w:ascii="Palatino Linotype" w:hAnsi="Palatino Linotype" w:cs="Arial"/>
          <w:sz w:val="24"/>
          <w:szCs w:val="24"/>
        </w:rPr>
        <w:t xml:space="preserve"> </w:t>
      </w:r>
      <w:r w:rsidR="00E20199" w:rsidRPr="00E20199">
        <w:rPr>
          <w:rFonts w:ascii="Palatino Linotype" w:hAnsi="Palatino Linotype" w:cs="Arial"/>
          <w:b/>
          <w:sz w:val="24"/>
          <w:szCs w:val="24"/>
        </w:rPr>
        <w:t>Banco de Tejidos del Estado de México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w:t>
      </w:r>
      <w:bookmarkStart w:id="0" w:name="_GoBack"/>
      <w:bookmarkEnd w:id="0"/>
      <w:r w:rsidRPr="00224181">
        <w:rPr>
          <w:rFonts w:ascii="Palatino Linotype" w:hAnsi="Palatino Linotype" w:cs="Arial"/>
          <w:sz w:val="24"/>
          <w:szCs w:val="24"/>
        </w:rPr>
        <w:t>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64129FC2"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547432">
        <w:rPr>
          <w:rFonts w:ascii="Palatino Linotype" w:hAnsi="Palatino Linotype" w:cs="Arial"/>
          <w:sz w:val="24"/>
        </w:rPr>
        <w:t xml:space="preserve"> fecha nueve de agosto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w:t>
      </w:r>
      <w:r w:rsidR="006515DF">
        <w:rPr>
          <w:rFonts w:ascii="Palatino Linotype" w:hAnsi="Palatino Linotype" w:cs="Arial"/>
          <w:sz w:val="24"/>
        </w:rPr>
        <w:t xml:space="preserve">l Sistema de Acceso a la Información Mexiquense </w:t>
      </w:r>
      <w:r w:rsidR="00F17D9F">
        <w:rPr>
          <w:rFonts w:ascii="Palatino Linotype" w:hAnsi="Palatino Linotype" w:cs="Arial"/>
          <w:sz w:val="24"/>
        </w:rPr>
        <w:t>(SAIMEX)</w:t>
      </w:r>
      <w:r w:rsidR="00660CF1">
        <w:rPr>
          <w:rFonts w:ascii="Palatino Linotype" w:hAnsi="Palatino Linotype" w:cs="Arial"/>
          <w:sz w:val="24"/>
        </w:rPr>
        <w:t xml:space="preserve"> </w:t>
      </w:r>
      <w:r w:rsidR="00E3099C">
        <w:rPr>
          <w:rFonts w:ascii="Palatino Linotype" w:hAnsi="Palatino Linotype" w:cs="Arial"/>
          <w:sz w:val="24"/>
        </w:rPr>
        <w:t xml:space="preserve">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547432" w:rsidRPr="00547432">
        <w:rPr>
          <w:rFonts w:ascii="Palatino Linotype" w:hAnsi="Palatino Linotype" w:cs="Arial"/>
          <w:b/>
          <w:sz w:val="24"/>
        </w:rPr>
        <w:t>00020/BTEM/IP/2019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5854C95F" w:rsidR="0051301F" w:rsidRPr="00B6218A" w:rsidRDefault="00F17D9F" w:rsidP="00B6218A">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547432" w:rsidRPr="00547432">
        <w:rPr>
          <w:rFonts w:ascii="Palatino Linotype" w:hAnsi="Palatino Linotype"/>
          <w:i/>
          <w:lang w:val="es-ES_tradnl"/>
        </w:rPr>
        <w:t>Solicito conocer en qué se gastó el presupuesto del año 2018, así como los montos de ahorro y que se regresaron al gobierno estatal.</w:t>
      </w:r>
      <w:r w:rsidR="00E3099C" w:rsidRPr="00C87F01">
        <w:rPr>
          <w:rFonts w:ascii="Palatino Linotype" w:hAnsi="Palatino Linotype"/>
          <w:i/>
          <w:lang w:val="es-ES_tradnl"/>
        </w:rPr>
        <w:t>”</w:t>
      </w:r>
      <w:r w:rsidR="00E3099C"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58F3D41"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F17D9F">
        <w:rPr>
          <w:rFonts w:ascii="Palatino Linotype" w:hAnsi="Palatino Linotype" w:cs="Arial"/>
          <w:b/>
          <w:sz w:val="28"/>
          <w:szCs w:val="20"/>
        </w:rPr>
        <w:t>De la respuesta del sujeto obligado</w:t>
      </w:r>
      <w:r w:rsidR="00E3099C" w:rsidRPr="00CD6DED">
        <w:rPr>
          <w:rFonts w:ascii="Palatino Linotype" w:hAnsi="Palatino Linotype" w:cs="Arial"/>
          <w:b/>
          <w:sz w:val="28"/>
          <w:szCs w:val="20"/>
        </w:rPr>
        <w:t>.</w:t>
      </w:r>
    </w:p>
    <w:p w14:paraId="47401345" w14:textId="2E8A6CA2"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EC6B29">
        <w:rPr>
          <w:rFonts w:ascii="Palatino Linotype" w:hAnsi="Palatino Linotype" w:cs="Arial"/>
          <w:sz w:val="24"/>
        </w:rPr>
        <w:t>q</w:t>
      </w:r>
      <w:r w:rsidR="00547432">
        <w:rPr>
          <w:rFonts w:ascii="Palatino Linotype" w:hAnsi="Palatino Linotype" w:cs="Arial"/>
          <w:sz w:val="24"/>
        </w:rPr>
        <w:t>ue en fecha veintiuno de agosto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547432">
        <w:rPr>
          <w:rFonts w:ascii="Palatino Linotype" w:hAnsi="Palatino Linotype" w:cs="Arial"/>
          <w:sz w:val="24"/>
        </w:rPr>
        <w:t xml:space="preserve"> en los siguientes términos:</w:t>
      </w:r>
    </w:p>
    <w:p w14:paraId="4EAD80FD" w14:textId="53419A77" w:rsidR="007E133C" w:rsidRPr="007E133C" w:rsidRDefault="00547432" w:rsidP="007E133C">
      <w:pPr>
        <w:spacing w:before="240" w:line="360" w:lineRule="auto"/>
        <w:jc w:val="both"/>
        <w:rPr>
          <w:rFonts w:ascii="Palatino Linotype" w:hAnsi="Palatino Linotype" w:cs="Arial"/>
          <w:sz w:val="24"/>
        </w:rPr>
      </w:pPr>
      <w:r>
        <w:rPr>
          <w:noProof/>
          <w:lang w:eastAsia="es-MX"/>
        </w:rPr>
        <w:drawing>
          <wp:inline distT="0" distB="0" distL="0" distR="0" wp14:anchorId="70C20FA8" wp14:editId="321E105D">
            <wp:extent cx="5838825" cy="2495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7" t="38801" r="55192" b="36802"/>
                    <a:stretch/>
                  </pic:blipFill>
                  <pic:spPr bwMode="auto">
                    <a:xfrm>
                      <a:off x="0" y="0"/>
                      <a:ext cx="5838825" cy="2495550"/>
                    </a:xfrm>
                    <a:prstGeom prst="rect">
                      <a:avLst/>
                    </a:prstGeom>
                    <a:ln>
                      <a:noFill/>
                    </a:ln>
                    <a:extLst>
                      <a:ext uri="{53640926-AAD7-44D8-BBD7-CCE9431645EC}">
                        <a14:shadowObscured xmlns:a14="http://schemas.microsoft.com/office/drawing/2010/main"/>
                      </a:ext>
                    </a:extLst>
                  </pic:spPr>
                </pic:pic>
              </a:graphicData>
            </a:graphic>
          </wp:inline>
        </w:drawing>
      </w: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2609D51D"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547432">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547432">
        <w:rPr>
          <w:rFonts w:ascii="Palatino Linotype" w:hAnsi="Palatino Linotype" w:cs="Arial"/>
          <w:sz w:val="24"/>
          <w:szCs w:val="24"/>
        </w:rPr>
        <w:t>veintidós de agosto</w:t>
      </w:r>
      <w:r w:rsidR="00C37771">
        <w:rPr>
          <w:rFonts w:ascii="Palatino Linotype" w:hAnsi="Palatino Linotype" w:cs="Arial"/>
          <w:sz w:val="24"/>
          <w:szCs w:val="24"/>
        </w:rPr>
        <w:t xml:space="preserve"> </w:t>
      </w:r>
      <w:r w:rsidR="00D25025">
        <w:rPr>
          <w:rFonts w:ascii="Palatino Linotype" w:hAnsi="Palatino Linotype" w:cs="Arial"/>
          <w:sz w:val="24"/>
          <w:szCs w:val="24"/>
        </w:rPr>
        <w:t>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w:t>
      </w:r>
      <w:r w:rsidR="00E3099C" w:rsidRPr="0096643B">
        <w:rPr>
          <w:rFonts w:ascii="Palatino Linotype" w:hAnsi="Palatino Linotype" w:cs="Arial"/>
          <w:sz w:val="24"/>
          <w:szCs w:val="24"/>
        </w:rPr>
        <w:lastRenderedPageBreak/>
        <w:t xml:space="preserve">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547432">
        <w:rPr>
          <w:rFonts w:ascii="Palatino Linotype" w:hAnsi="Palatino Linotype" w:cs="Arial"/>
          <w:b/>
          <w:sz w:val="24"/>
          <w:szCs w:val="24"/>
        </w:rPr>
        <w:t>06775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7ABAA61F"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547432" w:rsidRPr="00547432">
        <w:rPr>
          <w:rFonts w:ascii="Palatino Linotype" w:hAnsi="Palatino Linotype"/>
          <w:i/>
          <w:color w:val="000000"/>
        </w:rPr>
        <w:t>Inconformidad porque el vínculo no se puede abrir, no existe, por lo que no tuve acceso a la información que solicité.</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35E33A64"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547432" w:rsidRPr="00547432">
        <w:rPr>
          <w:rFonts w:ascii="Palatino Linotype" w:hAnsi="Palatino Linotype" w:cs="Arial"/>
          <w:i/>
        </w:rPr>
        <w:t>Inconformidad porque el vínculo no se puede abrir, no existe, por lo que no tuve acceso a la información que solicité.</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4D47F9BA"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547432">
        <w:rPr>
          <w:rFonts w:ascii="Palatino Linotype" w:hAnsi="Palatino Linotype" w:cs="Arial"/>
          <w:sz w:val="24"/>
          <w:szCs w:val="24"/>
        </w:rPr>
        <w:t>veintiocho de agosto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480A0FD9" w14:textId="77777777" w:rsidR="00547432"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lastRenderedPageBreak/>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w:t>
      </w:r>
      <w:r w:rsidR="00547432">
        <w:rPr>
          <w:rFonts w:ascii="Palatino Linotype" w:hAnsi="Palatino Linotype" w:cs="Arial"/>
          <w:sz w:val="24"/>
          <w:szCs w:val="24"/>
        </w:rPr>
        <w:t xml:space="preserve"> veinticuatro y veinticinco de septiembre de dos mil diecinueve</w:t>
      </w:r>
      <w:r w:rsidR="005E1FD0">
        <w:rPr>
          <w:rFonts w:ascii="Palatino Linotype" w:hAnsi="Palatino Linotype" w:cs="Arial"/>
          <w:sz w:val="24"/>
          <w:szCs w:val="24"/>
        </w:rPr>
        <w:t>,</w:t>
      </w:r>
      <w:r w:rsidR="009B633F">
        <w:rPr>
          <w:rFonts w:ascii="Palatino Linotype" w:hAnsi="Palatino Linotype" w:cs="Arial"/>
          <w:sz w:val="24"/>
          <w:szCs w:val="24"/>
        </w:rPr>
        <w:t xml:space="preserve"> </w:t>
      </w:r>
      <w:r w:rsidR="00BE3DAF">
        <w:rPr>
          <w:rFonts w:ascii="Palatino Linotype" w:hAnsi="Palatino Linotype" w:cs="Arial"/>
          <w:sz w:val="24"/>
          <w:szCs w:val="24"/>
        </w:rPr>
        <w:t>en donde medularmente, dicha autoridad</w:t>
      </w:r>
      <w:r w:rsidR="00C37771">
        <w:rPr>
          <w:rFonts w:ascii="Palatino Linotype" w:hAnsi="Palatino Linotype" w:cs="Arial"/>
          <w:sz w:val="24"/>
          <w:szCs w:val="24"/>
        </w:rPr>
        <w:t xml:space="preserve"> </w:t>
      </w:r>
      <w:r w:rsidR="00547432">
        <w:rPr>
          <w:rFonts w:ascii="Palatino Linotype" w:hAnsi="Palatino Linotype" w:cs="Arial"/>
          <w:sz w:val="24"/>
          <w:szCs w:val="24"/>
        </w:rPr>
        <w:t>especifica la información solicitada por el particular, dándole los pasos a seguir para obtener los datos a través de dos ligas electrónicas</w:t>
      </w:r>
      <w:r w:rsidR="004656F5">
        <w:rPr>
          <w:rFonts w:ascii="Palatino Linotype" w:hAnsi="Palatino Linotype" w:cs="Arial"/>
          <w:sz w:val="24"/>
          <w:szCs w:val="24"/>
        </w:rPr>
        <w:t xml:space="preserve">. </w:t>
      </w:r>
    </w:p>
    <w:p w14:paraId="70EB3F67" w14:textId="404DDCFD" w:rsidR="00B52B70" w:rsidRDefault="00BE3DAF"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547432">
        <w:rPr>
          <w:rFonts w:ascii="Palatino Linotype" w:hAnsi="Palatino Linotype" w:cs="Arial"/>
          <w:sz w:val="24"/>
          <w:szCs w:val="24"/>
        </w:rPr>
        <w:t>or su parte el</w:t>
      </w:r>
      <w:r w:rsidR="00255D76">
        <w:rPr>
          <w:rFonts w:ascii="Palatino Linotype" w:hAnsi="Palatino Linotype" w:cs="Arial"/>
          <w:sz w:val="24"/>
          <w:szCs w:val="24"/>
        </w:rPr>
        <w:t xml:space="preserve"> </w:t>
      </w:r>
      <w:r w:rsidR="00C37771">
        <w:rPr>
          <w:rFonts w:ascii="Palatino Linotype" w:hAnsi="Palatino Linotype" w:cs="Arial"/>
          <w:sz w:val="24"/>
          <w:szCs w:val="24"/>
        </w:rPr>
        <w:t>recurrente</w:t>
      </w:r>
      <w:r w:rsidR="009B633F">
        <w:rPr>
          <w:rFonts w:ascii="Palatino Linotype" w:hAnsi="Palatino Linotype" w:cs="Arial"/>
          <w:sz w:val="24"/>
          <w:szCs w:val="24"/>
        </w:rPr>
        <w:t xml:space="preserve"> </w:t>
      </w:r>
      <w:r w:rsidR="00547432">
        <w:rPr>
          <w:rFonts w:ascii="Palatino Linotype" w:hAnsi="Palatino Linotype" w:cs="Arial"/>
          <w:sz w:val="24"/>
          <w:szCs w:val="24"/>
        </w:rPr>
        <w:t>fue omiso</w:t>
      </w:r>
      <w:r>
        <w:rPr>
          <w:rFonts w:ascii="Palatino Linotype" w:hAnsi="Palatino Linotype" w:cs="Arial"/>
          <w:sz w:val="24"/>
          <w:szCs w:val="24"/>
        </w:rPr>
        <w:t xml:space="preserve"> en realizar manifestaciones o en ofrecer medio de prueba alguno.</w:t>
      </w:r>
    </w:p>
    <w:p w14:paraId="412ECE45" w14:textId="2FC1497A"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Por lo que se decretó el cierre de instruc</w:t>
      </w:r>
      <w:r w:rsidR="00C37771">
        <w:rPr>
          <w:rFonts w:ascii="Palatino Linotype" w:hAnsi="Palatino Linotype" w:cs="Arial"/>
          <w:sz w:val="24"/>
          <w:szCs w:val="24"/>
        </w:rPr>
        <w:t>ción m</w:t>
      </w:r>
      <w:r w:rsidR="00255D76">
        <w:rPr>
          <w:rFonts w:ascii="Palatino Linotype" w:hAnsi="Palatino Linotype" w:cs="Arial"/>
          <w:sz w:val="24"/>
          <w:szCs w:val="24"/>
        </w:rPr>
        <w:t>edian</w:t>
      </w:r>
      <w:r w:rsidR="00DC6F8C">
        <w:rPr>
          <w:rFonts w:ascii="Palatino Linotype" w:hAnsi="Palatino Linotype" w:cs="Arial"/>
          <w:sz w:val="24"/>
          <w:szCs w:val="24"/>
        </w:rPr>
        <w:t>te proveído de fecha diez de octubre</w:t>
      </w:r>
      <w:r w:rsidRPr="00BC2E60">
        <w:rPr>
          <w:rFonts w:ascii="Palatino Linotype" w:hAnsi="Palatino Linotype" w:cs="Arial"/>
          <w:sz w:val="24"/>
          <w:szCs w:val="24"/>
        </w:rPr>
        <w:t xml:space="preserve"> dos mil diecinueve.</w:t>
      </w:r>
    </w:p>
    <w:p w14:paraId="4AD86E4F" w14:textId="18453B0E"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en fech</w:t>
      </w:r>
      <w:r w:rsidR="00DC6F8C">
        <w:rPr>
          <w:rFonts w:ascii="Palatino Linotype" w:hAnsi="Palatino Linotype" w:cs="Arial"/>
          <w:sz w:val="24"/>
          <w:szCs w:val="24"/>
        </w:rPr>
        <w:t>a diez de octubre</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w:t>
      </w:r>
      <w:r w:rsidRPr="00025A37">
        <w:rPr>
          <w:rFonts w:ascii="Palatino Linotype" w:hAnsi="Palatino Linotype" w:cs="Arial"/>
          <w:sz w:val="24"/>
        </w:rPr>
        <w:lastRenderedPageBreak/>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6DC7F7A7" w14:textId="77777777" w:rsidR="00CD4822" w:rsidRDefault="00CD4822" w:rsidP="00CD482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Pr="0007610F">
        <w:rPr>
          <w:rFonts w:ascii="Palatino Linotype" w:hAnsi="Palatino Linotype" w:cs="Arial"/>
          <w:b/>
          <w:sz w:val="28"/>
        </w:rPr>
        <w:t>. Del estudio de las causas de improcedencia y sobreseimiento.</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w:t>
      </w:r>
      <w:r>
        <w:rPr>
          <w:rFonts w:ascii="Palatino Linotype" w:hAnsi="Palatino Linotype" w:cs="Arial"/>
        </w:rPr>
        <w:lastRenderedPageBreak/>
        <w:t xml:space="preserve">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FFB1ACB" w14:textId="77777777" w:rsidR="009F5C84" w:rsidRDefault="009F5C84"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9263DD9" w14:textId="77777777" w:rsidR="00ED2077" w:rsidRDefault="00ED2077" w:rsidP="00E5244D">
      <w:pPr>
        <w:pStyle w:val="Prrafodelista"/>
        <w:autoSpaceDE w:val="0"/>
        <w:autoSpaceDN w:val="0"/>
        <w:adjustRightInd w:val="0"/>
        <w:spacing w:line="360" w:lineRule="auto"/>
        <w:ind w:left="0"/>
        <w:jc w:val="both"/>
        <w:rPr>
          <w:rFonts w:ascii="Palatino Linotype" w:hAnsi="Palatino Linotype" w:cs="Arial"/>
        </w:rPr>
      </w:pPr>
    </w:p>
    <w:p w14:paraId="61DDFB15" w14:textId="77777777" w:rsidR="00F953D8" w:rsidRDefault="00F953D8" w:rsidP="00F953D8">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BF62D92" w14:textId="77777777" w:rsidR="00F953D8" w:rsidRPr="001F5671" w:rsidRDefault="00F953D8" w:rsidP="00F953D8">
      <w:pPr>
        <w:autoSpaceDE w:val="0"/>
        <w:autoSpaceDN w:val="0"/>
        <w:adjustRightInd w:val="0"/>
        <w:spacing w:after="0" w:line="360" w:lineRule="auto"/>
        <w:jc w:val="both"/>
        <w:rPr>
          <w:rFonts w:ascii="Palatino Linotype" w:hAnsi="Palatino Linotype" w:cs="Arial"/>
          <w:sz w:val="24"/>
          <w:szCs w:val="24"/>
        </w:rPr>
      </w:pPr>
    </w:p>
    <w:p w14:paraId="4E3F04D1" w14:textId="77777777" w:rsidR="00F953D8" w:rsidRPr="001F5671" w:rsidRDefault="00F953D8" w:rsidP="00F953D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62A8AA67" w14:textId="77777777" w:rsidR="00F953D8" w:rsidRPr="001F5671" w:rsidRDefault="00F953D8" w:rsidP="00F953D8">
      <w:pPr>
        <w:pStyle w:val="Sinespaciado"/>
      </w:pPr>
    </w:p>
    <w:p w14:paraId="7B9E2182" w14:textId="77777777" w:rsidR="00F953D8" w:rsidRPr="001F5671"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w:t>
      </w:r>
      <w:r w:rsidRPr="001F5671">
        <w:rPr>
          <w:rFonts w:ascii="Palatino Linotype" w:hAnsi="Palatino Linotype" w:cs="Arial"/>
          <w:sz w:val="24"/>
          <w:szCs w:val="24"/>
        </w:rPr>
        <w:lastRenderedPageBreak/>
        <w:t xml:space="preserve">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C786E3C" w14:textId="77777777" w:rsidR="00F953D8" w:rsidRPr="001F5671" w:rsidRDefault="00F953D8" w:rsidP="00F953D8">
      <w:pPr>
        <w:pStyle w:val="Sinespaciado"/>
        <w:rPr>
          <w:rFonts w:ascii="Palatino Linotype" w:hAnsi="Palatino Linotype" w:cs="Arial"/>
          <w:sz w:val="18"/>
        </w:rPr>
      </w:pPr>
    </w:p>
    <w:p w14:paraId="3329F74C" w14:textId="77777777" w:rsidR="00F953D8"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550188CC"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sidR="00BC4C3E">
        <w:rPr>
          <w:rFonts w:ascii="Palatino Linotype" w:hAnsi="Palatino Linotype"/>
          <w:sz w:val="24"/>
          <w:szCs w:val="24"/>
        </w:rPr>
        <w:t>la</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318A6468" w14:textId="77777777" w:rsidR="004656F5" w:rsidRDefault="004656F5" w:rsidP="004656F5">
      <w:pPr>
        <w:tabs>
          <w:tab w:val="left" w:pos="709"/>
        </w:tabs>
        <w:spacing w:line="360" w:lineRule="auto"/>
        <w:ind w:left="851" w:right="850"/>
        <w:jc w:val="both"/>
        <w:rPr>
          <w:rFonts w:ascii="Palatino Linotype" w:hAnsi="Palatino Linotype"/>
          <w:sz w:val="24"/>
          <w:szCs w:val="24"/>
        </w:rPr>
      </w:pPr>
    </w:p>
    <w:p w14:paraId="222682C6" w14:textId="19238102" w:rsidR="00A13458" w:rsidRDefault="00A13458" w:rsidP="00A13458">
      <w:pPr>
        <w:pStyle w:val="Prrafodelista"/>
        <w:numPr>
          <w:ilvl w:val="0"/>
          <w:numId w:val="35"/>
        </w:numPr>
        <w:tabs>
          <w:tab w:val="left" w:pos="709"/>
        </w:tabs>
        <w:spacing w:line="360" w:lineRule="auto"/>
        <w:ind w:right="850"/>
        <w:jc w:val="both"/>
        <w:rPr>
          <w:rFonts w:ascii="Palatino Linotype" w:hAnsi="Palatino Linotype"/>
        </w:rPr>
      </w:pPr>
      <w:r>
        <w:rPr>
          <w:rFonts w:ascii="Palatino Linotype" w:hAnsi="Palatino Linotype"/>
        </w:rPr>
        <w:t xml:space="preserve"> En que se gastó el presupuesto del año 2018.</w:t>
      </w:r>
    </w:p>
    <w:p w14:paraId="6998773E" w14:textId="2DE6876C" w:rsidR="00A13458" w:rsidRDefault="00A13458" w:rsidP="00A13458">
      <w:pPr>
        <w:pStyle w:val="Prrafodelista"/>
        <w:numPr>
          <w:ilvl w:val="0"/>
          <w:numId w:val="35"/>
        </w:numPr>
        <w:tabs>
          <w:tab w:val="left" w:pos="709"/>
        </w:tabs>
        <w:spacing w:line="360" w:lineRule="auto"/>
        <w:ind w:right="850"/>
        <w:jc w:val="both"/>
        <w:rPr>
          <w:rFonts w:ascii="Palatino Linotype" w:hAnsi="Palatino Linotype"/>
        </w:rPr>
      </w:pPr>
      <w:r>
        <w:rPr>
          <w:rFonts w:ascii="Palatino Linotype" w:hAnsi="Palatino Linotype"/>
        </w:rPr>
        <w:t>Montos de ahorro del ejercicio fiscal 2018.</w:t>
      </w:r>
    </w:p>
    <w:p w14:paraId="7A9DE539" w14:textId="42D981EF" w:rsidR="009F5C84" w:rsidRDefault="00A13458" w:rsidP="007F66A2">
      <w:pPr>
        <w:pStyle w:val="Prrafodelista"/>
        <w:numPr>
          <w:ilvl w:val="0"/>
          <w:numId w:val="35"/>
        </w:numPr>
        <w:tabs>
          <w:tab w:val="left" w:pos="709"/>
        </w:tabs>
        <w:spacing w:line="360" w:lineRule="auto"/>
        <w:ind w:right="850"/>
        <w:jc w:val="both"/>
        <w:rPr>
          <w:rFonts w:ascii="Palatino Linotype" w:hAnsi="Palatino Linotype"/>
        </w:rPr>
      </w:pPr>
      <w:r>
        <w:rPr>
          <w:rFonts w:ascii="Palatino Linotype" w:hAnsi="Palatino Linotype"/>
        </w:rPr>
        <w:t>Montos que se regresaron al gobierno estatal.</w:t>
      </w:r>
    </w:p>
    <w:p w14:paraId="2D5A9766" w14:textId="77777777" w:rsidR="00A13458" w:rsidRPr="00A13458" w:rsidRDefault="00A13458" w:rsidP="00A13458">
      <w:pPr>
        <w:pStyle w:val="Prrafodelista"/>
        <w:tabs>
          <w:tab w:val="left" w:pos="709"/>
        </w:tabs>
        <w:spacing w:line="360" w:lineRule="auto"/>
        <w:ind w:left="1571" w:right="850"/>
        <w:jc w:val="both"/>
        <w:rPr>
          <w:rFonts w:ascii="Palatino Linotype" w:hAnsi="Palatino Linotype"/>
        </w:rPr>
      </w:pPr>
    </w:p>
    <w:p w14:paraId="193B47D1" w14:textId="77777777" w:rsidR="00A13458" w:rsidRDefault="007F66A2" w:rsidP="001F463A">
      <w:pPr>
        <w:tabs>
          <w:tab w:val="left" w:pos="709"/>
        </w:tabs>
        <w:spacing w:line="360" w:lineRule="auto"/>
        <w:jc w:val="both"/>
        <w:rPr>
          <w:rFonts w:ascii="Palatino Linotype" w:hAnsi="Palatino Linotype"/>
          <w:sz w:val="24"/>
        </w:rPr>
      </w:pPr>
      <w:r>
        <w:rPr>
          <w:rFonts w:ascii="Palatino Linotype" w:hAnsi="Palatino Linotype"/>
          <w:sz w:val="24"/>
        </w:rPr>
        <w:t xml:space="preserve">En ese orden de ideas y ante los requerimientos planteados por el entonces solicitante, el sujeto obligado, </w:t>
      </w:r>
      <w:r w:rsidR="00A13458">
        <w:rPr>
          <w:rFonts w:ascii="Palatino Linotype" w:hAnsi="Palatino Linotype"/>
          <w:sz w:val="24"/>
        </w:rPr>
        <w:t xml:space="preserve">proporcionó a </w:t>
      </w:r>
      <w:r>
        <w:rPr>
          <w:rFonts w:ascii="Palatino Linotype" w:hAnsi="Palatino Linotype"/>
          <w:sz w:val="24"/>
        </w:rPr>
        <w:t>través de</w:t>
      </w:r>
      <w:r w:rsidR="005A3EF8">
        <w:rPr>
          <w:rFonts w:ascii="Palatino Linotype" w:hAnsi="Palatino Linotype"/>
          <w:sz w:val="24"/>
        </w:rPr>
        <w:t xml:space="preserve">l sistema electrónico del SAIMEX, </w:t>
      </w:r>
      <w:r w:rsidR="00A13458">
        <w:rPr>
          <w:rFonts w:ascii="Palatino Linotype" w:hAnsi="Palatino Linotype"/>
          <w:sz w:val="24"/>
        </w:rPr>
        <w:t>la siguiente respuesta:</w:t>
      </w:r>
    </w:p>
    <w:p w14:paraId="3D334BF0" w14:textId="7F3A4B1C" w:rsidR="00A9668A" w:rsidRDefault="00A13458" w:rsidP="00A9668A">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7A6071AC" wp14:editId="0BD07177">
            <wp:extent cx="5715000" cy="2238375"/>
            <wp:effectExtent l="19050" t="19050" r="1905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03" t="40858" r="54530" b="37097"/>
                    <a:stretch/>
                  </pic:blipFill>
                  <pic:spPr bwMode="auto">
                    <a:xfrm>
                      <a:off x="0" y="0"/>
                      <a:ext cx="5715000" cy="2238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4C817F" w14:textId="77777777" w:rsidR="00A13458" w:rsidRDefault="00A13458" w:rsidP="00A9668A">
      <w:pPr>
        <w:tabs>
          <w:tab w:val="left" w:pos="709"/>
        </w:tabs>
        <w:spacing w:after="0" w:line="360" w:lineRule="auto"/>
        <w:jc w:val="both"/>
        <w:rPr>
          <w:rFonts w:ascii="Palatino Linotype" w:hAnsi="Palatino Linotype"/>
          <w:sz w:val="24"/>
          <w:szCs w:val="24"/>
        </w:rPr>
      </w:pPr>
    </w:p>
    <w:p w14:paraId="73F5005D" w14:textId="2D25819E" w:rsidR="00A9668A"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 la respuesta proporcionada por el sujeto obligado le resulto desfavorable</w:t>
      </w:r>
      <w:r w:rsidR="006E02B0">
        <w:rPr>
          <w:rFonts w:ascii="Palatino Linotype" w:hAnsi="Palatino Linotype"/>
          <w:sz w:val="24"/>
          <w:szCs w:val="24"/>
        </w:rPr>
        <w:t xml:space="preserve"> al</w:t>
      </w:r>
      <w:r w:rsidR="001F463A">
        <w:rPr>
          <w:rFonts w:ascii="Palatino Linotype" w:hAnsi="Palatino Linotype"/>
          <w:sz w:val="24"/>
          <w:szCs w:val="24"/>
        </w:rPr>
        <w:t xml:space="preserve"> recurrente</w:t>
      </w:r>
      <w:r>
        <w:rPr>
          <w:rFonts w:ascii="Palatino Linotype" w:hAnsi="Palatino Linotype"/>
          <w:sz w:val="24"/>
          <w:szCs w:val="24"/>
        </w:rPr>
        <w:t>, por lo tanto, en medio de defensa respectivo, promovió el medio de impugnación que hoy nos ocupa, argumentando como razones o motivos de inconformidad lo siguiente:</w:t>
      </w:r>
    </w:p>
    <w:p w14:paraId="693CA1D8" w14:textId="77777777" w:rsidR="00836DED" w:rsidRDefault="00836DED" w:rsidP="00A9668A">
      <w:pPr>
        <w:tabs>
          <w:tab w:val="left" w:pos="709"/>
        </w:tabs>
        <w:spacing w:after="0" w:line="360" w:lineRule="auto"/>
        <w:jc w:val="both"/>
        <w:rPr>
          <w:rFonts w:ascii="Palatino Linotype" w:hAnsi="Palatino Linotype"/>
          <w:sz w:val="24"/>
          <w:szCs w:val="24"/>
        </w:rPr>
      </w:pPr>
    </w:p>
    <w:p w14:paraId="003B0D09" w14:textId="53CF4752" w:rsidR="00245698" w:rsidRPr="00245698" w:rsidRDefault="00245698" w:rsidP="00245698">
      <w:pPr>
        <w:tabs>
          <w:tab w:val="left" w:pos="709"/>
        </w:tabs>
        <w:spacing w:after="0" w:line="360" w:lineRule="auto"/>
        <w:ind w:left="851" w:right="850"/>
        <w:jc w:val="both"/>
        <w:rPr>
          <w:rFonts w:ascii="Palatino Linotype" w:hAnsi="Palatino Linotype"/>
          <w:i/>
          <w:szCs w:val="24"/>
        </w:rPr>
      </w:pPr>
      <w:r w:rsidRPr="00245698">
        <w:rPr>
          <w:rFonts w:ascii="Palatino Linotype" w:hAnsi="Palatino Linotype"/>
          <w:i/>
          <w:szCs w:val="24"/>
        </w:rPr>
        <w:t>“</w:t>
      </w:r>
      <w:r w:rsidR="006E02B0" w:rsidRPr="006E02B0">
        <w:rPr>
          <w:rFonts w:ascii="Palatino Linotype" w:hAnsi="Palatino Linotype"/>
          <w:i/>
          <w:szCs w:val="24"/>
        </w:rPr>
        <w:t>Inconformidad porque el vínculo no se puede abrir, no existe, por lo que no tuve acceso a la información que solicité.</w:t>
      </w:r>
      <w:r w:rsidRPr="00245698">
        <w:rPr>
          <w:rFonts w:ascii="Palatino Linotype" w:hAnsi="Palatino Linotype"/>
          <w:i/>
          <w:szCs w:val="24"/>
        </w:rPr>
        <w:t>”</w:t>
      </w:r>
    </w:p>
    <w:p w14:paraId="10C013E0" w14:textId="77777777" w:rsidR="007B2E0A" w:rsidRDefault="007B2E0A" w:rsidP="00A9668A">
      <w:pPr>
        <w:tabs>
          <w:tab w:val="left" w:pos="709"/>
        </w:tabs>
        <w:spacing w:after="0" w:line="360" w:lineRule="auto"/>
        <w:jc w:val="both"/>
        <w:rPr>
          <w:rFonts w:ascii="Palatino Linotype" w:hAnsi="Palatino Linotype"/>
          <w:sz w:val="24"/>
          <w:szCs w:val="24"/>
        </w:rPr>
      </w:pPr>
    </w:p>
    <w:p w14:paraId="51EFE75C" w14:textId="210D9D4B" w:rsidR="006E02B0" w:rsidRDefault="006E02B0"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ese sentido tenemos que el recurrente se duele de la respuesta del sujeto obligado, ya que argumenta que no es posible acceder a la liga electrónica proporcionada.</w:t>
      </w:r>
    </w:p>
    <w:p w14:paraId="45D1EA12" w14:textId="77777777" w:rsidR="006E02B0" w:rsidRDefault="006E02B0" w:rsidP="00A9668A">
      <w:pPr>
        <w:tabs>
          <w:tab w:val="left" w:pos="709"/>
        </w:tabs>
        <w:spacing w:after="0" w:line="360" w:lineRule="auto"/>
        <w:jc w:val="both"/>
        <w:rPr>
          <w:rFonts w:ascii="Palatino Linotype" w:hAnsi="Palatino Linotype"/>
          <w:sz w:val="24"/>
          <w:szCs w:val="24"/>
        </w:rPr>
      </w:pPr>
    </w:p>
    <w:p w14:paraId="66F58380" w14:textId="70747363" w:rsidR="0046701F" w:rsidRDefault="00245698" w:rsidP="001F463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w:t>
      </w:r>
      <w:r w:rsidR="007B2E0A">
        <w:rPr>
          <w:rFonts w:ascii="Palatino Linotype" w:hAnsi="Palatino Linotype"/>
          <w:sz w:val="24"/>
          <w:szCs w:val="24"/>
        </w:rPr>
        <w:t xml:space="preserve"> en donde</w:t>
      </w:r>
      <w:r w:rsidR="006E02B0">
        <w:rPr>
          <w:rFonts w:ascii="Palatino Linotype" w:hAnsi="Palatino Linotype"/>
          <w:sz w:val="24"/>
          <w:szCs w:val="24"/>
        </w:rPr>
        <w:t xml:space="preserve"> se le informa al recurrente, diversas ligas electrónicas en donde puede visualizar los datos solicitados, en las páginas especificas. Sirve de sustento la siguiente imagen ilustrativa:</w:t>
      </w:r>
    </w:p>
    <w:p w14:paraId="065E7328" w14:textId="77777777" w:rsidR="006E02B0" w:rsidRDefault="006E02B0" w:rsidP="001F463A">
      <w:pPr>
        <w:tabs>
          <w:tab w:val="left" w:pos="709"/>
        </w:tabs>
        <w:spacing w:after="0" w:line="360" w:lineRule="auto"/>
        <w:jc w:val="both"/>
        <w:rPr>
          <w:rFonts w:ascii="Palatino Linotype" w:hAnsi="Palatino Linotype"/>
          <w:sz w:val="24"/>
          <w:szCs w:val="24"/>
        </w:rPr>
      </w:pPr>
    </w:p>
    <w:p w14:paraId="3E7B8898" w14:textId="63EBFD23" w:rsidR="006E02B0" w:rsidRDefault="006E02B0" w:rsidP="001F463A">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6F5B18EE" wp14:editId="6B850D26">
            <wp:extent cx="5772150" cy="4533900"/>
            <wp:effectExtent l="19050" t="19050" r="1905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32" t="19988" r="58996" b="36801"/>
                    <a:stretch/>
                  </pic:blipFill>
                  <pic:spPr bwMode="auto">
                    <a:xfrm>
                      <a:off x="0" y="0"/>
                      <a:ext cx="5772150" cy="4533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1F463A" w:rsidRDefault="00927043" w:rsidP="00927043">
      <w:pPr>
        <w:pStyle w:val="Sinespaciado"/>
        <w:ind w:left="567" w:right="567"/>
        <w:jc w:val="both"/>
        <w:rPr>
          <w:rFonts w:ascii="Palatino Linotype" w:hAnsi="Palatino Linotype"/>
          <w:b/>
          <w:i/>
          <w:sz w:val="22"/>
          <w:szCs w:val="22"/>
          <w:u w:val="single"/>
        </w:rPr>
      </w:pPr>
      <w:r w:rsidRPr="00E96882">
        <w:rPr>
          <w:rFonts w:ascii="Palatino Linotype" w:hAnsi="Palatino Linotype"/>
          <w:i/>
          <w:sz w:val="22"/>
          <w:szCs w:val="22"/>
        </w:rPr>
        <w:t xml:space="preserve">I. </w:t>
      </w:r>
      <w:r w:rsidRPr="001F463A">
        <w:rPr>
          <w:rFonts w:ascii="Palatino Linotype" w:hAnsi="Palatino Linotype"/>
          <w:b/>
          <w:i/>
          <w:sz w:val="22"/>
          <w:szCs w:val="22"/>
          <w:u w:val="single"/>
        </w:rPr>
        <w:t>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III. El Poder Judicial, sus organismos, órganos y entidades, así como el Consejo de la Judicatura del Estado;</w:t>
      </w:r>
    </w:p>
    <w:p w14:paraId="65EC0FF3" w14:textId="77777777" w:rsidR="00927043" w:rsidRPr="001F463A" w:rsidRDefault="00927043" w:rsidP="00927043">
      <w:pPr>
        <w:pStyle w:val="Sinespaciado"/>
        <w:ind w:left="567" w:right="567"/>
        <w:jc w:val="both"/>
        <w:rPr>
          <w:rFonts w:ascii="Palatino Linotype" w:hAnsi="Palatino Linotype"/>
          <w:i/>
          <w:sz w:val="22"/>
          <w:szCs w:val="22"/>
        </w:rPr>
      </w:pPr>
      <w:r w:rsidRPr="001F463A">
        <w:rPr>
          <w:rFonts w:ascii="Palatino Linotype" w:hAnsi="Palatino Linotype"/>
          <w:i/>
          <w:sz w:val="22"/>
          <w:szCs w:val="22"/>
        </w:rPr>
        <w:t>IV. Los ayuntamientos y las dependencias, organismos, órganos y entidades de la administración municipal;</w:t>
      </w:r>
    </w:p>
    <w:p w14:paraId="2C2CBCBD" w14:textId="77777777" w:rsidR="00927043" w:rsidRPr="001F463A" w:rsidRDefault="00927043" w:rsidP="00927043">
      <w:pPr>
        <w:pStyle w:val="Sinespaciado"/>
        <w:ind w:left="567" w:right="567"/>
        <w:jc w:val="both"/>
        <w:rPr>
          <w:rFonts w:ascii="Palatino Linotype" w:hAnsi="Palatino Linotype"/>
          <w:i/>
          <w:sz w:val="22"/>
          <w:szCs w:val="22"/>
        </w:rPr>
      </w:pPr>
      <w:r w:rsidRPr="001F463A">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00A825A" w14:textId="77777777" w:rsidR="00E96882" w:rsidRDefault="00E96882" w:rsidP="00927043">
      <w:pPr>
        <w:pStyle w:val="Sinespaciado"/>
        <w:spacing w:line="360" w:lineRule="auto"/>
        <w:jc w:val="both"/>
        <w:rPr>
          <w:rFonts w:ascii="Palatino Linotype" w:hAnsi="Palatino Linotype"/>
        </w:rPr>
      </w:pPr>
    </w:p>
    <w:p w14:paraId="7B8D82EC" w14:textId="038D0895" w:rsidR="009F5C84" w:rsidRDefault="009F5C84" w:rsidP="00927043">
      <w:pPr>
        <w:pStyle w:val="Sinespaciado"/>
        <w:spacing w:line="360" w:lineRule="auto"/>
        <w:jc w:val="both"/>
        <w:rPr>
          <w:rFonts w:ascii="Palatino Linotype" w:hAnsi="Palatino Linotype"/>
        </w:rPr>
      </w:pPr>
      <w:r>
        <w:rPr>
          <w:rFonts w:ascii="Palatino Linotype" w:hAnsi="Palatino Linotype"/>
        </w:rPr>
        <w:t xml:space="preserve">Ahora bien, en primer punto tenemos que el sujeto obligado remitió a través de la respuesta correspondiente, </w:t>
      </w:r>
      <w:r w:rsidR="00336A78">
        <w:rPr>
          <w:rFonts w:ascii="Palatino Linotype" w:hAnsi="Palatino Linotype"/>
        </w:rPr>
        <w:t xml:space="preserve">una liga electrónica en donde el recurrente podría obtener </w:t>
      </w:r>
      <w:r w:rsidR="00336A78">
        <w:rPr>
          <w:rFonts w:ascii="Palatino Linotype" w:hAnsi="Palatino Linotype"/>
        </w:rPr>
        <w:lastRenderedPageBreak/>
        <w:t>la información solicitada, para lo cual tenemos que dicho vinculo electrónico redirige a la siguiente página:</w:t>
      </w:r>
    </w:p>
    <w:p w14:paraId="548EF167" w14:textId="77777777" w:rsidR="00336A78" w:rsidRDefault="00336A78" w:rsidP="00927043">
      <w:pPr>
        <w:pStyle w:val="Sinespaciado"/>
        <w:spacing w:line="360" w:lineRule="auto"/>
        <w:jc w:val="both"/>
        <w:rPr>
          <w:rFonts w:ascii="Palatino Linotype" w:hAnsi="Palatino Linotype"/>
        </w:rPr>
      </w:pPr>
    </w:p>
    <w:p w14:paraId="0ACFDBE1" w14:textId="35B186C5" w:rsidR="00336A78" w:rsidRDefault="00336A78" w:rsidP="00927043">
      <w:pPr>
        <w:pStyle w:val="Sinespaciado"/>
        <w:spacing w:line="360" w:lineRule="auto"/>
        <w:jc w:val="both"/>
        <w:rPr>
          <w:rFonts w:ascii="Palatino Linotype" w:hAnsi="Palatino Linotype"/>
        </w:rPr>
      </w:pPr>
      <w:r>
        <w:rPr>
          <w:noProof/>
          <w:lang w:eastAsia="es-MX"/>
        </w:rPr>
        <w:drawing>
          <wp:inline distT="0" distB="0" distL="0" distR="0" wp14:anchorId="768C0A8E" wp14:editId="6B491A15">
            <wp:extent cx="5810250" cy="612457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91" t="6467" r="22619" b="4174"/>
                    <a:stretch/>
                  </pic:blipFill>
                  <pic:spPr bwMode="auto">
                    <a:xfrm>
                      <a:off x="0" y="0"/>
                      <a:ext cx="5810250" cy="6124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5F5BC1" w14:textId="734D3B19" w:rsidR="009F5C84" w:rsidRDefault="009F5C84" w:rsidP="00927043">
      <w:pPr>
        <w:pStyle w:val="Sinespaciado"/>
        <w:spacing w:line="360" w:lineRule="auto"/>
        <w:jc w:val="both"/>
        <w:rPr>
          <w:rFonts w:ascii="Palatino Linotype" w:hAnsi="Palatino Linotype"/>
        </w:rPr>
      </w:pPr>
    </w:p>
    <w:p w14:paraId="348FCC6A" w14:textId="73630975" w:rsidR="0015351C" w:rsidRDefault="00336A78" w:rsidP="00927043">
      <w:pPr>
        <w:pStyle w:val="Sinespaciado"/>
        <w:spacing w:line="360" w:lineRule="auto"/>
        <w:jc w:val="both"/>
        <w:rPr>
          <w:rFonts w:ascii="Palatino Linotype" w:hAnsi="Palatino Linotype"/>
        </w:rPr>
      </w:pPr>
      <w:r>
        <w:rPr>
          <w:rFonts w:ascii="Palatino Linotype" w:hAnsi="Palatino Linotype"/>
        </w:rPr>
        <w:lastRenderedPageBreak/>
        <w:t>Así las cosas, de la página inserta con antelación, podemos visualizar que la liga electrónica proporcionada, nos manda al apartado de Estado de Situación Financiera del Banco de Tejidos del Estado de México, sin embargo es posible dilucidar que para que el recurrente pueda acceder a la información solicitada, resulta necesario realizar una búsqueda minuciosa en el apartado del ejercicio fiscal 2018.</w:t>
      </w:r>
    </w:p>
    <w:p w14:paraId="7277A788" w14:textId="77777777" w:rsidR="00336A78" w:rsidRDefault="00336A78" w:rsidP="00927043">
      <w:pPr>
        <w:pStyle w:val="Sinespaciado"/>
        <w:spacing w:line="360" w:lineRule="auto"/>
        <w:jc w:val="both"/>
        <w:rPr>
          <w:rFonts w:ascii="Palatino Linotype" w:hAnsi="Palatino Linotype"/>
        </w:rPr>
      </w:pPr>
    </w:p>
    <w:p w14:paraId="396ED3DA" w14:textId="511EC80E" w:rsidR="00336A78" w:rsidRDefault="00336A78" w:rsidP="00927043">
      <w:pPr>
        <w:pStyle w:val="Sinespaciado"/>
        <w:spacing w:line="360" w:lineRule="auto"/>
        <w:jc w:val="both"/>
        <w:rPr>
          <w:rFonts w:ascii="Palatino Linotype" w:hAnsi="Palatino Linotype"/>
        </w:rPr>
      </w:pPr>
      <w:r>
        <w:rPr>
          <w:rFonts w:ascii="Palatino Linotype" w:hAnsi="Palatino Linotype"/>
        </w:rPr>
        <w:t>Asimismo tenemos que el sujeto obligado no dio cabal cumplimiento al artículo 161 de la Ley de Transparencia y Acceso a la Información Pública del Estado de México y Municipios, el cual a la letra señala lo siguiente:</w:t>
      </w:r>
    </w:p>
    <w:p w14:paraId="03A7A2D7" w14:textId="77777777" w:rsidR="00336A78" w:rsidRDefault="00336A78" w:rsidP="00927043">
      <w:pPr>
        <w:pStyle w:val="Sinespaciado"/>
        <w:spacing w:line="360" w:lineRule="auto"/>
        <w:jc w:val="both"/>
        <w:rPr>
          <w:rFonts w:ascii="Palatino Linotype" w:hAnsi="Palatino Linotype"/>
        </w:rPr>
      </w:pPr>
    </w:p>
    <w:p w14:paraId="24ED9289" w14:textId="48E15E76" w:rsidR="00336A78" w:rsidRPr="00336A78" w:rsidRDefault="00336A78" w:rsidP="00336A78">
      <w:pPr>
        <w:pStyle w:val="Sinespaciado"/>
        <w:spacing w:line="360" w:lineRule="auto"/>
        <w:ind w:left="851" w:right="850"/>
        <w:jc w:val="both"/>
        <w:rPr>
          <w:rFonts w:ascii="Palatino Linotype" w:hAnsi="Palatino Linotype"/>
          <w:i/>
          <w:sz w:val="22"/>
        </w:rPr>
      </w:pPr>
      <w:r w:rsidRPr="00336A78">
        <w:rPr>
          <w:rFonts w:ascii="Palatino Linotype" w:hAnsi="Palatino Linotype"/>
          <w:i/>
          <w:sz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832843B" w14:textId="77777777" w:rsidR="00451285" w:rsidRDefault="00451285" w:rsidP="00D13764">
      <w:pPr>
        <w:shd w:val="clear" w:color="auto" w:fill="FFFFFF"/>
        <w:spacing w:after="0" w:line="360" w:lineRule="auto"/>
        <w:ind w:right="51"/>
        <w:contextualSpacing/>
        <w:jc w:val="both"/>
        <w:rPr>
          <w:rFonts w:ascii="Palatino Linotype" w:hAnsi="Palatino Linotype"/>
          <w:sz w:val="24"/>
          <w:szCs w:val="24"/>
        </w:rPr>
      </w:pPr>
    </w:p>
    <w:p w14:paraId="29C4D77B" w14:textId="0674C2B7" w:rsidR="005A197C" w:rsidRDefault="005A197C" w:rsidP="005A197C">
      <w:pPr>
        <w:spacing w:after="0" w:line="360" w:lineRule="auto"/>
        <w:jc w:val="both"/>
        <w:rPr>
          <w:rFonts w:ascii="Palatino Linotype" w:hAnsi="Palatino Linotype"/>
          <w:sz w:val="24"/>
          <w:szCs w:val="24"/>
        </w:rPr>
      </w:pPr>
      <w:r>
        <w:rPr>
          <w:rFonts w:ascii="Palatino Linotype" w:hAnsi="Palatino Linotype"/>
          <w:sz w:val="24"/>
          <w:szCs w:val="24"/>
        </w:rPr>
        <w:t xml:space="preserve">En ese orden de ideas, si bien es cierto, el sujeto obligado intento proporcionar la información solicitada a través de una liga electrónica, también lo es que no se dio cabal cumplimiento al numeral anteriormente referido, ya este es muy claro al precisar los casos en que la información ya se encuentre disponible en los medios físicos o electrónicos respectivos, se le deberá de hacer del conocimiento al recurrente la fuente, el lugar y la forma precisa y concreta en que esta pueda ser consultada, ello en un plazo </w:t>
      </w:r>
      <w:r>
        <w:rPr>
          <w:rFonts w:ascii="Palatino Linotype" w:hAnsi="Palatino Linotype"/>
          <w:sz w:val="24"/>
          <w:szCs w:val="24"/>
        </w:rPr>
        <w:lastRenderedPageBreak/>
        <w:t>que no exceda de cinco días hábiles posteriores a la fecha de la recepción de la solicitud de información. Por lo tanto se le invita al sujeto obligado a que en futuras ocasiones, en las cuales la información solicitada, ya se encuentre en los medios electrónicos respectivos, lo haga del conocimiento a los particulares en el debido término.</w:t>
      </w:r>
    </w:p>
    <w:p w14:paraId="09D333BE" w14:textId="77777777" w:rsidR="005A197C" w:rsidRDefault="005A197C" w:rsidP="005A197C">
      <w:pPr>
        <w:spacing w:after="0" w:line="360" w:lineRule="auto"/>
        <w:jc w:val="both"/>
        <w:rPr>
          <w:rFonts w:ascii="Palatino Linotype" w:hAnsi="Palatino Linotype"/>
          <w:sz w:val="24"/>
          <w:szCs w:val="24"/>
        </w:rPr>
      </w:pPr>
    </w:p>
    <w:p w14:paraId="485E8CEB" w14:textId="71F1C412" w:rsidR="005A197C" w:rsidRDefault="005A197C" w:rsidP="005A197C">
      <w:pPr>
        <w:spacing w:after="0" w:line="360" w:lineRule="auto"/>
        <w:jc w:val="both"/>
        <w:rPr>
          <w:rFonts w:ascii="Palatino Linotype" w:hAnsi="Palatino Linotype"/>
          <w:sz w:val="24"/>
          <w:szCs w:val="24"/>
        </w:rPr>
      </w:pPr>
      <w:r>
        <w:rPr>
          <w:rFonts w:ascii="Palatino Linotype" w:hAnsi="Palatino Linotype"/>
          <w:sz w:val="24"/>
          <w:szCs w:val="24"/>
        </w:rPr>
        <w:t>Así las cosas tenemos que la respuesta proporcionada por el sujeto obligado, no satisfacen el derecho de acceso a la información pública del recurrente, ya que si bien la liga proporcionada por dicha autoridad puede ser abierta sin ningún problema, también lo es que, para acceder a la información solicitada resulta necesario realizar una búsqueda dentro de todos los rubros que se encuentran inmersos en el ejercicio fiscal 2018.</w:t>
      </w:r>
    </w:p>
    <w:p w14:paraId="213ADBFA" w14:textId="77777777" w:rsidR="002065A4" w:rsidRDefault="002065A4" w:rsidP="00D13764">
      <w:pPr>
        <w:shd w:val="clear" w:color="auto" w:fill="FFFFFF"/>
        <w:spacing w:after="0" w:line="360" w:lineRule="auto"/>
        <w:ind w:right="51"/>
        <w:contextualSpacing/>
        <w:jc w:val="both"/>
        <w:rPr>
          <w:rFonts w:ascii="Palatino Linotype" w:hAnsi="Palatino Linotype"/>
          <w:sz w:val="24"/>
          <w:szCs w:val="24"/>
        </w:rPr>
      </w:pPr>
    </w:p>
    <w:p w14:paraId="29C1215D" w14:textId="77777777" w:rsidR="004E3F5B" w:rsidRDefault="002065A4"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 xml:space="preserve">Aunado a lo anterior, de las actuaciones que obran en el expediente electrónico del SAIMEX, es posible visualizar que el sujeto obligado, en aras de garantizar el derecho </w:t>
      </w:r>
      <w:r w:rsidR="004E3F5B">
        <w:rPr>
          <w:rFonts w:ascii="Palatino Linotype" w:hAnsi="Palatino Linotype"/>
          <w:sz w:val="24"/>
          <w:szCs w:val="24"/>
        </w:rPr>
        <w:t>de acceso a la información del</w:t>
      </w:r>
      <w:r>
        <w:rPr>
          <w:rFonts w:ascii="Palatino Linotype" w:hAnsi="Palatino Linotype"/>
          <w:sz w:val="24"/>
          <w:szCs w:val="24"/>
        </w:rPr>
        <w:t xml:space="preserve"> recurrente, proporcionó a través del informe justificado </w:t>
      </w:r>
      <w:r w:rsidR="004E3F5B">
        <w:rPr>
          <w:rFonts w:ascii="Palatino Linotype" w:hAnsi="Palatino Linotype"/>
          <w:sz w:val="24"/>
          <w:szCs w:val="24"/>
        </w:rPr>
        <w:t>unas ligas electrónicas y los pasos que el recurrente debe seguir para acceder a la información que requiere de manera precisa.</w:t>
      </w:r>
    </w:p>
    <w:p w14:paraId="66350DA8" w14:textId="77777777" w:rsidR="004E3F5B" w:rsidRDefault="004E3F5B" w:rsidP="00D13764">
      <w:pPr>
        <w:shd w:val="clear" w:color="auto" w:fill="FFFFFF"/>
        <w:spacing w:after="0" w:line="360" w:lineRule="auto"/>
        <w:ind w:right="51"/>
        <w:contextualSpacing/>
        <w:jc w:val="both"/>
        <w:rPr>
          <w:rFonts w:ascii="Palatino Linotype" w:hAnsi="Palatino Linotype"/>
          <w:sz w:val="24"/>
          <w:szCs w:val="24"/>
        </w:rPr>
      </w:pPr>
    </w:p>
    <w:p w14:paraId="4850A4CF" w14:textId="08B2AFE8" w:rsidR="002065A4" w:rsidRDefault="004E3F5B"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En ese sentido tenemos que los vínculos electrónicos, nos redirigen a la página que fue señalada en las fojas que anteceden, sobre el tema Estado de Situación Financiera, que a diferencia de la respuesta primigenia el sujeto obligado manifestó lo siguiente:</w:t>
      </w:r>
    </w:p>
    <w:p w14:paraId="79DC04D7" w14:textId="77777777" w:rsidR="004E3F5B" w:rsidRDefault="004E3F5B" w:rsidP="00D13764">
      <w:pPr>
        <w:shd w:val="clear" w:color="auto" w:fill="FFFFFF"/>
        <w:spacing w:after="0" w:line="360" w:lineRule="auto"/>
        <w:ind w:right="51"/>
        <w:contextualSpacing/>
        <w:jc w:val="both"/>
        <w:rPr>
          <w:rFonts w:ascii="Palatino Linotype" w:hAnsi="Palatino Linotype"/>
          <w:sz w:val="24"/>
          <w:szCs w:val="24"/>
        </w:rPr>
      </w:pPr>
    </w:p>
    <w:p w14:paraId="4A131E3D" w14:textId="6B03F737" w:rsidR="004E3F5B" w:rsidRDefault="004E3F5B" w:rsidP="00D13764">
      <w:pPr>
        <w:shd w:val="clear" w:color="auto" w:fill="FFFFFF"/>
        <w:spacing w:after="0" w:line="360" w:lineRule="auto"/>
        <w:ind w:right="51"/>
        <w:contextualSpacing/>
        <w:jc w:val="both"/>
        <w:rPr>
          <w:rFonts w:ascii="Palatino Linotype" w:hAnsi="Palatino Linotype"/>
          <w:sz w:val="24"/>
          <w:szCs w:val="24"/>
        </w:rPr>
      </w:pPr>
      <w:r>
        <w:rPr>
          <w:noProof/>
          <w:lang w:eastAsia="es-MX"/>
        </w:rPr>
        <w:lastRenderedPageBreak/>
        <w:drawing>
          <wp:inline distT="0" distB="0" distL="0" distR="0" wp14:anchorId="122FEC13" wp14:editId="1C969DC0">
            <wp:extent cx="5791200" cy="283845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267" t="39683" r="59160" b="38271"/>
                    <a:stretch/>
                  </pic:blipFill>
                  <pic:spPr bwMode="auto">
                    <a:xfrm>
                      <a:off x="0" y="0"/>
                      <a:ext cx="5791200" cy="2838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7A0CED" w14:textId="04C980BB" w:rsidR="002065A4" w:rsidRDefault="002065A4" w:rsidP="00D13764">
      <w:pPr>
        <w:shd w:val="clear" w:color="auto" w:fill="FFFFFF"/>
        <w:spacing w:after="0" w:line="360" w:lineRule="auto"/>
        <w:ind w:right="51"/>
        <w:contextualSpacing/>
        <w:jc w:val="both"/>
        <w:rPr>
          <w:rFonts w:ascii="Palatino Linotype" w:hAnsi="Palatino Linotype"/>
          <w:sz w:val="24"/>
          <w:szCs w:val="24"/>
        </w:rPr>
      </w:pPr>
    </w:p>
    <w:p w14:paraId="4E2773F8" w14:textId="16E54C7B" w:rsidR="000C37E3" w:rsidRDefault="000C37E3"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Así las cosas, siguiente las indicaciones que proporcionó el sujeto obligado mediante su informe justificado, en la página 33, “</w:t>
      </w:r>
      <w:r w:rsidRPr="000C37E3">
        <w:rPr>
          <w:rFonts w:ascii="Palatino Linotype" w:hAnsi="Palatino Linotype"/>
          <w:sz w:val="24"/>
          <w:szCs w:val="24"/>
        </w:rPr>
        <w:t>Estado Analítico del Ejercicio del Presupuesto de Egresos Clasificación por Objeto del Gasto (Capítulo y Concepto) Del 1 de E</w:t>
      </w:r>
      <w:r>
        <w:rPr>
          <w:rFonts w:ascii="Palatino Linotype" w:hAnsi="Palatino Linotype"/>
          <w:sz w:val="24"/>
          <w:szCs w:val="24"/>
        </w:rPr>
        <w:t>nero al 31 de Diciembre de 2018”, encontramos la siguiente información:</w:t>
      </w:r>
    </w:p>
    <w:p w14:paraId="54F18C3A" w14:textId="1EC9A716" w:rsidR="000C37E3" w:rsidRDefault="000C37E3"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391BB615" wp14:editId="38A36899">
                <wp:simplePos x="0" y="0"/>
                <wp:positionH relativeFrom="column">
                  <wp:posOffset>-3811</wp:posOffset>
                </wp:positionH>
                <wp:positionV relativeFrom="paragraph">
                  <wp:posOffset>8889</wp:posOffset>
                </wp:positionV>
                <wp:extent cx="5876925" cy="3133725"/>
                <wp:effectExtent l="0" t="0" r="28575" b="28575"/>
                <wp:wrapNone/>
                <wp:docPr id="19" name="Conector recto 19"/>
                <wp:cNvGraphicFramePr/>
                <a:graphic xmlns:a="http://schemas.openxmlformats.org/drawingml/2006/main">
                  <a:graphicData uri="http://schemas.microsoft.com/office/word/2010/wordprocessingShape">
                    <wps:wsp>
                      <wps:cNvCnPr/>
                      <wps:spPr>
                        <a:xfrm>
                          <a:off x="0" y="0"/>
                          <a:ext cx="5876925" cy="3133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AEC108" id="Conector recto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pt,.7pt" to="462.4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" strokecolor="black [3200]" strokeweight=".5pt">
                <v:stroke joinstyle="miter"/>
              </v:line>
            </w:pict>
          </mc:Fallback>
        </mc:AlternateContent>
      </w:r>
    </w:p>
    <w:p w14:paraId="69AD5901" w14:textId="6C55B5D1" w:rsidR="000C37E3" w:rsidRDefault="00FA675F" w:rsidP="00D13764">
      <w:pPr>
        <w:shd w:val="clear" w:color="auto" w:fill="FFFFFF"/>
        <w:spacing w:after="0" w:line="360" w:lineRule="auto"/>
        <w:ind w:right="51"/>
        <w:contextualSpacing/>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5648" behindDoc="0" locked="0" layoutInCell="1" allowOverlap="1" wp14:anchorId="2F2CF768" wp14:editId="69B39398">
                <wp:simplePos x="0" y="0"/>
                <wp:positionH relativeFrom="column">
                  <wp:posOffset>5120640</wp:posOffset>
                </wp:positionH>
                <wp:positionV relativeFrom="paragraph">
                  <wp:posOffset>1350010</wp:posOffset>
                </wp:positionV>
                <wp:extent cx="571500" cy="41910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571500" cy="419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5BFD9" id="Rectángulo 20" o:spid="_x0000_s1026" style="position:absolute;margin-left:403.2pt;margin-top:106.3pt;width:4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" filled="f" strokecolor="red" strokeweight="2.25pt"/>
            </w:pict>
          </mc:Fallback>
        </mc:AlternateContent>
      </w:r>
      <w:r w:rsidR="000C37E3">
        <w:rPr>
          <w:noProof/>
          <w:lang w:eastAsia="es-MX"/>
        </w:rPr>
        <w:drawing>
          <wp:inline distT="0" distB="0" distL="0" distR="0" wp14:anchorId="3D28363C" wp14:editId="3C3D5CA2">
            <wp:extent cx="5781675" cy="7286625"/>
            <wp:effectExtent l="19050" t="19050" r="2857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05" t="12934" r="20801" b="11816"/>
                    <a:stretch/>
                  </pic:blipFill>
                  <pic:spPr bwMode="auto">
                    <a:xfrm>
                      <a:off x="0" y="0"/>
                      <a:ext cx="5781675" cy="7286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0F9ED7" w14:textId="51B711AA" w:rsidR="000C37E3" w:rsidRDefault="00FA675F" w:rsidP="00D13764">
      <w:pPr>
        <w:shd w:val="clear" w:color="auto" w:fill="FFFFFF"/>
        <w:spacing w:after="0" w:line="360" w:lineRule="auto"/>
        <w:ind w:right="51"/>
        <w:contextualSpacing/>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772D823E" wp14:editId="7B51B1B2">
                <wp:simplePos x="0" y="0"/>
                <wp:positionH relativeFrom="column">
                  <wp:posOffset>53340</wp:posOffset>
                </wp:positionH>
                <wp:positionV relativeFrom="paragraph">
                  <wp:posOffset>4864735</wp:posOffset>
                </wp:positionV>
                <wp:extent cx="5695950" cy="371475"/>
                <wp:effectExtent l="19050" t="19050" r="19050" b="28575"/>
                <wp:wrapNone/>
                <wp:docPr id="23" name="Rectángulo 23"/>
                <wp:cNvGraphicFramePr/>
                <a:graphic xmlns:a="http://schemas.openxmlformats.org/drawingml/2006/main">
                  <a:graphicData uri="http://schemas.microsoft.com/office/word/2010/wordprocessingShape">
                    <wps:wsp>
                      <wps:cNvSpPr/>
                      <wps:spPr>
                        <a:xfrm>
                          <a:off x="0" y="0"/>
                          <a:ext cx="569595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D9352" id="Rectángulo 23" o:spid="_x0000_s1026" style="position:absolute;margin-left:4.2pt;margin-top:383.05pt;width:448.5pt;height:2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" filled="f" strokecolor="red" strokeweight="2.25pt"/>
            </w:pict>
          </mc:Fallback>
        </mc:AlternateContent>
      </w:r>
      <w:r w:rsidR="000C37E3">
        <w:rPr>
          <w:noProof/>
          <w:lang w:eastAsia="es-MX"/>
        </w:rPr>
        <w:drawing>
          <wp:inline distT="0" distB="0" distL="0" distR="0" wp14:anchorId="13EF4416" wp14:editId="356C4BC5">
            <wp:extent cx="5800725" cy="5867400"/>
            <wp:effectExtent l="19050" t="19050" r="2857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67" t="23516" r="20801" b="14168"/>
                    <a:stretch/>
                  </pic:blipFill>
                  <pic:spPr bwMode="auto">
                    <a:xfrm>
                      <a:off x="0" y="0"/>
                      <a:ext cx="5800725" cy="5867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FEB0DA" w14:textId="77777777" w:rsidR="0015351C" w:rsidRDefault="0015351C" w:rsidP="00D13764">
      <w:pPr>
        <w:shd w:val="clear" w:color="auto" w:fill="FFFFFF"/>
        <w:spacing w:after="0" w:line="360" w:lineRule="auto"/>
        <w:ind w:right="51"/>
        <w:contextualSpacing/>
        <w:jc w:val="both"/>
        <w:rPr>
          <w:rFonts w:ascii="Palatino Linotype" w:hAnsi="Palatino Linotype"/>
          <w:sz w:val="24"/>
          <w:szCs w:val="24"/>
        </w:rPr>
      </w:pPr>
    </w:p>
    <w:p w14:paraId="276A8807" w14:textId="1DC6A40F" w:rsidR="0015351C" w:rsidRDefault="00FA675F"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Así las cosas, tenemos que derivado de las indicaciones proporcionadas por el sujeto obligado, y del documento anteriormente inserto, podemos obtener los gastos ejercidos en el año 2018, así como los montos de ahorro los cuales se encuentran inmersos en la columna del Subejercicio del mismo formato.</w:t>
      </w:r>
    </w:p>
    <w:p w14:paraId="467BFDDB" w14:textId="77777777" w:rsidR="00FA675F" w:rsidRDefault="00FA675F" w:rsidP="00D13764">
      <w:pPr>
        <w:shd w:val="clear" w:color="auto" w:fill="FFFFFF"/>
        <w:spacing w:after="0" w:line="360" w:lineRule="auto"/>
        <w:ind w:right="51"/>
        <w:contextualSpacing/>
        <w:jc w:val="both"/>
        <w:rPr>
          <w:rFonts w:ascii="Palatino Linotype" w:hAnsi="Palatino Linotype"/>
          <w:sz w:val="24"/>
          <w:szCs w:val="24"/>
        </w:rPr>
      </w:pPr>
    </w:p>
    <w:p w14:paraId="6890A3B2" w14:textId="196EA4F5" w:rsidR="00FA675F" w:rsidRDefault="00FA675F"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Asimismo el sujeto obligado manifestó que en referencia al monto reintegrado al gobierno estatal, no se ejercicio ninguna devolución debido a que el recurso no ejercido es parte de la fuente de financiamiento de ingresos propios del sujeto obligado, de igual forma al adjuntar el informe justificado en referencia, dicha autoridad manifestó lo siguiente:</w:t>
      </w:r>
    </w:p>
    <w:p w14:paraId="498549D7" w14:textId="77777777" w:rsidR="00FA675F" w:rsidRDefault="00FA675F" w:rsidP="00D13764">
      <w:pPr>
        <w:shd w:val="clear" w:color="auto" w:fill="FFFFFF"/>
        <w:spacing w:after="0" w:line="360" w:lineRule="auto"/>
        <w:ind w:right="51"/>
        <w:contextualSpacing/>
        <w:jc w:val="both"/>
        <w:rPr>
          <w:rFonts w:ascii="Palatino Linotype" w:hAnsi="Palatino Linotype"/>
          <w:sz w:val="24"/>
          <w:szCs w:val="24"/>
        </w:rPr>
      </w:pPr>
    </w:p>
    <w:p w14:paraId="44BB1B67" w14:textId="083215BF" w:rsidR="00FA675F" w:rsidRDefault="00FA675F" w:rsidP="00D13764">
      <w:pPr>
        <w:shd w:val="clear" w:color="auto" w:fill="FFFFFF"/>
        <w:spacing w:after="0" w:line="360" w:lineRule="auto"/>
        <w:ind w:right="51"/>
        <w:contextualSpacing/>
        <w:jc w:val="both"/>
        <w:rPr>
          <w:rFonts w:ascii="Palatino Linotype" w:hAnsi="Palatino Linotype"/>
          <w:sz w:val="24"/>
          <w:szCs w:val="24"/>
        </w:rPr>
      </w:pPr>
      <w:r>
        <w:rPr>
          <w:noProof/>
          <w:lang w:eastAsia="es-MX"/>
        </w:rPr>
        <w:drawing>
          <wp:inline distT="0" distB="0" distL="0" distR="0" wp14:anchorId="0478EE3F" wp14:editId="73AFF38C">
            <wp:extent cx="5734050" cy="1828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0" t="56898" r="57837" b="30720"/>
                    <a:stretch/>
                  </pic:blipFill>
                  <pic:spPr bwMode="auto">
                    <a:xfrm>
                      <a:off x="0" y="0"/>
                      <a:ext cx="5734050" cy="1828800"/>
                    </a:xfrm>
                    <a:prstGeom prst="rect">
                      <a:avLst/>
                    </a:prstGeom>
                    <a:ln>
                      <a:noFill/>
                    </a:ln>
                    <a:extLst>
                      <a:ext uri="{53640926-AAD7-44D8-BBD7-CCE9431645EC}">
                        <a14:shadowObscured xmlns:a14="http://schemas.microsoft.com/office/drawing/2010/main"/>
                      </a:ext>
                    </a:extLst>
                  </pic:spPr>
                </pic:pic>
              </a:graphicData>
            </a:graphic>
          </wp:inline>
        </w:drawing>
      </w:r>
    </w:p>
    <w:p w14:paraId="62AE4FE2" w14:textId="77777777" w:rsidR="004E3F5B" w:rsidRDefault="004E3F5B" w:rsidP="00D13764">
      <w:pPr>
        <w:shd w:val="clear" w:color="auto" w:fill="FFFFFF"/>
        <w:spacing w:after="0" w:line="360" w:lineRule="auto"/>
        <w:ind w:right="51"/>
        <w:contextualSpacing/>
        <w:jc w:val="both"/>
        <w:rPr>
          <w:rFonts w:ascii="Palatino Linotype" w:hAnsi="Palatino Linotype"/>
          <w:sz w:val="24"/>
          <w:szCs w:val="24"/>
        </w:rPr>
      </w:pPr>
    </w:p>
    <w:p w14:paraId="3CF143E4" w14:textId="13204B85" w:rsidR="0015351C" w:rsidRDefault="00436009"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 xml:space="preserve">En ese orden de ideas, </w:t>
      </w:r>
      <w:r w:rsidR="006742DF">
        <w:rPr>
          <w:rFonts w:ascii="Palatino Linotype" w:hAnsi="Palatino Linotype"/>
          <w:sz w:val="24"/>
          <w:szCs w:val="24"/>
        </w:rPr>
        <w:t>el sujeto obligado</w:t>
      </w:r>
      <w:r>
        <w:rPr>
          <w:rFonts w:ascii="Palatino Linotype" w:hAnsi="Palatino Linotype"/>
          <w:sz w:val="24"/>
          <w:szCs w:val="24"/>
        </w:rPr>
        <w:t>,</w:t>
      </w:r>
      <w:r w:rsidR="006742DF">
        <w:rPr>
          <w:rFonts w:ascii="Palatino Linotype" w:hAnsi="Palatino Linotype"/>
          <w:sz w:val="24"/>
          <w:szCs w:val="24"/>
        </w:rPr>
        <w:t xml:space="preserve"> privilegiando el principio de máxima publicidad, remitió a t</w:t>
      </w:r>
      <w:r>
        <w:rPr>
          <w:rFonts w:ascii="Palatino Linotype" w:hAnsi="Palatino Linotype"/>
          <w:sz w:val="24"/>
          <w:szCs w:val="24"/>
        </w:rPr>
        <w:t>ravés del informe justificado los pasos que el recurrente debe seguir, a efecto de poder obtener la información solicitada, especificando cada rubro solicitado, referente al ejercicio fiscal 2018</w:t>
      </w:r>
      <w:r w:rsidR="0073251E">
        <w:rPr>
          <w:rFonts w:ascii="Palatino Linotype" w:hAnsi="Palatino Linotype"/>
          <w:sz w:val="24"/>
          <w:szCs w:val="24"/>
        </w:rPr>
        <w:t>.</w:t>
      </w:r>
    </w:p>
    <w:p w14:paraId="30A71A10" w14:textId="77777777" w:rsidR="0015351C" w:rsidRDefault="0015351C" w:rsidP="00D13764">
      <w:pPr>
        <w:shd w:val="clear" w:color="auto" w:fill="FFFFFF"/>
        <w:spacing w:after="0" w:line="360" w:lineRule="auto"/>
        <w:ind w:right="51"/>
        <w:contextualSpacing/>
        <w:jc w:val="both"/>
        <w:rPr>
          <w:rFonts w:ascii="Palatino Linotype" w:hAnsi="Palatino Linotype"/>
          <w:sz w:val="24"/>
          <w:szCs w:val="24"/>
        </w:rPr>
      </w:pPr>
    </w:p>
    <w:p w14:paraId="677604BA" w14:textId="35A0404B" w:rsidR="00133A1C" w:rsidRPr="00133A1C" w:rsidRDefault="00133A1C" w:rsidP="00496796">
      <w:pPr>
        <w:shd w:val="clear" w:color="auto" w:fill="FFFFFF"/>
        <w:spacing w:after="0" w:line="360" w:lineRule="auto"/>
        <w:ind w:right="51"/>
        <w:contextualSpacing/>
        <w:jc w:val="both"/>
        <w:rPr>
          <w:rFonts w:ascii="Palatino Linotype" w:hAnsi="Palatino Linotype"/>
          <w:sz w:val="24"/>
        </w:rPr>
      </w:pPr>
      <w:r>
        <w:rPr>
          <w:rFonts w:ascii="Palatino Linotype" w:hAnsi="Palatino Linotype"/>
          <w:sz w:val="24"/>
          <w:szCs w:val="24"/>
        </w:rPr>
        <w:t>En ese sentido</w:t>
      </w:r>
      <w:r w:rsidR="00FC6751" w:rsidRPr="00F47BA2">
        <w:rPr>
          <w:rFonts w:ascii="Palatino Linotype" w:hAnsi="Palatino Linotype"/>
          <w:sz w:val="24"/>
        </w:rPr>
        <w:t xml:space="preserve">, </w:t>
      </w:r>
      <w:r w:rsidR="002631CD" w:rsidRPr="00F47BA2">
        <w:rPr>
          <w:rFonts w:ascii="Palatino Linotype" w:hAnsi="Palatino Linotype"/>
          <w:sz w:val="24"/>
        </w:rPr>
        <w:t>es posible dilucidar que el presente medio de impugnación ha quedado sin materia, con base a la información proporcionada mediante el</w:t>
      </w:r>
      <w:r w:rsidR="00F47BA2">
        <w:rPr>
          <w:rFonts w:ascii="Palatino Linotype" w:hAnsi="Palatino Linotype"/>
          <w:sz w:val="24"/>
        </w:rPr>
        <w:t xml:space="preserve"> </w:t>
      </w:r>
      <w:r w:rsidR="002631CD" w:rsidRPr="00F47BA2">
        <w:rPr>
          <w:rFonts w:ascii="Palatino Linotype" w:hAnsi="Palatino Linotype"/>
          <w:sz w:val="24"/>
        </w:rPr>
        <w:t>informe justificado, propor</w:t>
      </w:r>
      <w:r w:rsidR="00496796" w:rsidRPr="00F47BA2">
        <w:rPr>
          <w:rFonts w:ascii="Palatino Linotype" w:hAnsi="Palatino Linotype"/>
          <w:sz w:val="24"/>
        </w:rPr>
        <w:t>cionado por el sujeto obligado.</w:t>
      </w:r>
    </w:p>
    <w:p w14:paraId="3C4B90AC" w14:textId="77777777" w:rsidR="00496796" w:rsidRDefault="00496796" w:rsidP="00496796">
      <w:pPr>
        <w:shd w:val="clear" w:color="auto" w:fill="FFFFFF"/>
        <w:spacing w:after="0" w:line="360" w:lineRule="auto"/>
        <w:ind w:right="51"/>
        <w:contextualSpacing/>
        <w:jc w:val="both"/>
        <w:rPr>
          <w:rFonts w:ascii="Palatino Linotype" w:hAnsi="Palatino Linotype"/>
        </w:rPr>
      </w:pPr>
    </w:p>
    <w:p w14:paraId="2838C1BA" w14:textId="217262F8" w:rsidR="00496796" w:rsidRPr="00496796" w:rsidRDefault="00496796" w:rsidP="00496796">
      <w:pPr>
        <w:shd w:val="clear" w:color="auto" w:fill="FFFFFF"/>
        <w:spacing w:after="0" w:line="360" w:lineRule="auto"/>
        <w:ind w:right="51"/>
        <w:contextualSpacing/>
        <w:jc w:val="both"/>
        <w:rPr>
          <w:rFonts w:ascii="Palatino Linotype" w:hAnsi="Palatino Linotype"/>
        </w:rPr>
      </w:pPr>
      <w:r w:rsidRPr="00133A1C">
        <w:rPr>
          <w:rFonts w:ascii="Palatino Linotype" w:hAnsi="Palatino Linotype" w:cs="Arial"/>
          <w:sz w:val="24"/>
          <w:szCs w:val="24"/>
        </w:rPr>
        <w:lastRenderedPageBreak/>
        <w:t>De igual forma resulta congruente invocar lo que establece</w:t>
      </w:r>
      <w:r>
        <w:rPr>
          <w:rFonts w:ascii="Palatino Linotype" w:hAnsi="Palatino Linotype" w:cs="Arial"/>
        </w:rPr>
        <w:t xml:space="preserv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246CD284" w14:textId="77777777" w:rsidR="00496796" w:rsidRPr="00982075" w:rsidRDefault="00496796" w:rsidP="00496796">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49BAEC0F" w14:textId="77777777" w:rsidR="00FD36E8" w:rsidRPr="002B2A8F" w:rsidRDefault="00FD36E8" w:rsidP="002B2A8F">
      <w:pPr>
        <w:tabs>
          <w:tab w:val="left" w:pos="8931"/>
        </w:tabs>
        <w:spacing w:before="240" w:line="360" w:lineRule="auto"/>
        <w:ind w:right="51"/>
        <w:jc w:val="both"/>
        <w:rPr>
          <w:rFonts w:ascii="Palatino Linotype" w:hAnsi="Palatino Linotype"/>
          <w:sz w:val="24"/>
          <w:szCs w:val="24"/>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44F34CF" w14:textId="77777777" w:rsidR="00FD36E8" w:rsidRDefault="00FD36E8" w:rsidP="006A2B44">
      <w:pPr>
        <w:spacing w:before="240" w:line="360" w:lineRule="auto"/>
        <w:jc w:val="center"/>
        <w:rPr>
          <w:rFonts w:ascii="Palatino Linotype" w:eastAsia="Times New Roman" w:hAnsi="Palatino Linotype"/>
          <w:b/>
          <w:bCs/>
          <w:spacing w:val="60"/>
          <w:sz w:val="28"/>
          <w:lang w:val="es-ES_tradnl"/>
        </w:rPr>
      </w:pPr>
    </w:p>
    <w:p w14:paraId="19A95DAF" w14:textId="5C0F18DB" w:rsidR="00FC6751" w:rsidRPr="000953FE" w:rsidRDefault="006A2B44" w:rsidP="00496796">
      <w:pPr>
        <w:spacing w:before="240"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496796" w:rsidRPr="00835647">
        <w:rPr>
          <w:rFonts w:ascii="Palatino Linotype" w:hAnsi="Palatino Linotype" w:cs="Arial"/>
          <w:sz w:val="24"/>
          <w:szCs w:val="24"/>
          <w:lang w:val="es-ES_tradnl"/>
        </w:rPr>
        <w:t xml:space="preserve">Se </w:t>
      </w:r>
      <w:r w:rsidR="00496796" w:rsidRPr="00835647">
        <w:rPr>
          <w:rFonts w:ascii="Palatino Linotype" w:hAnsi="Palatino Linotype" w:cs="Arial"/>
          <w:b/>
          <w:sz w:val="24"/>
          <w:szCs w:val="24"/>
          <w:lang w:val="es-ES_tradnl"/>
        </w:rPr>
        <w:t>SOBRESEE</w:t>
      </w:r>
      <w:r w:rsidR="00496796" w:rsidRPr="00835647">
        <w:rPr>
          <w:rFonts w:ascii="Palatino Linotype" w:hAnsi="Palatino Linotype" w:cs="Arial"/>
          <w:sz w:val="24"/>
          <w:szCs w:val="24"/>
          <w:lang w:val="es-ES_tradnl"/>
        </w:rPr>
        <w:t xml:space="preserve"> el recurso de revisión número </w:t>
      </w:r>
      <w:r w:rsidR="00436009">
        <w:rPr>
          <w:rFonts w:ascii="Palatino Linotype" w:eastAsiaTheme="minorEastAsia" w:hAnsi="Palatino Linotype"/>
          <w:b/>
          <w:sz w:val="24"/>
          <w:szCs w:val="24"/>
          <w:lang w:val="es-ES_tradnl"/>
        </w:rPr>
        <w:t>06775</w:t>
      </w:r>
      <w:r w:rsidR="00496796">
        <w:rPr>
          <w:rFonts w:ascii="Palatino Linotype" w:eastAsiaTheme="minorEastAsia" w:hAnsi="Palatino Linotype"/>
          <w:b/>
          <w:sz w:val="24"/>
          <w:szCs w:val="24"/>
          <w:lang w:val="es-ES_tradnl"/>
        </w:rPr>
        <w:t>/INFOEM/IP/RR/2019</w:t>
      </w:r>
      <w:r w:rsidR="00496796" w:rsidRPr="00835647">
        <w:rPr>
          <w:rFonts w:ascii="Palatino Linotype" w:eastAsiaTheme="minorEastAsia" w:hAnsi="Palatino Linotype"/>
          <w:sz w:val="24"/>
          <w:szCs w:val="24"/>
          <w:lang w:val="es-ES_tradnl"/>
        </w:rPr>
        <w:t xml:space="preserve">, </w:t>
      </w:r>
      <w:r w:rsidR="00496796" w:rsidRPr="00835647">
        <w:rPr>
          <w:rFonts w:ascii="Palatino Linotype" w:eastAsiaTheme="minorEastAsia" w:hAnsi="Palatino Linotype"/>
          <w:b/>
          <w:sz w:val="24"/>
          <w:szCs w:val="24"/>
          <w:lang w:val="es-ES_tradnl"/>
        </w:rPr>
        <w:t xml:space="preserve">porque al modificar la respuesta el recurso </w:t>
      </w:r>
      <w:r w:rsidR="00496796">
        <w:rPr>
          <w:rFonts w:ascii="Palatino Linotype" w:eastAsiaTheme="minorEastAsia" w:hAnsi="Palatino Linotype"/>
          <w:b/>
          <w:sz w:val="24"/>
          <w:szCs w:val="24"/>
          <w:lang w:val="es-ES_tradnl"/>
        </w:rPr>
        <w:t xml:space="preserve">de revisión </w:t>
      </w:r>
      <w:r w:rsidR="00496796" w:rsidRPr="00835647">
        <w:rPr>
          <w:rFonts w:ascii="Palatino Linotype" w:eastAsiaTheme="minorEastAsia" w:hAnsi="Palatino Linotype"/>
          <w:b/>
          <w:sz w:val="24"/>
          <w:szCs w:val="24"/>
          <w:lang w:val="es-ES_tradnl"/>
        </w:rPr>
        <w:t>quedó sin materia</w:t>
      </w:r>
      <w:r w:rsidR="00496796" w:rsidRPr="00835647">
        <w:rPr>
          <w:rFonts w:ascii="Palatino Linotype" w:eastAsiaTheme="minorEastAsia" w:hAnsi="Palatino Linotype"/>
          <w:sz w:val="24"/>
          <w:szCs w:val="24"/>
          <w:lang w:val="es-ES_tradnl"/>
        </w:rPr>
        <w:t xml:space="preserve"> en términos del Considerando </w:t>
      </w:r>
      <w:r w:rsidR="00496796">
        <w:rPr>
          <w:rFonts w:ascii="Palatino Linotype" w:eastAsiaTheme="minorEastAsia" w:hAnsi="Palatino Linotype"/>
          <w:b/>
          <w:sz w:val="24"/>
          <w:szCs w:val="24"/>
          <w:lang w:val="es-ES_tradnl"/>
        </w:rPr>
        <w:t>TERCERO</w:t>
      </w:r>
      <w:r w:rsidR="00496796" w:rsidRPr="00835647">
        <w:rPr>
          <w:rFonts w:ascii="Palatino Linotype" w:eastAsiaTheme="minorEastAsia" w:hAnsi="Palatino Linotype"/>
          <w:b/>
          <w:sz w:val="24"/>
          <w:szCs w:val="24"/>
          <w:lang w:val="es-ES_tradnl"/>
        </w:rPr>
        <w:t xml:space="preserve"> </w:t>
      </w:r>
      <w:r w:rsidR="00496796" w:rsidRPr="00835647">
        <w:rPr>
          <w:rFonts w:ascii="Palatino Linotype" w:eastAsiaTheme="minorEastAsia" w:hAnsi="Palatino Linotype"/>
          <w:sz w:val="24"/>
          <w:szCs w:val="24"/>
          <w:lang w:val="es-ES_tradnl"/>
        </w:rPr>
        <w:t>de la presente resolución.</w:t>
      </w:r>
    </w:p>
    <w:p w14:paraId="22FECEC6" w14:textId="77777777" w:rsidR="00FD36E8" w:rsidRDefault="00FD36E8" w:rsidP="00496796">
      <w:pPr>
        <w:autoSpaceDE w:val="0"/>
        <w:autoSpaceDN w:val="0"/>
        <w:adjustRightInd w:val="0"/>
        <w:spacing w:before="240" w:line="360" w:lineRule="auto"/>
        <w:ind w:right="49"/>
        <w:jc w:val="both"/>
        <w:rPr>
          <w:rFonts w:ascii="Palatino Linotype" w:hAnsi="Palatino Linotype" w:cs="Arial"/>
          <w:b/>
          <w:sz w:val="28"/>
          <w:szCs w:val="28"/>
          <w:lang w:val="es-ES_tradnl"/>
        </w:rPr>
      </w:pPr>
    </w:p>
    <w:p w14:paraId="117BC7A9" w14:textId="7E8390FC" w:rsidR="00FC6751" w:rsidRDefault="006A2B44" w:rsidP="00496796">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FC6751" w:rsidRPr="00FC6751">
        <w:rPr>
          <w:rFonts w:ascii="Palatino Linotype" w:hAnsi="Palatino Linotype" w:cs="Arial"/>
        </w:rPr>
        <w:t>Notifíquese, vía SAIMEX, la presente resolución al Titular de la Unidad de Transparencia del sujeto obligado, para su conocimiento.</w:t>
      </w:r>
    </w:p>
    <w:p w14:paraId="0DA9A97E" w14:textId="77777777" w:rsidR="00FD36E8" w:rsidRPr="00FC6751" w:rsidRDefault="00FD36E8" w:rsidP="00496796">
      <w:pPr>
        <w:autoSpaceDE w:val="0"/>
        <w:autoSpaceDN w:val="0"/>
        <w:adjustRightInd w:val="0"/>
        <w:spacing w:before="240" w:line="360" w:lineRule="auto"/>
        <w:ind w:right="49"/>
        <w:jc w:val="both"/>
        <w:rPr>
          <w:rFonts w:ascii="Palatino Linotype" w:hAnsi="Palatino Linotype" w:cs="Arial"/>
        </w:rPr>
      </w:pPr>
    </w:p>
    <w:p w14:paraId="6C61513D" w14:textId="04876F7E" w:rsidR="00496796" w:rsidRDefault="00B978FC" w:rsidP="00496796">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TERCERO</w:t>
      </w:r>
      <w:r w:rsidR="00496796">
        <w:rPr>
          <w:rFonts w:ascii="Palatino Linotype" w:hAnsi="Palatino Linotype" w:cs="Arial"/>
          <w:b/>
          <w:sz w:val="28"/>
          <w:szCs w:val="28"/>
        </w:rPr>
        <w:t>.</w:t>
      </w:r>
      <w:r w:rsidR="00496796">
        <w:rPr>
          <w:rFonts w:ascii="Palatino Linotype" w:hAnsi="Palatino Linotype" w:cs="Arial"/>
          <w:sz w:val="24"/>
          <w:szCs w:val="24"/>
        </w:rPr>
        <w:t xml:space="preserve"> </w:t>
      </w:r>
      <w:r w:rsidR="00F47BA2" w:rsidRPr="00C608E1">
        <w:rPr>
          <w:rFonts w:ascii="Palatino Linotype" w:hAnsi="Palatino Linotype" w:cs="Arial"/>
          <w:b/>
          <w:sz w:val="24"/>
          <w:szCs w:val="24"/>
        </w:rPr>
        <w:t xml:space="preserve">Notifíquese </w:t>
      </w:r>
      <w:r w:rsidR="00F47BA2" w:rsidRPr="00C608E1">
        <w:rPr>
          <w:rFonts w:ascii="Palatino Linotype" w:hAnsi="Palatino Linotype" w:cs="Arial"/>
          <w:sz w:val="24"/>
          <w:szCs w:val="24"/>
        </w:rPr>
        <w:t>la presente resolución</w:t>
      </w:r>
      <w:r w:rsidR="00F47BA2">
        <w:rPr>
          <w:rFonts w:ascii="Palatino Linotype" w:hAnsi="Palatino Linotype" w:cs="Arial"/>
          <w:b/>
          <w:sz w:val="24"/>
          <w:szCs w:val="24"/>
        </w:rPr>
        <w:t xml:space="preserve"> </w:t>
      </w:r>
      <w:r w:rsidR="00F47BA2" w:rsidRPr="00C608E1">
        <w:rPr>
          <w:rFonts w:ascii="Palatino Linotype" w:hAnsi="Palatino Linotype" w:cs="Arial"/>
          <w:sz w:val="24"/>
          <w:szCs w:val="24"/>
        </w:rPr>
        <w:t>al</w:t>
      </w:r>
      <w:r w:rsidR="00F47BA2" w:rsidRPr="00CE3DB6">
        <w:rPr>
          <w:rFonts w:ascii="Palatino Linotype" w:hAnsi="Palatino Linotype" w:cs="Arial"/>
          <w:sz w:val="24"/>
          <w:szCs w:val="24"/>
        </w:rPr>
        <w:t xml:space="preserve"> recurrente</w:t>
      </w:r>
      <w:r w:rsidR="00F47BA2">
        <w:rPr>
          <w:rFonts w:ascii="Palatino Linotype" w:hAnsi="Palatino Linotype" w:cs="Arial"/>
          <w:sz w:val="24"/>
          <w:szCs w:val="24"/>
        </w:rPr>
        <w:t xml:space="preserve"> y h</w:t>
      </w:r>
      <w:r w:rsidR="00496796">
        <w:rPr>
          <w:rFonts w:ascii="Palatino Linotype" w:hAnsi="Palatino Linotype" w:cs="Arial"/>
          <w:sz w:val="24"/>
          <w:szCs w:val="24"/>
        </w:rPr>
        <w:t xml:space="preserve">ágase </w:t>
      </w:r>
      <w:r w:rsidR="00F47BA2">
        <w:rPr>
          <w:rFonts w:ascii="Palatino Linotype" w:hAnsi="Palatino Linotype" w:cs="Arial"/>
          <w:sz w:val="24"/>
          <w:szCs w:val="24"/>
        </w:rPr>
        <w:t xml:space="preserve">de su </w:t>
      </w:r>
      <w:r w:rsidR="00496796">
        <w:rPr>
          <w:rFonts w:ascii="Palatino Linotype" w:hAnsi="Palatino Linotype" w:cs="Arial"/>
          <w:sz w:val="24"/>
          <w:szCs w:val="24"/>
        </w:rPr>
        <w:t xml:space="preserve">conocimiento </w:t>
      </w:r>
      <w:r w:rsidR="003D1314" w:rsidRPr="00C608E1">
        <w:rPr>
          <w:rFonts w:ascii="Palatino Linotype" w:hAnsi="Palatino Linotype" w:cs="Arial"/>
          <w:sz w:val="24"/>
          <w:szCs w:val="24"/>
          <w:lang w:val="es-ES_tradnl"/>
        </w:rPr>
        <w:t xml:space="preserve">que </w:t>
      </w:r>
      <w:r w:rsidR="003D1314" w:rsidRPr="00C608E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3D1314" w:rsidRPr="00C608E1">
        <w:rPr>
          <w:rStyle w:val="apple-converted-space"/>
          <w:rFonts w:ascii="Palatino Linotype" w:hAnsi="Palatino Linotype"/>
          <w:color w:val="222222"/>
          <w:sz w:val="24"/>
          <w:szCs w:val="24"/>
          <w:shd w:val="clear" w:color="auto" w:fill="FFFFFF"/>
          <w:lang w:val="es-ES"/>
        </w:rPr>
        <w:t xml:space="preserve"> </w:t>
      </w:r>
      <w:r w:rsidR="003D1314" w:rsidRPr="00C608E1">
        <w:rPr>
          <w:rFonts w:ascii="Palatino Linotype" w:hAnsi="Palatino Linotype"/>
          <w:color w:val="222222"/>
          <w:sz w:val="24"/>
          <w:szCs w:val="24"/>
          <w:shd w:val="clear" w:color="auto" w:fill="FFFFFF"/>
          <w:lang w:val="es-ES"/>
        </w:rPr>
        <w:t>podrá promover el Juicio de Amparo en los términos de las leyes aplicables.</w:t>
      </w:r>
    </w:p>
    <w:p w14:paraId="40D7F468" w14:textId="77777777" w:rsidR="00FD36E8" w:rsidRPr="00496796" w:rsidRDefault="00FD36E8" w:rsidP="00496796">
      <w:pPr>
        <w:spacing w:line="360" w:lineRule="auto"/>
        <w:jc w:val="both"/>
        <w:rPr>
          <w:rFonts w:ascii="Palatino Linotype" w:hAnsi="Palatino Linotype"/>
          <w:color w:val="222222"/>
          <w:sz w:val="24"/>
          <w:szCs w:val="24"/>
          <w:shd w:val="clear" w:color="auto" w:fill="FFFFFF"/>
          <w:lang w:val="es-ES"/>
        </w:rPr>
      </w:pPr>
    </w:p>
    <w:p w14:paraId="76007EA4" w14:textId="7C468E62" w:rsidR="00A02C27" w:rsidRPr="00133A1C" w:rsidRDefault="00E3099C" w:rsidP="00FD36E8">
      <w:pPr>
        <w:spacing w:before="240" w:line="360" w:lineRule="auto"/>
        <w:jc w:val="both"/>
        <w:rPr>
          <w:rFonts w:ascii="Palatino Linotype" w:hAnsi="Palatino Linotype" w:cs="Arial"/>
          <w:sz w:val="20"/>
        </w:rPr>
      </w:pPr>
      <w:r w:rsidRPr="00A678DC">
        <w:rPr>
          <w:rFonts w:ascii="Palatino Linotype" w:hAnsi="Palatino Linotype" w:cs="Arial"/>
          <w:sz w:val="24"/>
          <w:szCs w:val="24"/>
        </w:rPr>
        <w:t>ASÍ LO RESUELVE, POR UNANIMIDAD DE VOTOS EL PLENO DEL</w:t>
      </w:r>
      <w:r w:rsidRPr="00A678D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678DC">
        <w:rPr>
          <w:rFonts w:ascii="Palatino Linotype" w:hAnsi="Palatino Linotype" w:cs="Arial"/>
          <w:sz w:val="24"/>
          <w:szCs w:val="24"/>
        </w:rPr>
        <w:t>, CONFORMADO POR LOS COMISIONADOS ZULEMA MARTÍNEZ SÁNCHEZ, EVA ABAID YAPUR,</w:t>
      </w:r>
      <w:r w:rsidR="002453E4" w:rsidRPr="00A678DC">
        <w:rPr>
          <w:rFonts w:ascii="Palatino Linotype" w:hAnsi="Palatino Linotype" w:cs="Arial"/>
          <w:sz w:val="24"/>
          <w:szCs w:val="24"/>
        </w:rPr>
        <w:t xml:space="preserve"> JOSÉ GUADALUPE LUNA HERNÁNDEZ</w:t>
      </w:r>
      <w:r w:rsidR="00660CA6" w:rsidRPr="00A678DC">
        <w:rPr>
          <w:rFonts w:ascii="Palatino Linotype" w:hAnsi="Palatino Linotype" w:cs="Arial"/>
          <w:sz w:val="24"/>
          <w:szCs w:val="24"/>
        </w:rPr>
        <w:t>,</w:t>
      </w:r>
      <w:r w:rsidR="00E4369D" w:rsidRPr="00A678DC">
        <w:rPr>
          <w:rFonts w:ascii="Palatino Linotype" w:hAnsi="Palatino Linotype" w:cs="Arial"/>
          <w:sz w:val="24"/>
          <w:szCs w:val="24"/>
        </w:rPr>
        <w:t xml:space="preserve"> </w:t>
      </w:r>
      <w:r w:rsidR="00660CA6" w:rsidRPr="00A678DC">
        <w:rPr>
          <w:rFonts w:ascii="Palatino Linotype" w:hAnsi="Palatino Linotype" w:cs="Arial"/>
          <w:sz w:val="24"/>
          <w:szCs w:val="24"/>
        </w:rPr>
        <w:t>JAVIER MARTÍNEZ CRUZ</w:t>
      </w:r>
      <w:r w:rsidR="004D530C" w:rsidRPr="00A678DC">
        <w:rPr>
          <w:rFonts w:ascii="Palatino Linotype" w:hAnsi="Palatino Linotype" w:cs="Arial"/>
          <w:sz w:val="24"/>
          <w:szCs w:val="24"/>
        </w:rPr>
        <w:t xml:space="preserve"> </w:t>
      </w:r>
      <w:r w:rsidR="00660CA6" w:rsidRPr="00A678DC">
        <w:rPr>
          <w:rFonts w:ascii="Palatino Linotype" w:hAnsi="Palatino Linotype" w:cs="Arial"/>
          <w:sz w:val="24"/>
          <w:szCs w:val="24"/>
        </w:rPr>
        <w:t>Y LUIS GUSTAVO PARRA NORIEGA</w:t>
      </w:r>
      <w:r w:rsidR="00566993" w:rsidRPr="00A678DC">
        <w:rPr>
          <w:rFonts w:ascii="Palatino Linotype" w:hAnsi="Palatino Linotype" w:cs="Arial"/>
          <w:sz w:val="24"/>
          <w:szCs w:val="24"/>
        </w:rPr>
        <w:t>,</w:t>
      </w:r>
      <w:r w:rsidR="00057C41" w:rsidRPr="00A678DC">
        <w:rPr>
          <w:rFonts w:ascii="Palatino Linotype" w:hAnsi="Palatino Linotype" w:cs="Arial"/>
          <w:sz w:val="24"/>
          <w:szCs w:val="24"/>
        </w:rPr>
        <w:t xml:space="preserve"> </w:t>
      </w:r>
      <w:r w:rsidR="00A678DC">
        <w:rPr>
          <w:rFonts w:ascii="Palatino Linotype" w:hAnsi="Palatino Linotype" w:cs="Arial"/>
          <w:sz w:val="24"/>
          <w:szCs w:val="24"/>
        </w:rPr>
        <w:t>EN LA CUADRA</w:t>
      </w:r>
      <w:r w:rsidR="00487682" w:rsidRPr="00A678DC">
        <w:rPr>
          <w:rFonts w:ascii="Palatino Linotype" w:hAnsi="Palatino Linotype" w:cs="Arial"/>
          <w:sz w:val="24"/>
          <w:szCs w:val="24"/>
        </w:rPr>
        <w:t xml:space="preserve">GÉSIMA </w:t>
      </w:r>
      <w:r w:rsidRPr="00A678DC">
        <w:rPr>
          <w:rFonts w:ascii="Palatino Linotype" w:hAnsi="Palatino Linotype" w:cs="Arial"/>
          <w:sz w:val="24"/>
          <w:szCs w:val="24"/>
        </w:rPr>
        <w:t xml:space="preserve">SESIÓN ORDINARIA CELEBRADA EL </w:t>
      </w:r>
      <w:r w:rsidR="00A678DC">
        <w:rPr>
          <w:rFonts w:ascii="Palatino Linotype" w:hAnsi="Palatino Linotype" w:cs="Arial"/>
          <w:sz w:val="24"/>
          <w:szCs w:val="24"/>
        </w:rPr>
        <w:t>TREINTA</w:t>
      </w:r>
      <w:r w:rsidR="00487682" w:rsidRPr="00A678DC">
        <w:rPr>
          <w:rFonts w:ascii="Palatino Linotype" w:hAnsi="Palatino Linotype" w:cs="Arial"/>
          <w:sz w:val="24"/>
          <w:szCs w:val="24"/>
        </w:rPr>
        <w:t xml:space="preserve"> DE OCTUBRE</w:t>
      </w:r>
      <w:r w:rsidR="00923D1D" w:rsidRPr="00A678DC">
        <w:rPr>
          <w:rFonts w:ascii="Palatino Linotype" w:hAnsi="Palatino Linotype" w:cs="Arial"/>
          <w:sz w:val="24"/>
          <w:szCs w:val="24"/>
        </w:rPr>
        <w:t xml:space="preserve"> DE DOS MIL DIECINUEVE</w:t>
      </w:r>
      <w:r w:rsidR="006B7634" w:rsidRPr="00A678DC">
        <w:rPr>
          <w:rFonts w:ascii="Palatino Linotype" w:hAnsi="Palatino Linotype" w:cs="Arial"/>
          <w:sz w:val="24"/>
          <w:szCs w:val="24"/>
        </w:rPr>
        <w:t>, ANTE EL</w:t>
      </w:r>
      <w:r w:rsidR="001746FE" w:rsidRPr="00A678DC">
        <w:rPr>
          <w:rFonts w:ascii="Palatino Linotype" w:hAnsi="Palatino Linotype" w:cs="Arial"/>
          <w:sz w:val="24"/>
          <w:szCs w:val="24"/>
        </w:rPr>
        <w:t xml:space="preserve"> SECRETARIO TÉCNICO</w:t>
      </w:r>
      <w:r w:rsidRPr="00A678DC">
        <w:rPr>
          <w:rFonts w:ascii="Palatino Linotype" w:hAnsi="Palatino Linotype" w:cs="Arial"/>
          <w:sz w:val="24"/>
          <w:szCs w:val="24"/>
        </w:rPr>
        <w:t xml:space="preserve"> DEL PLENO, </w:t>
      </w:r>
      <w:r w:rsidR="00715CD7" w:rsidRPr="00A678DC">
        <w:rPr>
          <w:rFonts w:ascii="Palatino Linotype" w:hAnsi="Palatino Linotype" w:cs="Arial"/>
          <w:sz w:val="24"/>
          <w:szCs w:val="24"/>
        </w:rPr>
        <w:t>ALEXIS TAPIA RAMÍREZ</w:t>
      </w:r>
      <w:r w:rsidR="00487682" w:rsidRPr="00A678DC">
        <w:rPr>
          <w:rFonts w:ascii="Palatino Linotype" w:hAnsi="Palatino Linotype" w:cs="Arial"/>
          <w:sz w:val="24"/>
          <w:szCs w:val="24"/>
        </w:rPr>
        <w:t>.</w:t>
      </w:r>
      <w:r w:rsidR="00487682" w:rsidRPr="00487682">
        <w:rPr>
          <w:rFonts w:ascii="Palatino Linotype" w:hAnsi="Palatino Linotype" w:cs="Arial"/>
        </w:rPr>
        <w:t xml:space="preserve"> </w:t>
      </w:r>
      <w:r w:rsidR="00487682">
        <w:rPr>
          <w:rFonts w:ascii="Palatino Linotype" w:hAnsi="Palatino Linotype" w:cs="Arial"/>
        </w:rPr>
        <w:t>-----------------------------------------------------------------------------------------------------------------------------------------------------------------------------------------------------------------------------------------------------------------------------------------------------------------------------------------------------------------------------------------------------------------------------------------------------------------------------------------------------------------------------------------------------------------------------------------------------------------------</w:t>
      </w:r>
    </w:p>
    <w:p w14:paraId="69AC07CA" w14:textId="77777777" w:rsidR="00487682" w:rsidRDefault="00487682"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07B3CCD8" w14:textId="77777777" w:rsidR="00487682" w:rsidRDefault="00487682"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17C622A2" w14:textId="77777777" w:rsidR="00487682" w:rsidRDefault="00487682"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0FECD8F" w:rsidR="002E0F3A" w:rsidRDefault="00FD543D" w:rsidP="00660CA6">
                            <w:pPr>
                              <w:jc w:val="center"/>
                              <w:rPr>
                                <w:rFonts w:ascii="Palatino Linotype" w:hAnsi="Palatino Linotype"/>
                                <w:b/>
                              </w:rPr>
                            </w:pPr>
                            <w:r>
                              <w:rPr>
                                <w:rFonts w:ascii="Palatino Linotype" w:hAnsi="Palatino Linotype"/>
                                <w:b/>
                              </w:rPr>
                              <w:t>(</w:t>
                            </w:r>
                            <w:r w:rsidR="00487682">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0FECD8F" w:rsidR="002E0F3A" w:rsidRDefault="00FD543D" w:rsidP="00660CA6">
                      <w:pPr>
                        <w:jc w:val="center"/>
                        <w:rPr>
                          <w:rFonts w:ascii="Palatino Linotype" w:hAnsi="Palatino Linotype"/>
                          <w:b/>
                        </w:rPr>
                      </w:pPr>
                      <w:r>
                        <w:rPr>
                          <w:rFonts w:ascii="Palatino Linotype" w:hAnsi="Palatino Linotype"/>
                          <w:b/>
                        </w:rPr>
                        <w:t>(</w:t>
                      </w:r>
                      <w:r w:rsidR="00487682">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465FD464" w14:textId="77777777" w:rsidR="00487682" w:rsidRDefault="00487682" w:rsidP="00133A1C">
      <w:pPr>
        <w:spacing w:before="240"/>
        <w:rPr>
          <w:rFonts w:ascii="Palatino Linotype" w:hAnsi="Palatino Linotype"/>
          <w:b/>
        </w:rPr>
      </w:pPr>
    </w:p>
    <w:p w14:paraId="6563E2B5" w14:textId="77777777" w:rsidR="00487682" w:rsidRDefault="00487682" w:rsidP="00133A1C">
      <w:pPr>
        <w:spacing w:before="240"/>
        <w:rPr>
          <w:rFonts w:ascii="Palatino Linotype" w:hAnsi="Palatino Linotype"/>
          <w:b/>
        </w:rPr>
      </w:pPr>
    </w:p>
    <w:p w14:paraId="4642F657" w14:textId="7D33D20C" w:rsidR="00F34364" w:rsidRPr="00133A1C" w:rsidRDefault="00E3099C" w:rsidP="00133A1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272B621E" w14:textId="77777777" w:rsidR="00487682" w:rsidRDefault="00487682" w:rsidP="00666963">
      <w:pPr>
        <w:spacing w:before="240" w:line="240" w:lineRule="auto"/>
        <w:jc w:val="both"/>
        <w:rPr>
          <w:rFonts w:ascii="Palatino Linotype" w:hAnsi="Palatino Linotype" w:cs="Arial"/>
          <w:sz w:val="16"/>
          <w:szCs w:val="16"/>
        </w:rPr>
      </w:pPr>
    </w:p>
    <w:p w14:paraId="51BCED5E" w14:textId="77777777" w:rsidR="00133A1C" w:rsidRDefault="00133A1C" w:rsidP="00666963">
      <w:pPr>
        <w:spacing w:before="240" w:line="240" w:lineRule="auto"/>
        <w:jc w:val="both"/>
        <w:rPr>
          <w:rFonts w:ascii="Palatino Linotype" w:hAnsi="Palatino Linotype" w:cs="Arial"/>
          <w:sz w:val="16"/>
          <w:szCs w:val="16"/>
        </w:rPr>
      </w:pPr>
    </w:p>
    <w:p w14:paraId="57EB2157" w14:textId="77777777" w:rsidR="00133A1C" w:rsidRDefault="00133A1C" w:rsidP="00666963">
      <w:pPr>
        <w:spacing w:before="240" w:line="240" w:lineRule="auto"/>
        <w:jc w:val="both"/>
        <w:rPr>
          <w:rFonts w:ascii="Palatino Linotype" w:hAnsi="Palatino Linotype" w:cs="Arial"/>
          <w:sz w:val="16"/>
          <w:szCs w:val="16"/>
        </w:rPr>
      </w:pPr>
    </w:p>
    <w:p w14:paraId="0D7FAB7C" w14:textId="18CDE559"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A678DC">
        <w:rPr>
          <w:rFonts w:ascii="Palatino Linotype" w:hAnsi="Palatino Linotype" w:cs="Arial"/>
          <w:sz w:val="16"/>
          <w:szCs w:val="16"/>
        </w:rPr>
        <w:t>treinta</w:t>
      </w:r>
      <w:r w:rsidR="00487682">
        <w:rPr>
          <w:rFonts w:ascii="Palatino Linotype" w:hAnsi="Palatino Linotype" w:cs="Arial"/>
          <w:sz w:val="16"/>
          <w:szCs w:val="16"/>
        </w:rPr>
        <w:t xml:space="preserve"> de octubre</w:t>
      </w:r>
      <w:r w:rsidR="007F71F7" w:rsidRPr="007F71F7">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A678DC">
        <w:rPr>
          <w:rFonts w:ascii="Palatino Linotype" w:hAnsi="Palatino Linotype" w:cs="Arial"/>
          <w:bCs/>
          <w:sz w:val="16"/>
          <w:szCs w:val="16"/>
          <w:lang w:eastAsia="es-MX"/>
        </w:rPr>
        <w:t>06775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94814" w14:textId="77777777" w:rsidR="00B45BEE" w:rsidRDefault="00B45BEE" w:rsidP="00E3099C">
      <w:pPr>
        <w:spacing w:after="0" w:line="240" w:lineRule="auto"/>
      </w:pPr>
      <w:r>
        <w:separator/>
      </w:r>
    </w:p>
  </w:endnote>
  <w:endnote w:type="continuationSeparator" w:id="0">
    <w:p w14:paraId="5CE35238" w14:textId="77777777" w:rsidR="00B45BEE" w:rsidRDefault="00B45BEE"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588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15886">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60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60AE">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C50BB" w14:textId="77777777" w:rsidR="00B45BEE" w:rsidRDefault="00B45BEE" w:rsidP="00E3099C">
      <w:pPr>
        <w:spacing w:after="0" w:line="240" w:lineRule="auto"/>
      </w:pPr>
      <w:r>
        <w:separator/>
      </w:r>
    </w:p>
  </w:footnote>
  <w:footnote w:type="continuationSeparator" w:id="0">
    <w:p w14:paraId="62B6CCCF" w14:textId="77777777" w:rsidR="00B45BEE" w:rsidRDefault="00B45BEE"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7450835F" w:rsidR="002E0F3A" w:rsidRDefault="00E20199"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06775</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201CBFA4" w:rsidR="002E0F3A" w:rsidRPr="007070A4" w:rsidRDefault="00E20199" w:rsidP="007070A4">
          <w:pPr>
            <w:spacing w:after="120" w:line="256" w:lineRule="auto"/>
            <w:ind w:left="-486" w:right="214" w:firstLine="558"/>
            <w:jc w:val="right"/>
            <w:rPr>
              <w:rFonts w:ascii="Palatino Linotype" w:hAnsi="Palatino Linotype" w:cs="Arial"/>
              <w:sz w:val="24"/>
              <w:szCs w:val="24"/>
            </w:rPr>
          </w:pPr>
          <w:r w:rsidRPr="00E20199">
            <w:rPr>
              <w:rFonts w:ascii="Palatino Linotype" w:hAnsi="Palatino Linotype" w:cs="Arial"/>
              <w:szCs w:val="20"/>
            </w:rPr>
            <w:t>Banco de Tejidos del Estado de México</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305E7276" w:rsidR="002E0F3A" w:rsidRPr="00B4142F" w:rsidRDefault="00E20199"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06775</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DB3708B" w:rsidR="002E0F3A" w:rsidRPr="00F06FED" w:rsidRDefault="005B60AE"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xxxxxxxxxxxxxxxxxxxxxxxxxxxxxxxx</w:t>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212D924D" w:rsidR="002E0F3A" w:rsidRDefault="00B61C66" w:rsidP="00581590">
          <w:pPr>
            <w:spacing w:after="120" w:line="256" w:lineRule="auto"/>
            <w:ind w:left="-495" w:right="214" w:firstLine="567"/>
            <w:jc w:val="right"/>
            <w:rPr>
              <w:rFonts w:ascii="Palatino Linotype" w:hAnsi="Palatino Linotype" w:cs="Arial"/>
              <w:szCs w:val="20"/>
            </w:rPr>
          </w:pPr>
          <w:r w:rsidRPr="00B61C66">
            <w:rPr>
              <w:rFonts w:ascii="Palatino Linotype" w:hAnsi="Palatino Linotype" w:cs="Arial"/>
              <w:szCs w:val="20"/>
            </w:rPr>
            <w:t>Banco de Tejidos del Estado de México</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D963CBE"/>
    <w:multiLevelType w:val="hybridMultilevel"/>
    <w:tmpl w:val="0DD02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7301D3"/>
    <w:multiLevelType w:val="hybridMultilevel"/>
    <w:tmpl w:val="555AD2B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15:restartNumberingAfterBreak="0">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11"/>
  </w:num>
  <w:num w:numId="4">
    <w:abstractNumId w:val="14"/>
  </w:num>
  <w:num w:numId="5">
    <w:abstractNumId w:val="20"/>
  </w:num>
  <w:num w:numId="6">
    <w:abstractNumId w:val="7"/>
  </w:num>
  <w:num w:numId="7">
    <w:abstractNumId w:val="13"/>
  </w:num>
  <w:num w:numId="8">
    <w:abstractNumId w:val="3"/>
  </w:num>
  <w:num w:numId="9">
    <w:abstractNumId w:val="19"/>
  </w:num>
  <w:num w:numId="10">
    <w:abstractNumId w:val="4"/>
  </w:num>
  <w:num w:numId="11">
    <w:abstractNumId w:val="22"/>
  </w:num>
  <w:num w:numId="12">
    <w:abstractNumId w:val="10"/>
  </w:num>
  <w:num w:numId="13">
    <w:abstractNumId w:val="1"/>
  </w:num>
  <w:num w:numId="14">
    <w:abstractNumId w:val="8"/>
  </w:num>
  <w:num w:numId="15">
    <w:abstractNumId w:val="25"/>
  </w:num>
  <w:num w:numId="16">
    <w:abstractNumId w:val="28"/>
  </w:num>
  <w:num w:numId="17">
    <w:abstractNumId w:val="30"/>
  </w:num>
  <w:num w:numId="18">
    <w:abstractNumId w:val="0"/>
  </w:num>
  <w:num w:numId="19">
    <w:abstractNumId w:val="27"/>
  </w:num>
  <w:num w:numId="20">
    <w:abstractNumId w:val="29"/>
  </w:num>
  <w:num w:numId="21">
    <w:abstractNumId w:val="23"/>
  </w:num>
  <w:num w:numId="22">
    <w:abstractNumId w:val="5"/>
  </w:num>
  <w:num w:numId="23">
    <w:abstractNumId w:val="17"/>
  </w:num>
  <w:num w:numId="24">
    <w:abstractNumId w:val="12"/>
  </w:num>
  <w:num w:numId="25">
    <w:abstractNumId w:val="2"/>
  </w:num>
  <w:num w:numId="26">
    <w:abstractNumId w:val="26"/>
  </w:num>
  <w:num w:numId="27">
    <w:abstractNumId w:val="18"/>
  </w:num>
  <w:num w:numId="28">
    <w:abstractNumId w:val="31"/>
  </w:num>
  <w:num w:numId="29">
    <w:abstractNumId w:val="15"/>
  </w:num>
  <w:num w:numId="30">
    <w:abstractNumId w:val="24"/>
  </w:num>
  <w:num w:numId="31">
    <w:abstractNumId w:val="9"/>
  </w:num>
  <w:num w:numId="32">
    <w:abstractNumId w:val="21"/>
  </w:num>
  <w:num w:numId="33">
    <w:abstractNumId w:val="33"/>
  </w:num>
  <w:num w:numId="34">
    <w:abstractNumId w:val="6"/>
  </w:num>
  <w:num w:numId="3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2334"/>
    <w:rsid w:val="000179B3"/>
    <w:rsid w:val="0002145A"/>
    <w:rsid w:val="00022EDF"/>
    <w:rsid w:val="000234E8"/>
    <w:rsid w:val="000238DF"/>
    <w:rsid w:val="00024124"/>
    <w:rsid w:val="00024DCE"/>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37E3"/>
    <w:rsid w:val="000C59E9"/>
    <w:rsid w:val="000D70FF"/>
    <w:rsid w:val="000E415C"/>
    <w:rsid w:val="000E4AFB"/>
    <w:rsid w:val="000E7421"/>
    <w:rsid w:val="000F0F1C"/>
    <w:rsid w:val="000F2290"/>
    <w:rsid w:val="000F2B2B"/>
    <w:rsid w:val="000F2C14"/>
    <w:rsid w:val="00103B89"/>
    <w:rsid w:val="0010437A"/>
    <w:rsid w:val="0010466B"/>
    <w:rsid w:val="00111643"/>
    <w:rsid w:val="00111847"/>
    <w:rsid w:val="001129FA"/>
    <w:rsid w:val="00112AC9"/>
    <w:rsid w:val="00114073"/>
    <w:rsid w:val="0011499C"/>
    <w:rsid w:val="001158E6"/>
    <w:rsid w:val="00116280"/>
    <w:rsid w:val="001206EF"/>
    <w:rsid w:val="00120886"/>
    <w:rsid w:val="001237D6"/>
    <w:rsid w:val="0012791A"/>
    <w:rsid w:val="0013219E"/>
    <w:rsid w:val="00133A1C"/>
    <w:rsid w:val="00137751"/>
    <w:rsid w:val="00140D7D"/>
    <w:rsid w:val="00143365"/>
    <w:rsid w:val="0014668C"/>
    <w:rsid w:val="0015351C"/>
    <w:rsid w:val="00153D54"/>
    <w:rsid w:val="00166F43"/>
    <w:rsid w:val="0016748D"/>
    <w:rsid w:val="001723F4"/>
    <w:rsid w:val="001746FE"/>
    <w:rsid w:val="00177E5C"/>
    <w:rsid w:val="0018221A"/>
    <w:rsid w:val="001823FC"/>
    <w:rsid w:val="00185B42"/>
    <w:rsid w:val="001862E6"/>
    <w:rsid w:val="0018683F"/>
    <w:rsid w:val="00191BD9"/>
    <w:rsid w:val="0019326F"/>
    <w:rsid w:val="00193EBC"/>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5BD4"/>
    <w:rsid w:val="001C728B"/>
    <w:rsid w:val="001D0A94"/>
    <w:rsid w:val="001D5897"/>
    <w:rsid w:val="001E39C7"/>
    <w:rsid w:val="001E7C2B"/>
    <w:rsid w:val="001F33A1"/>
    <w:rsid w:val="001F463A"/>
    <w:rsid w:val="001F5456"/>
    <w:rsid w:val="001F7378"/>
    <w:rsid w:val="001F7A91"/>
    <w:rsid w:val="0020093C"/>
    <w:rsid w:val="00203755"/>
    <w:rsid w:val="0020492F"/>
    <w:rsid w:val="002065A4"/>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5D76"/>
    <w:rsid w:val="00257BA0"/>
    <w:rsid w:val="00257E0A"/>
    <w:rsid w:val="00261492"/>
    <w:rsid w:val="002631CD"/>
    <w:rsid w:val="002644D0"/>
    <w:rsid w:val="0026670E"/>
    <w:rsid w:val="00271557"/>
    <w:rsid w:val="00271FF7"/>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421B"/>
    <w:rsid w:val="002D729A"/>
    <w:rsid w:val="002E0F3A"/>
    <w:rsid w:val="002E1008"/>
    <w:rsid w:val="002E234B"/>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36A78"/>
    <w:rsid w:val="003378E1"/>
    <w:rsid w:val="00340872"/>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4FB4"/>
    <w:rsid w:val="003A7155"/>
    <w:rsid w:val="003B302A"/>
    <w:rsid w:val="003C33DC"/>
    <w:rsid w:val="003C5827"/>
    <w:rsid w:val="003C5DD5"/>
    <w:rsid w:val="003C710F"/>
    <w:rsid w:val="003D06E7"/>
    <w:rsid w:val="003D0981"/>
    <w:rsid w:val="003D1314"/>
    <w:rsid w:val="003D1C65"/>
    <w:rsid w:val="003D56D4"/>
    <w:rsid w:val="003D580D"/>
    <w:rsid w:val="003D7981"/>
    <w:rsid w:val="003E0761"/>
    <w:rsid w:val="003E5DA1"/>
    <w:rsid w:val="003E6ACB"/>
    <w:rsid w:val="003E7521"/>
    <w:rsid w:val="003F23E4"/>
    <w:rsid w:val="003F4D8F"/>
    <w:rsid w:val="004005FD"/>
    <w:rsid w:val="00400D28"/>
    <w:rsid w:val="00410A3F"/>
    <w:rsid w:val="00413F19"/>
    <w:rsid w:val="0041620D"/>
    <w:rsid w:val="004202DF"/>
    <w:rsid w:val="004235B7"/>
    <w:rsid w:val="00425587"/>
    <w:rsid w:val="00427A18"/>
    <w:rsid w:val="00434DA0"/>
    <w:rsid w:val="00435462"/>
    <w:rsid w:val="00436009"/>
    <w:rsid w:val="00440704"/>
    <w:rsid w:val="00444924"/>
    <w:rsid w:val="0044778A"/>
    <w:rsid w:val="00447D10"/>
    <w:rsid w:val="004502DA"/>
    <w:rsid w:val="00451285"/>
    <w:rsid w:val="0045369F"/>
    <w:rsid w:val="00456140"/>
    <w:rsid w:val="00457A40"/>
    <w:rsid w:val="00457B3D"/>
    <w:rsid w:val="0046017B"/>
    <w:rsid w:val="0046021E"/>
    <w:rsid w:val="00460C4A"/>
    <w:rsid w:val="004656F5"/>
    <w:rsid w:val="0046633D"/>
    <w:rsid w:val="0046654E"/>
    <w:rsid w:val="0046701F"/>
    <w:rsid w:val="00467C08"/>
    <w:rsid w:val="00467F8B"/>
    <w:rsid w:val="00481E8A"/>
    <w:rsid w:val="00482A78"/>
    <w:rsid w:val="00484202"/>
    <w:rsid w:val="004865AB"/>
    <w:rsid w:val="00486FA4"/>
    <w:rsid w:val="00487682"/>
    <w:rsid w:val="00487979"/>
    <w:rsid w:val="00494A86"/>
    <w:rsid w:val="00494EA2"/>
    <w:rsid w:val="004962C2"/>
    <w:rsid w:val="00496796"/>
    <w:rsid w:val="004A1094"/>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3F5B"/>
    <w:rsid w:val="004E599A"/>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35633"/>
    <w:rsid w:val="00540999"/>
    <w:rsid w:val="00544600"/>
    <w:rsid w:val="00547432"/>
    <w:rsid w:val="005508DB"/>
    <w:rsid w:val="0055227A"/>
    <w:rsid w:val="00552654"/>
    <w:rsid w:val="0055602E"/>
    <w:rsid w:val="00563FC9"/>
    <w:rsid w:val="00564E96"/>
    <w:rsid w:val="00565D37"/>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1F64"/>
    <w:rsid w:val="00592492"/>
    <w:rsid w:val="005938F4"/>
    <w:rsid w:val="0059440A"/>
    <w:rsid w:val="00594870"/>
    <w:rsid w:val="00595D18"/>
    <w:rsid w:val="00596220"/>
    <w:rsid w:val="00597637"/>
    <w:rsid w:val="005A0663"/>
    <w:rsid w:val="005A197C"/>
    <w:rsid w:val="005A2FD9"/>
    <w:rsid w:val="005A3EF8"/>
    <w:rsid w:val="005A67BE"/>
    <w:rsid w:val="005B17AB"/>
    <w:rsid w:val="005B3086"/>
    <w:rsid w:val="005B315A"/>
    <w:rsid w:val="005B60AE"/>
    <w:rsid w:val="005B6FDF"/>
    <w:rsid w:val="005C20C8"/>
    <w:rsid w:val="005C4EAE"/>
    <w:rsid w:val="005C5BCF"/>
    <w:rsid w:val="005D0118"/>
    <w:rsid w:val="005D0A58"/>
    <w:rsid w:val="005D258B"/>
    <w:rsid w:val="005D5E29"/>
    <w:rsid w:val="005E1646"/>
    <w:rsid w:val="005E1FD0"/>
    <w:rsid w:val="005E6BF2"/>
    <w:rsid w:val="005F027E"/>
    <w:rsid w:val="005F60DD"/>
    <w:rsid w:val="005F7935"/>
    <w:rsid w:val="006027D2"/>
    <w:rsid w:val="00602803"/>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46EEA"/>
    <w:rsid w:val="00651208"/>
    <w:rsid w:val="006515DF"/>
    <w:rsid w:val="00651F44"/>
    <w:rsid w:val="00655158"/>
    <w:rsid w:val="006571A1"/>
    <w:rsid w:val="00660CA6"/>
    <w:rsid w:val="00660CF1"/>
    <w:rsid w:val="0066447B"/>
    <w:rsid w:val="00666963"/>
    <w:rsid w:val="0067226E"/>
    <w:rsid w:val="006742DF"/>
    <w:rsid w:val="00674614"/>
    <w:rsid w:val="0067554C"/>
    <w:rsid w:val="0068244B"/>
    <w:rsid w:val="00683E61"/>
    <w:rsid w:val="00691409"/>
    <w:rsid w:val="006914D3"/>
    <w:rsid w:val="00695C6F"/>
    <w:rsid w:val="006966E9"/>
    <w:rsid w:val="006A011F"/>
    <w:rsid w:val="006A0DF8"/>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259A"/>
    <w:rsid w:val="006D39C3"/>
    <w:rsid w:val="006D7700"/>
    <w:rsid w:val="006D7AAC"/>
    <w:rsid w:val="006E02B0"/>
    <w:rsid w:val="006E16AB"/>
    <w:rsid w:val="006E1E1A"/>
    <w:rsid w:val="006E24D8"/>
    <w:rsid w:val="006E3127"/>
    <w:rsid w:val="006E3FCA"/>
    <w:rsid w:val="006E6D8B"/>
    <w:rsid w:val="006E6F77"/>
    <w:rsid w:val="006F33D6"/>
    <w:rsid w:val="006F35D9"/>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251E"/>
    <w:rsid w:val="00733F93"/>
    <w:rsid w:val="00735033"/>
    <w:rsid w:val="007355DC"/>
    <w:rsid w:val="007377C7"/>
    <w:rsid w:val="00743A04"/>
    <w:rsid w:val="00743FD8"/>
    <w:rsid w:val="00751225"/>
    <w:rsid w:val="00751349"/>
    <w:rsid w:val="00751C56"/>
    <w:rsid w:val="00756F92"/>
    <w:rsid w:val="007577AB"/>
    <w:rsid w:val="00764AD8"/>
    <w:rsid w:val="007658E3"/>
    <w:rsid w:val="00770E0A"/>
    <w:rsid w:val="00772A21"/>
    <w:rsid w:val="00772CBE"/>
    <w:rsid w:val="00776707"/>
    <w:rsid w:val="00777027"/>
    <w:rsid w:val="00780A5D"/>
    <w:rsid w:val="007836DD"/>
    <w:rsid w:val="00783860"/>
    <w:rsid w:val="00784062"/>
    <w:rsid w:val="0078657C"/>
    <w:rsid w:val="00786666"/>
    <w:rsid w:val="00792539"/>
    <w:rsid w:val="00796B5B"/>
    <w:rsid w:val="007A14C5"/>
    <w:rsid w:val="007A3559"/>
    <w:rsid w:val="007A4272"/>
    <w:rsid w:val="007A58EF"/>
    <w:rsid w:val="007A69CD"/>
    <w:rsid w:val="007A7522"/>
    <w:rsid w:val="007B06CF"/>
    <w:rsid w:val="007B2E0A"/>
    <w:rsid w:val="007B52E8"/>
    <w:rsid w:val="007C1F06"/>
    <w:rsid w:val="007D045B"/>
    <w:rsid w:val="007D7C95"/>
    <w:rsid w:val="007E133C"/>
    <w:rsid w:val="007E26E0"/>
    <w:rsid w:val="007E32B8"/>
    <w:rsid w:val="007E4274"/>
    <w:rsid w:val="007E6549"/>
    <w:rsid w:val="007E6674"/>
    <w:rsid w:val="007E76FC"/>
    <w:rsid w:val="007F10A4"/>
    <w:rsid w:val="007F421B"/>
    <w:rsid w:val="007F66A2"/>
    <w:rsid w:val="007F71F7"/>
    <w:rsid w:val="008076AC"/>
    <w:rsid w:val="00807B88"/>
    <w:rsid w:val="008128F0"/>
    <w:rsid w:val="00812F2A"/>
    <w:rsid w:val="008139D2"/>
    <w:rsid w:val="00815C28"/>
    <w:rsid w:val="008203B4"/>
    <w:rsid w:val="008244B2"/>
    <w:rsid w:val="00824BAC"/>
    <w:rsid w:val="00836DED"/>
    <w:rsid w:val="008374B6"/>
    <w:rsid w:val="00840B49"/>
    <w:rsid w:val="00841D8A"/>
    <w:rsid w:val="00842630"/>
    <w:rsid w:val="0085193B"/>
    <w:rsid w:val="008557F6"/>
    <w:rsid w:val="0085620C"/>
    <w:rsid w:val="008566D3"/>
    <w:rsid w:val="00857209"/>
    <w:rsid w:val="0086650C"/>
    <w:rsid w:val="0087222E"/>
    <w:rsid w:val="0087293F"/>
    <w:rsid w:val="00880047"/>
    <w:rsid w:val="0088371D"/>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27043"/>
    <w:rsid w:val="00941FF3"/>
    <w:rsid w:val="00942D98"/>
    <w:rsid w:val="00942E6F"/>
    <w:rsid w:val="00944AD4"/>
    <w:rsid w:val="00947242"/>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6306"/>
    <w:rsid w:val="009D7904"/>
    <w:rsid w:val="009D7EBB"/>
    <w:rsid w:val="009E09C8"/>
    <w:rsid w:val="009E45E2"/>
    <w:rsid w:val="009F22C8"/>
    <w:rsid w:val="009F2ADB"/>
    <w:rsid w:val="009F4967"/>
    <w:rsid w:val="009F534B"/>
    <w:rsid w:val="009F5C84"/>
    <w:rsid w:val="00A02C27"/>
    <w:rsid w:val="00A05F91"/>
    <w:rsid w:val="00A066DF"/>
    <w:rsid w:val="00A07475"/>
    <w:rsid w:val="00A12C3F"/>
    <w:rsid w:val="00A130C6"/>
    <w:rsid w:val="00A13458"/>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7A3"/>
    <w:rsid w:val="00A56F65"/>
    <w:rsid w:val="00A628B3"/>
    <w:rsid w:val="00A62F5D"/>
    <w:rsid w:val="00A64887"/>
    <w:rsid w:val="00A678DC"/>
    <w:rsid w:val="00A7160D"/>
    <w:rsid w:val="00A731F0"/>
    <w:rsid w:val="00A75CE6"/>
    <w:rsid w:val="00A7699A"/>
    <w:rsid w:val="00A81557"/>
    <w:rsid w:val="00A84B81"/>
    <w:rsid w:val="00A91296"/>
    <w:rsid w:val="00A91D2E"/>
    <w:rsid w:val="00A9241D"/>
    <w:rsid w:val="00A93E48"/>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5BEE"/>
    <w:rsid w:val="00B47598"/>
    <w:rsid w:val="00B52883"/>
    <w:rsid w:val="00B52B70"/>
    <w:rsid w:val="00B54731"/>
    <w:rsid w:val="00B54B8F"/>
    <w:rsid w:val="00B5504A"/>
    <w:rsid w:val="00B55585"/>
    <w:rsid w:val="00B61C66"/>
    <w:rsid w:val="00B6218A"/>
    <w:rsid w:val="00B62E87"/>
    <w:rsid w:val="00B64638"/>
    <w:rsid w:val="00B6651E"/>
    <w:rsid w:val="00B66B6D"/>
    <w:rsid w:val="00B75BCB"/>
    <w:rsid w:val="00B77CB0"/>
    <w:rsid w:val="00B8111D"/>
    <w:rsid w:val="00B82C97"/>
    <w:rsid w:val="00B8499D"/>
    <w:rsid w:val="00B86B42"/>
    <w:rsid w:val="00B87F2E"/>
    <w:rsid w:val="00B91490"/>
    <w:rsid w:val="00B91C85"/>
    <w:rsid w:val="00B92E52"/>
    <w:rsid w:val="00B951CC"/>
    <w:rsid w:val="00B978FC"/>
    <w:rsid w:val="00BA01EF"/>
    <w:rsid w:val="00BA1F99"/>
    <w:rsid w:val="00BA35F0"/>
    <w:rsid w:val="00BA7C97"/>
    <w:rsid w:val="00BB2278"/>
    <w:rsid w:val="00BB53C8"/>
    <w:rsid w:val="00BB7261"/>
    <w:rsid w:val="00BB780C"/>
    <w:rsid w:val="00BC2E60"/>
    <w:rsid w:val="00BC2F9D"/>
    <w:rsid w:val="00BC4C3E"/>
    <w:rsid w:val="00BC7EDE"/>
    <w:rsid w:val="00BD0F41"/>
    <w:rsid w:val="00BD1E60"/>
    <w:rsid w:val="00BD5D2F"/>
    <w:rsid w:val="00BD5FA1"/>
    <w:rsid w:val="00BD7921"/>
    <w:rsid w:val="00BE246D"/>
    <w:rsid w:val="00BE2480"/>
    <w:rsid w:val="00BE3DAF"/>
    <w:rsid w:val="00BE546F"/>
    <w:rsid w:val="00BF20C9"/>
    <w:rsid w:val="00BF245A"/>
    <w:rsid w:val="00BF679F"/>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771"/>
    <w:rsid w:val="00C37CC0"/>
    <w:rsid w:val="00C400FB"/>
    <w:rsid w:val="00C43B98"/>
    <w:rsid w:val="00C44CED"/>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D4822"/>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15886"/>
    <w:rsid w:val="00D25025"/>
    <w:rsid w:val="00D26593"/>
    <w:rsid w:val="00D27E33"/>
    <w:rsid w:val="00D346D3"/>
    <w:rsid w:val="00D36762"/>
    <w:rsid w:val="00D37A4D"/>
    <w:rsid w:val="00D45010"/>
    <w:rsid w:val="00D45559"/>
    <w:rsid w:val="00D470F8"/>
    <w:rsid w:val="00D4738D"/>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96E7A"/>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6F8C"/>
    <w:rsid w:val="00DC7F6F"/>
    <w:rsid w:val="00DD0F4E"/>
    <w:rsid w:val="00DD1F02"/>
    <w:rsid w:val="00DD233D"/>
    <w:rsid w:val="00DD2C40"/>
    <w:rsid w:val="00DD3B5A"/>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3FC7"/>
    <w:rsid w:val="00E14875"/>
    <w:rsid w:val="00E16A5D"/>
    <w:rsid w:val="00E20199"/>
    <w:rsid w:val="00E204DA"/>
    <w:rsid w:val="00E23B3C"/>
    <w:rsid w:val="00E23D24"/>
    <w:rsid w:val="00E24B64"/>
    <w:rsid w:val="00E25A20"/>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6882"/>
    <w:rsid w:val="00E9725C"/>
    <w:rsid w:val="00E972D9"/>
    <w:rsid w:val="00EB245C"/>
    <w:rsid w:val="00EB3264"/>
    <w:rsid w:val="00EB52E6"/>
    <w:rsid w:val="00EB6948"/>
    <w:rsid w:val="00EB71D1"/>
    <w:rsid w:val="00EB7C09"/>
    <w:rsid w:val="00EC0323"/>
    <w:rsid w:val="00EC0C0B"/>
    <w:rsid w:val="00EC0F97"/>
    <w:rsid w:val="00EC5772"/>
    <w:rsid w:val="00EC6767"/>
    <w:rsid w:val="00EC6B29"/>
    <w:rsid w:val="00ED1247"/>
    <w:rsid w:val="00ED2077"/>
    <w:rsid w:val="00ED52AD"/>
    <w:rsid w:val="00ED79F4"/>
    <w:rsid w:val="00EE11CA"/>
    <w:rsid w:val="00EE275A"/>
    <w:rsid w:val="00EE723D"/>
    <w:rsid w:val="00EF04FC"/>
    <w:rsid w:val="00EF488E"/>
    <w:rsid w:val="00F0336F"/>
    <w:rsid w:val="00F03771"/>
    <w:rsid w:val="00F07A15"/>
    <w:rsid w:val="00F11514"/>
    <w:rsid w:val="00F12160"/>
    <w:rsid w:val="00F138CD"/>
    <w:rsid w:val="00F17D9F"/>
    <w:rsid w:val="00F21E79"/>
    <w:rsid w:val="00F23C8E"/>
    <w:rsid w:val="00F26864"/>
    <w:rsid w:val="00F276A4"/>
    <w:rsid w:val="00F279C2"/>
    <w:rsid w:val="00F30506"/>
    <w:rsid w:val="00F32252"/>
    <w:rsid w:val="00F34214"/>
    <w:rsid w:val="00F34364"/>
    <w:rsid w:val="00F3602D"/>
    <w:rsid w:val="00F3702E"/>
    <w:rsid w:val="00F415B0"/>
    <w:rsid w:val="00F44424"/>
    <w:rsid w:val="00F45311"/>
    <w:rsid w:val="00F47BA2"/>
    <w:rsid w:val="00F52705"/>
    <w:rsid w:val="00F54624"/>
    <w:rsid w:val="00F546CB"/>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53D8"/>
    <w:rsid w:val="00FA2802"/>
    <w:rsid w:val="00FA675F"/>
    <w:rsid w:val="00FA763F"/>
    <w:rsid w:val="00FB0137"/>
    <w:rsid w:val="00FB180A"/>
    <w:rsid w:val="00FB23E6"/>
    <w:rsid w:val="00FC410F"/>
    <w:rsid w:val="00FC4526"/>
    <w:rsid w:val="00FC4BB3"/>
    <w:rsid w:val="00FC6751"/>
    <w:rsid w:val="00FC6D63"/>
    <w:rsid w:val="00FD26BC"/>
    <w:rsid w:val="00FD36E8"/>
    <w:rsid w:val="00FD3EFA"/>
    <w:rsid w:val="00FD543D"/>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348202">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81858125">
      <w:bodyDiv w:val="1"/>
      <w:marLeft w:val="0"/>
      <w:marRight w:val="0"/>
      <w:marTop w:val="0"/>
      <w:marBottom w:val="0"/>
      <w:divBdr>
        <w:top w:val="none" w:sz="0" w:space="0" w:color="auto"/>
        <w:left w:val="none" w:sz="0" w:space="0" w:color="auto"/>
        <w:bottom w:val="none" w:sz="0" w:space="0" w:color="auto"/>
        <w:right w:val="none" w:sz="0" w:space="0" w:color="auto"/>
      </w:divBdr>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774905097">
      <w:bodyDiv w:val="1"/>
      <w:marLeft w:val="0"/>
      <w:marRight w:val="0"/>
      <w:marTop w:val="0"/>
      <w:marBottom w:val="0"/>
      <w:divBdr>
        <w:top w:val="none" w:sz="0" w:space="0" w:color="auto"/>
        <w:left w:val="none" w:sz="0" w:space="0" w:color="auto"/>
        <w:bottom w:val="none" w:sz="0" w:space="0" w:color="auto"/>
        <w:right w:val="none" w:sz="0" w:space="0" w:color="auto"/>
      </w:divBdr>
    </w:div>
    <w:div w:id="79182242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74469088">
      <w:bodyDiv w:val="1"/>
      <w:marLeft w:val="0"/>
      <w:marRight w:val="0"/>
      <w:marTop w:val="0"/>
      <w:marBottom w:val="0"/>
      <w:divBdr>
        <w:top w:val="none" w:sz="0" w:space="0" w:color="auto"/>
        <w:left w:val="none" w:sz="0" w:space="0" w:color="auto"/>
        <w:bottom w:val="none" w:sz="0" w:space="0" w:color="auto"/>
        <w:right w:val="none" w:sz="0" w:space="0" w:color="auto"/>
      </w:divBdr>
    </w:div>
    <w:div w:id="893126558">
      <w:bodyDiv w:val="1"/>
      <w:marLeft w:val="0"/>
      <w:marRight w:val="0"/>
      <w:marTop w:val="0"/>
      <w:marBottom w:val="0"/>
      <w:divBdr>
        <w:top w:val="none" w:sz="0" w:space="0" w:color="auto"/>
        <w:left w:val="none" w:sz="0" w:space="0" w:color="auto"/>
        <w:bottom w:val="none" w:sz="0" w:space="0" w:color="auto"/>
        <w:right w:val="none" w:sz="0" w:space="0" w:color="auto"/>
      </w:divBdr>
    </w:div>
    <w:div w:id="916087937">
      <w:bodyDiv w:val="1"/>
      <w:marLeft w:val="0"/>
      <w:marRight w:val="0"/>
      <w:marTop w:val="0"/>
      <w:marBottom w:val="0"/>
      <w:divBdr>
        <w:top w:val="none" w:sz="0" w:space="0" w:color="auto"/>
        <w:left w:val="none" w:sz="0" w:space="0" w:color="auto"/>
        <w:bottom w:val="none" w:sz="0" w:space="0" w:color="auto"/>
        <w:right w:val="none" w:sz="0" w:space="0" w:color="auto"/>
      </w:divBdr>
    </w:div>
    <w:div w:id="964310616">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03509714">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7541438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47956110">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11357961">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9E35D-D2B3-427F-B5A9-F813D229B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3263</Words>
  <Characters>17949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2019-10-31T22:52:00Z</cp:lastPrinted>
  <dcterms:created xsi:type="dcterms:W3CDTF">2019-11-13T18:31:00Z</dcterms:created>
  <dcterms:modified xsi:type="dcterms:W3CDTF">2019-11-13T18:31:00Z</dcterms:modified>
</cp:coreProperties>
</file>