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0222" w:rsidRDefault="002A0222" w:rsidP="0014447C">
      <w:pPr>
        <w:pStyle w:val="Sinespaciado"/>
        <w:spacing w:line="360" w:lineRule="auto"/>
        <w:jc w:val="both"/>
        <w:rPr>
          <w:rFonts w:ascii="Palatino Linotype" w:hAnsi="Palatino Linotype"/>
          <w:sz w:val="24"/>
          <w:szCs w:val="24"/>
          <w:lang w:eastAsia="es-MX"/>
        </w:rPr>
      </w:pPr>
    </w:p>
    <w:p w:rsidR="002A0222" w:rsidRDefault="002A0222"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16016B">
        <w:rPr>
          <w:rFonts w:ascii="Palatino Linotype" w:hAnsi="Palatino Linotype"/>
          <w:sz w:val="24"/>
          <w:szCs w:val="24"/>
          <w:lang w:eastAsia="es-MX"/>
        </w:rPr>
        <w:t>veintiséis de febrero</w:t>
      </w:r>
      <w:r w:rsidR="00D00FA4">
        <w:rPr>
          <w:rFonts w:ascii="Palatino Linotype" w:hAnsi="Palatino Linotype"/>
          <w:sz w:val="24"/>
          <w:szCs w:val="24"/>
          <w:lang w:eastAsia="es-MX"/>
        </w:rPr>
        <w:t xml:space="preserve"> de dos mil veinte</w:t>
      </w:r>
      <w:r w:rsidR="00DA1B7C">
        <w:rPr>
          <w:rFonts w:ascii="Palatino Linotype" w:hAnsi="Palatino Linotype"/>
          <w:sz w:val="24"/>
          <w:szCs w:val="24"/>
          <w:lang w:eastAsia="es-MX"/>
        </w:rPr>
        <w:t>.</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EE3C57">
        <w:rPr>
          <w:rFonts w:ascii="Palatino Linotype" w:hAnsi="Palatino Linotype"/>
          <w:b/>
          <w:bCs/>
          <w:sz w:val="24"/>
          <w:szCs w:val="24"/>
          <w:lang w:eastAsia="es-MX"/>
        </w:rPr>
        <w:t>08975</w:t>
      </w:r>
      <w:r w:rsidR="00F612DC">
        <w:rPr>
          <w:rFonts w:ascii="Palatino Linotype" w:hAnsi="Palatino Linotype"/>
          <w:b/>
          <w:bCs/>
          <w:sz w:val="24"/>
          <w:szCs w:val="24"/>
          <w:lang w:eastAsia="es-MX"/>
        </w:rPr>
        <w:t>/INFOEM/IP/RR/2019</w:t>
      </w:r>
      <w:r w:rsidR="003C3124">
        <w:rPr>
          <w:rFonts w:ascii="Palatino Linotype" w:hAnsi="Palatino Linotype"/>
          <w:sz w:val="24"/>
          <w:szCs w:val="24"/>
        </w:rPr>
        <w:t>, interpuest</w:t>
      </w:r>
      <w:r w:rsidR="00F766CF">
        <w:rPr>
          <w:rFonts w:ascii="Palatino Linotype" w:hAnsi="Palatino Linotype"/>
          <w:sz w:val="24"/>
          <w:szCs w:val="24"/>
        </w:rPr>
        <w:t xml:space="preserve">o por </w:t>
      </w:r>
      <w:r w:rsidR="00192DE0">
        <w:rPr>
          <w:rFonts w:ascii="Palatino Linotype" w:hAnsi="Palatino Linotype"/>
          <w:b/>
          <w:sz w:val="24"/>
          <w:szCs w:val="24"/>
        </w:rPr>
        <w:t>Xxxxxxx Xxxxxxxxx Xxxxxxxx</w:t>
      </w:r>
      <w:r w:rsidR="00F766CF">
        <w:rPr>
          <w:rFonts w:ascii="Palatino Linotype" w:hAnsi="Palatino Linotype"/>
          <w:sz w:val="24"/>
          <w:szCs w:val="24"/>
        </w:rPr>
        <w:t>,</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DE7461">
        <w:rPr>
          <w:rFonts w:ascii="Palatino Linotype" w:hAnsi="Palatino Linotype"/>
          <w:sz w:val="24"/>
          <w:szCs w:val="24"/>
        </w:rPr>
        <w:t>la</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ED44DC">
        <w:rPr>
          <w:rFonts w:ascii="Palatino Linotype" w:hAnsi="Palatino Linotype"/>
          <w:sz w:val="24"/>
          <w:szCs w:val="24"/>
        </w:rPr>
        <w:t xml:space="preserve"> </w:t>
      </w:r>
      <w:r w:rsidR="00074EEE">
        <w:rPr>
          <w:rFonts w:ascii="Palatino Linotype" w:hAnsi="Palatino Linotype"/>
          <w:sz w:val="24"/>
          <w:szCs w:val="24"/>
        </w:rPr>
        <w:t>l</w:t>
      </w:r>
      <w:r w:rsidR="00ED44DC">
        <w:rPr>
          <w:rFonts w:ascii="Palatino Linotype" w:hAnsi="Palatino Linotype"/>
          <w:sz w:val="24"/>
          <w:szCs w:val="24"/>
        </w:rPr>
        <w:t>a</w:t>
      </w:r>
      <w:r w:rsidR="00F766CF">
        <w:rPr>
          <w:rFonts w:ascii="Palatino Linotype" w:hAnsi="Palatino Linotype"/>
          <w:sz w:val="24"/>
          <w:szCs w:val="24"/>
        </w:rPr>
        <w:t xml:space="preserve"> </w:t>
      </w:r>
      <w:r w:rsidR="00ED44DC">
        <w:rPr>
          <w:rFonts w:ascii="Palatino Linotype" w:hAnsi="Palatino Linotype" w:cs="Arial"/>
          <w:b/>
          <w:sz w:val="24"/>
          <w:szCs w:val="24"/>
        </w:rPr>
        <w:t>Secretaría de Seguridad</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ED44DC">
        <w:rPr>
          <w:rFonts w:ascii="Palatino Linotype" w:hAnsi="Palatino Linotype"/>
          <w:sz w:val="24"/>
          <w:szCs w:val="24"/>
        </w:rPr>
        <w:t>cuatro de noviembre</w:t>
      </w:r>
      <w:r w:rsidR="007E39F7">
        <w:rPr>
          <w:rFonts w:ascii="Palatino Linotype" w:hAnsi="Palatino Linotype"/>
          <w:sz w:val="24"/>
          <w:szCs w:val="24"/>
        </w:rPr>
        <w:t xml:space="preserve"> de dos mil diecinueve</w:t>
      </w:r>
      <w:r w:rsidR="00ED44DC">
        <w:rPr>
          <w:rFonts w:ascii="Palatino Linotype" w:hAnsi="Palatino Linotype"/>
          <w:sz w:val="24"/>
          <w:szCs w:val="24"/>
        </w:rPr>
        <w:t>, el</w:t>
      </w:r>
      <w:r w:rsidR="00DD2D53" w:rsidRPr="00C35F18">
        <w:rPr>
          <w:rFonts w:ascii="Palatino Linotype" w:hAnsi="Palatino Linotype"/>
          <w:sz w:val="24"/>
          <w:szCs w:val="24"/>
        </w:rPr>
        <w:t xml:space="preserve"> </w:t>
      </w:r>
      <w:r w:rsidR="00305364">
        <w:rPr>
          <w:rFonts w:ascii="Palatino Linotype" w:hAnsi="Palatino Linotype"/>
          <w:sz w:val="24"/>
          <w:szCs w:val="24"/>
        </w:rPr>
        <w:t>Recurrente</w:t>
      </w:r>
      <w:r w:rsidR="00074EEE">
        <w:rPr>
          <w:rFonts w:ascii="Palatino Linotype" w:hAnsi="Palatino Linotype"/>
          <w:sz w:val="24"/>
          <w:szCs w:val="24"/>
        </w:rPr>
        <w:t xml:space="preserve"> presentó a través d</w:t>
      </w:r>
      <w:r w:rsidR="00F766CF">
        <w:rPr>
          <w:rFonts w:ascii="Palatino Linotype" w:hAnsi="Palatino Linotype"/>
          <w:sz w:val="24"/>
          <w:szCs w:val="24"/>
        </w:rPr>
        <w:t xml:space="preserve">el </w:t>
      </w:r>
      <w:r w:rsidRPr="00C35F18">
        <w:rPr>
          <w:rFonts w:ascii="Palatino Linotype" w:hAnsi="Palatino Linotype"/>
          <w:sz w:val="24"/>
          <w:szCs w:val="24"/>
        </w:rPr>
        <w:t>Sistema de Acceso a la Información Mexiquense (</w:t>
      </w:r>
      <w:r w:rsidRPr="00C35F18">
        <w:rPr>
          <w:rFonts w:ascii="Palatino Linotype" w:hAnsi="Palatino Linotype"/>
          <w:b/>
          <w:sz w:val="24"/>
          <w:szCs w:val="24"/>
        </w:rPr>
        <w:t>SAIMEX)</w:t>
      </w:r>
      <w:r w:rsidR="00F766CF">
        <w:rPr>
          <w:rFonts w:ascii="Palatino Linotype" w:hAnsi="Palatino Linotype"/>
          <w:sz w:val="24"/>
          <w:szCs w:val="24"/>
        </w:rPr>
        <w:t xml:space="preserve">, </w:t>
      </w:r>
      <w:r w:rsidR="00074EEE">
        <w:rPr>
          <w:rFonts w:ascii="Palatino Linotype" w:hAnsi="Palatino Linotype"/>
          <w:sz w:val="24"/>
          <w:szCs w:val="24"/>
        </w:rPr>
        <w:t xml:space="preserve">que fue registrado </w:t>
      </w:r>
      <w:r w:rsidRPr="00C35F18">
        <w:rPr>
          <w:rFonts w:ascii="Palatino Linotype" w:hAnsi="Palatino Linotype"/>
          <w:sz w:val="24"/>
          <w:szCs w:val="24"/>
        </w:rPr>
        <w:t>bajo el número de expediente</w:t>
      </w:r>
      <w:r w:rsidR="00ED44DC">
        <w:rPr>
          <w:rFonts w:ascii="Palatino Linotype" w:hAnsi="Palatino Linotype"/>
          <w:b/>
          <w:sz w:val="24"/>
          <w:szCs w:val="24"/>
        </w:rPr>
        <w:t xml:space="preserve"> 00501/SSEM</w:t>
      </w:r>
      <w:r w:rsidR="00C106DE">
        <w:rPr>
          <w:rFonts w:ascii="Palatino Linotype" w:hAnsi="Palatino Linotype"/>
          <w:b/>
          <w:sz w:val="24"/>
          <w:szCs w:val="24"/>
        </w:rPr>
        <w:t>/</w:t>
      </w:r>
      <w:r w:rsidR="008C0E72">
        <w:rPr>
          <w:rFonts w:ascii="Palatino Linotype" w:hAnsi="Palatino Linotype"/>
          <w:b/>
          <w:sz w:val="24"/>
          <w:szCs w:val="24"/>
        </w:rPr>
        <w:t>IP/201</w:t>
      </w:r>
      <w:r w:rsidR="007E39F7">
        <w:rPr>
          <w:rFonts w:ascii="Palatino Linotype" w:hAnsi="Palatino Linotype"/>
          <w:b/>
          <w:sz w:val="24"/>
          <w:szCs w:val="24"/>
        </w:rPr>
        <w:t>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516BA8" w:rsidRDefault="00C35F18" w:rsidP="0014447C">
      <w:pPr>
        <w:pStyle w:val="Sinespaciado"/>
        <w:spacing w:line="360" w:lineRule="auto"/>
        <w:jc w:val="both"/>
        <w:rPr>
          <w:rFonts w:ascii="Palatino Linotype" w:hAnsi="Palatino Linotype"/>
          <w:sz w:val="12"/>
          <w:szCs w:val="24"/>
        </w:rPr>
      </w:pPr>
    </w:p>
    <w:p w:rsidR="007E2E80"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C35F18">
        <w:rPr>
          <w:rFonts w:ascii="Palatino Linotype" w:eastAsia="Times New Roman" w:hAnsi="Palatino Linotype" w:cs="Times New Roman"/>
          <w:i/>
          <w:sz w:val="24"/>
          <w:szCs w:val="24"/>
          <w:lang w:val="es-ES_tradnl" w:eastAsia="es-ES"/>
        </w:rPr>
        <w:t>“</w:t>
      </w:r>
      <w:r w:rsidR="002A0222" w:rsidRPr="002A0222">
        <w:rPr>
          <w:rFonts w:ascii="Palatino Linotype" w:eastAsia="Times New Roman" w:hAnsi="Palatino Linotype" w:cs="Times New Roman"/>
          <w:i/>
          <w:lang w:eastAsia="es-ES"/>
        </w:rPr>
        <w:t>deseo saber cargo y funciones asi como sueldo base y neto de la servidora publica margarita lovera hernández,área de adscripción y rol de turnos que realiza 1.2lista detallada de todas las servidoras adscritas a tránsito del Estado sueldo base y neto</w:t>
      </w:r>
      <w:r w:rsidRPr="008C0E72">
        <w:rPr>
          <w:rFonts w:ascii="Palatino Linotype" w:eastAsia="Times New Roman" w:hAnsi="Palatino Linotype" w:cs="Times New Roman"/>
          <w:i/>
          <w:lang w:val="es-ES_tradnl" w:eastAsia="es-ES"/>
        </w:rPr>
        <w:t>” [Sic]</w:t>
      </w:r>
    </w:p>
    <w:p w:rsidR="00C35F18" w:rsidRPr="003C3124"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C96EB7" w:rsidRDefault="00C96EB7"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lastRenderedPageBreak/>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w:t>
      </w:r>
      <w:r w:rsidR="00074EEE">
        <w:rPr>
          <w:rFonts w:ascii="Palatino Linotype" w:hAnsi="Palatino Linotype"/>
          <w:sz w:val="24"/>
        </w:rPr>
        <w:t xml:space="preserve">el día </w:t>
      </w:r>
      <w:r w:rsidR="002A0222">
        <w:rPr>
          <w:rFonts w:ascii="Palatino Linotype" w:hAnsi="Palatino Linotype"/>
          <w:sz w:val="24"/>
        </w:rPr>
        <w:t>veintiséis de noviembre</w:t>
      </w:r>
      <w:r w:rsidR="005E7805">
        <w:rPr>
          <w:rFonts w:ascii="Palatino Linotype" w:hAnsi="Palatino Linotype"/>
          <w:sz w:val="24"/>
        </w:rPr>
        <w:t xml:space="preserve"> de dos mil diecinueve, </w:t>
      </w:r>
      <w:r w:rsidR="00B5077D">
        <w:rPr>
          <w:rFonts w:ascii="Palatino Linotype" w:hAnsi="Palatino Linotype"/>
          <w:sz w:val="24"/>
        </w:rPr>
        <w:t xml:space="preserve">el Sujeto Obligado </w:t>
      </w:r>
      <w:r w:rsidR="007E2E80" w:rsidRPr="00C35F18">
        <w:rPr>
          <w:rFonts w:ascii="Palatino Linotype" w:hAnsi="Palatino Linotype"/>
          <w:sz w:val="24"/>
        </w:rPr>
        <w:t xml:space="preserve">dio respuesta a la solicitud de información,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2A0222" w:rsidRDefault="008C0E72" w:rsidP="002A0222">
      <w:pPr>
        <w:pStyle w:val="Sinespaciado"/>
        <w:ind w:left="567" w:right="567"/>
        <w:jc w:val="both"/>
        <w:rPr>
          <w:rFonts w:ascii="Palatino Linotype" w:hAnsi="Palatino Linotype"/>
          <w:i/>
        </w:rPr>
      </w:pPr>
      <w:r>
        <w:rPr>
          <w:rFonts w:ascii="Palatino Linotype" w:hAnsi="Palatino Linotype"/>
          <w:sz w:val="24"/>
        </w:rPr>
        <w:t>“</w:t>
      </w:r>
      <w:r w:rsidR="002A0222" w:rsidRPr="002A0222">
        <w:rPr>
          <w:rFonts w:ascii="Palatino Linotype" w:hAnsi="Palatino Linotype"/>
          <w:i/>
        </w:rPr>
        <w:t>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w:t>
      </w:r>
    </w:p>
    <w:p w:rsidR="002A0222" w:rsidRPr="002A0222" w:rsidRDefault="002A0222" w:rsidP="002A0222">
      <w:pPr>
        <w:pStyle w:val="Sinespaciado"/>
        <w:ind w:left="567" w:right="567"/>
        <w:jc w:val="both"/>
        <w:rPr>
          <w:rFonts w:ascii="Palatino Linotype" w:hAnsi="Palatino Linotype"/>
          <w:i/>
        </w:rPr>
      </w:pPr>
    </w:p>
    <w:p w:rsidR="002A0222" w:rsidRPr="002A0222" w:rsidRDefault="002A0222" w:rsidP="002A0222">
      <w:pPr>
        <w:pStyle w:val="Sinespaciado"/>
        <w:ind w:left="567" w:right="567"/>
        <w:jc w:val="both"/>
        <w:rPr>
          <w:rFonts w:ascii="Palatino Linotype" w:hAnsi="Palatino Linotype"/>
          <w:i/>
        </w:rPr>
      </w:pPr>
      <w:r w:rsidRPr="002A0222">
        <w:rPr>
          <w:rFonts w:ascii="Palatino Linotype" w:hAnsi="Palatino Linotype"/>
          <w:i/>
        </w:rPr>
        <w:t>ATENTAMENTE</w:t>
      </w:r>
    </w:p>
    <w:p w:rsidR="008C0E72" w:rsidRPr="008C0E72" w:rsidRDefault="002A0222" w:rsidP="002A0222">
      <w:pPr>
        <w:pStyle w:val="Sinespaciado"/>
        <w:ind w:left="567" w:right="567"/>
        <w:jc w:val="both"/>
        <w:rPr>
          <w:rFonts w:ascii="Palatino Linotype" w:hAnsi="Palatino Linotype"/>
          <w:i/>
        </w:rPr>
      </w:pPr>
      <w:r w:rsidRPr="002A0222">
        <w:rPr>
          <w:rFonts w:ascii="Palatino Linotype" w:hAnsi="Palatino Linotype"/>
          <w:i/>
        </w:rPr>
        <w:t>M. en D. Larissa León Arce</w:t>
      </w:r>
      <w:r w:rsidR="008C0E72" w:rsidRPr="008C0E72">
        <w:rPr>
          <w:rFonts w:ascii="Palatino Linotype" w:hAnsi="Palatino Linotype"/>
          <w:i/>
        </w:rPr>
        <w:t>” (Sic)</w:t>
      </w:r>
    </w:p>
    <w:p w:rsidR="008C0E72" w:rsidRDefault="008C0E72" w:rsidP="0014447C">
      <w:pPr>
        <w:pStyle w:val="Sinespaciado"/>
        <w:spacing w:line="360" w:lineRule="auto"/>
        <w:jc w:val="both"/>
        <w:rPr>
          <w:rFonts w:ascii="Palatino Linotype" w:hAnsi="Palatino Linotype"/>
          <w:sz w:val="24"/>
        </w:rPr>
      </w:pPr>
    </w:p>
    <w:p w:rsidR="007E2E80" w:rsidRDefault="00D04234"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A su respuesta anexó</w:t>
      </w:r>
      <w:r w:rsidR="0068613E">
        <w:rPr>
          <w:rFonts w:ascii="Palatino Linotype" w:hAnsi="Palatino Linotype"/>
          <w:sz w:val="24"/>
          <w:szCs w:val="24"/>
        </w:rPr>
        <w:t xml:space="preserve"> </w:t>
      </w:r>
      <w:r w:rsidR="00C74A5C">
        <w:rPr>
          <w:rFonts w:ascii="Palatino Linotype" w:hAnsi="Palatino Linotype"/>
          <w:sz w:val="24"/>
          <w:szCs w:val="24"/>
        </w:rPr>
        <w:t xml:space="preserve">el </w:t>
      </w:r>
      <w:r w:rsidR="007538C9">
        <w:rPr>
          <w:rFonts w:ascii="Palatino Linotype" w:hAnsi="Palatino Linotype"/>
          <w:sz w:val="24"/>
          <w:szCs w:val="24"/>
        </w:rPr>
        <w:t xml:space="preserve">archivo electrónico </w:t>
      </w:r>
      <w:r w:rsidR="004737E6">
        <w:rPr>
          <w:rFonts w:ascii="Palatino Linotype" w:hAnsi="Palatino Linotype"/>
          <w:b/>
          <w:sz w:val="24"/>
          <w:szCs w:val="24"/>
        </w:rPr>
        <w:t>“</w:t>
      </w:r>
      <w:r w:rsidR="00FD26D8">
        <w:rPr>
          <w:rFonts w:ascii="Palatino Linotype" w:hAnsi="Palatino Linotype"/>
          <w:b/>
          <w:sz w:val="24"/>
          <w:szCs w:val="24"/>
        </w:rPr>
        <w:t>501 RESPUESTA</w:t>
      </w:r>
      <w:r w:rsidR="00C74A5C">
        <w:rPr>
          <w:rFonts w:ascii="Palatino Linotype" w:hAnsi="Palatino Linotype"/>
          <w:b/>
          <w:sz w:val="24"/>
          <w:szCs w:val="24"/>
        </w:rPr>
        <w:t>.pdf</w:t>
      </w:r>
      <w:r w:rsidR="009B0589" w:rsidRPr="009B0589">
        <w:rPr>
          <w:rFonts w:ascii="Palatino Linotype" w:hAnsi="Palatino Linotype"/>
          <w:b/>
          <w:sz w:val="24"/>
          <w:szCs w:val="24"/>
        </w:rPr>
        <w:t>”</w:t>
      </w:r>
      <w:r w:rsidR="009B0589">
        <w:rPr>
          <w:rFonts w:ascii="Palatino Linotype" w:hAnsi="Palatino Linotype"/>
          <w:sz w:val="24"/>
          <w:szCs w:val="24"/>
        </w:rPr>
        <w:t xml:space="preserve">, </w:t>
      </w:r>
      <w:r w:rsidR="00C74A5C">
        <w:rPr>
          <w:rFonts w:ascii="Palatino Linotype" w:hAnsi="Palatino Linotype"/>
          <w:sz w:val="24"/>
          <w:szCs w:val="24"/>
        </w:rPr>
        <w:t xml:space="preserve">el cual </w:t>
      </w:r>
      <w:r w:rsidR="00FD26D8">
        <w:rPr>
          <w:rFonts w:ascii="Palatino Linotype" w:hAnsi="Palatino Linotype"/>
          <w:sz w:val="24"/>
          <w:szCs w:val="24"/>
        </w:rPr>
        <w:t xml:space="preserve">no se reproduce por ser del conocimiento de las partes. No obstante, se hará el estudio de su contenido más adelante. </w:t>
      </w:r>
    </w:p>
    <w:p w:rsidR="00C106DE" w:rsidRPr="00D04234" w:rsidRDefault="00C106DE" w:rsidP="0014447C">
      <w:pPr>
        <w:pStyle w:val="Sinespaciado"/>
        <w:spacing w:line="360" w:lineRule="auto"/>
        <w:jc w:val="both"/>
        <w:rPr>
          <w:rFonts w:ascii="Palatino Linotype" w:eastAsia="Times New Roman" w:hAnsi="Palatino Linotype"/>
          <w:sz w:val="24"/>
          <w:szCs w:val="24"/>
          <w:lang w:val="es-ES" w:eastAsia="es-ES"/>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FD26D8">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FD26D8">
        <w:rPr>
          <w:rFonts w:ascii="Palatino Linotype" w:hAnsi="Palatino Linotype"/>
          <w:sz w:val="24"/>
          <w:szCs w:val="24"/>
        </w:rPr>
        <w:t>veintisiete de noviembre</w:t>
      </w:r>
      <w:r w:rsidR="0065519D">
        <w:rPr>
          <w:rFonts w:ascii="Palatino Linotype" w:hAnsi="Palatino Linotype"/>
          <w:sz w:val="24"/>
          <w:szCs w:val="24"/>
        </w:rPr>
        <w:t xml:space="preserve"> de dos mil diecinueve</w:t>
      </w:r>
      <w:r w:rsidRPr="00D04234">
        <w:rPr>
          <w:rFonts w:ascii="Palatino Linotype" w:hAnsi="Palatino Linotype"/>
          <w:sz w:val="24"/>
          <w:szCs w:val="24"/>
        </w:rPr>
        <w:t xml:space="preserve">, en el sistema electrónico con el expediente número </w:t>
      </w:r>
      <w:r w:rsidR="00FD26D8">
        <w:rPr>
          <w:rFonts w:ascii="Palatino Linotype" w:hAnsi="Palatino Linotype"/>
          <w:b/>
          <w:bCs/>
          <w:sz w:val="24"/>
          <w:szCs w:val="24"/>
          <w:lang w:eastAsia="es-MX"/>
        </w:rPr>
        <w:t>08975</w:t>
      </w:r>
      <w:r w:rsidR="0065519D">
        <w:rPr>
          <w:rFonts w:ascii="Palatino Linotype" w:hAnsi="Palatino Linotype"/>
          <w:b/>
          <w:bCs/>
          <w:sz w:val="24"/>
          <w:szCs w:val="24"/>
          <w:lang w:eastAsia="es-MX"/>
        </w:rPr>
        <w:t>/INFOEM/IP/RR/2019</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007451B1">
        <w:rPr>
          <w:rFonts w:ascii="Palatino Linotype" w:hAnsi="Palatino Linotype"/>
          <w:sz w:val="24"/>
          <w:szCs w:val="24"/>
        </w:rPr>
        <w:t>o siguiente</w:t>
      </w:r>
      <w:r w:rsidRPr="00D04234">
        <w:rPr>
          <w:rFonts w:ascii="Palatino Linotype" w:hAnsi="Palatino Linotype"/>
          <w:sz w:val="24"/>
          <w:szCs w:val="24"/>
        </w:rPr>
        <w:t>:</w:t>
      </w:r>
    </w:p>
    <w:p w:rsidR="007E2E80" w:rsidRPr="00D04234" w:rsidRDefault="007E2E80" w:rsidP="00960670">
      <w:pPr>
        <w:spacing w:before="240"/>
        <w:jc w:val="both"/>
        <w:rPr>
          <w:rFonts w:ascii="Palatino Linotype" w:hAnsi="Palatino Linotype" w:cs="Arial"/>
          <w:i/>
        </w:rPr>
      </w:pPr>
      <w:r w:rsidRPr="00D04234">
        <w:rPr>
          <w:rFonts w:ascii="Palatino Linotype" w:hAnsi="Palatino Linotype" w:cs="Arial"/>
          <w:b/>
          <w:sz w:val="24"/>
          <w:szCs w:val="24"/>
        </w:rPr>
        <w:t>Acto Impugnado:</w:t>
      </w:r>
      <w:r w:rsidR="00960670">
        <w:rPr>
          <w:rFonts w:ascii="Palatino Linotype" w:hAnsi="Palatino Linotype" w:cs="Arial"/>
          <w:b/>
          <w:sz w:val="24"/>
          <w:szCs w:val="24"/>
        </w:rPr>
        <w:t xml:space="preserve"> </w:t>
      </w:r>
      <w:r w:rsidRPr="00D04234">
        <w:rPr>
          <w:rFonts w:ascii="Palatino Linotype" w:hAnsi="Palatino Linotype" w:cs="Arial"/>
          <w:i/>
        </w:rPr>
        <w:t>“</w:t>
      </w:r>
      <w:r w:rsidR="00FD26D8" w:rsidRPr="00FD26D8">
        <w:rPr>
          <w:rFonts w:ascii="Palatino Linotype" w:hAnsi="Palatino Linotype" w:cs="Arial"/>
          <w:i/>
        </w:rPr>
        <w:t>la respuesta</w:t>
      </w:r>
      <w:r w:rsidR="006A3A54" w:rsidRPr="00D04234">
        <w:rPr>
          <w:rFonts w:ascii="Palatino Linotype" w:hAnsi="Palatino Linotype" w:cs="Arial"/>
          <w:i/>
        </w:rPr>
        <w:t>"(Sic)</w:t>
      </w:r>
    </w:p>
    <w:p w:rsidR="007E2E80" w:rsidRPr="004657BE" w:rsidRDefault="007E2E80" w:rsidP="00960670">
      <w:pPr>
        <w:spacing w:before="240"/>
        <w:jc w:val="both"/>
        <w:rPr>
          <w:rFonts w:ascii="Palatino Linotype" w:hAnsi="Palatino Linotype" w:cs="Arial"/>
          <w:i/>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r w:rsidRPr="004657BE">
        <w:rPr>
          <w:rFonts w:ascii="Palatino Linotype" w:hAnsi="Palatino Linotype" w:cs="Arial"/>
          <w:i/>
        </w:rPr>
        <w:t>“</w:t>
      </w:r>
      <w:r w:rsidR="00FD26D8" w:rsidRPr="00FD26D8">
        <w:rPr>
          <w:rFonts w:ascii="Palatino Linotype" w:hAnsi="Palatino Linotype" w:cs="Arial"/>
          <w:i/>
        </w:rPr>
        <w:t>no se colman los puntos solicitados</w:t>
      </w:r>
      <w:r w:rsidR="006A3A54" w:rsidRPr="004657BE">
        <w:rPr>
          <w:rFonts w:ascii="Palatino Linotype" w:hAnsi="Palatino Linotype" w:cs="Arial"/>
          <w:i/>
        </w:rPr>
        <w:t>” (Sic)</w:t>
      </w:r>
    </w:p>
    <w:p w:rsidR="0081732C" w:rsidRDefault="0081732C" w:rsidP="004657BE">
      <w:pPr>
        <w:pStyle w:val="Sinespaciado"/>
        <w:spacing w:line="360" w:lineRule="auto"/>
        <w:jc w:val="both"/>
        <w:rPr>
          <w:rFonts w:ascii="Palatino Linotype" w:hAnsi="Palatino Linotype"/>
          <w:sz w:val="24"/>
          <w:szCs w:val="24"/>
        </w:rPr>
      </w:pPr>
    </w:p>
    <w:p w:rsidR="007E2E80" w:rsidRPr="004657BE" w:rsidRDefault="00EC63B8"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CUAR</w:t>
      </w:r>
      <w:r w:rsidR="007E2E80" w:rsidRPr="004657BE">
        <w:rPr>
          <w:rFonts w:ascii="Palatino Linotype" w:hAnsi="Palatino Linotype"/>
          <w:b/>
          <w:sz w:val="26"/>
          <w:szCs w:val="26"/>
        </w:rPr>
        <w:t xml:space="preserve">TO.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992480">
        <w:rPr>
          <w:rFonts w:ascii="Palatino Linotype" w:hAnsi="Palatino Linotype"/>
          <w:sz w:val="24"/>
          <w:szCs w:val="24"/>
        </w:rPr>
        <w:t>tres de diciembre</w:t>
      </w:r>
      <w:r w:rsidR="0065519D">
        <w:rPr>
          <w:rFonts w:ascii="Palatino Linotype" w:hAnsi="Palatino Linotype"/>
          <w:sz w:val="24"/>
          <w:szCs w:val="24"/>
        </w:rPr>
        <w:t xml:space="preserve"> de dos mil diecinueve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14447C" w:rsidRDefault="0003738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007E2E80" w:rsidRPr="0014447C">
        <w:rPr>
          <w:rFonts w:ascii="Palatino Linotype" w:hAnsi="Palatino Linotype"/>
          <w:b/>
          <w:sz w:val="26"/>
          <w:szCs w:val="26"/>
        </w:rPr>
        <w:t>TO. De la etapa de instrucción.</w:t>
      </w:r>
    </w:p>
    <w:p w:rsidR="004008E7" w:rsidRDefault="008D3EA1" w:rsidP="0014447C">
      <w:pPr>
        <w:pStyle w:val="Sinespaciado"/>
        <w:spacing w:line="360" w:lineRule="auto"/>
        <w:jc w:val="both"/>
        <w:rPr>
          <w:rFonts w:ascii="Palatino Linotype" w:hAnsi="Palatino Linotype"/>
          <w:sz w:val="24"/>
          <w:szCs w:val="24"/>
        </w:rPr>
      </w:pPr>
      <w:r w:rsidRPr="008D3EA1">
        <w:rPr>
          <w:rFonts w:ascii="Palatino Linotype" w:hAnsi="Palatino Linotype"/>
          <w:sz w:val="24"/>
          <w:szCs w:val="24"/>
        </w:rPr>
        <w:t>Así, una vez abierta la etapa de instrucción,</w:t>
      </w:r>
      <w:r w:rsidR="00992480">
        <w:rPr>
          <w:rFonts w:ascii="Palatino Linotype" w:hAnsi="Palatino Linotype"/>
          <w:sz w:val="24"/>
          <w:szCs w:val="24"/>
        </w:rPr>
        <w:t xml:space="preserve"> en el sumario se observa que el</w:t>
      </w:r>
      <w:r w:rsidRPr="008D3EA1">
        <w:rPr>
          <w:rFonts w:ascii="Palatino Linotype" w:hAnsi="Palatino Linotype"/>
          <w:sz w:val="24"/>
          <w:szCs w:val="24"/>
        </w:rPr>
        <w:t xml:space="preserve"> Recurrente no realizó manifestaciones ni vertió alegatos. Por su parte el Sujeto Obligado, en fecha </w:t>
      </w:r>
      <w:r w:rsidR="00623CEC">
        <w:rPr>
          <w:rFonts w:ascii="Palatino Linotype" w:hAnsi="Palatino Linotype"/>
          <w:sz w:val="24"/>
          <w:szCs w:val="24"/>
        </w:rPr>
        <w:t>doce de diciembre</w:t>
      </w:r>
      <w:r w:rsidR="00960670">
        <w:rPr>
          <w:rFonts w:ascii="Palatino Linotype" w:hAnsi="Palatino Linotype"/>
          <w:sz w:val="24"/>
          <w:szCs w:val="24"/>
        </w:rPr>
        <w:t xml:space="preserve"> </w:t>
      </w:r>
      <w:r w:rsidRPr="008D3EA1">
        <w:rPr>
          <w:rFonts w:ascii="Palatino Linotype" w:hAnsi="Palatino Linotype"/>
          <w:sz w:val="24"/>
          <w:szCs w:val="24"/>
        </w:rPr>
        <w:t xml:space="preserve">de dos mil diecinueve remitió su Informe Justificado, consistente de </w:t>
      </w:r>
      <w:r w:rsidR="00623CEC">
        <w:rPr>
          <w:rFonts w:ascii="Palatino Linotype" w:hAnsi="Palatino Linotype"/>
          <w:sz w:val="24"/>
          <w:szCs w:val="24"/>
        </w:rPr>
        <w:t xml:space="preserve">un archivo electrónico denominado </w:t>
      </w:r>
      <w:r w:rsidR="00960670" w:rsidRPr="008D3EA1">
        <w:rPr>
          <w:rFonts w:ascii="Palatino Linotype" w:hAnsi="Palatino Linotype"/>
          <w:b/>
          <w:sz w:val="24"/>
          <w:szCs w:val="24"/>
        </w:rPr>
        <w:t>“</w:t>
      </w:r>
      <w:r w:rsidR="00623CEC">
        <w:rPr>
          <w:rFonts w:ascii="Palatino Linotype" w:hAnsi="Palatino Linotype"/>
          <w:b/>
          <w:sz w:val="24"/>
          <w:szCs w:val="24"/>
        </w:rPr>
        <w:t>RR 08975</w:t>
      </w:r>
      <w:r w:rsidR="00960670" w:rsidRPr="008D3EA1">
        <w:rPr>
          <w:rFonts w:ascii="Palatino Linotype" w:hAnsi="Palatino Linotype"/>
          <w:b/>
          <w:sz w:val="24"/>
          <w:szCs w:val="24"/>
        </w:rPr>
        <w:t>.pdf”</w:t>
      </w:r>
      <w:r w:rsidRPr="008D3EA1">
        <w:rPr>
          <w:rFonts w:ascii="Palatino Linotype" w:hAnsi="Palatino Linotype"/>
          <w:sz w:val="24"/>
          <w:szCs w:val="24"/>
        </w:rPr>
        <w:t>. Dicho documento fue puesto a la vista de</w:t>
      </w:r>
      <w:r w:rsidR="00623CEC">
        <w:rPr>
          <w:rFonts w:ascii="Palatino Linotype" w:hAnsi="Palatino Linotype"/>
          <w:sz w:val="24"/>
          <w:szCs w:val="24"/>
        </w:rPr>
        <w:t>l</w:t>
      </w:r>
      <w:r w:rsidRPr="008D3EA1">
        <w:rPr>
          <w:rFonts w:ascii="Palatino Linotype" w:hAnsi="Palatino Linotype"/>
          <w:sz w:val="24"/>
          <w:szCs w:val="24"/>
        </w:rPr>
        <w:t xml:space="preserve"> Recurrente mediante acuerdo de fecha </w:t>
      </w:r>
      <w:r w:rsidR="00FB79CA">
        <w:rPr>
          <w:rFonts w:ascii="Palatino Linotype" w:hAnsi="Palatino Linotype"/>
          <w:sz w:val="24"/>
          <w:szCs w:val="24"/>
        </w:rPr>
        <w:t xml:space="preserve">trece de </w:t>
      </w:r>
      <w:r w:rsidR="00623CEC">
        <w:rPr>
          <w:rFonts w:ascii="Palatino Linotype" w:hAnsi="Palatino Linotype"/>
          <w:sz w:val="24"/>
          <w:szCs w:val="24"/>
        </w:rPr>
        <w:t>diciembre</w:t>
      </w:r>
      <w:r w:rsidR="00FB79CA">
        <w:rPr>
          <w:rFonts w:ascii="Palatino Linotype" w:hAnsi="Palatino Linotype"/>
          <w:sz w:val="24"/>
          <w:szCs w:val="24"/>
        </w:rPr>
        <w:t xml:space="preserve"> de dos mil diecinueve</w:t>
      </w:r>
      <w:r w:rsidRPr="008D3EA1">
        <w:rPr>
          <w:rFonts w:ascii="Palatino Linotype" w:hAnsi="Palatino Linotype"/>
          <w:sz w:val="24"/>
          <w:szCs w:val="24"/>
        </w:rPr>
        <w:t xml:space="preserve"> en términos de la fracción III del artículo 185 de la Ley de Transparencia y Acceso a la Información Pública del Estado de México y Municipios, otorgando a</w:t>
      </w:r>
      <w:r w:rsidR="00FB79CA">
        <w:rPr>
          <w:rFonts w:ascii="Palatino Linotype" w:hAnsi="Palatino Linotype"/>
          <w:sz w:val="24"/>
          <w:szCs w:val="24"/>
        </w:rPr>
        <w:t xml:space="preserve"> </w:t>
      </w:r>
      <w:r w:rsidRPr="008D3EA1">
        <w:rPr>
          <w:rFonts w:ascii="Palatino Linotype" w:hAnsi="Palatino Linotype"/>
          <w:sz w:val="24"/>
          <w:szCs w:val="24"/>
        </w:rPr>
        <w:t>l</w:t>
      </w:r>
      <w:r w:rsidR="00FB79CA">
        <w:rPr>
          <w:rFonts w:ascii="Palatino Linotype" w:hAnsi="Palatino Linotype"/>
          <w:sz w:val="24"/>
          <w:szCs w:val="24"/>
        </w:rPr>
        <w:t>a</w:t>
      </w:r>
      <w:r w:rsidRPr="008D3EA1">
        <w:rPr>
          <w:rFonts w:ascii="Palatino Linotype" w:hAnsi="Palatino Linotype"/>
          <w:sz w:val="24"/>
          <w:szCs w:val="24"/>
        </w:rPr>
        <w:t xml:space="preserve"> Recurrente un término de tres días para manifestar lo que a su derecho conviniera, sin que se pronunciara al respecto. Durante el estudio correspondiente, se hará mérito del contenido de</w:t>
      </w:r>
      <w:r w:rsidR="00A20153">
        <w:rPr>
          <w:rFonts w:ascii="Palatino Linotype" w:hAnsi="Palatino Linotype"/>
          <w:sz w:val="24"/>
          <w:szCs w:val="24"/>
        </w:rPr>
        <w:t>l archivo remitido</w:t>
      </w:r>
      <w:r w:rsidRPr="008D3EA1">
        <w:rPr>
          <w:rFonts w:ascii="Palatino Linotype" w:hAnsi="Palatino Linotype"/>
          <w:sz w:val="24"/>
          <w:szCs w:val="24"/>
        </w:rPr>
        <w:t xml:space="preserve"> por el Sujeto Obligado.</w:t>
      </w:r>
    </w:p>
    <w:p w:rsidR="00D63BE7" w:rsidRDefault="00D63BE7" w:rsidP="0014447C">
      <w:pPr>
        <w:pStyle w:val="Sinespaciado"/>
        <w:spacing w:line="360" w:lineRule="auto"/>
        <w:jc w:val="both"/>
        <w:rPr>
          <w:rFonts w:ascii="Palatino Linotype" w:hAnsi="Palatino Linotype"/>
          <w:sz w:val="24"/>
          <w:szCs w:val="24"/>
        </w:rPr>
      </w:pPr>
    </w:p>
    <w:p w:rsidR="00423C27" w:rsidRPr="0014447C" w:rsidRDefault="0065519D"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w:t>
      </w:r>
      <w:r w:rsidR="00037385">
        <w:rPr>
          <w:rFonts w:ascii="Palatino Linotype" w:hAnsi="Palatino Linotype"/>
          <w:b/>
          <w:sz w:val="26"/>
          <w:szCs w:val="26"/>
        </w:rPr>
        <w:t>EXT</w:t>
      </w:r>
      <w:r w:rsidR="00423C27" w:rsidRPr="0014447C">
        <w:rPr>
          <w:rFonts w:ascii="Palatino Linotype" w:hAnsi="Palatino Linotype"/>
          <w:b/>
          <w:sz w:val="26"/>
          <w:szCs w:val="26"/>
        </w:rPr>
        <w:t>O. Del cierre de instrucción.</w:t>
      </w:r>
      <w:r w:rsidR="00423C27"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623CEC">
        <w:rPr>
          <w:rFonts w:ascii="Palatino Linotype" w:hAnsi="Palatino Linotype"/>
          <w:sz w:val="24"/>
          <w:szCs w:val="24"/>
        </w:rPr>
        <w:t>diecinueve de diciembre</w:t>
      </w:r>
      <w:r w:rsidR="0065519D">
        <w:rPr>
          <w:rFonts w:ascii="Palatino Linotype" w:hAnsi="Palatino Linotype"/>
          <w:sz w:val="24"/>
          <w:szCs w:val="24"/>
        </w:rPr>
        <w:t xml:space="preserve"> de dos mil diecinueve</w:t>
      </w:r>
      <w:r w:rsidRPr="0014447C">
        <w:rPr>
          <w:rFonts w:ascii="Palatino Linotype" w:hAnsi="Palatino Linotype"/>
          <w:sz w:val="24"/>
          <w:szCs w:val="24"/>
        </w:rPr>
        <w:t xml:space="preserve">, en términos del artículo 185 Fracción </w:t>
      </w:r>
      <w:r w:rsidRPr="0014447C">
        <w:rPr>
          <w:rFonts w:ascii="Palatino Linotype" w:hAnsi="Palatino Linotype"/>
          <w:sz w:val="24"/>
          <w:szCs w:val="24"/>
        </w:rPr>
        <w:lastRenderedPageBreak/>
        <w:t>VI de la Ley de Transparencia y Acceso a la Información Pública del Estado de México y Municipios, iniciando el término legal para dictar resolución definitiva del asunto.</w:t>
      </w:r>
    </w:p>
    <w:p w:rsidR="0065519D" w:rsidRDefault="0065519D" w:rsidP="0014447C">
      <w:pPr>
        <w:pStyle w:val="Sinespaciado"/>
        <w:spacing w:line="360" w:lineRule="auto"/>
        <w:jc w:val="both"/>
        <w:rPr>
          <w:rFonts w:ascii="Palatino Linotype" w:hAnsi="Palatino Linotype"/>
          <w:sz w:val="24"/>
          <w:szCs w:val="24"/>
        </w:rPr>
      </w:pPr>
    </w:p>
    <w:p w:rsidR="0065519D" w:rsidRPr="0065519D" w:rsidRDefault="00037385" w:rsidP="00541B17">
      <w:pPr>
        <w:pStyle w:val="Sinespaciado"/>
        <w:spacing w:line="360" w:lineRule="auto"/>
        <w:rPr>
          <w:rFonts w:ascii="Palatino Linotype" w:hAnsi="Palatino Linotype"/>
          <w:b/>
          <w:sz w:val="26"/>
          <w:szCs w:val="26"/>
        </w:rPr>
      </w:pPr>
      <w:r>
        <w:rPr>
          <w:rFonts w:ascii="Palatino Linotype" w:hAnsi="Palatino Linotype"/>
          <w:b/>
          <w:sz w:val="26"/>
          <w:szCs w:val="26"/>
        </w:rPr>
        <w:t>SÉPTIMO</w:t>
      </w:r>
      <w:r w:rsidR="0065519D" w:rsidRPr="0065519D">
        <w:rPr>
          <w:rFonts w:ascii="Palatino Linotype" w:hAnsi="Palatino Linotype"/>
          <w:b/>
          <w:sz w:val="26"/>
          <w:szCs w:val="26"/>
        </w:rPr>
        <w:t>. De la ampliación del término para resolver.</w:t>
      </w:r>
    </w:p>
    <w:p w:rsidR="00D00FA4" w:rsidRPr="00D00FA4" w:rsidRDefault="00541B17" w:rsidP="00D00FA4">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fecha </w:t>
      </w:r>
      <w:r w:rsidR="00623CEC">
        <w:rPr>
          <w:rFonts w:ascii="Palatino Linotype" w:hAnsi="Palatino Linotype"/>
          <w:sz w:val="24"/>
          <w:szCs w:val="24"/>
        </w:rPr>
        <w:t>cuatro de febrero</w:t>
      </w:r>
      <w:r w:rsidR="00C3685C">
        <w:rPr>
          <w:rFonts w:ascii="Palatino Linotype" w:hAnsi="Palatino Linotype"/>
          <w:sz w:val="24"/>
          <w:szCs w:val="24"/>
        </w:rPr>
        <w:t xml:space="preserve"> de </w:t>
      </w:r>
      <w:r w:rsidR="0065519D" w:rsidRPr="0065519D">
        <w:rPr>
          <w:rFonts w:ascii="Palatino Linotype" w:hAnsi="Palatino Linotype"/>
          <w:sz w:val="24"/>
          <w:szCs w:val="24"/>
        </w:rPr>
        <w:t xml:space="preserve">dos mil diecinueve, se amplió el término para resolver el recurso de revisión en términos del artículo 181 párrafo tercero de la Ley de Transparencia y Acceso a la Información Pública del Estado de México y Municipios </w:t>
      </w:r>
      <w:r w:rsidR="0065519D" w:rsidRPr="00D00FA4">
        <w:rPr>
          <w:rFonts w:ascii="Palatino Linotype" w:hAnsi="Palatino Linotype"/>
          <w:sz w:val="24"/>
          <w:szCs w:val="24"/>
        </w:rPr>
        <w:t xml:space="preserve">por </w:t>
      </w:r>
      <w:r w:rsidR="00D00FA4" w:rsidRPr="00D00FA4">
        <w:rPr>
          <w:rFonts w:ascii="Palatino Linotype" w:hAnsi="Palatino Linotype"/>
          <w:sz w:val="24"/>
          <w:szCs w:val="24"/>
        </w:rPr>
        <w:t>un plazo de quince días hábiles, lo anterior, dada la cantidad de recursos de revisión que en el año dos mil diecinueve, han ingresado al Instituto de Transparencia, Acceso a la Información Pública y Protección de Datos Personales del Estado de México y Municipios; así como, a efecto de realizar un análisis exhaustivo de las constancias que obran en el expediente electrónico, adoptando las medidas pertinentes, a fin de aminorar los efectos que conlleva.</w:t>
      </w:r>
    </w:p>
    <w:p w:rsidR="00D00FA4" w:rsidRPr="00D00FA4" w:rsidRDefault="00D00FA4" w:rsidP="00D00FA4">
      <w:pPr>
        <w:pStyle w:val="Sinespaciado"/>
        <w:spacing w:line="360" w:lineRule="auto"/>
        <w:jc w:val="both"/>
        <w:rPr>
          <w:rFonts w:ascii="Palatino Linotype" w:hAnsi="Palatino Linotype"/>
          <w:sz w:val="24"/>
          <w:szCs w:val="24"/>
        </w:rPr>
      </w:pPr>
    </w:p>
    <w:p w:rsidR="0065519D" w:rsidRPr="00D00FA4" w:rsidRDefault="00D00FA4" w:rsidP="00D00FA4">
      <w:pPr>
        <w:pStyle w:val="Sinespaciado"/>
        <w:spacing w:line="360" w:lineRule="auto"/>
        <w:jc w:val="both"/>
        <w:rPr>
          <w:rFonts w:ascii="Palatino Linotype" w:hAnsi="Palatino Linotype"/>
          <w:sz w:val="24"/>
          <w:szCs w:val="24"/>
        </w:rPr>
      </w:pPr>
      <w:r w:rsidRPr="00D00FA4">
        <w:rPr>
          <w:rFonts w:ascii="Palatino Linotype" w:hAnsi="Palatino Linotype"/>
          <w:sz w:val="24"/>
          <w:szCs w:val="24"/>
        </w:rPr>
        <w:t xml:space="preserve">En ese contexto, es menester indicar lo que refiere la Tesis Jurisprudencial con número de localización 2002351 , la cual refiere que el Estado Mexicano cuenta con un catálogo de derechos y garantías que vinculan normativamente y permite salvar situaciones que diversas leyes plantean; así, tomando en cuenta que el plazo previsto en las leyes para resolver un asunto pudiera no corresponder a la realidad, es factible acudir, en tal supuesto, a los ordenamientos internacionales, a fin de establecer el contenido del concepto de "plazo razonable", conforme a las particularidades del caso; más aún, un criterio de razonabilidad y justificación de eventuales demoras, siendo aplicables los artículos 8 y 25 de la Convención Internacional de Derechos Humanos que permiten configurar un proceso justo; así como, una tutela judicial efectiva. Por ello, el concepto </w:t>
      </w:r>
      <w:r w:rsidRPr="00D00FA4">
        <w:rPr>
          <w:rFonts w:ascii="Palatino Linotype" w:hAnsi="Palatino Linotype"/>
          <w:sz w:val="24"/>
          <w:szCs w:val="24"/>
        </w:rPr>
        <w:lastRenderedPageBreak/>
        <w:t>de "plazo razonable" es aplicable no sólo a la solución jurisdiccional de una controversia, sino a procedimientos análogos seguidos en forma de juicio, lo que implica que haya razonabilidad en el trámite y en la conclusión de las diversas etapas del procedimiento.</w:t>
      </w:r>
    </w:p>
    <w:p w:rsidR="00423C27" w:rsidRDefault="00423C27" w:rsidP="00541B17">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632085">
        <w:rPr>
          <w:rFonts w:ascii="Palatino Linotype" w:hAnsi="Palatino Linotype"/>
          <w:sz w:val="24"/>
          <w:szCs w:val="24"/>
        </w:rPr>
        <w:t xml:space="preserve"> segundo</w:t>
      </w:r>
      <w:r w:rsidRPr="0014447C">
        <w:rPr>
          <w:rFonts w:ascii="Palatino Linotype" w:hAnsi="Palatino Linotype"/>
          <w:sz w:val="24"/>
          <w:szCs w:val="24"/>
        </w:rPr>
        <w:t>, vig</w:t>
      </w:r>
      <w:r w:rsidR="00632085">
        <w:rPr>
          <w:rFonts w:ascii="Palatino Linotype" w:hAnsi="Palatino Linotype"/>
          <w:sz w:val="24"/>
          <w:szCs w:val="24"/>
        </w:rPr>
        <w:t>ésimo tercero y vigésimo 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w:t>
      </w:r>
      <w:r w:rsidRPr="0014447C">
        <w:rPr>
          <w:rFonts w:ascii="Palatino Linotype" w:hAnsi="Palatino Linotype"/>
          <w:sz w:val="24"/>
          <w:szCs w:val="24"/>
        </w:rPr>
        <w:lastRenderedPageBreak/>
        <w:t>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623CEC" w:rsidRPr="00EE32A5" w:rsidRDefault="007E2E80" w:rsidP="00623CEC">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623CEC" w:rsidRPr="00EE32A5">
        <w:rPr>
          <w:rFonts w:ascii="Palatino Linotype" w:hAnsi="Palatino Linotype"/>
          <w:b/>
          <w:sz w:val="26"/>
          <w:szCs w:val="26"/>
        </w:rPr>
        <w:t>Cuestiones de previo y especial pronunciamiento.</w:t>
      </w:r>
    </w:p>
    <w:p w:rsidR="00623CEC" w:rsidRPr="00EE32A5" w:rsidRDefault="00623CEC" w:rsidP="00623CEC">
      <w:pPr>
        <w:spacing w:after="0" w:line="360" w:lineRule="auto"/>
        <w:jc w:val="both"/>
        <w:rPr>
          <w:rFonts w:ascii="Palatino Linotype" w:eastAsia="Times New Roman" w:hAnsi="Palatino Linotype" w:cs="Times New Roman"/>
          <w:sz w:val="24"/>
          <w:szCs w:val="24"/>
          <w:lang w:eastAsia="es-ES"/>
        </w:rPr>
      </w:pPr>
      <w:r w:rsidRPr="00EE32A5">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EE32A5">
        <w:rPr>
          <w:rFonts w:ascii="Palatino Linotype" w:eastAsia="Times New Roman" w:hAnsi="Palatino Linotype" w:cs="Times New Roman"/>
          <w:sz w:val="24"/>
          <w:szCs w:val="24"/>
          <w:lang w:val="es-ES_tradnl" w:eastAsia="es-ES"/>
        </w:rPr>
        <w:t>Acceso a la Información Pública del Estado de México y Municipios</w:t>
      </w:r>
      <w:r w:rsidRPr="00EE32A5">
        <w:rPr>
          <w:rFonts w:ascii="Palatino Linotype" w:eastAsia="Times New Roman" w:hAnsi="Palatino Linotype" w:cs="Times New Roman"/>
          <w:sz w:val="24"/>
          <w:szCs w:val="24"/>
          <w:lang w:eastAsia="es-ES"/>
        </w:rPr>
        <w:t>, establecidos en el artículo 180 que enuncia:</w:t>
      </w:r>
    </w:p>
    <w:p w:rsidR="00623CEC" w:rsidRPr="00EE32A5" w:rsidRDefault="00623CEC" w:rsidP="00623CEC">
      <w:pPr>
        <w:spacing w:after="0" w:line="360" w:lineRule="auto"/>
        <w:jc w:val="both"/>
        <w:rPr>
          <w:rFonts w:ascii="Palatino Linotype" w:eastAsia="Times New Roman" w:hAnsi="Palatino Linotype" w:cs="Times New Roman"/>
          <w:sz w:val="24"/>
          <w:szCs w:val="24"/>
          <w:lang w:eastAsia="es-ES"/>
        </w:rPr>
      </w:pPr>
    </w:p>
    <w:p w:rsidR="00623CEC" w:rsidRPr="00EE32A5" w:rsidRDefault="00623CEC" w:rsidP="00623CE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b/>
          <w:i/>
          <w:lang w:eastAsia="es-ES"/>
        </w:rPr>
        <w:t xml:space="preserve">“Artículo 180. </w:t>
      </w:r>
      <w:r w:rsidRPr="00EE32A5">
        <w:rPr>
          <w:rFonts w:ascii="Palatino Linotype" w:eastAsia="Times New Roman" w:hAnsi="Palatino Linotype" w:cs="Arial"/>
          <w:i/>
          <w:lang w:eastAsia="es-ES"/>
        </w:rPr>
        <w:t>El recurso de revisión contendrá:</w:t>
      </w:r>
    </w:p>
    <w:p w:rsidR="00623CEC" w:rsidRPr="00EE32A5" w:rsidRDefault="00623CEC" w:rsidP="00623CE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I. El sujeto obligado ante la cual se presentó la solicitud;</w:t>
      </w:r>
    </w:p>
    <w:p w:rsidR="00623CEC" w:rsidRPr="00EE32A5" w:rsidRDefault="00623CEC" w:rsidP="00623CE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b/>
          <w:i/>
          <w:lang w:eastAsia="es-ES"/>
        </w:rPr>
        <w:t>II. El nombre del solicitante que recurre</w:t>
      </w:r>
      <w:r w:rsidRPr="00EE32A5">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rsidR="00623CEC" w:rsidRPr="00EE32A5" w:rsidRDefault="00623CEC" w:rsidP="00623CE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III. El número de folio de respuesta de la solicitud de acceso;</w:t>
      </w:r>
    </w:p>
    <w:p w:rsidR="00623CEC" w:rsidRPr="00EE32A5" w:rsidRDefault="00623CEC" w:rsidP="00623CE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rsidR="00623CEC" w:rsidRPr="00EE32A5" w:rsidRDefault="00623CEC" w:rsidP="00623CE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V. El acto que se recurre;</w:t>
      </w:r>
    </w:p>
    <w:p w:rsidR="00623CEC" w:rsidRPr="00EE32A5" w:rsidRDefault="00623CEC" w:rsidP="00623CE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VI. Las razones o motivos de inconformidad;</w:t>
      </w:r>
    </w:p>
    <w:p w:rsidR="00623CEC" w:rsidRPr="00EE32A5" w:rsidRDefault="00623CEC" w:rsidP="00623CE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VII. La copia de la respuesta que se impugna y, en su caso, de la notificación correspondiente, en el caso de respuesta de la solicitud; y</w:t>
      </w:r>
    </w:p>
    <w:p w:rsidR="00623CEC" w:rsidRPr="00EE32A5" w:rsidRDefault="00623CEC" w:rsidP="00623CE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VIII. Firma del recurrente, en su caso, cuando se presente por escrito, requisito sin el cual se dará trámite al recurso.</w:t>
      </w:r>
    </w:p>
    <w:p w:rsidR="00623CEC" w:rsidRPr="00EE32A5" w:rsidRDefault="00623CEC" w:rsidP="00623CEC">
      <w:pPr>
        <w:spacing w:after="0" w:line="240" w:lineRule="auto"/>
        <w:ind w:left="567" w:right="567"/>
        <w:jc w:val="both"/>
        <w:rPr>
          <w:rFonts w:ascii="Palatino Linotype" w:eastAsia="Times New Roman" w:hAnsi="Palatino Linotype" w:cs="Arial"/>
          <w:i/>
          <w:lang w:eastAsia="es-ES"/>
        </w:rPr>
      </w:pPr>
    </w:p>
    <w:p w:rsidR="00623CEC" w:rsidRPr="00EE32A5" w:rsidRDefault="00623CEC" w:rsidP="00623CE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Adicionalmente, se podrán anexar las pruebas y demás elementos que considere procedentes someter a juicio del Instituto.</w:t>
      </w:r>
    </w:p>
    <w:p w:rsidR="00623CEC" w:rsidRPr="00EE32A5" w:rsidRDefault="00623CEC" w:rsidP="00623CEC">
      <w:pPr>
        <w:spacing w:after="0" w:line="240" w:lineRule="auto"/>
        <w:ind w:left="567" w:right="567"/>
        <w:jc w:val="both"/>
        <w:rPr>
          <w:rFonts w:ascii="Palatino Linotype" w:eastAsia="Times New Roman" w:hAnsi="Palatino Linotype" w:cs="Arial"/>
          <w:i/>
          <w:lang w:eastAsia="es-ES"/>
        </w:rPr>
      </w:pPr>
    </w:p>
    <w:p w:rsidR="00623CEC" w:rsidRPr="00EE32A5" w:rsidRDefault="00623CEC" w:rsidP="00623CE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En ningún caso será necesario que el particular ratifique el recurso de revisión interpuesto.</w:t>
      </w:r>
    </w:p>
    <w:p w:rsidR="00623CEC" w:rsidRPr="00EE32A5" w:rsidRDefault="00623CEC" w:rsidP="00623CEC">
      <w:pPr>
        <w:spacing w:after="0" w:line="240" w:lineRule="auto"/>
        <w:ind w:left="567" w:right="567"/>
        <w:jc w:val="both"/>
        <w:rPr>
          <w:rFonts w:ascii="Palatino Linotype" w:eastAsia="Times New Roman" w:hAnsi="Palatino Linotype" w:cs="Arial"/>
          <w:i/>
          <w:lang w:eastAsia="es-ES"/>
        </w:rPr>
      </w:pPr>
    </w:p>
    <w:p w:rsidR="00623CEC" w:rsidRPr="00EE32A5" w:rsidRDefault="00623CEC" w:rsidP="00623CEC">
      <w:pPr>
        <w:spacing w:after="0" w:line="240" w:lineRule="auto"/>
        <w:ind w:left="567" w:right="567"/>
        <w:jc w:val="both"/>
        <w:rPr>
          <w:rFonts w:ascii="Palatino Linotype" w:eastAsia="Times New Roman" w:hAnsi="Palatino Linotype" w:cs="Arial"/>
          <w:i/>
          <w:sz w:val="24"/>
          <w:szCs w:val="24"/>
          <w:lang w:eastAsia="es-ES"/>
        </w:rPr>
      </w:pPr>
      <w:r w:rsidRPr="00EE32A5">
        <w:rPr>
          <w:rFonts w:ascii="Palatino Linotype" w:eastAsia="Times New Roman" w:hAnsi="Palatino Linotype" w:cs="Arial"/>
          <w:b/>
          <w:i/>
          <w:lang w:eastAsia="es-ES"/>
        </w:rPr>
        <w:lastRenderedPageBreak/>
        <w:t>En caso de que el recurso se interponga de manera electrónica no será indispensable que contengan los requisitos establecidos en las fracciones II</w:t>
      </w:r>
      <w:r w:rsidRPr="00EE32A5">
        <w:rPr>
          <w:rFonts w:ascii="Palatino Linotype" w:eastAsia="Times New Roman" w:hAnsi="Palatino Linotype" w:cs="Arial"/>
          <w:i/>
          <w:lang w:eastAsia="es-ES"/>
        </w:rPr>
        <w:t>, IV, VII y VIII.”</w:t>
      </w:r>
    </w:p>
    <w:p w:rsidR="00623CEC" w:rsidRPr="00EE32A5" w:rsidRDefault="00623CEC" w:rsidP="00623CEC">
      <w:pPr>
        <w:spacing w:after="0" w:line="360" w:lineRule="auto"/>
        <w:jc w:val="both"/>
        <w:rPr>
          <w:rFonts w:ascii="Palatino Linotype" w:eastAsia="Times New Roman" w:hAnsi="Palatino Linotype" w:cs="Arial"/>
          <w:b/>
          <w:i/>
          <w:sz w:val="24"/>
          <w:szCs w:val="24"/>
          <w:lang w:eastAsia="es-ES"/>
        </w:rPr>
      </w:pPr>
    </w:p>
    <w:p w:rsidR="00623CEC" w:rsidRPr="00EE32A5" w:rsidRDefault="00623CEC" w:rsidP="00623CEC">
      <w:pPr>
        <w:spacing w:after="0" w:line="360" w:lineRule="auto"/>
        <w:jc w:val="both"/>
        <w:rPr>
          <w:rFonts w:ascii="Palatino Linotype" w:eastAsia="Calibri" w:hAnsi="Palatino Linotype" w:cs="Arial"/>
          <w:sz w:val="24"/>
          <w:szCs w:val="24"/>
          <w:lang w:val="es-ES" w:eastAsia="es-ES"/>
        </w:rPr>
      </w:pPr>
      <w:r w:rsidRPr="00EE32A5">
        <w:rPr>
          <w:rFonts w:ascii="Palatino Linotype" w:eastAsia="Calibri" w:hAnsi="Palatino Linotype" w:cs="Segoe UI"/>
          <w:sz w:val="24"/>
          <w:szCs w:val="24"/>
          <w:lang w:val="es-ES" w:eastAsia="es-ES"/>
        </w:rPr>
        <w:t xml:space="preserve">Cabe señalar que el Recurrente se identifica como </w:t>
      </w:r>
      <w:r w:rsidR="00192DE0">
        <w:rPr>
          <w:rFonts w:ascii="Palatino Linotype" w:eastAsia="Times New Roman" w:hAnsi="Palatino Linotype" w:cs="Arial"/>
          <w:b/>
          <w:sz w:val="24"/>
          <w:szCs w:val="24"/>
          <w:lang w:val="es-ES" w:eastAsia="es-ES"/>
        </w:rPr>
        <w:t>“Xxxxxxxx Xxxxxxxxx Xxxxxxx</w:t>
      </w:r>
      <w:r w:rsidRPr="00EE32A5">
        <w:rPr>
          <w:rFonts w:ascii="Palatino Linotype" w:eastAsia="Calibri" w:hAnsi="Palatino Linotype" w:cs="Arial"/>
          <w:b/>
          <w:sz w:val="24"/>
          <w:szCs w:val="24"/>
          <w:lang w:val="es-ES" w:eastAsia="es-ES"/>
        </w:rPr>
        <w:t>”</w:t>
      </w:r>
      <w:r>
        <w:rPr>
          <w:rFonts w:ascii="Palatino Linotype" w:eastAsia="Times New Roman" w:hAnsi="Palatino Linotype" w:cs="Arial"/>
          <w:b/>
          <w:sz w:val="24"/>
          <w:szCs w:val="24"/>
          <w:lang w:val="es-ES" w:eastAsia="es-ES"/>
        </w:rPr>
        <w:t xml:space="preserve">. </w:t>
      </w:r>
      <w:r w:rsidRPr="00EE32A5">
        <w:rPr>
          <w:rFonts w:ascii="Palatino Linotype" w:eastAsia="Calibri" w:hAnsi="Palatino Linotype" w:cs="Times New Roman"/>
          <w:sz w:val="24"/>
          <w:szCs w:val="24"/>
          <w:lang w:val="es-ES" w:eastAsia="es-ES"/>
        </w:rPr>
        <w:t xml:space="preserve">No obstante lo anterior, proporcionar el nombre incompleto o seudónimo no es motivo para desechar las </w:t>
      </w:r>
      <w:r w:rsidRPr="00EE32A5">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623CEC" w:rsidRPr="00EE32A5" w:rsidRDefault="00623CEC" w:rsidP="00623CEC">
      <w:pPr>
        <w:spacing w:after="0" w:line="360" w:lineRule="auto"/>
        <w:jc w:val="both"/>
        <w:rPr>
          <w:rFonts w:ascii="Palatino Linotype" w:eastAsia="Calibri" w:hAnsi="Palatino Linotype" w:cs="Arial"/>
          <w:sz w:val="24"/>
          <w:szCs w:val="24"/>
          <w:lang w:val="es-ES" w:eastAsia="es-ES"/>
        </w:rPr>
      </w:pPr>
    </w:p>
    <w:p w:rsidR="00623CEC" w:rsidRPr="00EE32A5" w:rsidRDefault="00623CEC" w:rsidP="00623CEC">
      <w:pPr>
        <w:spacing w:after="0" w:line="240" w:lineRule="auto"/>
        <w:ind w:left="567" w:right="567"/>
        <w:jc w:val="both"/>
        <w:rPr>
          <w:rFonts w:ascii="Palatino Linotype" w:eastAsia="Calibri" w:hAnsi="Palatino Linotype" w:cs="Arial"/>
          <w:i/>
          <w:lang w:val="es-ES" w:eastAsia="es-ES"/>
        </w:rPr>
      </w:pPr>
      <w:r w:rsidRPr="00EE32A5">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623CEC" w:rsidRPr="00EE32A5" w:rsidRDefault="00623CEC" w:rsidP="00623CEC">
      <w:pPr>
        <w:spacing w:after="0" w:line="360" w:lineRule="auto"/>
        <w:jc w:val="both"/>
        <w:rPr>
          <w:rFonts w:ascii="Palatino Linotype" w:eastAsia="Times New Roman" w:hAnsi="Palatino Linotype" w:cs="Times New Roman"/>
          <w:sz w:val="24"/>
          <w:szCs w:val="24"/>
          <w:lang w:val="es-ES" w:eastAsia="es-ES"/>
        </w:rPr>
      </w:pPr>
    </w:p>
    <w:p w:rsidR="00623CEC" w:rsidRPr="00EE32A5" w:rsidRDefault="00623CEC" w:rsidP="00623CEC">
      <w:pPr>
        <w:spacing w:after="0" w:line="360" w:lineRule="auto"/>
        <w:jc w:val="both"/>
        <w:rPr>
          <w:rFonts w:ascii="Palatino Linotype" w:eastAsia="Calibri" w:hAnsi="Palatino Linotype" w:cs="Times New Roman"/>
          <w:sz w:val="24"/>
          <w:szCs w:val="24"/>
          <w:lang w:val="es-ES" w:eastAsia="es-ES"/>
        </w:rPr>
      </w:pPr>
      <w:r w:rsidRPr="00EE32A5">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EE32A5">
        <w:rPr>
          <w:rFonts w:ascii="Palatino Linotype" w:eastAsia="Calibri" w:hAnsi="Palatino Linotype" w:cs="Arial"/>
          <w:sz w:val="24"/>
          <w:szCs w:val="24"/>
          <w:lang w:val="es-ES" w:eastAsia="es-ES"/>
        </w:rPr>
        <w:t>vigésimo, vigésimo primero</w:t>
      </w:r>
      <w:r w:rsidRPr="00EE32A5">
        <w:rPr>
          <w:rFonts w:ascii="Palatino Linotype" w:eastAsia="Times New Roman" w:hAnsi="Palatino Linotype" w:cs="Arial"/>
          <w:sz w:val="24"/>
          <w:szCs w:val="24"/>
          <w:lang w:eastAsia="es-ES"/>
        </w:rPr>
        <w:t xml:space="preserve"> y vigésimo segundo</w:t>
      </w:r>
      <w:r w:rsidRPr="00EE32A5">
        <w:rPr>
          <w:rFonts w:ascii="Palatino Linotype" w:eastAsia="Calibri" w:hAnsi="Palatino Linotype" w:cs="Times New Roman"/>
          <w:sz w:val="24"/>
          <w:szCs w:val="24"/>
          <w:lang w:val="es-ES" w:eastAsia="es-ES"/>
        </w:rPr>
        <w:t>, de la Constitución Política del Estado Libre y Soberano de México, se establece lo siguiente:</w:t>
      </w:r>
    </w:p>
    <w:p w:rsidR="00623CEC" w:rsidRPr="00EE32A5" w:rsidRDefault="00623CEC" w:rsidP="00623CEC">
      <w:pPr>
        <w:spacing w:after="0" w:line="360" w:lineRule="auto"/>
        <w:jc w:val="both"/>
        <w:rPr>
          <w:rFonts w:ascii="Palatino Linotype" w:eastAsia="Calibri" w:hAnsi="Palatino Linotype" w:cs="Times New Roman"/>
          <w:sz w:val="24"/>
          <w:szCs w:val="24"/>
          <w:lang w:val="es-ES" w:eastAsia="es-ES"/>
        </w:rPr>
      </w:pPr>
    </w:p>
    <w:p w:rsidR="00623CEC" w:rsidRPr="00EE32A5" w:rsidRDefault="00623CEC" w:rsidP="00623CEC">
      <w:pPr>
        <w:spacing w:after="0" w:line="240" w:lineRule="auto"/>
        <w:ind w:left="567" w:right="567"/>
        <w:jc w:val="center"/>
        <w:rPr>
          <w:rFonts w:ascii="Palatino Linotype" w:eastAsia="Times New Roman" w:hAnsi="Palatino Linotype" w:cs="Times New Roman"/>
          <w:b/>
          <w:i/>
          <w:u w:val="single"/>
          <w:lang w:val="es-ES" w:eastAsia="es-ES"/>
        </w:rPr>
      </w:pPr>
      <w:r w:rsidRPr="00EE32A5">
        <w:rPr>
          <w:rFonts w:ascii="Palatino Linotype" w:eastAsia="Times New Roman" w:hAnsi="Palatino Linotype" w:cs="Times New Roman"/>
          <w:b/>
          <w:i/>
          <w:u w:val="single"/>
          <w:lang w:val="es-ES" w:eastAsia="es-ES"/>
        </w:rPr>
        <w:t>Constitución Política de los Estados Unidos Mexicanos</w:t>
      </w:r>
    </w:p>
    <w:p w:rsidR="00623CEC" w:rsidRPr="00EE32A5" w:rsidRDefault="00623CEC" w:rsidP="00623CEC">
      <w:pPr>
        <w:spacing w:after="0" w:line="240" w:lineRule="auto"/>
        <w:ind w:left="567" w:right="567"/>
        <w:jc w:val="both"/>
        <w:rPr>
          <w:rFonts w:ascii="Palatino Linotype" w:eastAsia="Times New Roman" w:hAnsi="Palatino Linotype" w:cs="Times New Roman"/>
          <w:b/>
          <w:i/>
          <w:lang w:val="es-ES" w:eastAsia="es-ES"/>
        </w:rPr>
      </w:pPr>
    </w:p>
    <w:p w:rsidR="00623CEC" w:rsidRPr="00EE32A5" w:rsidRDefault="00623CEC" w:rsidP="00623C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r w:rsidRPr="00EE32A5">
        <w:rPr>
          <w:rFonts w:ascii="Palatino Linotype" w:eastAsia="Times New Roman" w:hAnsi="Palatino Linotype" w:cs="Times New Roman"/>
          <w:b/>
          <w:i/>
          <w:lang w:val="es-ES" w:eastAsia="es-ES"/>
        </w:rPr>
        <w:t>Artículo 6</w:t>
      </w:r>
      <w:r w:rsidRPr="00EE32A5">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623CEC" w:rsidRPr="00EE32A5" w:rsidRDefault="00623CEC" w:rsidP="00623C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623CEC" w:rsidRPr="00EE32A5" w:rsidRDefault="00623CEC" w:rsidP="00623C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Para efectos de lo dispuesto en el presente artículo se observará lo siguiente: </w:t>
      </w:r>
    </w:p>
    <w:p w:rsidR="00623CEC" w:rsidRPr="00EE32A5" w:rsidRDefault="00623CEC" w:rsidP="00623C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lastRenderedPageBreak/>
        <w:t>A. Para el ejercicio del derecho de acceso a la información, la Federación, los Estados y el Distrito Federal, en el ámbito de sus respectivas competencias, se regirán por los siguientes principios y bases:</w:t>
      </w:r>
    </w:p>
    <w:p w:rsidR="00623CEC" w:rsidRPr="00EE32A5" w:rsidRDefault="00623CEC" w:rsidP="00623C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623CEC" w:rsidRPr="00EE32A5" w:rsidRDefault="00623CEC" w:rsidP="00623C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rsidR="00623CEC" w:rsidRPr="00EE32A5" w:rsidRDefault="00623CEC" w:rsidP="00623C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623CEC" w:rsidRPr="00EE32A5" w:rsidRDefault="00623CEC" w:rsidP="00623CEC">
      <w:pPr>
        <w:spacing w:after="0" w:line="240" w:lineRule="auto"/>
        <w:ind w:left="567" w:right="567"/>
        <w:jc w:val="both"/>
        <w:rPr>
          <w:rFonts w:ascii="Palatino Linotype" w:eastAsia="Times New Roman" w:hAnsi="Palatino Linotype" w:cs="Times New Roman"/>
          <w:i/>
          <w:lang w:val="es-ES" w:eastAsia="es-ES"/>
        </w:rPr>
      </w:pPr>
    </w:p>
    <w:p w:rsidR="00623CEC" w:rsidRPr="00EE32A5" w:rsidRDefault="00623CEC" w:rsidP="00623CEC">
      <w:pPr>
        <w:spacing w:after="0" w:line="240" w:lineRule="auto"/>
        <w:ind w:left="567" w:right="567"/>
        <w:jc w:val="center"/>
        <w:rPr>
          <w:rFonts w:ascii="Palatino Linotype" w:eastAsia="Times New Roman" w:hAnsi="Palatino Linotype" w:cs="Times New Roman"/>
          <w:b/>
          <w:i/>
          <w:u w:val="single"/>
          <w:lang w:val="es-ES" w:eastAsia="es-ES"/>
        </w:rPr>
      </w:pPr>
      <w:r w:rsidRPr="00EE32A5">
        <w:rPr>
          <w:rFonts w:ascii="Palatino Linotype" w:eastAsia="Times New Roman" w:hAnsi="Palatino Linotype" w:cs="Times New Roman"/>
          <w:b/>
          <w:i/>
          <w:u w:val="single"/>
          <w:lang w:val="es-ES" w:eastAsia="es-ES"/>
        </w:rPr>
        <w:t>Constitución Política del Estado Libre y Soberano de México</w:t>
      </w:r>
    </w:p>
    <w:p w:rsidR="00623CEC" w:rsidRPr="00EE32A5" w:rsidRDefault="00623CEC" w:rsidP="00623CEC">
      <w:pPr>
        <w:spacing w:after="0" w:line="240" w:lineRule="auto"/>
        <w:ind w:left="567" w:right="567"/>
        <w:jc w:val="both"/>
        <w:rPr>
          <w:rFonts w:ascii="Palatino Linotype" w:eastAsia="Times New Roman" w:hAnsi="Palatino Linotype" w:cs="Times New Roman"/>
          <w:b/>
          <w:i/>
          <w:lang w:val="es-ES" w:eastAsia="es-ES"/>
        </w:rPr>
      </w:pPr>
    </w:p>
    <w:p w:rsidR="00623CEC" w:rsidRPr="00EE32A5" w:rsidRDefault="00623CEC" w:rsidP="00623C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r w:rsidRPr="00EE32A5">
        <w:rPr>
          <w:rFonts w:ascii="Palatino Linotype" w:eastAsia="Times New Roman" w:hAnsi="Palatino Linotype" w:cs="Times New Roman"/>
          <w:b/>
          <w:i/>
          <w:lang w:val="es-ES" w:eastAsia="es-ES"/>
        </w:rPr>
        <w:t>Artículo 5</w:t>
      </w:r>
      <w:r w:rsidRPr="00EE32A5">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623CEC" w:rsidRPr="00EE32A5" w:rsidRDefault="00623CEC" w:rsidP="00623C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623CEC" w:rsidRPr="00EE32A5" w:rsidRDefault="00623CEC" w:rsidP="00623C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623CEC" w:rsidRPr="00EE32A5" w:rsidRDefault="00623CEC" w:rsidP="00623C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 (…)</w:t>
      </w:r>
    </w:p>
    <w:p w:rsidR="00623CEC" w:rsidRPr="00EE32A5" w:rsidRDefault="00623CEC" w:rsidP="00623C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623CEC" w:rsidRPr="00EE32A5" w:rsidRDefault="00623CEC" w:rsidP="00623CEC">
      <w:pPr>
        <w:spacing w:after="0" w:line="240" w:lineRule="auto"/>
        <w:ind w:left="567" w:right="567"/>
        <w:jc w:val="both"/>
        <w:rPr>
          <w:rFonts w:ascii="Palatino Linotype" w:eastAsia="Times New Roman" w:hAnsi="Palatino Linotype" w:cs="Times New Roman"/>
          <w:i/>
          <w:lang w:val="es-ES" w:eastAsia="es-ES"/>
        </w:rPr>
      </w:pPr>
    </w:p>
    <w:p w:rsidR="00623CEC" w:rsidRPr="00EE32A5" w:rsidRDefault="00623CEC" w:rsidP="00623C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623CEC" w:rsidRPr="00EE32A5" w:rsidRDefault="00623CEC" w:rsidP="00623C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623CEC" w:rsidRPr="00EE32A5" w:rsidRDefault="00623CEC" w:rsidP="00623C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623CEC" w:rsidRPr="00EE32A5" w:rsidRDefault="00623CEC" w:rsidP="00623C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lastRenderedPageBreak/>
        <w:t>IV. Se establecerán mecanismos de acceso a la información y procedimientos de revisión expeditos que se sustanciarán ante el organismo autónomo especializado e imparcial que establece esta Constitución.</w:t>
      </w:r>
    </w:p>
    <w:p w:rsidR="00623CEC" w:rsidRPr="00EE32A5" w:rsidRDefault="00623CEC" w:rsidP="00623C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623CEC" w:rsidRPr="00EE32A5" w:rsidRDefault="00623CEC" w:rsidP="00623CE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623CEC" w:rsidRPr="00EE32A5" w:rsidRDefault="00623CEC" w:rsidP="00623CEC">
      <w:pPr>
        <w:spacing w:after="0" w:line="360" w:lineRule="auto"/>
        <w:ind w:left="567" w:right="567"/>
        <w:jc w:val="both"/>
        <w:rPr>
          <w:rFonts w:ascii="Palatino Linotype" w:eastAsia="Times New Roman" w:hAnsi="Palatino Linotype" w:cs="Times New Roman"/>
          <w:sz w:val="24"/>
          <w:szCs w:val="24"/>
          <w:lang w:val="es-ES" w:eastAsia="es-ES"/>
        </w:rPr>
      </w:pPr>
    </w:p>
    <w:p w:rsidR="00623CEC" w:rsidRPr="00EE32A5" w:rsidRDefault="00623CEC" w:rsidP="00623CEC">
      <w:pPr>
        <w:spacing w:after="0" w:line="360" w:lineRule="auto"/>
        <w:jc w:val="both"/>
        <w:rPr>
          <w:rFonts w:ascii="Palatino Linotype" w:eastAsia="Times New Roman" w:hAnsi="Palatino Linotype" w:cs="Times New Roman"/>
          <w:sz w:val="24"/>
          <w:szCs w:val="24"/>
          <w:lang w:val="es-ES" w:eastAsia="es-ES"/>
        </w:rPr>
      </w:pPr>
      <w:r w:rsidRPr="00EE32A5">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rsidR="00623CEC" w:rsidRPr="00EE32A5" w:rsidRDefault="00623CEC" w:rsidP="00623CEC">
      <w:pPr>
        <w:spacing w:after="0" w:line="240" w:lineRule="auto"/>
        <w:ind w:left="567" w:right="567"/>
        <w:jc w:val="both"/>
        <w:rPr>
          <w:rFonts w:ascii="Palatino Linotype" w:eastAsia="Times New Roman" w:hAnsi="Palatino Linotype" w:cs="Times New Roman"/>
          <w:sz w:val="24"/>
          <w:szCs w:val="24"/>
          <w:lang w:val="es-ES" w:eastAsia="es-ES"/>
        </w:rPr>
      </w:pPr>
    </w:p>
    <w:p w:rsidR="00623CEC" w:rsidRPr="00EE32A5" w:rsidRDefault="00623CEC" w:rsidP="00623CEC">
      <w:pPr>
        <w:spacing w:after="0" w:line="240" w:lineRule="auto"/>
        <w:ind w:left="567" w:right="567"/>
        <w:jc w:val="both"/>
        <w:rPr>
          <w:rFonts w:ascii="Palatino Linotype" w:eastAsia="Calibri" w:hAnsi="Palatino Linotype" w:cs="Times New Roman"/>
          <w:i/>
          <w:lang w:val="es-ES" w:eastAsia="es-ES"/>
        </w:rPr>
      </w:pPr>
      <w:r w:rsidRPr="00EE32A5">
        <w:rPr>
          <w:rFonts w:ascii="Palatino Linotype" w:eastAsia="Calibri" w:hAnsi="Palatino Linotype" w:cs="Times New Roman"/>
          <w:i/>
          <w:lang w:val="es-ES" w:eastAsia="es-ES"/>
        </w:rPr>
        <w:t>“</w:t>
      </w:r>
      <w:r w:rsidRPr="00EE32A5">
        <w:rPr>
          <w:rFonts w:ascii="Palatino Linotype" w:eastAsia="Calibri" w:hAnsi="Palatino Linotype" w:cs="Times New Roman"/>
          <w:b/>
          <w:i/>
          <w:lang w:val="es-ES" w:eastAsia="es-ES"/>
        </w:rPr>
        <w:t>Artículo 1o</w:t>
      </w:r>
      <w:r w:rsidRPr="00EE32A5">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23CEC" w:rsidRPr="00EE32A5" w:rsidRDefault="00623CEC" w:rsidP="00623CEC">
      <w:pPr>
        <w:spacing w:after="0" w:line="240" w:lineRule="auto"/>
        <w:ind w:left="567" w:right="567"/>
        <w:jc w:val="both"/>
        <w:rPr>
          <w:rFonts w:ascii="Palatino Linotype" w:eastAsia="Calibri" w:hAnsi="Palatino Linotype" w:cs="Times New Roman"/>
          <w:i/>
          <w:lang w:val="es-ES" w:eastAsia="es-ES"/>
        </w:rPr>
      </w:pPr>
    </w:p>
    <w:p w:rsidR="00623CEC" w:rsidRPr="00EE32A5" w:rsidRDefault="00623CEC" w:rsidP="00623CEC">
      <w:pPr>
        <w:spacing w:after="0" w:line="240" w:lineRule="auto"/>
        <w:ind w:left="567" w:right="567"/>
        <w:jc w:val="both"/>
        <w:rPr>
          <w:rFonts w:ascii="Palatino Linotype" w:eastAsia="Calibri" w:hAnsi="Palatino Linotype" w:cs="Times New Roman"/>
          <w:i/>
          <w:lang w:val="es-ES" w:eastAsia="es-ES"/>
        </w:rPr>
      </w:pPr>
      <w:r w:rsidRPr="00EE32A5">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623CEC" w:rsidRPr="00EE32A5" w:rsidRDefault="00623CEC" w:rsidP="00623CEC">
      <w:pPr>
        <w:spacing w:after="0" w:line="240" w:lineRule="auto"/>
        <w:ind w:left="567" w:right="567"/>
        <w:jc w:val="both"/>
        <w:rPr>
          <w:rFonts w:ascii="Palatino Linotype" w:eastAsia="Calibri" w:hAnsi="Palatino Linotype" w:cs="Times New Roman"/>
          <w:i/>
          <w:lang w:val="es-ES" w:eastAsia="es-ES"/>
        </w:rPr>
      </w:pPr>
    </w:p>
    <w:p w:rsidR="00623CEC" w:rsidRPr="00EE32A5" w:rsidRDefault="00623CEC" w:rsidP="00623CEC">
      <w:pPr>
        <w:spacing w:after="0" w:line="240" w:lineRule="auto"/>
        <w:ind w:left="567" w:right="567"/>
        <w:jc w:val="both"/>
        <w:rPr>
          <w:rFonts w:ascii="Palatino Linotype" w:eastAsia="Calibri" w:hAnsi="Palatino Linotype" w:cs="Times New Roman"/>
          <w:i/>
          <w:lang w:val="es-ES" w:eastAsia="es-ES"/>
        </w:rPr>
      </w:pPr>
      <w:r w:rsidRPr="00EE32A5">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623CEC" w:rsidRPr="00EE32A5" w:rsidRDefault="00623CEC" w:rsidP="00623CEC">
      <w:pPr>
        <w:spacing w:after="0" w:line="360" w:lineRule="auto"/>
        <w:ind w:left="567" w:right="567"/>
        <w:jc w:val="both"/>
        <w:rPr>
          <w:rFonts w:ascii="Palatino Linotype" w:eastAsia="Times New Roman" w:hAnsi="Palatino Linotype" w:cs="Times New Roman"/>
          <w:sz w:val="24"/>
          <w:szCs w:val="24"/>
          <w:lang w:val="es-ES" w:eastAsia="es-ES"/>
        </w:rPr>
      </w:pPr>
    </w:p>
    <w:p w:rsidR="00623CEC" w:rsidRPr="00EE32A5" w:rsidRDefault="00623CEC" w:rsidP="00623CEC">
      <w:pPr>
        <w:spacing w:after="0" w:line="360" w:lineRule="auto"/>
        <w:jc w:val="both"/>
        <w:rPr>
          <w:rFonts w:ascii="Palatino Linotype" w:eastAsia="Times New Roman" w:hAnsi="Palatino Linotype" w:cs="Times New Roman"/>
          <w:sz w:val="24"/>
          <w:szCs w:val="24"/>
          <w:lang w:val="es-ES" w:eastAsia="es-ES"/>
        </w:rPr>
      </w:pPr>
      <w:r w:rsidRPr="00EE32A5">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w:t>
      </w:r>
      <w:r w:rsidRPr="00EE32A5">
        <w:rPr>
          <w:rFonts w:ascii="Palatino Linotype" w:eastAsia="Times New Roman" w:hAnsi="Palatino Linotype" w:cs="Times New Roman"/>
          <w:sz w:val="24"/>
          <w:szCs w:val="24"/>
          <w:lang w:val="es-ES" w:eastAsia="es-ES"/>
        </w:rPr>
        <w:lastRenderedPageBreak/>
        <w:t>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623CEC" w:rsidRPr="006627C8" w:rsidRDefault="00623CEC" w:rsidP="00623CEC">
      <w:pPr>
        <w:spacing w:after="0" w:line="360" w:lineRule="auto"/>
        <w:jc w:val="both"/>
        <w:rPr>
          <w:rFonts w:ascii="Palatino Linotype" w:eastAsia="Times New Roman" w:hAnsi="Palatino Linotype" w:cs="Arial"/>
          <w:sz w:val="24"/>
          <w:szCs w:val="24"/>
          <w:lang w:val="es-ES" w:eastAsia="es-ES"/>
        </w:rPr>
      </w:pPr>
    </w:p>
    <w:p w:rsidR="00623CEC" w:rsidRPr="006627C8" w:rsidRDefault="00623CEC" w:rsidP="00623CEC">
      <w:pPr>
        <w:pStyle w:val="Sinespaciado"/>
        <w:spacing w:line="360" w:lineRule="auto"/>
        <w:jc w:val="both"/>
        <w:rPr>
          <w:rFonts w:ascii="Palatino Linotype" w:hAnsi="Palatino Linotype"/>
          <w:b/>
          <w:sz w:val="24"/>
          <w:szCs w:val="24"/>
        </w:rPr>
      </w:pPr>
      <w:r w:rsidRPr="006627C8">
        <w:rPr>
          <w:rFonts w:ascii="Palatino Linotype" w:eastAsia="Calibri" w:hAnsi="Palatino Linotype" w:cs="Arial"/>
          <w:sz w:val="24"/>
          <w:szCs w:val="24"/>
          <w:lang w:val="es-ES"/>
        </w:rPr>
        <w:t>En conclusión, se cubrieron los requisitos de procedencia y procedibilidad y conforme a las constancias que obran en el expediente.</w:t>
      </w:r>
    </w:p>
    <w:p w:rsidR="00623CEC" w:rsidRPr="006627C8" w:rsidRDefault="00623CEC" w:rsidP="00705D1C">
      <w:pPr>
        <w:pStyle w:val="Sinespaciado"/>
        <w:spacing w:line="360" w:lineRule="auto"/>
        <w:jc w:val="both"/>
        <w:rPr>
          <w:rFonts w:ascii="Palatino Linotype" w:hAnsi="Palatino Linotype"/>
          <w:sz w:val="24"/>
          <w:szCs w:val="24"/>
        </w:rPr>
      </w:pPr>
    </w:p>
    <w:p w:rsidR="000C7022" w:rsidRPr="0014447C" w:rsidRDefault="00623CEC" w:rsidP="000C7022">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000705A1">
        <w:rPr>
          <w:rFonts w:ascii="Palatino Linotype" w:hAnsi="Palatino Linotype"/>
          <w:b/>
          <w:sz w:val="26"/>
          <w:szCs w:val="26"/>
        </w:rPr>
        <w:t xml:space="preserve">. </w:t>
      </w:r>
      <w:r w:rsidR="000C7022" w:rsidRPr="0014447C">
        <w:rPr>
          <w:rFonts w:ascii="Palatino Linotype" w:hAnsi="Palatino Linotype"/>
          <w:b/>
          <w:sz w:val="26"/>
          <w:szCs w:val="26"/>
        </w:rPr>
        <w:t>De las causas de improcedencia.</w:t>
      </w:r>
    </w:p>
    <w:p w:rsidR="000C7022" w:rsidRPr="0014447C" w:rsidRDefault="000C7022" w:rsidP="000C7022">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0C7022" w:rsidRPr="0014447C" w:rsidRDefault="000C7022" w:rsidP="000C7022">
      <w:pPr>
        <w:pStyle w:val="Sinespaciado"/>
        <w:spacing w:line="360" w:lineRule="auto"/>
        <w:jc w:val="both"/>
        <w:rPr>
          <w:rFonts w:ascii="Palatino Linotype" w:hAnsi="Palatino Linotype"/>
          <w:sz w:val="24"/>
          <w:szCs w:val="24"/>
        </w:rPr>
      </w:pPr>
    </w:p>
    <w:p w:rsidR="000C7022" w:rsidRPr="0014447C" w:rsidRDefault="000C7022" w:rsidP="000C7022">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rsidR="000C7022" w:rsidRPr="0014447C" w:rsidRDefault="000C7022" w:rsidP="000C7022">
      <w:pPr>
        <w:pStyle w:val="Sinespaciado"/>
        <w:spacing w:line="360" w:lineRule="auto"/>
        <w:jc w:val="both"/>
        <w:rPr>
          <w:rFonts w:ascii="Palatino Linotype" w:hAnsi="Palatino Linotype"/>
          <w:sz w:val="24"/>
          <w:szCs w:val="24"/>
        </w:rPr>
      </w:pPr>
    </w:p>
    <w:p w:rsidR="000C7022" w:rsidRDefault="000C7022" w:rsidP="000C7022">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0C7022" w:rsidRDefault="000C7022" w:rsidP="000C7022">
      <w:pPr>
        <w:pStyle w:val="Sinespaciado"/>
        <w:spacing w:line="360" w:lineRule="auto"/>
        <w:jc w:val="both"/>
        <w:rPr>
          <w:rFonts w:ascii="Palatino Linotype" w:hAnsi="Palatino Linotype"/>
          <w:sz w:val="24"/>
          <w:szCs w:val="24"/>
        </w:rPr>
      </w:pPr>
    </w:p>
    <w:p w:rsidR="000C7022" w:rsidRDefault="000C7022" w:rsidP="000C7022">
      <w:pPr>
        <w:pStyle w:val="Sinespaciado"/>
        <w:spacing w:line="360" w:lineRule="auto"/>
        <w:jc w:val="both"/>
        <w:rPr>
          <w:rFonts w:ascii="Palatino Linotype" w:hAnsi="Palatino Linotype"/>
          <w:sz w:val="24"/>
          <w:szCs w:val="24"/>
        </w:rPr>
      </w:pPr>
    </w:p>
    <w:p w:rsidR="000C7022" w:rsidRPr="0014447C" w:rsidRDefault="000C7022" w:rsidP="000C7022">
      <w:pPr>
        <w:pStyle w:val="Sinespaciado"/>
        <w:spacing w:line="360" w:lineRule="auto"/>
        <w:jc w:val="both"/>
        <w:rPr>
          <w:rFonts w:ascii="Palatino Linotype" w:hAnsi="Palatino Linotype"/>
          <w:sz w:val="26"/>
          <w:szCs w:val="26"/>
        </w:rPr>
      </w:pPr>
      <w:r>
        <w:rPr>
          <w:rFonts w:ascii="Palatino Linotype" w:hAnsi="Palatino Linotype"/>
          <w:b/>
          <w:sz w:val="26"/>
          <w:szCs w:val="26"/>
        </w:rPr>
        <w:lastRenderedPageBreak/>
        <w:t xml:space="preserve">CUARTO. </w:t>
      </w:r>
      <w:r w:rsidRPr="0014447C">
        <w:rPr>
          <w:rFonts w:ascii="Palatino Linotype" w:hAnsi="Palatino Linotype"/>
          <w:b/>
          <w:sz w:val="26"/>
          <w:szCs w:val="26"/>
        </w:rPr>
        <w:t>Estudio y resolución del asunto.</w:t>
      </w:r>
    </w:p>
    <w:p w:rsidR="000C7022" w:rsidRPr="0014447C" w:rsidRDefault="000C7022" w:rsidP="000C7022">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F348C6" w:rsidRPr="006627C8" w:rsidRDefault="00F348C6" w:rsidP="00F348C6">
      <w:pPr>
        <w:pStyle w:val="Sinespaciado"/>
        <w:spacing w:line="360" w:lineRule="auto"/>
        <w:jc w:val="both"/>
        <w:rPr>
          <w:rFonts w:ascii="Palatino Linotype" w:hAnsi="Palatino Linotype"/>
          <w:sz w:val="24"/>
          <w:szCs w:val="24"/>
        </w:rPr>
      </w:pPr>
    </w:p>
    <w:p w:rsidR="006627C8" w:rsidRDefault="006627C8" w:rsidP="006627C8">
      <w:pPr>
        <w:spacing w:after="0" w:line="360" w:lineRule="auto"/>
        <w:jc w:val="both"/>
        <w:rPr>
          <w:rFonts w:ascii="Palatino Linotype" w:hAnsi="Palatino Linotype"/>
          <w:sz w:val="24"/>
          <w:szCs w:val="24"/>
        </w:rPr>
      </w:pPr>
      <w:r w:rsidRPr="006627C8">
        <w:rPr>
          <w:rFonts w:ascii="Palatino Linotype" w:hAnsi="Palatino Linotype"/>
          <w:sz w:val="24"/>
          <w:szCs w:val="24"/>
        </w:rPr>
        <w:t>En ese contexto, es necesario realizar un estudio a las actuaciones que obran en el expediente electrónico a fin de establecer si la información rendida por el Sujeto Obligado colma las pretensiones del Recurrente y así estar en condiciones de calificar las razones o motivos de inconformidad planteadas por el particular, así como lo manifestado por el Sujeto Obligado durante la etapa de instrucción, a efecto de generar certeza jurídica sobre la satisfacción del derecho de acceso a la información accionado por el particular, sirviendo para tales efectos las siguientes líneas argumentativas.</w:t>
      </w:r>
    </w:p>
    <w:p w:rsidR="006627C8" w:rsidRPr="006627C8" w:rsidRDefault="006627C8" w:rsidP="006627C8">
      <w:pPr>
        <w:spacing w:after="0" w:line="360" w:lineRule="auto"/>
        <w:jc w:val="both"/>
        <w:rPr>
          <w:rFonts w:ascii="Palatino Linotype" w:hAnsi="Palatino Linotype"/>
          <w:sz w:val="24"/>
          <w:szCs w:val="24"/>
        </w:rPr>
      </w:pPr>
    </w:p>
    <w:p w:rsidR="00FB79CA" w:rsidRDefault="00A9172E" w:rsidP="0014447C">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 xml:space="preserve">Por tanto, es conveniente </w:t>
      </w:r>
      <w:r w:rsidR="000705A1">
        <w:rPr>
          <w:rFonts w:ascii="Palatino Linotype" w:hAnsi="Palatino Linotype"/>
          <w:sz w:val="24"/>
          <w:szCs w:val="24"/>
        </w:rPr>
        <w:t>recordar que el</w:t>
      </w:r>
      <w:r w:rsidR="005B2B70">
        <w:rPr>
          <w:rFonts w:ascii="Palatino Linotype" w:hAnsi="Palatino Linotype"/>
          <w:sz w:val="24"/>
          <w:szCs w:val="24"/>
        </w:rPr>
        <w:t xml:space="preserve"> hoy Recurrente requirió del Sujeto Obligado </w:t>
      </w:r>
      <w:r w:rsidR="00FB79CA">
        <w:rPr>
          <w:rFonts w:ascii="Palatino Linotype" w:hAnsi="Palatino Linotype"/>
          <w:sz w:val="24"/>
          <w:szCs w:val="24"/>
        </w:rPr>
        <w:t>información relativa al Secretario de Administración consistente de lo siguiente:</w:t>
      </w:r>
    </w:p>
    <w:p w:rsidR="00FB79CA" w:rsidRDefault="00FB79CA" w:rsidP="0014447C">
      <w:pPr>
        <w:pStyle w:val="Sinespaciado"/>
        <w:spacing w:line="360" w:lineRule="auto"/>
        <w:jc w:val="both"/>
        <w:rPr>
          <w:rFonts w:ascii="Palatino Linotype" w:hAnsi="Palatino Linotype"/>
          <w:sz w:val="24"/>
          <w:szCs w:val="24"/>
        </w:rPr>
      </w:pPr>
    </w:p>
    <w:p w:rsidR="00FB79CA" w:rsidRDefault="000705A1" w:rsidP="00FB79CA">
      <w:pPr>
        <w:pStyle w:val="Sinespaciado"/>
        <w:numPr>
          <w:ilvl w:val="0"/>
          <w:numId w:val="26"/>
        </w:numPr>
        <w:spacing w:line="360" w:lineRule="auto"/>
        <w:ind w:left="851" w:hanging="567"/>
        <w:jc w:val="both"/>
        <w:rPr>
          <w:rFonts w:ascii="Palatino Linotype" w:hAnsi="Palatino Linotype"/>
          <w:sz w:val="24"/>
          <w:szCs w:val="24"/>
        </w:rPr>
      </w:pPr>
      <w:r>
        <w:rPr>
          <w:rFonts w:ascii="Palatino Linotype" w:hAnsi="Palatino Linotype"/>
          <w:sz w:val="24"/>
          <w:szCs w:val="24"/>
        </w:rPr>
        <w:t>De la servidora pública Margarita Lovera Hernández, su cargo, funciones, sueldo base y neto, área de adscripción y rol de turnos que realiza.</w:t>
      </w:r>
    </w:p>
    <w:p w:rsidR="0082278A" w:rsidRDefault="000705A1" w:rsidP="00FB79CA">
      <w:pPr>
        <w:pStyle w:val="Sinespaciado"/>
        <w:numPr>
          <w:ilvl w:val="0"/>
          <w:numId w:val="26"/>
        </w:numPr>
        <w:spacing w:line="360" w:lineRule="auto"/>
        <w:ind w:left="851" w:hanging="567"/>
        <w:jc w:val="both"/>
        <w:rPr>
          <w:rFonts w:ascii="Palatino Linotype" w:hAnsi="Palatino Linotype"/>
          <w:sz w:val="24"/>
          <w:szCs w:val="24"/>
        </w:rPr>
      </w:pPr>
      <w:r>
        <w:rPr>
          <w:rFonts w:ascii="Palatino Linotype" w:hAnsi="Palatino Linotype"/>
          <w:sz w:val="24"/>
          <w:szCs w:val="24"/>
        </w:rPr>
        <w:lastRenderedPageBreak/>
        <w:t>Lista detallada de todas las servidoras públicas adscritas a tránsito del Estado, así como su sueldo base y neto.</w:t>
      </w:r>
    </w:p>
    <w:p w:rsidR="00FB79CA" w:rsidRDefault="00FB79CA" w:rsidP="0014447C">
      <w:pPr>
        <w:pStyle w:val="Sinespaciado"/>
        <w:spacing w:line="360" w:lineRule="auto"/>
        <w:jc w:val="both"/>
        <w:rPr>
          <w:rFonts w:ascii="Palatino Linotype" w:hAnsi="Palatino Linotype"/>
          <w:sz w:val="24"/>
          <w:szCs w:val="24"/>
        </w:rPr>
      </w:pPr>
    </w:p>
    <w:p w:rsidR="009D2584" w:rsidRDefault="00D60EF9"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Al respecto, el Sujeto Obligado res</w:t>
      </w:r>
      <w:r w:rsidR="00182591">
        <w:rPr>
          <w:rFonts w:ascii="Palatino Linotype" w:hAnsi="Palatino Linotype"/>
          <w:sz w:val="24"/>
          <w:szCs w:val="24"/>
        </w:rPr>
        <w:t xml:space="preserve">pondió mediante </w:t>
      </w:r>
      <w:r w:rsidR="0082278A">
        <w:rPr>
          <w:rFonts w:ascii="Palatino Linotype" w:hAnsi="Palatino Linotype"/>
          <w:sz w:val="24"/>
          <w:szCs w:val="24"/>
        </w:rPr>
        <w:t xml:space="preserve">el archivo electrónico denominado </w:t>
      </w:r>
      <w:r w:rsidR="00A63BA1">
        <w:rPr>
          <w:rFonts w:ascii="Palatino Linotype" w:hAnsi="Palatino Linotype"/>
          <w:b/>
          <w:sz w:val="24"/>
          <w:szCs w:val="24"/>
        </w:rPr>
        <w:t>“</w:t>
      </w:r>
      <w:r w:rsidR="00B944BB">
        <w:rPr>
          <w:rFonts w:ascii="Palatino Linotype" w:hAnsi="Palatino Linotype"/>
          <w:b/>
          <w:sz w:val="24"/>
          <w:szCs w:val="24"/>
        </w:rPr>
        <w:t>501 RESPUESTA</w:t>
      </w:r>
      <w:r w:rsidR="0082278A" w:rsidRPr="0082278A">
        <w:rPr>
          <w:rFonts w:ascii="Palatino Linotype" w:hAnsi="Palatino Linotype"/>
          <w:b/>
          <w:sz w:val="24"/>
          <w:szCs w:val="24"/>
        </w:rPr>
        <w:t>.pdf”</w:t>
      </w:r>
      <w:r w:rsidR="0082278A" w:rsidRPr="0082278A">
        <w:rPr>
          <w:rFonts w:ascii="Palatino Linotype" w:hAnsi="Palatino Linotype"/>
          <w:sz w:val="24"/>
          <w:szCs w:val="24"/>
        </w:rPr>
        <w:t xml:space="preserve">, </w:t>
      </w:r>
      <w:r w:rsidR="00A63BA1">
        <w:rPr>
          <w:rFonts w:ascii="Palatino Linotype" w:hAnsi="Palatino Linotype"/>
          <w:sz w:val="24"/>
          <w:szCs w:val="24"/>
        </w:rPr>
        <w:t>mediante el</w:t>
      </w:r>
      <w:r w:rsidR="00A10AEE">
        <w:rPr>
          <w:rFonts w:ascii="Palatino Linotype" w:hAnsi="Palatino Linotype"/>
          <w:sz w:val="24"/>
          <w:szCs w:val="24"/>
        </w:rPr>
        <w:t xml:space="preserve"> cual </w:t>
      </w:r>
      <w:r w:rsidR="00B944BB">
        <w:rPr>
          <w:rFonts w:ascii="Palatino Linotype" w:hAnsi="Palatino Linotype"/>
          <w:sz w:val="24"/>
          <w:szCs w:val="24"/>
        </w:rPr>
        <w:t xml:space="preserve">manifestó que, por medio del oficio 20600101000000L/UIPPE/2255/2019, se requirió la información al Servidor Público Habilitado de la Oficialía Mayor, quien </w:t>
      </w:r>
      <w:r w:rsidR="009D2584">
        <w:rPr>
          <w:rFonts w:ascii="Palatino Linotype" w:hAnsi="Palatino Linotype"/>
          <w:sz w:val="24"/>
          <w:szCs w:val="24"/>
        </w:rPr>
        <w:t>dio respuesta con el oficio</w:t>
      </w:r>
      <w:r w:rsidR="006627C8">
        <w:rPr>
          <w:rFonts w:ascii="Palatino Linotype" w:hAnsi="Palatino Linotype"/>
          <w:sz w:val="24"/>
          <w:szCs w:val="24"/>
        </w:rPr>
        <w:t xml:space="preserve"> número 20603A</w:t>
      </w:r>
      <w:r w:rsidR="009D2584">
        <w:rPr>
          <w:rFonts w:ascii="Palatino Linotype" w:hAnsi="Palatino Linotype"/>
          <w:sz w:val="24"/>
          <w:szCs w:val="24"/>
        </w:rPr>
        <w:t>000/OM/4832/2019 informando que se realizó una búsqueda razonable y minuciosa en sus archivos y expedientes sin que se encontrara registro alguno de la persona referida en la solicitud de información, por lo cual no se está en posibilidades de hacer entrega de la información solicitada, pues no se pudo determinar si dicha persona es o no servidora pública de la Secretaría de Seguridad del Estado de México; mientras que también se informó el número de las oficiales adscritas para realizar funciones de tránsito, como se observa a continuación:</w:t>
      </w:r>
    </w:p>
    <w:p w:rsidR="009D2584" w:rsidRDefault="009D2584" w:rsidP="0014447C">
      <w:pPr>
        <w:pStyle w:val="Sinespaciado"/>
        <w:spacing w:line="360" w:lineRule="auto"/>
        <w:jc w:val="both"/>
        <w:rPr>
          <w:rFonts w:ascii="Palatino Linotype" w:hAnsi="Palatino Linotype"/>
          <w:sz w:val="24"/>
          <w:szCs w:val="24"/>
        </w:rPr>
      </w:pPr>
      <w:r>
        <w:rPr>
          <w:noProof/>
          <w:lang w:eastAsia="es-MX"/>
        </w:rPr>
        <w:drawing>
          <wp:inline distT="0" distB="0" distL="0" distR="0" wp14:anchorId="69A4A452" wp14:editId="0AE49993">
            <wp:extent cx="5820620" cy="166687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707" t="36155" r="12699" b="27396"/>
                    <a:stretch/>
                  </pic:blipFill>
                  <pic:spPr bwMode="auto">
                    <a:xfrm>
                      <a:off x="0" y="0"/>
                      <a:ext cx="5832226" cy="1670199"/>
                    </a:xfrm>
                    <a:prstGeom prst="rect">
                      <a:avLst/>
                    </a:prstGeom>
                    <a:ln>
                      <a:noFill/>
                    </a:ln>
                    <a:extLst>
                      <a:ext uri="{53640926-AAD7-44D8-BBD7-CCE9431645EC}">
                        <a14:shadowObscured xmlns:a14="http://schemas.microsoft.com/office/drawing/2010/main"/>
                      </a:ext>
                    </a:extLst>
                  </pic:spPr>
                </pic:pic>
              </a:graphicData>
            </a:graphic>
          </wp:inline>
        </w:drawing>
      </w:r>
    </w:p>
    <w:p w:rsidR="009D2584" w:rsidRDefault="009D2584" w:rsidP="0014447C">
      <w:pPr>
        <w:pStyle w:val="Sinespaciado"/>
        <w:spacing w:line="360" w:lineRule="auto"/>
        <w:jc w:val="both"/>
        <w:rPr>
          <w:rFonts w:ascii="Palatino Linotype" w:hAnsi="Palatino Linotype"/>
          <w:sz w:val="24"/>
          <w:szCs w:val="24"/>
        </w:rPr>
      </w:pPr>
    </w:p>
    <w:p w:rsidR="009D2584" w:rsidRDefault="00E31974"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Asimismo, se hizo del conocimiento del particular que se puede consultar la información del sueldo bruto y neto de los servidores públicos, como a continuación se demuestra:</w:t>
      </w:r>
    </w:p>
    <w:p w:rsidR="00E31974" w:rsidRDefault="00E31974" w:rsidP="0014447C">
      <w:pPr>
        <w:pStyle w:val="Sinespaciado"/>
        <w:spacing w:line="360" w:lineRule="auto"/>
        <w:jc w:val="both"/>
        <w:rPr>
          <w:rFonts w:ascii="Palatino Linotype" w:hAnsi="Palatino Linotype"/>
          <w:sz w:val="24"/>
          <w:szCs w:val="24"/>
        </w:rPr>
      </w:pPr>
      <w:r>
        <w:rPr>
          <w:noProof/>
          <w:lang w:eastAsia="es-MX"/>
        </w:rPr>
        <w:lastRenderedPageBreak/>
        <w:drawing>
          <wp:inline distT="0" distB="0" distL="0" distR="0" wp14:anchorId="61BCD421" wp14:editId="7A38F62B">
            <wp:extent cx="5809298" cy="108585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211" t="29983" r="14021" b="46502"/>
                    <a:stretch/>
                  </pic:blipFill>
                  <pic:spPr bwMode="auto">
                    <a:xfrm>
                      <a:off x="0" y="0"/>
                      <a:ext cx="5817470" cy="1087378"/>
                    </a:xfrm>
                    <a:prstGeom prst="rect">
                      <a:avLst/>
                    </a:prstGeom>
                    <a:ln>
                      <a:noFill/>
                    </a:ln>
                    <a:extLst>
                      <a:ext uri="{53640926-AAD7-44D8-BBD7-CCE9431645EC}">
                        <a14:shadowObscured xmlns:a14="http://schemas.microsoft.com/office/drawing/2010/main"/>
                      </a:ext>
                    </a:extLst>
                  </pic:spPr>
                </pic:pic>
              </a:graphicData>
            </a:graphic>
          </wp:inline>
        </w:drawing>
      </w:r>
    </w:p>
    <w:p w:rsidR="00E31974" w:rsidRDefault="00E31974" w:rsidP="0014447C">
      <w:pPr>
        <w:pStyle w:val="Sinespaciado"/>
        <w:spacing w:line="360" w:lineRule="auto"/>
        <w:jc w:val="both"/>
        <w:rPr>
          <w:rFonts w:ascii="Palatino Linotype" w:hAnsi="Palatino Linotype"/>
          <w:sz w:val="24"/>
          <w:szCs w:val="24"/>
        </w:rPr>
      </w:pPr>
    </w:p>
    <w:p w:rsidR="00FC58D0" w:rsidRPr="009A488D" w:rsidRDefault="00E16D1C" w:rsidP="008106DD">
      <w:pPr>
        <w:pStyle w:val="Sinespaciado"/>
        <w:spacing w:line="360" w:lineRule="auto"/>
        <w:jc w:val="both"/>
        <w:rPr>
          <w:rFonts w:ascii="Palatino Linotype" w:hAnsi="Palatino Linotype"/>
          <w:i/>
        </w:rPr>
      </w:pPr>
      <w:r>
        <w:rPr>
          <w:rFonts w:ascii="Palatino Linotype" w:hAnsi="Palatino Linotype"/>
          <w:sz w:val="24"/>
          <w:szCs w:val="24"/>
        </w:rPr>
        <w:t>Ante la r</w:t>
      </w:r>
      <w:r w:rsidR="008106DD">
        <w:rPr>
          <w:rFonts w:ascii="Palatino Linotype" w:hAnsi="Palatino Linotype"/>
          <w:sz w:val="24"/>
          <w:szCs w:val="24"/>
        </w:rPr>
        <w:t>espuesta del Sujeto Obligado, el</w:t>
      </w:r>
      <w:r>
        <w:rPr>
          <w:rFonts w:ascii="Palatino Linotype" w:hAnsi="Palatino Linotype"/>
          <w:sz w:val="24"/>
          <w:szCs w:val="24"/>
        </w:rPr>
        <w:t xml:space="preserve"> Recurrente consideró que su derecho de acceso a la información había sido conculcado por lo que interpuso el presente recurso de revisión </w:t>
      </w:r>
      <w:r w:rsidR="00D5545F">
        <w:rPr>
          <w:rFonts w:ascii="Palatino Linotype" w:hAnsi="Palatino Linotype"/>
          <w:sz w:val="24"/>
          <w:szCs w:val="24"/>
        </w:rPr>
        <w:t xml:space="preserve">señalando como acto </w:t>
      </w:r>
      <w:r>
        <w:rPr>
          <w:rFonts w:ascii="Palatino Linotype" w:hAnsi="Palatino Linotype"/>
          <w:sz w:val="24"/>
          <w:szCs w:val="24"/>
        </w:rPr>
        <w:t xml:space="preserve">impugnando </w:t>
      </w:r>
      <w:r w:rsidR="00FC58D0">
        <w:rPr>
          <w:rFonts w:ascii="Palatino Linotype" w:hAnsi="Palatino Linotype"/>
          <w:sz w:val="24"/>
          <w:szCs w:val="24"/>
        </w:rPr>
        <w:t xml:space="preserve">la respuesta </w:t>
      </w:r>
      <w:r w:rsidR="000221BF">
        <w:rPr>
          <w:rFonts w:ascii="Palatino Linotype" w:hAnsi="Palatino Linotype"/>
          <w:sz w:val="24"/>
          <w:szCs w:val="24"/>
        </w:rPr>
        <w:t xml:space="preserve">y </w:t>
      </w:r>
      <w:r w:rsidR="008106DD">
        <w:rPr>
          <w:rFonts w:ascii="Palatino Linotype" w:hAnsi="Palatino Linotype"/>
          <w:sz w:val="24"/>
          <w:szCs w:val="24"/>
        </w:rPr>
        <w:t>d</w:t>
      </w:r>
      <w:r w:rsidR="00FC58D0">
        <w:rPr>
          <w:rFonts w:ascii="Palatino Linotype" w:hAnsi="Palatino Linotype"/>
          <w:sz w:val="24"/>
          <w:szCs w:val="24"/>
        </w:rPr>
        <w:t xml:space="preserve">ando como </w:t>
      </w:r>
      <w:r w:rsidR="000221BF">
        <w:rPr>
          <w:rFonts w:ascii="Palatino Linotype" w:hAnsi="Palatino Linotype"/>
          <w:sz w:val="24"/>
          <w:szCs w:val="24"/>
        </w:rPr>
        <w:t xml:space="preserve">razones o motivos de inconformidad </w:t>
      </w:r>
      <w:r w:rsidR="008106DD">
        <w:rPr>
          <w:rFonts w:ascii="Palatino Linotype" w:hAnsi="Palatino Linotype"/>
          <w:sz w:val="24"/>
          <w:szCs w:val="24"/>
        </w:rPr>
        <w:t xml:space="preserve">que no se colmaron los puntos solicitados. </w:t>
      </w:r>
    </w:p>
    <w:p w:rsidR="00C47BC9" w:rsidRDefault="00C47BC9" w:rsidP="0014447C">
      <w:pPr>
        <w:pStyle w:val="Sinespaciado"/>
        <w:spacing w:line="360" w:lineRule="auto"/>
        <w:jc w:val="both"/>
        <w:rPr>
          <w:rFonts w:ascii="Palatino Linotype" w:hAnsi="Palatino Linotype"/>
          <w:sz w:val="24"/>
          <w:szCs w:val="24"/>
        </w:rPr>
      </w:pPr>
    </w:p>
    <w:p w:rsidR="000E54D0" w:rsidRDefault="008A0BE6" w:rsidP="00AC3C3F">
      <w:pPr>
        <w:pStyle w:val="Sinespaciado"/>
        <w:spacing w:line="360" w:lineRule="auto"/>
        <w:jc w:val="both"/>
        <w:rPr>
          <w:rFonts w:ascii="Palatino Linotype" w:hAnsi="Palatino Linotype"/>
          <w:sz w:val="24"/>
          <w:szCs w:val="24"/>
        </w:rPr>
      </w:pPr>
      <w:r w:rsidRPr="006023A0">
        <w:rPr>
          <w:rFonts w:ascii="Palatino Linotype" w:hAnsi="Palatino Linotype"/>
          <w:sz w:val="24"/>
          <w:szCs w:val="24"/>
        </w:rPr>
        <w:t xml:space="preserve">Durante la etapa de instrucción, </w:t>
      </w:r>
      <w:r w:rsidR="008106DD">
        <w:rPr>
          <w:rFonts w:ascii="Palatino Linotype" w:hAnsi="Palatino Linotype"/>
          <w:sz w:val="24"/>
          <w:szCs w:val="24"/>
        </w:rPr>
        <w:t>el</w:t>
      </w:r>
      <w:r w:rsidR="009A488D" w:rsidRPr="006023A0">
        <w:rPr>
          <w:rFonts w:ascii="Palatino Linotype" w:hAnsi="Palatino Linotype"/>
          <w:sz w:val="24"/>
          <w:szCs w:val="24"/>
        </w:rPr>
        <w:t xml:space="preserve"> Recurrente no realizó manifestaciones, vertió alegatos o presentó pruebas que a su derecho convinieran. Por su parte, el Sujeto Obligado rindió su Informe Justificado mediante la presentación de</w:t>
      </w:r>
      <w:r w:rsidR="008106DD">
        <w:rPr>
          <w:rFonts w:ascii="Palatino Linotype" w:hAnsi="Palatino Linotype"/>
          <w:sz w:val="24"/>
          <w:szCs w:val="24"/>
        </w:rPr>
        <w:t xml:space="preserve">l archivo digital denominado </w:t>
      </w:r>
      <w:r w:rsidR="000E54D0">
        <w:rPr>
          <w:rFonts w:ascii="Palatino Linotype" w:hAnsi="Palatino Linotype"/>
          <w:sz w:val="24"/>
          <w:szCs w:val="24"/>
        </w:rPr>
        <w:t xml:space="preserve"> </w:t>
      </w:r>
      <w:r w:rsidR="000E54D0" w:rsidRPr="008D3EA1">
        <w:rPr>
          <w:rFonts w:ascii="Palatino Linotype" w:hAnsi="Palatino Linotype"/>
          <w:b/>
          <w:sz w:val="24"/>
          <w:szCs w:val="24"/>
        </w:rPr>
        <w:t>“</w:t>
      </w:r>
      <w:r w:rsidR="00AC3C3F">
        <w:rPr>
          <w:rFonts w:ascii="Palatino Linotype" w:hAnsi="Palatino Linotype"/>
          <w:b/>
          <w:sz w:val="24"/>
          <w:szCs w:val="24"/>
        </w:rPr>
        <w:t>RR 08975</w:t>
      </w:r>
      <w:r w:rsidR="000E54D0" w:rsidRPr="008D3EA1">
        <w:rPr>
          <w:rFonts w:ascii="Palatino Linotype" w:hAnsi="Palatino Linotype"/>
          <w:b/>
          <w:sz w:val="24"/>
          <w:szCs w:val="24"/>
        </w:rPr>
        <w:t>.pdf”</w:t>
      </w:r>
      <w:r w:rsidR="000E54D0" w:rsidRPr="00960670">
        <w:rPr>
          <w:rFonts w:ascii="Palatino Linotype" w:hAnsi="Palatino Linotype"/>
          <w:sz w:val="24"/>
          <w:szCs w:val="24"/>
        </w:rPr>
        <w:t xml:space="preserve">, </w:t>
      </w:r>
      <w:r w:rsidR="00AC3C3F">
        <w:rPr>
          <w:rFonts w:ascii="Palatino Linotype" w:hAnsi="Palatino Linotype"/>
          <w:sz w:val="24"/>
          <w:szCs w:val="24"/>
        </w:rPr>
        <w:t>mediante el cual confirmó la respuesta primigenia; sin embargo, se observa que en la misma se amplió la respuesta al presentar el tabulador de sueldos, como se observa en la siguiente imagen:</w:t>
      </w:r>
    </w:p>
    <w:p w:rsidR="00AC3C3F" w:rsidRDefault="00AC3C3F" w:rsidP="00AC3C3F">
      <w:pPr>
        <w:pStyle w:val="Sinespaciado"/>
        <w:spacing w:line="360" w:lineRule="auto"/>
        <w:jc w:val="both"/>
        <w:rPr>
          <w:rFonts w:ascii="Palatino Linotype" w:hAnsi="Palatino Linotype"/>
          <w:sz w:val="24"/>
          <w:szCs w:val="24"/>
        </w:rPr>
      </w:pPr>
    </w:p>
    <w:p w:rsidR="00AC3C3F" w:rsidRDefault="00AC3C3F" w:rsidP="00AC3C3F">
      <w:pPr>
        <w:pStyle w:val="Sinespaciado"/>
        <w:spacing w:line="360" w:lineRule="auto"/>
        <w:jc w:val="both"/>
        <w:rPr>
          <w:rFonts w:ascii="Palatino Linotype" w:hAnsi="Palatino Linotype"/>
          <w:sz w:val="24"/>
          <w:szCs w:val="24"/>
        </w:rPr>
      </w:pPr>
      <w:r>
        <w:rPr>
          <w:noProof/>
          <w:lang w:eastAsia="es-MX"/>
        </w:rPr>
        <w:drawing>
          <wp:inline distT="0" distB="0" distL="0" distR="0" wp14:anchorId="24BBA952" wp14:editId="303BE130">
            <wp:extent cx="5836883" cy="19907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786" t="34392" r="23281" b="35332"/>
                    <a:stretch/>
                  </pic:blipFill>
                  <pic:spPr bwMode="auto">
                    <a:xfrm>
                      <a:off x="0" y="0"/>
                      <a:ext cx="5860514" cy="1998785"/>
                    </a:xfrm>
                    <a:prstGeom prst="rect">
                      <a:avLst/>
                    </a:prstGeom>
                    <a:ln>
                      <a:noFill/>
                    </a:ln>
                    <a:extLst>
                      <a:ext uri="{53640926-AAD7-44D8-BBD7-CCE9431645EC}">
                        <a14:shadowObscured xmlns:a14="http://schemas.microsoft.com/office/drawing/2010/main"/>
                      </a:ext>
                    </a:extLst>
                  </pic:spPr>
                </pic:pic>
              </a:graphicData>
            </a:graphic>
          </wp:inline>
        </w:drawing>
      </w:r>
    </w:p>
    <w:p w:rsidR="00AC3C3F" w:rsidRPr="000E54D0" w:rsidRDefault="00AC3C3F" w:rsidP="00AC3C3F">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cs="Arial"/>
          <w:sz w:val="24"/>
          <w:szCs w:val="24"/>
        </w:rPr>
      </w:pPr>
      <w:r w:rsidRPr="00EC3B60">
        <w:rPr>
          <w:rFonts w:ascii="Palatino Linotype" w:hAnsi="Palatino Linotype" w:cs="Arial"/>
          <w:sz w:val="24"/>
          <w:szCs w:val="24"/>
        </w:rPr>
        <w:t>Ahora bien, quedando establecido lo anterior, este Órgano Garante considera viable realizar el est</w:t>
      </w:r>
      <w:r w:rsidR="00DC106B">
        <w:rPr>
          <w:rFonts w:ascii="Palatino Linotype" w:hAnsi="Palatino Linotype" w:cs="Arial"/>
          <w:sz w:val="24"/>
          <w:szCs w:val="24"/>
        </w:rPr>
        <w:t xml:space="preserve">udio en aras de establecer si la respuesta del </w:t>
      </w:r>
      <w:r w:rsidRPr="00EC3B60">
        <w:rPr>
          <w:rFonts w:ascii="Palatino Linotype" w:hAnsi="Palatino Linotype" w:cs="Arial"/>
          <w:sz w:val="24"/>
          <w:szCs w:val="24"/>
        </w:rPr>
        <w:t xml:space="preserve"> Sujeto Obligado </w:t>
      </w:r>
      <w:r w:rsidR="00DC106B">
        <w:rPr>
          <w:rFonts w:ascii="Palatino Linotype" w:hAnsi="Palatino Linotype" w:cs="Arial"/>
          <w:sz w:val="24"/>
          <w:szCs w:val="24"/>
        </w:rPr>
        <w:t>colma la pretensión de</w:t>
      </w:r>
      <w:r w:rsidR="008C16A7">
        <w:rPr>
          <w:rFonts w:ascii="Palatino Linotype" w:hAnsi="Palatino Linotype" w:cs="Arial"/>
          <w:sz w:val="24"/>
          <w:szCs w:val="24"/>
        </w:rPr>
        <w:t xml:space="preserve"> </w:t>
      </w:r>
      <w:r w:rsidR="00DC106B">
        <w:rPr>
          <w:rFonts w:ascii="Palatino Linotype" w:hAnsi="Palatino Linotype" w:cs="Arial"/>
          <w:sz w:val="24"/>
          <w:szCs w:val="24"/>
        </w:rPr>
        <w:t>l</w:t>
      </w:r>
      <w:r w:rsidR="008C16A7">
        <w:rPr>
          <w:rFonts w:ascii="Palatino Linotype" w:hAnsi="Palatino Linotype" w:cs="Arial"/>
          <w:sz w:val="24"/>
          <w:szCs w:val="24"/>
        </w:rPr>
        <w:t>a</w:t>
      </w:r>
      <w:r w:rsidR="00DC106B">
        <w:rPr>
          <w:rFonts w:ascii="Palatino Linotype" w:hAnsi="Palatino Linotype" w:cs="Arial"/>
          <w:sz w:val="24"/>
          <w:szCs w:val="24"/>
        </w:rPr>
        <w:t xml:space="preserve"> Recurrente, </w:t>
      </w:r>
      <w:r w:rsidR="005E3E34">
        <w:rPr>
          <w:rFonts w:ascii="Palatino Linotype" w:hAnsi="Palatino Linotype" w:cs="Arial"/>
          <w:sz w:val="24"/>
          <w:szCs w:val="24"/>
        </w:rPr>
        <w:t>así como calificar los motivos de inconformidad de</w:t>
      </w:r>
      <w:r w:rsidR="008C16A7">
        <w:rPr>
          <w:rFonts w:ascii="Palatino Linotype" w:hAnsi="Palatino Linotype" w:cs="Arial"/>
          <w:sz w:val="24"/>
          <w:szCs w:val="24"/>
        </w:rPr>
        <w:t xml:space="preserve"> </w:t>
      </w:r>
      <w:r w:rsidR="005E3E34">
        <w:rPr>
          <w:rFonts w:ascii="Palatino Linotype" w:hAnsi="Palatino Linotype" w:cs="Arial"/>
          <w:sz w:val="24"/>
          <w:szCs w:val="24"/>
        </w:rPr>
        <w:t>l</w:t>
      </w:r>
      <w:r w:rsidR="008C16A7">
        <w:rPr>
          <w:rFonts w:ascii="Palatino Linotype" w:hAnsi="Palatino Linotype" w:cs="Arial"/>
          <w:sz w:val="24"/>
          <w:szCs w:val="24"/>
        </w:rPr>
        <w:t>a</w:t>
      </w:r>
      <w:r w:rsidR="005E3E34">
        <w:rPr>
          <w:rFonts w:ascii="Palatino Linotype" w:hAnsi="Palatino Linotype" w:cs="Arial"/>
          <w:sz w:val="24"/>
          <w:szCs w:val="24"/>
        </w:rPr>
        <w:t xml:space="preserve"> particular. </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En este sentido, es pertinente enfatizar lo que respecto al derecho de acceso a la información pública, refiere el artículo 6° de la Constitución Política de los Estados Unidos Mexicanos, que en su parte conducente señala:</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6o.</w:t>
      </w:r>
      <w:r w:rsidRPr="00BF0BA6">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F0BA6">
        <w:rPr>
          <w:rFonts w:ascii="Palatino Linotype" w:hAnsi="Palatino Linotype"/>
          <w:b/>
          <w:i/>
        </w:rPr>
        <w:t>El derecho a la información será garantizado por el Estado.</w:t>
      </w:r>
      <w:r w:rsidRPr="00BF0BA6">
        <w:rPr>
          <w:rFonts w:ascii="Palatino Linotype" w:hAnsi="Palatino Linotype"/>
          <w:i/>
        </w:rPr>
        <w:t xml:space="preserve">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Toda persona tiene derecho al libre acceso a información plural y oportuna, así como a buscar, recibir y difundir información e ideas de toda índole por cualquier medio de expresión.</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Para efectos de lo dispuesto en el presente artículo se observará lo siguiente:</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I. Toda la información en posesión de</w:t>
      </w:r>
      <w:r w:rsidRPr="00BF0BA6">
        <w:rPr>
          <w:rFonts w:ascii="Palatino Linotype" w:hAnsi="Palatino Linotype"/>
          <w:i/>
        </w:rPr>
        <w:t xml:space="preserve"> </w:t>
      </w:r>
      <w:r w:rsidRPr="00BF0BA6">
        <w:rPr>
          <w:rFonts w:ascii="Palatino Linotype" w:hAnsi="Palatino Linotype"/>
          <w:b/>
          <w:i/>
        </w:rPr>
        <w:t xml:space="preserve">cualquier </w:t>
      </w:r>
      <w:r w:rsidRPr="00AC3C3F">
        <w:rPr>
          <w:rFonts w:ascii="Palatino Linotype" w:hAnsi="Palatino Linotype"/>
          <w:b/>
          <w:i/>
        </w:rPr>
        <w:t>autoridad, entidad, órgano y organismo de los Poderes Ejecutivo</w:t>
      </w:r>
      <w:r w:rsidRPr="00BF0BA6">
        <w:rPr>
          <w:rFonts w:ascii="Palatino Linotype" w:hAnsi="Palatino Linotype"/>
          <w:i/>
        </w:rPr>
        <w:t xml:space="preserve">, Legislativo y Judicial, órganos autónomos, partidos políticos, fideicomisos y fondos públicos, así como de cualquier persona física, moral o sindicato que reciba y ejerza recursos públicos o realice actos de autoridad </w:t>
      </w:r>
      <w:r w:rsidRPr="000F374E">
        <w:rPr>
          <w:rFonts w:ascii="Palatino Linotype" w:hAnsi="Palatino Linotype"/>
          <w:i/>
        </w:rPr>
        <w:t>en el ámbito federal, estatal y municipal, es pública</w:t>
      </w:r>
      <w:r w:rsidRPr="00BF0BA6">
        <w:rPr>
          <w:rFonts w:ascii="Palatino Linotype" w:hAnsi="Palatino Linotype"/>
          <w:i/>
        </w:rPr>
        <w:t xml:space="preserve"> y sólo podrá ser reservada temporalmente por razones de interés público y seguridad nacional, en los términos que fijen las leyes. En </w:t>
      </w:r>
      <w:r w:rsidRPr="00BF0BA6">
        <w:rPr>
          <w:rFonts w:ascii="Palatino Linotype" w:hAnsi="Palatino Linotype"/>
          <w:i/>
        </w:rPr>
        <w:lastRenderedPageBreak/>
        <w:t xml:space="preserve">la interpretación de este derecho deberá prevalecer el principio de máxima publicidad. </w:t>
      </w:r>
      <w:r w:rsidRPr="00BF0BA6">
        <w:rPr>
          <w:rFonts w:ascii="Palatino Linotype" w:hAnsi="Palatino Linotype"/>
          <w:b/>
          <w:i/>
        </w:rPr>
        <w:t>Los sujetos obligados deberán documentar todo acto que derive del ejercicio de sus facultades, competencias o funciones</w:t>
      </w:r>
      <w:r w:rsidRPr="00BF0BA6">
        <w:rPr>
          <w:rFonts w:ascii="Palatino Linotype" w:hAnsi="Palatino Linotype"/>
          <w:i/>
        </w:rPr>
        <w:t>, la ley determinará los supuestos específicos bajo los cuales procederá la declaración de inexistencia de la información.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 La información que se refiere a la vida privada y los datos personales será protegida en los términos y con las excepciones que fijen las leyes.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V. Los sujetos obligados deberán preservar sus documentos en archivos administrativos actualizados y publicarán, a través de los medios electrónicos disponibles</w:t>
      </w:r>
      <w:r w:rsidRPr="00BF0BA6">
        <w:rPr>
          <w:rFonts w:ascii="Palatino Linotype" w:hAnsi="Palatino Linotype"/>
          <w:i/>
        </w:rPr>
        <w:t xml:space="preserve">, </w:t>
      </w:r>
      <w:r w:rsidRPr="00BF0BA6">
        <w:rPr>
          <w:rFonts w:ascii="Palatino Linotype" w:hAnsi="Palatino Linotype"/>
          <w:b/>
          <w:i/>
        </w:rPr>
        <w:t xml:space="preserve">la información completa y actualizada sobre el ejercicio de los recursos públicos </w:t>
      </w:r>
      <w:r w:rsidRPr="00BF0BA6">
        <w:rPr>
          <w:rFonts w:ascii="Palatino Linotype" w:hAnsi="Palatino Linotype"/>
          <w:i/>
        </w:rPr>
        <w:t>y los indicadores que permitan rendir cuenta del cumplimiento de sus objetivos y de los resultados obtenidos.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 Las leyes determinarán la manera en que los sujetos obligados deberán hacer pública la información relativa a los recursos públicos que entreguen a personas físicas o morales.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 La inobservancia a las disposiciones en materia de acceso a la información pública será sancionada en los términos que dispongan las leyes.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w:t>
      </w:r>
    </w:p>
    <w:p w:rsidR="00CF6075" w:rsidRPr="00C24D80" w:rsidRDefault="00CF6075" w:rsidP="00CF6075">
      <w:pPr>
        <w:pStyle w:val="Sinespaciado"/>
        <w:ind w:left="567" w:right="567"/>
        <w:jc w:val="both"/>
        <w:rPr>
          <w:rFonts w:ascii="Palatino Linotype" w:hAnsi="Palatino Linotype"/>
          <w:i/>
        </w:rPr>
      </w:pPr>
      <w:r w:rsidRPr="00BF0BA6">
        <w:rPr>
          <w:rFonts w:ascii="Palatino Linotype" w:hAnsi="Palatino Linotype"/>
          <w:i/>
        </w:rPr>
        <w:t>La ley establecerá aquella información que se considere reservada o confidencial.</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Por su parte, la Constitución Política del Estado Libre y Soberano de México, en su artículo 5°, dispone en su parte conducente, lo siguiente:</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5</w:t>
      </w:r>
      <w:r w:rsidRPr="00BF0BA6">
        <w:rPr>
          <w:rFonts w:ascii="Palatino Linotype" w:hAnsi="Palatino Linotype"/>
          <w:i/>
        </w:rPr>
        <w:t xml:space="preserve">. … </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Este derecho se regirá por los principios y bases siguientes:</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I. </w:t>
      </w:r>
      <w:r w:rsidRPr="000F374E">
        <w:rPr>
          <w:rFonts w:ascii="Palatino Linotype" w:hAnsi="Palatino Linotype"/>
          <w:b/>
          <w:i/>
        </w:rPr>
        <w:t>Toda la información en posesión de cualquier autoridad, entidad, órgano y organismos de los Poderes Ejecutivo</w:t>
      </w:r>
      <w:r w:rsidRPr="00BF0BA6">
        <w:rPr>
          <w:rFonts w:ascii="Palatino Linotype" w:hAnsi="Palatino Linotype"/>
          <w:i/>
        </w:rPr>
        <w:t>,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VI. Los sujetos obligados deberán preservar sus documentos en archivos administrativos actualizados y publicarán, a través de los medios electrónicos disponibles, la información </w:t>
      </w:r>
      <w:r w:rsidRPr="00BF0BA6">
        <w:rPr>
          <w:rFonts w:ascii="Palatino Linotype" w:hAnsi="Palatino Linotype"/>
          <w:i/>
        </w:rPr>
        <w:lastRenderedPageBreak/>
        <w:t>completa y actualizada sobre el ejercicio de los recursos públicos y los indicadores que permitan rendir cuenta del cumplimiento de sus objetivos y los resultados obtenidos.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En ese orden de ideas, la Ley de Transparencia y Acceso a la Información Pública del Estado de México y Municipios, prev</w:t>
      </w:r>
      <w:r w:rsidR="000F374E">
        <w:rPr>
          <w:rFonts w:ascii="Palatino Linotype" w:hAnsi="Palatino Linotype"/>
          <w:sz w:val="24"/>
          <w:szCs w:val="24"/>
        </w:rPr>
        <w:t>é en su artículo 23, fracción I</w:t>
      </w:r>
      <w:r w:rsidRPr="00EC3B60">
        <w:rPr>
          <w:rFonts w:ascii="Palatino Linotype" w:hAnsi="Palatino Linotype"/>
          <w:sz w:val="24"/>
          <w:szCs w:val="24"/>
        </w:rPr>
        <w:t>, lo siguiente:</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23.</w:t>
      </w:r>
      <w:r w:rsidRPr="00BF0BA6">
        <w:rPr>
          <w:rFonts w:ascii="Palatino Linotype" w:hAnsi="Palatino Linotype"/>
          <w:i/>
        </w:rPr>
        <w:t xml:space="preserve"> Son sujetos obligados a transparentar y permitir el acceso a su información y proteger los datos personales que obren en su poder:</w:t>
      </w:r>
    </w:p>
    <w:p w:rsidR="00CF6075" w:rsidRDefault="000F374E" w:rsidP="00CF6075">
      <w:pPr>
        <w:pStyle w:val="Sinespaciado"/>
        <w:ind w:left="567" w:right="567"/>
        <w:jc w:val="both"/>
        <w:rPr>
          <w:rFonts w:ascii="Palatino Linotype" w:hAnsi="Palatino Linotype"/>
          <w:i/>
        </w:rPr>
      </w:pPr>
      <w:r>
        <w:rPr>
          <w:rFonts w:ascii="Palatino Linotype" w:hAnsi="Palatino Linotype"/>
          <w:i/>
        </w:rPr>
        <w:t xml:space="preserve">I. </w:t>
      </w:r>
      <w:r w:rsidRPr="00B47526">
        <w:rPr>
          <w:rFonts w:ascii="Palatino Linotype" w:hAnsi="Palatino Linotype"/>
          <w:b/>
          <w:i/>
        </w:rPr>
        <w:t>El Poder Ejecutivo del Estado de México, las dependencias</w:t>
      </w:r>
      <w:r>
        <w:rPr>
          <w:rFonts w:ascii="Palatino Linotype" w:hAnsi="Palatino Linotype"/>
          <w:i/>
        </w:rPr>
        <w:t>, organismos auxiliares, órganos, entidades, fideicomisos y fondos públicos, así como la Procuraduría General de Justicia;</w:t>
      </w:r>
    </w:p>
    <w:p w:rsidR="000F374E" w:rsidRPr="00BF0BA6" w:rsidRDefault="000F374E" w:rsidP="00CF6075">
      <w:pPr>
        <w:pStyle w:val="Sinespaciado"/>
        <w:ind w:left="567" w:right="567"/>
        <w:jc w:val="both"/>
        <w:rPr>
          <w:rFonts w:ascii="Palatino Linotype" w:hAnsi="Palatino Linotype"/>
          <w:i/>
        </w:rPr>
      </w:pPr>
      <w:r>
        <w:rPr>
          <w:rFonts w:ascii="Palatino Linotype" w:hAnsi="Palatino Linotype"/>
          <w:i/>
        </w:rPr>
        <w:t>II. (…)</w:t>
      </w:r>
    </w:p>
    <w:p w:rsidR="000F374E" w:rsidRPr="00EC3B60" w:rsidRDefault="000F374E"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CF6075" w:rsidRPr="00EC3B60" w:rsidRDefault="00CF6075" w:rsidP="0014447C">
      <w:pPr>
        <w:pStyle w:val="Sinespaciado"/>
        <w:spacing w:line="360" w:lineRule="auto"/>
        <w:jc w:val="both"/>
        <w:rPr>
          <w:rFonts w:ascii="Palatino Linotype" w:hAnsi="Palatino Linotype"/>
          <w:sz w:val="24"/>
          <w:szCs w:val="24"/>
        </w:rPr>
      </w:pPr>
    </w:p>
    <w:p w:rsidR="00397E0C" w:rsidRPr="00397E0C" w:rsidRDefault="00EC3B60" w:rsidP="00397E0C">
      <w:pPr>
        <w:pStyle w:val="Sinespaciado"/>
        <w:spacing w:line="360" w:lineRule="auto"/>
        <w:jc w:val="both"/>
        <w:rPr>
          <w:rFonts w:ascii="Palatino Linotype" w:hAnsi="Palatino Linotype" w:cstheme="minorHAnsi"/>
          <w:sz w:val="24"/>
          <w:szCs w:val="24"/>
        </w:rPr>
      </w:pPr>
      <w:r w:rsidRPr="00397E0C">
        <w:rPr>
          <w:rFonts w:ascii="Palatino Linotype" w:hAnsi="Palatino Linotype"/>
          <w:sz w:val="24"/>
          <w:szCs w:val="24"/>
        </w:rPr>
        <w:t xml:space="preserve">En segundo término, </w:t>
      </w:r>
      <w:r w:rsidR="007A3831" w:rsidRPr="00397E0C">
        <w:rPr>
          <w:rFonts w:ascii="Palatino Linotype" w:hAnsi="Palatino Linotype"/>
          <w:sz w:val="24"/>
          <w:szCs w:val="24"/>
        </w:rPr>
        <w:t xml:space="preserve">es </w:t>
      </w:r>
      <w:r w:rsidR="00B47526" w:rsidRPr="00397E0C">
        <w:rPr>
          <w:rFonts w:ascii="Palatino Linotype" w:hAnsi="Palatino Linotype"/>
          <w:sz w:val="24"/>
          <w:szCs w:val="24"/>
        </w:rPr>
        <w:t>necesario señalar que se omite el estudio de la fuente obligacional que constriña al Sujeto Obligado a generar, poseer o administrar la información solicitada, toda vez que del pronunciamiento realizado por el Sujeto Obligado se colige que cuenta con las atribuciones necesarias para generar,</w:t>
      </w:r>
      <w:r w:rsidR="00397E0C" w:rsidRPr="00397E0C">
        <w:rPr>
          <w:rFonts w:ascii="Palatino Linotype" w:hAnsi="Palatino Linotype"/>
          <w:sz w:val="24"/>
          <w:szCs w:val="24"/>
        </w:rPr>
        <w:t xml:space="preserve"> poseer o administrar la misma </w:t>
      </w:r>
      <w:r w:rsidR="00397E0C" w:rsidRPr="00397E0C">
        <w:rPr>
          <w:rFonts w:ascii="Palatino Linotype" w:hAnsi="Palatino Linotype" w:cstheme="minorHAnsi"/>
          <w:sz w:val="24"/>
          <w:szCs w:val="24"/>
        </w:rPr>
        <w:t xml:space="preserve">en ejercicio de sus funciones de derecho público, es decir, no </w:t>
      </w:r>
      <w:r w:rsidR="00397E0C">
        <w:rPr>
          <w:rFonts w:ascii="Palatino Linotype" w:hAnsi="Palatino Linotype" w:cstheme="minorHAnsi"/>
          <w:sz w:val="24"/>
          <w:szCs w:val="24"/>
        </w:rPr>
        <w:t>se califica como incompetente para generar</w:t>
      </w:r>
      <w:r w:rsidR="00397E0C" w:rsidRPr="00397E0C">
        <w:rPr>
          <w:rFonts w:ascii="Palatino Linotype" w:hAnsi="Palatino Linotype" w:cstheme="minorHAnsi"/>
          <w:sz w:val="24"/>
          <w:szCs w:val="24"/>
        </w:rPr>
        <w:t xml:space="preserve"> la información solicitada, por el contrario, se </w:t>
      </w:r>
      <w:r w:rsidR="00397E0C" w:rsidRPr="00397E0C">
        <w:rPr>
          <w:rFonts w:ascii="Palatino Linotype" w:hAnsi="Palatino Linotype" w:cstheme="minorHAnsi"/>
          <w:sz w:val="24"/>
          <w:szCs w:val="24"/>
        </w:rPr>
        <w:lastRenderedPageBreak/>
        <w:t xml:space="preserve">pronuncia respecto de la información requerida, es por ello que se reitera, se asume que </w:t>
      </w:r>
      <w:r w:rsidR="00397E0C">
        <w:rPr>
          <w:rFonts w:ascii="Palatino Linotype" w:hAnsi="Palatino Linotype" w:cstheme="minorHAnsi"/>
          <w:sz w:val="24"/>
          <w:szCs w:val="24"/>
        </w:rPr>
        <w:t>cuenta con las atribuciones para conocer de</w:t>
      </w:r>
      <w:r w:rsidR="00397E0C" w:rsidRPr="00397E0C">
        <w:rPr>
          <w:rFonts w:ascii="Palatino Linotype" w:hAnsi="Palatino Linotype" w:cstheme="minorHAnsi"/>
          <w:sz w:val="24"/>
          <w:szCs w:val="24"/>
        </w:rPr>
        <w:t xml:space="preserve"> la información; por lo tanto, el estudio en específico se obvia dado que a nada práctico llevaría el alcance del mismo.</w:t>
      </w:r>
    </w:p>
    <w:p w:rsidR="00397E0C" w:rsidRPr="00397E0C" w:rsidRDefault="00397E0C" w:rsidP="00397E0C">
      <w:pPr>
        <w:pStyle w:val="Sinespaciado"/>
        <w:spacing w:line="360" w:lineRule="auto"/>
        <w:jc w:val="both"/>
        <w:rPr>
          <w:rFonts w:ascii="Palatino Linotype" w:hAnsi="Palatino Linotype" w:cstheme="minorHAnsi"/>
          <w:sz w:val="24"/>
          <w:szCs w:val="24"/>
        </w:rPr>
      </w:pPr>
    </w:p>
    <w:p w:rsidR="00B47526" w:rsidRPr="00397E0C" w:rsidRDefault="00397E0C" w:rsidP="00397E0C">
      <w:pPr>
        <w:pStyle w:val="Sinespaciado"/>
        <w:spacing w:line="360" w:lineRule="auto"/>
        <w:jc w:val="both"/>
        <w:rPr>
          <w:rFonts w:ascii="Palatino Linotype" w:hAnsi="Palatino Linotype"/>
          <w:sz w:val="24"/>
          <w:szCs w:val="24"/>
        </w:rPr>
      </w:pPr>
      <w:r w:rsidRPr="00397E0C">
        <w:rPr>
          <w:rFonts w:ascii="Palatino Linotype" w:hAnsi="Palatino Linotype" w:cstheme="minorHAnsi"/>
          <w:sz w:val="24"/>
          <w:szCs w:val="24"/>
        </w:rPr>
        <w:t>De hecho, el estudio de la naturaleza jurídica de la información pública solicitada tiene por objeto determinar si ésta es generada, poseída o administrada por el Sujeto Obligado; sin embargo, en aquellos casos en que éste la asume, implica en automático que la genera, posee o administra; por consiguiente, a nada práctico nos conduciría su estudio, ya que</w:t>
      </w:r>
      <w:r>
        <w:rPr>
          <w:rFonts w:ascii="Palatino Linotype" w:hAnsi="Palatino Linotype" w:cstheme="minorHAnsi"/>
          <w:sz w:val="24"/>
          <w:szCs w:val="24"/>
        </w:rPr>
        <w:t>,</w:t>
      </w:r>
      <w:r w:rsidRPr="00397E0C">
        <w:rPr>
          <w:rFonts w:ascii="Palatino Linotype" w:hAnsi="Palatino Linotype" w:cstheme="minorHAnsi"/>
          <w:sz w:val="24"/>
          <w:szCs w:val="24"/>
        </w:rPr>
        <w:t xml:space="preserve"> se insiste</w:t>
      </w:r>
      <w:r>
        <w:rPr>
          <w:rFonts w:ascii="Palatino Linotype" w:hAnsi="Palatino Linotype" w:cstheme="minorHAnsi"/>
          <w:sz w:val="24"/>
          <w:szCs w:val="24"/>
        </w:rPr>
        <w:t>,</w:t>
      </w:r>
      <w:r w:rsidRPr="00397E0C">
        <w:rPr>
          <w:rFonts w:ascii="Palatino Linotype" w:hAnsi="Palatino Linotype" w:cstheme="minorHAnsi"/>
          <w:sz w:val="24"/>
          <w:szCs w:val="24"/>
        </w:rPr>
        <w:t xml:space="preserve"> </w:t>
      </w:r>
      <w:r>
        <w:rPr>
          <w:rFonts w:ascii="Palatino Linotype" w:hAnsi="Palatino Linotype" w:cstheme="minorHAnsi"/>
          <w:sz w:val="24"/>
          <w:szCs w:val="24"/>
        </w:rPr>
        <w:t xml:space="preserve">al considerarse competente para conocer </w:t>
      </w:r>
      <w:r w:rsidRPr="00397E0C">
        <w:rPr>
          <w:rFonts w:ascii="Palatino Linotype" w:hAnsi="Palatino Linotype" w:cstheme="minorHAnsi"/>
          <w:sz w:val="24"/>
          <w:szCs w:val="24"/>
        </w:rPr>
        <w:t xml:space="preserve">la información pública </w:t>
      </w:r>
      <w:r>
        <w:rPr>
          <w:rFonts w:ascii="Palatino Linotype" w:hAnsi="Palatino Linotype" w:cstheme="minorHAnsi"/>
          <w:sz w:val="24"/>
          <w:szCs w:val="24"/>
        </w:rPr>
        <w:t>solicitada ya fue asumido</w:t>
      </w:r>
      <w:r w:rsidRPr="00397E0C">
        <w:rPr>
          <w:rFonts w:ascii="Palatino Linotype" w:hAnsi="Palatino Linotype" w:cstheme="minorHAnsi"/>
          <w:sz w:val="24"/>
          <w:szCs w:val="24"/>
        </w:rPr>
        <w:t xml:space="preserve"> por el Sujeto Obligado.</w:t>
      </w:r>
    </w:p>
    <w:p w:rsidR="00B47526" w:rsidRDefault="00B47526" w:rsidP="000B5E2B">
      <w:pPr>
        <w:pStyle w:val="Sinespaciado"/>
        <w:spacing w:line="360" w:lineRule="auto"/>
        <w:jc w:val="both"/>
        <w:rPr>
          <w:rFonts w:ascii="Palatino Linotype" w:hAnsi="Palatino Linotype"/>
          <w:sz w:val="24"/>
          <w:szCs w:val="24"/>
        </w:rPr>
      </w:pPr>
    </w:p>
    <w:p w:rsidR="00B47526" w:rsidRDefault="00C31D06"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un tercer término, en el documento enviado como respuesta, el Sujeto Obligado manifestó que se realizó el requerimiento </w:t>
      </w:r>
      <w:r w:rsidR="006627C8">
        <w:rPr>
          <w:rFonts w:ascii="Palatino Linotype" w:hAnsi="Palatino Linotype"/>
          <w:sz w:val="24"/>
          <w:szCs w:val="24"/>
        </w:rPr>
        <w:t xml:space="preserve">mediante el oficio </w:t>
      </w:r>
      <w:r w:rsidR="00FE6B3E">
        <w:rPr>
          <w:rFonts w:ascii="Palatino Linotype" w:hAnsi="Palatino Linotype"/>
          <w:sz w:val="24"/>
          <w:szCs w:val="24"/>
        </w:rPr>
        <w:t xml:space="preserve">número 20600101000000L/UIPPE/2255/2019 </w:t>
      </w:r>
      <w:r>
        <w:rPr>
          <w:rFonts w:ascii="Palatino Linotype" w:hAnsi="Palatino Linotype"/>
          <w:sz w:val="24"/>
          <w:szCs w:val="24"/>
        </w:rPr>
        <w:t xml:space="preserve">a la Oficialía Mayor, quien contestó </w:t>
      </w:r>
      <w:r w:rsidR="00FE6B3E">
        <w:rPr>
          <w:rFonts w:ascii="Palatino Linotype" w:hAnsi="Palatino Linotype"/>
          <w:sz w:val="24"/>
          <w:szCs w:val="24"/>
        </w:rPr>
        <w:t xml:space="preserve">con el oficio número 20603A000/OM/4832/2019, </w:t>
      </w:r>
      <w:r>
        <w:rPr>
          <w:rFonts w:ascii="Palatino Linotype" w:hAnsi="Palatino Linotype"/>
          <w:sz w:val="24"/>
          <w:szCs w:val="24"/>
        </w:rPr>
        <w:t>que después de realizar una búsqueda exhaustiva y minuciosa en sus archivos y expedientes, no se encontr</w:t>
      </w:r>
      <w:r w:rsidR="00131334">
        <w:rPr>
          <w:rFonts w:ascii="Palatino Linotype" w:hAnsi="Palatino Linotype"/>
          <w:sz w:val="24"/>
          <w:szCs w:val="24"/>
        </w:rPr>
        <w:t>ó registro que coincidiera exactamente con el nombre de la persona referida por el particular en su solicitud de información y manifestándose respecto de las servidoras públicas adscritas a las funciones de tránsito, así como la liga electrónica en donde se puede observar los datos relativos al tabulador de sueldos de operativos en el ejercicio fiscal 2019</w:t>
      </w:r>
      <w:r w:rsidR="00641AB7">
        <w:rPr>
          <w:rFonts w:ascii="Palatino Linotype" w:hAnsi="Palatino Linotype"/>
          <w:sz w:val="24"/>
          <w:szCs w:val="24"/>
        </w:rPr>
        <w:t>.</w:t>
      </w:r>
    </w:p>
    <w:p w:rsidR="00641AB7" w:rsidRDefault="00641AB7" w:rsidP="000B5E2B">
      <w:pPr>
        <w:pStyle w:val="Sinespaciado"/>
        <w:spacing w:line="360" w:lineRule="auto"/>
        <w:jc w:val="both"/>
        <w:rPr>
          <w:rFonts w:ascii="Palatino Linotype" w:hAnsi="Palatino Linotype"/>
          <w:sz w:val="24"/>
          <w:szCs w:val="24"/>
        </w:rPr>
      </w:pPr>
    </w:p>
    <w:p w:rsidR="00641AB7" w:rsidRPr="00E8669D" w:rsidRDefault="00641AB7" w:rsidP="00641AB7">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Ahora bien, se debe recordar que el Sujeto Obligado emitió un pronunciamiento tendiente a responder los requerimientos del particular, este Órgano Garante no tiene facultades para dudar de la veracidad de los pronunciamientos realizados por los </w:t>
      </w:r>
      <w:r>
        <w:rPr>
          <w:rFonts w:ascii="Palatino Linotype" w:hAnsi="Palatino Linotype"/>
          <w:sz w:val="24"/>
          <w:szCs w:val="24"/>
        </w:rPr>
        <w:lastRenderedPageBreak/>
        <w:t xml:space="preserve">sujetos obligados, tal y como se establece en el </w:t>
      </w:r>
      <w:r w:rsidRPr="00E8669D">
        <w:rPr>
          <w:rFonts w:ascii="Palatino Linotype" w:hAnsi="Palatino Linotype"/>
          <w:sz w:val="24"/>
          <w:szCs w:val="24"/>
        </w:rPr>
        <w:t>Criterio 31-10 emitido por el entonces Instituto Federal de Accesos a la Información y Protección de Datos, que a la letra establece lo siguiente:</w:t>
      </w:r>
    </w:p>
    <w:p w:rsidR="00641AB7" w:rsidRPr="00E8669D" w:rsidRDefault="00641AB7" w:rsidP="00641AB7">
      <w:pPr>
        <w:spacing w:after="0" w:line="360" w:lineRule="auto"/>
        <w:jc w:val="both"/>
        <w:rPr>
          <w:rFonts w:ascii="Palatino Linotype" w:hAnsi="Palatino Linotype"/>
          <w:sz w:val="24"/>
          <w:szCs w:val="24"/>
        </w:rPr>
      </w:pPr>
    </w:p>
    <w:p w:rsidR="00641AB7" w:rsidRDefault="00641AB7" w:rsidP="00641AB7">
      <w:pPr>
        <w:pStyle w:val="Sinespaciado"/>
        <w:ind w:left="567" w:right="567"/>
        <w:jc w:val="both"/>
        <w:rPr>
          <w:rFonts w:ascii="Palatino Linotype" w:hAnsi="Palatino Linotype"/>
          <w:sz w:val="24"/>
          <w:szCs w:val="24"/>
        </w:rPr>
      </w:pPr>
      <w:r w:rsidRPr="00E8669D">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sidRPr="00E8669D">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rsidR="0055083F" w:rsidRDefault="0055083F" w:rsidP="000B5E2B">
      <w:pPr>
        <w:pStyle w:val="Sinespaciado"/>
        <w:spacing w:line="360" w:lineRule="auto"/>
        <w:jc w:val="both"/>
        <w:rPr>
          <w:rFonts w:ascii="Palatino Linotype" w:hAnsi="Palatino Linotype"/>
          <w:sz w:val="24"/>
          <w:szCs w:val="24"/>
        </w:rPr>
      </w:pPr>
    </w:p>
    <w:p w:rsidR="0055083F" w:rsidRDefault="00641AB7"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Sin embargo, del análisis realizado a las actuaciones que se observan en el expediente electrónico conformado en el SAIMEX, no se observa que el Titular de la Unidad de Transparencia haya realizado los requerimientos necesarios para </w:t>
      </w:r>
      <w:r w:rsidR="005B05E2">
        <w:rPr>
          <w:rFonts w:ascii="Palatino Linotype" w:hAnsi="Palatino Linotype"/>
          <w:sz w:val="24"/>
          <w:szCs w:val="24"/>
        </w:rPr>
        <w:t xml:space="preserve">dar respuesta, en apego a lo dispuesto por los artículos 51 y 162 </w:t>
      </w:r>
      <w:r w:rsidR="00F76B10">
        <w:rPr>
          <w:rFonts w:ascii="Palatino Linotype" w:hAnsi="Palatino Linotype"/>
          <w:sz w:val="24"/>
          <w:szCs w:val="24"/>
        </w:rPr>
        <w:t>de la Ley de la materia, que a la letra establecen lo siguiente:</w:t>
      </w:r>
    </w:p>
    <w:p w:rsidR="0055083F" w:rsidRDefault="0055083F" w:rsidP="000B5E2B">
      <w:pPr>
        <w:pStyle w:val="Sinespaciado"/>
        <w:spacing w:line="360" w:lineRule="auto"/>
        <w:jc w:val="both"/>
        <w:rPr>
          <w:rFonts w:ascii="Palatino Linotype" w:hAnsi="Palatino Linotype"/>
          <w:sz w:val="24"/>
          <w:szCs w:val="24"/>
        </w:rPr>
      </w:pPr>
    </w:p>
    <w:p w:rsidR="00641AB7" w:rsidRPr="005B05E2" w:rsidRDefault="005B05E2" w:rsidP="005B05E2">
      <w:pPr>
        <w:pStyle w:val="Sinespaciado"/>
        <w:ind w:left="567" w:right="567"/>
        <w:jc w:val="both"/>
        <w:rPr>
          <w:rFonts w:ascii="Palatino Linotype" w:hAnsi="Palatino Linotype"/>
          <w:i/>
        </w:rPr>
      </w:pPr>
      <w:r w:rsidRPr="005B05E2">
        <w:rPr>
          <w:rFonts w:ascii="Palatino Linotype" w:hAnsi="Palatino Linotype"/>
          <w:b/>
          <w:bCs/>
          <w:i/>
        </w:rPr>
        <w:t xml:space="preserve">Artículo 51. </w:t>
      </w:r>
      <w:r w:rsidRPr="005B05E2">
        <w:rPr>
          <w:rFonts w:ascii="Palatino Linotype" w:hAnsi="Palatino Linotype"/>
          <w:i/>
        </w:rPr>
        <w:t xml:space="preserve">Los sujetos obligados designaran a un responsable para atender la Unidad de Transparencia, quien fungirá como enlace entre éstos y los solicitantes. </w:t>
      </w:r>
      <w:r w:rsidRPr="00F76B10">
        <w:rPr>
          <w:rFonts w:ascii="Palatino Linotype" w:hAnsi="Palatino Linotype"/>
          <w:b/>
          <w:i/>
          <w:u w:val="single"/>
        </w:rPr>
        <w:t>Dicha Unidad será la encargada de tramitar internamente la solicitud de información</w:t>
      </w:r>
      <w:r w:rsidRPr="005B05E2">
        <w:rPr>
          <w:rFonts w:ascii="Palatino Linotype" w:hAnsi="Palatino Linotype"/>
          <w:i/>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5B05E2" w:rsidRPr="005B05E2" w:rsidRDefault="005B05E2" w:rsidP="005B05E2">
      <w:pPr>
        <w:pStyle w:val="Sinespaciado"/>
        <w:ind w:left="567" w:right="567"/>
        <w:jc w:val="both"/>
        <w:rPr>
          <w:rFonts w:ascii="Palatino Linotype" w:hAnsi="Palatino Linotype"/>
          <w:i/>
        </w:rPr>
      </w:pPr>
    </w:p>
    <w:p w:rsidR="00641AB7" w:rsidRPr="005B05E2" w:rsidRDefault="005B05E2" w:rsidP="005B05E2">
      <w:pPr>
        <w:pStyle w:val="Sinespaciado"/>
        <w:ind w:left="567" w:right="567"/>
        <w:jc w:val="both"/>
        <w:rPr>
          <w:rFonts w:ascii="Palatino Linotype" w:hAnsi="Palatino Linotype"/>
          <w:i/>
        </w:rPr>
      </w:pPr>
      <w:r w:rsidRPr="005B05E2">
        <w:rPr>
          <w:rFonts w:ascii="Palatino Linotype" w:hAnsi="Palatino Linotype"/>
          <w:b/>
          <w:bCs/>
          <w:i/>
        </w:rPr>
        <w:lastRenderedPageBreak/>
        <w:t xml:space="preserve">Artículo 162. </w:t>
      </w:r>
      <w:r w:rsidRPr="00F76B10">
        <w:rPr>
          <w:rFonts w:ascii="Palatino Linotype" w:hAnsi="Palatino Linotype"/>
          <w:b/>
          <w:i/>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5B05E2">
        <w:rPr>
          <w:rFonts w:ascii="Palatino Linotype" w:hAnsi="Palatino Linotype"/>
          <w:i/>
        </w:rPr>
        <w:t>.</w:t>
      </w:r>
    </w:p>
    <w:p w:rsidR="00641AB7" w:rsidRDefault="00641AB7" w:rsidP="000B5E2B">
      <w:pPr>
        <w:pStyle w:val="Sinespaciado"/>
        <w:spacing w:line="360" w:lineRule="auto"/>
        <w:jc w:val="both"/>
        <w:rPr>
          <w:rFonts w:ascii="Palatino Linotype" w:hAnsi="Palatino Linotype"/>
          <w:sz w:val="24"/>
          <w:szCs w:val="24"/>
        </w:rPr>
      </w:pPr>
    </w:p>
    <w:p w:rsidR="00641AB7" w:rsidRDefault="00F76B10"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De tal forma que en el expediente electrónico no se observa que se hayan girado los requerimientos a las áreas competentes, como puede observarse a continuación:</w:t>
      </w:r>
    </w:p>
    <w:p w:rsidR="00F76B10" w:rsidRDefault="00F76B10" w:rsidP="000B5E2B">
      <w:pPr>
        <w:pStyle w:val="Sinespaciado"/>
        <w:spacing w:line="360" w:lineRule="auto"/>
        <w:jc w:val="both"/>
        <w:rPr>
          <w:rFonts w:ascii="Palatino Linotype" w:hAnsi="Palatino Linotype"/>
          <w:sz w:val="24"/>
          <w:szCs w:val="24"/>
        </w:rPr>
      </w:pPr>
      <w:r>
        <w:rPr>
          <w:noProof/>
          <w:lang w:eastAsia="es-MX"/>
        </w:rPr>
        <mc:AlternateContent>
          <mc:Choice Requires="wps">
            <w:drawing>
              <wp:anchor distT="0" distB="0" distL="114300" distR="114300" simplePos="0" relativeHeight="251660288" behindDoc="0" locked="0" layoutInCell="1" allowOverlap="1">
                <wp:simplePos x="0" y="0"/>
                <wp:positionH relativeFrom="column">
                  <wp:posOffset>3930015</wp:posOffset>
                </wp:positionH>
                <wp:positionV relativeFrom="paragraph">
                  <wp:posOffset>908050</wp:posOffset>
                </wp:positionV>
                <wp:extent cx="1571625" cy="409575"/>
                <wp:effectExtent l="19050" t="19050" r="28575" b="28575"/>
                <wp:wrapNone/>
                <wp:docPr id="6" name="Rectángulo 6"/>
                <wp:cNvGraphicFramePr/>
                <a:graphic xmlns:a="http://schemas.openxmlformats.org/drawingml/2006/main">
                  <a:graphicData uri="http://schemas.microsoft.com/office/word/2010/wordprocessingShape">
                    <wps:wsp>
                      <wps:cNvSpPr/>
                      <wps:spPr>
                        <a:xfrm>
                          <a:off x="0" y="0"/>
                          <a:ext cx="1571625" cy="4095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AB21F2" id="Rectángulo 6" o:spid="_x0000_s1026" style="position:absolute;margin-left:309.45pt;margin-top:71.5pt;width:123.75pt;height:3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" filled="f" strokecolor="red" strokeweight="2.25pt"/>
            </w:pict>
          </mc:Fallback>
        </mc:AlternateContent>
      </w:r>
      <w:r w:rsidR="00192DE0">
        <w:rPr>
          <w:noProof/>
          <w:lang w:eastAsia="es-MX"/>
        </w:rPr>
        <w:drawing>
          <wp:inline distT="0" distB="0" distL="0" distR="0">
            <wp:extent cx="5638800" cy="1504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8800" cy="1504950"/>
                    </a:xfrm>
                    <a:prstGeom prst="rect">
                      <a:avLst/>
                    </a:prstGeom>
                    <a:noFill/>
                    <a:ln>
                      <a:noFill/>
                    </a:ln>
                  </pic:spPr>
                </pic:pic>
              </a:graphicData>
            </a:graphic>
          </wp:inline>
        </w:drawing>
      </w:r>
    </w:p>
    <w:p w:rsidR="00641AB7" w:rsidRDefault="00641AB7" w:rsidP="000B5E2B">
      <w:pPr>
        <w:pStyle w:val="Sinespaciado"/>
        <w:spacing w:line="360" w:lineRule="auto"/>
        <w:jc w:val="both"/>
        <w:rPr>
          <w:rFonts w:ascii="Palatino Linotype" w:hAnsi="Palatino Linotype"/>
          <w:sz w:val="24"/>
          <w:szCs w:val="24"/>
        </w:rPr>
      </w:pPr>
    </w:p>
    <w:p w:rsidR="00641AB7" w:rsidRDefault="000E2145"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lo anterior, si bien es cierto que el Sujeto Obligado no giro los oficios mediante el portal SAIMEX, </w:t>
      </w:r>
      <w:r w:rsidR="007B238A">
        <w:rPr>
          <w:rFonts w:ascii="Palatino Linotype" w:hAnsi="Palatino Linotype"/>
          <w:sz w:val="24"/>
          <w:szCs w:val="24"/>
        </w:rPr>
        <w:t>también lo es que manifest</w:t>
      </w:r>
      <w:r w:rsidR="00FE6B3E">
        <w:rPr>
          <w:rFonts w:ascii="Palatino Linotype" w:hAnsi="Palatino Linotype"/>
          <w:sz w:val="24"/>
          <w:szCs w:val="24"/>
        </w:rPr>
        <w:t xml:space="preserve">ó haberlo </w:t>
      </w:r>
      <w:r w:rsidR="007B238A">
        <w:rPr>
          <w:rFonts w:ascii="Palatino Linotype" w:hAnsi="Palatino Linotype"/>
          <w:sz w:val="24"/>
          <w:szCs w:val="24"/>
        </w:rPr>
        <w:t>hecho mediante oficios, señaland</w:t>
      </w:r>
      <w:r w:rsidR="00FE6B3E">
        <w:rPr>
          <w:rFonts w:ascii="Palatino Linotype" w:hAnsi="Palatino Linotype"/>
          <w:sz w:val="24"/>
          <w:szCs w:val="24"/>
        </w:rPr>
        <w:t>o</w:t>
      </w:r>
      <w:r>
        <w:rPr>
          <w:rFonts w:ascii="Palatino Linotype" w:hAnsi="Palatino Linotype"/>
          <w:sz w:val="24"/>
          <w:szCs w:val="24"/>
        </w:rPr>
        <w:t xml:space="preserve"> el número de oficio con el que se turnó al área que consideró competente para conocer de la información, quien a su vez respondió a dicho requerimiento con otro oficio manifestando lo que ya quedó establecido anteriormente.</w:t>
      </w:r>
    </w:p>
    <w:p w:rsidR="000E2145" w:rsidRDefault="000E2145" w:rsidP="000B5E2B">
      <w:pPr>
        <w:pStyle w:val="Sinespaciado"/>
        <w:spacing w:line="360" w:lineRule="auto"/>
        <w:jc w:val="both"/>
        <w:rPr>
          <w:rFonts w:ascii="Palatino Linotype" w:hAnsi="Palatino Linotype"/>
          <w:sz w:val="24"/>
          <w:szCs w:val="24"/>
        </w:rPr>
      </w:pPr>
    </w:p>
    <w:p w:rsidR="000E2145" w:rsidRDefault="000E2145"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Por lo tanto, es menester verificar si el área que emitió la respuesta es la competente para conocer de la información requerida por el hoy Recurrente.</w:t>
      </w:r>
    </w:p>
    <w:p w:rsidR="000E2145" w:rsidRDefault="000E2145" w:rsidP="000B5E2B">
      <w:pPr>
        <w:pStyle w:val="Sinespaciado"/>
        <w:spacing w:line="360" w:lineRule="auto"/>
        <w:jc w:val="both"/>
        <w:rPr>
          <w:rFonts w:ascii="Palatino Linotype" w:hAnsi="Palatino Linotype"/>
          <w:sz w:val="24"/>
          <w:szCs w:val="24"/>
        </w:rPr>
      </w:pPr>
    </w:p>
    <w:p w:rsidR="000E2145" w:rsidRDefault="000E2145"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ese orden de ideas, el Reglamento Interior de </w:t>
      </w:r>
      <w:r w:rsidR="00C95EEF">
        <w:rPr>
          <w:rFonts w:ascii="Palatino Linotype" w:hAnsi="Palatino Linotype"/>
          <w:sz w:val="24"/>
          <w:szCs w:val="24"/>
        </w:rPr>
        <w:t>la Secretaría de Seguridad en su</w:t>
      </w:r>
      <w:r w:rsidR="00FD4321">
        <w:rPr>
          <w:rFonts w:ascii="Palatino Linotype" w:hAnsi="Palatino Linotype"/>
          <w:sz w:val="24"/>
          <w:szCs w:val="24"/>
        </w:rPr>
        <w:t xml:space="preserve">s </w:t>
      </w:r>
      <w:r w:rsidR="00C95EEF">
        <w:rPr>
          <w:rFonts w:ascii="Palatino Linotype" w:hAnsi="Palatino Linotype"/>
          <w:sz w:val="24"/>
          <w:szCs w:val="24"/>
        </w:rPr>
        <w:t xml:space="preserve"> artículo</w:t>
      </w:r>
      <w:r w:rsidR="00FD4321">
        <w:rPr>
          <w:rFonts w:ascii="Palatino Linotype" w:hAnsi="Palatino Linotype"/>
          <w:sz w:val="24"/>
          <w:szCs w:val="24"/>
        </w:rPr>
        <w:t>s</w:t>
      </w:r>
      <w:r w:rsidR="00C95EEF">
        <w:rPr>
          <w:rFonts w:ascii="Palatino Linotype" w:hAnsi="Palatino Linotype"/>
          <w:sz w:val="24"/>
          <w:szCs w:val="24"/>
        </w:rPr>
        <w:t xml:space="preserve"> </w:t>
      </w:r>
      <w:r w:rsidR="00FD4321">
        <w:rPr>
          <w:rFonts w:ascii="Palatino Linotype" w:hAnsi="Palatino Linotype"/>
          <w:sz w:val="24"/>
          <w:szCs w:val="24"/>
        </w:rPr>
        <w:t xml:space="preserve">8 fracción VII y </w:t>
      </w:r>
      <w:r w:rsidR="00C95EEF">
        <w:rPr>
          <w:rFonts w:ascii="Palatino Linotype" w:hAnsi="Palatino Linotype"/>
          <w:sz w:val="24"/>
          <w:szCs w:val="24"/>
        </w:rPr>
        <w:t xml:space="preserve">18 </w:t>
      </w:r>
      <w:r w:rsidR="00FD4321">
        <w:rPr>
          <w:rFonts w:ascii="Palatino Linotype" w:hAnsi="Palatino Linotype"/>
          <w:sz w:val="24"/>
          <w:szCs w:val="24"/>
        </w:rPr>
        <w:t xml:space="preserve">fracciones IV, XIV, XXII y XXIII, </w:t>
      </w:r>
      <w:r w:rsidR="00085130">
        <w:rPr>
          <w:rFonts w:ascii="Palatino Linotype" w:hAnsi="Palatino Linotype"/>
          <w:sz w:val="24"/>
          <w:szCs w:val="24"/>
        </w:rPr>
        <w:t>establece lo siguiente:</w:t>
      </w:r>
    </w:p>
    <w:p w:rsidR="0055083F" w:rsidRDefault="0055083F" w:rsidP="000B5E2B">
      <w:pPr>
        <w:pStyle w:val="Sinespaciado"/>
        <w:spacing w:line="360" w:lineRule="auto"/>
        <w:jc w:val="both"/>
        <w:rPr>
          <w:rFonts w:ascii="Palatino Linotype" w:hAnsi="Palatino Linotype"/>
          <w:sz w:val="24"/>
          <w:szCs w:val="24"/>
        </w:rPr>
      </w:pPr>
    </w:p>
    <w:p w:rsidR="00FD4321" w:rsidRDefault="00FD4321" w:rsidP="001B2FA0">
      <w:pPr>
        <w:pStyle w:val="Sinespaciado"/>
        <w:ind w:left="567" w:right="567"/>
        <w:jc w:val="both"/>
        <w:rPr>
          <w:rFonts w:ascii="Palatino Linotype" w:hAnsi="Palatino Linotype"/>
          <w:i/>
        </w:rPr>
      </w:pPr>
      <w:r w:rsidRPr="00FD4321">
        <w:rPr>
          <w:rFonts w:ascii="Palatino Linotype" w:hAnsi="Palatino Linotype"/>
          <w:b/>
          <w:i/>
        </w:rPr>
        <w:lastRenderedPageBreak/>
        <w:t xml:space="preserve">Artículo 8. </w:t>
      </w:r>
      <w:r w:rsidRPr="00FD4321">
        <w:rPr>
          <w:rFonts w:ascii="Palatino Linotype" w:hAnsi="Palatino Linotype"/>
          <w:i/>
        </w:rPr>
        <w:t>Para el estudio, planeación y despacho de los asuntos de su competencia, así como para atender las funciones de control y evaluación que le corresponden, la Secretaría se auxiliará de las Unidades Administrativas siguientes:</w:t>
      </w:r>
    </w:p>
    <w:p w:rsidR="00FD4321" w:rsidRDefault="00FD4321" w:rsidP="001B2FA0">
      <w:pPr>
        <w:pStyle w:val="Sinespaciado"/>
        <w:ind w:left="567" w:right="567"/>
        <w:jc w:val="both"/>
        <w:rPr>
          <w:rFonts w:ascii="Palatino Linotype" w:hAnsi="Palatino Linotype"/>
          <w:i/>
        </w:rPr>
      </w:pPr>
      <w:r>
        <w:rPr>
          <w:rFonts w:ascii="Palatino Linotype" w:hAnsi="Palatino Linotype"/>
          <w:b/>
          <w:i/>
        </w:rPr>
        <w:t>(…</w:t>
      </w:r>
      <w:r>
        <w:rPr>
          <w:rFonts w:ascii="Palatino Linotype" w:hAnsi="Palatino Linotype"/>
          <w:i/>
        </w:rPr>
        <w:t>)</w:t>
      </w:r>
    </w:p>
    <w:p w:rsidR="00FD4321" w:rsidRDefault="00FD4321" w:rsidP="001B2FA0">
      <w:pPr>
        <w:pStyle w:val="Sinespaciado"/>
        <w:ind w:left="567" w:right="567"/>
        <w:jc w:val="both"/>
        <w:rPr>
          <w:rFonts w:ascii="Palatino Linotype" w:hAnsi="Palatino Linotype"/>
          <w:i/>
        </w:rPr>
      </w:pPr>
      <w:r>
        <w:rPr>
          <w:rFonts w:ascii="Palatino Linotype" w:hAnsi="Palatino Linotype"/>
          <w:b/>
          <w:i/>
        </w:rPr>
        <w:t xml:space="preserve">VII. </w:t>
      </w:r>
      <w:r>
        <w:rPr>
          <w:rFonts w:ascii="Palatino Linotype" w:hAnsi="Palatino Linotype"/>
          <w:i/>
        </w:rPr>
        <w:t>Oficialía Mayor;</w:t>
      </w:r>
    </w:p>
    <w:p w:rsidR="00FD4321" w:rsidRPr="00FD4321" w:rsidRDefault="00FD4321" w:rsidP="001B2FA0">
      <w:pPr>
        <w:pStyle w:val="Sinespaciado"/>
        <w:ind w:left="567" w:right="567"/>
        <w:jc w:val="both"/>
        <w:rPr>
          <w:rFonts w:ascii="Palatino Linotype" w:hAnsi="Palatino Linotype"/>
          <w:i/>
        </w:rPr>
      </w:pPr>
      <w:r>
        <w:rPr>
          <w:rFonts w:ascii="Palatino Linotype" w:hAnsi="Palatino Linotype"/>
          <w:b/>
          <w:i/>
        </w:rPr>
        <w:t>(…</w:t>
      </w:r>
      <w:r>
        <w:rPr>
          <w:rFonts w:ascii="Palatino Linotype" w:hAnsi="Palatino Linotype"/>
          <w:i/>
        </w:rPr>
        <w:t>)</w:t>
      </w:r>
    </w:p>
    <w:p w:rsidR="00FD4321" w:rsidRDefault="00FD4321" w:rsidP="001B2FA0">
      <w:pPr>
        <w:pStyle w:val="Sinespaciado"/>
        <w:ind w:left="567" w:right="567"/>
        <w:jc w:val="both"/>
        <w:rPr>
          <w:rFonts w:ascii="Palatino Linotype" w:hAnsi="Palatino Linotype"/>
          <w:b/>
          <w:i/>
        </w:rPr>
      </w:pPr>
    </w:p>
    <w:p w:rsidR="00B47526" w:rsidRPr="001B2FA0" w:rsidRDefault="00085130" w:rsidP="001B2FA0">
      <w:pPr>
        <w:pStyle w:val="Sinespaciado"/>
        <w:ind w:left="567" w:right="567"/>
        <w:jc w:val="both"/>
        <w:rPr>
          <w:rFonts w:ascii="Palatino Linotype" w:hAnsi="Palatino Linotype"/>
          <w:i/>
        </w:rPr>
      </w:pPr>
      <w:r w:rsidRPr="001B2FA0">
        <w:rPr>
          <w:rFonts w:ascii="Palatino Linotype" w:hAnsi="Palatino Linotype"/>
          <w:b/>
          <w:i/>
        </w:rPr>
        <w:t>Artículo 18.</w:t>
      </w:r>
      <w:r w:rsidRPr="001B2FA0">
        <w:rPr>
          <w:rFonts w:ascii="Palatino Linotype" w:hAnsi="Palatino Linotype"/>
          <w:i/>
        </w:rPr>
        <w:t xml:space="preserve"> Corresponden a la Oficialía Mayor las siguientes atribuciones:</w:t>
      </w:r>
    </w:p>
    <w:p w:rsidR="00085130" w:rsidRPr="001B2FA0" w:rsidRDefault="00085130" w:rsidP="001B2FA0">
      <w:pPr>
        <w:pStyle w:val="Sinespaciado"/>
        <w:ind w:left="567" w:right="567"/>
        <w:jc w:val="both"/>
        <w:rPr>
          <w:rFonts w:ascii="Palatino Linotype" w:hAnsi="Palatino Linotype"/>
          <w:i/>
        </w:rPr>
      </w:pPr>
      <w:r w:rsidRPr="001B2FA0">
        <w:rPr>
          <w:rFonts w:ascii="Palatino Linotype" w:hAnsi="Palatino Linotype"/>
          <w:i/>
        </w:rPr>
        <w:t>(…)</w:t>
      </w:r>
    </w:p>
    <w:p w:rsidR="00085130" w:rsidRPr="001B2FA0" w:rsidRDefault="00085130" w:rsidP="001B2FA0">
      <w:pPr>
        <w:pStyle w:val="Sinespaciado"/>
        <w:ind w:left="567" w:right="567"/>
        <w:jc w:val="both"/>
        <w:rPr>
          <w:rFonts w:ascii="Palatino Linotype" w:hAnsi="Palatino Linotype"/>
          <w:i/>
        </w:rPr>
      </w:pPr>
      <w:r w:rsidRPr="00FD4321">
        <w:rPr>
          <w:rFonts w:ascii="Palatino Linotype" w:hAnsi="Palatino Linotype"/>
          <w:b/>
          <w:i/>
        </w:rPr>
        <w:t>IV.</w:t>
      </w:r>
      <w:r w:rsidRPr="001B2FA0">
        <w:rPr>
          <w:rFonts w:ascii="Palatino Linotype" w:hAnsi="Palatino Linotype"/>
          <w:i/>
        </w:rPr>
        <w:t xml:space="preserve"> Programar, planear, organizar y controlar el suministro, administración y aplicación de los recursos humanos, materiales, financieros y técnicos, así como los servicios generales necesarios para el funcionamiento de la Secretaría, conjuntamente con las áreas competentes de la misma, conforme a la naturaleza del asunto;</w:t>
      </w:r>
    </w:p>
    <w:p w:rsidR="00085130" w:rsidRPr="001B2FA0" w:rsidRDefault="00085130" w:rsidP="001B2FA0">
      <w:pPr>
        <w:pStyle w:val="Sinespaciado"/>
        <w:ind w:left="567" w:right="567"/>
        <w:jc w:val="both"/>
        <w:rPr>
          <w:rFonts w:ascii="Palatino Linotype" w:hAnsi="Palatino Linotype"/>
          <w:i/>
        </w:rPr>
      </w:pPr>
      <w:r w:rsidRPr="001B2FA0">
        <w:rPr>
          <w:rFonts w:ascii="Palatino Linotype" w:hAnsi="Palatino Linotype"/>
          <w:i/>
        </w:rPr>
        <w:t>(…)</w:t>
      </w:r>
    </w:p>
    <w:p w:rsidR="00085130" w:rsidRPr="001B2FA0" w:rsidRDefault="001B2FA0" w:rsidP="001B2FA0">
      <w:pPr>
        <w:pStyle w:val="Sinespaciado"/>
        <w:ind w:left="567" w:right="567"/>
        <w:jc w:val="both"/>
        <w:rPr>
          <w:rFonts w:ascii="Palatino Linotype" w:hAnsi="Palatino Linotype"/>
          <w:i/>
        </w:rPr>
      </w:pPr>
      <w:r w:rsidRPr="00FD4321">
        <w:rPr>
          <w:rFonts w:ascii="Palatino Linotype" w:hAnsi="Palatino Linotype"/>
          <w:b/>
          <w:i/>
        </w:rPr>
        <w:t>XIV.</w:t>
      </w:r>
      <w:r w:rsidRPr="001B2FA0">
        <w:rPr>
          <w:rFonts w:ascii="Palatino Linotype" w:hAnsi="Palatino Linotype"/>
          <w:i/>
        </w:rPr>
        <w:t xml:space="preserve"> Implementar y supervisar los sistemas de control del personal, así como los movimientos e incidencias de éstos, a fin de aplicar, en su caso, las sanciones correspondientes de conformidad con las disposiciones jurídicas en la materia;</w:t>
      </w:r>
    </w:p>
    <w:p w:rsidR="00085130" w:rsidRPr="001B2FA0" w:rsidRDefault="001B2FA0" w:rsidP="001B2FA0">
      <w:pPr>
        <w:pStyle w:val="Sinespaciado"/>
        <w:ind w:left="567" w:right="567"/>
        <w:jc w:val="both"/>
        <w:rPr>
          <w:rFonts w:ascii="Palatino Linotype" w:hAnsi="Palatino Linotype"/>
          <w:i/>
        </w:rPr>
      </w:pPr>
      <w:r w:rsidRPr="001B2FA0">
        <w:rPr>
          <w:rFonts w:ascii="Palatino Linotype" w:hAnsi="Palatino Linotype"/>
          <w:i/>
        </w:rPr>
        <w:t>(…)</w:t>
      </w:r>
    </w:p>
    <w:p w:rsidR="001B2FA0" w:rsidRPr="001B2FA0" w:rsidRDefault="001B2FA0" w:rsidP="001B2FA0">
      <w:pPr>
        <w:pStyle w:val="Sinespaciado"/>
        <w:ind w:left="567" w:right="567"/>
        <w:jc w:val="both"/>
        <w:rPr>
          <w:rFonts w:ascii="Palatino Linotype" w:hAnsi="Palatino Linotype"/>
          <w:i/>
        </w:rPr>
      </w:pPr>
      <w:r w:rsidRPr="00FD4321">
        <w:rPr>
          <w:rFonts w:ascii="Palatino Linotype" w:hAnsi="Palatino Linotype"/>
          <w:b/>
          <w:i/>
        </w:rPr>
        <w:t>XXII.</w:t>
      </w:r>
      <w:r w:rsidRPr="001B2FA0">
        <w:rPr>
          <w:rFonts w:ascii="Palatino Linotype" w:hAnsi="Palatino Linotype"/>
          <w:i/>
        </w:rPr>
        <w:t xml:space="preserve"> Realizar las gestiones administrativas, respecto de las altas, bajas, cambios, permisos, licencias y demás movimientos de personal de la Secretaría, conforme a la legislación aplicable en la materia; </w:t>
      </w:r>
    </w:p>
    <w:p w:rsidR="00085130" w:rsidRPr="001B2FA0" w:rsidRDefault="001B2FA0" w:rsidP="001B2FA0">
      <w:pPr>
        <w:pStyle w:val="Sinespaciado"/>
        <w:ind w:left="567" w:right="567"/>
        <w:jc w:val="both"/>
        <w:rPr>
          <w:rFonts w:ascii="Palatino Linotype" w:hAnsi="Palatino Linotype"/>
          <w:i/>
        </w:rPr>
      </w:pPr>
      <w:r w:rsidRPr="00FD4321">
        <w:rPr>
          <w:rFonts w:ascii="Palatino Linotype" w:hAnsi="Palatino Linotype"/>
          <w:b/>
          <w:i/>
        </w:rPr>
        <w:t>XXIII.</w:t>
      </w:r>
      <w:r w:rsidRPr="001B2FA0">
        <w:rPr>
          <w:rFonts w:ascii="Palatino Linotype" w:hAnsi="Palatino Linotype"/>
          <w:i/>
        </w:rPr>
        <w:t xml:space="preserve"> Registrar y actualizar en el sistema los cambios de adscripción del personal de la Secretaría, cuando las necesidades del servicio lo requieran, previo acuerdo del Secretario;</w:t>
      </w:r>
    </w:p>
    <w:p w:rsidR="00085130" w:rsidRPr="001B2FA0" w:rsidRDefault="001B2FA0" w:rsidP="001B2FA0">
      <w:pPr>
        <w:pStyle w:val="Sinespaciado"/>
        <w:ind w:left="567" w:right="567"/>
        <w:jc w:val="both"/>
        <w:rPr>
          <w:rFonts w:ascii="Palatino Linotype" w:hAnsi="Palatino Linotype"/>
          <w:i/>
        </w:rPr>
      </w:pPr>
      <w:r w:rsidRPr="001B2FA0">
        <w:rPr>
          <w:rFonts w:ascii="Palatino Linotype" w:hAnsi="Palatino Linotype"/>
          <w:i/>
        </w:rPr>
        <w:t>(…)</w:t>
      </w:r>
    </w:p>
    <w:p w:rsidR="00085130" w:rsidRDefault="00085130" w:rsidP="000B5E2B">
      <w:pPr>
        <w:pStyle w:val="Sinespaciado"/>
        <w:spacing w:line="360" w:lineRule="auto"/>
        <w:jc w:val="both"/>
        <w:rPr>
          <w:rFonts w:ascii="Palatino Linotype" w:hAnsi="Palatino Linotype"/>
          <w:sz w:val="24"/>
          <w:szCs w:val="24"/>
        </w:rPr>
      </w:pPr>
    </w:p>
    <w:p w:rsidR="00085130" w:rsidRDefault="009C5B40"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Del articulado anterior se desprende que, efectivamente, la Oficialía Mayor </w:t>
      </w:r>
      <w:r w:rsidR="004320F5">
        <w:rPr>
          <w:rFonts w:ascii="Palatino Linotype" w:hAnsi="Palatino Linotype"/>
          <w:sz w:val="24"/>
          <w:szCs w:val="24"/>
        </w:rPr>
        <w:t>es una unidad administrativa perteneciente a la Secretaría de Seguridad del Estado de México que tiene entre sus atribuciones la programación, planeación, organización y control de los recursos humanos del Sujeto Obligado; la implementación y supervisión de los sistemas de control de personal, sus movimientos e incidencias; realizar las gestiones de alta, baja, cambios, permisos, licencias y demás movimientos de personal; así como registrar y actualizar en el sistema los cambios de adscripción del personal.</w:t>
      </w:r>
    </w:p>
    <w:p w:rsidR="004320F5" w:rsidRDefault="004320F5" w:rsidP="000B5E2B">
      <w:pPr>
        <w:pStyle w:val="Sinespaciado"/>
        <w:spacing w:line="360" w:lineRule="auto"/>
        <w:jc w:val="both"/>
        <w:rPr>
          <w:rFonts w:ascii="Palatino Linotype" w:hAnsi="Palatino Linotype"/>
          <w:sz w:val="24"/>
          <w:szCs w:val="24"/>
        </w:rPr>
      </w:pPr>
    </w:p>
    <w:p w:rsidR="004320F5" w:rsidRDefault="007B238A"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En ese sentido</w:t>
      </w:r>
      <w:r w:rsidR="004320F5">
        <w:rPr>
          <w:rFonts w:ascii="Palatino Linotype" w:hAnsi="Palatino Linotype"/>
          <w:sz w:val="24"/>
          <w:szCs w:val="24"/>
        </w:rPr>
        <w:t xml:space="preserve">, es evidente que la Oficialía Mayor es la unidad administrativa competente para </w:t>
      </w:r>
      <w:r w:rsidR="00FD575E">
        <w:rPr>
          <w:rFonts w:ascii="Palatino Linotype" w:hAnsi="Palatino Linotype"/>
          <w:sz w:val="24"/>
          <w:szCs w:val="24"/>
        </w:rPr>
        <w:t>conocer respecto a los registros del personal; así, resulta relevante que su pronunciamiento respecto a la persona referida en la solicitud de información fuese en el sentido de que no se encontraron registros en los archivos y expedientes de personal respecto de la misma, por lo que no está en posibilidades de hacer entrega de los datos requeridos por el Recurrente.</w:t>
      </w:r>
    </w:p>
    <w:p w:rsidR="00FD575E" w:rsidRDefault="00FD575E" w:rsidP="000B5E2B">
      <w:pPr>
        <w:pStyle w:val="Sinespaciado"/>
        <w:spacing w:line="360" w:lineRule="auto"/>
        <w:jc w:val="both"/>
        <w:rPr>
          <w:rFonts w:ascii="Palatino Linotype" w:hAnsi="Palatino Linotype"/>
          <w:sz w:val="24"/>
          <w:szCs w:val="24"/>
        </w:rPr>
      </w:pPr>
    </w:p>
    <w:p w:rsidR="003E5966" w:rsidRPr="003E5966" w:rsidRDefault="00FD575E" w:rsidP="003E5966">
      <w:pPr>
        <w:pStyle w:val="Sinespaciado"/>
        <w:spacing w:line="360" w:lineRule="auto"/>
        <w:jc w:val="both"/>
        <w:rPr>
          <w:rFonts w:ascii="Palatino Linotype" w:hAnsi="Palatino Linotype" w:cs="Arial"/>
          <w:sz w:val="24"/>
          <w:szCs w:val="24"/>
          <w:lang w:eastAsia="es-MX"/>
        </w:rPr>
      </w:pPr>
      <w:r>
        <w:rPr>
          <w:rFonts w:ascii="Palatino Linotype" w:hAnsi="Palatino Linotype"/>
          <w:sz w:val="24"/>
          <w:szCs w:val="24"/>
        </w:rPr>
        <w:t xml:space="preserve">Consecuentemente, </w:t>
      </w:r>
      <w:r w:rsidR="003E5966" w:rsidRPr="003E5966">
        <w:rPr>
          <w:rFonts w:ascii="Palatino Linotype" w:hAnsi="Palatino Linotype"/>
          <w:sz w:val="24"/>
          <w:szCs w:val="24"/>
        </w:rPr>
        <w:t xml:space="preserve">toda vez que ha quedado establecido que la respuesta fue emitida por la unidad administrativa competente y que esta se pronunció en el sentido de que no </w:t>
      </w:r>
      <w:r w:rsidR="003E5966">
        <w:rPr>
          <w:rFonts w:ascii="Palatino Linotype" w:hAnsi="Palatino Linotype"/>
          <w:sz w:val="24"/>
          <w:szCs w:val="24"/>
        </w:rPr>
        <w:t xml:space="preserve">se encontraron registros de la persona referida en la solicitud de información, </w:t>
      </w:r>
      <w:r w:rsidR="003E5966" w:rsidRPr="003E5966">
        <w:rPr>
          <w:rFonts w:ascii="Palatino Linotype" w:hAnsi="Palatino Linotype"/>
          <w:sz w:val="24"/>
          <w:szCs w:val="24"/>
        </w:rPr>
        <w:t xml:space="preserve">se concluye que la respuesta constituye hechos negativos, pues no se ha generado, poseído o administrado documentos relativos a lo solicitado por la Recurrente. </w:t>
      </w:r>
      <w:r w:rsidR="003E5966" w:rsidRPr="003E5966">
        <w:rPr>
          <w:rFonts w:ascii="Palatino Linotype" w:hAnsi="Palatino Linotype" w:cs="Arial"/>
          <w:sz w:val="24"/>
          <w:szCs w:val="24"/>
          <w:lang w:eastAsia="es-MX"/>
        </w:rPr>
        <w:t>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3E5966" w:rsidRPr="003E5966" w:rsidRDefault="003E5966" w:rsidP="003E5966">
      <w:pPr>
        <w:spacing w:after="0" w:line="360" w:lineRule="auto"/>
        <w:rPr>
          <w:rFonts w:ascii="Palatino Linotype" w:hAnsi="Palatino Linotype"/>
          <w:sz w:val="24"/>
          <w:szCs w:val="24"/>
          <w:lang w:eastAsia="es-MX"/>
        </w:rPr>
      </w:pPr>
    </w:p>
    <w:p w:rsidR="003E5966" w:rsidRPr="003E5966" w:rsidRDefault="003E5966" w:rsidP="003E5966">
      <w:pPr>
        <w:ind w:left="567" w:right="567"/>
        <w:jc w:val="both"/>
        <w:rPr>
          <w:rFonts w:ascii="Palatino Linotype" w:hAnsi="Palatino Linotype" w:cs="Arial"/>
          <w:i/>
          <w:lang w:eastAsia="es-MX"/>
        </w:rPr>
      </w:pPr>
      <w:r w:rsidRPr="003E5966">
        <w:rPr>
          <w:rFonts w:ascii="Palatino Linotype" w:hAnsi="Palatino Linotype" w:cs="Arial"/>
          <w:b/>
          <w:i/>
          <w:lang w:eastAsia="es-MX"/>
        </w:rPr>
        <w:t>HECHOS NEGATIVOS, NO SON SUSCEPTIBLES DE DEMOSTRACIÓN</w:t>
      </w:r>
      <w:r w:rsidRPr="003E5966">
        <w:rPr>
          <w:rFonts w:ascii="Palatino Linotype" w:hAnsi="Palatino Linotype" w:cs="Arial"/>
          <w:i/>
          <w:lang w:eastAsia="es-MX"/>
        </w:rPr>
        <w:t xml:space="preserve">. </w:t>
      </w:r>
    </w:p>
    <w:p w:rsidR="003E5966" w:rsidRPr="003E5966" w:rsidRDefault="003E5966" w:rsidP="003E5966">
      <w:pPr>
        <w:ind w:left="567" w:right="567"/>
        <w:jc w:val="both"/>
        <w:rPr>
          <w:rFonts w:ascii="Palatino Linotype" w:hAnsi="Palatino Linotype" w:cs="Arial"/>
          <w:i/>
          <w:lang w:eastAsia="es-MX"/>
        </w:rPr>
      </w:pPr>
      <w:r w:rsidRPr="003E5966">
        <w:rPr>
          <w:rFonts w:ascii="Palatino Linotype" w:hAnsi="Palatino Linotype" w:cs="Arial"/>
          <w:i/>
          <w:lang w:eastAsia="es-MX"/>
        </w:rPr>
        <w:t>Tratándose de un hecho negativo, el Juez no tiene por qué invocar prueba alguna de la que se desprenda, ya que es bien sabido que esta clase de hechos no son susceptibles de demostración.</w:t>
      </w:r>
    </w:p>
    <w:p w:rsidR="003E5966" w:rsidRPr="003E5966" w:rsidRDefault="003E5966" w:rsidP="003E5966">
      <w:pPr>
        <w:ind w:left="567" w:right="567"/>
        <w:jc w:val="both"/>
        <w:rPr>
          <w:rFonts w:ascii="Palatino Linotype" w:hAnsi="Palatino Linotype" w:cs="Arial"/>
          <w:i/>
          <w:lang w:eastAsia="es-MX"/>
        </w:rPr>
      </w:pPr>
    </w:p>
    <w:p w:rsidR="003E5966" w:rsidRPr="003E5966" w:rsidRDefault="003E5966" w:rsidP="003E5966">
      <w:pPr>
        <w:ind w:left="567" w:right="567"/>
        <w:jc w:val="both"/>
        <w:rPr>
          <w:rFonts w:ascii="Palatino Linotype" w:hAnsi="Palatino Linotype" w:cs="Arial"/>
          <w:i/>
          <w:lang w:eastAsia="es-MX"/>
        </w:rPr>
      </w:pPr>
      <w:r w:rsidRPr="003E5966">
        <w:rPr>
          <w:rFonts w:ascii="Palatino Linotype" w:hAnsi="Palatino Linotype" w:cs="Arial"/>
          <w:i/>
          <w:lang w:eastAsia="es-MX"/>
        </w:rPr>
        <w:t>Amparo en revisión 2022/61. José García Florín (Menor). 9 de octubre de 1961. Cinco votos. Ponente: José Rivera Pérez Campos.”</w:t>
      </w:r>
    </w:p>
    <w:p w:rsidR="003E5966" w:rsidRPr="003E5966" w:rsidRDefault="003E5966" w:rsidP="003E5966">
      <w:pPr>
        <w:spacing w:after="0" w:line="360" w:lineRule="auto"/>
        <w:jc w:val="both"/>
        <w:rPr>
          <w:rFonts w:ascii="Palatino Linotype" w:hAnsi="Palatino Linotype"/>
          <w:sz w:val="24"/>
          <w:szCs w:val="24"/>
          <w:lang w:eastAsia="es-MX"/>
        </w:rPr>
      </w:pPr>
    </w:p>
    <w:p w:rsidR="00085130" w:rsidRDefault="003E5966" w:rsidP="003E5966">
      <w:pPr>
        <w:pStyle w:val="Sinespaciado"/>
        <w:spacing w:line="360" w:lineRule="auto"/>
        <w:jc w:val="both"/>
        <w:rPr>
          <w:rFonts w:ascii="Palatino Linotype" w:hAnsi="Palatino Linotype"/>
          <w:sz w:val="24"/>
          <w:szCs w:val="24"/>
          <w:lang w:eastAsia="es-MX"/>
        </w:rPr>
      </w:pPr>
      <w:r w:rsidRPr="003E5966">
        <w:rPr>
          <w:rFonts w:ascii="Palatino Linotype" w:hAnsi="Palatino Linotype"/>
          <w:sz w:val="24"/>
          <w:szCs w:val="24"/>
          <w:lang w:eastAsia="es-MX"/>
        </w:rPr>
        <w:lastRenderedPageBreak/>
        <w:t xml:space="preserve">Además, y de conformidad con lo establecido en el artículo 12 de la Ley de Transparencia y Acceso a la Información Pública del Estado de México y Municipios, el Sujeto Obligado sólo proporcionará la información que obra en sus archivos, lo que </w:t>
      </w:r>
      <w:r w:rsidRPr="003E5966">
        <w:rPr>
          <w:rFonts w:ascii="Palatino Linotype" w:hAnsi="Palatino Linotype"/>
          <w:i/>
          <w:sz w:val="24"/>
          <w:szCs w:val="24"/>
          <w:lang w:eastAsia="es-MX"/>
        </w:rPr>
        <w:t>a contrario sensu</w:t>
      </w:r>
      <w:r w:rsidRPr="003E5966">
        <w:rPr>
          <w:rFonts w:ascii="Palatino Linotype" w:hAnsi="Palatino Linotype"/>
          <w:sz w:val="24"/>
          <w:szCs w:val="24"/>
          <w:lang w:eastAsia="es-MX"/>
        </w:rPr>
        <w:t xml:space="preserve"> significa que no se está obligado a proporcionar lo que no obre en sus archivos.</w:t>
      </w:r>
    </w:p>
    <w:p w:rsidR="003E5966" w:rsidRDefault="003E5966" w:rsidP="003E5966">
      <w:pPr>
        <w:pStyle w:val="Sinespaciado"/>
        <w:spacing w:line="360" w:lineRule="auto"/>
        <w:jc w:val="both"/>
        <w:rPr>
          <w:rFonts w:ascii="Palatino Linotype" w:hAnsi="Palatino Linotype"/>
          <w:sz w:val="24"/>
          <w:szCs w:val="24"/>
          <w:lang w:eastAsia="es-MX"/>
        </w:rPr>
      </w:pPr>
    </w:p>
    <w:p w:rsidR="003E5966" w:rsidRDefault="003E5966" w:rsidP="003E5966">
      <w:pPr>
        <w:pStyle w:val="Sinespaciado"/>
        <w:spacing w:line="360" w:lineRule="auto"/>
        <w:jc w:val="both"/>
        <w:rPr>
          <w:rFonts w:ascii="Palatino Linotype" w:hAnsi="Palatino Linotype"/>
          <w:sz w:val="24"/>
          <w:szCs w:val="24"/>
          <w:lang w:eastAsia="es-MX"/>
        </w:rPr>
      </w:pPr>
      <w:r>
        <w:rPr>
          <w:rFonts w:ascii="Palatino Linotype" w:hAnsi="Palatino Linotype"/>
          <w:sz w:val="24"/>
          <w:szCs w:val="24"/>
          <w:lang w:eastAsia="es-MX"/>
        </w:rPr>
        <w:t>Por otra parte, tocante al segundo punto de la solicitud del hoy Recurrente, la misma unidad administrativa le informó la cantidad de oficiales adscritas a las funciones de tránsito y sus categorías; asimismo, le informó la liga electrónica en la que se puede acceder al tabulador de sueldos con el propósito de conocer el sueldo bruto y neto que percibe cada uno de los elementos referidos.</w:t>
      </w:r>
    </w:p>
    <w:p w:rsidR="003E5966" w:rsidRDefault="003E5966" w:rsidP="003E5966">
      <w:pPr>
        <w:pStyle w:val="Sinespaciado"/>
        <w:spacing w:line="360" w:lineRule="auto"/>
        <w:jc w:val="both"/>
        <w:rPr>
          <w:rFonts w:ascii="Palatino Linotype" w:hAnsi="Palatino Linotype"/>
          <w:sz w:val="24"/>
          <w:szCs w:val="24"/>
          <w:lang w:eastAsia="es-MX"/>
        </w:rPr>
      </w:pPr>
    </w:p>
    <w:p w:rsidR="003E5966" w:rsidRDefault="00D06BC8" w:rsidP="003E5966">
      <w:pPr>
        <w:pStyle w:val="Sinespaciado"/>
        <w:spacing w:line="360" w:lineRule="auto"/>
        <w:jc w:val="both"/>
        <w:rPr>
          <w:rFonts w:ascii="Palatino Linotype" w:hAnsi="Palatino Linotype"/>
          <w:sz w:val="24"/>
          <w:szCs w:val="24"/>
          <w:lang w:eastAsia="es-MX"/>
        </w:rPr>
      </w:pPr>
      <w:r>
        <w:rPr>
          <w:rFonts w:ascii="Palatino Linotype" w:hAnsi="Palatino Linotype"/>
          <w:sz w:val="24"/>
          <w:szCs w:val="24"/>
          <w:lang w:eastAsia="es-MX"/>
        </w:rPr>
        <w:t>Toda vez que el Recurrente no consideró que la respuesta emitida colmara su solicitud, interpuso el recurso de revisión que es materia de esta resolución; por su parte, el Sujeto Obligado remitió su Informe Justificado con el cual ratificó en un primer momento su re</w:t>
      </w:r>
      <w:r w:rsidR="007B238A">
        <w:rPr>
          <w:rFonts w:ascii="Palatino Linotype" w:hAnsi="Palatino Linotype"/>
          <w:sz w:val="24"/>
          <w:szCs w:val="24"/>
          <w:lang w:eastAsia="es-MX"/>
        </w:rPr>
        <w:t>spuesta pero también la amplió</w:t>
      </w:r>
      <w:r>
        <w:rPr>
          <w:rFonts w:ascii="Palatino Linotype" w:hAnsi="Palatino Linotype"/>
          <w:sz w:val="24"/>
          <w:szCs w:val="24"/>
          <w:lang w:eastAsia="es-MX"/>
        </w:rPr>
        <w:t xml:space="preserve"> al poner a la vista del Recurrente el Tabulador de Sueldos con los montos brutos y netos que mensualmente perciben </w:t>
      </w:r>
      <w:r w:rsidR="00D15B4F">
        <w:rPr>
          <w:rFonts w:ascii="Palatino Linotype" w:hAnsi="Palatino Linotype"/>
          <w:sz w:val="24"/>
          <w:szCs w:val="24"/>
          <w:lang w:eastAsia="es-MX"/>
        </w:rPr>
        <w:t>los servidores públicos adscritos al Sujeto Obligado dependiendo de su puesto y categoría.</w:t>
      </w:r>
    </w:p>
    <w:p w:rsidR="00D15B4F" w:rsidRDefault="00D15B4F" w:rsidP="003E5966">
      <w:pPr>
        <w:pStyle w:val="Sinespaciado"/>
        <w:spacing w:line="360" w:lineRule="auto"/>
        <w:jc w:val="both"/>
        <w:rPr>
          <w:rFonts w:ascii="Palatino Linotype" w:hAnsi="Palatino Linotype"/>
          <w:sz w:val="24"/>
          <w:szCs w:val="24"/>
          <w:lang w:eastAsia="es-MX"/>
        </w:rPr>
      </w:pPr>
    </w:p>
    <w:p w:rsidR="00D15B4F" w:rsidRDefault="00D15B4F" w:rsidP="003E5966">
      <w:pPr>
        <w:pStyle w:val="Sinespaciado"/>
        <w:spacing w:line="360" w:lineRule="auto"/>
        <w:jc w:val="both"/>
        <w:rPr>
          <w:rFonts w:ascii="Palatino Linotype" w:hAnsi="Palatino Linotype"/>
          <w:sz w:val="24"/>
          <w:szCs w:val="24"/>
          <w:lang w:eastAsia="es-MX"/>
        </w:rPr>
      </w:pPr>
      <w:r>
        <w:rPr>
          <w:rFonts w:ascii="Palatino Linotype" w:hAnsi="Palatino Linotype"/>
          <w:sz w:val="24"/>
          <w:szCs w:val="24"/>
          <w:lang w:eastAsia="es-MX"/>
        </w:rPr>
        <w:t>En ese mismo orden de ideas, no es de soslayarse que durante la etapa de instrucción, así como en el periodo de tres días otorgado después de ser puesto a la vista el Informe Justificado, el Recurrente no emitió manifestación alguna tendi</w:t>
      </w:r>
      <w:r w:rsidR="005F011B">
        <w:rPr>
          <w:rFonts w:ascii="Palatino Linotype" w:hAnsi="Palatino Linotype"/>
          <w:sz w:val="24"/>
          <w:szCs w:val="24"/>
          <w:lang w:eastAsia="es-MX"/>
        </w:rPr>
        <w:t>ente a desvirtuar lo señalado</w:t>
      </w:r>
      <w:r>
        <w:rPr>
          <w:rFonts w:ascii="Palatino Linotype" w:hAnsi="Palatino Linotype"/>
          <w:sz w:val="24"/>
          <w:szCs w:val="24"/>
          <w:lang w:eastAsia="es-MX"/>
        </w:rPr>
        <w:t xml:space="preserve"> por el Sujeto Obligado</w:t>
      </w:r>
      <w:r w:rsidR="005F011B">
        <w:rPr>
          <w:rFonts w:ascii="Palatino Linotype" w:hAnsi="Palatino Linotype"/>
          <w:sz w:val="24"/>
          <w:szCs w:val="24"/>
          <w:lang w:eastAsia="es-MX"/>
        </w:rPr>
        <w:t>.</w:t>
      </w:r>
    </w:p>
    <w:p w:rsidR="005F011B" w:rsidRDefault="005F011B" w:rsidP="003E5966">
      <w:pPr>
        <w:pStyle w:val="Sinespaciado"/>
        <w:spacing w:line="360" w:lineRule="auto"/>
        <w:jc w:val="both"/>
        <w:rPr>
          <w:rFonts w:ascii="Palatino Linotype" w:hAnsi="Palatino Linotype"/>
          <w:sz w:val="24"/>
          <w:szCs w:val="24"/>
          <w:lang w:eastAsia="es-MX"/>
        </w:rPr>
      </w:pPr>
    </w:p>
    <w:p w:rsidR="007B238A" w:rsidRDefault="007B238A" w:rsidP="003E5966">
      <w:pPr>
        <w:pStyle w:val="Sinespaciado"/>
        <w:spacing w:line="360" w:lineRule="auto"/>
        <w:jc w:val="both"/>
        <w:rPr>
          <w:rFonts w:ascii="Palatino Linotype" w:hAnsi="Palatino Linotype"/>
          <w:sz w:val="24"/>
          <w:szCs w:val="24"/>
          <w:lang w:eastAsia="es-MX"/>
        </w:rPr>
      </w:pPr>
      <w:r>
        <w:rPr>
          <w:rFonts w:ascii="Palatino Linotype" w:hAnsi="Palatino Linotype"/>
          <w:sz w:val="24"/>
          <w:szCs w:val="24"/>
          <w:lang w:eastAsia="es-MX"/>
        </w:rPr>
        <w:t xml:space="preserve">De tal forma que a la solicitud del hoy Recurrente, el Sujeto Obligado respondió únicamente informando el número de </w:t>
      </w:r>
      <w:r w:rsidR="00F95866">
        <w:rPr>
          <w:rFonts w:ascii="Palatino Linotype" w:hAnsi="Palatino Linotype"/>
          <w:sz w:val="24"/>
          <w:szCs w:val="24"/>
          <w:lang w:eastAsia="es-MX"/>
        </w:rPr>
        <w:t xml:space="preserve">servidoras públicas adscritas al área de tránsito, su cargo y el tabulador de sueldos; sin embargo, con dicha información no puede considerarse que se haya colmado plenamente el derecho de acceso a la información del Recurrente, pues es evidente que no puede considerarse como una lista detallada los datos remitidos tanto en la respuesta como en el Informe Justificado, debido a que no se realizó una lista de dichas servidoras públicas sino que se limitó a </w:t>
      </w:r>
      <w:r w:rsidR="008F43CB">
        <w:rPr>
          <w:rFonts w:ascii="Palatino Linotype" w:hAnsi="Palatino Linotype"/>
          <w:sz w:val="24"/>
          <w:szCs w:val="24"/>
          <w:lang w:eastAsia="es-MX"/>
        </w:rPr>
        <w:t>dar el número de elementos, su cargo y, posteriormente, su sueldo bruto y neto de acuerdo a su categoría.</w:t>
      </w:r>
    </w:p>
    <w:p w:rsidR="00F95866" w:rsidRDefault="00F95866" w:rsidP="003E5966">
      <w:pPr>
        <w:pStyle w:val="Sinespaciado"/>
        <w:spacing w:line="360" w:lineRule="auto"/>
        <w:jc w:val="both"/>
        <w:rPr>
          <w:rFonts w:ascii="Palatino Linotype" w:hAnsi="Palatino Linotype"/>
          <w:sz w:val="24"/>
          <w:szCs w:val="24"/>
          <w:lang w:eastAsia="es-MX"/>
        </w:rPr>
      </w:pPr>
    </w:p>
    <w:p w:rsidR="00F95866" w:rsidRDefault="008F43CB" w:rsidP="003E5966">
      <w:pPr>
        <w:pStyle w:val="Sinespaciado"/>
        <w:spacing w:line="360" w:lineRule="auto"/>
        <w:jc w:val="both"/>
        <w:rPr>
          <w:rFonts w:ascii="Palatino Linotype" w:hAnsi="Palatino Linotype"/>
          <w:sz w:val="24"/>
          <w:szCs w:val="24"/>
          <w:lang w:eastAsia="es-MX"/>
        </w:rPr>
      </w:pPr>
      <w:r>
        <w:rPr>
          <w:rFonts w:ascii="Palatino Linotype" w:hAnsi="Palatino Linotype"/>
          <w:sz w:val="24"/>
          <w:szCs w:val="24"/>
          <w:lang w:eastAsia="es-MX"/>
        </w:rPr>
        <w:t>Consecuentemente, para considerar que se entregó una lista detallada, es necesario que se proporcione el nombre de las servidoras públicas adscritas al área de tránsito, lo cual puede realizarse</w:t>
      </w:r>
      <w:r w:rsidR="00E37F6E">
        <w:rPr>
          <w:rFonts w:ascii="Palatino Linotype" w:hAnsi="Palatino Linotype"/>
          <w:sz w:val="24"/>
          <w:szCs w:val="24"/>
          <w:lang w:eastAsia="es-MX"/>
        </w:rPr>
        <w:t>, de manera enunciativa mas no limitativa,</w:t>
      </w:r>
      <w:r>
        <w:rPr>
          <w:rFonts w:ascii="Palatino Linotype" w:hAnsi="Palatino Linotype"/>
          <w:sz w:val="24"/>
          <w:szCs w:val="24"/>
          <w:lang w:eastAsia="es-MX"/>
        </w:rPr>
        <w:t xml:space="preserve"> con un listado </w:t>
      </w:r>
      <w:r w:rsidR="00E37F6E">
        <w:rPr>
          <w:rFonts w:ascii="Palatino Linotype" w:hAnsi="Palatino Linotype"/>
          <w:sz w:val="24"/>
          <w:szCs w:val="24"/>
          <w:lang w:eastAsia="es-MX"/>
        </w:rPr>
        <w:t>en</w:t>
      </w:r>
      <w:r>
        <w:rPr>
          <w:rFonts w:ascii="Palatino Linotype" w:hAnsi="Palatino Linotype"/>
          <w:sz w:val="24"/>
          <w:szCs w:val="24"/>
          <w:lang w:eastAsia="es-MX"/>
        </w:rPr>
        <w:t xml:space="preserve"> orden alfabético en la que se observe el nombre de las cuatrocientas once </w:t>
      </w:r>
      <w:r w:rsidR="00E37F6E">
        <w:rPr>
          <w:rFonts w:ascii="Palatino Linotype" w:hAnsi="Palatino Linotype"/>
          <w:sz w:val="24"/>
          <w:szCs w:val="24"/>
          <w:lang w:eastAsia="es-MX"/>
        </w:rPr>
        <w:t>servidoras públicas que pertenecen al área en comento.</w:t>
      </w:r>
    </w:p>
    <w:p w:rsidR="00E37F6E" w:rsidRDefault="00E37F6E" w:rsidP="003E5966">
      <w:pPr>
        <w:pStyle w:val="Sinespaciado"/>
        <w:spacing w:line="360" w:lineRule="auto"/>
        <w:jc w:val="both"/>
        <w:rPr>
          <w:rFonts w:ascii="Palatino Linotype" w:hAnsi="Palatino Linotype"/>
          <w:sz w:val="24"/>
          <w:szCs w:val="24"/>
          <w:lang w:eastAsia="es-MX"/>
        </w:rPr>
      </w:pPr>
    </w:p>
    <w:p w:rsidR="00E37F6E" w:rsidRDefault="00E37F6E" w:rsidP="003E5966">
      <w:pPr>
        <w:pStyle w:val="Sinespaciado"/>
        <w:spacing w:line="360" w:lineRule="auto"/>
        <w:jc w:val="both"/>
        <w:rPr>
          <w:rFonts w:ascii="Palatino Linotype" w:hAnsi="Palatino Linotype"/>
          <w:sz w:val="24"/>
          <w:szCs w:val="24"/>
          <w:lang w:eastAsia="es-MX"/>
        </w:rPr>
      </w:pPr>
      <w:r>
        <w:rPr>
          <w:rFonts w:ascii="Palatino Linotype" w:hAnsi="Palatino Linotype"/>
          <w:sz w:val="24"/>
          <w:szCs w:val="24"/>
          <w:lang w:eastAsia="es-MX"/>
        </w:rPr>
        <w:t>Esto con la finalidad de satisfacer plenamente la petición del Recurrente haciendo la entrega de la información de manera disociada como lo establece el artículo 52 de la Ley de la Materia, que a la letra dispone lo siguiente:</w:t>
      </w:r>
    </w:p>
    <w:p w:rsidR="00E37F6E" w:rsidRDefault="00E37F6E" w:rsidP="003E5966">
      <w:pPr>
        <w:pStyle w:val="Sinespaciado"/>
        <w:spacing w:line="360" w:lineRule="auto"/>
        <w:jc w:val="both"/>
        <w:rPr>
          <w:rFonts w:ascii="Palatino Linotype" w:hAnsi="Palatino Linotype"/>
          <w:sz w:val="24"/>
          <w:szCs w:val="24"/>
          <w:lang w:eastAsia="es-MX"/>
        </w:rPr>
      </w:pPr>
    </w:p>
    <w:p w:rsidR="007B238A" w:rsidRPr="00E37F6E" w:rsidRDefault="00E37F6E" w:rsidP="00E37F6E">
      <w:pPr>
        <w:pStyle w:val="Sinespaciado"/>
        <w:ind w:left="567" w:right="567"/>
        <w:jc w:val="both"/>
        <w:rPr>
          <w:rFonts w:ascii="Palatino Linotype" w:hAnsi="Palatino Linotype"/>
          <w:i/>
          <w:lang w:eastAsia="es-MX"/>
        </w:rPr>
      </w:pPr>
      <w:r w:rsidRPr="00E37F6E">
        <w:rPr>
          <w:rFonts w:ascii="Palatino Linotype" w:hAnsi="Palatino Linotype"/>
          <w:b/>
          <w:bCs/>
          <w:i/>
          <w:lang w:eastAsia="es-MX"/>
        </w:rPr>
        <w:t xml:space="preserve">Artículo 52. </w:t>
      </w:r>
      <w:r w:rsidRPr="00E37F6E">
        <w:rPr>
          <w:rFonts w:ascii="Palatino Linotype" w:hAnsi="Palatino Linotype"/>
          <w:i/>
          <w:lang w:eastAsia="es-MX"/>
        </w:rPr>
        <w:t>Las solicitudes de acceso a la información y las respuestas que se les dé, incluyendo, en su caso</w:t>
      </w:r>
      <w:r w:rsidRPr="00A065B5">
        <w:rPr>
          <w:rFonts w:ascii="Palatino Linotype" w:hAnsi="Palatino Linotype"/>
          <w:b/>
          <w:i/>
          <w:u w:val="single"/>
          <w:lang w:eastAsia="es-MX"/>
        </w:rPr>
        <w:t xml:space="preserve">, la información entregada, así como las resoluciones a los recursos que en su caso se promuevan serán públicas, </w:t>
      </w:r>
      <w:r w:rsidRPr="00E37F6E">
        <w:rPr>
          <w:rFonts w:ascii="Palatino Linotype" w:hAnsi="Palatino Linotype"/>
          <w:b/>
          <w:i/>
          <w:u w:val="single"/>
          <w:lang w:eastAsia="es-MX"/>
        </w:rPr>
        <w:t xml:space="preserve">y de ser el caso que contenga datos personales que deban ser protegidos se podrá dar su acceso en su versión </w:t>
      </w:r>
      <w:r w:rsidRPr="00E37F6E">
        <w:rPr>
          <w:rFonts w:ascii="Palatino Linotype" w:hAnsi="Palatino Linotype"/>
          <w:b/>
          <w:i/>
          <w:u w:val="single"/>
          <w:lang w:eastAsia="es-MX"/>
        </w:rPr>
        <w:lastRenderedPageBreak/>
        <w:t>pública, siempre y cuando la resolución de referencia se someta a un proceso de disociación, es decir, no haga identificable al titular de tales datos personales</w:t>
      </w:r>
      <w:r w:rsidRPr="00E37F6E">
        <w:rPr>
          <w:rFonts w:ascii="Palatino Linotype" w:hAnsi="Palatino Linotype"/>
          <w:i/>
          <w:lang w:eastAsia="es-MX"/>
        </w:rPr>
        <w:t>.</w:t>
      </w:r>
    </w:p>
    <w:p w:rsidR="00E37F6E" w:rsidRDefault="00E37F6E" w:rsidP="003E5966">
      <w:pPr>
        <w:pStyle w:val="Sinespaciado"/>
        <w:spacing w:line="360" w:lineRule="auto"/>
        <w:jc w:val="both"/>
        <w:rPr>
          <w:rFonts w:ascii="Palatino Linotype" w:hAnsi="Palatino Linotype"/>
          <w:sz w:val="24"/>
          <w:szCs w:val="24"/>
          <w:lang w:eastAsia="es-MX"/>
        </w:rPr>
      </w:pPr>
    </w:p>
    <w:p w:rsidR="00E37F6E" w:rsidRDefault="00A065B5" w:rsidP="003E5966">
      <w:pPr>
        <w:pStyle w:val="Sinespaciado"/>
        <w:spacing w:line="360" w:lineRule="auto"/>
        <w:jc w:val="both"/>
        <w:rPr>
          <w:rFonts w:ascii="Palatino Linotype" w:hAnsi="Palatino Linotype"/>
          <w:sz w:val="24"/>
          <w:szCs w:val="24"/>
          <w:lang w:eastAsia="es-MX"/>
        </w:rPr>
      </w:pPr>
      <w:r>
        <w:rPr>
          <w:rFonts w:ascii="Palatino Linotype" w:hAnsi="Palatino Linotype"/>
          <w:sz w:val="24"/>
          <w:szCs w:val="24"/>
          <w:lang w:eastAsia="es-MX"/>
        </w:rPr>
        <w:t>Por lo argumentado anteriormente, este Órgano Garante considera que los motivos de inconformidad planteados por el Recurrente son parcialmente fundados, por lo que es procedente modificar la respuesta del Sujeto Obligado y ordenar la entrega del documento o documentos en donde consten los nombres de las cuatrocientas once servidoras públicas adscritas al área de tránsito.</w:t>
      </w:r>
    </w:p>
    <w:p w:rsidR="00E37F6E" w:rsidRDefault="00E37F6E" w:rsidP="003E5966">
      <w:pPr>
        <w:pStyle w:val="Sinespaciado"/>
        <w:spacing w:line="360" w:lineRule="auto"/>
        <w:jc w:val="both"/>
        <w:rPr>
          <w:rFonts w:ascii="Palatino Linotype" w:hAnsi="Palatino Linotype"/>
          <w:sz w:val="24"/>
          <w:szCs w:val="24"/>
          <w:lang w:eastAsia="es-MX"/>
        </w:rPr>
      </w:pPr>
    </w:p>
    <w:p w:rsidR="00A065B5" w:rsidRPr="00A065B5" w:rsidRDefault="00A065B5" w:rsidP="00A065B5">
      <w:pPr>
        <w:spacing w:after="0" w:line="360" w:lineRule="auto"/>
        <w:jc w:val="both"/>
        <w:rPr>
          <w:rFonts w:ascii="Palatino Linotype" w:hAnsi="Palatino Linotype"/>
          <w:sz w:val="24"/>
          <w:szCs w:val="24"/>
        </w:rPr>
      </w:pPr>
      <w:r w:rsidRPr="00A065B5">
        <w:rPr>
          <w:rFonts w:ascii="Palatino Linotype" w:hAnsi="Palatino Linotype"/>
          <w:sz w:val="24"/>
          <w:szCs w:val="24"/>
        </w:rPr>
        <w:t xml:space="preserve">En mérito de lo expuesto en líneas anteriores, resultan fundados los motivos de inconformidad que arguye el Recurrente en su medio de impugnación que fue materia de estudio, por ello </w:t>
      </w:r>
      <w:r w:rsidRPr="00A065B5">
        <w:rPr>
          <w:rFonts w:ascii="Palatino Linotype" w:hAnsi="Palatino Linotype" w:cs="Arial"/>
          <w:b/>
          <w:sz w:val="24"/>
          <w:szCs w:val="24"/>
        </w:rPr>
        <w:t xml:space="preserve">con fundamento en la segunda hipótesis de la fracción III del artículo 186, </w:t>
      </w:r>
      <w:r w:rsidRPr="00A065B5">
        <w:rPr>
          <w:rFonts w:ascii="Palatino Linotype" w:hAnsi="Palatino Linotype" w:cs="Arial"/>
          <w:sz w:val="24"/>
          <w:szCs w:val="24"/>
        </w:rPr>
        <w:t xml:space="preserve">de la Ley de Transparencia y Acceso a la Información Pública del Estado de México y Municipios, se </w:t>
      </w:r>
      <w:r w:rsidRPr="00A065B5">
        <w:rPr>
          <w:rFonts w:ascii="Palatino Linotype" w:hAnsi="Palatino Linotype" w:cs="Arial"/>
          <w:b/>
          <w:sz w:val="24"/>
          <w:szCs w:val="24"/>
        </w:rPr>
        <w:t xml:space="preserve">MODIFICA </w:t>
      </w:r>
      <w:r w:rsidRPr="00A065B5">
        <w:rPr>
          <w:rFonts w:ascii="Palatino Linotype" w:hAnsi="Palatino Linotype" w:cs="Arial"/>
          <w:sz w:val="24"/>
          <w:szCs w:val="24"/>
        </w:rPr>
        <w:t>la respuesta a la solicitud de información número</w:t>
      </w:r>
      <w:r w:rsidRPr="00A065B5">
        <w:rPr>
          <w:rFonts w:ascii="Palatino Linotype" w:hAnsi="Palatino Linotype"/>
          <w:b/>
          <w:sz w:val="24"/>
          <w:szCs w:val="24"/>
        </w:rPr>
        <w:t xml:space="preserve"> </w:t>
      </w:r>
      <w:r>
        <w:rPr>
          <w:rFonts w:ascii="Palatino Linotype" w:hAnsi="Palatino Linotype"/>
          <w:b/>
          <w:sz w:val="24"/>
          <w:szCs w:val="24"/>
        </w:rPr>
        <w:t>00501/SSEM</w:t>
      </w:r>
      <w:r w:rsidRPr="00A065B5">
        <w:rPr>
          <w:rFonts w:ascii="Palatino Linotype" w:hAnsi="Palatino Linotype"/>
          <w:b/>
          <w:sz w:val="24"/>
          <w:szCs w:val="24"/>
        </w:rPr>
        <w:t xml:space="preserve">/IP/2019 </w:t>
      </w:r>
      <w:r w:rsidRPr="00A065B5">
        <w:rPr>
          <w:rFonts w:ascii="Palatino Linotype" w:hAnsi="Palatino Linotype"/>
          <w:sz w:val="24"/>
          <w:szCs w:val="24"/>
        </w:rPr>
        <w:t>que ha sido materia del presente fallo.</w:t>
      </w:r>
    </w:p>
    <w:p w:rsidR="00A065B5" w:rsidRPr="00A065B5" w:rsidRDefault="00A065B5" w:rsidP="00A065B5">
      <w:pPr>
        <w:spacing w:after="0" w:line="360" w:lineRule="auto"/>
        <w:jc w:val="both"/>
        <w:rPr>
          <w:rFonts w:ascii="Palatino Linotype" w:hAnsi="Palatino Linotype"/>
          <w:sz w:val="24"/>
          <w:szCs w:val="24"/>
        </w:rPr>
      </w:pPr>
    </w:p>
    <w:p w:rsidR="00A065B5" w:rsidRPr="00A065B5" w:rsidRDefault="00A065B5" w:rsidP="00A065B5">
      <w:pPr>
        <w:spacing w:after="0" w:line="360" w:lineRule="auto"/>
        <w:jc w:val="both"/>
        <w:rPr>
          <w:rFonts w:ascii="Palatino Linotype" w:hAnsi="Palatino Linotype"/>
          <w:sz w:val="24"/>
          <w:szCs w:val="24"/>
        </w:rPr>
      </w:pPr>
      <w:r w:rsidRPr="00A065B5">
        <w:rPr>
          <w:rFonts w:ascii="Palatino Linotype" w:hAnsi="Palatino Linotype"/>
          <w:sz w:val="24"/>
          <w:szCs w:val="24"/>
        </w:rPr>
        <w:t>Por lo antes expuesto y fundado es de resolverse y,</w:t>
      </w:r>
    </w:p>
    <w:p w:rsidR="00A065B5" w:rsidRPr="00A065B5" w:rsidRDefault="00A065B5" w:rsidP="00A065B5">
      <w:pPr>
        <w:spacing w:after="0" w:line="360" w:lineRule="auto"/>
        <w:jc w:val="both"/>
        <w:rPr>
          <w:rFonts w:ascii="Palatino Linotype" w:hAnsi="Palatino Linotype"/>
          <w:sz w:val="24"/>
          <w:szCs w:val="24"/>
        </w:rPr>
      </w:pPr>
    </w:p>
    <w:p w:rsidR="00A065B5" w:rsidRPr="00A065B5" w:rsidRDefault="00A065B5" w:rsidP="00A065B5">
      <w:pPr>
        <w:spacing w:after="0" w:line="360" w:lineRule="auto"/>
        <w:jc w:val="center"/>
        <w:rPr>
          <w:rFonts w:ascii="Palatino Linotype" w:hAnsi="Palatino Linotype"/>
          <w:b/>
          <w:bCs/>
          <w:spacing w:val="60"/>
          <w:sz w:val="28"/>
          <w:szCs w:val="28"/>
          <w:lang w:val="es-ES_tradnl"/>
        </w:rPr>
      </w:pPr>
      <w:r w:rsidRPr="00A065B5">
        <w:rPr>
          <w:rFonts w:ascii="Palatino Linotype" w:hAnsi="Palatino Linotype"/>
          <w:b/>
          <w:bCs/>
          <w:spacing w:val="60"/>
          <w:sz w:val="28"/>
          <w:szCs w:val="28"/>
          <w:lang w:val="es-ES_tradnl"/>
        </w:rPr>
        <w:t>SE    RESUELVE</w:t>
      </w:r>
    </w:p>
    <w:p w:rsidR="00A065B5" w:rsidRPr="00A065B5" w:rsidRDefault="00A065B5" w:rsidP="00A065B5">
      <w:pPr>
        <w:spacing w:after="0" w:line="360" w:lineRule="auto"/>
        <w:jc w:val="both"/>
        <w:rPr>
          <w:rFonts w:ascii="Palatino Linotype" w:hAnsi="Palatino Linotype"/>
          <w:b/>
          <w:bCs/>
          <w:spacing w:val="60"/>
          <w:sz w:val="24"/>
          <w:szCs w:val="24"/>
          <w:lang w:val="es-ES_tradnl"/>
        </w:rPr>
      </w:pPr>
    </w:p>
    <w:p w:rsidR="00A065B5" w:rsidRPr="00A065B5" w:rsidRDefault="00A065B5" w:rsidP="00A065B5">
      <w:pPr>
        <w:spacing w:after="0" w:line="360" w:lineRule="auto"/>
        <w:jc w:val="both"/>
        <w:rPr>
          <w:rFonts w:ascii="Palatino Linotype" w:hAnsi="Palatino Linotype" w:cs="Arial"/>
          <w:sz w:val="24"/>
          <w:szCs w:val="24"/>
        </w:rPr>
      </w:pPr>
      <w:r w:rsidRPr="00A065B5">
        <w:rPr>
          <w:rFonts w:ascii="Palatino Linotype" w:hAnsi="Palatino Linotype" w:cs="Arial"/>
          <w:b/>
          <w:sz w:val="24"/>
          <w:szCs w:val="24"/>
          <w:lang w:val="es-ES_tradnl"/>
        </w:rPr>
        <w:t>PRIMERO.</w:t>
      </w:r>
      <w:r w:rsidRPr="00A065B5">
        <w:rPr>
          <w:rFonts w:ascii="Palatino Linotype" w:hAnsi="Palatino Linotype" w:cs="Arial"/>
          <w:sz w:val="24"/>
          <w:szCs w:val="24"/>
          <w:lang w:val="es-ES_tradnl"/>
        </w:rPr>
        <w:t xml:space="preserve"> Se </w:t>
      </w:r>
      <w:r w:rsidRPr="00A065B5">
        <w:rPr>
          <w:rFonts w:ascii="Palatino Linotype" w:hAnsi="Palatino Linotype" w:cs="Arial"/>
          <w:b/>
          <w:sz w:val="24"/>
          <w:szCs w:val="24"/>
          <w:lang w:val="es-ES_tradnl"/>
        </w:rPr>
        <w:t>MODIFICA</w:t>
      </w:r>
      <w:r w:rsidRPr="00A065B5">
        <w:rPr>
          <w:rFonts w:ascii="Palatino Linotype" w:hAnsi="Palatino Linotype" w:cs="Arial"/>
          <w:sz w:val="24"/>
          <w:szCs w:val="24"/>
          <w:lang w:val="es-ES_tradnl"/>
        </w:rPr>
        <w:t xml:space="preserve"> </w:t>
      </w:r>
      <w:r w:rsidRPr="00A065B5">
        <w:rPr>
          <w:rFonts w:ascii="Palatino Linotype" w:eastAsia="Arial Unicode MS" w:hAnsi="Palatino Linotype" w:cs="Arial"/>
          <w:sz w:val="24"/>
          <w:szCs w:val="24"/>
        </w:rPr>
        <w:t>la respuesta entregada por el Sujeto Obligado</w:t>
      </w:r>
      <w:r w:rsidRPr="00A065B5">
        <w:rPr>
          <w:rFonts w:ascii="Palatino Linotype" w:eastAsia="Arial Unicode MS" w:hAnsi="Palatino Linotype" w:cs="Arial"/>
          <w:b/>
          <w:sz w:val="24"/>
          <w:szCs w:val="24"/>
        </w:rPr>
        <w:t xml:space="preserve"> </w:t>
      </w:r>
      <w:r w:rsidRPr="00A065B5">
        <w:rPr>
          <w:rFonts w:ascii="Palatino Linotype" w:eastAsia="Arial Unicode MS" w:hAnsi="Palatino Linotype" w:cs="Arial"/>
          <w:sz w:val="24"/>
          <w:szCs w:val="24"/>
        </w:rPr>
        <w:t xml:space="preserve">a la solicitud de información número </w:t>
      </w:r>
      <w:r w:rsidR="00C21E0A">
        <w:rPr>
          <w:rFonts w:ascii="Palatino Linotype" w:hAnsi="Palatino Linotype"/>
          <w:b/>
          <w:sz w:val="24"/>
          <w:szCs w:val="24"/>
        </w:rPr>
        <w:t>00501/SSEM</w:t>
      </w:r>
      <w:r w:rsidR="00C21E0A" w:rsidRPr="00A065B5">
        <w:rPr>
          <w:rFonts w:ascii="Palatino Linotype" w:hAnsi="Palatino Linotype"/>
          <w:b/>
          <w:sz w:val="24"/>
          <w:szCs w:val="24"/>
        </w:rPr>
        <w:t>/IP/2019</w:t>
      </w:r>
      <w:r w:rsidRPr="00A065B5">
        <w:rPr>
          <w:rFonts w:ascii="Palatino Linotype" w:eastAsia="Arial Unicode MS" w:hAnsi="Palatino Linotype" w:cs="Arial"/>
          <w:sz w:val="24"/>
          <w:szCs w:val="24"/>
        </w:rPr>
        <w:t xml:space="preserve">, por resultar </w:t>
      </w:r>
      <w:r w:rsidR="00C21E0A">
        <w:rPr>
          <w:rFonts w:ascii="Palatino Linotype" w:eastAsia="Arial Unicode MS" w:hAnsi="Palatino Linotype" w:cs="Arial"/>
          <w:sz w:val="24"/>
          <w:szCs w:val="24"/>
        </w:rPr>
        <w:t xml:space="preserve">parcialmente </w:t>
      </w:r>
      <w:r w:rsidRPr="00A065B5">
        <w:rPr>
          <w:rFonts w:ascii="Palatino Linotype" w:eastAsia="Arial Unicode MS" w:hAnsi="Palatino Linotype" w:cs="Arial"/>
          <w:sz w:val="24"/>
          <w:szCs w:val="24"/>
        </w:rPr>
        <w:t>fundados los motivos de inconformidad que arguye el Recurrente, en términos del</w:t>
      </w:r>
      <w:r w:rsidRPr="00A065B5">
        <w:rPr>
          <w:rFonts w:ascii="Palatino Linotype" w:eastAsia="Arial Unicode MS" w:hAnsi="Palatino Linotype" w:cs="Arial"/>
          <w:b/>
          <w:sz w:val="24"/>
          <w:szCs w:val="24"/>
        </w:rPr>
        <w:t xml:space="preserve"> </w:t>
      </w:r>
      <w:r w:rsidR="00C21E0A">
        <w:rPr>
          <w:rFonts w:ascii="Palatino Linotype" w:hAnsi="Palatino Linotype" w:cs="Arial"/>
          <w:b/>
          <w:sz w:val="24"/>
          <w:szCs w:val="24"/>
        </w:rPr>
        <w:t>Considerando QUIN</w:t>
      </w:r>
      <w:r w:rsidRPr="00A065B5">
        <w:rPr>
          <w:rFonts w:ascii="Palatino Linotype" w:hAnsi="Palatino Linotype" w:cs="Arial"/>
          <w:b/>
          <w:sz w:val="24"/>
          <w:szCs w:val="24"/>
        </w:rPr>
        <w:t xml:space="preserve">TO </w:t>
      </w:r>
      <w:r w:rsidRPr="00A065B5">
        <w:rPr>
          <w:rFonts w:ascii="Palatino Linotype" w:hAnsi="Palatino Linotype" w:cs="Arial"/>
          <w:sz w:val="24"/>
          <w:szCs w:val="24"/>
        </w:rPr>
        <w:t>de la presente resolución.</w:t>
      </w:r>
    </w:p>
    <w:p w:rsidR="00A065B5" w:rsidRPr="00A065B5" w:rsidRDefault="00A065B5" w:rsidP="00A065B5">
      <w:pPr>
        <w:spacing w:after="0" w:line="360" w:lineRule="auto"/>
        <w:jc w:val="both"/>
        <w:rPr>
          <w:rFonts w:ascii="Palatino Linotype" w:eastAsia="Times New Roman" w:hAnsi="Palatino Linotype" w:cs="Arial"/>
          <w:sz w:val="24"/>
          <w:szCs w:val="24"/>
        </w:rPr>
      </w:pPr>
    </w:p>
    <w:p w:rsidR="00A065B5" w:rsidRPr="00A065B5" w:rsidRDefault="00A065B5" w:rsidP="00A065B5">
      <w:pPr>
        <w:spacing w:after="0" w:line="360" w:lineRule="auto"/>
        <w:jc w:val="both"/>
        <w:rPr>
          <w:rFonts w:ascii="Palatino Linotype" w:hAnsi="Palatino Linotype" w:cs="Arial"/>
          <w:sz w:val="24"/>
          <w:szCs w:val="24"/>
        </w:rPr>
      </w:pPr>
      <w:r w:rsidRPr="00A065B5">
        <w:rPr>
          <w:rFonts w:ascii="Palatino Linotype" w:hAnsi="Palatino Linotype" w:cs="Arial"/>
          <w:b/>
          <w:sz w:val="24"/>
          <w:szCs w:val="24"/>
          <w:lang w:val="es-ES_tradnl"/>
        </w:rPr>
        <w:t>SEGUNDO.</w:t>
      </w:r>
      <w:r w:rsidRPr="00A065B5">
        <w:rPr>
          <w:rFonts w:ascii="Palatino Linotype" w:hAnsi="Palatino Linotype" w:cs="Arial"/>
          <w:sz w:val="24"/>
          <w:szCs w:val="24"/>
        </w:rPr>
        <w:t xml:space="preserve"> Se </w:t>
      </w:r>
      <w:r w:rsidRPr="00A065B5">
        <w:rPr>
          <w:rFonts w:ascii="Palatino Linotype" w:hAnsi="Palatino Linotype" w:cs="Arial"/>
          <w:b/>
          <w:sz w:val="24"/>
          <w:szCs w:val="24"/>
        </w:rPr>
        <w:t>ORDENA</w:t>
      </w:r>
      <w:r w:rsidRPr="00A065B5">
        <w:rPr>
          <w:rFonts w:ascii="Palatino Linotype" w:hAnsi="Palatino Linotype" w:cs="Arial"/>
          <w:sz w:val="24"/>
          <w:szCs w:val="24"/>
        </w:rPr>
        <w:t xml:space="preserve"> al Sujeto Obligado que haga entrega a la Recurrente a través del SAIMEX, lo siguiente:</w:t>
      </w:r>
    </w:p>
    <w:p w:rsidR="00A065B5" w:rsidRPr="00A065B5" w:rsidRDefault="00A065B5" w:rsidP="00A065B5">
      <w:pPr>
        <w:spacing w:after="0" w:line="360" w:lineRule="auto"/>
        <w:jc w:val="both"/>
        <w:rPr>
          <w:rFonts w:ascii="Palatino Linotype" w:hAnsi="Palatino Linotype" w:cs="Arial"/>
          <w:sz w:val="24"/>
          <w:szCs w:val="24"/>
        </w:rPr>
      </w:pPr>
    </w:p>
    <w:p w:rsidR="00A065B5" w:rsidRPr="00A065B5" w:rsidRDefault="00C21E0A" w:rsidP="00A065B5">
      <w:pPr>
        <w:numPr>
          <w:ilvl w:val="0"/>
          <w:numId w:val="29"/>
        </w:numPr>
        <w:spacing w:after="0" w:line="276" w:lineRule="auto"/>
        <w:jc w:val="both"/>
        <w:rPr>
          <w:rFonts w:ascii="Palatino Linotype" w:hAnsi="Palatino Linotype" w:cs="Arial"/>
          <w:i/>
          <w:sz w:val="24"/>
          <w:szCs w:val="24"/>
        </w:rPr>
      </w:pPr>
      <w:r>
        <w:rPr>
          <w:rFonts w:ascii="Palatino Linotype" w:hAnsi="Palatino Linotype" w:cs="Arial"/>
          <w:i/>
          <w:sz w:val="24"/>
          <w:szCs w:val="24"/>
        </w:rPr>
        <w:t>Lista en la que se observe el nombre de las cuatrocientas once servidoras públicas adscritas al área de tránsito del Sujeto Obligado</w:t>
      </w:r>
    </w:p>
    <w:p w:rsidR="00A065B5" w:rsidRPr="00A065B5" w:rsidRDefault="00A065B5" w:rsidP="00A065B5">
      <w:pPr>
        <w:spacing w:after="0" w:line="360" w:lineRule="auto"/>
        <w:jc w:val="both"/>
        <w:rPr>
          <w:rFonts w:ascii="Palatino Linotype" w:hAnsi="Palatino Linotype" w:cs="Arial"/>
          <w:sz w:val="24"/>
          <w:szCs w:val="24"/>
        </w:rPr>
      </w:pPr>
    </w:p>
    <w:p w:rsidR="00A065B5" w:rsidRPr="00A065B5" w:rsidRDefault="00A065B5" w:rsidP="00A065B5">
      <w:pPr>
        <w:spacing w:after="0" w:line="360" w:lineRule="auto"/>
        <w:jc w:val="both"/>
        <w:rPr>
          <w:rFonts w:ascii="Palatino Linotype" w:hAnsi="Palatino Linotype" w:cs="Arial"/>
          <w:sz w:val="24"/>
          <w:szCs w:val="24"/>
        </w:rPr>
      </w:pPr>
      <w:r w:rsidRPr="00A065B5">
        <w:rPr>
          <w:rFonts w:ascii="Palatino Linotype" w:hAnsi="Palatino Linotype" w:cs="Arial"/>
          <w:b/>
          <w:sz w:val="24"/>
          <w:szCs w:val="24"/>
        </w:rPr>
        <w:t>TERCERO. Notifíquese</w:t>
      </w:r>
      <w:r w:rsidRPr="00A065B5">
        <w:rPr>
          <w:rFonts w:ascii="Palatino Linotype" w:hAnsi="Palatino Linotype" w:cs="Arial"/>
          <w:b/>
          <w:i/>
          <w:sz w:val="24"/>
          <w:szCs w:val="24"/>
        </w:rPr>
        <w:t xml:space="preserve"> </w:t>
      </w:r>
      <w:r w:rsidRPr="00A065B5">
        <w:rPr>
          <w:rFonts w:ascii="Palatino Linotype" w:hAnsi="Palatino Linotype" w:cs="Arial"/>
          <w:sz w:val="24"/>
          <w:szCs w:val="24"/>
        </w:rPr>
        <w:t>al Titular de la Unidad de Transparencia del</w:t>
      </w:r>
      <w:r w:rsidRPr="00A065B5">
        <w:rPr>
          <w:rFonts w:ascii="Palatino Linotype" w:hAnsi="Palatino Linotype" w:cs="Arial"/>
          <w:b/>
          <w:sz w:val="24"/>
          <w:szCs w:val="24"/>
        </w:rPr>
        <w:t xml:space="preserve"> </w:t>
      </w:r>
      <w:r w:rsidRPr="00A065B5">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A065B5" w:rsidRPr="00A065B5" w:rsidRDefault="00A065B5" w:rsidP="00A065B5">
      <w:pPr>
        <w:spacing w:after="0" w:line="360" w:lineRule="auto"/>
        <w:jc w:val="both"/>
        <w:rPr>
          <w:rFonts w:ascii="Palatino Linotype" w:hAnsi="Palatino Linotype" w:cs="Arial"/>
          <w:sz w:val="24"/>
          <w:szCs w:val="24"/>
        </w:rPr>
      </w:pPr>
    </w:p>
    <w:p w:rsidR="00B47526" w:rsidRDefault="00A065B5" w:rsidP="00A065B5">
      <w:pPr>
        <w:pStyle w:val="Sinespaciado"/>
        <w:spacing w:line="360" w:lineRule="auto"/>
        <w:jc w:val="both"/>
        <w:rPr>
          <w:rFonts w:ascii="Palatino Linotype" w:hAnsi="Palatino Linotype"/>
          <w:color w:val="222222"/>
          <w:sz w:val="24"/>
          <w:szCs w:val="24"/>
          <w:shd w:val="clear" w:color="auto" w:fill="FFFFFF"/>
        </w:rPr>
      </w:pPr>
      <w:r w:rsidRPr="00A065B5">
        <w:rPr>
          <w:rFonts w:ascii="Palatino Linotype" w:hAnsi="Palatino Linotype" w:cs="Arial"/>
          <w:b/>
          <w:sz w:val="24"/>
          <w:szCs w:val="24"/>
        </w:rPr>
        <w:t xml:space="preserve">CUARTO. Notifíquese </w:t>
      </w:r>
      <w:r w:rsidRPr="00A065B5">
        <w:rPr>
          <w:rFonts w:ascii="Palatino Linotype" w:hAnsi="Palatino Linotype" w:cs="Arial"/>
          <w:sz w:val="24"/>
          <w:szCs w:val="24"/>
        </w:rPr>
        <w:t xml:space="preserve">la presente resolución al Recurrente y hágase de su conocimiento que, </w:t>
      </w:r>
      <w:r w:rsidRPr="00A065B5">
        <w:rPr>
          <w:rFonts w:ascii="Palatino Linotype" w:hAnsi="Palatino Linotype"/>
          <w:color w:val="222222"/>
          <w:sz w:val="24"/>
          <w:szCs w:val="24"/>
          <w:shd w:val="clear" w:color="auto" w:fill="FFFFFF"/>
        </w:rPr>
        <w:t>de conformidad con lo establecido en el artículo 196 de la Ley de Transparencia y Acceso a la Información Pública del Estado de México y Municipios, podrá promover el Juicio de Amparo en los términos de las leyes aplicables.</w:t>
      </w:r>
    </w:p>
    <w:p w:rsidR="00C21E0A" w:rsidRDefault="00C21E0A" w:rsidP="00A065B5">
      <w:pPr>
        <w:pStyle w:val="Sinespaciado"/>
        <w:spacing w:line="360" w:lineRule="auto"/>
        <w:jc w:val="both"/>
        <w:rPr>
          <w:rFonts w:ascii="Palatino Linotype" w:hAnsi="Palatino Linotype"/>
          <w:sz w:val="24"/>
          <w:szCs w:val="24"/>
        </w:rPr>
      </w:pPr>
    </w:p>
    <w:p w:rsidR="006D254A" w:rsidRDefault="00492958" w:rsidP="00D00FA4">
      <w:pPr>
        <w:pStyle w:val="Sinespaciado"/>
        <w:spacing w:line="360" w:lineRule="auto"/>
        <w:jc w:val="both"/>
        <w:rPr>
          <w:rFonts w:ascii="Palatino Linotype" w:hAnsi="Palatino Linotype"/>
          <w:sz w:val="24"/>
          <w:szCs w:val="24"/>
        </w:rPr>
      </w:pPr>
      <w:r>
        <w:rPr>
          <w:rFonts w:ascii="Palatino Linotype" w:hAnsi="Palatino Linotype"/>
          <w:sz w:val="24"/>
          <w:szCs w:val="24"/>
        </w:rPr>
        <w:t>ASÍ LO RESUELVE</w:t>
      </w:r>
      <w:r w:rsidR="007E2E80" w:rsidRPr="0014447C">
        <w:rPr>
          <w:rFonts w:ascii="Palatino Linotype" w:hAnsi="Palatino Linotype"/>
          <w:sz w:val="24"/>
          <w:szCs w:val="24"/>
        </w:rPr>
        <w:t xml:space="preserve"> PO</w:t>
      </w:r>
      <w:r w:rsidR="00F1770B">
        <w:rPr>
          <w:rFonts w:ascii="Palatino Linotype" w:hAnsi="Palatino Linotype"/>
          <w:sz w:val="24"/>
          <w:szCs w:val="24"/>
        </w:rPr>
        <w:t>R UNANIMIDAD</w:t>
      </w:r>
      <w:r w:rsidR="007E2E80" w:rsidRPr="0014447C">
        <w:rPr>
          <w:rFonts w:ascii="Palatino Linotype" w:hAnsi="Palatino Linotype"/>
          <w:sz w:val="24"/>
          <w:szCs w:val="24"/>
        </w:rPr>
        <w:t xml:space="preserve"> DE VOTOS</w:t>
      </w:r>
      <w:r>
        <w:rPr>
          <w:rFonts w:ascii="Palatino Linotype" w:hAnsi="Palatino Linotype"/>
          <w:sz w:val="24"/>
          <w:szCs w:val="24"/>
        </w:rPr>
        <w:t>,</w:t>
      </w:r>
      <w:r w:rsidR="007E2E80" w:rsidRPr="0014447C">
        <w:rPr>
          <w:rFonts w:ascii="Palatino Linotype" w:hAnsi="Palatino Linotype"/>
          <w:sz w:val="24"/>
          <w:szCs w:val="24"/>
        </w:rPr>
        <w:t xml:space="preserve"> EL PLENO DEL</w:t>
      </w:r>
      <w:r w:rsidR="007E2E80"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007E2E80"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16016B">
        <w:rPr>
          <w:rFonts w:ascii="Palatino Linotype" w:hAnsi="Palatino Linotype"/>
          <w:sz w:val="24"/>
          <w:szCs w:val="24"/>
        </w:rPr>
        <w:t xml:space="preserve"> CON VOTO PARTICULAR</w:t>
      </w:r>
      <w:r w:rsidR="004A51FF">
        <w:rPr>
          <w:rFonts w:ascii="Palatino Linotype" w:hAnsi="Palatino Linotype"/>
          <w:sz w:val="24"/>
          <w:szCs w:val="24"/>
        </w:rPr>
        <w:t>,</w:t>
      </w:r>
      <w:r w:rsidR="00CF27C6">
        <w:rPr>
          <w:rFonts w:ascii="Palatino Linotype" w:hAnsi="Palatino Linotype"/>
          <w:sz w:val="24"/>
          <w:szCs w:val="24"/>
        </w:rPr>
        <w:t xml:space="preserve"> </w:t>
      </w:r>
      <w:r w:rsidR="007E2E80"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lastRenderedPageBreak/>
        <w:t>HERNÁNDEZ</w:t>
      </w:r>
      <w:r w:rsidR="00F91340">
        <w:rPr>
          <w:rFonts w:ascii="Palatino Linotype" w:hAnsi="Palatino Linotype"/>
          <w:sz w:val="24"/>
          <w:szCs w:val="24"/>
        </w:rPr>
        <w:t xml:space="preserve">, </w:t>
      </w:r>
      <w:r w:rsidR="00F91340" w:rsidRPr="0014447C">
        <w:rPr>
          <w:rFonts w:ascii="Palatino Linotype" w:hAnsi="Palatino Linotype"/>
          <w:sz w:val="24"/>
          <w:szCs w:val="24"/>
        </w:rPr>
        <w:t xml:space="preserve">JAVIER MARTÍNEZ CRUZ </w:t>
      </w:r>
      <w:r w:rsidR="00D57072" w:rsidRPr="0014447C">
        <w:rPr>
          <w:rFonts w:ascii="Palatino Linotype" w:hAnsi="Palatino Linotype"/>
          <w:sz w:val="24"/>
          <w:szCs w:val="24"/>
        </w:rPr>
        <w:t>Y</w:t>
      </w:r>
      <w:r w:rsidR="00F91340">
        <w:rPr>
          <w:rFonts w:ascii="Palatino Linotype" w:hAnsi="Palatino Linotype"/>
          <w:sz w:val="24"/>
          <w:szCs w:val="24"/>
        </w:rPr>
        <w:t xml:space="preserve"> LUIS GUSTAVO PARRA NORIEGA</w:t>
      </w:r>
      <w:r w:rsidR="007E2E80" w:rsidRPr="0014447C">
        <w:rPr>
          <w:rFonts w:ascii="Palatino Linotype" w:hAnsi="Palatino Linotype"/>
          <w:sz w:val="24"/>
          <w:szCs w:val="24"/>
        </w:rPr>
        <w:t xml:space="preserve">, EN LA </w:t>
      </w:r>
      <w:r w:rsidR="00D00FA4">
        <w:rPr>
          <w:rFonts w:ascii="Palatino Linotype" w:hAnsi="Palatino Linotype"/>
          <w:sz w:val="24"/>
          <w:szCs w:val="24"/>
        </w:rPr>
        <w:t>TERCERA SESION ORDINARIA CE</w:t>
      </w:r>
      <w:r w:rsidR="007E2E80" w:rsidRPr="0014447C">
        <w:rPr>
          <w:rFonts w:ascii="Palatino Linotype" w:hAnsi="Palatino Linotype"/>
          <w:sz w:val="24"/>
          <w:szCs w:val="24"/>
        </w:rPr>
        <w:t xml:space="preserve">LEBRADA EL </w:t>
      </w:r>
      <w:r w:rsidR="0016016B">
        <w:rPr>
          <w:rFonts w:ascii="Palatino Linotype" w:hAnsi="Palatino Linotype"/>
          <w:sz w:val="24"/>
          <w:szCs w:val="24"/>
        </w:rPr>
        <w:t xml:space="preserve">VEINTISÉIS DE FEBRERO </w:t>
      </w:r>
      <w:r w:rsidR="00D00FA4">
        <w:rPr>
          <w:rFonts w:ascii="Palatino Linotype" w:hAnsi="Palatino Linotype"/>
          <w:sz w:val="24"/>
          <w:szCs w:val="24"/>
        </w:rPr>
        <w:t>DE DOS MIL VEINTE</w:t>
      </w:r>
      <w:r w:rsidR="007E2E80"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007E2E80"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FE6B3E">
        <w:rPr>
          <w:rFonts w:ascii="Palatino Linotype" w:hAnsi="Palatino Linotype"/>
          <w:sz w:val="24"/>
          <w:szCs w:val="24"/>
        </w:rPr>
        <w:t>.-----------</w:t>
      </w:r>
      <w:r w:rsidR="00C21E0A">
        <w:rPr>
          <w:rFonts w:ascii="Palatino Linotype" w:hAnsi="Palatino Linotype"/>
          <w:sz w:val="24"/>
          <w:szCs w:val="24"/>
        </w:rPr>
        <w:t>-----------------------------------------------------------------------------------------------------------------</w:t>
      </w:r>
      <w:r w:rsidR="00C21E0A" w:rsidRPr="00C21E0A">
        <w:rPr>
          <w:rFonts w:ascii="Palatino Linotype" w:hAnsi="Palatino Linotype"/>
          <w:sz w:val="24"/>
          <w:szCs w:val="24"/>
        </w:rPr>
        <w:t xml:space="preserve"> </w:t>
      </w:r>
      <w:r w:rsidR="00C21E0A">
        <w:rPr>
          <w:rFonts w:ascii="Palatino Linotype" w:hAnsi="Palatino Linotype"/>
          <w:sz w:val="24"/>
          <w:szCs w:val="24"/>
        </w:rPr>
        <w:t>-------------------------------------------------------------------------------------------------------------------------------------------------------------------------------------------------------------------------------------------------------------------------------------------------------------------------------------------------------------------------------------------------------------------------------------------------------------------------------------------------------------------------------------------------------------------------------------</w:t>
      </w:r>
      <w:r w:rsidR="007C7E89">
        <w:rPr>
          <w:rFonts w:ascii="Palatino Linotype" w:hAnsi="Palatino Linotype"/>
          <w:sz w:val="24"/>
          <w:szCs w:val="24"/>
        </w:rPr>
        <w:t>-----------------------------------------------------------------------------------------------------------------------------------------------------------------------------------------------------------------------------------------------------------------------------------------------------------------------------------------------------------------------------------------------------------------------------------------------------------------------------------------------------------------------------------------------------------------------------------------------------------------------------------------------------------------------------------------------------------------------------------------------------------------------------------------------------------------------------------------------------------------------------------------------------------------------------------------------------------------------------------------------------------------------------------------------------------------------------------------------------------------------------------------------------------------------------------------------------------------------------------------------------------------------------------------------------------------------------------------------------------------------------------------------------------------------------------------------------------------------------------------------------------------------------------------------------------------------------------------------------------------------------------------------------------------------------------------------</w:t>
      </w:r>
      <w:r w:rsidR="0016016B">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4D7252" w:rsidTr="00F91340">
        <w:tc>
          <w:tcPr>
            <w:tcW w:w="9062" w:type="dxa"/>
            <w:gridSpan w:val="2"/>
          </w:tcPr>
          <w:p w:rsidR="00C911DE" w:rsidRPr="004D7252" w:rsidRDefault="00C911DE" w:rsidP="00C10AAE">
            <w:pPr>
              <w:pStyle w:val="Sinespaciado"/>
              <w:jc w:val="center"/>
              <w:rPr>
                <w:rFonts w:ascii="Palatino Linotype" w:hAnsi="Palatino Linotype"/>
                <w:b/>
                <w:sz w:val="24"/>
                <w:szCs w:val="24"/>
              </w:rPr>
            </w:pPr>
          </w:p>
          <w:p w:rsidR="00AA4F9A" w:rsidRPr="004D7252" w:rsidRDefault="00AA4F9A" w:rsidP="00C10AAE">
            <w:pPr>
              <w:pStyle w:val="Sinespaciado"/>
              <w:jc w:val="center"/>
              <w:rPr>
                <w:rFonts w:ascii="Palatino Linotype" w:hAnsi="Palatino Linotype"/>
                <w:b/>
                <w:sz w:val="24"/>
                <w:szCs w:val="24"/>
              </w:rPr>
            </w:pPr>
          </w:p>
          <w:p w:rsidR="00C10AAE" w:rsidRPr="004D7252" w:rsidRDefault="00C10AAE" w:rsidP="00C10AAE">
            <w:pPr>
              <w:pStyle w:val="Sinespaciado"/>
              <w:jc w:val="center"/>
              <w:rPr>
                <w:rFonts w:ascii="Palatino Linotype" w:hAnsi="Palatino Linotype"/>
                <w:b/>
                <w:sz w:val="24"/>
                <w:szCs w:val="24"/>
              </w:rPr>
            </w:pPr>
          </w:p>
          <w:p w:rsidR="00AA4F9A" w:rsidRPr="004D7252" w:rsidRDefault="00AA4F9A" w:rsidP="00C10AAE">
            <w:pPr>
              <w:pStyle w:val="Sinespaciado"/>
              <w:jc w:val="center"/>
              <w:rPr>
                <w:rFonts w:ascii="Palatino Linotype" w:hAnsi="Palatino Linotype"/>
                <w:b/>
                <w:sz w:val="24"/>
                <w:szCs w:val="24"/>
              </w:rPr>
            </w:pPr>
          </w:p>
          <w:p w:rsidR="00106160" w:rsidRPr="004D7252" w:rsidRDefault="00106160" w:rsidP="00C10AAE">
            <w:pPr>
              <w:pStyle w:val="Sinespaciado"/>
              <w:jc w:val="center"/>
              <w:rPr>
                <w:rFonts w:ascii="Palatino Linotype" w:hAnsi="Palatino Linotype"/>
                <w:b/>
                <w:sz w:val="24"/>
                <w:szCs w:val="24"/>
              </w:rPr>
            </w:pPr>
          </w:p>
          <w:p w:rsidR="00D57072" w:rsidRPr="004D7252" w:rsidRDefault="00D57072" w:rsidP="00C10AAE">
            <w:pPr>
              <w:pStyle w:val="Sinespaciado"/>
              <w:jc w:val="center"/>
              <w:rPr>
                <w:rFonts w:ascii="Palatino Linotype" w:hAnsi="Palatino Linotype"/>
                <w:b/>
                <w:sz w:val="24"/>
                <w:szCs w:val="24"/>
              </w:rPr>
            </w:pPr>
            <w:r w:rsidRPr="004D7252">
              <w:rPr>
                <w:rFonts w:ascii="Palatino Linotype" w:hAnsi="Palatino Linotype"/>
                <w:b/>
                <w:sz w:val="24"/>
                <w:szCs w:val="24"/>
              </w:rPr>
              <w:t>Zulema Martínez Sánchez</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Comisionada Presidenta</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r w:rsidR="006149F1" w:rsidRPr="004D7252" w:rsidTr="00F91340">
        <w:tc>
          <w:tcPr>
            <w:tcW w:w="4531" w:type="dxa"/>
          </w:tcPr>
          <w:p w:rsidR="00AA4F9A" w:rsidRPr="004D7252" w:rsidRDefault="00AA4F9A"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C10AAE" w:rsidRPr="004D7252" w:rsidRDefault="00C10AAE" w:rsidP="00C10AAE">
            <w:pPr>
              <w:pStyle w:val="Sinespaciado"/>
              <w:jc w:val="both"/>
              <w:rPr>
                <w:rFonts w:ascii="Palatino Linotype" w:hAnsi="Palatino Linotype"/>
                <w:b/>
                <w:sz w:val="24"/>
                <w:szCs w:val="24"/>
              </w:rPr>
            </w:pPr>
          </w:p>
          <w:p w:rsidR="00D57072" w:rsidRPr="004D7252" w:rsidRDefault="00676C32" w:rsidP="00C10AAE">
            <w:pPr>
              <w:pStyle w:val="Sinespaciado"/>
              <w:jc w:val="center"/>
              <w:rPr>
                <w:rFonts w:ascii="Palatino Linotype" w:hAnsi="Palatino Linotype"/>
                <w:b/>
                <w:sz w:val="24"/>
                <w:szCs w:val="24"/>
              </w:rPr>
            </w:pPr>
            <w:r w:rsidRPr="004D7252">
              <w:rPr>
                <w:rFonts w:ascii="Palatino Linotype" w:hAnsi="Palatino Linotype"/>
                <w:b/>
                <w:sz w:val="24"/>
                <w:szCs w:val="24"/>
              </w:rPr>
              <w:t>Eva Ab</w:t>
            </w:r>
            <w:r w:rsidR="00D57072" w:rsidRPr="004D7252">
              <w:rPr>
                <w:rFonts w:ascii="Palatino Linotype" w:hAnsi="Palatino Linotype"/>
                <w:b/>
                <w:sz w:val="24"/>
                <w:szCs w:val="24"/>
              </w:rPr>
              <w:t>aid Yapur</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Comisionada</w:t>
            </w:r>
          </w:p>
          <w:p w:rsidR="00D57072" w:rsidRPr="004D7252" w:rsidRDefault="00492958"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r w:rsidR="00D57072" w:rsidRPr="004D7252">
              <w:rPr>
                <w:rFonts w:ascii="Palatino Linotype" w:hAnsi="Palatino Linotype"/>
                <w:sz w:val="24"/>
                <w:szCs w:val="24"/>
              </w:rPr>
              <w:t>)</w:t>
            </w:r>
          </w:p>
        </w:tc>
        <w:tc>
          <w:tcPr>
            <w:tcW w:w="4531" w:type="dxa"/>
          </w:tcPr>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C10AAE" w:rsidRPr="004D7252" w:rsidRDefault="00C10AAE"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D57072" w:rsidRPr="004D7252" w:rsidRDefault="00D57072" w:rsidP="00C10AAE">
            <w:pPr>
              <w:pStyle w:val="Sinespaciado"/>
              <w:jc w:val="center"/>
              <w:rPr>
                <w:rFonts w:ascii="Palatino Linotype" w:hAnsi="Palatino Linotype"/>
                <w:b/>
                <w:sz w:val="24"/>
                <w:szCs w:val="24"/>
              </w:rPr>
            </w:pPr>
            <w:r w:rsidRPr="004D7252">
              <w:rPr>
                <w:rFonts w:ascii="Palatino Linotype" w:hAnsi="Palatino Linotype"/>
                <w:b/>
                <w:sz w:val="24"/>
                <w:szCs w:val="24"/>
              </w:rPr>
              <w:t>José Guadalupe Luna Hernández</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r w:rsidR="00F91340" w:rsidRPr="004D7252" w:rsidTr="00F91340">
        <w:tc>
          <w:tcPr>
            <w:tcW w:w="4531" w:type="dxa"/>
          </w:tcPr>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006849" w:rsidRPr="004D7252" w:rsidRDefault="00006849"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r w:rsidRPr="004D7252">
              <w:rPr>
                <w:rFonts w:ascii="Palatino Linotype" w:hAnsi="Palatino Linotype"/>
                <w:b/>
                <w:sz w:val="24"/>
                <w:szCs w:val="24"/>
              </w:rPr>
              <w:t>Javier Martínez Cruz</w:t>
            </w:r>
          </w:p>
          <w:p w:rsidR="00F91340" w:rsidRPr="004D7252" w:rsidRDefault="00F91340" w:rsidP="00F91340">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F91340" w:rsidRPr="004D7252" w:rsidRDefault="004D7252" w:rsidP="00F91340">
            <w:pPr>
              <w:pStyle w:val="Sinespaciado"/>
              <w:jc w:val="center"/>
              <w:rPr>
                <w:rFonts w:ascii="Palatino Linotype" w:hAnsi="Palatino Linotype"/>
                <w:b/>
                <w:sz w:val="24"/>
                <w:szCs w:val="24"/>
              </w:rPr>
            </w:pPr>
            <w:r>
              <w:rPr>
                <w:rFonts w:ascii="Palatino Linotype" w:hAnsi="Palatino Linotype"/>
                <w:sz w:val="24"/>
                <w:szCs w:val="24"/>
              </w:rPr>
              <w:t>(Rúbrica</w:t>
            </w:r>
            <w:r w:rsidR="00F91340" w:rsidRPr="004D7252">
              <w:rPr>
                <w:rFonts w:ascii="Palatino Linotype" w:hAnsi="Palatino Linotype"/>
                <w:sz w:val="24"/>
                <w:szCs w:val="24"/>
              </w:rPr>
              <w:t>)</w:t>
            </w:r>
          </w:p>
        </w:tc>
        <w:tc>
          <w:tcPr>
            <w:tcW w:w="4531" w:type="dxa"/>
          </w:tcPr>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006849" w:rsidRPr="004D7252" w:rsidRDefault="00006849"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r w:rsidRPr="004D7252">
              <w:rPr>
                <w:rFonts w:ascii="Palatino Linotype" w:hAnsi="Palatino Linotype"/>
                <w:b/>
                <w:sz w:val="24"/>
                <w:szCs w:val="24"/>
              </w:rPr>
              <w:t>Luis Gustavo Parra Noriega</w:t>
            </w:r>
          </w:p>
          <w:p w:rsidR="00F91340" w:rsidRPr="004D7252" w:rsidRDefault="00F91340" w:rsidP="00F91340">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F91340" w:rsidRPr="004D7252" w:rsidRDefault="004D7252" w:rsidP="00F91340">
            <w:pPr>
              <w:pStyle w:val="Sinespaciado"/>
              <w:jc w:val="center"/>
              <w:rPr>
                <w:rFonts w:ascii="Palatino Linotype" w:hAnsi="Palatino Linotype"/>
                <w:sz w:val="24"/>
                <w:szCs w:val="24"/>
              </w:rPr>
            </w:pPr>
            <w:r>
              <w:rPr>
                <w:rFonts w:ascii="Palatino Linotype" w:hAnsi="Palatino Linotype"/>
                <w:sz w:val="24"/>
                <w:szCs w:val="24"/>
              </w:rPr>
              <w:t>(Rúbrica</w:t>
            </w:r>
            <w:r w:rsidR="00F91340" w:rsidRPr="004D7252">
              <w:rPr>
                <w:rFonts w:ascii="Palatino Linotype" w:hAnsi="Palatino Linotype"/>
                <w:sz w:val="24"/>
                <w:szCs w:val="24"/>
              </w:rPr>
              <w:t>)</w:t>
            </w:r>
          </w:p>
        </w:tc>
      </w:tr>
      <w:tr w:rsidR="006149F1" w:rsidRPr="004D7252" w:rsidTr="00F91340">
        <w:tc>
          <w:tcPr>
            <w:tcW w:w="9062" w:type="dxa"/>
            <w:gridSpan w:val="2"/>
          </w:tcPr>
          <w:p w:rsidR="00AA4F9A" w:rsidRPr="004D7252" w:rsidRDefault="00AA4F9A"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C911DE" w:rsidRPr="004D7252" w:rsidRDefault="00C911DE"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D57072" w:rsidRPr="004D7252" w:rsidRDefault="00F2343A" w:rsidP="00C10AAE">
            <w:pPr>
              <w:pStyle w:val="Sinespaciado"/>
              <w:jc w:val="center"/>
              <w:rPr>
                <w:rFonts w:ascii="Palatino Linotype" w:hAnsi="Palatino Linotype"/>
                <w:b/>
                <w:sz w:val="24"/>
                <w:szCs w:val="24"/>
              </w:rPr>
            </w:pPr>
            <w:r w:rsidRPr="004D7252">
              <w:rPr>
                <w:rFonts w:ascii="Palatino Linotype" w:hAnsi="Palatino Linotype"/>
                <w:b/>
                <w:sz w:val="24"/>
                <w:szCs w:val="24"/>
              </w:rPr>
              <w:t>Alexis Tapia Ra</w:t>
            </w:r>
            <w:bookmarkStart w:id="0" w:name="_GoBack"/>
            <w:bookmarkEnd w:id="0"/>
            <w:r w:rsidRPr="004D7252">
              <w:rPr>
                <w:rFonts w:ascii="Palatino Linotype" w:hAnsi="Palatino Linotype"/>
                <w:b/>
                <w:sz w:val="24"/>
                <w:szCs w:val="24"/>
              </w:rPr>
              <w:t>mírez</w:t>
            </w:r>
          </w:p>
          <w:p w:rsidR="00D57072" w:rsidRPr="004D7252" w:rsidRDefault="00F2343A" w:rsidP="00C10AAE">
            <w:pPr>
              <w:pStyle w:val="Sinespaciado"/>
              <w:jc w:val="center"/>
              <w:rPr>
                <w:rFonts w:ascii="Palatino Linotype" w:hAnsi="Palatino Linotype"/>
                <w:sz w:val="24"/>
                <w:szCs w:val="24"/>
              </w:rPr>
            </w:pPr>
            <w:r w:rsidRPr="004D7252">
              <w:rPr>
                <w:rFonts w:ascii="Palatino Linotype" w:hAnsi="Palatino Linotype"/>
                <w:sz w:val="24"/>
                <w:szCs w:val="24"/>
              </w:rPr>
              <w:t>Secretario Técnico</w:t>
            </w:r>
            <w:r w:rsidR="00D57072" w:rsidRPr="004D7252">
              <w:rPr>
                <w:rFonts w:ascii="Palatino Linotype" w:hAnsi="Palatino Linotype"/>
                <w:sz w:val="24"/>
                <w:szCs w:val="24"/>
              </w:rPr>
              <w:t xml:space="preserve"> del Pleno</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bl>
    <w:p w:rsidR="00106160" w:rsidRPr="00B900A2" w:rsidRDefault="00106160" w:rsidP="0014447C">
      <w:pPr>
        <w:pStyle w:val="Sinespaciado"/>
        <w:jc w:val="both"/>
        <w:rPr>
          <w:rFonts w:ascii="Palatino Linotype" w:hAnsi="Palatino Linotype"/>
          <w:sz w:val="36"/>
          <w:szCs w:val="24"/>
        </w:rPr>
      </w:pPr>
    </w:p>
    <w:p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 xml:space="preserve">Esta hoja corresponde a la resolución de fecha </w:t>
      </w:r>
      <w:r w:rsidR="0016016B">
        <w:rPr>
          <w:rFonts w:ascii="Palatino Linotype" w:hAnsi="Palatino Linotype"/>
          <w:sz w:val="16"/>
          <w:szCs w:val="16"/>
        </w:rPr>
        <w:t>veintiséis de febrero</w:t>
      </w:r>
      <w:r w:rsidR="00D00FA4">
        <w:rPr>
          <w:rFonts w:ascii="Palatino Linotype" w:hAnsi="Palatino Linotype"/>
          <w:sz w:val="16"/>
          <w:szCs w:val="16"/>
        </w:rPr>
        <w:t xml:space="preserve"> de dos mil veinte</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FE6B3E">
        <w:rPr>
          <w:rFonts w:ascii="Palatino Linotype" w:hAnsi="Palatino Linotype"/>
          <w:bCs/>
          <w:sz w:val="16"/>
          <w:szCs w:val="16"/>
          <w:lang w:eastAsia="es-MX"/>
        </w:rPr>
        <w:t>08975</w:t>
      </w:r>
      <w:r w:rsidR="00DA1B7C">
        <w:rPr>
          <w:rFonts w:ascii="Palatino Linotype" w:hAnsi="Palatino Linotype"/>
          <w:bCs/>
          <w:sz w:val="16"/>
          <w:szCs w:val="16"/>
          <w:lang w:eastAsia="es-MX"/>
        </w:rPr>
        <w:t>/INFOEM/IP/RR/2019.</w:t>
      </w:r>
    </w:p>
    <w:p w:rsidR="007E2E80" w:rsidRPr="00AA4F9A" w:rsidRDefault="00C911DE"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OSAM/fzh</w:t>
      </w:r>
    </w:p>
    <w:sectPr w:rsidR="007E2E80" w:rsidRPr="00AA4F9A" w:rsidSect="00050A9C">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320E" w:rsidRDefault="00C0320E" w:rsidP="007E2E80">
      <w:pPr>
        <w:spacing w:after="0" w:line="240" w:lineRule="auto"/>
      </w:pPr>
      <w:r>
        <w:separator/>
      </w:r>
    </w:p>
  </w:endnote>
  <w:endnote w:type="continuationSeparator" w:id="0">
    <w:p w:rsidR="00C0320E" w:rsidRDefault="00C0320E"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584" w:rsidRPr="000B69FA" w:rsidRDefault="009D2584"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92DE0">
      <w:rPr>
        <w:rFonts w:ascii="Palatino Linotype" w:hAnsi="Palatino Linotype"/>
        <w:bCs/>
        <w:noProof/>
        <w:sz w:val="20"/>
      </w:rPr>
      <w:t>29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92DE0">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584" w:rsidRPr="000B69FA" w:rsidRDefault="009D2584"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92DE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92DE0">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320E" w:rsidRDefault="00C0320E" w:rsidP="007E2E80">
      <w:pPr>
        <w:spacing w:after="0" w:line="240" w:lineRule="auto"/>
      </w:pPr>
      <w:r>
        <w:separator/>
      </w:r>
    </w:p>
  </w:footnote>
  <w:footnote w:type="continuationSeparator" w:id="0">
    <w:p w:rsidR="00C0320E" w:rsidRDefault="00C0320E" w:rsidP="007E2E80">
      <w:pPr>
        <w:spacing w:after="0" w:line="240" w:lineRule="auto"/>
      </w:pPr>
      <w:r>
        <w:continuationSeparator/>
      </w:r>
    </w:p>
  </w:footnote>
  <w:footnote w:id="1">
    <w:p w:rsidR="000C7022" w:rsidRPr="00615B4B" w:rsidRDefault="000C7022" w:rsidP="000C7022">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0C7022" w:rsidRPr="00615B4B" w:rsidRDefault="000C7022" w:rsidP="000C7022">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584" w:rsidRDefault="009D2584">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9D2584" w:rsidTr="00182616">
      <w:trPr>
        <w:trHeight w:val="227"/>
      </w:trPr>
      <w:tc>
        <w:tcPr>
          <w:tcW w:w="5949" w:type="dxa"/>
          <w:hideMark/>
        </w:tcPr>
        <w:p w:rsidR="009D2584" w:rsidRDefault="009D2584"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9D2584" w:rsidRDefault="009D2584"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08975/INFOEM/IP/RR/2019</w:t>
          </w:r>
        </w:p>
      </w:tc>
    </w:tr>
    <w:tr w:rsidR="009D2584" w:rsidTr="00182616">
      <w:trPr>
        <w:trHeight w:val="242"/>
      </w:trPr>
      <w:tc>
        <w:tcPr>
          <w:tcW w:w="5949" w:type="dxa"/>
          <w:hideMark/>
        </w:tcPr>
        <w:p w:rsidR="009D2584" w:rsidRDefault="009D2584"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9D2584" w:rsidRPr="00DE7461" w:rsidRDefault="009D2584" w:rsidP="003D2A1C">
          <w:pPr>
            <w:spacing w:after="120" w:line="256" w:lineRule="auto"/>
            <w:ind w:left="72" w:right="214"/>
            <w:jc w:val="right"/>
            <w:rPr>
              <w:rFonts w:ascii="Palatino Linotype" w:hAnsi="Palatino Linotype" w:cs="Arial"/>
              <w:szCs w:val="20"/>
            </w:rPr>
          </w:pPr>
          <w:r>
            <w:rPr>
              <w:rFonts w:ascii="Palatino Linotype" w:hAnsi="Palatino Linotype" w:cs="Arial"/>
              <w:szCs w:val="20"/>
            </w:rPr>
            <w:t>Secretaría de Seguridad</w:t>
          </w:r>
        </w:p>
      </w:tc>
    </w:tr>
    <w:tr w:rsidR="009D2584" w:rsidTr="00182616">
      <w:trPr>
        <w:trHeight w:val="342"/>
      </w:trPr>
      <w:tc>
        <w:tcPr>
          <w:tcW w:w="5949" w:type="dxa"/>
          <w:hideMark/>
        </w:tcPr>
        <w:p w:rsidR="009D2584" w:rsidRDefault="009D2584"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9D2584" w:rsidRDefault="009D2584"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9D2584" w:rsidRDefault="009D2584">
    <w:pPr>
      <w:pStyle w:val="Encabezado"/>
    </w:pPr>
  </w:p>
  <w:p w:rsidR="009D2584" w:rsidRDefault="009D2584">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9D2584" w:rsidTr="00182616">
      <w:trPr>
        <w:trHeight w:val="227"/>
      </w:trPr>
      <w:tc>
        <w:tcPr>
          <w:tcW w:w="5103" w:type="dxa"/>
          <w:hideMark/>
        </w:tcPr>
        <w:p w:rsidR="009D2584" w:rsidRDefault="009D2584"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9D2584" w:rsidRPr="00B4142F" w:rsidRDefault="009D2584"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08975/INFOEM/IP/RR/2019</w:t>
          </w:r>
        </w:p>
      </w:tc>
    </w:tr>
    <w:tr w:rsidR="009D2584" w:rsidTr="00182616">
      <w:trPr>
        <w:trHeight w:val="196"/>
      </w:trPr>
      <w:tc>
        <w:tcPr>
          <w:tcW w:w="5103" w:type="dxa"/>
          <w:hideMark/>
        </w:tcPr>
        <w:p w:rsidR="009D2584" w:rsidRDefault="009D2584"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9D2584" w:rsidRPr="00F06FED" w:rsidRDefault="00192DE0" w:rsidP="00212498">
          <w:pPr>
            <w:spacing w:after="120" w:line="256" w:lineRule="auto"/>
            <w:ind w:left="208" w:right="214"/>
            <w:jc w:val="right"/>
            <w:rPr>
              <w:rFonts w:ascii="Palatino Linotype" w:hAnsi="Palatino Linotype" w:cs="Arial"/>
            </w:rPr>
          </w:pPr>
          <w:r>
            <w:rPr>
              <w:rFonts w:ascii="Palatino Linotype" w:hAnsi="Palatino Linotype" w:cs="Arial"/>
            </w:rPr>
            <w:t>Xxxxxxxx Xxxxxxxxx Xxxxxxxx</w:t>
          </w:r>
        </w:p>
      </w:tc>
    </w:tr>
    <w:tr w:rsidR="009D2584" w:rsidTr="00182616">
      <w:trPr>
        <w:trHeight w:val="242"/>
      </w:trPr>
      <w:tc>
        <w:tcPr>
          <w:tcW w:w="5103" w:type="dxa"/>
          <w:hideMark/>
        </w:tcPr>
        <w:p w:rsidR="009D2584" w:rsidRDefault="009D2584"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9D2584" w:rsidRDefault="009D2584" w:rsidP="005E3F88">
          <w:pPr>
            <w:spacing w:after="120" w:line="256" w:lineRule="auto"/>
            <w:ind w:left="208" w:right="214"/>
            <w:jc w:val="right"/>
            <w:rPr>
              <w:rFonts w:ascii="Palatino Linotype" w:hAnsi="Palatino Linotype" w:cs="Arial"/>
              <w:szCs w:val="20"/>
            </w:rPr>
          </w:pPr>
          <w:r>
            <w:rPr>
              <w:rFonts w:ascii="Palatino Linotype" w:hAnsi="Palatino Linotype" w:cs="Arial"/>
              <w:szCs w:val="20"/>
            </w:rPr>
            <w:t>Secretaría de Seguridad</w:t>
          </w:r>
        </w:p>
      </w:tc>
    </w:tr>
    <w:tr w:rsidR="009D2584" w:rsidTr="00182616">
      <w:trPr>
        <w:trHeight w:val="342"/>
      </w:trPr>
      <w:tc>
        <w:tcPr>
          <w:tcW w:w="5103" w:type="dxa"/>
          <w:hideMark/>
        </w:tcPr>
        <w:p w:rsidR="009D2584" w:rsidRDefault="009D2584"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9D2584" w:rsidRDefault="009D2584"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9D2584" w:rsidRDefault="009D258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C5D23"/>
    <w:multiLevelType w:val="hybridMultilevel"/>
    <w:tmpl w:val="AA3C30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0F7635"/>
    <w:multiLevelType w:val="hybridMultilevel"/>
    <w:tmpl w:val="B7DC045E"/>
    <w:lvl w:ilvl="0" w:tplc="5748F0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403121"/>
    <w:multiLevelType w:val="hybridMultilevel"/>
    <w:tmpl w:val="2AE6FD20"/>
    <w:lvl w:ilvl="0" w:tplc="5CA22E2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36FB78F6"/>
    <w:multiLevelType w:val="hybridMultilevel"/>
    <w:tmpl w:val="ABC8A51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4C434D"/>
    <w:multiLevelType w:val="hybridMultilevel"/>
    <w:tmpl w:val="424EF4B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52781172"/>
    <w:multiLevelType w:val="hybridMultilevel"/>
    <w:tmpl w:val="F0569A0A"/>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591F431B"/>
    <w:multiLevelType w:val="hybridMultilevel"/>
    <w:tmpl w:val="3CBEC29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6917A07"/>
    <w:multiLevelType w:val="hybridMultilevel"/>
    <w:tmpl w:val="7392338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92F54A5"/>
    <w:multiLevelType w:val="hybridMultilevel"/>
    <w:tmpl w:val="1F848A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9DF2602"/>
    <w:multiLevelType w:val="hybridMultilevel"/>
    <w:tmpl w:val="A58456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B1C2EAE"/>
    <w:multiLevelType w:val="hybridMultilevel"/>
    <w:tmpl w:val="FABA4B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
  </w:num>
  <w:num w:numId="4">
    <w:abstractNumId w:val="27"/>
  </w:num>
  <w:num w:numId="5">
    <w:abstractNumId w:val="6"/>
  </w:num>
  <w:num w:numId="6">
    <w:abstractNumId w:val="4"/>
  </w:num>
  <w:num w:numId="7">
    <w:abstractNumId w:val="16"/>
  </w:num>
  <w:num w:numId="8">
    <w:abstractNumId w:val="15"/>
  </w:num>
  <w:num w:numId="9">
    <w:abstractNumId w:val="22"/>
  </w:num>
  <w:num w:numId="10">
    <w:abstractNumId w:val="7"/>
  </w:num>
  <w:num w:numId="11">
    <w:abstractNumId w:val="23"/>
  </w:num>
  <w:num w:numId="12">
    <w:abstractNumId w:val="18"/>
  </w:num>
  <w:num w:numId="13">
    <w:abstractNumId w:val="17"/>
  </w:num>
  <w:num w:numId="14">
    <w:abstractNumId w:val="10"/>
  </w:num>
  <w:num w:numId="15">
    <w:abstractNumId w:val="3"/>
  </w:num>
  <w:num w:numId="16">
    <w:abstractNumId w:val="9"/>
  </w:num>
  <w:num w:numId="17">
    <w:abstractNumId w:val="13"/>
  </w:num>
  <w:num w:numId="18">
    <w:abstractNumId w:val="21"/>
  </w:num>
  <w:num w:numId="19">
    <w:abstractNumId w:val="25"/>
  </w:num>
  <w:num w:numId="20">
    <w:abstractNumId w:val="20"/>
  </w:num>
  <w:num w:numId="21">
    <w:abstractNumId w:val="11"/>
  </w:num>
  <w:num w:numId="22">
    <w:abstractNumId w:val="12"/>
  </w:num>
  <w:num w:numId="23">
    <w:abstractNumId w:val="19"/>
  </w:num>
  <w:num w:numId="24">
    <w:abstractNumId w:val="28"/>
  </w:num>
  <w:num w:numId="25">
    <w:abstractNumId w:val="14"/>
  </w:num>
  <w:num w:numId="26">
    <w:abstractNumId w:val="26"/>
  </w:num>
  <w:num w:numId="27">
    <w:abstractNumId w:val="24"/>
  </w:num>
  <w:num w:numId="28">
    <w:abstractNumId w:val="5"/>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06849"/>
    <w:rsid w:val="00011DF7"/>
    <w:rsid w:val="000146A2"/>
    <w:rsid w:val="00014D80"/>
    <w:rsid w:val="000158D7"/>
    <w:rsid w:val="00015A5D"/>
    <w:rsid w:val="00016FC0"/>
    <w:rsid w:val="000178AC"/>
    <w:rsid w:val="000221BF"/>
    <w:rsid w:val="00022E72"/>
    <w:rsid w:val="000248E4"/>
    <w:rsid w:val="000276E0"/>
    <w:rsid w:val="00032DBD"/>
    <w:rsid w:val="00033949"/>
    <w:rsid w:val="00033A37"/>
    <w:rsid w:val="00033B75"/>
    <w:rsid w:val="00037291"/>
    <w:rsid w:val="00037385"/>
    <w:rsid w:val="000402BD"/>
    <w:rsid w:val="00043018"/>
    <w:rsid w:val="00050A9C"/>
    <w:rsid w:val="00051311"/>
    <w:rsid w:val="0005204B"/>
    <w:rsid w:val="00052ED4"/>
    <w:rsid w:val="00053C9B"/>
    <w:rsid w:val="000547F6"/>
    <w:rsid w:val="00056372"/>
    <w:rsid w:val="00057570"/>
    <w:rsid w:val="000674FE"/>
    <w:rsid w:val="000705A1"/>
    <w:rsid w:val="0007328F"/>
    <w:rsid w:val="000738E9"/>
    <w:rsid w:val="00074EEE"/>
    <w:rsid w:val="0008042E"/>
    <w:rsid w:val="00083079"/>
    <w:rsid w:val="00085130"/>
    <w:rsid w:val="00086FC0"/>
    <w:rsid w:val="0008795C"/>
    <w:rsid w:val="0009343E"/>
    <w:rsid w:val="0009497C"/>
    <w:rsid w:val="00094B58"/>
    <w:rsid w:val="00094CA1"/>
    <w:rsid w:val="00095218"/>
    <w:rsid w:val="000A153F"/>
    <w:rsid w:val="000A27C1"/>
    <w:rsid w:val="000A7540"/>
    <w:rsid w:val="000B5E2B"/>
    <w:rsid w:val="000C2ACC"/>
    <w:rsid w:val="000C7022"/>
    <w:rsid w:val="000D47AB"/>
    <w:rsid w:val="000D6982"/>
    <w:rsid w:val="000D756B"/>
    <w:rsid w:val="000E2145"/>
    <w:rsid w:val="000E54D0"/>
    <w:rsid w:val="000E7C0A"/>
    <w:rsid w:val="000F199E"/>
    <w:rsid w:val="000F3722"/>
    <w:rsid w:val="000F374E"/>
    <w:rsid w:val="000F4EB1"/>
    <w:rsid w:val="00106160"/>
    <w:rsid w:val="00106FF0"/>
    <w:rsid w:val="001129FF"/>
    <w:rsid w:val="00114C3C"/>
    <w:rsid w:val="00117598"/>
    <w:rsid w:val="00121E46"/>
    <w:rsid w:val="00122CD0"/>
    <w:rsid w:val="0012508A"/>
    <w:rsid w:val="00131334"/>
    <w:rsid w:val="00132E9F"/>
    <w:rsid w:val="00135494"/>
    <w:rsid w:val="00140AE4"/>
    <w:rsid w:val="00140C2F"/>
    <w:rsid w:val="0014191F"/>
    <w:rsid w:val="00143AC6"/>
    <w:rsid w:val="0014447C"/>
    <w:rsid w:val="001510E8"/>
    <w:rsid w:val="001552E9"/>
    <w:rsid w:val="0016016B"/>
    <w:rsid w:val="00162176"/>
    <w:rsid w:val="00165929"/>
    <w:rsid w:val="00166046"/>
    <w:rsid w:val="00166FB7"/>
    <w:rsid w:val="001706EC"/>
    <w:rsid w:val="00180F6B"/>
    <w:rsid w:val="00182591"/>
    <w:rsid w:val="00182616"/>
    <w:rsid w:val="00192DE0"/>
    <w:rsid w:val="001A12A0"/>
    <w:rsid w:val="001A17B9"/>
    <w:rsid w:val="001A4700"/>
    <w:rsid w:val="001B260E"/>
    <w:rsid w:val="001B2FA0"/>
    <w:rsid w:val="001C0CE9"/>
    <w:rsid w:val="001C7007"/>
    <w:rsid w:val="001D5892"/>
    <w:rsid w:val="001D6114"/>
    <w:rsid w:val="001D61D0"/>
    <w:rsid w:val="001D63E9"/>
    <w:rsid w:val="001E07AC"/>
    <w:rsid w:val="001E10E4"/>
    <w:rsid w:val="001E1309"/>
    <w:rsid w:val="001E1E50"/>
    <w:rsid w:val="001E344B"/>
    <w:rsid w:val="001E60B7"/>
    <w:rsid w:val="001E7E59"/>
    <w:rsid w:val="001F021C"/>
    <w:rsid w:val="001F12BF"/>
    <w:rsid w:val="001F19D0"/>
    <w:rsid w:val="001F2BC9"/>
    <w:rsid w:val="001F50B1"/>
    <w:rsid w:val="001F5577"/>
    <w:rsid w:val="001F60B6"/>
    <w:rsid w:val="00201358"/>
    <w:rsid w:val="00203FA5"/>
    <w:rsid w:val="00207ACC"/>
    <w:rsid w:val="00207DA3"/>
    <w:rsid w:val="00207F31"/>
    <w:rsid w:val="002108D8"/>
    <w:rsid w:val="00211473"/>
    <w:rsid w:val="00211BAC"/>
    <w:rsid w:val="0021201C"/>
    <w:rsid w:val="00212498"/>
    <w:rsid w:val="0021297D"/>
    <w:rsid w:val="00213EE6"/>
    <w:rsid w:val="0021564F"/>
    <w:rsid w:val="00216B8D"/>
    <w:rsid w:val="00220226"/>
    <w:rsid w:val="002252AD"/>
    <w:rsid w:val="00231EFE"/>
    <w:rsid w:val="00235C9C"/>
    <w:rsid w:val="00240360"/>
    <w:rsid w:val="00243440"/>
    <w:rsid w:val="002450D9"/>
    <w:rsid w:val="00247556"/>
    <w:rsid w:val="00247E1F"/>
    <w:rsid w:val="00250DDA"/>
    <w:rsid w:val="00254523"/>
    <w:rsid w:val="002572CF"/>
    <w:rsid w:val="0026191D"/>
    <w:rsid w:val="00271762"/>
    <w:rsid w:val="00273014"/>
    <w:rsid w:val="002771A2"/>
    <w:rsid w:val="00277E0D"/>
    <w:rsid w:val="0028585E"/>
    <w:rsid w:val="00287072"/>
    <w:rsid w:val="00290397"/>
    <w:rsid w:val="00291370"/>
    <w:rsid w:val="00296F49"/>
    <w:rsid w:val="002A0222"/>
    <w:rsid w:val="002A1927"/>
    <w:rsid w:val="002A3167"/>
    <w:rsid w:val="002B0070"/>
    <w:rsid w:val="002B1519"/>
    <w:rsid w:val="002B2554"/>
    <w:rsid w:val="002B58D4"/>
    <w:rsid w:val="002B5B14"/>
    <w:rsid w:val="002C2A2E"/>
    <w:rsid w:val="002C2D19"/>
    <w:rsid w:val="002C529C"/>
    <w:rsid w:val="002C56B2"/>
    <w:rsid w:val="002C5A67"/>
    <w:rsid w:val="002D3BB0"/>
    <w:rsid w:val="002D4991"/>
    <w:rsid w:val="002D4BAA"/>
    <w:rsid w:val="002D6110"/>
    <w:rsid w:val="002E22D8"/>
    <w:rsid w:val="002E2D4C"/>
    <w:rsid w:val="002E6036"/>
    <w:rsid w:val="002F044A"/>
    <w:rsid w:val="002F0481"/>
    <w:rsid w:val="002F160B"/>
    <w:rsid w:val="002F17FB"/>
    <w:rsid w:val="002F33E9"/>
    <w:rsid w:val="003013E4"/>
    <w:rsid w:val="00301A01"/>
    <w:rsid w:val="003021C1"/>
    <w:rsid w:val="00303FAF"/>
    <w:rsid w:val="00304C91"/>
    <w:rsid w:val="00305364"/>
    <w:rsid w:val="00307784"/>
    <w:rsid w:val="00310760"/>
    <w:rsid w:val="00311191"/>
    <w:rsid w:val="00312E7E"/>
    <w:rsid w:val="00315192"/>
    <w:rsid w:val="0031531C"/>
    <w:rsid w:val="003255F3"/>
    <w:rsid w:val="00326D4D"/>
    <w:rsid w:val="00327932"/>
    <w:rsid w:val="00336EDF"/>
    <w:rsid w:val="00337468"/>
    <w:rsid w:val="0034396B"/>
    <w:rsid w:val="00350442"/>
    <w:rsid w:val="00363308"/>
    <w:rsid w:val="00365ADF"/>
    <w:rsid w:val="00367BDB"/>
    <w:rsid w:val="0037111B"/>
    <w:rsid w:val="00374450"/>
    <w:rsid w:val="003750D2"/>
    <w:rsid w:val="00375FF5"/>
    <w:rsid w:val="0038150A"/>
    <w:rsid w:val="0038385D"/>
    <w:rsid w:val="003840C3"/>
    <w:rsid w:val="003908F4"/>
    <w:rsid w:val="003913B0"/>
    <w:rsid w:val="003919AC"/>
    <w:rsid w:val="00395C1A"/>
    <w:rsid w:val="00396EB8"/>
    <w:rsid w:val="00397E0C"/>
    <w:rsid w:val="003A0491"/>
    <w:rsid w:val="003A13D2"/>
    <w:rsid w:val="003A3096"/>
    <w:rsid w:val="003B1AAD"/>
    <w:rsid w:val="003B2BFE"/>
    <w:rsid w:val="003B5524"/>
    <w:rsid w:val="003C3124"/>
    <w:rsid w:val="003C6EE8"/>
    <w:rsid w:val="003C74AF"/>
    <w:rsid w:val="003D1EEB"/>
    <w:rsid w:val="003D1FF7"/>
    <w:rsid w:val="003D2672"/>
    <w:rsid w:val="003D2A1C"/>
    <w:rsid w:val="003D3420"/>
    <w:rsid w:val="003E01DA"/>
    <w:rsid w:val="003E08B9"/>
    <w:rsid w:val="003E1C7D"/>
    <w:rsid w:val="003E43D8"/>
    <w:rsid w:val="003E5966"/>
    <w:rsid w:val="003E653B"/>
    <w:rsid w:val="003F046E"/>
    <w:rsid w:val="00400852"/>
    <w:rsid w:val="004008E7"/>
    <w:rsid w:val="004033F4"/>
    <w:rsid w:val="00404F9D"/>
    <w:rsid w:val="00405574"/>
    <w:rsid w:val="00406B61"/>
    <w:rsid w:val="00407282"/>
    <w:rsid w:val="00410A41"/>
    <w:rsid w:val="004132B8"/>
    <w:rsid w:val="00417EBD"/>
    <w:rsid w:val="00423757"/>
    <w:rsid w:val="00423C27"/>
    <w:rsid w:val="00424A8A"/>
    <w:rsid w:val="00425199"/>
    <w:rsid w:val="004320F5"/>
    <w:rsid w:val="00432BF1"/>
    <w:rsid w:val="00437846"/>
    <w:rsid w:val="00443826"/>
    <w:rsid w:val="004440A9"/>
    <w:rsid w:val="0045270C"/>
    <w:rsid w:val="0045396C"/>
    <w:rsid w:val="004572BE"/>
    <w:rsid w:val="004617C7"/>
    <w:rsid w:val="004625C1"/>
    <w:rsid w:val="004657BE"/>
    <w:rsid w:val="004737E6"/>
    <w:rsid w:val="00473B0B"/>
    <w:rsid w:val="004740BE"/>
    <w:rsid w:val="00474F20"/>
    <w:rsid w:val="004807F7"/>
    <w:rsid w:val="00481A0C"/>
    <w:rsid w:val="004830B5"/>
    <w:rsid w:val="00484E47"/>
    <w:rsid w:val="00487B8B"/>
    <w:rsid w:val="004905DB"/>
    <w:rsid w:val="00492958"/>
    <w:rsid w:val="00496755"/>
    <w:rsid w:val="00497586"/>
    <w:rsid w:val="00497B93"/>
    <w:rsid w:val="004A51FF"/>
    <w:rsid w:val="004A6CEA"/>
    <w:rsid w:val="004B19F6"/>
    <w:rsid w:val="004B2C63"/>
    <w:rsid w:val="004B4721"/>
    <w:rsid w:val="004C0459"/>
    <w:rsid w:val="004C7E18"/>
    <w:rsid w:val="004D339E"/>
    <w:rsid w:val="004D7252"/>
    <w:rsid w:val="004D798F"/>
    <w:rsid w:val="004E2B2D"/>
    <w:rsid w:val="004E3718"/>
    <w:rsid w:val="004E3AAD"/>
    <w:rsid w:val="004F483E"/>
    <w:rsid w:val="004F4B8F"/>
    <w:rsid w:val="0050104C"/>
    <w:rsid w:val="005023F4"/>
    <w:rsid w:val="005033CC"/>
    <w:rsid w:val="00505786"/>
    <w:rsid w:val="00516BA8"/>
    <w:rsid w:val="0052393E"/>
    <w:rsid w:val="00524986"/>
    <w:rsid w:val="005328FB"/>
    <w:rsid w:val="00537419"/>
    <w:rsid w:val="00537D90"/>
    <w:rsid w:val="00541B17"/>
    <w:rsid w:val="005421C7"/>
    <w:rsid w:val="005436F5"/>
    <w:rsid w:val="005448FA"/>
    <w:rsid w:val="0055083F"/>
    <w:rsid w:val="00566699"/>
    <w:rsid w:val="00567C71"/>
    <w:rsid w:val="005733EB"/>
    <w:rsid w:val="0057534D"/>
    <w:rsid w:val="00590126"/>
    <w:rsid w:val="00591988"/>
    <w:rsid w:val="00596856"/>
    <w:rsid w:val="005A05D5"/>
    <w:rsid w:val="005A117C"/>
    <w:rsid w:val="005A6F55"/>
    <w:rsid w:val="005B05E2"/>
    <w:rsid w:val="005B2A31"/>
    <w:rsid w:val="005B2B70"/>
    <w:rsid w:val="005B4B01"/>
    <w:rsid w:val="005B7E58"/>
    <w:rsid w:val="005C057C"/>
    <w:rsid w:val="005C6758"/>
    <w:rsid w:val="005C76D5"/>
    <w:rsid w:val="005D02A8"/>
    <w:rsid w:val="005D5EEB"/>
    <w:rsid w:val="005D5FD3"/>
    <w:rsid w:val="005E3A32"/>
    <w:rsid w:val="005E3E34"/>
    <w:rsid w:val="005E3F88"/>
    <w:rsid w:val="005E6F4D"/>
    <w:rsid w:val="005E7805"/>
    <w:rsid w:val="005F011B"/>
    <w:rsid w:val="00600575"/>
    <w:rsid w:val="00600D67"/>
    <w:rsid w:val="006023A0"/>
    <w:rsid w:val="0060633A"/>
    <w:rsid w:val="006110C1"/>
    <w:rsid w:val="006149F1"/>
    <w:rsid w:val="00617D1A"/>
    <w:rsid w:val="00620FA6"/>
    <w:rsid w:val="00623CEC"/>
    <w:rsid w:val="006246A5"/>
    <w:rsid w:val="00625C69"/>
    <w:rsid w:val="0062686A"/>
    <w:rsid w:val="00627F9C"/>
    <w:rsid w:val="00631F1B"/>
    <w:rsid w:val="00631FF9"/>
    <w:rsid w:val="00632085"/>
    <w:rsid w:val="00633C3F"/>
    <w:rsid w:val="00635C5C"/>
    <w:rsid w:val="00640D07"/>
    <w:rsid w:val="00641AB7"/>
    <w:rsid w:val="00642541"/>
    <w:rsid w:val="00644363"/>
    <w:rsid w:val="006446F7"/>
    <w:rsid w:val="00646E4D"/>
    <w:rsid w:val="00647067"/>
    <w:rsid w:val="00647B4C"/>
    <w:rsid w:val="00652906"/>
    <w:rsid w:val="006532DD"/>
    <w:rsid w:val="0065519D"/>
    <w:rsid w:val="00661204"/>
    <w:rsid w:val="006621E2"/>
    <w:rsid w:val="006627C8"/>
    <w:rsid w:val="006640E4"/>
    <w:rsid w:val="0066610F"/>
    <w:rsid w:val="00666796"/>
    <w:rsid w:val="00673D7C"/>
    <w:rsid w:val="006749FD"/>
    <w:rsid w:val="006753F6"/>
    <w:rsid w:val="00676C32"/>
    <w:rsid w:val="00677735"/>
    <w:rsid w:val="006808D8"/>
    <w:rsid w:val="00680D39"/>
    <w:rsid w:val="00686046"/>
    <w:rsid w:val="0068613E"/>
    <w:rsid w:val="0069776E"/>
    <w:rsid w:val="006A0ADE"/>
    <w:rsid w:val="006A29C5"/>
    <w:rsid w:val="006A3A54"/>
    <w:rsid w:val="006A561E"/>
    <w:rsid w:val="006A6AF8"/>
    <w:rsid w:val="006A7B74"/>
    <w:rsid w:val="006B42F4"/>
    <w:rsid w:val="006B54F8"/>
    <w:rsid w:val="006C24DF"/>
    <w:rsid w:val="006C43CE"/>
    <w:rsid w:val="006C6176"/>
    <w:rsid w:val="006D01DC"/>
    <w:rsid w:val="006D1136"/>
    <w:rsid w:val="006D254A"/>
    <w:rsid w:val="006D4AD4"/>
    <w:rsid w:val="006D621C"/>
    <w:rsid w:val="006D780C"/>
    <w:rsid w:val="006E0601"/>
    <w:rsid w:val="006E2D42"/>
    <w:rsid w:val="006E6394"/>
    <w:rsid w:val="006E6C81"/>
    <w:rsid w:val="006F1473"/>
    <w:rsid w:val="006F18FD"/>
    <w:rsid w:val="006F4A35"/>
    <w:rsid w:val="00702DB6"/>
    <w:rsid w:val="00705D1C"/>
    <w:rsid w:val="00706CA6"/>
    <w:rsid w:val="00707021"/>
    <w:rsid w:val="00711A9D"/>
    <w:rsid w:val="0071210D"/>
    <w:rsid w:val="007158BB"/>
    <w:rsid w:val="007218F2"/>
    <w:rsid w:val="00725286"/>
    <w:rsid w:val="007256EA"/>
    <w:rsid w:val="00730DE0"/>
    <w:rsid w:val="0073345D"/>
    <w:rsid w:val="00735353"/>
    <w:rsid w:val="0073758D"/>
    <w:rsid w:val="0074093D"/>
    <w:rsid w:val="00742DE8"/>
    <w:rsid w:val="007451B1"/>
    <w:rsid w:val="00751BBC"/>
    <w:rsid w:val="00752C97"/>
    <w:rsid w:val="007538C9"/>
    <w:rsid w:val="0075676A"/>
    <w:rsid w:val="0076120C"/>
    <w:rsid w:val="00763D73"/>
    <w:rsid w:val="007640C8"/>
    <w:rsid w:val="007676AF"/>
    <w:rsid w:val="00772257"/>
    <w:rsid w:val="00776087"/>
    <w:rsid w:val="007812E7"/>
    <w:rsid w:val="00785145"/>
    <w:rsid w:val="00785340"/>
    <w:rsid w:val="00786497"/>
    <w:rsid w:val="00790289"/>
    <w:rsid w:val="0079496F"/>
    <w:rsid w:val="00794D57"/>
    <w:rsid w:val="00797BE3"/>
    <w:rsid w:val="007A0571"/>
    <w:rsid w:val="007A223B"/>
    <w:rsid w:val="007A3831"/>
    <w:rsid w:val="007A4E13"/>
    <w:rsid w:val="007A7098"/>
    <w:rsid w:val="007B0292"/>
    <w:rsid w:val="007B0E30"/>
    <w:rsid w:val="007B1050"/>
    <w:rsid w:val="007B238A"/>
    <w:rsid w:val="007C11C3"/>
    <w:rsid w:val="007C7E89"/>
    <w:rsid w:val="007D0CFF"/>
    <w:rsid w:val="007D29C5"/>
    <w:rsid w:val="007E2BB0"/>
    <w:rsid w:val="007E2E80"/>
    <w:rsid w:val="007E39F7"/>
    <w:rsid w:val="007F054B"/>
    <w:rsid w:val="007F1984"/>
    <w:rsid w:val="007F2293"/>
    <w:rsid w:val="007F282E"/>
    <w:rsid w:val="007F37E2"/>
    <w:rsid w:val="007F3B57"/>
    <w:rsid w:val="007F6535"/>
    <w:rsid w:val="007F7089"/>
    <w:rsid w:val="007F7846"/>
    <w:rsid w:val="008041A7"/>
    <w:rsid w:val="00807090"/>
    <w:rsid w:val="008103B2"/>
    <w:rsid w:val="008106DD"/>
    <w:rsid w:val="0081299A"/>
    <w:rsid w:val="00815EAB"/>
    <w:rsid w:val="00816AE5"/>
    <w:rsid w:val="0081732C"/>
    <w:rsid w:val="00821898"/>
    <w:rsid w:val="0082278A"/>
    <w:rsid w:val="00823454"/>
    <w:rsid w:val="00824894"/>
    <w:rsid w:val="0082750B"/>
    <w:rsid w:val="00830360"/>
    <w:rsid w:val="008307E5"/>
    <w:rsid w:val="00831395"/>
    <w:rsid w:val="00834E89"/>
    <w:rsid w:val="00843415"/>
    <w:rsid w:val="0084469C"/>
    <w:rsid w:val="008455DC"/>
    <w:rsid w:val="00850F99"/>
    <w:rsid w:val="00853CC3"/>
    <w:rsid w:val="00862A04"/>
    <w:rsid w:val="008659E5"/>
    <w:rsid w:val="00867D56"/>
    <w:rsid w:val="00870064"/>
    <w:rsid w:val="008725EE"/>
    <w:rsid w:val="008731D1"/>
    <w:rsid w:val="00875F60"/>
    <w:rsid w:val="00881FE4"/>
    <w:rsid w:val="00882E8A"/>
    <w:rsid w:val="00882F15"/>
    <w:rsid w:val="008836B4"/>
    <w:rsid w:val="00887526"/>
    <w:rsid w:val="00892543"/>
    <w:rsid w:val="00896031"/>
    <w:rsid w:val="00897444"/>
    <w:rsid w:val="008A0BE6"/>
    <w:rsid w:val="008A1C19"/>
    <w:rsid w:val="008A29E6"/>
    <w:rsid w:val="008A46B7"/>
    <w:rsid w:val="008B5FD3"/>
    <w:rsid w:val="008B6FCC"/>
    <w:rsid w:val="008C0E72"/>
    <w:rsid w:val="008C0F70"/>
    <w:rsid w:val="008C16A7"/>
    <w:rsid w:val="008C651F"/>
    <w:rsid w:val="008C7CEB"/>
    <w:rsid w:val="008D17A8"/>
    <w:rsid w:val="008D3655"/>
    <w:rsid w:val="008D3EA1"/>
    <w:rsid w:val="008E572E"/>
    <w:rsid w:val="008E63C2"/>
    <w:rsid w:val="008F43CB"/>
    <w:rsid w:val="00902079"/>
    <w:rsid w:val="00902F45"/>
    <w:rsid w:val="00903599"/>
    <w:rsid w:val="0090362E"/>
    <w:rsid w:val="00905CE1"/>
    <w:rsid w:val="009151CF"/>
    <w:rsid w:val="00920256"/>
    <w:rsid w:val="009272C6"/>
    <w:rsid w:val="00930F68"/>
    <w:rsid w:val="009339EC"/>
    <w:rsid w:val="00934C64"/>
    <w:rsid w:val="00936CE7"/>
    <w:rsid w:val="0093743A"/>
    <w:rsid w:val="00942349"/>
    <w:rsid w:val="00943B37"/>
    <w:rsid w:val="009450FA"/>
    <w:rsid w:val="00950ABA"/>
    <w:rsid w:val="00954DC1"/>
    <w:rsid w:val="009564D0"/>
    <w:rsid w:val="00960670"/>
    <w:rsid w:val="00960D8F"/>
    <w:rsid w:val="0096284F"/>
    <w:rsid w:val="0096359D"/>
    <w:rsid w:val="00967270"/>
    <w:rsid w:val="00970865"/>
    <w:rsid w:val="0097416D"/>
    <w:rsid w:val="009759F9"/>
    <w:rsid w:val="0098039E"/>
    <w:rsid w:val="00984CA8"/>
    <w:rsid w:val="0098562F"/>
    <w:rsid w:val="009859B8"/>
    <w:rsid w:val="0099000E"/>
    <w:rsid w:val="00992480"/>
    <w:rsid w:val="00992548"/>
    <w:rsid w:val="00994FE7"/>
    <w:rsid w:val="009A488D"/>
    <w:rsid w:val="009A6C7D"/>
    <w:rsid w:val="009B0589"/>
    <w:rsid w:val="009B205B"/>
    <w:rsid w:val="009B3592"/>
    <w:rsid w:val="009B4392"/>
    <w:rsid w:val="009B60B1"/>
    <w:rsid w:val="009B70C3"/>
    <w:rsid w:val="009C1EA2"/>
    <w:rsid w:val="009C3FC7"/>
    <w:rsid w:val="009C5A94"/>
    <w:rsid w:val="009C5B40"/>
    <w:rsid w:val="009D1E63"/>
    <w:rsid w:val="009D2584"/>
    <w:rsid w:val="009D34B0"/>
    <w:rsid w:val="009D56AA"/>
    <w:rsid w:val="009D7041"/>
    <w:rsid w:val="009D7C8F"/>
    <w:rsid w:val="009E0089"/>
    <w:rsid w:val="009E396D"/>
    <w:rsid w:val="009E53C2"/>
    <w:rsid w:val="009E7128"/>
    <w:rsid w:val="009F223E"/>
    <w:rsid w:val="009F63A1"/>
    <w:rsid w:val="009F7B22"/>
    <w:rsid w:val="00A01F59"/>
    <w:rsid w:val="00A06551"/>
    <w:rsid w:val="00A065B5"/>
    <w:rsid w:val="00A077C1"/>
    <w:rsid w:val="00A10000"/>
    <w:rsid w:val="00A10775"/>
    <w:rsid w:val="00A10AEE"/>
    <w:rsid w:val="00A112EB"/>
    <w:rsid w:val="00A121E4"/>
    <w:rsid w:val="00A20153"/>
    <w:rsid w:val="00A205A0"/>
    <w:rsid w:val="00A2199B"/>
    <w:rsid w:val="00A22469"/>
    <w:rsid w:val="00A25EBC"/>
    <w:rsid w:val="00A26AC5"/>
    <w:rsid w:val="00A27B48"/>
    <w:rsid w:val="00A3134D"/>
    <w:rsid w:val="00A33B3A"/>
    <w:rsid w:val="00A35B31"/>
    <w:rsid w:val="00A4017F"/>
    <w:rsid w:val="00A4214D"/>
    <w:rsid w:val="00A54113"/>
    <w:rsid w:val="00A62727"/>
    <w:rsid w:val="00A63830"/>
    <w:rsid w:val="00A63BA1"/>
    <w:rsid w:val="00A65C29"/>
    <w:rsid w:val="00A666CE"/>
    <w:rsid w:val="00A73A68"/>
    <w:rsid w:val="00A823B0"/>
    <w:rsid w:val="00A854D1"/>
    <w:rsid w:val="00A871F0"/>
    <w:rsid w:val="00A91642"/>
    <w:rsid w:val="00A9172E"/>
    <w:rsid w:val="00A9462B"/>
    <w:rsid w:val="00A94BF6"/>
    <w:rsid w:val="00A979C7"/>
    <w:rsid w:val="00AA4F9A"/>
    <w:rsid w:val="00AA5A0A"/>
    <w:rsid w:val="00AB1AF3"/>
    <w:rsid w:val="00AB481C"/>
    <w:rsid w:val="00AB5B2C"/>
    <w:rsid w:val="00AB6FE4"/>
    <w:rsid w:val="00AC3C3F"/>
    <w:rsid w:val="00AD0168"/>
    <w:rsid w:val="00AD3C94"/>
    <w:rsid w:val="00AD4AD8"/>
    <w:rsid w:val="00AE26CD"/>
    <w:rsid w:val="00AE658B"/>
    <w:rsid w:val="00AF1F1C"/>
    <w:rsid w:val="00B00C15"/>
    <w:rsid w:val="00B0448E"/>
    <w:rsid w:val="00B070F5"/>
    <w:rsid w:val="00B12CBA"/>
    <w:rsid w:val="00B16CAC"/>
    <w:rsid w:val="00B303EA"/>
    <w:rsid w:val="00B31ACE"/>
    <w:rsid w:val="00B31BB2"/>
    <w:rsid w:val="00B33A21"/>
    <w:rsid w:val="00B34950"/>
    <w:rsid w:val="00B34998"/>
    <w:rsid w:val="00B37149"/>
    <w:rsid w:val="00B37304"/>
    <w:rsid w:val="00B41C78"/>
    <w:rsid w:val="00B432F1"/>
    <w:rsid w:val="00B453EE"/>
    <w:rsid w:val="00B47526"/>
    <w:rsid w:val="00B501B2"/>
    <w:rsid w:val="00B5077D"/>
    <w:rsid w:val="00B50E01"/>
    <w:rsid w:val="00B51B2F"/>
    <w:rsid w:val="00B549E1"/>
    <w:rsid w:val="00B56587"/>
    <w:rsid w:val="00B56E95"/>
    <w:rsid w:val="00B649E6"/>
    <w:rsid w:val="00B64ADA"/>
    <w:rsid w:val="00B70242"/>
    <w:rsid w:val="00B75842"/>
    <w:rsid w:val="00B900A2"/>
    <w:rsid w:val="00B93C5C"/>
    <w:rsid w:val="00B944BB"/>
    <w:rsid w:val="00B956F6"/>
    <w:rsid w:val="00B97CAC"/>
    <w:rsid w:val="00BA11F9"/>
    <w:rsid w:val="00BA5252"/>
    <w:rsid w:val="00BA6922"/>
    <w:rsid w:val="00BA69A0"/>
    <w:rsid w:val="00BA79BA"/>
    <w:rsid w:val="00BB2359"/>
    <w:rsid w:val="00BB4086"/>
    <w:rsid w:val="00BC1A78"/>
    <w:rsid w:val="00BC5438"/>
    <w:rsid w:val="00BC55DA"/>
    <w:rsid w:val="00BC64D4"/>
    <w:rsid w:val="00BD1DE7"/>
    <w:rsid w:val="00BD20DA"/>
    <w:rsid w:val="00BE100C"/>
    <w:rsid w:val="00BE48F3"/>
    <w:rsid w:val="00BE6D77"/>
    <w:rsid w:val="00BE76C5"/>
    <w:rsid w:val="00BF0AEC"/>
    <w:rsid w:val="00BF123B"/>
    <w:rsid w:val="00BF123D"/>
    <w:rsid w:val="00BF3765"/>
    <w:rsid w:val="00BF5EE2"/>
    <w:rsid w:val="00BF69B1"/>
    <w:rsid w:val="00C01402"/>
    <w:rsid w:val="00C0320E"/>
    <w:rsid w:val="00C106DE"/>
    <w:rsid w:val="00C10AAE"/>
    <w:rsid w:val="00C115F4"/>
    <w:rsid w:val="00C13352"/>
    <w:rsid w:val="00C156D0"/>
    <w:rsid w:val="00C2107B"/>
    <w:rsid w:val="00C21E0A"/>
    <w:rsid w:val="00C2473C"/>
    <w:rsid w:val="00C24DFC"/>
    <w:rsid w:val="00C25822"/>
    <w:rsid w:val="00C25B7C"/>
    <w:rsid w:val="00C25B89"/>
    <w:rsid w:val="00C277F4"/>
    <w:rsid w:val="00C27F4E"/>
    <w:rsid w:val="00C31D06"/>
    <w:rsid w:val="00C34B47"/>
    <w:rsid w:val="00C35F18"/>
    <w:rsid w:val="00C3685C"/>
    <w:rsid w:val="00C370FC"/>
    <w:rsid w:val="00C40345"/>
    <w:rsid w:val="00C47BC9"/>
    <w:rsid w:val="00C5369B"/>
    <w:rsid w:val="00C53CB3"/>
    <w:rsid w:val="00C67A59"/>
    <w:rsid w:val="00C70ADA"/>
    <w:rsid w:val="00C73F42"/>
    <w:rsid w:val="00C74A5C"/>
    <w:rsid w:val="00C8573E"/>
    <w:rsid w:val="00C90CE9"/>
    <w:rsid w:val="00C911DE"/>
    <w:rsid w:val="00C921D5"/>
    <w:rsid w:val="00C95EEF"/>
    <w:rsid w:val="00C95F13"/>
    <w:rsid w:val="00C96EB7"/>
    <w:rsid w:val="00CA2ED9"/>
    <w:rsid w:val="00CA3DD3"/>
    <w:rsid w:val="00CA5A37"/>
    <w:rsid w:val="00CA5EC1"/>
    <w:rsid w:val="00CA7F40"/>
    <w:rsid w:val="00CB4B48"/>
    <w:rsid w:val="00CC5081"/>
    <w:rsid w:val="00CD4230"/>
    <w:rsid w:val="00CD5716"/>
    <w:rsid w:val="00CD5D9E"/>
    <w:rsid w:val="00CE15C8"/>
    <w:rsid w:val="00CE1D19"/>
    <w:rsid w:val="00CE79D5"/>
    <w:rsid w:val="00CF27C6"/>
    <w:rsid w:val="00CF32FD"/>
    <w:rsid w:val="00CF6075"/>
    <w:rsid w:val="00CF6361"/>
    <w:rsid w:val="00CF7E3D"/>
    <w:rsid w:val="00D00954"/>
    <w:rsid w:val="00D00FA4"/>
    <w:rsid w:val="00D01B24"/>
    <w:rsid w:val="00D020E2"/>
    <w:rsid w:val="00D04234"/>
    <w:rsid w:val="00D04E44"/>
    <w:rsid w:val="00D0540D"/>
    <w:rsid w:val="00D060C5"/>
    <w:rsid w:val="00D0673B"/>
    <w:rsid w:val="00D06BC8"/>
    <w:rsid w:val="00D12507"/>
    <w:rsid w:val="00D13B83"/>
    <w:rsid w:val="00D14D51"/>
    <w:rsid w:val="00D14E3B"/>
    <w:rsid w:val="00D15B4F"/>
    <w:rsid w:val="00D21C2D"/>
    <w:rsid w:val="00D23F11"/>
    <w:rsid w:val="00D31AAE"/>
    <w:rsid w:val="00D32449"/>
    <w:rsid w:val="00D32E6F"/>
    <w:rsid w:val="00D42C52"/>
    <w:rsid w:val="00D46D29"/>
    <w:rsid w:val="00D50E23"/>
    <w:rsid w:val="00D5329C"/>
    <w:rsid w:val="00D54889"/>
    <w:rsid w:val="00D5545F"/>
    <w:rsid w:val="00D56520"/>
    <w:rsid w:val="00D57072"/>
    <w:rsid w:val="00D57A8D"/>
    <w:rsid w:val="00D60EF9"/>
    <w:rsid w:val="00D61A59"/>
    <w:rsid w:val="00D63294"/>
    <w:rsid w:val="00D633B6"/>
    <w:rsid w:val="00D63BE7"/>
    <w:rsid w:val="00D64F6D"/>
    <w:rsid w:val="00D70758"/>
    <w:rsid w:val="00D72377"/>
    <w:rsid w:val="00D75DD0"/>
    <w:rsid w:val="00D760EF"/>
    <w:rsid w:val="00D77F62"/>
    <w:rsid w:val="00D80239"/>
    <w:rsid w:val="00D82C3F"/>
    <w:rsid w:val="00D84293"/>
    <w:rsid w:val="00D85C97"/>
    <w:rsid w:val="00DA0E70"/>
    <w:rsid w:val="00DA1B7C"/>
    <w:rsid w:val="00DA21DB"/>
    <w:rsid w:val="00DA3A25"/>
    <w:rsid w:val="00DA5A00"/>
    <w:rsid w:val="00DA6917"/>
    <w:rsid w:val="00DB01B2"/>
    <w:rsid w:val="00DB4192"/>
    <w:rsid w:val="00DB5FF7"/>
    <w:rsid w:val="00DC04A8"/>
    <w:rsid w:val="00DC0CB0"/>
    <w:rsid w:val="00DC106B"/>
    <w:rsid w:val="00DC4E35"/>
    <w:rsid w:val="00DD0417"/>
    <w:rsid w:val="00DD0D40"/>
    <w:rsid w:val="00DD13E2"/>
    <w:rsid w:val="00DD2781"/>
    <w:rsid w:val="00DD2C57"/>
    <w:rsid w:val="00DD2D53"/>
    <w:rsid w:val="00DD5971"/>
    <w:rsid w:val="00DD5DC9"/>
    <w:rsid w:val="00DE037B"/>
    <w:rsid w:val="00DE0587"/>
    <w:rsid w:val="00DE16E2"/>
    <w:rsid w:val="00DE712C"/>
    <w:rsid w:val="00DE7461"/>
    <w:rsid w:val="00DF0AF9"/>
    <w:rsid w:val="00DF1527"/>
    <w:rsid w:val="00DF2F2C"/>
    <w:rsid w:val="00DF3485"/>
    <w:rsid w:val="00DF51C8"/>
    <w:rsid w:val="00DF5C1F"/>
    <w:rsid w:val="00DF641D"/>
    <w:rsid w:val="00E014FE"/>
    <w:rsid w:val="00E05D45"/>
    <w:rsid w:val="00E0776F"/>
    <w:rsid w:val="00E1520C"/>
    <w:rsid w:val="00E16D1C"/>
    <w:rsid w:val="00E2314B"/>
    <w:rsid w:val="00E23E06"/>
    <w:rsid w:val="00E25492"/>
    <w:rsid w:val="00E264B7"/>
    <w:rsid w:val="00E31685"/>
    <w:rsid w:val="00E31974"/>
    <w:rsid w:val="00E36C3F"/>
    <w:rsid w:val="00E37AA1"/>
    <w:rsid w:val="00E37F6E"/>
    <w:rsid w:val="00E41B1E"/>
    <w:rsid w:val="00E426C9"/>
    <w:rsid w:val="00E50BBA"/>
    <w:rsid w:val="00E50EFF"/>
    <w:rsid w:val="00E50F4B"/>
    <w:rsid w:val="00E51947"/>
    <w:rsid w:val="00E52335"/>
    <w:rsid w:val="00E53096"/>
    <w:rsid w:val="00E5372C"/>
    <w:rsid w:val="00E56111"/>
    <w:rsid w:val="00E57C83"/>
    <w:rsid w:val="00E60476"/>
    <w:rsid w:val="00E61468"/>
    <w:rsid w:val="00E61F0C"/>
    <w:rsid w:val="00E63CC2"/>
    <w:rsid w:val="00E65AE8"/>
    <w:rsid w:val="00E70CAE"/>
    <w:rsid w:val="00E70CC2"/>
    <w:rsid w:val="00E70D08"/>
    <w:rsid w:val="00E726BA"/>
    <w:rsid w:val="00E72712"/>
    <w:rsid w:val="00E776D2"/>
    <w:rsid w:val="00E83DA0"/>
    <w:rsid w:val="00E863A3"/>
    <w:rsid w:val="00E93579"/>
    <w:rsid w:val="00EA0000"/>
    <w:rsid w:val="00EA0886"/>
    <w:rsid w:val="00EA1674"/>
    <w:rsid w:val="00EA2AAB"/>
    <w:rsid w:val="00EA46D4"/>
    <w:rsid w:val="00EA511D"/>
    <w:rsid w:val="00EB2068"/>
    <w:rsid w:val="00EB5A78"/>
    <w:rsid w:val="00EC1776"/>
    <w:rsid w:val="00EC288D"/>
    <w:rsid w:val="00EC3B60"/>
    <w:rsid w:val="00EC49F6"/>
    <w:rsid w:val="00EC4B58"/>
    <w:rsid w:val="00EC4B6A"/>
    <w:rsid w:val="00EC63B8"/>
    <w:rsid w:val="00ED2DF4"/>
    <w:rsid w:val="00ED44DC"/>
    <w:rsid w:val="00ED4829"/>
    <w:rsid w:val="00ED60C2"/>
    <w:rsid w:val="00ED634A"/>
    <w:rsid w:val="00ED74B1"/>
    <w:rsid w:val="00ED78F3"/>
    <w:rsid w:val="00EE0374"/>
    <w:rsid w:val="00EE03F5"/>
    <w:rsid w:val="00EE08F5"/>
    <w:rsid w:val="00EE2A1A"/>
    <w:rsid w:val="00EE3C57"/>
    <w:rsid w:val="00EE5CE9"/>
    <w:rsid w:val="00EF4D17"/>
    <w:rsid w:val="00EF4DF5"/>
    <w:rsid w:val="00EF6B28"/>
    <w:rsid w:val="00EF6CD7"/>
    <w:rsid w:val="00F00750"/>
    <w:rsid w:val="00F02F2E"/>
    <w:rsid w:val="00F05BB1"/>
    <w:rsid w:val="00F07833"/>
    <w:rsid w:val="00F07DC2"/>
    <w:rsid w:val="00F11CFC"/>
    <w:rsid w:val="00F1657E"/>
    <w:rsid w:val="00F1770B"/>
    <w:rsid w:val="00F17EC1"/>
    <w:rsid w:val="00F2178A"/>
    <w:rsid w:val="00F23233"/>
    <w:rsid w:val="00F2343A"/>
    <w:rsid w:val="00F348C6"/>
    <w:rsid w:val="00F44637"/>
    <w:rsid w:val="00F45389"/>
    <w:rsid w:val="00F46398"/>
    <w:rsid w:val="00F4708B"/>
    <w:rsid w:val="00F52D9E"/>
    <w:rsid w:val="00F53B53"/>
    <w:rsid w:val="00F612DC"/>
    <w:rsid w:val="00F66A72"/>
    <w:rsid w:val="00F67D84"/>
    <w:rsid w:val="00F70296"/>
    <w:rsid w:val="00F72BD1"/>
    <w:rsid w:val="00F7561F"/>
    <w:rsid w:val="00F7667E"/>
    <w:rsid w:val="00F766CF"/>
    <w:rsid w:val="00F76B10"/>
    <w:rsid w:val="00F81725"/>
    <w:rsid w:val="00F83F9F"/>
    <w:rsid w:val="00F8521C"/>
    <w:rsid w:val="00F855C1"/>
    <w:rsid w:val="00F86466"/>
    <w:rsid w:val="00F8666D"/>
    <w:rsid w:val="00F91340"/>
    <w:rsid w:val="00F91C8D"/>
    <w:rsid w:val="00F92D09"/>
    <w:rsid w:val="00F95866"/>
    <w:rsid w:val="00F967F3"/>
    <w:rsid w:val="00F96AD5"/>
    <w:rsid w:val="00FA47E2"/>
    <w:rsid w:val="00FB2F77"/>
    <w:rsid w:val="00FB55E9"/>
    <w:rsid w:val="00FB79CA"/>
    <w:rsid w:val="00FC029D"/>
    <w:rsid w:val="00FC58D0"/>
    <w:rsid w:val="00FC716A"/>
    <w:rsid w:val="00FC7D8B"/>
    <w:rsid w:val="00FD26D8"/>
    <w:rsid w:val="00FD3A3C"/>
    <w:rsid w:val="00FD3B96"/>
    <w:rsid w:val="00FD4321"/>
    <w:rsid w:val="00FD4EB1"/>
    <w:rsid w:val="00FD575E"/>
    <w:rsid w:val="00FD59F4"/>
    <w:rsid w:val="00FD7EE2"/>
    <w:rsid w:val="00FE6B3E"/>
    <w:rsid w:val="00FF0836"/>
    <w:rsid w:val="00FF16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367630"/>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rsid w:val="004C0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144728">
      <w:bodyDiv w:val="1"/>
      <w:marLeft w:val="0"/>
      <w:marRight w:val="0"/>
      <w:marTop w:val="0"/>
      <w:marBottom w:val="0"/>
      <w:divBdr>
        <w:top w:val="none" w:sz="0" w:space="0" w:color="auto"/>
        <w:left w:val="none" w:sz="0" w:space="0" w:color="auto"/>
        <w:bottom w:val="none" w:sz="0" w:space="0" w:color="auto"/>
        <w:right w:val="none" w:sz="0" w:space="0" w:color="auto"/>
      </w:divBdr>
    </w:div>
    <w:div w:id="343216858">
      <w:bodyDiv w:val="1"/>
      <w:marLeft w:val="0"/>
      <w:marRight w:val="0"/>
      <w:marTop w:val="0"/>
      <w:marBottom w:val="0"/>
      <w:divBdr>
        <w:top w:val="none" w:sz="0" w:space="0" w:color="auto"/>
        <w:left w:val="none" w:sz="0" w:space="0" w:color="auto"/>
        <w:bottom w:val="none" w:sz="0" w:space="0" w:color="auto"/>
        <w:right w:val="none" w:sz="0" w:space="0" w:color="auto"/>
      </w:divBdr>
    </w:div>
    <w:div w:id="594023055">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235897069">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9BFF0-87C1-4C8F-BD41-CE9E036D5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7202</Words>
  <Characters>39612</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Federico Zola Herrera</cp:lastModifiedBy>
  <cp:revision>2</cp:revision>
  <cp:lastPrinted>2019-12-13T16:14:00Z</cp:lastPrinted>
  <dcterms:created xsi:type="dcterms:W3CDTF">2020-04-10T18:08:00Z</dcterms:created>
  <dcterms:modified xsi:type="dcterms:W3CDTF">2020-04-10T18:08:00Z</dcterms:modified>
</cp:coreProperties>
</file>