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F55" w:rsidRDefault="000C1F55" w:rsidP="000C1F55">
      <w:pPr>
        <w:spacing w:line="360" w:lineRule="auto"/>
        <w:ind w:left="708" w:hanging="708"/>
        <w:jc w:val="center"/>
        <w:rPr>
          <w:rFonts w:ascii="Palatino Linotype" w:eastAsia="Times New Roman" w:hAnsi="Palatino Linotype" w:cs="Times New Roman"/>
          <w:b/>
        </w:rPr>
      </w:pPr>
    </w:p>
    <w:p w:rsidR="002A5BA4" w:rsidRPr="00AE6453" w:rsidRDefault="002A5BA4" w:rsidP="000C1F55">
      <w:pPr>
        <w:spacing w:line="360" w:lineRule="auto"/>
        <w:ind w:left="708" w:hanging="708"/>
        <w:jc w:val="center"/>
        <w:rPr>
          <w:rFonts w:ascii="Palatino Linotype" w:eastAsia="Times New Roman" w:hAnsi="Palatino Linotype" w:cs="Times New Roman"/>
          <w:b/>
        </w:rPr>
      </w:pPr>
      <w:r w:rsidRPr="00AE6453">
        <w:rPr>
          <w:rFonts w:ascii="Palatino Linotype" w:eastAsia="Times New Roman" w:hAnsi="Palatino Linotype" w:cs="Times New Roman"/>
          <w:b/>
        </w:rPr>
        <w:t>LÍNEAS ARGUMENTATIVAS</w:t>
      </w:r>
    </w:p>
    <w:p w:rsidR="000C1F55" w:rsidRPr="00AE6453" w:rsidRDefault="000C1F55" w:rsidP="000C1F55">
      <w:pPr>
        <w:spacing w:line="360" w:lineRule="auto"/>
        <w:ind w:left="708" w:hanging="708"/>
        <w:jc w:val="center"/>
        <w:rPr>
          <w:rFonts w:ascii="Palatino Linotype" w:eastAsia="Times New Roman" w:hAnsi="Palatino Linotype" w:cs="Times New Roman"/>
          <w:b/>
        </w:rPr>
      </w:pPr>
    </w:p>
    <w:p w:rsidR="00225AEA" w:rsidRPr="00AE6453" w:rsidRDefault="00225AEA" w:rsidP="00225AEA">
      <w:pPr>
        <w:spacing w:before="240" w:after="240" w:line="360" w:lineRule="auto"/>
        <w:jc w:val="both"/>
        <w:rPr>
          <w:rFonts w:ascii="Palatino Linotype" w:eastAsia="MS Mincho" w:hAnsi="Palatino Linotype" w:cs="Times New Roman"/>
        </w:rPr>
      </w:pPr>
      <w:r w:rsidRPr="00AE6453">
        <w:rPr>
          <w:rFonts w:ascii="Palatino Linotype" w:hAnsi="Palatino Linotype"/>
          <w:b/>
        </w:rPr>
        <w:t xml:space="preserve">INFORME JUSTIFICADO, FALTA DE. </w:t>
      </w:r>
      <w:r w:rsidRPr="00AE6453">
        <w:rPr>
          <w:rFonts w:ascii="Palatino Linotype" w:eastAsia="MS Mincho" w:hAnsi="Palatino Linotype" w:cs="Times New Roman"/>
        </w:rPr>
        <w:t xml:space="preserve">La falta de informe justificado no impide que este Órgano Garante conozca y resuelva el recurso de revisión, solo propicia que el </w:t>
      </w:r>
      <w:r w:rsidRPr="00AE6453">
        <w:rPr>
          <w:rFonts w:ascii="Palatino Linotype" w:eastAsia="MS Mincho" w:hAnsi="Palatino Linotype" w:cs="Times New Roman"/>
          <w:b/>
        </w:rPr>
        <w:t>SUJETO OBLIGADO</w:t>
      </w:r>
      <w:r w:rsidRPr="00AE6453">
        <w:rPr>
          <w:rFonts w:ascii="Palatino Linotype" w:eastAsia="MS Mincho" w:hAnsi="Palatino Linotype" w:cs="Times New Roman"/>
        </w:rPr>
        <w:t xml:space="preserve"> pierda la oportunidad de justificar su respuesta y manifestar lo que a su derecho convenga.</w:t>
      </w:r>
    </w:p>
    <w:p w:rsidR="001025FA" w:rsidRPr="00AE6453" w:rsidRDefault="00F77E6F" w:rsidP="00F77E6F">
      <w:pPr>
        <w:spacing w:before="240" w:after="240" w:line="360" w:lineRule="auto"/>
        <w:jc w:val="both"/>
        <w:rPr>
          <w:rFonts w:ascii="Palatino Linotype" w:hAnsi="Palatino Linotype" w:cs="Arial"/>
        </w:rPr>
      </w:pPr>
      <w:r w:rsidRPr="00AE6453">
        <w:rPr>
          <w:rFonts w:ascii="Palatino Linotype" w:eastAsia="Calibri" w:hAnsi="Palatino Linotype" w:cs="Arial"/>
          <w:b/>
          <w:szCs w:val="22"/>
          <w:lang w:val="es-ES" w:eastAsia="es-MX"/>
        </w:rPr>
        <w:t>DE LAS FORMALIDADES LEGALES DE LA CLASIFICACIÓN DE LA INFORMACIÓN.</w:t>
      </w:r>
      <w:r w:rsidRPr="00AE6453">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AE6453">
        <w:rPr>
          <w:rFonts w:ascii="Palatino Linotype" w:eastAsia="Calibri" w:hAnsi="Palatino Linotype" w:cs="Arial"/>
          <w:bCs/>
          <w:lang w:val="es-MX" w:eastAsia="en-US"/>
        </w:rPr>
        <w:t xml:space="preserve"> VIII,</w:t>
      </w:r>
      <w:r w:rsidRPr="00AE6453">
        <w:rPr>
          <w:rFonts w:ascii="Palatino Linotype" w:eastAsia="Calibri" w:hAnsi="Palatino Linotype" w:cs="Arial"/>
          <w:szCs w:val="22"/>
          <w:lang w:val="es-ES" w:eastAsia="es-MX"/>
        </w:rPr>
        <w:t xml:space="preserve"> 122, 135 </w:t>
      </w:r>
      <w:r w:rsidRPr="00AE6453">
        <w:rPr>
          <w:rFonts w:ascii="Palatino Linotype" w:hAnsi="Palatino Linotype" w:cs="Arial"/>
        </w:rPr>
        <w:t>143 y 149, así como los establecido en los Lineamientos Generales en Materia de Clasificación</w:t>
      </w:r>
      <w:r w:rsidRPr="00AE6453">
        <w:rPr>
          <w:rFonts w:ascii="Palatino Linotype" w:hAnsi="Palatino Linotype"/>
        </w:rPr>
        <w:t xml:space="preserve"> </w:t>
      </w:r>
      <w:r w:rsidRPr="00AE6453">
        <w:rPr>
          <w:rFonts w:ascii="Palatino Linotype" w:hAnsi="Palatino Linotype" w:cs="Arial"/>
        </w:rPr>
        <w:t>y Desclasificación de la Información.</w:t>
      </w:r>
    </w:p>
    <w:p w:rsidR="00EA4970" w:rsidRPr="00AE6453" w:rsidRDefault="000C1F55" w:rsidP="00F77E6F">
      <w:pPr>
        <w:spacing w:before="240" w:after="240" w:line="360" w:lineRule="auto"/>
        <w:jc w:val="both"/>
        <w:rPr>
          <w:rFonts w:ascii="Palatino Linotype" w:hAnsi="Palatino Linotype" w:cs="Arial"/>
        </w:rPr>
      </w:pPr>
      <w:r w:rsidRPr="00AE6453">
        <w:rPr>
          <w:rFonts w:ascii="Palatino Linotype" w:eastAsia="Calibri" w:hAnsi="Palatino Linotype" w:cs="Arial"/>
          <w:b/>
          <w:noProof/>
          <w:szCs w:val="22"/>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11431</wp:posOffset>
                </wp:positionV>
                <wp:extent cx="5591175" cy="22860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591175" cy="228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A7BB5"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9pt" to="829.3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" strokecolor="black [3200]" strokeweight=".5pt">
                <v:stroke joinstyle="miter"/>
                <w10:wrap anchorx="margin"/>
              </v:line>
            </w:pict>
          </mc:Fallback>
        </mc:AlternateContent>
      </w:r>
    </w:p>
    <w:p w:rsidR="00EA4970" w:rsidRPr="00AE6453" w:rsidRDefault="00EA4970" w:rsidP="00F77E6F">
      <w:pPr>
        <w:spacing w:before="240" w:after="240" w:line="360" w:lineRule="auto"/>
        <w:jc w:val="both"/>
        <w:rPr>
          <w:rFonts w:ascii="Palatino Linotype" w:hAnsi="Palatino Linotype" w:cs="Arial"/>
        </w:rPr>
      </w:pPr>
    </w:p>
    <w:p w:rsidR="00EA4970" w:rsidRPr="00AE6453" w:rsidRDefault="00EA4970" w:rsidP="00F77E6F">
      <w:pPr>
        <w:spacing w:before="240" w:after="240" w:line="360" w:lineRule="auto"/>
        <w:jc w:val="both"/>
        <w:rPr>
          <w:rFonts w:ascii="Palatino Linotype" w:hAnsi="Palatino Linotype" w:cs="Arial"/>
        </w:rPr>
      </w:pPr>
    </w:p>
    <w:p w:rsidR="00EA4970" w:rsidRPr="00AE6453" w:rsidRDefault="00EA4970" w:rsidP="00F77E6F">
      <w:pPr>
        <w:spacing w:before="240" w:after="240" w:line="360" w:lineRule="auto"/>
        <w:jc w:val="both"/>
        <w:rPr>
          <w:rFonts w:ascii="Palatino Linotype" w:hAnsi="Palatino Linotype" w:cs="Arial"/>
        </w:rPr>
      </w:pPr>
    </w:p>
    <w:p w:rsidR="00EA4970" w:rsidRPr="00AE6453" w:rsidRDefault="00EA4970" w:rsidP="00F77E6F">
      <w:pPr>
        <w:spacing w:before="240" w:after="240" w:line="360" w:lineRule="auto"/>
        <w:jc w:val="both"/>
        <w:rPr>
          <w:rFonts w:ascii="Palatino Linotype" w:hAnsi="Palatino Linotype" w:cs="Arial"/>
        </w:rPr>
      </w:pPr>
    </w:p>
    <w:p w:rsidR="00E616A4" w:rsidRPr="00AE6453" w:rsidRDefault="00E616A4" w:rsidP="00F77E6F">
      <w:pPr>
        <w:spacing w:before="240" w:after="240" w:line="360" w:lineRule="auto"/>
        <w:jc w:val="both"/>
        <w:rPr>
          <w:rFonts w:ascii="Palatino Linotype" w:hAnsi="Palatino Linotype" w:cs="Arial"/>
        </w:rPr>
      </w:pPr>
    </w:p>
    <w:p w:rsidR="002A5BA4" w:rsidRPr="00AE6453" w:rsidRDefault="002A5BA4" w:rsidP="006E74A1">
      <w:pPr>
        <w:spacing w:before="240" w:after="240" w:line="360" w:lineRule="auto"/>
        <w:jc w:val="center"/>
        <w:rPr>
          <w:rFonts w:ascii="Palatino Linotype" w:hAnsi="Palatino Linotype"/>
        </w:rPr>
      </w:pPr>
      <w:r w:rsidRPr="00AE6453">
        <w:rPr>
          <w:rFonts w:ascii="Palatino Linotype" w:hAnsi="Palatino Linotype"/>
          <w:b/>
        </w:rPr>
        <w:t>Índice</w:t>
      </w:r>
      <w:r w:rsidRPr="00AE645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AE6453" w:rsidRDefault="002A5BA4" w:rsidP="006E74A1">
          <w:pPr>
            <w:pStyle w:val="TtulodeTDC"/>
            <w:spacing w:line="360" w:lineRule="auto"/>
          </w:pPr>
        </w:p>
        <w:p w:rsidR="007F3307" w:rsidRPr="00AE6453" w:rsidRDefault="002A5BA4" w:rsidP="000C1F55">
          <w:pPr>
            <w:pStyle w:val="TDC1"/>
            <w:tabs>
              <w:tab w:val="right" w:leader="dot" w:pos="8779"/>
            </w:tabs>
            <w:ind w:left="284" w:hanging="284"/>
            <w:rPr>
              <w:rFonts w:ascii="Palatino Linotype" w:hAnsi="Palatino Linotype"/>
              <w:b/>
              <w:noProof/>
              <w:sz w:val="22"/>
              <w:szCs w:val="22"/>
              <w:lang w:val="es-MX" w:eastAsia="es-MX"/>
            </w:rPr>
          </w:pPr>
          <w:r w:rsidRPr="00AE6453">
            <w:rPr>
              <w:rFonts w:ascii="Palatino Linotype" w:hAnsi="Palatino Linotype"/>
              <w:b/>
            </w:rPr>
            <w:fldChar w:fldCharType="begin"/>
          </w:r>
          <w:r w:rsidRPr="00AE6453">
            <w:rPr>
              <w:rFonts w:ascii="Palatino Linotype" w:hAnsi="Palatino Linotype"/>
              <w:b/>
            </w:rPr>
            <w:instrText xml:space="preserve"> TOC \o "1-3" \h \z \u </w:instrText>
          </w:r>
          <w:r w:rsidRPr="00AE6453">
            <w:rPr>
              <w:rFonts w:ascii="Palatino Linotype" w:hAnsi="Palatino Linotype"/>
              <w:b/>
            </w:rPr>
            <w:fldChar w:fldCharType="separate"/>
          </w:r>
          <w:hyperlink w:anchor="_Toc23853058" w:history="1">
            <w:r w:rsidR="007F3307" w:rsidRPr="00AE6453">
              <w:rPr>
                <w:rStyle w:val="Hipervnculo"/>
                <w:rFonts w:ascii="Palatino Linotype" w:hAnsi="Palatino Linotype"/>
                <w:b/>
                <w:noProof/>
              </w:rPr>
              <w:t>ANTECEDENTES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_Toc23853058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3</w:t>
            </w:r>
            <w:r w:rsidR="007F3307" w:rsidRPr="00AE6453">
              <w:rPr>
                <w:rFonts w:ascii="Palatino Linotype" w:hAnsi="Palatino Linotype"/>
                <w:b/>
                <w:noProof/>
                <w:webHidden/>
              </w:rPr>
              <w:fldChar w:fldCharType="end"/>
            </w:r>
          </w:hyperlink>
        </w:p>
        <w:p w:rsidR="007F3307" w:rsidRPr="00AE6453" w:rsidRDefault="003F5113" w:rsidP="000C1F55">
          <w:pPr>
            <w:pStyle w:val="TDC1"/>
            <w:tabs>
              <w:tab w:val="right" w:leader="dot" w:pos="8779"/>
            </w:tabs>
            <w:ind w:left="284" w:hanging="284"/>
            <w:rPr>
              <w:rFonts w:ascii="Palatino Linotype" w:hAnsi="Palatino Linotype"/>
              <w:b/>
              <w:noProof/>
              <w:sz w:val="22"/>
              <w:szCs w:val="22"/>
              <w:lang w:val="es-MX" w:eastAsia="es-MX"/>
            </w:rPr>
          </w:pPr>
          <w:hyperlink w:anchor="_Toc23853059" w:history="1">
            <w:r w:rsidR="007F3307" w:rsidRPr="00AE6453">
              <w:rPr>
                <w:rStyle w:val="Hipervnculo"/>
                <w:rFonts w:ascii="Palatino Linotype" w:hAnsi="Palatino Linotype"/>
                <w:b/>
                <w:noProof/>
              </w:rPr>
              <w:t>CONSIDERANDO</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_Toc23853059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10</w:t>
            </w:r>
            <w:r w:rsidR="007F3307" w:rsidRPr="00AE6453">
              <w:rPr>
                <w:rFonts w:ascii="Palatino Linotype" w:hAnsi="Palatino Linotype"/>
                <w:b/>
                <w:noProof/>
                <w:webHidden/>
              </w:rPr>
              <w:fldChar w:fldCharType="end"/>
            </w:r>
          </w:hyperlink>
        </w:p>
        <w:p w:rsidR="007F3307" w:rsidRPr="00AE6453" w:rsidRDefault="003F5113" w:rsidP="000C1F55">
          <w:pPr>
            <w:pStyle w:val="TDC2"/>
            <w:ind w:left="284" w:hanging="284"/>
            <w:rPr>
              <w:rFonts w:ascii="Palatino Linotype" w:hAnsi="Palatino Linotype"/>
              <w:b/>
              <w:noProof/>
              <w:sz w:val="22"/>
              <w:szCs w:val="22"/>
              <w:lang w:val="es-MX" w:eastAsia="es-MX"/>
            </w:rPr>
          </w:pPr>
          <w:hyperlink w:anchor="_Toc23853060" w:history="1">
            <w:r w:rsidR="007F3307" w:rsidRPr="00AE6453">
              <w:rPr>
                <w:rStyle w:val="Hipervnculo"/>
                <w:rFonts w:ascii="Palatino Linotype" w:hAnsi="Palatino Linotype"/>
                <w:b/>
                <w:noProof/>
              </w:rPr>
              <w:t>PRIMERO. De la competencia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_Toc23853060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10</w:t>
            </w:r>
            <w:r w:rsidR="007F3307" w:rsidRPr="00AE6453">
              <w:rPr>
                <w:rFonts w:ascii="Palatino Linotype" w:hAnsi="Palatino Linotype"/>
                <w:b/>
                <w:noProof/>
                <w:webHidden/>
              </w:rPr>
              <w:fldChar w:fldCharType="end"/>
            </w:r>
          </w:hyperlink>
        </w:p>
        <w:p w:rsidR="007F3307" w:rsidRPr="00AE6453" w:rsidRDefault="003F5113" w:rsidP="000C1F55">
          <w:pPr>
            <w:pStyle w:val="TDC2"/>
            <w:ind w:left="284" w:hanging="284"/>
            <w:rPr>
              <w:rFonts w:ascii="Palatino Linotype" w:hAnsi="Palatino Linotype"/>
              <w:b/>
              <w:noProof/>
              <w:sz w:val="22"/>
              <w:szCs w:val="22"/>
              <w:lang w:val="es-MX" w:eastAsia="es-MX"/>
            </w:rPr>
          </w:pPr>
          <w:hyperlink w:anchor="_Toc23853061" w:history="1">
            <w:r w:rsidR="007F3307" w:rsidRPr="00AE6453">
              <w:rPr>
                <w:rStyle w:val="Hipervnculo"/>
                <w:rFonts w:ascii="Palatino Linotype" w:hAnsi="Palatino Linotype"/>
                <w:b/>
                <w:noProof/>
              </w:rPr>
              <w:t>SEGUNDO. De la oportunidad y procedencia.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_Toc23853061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10</w:t>
            </w:r>
            <w:r w:rsidR="007F3307" w:rsidRPr="00AE6453">
              <w:rPr>
                <w:rFonts w:ascii="Palatino Linotype" w:hAnsi="Palatino Linotype"/>
                <w:b/>
                <w:noProof/>
                <w:webHidden/>
              </w:rPr>
              <w:fldChar w:fldCharType="end"/>
            </w:r>
          </w:hyperlink>
        </w:p>
        <w:p w:rsidR="007F3307" w:rsidRPr="00AE6453" w:rsidRDefault="003F5113" w:rsidP="000C1F55">
          <w:pPr>
            <w:pStyle w:val="TDC1"/>
            <w:tabs>
              <w:tab w:val="right" w:leader="dot" w:pos="8779"/>
            </w:tabs>
            <w:ind w:left="284" w:hanging="284"/>
            <w:rPr>
              <w:rFonts w:ascii="Palatino Linotype" w:hAnsi="Palatino Linotype"/>
              <w:b/>
              <w:noProof/>
              <w:sz w:val="22"/>
              <w:szCs w:val="22"/>
              <w:lang w:val="es-MX" w:eastAsia="es-MX"/>
            </w:rPr>
          </w:pPr>
          <w:hyperlink w:anchor="_Toc23853062" w:history="1">
            <w:r w:rsidR="007F3307" w:rsidRPr="00AE6453">
              <w:rPr>
                <w:rStyle w:val="Hipervnculo"/>
                <w:rFonts w:ascii="Palatino Linotype" w:hAnsi="Palatino Linotype"/>
                <w:b/>
                <w:noProof/>
                <w:lang w:eastAsia="es-MX"/>
              </w:rPr>
              <w:t>TERCERO. Planteamiento de la Litis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_Toc23853062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13</w:t>
            </w:r>
            <w:r w:rsidR="007F3307" w:rsidRPr="00AE6453">
              <w:rPr>
                <w:rFonts w:ascii="Palatino Linotype" w:hAnsi="Palatino Linotype"/>
                <w:b/>
                <w:noProof/>
                <w:webHidden/>
              </w:rPr>
              <w:fldChar w:fldCharType="end"/>
            </w:r>
          </w:hyperlink>
        </w:p>
        <w:p w:rsidR="007F3307" w:rsidRPr="00AE6453" w:rsidRDefault="003F5113" w:rsidP="000C1F55">
          <w:pPr>
            <w:pStyle w:val="TDC1"/>
            <w:tabs>
              <w:tab w:val="right" w:leader="dot" w:pos="8779"/>
            </w:tabs>
            <w:ind w:left="284" w:hanging="284"/>
            <w:rPr>
              <w:rFonts w:ascii="Palatino Linotype" w:hAnsi="Palatino Linotype"/>
              <w:b/>
              <w:noProof/>
              <w:sz w:val="22"/>
              <w:szCs w:val="22"/>
              <w:lang w:val="es-MX" w:eastAsia="es-MX"/>
            </w:rPr>
          </w:pPr>
          <w:hyperlink w:anchor="_Toc23853063" w:history="1">
            <w:r w:rsidR="007F3307" w:rsidRPr="00AE6453">
              <w:rPr>
                <w:rStyle w:val="Hipervnculo"/>
                <w:rFonts w:ascii="Palatino Linotype" w:hAnsi="Palatino Linotype"/>
                <w:b/>
                <w:noProof/>
              </w:rPr>
              <w:t>CUARTO. Análisis y resolución del asunto</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_Toc23853063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14</w:t>
            </w:r>
            <w:r w:rsidR="007F3307" w:rsidRPr="00AE6453">
              <w:rPr>
                <w:rFonts w:ascii="Palatino Linotype" w:hAnsi="Palatino Linotype"/>
                <w:b/>
                <w:noProof/>
                <w:webHidden/>
              </w:rPr>
              <w:fldChar w:fldCharType="end"/>
            </w:r>
          </w:hyperlink>
        </w:p>
        <w:p w:rsidR="007F3307" w:rsidRPr="00AE6453" w:rsidRDefault="003F5113" w:rsidP="000C1F55">
          <w:pPr>
            <w:pStyle w:val="TDC2"/>
            <w:ind w:left="284" w:hanging="284"/>
            <w:rPr>
              <w:rFonts w:ascii="Palatino Linotype" w:hAnsi="Palatino Linotype"/>
              <w:b/>
              <w:noProof/>
              <w:sz w:val="22"/>
              <w:szCs w:val="22"/>
              <w:lang w:val="es-MX" w:eastAsia="es-MX"/>
            </w:rPr>
          </w:pPr>
          <w:hyperlink w:anchor="_Toc23853064" w:history="1">
            <w:r w:rsidR="007F3307" w:rsidRPr="00AE6453">
              <w:rPr>
                <w:rStyle w:val="Hipervnculo"/>
                <w:rFonts w:ascii="Palatino Linotype" w:hAnsi="Palatino Linotype"/>
                <w:b/>
                <w:noProof/>
              </w:rPr>
              <w:t>A.</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El derecho de acceso a la información.</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_Toc23853064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14</w:t>
            </w:r>
            <w:r w:rsidR="007F3307" w:rsidRPr="00AE6453">
              <w:rPr>
                <w:rFonts w:ascii="Palatino Linotype" w:hAnsi="Palatino Linotype"/>
                <w:b/>
                <w:noProof/>
                <w:webHidden/>
              </w:rPr>
              <w:fldChar w:fldCharType="end"/>
            </w:r>
          </w:hyperlink>
        </w:p>
        <w:p w:rsidR="007F3307" w:rsidRPr="00AE6453" w:rsidRDefault="003F5113" w:rsidP="000C1F55">
          <w:pPr>
            <w:pStyle w:val="TDC2"/>
            <w:ind w:left="284" w:hanging="284"/>
            <w:rPr>
              <w:rFonts w:ascii="Palatino Linotype" w:hAnsi="Palatino Linotype"/>
              <w:b/>
              <w:noProof/>
              <w:sz w:val="22"/>
              <w:szCs w:val="22"/>
              <w:lang w:val="es-MX" w:eastAsia="es-MX"/>
            </w:rPr>
          </w:pPr>
          <w:hyperlink w:anchor="_Toc23853065" w:history="1">
            <w:r w:rsidR="007F3307" w:rsidRPr="00AE6453">
              <w:rPr>
                <w:rStyle w:val="Hipervnculo"/>
                <w:rFonts w:ascii="Palatino Linotype" w:hAnsi="Palatino Linotype"/>
                <w:b/>
                <w:noProof/>
              </w:rPr>
              <w:t>B.</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Fuente Obligacional.</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_Toc23853065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21</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left" w:pos="880"/>
              <w:tab w:val="right" w:leader="dot" w:pos="8779"/>
            </w:tabs>
            <w:ind w:left="284" w:hanging="284"/>
            <w:rPr>
              <w:rFonts w:ascii="Palatino Linotype" w:hAnsi="Palatino Linotype"/>
              <w:b/>
              <w:noProof/>
              <w:sz w:val="22"/>
              <w:szCs w:val="22"/>
              <w:lang w:val="es-MX" w:eastAsia="es-MX"/>
            </w:rPr>
          </w:pPr>
          <w:hyperlink w:anchor="_Toc23853066" w:history="1">
            <w:r w:rsidR="007F3307" w:rsidRPr="00AE6453">
              <w:rPr>
                <w:rStyle w:val="Hipervnculo"/>
                <w:rFonts w:ascii="Palatino Linotype" w:hAnsi="Palatino Linotype"/>
                <w:b/>
                <w:noProof/>
              </w:rPr>
              <w:t>I.</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De la obligación de transparencia.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_Toc23853066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21</w:t>
            </w:r>
            <w:r w:rsidR="007F3307" w:rsidRPr="00AE6453">
              <w:rPr>
                <w:rFonts w:ascii="Palatino Linotype" w:hAnsi="Palatino Linotype"/>
                <w:b/>
                <w:noProof/>
                <w:webHidden/>
              </w:rPr>
              <w:fldChar w:fldCharType="end"/>
            </w:r>
          </w:hyperlink>
        </w:p>
        <w:p w:rsidR="007F3307" w:rsidRPr="00AE6453" w:rsidRDefault="003F5113" w:rsidP="000C1F55">
          <w:pPr>
            <w:pStyle w:val="TDC2"/>
            <w:ind w:left="284" w:hanging="284"/>
            <w:rPr>
              <w:rFonts w:ascii="Palatino Linotype" w:hAnsi="Palatino Linotype"/>
              <w:b/>
              <w:noProof/>
              <w:sz w:val="22"/>
              <w:szCs w:val="22"/>
              <w:lang w:val="es-MX" w:eastAsia="es-MX"/>
            </w:rPr>
          </w:pPr>
          <w:hyperlink w:anchor="_Toc23853067" w:history="1">
            <w:r w:rsidR="007F3307" w:rsidRPr="00AE6453">
              <w:rPr>
                <w:rStyle w:val="Hipervnculo"/>
                <w:rFonts w:ascii="Palatino Linotype" w:hAnsi="Palatino Linotype"/>
                <w:b/>
                <w:noProof/>
              </w:rPr>
              <w:t>C.</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De las actuaciones de las partes.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_Toc23853067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27</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left" w:pos="1100"/>
              <w:tab w:val="right" w:leader="dot" w:pos="8779"/>
            </w:tabs>
            <w:ind w:left="284" w:hanging="284"/>
            <w:rPr>
              <w:rFonts w:ascii="Palatino Linotype" w:hAnsi="Palatino Linotype"/>
              <w:b/>
              <w:noProof/>
              <w:sz w:val="22"/>
              <w:szCs w:val="22"/>
              <w:lang w:val="es-MX" w:eastAsia="es-MX"/>
            </w:rPr>
          </w:pPr>
          <w:hyperlink w:anchor="_Toc23853068" w:history="1">
            <w:r w:rsidR="007F3307" w:rsidRPr="00AE6453">
              <w:rPr>
                <w:rStyle w:val="Hipervnculo"/>
                <w:rFonts w:ascii="Palatino Linotype" w:hAnsi="Palatino Linotype"/>
                <w:b/>
                <w:noProof/>
              </w:rPr>
              <w:t>1.</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Organigrama.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_Toc23853068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30</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right" w:leader="dot" w:pos="8779"/>
            </w:tabs>
            <w:ind w:left="284" w:hanging="284"/>
            <w:rPr>
              <w:rFonts w:ascii="Palatino Linotype" w:hAnsi="Palatino Linotype"/>
              <w:b/>
              <w:noProof/>
              <w:sz w:val="22"/>
              <w:szCs w:val="22"/>
              <w:lang w:val="es-MX" w:eastAsia="es-MX"/>
            </w:rPr>
          </w:pPr>
          <w:hyperlink w:anchor="_Toc23853069" w:history="1">
            <w:r w:rsidR="007F3307" w:rsidRPr="00AE6453">
              <w:rPr>
                <w:rStyle w:val="Hipervnculo"/>
                <w:rFonts w:ascii="Palatino Linotype" w:hAnsi="Palatino Linotype"/>
                <w:b/>
                <w:noProof/>
              </w:rPr>
              <w:t>2. Sueldos.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_Toc23853069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33</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right" w:leader="dot" w:pos="8779"/>
            </w:tabs>
            <w:ind w:left="284" w:hanging="284"/>
            <w:rPr>
              <w:rFonts w:ascii="Palatino Linotype" w:hAnsi="Palatino Linotype"/>
              <w:b/>
              <w:noProof/>
              <w:sz w:val="22"/>
              <w:szCs w:val="22"/>
              <w:lang w:val="es-MX" w:eastAsia="es-MX"/>
            </w:rPr>
          </w:pPr>
          <w:hyperlink w:anchor="_Toc23853070" w:history="1">
            <w:r w:rsidR="007F3307" w:rsidRPr="00AE6453">
              <w:rPr>
                <w:rStyle w:val="Hipervnculo"/>
                <w:rFonts w:ascii="Palatino Linotype" w:hAnsi="Palatino Linotype"/>
                <w:b/>
                <w:noProof/>
              </w:rPr>
              <w:t>3. Egresos Capítulo 1000</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_Toc23853070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38</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right" w:leader="dot" w:pos="8779"/>
            </w:tabs>
            <w:ind w:left="284" w:hanging="284"/>
            <w:rPr>
              <w:rFonts w:ascii="Palatino Linotype" w:hAnsi="Palatino Linotype"/>
              <w:b/>
              <w:noProof/>
              <w:sz w:val="22"/>
              <w:szCs w:val="22"/>
              <w:lang w:val="es-MX" w:eastAsia="es-MX"/>
            </w:rPr>
          </w:pPr>
          <w:hyperlink w:anchor="_Toc23853071" w:history="1">
            <w:r w:rsidR="007F3307" w:rsidRPr="00AE6453">
              <w:rPr>
                <w:rStyle w:val="Hipervnculo"/>
                <w:rFonts w:ascii="Palatino Linotype" w:hAnsi="Palatino Linotype"/>
                <w:b/>
                <w:noProof/>
              </w:rPr>
              <w:t>4. Perfil de puestos.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_Toc23853071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40</w:t>
            </w:r>
            <w:r w:rsidR="007F3307" w:rsidRPr="00AE6453">
              <w:rPr>
                <w:rFonts w:ascii="Palatino Linotype" w:hAnsi="Palatino Linotype"/>
                <w:b/>
                <w:noProof/>
                <w:webHidden/>
              </w:rPr>
              <w:fldChar w:fldCharType="end"/>
            </w:r>
          </w:hyperlink>
        </w:p>
        <w:p w:rsidR="007F3307" w:rsidRPr="00AE6453" w:rsidRDefault="003F5113" w:rsidP="000C1F55">
          <w:pPr>
            <w:pStyle w:val="TDC1"/>
            <w:tabs>
              <w:tab w:val="right" w:leader="dot" w:pos="8779"/>
            </w:tabs>
            <w:ind w:left="284" w:hanging="284"/>
            <w:rPr>
              <w:rFonts w:ascii="Palatino Linotype" w:hAnsi="Palatino Linotype"/>
              <w:b/>
              <w:noProof/>
              <w:sz w:val="22"/>
              <w:szCs w:val="22"/>
              <w:lang w:val="es-MX" w:eastAsia="es-MX"/>
            </w:rPr>
          </w:pPr>
          <w:hyperlink w:anchor="_Toc23853072" w:history="1">
            <w:r w:rsidR="007F3307" w:rsidRPr="00AE6453">
              <w:rPr>
                <w:rStyle w:val="Hipervnculo"/>
                <w:rFonts w:ascii="Palatino Linotype" w:hAnsi="Palatino Linotype"/>
                <w:b/>
                <w:noProof/>
              </w:rPr>
              <w:t>QUINTO. De la Versión Pública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_Toc23853072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46</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left" w:pos="1100"/>
              <w:tab w:val="right" w:leader="dot" w:pos="8779"/>
            </w:tabs>
            <w:ind w:left="284" w:hanging="284"/>
            <w:rPr>
              <w:rFonts w:ascii="Palatino Linotype" w:hAnsi="Palatino Linotype"/>
              <w:b/>
              <w:noProof/>
              <w:sz w:val="22"/>
              <w:szCs w:val="22"/>
              <w:lang w:val="es-MX" w:eastAsia="es-MX"/>
            </w:rPr>
          </w:pPr>
          <w:hyperlink w:anchor="_Toc23853073" w:history="1">
            <w:r w:rsidR="007F3307" w:rsidRPr="00AE6453">
              <w:rPr>
                <w:rStyle w:val="Hipervnculo"/>
                <w:rFonts w:ascii="Palatino Linotype" w:hAnsi="Palatino Linotype"/>
                <w:b/>
                <w:noProof/>
              </w:rPr>
              <w:t>a.</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Requisitos previos.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_Toc23853073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46</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left" w:pos="1100"/>
              <w:tab w:val="right" w:leader="dot" w:pos="8779"/>
            </w:tabs>
            <w:ind w:left="284" w:hanging="284"/>
            <w:rPr>
              <w:rFonts w:ascii="Palatino Linotype" w:hAnsi="Palatino Linotype"/>
              <w:b/>
              <w:noProof/>
              <w:sz w:val="22"/>
              <w:szCs w:val="22"/>
              <w:lang w:val="es-MX" w:eastAsia="es-MX"/>
            </w:rPr>
          </w:pPr>
          <w:hyperlink w:anchor="_Toc23853074" w:history="1">
            <w:r w:rsidR="007F3307" w:rsidRPr="00AE6453">
              <w:rPr>
                <w:rStyle w:val="Hipervnculo"/>
                <w:rFonts w:ascii="Palatino Linotype" w:hAnsi="Palatino Linotype"/>
                <w:b/>
                <w:noProof/>
              </w:rPr>
              <w:t>b.</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Supuesto de clasificación.</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_Toc23853074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47</w:t>
            </w:r>
            <w:r w:rsidR="007F3307" w:rsidRPr="00AE6453">
              <w:rPr>
                <w:rFonts w:ascii="Palatino Linotype" w:hAnsi="Palatino Linotype"/>
                <w:b/>
                <w:noProof/>
                <w:webHidden/>
              </w:rPr>
              <w:fldChar w:fldCharType="end"/>
            </w:r>
          </w:hyperlink>
        </w:p>
        <w:p w:rsidR="007F3307" w:rsidRPr="00AE6453" w:rsidRDefault="003F5113" w:rsidP="000C1F55">
          <w:pPr>
            <w:pStyle w:val="TDC3"/>
            <w:tabs>
              <w:tab w:val="left" w:pos="880"/>
              <w:tab w:val="right" w:leader="dot" w:pos="8779"/>
            </w:tabs>
            <w:ind w:left="284" w:hanging="284"/>
            <w:rPr>
              <w:rFonts w:ascii="Palatino Linotype" w:hAnsi="Palatino Linotype"/>
              <w:b/>
              <w:noProof/>
              <w:sz w:val="22"/>
              <w:szCs w:val="22"/>
              <w:lang w:val="es-MX" w:eastAsia="es-MX"/>
            </w:rPr>
          </w:pPr>
          <w:hyperlink w:anchor="_Toc23853075" w:history="1">
            <w:r w:rsidR="007F3307" w:rsidRPr="00AE6453">
              <w:rPr>
                <w:rStyle w:val="Hipervnculo"/>
                <w:rFonts w:ascii="Palatino Linotype" w:hAnsi="Palatino Linotype"/>
                <w:b/>
                <w:noProof/>
              </w:rPr>
              <w:t>c.</w:t>
            </w:r>
            <w:r w:rsidR="007F3307" w:rsidRPr="00AE6453">
              <w:rPr>
                <w:rFonts w:ascii="Palatino Linotype" w:hAnsi="Palatino Linotype"/>
                <w:b/>
                <w:noProof/>
                <w:sz w:val="22"/>
                <w:szCs w:val="22"/>
                <w:lang w:val="es-MX" w:eastAsia="es-MX"/>
              </w:rPr>
              <w:tab/>
            </w:r>
            <w:r w:rsidR="007F3307" w:rsidRPr="00AE6453">
              <w:rPr>
                <w:rStyle w:val="Hipervnculo"/>
                <w:rFonts w:ascii="Palatino Linotype" w:hAnsi="Palatino Linotype"/>
                <w:b/>
                <w:noProof/>
              </w:rPr>
              <w:t>La intervención del Comité de Transparencia.</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_Toc23853075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50</w:t>
            </w:r>
            <w:r w:rsidR="007F3307" w:rsidRPr="00AE6453">
              <w:rPr>
                <w:rFonts w:ascii="Palatino Linotype" w:hAnsi="Palatino Linotype"/>
                <w:b/>
                <w:noProof/>
                <w:webHidden/>
              </w:rPr>
              <w:fldChar w:fldCharType="end"/>
            </w:r>
          </w:hyperlink>
        </w:p>
        <w:p w:rsidR="007F3307" w:rsidRPr="00AE6453" w:rsidRDefault="003F5113" w:rsidP="000C1F55">
          <w:pPr>
            <w:pStyle w:val="TDC1"/>
            <w:tabs>
              <w:tab w:val="right" w:leader="dot" w:pos="8779"/>
            </w:tabs>
            <w:ind w:left="284" w:hanging="284"/>
            <w:rPr>
              <w:rFonts w:ascii="Palatino Linotype" w:hAnsi="Palatino Linotype"/>
              <w:b/>
              <w:noProof/>
              <w:sz w:val="22"/>
              <w:szCs w:val="22"/>
              <w:lang w:val="es-MX" w:eastAsia="es-MX"/>
            </w:rPr>
          </w:pPr>
          <w:hyperlink w:anchor="_Toc23853076" w:history="1">
            <w:r w:rsidR="007F3307" w:rsidRPr="00AE6453">
              <w:rPr>
                <w:rStyle w:val="Hipervnculo"/>
                <w:rFonts w:ascii="Palatino Linotype" w:eastAsia="Times New Roman" w:hAnsi="Palatino Linotype" w:cstheme="majorBidi"/>
                <w:b/>
                <w:bCs/>
                <w:noProof/>
              </w:rPr>
              <w:t>R E S O L U T I V O S</w:t>
            </w:r>
            <w:r w:rsidR="007F3307" w:rsidRPr="00AE6453">
              <w:rPr>
                <w:rFonts w:ascii="Palatino Linotype" w:hAnsi="Palatino Linotype"/>
                <w:b/>
                <w:noProof/>
                <w:webHidden/>
              </w:rPr>
              <w:tab/>
            </w:r>
            <w:r w:rsidR="007F3307" w:rsidRPr="00AE6453">
              <w:rPr>
                <w:rFonts w:ascii="Palatino Linotype" w:hAnsi="Palatino Linotype"/>
                <w:b/>
                <w:noProof/>
                <w:webHidden/>
              </w:rPr>
              <w:fldChar w:fldCharType="begin"/>
            </w:r>
            <w:r w:rsidR="007F3307" w:rsidRPr="00AE6453">
              <w:rPr>
                <w:rFonts w:ascii="Palatino Linotype" w:hAnsi="Palatino Linotype"/>
                <w:b/>
                <w:noProof/>
                <w:webHidden/>
              </w:rPr>
              <w:instrText xml:space="preserve"> PAGEREF _Toc23853076 \h </w:instrText>
            </w:r>
            <w:r w:rsidR="007F3307" w:rsidRPr="00AE6453">
              <w:rPr>
                <w:rFonts w:ascii="Palatino Linotype" w:hAnsi="Palatino Linotype"/>
                <w:b/>
                <w:noProof/>
                <w:webHidden/>
              </w:rPr>
            </w:r>
            <w:r w:rsidR="007F3307" w:rsidRPr="00AE6453">
              <w:rPr>
                <w:rFonts w:ascii="Palatino Linotype" w:hAnsi="Palatino Linotype"/>
                <w:b/>
                <w:noProof/>
                <w:webHidden/>
              </w:rPr>
              <w:fldChar w:fldCharType="separate"/>
            </w:r>
            <w:r w:rsidR="007F3307" w:rsidRPr="00AE6453">
              <w:rPr>
                <w:rFonts w:ascii="Palatino Linotype" w:hAnsi="Palatino Linotype"/>
                <w:b/>
                <w:noProof/>
                <w:webHidden/>
              </w:rPr>
              <w:t>55</w:t>
            </w:r>
            <w:r w:rsidR="007F3307" w:rsidRPr="00AE6453">
              <w:rPr>
                <w:rFonts w:ascii="Palatino Linotype" w:hAnsi="Palatino Linotype"/>
                <w:b/>
                <w:noProof/>
                <w:webHidden/>
              </w:rPr>
              <w:fldChar w:fldCharType="end"/>
            </w:r>
          </w:hyperlink>
        </w:p>
        <w:p w:rsidR="002A5BA4" w:rsidRPr="00AE6453" w:rsidRDefault="002A5BA4" w:rsidP="006E74A1">
          <w:pPr>
            <w:spacing w:line="360" w:lineRule="auto"/>
            <w:rPr>
              <w:rFonts w:ascii="Palatino Linotype" w:hAnsi="Palatino Linotype"/>
            </w:rPr>
          </w:pPr>
          <w:r w:rsidRPr="00AE6453">
            <w:rPr>
              <w:rFonts w:ascii="Palatino Linotype" w:hAnsi="Palatino Linotype"/>
              <w:b/>
              <w:bCs/>
              <w:lang w:val="es-ES"/>
            </w:rPr>
            <w:fldChar w:fldCharType="end"/>
          </w:r>
        </w:p>
      </w:sdtContent>
    </w:sdt>
    <w:p w:rsidR="000C1F55" w:rsidRPr="00AE6453" w:rsidRDefault="000C1F55" w:rsidP="006E74A1">
      <w:pPr>
        <w:spacing w:before="240" w:after="240" w:line="360" w:lineRule="auto"/>
        <w:jc w:val="both"/>
        <w:rPr>
          <w:rFonts w:ascii="Palatino Linotype" w:hAnsi="Palatino Linotype"/>
        </w:rPr>
      </w:pPr>
    </w:p>
    <w:p w:rsidR="002A5BA4" w:rsidRPr="00AE6453" w:rsidRDefault="002A5BA4" w:rsidP="006E74A1">
      <w:pPr>
        <w:spacing w:before="240" w:after="240" w:line="360" w:lineRule="auto"/>
        <w:jc w:val="both"/>
        <w:rPr>
          <w:rFonts w:ascii="Palatino Linotype" w:hAnsi="Palatino Linotype"/>
        </w:rPr>
      </w:pPr>
      <w:r w:rsidRPr="00AE6453">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AE6453">
        <w:rPr>
          <w:rFonts w:ascii="Palatino Linotype" w:hAnsi="Palatino Linotype"/>
        </w:rPr>
        <w:t xml:space="preserve"> </w:t>
      </w:r>
      <w:r w:rsidR="00E616A4" w:rsidRPr="00AE6453">
        <w:rPr>
          <w:rFonts w:ascii="Palatino Linotype" w:hAnsi="Palatino Linotype"/>
        </w:rPr>
        <w:t>trece</w:t>
      </w:r>
      <w:r w:rsidRPr="00AE6453">
        <w:rPr>
          <w:rFonts w:ascii="Palatino Linotype" w:hAnsi="Palatino Linotype"/>
        </w:rPr>
        <w:t xml:space="preserve"> </w:t>
      </w:r>
      <w:r w:rsidR="00B024CD" w:rsidRPr="00AE6453">
        <w:rPr>
          <w:rFonts w:ascii="Palatino Linotype" w:hAnsi="Palatino Linotype"/>
        </w:rPr>
        <w:t>(</w:t>
      </w:r>
      <w:r w:rsidR="00E616A4" w:rsidRPr="00AE6453">
        <w:rPr>
          <w:rFonts w:ascii="Palatino Linotype" w:hAnsi="Palatino Linotype"/>
        </w:rPr>
        <w:t>13</w:t>
      </w:r>
      <w:r w:rsidR="009F1491" w:rsidRPr="00AE6453">
        <w:rPr>
          <w:rFonts w:ascii="Palatino Linotype" w:hAnsi="Palatino Linotype"/>
        </w:rPr>
        <w:t>)</w:t>
      </w:r>
      <w:r w:rsidRPr="00AE6453">
        <w:rPr>
          <w:rFonts w:ascii="Palatino Linotype" w:hAnsi="Palatino Linotype"/>
        </w:rPr>
        <w:t xml:space="preserve"> de </w:t>
      </w:r>
      <w:r w:rsidR="00E616A4" w:rsidRPr="00AE6453">
        <w:rPr>
          <w:rFonts w:ascii="Palatino Linotype" w:hAnsi="Palatino Linotype"/>
        </w:rPr>
        <w:t>noviembre</w:t>
      </w:r>
      <w:r w:rsidRPr="00AE6453">
        <w:rPr>
          <w:rFonts w:ascii="Palatino Linotype" w:hAnsi="Palatino Linotype"/>
        </w:rPr>
        <w:t xml:space="preserve"> de dos mil </w:t>
      </w:r>
      <w:r w:rsidR="00BA76D6" w:rsidRPr="00AE6453">
        <w:rPr>
          <w:rFonts w:ascii="Palatino Linotype" w:eastAsia="Calibri" w:hAnsi="Palatino Linotype" w:cs="Arial"/>
          <w:lang w:val="es-ES"/>
        </w:rPr>
        <w:t>diecinueve</w:t>
      </w:r>
      <w:r w:rsidR="000404FD" w:rsidRPr="00AE6453">
        <w:rPr>
          <w:rFonts w:ascii="Palatino Linotype" w:hAnsi="Palatino Linotype"/>
        </w:rPr>
        <w:t>.</w:t>
      </w:r>
    </w:p>
    <w:p w:rsidR="002A5BA4" w:rsidRPr="00AE6453" w:rsidRDefault="002A5BA4" w:rsidP="006E74A1">
      <w:pPr>
        <w:spacing w:before="240" w:after="360" w:line="360" w:lineRule="auto"/>
        <w:jc w:val="both"/>
        <w:rPr>
          <w:rFonts w:ascii="Palatino Linotype" w:hAnsi="Palatino Linotype"/>
        </w:rPr>
      </w:pPr>
      <w:r w:rsidRPr="00AE6453">
        <w:rPr>
          <w:rFonts w:ascii="Palatino Linotype" w:hAnsi="Palatino Linotype"/>
          <w:b/>
        </w:rPr>
        <w:t>VISTO</w:t>
      </w:r>
      <w:r w:rsidRPr="00AE6453">
        <w:rPr>
          <w:rFonts w:ascii="Palatino Linotype" w:hAnsi="Palatino Linotype"/>
        </w:rPr>
        <w:t xml:space="preserve"> </w:t>
      </w:r>
      <w:r w:rsidR="00DA3B9E" w:rsidRPr="00AE6453">
        <w:rPr>
          <w:rFonts w:ascii="Palatino Linotype" w:hAnsi="Palatino Linotype"/>
        </w:rPr>
        <w:t>el</w:t>
      </w:r>
      <w:r w:rsidRPr="00AE6453">
        <w:rPr>
          <w:rFonts w:ascii="Palatino Linotype" w:hAnsi="Palatino Linotype"/>
        </w:rPr>
        <w:t xml:space="preserve"> expediente electrónico formado con motivo del recurso de revisión </w:t>
      </w:r>
      <w:r w:rsidR="00E616A4" w:rsidRPr="00AE6453">
        <w:rPr>
          <w:rFonts w:ascii="Palatino Linotype" w:hAnsi="Palatino Linotype" w:cs="Arial"/>
          <w:b/>
          <w:bCs/>
        </w:rPr>
        <w:t>07098</w:t>
      </w:r>
      <w:r w:rsidR="000404FD" w:rsidRPr="00AE6453">
        <w:rPr>
          <w:rFonts w:ascii="Palatino Linotype" w:hAnsi="Palatino Linotype" w:cs="Arial"/>
          <w:b/>
          <w:bCs/>
        </w:rPr>
        <w:t>/INFOEM/IP/RR/201</w:t>
      </w:r>
      <w:r w:rsidR="00092CD4" w:rsidRPr="00AE6453">
        <w:rPr>
          <w:rFonts w:ascii="Palatino Linotype" w:hAnsi="Palatino Linotype" w:cs="Arial"/>
          <w:b/>
          <w:bCs/>
        </w:rPr>
        <w:t>9</w:t>
      </w:r>
      <w:r w:rsidR="00170DEE" w:rsidRPr="00AE6453">
        <w:rPr>
          <w:rFonts w:ascii="Palatino Linotype" w:hAnsi="Palatino Linotype" w:cs="Arial"/>
          <w:b/>
          <w:bCs/>
        </w:rPr>
        <w:t xml:space="preserve"> </w:t>
      </w:r>
      <w:r w:rsidR="00A1302E" w:rsidRPr="00AE6453">
        <w:rPr>
          <w:rFonts w:ascii="Palatino Linotype" w:hAnsi="Palatino Linotype"/>
        </w:rPr>
        <w:t xml:space="preserve">promovido por un usuario del Sistema de Acceso a la Información Mexiquense </w:t>
      </w:r>
      <w:r w:rsidR="00A1302E" w:rsidRPr="00AE6453">
        <w:rPr>
          <w:rFonts w:ascii="Palatino Linotype" w:hAnsi="Palatino Linotype"/>
          <w:b/>
        </w:rPr>
        <w:t>(SAIMEX)</w:t>
      </w:r>
      <w:r w:rsidR="00A1302E" w:rsidRPr="00AE6453">
        <w:rPr>
          <w:rFonts w:ascii="Palatino Linotype" w:hAnsi="Palatino Linotype"/>
        </w:rPr>
        <w:t xml:space="preserve">, quien no proporcionó ningún nombre, seudónimo o carácter para poder ser identificado, por lo que en lo sucesivo será denominado en su calidad de </w:t>
      </w:r>
      <w:r w:rsidR="00A1302E" w:rsidRPr="00AE6453">
        <w:rPr>
          <w:rFonts w:ascii="Palatino Linotype" w:hAnsi="Palatino Linotype"/>
          <w:b/>
        </w:rPr>
        <w:t>RECURRENTE</w:t>
      </w:r>
      <w:r w:rsidR="00A1302E" w:rsidRPr="00AE6453">
        <w:rPr>
          <w:rFonts w:ascii="Palatino Linotype" w:hAnsi="Palatino Linotype"/>
        </w:rPr>
        <w:t xml:space="preserve">, </w:t>
      </w:r>
      <w:r w:rsidRPr="00AE6453">
        <w:rPr>
          <w:rFonts w:ascii="Palatino Linotype" w:hAnsi="Palatino Linotype" w:cs="Arial"/>
        </w:rPr>
        <w:t xml:space="preserve">en contra de la </w:t>
      </w:r>
      <w:r w:rsidR="00B22D36" w:rsidRPr="00AE6453">
        <w:rPr>
          <w:rFonts w:ascii="Palatino Linotype" w:hAnsi="Palatino Linotype" w:cs="Arial"/>
        </w:rPr>
        <w:t xml:space="preserve">falta de </w:t>
      </w:r>
      <w:r w:rsidRPr="00AE6453">
        <w:rPr>
          <w:rFonts w:ascii="Palatino Linotype" w:hAnsi="Palatino Linotype" w:cs="Arial"/>
        </w:rPr>
        <w:t xml:space="preserve">respuesta del </w:t>
      </w:r>
      <w:r w:rsidR="00A8727A" w:rsidRPr="00AE6453">
        <w:rPr>
          <w:rFonts w:ascii="Palatino Linotype" w:hAnsi="Palatino Linotype"/>
          <w:b/>
          <w:bCs/>
          <w:szCs w:val="22"/>
        </w:rPr>
        <w:t xml:space="preserve">Ayuntamiento de </w:t>
      </w:r>
      <w:r w:rsidR="00E616A4" w:rsidRPr="00AE6453">
        <w:rPr>
          <w:rFonts w:ascii="Palatino Linotype" w:hAnsi="Palatino Linotype"/>
          <w:b/>
          <w:bCs/>
          <w:szCs w:val="22"/>
        </w:rPr>
        <w:t>Sultepec</w:t>
      </w:r>
      <w:r w:rsidRPr="00AE6453">
        <w:rPr>
          <w:rFonts w:ascii="Palatino Linotype" w:hAnsi="Palatino Linotype" w:cs="Arial"/>
        </w:rPr>
        <w:t>,</w:t>
      </w:r>
      <w:r w:rsidRPr="00AE6453">
        <w:rPr>
          <w:rFonts w:ascii="Palatino Linotype" w:hAnsi="Palatino Linotype"/>
          <w:b/>
        </w:rPr>
        <w:t xml:space="preserve"> </w:t>
      </w:r>
      <w:r w:rsidRPr="00AE6453">
        <w:rPr>
          <w:rFonts w:ascii="Palatino Linotype" w:hAnsi="Palatino Linotype"/>
        </w:rPr>
        <w:t>en lo sucesivo el</w:t>
      </w:r>
      <w:r w:rsidRPr="00AE6453">
        <w:rPr>
          <w:rFonts w:ascii="Palatino Linotype" w:hAnsi="Palatino Linotype"/>
          <w:b/>
        </w:rPr>
        <w:t xml:space="preserve"> SUJETO OBLIGADO, </w:t>
      </w:r>
      <w:r w:rsidRPr="00AE6453">
        <w:rPr>
          <w:rFonts w:ascii="Palatino Linotype" w:hAnsi="Palatino Linotype"/>
        </w:rPr>
        <w:t xml:space="preserve">se procede a dictar la presente resolución, con base en los siguientes: </w:t>
      </w:r>
    </w:p>
    <w:p w:rsidR="002A5BA4" w:rsidRPr="00AE6453" w:rsidRDefault="002A5BA4" w:rsidP="006E74A1">
      <w:pPr>
        <w:pStyle w:val="Ttulo1"/>
        <w:spacing w:line="360" w:lineRule="auto"/>
        <w:jc w:val="center"/>
      </w:pPr>
      <w:bookmarkStart w:id="0" w:name="_Toc23853058"/>
      <w:r w:rsidRPr="00AE6453">
        <w:t>ANTECEDENTES</w:t>
      </w:r>
      <w:bookmarkEnd w:id="0"/>
    </w:p>
    <w:p w:rsidR="00E26459" w:rsidRPr="00AE6453" w:rsidRDefault="00E26459" w:rsidP="006E74A1">
      <w:pPr>
        <w:spacing w:line="360" w:lineRule="auto"/>
        <w:rPr>
          <w:rFonts w:ascii="Palatino Linotype" w:hAnsi="Palatino Linotype"/>
          <w:lang w:val="es-MX" w:eastAsia="en-US"/>
        </w:rPr>
      </w:pPr>
    </w:p>
    <w:p w:rsidR="00E26459" w:rsidRPr="00AE6453" w:rsidRDefault="00E26459" w:rsidP="006E74A1">
      <w:pPr>
        <w:pStyle w:val="Prrafodelista"/>
        <w:numPr>
          <w:ilvl w:val="0"/>
          <w:numId w:val="1"/>
        </w:numPr>
        <w:spacing w:line="360" w:lineRule="auto"/>
        <w:ind w:left="0" w:firstLine="0"/>
        <w:jc w:val="both"/>
        <w:rPr>
          <w:rFonts w:ascii="Palatino Linotype" w:eastAsia="Times New Roman" w:hAnsi="Palatino Linotype" w:cs="Arial"/>
          <w:lang w:val="es-ES"/>
        </w:rPr>
      </w:pPr>
      <w:r w:rsidRPr="00AE6453">
        <w:rPr>
          <w:rFonts w:ascii="Palatino Linotype" w:eastAsia="Calibri" w:hAnsi="Palatino Linotype" w:cs="Arial"/>
          <w:lang w:val="es-ES"/>
        </w:rPr>
        <w:t xml:space="preserve">El día </w:t>
      </w:r>
      <w:r w:rsidR="00E60440" w:rsidRPr="00AE6453">
        <w:rPr>
          <w:rFonts w:ascii="Palatino Linotype" w:eastAsia="Calibri" w:hAnsi="Palatino Linotype" w:cs="Arial"/>
          <w:lang w:val="es-ES"/>
        </w:rPr>
        <w:t>uno</w:t>
      </w:r>
      <w:r w:rsidRPr="00AE6453">
        <w:rPr>
          <w:rFonts w:ascii="Palatino Linotype" w:eastAsia="Calibri" w:hAnsi="Palatino Linotype" w:cs="Times New Roman"/>
          <w:lang w:val="es-ES"/>
        </w:rPr>
        <w:t xml:space="preserve"> (</w:t>
      </w:r>
      <w:r w:rsidR="00E60440" w:rsidRPr="00AE6453">
        <w:rPr>
          <w:rFonts w:ascii="Palatino Linotype" w:eastAsia="Calibri" w:hAnsi="Palatino Linotype" w:cs="Times New Roman"/>
          <w:lang w:val="es-ES"/>
        </w:rPr>
        <w:t>1</w:t>
      </w:r>
      <w:r w:rsidRPr="00AE6453">
        <w:rPr>
          <w:rFonts w:ascii="Palatino Linotype" w:eastAsia="Calibri" w:hAnsi="Palatino Linotype" w:cs="Times New Roman"/>
          <w:lang w:val="es-ES"/>
        </w:rPr>
        <w:t xml:space="preserve">) de </w:t>
      </w:r>
      <w:r w:rsidR="00E60440" w:rsidRPr="00AE6453">
        <w:rPr>
          <w:rFonts w:ascii="Palatino Linotype" w:eastAsia="Calibri" w:hAnsi="Palatino Linotype" w:cs="Times New Roman"/>
          <w:lang w:val="es-ES"/>
        </w:rPr>
        <w:t>agosto</w:t>
      </w:r>
      <w:r w:rsidR="00231687" w:rsidRPr="00AE6453">
        <w:rPr>
          <w:rFonts w:ascii="Palatino Linotype" w:eastAsia="Calibri" w:hAnsi="Palatino Linotype" w:cs="Times New Roman"/>
          <w:lang w:val="es-ES"/>
        </w:rPr>
        <w:t xml:space="preserve"> </w:t>
      </w:r>
      <w:r w:rsidRPr="00AE6453">
        <w:rPr>
          <w:rFonts w:ascii="Palatino Linotype" w:eastAsia="Calibri" w:hAnsi="Palatino Linotype" w:cs="Times New Roman"/>
          <w:lang w:val="es-ES"/>
        </w:rPr>
        <w:t>de dos mil dieci</w:t>
      </w:r>
      <w:r w:rsidR="00231687" w:rsidRPr="00AE6453">
        <w:rPr>
          <w:rFonts w:ascii="Palatino Linotype" w:eastAsia="Calibri" w:hAnsi="Palatino Linotype" w:cs="Times New Roman"/>
          <w:lang w:val="es-ES"/>
        </w:rPr>
        <w:t>nueve</w:t>
      </w:r>
      <w:r w:rsidRPr="00AE6453">
        <w:rPr>
          <w:rFonts w:ascii="Palatino Linotype" w:eastAsia="Calibri" w:hAnsi="Palatino Linotype" w:cs="Arial"/>
          <w:lang w:val="es-ES"/>
        </w:rPr>
        <w:t>,</w:t>
      </w:r>
      <w:r w:rsidRPr="00AE6453">
        <w:rPr>
          <w:rFonts w:ascii="Palatino Linotype" w:eastAsia="Calibri" w:hAnsi="Palatino Linotype" w:cs="Times New Roman"/>
          <w:lang w:val="es-ES"/>
        </w:rPr>
        <w:t xml:space="preserve"> </w:t>
      </w:r>
      <w:r w:rsidR="00E60440" w:rsidRPr="00AE6453">
        <w:rPr>
          <w:rFonts w:ascii="Palatino Linotype" w:eastAsia="Calibri" w:hAnsi="Palatino Linotype" w:cs="Times New Roman"/>
          <w:b/>
          <w:lang w:val="es-ES"/>
        </w:rPr>
        <w:t>EL RECURRENTE</w:t>
      </w:r>
      <w:r w:rsidR="00A8727A" w:rsidRPr="00AE6453">
        <w:rPr>
          <w:rFonts w:ascii="Palatino Linotype" w:hAnsi="Palatino Linotype"/>
          <w:b/>
        </w:rPr>
        <w:t>,</w:t>
      </w:r>
      <w:r w:rsidR="00E40EC3" w:rsidRPr="00AE6453">
        <w:rPr>
          <w:rFonts w:ascii="Palatino Linotype" w:eastAsia="Calibri" w:hAnsi="Palatino Linotype" w:cs="Times New Roman"/>
          <w:lang w:val="es-ES"/>
        </w:rPr>
        <w:t xml:space="preserve"> </w:t>
      </w:r>
      <w:r w:rsidRPr="00AE6453">
        <w:rPr>
          <w:rFonts w:ascii="Palatino Linotype" w:eastAsia="Calibri" w:hAnsi="Palatino Linotype" w:cs="Arial"/>
          <w:lang w:val="es-ES"/>
        </w:rPr>
        <w:t xml:space="preserve">ante el </w:t>
      </w:r>
      <w:r w:rsidRPr="00AE6453">
        <w:rPr>
          <w:rFonts w:ascii="Palatino Linotype" w:eastAsia="Calibri" w:hAnsi="Palatino Linotype" w:cs="Arial"/>
          <w:b/>
          <w:lang w:val="es-ES"/>
        </w:rPr>
        <w:t>SUJETO OBLIGADO</w:t>
      </w:r>
      <w:r w:rsidRPr="00AE6453">
        <w:rPr>
          <w:rFonts w:ascii="Palatino Linotype" w:eastAsia="Calibri" w:hAnsi="Palatino Linotype" w:cs="Arial"/>
        </w:rPr>
        <w:t xml:space="preserve"> vía </w:t>
      </w:r>
      <w:r w:rsidRPr="00AE6453">
        <w:rPr>
          <w:rFonts w:ascii="Palatino Linotype" w:eastAsia="Calibri" w:hAnsi="Palatino Linotype" w:cs="Arial"/>
          <w:lang w:val="es-ES"/>
        </w:rPr>
        <w:t>Sistema de Acceso a la Información Mexiquense (</w:t>
      </w:r>
      <w:r w:rsidRPr="00AE6453">
        <w:rPr>
          <w:rFonts w:ascii="Palatino Linotype" w:eastAsia="Calibri" w:hAnsi="Palatino Linotype" w:cs="Arial"/>
          <w:b/>
          <w:lang w:val="es-ES"/>
        </w:rPr>
        <w:t>SAIMEX)</w:t>
      </w:r>
      <w:r w:rsidR="00DA3B9E" w:rsidRPr="00AE6453">
        <w:rPr>
          <w:rFonts w:ascii="Palatino Linotype" w:eastAsia="Calibri" w:hAnsi="Palatino Linotype" w:cs="Arial"/>
          <w:lang w:val="es-ES"/>
        </w:rPr>
        <w:t>, presentó la solicitud</w:t>
      </w:r>
      <w:r w:rsidRPr="00AE6453">
        <w:rPr>
          <w:rFonts w:ascii="Palatino Linotype" w:eastAsia="Calibri" w:hAnsi="Palatino Linotype" w:cs="Arial"/>
          <w:lang w:val="es-ES"/>
        </w:rPr>
        <w:t xml:space="preserve"> de</w:t>
      </w:r>
      <w:r w:rsidR="00DA3B9E" w:rsidRPr="00AE6453">
        <w:rPr>
          <w:rFonts w:ascii="Palatino Linotype" w:eastAsia="Calibri" w:hAnsi="Palatino Linotype" w:cs="Arial"/>
          <w:lang w:val="es-ES"/>
        </w:rPr>
        <w:t xml:space="preserve"> información pública registrada</w:t>
      </w:r>
      <w:r w:rsidRPr="00AE6453">
        <w:rPr>
          <w:rFonts w:ascii="Palatino Linotype" w:eastAsia="Calibri" w:hAnsi="Palatino Linotype" w:cs="Arial"/>
          <w:lang w:val="es-ES"/>
        </w:rPr>
        <w:t xml:space="preserve"> con </w:t>
      </w:r>
      <w:r w:rsidR="00DA3B9E" w:rsidRPr="00AE6453">
        <w:rPr>
          <w:rFonts w:ascii="Palatino Linotype" w:eastAsia="Calibri" w:hAnsi="Palatino Linotype" w:cs="Arial"/>
          <w:lang w:val="es-ES"/>
        </w:rPr>
        <w:t>el número</w:t>
      </w:r>
      <w:r w:rsidRPr="00AE6453">
        <w:rPr>
          <w:rFonts w:ascii="Palatino Linotype" w:eastAsia="Calibri" w:hAnsi="Palatino Linotype" w:cs="Arial"/>
          <w:lang w:val="es-ES"/>
        </w:rPr>
        <w:t xml:space="preserve"> </w:t>
      </w:r>
      <w:r w:rsidR="00A8727A" w:rsidRPr="00AE6453">
        <w:rPr>
          <w:rFonts w:ascii="Palatino Linotype" w:hAnsi="Palatino Linotype"/>
          <w:b/>
        </w:rPr>
        <w:t>00</w:t>
      </w:r>
      <w:r w:rsidR="00E616A4" w:rsidRPr="00AE6453">
        <w:rPr>
          <w:rFonts w:ascii="Palatino Linotype" w:hAnsi="Palatino Linotype"/>
          <w:b/>
        </w:rPr>
        <w:t>032</w:t>
      </w:r>
      <w:r w:rsidRPr="00AE6453">
        <w:rPr>
          <w:rFonts w:ascii="Palatino Linotype" w:hAnsi="Palatino Linotype"/>
          <w:b/>
        </w:rPr>
        <w:t>/</w:t>
      </w:r>
      <w:r w:rsidR="00E616A4" w:rsidRPr="00AE6453">
        <w:rPr>
          <w:rFonts w:ascii="Palatino Linotype" w:hAnsi="Palatino Linotype"/>
          <w:b/>
        </w:rPr>
        <w:t>SULTEPEC</w:t>
      </w:r>
      <w:r w:rsidR="00E91E3F" w:rsidRPr="00AE6453">
        <w:rPr>
          <w:rFonts w:ascii="Palatino Linotype" w:hAnsi="Palatino Linotype"/>
          <w:b/>
        </w:rPr>
        <w:t>/IP/2019</w:t>
      </w:r>
      <w:r w:rsidRPr="00AE6453">
        <w:rPr>
          <w:rFonts w:ascii="Palatino Linotype" w:hAnsi="Palatino Linotype"/>
          <w:b/>
        </w:rPr>
        <w:t xml:space="preserve"> </w:t>
      </w:r>
      <w:r w:rsidR="00DA3B9E" w:rsidRPr="00AE6453">
        <w:rPr>
          <w:rFonts w:ascii="Palatino Linotype" w:eastAsia="Calibri" w:hAnsi="Palatino Linotype" w:cs="Arial"/>
          <w:lang w:val="es-ES"/>
        </w:rPr>
        <w:t>mediante la cual</w:t>
      </w:r>
      <w:r w:rsidRPr="00AE6453">
        <w:rPr>
          <w:rFonts w:ascii="Palatino Linotype" w:eastAsia="Calibri" w:hAnsi="Palatino Linotype" w:cs="Arial"/>
          <w:lang w:val="es-ES"/>
        </w:rPr>
        <w:t xml:space="preserve"> solicitó lo siguiente:</w:t>
      </w:r>
    </w:p>
    <w:p w:rsidR="00E26459" w:rsidRPr="00AE6453" w:rsidRDefault="00E26459" w:rsidP="006E74A1">
      <w:pPr>
        <w:spacing w:before="240" w:after="240" w:line="360" w:lineRule="auto"/>
        <w:ind w:left="567" w:right="567"/>
        <w:jc w:val="both"/>
        <w:rPr>
          <w:rFonts w:ascii="Palatino Linotype" w:eastAsia="Calibri" w:hAnsi="Palatino Linotype" w:cs="Arial"/>
          <w:i/>
          <w:sz w:val="22"/>
          <w:lang w:val="es-ES"/>
        </w:rPr>
      </w:pPr>
      <w:r w:rsidRPr="00AE6453">
        <w:rPr>
          <w:rFonts w:ascii="Palatino Linotype" w:eastAsia="Calibri" w:hAnsi="Palatino Linotype" w:cs="Arial"/>
          <w:i/>
          <w:sz w:val="22"/>
          <w:lang w:val="es-ES"/>
        </w:rPr>
        <w:t>“</w:t>
      </w:r>
      <w:r w:rsidR="00E60440" w:rsidRPr="00AE6453">
        <w:rPr>
          <w:rFonts w:ascii="Palatino Linotype" w:eastAsia="Calibri" w:hAnsi="Palatino Linotype" w:cs="Arial"/>
          <w:i/>
          <w:sz w:val="22"/>
          <w:lang w:val="es-E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w:t>
      </w:r>
      <w:r w:rsidR="00E60440" w:rsidRPr="00AE6453">
        <w:rPr>
          <w:rFonts w:ascii="Palatino Linotype" w:eastAsia="Calibri" w:hAnsi="Palatino Linotype" w:cs="Arial"/>
          <w:i/>
          <w:sz w:val="22"/>
          <w:lang w:val="es-ES"/>
        </w:rPr>
        <w:lastRenderedPageBreak/>
        <w:t>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AE6453">
        <w:rPr>
          <w:rFonts w:ascii="Palatino Linotype" w:eastAsia="Calibri" w:hAnsi="Palatino Linotype" w:cs="Arial"/>
          <w:i/>
          <w:sz w:val="22"/>
          <w:lang w:val="es-ES"/>
        </w:rPr>
        <w:t>” (</w:t>
      </w:r>
      <w:proofErr w:type="gramStart"/>
      <w:r w:rsidRPr="00AE6453">
        <w:rPr>
          <w:rFonts w:ascii="Palatino Linotype" w:eastAsia="Calibri" w:hAnsi="Palatino Linotype" w:cs="Arial"/>
          <w:i/>
          <w:sz w:val="22"/>
          <w:lang w:val="es-ES"/>
        </w:rPr>
        <w:t>sic</w:t>
      </w:r>
      <w:proofErr w:type="gramEnd"/>
      <w:r w:rsidRPr="00AE6453">
        <w:rPr>
          <w:rFonts w:ascii="Palatino Linotype" w:eastAsia="Calibri" w:hAnsi="Palatino Linotype" w:cs="Arial"/>
          <w:i/>
          <w:sz w:val="22"/>
          <w:lang w:val="es-ES"/>
        </w:rPr>
        <w:t>)</w:t>
      </w:r>
    </w:p>
    <w:p w:rsidR="00A8727A" w:rsidRPr="00AE6453" w:rsidRDefault="00A8727A" w:rsidP="00A8727A">
      <w:pPr>
        <w:ind w:left="567" w:right="567"/>
        <w:jc w:val="both"/>
        <w:rPr>
          <w:rFonts w:ascii="Verdana" w:hAnsi="Verdana"/>
        </w:rPr>
      </w:pPr>
    </w:p>
    <w:p w:rsidR="00FC5D9F" w:rsidRPr="00AE6453" w:rsidRDefault="00FC5D9F" w:rsidP="006E74A1">
      <w:pPr>
        <w:pStyle w:val="Prrafodelista"/>
        <w:numPr>
          <w:ilvl w:val="0"/>
          <w:numId w:val="1"/>
        </w:numPr>
        <w:spacing w:line="360" w:lineRule="auto"/>
        <w:ind w:left="0" w:firstLine="0"/>
        <w:jc w:val="both"/>
        <w:rPr>
          <w:rFonts w:ascii="Palatino Linotype" w:eastAsia="Times New Roman" w:hAnsi="Palatino Linotype" w:cs="Arial"/>
          <w:lang w:val="es-ES"/>
        </w:rPr>
      </w:pPr>
      <w:r w:rsidRPr="00AE6453">
        <w:rPr>
          <w:rFonts w:ascii="Palatino Linotype" w:eastAsia="Times New Roman" w:hAnsi="Palatino Linotype" w:cs="Arial"/>
          <w:lang w:val="es-ES"/>
        </w:rPr>
        <w:t>Señaló como modalidad de entrega de la información</w:t>
      </w:r>
      <w:r w:rsidRPr="00AE6453">
        <w:rPr>
          <w:rFonts w:ascii="Palatino Linotype" w:eastAsia="Times New Roman" w:hAnsi="Palatino Linotype" w:cs="Arial"/>
          <w:b/>
          <w:lang w:val="es-ES"/>
        </w:rPr>
        <w:t>:</w:t>
      </w:r>
      <w:r w:rsidRPr="00AE6453">
        <w:rPr>
          <w:rFonts w:ascii="Palatino Linotype" w:eastAsia="Times New Roman" w:hAnsi="Palatino Linotype" w:cs="Arial"/>
          <w:lang w:val="es-ES"/>
        </w:rPr>
        <w:t xml:space="preserve"> a través del </w:t>
      </w:r>
      <w:r w:rsidRPr="00AE6453">
        <w:rPr>
          <w:rFonts w:ascii="Palatino Linotype" w:eastAsia="Times New Roman" w:hAnsi="Palatino Linotype" w:cs="Arial"/>
          <w:b/>
          <w:lang w:val="es-ES"/>
        </w:rPr>
        <w:t>SAIMEX.</w:t>
      </w:r>
    </w:p>
    <w:p w:rsidR="00FC5D9F" w:rsidRPr="00AE6453" w:rsidRDefault="00FC5D9F" w:rsidP="006E74A1">
      <w:pPr>
        <w:pStyle w:val="Prrafodelista"/>
        <w:spacing w:before="240" w:after="240" w:line="360" w:lineRule="auto"/>
        <w:ind w:left="0"/>
        <w:jc w:val="both"/>
        <w:rPr>
          <w:rFonts w:ascii="Palatino Linotype" w:hAnsi="Palatino Linotype"/>
        </w:rPr>
      </w:pPr>
    </w:p>
    <w:p w:rsidR="00E616A4" w:rsidRPr="00AE6453" w:rsidRDefault="005472AB" w:rsidP="009B16BF">
      <w:pPr>
        <w:pStyle w:val="Prrafodelista"/>
        <w:numPr>
          <w:ilvl w:val="0"/>
          <w:numId w:val="1"/>
        </w:numPr>
        <w:spacing w:before="240" w:after="240" w:line="360" w:lineRule="auto"/>
        <w:ind w:left="0" w:firstLine="0"/>
        <w:jc w:val="both"/>
        <w:rPr>
          <w:rFonts w:ascii="Palatino Linotype" w:hAnsi="Palatino Linotype"/>
          <w:i/>
          <w:sz w:val="22"/>
        </w:rPr>
      </w:pPr>
      <w:r w:rsidRPr="00AE6453">
        <w:rPr>
          <w:rFonts w:ascii="Palatino Linotype" w:eastAsia="Calibri" w:hAnsi="Palatino Linotype" w:cs="Times New Roman"/>
          <w:lang w:val="es-ES"/>
        </w:rPr>
        <w:t xml:space="preserve">El </w:t>
      </w:r>
      <w:r w:rsidR="00E616A4" w:rsidRPr="00AE6453">
        <w:rPr>
          <w:rFonts w:ascii="Palatino Linotype" w:eastAsia="Calibri" w:hAnsi="Palatino Linotype" w:cs="Times New Roman"/>
          <w:lang w:val="es-ES"/>
        </w:rPr>
        <w:t xml:space="preserve">veinte (20) de agosto de dos mil diecinueve, </w:t>
      </w:r>
      <w:r w:rsidR="009B16BF" w:rsidRPr="00AE6453">
        <w:rPr>
          <w:rFonts w:ascii="Palatino Linotype" w:eastAsia="Calibri" w:hAnsi="Palatino Linotype" w:cs="Times New Roman"/>
          <w:lang w:val="es-ES"/>
        </w:rPr>
        <w:t xml:space="preserve">Sujeto Obligado </w:t>
      </w:r>
      <w:r w:rsidR="00E616A4" w:rsidRPr="00AE6453">
        <w:rPr>
          <w:rFonts w:ascii="Palatino Linotype" w:eastAsia="Calibri" w:hAnsi="Palatino Linotype" w:cs="Times New Roman"/>
          <w:lang w:val="es-ES"/>
        </w:rPr>
        <w:t>dio respuesta a la solicitud en los siguientes términos:</w:t>
      </w:r>
    </w:p>
    <w:p w:rsidR="00E616A4" w:rsidRPr="00AE6453" w:rsidRDefault="00E616A4" w:rsidP="00E616A4">
      <w:pPr>
        <w:pStyle w:val="Prrafodelista"/>
        <w:rPr>
          <w:rFonts w:ascii="Palatino Linotype" w:eastAsia="Calibri" w:hAnsi="Palatino Linotype" w:cs="Times New Roman"/>
          <w:lang w:val="es-ES"/>
        </w:rPr>
      </w:pPr>
    </w:p>
    <w:p w:rsidR="00E616A4" w:rsidRPr="00AE6453" w:rsidRDefault="00E616A4" w:rsidP="00E616A4">
      <w:pPr>
        <w:pStyle w:val="Prrafodelista"/>
        <w:spacing w:before="240" w:after="240" w:line="360" w:lineRule="auto"/>
        <w:ind w:left="567" w:right="567"/>
        <w:jc w:val="both"/>
        <w:rPr>
          <w:rFonts w:ascii="Palatino Linotype" w:hAnsi="Palatino Linotype"/>
          <w:i/>
          <w:sz w:val="22"/>
        </w:rPr>
      </w:pPr>
      <w:r w:rsidRPr="00AE6453">
        <w:rPr>
          <w:rFonts w:ascii="Palatino Linotype" w:hAnsi="Palatino Linotype"/>
          <w:i/>
          <w:sz w:val="22"/>
        </w:rPr>
        <w:t xml:space="preserve">“ESTIMADO PRESENTE: Solicito se me proporciones la siguiente información: 1. Presupuesto total asignado a la Contraloría Interna Municipal durante los ejercicios 2016, 2017, 2018 y 2019 (aprobado y sus modificaciones). ANEXO ARCHIVO ADJUNTO 2. Número de servidores públicos adscritos a la Contraloría Interna Municipal, indicando la información correspondiente al 31 de diciembre de los años 2016, 2017, 2018, SON TRES SERVIDORES PUBLICOS y al 31 de marzo de 2019 TRES SERVIDORES PUBLICOS. 3. Organigrama autorizado (legible) de la Contraloría Interna Municipal correspondiente a los ejercicios fiscales 2016, 2017, </w:t>
      </w:r>
      <w:r w:rsidRPr="00AE6453">
        <w:rPr>
          <w:rFonts w:ascii="Palatino Linotype" w:hAnsi="Palatino Linotype"/>
          <w:i/>
          <w:sz w:val="22"/>
        </w:rPr>
        <w:lastRenderedPageBreak/>
        <w:t xml:space="preserve">2018, NO EXISTE ARCHIVO y 2019 (incluyendo el acta de sesión de cabildo en la cual fue autorizado), ESTA EN PROCESO.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UNA EL CONTRALOR INTERNO MUNICIPAL y 2019. CONTRALOR INTERNO MUNICIPAL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SE ANEXA ARCHIVO ADJUNTO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w:t>
      </w:r>
      <w:proofErr w:type="spellStart"/>
      <w:r w:rsidRPr="00AE6453">
        <w:rPr>
          <w:rFonts w:ascii="Palatino Linotype" w:hAnsi="Palatino Linotype"/>
          <w:i/>
          <w:sz w:val="22"/>
        </w:rPr>
        <w:t>México.CONTRALOR</w:t>
      </w:r>
      <w:proofErr w:type="spellEnd"/>
      <w:r w:rsidRPr="00AE6453">
        <w:rPr>
          <w:rFonts w:ascii="Palatino Linotype" w:hAnsi="Palatino Linotype"/>
          <w:i/>
          <w:sz w:val="22"/>
        </w:rPr>
        <w:t xml:space="preserve"> INTERNO MUNICIPAL_SECRETARIA Y DOS AUXILIARES.” (</w:t>
      </w:r>
      <w:proofErr w:type="gramStart"/>
      <w:r w:rsidRPr="00AE6453">
        <w:rPr>
          <w:rFonts w:ascii="Palatino Linotype" w:hAnsi="Palatino Linotype"/>
          <w:i/>
          <w:sz w:val="22"/>
        </w:rPr>
        <w:t>sic</w:t>
      </w:r>
      <w:proofErr w:type="gramEnd"/>
      <w:r w:rsidRPr="00AE6453">
        <w:rPr>
          <w:rFonts w:ascii="Palatino Linotype" w:hAnsi="Palatino Linotype"/>
          <w:i/>
          <w:sz w:val="22"/>
        </w:rPr>
        <w:t>)</w:t>
      </w:r>
    </w:p>
    <w:p w:rsidR="00E616A4" w:rsidRPr="00AE6453" w:rsidRDefault="00E616A4" w:rsidP="00E616A4">
      <w:pPr>
        <w:pStyle w:val="Prrafodelista"/>
        <w:spacing w:before="240" w:after="240" w:line="360" w:lineRule="auto"/>
        <w:ind w:left="567" w:right="567"/>
        <w:jc w:val="both"/>
        <w:rPr>
          <w:rFonts w:ascii="Palatino Linotype" w:hAnsi="Palatino Linotype"/>
          <w:i/>
          <w:sz w:val="22"/>
        </w:rPr>
      </w:pPr>
    </w:p>
    <w:p w:rsidR="00E616A4" w:rsidRPr="00AE6453" w:rsidRDefault="00E616A4" w:rsidP="00225AEA">
      <w:pPr>
        <w:pStyle w:val="Prrafodelista"/>
        <w:numPr>
          <w:ilvl w:val="0"/>
          <w:numId w:val="43"/>
        </w:numPr>
        <w:spacing w:before="240" w:after="240" w:line="360" w:lineRule="auto"/>
        <w:ind w:right="567"/>
        <w:jc w:val="both"/>
        <w:rPr>
          <w:rFonts w:ascii="Palatino Linotype" w:hAnsi="Palatino Linotype"/>
          <w:i/>
          <w:sz w:val="22"/>
        </w:rPr>
      </w:pPr>
      <w:r w:rsidRPr="00AE6453">
        <w:rPr>
          <w:rFonts w:ascii="Palatino Linotype" w:hAnsi="Palatino Linotype"/>
        </w:rPr>
        <w:t>Adjuntó los documentos electrónicos identificados como</w:t>
      </w:r>
      <w:r w:rsidRPr="00AE6453">
        <w:rPr>
          <w:rFonts w:ascii="Palatino Linotype" w:hAnsi="Palatino Linotype"/>
          <w:i/>
        </w:rPr>
        <w:t xml:space="preserve"> </w:t>
      </w:r>
      <w:hyperlink r:id="rId8" w:tgtFrame="_blank" w:history="1">
        <w:r w:rsidRPr="00AE6453">
          <w:rPr>
            <w:rStyle w:val="Hipervnculo"/>
            <w:rFonts w:ascii="Palatino Linotype" w:hAnsi="Palatino Linotype" w:cs="Arial"/>
            <w:b/>
            <w:bCs/>
            <w:i/>
            <w:color w:val="auto"/>
            <w:sz w:val="22"/>
            <w:szCs w:val="22"/>
            <w:u w:val="none"/>
          </w:rPr>
          <w:t>003.png</w:t>
        </w:r>
      </w:hyperlink>
      <w:r w:rsidRPr="00AE6453">
        <w:rPr>
          <w:rFonts w:ascii="Palatino Linotype" w:hAnsi="Palatino Linotype" w:cs="Arial"/>
          <w:b/>
          <w:bCs/>
          <w:i/>
          <w:sz w:val="22"/>
          <w:szCs w:val="22"/>
        </w:rPr>
        <w:t xml:space="preserve">, </w:t>
      </w:r>
      <w:hyperlink r:id="rId9" w:tgtFrame="_blank" w:history="1">
        <w:r w:rsidRPr="00AE6453">
          <w:rPr>
            <w:rStyle w:val="Hipervnculo"/>
            <w:rFonts w:ascii="Palatino Linotype" w:hAnsi="Palatino Linotype" w:cs="Arial"/>
            <w:b/>
            <w:bCs/>
            <w:i/>
            <w:color w:val="auto"/>
            <w:sz w:val="22"/>
            <w:szCs w:val="22"/>
            <w:u w:val="none"/>
          </w:rPr>
          <w:t>001.png</w:t>
        </w:r>
      </w:hyperlink>
      <w:r w:rsidRPr="00AE6453">
        <w:rPr>
          <w:rFonts w:ascii="Palatino Linotype" w:hAnsi="Palatino Linotype" w:cs="Arial"/>
          <w:b/>
          <w:bCs/>
          <w:i/>
          <w:sz w:val="22"/>
          <w:szCs w:val="22"/>
        </w:rPr>
        <w:t xml:space="preserve">, </w:t>
      </w:r>
      <w:hyperlink r:id="rId10" w:tgtFrame="_blank" w:history="1">
        <w:r w:rsidRPr="00AE6453">
          <w:rPr>
            <w:rStyle w:val="Hipervnculo"/>
            <w:rFonts w:ascii="Palatino Linotype" w:hAnsi="Palatino Linotype" w:cs="Arial"/>
            <w:b/>
            <w:bCs/>
            <w:i/>
            <w:color w:val="auto"/>
            <w:sz w:val="22"/>
            <w:szCs w:val="22"/>
            <w:u w:val="none"/>
          </w:rPr>
          <w:t>004.png</w:t>
        </w:r>
      </w:hyperlink>
      <w:r w:rsidRPr="00AE6453">
        <w:rPr>
          <w:rFonts w:ascii="Palatino Linotype" w:hAnsi="Palatino Linotype"/>
          <w:i/>
          <w:sz w:val="22"/>
          <w:szCs w:val="22"/>
        </w:rPr>
        <w:t xml:space="preserve">, </w:t>
      </w:r>
      <w:hyperlink r:id="rId11" w:tgtFrame="_blank" w:history="1">
        <w:r w:rsidRPr="00AE6453">
          <w:rPr>
            <w:rStyle w:val="Hipervnculo"/>
            <w:rFonts w:ascii="Palatino Linotype" w:hAnsi="Palatino Linotype" w:cs="Arial"/>
            <w:b/>
            <w:bCs/>
            <w:i/>
            <w:color w:val="auto"/>
            <w:sz w:val="22"/>
            <w:szCs w:val="22"/>
            <w:u w:val="none"/>
          </w:rPr>
          <w:t>002.png</w:t>
        </w:r>
      </w:hyperlink>
      <w:r w:rsidRPr="00AE6453">
        <w:rPr>
          <w:rFonts w:ascii="Palatino Linotype" w:hAnsi="Palatino Linotype"/>
          <w:i/>
          <w:sz w:val="22"/>
          <w:szCs w:val="22"/>
        </w:rPr>
        <w:t xml:space="preserve"> y </w:t>
      </w:r>
      <w:hyperlink r:id="rId12" w:tgtFrame="_blank" w:history="1">
        <w:r w:rsidRPr="00AE6453">
          <w:rPr>
            <w:rStyle w:val="Hipervnculo"/>
            <w:rFonts w:ascii="Palatino Linotype" w:hAnsi="Palatino Linotype" w:cs="Arial"/>
            <w:b/>
            <w:bCs/>
            <w:i/>
            <w:color w:val="auto"/>
            <w:sz w:val="22"/>
            <w:szCs w:val="22"/>
            <w:u w:val="none"/>
          </w:rPr>
          <w:t>005.png</w:t>
        </w:r>
      </w:hyperlink>
      <w:r w:rsidR="00225AEA" w:rsidRPr="00AE6453">
        <w:rPr>
          <w:rFonts w:ascii="Palatino Linotype" w:hAnsi="Palatino Linotype"/>
          <w:i/>
          <w:sz w:val="22"/>
          <w:szCs w:val="22"/>
        </w:rPr>
        <w:t xml:space="preserve"> </w:t>
      </w:r>
      <w:r w:rsidR="00225AEA" w:rsidRPr="00AE6453">
        <w:rPr>
          <w:rFonts w:ascii="Palatino Linotype" w:hAnsi="Palatino Linotype"/>
          <w:szCs w:val="22"/>
        </w:rPr>
        <w:t>mediante los cuales da contestación a diversos puntos de la solicitud.</w:t>
      </w:r>
    </w:p>
    <w:p w:rsidR="00E616A4" w:rsidRPr="00AE6453" w:rsidRDefault="00E616A4" w:rsidP="00E616A4">
      <w:pPr>
        <w:pStyle w:val="Prrafodelista"/>
        <w:rPr>
          <w:rFonts w:ascii="Palatino Linotype" w:eastAsia="Calibri" w:hAnsi="Palatino Linotype" w:cs="Times New Roman"/>
          <w:lang w:val="es-ES"/>
        </w:rPr>
      </w:pPr>
    </w:p>
    <w:p w:rsidR="002A5BA4" w:rsidRPr="00AE6453" w:rsidRDefault="00812C54" w:rsidP="006E74A1">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AE6453">
        <w:rPr>
          <w:rFonts w:ascii="Palatino Linotype" w:eastAsia="Calibri" w:hAnsi="Palatino Linotype" w:cs="Arial"/>
          <w:lang w:val="es-AR"/>
        </w:rPr>
        <w:t xml:space="preserve">El </w:t>
      </w:r>
      <w:r w:rsidR="00225AEA" w:rsidRPr="00AE6453">
        <w:rPr>
          <w:rFonts w:ascii="Palatino Linotype" w:eastAsia="Calibri" w:hAnsi="Palatino Linotype" w:cs="Arial"/>
          <w:lang w:val="es-AR"/>
        </w:rPr>
        <w:t>cuatro</w:t>
      </w:r>
      <w:r w:rsidR="002A5BA4" w:rsidRPr="00AE6453">
        <w:rPr>
          <w:rFonts w:ascii="Palatino Linotype" w:eastAsia="Times New Roman" w:hAnsi="Palatino Linotype" w:cs="Arial"/>
          <w:lang w:val="es-ES"/>
        </w:rPr>
        <w:t xml:space="preserve"> (</w:t>
      </w:r>
      <w:r w:rsidR="00225AEA" w:rsidRPr="00AE6453">
        <w:rPr>
          <w:rFonts w:ascii="Palatino Linotype" w:eastAsia="Times New Roman" w:hAnsi="Palatino Linotype" w:cs="Arial"/>
          <w:lang w:val="es-ES"/>
        </w:rPr>
        <w:t>4</w:t>
      </w:r>
      <w:r w:rsidR="002A5BA4" w:rsidRPr="00AE6453">
        <w:rPr>
          <w:rFonts w:ascii="Palatino Linotype" w:eastAsia="Times New Roman" w:hAnsi="Palatino Linotype" w:cs="Arial"/>
          <w:lang w:val="es-ES"/>
        </w:rPr>
        <w:t xml:space="preserve">) de </w:t>
      </w:r>
      <w:r w:rsidR="00225AEA" w:rsidRPr="00AE6453">
        <w:rPr>
          <w:rFonts w:ascii="Palatino Linotype" w:eastAsia="Times New Roman" w:hAnsi="Palatino Linotype" w:cs="Arial"/>
          <w:lang w:val="es-ES"/>
        </w:rPr>
        <w:t>septiembre</w:t>
      </w:r>
      <w:r w:rsidR="00B22D36" w:rsidRPr="00AE6453">
        <w:rPr>
          <w:rFonts w:ascii="Palatino Linotype" w:eastAsia="Times New Roman" w:hAnsi="Palatino Linotype" w:cs="Arial"/>
          <w:lang w:val="es-ES"/>
        </w:rPr>
        <w:t xml:space="preserve"> </w:t>
      </w:r>
      <w:r w:rsidR="002A5BA4" w:rsidRPr="00AE6453">
        <w:rPr>
          <w:rFonts w:ascii="Palatino Linotype" w:eastAsia="Times New Roman" w:hAnsi="Palatino Linotype" w:cs="Arial"/>
          <w:lang w:val="es-ES"/>
        </w:rPr>
        <w:t>de dos mil dieci</w:t>
      </w:r>
      <w:r w:rsidR="00794037" w:rsidRPr="00AE6453">
        <w:rPr>
          <w:rFonts w:ascii="Palatino Linotype" w:eastAsia="Times New Roman" w:hAnsi="Palatino Linotype" w:cs="Arial"/>
          <w:lang w:val="es-ES"/>
        </w:rPr>
        <w:t>nueve</w:t>
      </w:r>
      <w:r w:rsidR="002A5BA4" w:rsidRPr="00AE6453">
        <w:rPr>
          <w:rFonts w:ascii="Palatino Linotype" w:eastAsia="Times New Roman" w:hAnsi="Palatino Linotype" w:cs="Arial"/>
          <w:lang w:val="es-ES"/>
        </w:rPr>
        <w:t xml:space="preserve">, </w:t>
      </w:r>
      <w:r w:rsidR="00E60440" w:rsidRPr="00AE6453">
        <w:rPr>
          <w:rFonts w:ascii="Palatino Linotype" w:eastAsia="Calibri" w:hAnsi="Palatino Linotype" w:cs="Times New Roman"/>
          <w:b/>
          <w:lang w:val="es-ES"/>
        </w:rPr>
        <w:t>EL RECURRENTE</w:t>
      </w:r>
      <w:r w:rsidR="002A5BA4" w:rsidRPr="00AE6453">
        <w:rPr>
          <w:rFonts w:ascii="Palatino Linotype" w:eastAsia="Times New Roman" w:hAnsi="Palatino Linotype" w:cs="Arial"/>
          <w:b/>
          <w:lang w:val="es-ES"/>
        </w:rPr>
        <w:t>,</w:t>
      </w:r>
      <w:r w:rsidR="00FB61C7" w:rsidRPr="00AE6453">
        <w:rPr>
          <w:rFonts w:ascii="Palatino Linotype" w:eastAsia="Times New Roman" w:hAnsi="Palatino Linotype" w:cs="Arial"/>
          <w:lang w:val="es-ES"/>
        </w:rPr>
        <w:t xml:space="preserve"> interpuso </w:t>
      </w:r>
      <w:r w:rsidR="000E1BDA" w:rsidRPr="00AE6453">
        <w:rPr>
          <w:rFonts w:ascii="Palatino Linotype" w:eastAsia="Times New Roman" w:hAnsi="Palatino Linotype" w:cs="Arial"/>
          <w:lang w:val="es-ES"/>
        </w:rPr>
        <w:t>el</w:t>
      </w:r>
      <w:r w:rsidR="002A5BA4" w:rsidRPr="00AE6453">
        <w:rPr>
          <w:rFonts w:ascii="Palatino Linotype" w:eastAsia="Times New Roman" w:hAnsi="Palatino Linotype" w:cs="Arial"/>
          <w:lang w:val="es-ES"/>
        </w:rPr>
        <w:t xml:space="preserve"> recurso de revisión, </w:t>
      </w:r>
      <w:r w:rsidR="00225AEA" w:rsidRPr="00AE6453">
        <w:rPr>
          <w:rFonts w:ascii="Palatino Linotype" w:eastAsia="Times New Roman" w:hAnsi="Palatino Linotype" w:cs="Arial"/>
          <w:lang w:val="es-ES"/>
        </w:rPr>
        <w:t>adjuntando los documentos remitidos en respuesta y</w:t>
      </w:r>
      <w:r w:rsidR="002A5BA4" w:rsidRPr="00AE6453">
        <w:rPr>
          <w:rFonts w:ascii="Palatino Linotype" w:eastAsia="Times New Roman" w:hAnsi="Palatino Linotype" w:cs="Arial"/>
          <w:lang w:val="es-ES"/>
        </w:rPr>
        <w:t>, señalando como:</w:t>
      </w:r>
      <w:bookmarkStart w:id="1" w:name="_Toc462307683"/>
      <w:bookmarkStart w:id="2" w:name="_Toc472427085"/>
      <w:bookmarkStart w:id="3" w:name="_Toc472500652"/>
    </w:p>
    <w:p w:rsidR="000E053C" w:rsidRPr="00AE6453" w:rsidRDefault="000E053C" w:rsidP="006E74A1">
      <w:pPr>
        <w:pStyle w:val="Prrafodelista"/>
        <w:spacing w:line="360" w:lineRule="auto"/>
        <w:rPr>
          <w:rFonts w:ascii="Palatino Linotype" w:hAnsi="Palatino Linotype" w:cs="Arial"/>
          <w:i/>
          <w:sz w:val="22"/>
          <w:szCs w:val="22"/>
        </w:rPr>
      </w:pPr>
    </w:p>
    <w:p w:rsidR="000E053C" w:rsidRPr="00AE6453" w:rsidRDefault="000E053C" w:rsidP="006E74A1">
      <w:pPr>
        <w:pStyle w:val="Prrafodelista"/>
        <w:spacing w:line="360" w:lineRule="auto"/>
        <w:ind w:left="567"/>
        <w:jc w:val="both"/>
        <w:rPr>
          <w:rFonts w:ascii="Palatino Linotype" w:hAnsi="Palatino Linotype" w:cs="Arial"/>
          <w:szCs w:val="22"/>
        </w:rPr>
      </w:pPr>
      <w:r w:rsidRPr="00AE6453">
        <w:rPr>
          <w:rFonts w:ascii="Palatino Linotype" w:hAnsi="Palatino Linotype"/>
          <w:b/>
        </w:rPr>
        <w:t>Acto impugnado:</w:t>
      </w:r>
      <w:r w:rsidRPr="00AE6453">
        <w:rPr>
          <w:rStyle w:val="Ttulo2Car"/>
          <w:rFonts w:ascii="Palatino Linotype" w:hAnsi="Palatino Linotype"/>
          <w:b/>
          <w:i/>
          <w:color w:val="auto"/>
          <w:lang w:val="es-ES"/>
        </w:rPr>
        <w:t xml:space="preserve"> </w:t>
      </w:r>
      <w:r w:rsidRPr="00AE6453">
        <w:rPr>
          <w:rFonts w:ascii="Palatino Linotype" w:hAnsi="Palatino Linotype"/>
        </w:rPr>
        <w:t>“</w:t>
      </w:r>
      <w:r w:rsidR="00225AEA" w:rsidRPr="00AE6453">
        <w:rPr>
          <w:rFonts w:ascii="Palatino Linotype" w:hAnsi="Palatino Linotype"/>
          <w:i/>
          <w:sz w:val="22"/>
        </w:rPr>
        <w:t xml:space="preserve">Solicitud de información 00032/SULTEPEC/IP/2019 </w:t>
      </w:r>
      <w:r w:rsidR="00723ABC" w:rsidRPr="00AE6453">
        <w:rPr>
          <w:rFonts w:ascii="Palatino Linotype" w:hAnsi="Palatino Linotype"/>
        </w:rPr>
        <w:t>“(</w:t>
      </w:r>
      <w:r w:rsidR="009B16BF" w:rsidRPr="00AE6453">
        <w:rPr>
          <w:rFonts w:ascii="Palatino Linotype" w:eastAsia="Calibri" w:hAnsi="Palatino Linotype" w:cs="Arial"/>
          <w:szCs w:val="22"/>
          <w:lang w:val="es-ES"/>
        </w:rPr>
        <w:t>Sic); y</w:t>
      </w:r>
    </w:p>
    <w:p w:rsidR="000E053C" w:rsidRPr="00AE6453" w:rsidRDefault="000E053C" w:rsidP="006E74A1">
      <w:pPr>
        <w:pStyle w:val="Prrafodelista"/>
        <w:spacing w:line="360" w:lineRule="auto"/>
        <w:ind w:left="567"/>
        <w:jc w:val="both"/>
        <w:rPr>
          <w:rFonts w:ascii="Palatino Linotype" w:hAnsi="Palatino Linotype" w:cs="Arial"/>
          <w:szCs w:val="22"/>
        </w:rPr>
      </w:pPr>
      <w:r w:rsidRPr="00AE6453">
        <w:rPr>
          <w:rFonts w:ascii="Palatino Linotype" w:hAnsi="Palatino Linotype"/>
          <w:b/>
        </w:rPr>
        <w:lastRenderedPageBreak/>
        <w:t>Razones o Motivos de inconformidad:</w:t>
      </w:r>
      <w:r w:rsidRPr="00AE6453">
        <w:rPr>
          <w:rStyle w:val="Ttulo2Car"/>
          <w:rFonts w:ascii="Palatino Linotype" w:hAnsi="Palatino Linotype"/>
          <w:b/>
          <w:lang w:val="es-ES"/>
        </w:rPr>
        <w:t xml:space="preserve"> </w:t>
      </w:r>
      <w:r w:rsidRPr="00AE6453">
        <w:rPr>
          <w:rFonts w:ascii="Palatino Linotype" w:hAnsi="Palatino Linotype"/>
          <w:i/>
          <w:szCs w:val="22"/>
        </w:rPr>
        <w:t>“</w:t>
      </w:r>
      <w:r w:rsidR="00225AEA" w:rsidRPr="00AE6453">
        <w:rPr>
          <w:rFonts w:ascii="Palatino Linotype" w:hAnsi="Palatino Linotype"/>
          <w:i/>
          <w:sz w:val="22"/>
          <w:szCs w:val="22"/>
        </w:rPr>
        <w:t xml:space="preserve">De conformidad a lo establecido en los artículos 176, 178, 179 fracción V, de la Ley de Transparencia y Acceso a la Información Pública del Estado de México y Municipios (en adelante Ley de Transparencia), interpongo el presente recurso de revisión, por lo siguiente: 1. La solicitud de información 00032/SULTEPEC/IP/2019 ingresó vía SAIMEX el 01 de agosto de 2019. 2. El 20 de agosto de 2019, se dio respuesta vía Sistema de Acceso a la Información Mexiquense (SAIMEX) a la solicitud, sin embargo, esta no se encuentra completa respecto de los puntos 3, 5, 6 y 7: • Respecto del punto número 3 en el que se solicitó el organigrama autorizado (legible) de la Contraloría Interna Municipal correspondiente a los ejercicios fiscales 2016, 2017, 2018 y 2019 (incluyendo el acta de sesión de cabildo en la cual fue autorizado), el sujeto obligado respondió “correspondiente a los ejercicios fiscales 2016, 2017, 2018, NO EXISTE ARCHIVO ”. • Por lo que se refiere al punto 5 en el que se requirió el sueldo neto anual percibido por el titular de la Contraloría Interna Municipal, mostrando la información correspondiente a los años 2016, 2017, 2018 y 2019; el sujeto obligado no envió información. • Del punto 6 correspondiente al Total de egresos del capítulo 1000 “Servicios Personales” de los ejercicios 2016, 2017 y 2018, ejercidos por la Contraloría Interna Municipal y presupuesto programado para 2019 para este mismo rubro por la Contraloría Interna Municipal; el sujeto obligado no envió información. 7. Del punto 7, no envían información sobre perfil de puesto, lo que se solicitó es la que se establece en el artículo 92 fracción XII de la Ley de Transparencia y Acceso a la Información Pública del Estado de México y Municipios, mismo que debe estar publicado en la Plataforma </w:t>
      </w:r>
      <w:proofErr w:type="spellStart"/>
      <w:r w:rsidR="00225AEA" w:rsidRPr="00AE6453">
        <w:rPr>
          <w:rFonts w:ascii="Palatino Linotype" w:hAnsi="Palatino Linotype"/>
          <w:i/>
          <w:sz w:val="22"/>
          <w:szCs w:val="22"/>
        </w:rPr>
        <w:t>IPOMex</w:t>
      </w:r>
      <w:proofErr w:type="spellEnd"/>
      <w:r w:rsidR="00225AEA" w:rsidRPr="00AE6453">
        <w:rPr>
          <w:rFonts w:ascii="Palatino Linotype" w:hAnsi="Palatino Linotype"/>
          <w:i/>
          <w:sz w:val="22"/>
          <w:szCs w:val="22"/>
        </w:rPr>
        <w:t xml:space="preserve"> (no encontrándose </w:t>
      </w:r>
      <w:proofErr w:type="spellStart"/>
      <w:r w:rsidR="00225AEA" w:rsidRPr="00AE6453">
        <w:rPr>
          <w:rFonts w:ascii="Palatino Linotype" w:hAnsi="Palatino Linotype"/>
          <w:i/>
          <w:sz w:val="22"/>
          <w:szCs w:val="22"/>
        </w:rPr>
        <w:t>requisitado</w:t>
      </w:r>
      <w:proofErr w:type="spellEnd"/>
      <w:r w:rsidR="00225AEA" w:rsidRPr="00AE6453">
        <w:rPr>
          <w:rFonts w:ascii="Palatino Linotype" w:hAnsi="Palatino Linotype"/>
          <w:i/>
          <w:sz w:val="22"/>
          <w:szCs w:val="22"/>
        </w:rPr>
        <w:t xml:space="preserve">, razón por la cual se solicitó vía </w:t>
      </w:r>
      <w:proofErr w:type="spellStart"/>
      <w:r w:rsidR="00225AEA" w:rsidRPr="00AE6453">
        <w:rPr>
          <w:rFonts w:ascii="Palatino Linotype" w:hAnsi="Palatino Linotype"/>
          <w:i/>
          <w:sz w:val="22"/>
          <w:szCs w:val="22"/>
        </w:rPr>
        <w:t>SAIMex</w:t>
      </w:r>
      <w:proofErr w:type="spellEnd"/>
      <w:r w:rsidR="00225AEA" w:rsidRPr="00AE6453">
        <w:rPr>
          <w:rFonts w:ascii="Palatino Linotype" w:hAnsi="Palatino Linotype"/>
          <w:i/>
          <w:sz w:val="22"/>
          <w:szCs w:val="22"/>
        </w:rPr>
        <w:t xml:space="preserve">),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w:t>
      </w:r>
      <w:r w:rsidR="00225AEA" w:rsidRPr="00AE6453">
        <w:rPr>
          <w:rFonts w:ascii="Palatino Linotype" w:hAnsi="Palatino Linotype"/>
          <w:i/>
          <w:sz w:val="22"/>
          <w:szCs w:val="22"/>
        </w:rPr>
        <w:lastRenderedPageBreak/>
        <w:t>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AE6453">
        <w:rPr>
          <w:rFonts w:ascii="Palatino Linotype" w:hAnsi="Palatino Linotype"/>
          <w:i/>
          <w:sz w:val="22"/>
          <w:szCs w:val="22"/>
        </w:rPr>
        <w:t xml:space="preserve">” </w:t>
      </w:r>
      <w:r w:rsidRPr="00AE6453">
        <w:rPr>
          <w:rFonts w:ascii="Palatino Linotype" w:hAnsi="Palatino Linotype" w:cs="Arial"/>
          <w:szCs w:val="22"/>
        </w:rPr>
        <w:t xml:space="preserve">(Sic) </w:t>
      </w:r>
    </w:p>
    <w:p w:rsidR="00B22D36" w:rsidRPr="00AE6453" w:rsidRDefault="00B22D36" w:rsidP="006E74A1">
      <w:pPr>
        <w:pStyle w:val="Prrafodelista"/>
        <w:spacing w:line="360" w:lineRule="auto"/>
        <w:ind w:left="567"/>
        <w:jc w:val="both"/>
        <w:rPr>
          <w:rFonts w:ascii="Palatino Linotype" w:hAnsi="Palatino Linotype" w:cs="Arial"/>
          <w:szCs w:val="22"/>
        </w:rPr>
      </w:pPr>
    </w:p>
    <w:bookmarkEnd w:id="1"/>
    <w:bookmarkEnd w:id="2"/>
    <w:bookmarkEnd w:id="3"/>
    <w:p w:rsidR="002A5BA4" w:rsidRPr="00AE6453" w:rsidRDefault="002A5BA4" w:rsidP="006E74A1">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AE6453">
        <w:rPr>
          <w:rFonts w:ascii="Palatino Linotype" w:eastAsia="Calibri" w:hAnsi="Palatino Linotype" w:cs="Arial"/>
          <w:lang w:val="es-AR"/>
        </w:rPr>
        <w:t xml:space="preserve"> </w:t>
      </w:r>
      <w:r w:rsidR="00666351" w:rsidRPr="00AE6453">
        <w:rPr>
          <w:rFonts w:ascii="Palatino Linotype" w:eastAsia="Times New Roman" w:hAnsi="Palatino Linotype" w:cs="Arial"/>
          <w:lang w:val="es-ES"/>
        </w:rPr>
        <w:t>Se registró</w:t>
      </w:r>
      <w:r w:rsidRPr="00AE6453">
        <w:rPr>
          <w:rFonts w:ascii="Palatino Linotype" w:eastAsia="Times New Roman" w:hAnsi="Palatino Linotype" w:cs="Arial"/>
          <w:lang w:val="es-ES"/>
        </w:rPr>
        <w:t xml:space="preserve"> </w:t>
      </w:r>
      <w:r w:rsidR="00666351" w:rsidRPr="00AE6453">
        <w:rPr>
          <w:rFonts w:ascii="Palatino Linotype" w:eastAsia="Times New Roman" w:hAnsi="Palatino Linotype" w:cs="Arial"/>
          <w:lang w:val="es-ES"/>
        </w:rPr>
        <w:t>el</w:t>
      </w:r>
      <w:r w:rsidRPr="00AE6453">
        <w:rPr>
          <w:rFonts w:ascii="Palatino Linotype" w:eastAsia="Times New Roman" w:hAnsi="Palatino Linotype" w:cs="Arial"/>
          <w:lang w:val="es-ES"/>
        </w:rPr>
        <w:t xml:space="preserve"> recurso de revisión bajo </w:t>
      </w:r>
      <w:r w:rsidR="00666351" w:rsidRPr="00AE6453">
        <w:rPr>
          <w:rFonts w:ascii="Palatino Linotype" w:eastAsia="Times New Roman" w:hAnsi="Palatino Linotype" w:cs="Arial"/>
          <w:lang w:val="es-ES"/>
        </w:rPr>
        <w:t>el</w:t>
      </w:r>
      <w:r w:rsidRPr="00AE6453">
        <w:rPr>
          <w:rFonts w:ascii="Palatino Linotype" w:eastAsia="Times New Roman" w:hAnsi="Palatino Linotype" w:cs="Arial"/>
          <w:lang w:val="es-ES"/>
        </w:rPr>
        <w:t xml:space="preserve"> número de expediente </w:t>
      </w:r>
      <w:r w:rsidRPr="00AE6453">
        <w:rPr>
          <w:rFonts w:ascii="Palatino Linotype" w:hAnsi="Palatino Linotype" w:cs="Arial"/>
          <w:bCs/>
        </w:rPr>
        <w:t xml:space="preserve">al rubro indicado, asimismo con fundamento en lo dispuesto por el </w:t>
      </w:r>
      <w:r w:rsidRPr="00AE6453">
        <w:rPr>
          <w:rFonts w:ascii="Palatino Linotype" w:eastAsia="Calibri" w:hAnsi="Palatino Linotype" w:cs="Arial"/>
          <w:lang w:val="es-ES"/>
        </w:rPr>
        <w:t xml:space="preserve">artículo 185 fracción I de la </w:t>
      </w:r>
      <w:r w:rsidRPr="00AE6453">
        <w:rPr>
          <w:rFonts w:ascii="Palatino Linotype" w:eastAsia="Calibri" w:hAnsi="Palatino Linotype" w:cs="Arial"/>
          <w:b/>
          <w:lang w:val="es-ES"/>
        </w:rPr>
        <w:t xml:space="preserve">Ley de Transparencia y Acceso a la Información Pública del Estado de México y Municipios </w:t>
      </w:r>
      <w:r w:rsidRPr="00AE6453">
        <w:rPr>
          <w:rFonts w:ascii="Palatino Linotype" w:eastAsia="Times New Roman" w:hAnsi="Palatino Linotype" w:cs="Arial"/>
          <w:lang w:val="es-ES"/>
        </w:rPr>
        <w:t>se turn</w:t>
      </w:r>
      <w:r w:rsidR="00666351" w:rsidRPr="00AE6453">
        <w:rPr>
          <w:rFonts w:ascii="Palatino Linotype" w:eastAsia="Times New Roman" w:hAnsi="Palatino Linotype" w:cs="Arial"/>
          <w:lang w:val="es-ES"/>
        </w:rPr>
        <w:t>ó</w:t>
      </w:r>
      <w:r w:rsidRPr="00AE6453">
        <w:rPr>
          <w:rFonts w:ascii="Palatino Linotype" w:eastAsia="Times New Roman" w:hAnsi="Palatino Linotype" w:cs="Arial"/>
          <w:lang w:val="es-ES"/>
        </w:rPr>
        <w:t xml:space="preserve"> al </w:t>
      </w:r>
      <w:r w:rsidRPr="00AE6453">
        <w:rPr>
          <w:rFonts w:ascii="Palatino Linotype" w:eastAsia="Times New Roman" w:hAnsi="Palatino Linotype" w:cs="Arial"/>
          <w:b/>
          <w:lang w:val="es-ES"/>
        </w:rPr>
        <w:t xml:space="preserve">Comisionado José Guadalupe Luna Hernández, </w:t>
      </w:r>
      <w:r w:rsidRPr="00AE6453">
        <w:rPr>
          <w:rFonts w:ascii="Palatino Linotype" w:eastAsia="Times New Roman" w:hAnsi="Palatino Linotype" w:cs="Arial"/>
          <w:lang w:val="es-ES"/>
        </w:rPr>
        <w:t xml:space="preserve">con el objeto de </w:t>
      </w:r>
      <w:r w:rsidRPr="00AE6453">
        <w:rPr>
          <w:rFonts w:ascii="Palatino Linotype" w:eastAsia="Times New Roman" w:hAnsi="Palatino Linotype" w:cs="Arial"/>
          <w:lang w:val="es-MX"/>
        </w:rPr>
        <w:t xml:space="preserve">su análisis. </w:t>
      </w:r>
    </w:p>
    <w:p w:rsidR="002A5BA4" w:rsidRPr="00AE6453" w:rsidRDefault="002A5BA4" w:rsidP="006E74A1">
      <w:pPr>
        <w:pStyle w:val="Prrafodelista"/>
        <w:spacing w:line="360" w:lineRule="auto"/>
        <w:ind w:left="0"/>
        <w:rPr>
          <w:rFonts w:ascii="Palatino Linotype" w:hAnsi="Palatino Linotype"/>
          <w:i/>
          <w:color w:val="000000"/>
          <w:sz w:val="22"/>
          <w:szCs w:val="22"/>
        </w:rPr>
      </w:pPr>
    </w:p>
    <w:p w:rsidR="002A5BA4" w:rsidRPr="00AE6453" w:rsidRDefault="002A5BA4" w:rsidP="006E74A1">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AE6453">
        <w:rPr>
          <w:rFonts w:ascii="Palatino Linotype" w:eastAsia="Calibri" w:hAnsi="Palatino Linotype" w:cs="Arial"/>
          <w:lang w:val="es-ES"/>
        </w:rPr>
        <w:t>El Comisionado Ponente con fundamento en lo dispuesto por el artículo 185 fracción II de la ley de la materia, a través d</w:t>
      </w:r>
      <w:r w:rsidR="00852825" w:rsidRPr="00AE6453">
        <w:rPr>
          <w:rFonts w:ascii="Palatino Linotype" w:eastAsia="Calibri" w:hAnsi="Palatino Linotype" w:cs="Arial"/>
          <w:lang w:val="es-ES"/>
        </w:rPr>
        <w:t xml:space="preserve">el acuerdo de admisión de fecha </w:t>
      </w:r>
      <w:r w:rsidR="00225AEA" w:rsidRPr="00AE6453">
        <w:rPr>
          <w:rFonts w:ascii="Palatino Linotype" w:eastAsia="Calibri" w:hAnsi="Palatino Linotype" w:cs="Arial"/>
          <w:lang w:val="es-ES"/>
        </w:rPr>
        <w:t>diez</w:t>
      </w:r>
      <w:r w:rsidR="00812C54" w:rsidRPr="00AE6453">
        <w:rPr>
          <w:rFonts w:ascii="Palatino Linotype" w:eastAsia="Calibri" w:hAnsi="Palatino Linotype" w:cs="Arial"/>
          <w:lang w:val="es-ES"/>
        </w:rPr>
        <w:t xml:space="preserve"> (</w:t>
      </w:r>
      <w:r w:rsidR="00225AEA" w:rsidRPr="00AE6453">
        <w:rPr>
          <w:rFonts w:ascii="Palatino Linotype" w:eastAsia="Calibri" w:hAnsi="Palatino Linotype" w:cs="Arial"/>
          <w:lang w:val="es-ES"/>
        </w:rPr>
        <w:t>10</w:t>
      </w:r>
      <w:r w:rsidR="00812C54" w:rsidRPr="00AE6453">
        <w:rPr>
          <w:rFonts w:ascii="Palatino Linotype" w:eastAsia="Calibri" w:hAnsi="Palatino Linotype" w:cs="Arial"/>
          <w:lang w:val="es-ES"/>
        </w:rPr>
        <w:t>)</w:t>
      </w:r>
      <w:r w:rsidR="00EF2C7E" w:rsidRPr="00AE6453">
        <w:rPr>
          <w:rFonts w:ascii="Palatino Linotype" w:eastAsia="Calibri" w:hAnsi="Palatino Linotype" w:cs="Arial"/>
          <w:lang w:val="es-ES"/>
        </w:rPr>
        <w:t xml:space="preserve"> </w:t>
      </w:r>
      <w:r w:rsidRPr="00AE6453">
        <w:rPr>
          <w:rFonts w:ascii="Palatino Linotype" w:eastAsia="Calibri" w:hAnsi="Palatino Linotype" w:cs="Arial"/>
          <w:lang w:val="es-ES"/>
        </w:rPr>
        <w:t xml:space="preserve">de </w:t>
      </w:r>
      <w:r w:rsidR="00225AEA" w:rsidRPr="00AE6453">
        <w:rPr>
          <w:rFonts w:ascii="Palatino Linotype" w:eastAsia="Calibri" w:hAnsi="Palatino Linotype" w:cs="Arial"/>
          <w:lang w:val="es-ES"/>
        </w:rPr>
        <w:t>septiembre</w:t>
      </w:r>
      <w:r w:rsidRPr="00AE6453">
        <w:rPr>
          <w:rFonts w:ascii="Palatino Linotype" w:eastAsia="Calibri" w:hAnsi="Palatino Linotype" w:cs="Arial"/>
          <w:lang w:val="es-ES"/>
        </w:rPr>
        <w:t xml:space="preserve"> de dos mil </w:t>
      </w:r>
      <w:r w:rsidR="000E053C" w:rsidRPr="00AE6453">
        <w:rPr>
          <w:rFonts w:ascii="Palatino Linotype" w:eastAsia="Calibri" w:hAnsi="Palatino Linotype" w:cs="Arial"/>
          <w:lang w:val="es-ES"/>
        </w:rPr>
        <w:t>dieci</w:t>
      </w:r>
      <w:r w:rsidR="00794037" w:rsidRPr="00AE6453">
        <w:rPr>
          <w:rFonts w:ascii="Palatino Linotype" w:eastAsia="Calibri" w:hAnsi="Palatino Linotype" w:cs="Arial"/>
          <w:lang w:val="es-ES"/>
        </w:rPr>
        <w:t>nueve</w:t>
      </w:r>
      <w:r w:rsidRPr="00AE6453">
        <w:rPr>
          <w:rFonts w:ascii="Palatino Linotype" w:eastAsia="Calibri" w:hAnsi="Palatino Linotype" w:cs="Arial"/>
          <w:lang w:val="es-ES"/>
        </w:rPr>
        <w:t xml:space="preserve">, puso a disposición de las partes </w:t>
      </w:r>
      <w:r w:rsidR="00666351" w:rsidRPr="00AE6453">
        <w:rPr>
          <w:rFonts w:ascii="Palatino Linotype" w:eastAsia="Calibri" w:hAnsi="Palatino Linotype" w:cs="Arial"/>
          <w:lang w:val="es-ES"/>
        </w:rPr>
        <w:t>el expediente</w:t>
      </w:r>
      <w:r w:rsidRPr="00AE6453">
        <w:rPr>
          <w:rFonts w:ascii="Palatino Linotype" w:eastAsia="Calibri" w:hAnsi="Palatino Linotype" w:cs="Arial"/>
          <w:lang w:val="es-ES"/>
        </w:rPr>
        <w:t xml:space="preserve"> electrónico </w:t>
      </w:r>
      <w:r w:rsidRPr="00AE6453">
        <w:rPr>
          <w:rFonts w:ascii="Palatino Linotype" w:eastAsia="Calibri" w:hAnsi="Palatino Linotype" w:cs="Arial"/>
        </w:rPr>
        <w:t xml:space="preserve">vía </w:t>
      </w:r>
      <w:r w:rsidRPr="00AE6453">
        <w:rPr>
          <w:rFonts w:ascii="Palatino Linotype" w:eastAsia="Calibri" w:hAnsi="Palatino Linotype" w:cs="Arial"/>
          <w:b/>
          <w:lang w:val="es-ES"/>
        </w:rPr>
        <w:t xml:space="preserve">SAIMEX </w:t>
      </w:r>
      <w:r w:rsidRPr="00AE6453">
        <w:rPr>
          <w:rFonts w:ascii="Palatino Linotype" w:eastAsia="Calibri" w:hAnsi="Palatino Linotype" w:cs="Arial"/>
          <w:lang w:val="es-ES"/>
        </w:rPr>
        <w:t xml:space="preserve">a efecto de que en un plazo máximo de siete días manifestaran lo que a derecho convinieran, ofrecieran pruebas y alegatos según </w:t>
      </w:r>
      <w:r w:rsidRPr="00AE6453">
        <w:rPr>
          <w:rFonts w:ascii="Palatino Linotype" w:eastAsia="Calibri" w:hAnsi="Palatino Linotype" w:cs="Arial"/>
          <w:lang w:val="es-ES"/>
        </w:rPr>
        <w:lastRenderedPageBreak/>
        <w:t xml:space="preserve">corresponda al caso concreto, de esta forma para que el </w:t>
      </w:r>
      <w:r w:rsidRPr="00AE6453">
        <w:rPr>
          <w:rFonts w:ascii="Palatino Linotype" w:eastAsia="Calibri" w:hAnsi="Palatino Linotype" w:cs="Arial"/>
          <w:b/>
          <w:lang w:val="es-ES"/>
        </w:rPr>
        <w:t>SUJETO OBLIGADO</w:t>
      </w:r>
      <w:r w:rsidR="00666351" w:rsidRPr="00AE6453">
        <w:rPr>
          <w:rFonts w:ascii="Palatino Linotype" w:eastAsia="Calibri" w:hAnsi="Palatino Linotype" w:cs="Arial"/>
          <w:lang w:val="es-ES"/>
        </w:rPr>
        <w:t xml:space="preserve"> presentará el</w:t>
      </w:r>
      <w:r w:rsidRPr="00AE6453">
        <w:rPr>
          <w:rFonts w:ascii="Palatino Linotype" w:eastAsia="Calibri" w:hAnsi="Palatino Linotype" w:cs="Arial"/>
          <w:lang w:val="es-ES"/>
        </w:rPr>
        <w:t xml:space="preserve"> Informe Justificado procedente</w:t>
      </w:r>
      <w:r w:rsidR="00812C54" w:rsidRPr="00AE6453">
        <w:rPr>
          <w:rFonts w:ascii="Palatino Linotype" w:eastAsia="Calibri" w:hAnsi="Palatino Linotype" w:cs="Arial"/>
          <w:lang w:val="es-ES"/>
        </w:rPr>
        <w:t>.</w:t>
      </w:r>
    </w:p>
    <w:p w:rsidR="00500D9A" w:rsidRPr="00AE6453" w:rsidRDefault="00500D9A" w:rsidP="006E74A1">
      <w:pPr>
        <w:pStyle w:val="Prrafodelista"/>
        <w:spacing w:line="360" w:lineRule="auto"/>
        <w:rPr>
          <w:rFonts w:ascii="Palatino Linotype" w:hAnsi="Palatino Linotype"/>
          <w:i/>
          <w:color w:val="000000"/>
          <w:sz w:val="22"/>
          <w:szCs w:val="22"/>
        </w:rPr>
      </w:pPr>
    </w:p>
    <w:p w:rsidR="00225AEA" w:rsidRPr="00AE6453" w:rsidRDefault="00225AEA" w:rsidP="00710740">
      <w:pPr>
        <w:pStyle w:val="Prrafodelista"/>
        <w:numPr>
          <w:ilvl w:val="0"/>
          <w:numId w:val="1"/>
        </w:numPr>
        <w:spacing w:line="360" w:lineRule="auto"/>
        <w:ind w:left="0" w:hanging="11"/>
        <w:jc w:val="both"/>
        <w:rPr>
          <w:rFonts w:ascii="Palatino Linotype" w:hAnsi="Palatino Linotype"/>
          <w:color w:val="000000"/>
          <w:szCs w:val="22"/>
        </w:rPr>
      </w:pPr>
      <w:r w:rsidRPr="00AE6453">
        <w:rPr>
          <w:rFonts w:ascii="Palatino Linotype" w:hAnsi="Palatino Linotype"/>
          <w:color w:val="000000"/>
          <w:szCs w:val="22"/>
        </w:rPr>
        <w:t>De las constancias que obran en el expediente electrónico del SAIMEX se tiene que, tanto el Sujeto Obligado como el recurrente fueron omisos en rendir manifestación alguna, se inserta imagen de referencia:</w:t>
      </w:r>
    </w:p>
    <w:p w:rsidR="00225AEA" w:rsidRPr="00AE6453" w:rsidRDefault="00225AEA" w:rsidP="00225AEA">
      <w:pPr>
        <w:pStyle w:val="Prrafodelista"/>
        <w:rPr>
          <w:rFonts w:ascii="Palatino Linotype" w:hAnsi="Palatino Linotype"/>
          <w:color w:val="000000"/>
          <w:szCs w:val="22"/>
        </w:rPr>
      </w:pPr>
    </w:p>
    <w:p w:rsidR="00225AEA" w:rsidRPr="00AE6453" w:rsidRDefault="00225AEA" w:rsidP="00225AEA">
      <w:pPr>
        <w:pStyle w:val="Prrafodelista"/>
        <w:spacing w:line="360" w:lineRule="auto"/>
        <w:ind w:left="0"/>
        <w:jc w:val="both"/>
        <w:rPr>
          <w:rFonts w:ascii="Palatino Linotype" w:hAnsi="Palatino Linotype"/>
          <w:color w:val="000000"/>
          <w:szCs w:val="22"/>
        </w:rPr>
      </w:pPr>
      <w:r w:rsidRPr="00AE6453">
        <w:rPr>
          <w:noProof/>
          <w:lang w:val="es-MX" w:eastAsia="es-MX"/>
        </w:rPr>
        <w:drawing>
          <wp:inline distT="0" distB="0" distL="0" distR="0" wp14:anchorId="2629AF8B" wp14:editId="35C75AC3">
            <wp:extent cx="5524500" cy="14530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15" t="33677" r="18592" b="37196"/>
                    <a:stretch/>
                  </pic:blipFill>
                  <pic:spPr bwMode="auto">
                    <a:xfrm>
                      <a:off x="0" y="0"/>
                      <a:ext cx="5572590" cy="1465667"/>
                    </a:xfrm>
                    <a:prstGeom prst="rect">
                      <a:avLst/>
                    </a:prstGeom>
                    <a:ln>
                      <a:noFill/>
                    </a:ln>
                    <a:extLst>
                      <a:ext uri="{53640926-AAD7-44D8-BBD7-CCE9431645EC}">
                        <a14:shadowObscured xmlns:a14="http://schemas.microsoft.com/office/drawing/2010/main"/>
                      </a:ext>
                    </a:extLst>
                  </pic:spPr>
                </pic:pic>
              </a:graphicData>
            </a:graphic>
          </wp:inline>
        </w:drawing>
      </w:r>
    </w:p>
    <w:p w:rsidR="00225AEA" w:rsidRPr="00AE6453" w:rsidRDefault="00225AEA" w:rsidP="00225AEA">
      <w:pPr>
        <w:pStyle w:val="Prrafodelista"/>
        <w:rPr>
          <w:rFonts w:ascii="Palatino Linotype" w:hAnsi="Palatino Linotype"/>
          <w:color w:val="000000"/>
          <w:szCs w:val="22"/>
        </w:rPr>
      </w:pPr>
    </w:p>
    <w:p w:rsidR="00225AEA" w:rsidRPr="00AE6453" w:rsidRDefault="00225AEA" w:rsidP="00225AEA">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225AEA" w:rsidRPr="00AE6453" w:rsidRDefault="00225AEA" w:rsidP="00225AEA">
      <w:pPr>
        <w:pStyle w:val="Prrafodelista"/>
        <w:spacing w:line="360" w:lineRule="auto"/>
        <w:ind w:left="0"/>
        <w:jc w:val="both"/>
        <w:rPr>
          <w:rFonts w:ascii="Palatino Linotype" w:hAnsi="Palatino Linotype" w:cs="Arial"/>
        </w:rPr>
      </w:pPr>
    </w:p>
    <w:p w:rsidR="00225AEA" w:rsidRPr="00AE6453" w:rsidRDefault="00225AEA" w:rsidP="00225AEA">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AE6453">
        <w:rPr>
          <w:rFonts w:ascii="Palatino Linotype" w:hAnsi="Palatino Linotype" w:cs="Arial"/>
          <w:b/>
          <w:bCs/>
          <w:i/>
          <w:iCs/>
          <w:color w:val="222222"/>
          <w:sz w:val="22"/>
          <w:lang w:val="es-ES_tradnl"/>
        </w:rPr>
        <w:t>QUEJA, RECURSO DE. LA OMISION DE RENDIR EL INFORME RESPECTIVO NO IMPIDE QUE SE RESUELV</w:t>
      </w:r>
      <w:r w:rsidRPr="00AE6453">
        <w:rPr>
          <w:rFonts w:ascii="Palatino Linotype" w:hAnsi="Palatino Linotype" w:cs="Arial"/>
          <w:b/>
          <w:i/>
          <w:iCs/>
          <w:color w:val="222222"/>
          <w:sz w:val="22"/>
          <w:lang w:val="es-ES_tradnl"/>
        </w:rPr>
        <w:t>A.</w:t>
      </w:r>
      <w:r w:rsidRPr="00AE6453">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w:t>
      </w:r>
      <w:r w:rsidRPr="00AE6453">
        <w:rPr>
          <w:rFonts w:ascii="Palatino Linotype" w:hAnsi="Palatino Linotype" w:cs="Arial"/>
          <w:i/>
          <w:iCs/>
          <w:color w:val="222222"/>
          <w:sz w:val="22"/>
          <w:lang w:val="es-ES_tradnl"/>
        </w:rPr>
        <w:lastRenderedPageBreak/>
        <w:t>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AE6453">
        <w:rPr>
          <w:rFonts w:ascii="Palatino Linotype" w:hAnsi="Palatino Linotype" w:cs="Arial"/>
          <w:i/>
          <w:iCs/>
          <w:color w:val="222222"/>
          <w:lang w:val="es-ES_tradnl"/>
        </w:rPr>
        <w:t xml:space="preserve">  </w:t>
      </w:r>
    </w:p>
    <w:p w:rsidR="00225AEA" w:rsidRPr="00AE6453" w:rsidRDefault="00225AEA" w:rsidP="00225AEA">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sz w:val="19"/>
          <w:szCs w:val="19"/>
        </w:rPr>
      </w:pPr>
    </w:p>
    <w:p w:rsidR="00225AEA" w:rsidRPr="00AE6453" w:rsidRDefault="00225AEA" w:rsidP="00225AEA">
      <w:pPr>
        <w:pStyle w:val="Prrafodelista"/>
        <w:numPr>
          <w:ilvl w:val="0"/>
          <w:numId w:val="1"/>
        </w:numPr>
        <w:spacing w:line="360" w:lineRule="auto"/>
        <w:ind w:left="0" w:hanging="11"/>
        <w:jc w:val="both"/>
        <w:rPr>
          <w:rFonts w:ascii="Palatino Linotype" w:hAnsi="Palatino Linotype"/>
          <w:b/>
          <w:u w:val="single"/>
        </w:rPr>
      </w:pPr>
      <w:r w:rsidRPr="00AE6453">
        <w:rPr>
          <w:rFonts w:ascii="Palatino Linotype" w:hAnsi="Palatino Linotype" w:cs="Arial"/>
          <w:color w:val="222222"/>
        </w:rPr>
        <w:t>Por lo cual se reitera, que la falta de informe justificado no impide que este Órgano Garante conozca y resuelva el recurso de revisión, solo propicia que el </w:t>
      </w:r>
      <w:r w:rsidRPr="00AE6453">
        <w:rPr>
          <w:rFonts w:ascii="Palatino Linotype" w:hAnsi="Palatino Linotype" w:cs="Arial"/>
          <w:b/>
          <w:bCs/>
          <w:color w:val="222222"/>
        </w:rPr>
        <w:t>SUJETO OBLIGADO</w:t>
      </w:r>
      <w:r w:rsidRPr="00AE6453">
        <w:rPr>
          <w:rFonts w:ascii="Palatino Linotype" w:hAnsi="Palatino Linotype" w:cs="Arial"/>
          <w:color w:val="222222"/>
        </w:rPr>
        <w:t> pierda la oportunidad de justificar su falta de respuesta y manifestar lo que a su derecho convenga.</w:t>
      </w:r>
    </w:p>
    <w:p w:rsidR="00225AEA" w:rsidRPr="00AE6453" w:rsidRDefault="00225AEA" w:rsidP="00225AEA">
      <w:pPr>
        <w:pStyle w:val="Prrafodelista"/>
        <w:spacing w:before="240" w:after="240" w:line="360" w:lineRule="auto"/>
        <w:ind w:left="0"/>
        <w:jc w:val="both"/>
        <w:rPr>
          <w:rFonts w:ascii="Palatino Linotype" w:eastAsia="Calibri" w:hAnsi="Palatino Linotype" w:cs="Arial"/>
          <w:lang w:val="es-ES"/>
        </w:rPr>
      </w:pPr>
    </w:p>
    <w:p w:rsidR="00274D1E" w:rsidRPr="00AE6453" w:rsidRDefault="002A5BA4" w:rsidP="009D4D3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E6453">
        <w:rPr>
          <w:rFonts w:ascii="Palatino Linotype" w:hAnsi="Palatino Linotype"/>
        </w:rPr>
        <w:t>Comisionado Ponente decretó el cierre de instrucción</w:t>
      </w:r>
      <w:r w:rsidRPr="00AE6453">
        <w:rPr>
          <w:rFonts w:ascii="Palatino Linotype" w:hAnsi="Palatino Linotype" w:cs="Arial"/>
        </w:rPr>
        <w:t xml:space="preserve"> </w:t>
      </w:r>
      <w:r w:rsidRPr="00AE6453">
        <w:rPr>
          <w:rFonts w:ascii="Palatino Linotype" w:hAnsi="Palatino Linotype"/>
        </w:rPr>
        <w:t xml:space="preserve">mediante </w:t>
      </w:r>
      <w:r w:rsidR="00245255" w:rsidRPr="00AE6453">
        <w:rPr>
          <w:rFonts w:ascii="Palatino Linotype" w:hAnsi="Palatino Linotype"/>
        </w:rPr>
        <w:t xml:space="preserve">el </w:t>
      </w:r>
      <w:r w:rsidR="00173525" w:rsidRPr="00AE6453">
        <w:rPr>
          <w:rFonts w:ascii="Palatino Linotype" w:hAnsi="Palatino Linotype"/>
        </w:rPr>
        <w:t xml:space="preserve">acuerdo de fecha </w:t>
      </w:r>
      <w:r w:rsidR="00225AEA" w:rsidRPr="00AE6453">
        <w:rPr>
          <w:rFonts w:ascii="Palatino Linotype" w:hAnsi="Palatino Linotype"/>
        </w:rPr>
        <w:t>cinco</w:t>
      </w:r>
      <w:r w:rsidR="0034418B" w:rsidRPr="00AE6453">
        <w:rPr>
          <w:rFonts w:ascii="Palatino Linotype" w:hAnsi="Palatino Linotype"/>
        </w:rPr>
        <w:t xml:space="preserve"> (</w:t>
      </w:r>
      <w:r w:rsidR="00225AEA" w:rsidRPr="00AE6453">
        <w:rPr>
          <w:rFonts w:ascii="Palatino Linotype" w:hAnsi="Palatino Linotype"/>
        </w:rPr>
        <w:t>5</w:t>
      </w:r>
      <w:r w:rsidR="00B22D36" w:rsidRPr="00AE6453">
        <w:rPr>
          <w:rFonts w:ascii="Palatino Linotype" w:hAnsi="Palatino Linotype"/>
        </w:rPr>
        <w:t xml:space="preserve">) de </w:t>
      </w:r>
      <w:r w:rsidR="00225AEA" w:rsidRPr="00AE6453">
        <w:rPr>
          <w:rFonts w:ascii="Palatino Linotype" w:hAnsi="Palatino Linotype"/>
        </w:rPr>
        <w:t>noviembre</w:t>
      </w:r>
      <w:r w:rsidR="009D4D36" w:rsidRPr="00AE6453">
        <w:rPr>
          <w:rFonts w:ascii="Palatino Linotype" w:hAnsi="Palatino Linotype"/>
        </w:rPr>
        <w:t xml:space="preserve"> </w:t>
      </w:r>
      <w:r w:rsidR="00500D9A" w:rsidRPr="00AE6453">
        <w:rPr>
          <w:rFonts w:ascii="Palatino Linotype" w:hAnsi="Palatino Linotype"/>
        </w:rPr>
        <w:t xml:space="preserve">de dos mil </w:t>
      </w:r>
      <w:r w:rsidR="000E053C" w:rsidRPr="00AE6453">
        <w:rPr>
          <w:rFonts w:ascii="Palatino Linotype" w:eastAsia="Calibri" w:hAnsi="Palatino Linotype" w:cs="Arial"/>
          <w:lang w:val="es-ES"/>
        </w:rPr>
        <w:t>dieci</w:t>
      </w:r>
      <w:r w:rsidR="00245255" w:rsidRPr="00AE6453">
        <w:rPr>
          <w:rFonts w:ascii="Palatino Linotype" w:eastAsia="Calibri" w:hAnsi="Palatino Linotype" w:cs="Arial"/>
          <w:lang w:val="es-ES"/>
        </w:rPr>
        <w:t>nueve</w:t>
      </w:r>
      <w:r w:rsidRPr="00AE6453">
        <w:rPr>
          <w:rFonts w:ascii="Palatino Linotype" w:hAnsi="Palatino Linotype"/>
        </w:rPr>
        <w:t xml:space="preserve">, </w:t>
      </w:r>
      <w:r w:rsidR="00F55213" w:rsidRPr="00AE6453">
        <w:rPr>
          <w:rFonts w:ascii="Palatino Linotype" w:hAnsi="Palatino Linotype" w:cs="Arial"/>
        </w:rPr>
        <w:t>por lo que, ordenó turnar</w:t>
      </w:r>
      <w:r w:rsidR="0034418B" w:rsidRPr="00AE6453">
        <w:rPr>
          <w:rFonts w:ascii="Palatino Linotype" w:hAnsi="Palatino Linotype" w:cs="Arial"/>
        </w:rPr>
        <w:t xml:space="preserve"> el</w:t>
      </w:r>
      <w:r w:rsidRPr="00AE6453">
        <w:rPr>
          <w:rFonts w:ascii="Palatino Linotype" w:hAnsi="Palatino Linotype" w:cs="Arial"/>
        </w:rPr>
        <w:t xml:space="preserve"> expediente a resolución</w:t>
      </w:r>
      <w:r w:rsidR="00274D1E" w:rsidRPr="00AE6453">
        <w:rPr>
          <w:rFonts w:ascii="Palatino Linotype" w:hAnsi="Palatino Linotype" w:cs="Arial"/>
        </w:rPr>
        <w:t>.</w:t>
      </w:r>
      <w:r w:rsidR="009D4D36" w:rsidRPr="00AE6453">
        <w:rPr>
          <w:rFonts w:ascii="Palatino Linotype" w:hAnsi="Palatino Linotype" w:cs="Arial"/>
        </w:rPr>
        <w:t xml:space="preserve"> </w:t>
      </w:r>
      <w:r w:rsidR="00225AEA" w:rsidRPr="00AE6453">
        <w:rPr>
          <w:rFonts w:ascii="Palatino Linotype" w:hAnsi="Palatino Linotype" w:cs="Arial"/>
        </w:rPr>
        <w:t xml:space="preserve">Asimismo, </w:t>
      </w:r>
      <w:r w:rsidR="00274D1E" w:rsidRPr="00AE6453">
        <w:rPr>
          <w:rFonts w:ascii="Palatino Linotype" w:eastAsia="Calibri" w:hAnsi="Palatino Linotype" w:cs="Arial"/>
          <w:lang w:val="es-MX" w:eastAsia="en-US"/>
        </w:rPr>
        <w:t>con fundamento en el artículo 181 tercer párrafo de la </w:t>
      </w:r>
      <w:r w:rsidR="00274D1E" w:rsidRPr="00AE6453">
        <w:rPr>
          <w:rFonts w:ascii="Palatino Linotype" w:eastAsia="Calibri" w:hAnsi="Palatino Linotype" w:cs="Arial"/>
          <w:b/>
          <w:bCs/>
          <w:lang w:val="es-MX" w:eastAsia="en-US"/>
        </w:rPr>
        <w:t>Ley de Transparencia y Acceso a la Información Pública del Estado de México y Municipios, </w:t>
      </w:r>
      <w:r w:rsidR="00274D1E" w:rsidRPr="00AE6453">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AE6453" w:rsidRDefault="002A5BA4" w:rsidP="006E74A1">
      <w:pPr>
        <w:pStyle w:val="Ttulo1"/>
        <w:spacing w:line="360" w:lineRule="auto"/>
        <w:jc w:val="center"/>
        <w:rPr>
          <w:b w:val="0"/>
          <w:szCs w:val="24"/>
        </w:rPr>
      </w:pPr>
      <w:bookmarkStart w:id="4" w:name="_Toc23853059"/>
      <w:r w:rsidRPr="00AE6453">
        <w:rPr>
          <w:szCs w:val="24"/>
        </w:rPr>
        <w:lastRenderedPageBreak/>
        <w:t>CONSIDERANDO</w:t>
      </w:r>
      <w:bookmarkEnd w:id="4"/>
      <w:r w:rsidR="005E6C51" w:rsidRPr="00AE6453">
        <w:rPr>
          <w:szCs w:val="24"/>
        </w:rPr>
        <w:t xml:space="preserve"> </w:t>
      </w:r>
    </w:p>
    <w:p w:rsidR="002A5BA4" w:rsidRPr="00AE6453" w:rsidRDefault="002A5BA4" w:rsidP="006E74A1">
      <w:pPr>
        <w:pStyle w:val="Ttulo2"/>
        <w:spacing w:line="360" w:lineRule="auto"/>
        <w:rPr>
          <w:rFonts w:ascii="Palatino Linotype" w:hAnsi="Palatino Linotype"/>
          <w:b/>
          <w:bCs/>
          <w:color w:val="auto"/>
          <w:spacing w:val="60"/>
          <w:sz w:val="24"/>
        </w:rPr>
      </w:pPr>
      <w:bookmarkStart w:id="5" w:name="_Toc23853060"/>
      <w:r w:rsidRPr="00AE6453">
        <w:rPr>
          <w:rFonts w:ascii="Palatino Linotype" w:hAnsi="Palatino Linotype"/>
          <w:b/>
          <w:color w:val="auto"/>
          <w:sz w:val="24"/>
        </w:rPr>
        <w:t>PRIMERO. De la competencia</w:t>
      </w:r>
      <w:bookmarkEnd w:id="5"/>
    </w:p>
    <w:p w:rsidR="002A5BA4" w:rsidRPr="00AE6453" w:rsidRDefault="002A5BA4" w:rsidP="006E74A1">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E6453">
        <w:rPr>
          <w:rFonts w:ascii="Palatino Linotype" w:eastAsia="Calibri" w:hAnsi="Palatino Linotype" w:cs="Times New Roman"/>
          <w:b/>
          <w:lang w:val="es-ES"/>
        </w:rPr>
        <w:t>Constitución Política de los Estados Unidos Mexicanos</w:t>
      </w:r>
      <w:r w:rsidRPr="00AE6453">
        <w:rPr>
          <w:rFonts w:ascii="Palatino Linotype" w:eastAsia="Calibri" w:hAnsi="Palatino Linotype" w:cs="Times New Roman"/>
          <w:lang w:val="es-ES"/>
        </w:rPr>
        <w:t xml:space="preserve">; 5, párrafos </w:t>
      </w:r>
      <w:r w:rsidRPr="00AE6453">
        <w:rPr>
          <w:rFonts w:ascii="Palatino Linotype" w:hAnsi="Palatino Linotype" w:cs="Arial"/>
          <w:bCs/>
          <w:color w:val="222222"/>
          <w:lang w:val="es-ES"/>
        </w:rPr>
        <w:t xml:space="preserve">vigésimo, vigésimo primero y vigésimo segundo </w:t>
      </w:r>
      <w:r w:rsidRPr="00AE6453">
        <w:rPr>
          <w:rFonts w:ascii="Palatino Linotype" w:eastAsia="Calibri" w:hAnsi="Palatino Linotype" w:cs="Times New Roman"/>
          <w:lang w:val="es-ES"/>
        </w:rPr>
        <w:t xml:space="preserve">fracciones IV y V de la </w:t>
      </w:r>
      <w:r w:rsidRPr="00AE6453">
        <w:rPr>
          <w:rFonts w:ascii="Palatino Linotype" w:eastAsia="Calibri" w:hAnsi="Palatino Linotype" w:cs="Times New Roman"/>
          <w:b/>
          <w:lang w:val="es-ES"/>
        </w:rPr>
        <w:t>Constitución Política del Estado Libre y Soberano de México</w:t>
      </w:r>
      <w:r w:rsidRPr="00AE6453">
        <w:rPr>
          <w:rFonts w:ascii="Palatino Linotype" w:eastAsia="Calibri" w:hAnsi="Palatino Linotype" w:cs="Times New Roman"/>
          <w:lang w:val="es-ES"/>
        </w:rPr>
        <w:t xml:space="preserve">; artículos 1, 2 fracción II, 13, 29, 36 fracciones I y II, 176, 178, 179, 181 párrafo tercero y 185 </w:t>
      </w:r>
      <w:r w:rsidRPr="00AE6453">
        <w:rPr>
          <w:rFonts w:ascii="Palatino Linotype" w:eastAsia="Calibri" w:hAnsi="Palatino Linotype" w:cs="Arial"/>
          <w:lang w:val="es-ES"/>
        </w:rPr>
        <w:t xml:space="preserve">de la </w:t>
      </w:r>
      <w:r w:rsidRPr="00AE6453">
        <w:rPr>
          <w:rFonts w:ascii="Palatino Linotype" w:eastAsia="Calibri" w:hAnsi="Palatino Linotype" w:cs="Arial"/>
          <w:b/>
          <w:lang w:val="es-ES"/>
        </w:rPr>
        <w:t>Ley de Transparencia y Acceso a la Información Pública del Estado de México y Municipios</w:t>
      </w:r>
      <w:r w:rsidRPr="00AE6453">
        <w:rPr>
          <w:rFonts w:ascii="Palatino Linotype" w:eastAsia="Calibri" w:hAnsi="Palatino Linotype" w:cs="Arial"/>
          <w:lang w:val="es-ES"/>
        </w:rPr>
        <w:t xml:space="preserve">; y 7, 9 fracciones I y XXIV, y 11 del </w:t>
      </w:r>
      <w:r w:rsidRPr="00AE645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E6453">
        <w:rPr>
          <w:rFonts w:ascii="Palatino Linotype" w:hAnsi="Palatino Linotype"/>
        </w:rPr>
        <w:t>.</w:t>
      </w:r>
    </w:p>
    <w:p w:rsidR="00F854E9" w:rsidRPr="00AE6453" w:rsidRDefault="00F854E9" w:rsidP="006E74A1">
      <w:pPr>
        <w:pStyle w:val="Prrafodelista"/>
        <w:spacing w:before="240" w:after="240" w:line="360" w:lineRule="auto"/>
        <w:ind w:left="0"/>
        <w:jc w:val="both"/>
        <w:rPr>
          <w:rFonts w:ascii="Palatino Linotype" w:hAnsi="Palatino Linotype"/>
        </w:rPr>
      </w:pPr>
    </w:p>
    <w:p w:rsidR="002A5BA4" w:rsidRPr="00AE6453" w:rsidRDefault="002A5BA4" w:rsidP="006E74A1">
      <w:pPr>
        <w:pStyle w:val="Ttulo2"/>
        <w:spacing w:line="360" w:lineRule="auto"/>
        <w:rPr>
          <w:rFonts w:ascii="Palatino Linotype" w:hAnsi="Palatino Linotype"/>
          <w:b/>
          <w:color w:val="auto"/>
          <w:sz w:val="24"/>
        </w:rPr>
      </w:pPr>
      <w:bookmarkStart w:id="6" w:name="_Toc23853061"/>
      <w:r w:rsidRPr="00AE6453">
        <w:rPr>
          <w:rFonts w:ascii="Palatino Linotype" w:hAnsi="Palatino Linotype"/>
          <w:b/>
          <w:color w:val="auto"/>
          <w:sz w:val="24"/>
        </w:rPr>
        <w:t>SEGUNDO. De la oportunidad y procedencia.</w:t>
      </w:r>
      <w:bookmarkEnd w:id="6"/>
    </w:p>
    <w:p w:rsidR="002D7BFD" w:rsidRPr="00AE6453" w:rsidRDefault="002D7BFD" w:rsidP="002D7BFD">
      <w:pPr>
        <w:pStyle w:val="Prrafodelista"/>
        <w:rPr>
          <w:rFonts w:ascii="Palatino Linotype" w:eastAsia="Times New Roman" w:hAnsi="Palatino Linotype" w:cs="Arial"/>
          <w:color w:val="000000"/>
        </w:rPr>
      </w:pPr>
      <w:bookmarkStart w:id="7" w:name="_Toc486525253"/>
    </w:p>
    <w:p w:rsidR="00225AEA" w:rsidRPr="00AE6453" w:rsidRDefault="00225AEA" w:rsidP="00225AEA">
      <w:pPr>
        <w:pStyle w:val="Prrafodelista"/>
        <w:numPr>
          <w:ilvl w:val="0"/>
          <w:numId w:val="1"/>
        </w:numPr>
        <w:spacing w:before="240" w:after="240" w:line="360" w:lineRule="auto"/>
        <w:ind w:left="0" w:right="49" w:firstLine="0"/>
        <w:jc w:val="both"/>
        <w:rPr>
          <w:rFonts w:ascii="Palatino Linotype" w:hAnsi="Palatino Linotype"/>
        </w:rPr>
      </w:pPr>
      <w:r w:rsidRPr="00AE6453">
        <w:rPr>
          <w:rFonts w:ascii="Palatino Linotype" w:eastAsia="Calibri" w:hAnsi="Palatino Linotype" w:cs="Arial"/>
        </w:rPr>
        <w:t xml:space="preserve">El medio de impugnación fue presentado a través del </w:t>
      </w:r>
      <w:r w:rsidRPr="00AE6453">
        <w:rPr>
          <w:rFonts w:ascii="Palatino Linotype" w:eastAsia="Calibri" w:hAnsi="Palatino Linotype" w:cs="Arial"/>
          <w:b/>
        </w:rPr>
        <w:t>SAIMEX,</w:t>
      </w:r>
      <w:r w:rsidRPr="00AE6453">
        <w:rPr>
          <w:rFonts w:ascii="Palatino Linotype" w:eastAsia="Calibri" w:hAnsi="Palatino Linotype" w:cs="Arial"/>
        </w:rPr>
        <w:t xml:space="preserve"> en el formato previamente aprobado para tal efecto y dentro del plazo legal de quince días hábiles otorgados; siendo así que el </w:t>
      </w:r>
      <w:r w:rsidRPr="00AE6453">
        <w:rPr>
          <w:rFonts w:ascii="Palatino Linotype" w:eastAsia="Calibri" w:hAnsi="Palatino Linotype" w:cs="Arial"/>
          <w:b/>
        </w:rPr>
        <w:t>SUJETO OBLIGADO</w:t>
      </w:r>
      <w:r w:rsidRPr="00AE6453">
        <w:rPr>
          <w:rFonts w:ascii="Palatino Linotype" w:eastAsia="Calibri" w:hAnsi="Palatino Linotype" w:cs="Arial"/>
        </w:rPr>
        <w:t xml:space="preserve"> entregó respuesta a la solicitud el día veinte (20) de agosto de dos mil diecinueve, </w:t>
      </w:r>
      <w:r w:rsidRPr="00AE6453">
        <w:rPr>
          <w:rFonts w:ascii="Palatino Linotype" w:hAnsi="Palatino Linotype" w:cs="Arial"/>
        </w:rPr>
        <w:t>de tal forma que el plazo para interponer el recurso de revisión transcurrió del veintiuno (21) de agosto al diez (10) de septiembre de dos mil diecinueve; en consecuencia, presentó su inconformidad el día cuatro</w:t>
      </w:r>
      <w:r w:rsidRPr="00AE6453">
        <w:rPr>
          <w:rFonts w:ascii="Palatino Linotype" w:eastAsia="Calibri" w:hAnsi="Palatino Linotype" w:cs="Arial"/>
        </w:rPr>
        <w:t xml:space="preserve"> (4) de septiembre de dos mil diecinueve</w:t>
      </w:r>
      <w:r w:rsidRPr="00AE6453">
        <w:rPr>
          <w:rFonts w:ascii="Palatino Linotype" w:hAnsi="Palatino Linotype" w:cs="Arial"/>
        </w:rPr>
        <w:t xml:space="preserve">, por lo que se encuentra dentro de los márgenes temporales previstos en el artículo 178 de la </w:t>
      </w:r>
      <w:r w:rsidRPr="00AE6453">
        <w:rPr>
          <w:rFonts w:ascii="Palatino Linotype" w:hAnsi="Palatino Linotype" w:cs="Arial"/>
          <w:b/>
        </w:rPr>
        <w:t xml:space="preserve">Ley </w:t>
      </w:r>
      <w:r w:rsidRPr="00AE6453">
        <w:rPr>
          <w:rFonts w:ascii="Palatino Linotype" w:hAnsi="Palatino Linotype" w:cs="Arial"/>
          <w:b/>
        </w:rPr>
        <w:lastRenderedPageBreak/>
        <w:t xml:space="preserve">de Transparencia y Acceso a la Información Pública del Estado de México y Municipios </w:t>
      </w:r>
      <w:r w:rsidRPr="00AE6453">
        <w:rPr>
          <w:rFonts w:ascii="Palatino Linotype" w:hAnsi="Palatino Linotype" w:cs="Arial"/>
        </w:rPr>
        <w:t>vigente.</w:t>
      </w:r>
    </w:p>
    <w:p w:rsidR="00225AEA" w:rsidRPr="00AE6453" w:rsidRDefault="00225AEA" w:rsidP="00225AEA">
      <w:pPr>
        <w:pStyle w:val="Prrafodelista"/>
        <w:spacing w:before="240" w:after="240" w:line="360" w:lineRule="auto"/>
        <w:ind w:left="0" w:right="49"/>
        <w:jc w:val="both"/>
        <w:rPr>
          <w:rFonts w:ascii="Palatino Linotype" w:hAnsi="Palatino Linotype"/>
        </w:rPr>
      </w:pPr>
    </w:p>
    <w:p w:rsidR="00225AEA" w:rsidRPr="00AE6453" w:rsidRDefault="00225AEA" w:rsidP="00225AEA">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AE6453">
        <w:rPr>
          <w:rFonts w:ascii="Palatino Linotype" w:eastAsia="Calibri" w:hAnsi="Palatino Linotype" w:cs="Times New Roman"/>
          <w:b/>
          <w:lang w:val="es-ES"/>
        </w:rPr>
        <w:t xml:space="preserve">no proporciona su nombre completo para que sea </w:t>
      </w:r>
      <w:r w:rsidRPr="00AE6453">
        <w:rPr>
          <w:rFonts w:ascii="Palatino Linotype" w:eastAsia="Calibri" w:hAnsi="Palatino Linotype" w:cs="Times New Roman"/>
          <w:b/>
          <w:u w:val="single"/>
          <w:lang w:val="es-ES"/>
        </w:rPr>
        <w:t>identificado</w:t>
      </w:r>
      <w:r w:rsidRPr="00AE6453">
        <w:rPr>
          <w:rFonts w:ascii="Palatino Linotype" w:eastAsia="Calibri" w:hAnsi="Palatino Linotype" w:cs="Times New Roman"/>
          <w:b/>
          <w:lang w:val="es-ES"/>
        </w:rPr>
        <w:t>,</w:t>
      </w:r>
      <w:r w:rsidRPr="00AE6453">
        <w:rPr>
          <w:rFonts w:ascii="Palatino Linotype" w:eastAsia="Calibri" w:hAnsi="Palatino Linotype" w:cs="Times New Roman"/>
          <w:lang w:val="es-ES"/>
        </w:rPr>
        <w:t xml:space="preserve"> ni se tiene la certeza sobre su identidad, sin embargo, es importante señalar también que </w:t>
      </w:r>
      <w:r w:rsidRPr="00AE6453">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225AEA" w:rsidRPr="00AE6453" w:rsidRDefault="00225AEA" w:rsidP="00225AEA">
      <w:pPr>
        <w:pStyle w:val="Prrafodelista"/>
        <w:spacing w:line="360" w:lineRule="auto"/>
        <w:ind w:left="0"/>
        <w:rPr>
          <w:rFonts w:ascii="Palatino Linotype" w:eastAsia="Calibri" w:hAnsi="Palatino Linotype" w:cs="Times New Roman"/>
          <w:lang w:val="es-ES"/>
        </w:rPr>
      </w:pPr>
    </w:p>
    <w:p w:rsidR="00225AEA" w:rsidRPr="00AE6453" w:rsidRDefault="00225AEA" w:rsidP="00225AEA">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t xml:space="preserve">Esto es así, ya que de conformidad con los artículos 6, apartado A, fracciones III y IV de la </w:t>
      </w:r>
      <w:r w:rsidRPr="00AE6453">
        <w:rPr>
          <w:rFonts w:ascii="Palatino Linotype" w:eastAsia="Calibri" w:hAnsi="Palatino Linotype" w:cs="Times New Roman"/>
          <w:b/>
          <w:lang w:val="es-ES"/>
        </w:rPr>
        <w:t>Constitución Política de los Estados Unidos Mexicanos</w:t>
      </w:r>
      <w:r w:rsidRPr="00AE6453">
        <w:rPr>
          <w:rFonts w:ascii="Palatino Linotype" w:eastAsia="Calibri" w:hAnsi="Palatino Linotype" w:cs="Times New Roman"/>
          <w:lang w:val="es-ES"/>
        </w:rPr>
        <w:t xml:space="preserve">; 5, párrafos vigésimo, vigésimo primero y vigésimo segundo fracciones III, IV y V de la </w:t>
      </w:r>
      <w:r w:rsidRPr="00AE6453">
        <w:rPr>
          <w:rFonts w:ascii="Palatino Linotype" w:eastAsia="Calibri" w:hAnsi="Palatino Linotype" w:cs="Times New Roman"/>
          <w:b/>
          <w:lang w:val="es-ES"/>
        </w:rPr>
        <w:t>Constitución Política del Estado Libre y Soberano de México</w:t>
      </w:r>
      <w:r w:rsidRPr="00AE6453">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25AEA" w:rsidRPr="00AE6453" w:rsidRDefault="00225AEA" w:rsidP="00225AEA">
      <w:pPr>
        <w:pStyle w:val="Prrafodelista"/>
        <w:spacing w:line="360" w:lineRule="auto"/>
        <w:ind w:left="0"/>
        <w:rPr>
          <w:rFonts w:ascii="Palatino Linotype" w:eastAsia="Calibri" w:hAnsi="Palatino Linotype" w:cs="Times New Roman"/>
          <w:lang w:val="es-ES"/>
        </w:rPr>
      </w:pPr>
    </w:p>
    <w:p w:rsidR="00225AEA" w:rsidRPr="00AE6453" w:rsidRDefault="00225AEA" w:rsidP="00225AEA">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25AEA" w:rsidRPr="00AE6453" w:rsidRDefault="00225AEA" w:rsidP="00225AEA">
      <w:pPr>
        <w:pStyle w:val="Prrafodelista"/>
        <w:spacing w:line="360" w:lineRule="auto"/>
        <w:ind w:left="0"/>
        <w:rPr>
          <w:rFonts w:ascii="Palatino Linotype" w:hAnsi="Palatino Linotype"/>
        </w:rPr>
      </w:pPr>
    </w:p>
    <w:p w:rsidR="00225AEA" w:rsidRPr="00AE6453" w:rsidRDefault="00225AEA" w:rsidP="00225AEA">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25AEA" w:rsidRPr="00AE6453" w:rsidRDefault="00225AEA" w:rsidP="00225AEA">
      <w:pPr>
        <w:pStyle w:val="Prrafodelista"/>
        <w:spacing w:line="360" w:lineRule="auto"/>
        <w:ind w:left="0"/>
        <w:rPr>
          <w:rFonts w:ascii="Palatino Linotype" w:hAnsi="Palatino Linotype"/>
        </w:rPr>
      </w:pPr>
    </w:p>
    <w:p w:rsidR="00225AEA" w:rsidRPr="00AE6453" w:rsidRDefault="00225AEA" w:rsidP="00225AEA">
      <w:pPr>
        <w:pStyle w:val="Prrafodelista"/>
        <w:numPr>
          <w:ilvl w:val="0"/>
          <w:numId w:val="1"/>
        </w:numPr>
        <w:spacing w:before="240" w:after="240" w:line="360" w:lineRule="auto"/>
        <w:ind w:left="0" w:firstLine="0"/>
        <w:jc w:val="both"/>
        <w:rPr>
          <w:rFonts w:ascii="Palatino Linotype" w:hAnsi="Palatino Linotype"/>
        </w:rPr>
      </w:pPr>
      <w:r w:rsidRPr="00AE6453">
        <w:rPr>
          <w:rFonts w:ascii="Palatino Linotype" w:eastAsia="Calibri" w:hAnsi="Palatino Linotype" w:cs="Times New Roman"/>
          <w:lang w:val="es-ES"/>
        </w:rPr>
        <w:t>Por</w:t>
      </w:r>
      <w:r w:rsidRPr="00AE6453">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AE6453">
        <w:rPr>
          <w:rFonts w:ascii="Palatino Linotype" w:eastAsia="Times New Roman" w:hAnsi="Palatino Linotype" w:cs="Arial"/>
          <w:lang w:val="es-ES"/>
        </w:rPr>
        <w:t>Resolutor</w:t>
      </w:r>
      <w:proofErr w:type="spellEnd"/>
      <w:r w:rsidRPr="00AE6453">
        <w:rPr>
          <w:rFonts w:ascii="Palatino Linotype" w:eastAsia="Times New Roman" w:hAnsi="Palatino Linotype" w:cs="Arial"/>
          <w:lang w:val="es-ES"/>
        </w:rPr>
        <w:t>.</w:t>
      </w:r>
    </w:p>
    <w:p w:rsidR="00225AEA" w:rsidRPr="00AE6453" w:rsidRDefault="00225AEA" w:rsidP="00225AEA">
      <w:pPr>
        <w:pStyle w:val="Prrafodelista"/>
        <w:spacing w:line="360" w:lineRule="auto"/>
        <w:rPr>
          <w:rFonts w:ascii="Palatino Linotype" w:eastAsia="Times New Roman" w:hAnsi="Palatino Linotype" w:cs="Arial"/>
          <w:color w:val="000000" w:themeColor="text1"/>
          <w:lang w:val="es-ES" w:eastAsia="es-MX"/>
        </w:rPr>
      </w:pPr>
    </w:p>
    <w:p w:rsidR="00225AEA" w:rsidRPr="00AE6453" w:rsidRDefault="00225AEA" w:rsidP="00225AEA">
      <w:pPr>
        <w:pStyle w:val="Prrafodelista"/>
        <w:numPr>
          <w:ilvl w:val="0"/>
          <w:numId w:val="1"/>
        </w:numPr>
        <w:spacing w:before="240" w:after="240" w:line="360" w:lineRule="auto"/>
        <w:ind w:left="0" w:right="49" w:firstLine="0"/>
        <w:jc w:val="both"/>
        <w:rPr>
          <w:rFonts w:ascii="Palatino Linotype" w:hAnsi="Palatino Linotype"/>
        </w:rPr>
      </w:pPr>
      <w:r w:rsidRPr="00AE6453">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AE6453" w:rsidRDefault="002A5BA4" w:rsidP="006E74A1">
      <w:pPr>
        <w:pStyle w:val="Ttulo1"/>
        <w:spacing w:line="360" w:lineRule="auto"/>
        <w:rPr>
          <w:b w:val="0"/>
          <w:color w:val="000000" w:themeColor="text1"/>
          <w:szCs w:val="24"/>
          <w:lang w:eastAsia="es-MX"/>
        </w:rPr>
      </w:pPr>
      <w:bookmarkStart w:id="8" w:name="_Toc23853062"/>
      <w:r w:rsidRPr="00AE6453">
        <w:rPr>
          <w:color w:val="000000" w:themeColor="text1"/>
          <w:szCs w:val="24"/>
          <w:lang w:eastAsia="es-MX"/>
        </w:rPr>
        <w:lastRenderedPageBreak/>
        <w:t xml:space="preserve">TERCERO. </w:t>
      </w:r>
      <w:bookmarkEnd w:id="7"/>
      <w:r w:rsidR="006E4CE1" w:rsidRPr="00AE6453">
        <w:rPr>
          <w:color w:val="000000" w:themeColor="text1"/>
          <w:szCs w:val="24"/>
          <w:lang w:eastAsia="es-MX"/>
        </w:rPr>
        <w:t>Planteamiento de la Litis</w:t>
      </w:r>
      <w:bookmarkEnd w:id="8"/>
    </w:p>
    <w:p w:rsidR="00173525" w:rsidRPr="00AE6453" w:rsidRDefault="007131E5" w:rsidP="00DA46C8">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AE6453">
        <w:rPr>
          <w:rFonts w:ascii="Palatino Linotype" w:hAnsi="Palatino Linotype" w:cs="Arial"/>
        </w:rPr>
        <w:t>Se solicitó</w:t>
      </w:r>
      <w:r w:rsidR="00000029" w:rsidRPr="00AE6453">
        <w:rPr>
          <w:rFonts w:ascii="Palatino Linotype" w:hAnsi="Palatino Linotype" w:cs="Arial"/>
        </w:rPr>
        <w:t xml:space="preserve"> </w:t>
      </w:r>
      <w:r w:rsidR="00231687" w:rsidRPr="00AE6453">
        <w:rPr>
          <w:rFonts w:ascii="Palatino Linotype" w:hAnsi="Palatino Linotype" w:cs="Arial"/>
        </w:rPr>
        <w:t>al Sujeto Obligado</w:t>
      </w:r>
      <w:r w:rsidR="0034418B" w:rsidRPr="00AE6453">
        <w:rPr>
          <w:rFonts w:ascii="Palatino Linotype" w:hAnsi="Palatino Linotype" w:cs="Arial"/>
        </w:rPr>
        <w:t>,</w:t>
      </w:r>
      <w:r w:rsidR="00DA46C8" w:rsidRPr="00AE6453">
        <w:rPr>
          <w:rFonts w:ascii="Palatino Linotype" w:hAnsi="Palatino Linotype" w:cs="Arial"/>
        </w:rPr>
        <w:t xml:space="preserve"> </w:t>
      </w:r>
      <w:r w:rsidR="00173525" w:rsidRPr="00AE6453">
        <w:rPr>
          <w:rFonts w:ascii="Palatino Linotype" w:hAnsi="Palatino Linotype" w:cs="Arial"/>
        </w:rPr>
        <w:t>lo siguiente:</w:t>
      </w:r>
    </w:p>
    <w:p w:rsidR="005E2E2B" w:rsidRPr="00AE6453" w:rsidRDefault="005E2E2B" w:rsidP="005E2E2B">
      <w:pPr>
        <w:spacing w:before="240" w:after="240" w:line="360" w:lineRule="auto"/>
        <w:ind w:left="284"/>
        <w:jc w:val="both"/>
        <w:rPr>
          <w:rFonts w:ascii="Palatino Linotype" w:hAnsi="Palatino Linotype"/>
          <w:color w:val="000000"/>
        </w:rPr>
      </w:pPr>
      <w:r w:rsidRPr="00AE6453">
        <w:rPr>
          <w:rFonts w:ascii="Palatino Linotype" w:hAnsi="Palatino Linotype"/>
          <w:color w:val="000000"/>
        </w:rPr>
        <w:t>1. Presupuesto total asignado a la Contraloría Interna Municipal durante los ejercicios 2016, 2017, 2018 y 2019 (aprobado y sus modificaciones)</w:t>
      </w: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 xml:space="preserve">2. Número de servidores públicos adscritos a la Contraloría Interna Municipal, indicando la información correspondiente al 31 de diciembre de los años 2016, 2017, 2018 y al 31 de marzo de 2019. </w:t>
      </w:r>
    </w:p>
    <w:p w:rsidR="005E2E2B" w:rsidRPr="00AE6453" w:rsidRDefault="005E2E2B" w:rsidP="005E2E2B">
      <w:pPr>
        <w:pStyle w:val="Prrafodelista"/>
        <w:spacing w:before="240" w:after="240" w:line="360" w:lineRule="auto"/>
        <w:ind w:left="284"/>
        <w:jc w:val="both"/>
        <w:rPr>
          <w:rFonts w:ascii="Palatino Linotype" w:hAnsi="Palatino Linotype"/>
        </w:rPr>
      </w:pP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3. Organigrama autorizado (legible) de la Contraloría Interna Municipal correspondiente a los ejercicios fiscales 2016, 2017, 2018 y 2019 (incluyendo el acta de sesión de cabildo en la cual fue autorizado).</w:t>
      </w:r>
    </w:p>
    <w:p w:rsidR="005E2E2B" w:rsidRPr="00AE6453" w:rsidRDefault="005E2E2B" w:rsidP="005E2E2B">
      <w:pPr>
        <w:pStyle w:val="Prrafodelista"/>
        <w:spacing w:before="240" w:after="240" w:line="360" w:lineRule="auto"/>
        <w:ind w:left="284"/>
        <w:jc w:val="both"/>
        <w:rPr>
          <w:rFonts w:ascii="Palatino Linotype" w:hAnsi="Palatino Linotype"/>
        </w:rPr>
      </w:pP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 xml:space="preserve">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5E2E2B" w:rsidRPr="00AE6453" w:rsidRDefault="005E2E2B" w:rsidP="005E2E2B">
      <w:pPr>
        <w:pStyle w:val="Prrafodelista"/>
        <w:spacing w:before="240" w:after="240" w:line="360" w:lineRule="auto"/>
        <w:ind w:left="284"/>
        <w:jc w:val="both"/>
        <w:rPr>
          <w:rFonts w:ascii="Palatino Linotype" w:hAnsi="Palatino Linotype"/>
        </w:rPr>
      </w:pP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 xml:space="preserve">5. Sueldo neto anual percibido por el titular de la Contraloría Interna Municipal, mostrando la información correspondiente a los años 2016, 2017, 2018 y 2019. </w:t>
      </w:r>
    </w:p>
    <w:p w:rsidR="005E2E2B" w:rsidRPr="00AE6453" w:rsidRDefault="005E2E2B" w:rsidP="005E2E2B">
      <w:pPr>
        <w:pStyle w:val="Prrafodelista"/>
        <w:spacing w:before="240" w:after="240" w:line="360" w:lineRule="auto"/>
        <w:ind w:left="284"/>
        <w:jc w:val="both"/>
        <w:rPr>
          <w:rFonts w:ascii="Palatino Linotype" w:hAnsi="Palatino Linotype"/>
        </w:rPr>
      </w:pP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 xml:space="preserve">6. Total de egresos del capítulo 1000 “Servicios Personales” de los ejercicios 2016, 2017 y 2018, ejercidos por la Contraloría Interna Municipal y presupuesto </w:t>
      </w:r>
      <w:r w:rsidRPr="00AE6453">
        <w:rPr>
          <w:rFonts w:ascii="Palatino Linotype" w:hAnsi="Palatino Linotype"/>
        </w:rPr>
        <w:lastRenderedPageBreak/>
        <w:t xml:space="preserve">programado para 2019 para este mismo rubro por la Contraloría Interna Municipal. </w:t>
      </w:r>
    </w:p>
    <w:p w:rsidR="005E2E2B" w:rsidRPr="00AE6453" w:rsidRDefault="005E2E2B" w:rsidP="005E2E2B">
      <w:pPr>
        <w:pStyle w:val="Prrafodelista"/>
        <w:spacing w:before="240" w:after="240" w:line="360" w:lineRule="auto"/>
        <w:ind w:left="284"/>
        <w:jc w:val="both"/>
        <w:rPr>
          <w:rFonts w:ascii="Palatino Linotype" w:hAnsi="Palatino Linotype"/>
        </w:rPr>
      </w:pPr>
    </w:p>
    <w:p w:rsidR="005E2E2B" w:rsidRPr="00AE6453" w:rsidRDefault="005E2E2B" w:rsidP="005E2E2B">
      <w:pPr>
        <w:pStyle w:val="Prrafodelista"/>
        <w:spacing w:before="240" w:after="240" w:line="360" w:lineRule="auto"/>
        <w:ind w:left="284"/>
        <w:jc w:val="both"/>
        <w:rPr>
          <w:rFonts w:ascii="Palatino Linotype" w:hAnsi="Palatino Linotype"/>
        </w:rPr>
      </w:pPr>
      <w:r w:rsidRPr="00AE6453">
        <w:rPr>
          <w:rFonts w:ascii="Palatino Linotype" w:hAnsi="Palatino Linotype"/>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5E2E2B" w:rsidRPr="00AE6453" w:rsidRDefault="005E2E2B" w:rsidP="005E2E2B">
      <w:pPr>
        <w:pStyle w:val="Prrafodelista"/>
        <w:spacing w:before="240" w:after="240" w:line="360" w:lineRule="auto"/>
        <w:ind w:left="284"/>
        <w:jc w:val="both"/>
        <w:rPr>
          <w:rFonts w:ascii="Verdana" w:hAnsi="Verdana"/>
          <w:color w:val="000000"/>
          <w:sz w:val="14"/>
          <w:szCs w:val="14"/>
        </w:rPr>
      </w:pPr>
    </w:p>
    <w:p w:rsidR="00000029" w:rsidRPr="00AE6453" w:rsidRDefault="00000029" w:rsidP="00000029">
      <w:pPr>
        <w:pStyle w:val="Prrafodelista"/>
        <w:numPr>
          <w:ilvl w:val="0"/>
          <w:numId w:val="1"/>
        </w:numPr>
        <w:spacing w:before="240" w:after="240" w:line="360" w:lineRule="auto"/>
        <w:ind w:left="0" w:firstLine="0"/>
        <w:jc w:val="both"/>
        <w:rPr>
          <w:rFonts w:ascii="Palatino Linotype" w:hAnsi="Palatino Linotype" w:cs="Arial"/>
        </w:rPr>
      </w:pPr>
      <w:r w:rsidRPr="00AE6453">
        <w:rPr>
          <w:rFonts w:ascii="Palatino Linotype" w:hAnsi="Palatino Linotype" w:cs="Arial"/>
        </w:rPr>
        <w:t xml:space="preserve">El Sujeto Obligado </w:t>
      </w:r>
      <w:r w:rsidR="00225AEA" w:rsidRPr="00AE6453">
        <w:rPr>
          <w:rFonts w:ascii="Palatino Linotype" w:hAnsi="Palatino Linotype" w:cs="Arial"/>
        </w:rPr>
        <w:t>entregó parcialmente la información requerida, siendo esto el motivo de informidad del recurrente.</w:t>
      </w:r>
    </w:p>
    <w:p w:rsidR="00AD184C" w:rsidRPr="00AE6453" w:rsidRDefault="00AD184C" w:rsidP="00AD184C">
      <w:pPr>
        <w:pStyle w:val="Prrafodelista"/>
        <w:spacing w:before="240" w:after="240" w:line="360" w:lineRule="auto"/>
        <w:ind w:left="0"/>
        <w:jc w:val="both"/>
        <w:rPr>
          <w:rFonts w:ascii="Palatino Linotype" w:hAnsi="Palatino Linotype" w:cs="Arial"/>
          <w:sz w:val="28"/>
        </w:rPr>
      </w:pPr>
    </w:p>
    <w:p w:rsidR="00296EF2" w:rsidRPr="00AE6453" w:rsidRDefault="00296EF2" w:rsidP="006E74A1">
      <w:pPr>
        <w:pStyle w:val="Prrafodelista"/>
        <w:numPr>
          <w:ilvl w:val="0"/>
          <w:numId w:val="1"/>
        </w:numPr>
        <w:spacing w:line="360" w:lineRule="auto"/>
        <w:ind w:left="0" w:firstLine="0"/>
        <w:jc w:val="both"/>
        <w:rPr>
          <w:rFonts w:ascii="Palatino Linotype" w:eastAsia="MS Mincho" w:hAnsi="Palatino Linotype" w:cs="Arial"/>
        </w:rPr>
      </w:pPr>
      <w:r w:rsidRPr="00AE6453">
        <w:rPr>
          <w:rFonts w:ascii="Palatino Linotype" w:eastAsia="Times New Roman" w:hAnsi="Palatino Linotype" w:cs="Arial"/>
        </w:rPr>
        <w:t xml:space="preserve">En dichas condiciones, la </w:t>
      </w:r>
      <w:proofErr w:type="spellStart"/>
      <w:r w:rsidRPr="00AE6453">
        <w:rPr>
          <w:rFonts w:ascii="Palatino Linotype" w:eastAsia="Times New Roman" w:hAnsi="Palatino Linotype" w:cs="Arial"/>
          <w:i/>
        </w:rPr>
        <w:t>litis</w:t>
      </w:r>
      <w:proofErr w:type="spellEnd"/>
      <w:r w:rsidRPr="00AE6453">
        <w:rPr>
          <w:rFonts w:ascii="Palatino Linotype" w:eastAsia="Times New Roman" w:hAnsi="Palatino Linotype" w:cs="Arial"/>
        </w:rPr>
        <w:t xml:space="preserve"> a resolver en este recurso se circunscribe a determinar si </w:t>
      </w:r>
      <w:r w:rsidRPr="00AE6453">
        <w:rPr>
          <w:rFonts w:ascii="Palatino Linotype" w:eastAsia="MS Mincho" w:hAnsi="Palatino Linotype" w:cs="Arial"/>
        </w:rPr>
        <w:t>se actualiza la causal de procedencia previ</w:t>
      </w:r>
      <w:r w:rsidR="005E3616" w:rsidRPr="00AE6453">
        <w:rPr>
          <w:rFonts w:ascii="Palatino Linotype" w:eastAsia="MS Mincho" w:hAnsi="Palatino Linotype" w:cs="Arial"/>
        </w:rPr>
        <w:t xml:space="preserve">sta en el artículo 179, fracciones </w:t>
      </w:r>
      <w:r w:rsidR="00881FAD" w:rsidRPr="00AE6453">
        <w:rPr>
          <w:rFonts w:ascii="Palatino Linotype" w:eastAsia="MS Mincho" w:hAnsi="Palatino Linotype" w:cs="Arial"/>
          <w:b/>
        </w:rPr>
        <w:t>V</w:t>
      </w:r>
      <w:r w:rsidR="00CF2A07" w:rsidRPr="00AE6453">
        <w:rPr>
          <w:rFonts w:ascii="Palatino Linotype" w:eastAsia="MS Mincho" w:hAnsi="Palatino Linotype" w:cs="Arial"/>
        </w:rPr>
        <w:t xml:space="preserve"> </w:t>
      </w:r>
      <w:r w:rsidRPr="00AE6453">
        <w:rPr>
          <w:rFonts w:ascii="Palatino Linotype" w:eastAsia="MS Mincho" w:hAnsi="Palatino Linotype" w:cs="Arial"/>
        </w:rPr>
        <w:t>de la Ley de Transparencia y Acceso a la Información Pública de</w:t>
      </w:r>
      <w:r w:rsidR="00881FAD" w:rsidRPr="00AE6453">
        <w:rPr>
          <w:rFonts w:ascii="Palatino Linotype" w:eastAsia="MS Mincho" w:hAnsi="Palatino Linotype" w:cs="Arial"/>
        </w:rPr>
        <w:t>l Estado de México y Municipios.</w:t>
      </w:r>
    </w:p>
    <w:p w:rsidR="00173525" w:rsidRPr="00AE6453" w:rsidRDefault="00173525" w:rsidP="00173525">
      <w:pPr>
        <w:pStyle w:val="Prrafodelista"/>
        <w:rPr>
          <w:rFonts w:ascii="Palatino Linotype" w:eastAsia="MS Mincho" w:hAnsi="Palatino Linotype" w:cs="Arial"/>
        </w:rPr>
      </w:pPr>
    </w:p>
    <w:p w:rsidR="002A5BA4" w:rsidRPr="00AE6453" w:rsidRDefault="002A5BA4" w:rsidP="006E74A1">
      <w:pPr>
        <w:pStyle w:val="Ttulo1"/>
        <w:spacing w:line="360" w:lineRule="auto"/>
        <w:rPr>
          <w:b w:val="0"/>
          <w:color w:val="000000" w:themeColor="text1"/>
          <w:szCs w:val="24"/>
        </w:rPr>
      </w:pPr>
      <w:bookmarkStart w:id="12" w:name="_Toc486525254"/>
      <w:bookmarkStart w:id="13" w:name="_Toc23853063"/>
      <w:r w:rsidRPr="00AE6453">
        <w:rPr>
          <w:color w:val="000000" w:themeColor="text1"/>
          <w:szCs w:val="24"/>
        </w:rPr>
        <w:t>CUARTO. Análisis y resolución del asunto</w:t>
      </w:r>
      <w:bookmarkEnd w:id="12"/>
      <w:bookmarkEnd w:id="13"/>
    </w:p>
    <w:p w:rsidR="002A5BA4" w:rsidRPr="00AE6453" w:rsidRDefault="002A5BA4" w:rsidP="006E74A1">
      <w:pPr>
        <w:spacing w:line="360" w:lineRule="auto"/>
        <w:jc w:val="both"/>
        <w:rPr>
          <w:rFonts w:ascii="Palatino Linotype" w:hAnsi="Palatino Linotype" w:cs="Arial"/>
        </w:rPr>
      </w:pPr>
    </w:p>
    <w:p w:rsidR="00D777C0" w:rsidRPr="00AE6453" w:rsidRDefault="00D777C0" w:rsidP="00D777C0">
      <w:pPr>
        <w:pStyle w:val="Ttulo2"/>
        <w:numPr>
          <w:ilvl w:val="0"/>
          <w:numId w:val="44"/>
        </w:numPr>
        <w:rPr>
          <w:rFonts w:ascii="Palatino Linotype" w:hAnsi="Palatino Linotype"/>
          <w:b/>
          <w:color w:val="auto"/>
          <w:sz w:val="24"/>
        </w:rPr>
      </w:pPr>
      <w:bookmarkStart w:id="14" w:name="_Toc9525984"/>
      <w:bookmarkStart w:id="15" w:name="_Toc23438275"/>
      <w:bookmarkStart w:id="16" w:name="_Toc23853064"/>
      <w:bookmarkStart w:id="17" w:name="_Toc535946915"/>
      <w:r w:rsidRPr="00AE6453">
        <w:rPr>
          <w:rFonts w:ascii="Palatino Linotype" w:hAnsi="Palatino Linotype"/>
          <w:b/>
          <w:color w:val="auto"/>
          <w:sz w:val="24"/>
        </w:rPr>
        <w:t>El derecho de acceso a la información.</w:t>
      </w:r>
      <w:bookmarkEnd w:id="14"/>
      <w:bookmarkEnd w:id="15"/>
      <w:bookmarkEnd w:id="16"/>
    </w:p>
    <w:p w:rsidR="00D777C0" w:rsidRPr="00AE6453" w:rsidRDefault="00D777C0" w:rsidP="00D777C0">
      <w:pPr>
        <w:rPr>
          <w:lang w:val="es-MX" w:eastAsia="en-US"/>
        </w:rPr>
      </w:pPr>
    </w:p>
    <w:p w:rsidR="00D777C0" w:rsidRPr="00AE6453" w:rsidRDefault="00D777C0" w:rsidP="00D777C0">
      <w:pPr>
        <w:rPr>
          <w:lang w:val="es-MX" w:eastAsia="en-US"/>
        </w:rPr>
      </w:pPr>
    </w:p>
    <w:p w:rsidR="00D777C0" w:rsidRPr="00AE6453" w:rsidRDefault="00D777C0" w:rsidP="00D777C0">
      <w:pPr>
        <w:pStyle w:val="Prrafodelista"/>
        <w:numPr>
          <w:ilvl w:val="0"/>
          <w:numId w:val="1"/>
        </w:numPr>
        <w:spacing w:line="360" w:lineRule="auto"/>
        <w:ind w:left="0" w:firstLine="0"/>
        <w:jc w:val="both"/>
        <w:rPr>
          <w:rFonts w:ascii="Palatino Linotype" w:hAnsi="Palatino Linotype"/>
          <w:color w:val="000000"/>
          <w:sz w:val="22"/>
          <w:szCs w:val="22"/>
        </w:rPr>
      </w:pPr>
      <w:r w:rsidRPr="00AE6453">
        <w:rPr>
          <w:rFonts w:ascii="Palatino Linotype" w:hAnsi="Palatino Linotype"/>
          <w:color w:val="000000"/>
          <w:sz w:val="22"/>
          <w:szCs w:val="22"/>
        </w:rPr>
        <w:t xml:space="preserve">El Derecho que tutela este Órgano Garante es la </w:t>
      </w:r>
      <w:r w:rsidRPr="00AE6453">
        <w:rPr>
          <w:rFonts w:ascii="Palatino Linotype" w:eastAsia="Times New Roman" w:hAnsi="Palatino Linotype" w:cs="Arial"/>
          <w:color w:val="000000" w:themeColor="text1"/>
          <w:lang w:eastAsia="es-MX"/>
        </w:rPr>
        <w:t xml:space="preserve"> </w:t>
      </w:r>
      <w:r w:rsidRPr="00AE6453">
        <w:rPr>
          <w:rFonts w:ascii="Palatino Linotype" w:eastAsia="MS Mincho" w:hAnsi="Palatino Linotype" w:cs="Times New Roman"/>
          <w:i/>
        </w:rPr>
        <w:t>igualdad de oportunidades para recibir, buscar e impartir información</w:t>
      </w:r>
      <w:r w:rsidRPr="00AE6453">
        <w:rPr>
          <w:rStyle w:val="Refdenotaalpie"/>
          <w:rFonts w:ascii="Palatino Linotype" w:eastAsia="MS Mincho" w:hAnsi="Palatino Linotype" w:cs="Times New Roman"/>
          <w:i/>
        </w:rPr>
        <w:footnoteReference w:id="1"/>
      </w:r>
      <w:r w:rsidRPr="00AE645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w:t>
      </w:r>
      <w:r w:rsidRPr="00AE6453">
        <w:rPr>
          <w:rFonts w:ascii="Palatino Linotype" w:eastAsia="MS Mincho" w:hAnsi="Palatino Linotype" w:cs="Times New Roman"/>
          <w:i/>
        </w:rPr>
        <w:lastRenderedPageBreak/>
        <w:t>sindicato que reciba y ejerza recursos públicos o realice actos de autoridad en el ámbito federal, estatal y municipal</w:t>
      </w:r>
      <w:r w:rsidRPr="00AE6453">
        <w:rPr>
          <w:rStyle w:val="Refdenotaalpie"/>
          <w:rFonts w:ascii="Palatino Linotype" w:eastAsia="MS Mincho" w:hAnsi="Palatino Linotype" w:cs="Times New Roman"/>
        </w:rPr>
        <w:footnoteReference w:id="2"/>
      </w:r>
      <w:r w:rsidRPr="00AE6453">
        <w:rPr>
          <w:rFonts w:ascii="Palatino Linotype" w:eastAsia="MS Mincho" w:hAnsi="Palatino Linotype" w:cs="Times New Roman"/>
          <w:i/>
        </w:rPr>
        <w:t xml:space="preserve"> </w:t>
      </w:r>
      <w:r w:rsidRPr="00AE6453">
        <w:rPr>
          <w:rFonts w:ascii="Palatino Linotype" w:eastAsia="MS Mincho" w:hAnsi="Palatino Linotype" w:cs="Times New Roman"/>
        </w:rPr>
        <w:t xml:space="preserve">que se constituye como una herramienta fundamental para </w:t>
      </w:r>
      <w:r w:rsidRPr="00AE6453">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E6453">
        <w:rPr>
          <w:rStyle w:val="Refdenotaalpie"/>
          <w:rFonts w:ascii="Palatino Linotype" w:eastAsia="MS Mincho" w:hAnsi="Palatino Linotype" w:cs="Times New Roman"/>
          <w:i/>
        </w:rPr>
        <w:footnoteReference w:id="3"/>
      </w:r>
      <w:r w:rsidRPr="00AE6453">
        <w:rPr>
          <w:rFonts w:ascii="Palatino Linotype" w:eastAsia="MS Mincho" w:hAnsi="Palatino Linotype" w:cs="Times New Roman"/>
        </w:rPr>
        <w:t>fomentando</w:t>
      </w:r>
      <w:r w:rsidRPr="00AE6453">
        <w:rPr>
          <w:rFonts w:ascii="Palatino Linotype" w:eastAsia="MS Mincho" w:hAnsi="Palatino Linotype" w:cs="Times New Roman"/>
          <w:i/>
        </w:rPr>
        <w:t xml:space="preserve"> la transparencia de las actividades estatales y</w:t>
      </w:r>
      <w:r w:rsidRPr="00AE6453">
        <w:rPr>
          <w:rFonts w:ascii="Palatino Linotype" w:eastAsia="MS Mincho" w:hAnsi="Palatino Linotype" w:cs="Times New Roman"/>
        </w:rPr>
        <w:t xml:space="preserve"> promoviendo</w:t>
      </w:r>
      <w:r w:rsidRPr="00AE6453">
        <w:rPr>
          <w:rFonts w:ascii="Palatino Linotype" w:eastAsia="MS Mincho" w:hAnsi="Palatino Linotype" w:cs="Times New Roman"/>
          <w:i/>
        </w:rPr>
        <w:t xml:space="preserve"> la responsabilidad de los funcionarios sobre su gestión pública</w:t>
      </w:r>
      <w:r w:rsidRPr="00AE6453">
        <w:rPr>
          <w:rStyle w:val="Refdenotaalpie"/>
          <w:rFonts w:ascii="Palatino Linotype" w:eastAsia="MS Mincho" w:hAnsi="Palatino Linotype" w:cs="Times New Roman"/>
          <w:i/>
        </w:rPr>
        <w:footnoteReference w:id="4"/>
      </w:r>
      <w:r w:rsidRPr="00AE6453">
        <w:rPr>
          <w:rFonts w:ascii="Palatino Linotype" w:eastAsia="MS Mincho" w:hAnsi="Palatino Linotype" w:cs="Times New Roman"/>
          <w:i/>
        </w:rPr>
        <w:t xml:space="preserve"> </w:t>
      </w:r>
      <w:r w:rsidRPr="00AE6453">
        <w:rPr>
          <w:rFonts w:ascii="Palatino Linotype" w:eastAsia="MS Mincho" w:hAnsi="Palatino Linotype" w:cs="Times New Roman"/>
        </w:rPr>
        <w:t>que permite</w:t>
      </w:r>
      <w:r w:rsidRPr="00AE645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E6453">
        <w:rPr>
          <w:rStyle w:val="Refdenotaalpie"/>
          <w:rFonts w:ascii="Palatino Linotype" w:eastAsia="MS Mincho" w:hAnsi="Palatino Linotype" w:cs="Times New Roman"/>
          <w:i/>
        </w:rPr>
        <w:footnoteReference w:id="5"/>
      </w:r>
      <w:r w:rsidRPr="00AE6453">
        <w:rPr>
          <w:rFonts w:ascii="Palatino Linotype" w:eastAsia="MS Mincho" w:hAnsi="Palatino Linotype" w:cs="Times New Roman"/>
        </w:rPr>
        <w:t xml:space="preserve"> ” </w:t>
      </w:r>
    </w:p>
    <w:p w:rsidR="00D777C0" w:rsidRPr="00AE6453" w:rsidRDefault="00D777C0" w:rsidP="00D777C0">
      <w:pPr>
        <w:pStyle w:val="Prrafodelista"/>
        <w:spacing w:line="360" w:lineRule="auto"/>
        <w:ind w:left="0"/>
        <w:jc w:val="both"/>
        <w:rPr>
          <w:rFonts w:ascii="Palatino Linotype" w:hAnsi="Palatino Linotype"/>
          <w:color w:val="000000"/>
          <w:sz w:val="22"/>
          <w:szCs w:val="22"/>
        </w:rPr>
      </w:pPr>
    </w:p>
    <w:p w:rsidR="00D777C0" w:rsidRPr="00AE6453" w:rsidRDefault="00D777C0" w:rsidP="00D777C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AE6453">
        <w:rPr>
          <w:rFonts w:ascii="Palatino Linotype" w:hAnsi="Palatino Linotype" w:cs="Arial"/>
        </w:rPr>
        <w:t xml:space="preserve">Ahora bien para entender los alcances de la información pública se considera importante citar el criterio </w:t>
      </w:r>
      <w:r w:rsidRPr="00AE645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E6453">
        <w:rPr>
          <w:rFonts w:ascii="Palatino Linotype" w:hAnsi="Palatino Linotype" w:cs="Arial"/>
        </w:rPr>
        <w:t>cuyo rubro y texto dispone:</w:t>
      </w:r>
    </w:p>
    <w:p w:rsidR="00D777C0" w:rsidRPr="00AE6453" w:rsidRDefault="00D777C0" w:rsidP="00D777C0">
      <w:pPr>
        <w:pStyle w:val="Prrafodelista"/>
        <w:autoSpaceDE w:val="0"/>
        <w:autoSpaceDN w:val="0"/>
        <w:adjustRightInd w:val="0"/>
        <w:spacing w:line="360" w:lineRule="auto"/>
        <w:ind w:left="0"/>
        <w:jc w:val="both"/>
        <w:rPr>
          <w:rFonts w:ascii="Palatino Linotype" w:hAnsi="Palatino Linotype" w:cs="Arial"/>
          <w:lang w:val="es-MX"/>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AE6453">
        <w:rPr>
          <w:rFonts w:ascii="Palatino Linotype" w:hAnsi="Palatino Linotype" w:cs="Arial"/>
          <w:b/>
          <w:i/>
          <w:sz w:val="22"/>
          <w:szCs w:val="22"/>
          <w:lang w:val="es-MX" w:eastAsia="es-MX"/>
        </w:rPr>
        <w:t>“CRITERIO 0002-11</w:t>
      </w:r>
    </w:p>
    <w:p w:rsidR="00D777C0" w:rsidRPr="00AE6453" w:rsidRDefault="00D777C0" w:rsidP="00D777C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E6453">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AE6453">
        <w:rPr>
          <w:rFonts w:ascii="Palatino Linotype" w:hAnsi="Palatino Linotype" w:cs="Arial"/>
          <w:b/>
          <w:bCs/>
          <w:i/>
          <w:sz w:val="22"/>
          <w:szCs w:val="22"/>
          <w:lang w:val="es-MX" w:eastAsia="es-MX"/>
        </w:rPr>
        <w:t xml:space="preserve">V, XV, Y XVI, </w:t>
      </w:r>
      <w:r w:rsidRPr="00AE6453">
        <w:rPr>
          <w:rFonts w:ascii="Palatino Linotype" w:hAnsi="Palatino Linotype" w:cs="Arial"/>
          <w:b/>
          <w:i/>
          <w:sz w:val="22"/>
          <w:szCs w:val="22"/>
          <w:lang w:val="es-MX" w:eastAsia="es-MX"/>
        </w:rPr>
        <w:t>3, 4,11 Y 41.</w:t>
      </w:r>
      <w:r w:rsidRPr="00AE6453">
        <w:rPr>
          <w:rFonts w:ascii="Palatino Linotype" w:hAnsi="Palatino Linotype" w:cs="Arial"/>
          <w:i/>
          <w:sz w:val="22"/>
          <w:szCs w:val="22"/>
          <w:lang w:val="es-MX" w:eastAsia="es-MX"/>
        </w:rPr>
        <w:t xml:space="preserve"> De conformidad con los artículos antes </w:t>
      </w:r>
      <w:r w:rsidRPr="00AE6453">
        <w:rPr>
          <w:rFonts w:ascii="Palatino Linotype" w:hAnsi="Palatino Linotype" w:cs="Arial"/>
          <w:i/>
          <w:sz w:val="22"/>
          <w:szCs w:val="22"/>
          <w:lang w:val="es-MX"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777C0" w:rsidRPr="00AE6453" w:rsidRDefault="00D777C0" w:rsidP="00D777C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E6453">
        <w:rPr>
          <w:rFonts w:ascii="Palatino Linotype" w:hAnsi="Palatino Linotype" w:cs="Arial"/>
          <w:i/>
          <w:sz w:val="22"/>
          <w:szCs w:val="22"/>
          <w:lang w:val="es-MX" w:eastAsia="es-MX"/>
        </w:rPr>
        <w:t>En consecuencia el acceso a la información se refiere a que se cumplan cualquiera de los siguientes tres supuestos:</w:t>
      </w:r>
    </w:p>
    <w:p w:rsidR="00D777C0" w:rsidRPr="00AE6453" w:rsidRDefault="00D777C0" w:rsidP="00D777C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E6453">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D777C0" w:rsidRPr="00AE6453" w:rsidRDefault="00D777C0" w:rsidP="00D777C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E6453">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D777C0" w:rsidRPr="00AE6453" w:rsidRDefault="00D777C0" w:rsidP="00D777C0">
      <w:pPr>
        <w:spacing w:line="360" w:lineRule="auto"/>
        <w:ind w:left="567" w:right="567"/>
        <w:jc w:val="both"/>
        <w:rPr>
          <w:rFonts w:ascii="Palatino Linotype" w:hAnsi="Palatino Linotype" w:cs="Arial"/>
          <w:i/>
          <w:color w:val="000000" w:themeColor="text1"/>
          <w:sz w:val="22"/>
          <w:szCs w:val="22"/>
        </w:rPr>
      </w:pPr>
      <w:r w:rsidRPr="00AE6453">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D777C0" w:rsidRPr="00AE6453" w:rsidRDefault="00D777C0" w:rsidP="00D777C0">
      <w:pPr>
        <w:pStyle w:val="Prrafodelista"/>
        <w:tabs>
          <w:tab w:val="left" w:pos="851"/>
        </w:tabs>
        <w:spacing w:line="360" w:lineRule="auto"/>
        <w:ind w:left="0" w:right="49"/>
        <w:jc w:val="both"/>
        <w:rPr>
          <w:rFonts w:ascii="Palatino Linotype" w:hAnsi="Palatino Linotype"/>
          <w:lang w:val="es-ES"/>
        </w:rPr>
      </w:pPr>
    </w:p>
    <w:p w:rsidR="00D777C0" w:rsidRPr="00AE6453" w:rsidRDefault="00D777C0" w:rsidP="00D777C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AE645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D777C0" w:rsidRPr="00AE6453" w:rsidRDefault="00D777C0" w:rsidP="00D777C0">
      <w:pPr>
        <w:autoSpaceDE w:val="0"/>
        <w:autoSpaceDN w:val="0"/>
        <w:adjustRightInd w:val="0"/>
        <w:spacing w:line="360" w:lineRule="auto"/>
        <w:ind w:left="567" w:right="567"/>
        <w:jc w:val="both"/>
        <w:rPr>
          <w:rFonts w:ascii="Palatino Linotype" w:hAnsi="Palatino Linotype"/>
          <w:i/>
          <w:sz w:val="28"/>
          <w:lang w:val="es-ES"/>
        </w:rPr>
      </w:pPr>
      <w:r w:rsidRPr="00AE6453">
        <w:rPr>
          <w:rFonts w:ascii="Palatino Linotype" w:eastAsiaTheme="minorHAnsi" w:hAnsi="Palatino Linotype" w:cs="Bookman Old Style,Bold"/>
          <w:b/>
          <w:bCs/>
          <w:i/>
          <w:sz w:val="22"/>
          <w:szCs w:val="20"/>
          <w:lang w:val="es-MX" w:eastAsia="en-US"/>
        </w:rPr>
        <w:t xml:space="preserve">XI. Documento: </w:t>
      </w:r>
      <w:r w:rsidRPr="00AE6453">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AE6453">
        <w:rPr>
          <w:rFonts w:ascii="Palatino Linotype" w:eastAsiaTheme="minorHAnsi" w:hAnsi="Palatino Linotype" w:cs="Bookman Old Style"/>
          <w:b/>
          <w:i/>
          <w:sz w:val="22"/>
          <w:szCs w:val="20"/>
          <w:lang w:val="es-MX" w:eastAsia="en-US"/>
        </w:rPr>
        <w:t>cualquier otro registro</w:t>
      </w:r>
      <w:r w:rsidRPr="00AE6453">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777C0" w:rsidRPr="00AE6453" w:rsidRDefault="00D777C0" w:rsidP="00D777C0">
      <w:pPr>
        <w:pStyle w:val="Prrafodelista"/>
        <w:tabs>
          <w:tab w:val="left" w:pos="851"/>
        </w:tabs>
        <w:spacing w:line="360" w:lineRule="auto"/>
        <w:ind w:left="0" w:right="49"/>
        <w:jc w:val="both"/>
        <w:rPr>
          <w:rFonts w:ascii="Palatino Linotype" w:hAnsi="Palatino Linotype"/>
          <w:lang w:val="es-ES"/>
        </w:rPr>
      </w:pPr>
    </w:p>
    <w:p w:rsidR="00D777C0" w:rsidRPr="00AE6453" w:rsidRDefault="00D777C0" w:rsidP="00D777C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E6453">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D777C0" w:rsidRPr="00AE6453" w:rsidRDefault="00D777C0" w:rsidP="00D777C0">
      <w:pPr>
        <w:pStyle w:val="Prrafodelista"/>
        <w:spacing w:line="360" w:lineRule="auto"/>
        <w:ind w:left="0"/>
        <w:jc w:val="both"/>
        <w:rPr>
          <w:rFonts w:ascii="Palatino Linotype" w:eastAsia="Calibri" w:hAnsi="Palatino Linotype" w:cs="Arial"/>
        </w:rPr>
      </w:pPr>
    </w:p>
    <w:p w:rsidR="00D777C0" w:rsidRPr="00AE6453" w:rsidRDefault="00D777C0" w:rsidP="00D777C0">
      <w:pPr>
        <w:pStyle w:val="Prrafodelista"/>
        <w:numPr>
          <w:ilvl w:val="0"/>
          <w:numId w:val="1"/>
        </w:numPr>
        <w:spacing w:line="360" w:lineRule="auto"/>
        <w:ind w:left="0" w:firstLine="0"/>
        <w:jc w:val="both"/>
        <w:rPr>
          <w:rFonts w:ascii="Palatino Linotype" w:eastAsia="Calibri" w:hAnsi="Palatino Linotype" w:cs="Arial"/>
        </w:rPr>
      </w:pPr>
      <w:r w:rsidRPr="00AE6453">
        <w:rPr>
          <w:rFonts w:ascii="Palatino Linotype" w:eastAsia="Calibri" w:hAnsi="Palatino Linotype" w:cs="Arial"/>
        </w:rPr>
        <w:t>E</w:t>
      </w:r>
      <w:r w:rsidRPr="00AE6453">
        <w:rPr>
          <w:rFonts w:ascii="Palatino Linotype" w:eastAsia="MS Mincho" w:hAnsi="Palatino Linotype"/>
        </w:rPr>
        <w:t xml:space="preserve">l acceso a la información es un derecho humano constitucional y convencionalmente reconocido y para tal efecto </w:t>
      </w:r>
      <w:r w:rsidRPr="00AE645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AE6453">
        <w:rPr>
          <w:rFonts w:ascii="Palatino Linotype" w:eastAsia="Calibri" w:hAnsi="Palatino Linotype"/>
          <w:i/>
          <w:lang w:val="es-ES"/>
        </w:rPr>
        <w:t xml:space="preserve">en el ámbito de sus atribuciones, de promover, respetar, proteger y </w:t>
      </w:r>
      <w:r w:rsidRPr="00AE6453">
        <w:rPr>
          <w:rFonts w:ascii="Palatino Linotype" w:eastAsia="Calibri" w:hAnsi="Palatino Linotype"/>
          <w:b/>
          <w:i/>
          <w:lang w:val="es-ES"/>
        </w:rPr>
        <w:t>garantizar</w:t>
      </w:r>
      <w:r w:rsidRPr="00AE6453">
        <w:rPr>
          <w:rFonts w:ascii="Palatino Linotype" w:eastAsia="Calibri" w:hAnsi="Palatino Linotype"/>
          <w:i/>
          <w:lang w:val="es-ES"/>
        </w:rPr>
        <w:t xml:space="preserve"> los derechos humanos. </w:t>
      </w:r>
      <w:r w:rsidRPr="00AE645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E6453">
        <w:rPr>
          <w:rFonts w:ascii="Palatino Linotype" w:eastAsia="Calibri" w:hAnsi="Palatino Linotype"/>
          <w:b/>
          <w:i/>
          <w:lang w:val="es-ES"/>
        </w:rPr>
        <w:t xml:space="preserve"> e</w:t>
      </w:r>
      <w:r w:rsidRPr="00AE645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E6453">
        <w:rPr>
          <w:rStyle w:val="Refdenotaalpie"/>
          <w:rFonts w:ascii="Palatino Linotype" w:hAnsi="Palatino Linotype"/>
          <w:i/>
        </w:rPr>
        <w:footnoteReference w:id="6"/>
      </w:r>
      <w:r w:rsidRPr="00AE6453">
        <w:rPr>
          <w:rFonts w:ascii="Palatino Linotype" w:hAnsi="Palatino Linotype"/>
          <w:i/>
        </w:rPr>
        <w:t xml:space="preserve">, </w:t>
      </w:r>
      <w:r w:rsidRPr="00AE6453">
        <w:rPr>
          <w:rFonts w:ascii="Palatino Linotype" w:hAnsi="Palatino Linotype"/>
        </w:rPr>
        <w:t>asimismo establece</w:t>
      </w:r>
      <w:r w:rsidRPr="00AE645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D777C0" w:rsidRPr="00AE6453" w:rsidRDefault="00D777C0" w:rsidP="00D777C0">
      <w:pPr>
        <w:pStyle w:val="Prrafodelista"/>
        <w:rPr>
          <w:rFonts w:ascii="Palatino Linotype" w:eastAsia="Calibri" w:hAnsi="Palatino Linotype" w:cs="Arial"/>
        </w:rPr>
      </w:pPr>
    </w:p>
    <w:p w:rsidR="00D777C0" w:rsidRPr="00AE6453" w:rsidRDefault="00D777C0" w:rsidP="00D777C0">
      <w:pPr>
        <w:pStyle w:val="Prrafodelista"/>
        <w:numPr>
          <w:ilvl w:val="0"/>
          <w:numId w:val="1"/>
        </w:numPr>
        <w:spacing w:line="360" w:lineRule="auto"/>
        <w:ind w:left="0" w:firstLine="0"/>
        <w:jc w:val="both"/>
        <w:rPr>
          <w:rFonts w:ascii="Palatino Linotype" w:eastAsia="Calibri" w:hAnsi="Palatino Linotype" w:cs="Arial"/>
        </w:rPr>
      </w:pPr>
      <w:r w:rsidRPr="00AE6453">
        <w:rPr>
          <w:rFonts w:ascii="Palatino Linotype" w:hAnsi="Palatino Linotype"/>
          <w:color w:val="000000" w:themeColor="text1"/>
        </w:rPr>
        <w:t xml:space="preserve">Resulta necesario referir que, el </w:t>
      </w:r>
      <w:r w:rsidRPr="00AE645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sidRPr="00AE6453">
        <w:rPr>
          <w:rFonts w:ascii="Palatino Linotype" w:eastAsia="Calibri" w:hAnsi="Palatino Linotype" w:cs="Arial"/>
        </w:rPr>
        <w:lastRenderedPageBreak/>
        <w:t xml:space="preserve">Municipios, guardan una estrecha relación, puesto que los ordenamientos citados concurren refiriendo que </w:t>
      </w:r>
      <w:r w:rsidRPr="00AE6453">
        <w:rPr>
          <w:rFonts w:ascii="Palatino Linotype" w:eastAsia="Calibri" w:hAnsi="Palatino Linotype" w:cs="Arial"/>
          <w:b/>
        </w:rPr>
        <w:t>los Sujetos Obligados deberán documentar todo acto que se derive del ejercicio de sus facultades, competencias o funciones,</w:t>
      </w:r>
      <w:r w:rsidRPr="00AE6453">
        <w:rPr>
          <w:rFonts w:ascii="Palatino Linotype" w:eastAsia="Calibri" w:hAnsi="Palatino Linotype" w:cs="Arial"/>
        </w:rPr>
        <w:t xml:space="preserve"> considerando desde su origen la eventual publicidad y reutilización de la información que generen, posean o administren.</w:t>
      </w:r>
    </w:p>
    <w:p w:rsidR="00D777C0" w:rsidRPr="00AE6453" w:rsidRDefault="00D777C0" w:rsidP="00D777C0">
      <w:pPr>
        <w:pStyle w:val="Prrafodelista"/>
        <w:rPr>
          <w:rFonts w:ascii="Palatino Linotype" w:eastAsia="Calibri" w:hAnsi="Palatino Linotype" w:cs="Arial"/>
        </w:rPr>
      </w:pPr>
    </w:p>
    <w:p w:rsidR="00D777C0" w:rsidRPr="00AE6453" w:rsidRDefault="00D777C0" w:rsidP="00D777C0">
      <w:pPr>
        <w:pStyle w:val="Prrafodelista"/>
        <w:numPr>
          <w:ilvl w:val="0"/>
          <w:numId w:val="1"/>
        </w:numPr>
        <w:spacing w:line="360" w:lineRule="auto"/>
        <w:ind w:left="0" w:firstLine="0"/>
        <w:jc w:val="both"/>
        <w:rPr>
          <w:rFonts w:ascii="Palatino Linotype" w:eastAsia="Calibri" w:hAnsi="Palatino Linotype" w:cs="Arial"/>
        </w:rPr>
      </w:pPr>
      <w:r w:rsidRPr="00AE645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D777C0" w:rsidRPr="00AE6453" w:rsidRDefault="00D777C0" w:rsidP="00D777C0">
      <w:pPr>
        <w:pStyle w:val="Prrafodelista"/>
        <w:spacing w:line="360" w:lineRule="auto"/>
        <w:rPr>
          <w:rFonts w:ascii="Palatino Linotype" w:eastAsia="Times New Roman" w:hAnsi="Palatino Linotype" w:cs="Arial"/>
          <w:color w:val="000000"/>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AE6453">
        <w:rPr>
          <w:rFonts w:ascii="Palatino Linotype" w:hAnsi="Palatino Linotype" w:cs="Bookman Old Style,Bold"/>
          <w:b/>
          <w:bCs/>
          <w:i/>
          <w:sz w:val="22"/>
          <w:szCs w:val="20"/>
          <w:lang w:val="es-MX"/>
        </w:rPr>
        <w:t xml:space="preserve">Artículo 4. </w:t>
      </w:r>
      <w:r w:rsidRPr="00AE6453">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AE6453">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AE6453">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D777C0" w:rsidRPr="00AE6453" w:rsidRDefault="00D777C0" w:rsidP="00D777C0">
      <w:pPr>
        <w:autoSpaceDE w:val="0"/>
        <w:autoSpaceDN w:val="0"/>
        <w:adjustRightInd w:val="0"/>
        <w:spacing w:line="360" w:lineRule="auto"/>
        <w:ind w:right="567"/>
        <w:jc w:val="both"/>
        <w:rPr>
          <w:rFonts w:ascii="Palatino Linotype" w:eastAsia="Times New Roman" w:hAnsi="Palatino Linotype" w:cs="Arial"/>
          <w:i/>
          <w:color w:val="000000"/>
          <w:sz w:val="28"/>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AE6453">
        <w:rPr>
          <w:rFonts w:ascii="Palatino Linotype" w:hAnsi="Palatino Linotype" w:cs="Bookman Old Style,Bold"/>
          <w:b/>
          <w:bCs/>
          <w:i/>
          <w:sz w:val="22"/>
          <w:szCs w:val="20"/>
          <w:lang w:val="es-MX"/>
        </w:rPr>
        <w:t xml:space="preserve">Artículo 12. </w:t>
      </w:r>
      <w:r w:rsidRPr="00AE6453">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AE6453">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AE6453">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D777C0" w:rsidRPr="00AE6453" w:rsidRDefault="00D777C0" w:rsidP="00D777C0">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D777C0" w:rsidRPr="00AE6453" w:rsidRDefault="00D777C0" w:rsidP="00D777C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E645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E6453">
        <w:rPr>
          <w:rStyle w:val="Refdenotaalpie"/>
          <w:rFonts w:ascii="Palatino Linotype" w:hAnsi="Palatino Linotype"/>
          <w:lang w:val="es-ES"/>
        </w:rPr>
        <w:footnoteReference w:id="7"/>
      </w:r>
      <w:r w:rsidRPr="00AE645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777C0" w:rsidRPr="00AE6453" w:rsidRDefault="00D777C0" w:rsidP="00D777C0">
      <w:pPr>
        <w:pStyle w:val="Prrafodelista"/>
        <w:tabs>
          <w:tab w:val="left" w:pos="851"/>
        </w:tabs>
        <w:spacing w:line="360" w:lineRule="auto"/>
        <w:ind w:left="0" w:right="49"/>
        <w:jc w:val="both"/>
        <w:rPr>
          <w:rFonts w:ascii="Palatino Linotype" w:hAnsi="Palatino Linotype"/>
          <w:lang w:val="es-ES"/>
        </w:rPr>
      </w:pPr>
    </w:p>
    <w:p w:rsidR="00D777C0" w:rsidRPr="00AE6453" w:rsidRDefault="00D777C0" w:rsidP="00D777C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E6453">
        <w:rPr>
          <w:rFonts w:ascii="Palatino Linotype" w:hAnsi="Palatino Linotype"/>
          <w:lang w:val="es-ES"/>
        </w:rPr>
        <w:t xml:space="preserve">Robustece lo anterior la Tesis aislada identificada con la clave I.4º.A.40 A del Cuarto Tribunal colegiado en Materia Administrativa del Primer Circuito, </w:t>
      </w:r>
      <w:r w:rsidRPr="00AE6453">
        <w:rPr>
          <w:rFonts w:ascii="Palatino Linotype" w:hAnsi="Palatino Linotype"/>
          <w:lang w:val="es-ES"/>
        </w:rPr>
        <w:lastRenderedPageBreak/>
        <w:t>publicada en el Seminario Judicial de la Federación y su Gaceta en el libro XVIII, Marzo 2013, Página 1899.</w:t>
      </w:r>
    </w:p>
    <w:p w:rsidR="00D777C0" w:rsidRPr="00AE6453" w:rsidRDefault="00D777C0" w:rsidP="00D777C0">
      <w:pPr>
        <w:pStyle w:val="Prrafodelista"/>
        <w:spacing w:line="360" w:lineRule="auto"/>
        <w:rPr>
          <w:rFonts w:ascii="Palatino Linotype" w:hAnsi="Palatino Linotype"/>
          <w:lang w:val="es-ES"/>
        </w:rPr>
      </w:pPr>
    </w:p>
    <w:p w:rsidR="00D777C0" w:rsidRPr="00AE6453" w:rsidRDefault="00D777C0" w:rsidP="00D777C0">
      <w:pPr>
        <w:pStyle w:val="Prrafodelista"/>
        <w:tabs>
          <w:tab w:val="left" w:pos="851"/>
        </w:tabs>
        <w:spacing w:line="360" w:lineRule="auto"/>
        <w:ind w:left="567" w:right="567"/>
        <w:jc w:val="both"/>
        <w:rPr>
          <w:rFonts w:ascii="Palatino Linotype" w:hAnsi="Palatino Linotype"/>
          <w:i/>
          <w:sz w:val="22"/>
        </w:rPr>
      </w:pPr>
      <w:r w:rsidRPr="00AE6453">
        <w:rPr>
          <w:rFonts w:ascii="Palatino Linotype" w:hAnsi="Palatino Linotype"/>
          <w:b/>
          <w:i/>
          <w:sz w:val="22"/>
        </w:rPr>
        <w:t>ACCESO A LA INFORMACIÓN. IMPLICACIÓN DEL PRINCIPIO DE MÁXIMA PUBLICIDAD EN EL DERECHO FUNDAMENTAL RELATIVO.</w:t>
      </w:r>
      <w:r w:rsidRPr="00AE6453">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777C0" w:rsidRPr="00AE6453" w:rsidRDefault="00D777C0" w:rsidP="00D777C0">
      <w:pPr>
        <w:pStyle w:val="Prrafodelista"/>
        <w:tabs>
          <w:tab w:val="left" w:pos="851"/>
        </w:tabs>
        <w:spacing w:line="360" w:lineRule="auto"/>
        <w:ind w:left="567" w:right="567"/>
        <w:jc w:val="both"/>
        <w:rPr>
          <w:rFonts w:ascii="Palatino Linotype" w:hAnsi="Palatino Linotype"/>
          <w:i/>
          <w:sz w:val="22"/>
        </w:rPr>
      </w:pPr>
    </w:p>
    <w:p w:rsidR="00D777C0" w:rsidRPr="00AE6453" w:rsidRDefault="00D777C0" w:rsidP="00D777C0">
      <w:pPr>
        <w:pStyle w:val="Prrafodelista"/>
        <w:tabs>
          <w:tab w:val="left" w:pos="851"/>
        </w:tabs>
        <w:spacing w:line="360" w:lineRule="auto"/>
        <w:ind w:left="567" w:right="567"/>
        <w:jc w:val="both"/>
        <w:rPr>
          <w:rFonts w:ascii="Palatino Linotype" w:hAnsi="Palatino Linotype"/>
          <w:i/>
          <w:sz w:val="22"/>
        </w:rPr>
      </w:pPr>
      <w:r w:rsidRPr="00AE6453">
        <w:rPr>
          <w:rFonts w:ascii="Palatino Linotype" w:hAnsi="Palatino Linotype"/>
          <w:i/>
          <w:sz w:val="22"/>
        </w:rPr>
        <w:lastRenderedPageBreak/>
        <w:t xml:space="preserve">CUARTO TRIBUNAL COLEGIADO EN MATERIA ADMINISTRATIVA DEL PRIMER CIRCUITO. </w:t>
      </w:r>
    </w:p>
    <w:p w:rsidR="00D777C0" w:rsidRPr="00AE6453" w:rsidRDefault="00D777C0" w:rsidP="00D777C0">
      <w:pPr>
        <w:pStyle w:val="Prrafodelista"/>
        <w:tabs>
          <w:tab w:val="left" w:pos="851"/>
        </w:tabs>
        <w:spacing w:line="360" w:lineRule="auto"/>
        <w:ind w:left="567" w:right="567"/>
        <w:jc w:val="both"/>
        <w:rPr>
          <w:rFonts w:ascii="Palatino Linotype" w:hAnsi="Palatino Linotype"/>
          <w:i/>
          <w:sz w:val="22"/>
        </w:rPr>
      </w:pPr>
    </w:p>
    <w:p w:rsidR="00D777C0" w:rsidRPr="00AE6453" w:rsidRDefault="00D777C0" w:rsidP="00D777C0">
      <w:pPr>
        <w:pStyle w:val="Prrafodelista"/>
        <w:tabs>
          <w:tab w:val="left" w:pos="851"/>
        </w:tabs>
        <w:spacing w:line="360" w:lineRule="auto"/>
        <w:ind w:left="567" w:right="567"/>
        <w:jc w:val="both"/>
        <w:rPr>
          <w:rFonts w:ascii="Palatino Linotype" w:hAnsi="Palatino Linotype"/>
          <w:i/>
          <w:sz w:val="22"/>
          <w:lang w:val="es-ES"/>
        </w:rPr>
      </w:pPr>
      <w:r w:rsidRPr="00AE6453">
        <w:rPr>
          <w:rFonts w:ascii="Palatino Linotype" w:hAnsi="Palatino Linotype"/>
          <w:i/>
          <w:sz w:val="22"/>
        </w:rPr>
        <w:t xml:space="preserve">Amparo en revisión 257/2012. Ruth Corona Muñoz. 6 de diciembre de 2012. Unanimidad de votos. Ponente: Jean Claude </w:t>
      </w:r>
      <w:proofErr w:type="spellStart"/>
      <w:r w:rsidRPr="00AE6453">
        <w:rPr>
          <w:rFonts w:ascii="Palatino Linotype" w:hAnsi="Palatino Linotype"/>
          <w:i/>
          <w:sz w:val="22"/>
        </w:rPr>
        <w:t>Tron</w:t>
      </w:r>
      <w:proofErr w:type="spellEnd"/>
      <w:r w:rsidRPr="00AE6453">
        <w:rPr>
          <w:rFonts w:ascii="Palatino Linotype" w:hAnsi="Palatino Linotype"/>
          <w:i/>
          <w:sz w:val="22"/>
        </w:rPr>
        <w:t xml:space="preserve"> </w:t>
      </w:r>
      <w:proofErr w:type="spellStart"/>
      <w:r w:rsidRPr="00AE6453">
        <w:rPr>
          <w:rFonts w:ascii="Palatino Linotype" w:hAnsi="Palatino Linotype"/>
          <w:i/>
          <w:sz w:val="22"/>
        </w:rPr>
        <w:t>Petit</w:t>
      </w:r>
      <w:proofErr w:type="spellEnd"/>
      <w:r w:rsidRPr="00AE6453">
        <w:rPr>
          <w:rFonts w:ascii="Palatino Linotype" w:hAnsi="Palatino Linotype"/>
          <w:i/>
          <w:sz w:val="22"/>
        </w:rPr>
        <w:t>. Secretaria: Mayra Susana Martínez López.</w:t>
      </w:r>
    </w:p>
    <w:p w:rsidR="00D777C0" w:rsidRPr="00AE6453" w:rsidRDefault="00D777C0" w:rsidP="00D777C0">
      <w:pPr>
        <w:pStyle w:val="Prrafodelista"/>
        <w:spacing w:line="360" w:lineRule="auto"/>
        <w:rPr>
          <w:rFonts w:ascii="Palatino Linotype" w:hAnsi="Palatino Linotype"/>
          <w:lang w:val="es-ES"/>
        </w:rPr>
      </w:pPr>
    </w:p>
    <w:p w:rsidR="00D777C0" w:rsidRPr="00AE6453" w:rsidRDefault="00D777C0" w:rsidP="00D777C0">
      <w:pPr>
        <w:pStyle w:val="Prrafodelista"/>
        <w:numPr>
          <w:ilvl w:val="0"/>
          <w:numId w:val="1"/>
        </w:numPr>
        <w:spacing w:line="360" w:lineRule="auto"/>
        <w:ind w:left="0" w:firstLine="0"/>
        <w:rPr>
          <w:rFonts w:ascii="Palatino Linotype" w:hAnsi="Palatino Linotype"/>
          <w:lang w:val="es-ES"/>
        </w:rPr>
      </w:pPr>
      <w:r w:rsidRPr="00AE6453">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rsidR="00D777C0" w:rsidRPr="00AE6453" w:rsidRDefault="00D777C0" w:rsidP="00D777C0">
      <w:pPr>
        <w:pStyle w:val="Prrafodelista"/>
        <w:spacing w:line="360" w:lineRule="auto"/>
        <w:rPr>
          <w:rFonts w:ascii="Palatino Linotype" w:hAnsi="Palatino Linotype"/>
          <w:lang w:val="es-ES"/>
        </w:rPr>
      </w:pPr>
    </w:p>
    <w:p w:rsidR="002A5BA4" w:rsidRPr="00AE6453" w:rsidRDefault="00000029" w:rsidP="00D777C0">
      <w:pPr>
        <w:pStyle w:val="Ttulo2"/>
        <w:numPr>
          <w:ilvl w:val="0"/>
          <w:numId w:val="44"/>
        </w:numPr>
        <w:spacing w:line="360" w:lineRule="auto"/>
        <w:rPr>
          <w:rFonts w:ascii="Palatino Linotype" w:hAnsi="Palatino Linotype"/>
          <w:b/>
          <w:color w:val="auto"/>
          <w:sz w:val="24"/>
        </w:rPr>
      </w:pPr>
      <w:bookmarkStart w:id="18" w:name="_Toc23853065"/>
      <w:bookmarkEnd w:id="17"/>
      <w:r w:rsidRPr="00AE6453">
        <w:rPr>
          <w:rFonts w:ascii="Palatino Linotype" w:hAnsi="Palatino Linotype"/>
          <w:b/>
          <w:color w:val="auto"/>
          <w:sz w:val="24"/>
        </w:rPr>
        <w:t>Fuente Obligacional.</w:t>
      </w:r>
      <w:bookmarkEnd w:id="18"/>
      <w:r w:rsidR="008B768C" w:rsidRPr="00AE6453">
        <w:rPr>
          <w:rFonts w:ascii="Palatino Linotype" w:hAnsi="Palatino Linotype"/>
          <w:b/>
          <w:color w:val="auto"/>
          <w:sz w:val="24"/>
        </w:rPr>
        <w:t xml:space="preserve"> </w:t>
      </w:r>
    </w:p>
    <w:p w:rsidR="00B22D36" w:rsidRPr="00AE6453" w:rsidRDefault="00B22D36" w:rsidP="00B22D36">
      <w:pPr>
        <w:rPr>
          <w:lang w:val="es-MX" w:eastAsia="en-US"/>
        </w:rPr>
      </w:pPr>
    </w:p>
    <w:p w:rsidR="007E2CDA" w:rsidRPr="00AE6453" w:rsidRDefault="0034418B" w:rsidP="007E2CDA">
      <w:pPr>
        <w:pStyle w:val="Ttulo3"/>
        <w:numPr>
          <w:ilvl w:val="1"/>
          <w:numId w:val="1"/>
        </w:numPr>
        <w:rPr>
          <w:rFonts w:ascii="Palatino Linotype" w:hAnsi="Palatino Linotype"/>
          <w:b/>
          <w:color w:val="auto"/>
        </w:rPr>
      </w:pPr>
      <w:bookmarkStart w:id="19" w:name="_Toc23853066"/>
      <w:r w:rsidRPr="00AE6453">
        <w:rPr>
          <w:rFonts w:ascii="Palatino Linotype" w:hAnsi="Palatino Linotype"/>
          <w:b/>
          <w:color w:val="auto"/>
        </w:rPr>
        <w:t>De la obligación de transparencia.</w:t>
      </w:r>
      <w:bookmarkEnd w:id="19"/>
    </w:p>
    <w:p w:rsidR="007E2CDA" w:rsidRPr="00AE6453" w:rsidRDefault="007E2CDA" w:rsidP="007E2CDA"/>
    <w:p w:rsidR="007E2CDA" w:rsidRPr="00AE6453" w:rsidRDefault="007E2CDA" w:rsidP="007E2CDA"/>
    <w:p w:rsidR="007E2CDA" w:rsidRPr="00AE6453" w:rsidRDefault="007E2CDA" w:rsidP="007E2CDA">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AE6453">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AE6453" w:rsidRDefault="007E2CDA" w:rsidP="007E2CDA">
      <w:pPr>
        <w:spacing w:line="360" w:lineRule="auto"/>
        <w:jc w:val="both"/>
        <w:rPr>
          <w:rFonts w:ascii="Palatino Linotype" w:hAnsi="Palatino Linotype" w:cs="Arial"/>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b/>
          <w:i/>
          <w:sz w:val="22"/>
        </w:rPr>
        <w:t>“Artículo 6o.</w:t>
      </w:r>
      <w:r w:rsidRPr="00AE6453">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E6453">
        <w:rPr>
          <w:rFonts w:ascii="Palatino Linotype" w:hAnsi="Palatino Linotype" w:cs="Arial"/>
          <w:b/>
          <w:i/>
          <w:sz w:val="22"/>
        </w:rPr>
        <w:t>El derecho a la información será garantizado por el Estado.</w:t>
      </w:r>
      <w:r w:rsidRPr="00AE6453">
        <w:rPr>
          <w:rFonts w:ascii="Palatino Linotype" w:hAnsi="Palatino Linotype" w:cs="Arial"/>
          <w:i/>
          <w:sz w:val="22"/>
        </w:rPr>
        <w:t xml:space="preserve"> </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Para efectos de lo dispuesto en el presente artículo se observará lo siguiente:</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7E2CDA" w:rsidRPr="00AE6453" w:rsidRDefault="007E2CDA" w:rsidP="007E2CDA">
      <w:pPr>
        <w:spacing w:line="360" w:lineRule="auto"/>
        <w:ind w:left="567" w:right="567"/>
        <w:jc w:val="both"/>
        <w:rPr>
          <w:rFonts w:ascii="Palatino Linotype" w:hAnsi="Palatino Linotype" w:cs="Arial"/>
          <w:b/>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b/>
          <w:i/>
          <w:sz w:val="22"/>
        </w:rPr>
        <w:t>I. Toda la información en posesión de</w:t>
      </w:r>
      <w:r w:rsidRPr="00AE6453">
        <w:rPr>
          <w:rFonts w:ascii="Palatino Linotype" w:hAnsi="Palatino Linotype" w:cs="Arial"/>
          <w:i/>
          <w:sz w:val="22"/>
        </w:rPr>
        <w:t xml:space="preserve"> </w:t>
      </w:r>
      <w:r w:rsidRPr="00AE6453">
        <w:rPr>
          <w:rFonts w:ascii="Palatino Linotype" w:hAnsi="Palatino Linotype" w:cs="Arial"/>
          <w:b/>
          <w:i/>
          <w:sz w:val="22"/>
        </w:rPr>
        <w:t>cualquier autoridad</w:t>
      </w:r>
      <w:r w:rsidRPr="00AE6453">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E6453">
        <w:rPr>
          <w:rFonts w:ascii="Palatino Linotype" w:hAnsi="Palatino Linotype" w:cs="Arial"/>
          <w:b/>
          <w:i/>
          <w:sz w:val="22"/>
        </w:rPr>
        <w:t>es pública</w:t>
      </w:r>
      <w:r w:rsidRPr="00AE6453">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E6453">
        <w:rPr>
          <w:rFonts w:ascii="Palatino Linotype" w:hAnsi="Palatino Linotype" w:cs="Arial"/>
          <w:b/>
          <w:i/>
          <w:sz w:val="22"/>
        </w:rPr>
        <w:t>Los sujetos obligados deberán documentar todo acto que derive del ejercicio de sus facultades, competencias o funciones</w:t>
      </w:r>
      <w:r w:rsidRPr="00AE6453">
        <w:rPr>
          <w:rFonts w:ascii="Palatino Linotype" w:hAnsi="Palatino Linotype" w:cs="Arial"/>
          <w:i/>
          <w:sz w:val="22"/>
        </w:rPr>
        <w:t>, la ley determinará los supuestos específicos bajo los cuales procederá la declaración de inexistencia de la información.</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II. La información que se refiere a la vida privada y los datos personales será protegida en los términos y con las excepciones que fijen las leyes.</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7E2CDA" w:rsidRPr="00AE6453" w:rsidRDefault="007E2CDA" w:rsidP="007E2CDA">
      <w:pPr>
        <w:spacing w:line="360" w:lineRule="auto"/>
        <w:ind w:left="567" w:right="567"/>
        <w:jc w:val="both"/>
        <w:rPr>
          <w:rFonts w:ascii="Palatino Linotype" w:hAnsi="Palatino Linotype" w:cs="Arial"/>
          <w:b/>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b/>
          <w:i/>
          <w:sz w:val="22"/>
        </w:rPr>
        <w:t>V. Los sujetos obligados deberán preservar sus documentos en archivos administrativos actualizados y publicarán, a través de los medios electrónicos disponibles</w:t>
      </w:r>
      <w:r w:rsidRPr="00AE6453">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VII. La inobservancia a las disposiciones en materia de acceso a la información pública será sancionada en los términos que dispongan las leyes.</w:t>
      </w:r>
    </w:p>
    <w:p w:rsidR="007E2CDA" w:rsidRPr="00AE6453" w:rsidRDefault="007E2CDA" w:rsidP="007E2CDA">
      <w:pPr>
        <w:spacing w:line="360" w:lineRule="auto"/>
        <w:ind w:left="567" w:right="567"/>
        <w:jc w:val="both"/>
        <w:rPr>
          <w:rFonts w:ascii="Palatino Linotype" w:hAnsi="Palatino Linotype" w:cs="Arial"/>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w:t>
      </w: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cs="Arial"/>
          <w:i/>
          <w:sz w:val="22"/>
        </w:rPr>
        <w:t>La ley establecerá aquella información que se considere reservada o confidencial.”</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lastRenderedPageBreak/>
        <w:t>(Énfasis añadido)</w:t>
      </w:r>
    </w:p>
    <w:p w:rsidR="007E2CDA" w:rsidRPr="00AE6453" w:rsidRDefault="007E2CDA" w:rsidP="007E2CDA">
      <w:pPr>
        <w:spacing w:line="360" w:lineRule="auto"/>
        <w:ind w:left="709" w:right="757"/>
        <w:jc w:val="both"/>
        <w:rPr>
          <w:rFonts w:ascii="Palatino Linotype" w:hAnsi="Palatino Linotype"/>
        </w:rPr>
      </w:pPr>
    </w:p>
    <w:p w:rsidR="007E2CDA" w:rsidRPr="00AE6453" w:rsidRDefault="007E2CDA" w:rsidP="007E2CDA">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Por su parte, la Constitución Política del Estado Libre y Soberano de México, en su artículo 5°, dispone en su parte conducente, lo siguiente:</w:t>
      </w:r>
    </w:p>
    <w:p w:rsidR="007E2CDA" w:rsidRPr="00AE6453" w:rsidRDefault="007E2CDA" w:rsidP="007E2CDA">
      <w:pPr>
        <w:spacing w:line="360" w:lineRule="auto"/>
        <w:ind w:left="709" w:right="757"/>
        <w:jc w:val="both"/>
        <w:rPr>
          <w:rFonts w:ascii="Palatino Linotype" w:hAnsi="Palatino Linotype" w:cs="Arial"/>
        </w:rPr>
      </w:pPr>
    </w:p>
    <w:p w:rsidR="007E2CDA" w:rsidRPr="00AE6453" w:rsidRDefault="007E2CDA" w:rsidP="007E2CDA">
      <w:pPr>
        <w:spacing w:line="360" w:lineRule="auto"/>
        <w:ind w:left="567" w:right="567"/>
        <w:jc w:val="both"/>
        <w:rPr>
          <w:rFonts w:ascii="Palatino Linotype" w:hAnsi="Palatino Linotype" w:cs="Arial"/>
          <w:b/>
          <w:i/>
          <w:sz w:val="22"/>
        </w:rPr>
      </w:pPr>
      <w:r w:rsidRPr="00AE6453">
        <w:rPr>
          <w:rFonts w:ascii="Palatino Linotype" w:hAnsi="Palatino Linotype" w:cs="Arial"/>
          <w:b/>
          <w:i/>
          <w:sz w:val="22"/>
        </w:rPr>
        <w:t xml:space="preserve">“Artículo 5. … </w:t>
      </w: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b/>
          <w:i/>
          <w:sz w:val="22"/>
        </w:rPr>
        <w:t>El derecho a la información será garantizado por el Estado</w:t>
      </w:r>
      <w:r w:rsidRPr="00AE6453">
        <w:rPr>
          <w:rFonts w:ascii="Palatino Linotype" w:hAnsi="Palatino Linotype"/>
          <w:i/>
          <w:sz w:val="22"/>
        </w:rPr>
        <w:t xml:space="preserve">. La ley establecerá las previsiones que permitan asegurar la protección, el respeto y la difusión de este derecho. </w:t>
      </w: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Este derecho se regirá por los principios y bases siguientes:</w:t>
      </w:r>
    </w:p>
    <w:p w:rsidR="007E2CDA" w:rsidRPr="00AE6453" w:rsidRDefault="007E2CDA" w:rsidP="007E2CDA">
      <w:pPr>
        <w:spacing w:line="360" w:lineRule="auto"/>
        <w:ind w:left="567" w:right="567"/>
        <w:jc w:val="both"/>
        <w:rPr>
          <w:rFonts w:ascii="Palatino Linotype" w:hAnsi="Palatino Linotype"/>
          <w:b/>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b/>
          <w:i/>
          <w:sz w:val="22"/>
        </w:rPr>
        <w:t xml:space="preserve">I. Toda la información en posesión </w:t>
      </w:r>
      <w:r w:rsidRPr="00AE6453">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E6453">
        <w:rPr>
          <w:rFonts w:ascii="Palatino Linotype" w:hAnsi="Palatino Linotype"/>
          <w:b/>
          <w:i/>
          <w:sz w:val="22"/>
        </w:rPr>
        <w:t>del gobierno y de la administración pública municipal y sus organismos descentralizados</w:t>
      </w:r>
      <w:r w:rsidRPr="00AE6453">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E6453">
        <w:rPr>
          <w:rFonts w:ascii="Palatino Linotype" w:hAnsi="Palatino Linotype"/>
          <w:b/>
          <w:i/>
          <w:sz w:val="22"/>
        </w:rPr>
        <w:t>es pública</w:t>
      </w:r>
      <w:r w:rsidRPr="00AE6453">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E6453">
        <w:rPr>
          <w:rFonts w:ascii="Palatino Linotype" w:hAnsi="Palatino Linotype"/>
          <w:i/>
          <w:sz w:val="22"/>
        </w:rPr>
        <w:lastRenderedPageBreak/>
        <w:t>determinará los supuestos específicos bajo los cuales procederá la declaración de inexistencia de la información.</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AE6453" w:rsidRDefault="007E2CDA" w:rsidP="007E2CDA">
      <w:pPr>
        <w:spacing w:line="360" w:lineRule="auto"/>
        <w:ind w:left="567" w:right="567"/>
        <w:jc w:val="both"/>
        <w:rPr>
          <w:rFonts w:ascii="Palatino Linotype" w:hAnsi="Palatino Linotype"/>
          <w:b/>
          <w:i/>
          <w:sz w:val="22"/>
        </w:rPr>
      </w:pPr>
    </w:p>
    <w:p w:rsidR="007E2CDA" w:rsidRPr="00AE6453" w:rsidRDefault="007E2CDA" w:rsidP="007E2CDA">
      <w:pPr>
        <w:spacing w:line="360" w:lineRule="auto"/>
        <w:ind w:left="567" w:right="567"/>
        <w:jc w:val="both"/>
        <w:rPr>
          <w:rFonts w:ascii="Palatino Linotype" w:hAnsi="Palatino Linotype"/>
          <w:i/>
          <w:sz w:val="22"/>
        </w:rPr>
      </w:pPr>
      <w:r w:rsidRPr="00AE6453">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E6453">
        <w:rPr>
          <w:rFonts w:ascii="Palatino Linotype" w:hAnsi="Palatino Linotype"/>
          <w:i/>
          <w:sz w:val="22"/>
        </w:rPr>
        <w:t xml:space="preserve"> y los indicadores que permitan rendir cuenta del cumplimiento de sus objetivos y los resultados obtenidos.</w:t>
      </w:r>
    </w:p>
    <w:p w:rsidR="007E2CDA" w:rsidRPr="00AE6453" w:rsidRDefault="007E2CDA" w:rsidP="007E2CDA">
      <w:pPr>
        <w:spacing w:line="360" w:lineRule="auto"/>
        <w:ind w:left="567" w:right="567"/>
        <w:jc w:val="both"/>
        <w:rPr>
          <w:rFonts w:ascii="Palatino Linotype" w:hAnsi="Palatino Linotype"/>
          <w:i/>
          <w:sz w:val="22"/>
        </w:rPr>
      </w:pPr>
    </w:p>
    <w:p w:rsidR="007E2CDA" w:rsidRPr="00AE6453" w:rsidRDefault="007E2CDA" w:rsidP="007E2CDA">
      <w:pPr>
        <w:spacing w:line="360" w:lineRule="auto"/>
        <w:ind w:left="567" w:right="567"/>
        <w:jc w:val="both"/>
        <w:rPr>
          <w:rFonts w:ascii="Palatino Linotype" w:hAnsi="Palatino Linotype" w:cs="Arial"/>
          <w:i/>
          <w:sz w:val="22"/>
        </w:rPr>
      </w:pPr>
      <w:r w:rsidRPr="00AE6453">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7E2CDA" w:rsidRPr="00AE6453" w:rsidRDefault="007E2CDA" w:rsidP="007E2CDA">
      <w:pPr>
        <w:spacing w:line="360" w:lineRule="auto"/>
        <w:ind w:left="567" w:right="567"/>
        <w:jc w:val="both"/>
        <w:rPr>
          <w:rFonts w:ascii="Palatino Linotype" w:hAnsi="Palatino Linotype"/>
          <w:sz w:val="22"/>
        </w:rPr>
      </w:pPr>
    </w:p>
    <w:p w:rsidR="007E2CDA" w:rsidRPr="00AE6453" w:rsidRDefault="007E2CDA" w:rsidP="007E2CDA">
      <w:pPr>
        <w:spacing w:line="360" w:lineRule="auto"/>
        <w:ind w:left="567" w:right="567"/>
        <w:jc w:val="both"/>
        <w:rPr>
          <w:rFonts w:ascii="Palatino Linotype" w:hAnsi="Palatino Linotype"/>
          <w:sz w:val="22"/>
        </w:rPr>
      </w:pPr>
      <w:r w:rsidRPr="00AE6453">
        <w:rPr>
          <w:rFonts w:ascii="Palatino Linotype" w:hAnsi="Palatino Linotype"/>
          <w:sz w:val="22"/>
        </w:rPr>
        <w:t>(Énfasis añadido)</w:t>
      </w:r>
    </w:p>
    <w:p w:rsidR="0034418B" w:rsidRPr="00AE6453" w:rsidRDefault="0034418B" w:rsidP="007E2CDA">
      <w:pPr>
        <w:spacing w:line="360" w:lineRule="auto"/>
        <w:ind w:left="567" w:right="567"/>
        <w:jc w:val="both"/>
        <w:rPr>
          <w:rFonts w:ascii="Palatino Linotype" w:hAnsi="Palatino Linotype"/>
          <w:sz w:val="22"/>
        </w:rPr>
      </w:pPr>
    </w:p>
    <w:p w:rsidR="007E2CDA" w:rsidRPr="00AE6453" w:rsidRDefault="007E2CDA" w:rsidP="007E2CDA">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AE6453" w:rsidRDefault="007E2CDA" w:rsidP="007E2CDA">
      <w:pPr>
        <w:spacing w:line="360" w:lineRule="auto"/>
        <w:jc w:val="both"/>
        <w:rPr>
          <w:rFonts w:ascii="Palatino Linotype" w:hAnsi="Palatino Linotype" w:cs="Arial"/>
        </w:rPr>
      </w:pPr>
    </w:p>
    <w:p w:rsidR="007E2CDA" w:rsidRPr="00AE6453" w:rsidRDefault="007E2CDA" w:rsidP="007E2CDA">
      <w:pPr>
        <w:ind w:left="709" w:right="757"/>
        <w:jc w:val="both"/>
        <w:rPr>
          <w:rFonts w:ascii="Palatino Linotype" w:hAnsi="Palatino Linotype" w:cs="Arial"/>
          <w:i/>
          <w:sz w:val="22"/>
        </w:rPr>
      </w:pPr>
      <w:r w:rsidRPr="00AE6453">
        <w:rPr>
          <w:rFonts w:ascii="Palatino Linotype" w:hAnsi="Palatino Linotype" w:cs="Arial"/>
          <w:b/>
          <w:i/>
          <w:sz w:val="22"/>
        </w:rPr>
        <w:t xml:space="preserve">“Artículo 23. Son sujetos obligados a transparentar y permitir el acceso a su información y </w:t>
      </w:r>
      <w:r w:rsidRPr="00AE6453">
        <w:rPr>
          <w:rFonts w:ascii="Palatino Linotype" w:hAnsi="Palatino Linotype"/>
          <w:b/>
          <w:i/>
          <w:sz w:val="22"/>
        </w:rPr>
        <w:t>proteger</w:t>
      </w:r>
      <w:r w:rsidRPr="00AE6453">
        <w:rPr>
          <w:rFonts w:ascii="Palatino Linotype" w:hAnsi="Palatino Linotype" w:cs="Arial"/>
          <w:b/>
          <w:i/>
          <w:sz w:val="22"/>
        </w:rPr>
        <w:t xml:space="preserve"> los datos personales que obren en su poder</w:t>
      </w:r>
      <w:r w:rsidRPr="00AE6453">
        <w:rPr>
          <w:rFonts w:ascii="Palatino Linotype" w:hAnsi="Palatino Linotype" w:cs="Arial"/>
          <w:i/>
          <w:sz w:val="22"/>
        </w:rPr>
        <w:t>:</w:t>
      </w:r>
    </w:p>
    <w:p w:rsidR="007E2CDA" w:rsidRPr="00AE6453" w:rsidRDefault="007E2CDA" w:rsidP="007E2CDA">
      <w:pPr>
        <w:ind w:left="709" w:right="757"/>
        <w:jc w:val="both"/>
        <w:rPr>
          <w:rFonts w:ascii="Palatino Linotype" w:hAnsi="Palatino Linotype" w:cs="Arial"/>
          <w:i/>
          <w:sz w:val="22"/>
        </w:rPr>
      </w:pPr>
    </w:p>
    <w:p w:rsidR="007E2CDA" w:rsidRPr="00AE6453" w:rsidRDefault="007E2CDA" w:rsidP="007E2CDA">
      <w:pPr>
        <w:ind w:left="709" w:right="757"/>
        <w:jc w:val="both"/>
        <w:rPr>
          <w:rFonts w:ascii="Palatino Linotype" w:hAnsi="Palatino Linotype" w:cs="Arial"/>
          <w:b/>
          <w:i/>
          <w:sz w:val="22"/>
        </w:rPr>
      </w:pPr>
      <w:r w:rsidRPr="00AE6453">
        <w:rPr>
          <w:rFonts w:ascii="Palatino Linotype" w:hAnsi="Palatino Linotype" w:cs="Arial"/>
          <w:i/>
          <w:sz w:val="22"/>
        </w:rPr>
        <w:t>…</w:t>
      </w:r>
    </w:p>
    <w:p w:rsidR="007E2CDA" w:rsidRPr="00AE6453" w:rsidRDefault="007E2CDA" w:rsidP="007E2CDA">
      <w:pPr>
        <w:ind w:left="709" w:right="757"/>
        <w:jc w:val="both"/>
        <w:rPr>
          <w:rFonts w:ascii="Palatino Linotype" w:hAnsi="Palatino Linotype" w:cs="Arial"/>
          <w:b/>
          <w:i/>
          <w:sz w:val="22"/>
        </w:rPr>
      </w:pPr>
      <w:r w:rsidRPr="00AE6453">
        <w:rPr>
          <w:rFonts w:ascii="Palatino Linotype" w:hAnsi="Palatino Linotype" w:cs="Arial"/>
          <w:b/>
          <w:i/>
          <w:sz w:val="22"/>
        </w:rPr>
        <w:t>IV. Los ayuntamientos y las dependencias, organismos, órganos y entidades de la administración municipal;</w:t>
      </w:r>
    </w:p>
    <w:p w:rsidR="007E2CDA" w:rsidRPr="00AE6453" w:rsidRDefault="007E2CDA" w:rsidP="007E2CDA">
      <w:pPr>
        <w:ind w:left="709" w:right="757"/>
        <w:jc w:val="both"/>
        <w:rPr>
          <w:rFonts w:ascii="Palatino Linotype" w:hAnsi="Palatino Linotype" w:cs="Arial"/>
          <w:i/>
          <w:sz w:val="22"/>
        </w:rPr>
      </w:pPr>
    </w:p>
    <w:p w:rsidR="007E2CDA" w:rsidRPr="00AE6453" w:rsidRDefault="007E2CDA" w:rsidP="007E2CDA">
      <w:pPr>
        <w:ind w:left="709" w:right="757"/>
        <w:jc w:val="both"/>
        <w:rPr>
          <w:rFonts w:ascii="Palatino Linotype" w:hAnsi="Palatino Linotype"/>
          <w:i/>
          <w:sz w:val="22"/>
        </w:rPr>
      </w:pPr>
    </w:p>
    <w:p w:rsidR="007E2CDA" w:rsidRPr="00AE6453" w:rsidRDefault="007E2CDA" w:rsidP="007E2CDA">
      <w:pPr>
        <w:ind w:left="709" w:right="757"/>
        <w:jc w:val="both"/>
        <w:rPr>
          <w:rFonts w:ascii="Palatino Linotype" w:hAnsi="Palatino Linotype"/>
          <w:i/>
          <w:sz w:val="22"/>
        </w:rPr>
      </w:pPr>
      <w:r w:rsidRPr="00AE6453">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AE6453" w:rsidRDefault="007E2CDA" w:rsidP="007E2CDA">
      <w:pPr>
        <w:ind w:left="709" w:right="757"/>
        <w:jc w:val="both"/>
        <w:rPr>
          <w:rFonts w:ascii="Palatino Linotype" w:hAnsi="Palatino Linotype" w:cs="Arial"/>
          <w:b/>
          <w:i/>
          <w:sz w:val="22"/>
        </w:rPr>
      </w:pPr>
    </w:p>
    <w:p w:rsidR="007E2CDA" w:rsidRPr="00AE6453" w:rsidRDefault="007E2CDA" w:rsidP="007E2CDA">
      <w:pPr>
        <w:ind w:left="709" w:right="757"/>
        <w:jc w:val="both"/>
        <w:rPr>
          <w:rFonts w:ascii="Palatino Linotype" w:hAnsi="Palatino Linotype" w:cs="Arial"/>
          <w:i/>
          <w:sz w:val="22"/>
        </w:rPr>
      </w:pPr>
      <w:r w:rsidRPr="00AE6453">
        <w:rPr>
          <w:rFonts w:ascii="Palatino Linotype" w:hAnsi="Palatino Linotype" w:cs="Arial"/>
          <w:b/>
          <w:i/>
          <w:sz w:val="22"/>
        </w:rPr>
        <w:t>Los servidores públicos deberán transparentar sus acciones así como garantizar y respetar el derecho de acceso a la información pública.”</w:t>
      </w:r>
    </w:p>
    <w:p w:rsidR="007E2CDA" w:rsidRPr="00AE6453" w:rsidRDefault="007E2CDA" w:rsidP="007E2CDA">
      <w:pPr>
        <w:ind w:left="709" w:right="757"/>
        <w:jc w:val="both"/>
        <w:rPr>
          <w:rFonts w:ascii="Palatino Linotype" w:hAnsi="Palatino Linotype" w:cs="Arial"/>
          <w:sz w:val="22"/>
        </w:rPr>
      </w:pPr>
    </w:p>
    <w:p w:rsidR="007E2CDA" w:rsidRPr="00AE6453" w:rsidRDefault="007E2CDA" w:rsidP="007E2CDA">
      <w:pPr>
        <w:ind w:left="709" w:right="757"/>
        <w:jc w:val="both"/>
        <w:rPr>
          <w:rFonts w:ascii="Palatino Linotype" w:hAnsi="Palatino Linotype" w:cs="Arial"/>
          <w:sz w:val="22"/>
        </w:rPr>
      </w:pPr>
      <w:r w:rsidRPr="00AE6453">
        <w:rPr>
          <w:rFonts w:ascii="Palatino Linotype" w:hAnsi="Palatino Linotype" w:cs="Arial"/>
          <w:sz w:val="22"/>
        </w:rPr>
        <w:t>(Énfasis añadido)</w:t>
      </w:r>
    </w:p>
    <w:p w:rsidR="007E2CDA" w:rsidRPr="00AE6453" w:rsidRDefault="007E2CDA" w:rsidP="007E2CDA">
      <w:pPr>
        <w:spacing w:line="360" w:lineRule="auto"/>
        <w:jc w:val="both"/>
        <w:rPr>
          <w:rFonts w:ascii="Palatino Linotype" w:hAnsi="Palatino Linotype" w:cs="Arial"/>
        </w:rPr>
      </w:pPr>
    </w:p>
    <w:p w:rsidR="007E2CDA" w:rsidRPr="00AE6453" w:rsidRDefault="007E2CDA" w:rsidP="007E2CDA">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AE6453">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rsidR="00106334" w:rsidRPr="00AE6453" w:rsidRDefault="00106334" w:rsidP="00106334">
      <w:pPr>
        <w:pStyle w:val="Prrafodelista"/>
        <w:spacing w:line="360" w:lineRule="auto"/>
        <w:ind w:left="0"/>
        <w:jc w:val="both"/>
        <w:rPr>
          <w:rFonts w:ascii="Palatino Linotype" w:hAnsi="Palatino Linotype" w:cs="Arial"/>
        </w:rPr>
      </w:pPr>
    </w:p>
    <w:p w:rsidR="00106334" w:rsidRPr="00AE6453" w:rsidRDefault="00106334" w:rsidP="007E2CDA">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Por lo anterior, es de referir que,</w:t>
      </w:r>
      <w:r w:rsidRPr="00AE6453">
        <w:rPr>
          <w:rFonts w:ascii="Palatino Linotype" w:hAnsi="Palatino Linotype" w:cs="Arial"/>
          <w:b/>
        </w:rPr>
        <w:t xml:space="preserve"> </w:t>
      </w:r>
      <w:r w:rsidR="00D31C70" w:rsidRPr="00AE6453">
        <w:rPr>
          <w:rFonts w:ascii="Palatino Linotype" w:hAnsi="Palatino Linotype" w:cs="Arial"/>
          <w:b/>
        </w:rPr>
        <w:t xml:space="preserve">Ayuntamiento de </w:t>
      </w:r>
      <w:r w:rsidR="007F3307" w:rsidRPr="00AE6453">
        <w:rPr>
          <w:rFonts w:ascii="Palatino Linotype" w:hAnsi="Palatino Linotype" w:cs="Arial"/>
          <w:b/>
        </w:rPr>
        <w:t>Sultepec</w:t>
      </w:r>
      <w:r w:rsidR="005E2E2B" w:rsidRPr="00AE6453">
        <w:rPr>
          <w:rFonts w:ascii="Palatino Linotype" w:hAnsi="Palatino Linotype" w:cs="Arial"/>
        </w:rPr>
        <w:t xml:space="preserve">, </w:t>
      </w:r>
      <w:r w:rsidRPr="00AE6453">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FF304F" w:rsidRPr="00AE6453" w:rsidRDefault="00FF304F" w:rsidP="00FF304F">
      <w:pPr>
        <w:pStyle w:val="Prrafodelista"/>
        <w:spacing w:line="360" w:lineRule="auto"/>
        <w:ind w:left="0"/>
        <w:jc w:val="both"/>
        <w:rPr>
          <w:rFonts w:ascii="Palatino Linotype" w:hAnsi="Palatino Linotype" w:cs="Arial"/>
        </w:rPr>
      </w:pPr>
    </w:p>
    <w:p w:rsidR="00FF304F" w:rsidRPr="00AE6453" w:rsidRDefault="00FF304F" w:rsidP="00D777C0">
      <w:pPr>
        <w:pStyle w:val="Ttulo2"/>
        <w:numPr>
          <w:ilvl w:val="0"/>
          <w:numId w:val="44"/>
        </w:numPr>
        <w:rPr>
          <w:rFonts w:ascii="Palatino Linotype" w:hAnsi="Palatino Linotype"/>
          <w:b/>
          <w:color w:val="auto"/>
          <w:sz w:val="24"/>
        </w:rPr>
      </w:pPr>
      <w:bookmarkStart w:id="20" w:name="_Toc23853067"/>
      <w:r w:rsidRPr="00AE6453">
        <w:rPr>
          <w:rFonts w:ascii="Palatino Linotype" w:hAnsi="Palatino Linotype"/>
          <w:b/>
          <w:color w:val="auto"/>
          <w:sz w:val="24"/>
        </w:rPr>
        <w:t>De las actuaciones de las partes.</w:t>
      </w:r>
      <w:bookmarkEnd w:id="20"/>
    </w:p>
    <w:p w:rsidR="00D777C0" w:rsidRPr="00AE6453" w:rsidRDefault="00D777C0" w:rsidP="00D777C0">
      <w:pPr>
        <w:rPr>
          <w:lang w:val="es-MX" w:eastAsia="en-US"/>
        </w:rPr>
      </w:pPr>
    </w:p>
    <w:p w:rsidR="00FF304F" w:rsidRPr="00AE6453" w:rsidRDefault="004E30FA" w:rsidP="00106334">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Para tener una mejor referencia de las actuaciones de las partes es necesario realizar el siguiente recuadro:</w:t>
      </w:r>
    </w:p>
    <w:p w:rsidR="00B14AF0" w:rsidRPr="00AE6453" w:rsidRDefault="00B14AF0" w:rsidP="00B14AF0">
      <w:pPr>
        <w:spacing w:line="360" w:lineRule="auto"/>
        <w:jc w:val="both"/>
        <w:rPr>
          <w:rFonts w:ascii="Palatino Linotype" w:hAnsi="Palatino Linotype" w:cs="Arial"/>
        </w:rPr>
      </w:pPr>
    </w:p>
    <w:tbl>
      <w:tblPr>
        <w:tblStyle w:val="Tablaconcuadrcula"/>
        <w:tblW w:w="8853" w:type="dxa"/>
        <w:tblLook w:val="04A0" w:firstRow="1" w:lastRow="0" w:firstColumn="1" w:lastColumn="0" w:noHBand="0" w:noVBand="1"/>
      </w:tblPr>
      <w:tblGrid>
        <w:gridCol w:w="607"/>
        <w:gridCol w:w="3074"/>
        <w:gridCol w:w="2977"/>
        <w:gridCol w:w="2195"/>
      </w:tblGrid>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No.</w:t>
            </w:r>
          </w:p>
        </w:tc>
        <w:tc>
          <w:tcPr>
            <w:tcW w:w="3074"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Requerimiento</w:t>
            </w:r>
          </w:p>
        </w:tc>
        <w:tc>
          <w:tcPr>
            <w:tcW w:w="297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Información proporcionada.</w:t>
            </w:r>
          </w:p>
        </w:tc>
        <w:tc>
          <w:tcPr>
            <w:tcW w:w="2195"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1</w:t>
            </w:r>
          </w:p>
        </w:tc>
        <w:tc>
          <w:tcPr>
            <w:tcW w:w="3074" w:type="dxa"/>
          </w:tcPr>
          <w:p w:rsidR="00B14AF0" w:rsidRPr="00AE6453" w:rsidRDefault="00DE38E9" w:rsidP="00DE38E9">
            <w:pPr>
              <w:spacing w:before="240" w:after="240" w:line="360" w:lineRule="auto"/>
              <w:jc w:val="both"/>
              <w:rPr>
                <w:rFonts w:ascii="Palatino Linotype" w:hAnsi="Palatino Linotype"/>
                <w:color w:val="000000"/>
              </w:rPr>
            </w:pPr>
            <w:r w:rsidRPr="00AE6453">
              <w:rPr>
                <w:rFonts w:ascii="Palatino Linotype" w:hAnsi="Palatino Linotype"/>
                <w:color w:val="000000"/>
              </w:rPr>
              <w:t>Presupuesto total asignado a la Contraloría Interna Municipal durante los ejercicios 2016, 2017, 2018 y 2019 (aprobado y sus modificaciones)</w:t>
            </w:r>
          </w:p>
        </w:tc>
        <w:tc>
          <w:tcPr>
            <w:tcW w:w="2977" w:type="dxa"/>
          </w:tcPr>
          <w:p w:rsidR="00B14AF0" w:rsidRPr="00AE6453" w:rsidRDefault="00BE0B34" w:rsidP="00F817E5">
            <w:pPr>
              <w:spacing w:line="360" w:lineRule="auto"/>
              <w:jc w:val="both"/>
              <w:rPr>
                <w:rFonts w:ascii="Palatino Linotype" w:hAnsi="Palatino Linotype" w:cs="Arial"/>
              </w:rPr>
            </w:pPr>
            <w:r w:rsidRPr="00AE6453">
              <w:rPr>
                <w:rFonts w:ascii="Palatino Linotype" w:hAnsi="Palatino Linotype" w:cs="Arial"/>
              </w:rPr>
              <w:t xml:space="preserve">Proporcionó el presupuesto asignado </w:t>
            </w:r>
            <w:r w:rsidR="00CF1B65" w:rsidRPr="00AE6453">
              <w:rPr>
                <w:rFonts w:ascii="Palatino Linotype" w:hAnsi="Palatino Linotype" w:cs="Arial"/>
              </w:rPr>
              <w:t xml:space="preserve"> de los años requeridos.</w:t>
            </w:r>
          </w:p>
        </w:tc>
        <w:tc>
          <w:tcPr>
            <w:tcW w:w="2195" w:type="dxa"/>
          </w:tcPr>
          <w:p w:rsidR="00B14AF0" w:rsidRPr="00AE6453" w:rsidRDefault="00CF1B65" w:rsidP="00F817E5">
            <w:pPr>
              <w:spacing w:line="360" w:lineRule="auto"/>
              <w:jc w:val="both"/>
              <w:rPr>
                <w:rFonts w:ascii="Palatino Linotype" w:hAnsi="Palatino Linotype" w:cs="Arial"/>
              </w:rPr>
            </w:pPr>
            <w:r w:rsidRPr="00AE6453">
              <w:rPr>
                <w:rFonts w:ascii="Palatino Linotype" w:hAnsi="Palatino Linotype" w:cs="Arial"/>
              </w:rPr>
              <w:t>Si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2</w:t>
            </w:r>
          </w:p>
        </w:tc>
        <w:tc>
          <w:tcPr>
            <w:tcW w:w="3074" w:type="dxa"/>
          </w:tcPr>
          <w:p w:rsidR="00B14AF0" w:rsidRPr="00AE6453" w:rsidRDefault="00DE38E9" w:rsidP="00DE38E9">
            <w:pPr>
              <w:pStyle w:val="Prrafodelista"/>
              <w:spacing w:before="240" w:after="240" w:line="360" w:lineRule="auto"/>
              <w:ind w:left="0"/>
              <w:jc w:val="both"/>
              <w:rPr>
                <w:rFonts w:ascii="Palatino Linotype" w:hAnsi="Palatino Linotype"/>
              </w:rPr>
            </w:pPr>
            <w:r w:rsidRPr="00AE6453">
              <w:rPr>
                <w:rFonts w:ascii="Palatino Linotype" w:hAnsi="Palatino Linotype"/>
              </w:rPr>
              <w:t xml:space="preserve">Número de servidores públicos adscritos a la Contraloría Interna </w:t>
            </w:r>
            <w:r w:rsidRPr="00AE6453">
              <w:rPr>
                <w:rFonts w:ascii="Palatino Linotype" w:hAnsi="Palatino Linotype"/>
              </w:rPr>
              <w:lastRenderedPageBreak/>
              <w:t xml:space="preserve">Municipal, indicando la información correspondiente al 31 de diciembre de los años 2016, 2017, 2018 y al 31 de marzo de 2019. </w:t>
            </w:r>
          </w:p>
        </w:tc>
        <w:tc>
          <w:tcPr>
            <w:tcW w:w="2977" w:type="dxa"/>
          </w:tcPr>
          <w:p w:rsidR="00B14AF0" w:rsidRPr="00AE6453" w:rsidRDefault="00CF1B65" w:rsidP="00F817E5">
            <w:pPr>
              <w:spacing w:line="360" w:lineRule="auto"/>
              <w:jc w:val="both"/>
              <w:rPr>
                <w:rFonts w:ascii="Palatino Linotype" w:hAnsi="Palatino Linotype" w:cs="Arial"/>
              </w:rPr>
            </w:pPr>
            <w:r w:rsidRPr="00AE6453">
              <w:rPr>
                <w:rFonts w:ascii="Palatino Linotype" w:hAnsi="Palatino Linotype" w:cs="Arial"/>
              </w:rPr>
              <w:lastRenderedPageBreak/>
              <w:t>Indicó el número de servidores públicos de los años solicitados.</w:t>
            </w:r>
          </w:p>
        </w:tc>
        <w:tc>
          <w:tcPr>
            <w:tcW w:w="2195" w:type="dxa"/>
          </w:tcPr>
          <w:p w:rsidR="00B14AF0" w:rsidRPr="00AE6453" w:rsidRDefault="00CF1B65" w:rsidP="00F817E5">
            <w:pPr>
              <w:spacing w:line="360" w:lineRule="auto"/>
              <w:jc w:val="both"/>
              <w:rPr>
                <w:rFonts w:ascii="Palatino Linotype" w:hAnsi="Palatino Linotype" w:cs="Arial"/>
              </w:rPr>
            </w:pPr>
            <w:r w:rsidRPr="00AE6453">
              <w:rPr>
                <w:rFonts w:ascii="Palatino Linotype" w:hAnsi="Palatino Linotype" w:cs="Arial"/>
              </w:rPr>
              <w:t>Si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3</w:t>
            </w:r>
          </w:p>
        </w:tc>
        <w:tc>
          <w:tcPr>
            <w:tcW w:w="3074" w:type="dxa"/>
          </w:tcPr>
          <w:p w:rsidR="00B14AF0" w:rsidRPr="00AE6453" w:rsidRDefault="00DE38E9" w:rsidP="00F817E5">
            <w:pPr>
              <w:spacing w:line="360" w:lineRule="auto"/>
              <w:jc w:val="both"/>
              <w:rPr>
                <w:rFonts w:ascii="Palatino Linotype" w:hAnsi="Palatino Linotype" w:cs="Arial"/>
              </w:rPr>
            </w:pPr>
            <w:r w:rsidRPr="00AE6453">
              <w:rPr>
                <w:rFonts w:ascii="Palatino Linotype" w:hAnsi="Palatino Linotype"/>
              </w:rPr>
              <w:t>Organigrama autorizado (legible) de la Contraloría Interna Municipal correspondiente a los ejercicios fiscales 2016, 2017, 2018 y 2019 (incluyendo el acta de sesión de cabildo en la cual fue autorizado).</w:t>
            </w:r>
          </w:p>
        </w:tc>
        <w:tc>
          <w:tcPr>
            <w:tcW w:w="2977"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No existe de los años 2016, 2017 y 2018. Del 2019, junto con el acta de su aprobación está en proceso.</w:t>
            </w:r>
          </w:p>
        </w:tc>
        <w:tc>
          <w:tcPr>
            <w:tcW w:w="2195" w:type="dxa"/>
          </w:tcPr>
          <w:p w:rsidR="00B14AF0" w:rsidRPr="00AE6453" w:rsidRDefault="00D777C0" w:rsidP="003006D4">
            <w:pPr>
              <w:spacing w:line="360" w:lineRule="auto"/>
              <w:jc w:val="both"/>
              <w:rPr>
                <w:rFonts w:ascii="Palatino Linotype" w:hAnsi="Palatino Linotype" w:cs="Arial"/>
              </w:rPr>
            </w:pPr>
            <w:r w:rsidRPr="00AE6453">
              <w:rPr>
                <w:rFonts w:ascii="Palatino Linotype" w:hAnsi="Palatino Linotype" w:cs="Arial"/>
              </w:rPr>
              <w:t>No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4</w:t>
            </w:r>
          </w:p>
        </w:tc>
        <w:tc>
          <w:tcPr>
            <w:tcW w:w="3074" w:type="dxa"/>
          </w:tcPr>
          <w:p w:rsidR="00B14AF0" w:rsidRPr="00AE6453" w:rsidRDefault="00DE38E9" w:rsidP="00DE38E9">
            <w:pPr>
              <w:pStyle w:val="Prrafodelista"/>
              <w:spacing w:before="240" w:after="240" w:line="360" w:lineRule="auto"/>
              <w:ind w:left="0"/>
              <w:jc w:val="both"/>
              <w:rPr>
                <w:rFonts w:ascii="Palatino Linotype" w:hAnsi="Palatino Linotype"/>
              </w:rPr>
            </w:pPr>
            <w:r w:rsidRPr="00AE6453">
              <w:rPr>
                <w:rFonts w:ascii="Palatino Linotype" w:hAnsi="Palatino Linotype"/>
              </w:rPr>
              <w:t xml:space="preserve">Número de servidores públicos adscritos a la Contraloría Interna Municipal, que contaban con certificación de competencia laboral expedida por el Instituto Hacendario del Estado de México y/o por el Consejo </w:t>
            </w:r>
            <w:r w:rsidRPr="00AE6453">
              <w:rPr>
                <w:rFonts w:ascii="Palatino Linotype" w:hAnsi="Palatino Linotype"/>
              </w:rPr>
              <w:lastRenderedPageBreak/>
              <w:t xml:space="preserve">Nacional de Normalización y Certificación de Competencias Laborales, presentando la información por años: 2016, 2017, 2018 y 2019. </w:t>
            </w:r>
          </w:p>
        </w:tc>
        <w:tc>
          <w:tcPr>
            <w:tcW w:w="2977"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lastRenderedPageBreak/>
              <w:t>S</w:t>
            </w:r>
            <w:r w:rsidR="000B0650" w:rsidRPr="00AE6453">
              <w:rPr>
                <w:rFonts w:ascii="Palatino Linotype" w:hAnsi="Palatino Linotype" w:cs="Arial"/>
              </w:rPr>
              <w:t>ólo el C</w:t>
            </w:r>
            <w:r w:rsidRPr="00AE6453">
              <w:rPr>
                <w:rFonts w:ascii="Palatino Linotype" w:hAnsi="Palatino Linotype" w:cs="Arial"/>
              </w:rPr>
              <w:t>ontralor.</w:t>
            </w:r>
          </w:p>
        </w:tc>
        <w:tc>
          <w:tcPr>
            <w:tcW w:w="2195"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Si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5</w:t>
            </w:r>
          </w:p>
        </w:tc>
        <w:tc>
          <w:tcPr>
            <w:tcW w:w="3074" w:type="dxa"/>
          </w:tcPr>
          <w:p w:rsidR="00B14AF0" w:rsidRPr="00AE6453" w:rsidRDefault="00DE38E9" w:rsidP="00F817E5">
            <w:pPr>
              <w:spacing w:line="360" w:lineRule="auto"/>
              <w:jc w:val="both"/>
              <w:rPr>
                <w:rFonts w:ascii="Palatino Linotype" w:hAnsi="Palatino Linotype" w:cs="Arial"/>
              </w:rPr>
            </w:pPr>
            <w:r w:rsidRPr="00AE6453">
              <w:rPr>
                <w:rFonts w:ascii="Palatino Linotype" w:hAnsi="Palatino Linotype"/>
              </w:rPr>
              <w:t>Sueldo neto anual percibido por el titular de la Contraloría Interna Municipal, mostrando la información correspondiente a los años 2016, 2017, 2018 y 2019.</w:t>
            </w:r>
          </w:p>
        </w:tc>
        <w:tc>
          <w:tcPr>
            <w:tcW w:w="2977"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No se pronunció</w:t>
            </w:r>
          </w:p>
        </w:tc>
        <w:tc>
          <w:tcPr>
            <w:tcW w:w="2195" w:type="dxa"/>
          </w:tcPr>
          <w:p w:rsidR="00B14AF0" w:rsidRPr="00AE6453" w:rsidRDefault="006E1918" w:rsidP="00F817E5">
            <w:pPr>
              <w:spacing w:line="360" w:lineRule="auto"/>
              <w:jc w:val="both"/>
              <w:rPr>
                <w:rFonts w:ascii="Palatino Linotype" w:hAnsi="Palatino Linotype" w:cs="Arial"/>
              </w:rPr>
            </w:pPr>
            <w:r w:rsidRPr="00AE6453">
              <w:rPr>
                <w:rFonts w:ascii="Palatino Linotype" w:hAnsi="Palatino Linotype" w:cs="Arial"/>
              </w:rPr>
              <w:t>No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t>6</w:t>
            </w:r>
          </w:p>
        </w:tc>
        <w:tc>
          <w:tcPr>
            <w:tcW w:w="3074" w:type="dxa"/>
          </w:tcPr>
          <w:p w:rsidR="00B14AF0" w:rsidRPr="00AE6453" w:rsidRDefault="00DE38E9" w:rsidP="00F817E5">
            <w:pPr>
              <w:spacing w:line="360" w:lineRule="auto"/>
              <w:jc w:val="both"/>
              <w:rPr>
                <w:rFonts w:ascii="Palatino Linotype" w:hAnsi="Palatino Linotype" w:cs="Arial"/>
              </w:rPr>
            </w:pPr>
            <w:r w:rsidRPr="00AE6453">
              <w:rPr>
                <w:rFonts w:ascii="Palatino Linotype" w:hAnsi="Palatino Linotype"/>
              </w:rPr>
              <w:t>Total de egresos del capítulo 1000 “Servicios Personales” de los ejercicios 2016, 2017 y 2018, ejercidos por la Contraloría Interna Municipal y presupuesto programado para 2019 para este mismo rubro por la Contraloría Interna Municipal.</w:t>
            </w:r>
          </w:p>
        </w:tc>
        <w:tc>
          <w:tcPr>
            <w:tcW w:w="2977"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 xml:space="preserve">No se pronunció </w:t>
            </w:r>
          </w:p>
        </w:tc>
        <w:tc>
          <w:tcPr>
            <w:tcW w:w="2195"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No colma</w:t>
            </w:r>
          </w:p>
        </w:tc>
      </w:tr>
      <w:tr w:rsidR="00B14AF0" w:rsidRPr="00AE6453" w:rsidTr="00F817E5">
        <w:tc>
          <w:tcPr>
            <w:tcW w:w="607" w:type="dxa"/>
          </w:tcPr>
          <w:p w:rsidR="00B14AF0" w:rsidRPr="00AE6453" w:rsidRDefault="00B14AF0" w:rsidP="00F817E5">
            <w:pPr>
              <w:spacing w:line="360" w:lineRule="auto"/>
              <w:jc w:val="both"/>
              <w:rPr>
                <w:rFonts w:ascii="Palatino Linotype" w:hAnsi="Palatino Linotype" w:cs="Arial"/>
              </w:rPr>
            </w:pPr>
            <w:r w:rsidRPr="00AE6453">
              <w:rPr>
                <w:rFonts w:ascii="Palatino Linotype" w:hAnsi="Palatino Linotype" w:cs="Arial"/>
              </w:rPr>
              <w:lastRenderedPageBreak/>
              <w:t>7</w:t>
            </w:r>
          </w:p>
        </w:tc>
        <w:tc>
          <w:tcPr>
            <w:tcW w:w="3074" w:type="dxa"/>
          </w:tcPr>
          <w:p w:rsidR="00B14AF0" w:rsidRPr="00AE6453" w:rsidRDefault="00DE38E9" w:rsidP="00F817E5">
            <w:pPr>
              <w:spacing w:line="360" w:lineRule="auto"/>
              <w:jc w:val="both"/>
              <w:rPr>
                <w:rFonts w:ascii="Palatino Linotype" w:hAnsi="Palatino Linotype" w:cs="Arial"/>
              </w:rPr>
            </w:pPr>
            <w:r w:rsidRPr="00AE6453">
              <w:rPr>
                <w:rFonts w:ascii="Palatino Linotype" w:hAnsi="Palatino Linotype"/>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c>
          <w:tcPr>
            <w:tcW w:w="2977"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No se pronunció al respecto.</w:t>
            </w:r>
          </w:p>
        </w:tc>
        <w:tc>
          <w:tcPr>
            <w:tcW w:w="2195" w:type="dxa"/>
          </w:tcPr>
          <w:p w:rsidR="00B14AF0" w:rsidRPr="00AE6453" w:rsidRDefault="00D777C0" w:rsidP="00F817E5">
            <w:pPr>
              <w:spacing w:line="360" w:lineRule="auto"/>
              <w:jc w:val="both"/>
              <w:rPr>
                <w:rFonts w:ascii="Palatino Linotype" w:hAnsi="Palatino Linotype" w:cs="Arial"/>
              </w:rPr>
            </w:pPr>
            <w:r w:rsidRPr="00AE6453">
              <w:rPr>
                <w:rFonts w:ascii="Palatino Linotype" w:hAnsi="Palatino Linotype" w:cs="Arial"/>
              </w:rPr>
              <w:t>No colma.</w:t>
            </w:r>
          </w:p>
        </w:tc>
      </w:tr>
    </w:tbl>
    <w:p w:rsidR="00B14AF0" w:rsidRPr="00AE6453" w:rsidRDefault="00B14AF0" w:rsidP="00B14AF0">
      <w:pPr>
        <w:spacing w:line="360" w:lineRule="auto"/>
        <w:jc w:val="both"/>
        <w:rPr>
          <w:rFonts w:ascii="Palatino Linotype" w:hAnsi="Palatino Linotype" w:cs="Arial"/>
        </w:rPr>
      </w:pPr>
    </w:p>
    <w:p w:rsidR="003006D4" w:rsidRPr="00AE6453" w:rsidRDefault="003006D4" w:rsidP="00106334">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Del recuadro anterior podemos determinar que los puntos 1, 2 y </w:t>
      </w:r>
      <w:r w:rsidR="000B0650" w:rsidRPr="00AE6453">
        <w:rPr>
          <w:rFonts w:ascii="Palatino Linotype" w:hAnsi="Palatino Linotype" w:cs="Arial"/>
        </w:rPr>
        <w:t>4</w:t>
      </w:r>
      <w:r w:rsidRPr="00AE6453">
        <w:rPr>
          <w:rFonts w:ascii="Palatino Linotype" w:hAnsi="Palatino Linotype" w:cs="Arial"/>
        </w:rPr>
        <w:t>, el Sujeto Obligado entregó la información para dejar satisfecho el derecho accionado por el recurrente; no obstante, es necesario analizar los demás puntos sobre los que no entregó información o entregó parcialmente.</w:t>
      </w:r>
    </w:p>
    <w:p w:rsidR="00716251" w:rsidRPr="00AE6453" w:rsidRDefault="00716251" w:rsidP="00716251">
      <w:pPr>
        <w:spacing w:line="360" w:lineRule="auto"/>
        <w:jc w:val="both"/>
        <w:rPr>
          <w:rFonts w:ascii="Palatino Linotype" w:hAnsi="Palatino Linotype" w:cs="Arial"/>
        </w:rPr>
      </w:pPr>
    </w:p>
    <w:p w:rsidR="00716251" w:rsidRPr="00AE6453" w:rsidRDefault="00716251" w:rsidP="00716251">
      <w:pPr>
        <w:pStyle w:val="Ttulo3"/>
        <w:numPr>
          <w:ilvl w:val="3"/>
          <w:numId w:val="1"/>
        </w:numPr>
        <w:ind w:left="709"/>
        <w:rPr>
          <w:rFonts w:ascii="Palatino Linotype" w:hAnsi="Palatino Linotype"/>
          <w:b/>
          <w:color w:val="auto"/>
        </w:rPr>
      </w:pPr>
      <w:bookmarkStart w:id="21" w:name="_Toc23853068"/>
      <w:r w:rsidRPr="00AE6453">
        <w:rPr>
          <w:rFonts w:ascii="Palatino Linotype" w:hAnsi="Palatino Linotype"/>
          <w:b/>
          <w:color w:val="auto"/>
        </w:rPr>
        <w:t>Organigrama.</w:t>
      </w:r>
      <w:bookmarkEnd w:id="21"/>
    </w:p>
    <w:p w:rsidR="003006D4" w:rsidRPr="00AE6453" w:rsidRDefault="003006D4" w:rsidP="003006D4">
      <w:pPr>
        <w:pStyle w:val="Prrafodelista"/>
        <w:spacing w:line="360" w:lineRule="auto"/>
        <w:ind w:left="0"/>
        <w:jc w:val="both"/>
        <w:rPr>
          <w:rFonts w:ascii="Palatino Linotype" w:hAnsi="Palatino Linotype" w:cs="Arial"/>
        </w:rPr>
      </w:pPr>
    </w:p>
    <w:p w:rsidR="000B0650" w:rsidRPr="00AE6453" w:rsidRDefault="003006D4" w:rsidP="000B0650">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En el punto número 2, es decir, el organigrama autorizado y el acta de cabildo donde se autorizó, el Sujeto Obligado únicamente se limitó a </w:t>
      </w:r>
      <w:r w:rsidR="000B0650" w:rsidRPr="00AE6453">
        <w:rPr>
          <w:rFonts w:ascii="Palatino Linotype" w:hAnsi="Palatino Linotype" w:cs="Arial"/>
        </w:rPr>
        <w:t>referir que no existe de los años 2016, 2017 y 2018; asimismo, por lo que corresponde al ejercicio fiscal 2019, se encuentra en proceso.</w:t>
      </w:r>
    </w:p>
    <w:p w:rsidR="00E5400F" w:rsidRPr="00AE6453" w:rsidRDefault="000B0650" w:rsidP="000B0650">
      <w:pPr>
        <w:pStyle w:val="Prrafodelista"/>
        <w:spacing w:line="360" w:lineRule="auto"/>
        <w:ind w:left="0"/>
        <w:jc w:val="both"/>
        <w:rPr>
          <w:rFonts w:ascii="Palatino Linotype" w:hAnsi="Palatino Linotype" w:cs="Arial"/>
        </w:rPr>
      </w:pPr>
      <w:r w:rsidRPr="00AE6453">
        <w:rPr>
          <w:rFonts w:ascii="Palatino Linotype" w:hAnsi="Palatino Linotype" w:cs="Arial"/>
        </w:rPr>
        <w:lastRenderedPageBreak/>
        <w:t xml:space="preserve"> </w:t>
      </w:r>
    </w:p>
    <w:p w:rsidR="00E5400F" w:rsidRPr="00AE6453" w:rsidRDefault="00E5400F" w:rsidP="00106334">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Para tal efecto es necesario traer a colación lo que dispone la Ley Orgánica Municipal en sus artículos 31 fracción XI y 48 fracción XIII, los cuales contienen lo siguiente:</w:t>
      </w:r>
    </w:p>
    <w:p w:rsidR="00E5400F" w:rsidRPr="00AE6453" w:rsidRDefault="00E5400F" w:rsidP="00E5400F">
      <w:pPr>
        <w:pStyle w:val="Prrafodelista"/>
        <w:rPr>
          <w:rFonts w:ascii="Palatino Linotype" w:hAnsi="Palatino Linotype" w:cs="Arial"/>
        </w:rPr>
      </w:pPr>
    </w:p>
    <w:p w:rsidR="00E5400F" w:rsidRPr="00AE6453" w:rsidRDefault="00E5400F" w:rsidP="00E5400F">
      <w:pPr>
        <w:ind w:left="567" w:right="567"/>
        <w:rPr>
          <w:rFonts w:ascii="Palatino Linotype" w:hAnsi="Palatino Linotype" w:cs="Arial"/>
          <w:i/>
          <w:sz w:val="22"/>
        </w:rPr>
      </w:pPr>
      <w:r w:rsidRPr="00AE6453">
        <w:rPr>
          <w:rFonts w:ascii="Palatino Linotype" w:hAnsi="Palatino Linotype"/>
          <w:i/>
          <w:sz w:val="22"/>
        </w:rPr>
        <w:t>Artículo 31.- Son atribuciones de los ayuntamientos:</w:t>
      </w:r>
    </w:p>
    <w:p w:rsidR="003006D4" w:rsidRPr="00AE6453" w:rsidRDefault="00E5400F" w:rsidP="00E5400F">
      <w:pPr>
        <w:pStyle w:val="Prrafodelista"/>
        <w:spacing w:line="360" w:lineRule="auto"/>
        <w:ind w:left="567" w:right="567"/>
        <w:jc w:val="both"/>
        <w:rPr>
          <w:rFonts w:ascii="Palatino Linotype" w:hAnsi="Palatino Linotype" w:cs="Arial"/>
          <w:i/>
          <w:sz w:val="22"/>
        </w:rPr>
      </w:pPr>
      <w:r w:rsidRPr="00AE6453">
        <w:rPr>
          <w:rFonts w:ascii="Palatino Linotype" w:hAnsi="Palatino Linotype" w:cs="Arial"/>
          <w:i/>
          <w:sz w:val="22"/>
        </w:rPr>
        <w:t>…</w:t>
      </w:r>
    </w:p>
    <w:p w:rsidR="00E5400F" w:rsidRPr="00AE6453" w:rsidRDefault="00E5400F" w:rsidP="00E5400F">
      <w:pPr>
        <w:pStyle w:val="Prrafodelista"/>
        <w:spacing w:line="360" w:lineRule="auto"/>
        <w:ind w:left="567" w:right="567"/>
        <w:jc w:val="both"/>
        <w:rPr>
          <w:rFonts w:ascii="Palatino Linotype" w:hAnsi="Palatino Linotype"/>
          <w:i/>
          <w:sz w:val="22"/>
        </w:rPr>
      </w:pPr>
      <w:r w:rsidRPr="00AE6453">
        <w:rPr>
          <w:rFonts w:ascii="Palatino Linotype" w:hAnsi="Palatino Linotype"/>
          <w:i/>
          <w:sz w:val="22"/>
        </w:rPr>
        <w:t>IX. Crear las unidades administrativas necesarias para el adecuado funcionamiento de la administración pública municipal y para la eficaz prestación de los servicios públicos;</w:t>
      </w:r>
    </w:p>
    <w:p w:rsidR="00E5400F" w:rsidRPr="00AE6453" w:rsidRDefault="00E5400F" w:rsidP="00E5400F">
      <w:pPr>
        <w:pStyle w:val="Prrafodelista"/>
        <w:spacing w:line="360" w:lineRule="auto"/>
        <w:ind w:left="567" w:right="567"/>
        <w:jc w:val="both"/>
        <w:rPr>
          <w:rFonts w:ascii="Palatino Linotype" w:hAnsi="Palatino Linotype"/>
          <w:i/>
          <w:sz w:val="22"/>
        </w:rPr>
      </w:pPr>
      <w:r w:rsidRPr="00AE6453">
        <w:rPr>
          <w:rFonts w:ascii="Palatino Linotype" w:hAnsi="Palatino Linotype"/>
          <w:i/>
          <w:sz w:val="22"/>
        </w:rPr>
        <w:t>…</w:t>
      </w:r>
    </w:p>
    <w:p w:rsidR="00E5400F" w:rsidRPr="00AE6453" w:rsidRDefault="00E5400F" w:rsidP="00E5400F">
      <w:pPr>
        <w:pStyle w:val="Prrafodelista"/>
        <w:spacing w:line="360" w:lineRule="auto"/>
        <w:ind w:left="567" w:right="567"/>
        <w:jc w:val="both"/>
        <w:rPr>
          <w:rFonts w:ascii="Palatino Linotype" w:hAnsi="Palatino Linotype"/>
          <w:i/>
          <w:sz w:val="22"/>
        </w:rPr>
      </w:pPr>
    </w:p>
    <w:p w:rsidR="00E5400F" w:rsidRPr="00AE6453" w:rsidRDefault="00E5400F" w:rsidP="00E5400F">
      <w:pPr>
        <w:pStyle w:val="Prrafodelista"/>
        <w:spacing w:line="360" w:lineRule="auto"/>
        <w:ind w:left="567" w:right="567"/>
        <w:jc w:val="both"/>
        <w:rPr>
          <w:rFonts w:ascii="Palatino Linotype" w:hAnsi="Palatino Linotype"/>
          <w:i/>
          <w:sz w:val="22"/>
        </w:rPr>
      </w:pPr>
      <w:r w:rsidRPr="00AE6453">
        <w:rPr>
          <w:rFonts w:ascii="Palatino Linotype" w:hAnsi="Palatino Linotype"/>
          <w:i/>
          <w:sz w:val="22"/>
        </w:rPr>
        <w:t>Artículo 48.- El presidente municipal tiene las siguientes atribuciones:</w:t>
      </w:r>
    </w:p>
    <w:p w:rsidR="00E5400F" w:rsidRPr="00AE6453" w:rsidRDefault="00E5400F" w:rsidP="00E5400F">
      <w:pPr>
        <w:pStyle w:val="Prrafodelista"/>
        <w:spacing w:line="360" w:lineRule="auto"/>
        <w:ind w:left="567" w:right="567"/>
        <w:jc w:val="both"/>
        <w:rPr>
          <w:rFonts w:ascii="Palatino Linotype" w:hAnsi="Palatino Linotype" w:cs="Arial"/>
          <w:i/>
          <w:sz w:val="22"/>
        </w:rPr>
      </w:pPr>
      <w:r w:rsidRPr="00AE6453">
        <w:rPr>
          <w:rFonts w:ascii="Palatino Linotype" w:hAnsi="Palatino Linotype"/>
          <w:i/>
          <w:sz w:val="22"/>
        </w:rPr>
        <w:t>XIII. Vigilar que se integren y funcionen en forma legal las dependencias, unidades administrativas y organismos desconcentrados o descentralizados y fideicomisos que formen parte de la estructura administrativa;</w:t>
      </w:r>
    </w:p>
    <w:p w:rsidR="003006D4" w:rsidRPr="00AE6453" w:rsidRDefault="003006D4" w:rsidP="003006D4">
      <w:pPr>
        <w:pStyle w:val="Prrafodelista"/>
        <w:rPr>
          <w:rFonts w:ascii="Palatino Linotype" w:hAnsi="Palatino Linotype" w:cs="Arial"/>
        </w:rPr>
      </w:pPr>
    </w:p>
    <w:p w:rsidR="000B0650" w:rsidRPr="00AE6453" w:rsidRDefault="00E5400F" w:rsidP="000B0650">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De los preceptos citados, se tiene que, corresponde al Presidente Municipal vigilar que se integren y funciones en forma legal las dependencias, unidades administrativas que integran al Municipio, mientras que, también es parte de las atribuciones del Ayuntamiento, crear las unidades administrativas necesarias para el adecuado funcionamiento de la administración pública, por lo que bajo dichos supuestos, tenemos que al ser una atribución de los ayuntamientos debe hacer constancia de tal acción, toda vez que los sujetos obligados cuentan con la obligación de documentar todo acto que se derive del ejercicio de sus funciones, atribuciones y competencias, por lo que la información debe existir y ponerse a disposición del recurrente.</w:t>
      </w:r>
      <w:r w:rsidR="000B0650" w:rsidRPr="00AE6453">
        <w:rPr>
          <w:rFonts w:ascii="Palatino Linotype" w:hAnsi="Palatino Linotype" w:cs="Arial"/>
        </w:rPr>
        <w:t xml:space="preserve"> Por su parte, la Ley de Transparencia y Acceso a la Información Pública del Estado de México y Municipios establece en el artículo 92, fracción II que todos </w:t>
      </w:r>
      <w:r w:rsidR="000B0650" w:rsidRPr="00AE6453">
        <w:rPr>
          <w:rFonts w:ascii="Palatino Linotype" w:hAnsi="Palatino Linotype" w:cs="Arial"/>
        </w:rPr>
        <w:lastRenderedPageBreak/>
        <w:t>los Sujetos Obligados deberán publicar de manera permanente, completa y actualizada la información relativa a la estructura orgánica completa, en un formato que permita vincular cada parte de la estructura, las atribuciones y responsabilidades que le corresponden a cada servidor público, prestador de servicios profesionales o miembro de los sujetos obligados, bajo este supuesto, se tiene que es información pública de oficio la correspondiente al organigrama, por lo que en apego al principio de máxima publicidad deberá ponerse a disposición del recurrente.</w:t>
      </w:r>
    </w:p>
    <w:p w:rsidR="00E5400F" w:rsidRPr="00AE6453" w:rsidRDefault="00E5400F" w:rsidP="00E5400F">
      <w:pPr>
        <w:pStyle w:val="Prrafodelista"/>
        <w:spacing w:line="360" w:lineRule="auto"/>
        <w:ind w:left="0"/>
        <w:jc w:val="both"/>
        <w:rPr>
          <w:rFonts w:ascii="Palatino Linotype" w:hAnsi="Palatino Linotype" w:cs="Arial"/>
        </w:rPr>
      </w:pPr>
    </w:p>
    <w:p w:rsidR="00E5400F" w:rsidRPr="00AE6453" w:rsidRDefault="000B0650" w:rsidP="00E5400F">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Además, es necesario traer a colación el </w:t>
      </w:r>
      <w:r w:rsidR="00E5400F" w:rsidRPr="00AE6453">
        <w:rPr>
          <w:rFonts w:ascii="Palatino Linotype" w:hAnsi="Palatino Linotype" w:cs="Arial"/>
        </w:rPr>
        <w:t xml:space="preserve">contenido en el artículo 94, fracción II, inciso b) </w:t>
      </w:r>
      <w:r w:rsidRPr="00AE6453">
        <w:rPr>
          <w:rFonts w:ascii="Palatino Linotype" w:hAnsi="Palatino Linotype" w:cs="Arial"/>
        </w:rPr>
        <w:t xml:space="preserve">de la Ley de Transparencia Local, </w:t>
      </w:r>
      <w:r w:rsidR="00E5400F" w:rsidRPr="00AE6453">
        <w:rPr>
          <w:rFonts w:ascii="Palatino Linotype" w:hAnsi="Palatino Linotype" w:cs="Arial"/>
        </w:rPr>
        <w:t>el cual dispone lo siguiente:</w:t>
      </w:r>
    </w:p>
    <w:p w:rsidR="00E5400F" w:rsidRPr="00AE6453" w:rsidRDefault="00E5400F" w:rsidP="00E5400F">
      <w:pPr>
        <w:pStyle w:val="Prrafodelista"/>
        <w:rPr>
          <w:rFonts w:ascii="Palatino Linotype" w:hAnsi="Palatino Linotype" w:cs="Arial"/>
        </w:rPr>
      </w:pPr>
    </w:p>
    <w:p w:rsidR="00E5400F" w:rsidRPr="00AE6453" w:rsidRDefault="00E5400F" w:rsidP="00E5400F">
      <w:pPr>
        <w:pStyle w:val="Prrafodelista"/>
        <w:spacing w:line="360" w:lineRule="auto"/>
        <w:ind w:left="0"/>
        <w:jc w:val="both"/>
        <w:rPr>
          <w:rFonts w:ascii="Palatino Linotype" w:hAnsi="Palatino Linotype" w:cs="Arial"/>
        </w:rPr>
      </w:pPr>
    </w:p>
    <w:p w:rsidR="00E5400F" w:rsidRPr="00AE6453" w:rsidRDefault="00E5400F" w:rsidP="00E5400F">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E6453">
        <w:rPr>
          <w:rFonts w:ascii="Palatino Linotype" w:eastAsiaTheme="minorHAnsi" w:hAnsi="Palatino Linotype" w:cs="Bookman Old Style,Bold"/>
          <w:b/>
          <w:bCs/>
          <w:i/>
          <w:sz w:val="22"/>
          <w:szCs w:val="22"/>
          <w:lang w:val="es-MX" w:eastAsia="en-US"/>
        </w:rPr>
        <w:t xml:space="preserve">Artículo 94. </w:t>
      </w:r>
      <w:r w:rsidRPr="00AE6453">
        <w:rPr>
          <w:rFonts w:ascii="Palatino Linotype" w:eastAsiaTheme="minorHAnsi" w:hAnsi="Palatino Linotype" w:cs="Bookman Old Style"/>
          <w:i/>
          <w:sz w:val="22"/>
          <w:szCs w:val="22"/>
          <w:lang w:val="es-MX" w:eastAsia="en-US"/>
        </w:rPr>
        <w:t>Además de las obligaciones de transparencia común a que se refiere el Capítulo II de este Título, los sujetos obligados del Poder Ejecutivo Local y municipales, deberán poner a disposición del público y actualizar la siguiente información:</w:t>
      </w:r>
    </w:p>
    <w:p w:rsidR="00E5400F" w:rsidRPr="00AE6453" w:rsidRDefault="00E5400F" w:rsidP="00E5400F">
      <w:pPr>
        <w:autoSpaceDE w:val="0"/>
        <w:autoSpaceDN w:val="0"/>
        <w:adjustRightInd w:val="0"/>
        <w:spacing w:line="360" w:lineRule="auto"/>
        <w:ind w:left="567" w:right="567"/>
        <w:jc w:val="both"/>
        <w:rPr>
          <w:rFonts w:ascii="Palatino Linotype" w:hAnsi="Palatino Linotype" w:cs="Arial"/>
          <w:i/>
          <w:sz w:val="22"/>
          <w:szCs w:val="22"/>
        </w:rPr>
      </w:pPr>
      <w:r w:rsidRPr="00AE6453">
        <w:rPr>
          <w:rFonts w:ascii="Palatino Linotype" w:eastAsiaTheme="minorHAnsi" w:hAnsi="Palatino Linotype" w:cs="Bookman Old Style"/>
          <w:i/>
          <w:sz w:val="22"/>
          <w:szCs w:val="22"/>
          <w:lang w:val="es-MX" w:eastAsia="en-US"/>
        </w:rPr>
        <w:t>…</w:t>
      </w:r>
    </w:p>
    <w:p w:rsidR="00E5400F" w:rsidRPr="00AE6453" w:rsidRDefault="00E5400F" w:rsidP="00E5400F">
      <w:pPr>
        <w:pStyle w:val="Prrafodelista"/>
        <w:spacing w:line="360" w:lineRule="auto"/>
        <w:ind w:left="567" w:right="567"/>
        <w:jc w:val="both"/>
        <w:rPr>
          <w:rFonts w:ascii="Palatino Linotype" w:hAnsi="Palatino Linotype" w:cs="Arial"/>
          <w:i/>
          <w:sz w:val="22"/>
          <w:szCs w:val="22"/>
        </w:rPr>
      </w:pPr>
      <w:r w:rsidRPr="00AE6453">
        <w:rPr>
          <w:rFonts w:ascii="Palatino Linotype" w:eastAsiaTheme="minorHAnsi" w:hAnsi="Palatino Linotype" w:cs="Bookman Old Style,Bold"/>
          <w:b/>
          <w:bCs/>
          <w:i/>
          <w:sz w:val="22"/>
          <w:szCs w:val="22"/>
          <w:lang w:val="es-MX" w:eastAsia="en-US"/>
        </w:rPr>
        <w:t xml:space="preserve">II. </w:t>
      </w:r>
      <w:r w:rsidRPr="00AE6453">
        <w:rPr>
          <w:rFonts w:ascii="Palatino Linotype" w:eastAsiaTheme="minorHAnsi" w:hAnsi="Palatino Linotype" w:cs="Bookman Old Style"/>
          <w:i/>
          <w:sz w:val="22"/>
          <w:szCs w:val="22"/>
          <w:lang w:val="es-MX" w:eastAsia="en-US"/>
        </w:rPr>
        <w:t>Adicionalmente en el caso de los municipios:</w:t>
      </w:r>
      <w:r w:rsidRPr="00AE6453">
        <w:rPr>
          <w:rFonts w:ascii="Palatino Linotype" w:hAnsi="Palatino Linotype" w:cs="Arial"/>
          <w:i/>
          <w:sz w:val="22"/>
          <w:szCs w:val="22"/>
        </w:rPr>
        <w:t xml:space="preserve"> </w:t>
      </w:r>
    </w:p>
    <w:p w:rsidR="00E5400F" w:rsidRPr="00AE6453" w:rsidRDefault="00E5400F" w:rsidP="00E5400F">
      <w:pPr>
        <w:pStyle w:val="Prrafodelista"/>
        <w:spacing w:line="360" w:lineRule="auto"/>
        <w:ind w:left="567" w:right="567"/>
        <w:jc w:val="both"/>
        <w:rPr>
          <w:rFonts w:ascii="Palatino Linotype" w:hAnsi="Palatino Linotype" w:cs="Arial"/>
          <w:i/>
          <w:sz w:val="22"/>
          <w:szCs w:val="22"/>
        </w:rPr>
      </w:pPr>
      <w:r w:rsidRPr="00AE6453">
        <w:rPr>
          <w:rFonts w:ascii="Palatino Linotype" w:hAnsi="Palatino Linotype" w:cs="Arial"/>
          <w:i/>
          <w:sz w:val="22"/>
          <w:szCs w:val="22"/>
        </w:rPr>
        <w:t>…</w:t>
      </w:r>
    </w:p>
    <w:p w:rsidR="00E5400F" w:rsidRPr="00AE6453" w:rsidRDefault="00E5400F" w:rsidP="00E5400F">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E6453">
        <w:rPr>
          <w:rFonts w:ascii="Palatino Linotype" w:eastAsiaTheme="minorHAnsi" w:hAnsi="Palatino Linotype" w:cs="Bookman Old Style,Bold"/>
          <w:b/>
          <w:bCs/>
          <w:i/>
          <w:sz w:val="22"/>
          <w:szCs w:val="22"/>
          <w:lang w:val="es-MX" w:eastAsia="en-US"/>
        </w:rPr>
        <w:t xml:space="preserve">b) </w:t>
      </w:r>
      <w:r w:rsidRPr="00AE6453">
        <w:rPr>
          <w:rFonts w:ascii="Palatino Linotype" w:eastAsiaTheme="minorHAnsi" w:hAnsi="Palatino Linotype" w:cs="Bookman Old Style"/>
          <w:i/>
          <w:sz w:val="22"/>
          <w:szCs w:val="22"/>
          <w:lang w:val="es-MX" w:eastAsia="en-US"/>
        </w:rPr>
        <w:t>Las actas de sesiones de cabildo, los controles de asistencia de los integrantes del</w:t>
      </w:r>
    </w:p>
    <w:p w:rsidR="00E5400F" w:rsidRPr="00AE6453" w:rsidRDefault="00E5400F" w:rsidP="000A203F">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AE6453">
        <w:rPr>
          <w:rFonts w:ascii="Palatino Linotype" w:eastAsiaTheme="minorHAnsi" w:hAnsi="Palatino Linotype" w:cs="Bookman Old Style"/>
          <w:i/>
          <w:sz w:val="22"/>
          <w:szCs w:val="22"/>
          <w:lang w:val="es-MX" w:eastAsia="en-US"/>
        </w:rPr>
        <w:t xml:space="preserve">Ayuntamiento a las sesiones de cabildo y el sentido </w:t>
      </w:r>
      <w:r w:rsidR="000A203F" w:rsidRPr="00AE6453">
        <w:rPr>
          <w:rFonts w:ascii="Palatino Linotype" w:eastAsiaTheme="minorHAnsi" w:hAnsi="Palatino Linotype" w:cs="Bookman Old Style"/>
          <w:i/>
          <w:sz w:val="22"/>
          <w:szCs w:val="22"/>
          <w:lang w:val="es-MX" w:eastAsia="en-US"/>
        </w:rPr>
        <w:t>de votación de los miembros del cabildo</w:t>
      </w:r>
      <w:r w:rsidRPr="00AE6453">
        <w:rPr>
          <w:rFonts w:ascii="Palatino Linotype" w:eastAsiaTheme="minorHAnsi" w:hAnsi="Palatino Linotype" w:cs="Bookman Old Style"/>
          <w:i/>
          <w:sz w:val="22"/>
          <w:szCs w:val="22"/>
          <w:lang w:val="es-MX" w:eastAsia="en-US"/>
        </w:rPr>
        <w:t xml:space="preserve"> sobre las iniciativas o acuerdos;</w:t>
      </w:r>
    </w:p>
    <w:p w:rsidR="00E5400F" w:rsidRPr="00AE6453" w:rsidRDefault="00E5400F" w:rsidP="00E5400F">
      <w:pPr>
        <w:spacing w:line="360" w:lineRule="auto"/>
        <w:jc w:val="both"/>
        <w:rPr>
          <w:rFonts w:ascii="Palatino Linotype" w:hAnsi="Palatino Linotype" w:cs="Arial"/>
        </w:rPr>
      </w:pPr>
    </w:p>
    <w:p w:rsidR="00E5400F" w:rsidRPr="00AE6453" w:rsidRDefault="000A203F" w:rsidP="00106334">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Es así que, la Ley de Transparencia del Estado de México y Municipios establece como una obligación de transparencia específica para los municipios, hacer pública la información relacionada con las actas de las sesiones de cabildo, </w:t>
      </w:r>
      <w:r w:rsidRPr="00AE6453">
        <w:rPr>
          <w:rFonts w:ascii="Palatino Linotype" w:hAnsi="Palatino Linotype" w:cs="Arial"/>
        </w:rPr>
        <w:lastRenderedPageBreak/>
        <w:t>por lo que, en resumidas cuentas, la información que solicitó el recurrente es de acceso público y deberá entregarse, de ser el caso en versión pública, la información relacionada con el organigrama de los ejercicios fiscales 2016, 2017 y 2018, así como el acta de la sesión de cabildo donde fue autorizado, asimismo, debe incluirse el acta de sesión de cabildo donde se autorizó el organigrama remitido mediante informe justificado.</w:t>
      </w:r>
    </w:p>
    <w:p w:rsidR="000A203F" w:rsidRPr="00AE6453" w:rsidRDefault="000A203F" w:rsidP="000A203F">
      <w:pPr>
        <w:spacing w:line="360" w:lineRule="auto"/>
        <w:jc w:val="both"/>
        <w:rPr>
          <w:rFonts w:ascii="Palatino Linotype" w:hAnsi="Palatino Linotype" w:cs="Arial"/>
        </w:rPr>
      </w:pPr>
    </w:p>
    <w:p w:rsidR="00716251" w:rsidRPr="00AE6453" w:rsidRDefault="00DB3637" w:rsidP="00716251">
      <w:pPr>
        <w:pStyle w:val="Ttulo3"/>
        <w:ind w:left="851" w:hanging="142"/>
        <w:rPr>
          <w:rFonts w:ascii="Palatino Linotype" w:hAnsi="Palatino Linotype"/>
          <w:b/>
          <w:color w:val="auto"/>
        </w:rPr>
      </w:pPr>
      <w:bookmarkStart w:id="22" w:name="_Toc23853069"/>
      <w:r w:rsidRPr="00AE6453">
        <w:rPr>
          <w:rFonts w:ascii="Palatino Linotype" w:hAnsi="Palatino Linotype"/>
          <w:b/>
          <w:color w:val="auto"/>
        </w:rPr>
        <w:t>2</w:t>
      </w:r>
      <w:r w:rsidR="00716251" w:rsidRPr="00AE6453">
        <w:rPr>
          <w:rFonts w:ascii="Palatino Linotype" w:hAnsi="Palatino Linotype"/>
          <w:b/>
          <w:color w:val="auto"/>
        </w:rPr>
        <w:t>. Sueldos.</w:t>
      </w:r>
      <w:bookmarkEnd w:id="22"/>
    </w:p>
    <w:p w:rsidR="00716251" w:rsidRPr="00AE6453" w:rsidRDefault="00716251" w:rsidP="00716251"/>
    <w:p w:rsidR="00716251" w:rsidRPr="00AE6453" w:rsidRDefault="00716251" w:rsidP="00716251"/>
    <w:p w:rsidR="00716251" w:rsidRPr="00AE6453" w:rsidRDefault="00785B79"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Relativo al requerimiento referido con el </w:t>
      </w:r>
      <w:r w:rsidRPr="00AE6453">
        <w:rPr>
          <w:rFonts w:ascii="Palatino Linotype" w:hAnsi="Palatino Linotype" w:cs="Arial"/>
          <w:b/>
          <w:bCs/>
        </w:rPr>
        <w:t xml:space="preserve">numeral 5) Sueldo neto anual percibido por el titular de la Contraloría Interna Municipal, mostrando la información correspondiente a los años 2016, 2017, 2018 y 2019. </w:t>
      </w:r>
      <w:r w:rsidRPr="00AE6453">
        <w:rPr>
          <w:rFonts w:ascii="Palatino Linotype" w:hAnsi="Palatino Linotype" w:cs="Arial"/>
        </w:rPr>
        <w:t xml:space="preserve">El </w:t>
      </w:r>
      <w:r w:rsidR="00716251" w:rsidRPr="00AE6453">
        <w:rPr>
          <w:rFonts w:ascii="Palatino Linotype" w:hAnsi="Palatino Linotype" w:cs="Arial"/>
          <w:b/>
          <w:bCs/>
        </w:rPr>
        <w:t xml:space="preserve">Sujeto Obligado, </w:t>
      </w:r>
      <w:r w:rsidR="00716251" w:rsidRPr="00AE6453">
        <w:rPr>
          <w:rFonts w:ascii="Palatino Linotype" w:hAnsi="Palatino Linotype" w:cs="Arial"/>
          <w:bCs/>
        </w:rPr>
        <w:t>el Sujeto Obligado fue omiso en atender este requerimiento.</w:t>
      </w:r>
    </w:p>
    <w:p w:rsidR="00785B79" w:rsidRPr="00AE6453" w:rsidRDefault="00716251" w:rsidP="00716251">
      <w:pPr>
        <w:pStyle w:val="Prrafodelista"/>
        <w:spacing w:line="360" w:lineRule="auto"/>
        <w:ind w:left="0"/>
        <w:jc w:val="both"/>
        <w:rPr>
          <w:rFonts w:ascii="Palatino Linotype" w:hAnsi="Palatino Linotype" w:cs="Arial"/>
        </w:rPr>
      </w:pPr>
      <w:r w:rsidRPr="00AE6453">
        <w:rPr>
          <w:rFonts w:ascii="Palatino Linotype" w:hAnsi="Palatino Linotype" w:cs="Arial"/>
        </w:rPr>
        <w:t xml:space="preserve"> </w:t>
      </w:r>
    </w:p>
    <w:p w:rsidR="00785B79"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Analizando el requerimiento del particular, debemos referir que, el Sujeto Obligado para atender el requerimiento tal cual fue solicitado, deberá realizar un documento </w:t>
      </w:r>
      <w:r w:rsidR="00785B79" w:rsidRPr="00AE6453">
        <w:rPr>
          <w:rFonts w:ascii="Palatino Linotype" w:hAnsi="Palatino Linotype" w:cs="Arial"/>
        </w:rPr>
        <w:t>ad hoc o incluso realizar cálculos u operaciones, por lo que, es imprescindible traer a colación lo establecido por la Ley de Transparencia y Acceso a la Información Pública del Estado de México y Municipios, la cual en su artículo 12 establece que;</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spacing w:line="360" w:lineRule="auto"/>
        <w:ind w:left="567" w:right="567"/>
        <w:jc w:val="both"/>
        <w:rPr>
          <w:rFonts w:ascii="Palatino Linotype" w:hAnsi="Palatino Linotype"/>
          <w:i/>
          <w:sz w:val="22"/>
        </w:rPr>
      </w:pPr>
      <w:r w:rsidRPr="00AE6453">
        <w:rPr>
          <w:rFonts w:ascii="Palatino Linotype" w:hAnsi="Palatino Linotype"/>
          <w:b/>
          <w:bCs/>
          <w:i/>
          <w:sz w:val="22"/>
        </w:rPr>
        <w:t>Artículo 12.</w:t>
      </w:r>
      <w:r w:rsidRPr="00AE6453">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 </w:t>
      </w:r>
    </w:p>
    <w:p w:rsidR="00785B79" w:rsidRPr="00AE6453" w:rsidRDefault="00785B79" w:rsidP="00785B79">
      <w:pPr>
        <w:pStyle w:val="Prrafodelista"/>
        <w:spacing w:line="360" w:lineRule="auto"/>
        <w:ind w:left="567" w:right="567"/>
        <w:jc w:val="both"/>
        <w:rPr>
          <w:rFonts w:ascii="Palatino Linotype" w:hAnsi="Palatino Linotype"/>
          <w:i/>
          <w:sz w:val="22"/>
        </w:rPr>
      </w:pPr>
    </w:p>
    <w:p w:rsidR="00785B79" w:rsidRPr="00AE6453" w:rsidRDefault="00785B79" w:rsidP="00785B79">
      <w:pPr>
        <w:pStyle w:val="Prrafodelista"/>
        <w:spacing w:line="360" w:lineRule="auto"/>
        <w:ind w:left="567" w:right="567"/>
        <w:jc w:val="both"/>
        <w:rPr>
          <w:rFonts w:ascii="Palatino Linotype" w:hAnsi="Palatino Linotype" w:cs="Arial"/>
          <w:b/>
          <w:bCs/>
          <w:i/>
          <w:sz w:val="22"/>
        </w:rPr>
      </w:pPr>
      <w:r w:rsidRPr="00AE6453">
        <w:rPr>
          <w:rFonts w:ascii="Palatino Linotype" w:hAnsi="Palatino Linotype"/>
          <w:b/>
          <w:bCs/>
          <w:i/>
          <w:sz w:val="22"/>
        </w:rPr>
        <w:lastRenderedPageBreak/>
        <w:t>Los sujetos obligados sólo proporci</w:t>
      </w:r>
      <w:bookmarkStart w:id="23" w:name="_GoBack"/>
      <w:bookmarkEnd w:id="23"/>
      <w:r w:rsidRPr="00AE6453">
        <w:rPr>
          <w:rFonts w:ascii="Palatino Linotype" w:hAnsi="Palatino Linotype"/>
          <w:b/>
          <w:bCs/>
          <w:i/>
          <w:sz w:val="22"/>
        </w:rPr>
        <w:t>onarán la información pública que se les requiera y que obre en sus archivos y en el estado en que ésta se encuentre.</w:t>
      </w:r>
      <w:r w:rsidRPr="00AE6453">
        <w:rPr>
          <w:rFonts w:ascii="Palatino Linotype" w:hAnsi="Palatino Linotype"/>
          <w:i/>
          <w:sz w:val="22"/>
        </w:rPr>
        <w:t xml:space="preserve"> </w:t>
      </w:r>
      <w:r w:rsidRPr="00AE6453">
        <w:rPr>
          <w:rFonts w:ascii="Palatino Linotype" w:hAnsi="Palatino Linotype"/>
          <w:b/>
          <w:bCs/>
          <w:i/>
          <w:sz w:val="22"/>
        </w:rPr>
        <w:t>La obligación de proporcionar información no comprende el procesamiento de la misma, ni el presentarla conforme al interés del solicitante; no estarán obligados a generarla, resumirla, efectuar cálculos o practicar investigaciones.</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Es entonces que, si bien los </w:t>
      </w:r>
      <w:r w:rsidRPr="00AE6453">
        <w:rPr>
          <w:rFonts w:ascii="Palatino Linotype" w:hAnsi="Palatino Linotype" w:cs="Arial"/>
          <w:b/>
          <w:bCs/>
        </w:rPr>
        <w:t xml:space="preserve">Sujetos Obligados </w:t>
      </w:r>
      <w:r w:rsidRPr="00AE6453">
        <w:rPr>
          <w:rFonts w:ascii="Palatino Linotype" w:hAnsi="Palatino Linotype" w:cs="Arial"/>
        </w:rPr>
        <w:t xml:space="preserve">no se encuentran constreñidos a procesar la información, ni presentarla conforme al interés del solicitante, si deben permitir el acceso a la información que se les requiera y que obre en sus archivos y en el estado en que ésta se encuentre, por lo que, atendiendo a lo solicitado, se advierte que la información requerida de manera enunciativa más no limitativa, pudieran obrar en los </w:t>
      </w:r>
      <w:r w:rsidRPr="00AE6453">
        <w:rPr>
          <w:rFonts w:ascii="Palatino Linotype" w:hAnsi="Palatino Linotype" w:cs="Arial"/>
          <w:b/>
          <w:bCs/>
        </w:rPr>
        <w:t>recibos de nómina o la nómina general.</w:t>
      </w:r>
      <w:r w:rsidRPr="00AE6453">
        <w:rPr>
          <w:rFonts w:ascii="Palatino Linotype" w:hAnsi="Palatino Linotype" w:cs="Arial"/>
        </w:rPr>
        <w:t xml:space="preserve">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Siendo que toda institución pública o dependencia del Estado de México, debe conservar todas las </w:t>
      </w:r>
      <w:r w:rsidRPr="00AE6453">
        <w:rPr>
          <w:rFonts w:ascii="Palatino Linotype" w:hAnsi="Palatino Linotype" w:cs="Arial"/>
          <w:b/>
          <w:bCs/>
        </w:rPr>
        <w:t>constancias documentales del pago de salario, prima vacacional, aguinaldo y demás prestaciones legales de acuerdo con la forma en que se haya realizado</w:t>
      </w:r>
      <w:r w:rsidRPr="00AE6453">
        <w:rPr>
          <w:rFonts w:ascii="Palatino Linotype" w:hAnsi="Palatino Linotype" w:cs="Arial"/>
        </w:rPr>
        <w:t xml:space="preserve">, es decir, en efecto, cheque, depósito, transferencia u otra, durante el último año y un año después de que se extingue la relación laboral a través de los sistemas de digitalización o de información magnética o electrónica.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De tal forma que, los recibos o comprobantes de pago constituyen un instrumento mediante el cual el </w:t>
      </w:r>
      <w:r w:rsidRPr="00AE6453">
        <w:rPr>
          <w:rFonts w:ascii="Palatino Linotype" w:hAnsi="Palatino Linotype" w:cs="Arial"/>
          <w:b/>
          <w:bCs/>
        </w:rPr>
        <w:t xml:space="preserve">Sujeto Obligado </w:t>
      </w:r>
      <w:r w:rsidRPr="00AE6453">
        <w:rPr>
          <w:rFonts w:ascii="Palatino Linotype" w:hAnsi="Palatino Linotype" w:cs="Arial"/>
        </w:rPr>
        <w:t xml:space="preserve">acredita las remuneraciones de todos los servidores públicos que, por el desempeño de un empleo, cargo o comisión, en función de las responsabilidades asumidas; remuneraciones que según el texto constitucional serán públicas.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Ahora bien, en razón de lo anterior, se tiene que las remuneraciones señaladas,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spacing w:line="360" w:lineRule="auto"/>
        <w:ind w:left="567" w:right="567"/>
        <w:jc w:val="both"/>
        <w:rPr>
          <w:rFonts w:ascii="Palatino Linotype" w:eastAsia="Times New Roman" w:hAnsi="Palatino Linotype" w:cs="Arial"/>
          <w:b/>
          <w:i/>
          <w:iCs/>
          <w:sz w:val="22"/>
          <w:lang w:val="es-ES"/>
        </w:rPr>
      </w:pPr>
      <w:r w:rsidRPr="00AE6453">
        <w:rPr>
          <w:rFonts w:ascii="Palatino Linotype" w:eastAsia="Times New Roman" w:hAnsi="Palatino Linotype" w:cs="Arial"/>
          <w:b/>
          <w:i/>
          <w:iCs/>
          <w:sz w:val="22"/>
          <w:lang w:val="es-ES"/>
        </w:rPr>
        <w:t xml:space="preserve">Artículo 61. </w:t>
      </w:r>
      <w:r w:rsidRPr="00AE6453">
        <w:rPr>
          <w:rFonts w:ascii="Palatino Linotype" w:eastAsia="Times New Roman" w:hAnsi="Palatino Linotype" w:cs="Arial"/>
          <w:bCs/>
          <w:i/>
          <w:iCs/>
          <w:sz w:val="22"/>
          <w:lang w:val="es-ES"/>
        </w:rPr>
        <w:t xml:space="preserve">[…] </w:t>
      </w:r>
    </w:p>
    <w:p w:rsidR="00785B79" w:rsidRPr="00AE6453" w:rsidRDefault="00785B79" w:rsidP="00785B79">
      <w:pPr>
        <w:pStyle w:val="Prrafodelista"/>
        <w:spacing w:line="360" w:lineRule="auto"/>
        <w:ind w:left="567" w:right="567"/>
        <w:jc w:val="both"/>
        <w:rPr>
          <w:rFonts w:ascii="Palatino Linotype" w:eastAsia="Times New Roman" w:hAnsi="Palatino Linotype" w:cs="Arial"/>
          <w:b/>
          <w:i/>
          <w:iCs/>
          <w:sz w:val="8"/>
          <w:szCs w:val="10"/>
          <w:lang w:val="es-ES"/>
        </w:rPr>
      </w:pPr>
    </w:p>
    <w:p w:rsidR="00785B79" w:rsidRPr="00AE6453" w:rsidRDefault="00785B79" w:rsidP="00785B79">
      <w:pPr>
        <w:pStyle w:val="Prrafodelista"/>
        <w:autoSpaceDE w:val="0"/>
        <w:autoSpaceDN w:val="0"/>
        <w:adjustRightInd w:val="0"/>
        <w:spacing w:line="360" w:lineRule="auto"/>
        <w:ind w:left="567" w:right="567"/>
        <w:jc w:val="both"/>
        <w:rPr>
          <w:rFonts w:ascii="Palatino Linotype" w:hAnsi="Palatino Linotype" w:cs="Bookman Old Style"/>
          <w:i/>
          <w:iCs/>
          <w:sz w:val="22"/>
        </w:rPr>
      </w:pPr>
      <w:r w:rsidRPr="00AE6453">
        <w:rPr>
          <w:rFonts w:ascii="Palatino Linotype" w:hAnsi="Palatino Linotype" w:cs="Bookman Old Style"/>
          <w:i/>
          <w:iCs/>
          <w:sz w:val="22"/>
        </w:rPr>
        <w:t xml:space="preserve">XXXIII. Revisar, por conducto del </w:t>
      </w:r>
      <w:r w:rsidRPr="00AE6453">
        <w:rPr>
          <w:rFonts w:ascii="Palatino Linotype" w:hAnsi="Palatino Linotype" w:cs="Bookman Old Style"/>
          <w:b/>
          <w:i/>
          <w:iCs/>
          <w:sz w:val="22"/>
        </w:rPr>
        <w:t>Órgano Superior de Fiscalización del Estado de México</w:t>
      </w:r>
      <w:r w:rsidRPr="00AE6453">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785B79" w:rsidRPr="00AE6453" w:rsidRDefault="00785B79" w:rsidP="00785B79">
      <w:pPr>
        <w:pStyle w:val="Prrafodelista"/>
        <w:autoSpaceDE w:val="0"/>
        <w:autoSpaceDN w:val="0"/>
        <w:adjustRightInd w:val="0"/>
        <w:spacing w:line="360" w:lineRule="auto"/>
        <w:ind w:left="567" w:right="567"/>
        <w:jc w:val="both"/>
        <w:rPr>
          <w:rFonts w:ascii="Palatino Linotype" w:hAnsi="Palatino Linotype" w:cs="Bookman Old Style"/>
          <w:i/>
          <w:iCs/>
          <w:sz w:val="22"/>
        </w:rPr>
      </w:pPr>
      <w:r w:rsidRPr="00AE6453">
        <w:rPr>
          <w:rFonts w:ascii="Palatino Linotype" w:hAnsi="Palatino Linotype" w:cs="Bookman Old Style"/>
          <w:i/>
          <w:iCs/>
          <w:sz w:val="22"/>
        </w:rPr>
        <w:t xml:space="preserve">[…] </w:t>
      </w:r>
    </w:p>
    <w:p w:rsidR="00785B79" w:rsidRPr="00AE6453" w:rsidRDefault="00785B79" w:rsidP="00785B79">
      <w:pPr>
        <w:pStyle w:val="Prrafodelista"/>
        <w:autoSpaceDE w:val="0"/>
        <w:autoSpaceDN w:val="0"/>
        <w:adjustRightInd w:val="0"/>
        <w:spacing w:line="360" w:lineRule="auto"/>
        <w:ind w:left="567" w:right="567"/>
        <w:jc w:val="both"/>
        <w:rPr>
          <w:rFonts w:ascii="Palatino Linotype" w:hAnsi="Palatino Linotype" w:cs="Bookman Old Style"/>
          <w:iCs/>
          <w:sz w:val="22"/>
          <w:szCs w:val="22"/>
        </w:rPr>
      </w:pPr>
      <w:r w:rsidRPr="00AE6453">
        <w:rPr>
          <w:rFonts w:ascii="Palatino Linotype" w:hAnsi="Palatino Linotype" w:cs="Bookman Old Style"/>
          <w:i/>
          <w:iCs/>
          <w:sz w:val="22"/>
        </w:rPr>
        <w:t xml:space="preserve">XXXIV. Fiscalizar la administración de los ingresos y egresos del Estado y de los Municipios, que incluyen a los Poderes Públicos, organismos autónomos, organismos auxiliares, fideicomisos públicos o privados y demás entes públicos que manejen </w:t>
      </w:r>
      <w:r w:rsidRPr="00AE6453">
        <w:rPr>
          <w:rFonts w:ascii="Palatino Linotype" w:hAnsi="Palatino Linotype" w:cs="Bookman Old Style"/>
          <w:iCs/>
          <w:sz w:val="22"/>
          <w:szCs w:val="22"/>
        </w:rPr>
        <w:t xml:space="preserve">recursos del Estado y Municipios, a través del </w:t>
      </w:r>
      <w:r w:rsidRPr="00AE6453">
        <w:rPr>
          <w:rFonts w:ascii="Palatino Linotype" w:hAnsi="Palatino Linotype" w:cs="Bookman Old Style"/>
          <w:b/>
          <w:iCs/>
          <w:sz w:val="22"/>
          <w:szCs w:val="22"/>
        </w:rPr>
        <w:t>Órgano Superior de Fiscalización</w:t>
      </w:r>
      <w:r w:rsidRPr="00AE6453">
        <w:rPr>
          <w:rFonts w:ascii="Palatino Linotype" w:hAnsi="Palatino Linotype" w:cs="Bookman Old Style"/>
          <w:iCs/>
          <w:sz w:val="22"/>
          <w:szCs w:val="22"/>
        </w:rPr>
        <w:t>.”</w:t>
      </w:r>
    </w:p>
    <w:p w:rsidR="00785B79" w:rsidRPr="00AE6453" w:rsidRDefault="00785B79" w:rsidP="00785B79">
      <w:pPr>
        <w:pStyle w:val="Prrafodelista"/>
        <w:autoSpaceDE w:val="0"/>
        <w:autoSpaceDN w:val="0"/>
        <w:adjustRightInd w:val="0"/>
        <w:spacing w:line="360" w:lineRule="auto"/>
        <w:ind w:left="567" w:right="567"/>
        <w:jc w:val="both"/>
        <w:rPr>
          <w:rFonts w:ascii="Palatino Linotype" w:hAnsi="Palatino Linotype" w:cs="Bookman Old Style"/>
          <w:iCs/>
          <w:sz w:val="22"/>
          <w:szCs w:val="22"/>
        </w:rPr>
      </w:pPr>
    </w:p>
    <w:p w:rsidR="00785B79" w:rsidRPr="00AE6453" w:rsidRDefault="00785B79" w:rsidP="00785B79">
      <w:pPr>
        <w:pStyle w:val="Prrafodelista"/>
        <w:autoSpaceDE w:val="0"/>
        <w:autoSpaceDN w:val="0"/>
        <w:adjustRightInd w:val="0"/>
        <w:spacing w:line="360" w:lineRule="auto"/>
        <w:ind w:left="567" w:right="567"/>
        <w:jc w:val="both"/>
        <w:rPr>
          <w:rFonts w:ascii="Palatino Linotype" w:hAnsi="Palatino Linotype" w:cs="Bookman Old Style"/>
          <w:iCs/>
          <w:sz w:val="22"/>
          <w:szCs w:val="22"/>
        </w:rPr>
      </w:pPr>
      <w:r w:rsidRPr="00AE6453">
        <w:rPr>
          <w:rFonts w:ascii="Palatino Linotype" w:hAnsi="Palatino Linotype" w:cs="Bookman Old Style"/>
          <w:iCs/>
          <w:sz w:val="22"/>
          <w:szCs w:val="22"/>
        </w:rPr>
        <w:t>[Énfasis añadido]</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numPr>
          <w:ilvl w:val="0"/>
          <w:numId w:val="1"/>
        </w:numPr>
        <w:spacing w:line="360" w:lineRule="auto"/>
        <w:ind w:left="0" w:right="49" w:firstLine="0"/>
        <w:contextualSpacing/>
        <w:jc w:val="both"/>
        <w:rPr>
          <w:rFonts w:ascii="Palatino Linotype" w:eastAsia="MS Mincho" w:hAnsi="Palatino Linotype" w:cs="Times New Roman"/>
        </w:rPr>
      </w:pPr>
      <w:r w:rsidRPr="00AE6453">
        <w:rPr>
          <w:rFonts w:ascii="Palatino Linotype" w:eastAsia="MS Mincho" w:hAnsi="Palatino Linotype" w:cs="Times New Roman"/>
        </w:rPr>
        <w:t xml:space="preserve">Por su parte, la Ley de Fiscalización Superior del Estado de México tiene por objeto establecer disposiciones encaminadas a fiscalizar, auditar y revisar las </w:t>
      </w:r>
      <w:r w:rsidRPr="00AE6453">
        <w:rPr>
          <w:rFonts w:ascii="Palatino Linotype" w:eastAsia="MS Mincho" w:hAnsi="Palatino Linotype" w:cs="Times New Roman"/>
        </w:rPr>
        <w:lastRenderedPageBreak/>
        <w:t xml:space="preserve">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AE6453">
        <w:rPr>
          <w:rFonts w:ascii="Palatino Linotype" w:eastAsia="MS Mincho" w:hAnsi="Palatino Linotype" w:cs="Times New Roman"/>
          <w:b/>
          <w:bCs/>
        </w:rPr>
        <w:t>Informe Mensual</w:t>
      </w:r>
      <w:r w:rsidRPr="00AE6453">
        <w:rPr>
          <w:rFonts w:ascii="Palatino Linotype" w:eastAsia="MS Mincho" w:hAnsi="Palatino Linotype" w:cs="Times New Roman"/>
        </w:rPr>
        <w:t xml:space="preserve">, para ello el artículo 32 de la ley en cita establece: </w:t>
      </w:r>
    </w:p>
    <w:p w:rsidR="00785B79" w:rsidRPr="00AE6453" w:rsidRDefault="00785B79" w:rsidP="00785B79">
      <w:pPr>
        <w:spacing w:line="360" w:lineRule="auto"/>
        <w:ind w:right="49"/>
        <w:contextualSpacing/>
        <w:jc w:val="both"/>
        <w:rPr>
          <w:rFonts w:ascii="Palatino Linotype" w:eastAsia="MS Mincho" w:hAnsi="Palatino Linotype" w:cs="Times New Roman"/>
        </w:rPr>
      </w:pPr>
    </w:p>
    <w:p w:rsidR="00785B79" w:rsidRPr="00AE6453" w:rsidRDefault="00785B79" w:rsidP="00785B79">
      <w:pPr>
        <w:pStyle w:val="Prrafodelista"/>
        <w:tabs>
          <w:tab w:val="left" w:pos="7797"/>
        </w:tabs>
        <w:autoSpaceDE w:val="0"/>
        <w:autoSpaceDN w:val="0"/>
        <w:adjustRightInd w:val="0"/>
        <w:spacing w:line="360" w:lineRule="auto"/>
        <w:ind w:left="567" w:right="567"/>
        <w:jc w:val="both"/>
        <w:rPr>
          <w:rFonts w:ascii="Palatino Linotype" w:hAnsi="Palatino Linotype" w:cs="Bookman Old Style"/>
          <w:b/>
          <w:i/>
          <w:iCs/>
          <w:sz w:val="22"/>
        </w:rPr>
      </w:pPr>
      <w:r w:rsidRPr="00AE6453">
        <w:rPr>
          <w:rFonts w:ascii="Palatino Linotype" w:hAnsi="Palatino Linotype" w:cs="Bookman Old Style"/>
          <w:b/>
          <w:i/>
          <w:iCs/>
          <w:sz w:val="22"/>
        </w:rPr>
        <w:t xml:space="preserve">Artículo 32. </w:t>
      </w:r>
      <w:r w:rsidRPr="00AE6453">
        <w:rPr>
          <w:rFonts w:ascii="Palatino Linotype" w:hAnsi="Palatino Linotype" w:cs="Bookman Old Style"/>
          <w:bCs/>
          <w:i/>
          <w:iCs/>
          <w:sz w:val="22"/>
        </w:rPr>
        <w:t xml:space="preserve">[…] </w:t>
      </w:r>
      <w:r w:rsidRPr="00AE6453">
        <w:rPr>
          <w:rFonts w:ascii="Palatino Linotype" w:hAnsi="Palatino Linotype" w:cs="Bookman Old Style"/>
          <w:i/>
          <w:iCs/>
          <w:sz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AE6453">
        <w:rPr>
          <w:rFonts w:ascii="Palatino Linotype" w:hAnsi="Palatino Linotype" w:cs="Bookman Old Style"/>
          <w:b/>
          <w:i/>
          <w:iCs/>
          <w:sz w:val="22"/>
        </w:rPr>
        <w:t>los informes mensuales</w:t>
      </w:r>
      <w:r w:rsidRPr="00AE6453">
        <w:rPr>
          <w:rFonts w:ascii="Palatino Linotype" w:hAnsi="Palatino Linotype" w:cs="Bookman Old Style"/>
          <w:i/>
          <w:iCs/>
          <w:sz w:val="22"/>
        </w:rPr>
        <w:t xml:space="preserve"> los deberán presentar dentro de los veinte días posteriores al término del mes correspondiente […] </w:t>
      </w:r>
    </w:p>
    <w:p w:rsidR="00785B79" w:rsidRPr="00AE6453" w:rsidRDefault="00785B79" w:rsidP="00785B79">
      <w:pPr>
        <w:spacing w:line="360" w:lineRule="auto"/>
        <w:ind w:right="49"/>
        <w:contextualSpacing/>
        <w:jc w:val="both"/>
        <w:rPr>
          <w:rFonts w:ascii="Palatino Linotype" w:eastAsia="MS Mincho" w:hAnsi="Palatino Linotype" w:cs="Times New Roman"/>
        </w:rPr>
      </w:pPr>
    </w:p>
    <w:p w:rsidR="00785B79" w:rsidRPr="00AE6453" w:rsidRDefault="00785B79" w:rsidP="00785B79">
      <w:pPr>
        <w:numPr>
          <w:ilvl w:val="0"/>
          <w:numId w:val="1"/>
        </w:numPr>
        <w:spacing w:line="360" w:lineRule="auto"/>
        <w:ind w:left="0" w:right="49" w:firstLine="0"/>
        <w:contextualSpacing/>
        <w:jc w:val="both"/>
        <w:rPr>
          <w:rFonts w:ascii="Palatino Linotype" w:eastAsia="MS Mincho" w:hAnsi="Palatino Linotype" w:cs="Times New Roman"/>
        </w:rPr>
      </w:pPr>
      <w:r w:rsidRPr="00AE6453">
        <w:rPr>
          <w:rFonts w:ascii="Palatino Linotype" w:eastAsia="MS Mincho" w:hAnsi="Palatino Linotype" w:cs="Times New Roman"/>
        </w:rPr>
        <w:t xml:space="preserve">Es entonces que se tiene que el Órgano Superior de Fiscalización del Estado de México (OSFEM), emite anualmente una herramienta para elaborar y presentar los informes mensuales, denominado </w:t>
      </w:r>
      <w:r w:rsidRPr="00AE6453">
        <w:rPr>
          <w:rFonts w:ascii="Palatino Linotype" w:eastAsia="MS Mincho" w:hAnsi="Palatino Linotype" w:cs="Times New Roman"/>
          <w:b/>
          <w:bCs/>
        </w:rPr>
        <w:t>“Lineamientos para la Integración del Informe Mensual”</w:t>
      </w:r>
      <w:r w:rsidRPr="00AE6453">
        <w:rPr>
          <w:rFonts w:ascii="Palatino Linotype" w:eastAsia="MS Mincho" w:hAnsi="Palatino Linotype" w:cs="Times New Roman"/>
        </w:rPr>
        <w:t xml:space="preserve">, cuyo objetivo es establecer las especificaciones necesarias para que las entidades fiscales elaboren y presentes los referidos informes. </w:t>
      </w:r>
    </w:p>
    <w:p w:rsidR="00785B79" w:rsidRPr="00AE6453" w:rsidRDefault="00785B79" w:rsidP="00785B79">
      <w:pPr>
        <w:spacing w:line="360" w:lineRule="auto"/>
        <w:ind w:right="49"/>
        <w:contextualSpacing/>
        <w:jc w:val="both"/>
        <w:rPr>
          <w:rFonts w:ascii="Palatino Linotype" w:eastAsia="MS Mincho" w:hAnsi="Palatino Linotype" w:cs="Times New Roman"/>
        </w:rPr>
      </w:pPr>
    </w:p>
    <w:p w:rsidR="00785B79" w:rsidRPr="00AE6453" w:rsidRDefault="00785B79" w:rsidP="00785B79">
      <w:pPr>
        <w:numPr>
          <w:ilvl w:val="0"/>
          <w:numId w:val="1"/>
        </w:numPr>
        <w:spacing w:line="360" w:lineRule="auto"/>
        <w:ind w:left="0" w:right="49" w:firstLine="0"/>
        <w:contextualSpacing/>
        <w:jc w:val="both"/>
        <w:rPr>
          <w:rFonts w:ascii="Palatino Linotype" w:eastAsia="MS Mincho" w:hAnsi="Palatino Linotype" w:cs="Times New Roman"/>
        </w:rPr>
      </w:pPr>
      <w:r w:rsidRPr="00AE6453">
        <w:rPr>
          <w:rFonts w:ascii="Palatino Linotype" w:eastAsia="MS Mincho" w:hAnsi="Palatino Linotype" w:cs="Times New Roman"/>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El informe mensual que se menciona, deberá estar integrado por seis (06) discos, entre los cuales se encuentra en el Disco 4, lo relativo a la </w:t>
      </w:r>
      <w:r w:rsidRPr="00AE6453">
        <w:rPr>
          <w:rFonts w:ascii="Palatino Linotype" w:hAnsi="Palatino Linotype" w:cs="Arial"/>
          <w:b/>
          <w:bCs/>
        </w:rPr>
        <w:t>información de nómina</w:t>
      </w:r>
      <w:r w:rsidRPr="00AE6453">
        <w:rPr>
          <w:rFonts w:ascii="Palatino Linotype" w:hAnsi="Palatino Linotype" w:cs="Arial"/>
        </w:rPr>
        <w:t xml:space="preserve"> y en el cual se describe cómo debe llevarse a cabo la presentación de la información de la nómina y qué documentos o archivos debe contener, en los cuales se encuentra; </w:t>
      </w:r>
      <w:r w:rsidRPr="00AE6453">
        <w:rPr>
          <w:rFonts w:ascii="Palatino Linotype" w:hAnsi="Palatino Linotype" w:cs="Arial"/>
          <w:b/>
          <w:bCs/>
        </w:rPr>
        <w:t xml:space="preserve">nómina general del uno (01) al quince (15) del mes y del dieciséis (16) al treinta/ treinta y uno (30)/(31) del mes.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Es entonces que, el Disco referido contiene todo lo relativo a la nómina y con ello sus comprobantes, documentos que deben obrar en los archivos del </w:t>
      </w:r>
      <w:r w:rsidRPr="00AE6453">
        <w:rPr>
          <w:rFonts w:ascii="Palatino Linotype" w:hAnsi="Palatino Linotype" w:cs="Arial"/>
          <w:b/>
          <w:bCs/>
        </w:rPr>
        <w:t>Sujetos Obligado</w:t>
      </w:r>
      <w:r w:rsidRPr="00AE6453">
        <w:rPr>
          <w:rFonts w:ascii="Palatino Linotype" w:hAnsi="Palatino Linotype" w:cs="Arial"/>
        </w:rPr>
        <w:t xml:space="preserve"> pues éstos lo generan quincenalmente y lo remiten mensualmente al Órgano Superior de Fiscalización del Estado de México (OSFEM). </w:t>
      </w:r>
    </w:p>
    <w:p w:rsidR="00785B79" w:rsidRPr="00AE6453" w:rsidRDefault="00785B79" w:rsidP="00785B79">
      <w:pPr>
        <w:pStyle w:val="Prrafodelista"/>
        <w:spacing w:line="360" w:lineRule="auto"/>
        <w:ind w:left="0"/>
        <w:jc w:val="both"/>
        <w:rPr>
          <w:rFonts w:ascii="Palatino Linotype" w:hAnsi="Palatino Linotype" w:cs="Arial"/>
        </w:rPr>
      </w:pPr>
    </w:p>
    <w:p w:rsidR="00785B79" w:rsidRPr="00AE6453" w:rsidRDefault="00785B79" w:rsidP="00785B79">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De lo anterior</w:t>
      </w:r>
      <w:r w:rsidR="00716251" w:rsidRPr="00AE6453">
        <w:rPr>
          <w:rFonts w:ascii="Palatino Linotype" w:hAnsi="Palatino Linotype" w:cs="Arial"/>
        </w:rPr>
        <w:t xml:space="preserve">, se tiene que al ser una obligación fiscal atribuible a los entes públicos entre los que se encuentra el Ayuntamiento de </w:t>
      </w:r>
      <w:r w:rsidR="007F3307" w:rsidRPr="00AE6453">
        <w:rPr>
          <w:rFonts w:ascii="Palatino Linotype" w:hAnsi="Palatino Linotype" w:cs="Arial"/>
        </w:rPr>
        <w:t>Sultepec</w:t>
      </w:r>
      <w:r w:rsidR="00716251" w:rsidRPr="00AE6453">
        <w:rPr>
          <w:rFonts w:ascii="Palatino Linotype" w:hAnsi="Palatino Linotype" w:cs="Arial"/>
        </w:rPr>
        <w:t xml:space="preserve">, </w:t>
      </w:r>
      <w:r w:rsidRPr="00AE6453">
        <w:rPr>
          <w:rFonts w:ascii="Palatino Linotype" w:hAnsi="Palatino Linotype" w:cs="Arial"/>
        </w:rPr>
        <w:t xml:space="preserve">el </w:t>
      </w:r>
      <w:r w:rsidRPr="00AE6453">
        <w:rPr>
          <w:rFonts w:ascii="Palatino Linotype" w:hAnsi="Palatino Linotype" w:cs="Arial"/>
          <w:b/>
          <w:bCs/>
        </w:rPr>
        <w:t xml:space="preserve">Sujeto Obligado </w:t>
      </w:r>
      <w:r w:rsidRPr="00AE6453">
        <w:rPr>
          <w:rFonts w:ascii="Palatino Linotype" w:hAnsi="Palatino Linotype" w:cs="Arial"/>
        </w:rPr>
        <w:t xml:space="preserve">ha remitido sus informes mensuales a la autoridad correspondiente, por lo que se determina dable </w:t>
      </w:r>
      <w:r w:rsidRPr="00AE6453">
        <w:rPr>
          <w:rFonts w:ascii="Palatino Linotype" w:hAnsi="Palatino Linotype" w:cs="Arial"/>
          <w:b/>
          <w:bCs/>
        </w:rPr>
        <w:t xml:space="preserve">ordenar </w:t>
      </w:r>
      <w:r w:rsidRPr="00AE6453">
        <w:rPr>
          <w:rFonts w:ascii="Palatino Linotype" w:hAnsi="Palatino Linotype" w:cs="Arial"/>
        </w:rPr>
        <w:t xml:space="preserve">una búsqueda exhaustiva y razonable de la información en las áreas competentes y hacer entrega, en versión pública, vía Sistema de Acceso a la Información Mexiquense (SAIMEX) de: </w:t>
      </w:r>
    </w:p>
    <w:p w:rsidR="00785B79" w:rsidRPr="00AE6453" w:rsidRDefault="00785B79" w:rsidP="00785B79">
      <w:pPr>
        <w:pStyle w:val="Prrafodelista"/>
        <w:spacing w:line="360" w:lineRule="auto"/>
        <w:ind w:left="0"/>
        <w:jc w:val="both"/>
        <w:rPr>
          <w:rFonts w:ascii="Palatino Linotype" w:hAnsi="Palatino Linotype" w:cs="Arial"/>
        </w:rPr>
      </w:pPr>
      <w:bookmarkStart w:id="24" w:name="_Hlk22209803"/>
    </w:p>
    <w:p w:rsidR="00785B79" w:rsidRPr="00AE6453" w:rsidRDefault="00785B79" w:rsidP="00785B79">
      <w:pPr>
        <w:pStyle w:val="Prrafodelista"/>
        <w:numPr>
          <w:ilvl w:val="0"/>
          <w:numId w:val="40"/>
        </w:numPr>
        <w:spacing w:line="360" w:lineRule="auto"/>
        <w:ind w:left="993" w:right="709"/>
        <w:jc w:val="both"/>
        <w:rPr>
          <w:rFonts w:ascii="Palatino Linotype" w:hAnsi="Palatino Linotype" w:cs="Arial"/>
          <w:b/>
          <w:bCs/>
        </w:rPr>
      </w:pPr>
      <w:r w:rsidRPr="00AE6453">
        <w:rPr>
          <w:rFonts w:ascii="Palatino Linotype" w:hAnsi="Palatino Linotype" w:cs="Arial"/>
          <w:b/>
          <w:bCs/>
        </w:rPr>
        <w:t xml:space="preserve">Documentos donde consten las percepciones netas quincenales del Contralor Interno Municipal del periodo comprendido del; uno (01) de enero al treinta y uno (31) de diciembre de los años 2016, 2017 y 2018 y del uno (01) de enero al uno (01) de agosto del </w:t>
      </w:r>
      <w:r w:rsidR="00716251" w:rsidRPr="00AE6453">
        <w:rPr>
          <w:rFonts w:ascii="Palatino Linotype" w:hAnsi="Palatino Linotype" w:cs="Arial"/>
          <w:b/>
          <w:bCs/>
        </w:rPr>
        <w:t>2019</w:t>
      </w:r>
      <w:r w:rsidRPr="00AE6453">
        <w:rPr>
          <w:rFonts w:ascii="Palatino Linotype" w:hAnsi="Palatino Linotype" w:cs="Arial"/>
          <w:b/>
          <w:bCs/>
        </w:rPr>
        <w:t xml:space="preserve">. </w:t>
      </w:r>
    </w:p>
    <w:bookmarkEnd w:id="24"/>
    <w:p w:rsidR="00785B79" w:rsidRPr="00AE6453" w:rsidRDefault="00785B79" w:rsidP="00785B79">
      <w:pPr>
        <w:pStyle w:val="Prrafodelista"/>
        <w:spacing w:line="360" w:lineRule="auto"/>
        <w:ind w:left="0"/>
        <w:jc w:val="both"/>
        <w:rPr>
          <w:rFonts w:ascii="Palatino Linotype" w:hAnsi="Palatino Linotype" w:cs="Arial"/>
        </w:rPr>
      </w:pPr>
    </w:p>
    <w:p w:rsidR="00651373" w:rsidRPr="00AE6453" w:rsidRDefault="00DB3637" w:rsidP="00716251">
      <w:pPr>
        <w:pStyle w:val="Ttulo3"/>
        <w:ind w:left="709"/>
        <w:rPr>
          <w:rFonts w:ascii="Palatino Linotype" w:hAnsi="Palatino Linotype"/>
          <w:b/>
          <w:color w:val="auto"/>
        </w:rPr>
      </w:pPr>
      <w:bookmarkStart w:id="25" w:name="_Toc23853070"/>
      <w:r w:rsidRPr="00AE6453">
        <w:rPr>
          <w:rFonts w:ascii="Palatino Linotype" w:hAnsi="Palatino Linotype"/>
          <w:b/>
          <w:color w:val="auto"/>
        </w:rPr>
        <w:t>3</w:t>
      </w:r>
      <w:r w:rsidR="00716251" w:rsidRPr="00AE6453">
        <w:rPr>
          <w:rFonts w:ascii="Palatino Linotype" w:hAnsi="Palatino Linotype"/>
          <w:b/>
          <w:color w:val="auto"/>
        </w:rPr>
        <w:t xml:space="preserve">. </w:t>
      </w:r>
      <w:r w:rsidR="00651373" w:rsidRPr="00AE6453">
        <w:rPr>
          <w:rFonts w:ascii="Palatino Linotype" w:hAnsi="Palatino Linotype"/>
          <w:b/>
          <w:color w:val="auto"/>
        </w:rPr>
        <w:t>Egresos Capítulo 1000</w:t>
      </w:r>
      <w:bookmarkEnd w:id="25"/>
    </w:p>
    <w:p w:rsidR="00651373" w:rsidRPr="00AE6453" w:rsidRDefault="00651373" w:rsidP="00651373"/>
    <w:p w:rsidR="00651373" w:rsidRPr="00AE6453" w:rsidRDefault="00651373" w:rsidP="00651373"/>
    <w:p w:rsidR="00651373" w:rsidRPr="00AE6453" w:rsidRDefault="00651373" w:rsidP="00651373">
      <w:pPr>
        <w:pStyle w:val="Prrafodelista"/>
        <w:numPr>
          <w:ilvl w:val="0"/>
          <w:numId w:val="1"/>
        </w:numPr>
        <w:spacing w:line="360" w:lineRule="auto"/>
        <w:ind w:left="0" w:firstLine="0"/>
        <w:jc w:val="both"/>
      </w:pPr>
      <w:r w:rsidRPr="00AE6453">
        <w:rPr>
          <w:rFonts w:ascii="Palatino Linotype" w:eastAsia="Calibri" w:hAnsi="Palatino Linotype" w:cs="Tahoma"/>
          <w:iCs/>
          <w:lang w:val="es-ES" w:eastAsia="es-ES_tradnl"/>
        </w:rPr>
        <w:t xml:space="preserve">Por lo que, hace a dicha información, a manera de referencia se traen a colación los </w:t>
      </w:r>
      <w:r w:rsidRPr="00AE6453">
        <w:rPr>
          <w:rFonts w:ascii="Palatino Linotype" w:eastAsia="Calibri" w:hAnsi="Palatino Linotype" w:cs="Tahoma"/>
          <w:bCs/>
          <w:iCs/>
          <w:lang w:val="es-ES" w:eastAsia="es-ES_tradnl"/>
        </w:rPr>
        <w:t>Lineamientos para la Elaboración y Presentación de la Cuenta Pública Municipal 2018, lo que prevén que, entre los documentos que conforman la cuenta pública del Ayuntamiento, se encuentra el Estado Analítico del Ejercicio del Presupuesto de Egresos Clasificación por Objeto del Gasto (capítulo y concepto), localizado en la carpeta de información presupuestaria y tiene como fin realizar el seguimiento del ejercicio de los egresos presupuestarios; además, que el estado de dicho ejercicio se debe mostrar a una fecha determinada, que incluya los movimientos y la situación de cada cuenta de las distintas clasificaciones que conforman la clave presupuestaria, de acuerdo con los diferentes grados de desagregación; esto a través del siguiente formato:</w:t>
      </w:r>
    </w:p>
    <w:p w:rsidR="00651373" w:rsidRPr="00AE6453" w:rsidRDefault="00651373" w:rsidP="00651373">
      <w:pPr>
        <w:spacing w:line="360" w:lineRule="auto"/>
        <w:jc w:val="both"/>
        <w:rPr>
          <w:rFonts w:ascii="Palatino Linotype" w:eastAsia="Calibri" w:hAnsi="Palatino Linotype" w:cs="Tahoma"/>
          <w:bCs/>
          <w:iCs/>
          <w:lang w:val="es-ES" w:eastAsia="es-ES_tradnl"/>
        </w:rPr>
      </w:pPr>
    </w:p>
    <w:p w:rsidR="00651373" w:rsidRPr="00AE6453" w:rsidRDefault="00651373" w:rsidP="00651373">
      <w:pPr>
        <w:spacing w:line="360" w:lineRule="auto"/>
        <w:jc w:val="both"/>
        <w:rPr>
          <w:rFonts w:ascii="Palatino Linotype" w:eastAsia="Calibri" w:hAnsi="Palatino Linotype" w:cs="Tahoma"/>
          <w:bCs/>
          <w:iCs/>
          <w:lang w:val="es-ES" w:eastAsia="es-ES_tradnl"/>
        </w:rPr>
      </w:pPr>
      <w:r w:rsidRPr="00AE6453">
        <w:rPr>
          <w:noProof/>
          <w:lang w:val="es-MX" w:eastAsia="es-MX"/>
        </w:rPr>
        <w:drawing>
          <wp:inline distT="0" distB="0" distL="0" distR="0" wp14:anchorId="55F77ADE" wp14:editId="123167CD">
            <wp:extent cx="5742940" cy="12179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217930"/>
                    </a:xfrm>
                    <a:prstGeom prst="rect">
                      <a:avLst/>
                    </a:prstGeom>
                  </pic:spPr>
                </pic:pic>
              </a:graphicData>
            </a:graphic>
          </wp:inline>
        </w:drawing>
      </w:r>
      <w:r w:rsidRPr="00AE6453">
        <w:rPr>
          <w:rFonts w:ascii="Palatino Linotype" w:eastAsia="Calibri" w:hAnsi="Palatino Linotype" w:cs="Tahoma"/>
          <w:bCs/>
          <w:iCs/>
          <w:lang w:val="es-ES" w:eastAsia="es-ES_tradnl"/>
        </w:rPr>
        <w:t xml:space="preserve"> </w:t>
      </w:r>
    </w:p>
    <w:p w:rsidR="00651373" w:rsidRPr="00AE6453" w:rsidRDefault="00651373" w:rsidP="00651373">
      <w:pPr>
        <w:spacing w:line="360" w:lineRule="auto"/>
        <w:jc w:val="both"/>
        <w:rPr>
          <w:rFonts w:ascii="Palatino Linotype" w:eastAsia="Calibri" w:hAnsi="Palatino Linotype" w:cs="Tahoma"/>
          <w:bCs/>
          <w:iCs/>
          <w:lang w:val="es-ES" w:eastAsia="es-ES_tradnl"/>
        </w:rPr>
      </w:pPr>
    </w:p>
    <w:p w:rsidR="00651373" w:rsidRPr="00AE6453" w:rsidRDefault="00651373" w:rsidP="00651373">
      <w:pPr>
        <w:pStyle w:val="Prrafodelista"/>
        <w:numPr>
          <w:ilvl w:val="0"/>
          <w:numId w:val="1"/>
        </w:numPr>
        <w:spacing w:line="360" w:lineRule="auto"/>
        <w:ind w:left="0" w:firstLine="0"/>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En ese sentido, de la revisión de dicho formato, se logró advertir que contiene la información requerida del capítulo requerido, así como el total, a saber, los siguientes:</w:t>
      </w:r>
    </w:p>
    <w:p w:rsidR="00651373" w:rsidRPr="00AE6453" w:rsidRDefault="00651373" w:rsidP="00651373">
      <w:pPr>
        <w:spacing w:line="360" w:lineRule="auto"/>
        <w:jc w:val="both"/>
        <w:rPr>
          <w:rFonts w:ascii="Palatino Linotype" w:eastAsia="Calibri" w:hAnsi="Palatino Linotype" w:cs="Tahoma"/>
          <w:bCs/>
          <w:iCs/>
          <w:lang w:val="es-ES" w:eastAsia="es-ES_tradnl"/>
        </w:rPr>
      </w:pP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
          <w:bCs/>
          <w:iCs/>
          <w:lang w:val="es-ES" w:eastAsia="es-ES_tradnl"/>
        </w:rPr>
      </w:pPr>
      <w:r w:rsidRPr="00AE6453">
        <w:rPr>
          <w:rFonts w:ascii="Palatino Linotype" w:eastAsia="Calibri" w:hAnsi="Palatino Linotype" w:cs="Tahoma"/>
          <w:b/>
          <w:bCs/>
          <w:iCs/>
          <w:lang w:val="es-ES" w:eastAsia="es-ES_tradnl"/>
        </w:rPr>
        <w:t>1000 Servicios Personales;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lastRenderedPageBreak/>
        <w:t>2000 Materiales y Suministros;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3000 Servicios Generales;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4000 Transferencias, Asignaciones, Subsidios y Otras Ayudas;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5000 Bienes Muebles, Inmuebles e Intangibles;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6000 Inversión Pública;</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7000 Inversiones Financieras y Otras Provisiones;</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8000 Participaciones y Aportaciones, y</w:t>
      </w:r>
    </w:p>
    <w:p w:rsidR="00651373" w:rsidRPr="00AE6453" w:rsidRDefault="00651373" w:rsidP="00651373">
      <w:pPr>
        <w:pStyle w:val="Prrafodelista"/>
        <w:numPr>
          <w:ilvl w:val="0"/>
          <w:numId w:val="45"/>
        </w:numPr>
        <w:spacing w:line="360" w:lineRule="auto"/>
        <w:jc w:val="both"/>
        <w:rPr>
          <w:rFonts w:ascii="Palatino Linotype" w:eastAsia="Calibri" w:hAnsi="Palatino Linotype" w:cs="Tahoma"/>
          <w:bCs/>
          <w:iCs/>
          <w:lang w:val="es-ES" w:eastAsia="es-ES_tradnl"/>
        </w:rPr>
      </w:pPr>
      <w:r w:rsidRPr="00AE6453">
        <w:rPr>
          <w:rFonts w:ascii="Palatino Linotype" w:eastAsia="Calibri" w:hAnsi="Palatino Linotype" w:cs="Tahoma"/>
          <w:bCs/>
          <w:iCs/>
          <w:lang w:val="es-ES" w:eastAsia="es-ES_tradnl"/>
        </w:rPr>
        <w:t>9000 Deuda Pública.</w:t>
      </w:r>
    </w:p>
    <w:p w:rsidR="00651373" w:rsidRPr="00AE6453" w:rsidRDefault="00651373" w:rsidP="00651373">
      <w:pPr>
        <w:spacing w:line="360" w:lineRule="auto"/>
        <w:jc w:val="both"/>
        <w:rPr>
          <w:rFonts w:ascii="Palatino Linotype" w:eastAsia="Calibri" w:hAnsi="Palatino Linotype" w:cs="Tahoma"/>
          <w:iCs/>
          <w:lang w:val="es-ES" w:eastAsia="es-ES_tradnl"/>
        </w:rPr>
      </w:pPr>
    </w:p>
    <w:p w:rsidR="00651373" w:rsidRPr="00AE6453" w:rsidRDefault="00651373" w:rsidP="00651373">
      <w:pPr>
        <w:pStyle w:val="Prrafodelista"/>
        <w:numPr>
          <w:ilvl w:val="0"/>
          <w:numId w:val="1"/>
        </w:numPr>
        <w:spacing w:line="360" w:lineRule="auto"/>
        <w:ind w:left="0" w:firstLine="0"/>
        <w:jc w:val="both"/>
        <w:rPr>
          <w:rFonts w:ascii="Palatino Linotype" w:eastAsia="Calibri" w:hAnsi="Palatino Linotype" w:cs="Tahoma"/>
          <w:bCs/>
          <w:lang w:eastAsia="en-US"/>
        </w:rPr>
      </w:pPr>
      <w:r w:rsidRPr="00AE6453">
        <w:rPr>
          <w:rFonts w:ascii="Palatino Linotype" w:eastAsia="Calibri" w:hAnsi="Palatino Linotype" w:cs="Tahoma"/>
          <w:bCs/>
          <w:iCs/>
          <w:lang w:val="es-ES" w:eastAsia="en-US"/>
        </w:rPr>
        <w:t xml:space="preserve">De igual manera se trae a colación el Manual para la Planeación, Programación y Presupuesto de Egresos Municipal para el ejercicio fiscal dos mil diecinueve mencionado en puntos anteriores mismo que </w:t>
      </w:r>
      <w:r w:rsidRPr="00AE6453">
        <w:rPr>
          <w:rFonts w:ascii="Palatino Linotype" w:eastAsia="Calibri" w:hAnsi="Palatino Linotype" w:cs="Tahoma"/>
          <w:bCs/>
          <w:lang w:eastAsia="en-US"/>
        </w:rPr>
        <w:t>en el punto III.3.2 Formatos que integran el Proyecto de Presupuesto de Egresos, establece que el Presupuesto basado en Resultados Municipal, lo integrará entre otros formatos, la Carátula de Presupuesto de Ingresos (PbRM-03b) mismo que deberá entregar al Órgano Superior de Fiscalización del Estado de México, a través del siguiente formato:</w:t>
      </w:r>
    </w:p>
    <w:p w:rsidR="00651373" w:rsidRPr="00AE6453" w:rsidRDefault="00651373" w:rsidP="00651373">
      <w:pPr>
        <w:spacing w:line="360" w:lineRule="auto"/>
        <w:jc w:val="both"/>
        <w:rPr>
          <w:rFonts w:ascii="Palatino Linotype" w:eastAsia="Calibri" w:hAnsi="Palatino Linotype" w:cs="Tahoma"/>
          <w:iCs/>
          <w:lang w:val="es-ES" w:eastAsia="es-ES_tradnl"/>
        </w:rPr>
      </w:pPr>
    </w:p>
    <w:p w:rsidR="00651373" w:rsidRPr="00AE6453" w:rsidRDefault="00651373" w:rsidP="00651373">
      <w:pPr>
        <w:spacing w:line="360" w:lineRule="auto"/>
        <w:jc w:val="both"/>
        <w:rPr>
          <w:rFonts w:ascii="Palatino Linotype" w:eastAsia="Calibri" w:hAnsi="Palatino Linotype" w:cs="Tahoma"/>
          <w:iCs/>
          <w:lang w:val="es-ES" w:eastAsia="es-ES_tradnl"/>
        </w:rPr>
      </w:pPr>
      <w:r w:rsidRPr="00AE6453">
        <w:rPr>
          <w:noProof/>
          <w:lang w:val="es-MX" w:eastAsia="es-MX"/>
        </w:rPr>
        <w:lastRenderedPageBreak/>
        <w:drawing>
          <wp:inline distT="0" distB="0" distL="0" distR="0" wp14:anchorId="0C67CC16" wp14:editId="050D2CB5">
            <wp:extent cx="5376270" cy="229663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5" t="46750" r="57417" b="21332"/>
                    <a:stretch/>
                  </pic:blipFill>
                  <pic:spPr bwMode="auto">
                    <a:xfrm>
                      <a:off x="0" y="0"/>
                      <a:ext cx="5406446" cy="2309524"/>
                    </a:xfrm>
                    <a:prstGeom prst="rect">
                      <a:avLst/>
                    </a:prstGeom>
                    <a:ln>
                      <a:noFill/>
                    </a:ln>
                    <a:extLst>
                      <a:ext uri="{53640926-AAD7-44D8-BBD7-CCE9431645EC}">
                        <a14:shadowObscured xmlns:a14="http://schemas.microsoft.com/office/drawing/2010/main"/>
                      </a:ext>
                    </a:extLst>
                  </pic:spPr>
                </pic:pic>
              </a:graphicData>
            </a:graphic>
          </wp:inline>
        </w:drawing>
      </w:r>
    </w:p>
    <w:p w:rsidR="00651373" w:rsidRPr="00AE6453" w:rsidRDefault="00651373" w:rsidP="00651373">
      <w:pPr>
        <w:spacing w:line="360" w:lineRule="auto"/>
        <w:jc w:val="both"/>
        <w:rPr>
          <w:rFonts w:ascii="Palatino Linotype" w:eastAsia="Calibri" w:hAnsi="Palatino Linotype" w:cs="Tahoma"/>
          <w:iCs/>
          <w:lang w:val="es-ES" w:eastAsia="es-ES_tradnl"/>
        </w:rPr>
      </w:pPr>
    </w:p>
    <w:p w:rsidR="00651373" w:rsidRPr="00AE6453" w:rsidRDefault="00651373" w:rsidP="00DB3637">
      <w:pPr>
        <w:pStyle w:val="Prrafodelista"/>
        <w:numPr>
          <w:ilvl w:val="0"/>
          <w:numId w:val="1"/>
        </w:numPr>
        <w:spacing w:line="360" w:lineRule="auto"/>
        <w:ind w:left="0" w:firstLine="0"/>
        <w:jc w:val="both"/>
        <w:rPr>
          <w:rFonts w:ascii="Palatino Linotype" w:eastAsia="Calibri" w:hAnsi="Palatino Linotype" w:cs="Tahoma"/>
          <w:iCs/>
          <w:lang w:val="es-ES" w:eastAsia="es-ES_tradnl"/>
        </w:rPr>
      </w:pPr>
      <w:r w:rsidRPr="00AE6453">
        <w:rPr>
          <w:rFonts w:ascii="Palatino Linotype" w:eastAsia="Calibri" w:hAnsi="Palatino Linotype" w:cs="Tahoma"/>
          <w:iCs/>
          <w:lang w:val="es-ES" w:eastAsia="es-ES_tradnl"/>
        </w:rPr>
        <w:t xml:space="preserve">De lo anterior,  se considera </w:t>
      </w:r>
      <w:r w:rsidRPr="00AE6453">
        <w:rPr>
          <w:rFonts w:ascii="Palatino Linotype" w:eastAsia="Calibri" w:hAnsi="Palatino Linotype" w:cs="Tahoma"/>
          <w:bCs/>
          <w:iCs/>
          <w:lang w:val="es-ES" w:eastAsia="es-ES_tradnl"/>
        </w:rPr>
        <w:t xml:space="preserve">el </w:t>
      </w:r>
      <w:r w:rsidRPr="00AE6453">
        <w:rPr>
          <w:rFonts w:ascii="Palatino Linotype" w:eastAsia="Calibri" w:hAnsi="Palatino Linotype" w:cs="Tahoma"/>
          <w:b/>
          <w:bCs/>
          <w:iCs/>
          <w:lang w:val="es-ES" w:eastAsia="es-ES_tradnl"/>
        </w:rPr>
        <w:t xml:space="preserve">Ayuntamiento de </w:t>
      </w:r>
      <w:r w:rsidR="00DB3637" w:rsidRPr="00AE6453">
        <w:rPr>
          <w:rFonts w:ascii="Palatino Linotype" w:eastAsia="Calibri" w:hAnsi="Palatino Linotype" w:cs="Tahoma"/>
          <w:b/>
          <w:bCs/>
          <w:iCs/>
          <w:lang w:val="es-ES" w:eastAsia="es-ES_tradnl"/>
        </w:rPr>
        <w:t>Sultepec</w:t>
      </w:r>
      <w:r w:rsidRPr="00AE6453">
        <w:rPr>
          <w:rFonts w:ascii="Palatino Linotype" w:eastAsia="Calibri" w:hAnsi="Palatino Linotype" w:cs="Tahoma"/>
          <w:bCs/>
          <w:iCs/>
          <w:lang w:val="es-ES" w:eastAsia="es-ES_tradnl"/>
        </w:rPr>
        <w:t xml:space="preserve"> debe tener la información interés del Particular, en términos de los artículos 12 y 160 de la Ley de Transparencia y Acceso a la Información Pública del Estado de México y Municipios, por lo que resulta dable ordenar una búsqueda exhaustiva y razonable de la información solicitada por el Particular y hacer entrega vía Sistema de Acceso a la Información Mexiquense (SAIMEX), del total de egresos del capítulo 1000 “Servicios Personales” por parte de la Contraloría Municipal de los ejercicios fiscales dos mil dieciséis, dos mil diecisiete y dos mil dieciocho así como el presupuesto programado para el ejercicio fiscal dos mil diecinueve.</w:t>
      </w:r>
    </w:p>
    <w:p w:rsidR="00651373" w:rsidRPr="00AE6453" w:rsidRDefault="00651373" w:rsidP="00651373"/>
    <w:p w:rsidR="00651373" w:rsidRPr="00AE6453" w:rsidRDefault="00651373" w:rsidP="00651373"/>
    <w:p w:rsidR="00716251" w:rsidRPr="00AE6453" w:rsidRDefault="00DB3637" w:rsidP="00716251">
      <w:pPr>
        <w:pStyle w:val="Ttulo3"/>
        <w:ind w:left="709"/>
        <w:rPr>
          <w:rFonts w:ascii="Palatino Linotype" w:hAnsi="Palatino Linotype"/>
          <w:b/>
          <w:color w:val="auto"/>
        </w:rPr>
      </w:pPr>
      <w:bookmarkStart w:id="26" w:name="_Toc23853071"/>
      <w:r w:rsidRPr="00AE6453">
        <w:rPr>
          <w:rFonts w:ascii="Palatino Linotype" w:hAnsi="Palatino Linotype"/>
          <w:b/>
          <w:color w:val="auto"/>
        </w:rPr>
        <w:t>4</w:t>
      </w:r>
      <w:r w:rsidR="00651373" w:rsidRPr="00AE6453">
        <w:rPr>
          <w:rFonts w:ascii="Palatino Linotype" w:hAnsi="Palatino Linotype"/>
          <w:b/>
          <w:color w:val="auto"/>
        </w:rPr>
        <w:t xml:space="preserve">. </w:t>
      </w:r>
      <w:r w:rsidR="00716251" w:rsidRPr="00AE6453">
        <w:rPr>
          <w:rFonts w:ascii="Palatino Linotype" w:hAnsi="Palatino Linotype"/>
          <w:b/>
          <w:color w:val="auto"/>
        </w:rPr>
        <w:t>Perfil de puestos.</w:t>
      </w:r>
      <w:bookmarkEnd w:id="26"/>
    </w:p>
    <w:p w:rsidR="00716251" w:rsidRPr="00AE6453" w:rsidRDefault="00716251" w:rsidP="00716251"/>
    <w:p w:rsidR="00716251" w:rsidRPr="00AE6453" w:rsidRDefault="00716251" w:rsidP="00716251">
      <w:pPr>
        <w:pStyle w:val="Ttulo3"/>
      </w:pPr>
    </w:p>
    <w:p w:rsidR="00B36CBB"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En cuanto hace al punto referido con el </w:t>
      </w:r>
      <w:r w:rsidRPr="00AE6453">
        <w:rPr>
          <w:rFonts w:ascii="Palatino Linotype" w:hAnsi="Palatino Linotype" w:cs="Arial"/>
          <w:b/>
          <w:bCs/>
        </w:rPr>
        <w:t xml:space="preserve">numeral 7) Perfiles de puestos correspondientes de los servidores públicos adscritos a la Contraloría Interna Municipal y en caso de existir información, indicar si los mismos tuvieron modificaciones derivado de la entrada en vigor de la Ley de Responsabilidades </w:t>
      </w:r>
      <w:r w:rsidRPr="00AE6453">
        <w:rPr>
          <w:rFonts w:ascii="Palatino Linotype" w:hAnsi="Palatino Linotype" w:cs="Arial"/>
          <w:b/>
          <w:bCs/>
        </w:rPr>
        <w:lastRenderedPageBreak/>
        <w:t>Administrativas del Estado de México</w:t>
      </w:r>
      <w:r w:rsidRPr="00AE6453">
        <w:rPr>
          <w:rFonts w:ascii="Palatino Linotype" w:hAnsi="Palatino Linotype" w:cs="Arial"/>
        </w:rPr>
        <w:t xml:space="preserve">, el </w:t>
      </w:r>
      <w:r w:rsidRPr="00AE6453">
        <w:rPr>
          <w:rFonts w:ascii="Palatino Linotype" w:hAnsi="Palatino Linotype" w:cs="Arial"/>
          <w:b/>
          <w:bCs/>
        </w:rPr>
        <w:t xml:space="preserve">Sujeto Obligado </w:t>
      </w:r>
      <w:r w:rsidR="000B0650" w:rsidRPr="00AE6453">
        <w:rPr>
          <w:rFonts w:ascii="Palatino Linotype" w:hAnsi="Palatino Linotype" w:cs="Arial"/>
        </w:rPr>
        <w:t>el Sujeto Obligado fue omiso en pronunciarse.</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Ahora bien, de acuerdo con lo establecido en la Ley de Trabajo de los Servidores Públicos del Estado de México y Municipios, en los artículos 1, 99 y 100 fracción, que a la letra señala lo siguiente;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w:t>
      </w:r>
      <w:r w:rsidRPr="00AE6453">
        <w:rPr>
          <w:rFonts w:ascii="Palatino Linotype" w:hAnsi="Palatino Linotype" w:cs="Arial"/>
          <w:b/>
          <w:bCs/>
          <w:i/>
          <w:iCs/>
          <w:sz w:val="22"/>
        </w:rPr>
        <w:t>ARTÍCULO 1.-</w:t>
      </w:r>
      <w:r w:rsidRPr="00AE6453">
        <w:rPr>
          <w:rFonts w:ascii="Palatino Linotype" w:hAnsi="Palatino Linotype" w:cs="Arial"/>
          <w:bCs/>
          <w:i/>
          <w:iCs/>
          <w:sz w:val="22"/>
        </w:rPr>
        <w:t xml:space="preserve"> Esta ley es de orden público e interés social y tiene por objeto regular las relaciones de trabajo, comprendidas entre los poderes públicos del Estado y los Municipios y sus respectivos servidores públicos.</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
          <w:bCs/>
          <w:i/>
          <w:iCs/>
          <w:sz w:val="22"/>
        </w:rPr>
        <w:t>ARTÍCULO 99</w:t>
      </w:r>
      <w:r w:rsidRPr="00AE6453">
        <w:rPr>
          <w:rFonts w:ascii="Palatino Linotype" w:hAnsi="Palatino Linotype" w:cs="Arial"/>
          <w:bCs/>
          <w:i/>
          <w:iCs/>
          <w:sz w:val="22"/>
        </w:rPr>
        <w:t xml:space="preserve">. Las instituciones públicas </w:t>
      </w:r>
      <w:r w:rsidRPr="00AE6453">
        <w:rPr>
          <w:rFonts w:ascii="Palatino Linotype" w:hAnsi="Palatino Linotype" w:cs="Arial"/>
          <w:bCs/>
          <w:i/>
          <w:iCs/>
          <w:sz w:val="22"/>
          <w:u w:val="single"/>
        </w:rPr>
        <w:t>establecerán un sistema de profesionalización</w:t>
      </w:r>
      <w:r w:rsidRPr="00AE6453">
        <w:rPr>
          <w:rFonts w:ascii="Palatino Linotype" w:hAnsi="Palatino Linotype" w:cs="Arial"/>
          <w:bCs/>
          <w:i/>
          <w:iCs/>
          <w:sz w:val="22"/>
        </w:rPr>
        <w:t xml:space="preserve"> que permita el ingreso al servicio a los aspirantes más calificados, y garantice la estabilidad y movilidad laborales de los servidores públicos conforme a su desarrollo profesional y a sus méritos en el servicio.</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
          <w:bCs/>
          <w:i/>
          <w:iCs/>
          <w:sz w:val="22"/>
        </w:rPr>
        <w:lastRenderedPageBreak/>
        <w:t>ARTÍCULO 100</w:t>
      </w:r>
      <w:r w:rsidRPr="00AE6453">
        <w:rPr>
          <w:rFonts w:ascii="Palatino Linotype" w:hAnsi="Palatino Linotype" w:cs="Arial"/>
          <w:bCs/>
          <w:i/>
          <w:iCs/>
          <w:sz w:val="22"/>
        </w:rPr>
        <w:t xml:space="preserve">. Los sistemas de profesionalización que establezcan las instituciones públicas deberán conformarse a partir de las siguientes bases: </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
          <w:bCs/>
          <w:i/>
          <w:iCs/>
          <w:sz w:val="22"/>
        </w:rPr>
        <w:t>I</w:t>
      </w:r>
      <w:r w:rsidRPr="00AE6453">
        <w:rPr>
          <w:rFonts w:ascii="Palatino Linotype" w:hAnsi="Palatino Linotype" w:cs="Arial"/>
          <w:bCs/>
          <w:i/>
          <w:iCs/>
          <w:sz w:val="22"/>
        </w:rPr>
        <w:t xml:space="preserve">. Definición de </w:t>
      </w:r>
      <w:r w:rsidRPr="00AE6453">
        <w:rPr>
          <w:rFonts w:ascii="Palatino Linotype" w:hAnsi="Palatino Linotype" w:cs="Arial"/>
          <w:b/>
          <w:bCs/>
          <w:i/>
          <w:iCs/>
          <w:sz w:val="22"/>
        </w:rPr>
        <w:t>un catálogo de puestos</w:t>
      </w:r>
      <w:r w:rsidRPr="00AE6453">
        <w:rPr>
          <w:rFonts w:ascii="Palatino Linotype" w:hAnsi="Palatino Linotype" w:cs="Arial"/>
          <w:bCs/>
          <w:i/>
          <w:iCs/>
          <w:sz w:val="22"/>
        </w:rPr>
        <w:t xml:space="preserve"> por institución pública o dependencia que </w:t>
      </w:r>
      <w:r w:rsidRPr="00AE6453">
        <w:rPr>
          <w:rFonts w:ascii="Palatino Linotype" w:hAnsi="Palatino Linotype" w:cs="Arial"/>
          <w:b/>
          <w:bCs/>
          <w:i/>
          <w:iCs/>
          <w:sz w:val="22"/>
          <w:u w:val="single"/>
        </w:rPr>
        <w:t>deberá contener el perfil de cada uno de los existentes, los requisitos necesarios para desempeñarlos</w:t>
      </w:r>
      <w:r w:rsidRPr="00AE6453">
        <w:rPr>
          <w:rFonts w:ascii="Palatino Linotype" w:hAnsi="Palatino Linotype" w:cs="Arial"/>
          <w:bCs/>
          <w:i/>
          <w:iCs/>
          <w:sz w:val="22"/>
        </w:rPr>
        <w:t xml:space="preserve"> y el nivel salarial y </w:t>
      </w:r>
      <w:proofErr w:type="spellStart"/>
      <w:r w:rsidRPr="00AE6453">
        <w:rPr>
          <w:rFonts w:ascii="Palatino Linotype" w:hAnsi="Palatino Linotype" w:cs="Arial"/>
          <w:bCs/>
          <w:i/>
          <w:iCs/>
          <w:sz w:val="22"/>
        </w:rPr>
        <w:t>escalafonario</w:t>
      </w:r>
      <w:proofErr w:type="spellEnd"/>
      <w:r w:rsidRPr="00AE6453">
        <w:rPr>
          <w:rFonts w:ascii="Palatino Linotype" w:hAnsi="Palatino Linotype" w:cs="Arial"/>
          <w:bCs/>
          <w:i/>
          <w:iCs/>
          <w:sz w:val="22"/>
        </w:rPr>
        <w:t xml:space="preserve"> que les corresponde;</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 xml:space="preserve">II. Implantación de un régimen </w:t>
      </w:r>
      <w:proofErr w:type="spellStart"/>
      <w:r w:rsidRPr="00AE6453">
        <w:rPr>
          <w:rFonts w:ascii="Palatino Linotype" w:hAnsi="Palatino Linotype" w:cs="Arial"/>
          <w:bCs/>
          <w:i/>
          <w:iCs/>
          <w:sz w:val="22"/>
        </w:rPr>
        <w:t>escalafonario</w:t>
      </w:r>
      <w:proofErr w:type="spellEnd"/>
      <w:r w:rsidRPr="00AE6453">
        <w:rPr>
          <w:rFonts w:ascii="Palatino Linotype" w:hAnsi="Palatino Linotype" w:cs="Arial"/>
          <w:bCs/>
          <w:i/>
          <w:iCs/>
          <w:sz w:val="22"/>
        </w:rPr>
        <w:t xml:space="preserve"> en el que se determinen las posibilidades de movimientos que tiene cada servidor público en la institución pública o dependencia, así como las alternativas de ascenso real dentro del escalafón y los medios y condiciones asociados al mismo;</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8"/>
          <w:szCs w:val="12"/>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 xml:space="preserve">III. Estructuración de programas de capacitación y desarrollo a corto, mediano y largo plazos y su vinculación con el régimen </w:t>
      </w:r>
      <w:proofErr w:type="spellStart"/>
      <w:r w:rsidRPr="00AE6453">
        <w:rPr>
          <w:rFonts w:ascii="Palatino Linotype" w:hAnsi="Palatino Linotype" w:cs="Arial"/>
          <w:bCs/>
          <w:i/>
          <w:iCs/>
          <w:sz w:val="22"/>
        </w:rPr>
        <w:t>escalafonario</w:t>
      </w:r>
      <w:proofErr w:type="spellEnd"/>
      <w:r w:rsidRPr="00AE6453">
        <w:rPr>
          <w:rFonts w:ascii="Palatino Linotype" w:hAnsi="Palatino Linotype" w:cs="Arial"/>
          <w:bCs/>
          <w:i/>
          <w:iCs/>
          <w:sz w:val="22"/>
        </w:rPr>
        <w:t>; y</w:t>
      </w: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10"/>
          <w:szCs w:val="14"/>
        </w:rPr>
      </w:pPr>
    </w:p>
    <w:p w:rsidR="00716251" w:rsidRPr="00AE6453" w:rsidRDefault="00716251" w:rsidP="00B36CBB">
      <w:pPr>
        <w:pStyle w:val="Prrafodelista"/>
        <w:autoSpaceDE w:val="0"/>
        <w:autoSpaceDN w:val="0"/>
        <w:adjustRightInd w:val="0"/>
        <w:spacing w:line="360" w:lineRule="auto"/>
        <w:ind w:left="567" w:right="567"/>
        <w:jc w:val="both"/>
        <w:rPr>
          <w:rFonts w:ascii="Palatino Linotype" w:hAnsi="Palatino Linotype" w:cs="Arial"/>
          <w:bCs/>
          <w:i/>
          <w:iCs/>
          <w:sz w:val="22"/>
        </w:rPr>
      </w:pPr>
      <w:r w:rsidRPr="00AE6453">
        <w:rPr>
          <w:rFonts w:ascii="Palatino Linotype" w:hAnsi="Palatino Linotype" w:cs="Arial"/>
          <w:bCs/>
          <w:i/>
          <w:iCs/>
          <w:sz w:val="22"/>
        </w:rPr>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w:t>
      </w:r>
      <w:proofErr w:type="gramStart"/>
      <w:r w:rsidRPr="00AE6453">
        <w:rPr>
          <w:rFonts w:ascii="Palatino Linotype" w:hAnsi="Palatino Linotype" w:cs="Arial"/>
          <w:bCs/>
          <w:i/>
          <w:iCs/>
          <w:sz w:val="22"/>
        </w:rPr>
        <w:t>sic</w:t>
      </w:r>
      <w:proofErr w:type="gramEnd"/>
      <w:r w:rsidRPr="00AE6453">
        <w:rPr>
          <w:rFonts w:ascii="Palatino Linotype" w:hAnsi="Palatino Linotype" w:cs="Arial"/>
          <w:bCs/>
          <w:i/>
          <w:iCs/>
          <w:sz w:val="22"/>
        </w:rPr>
        <w:t>)</w:t>
      </w:r>
    </w:p>
    <w:p w:rsidR="00716251" w:rsidRPr="00AE6453" w:rsidRDefault="00716251" w:rsidP="00B36CBB">
      <w:pPr>
        <w:pStyle w:val="Prrafodelista"/>
        <w:autoSpaceDE w:val="0"/>
        <w:autoSpaceDN w:val="0"/>
        <w:adjustRightInd w:val="0"/>
        <w:spacing w:line="360" w:lineRule="auto"/>
        <w:ind w:left="567" w:right="567"/>
        <w:jc w:val="right"/>
        <w:rPr>
          <w:rFonts w:ascii="Palatino Linotype" w:hAnsi="Palatino Linotype" w:cs="Arial"/>
          <w:bCs/>
          <w:i/>
          <w:iCs/>
          <w:sz w:val="22"/>
        </w:rPr>
      </w:pPr>
      <w:r w:rsidRPr="00AE6453">
        <w:rPr>
          <w:rFonts w:ascii="Palatino Linotype" w:hAnsi="Palatino Linotype" w:cs="Arial"/>
          <w:bCs/>
          <w:i/>
          <w:iCs/>
          <w:sz w:val="22"/>
        </w:rPr>
        <w:t>(Énfasis añadido)</w:t>
      </w:r>
    </w:p>
    <w:p w:rsidR="00716251" w:rsidRPr="00AE6453" w:rsidRDefault="00716251" w:rsidP="00716251">
      <w:pPr>
        <w:pStyle w:val="Prrafodelista"/>
        <w:autoSpaceDE w:val="0"/>
        <w:autoSpaceDN w:val="0"/>
        <w:adjustRightInd w:val="0"/>
        <w:spacing w:line="360" w:lineRule="auto"/>
        <w:ind w:left="360" w:right="851"/>
        <w:jc w:val="right"/>
        <w:rPr>
          <w:rFonts w:ascii="Palatino Linotype" w:hAnsi="Palatino Linotype" w:cs="Arial"/>
          <w:bCs/>
          <w:iCs/>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i/>
          <w:iCs/>
        </w:rPr>
      </w:pPr>
      <w:r w:rsidRPr="00AE6453">
        <w:rPr>
          <w:rFonts w:ascii="Palatino Linotype" w:hAnsi="Palatino Linotype" w:cs="Arial"/>
        </w:rPr>
        <w:t xml:space="preserve">De tal forma que, de lo anterior se colige que cada dependencia o institución pública, deberá generar un </w:t>
      </w:r>
      <w:r w:rsidRPr="00AE6453">
        <w:rPr>
          <w:rFonts w:ascii="Palatino Linotype" w:hAnsi="Palatino Linotype" w:cs="Arial"/>
          <w:b/>
          <w:bCs/>
        </w:rPr>
        <w:t>catálogo de puestos</w:t>
      </w:r>
      <w:r w:rsidRPr="00AE6453">
        <w:rPr>
          <w:rFonts w:ascii="Palatino Linotype" w:hAnsi="Palatino Linotype" w:cs="Arial"/>
        </w:rPr>
        <w:t xml:space="preserve">, en el cual deberá señalar de manera actualizada los requisitos que deben observarse para ocupar un cierto cargo, aunado a lo señalado por la sección III fracción XII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w:t>
      </w:r>
      <w:r w:rsidRPr="00AE6453">
        <w:rPr>
          <w:rFonts w:ascii="Palatino Linotype" w:hAnsi="Palatino Linotype" w:cs="Arial"/>
        </w:rPr>
        <w:lastRenderedPageBreak/>
        <w:t>aquella contemplada en el Título Quinto de la Ley General de Transparencia y Acceso a la Información Pública</w:t>
      </w:r>
      <w:r w:rsidRPr="00AE6453">
        <w:rPr>
          <w:rFonts w:ascii="Palatino Linotype" w:hAnsi="Palatino Linotype" w:cs="Arial"/>
          <w:i/>
          <w:iCs/>
        </w:rPr>
        <w:t xml:space="preserve">”, </w:t>
      </w:r>
      <w:r w:rsidRPr="00AE6453">
        <w:rPr>
          <w:rFonts w:ascii="Palatino Linotype" w:hAnsi="Palatino Linotype" w:cs="Arial"/>
        </w:rPr>
        <w:t xml:space="preserve"> en los cuales se señala que; las Instituciones públicas establecerán un sistema de profesionalización que permita el ingreso al servicio a los aspirantes más calificados y garantice la estabilidad y movilidad laborales de los servidores públicos.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De igual forma, los Lineamientos establecen que, de conformidad con el Manual de Procedimientos de la Subdirección de Escalafón de la Secretaría de Finanzas, del Poder Ejecutivo del Estado de México, el Perfil de Puesto</w:t>
      </w:r>
      <w:r w:rsidRPr="00AE6453">
        <w:rPr>
          <w:rStyle w:val="Refdenotaalpie"/>
          <w:rFonts w:ascii="Palatino Linotype" w:hAnsi="Palatino Linotype" w:cs="Arial"/>
        </w:rPr>
        <w:footnoteReference w:id="8"/>
      </w:r>
      <w:r w:rsidRPr="00AE6453">
        <w:rPr>
          <w:rFonts w:ascii="Palatino Linotype" w:hAnsi="Palatino Linotype" w:cs="Arial"/>
        </w:rPr>
        <w:t xml:space="preserve"> es la </w:t>
      </w:r>
      <w:r w:rsidRPr="00AE6453">
        <w:rPr>
          <w:rFonts w:ascii="Palatino Linotype" w:hAnsi="Palatino Linotype" w:cs="Arial"/>
          <w:b/>
          <w:bCs/>
        </w:rPr>
        <w:t>“Herramienta que contiene las características que la o el ocupante de un puesto debe tener para poder cumplir con las funciones del mismo, tales como preparación académica, competencia, experiencia, así como las con</w:t>
      </w:r>
      <w:r w:rsidR="00B36CBB" w:rsidRPr="00AE6453">
        <w:rPr>
          <w:rFonts w:ascii="Palatino Linotype" w:hAnsi="Palatino Linotype" w:cs="Arial"/>
          <w:b/>
          <w:bCs/>
        </w:rPr>
        <w:t>d</w:t>
      </w:r>
      <w:r w:rsidRPr="00AE6453">
        <w:rPr>
          <w:rFonts w:ascii="Palatino Linotype" w:hAnsi="Palatino Linotype" w:cs="Arial"/>
          <w:b/>
          <w:bCs/>
        </w:rPr>
        <w:t xml:space="preserve">iciones de trabajo”.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Asimismo, en el dispositivo legal de referencia, se señala que de manera genérica que deberá observar lo siguiente;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spacing w:line="360" w:lineRule="auto"/>
        <w:ind w:left="0" w:right="567"/>
        <w:jc w:val="center"/>
        <w:rPr>
          <w:rFonts w:ascii="Palatino Linotype" w:hAnsi="Palatino Linotype" w:cs="Arial"/>
        </w:rPr>
      </w:pPr>
      <w:r w:rsidRPr="00AE6453">
        <w:rPr>
          <w:noProof/>
          <w:lang w:val="es-MX" w:eastAsia="es-MX"/>
        </w:rPr>
        <w:lastRenderedPageBreak/>
        <w:drawing>
          <wp:inline distT="0" distB="0" distL="0" distR="0" wp14:anchorId="353DE57F" wp14:editId="2299FA8D">
            <wp:extent cx="5657850" cy="4438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87" t="28308" r="33005" b="26881"/>
                    <a:stretch/>
                  </pic:blipFill>
                  <pic:spPr bwMode="auto">
                    <a:xfrm>
                      <a:off x="0" y="0"/>
                      <a:ext cx="5657850" cy="4438650"/>
                    </a:xfrm>
                    <a:prstGeom prst="rect">
                      <a:avLst/>
                    </a:prstGeom>
                    <a:ln>
                      <a:noFill/>
                    </a:ln>
                    <a:extLst>
                      <a:ext uri="{53640926-AAD7-44D8-BBD7-CCE9431645EC}">
                        <a14:shadowObscured xmlns:a14="http://schemas.microsoft.com/office/drawing/2010/main"/>
                      </a:ext>
                    </a:extLst>
                  </pic:spPr>
                </pic:pic>
              </a:graphicData>
            </a:graphic>
          </wp:inline>
        </w:drawing>
      </w:r>
    </w:p>
    <w:p w:rsidR="00716251" w:rsidRPr="00AE6453" w:rsidRDefault="00716251" w:rsidP="00716251">
      <w:pPr>
        <w:pStyle w:val="Prrafodelista"/>
        <w:spacing w:line="360" w:lineRule="auto"/>
        <w:ind w:left="567" w:right="567"/>
        <w:jc w:val="center"/>
        <w:rPr>
          <w:rFonts w:ascii="Palatino Linotype" w:hAnsi="Palatino Linotype" w:cs="Arial"/>
        </w:rPr>
      </w:pPr>
    </w:p>
    <w:p w:rsidR="00716251" w:rsidRPr="00AE6453" w:rsidRDefault="00716251" w:rsidP="00716251">
      <w:pPr>
        <w:pStyle w:val="Prrafodelista"/>
        <w:spacing w:line="360" w:lineRule="auto"/>
        <w:ind w:left="0"/>
        <w:jc w:val="both"/>
        <w:rPr>
          <w:rFonts w:ascii="Palatino Linotype" w:hAnsi="Palatino Linotype" w:cs="Arial"/>
        </w:rPr>
      </w:pPr>
      <w:r w:rsidRPr="00AE6453">
        <w:rPr>
          <w:noProof/>
          <w:lang w:val="es-MX" w:eastAsia="es-MX"/>
        </w:rPr>
        <w:drawing>
          <wp:inline distT="0" distB="0" distL="0" distR="0" wp14:anchorId="082DBCA8" wp14:editId="5DAB2CCE">
            <wp:extent cx="5657850" cy="1819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45" t="35497" r="32756" b="47512"/>
                    <a:stretch/>
                  </pic:blipFill>
                  <pic:spPr bwMode="auto">
                    <a:xfrm>
                      <a:off x="0" y="0"/>
                      <a:ext cx="5657850" cy="1819275"/>
                    </a:xfrm>
                    <a:prstGeom prst="rect">
                      <a:avLst/>
                    </a:prstGeom>
                    <a:ln>
                      <a:noFill/>
                    </a:ln>
                    <a:extLst>
                      <a:ext uri="{53640926-AAD7-44D8-BBD7-CCE9431645EC}">
                        <a14:shadowObscured xmlns:a14="http://schemas.microsoft.com/office/drawing/2010/main"/>
                      </a:ext>
                    </a:extLst>
                  </pic:spPr>
                </pic:pic>
              </a:graphicData>
            </a:graphic>
          </wp:inline>
        </w:drawing>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Es entonces, tal y como se advirtió el perfil de puestos deberá contener diversa información respecto a la formación </w:t>
      </w:r>
      <w:r w:rsidRPr="00AE6453">
        <w:rPr>
          <w:rFonts w:ascii="Palatino Linotype" w:hAnsi="Palatino Linotype" w:cs="Arial"/>
          <w:b/>
          <w:bCs/>
        </w:rPr>
        <w:t xml:space="preserve">educativa, profesional y en cuanto </w:t>
      </w:r>
      <w:r w:rsidRPr="00AE6453">
        <w:rPr>
          <w:rFonts w:ascii="Palatino Linotype" w:hAnsi="Palatino Linotype" w:cs="Arial"/>
          <w:b/>
          <w:bCs/>
        </w:rPr>
        <w:lastRenderedPageBreak/>
        <w:t>hace a las condiciones del trabajo</w:t>
      </w:r>
      <w:r w:rsidRPr="00AE6453">
        <w:rPr>
          <w:rFonts w:ascii="Palatino Linotype" w:hAnsi="Palatino Linotype" w:cs="Arial"/>
        </w:rPr>
        <w:t>,</w:t>
      </w:r>
      <w:r w:rsidRPr="00AE6453">
        <w:rPr>
          <w:rFonts w:ascii="Palatino Linotype" w:hAnsi="Palatino Linotype" w:cs="Arial"/>
          <w:b/>
          <w:bCs/>
        </w:rPr>
        <w:t xml:space="preserve"> </w:t>
      </w:r>
      <w:r w:rsidRPr="00AE6453">
        <w:rPr>
          <w:rFonts w:ascii="Palatino Linotype" w:hAnsi="Palatino Linotype" w:cs="Arial"/>
        </w:rPr>
        <w:t xml:space="preserve">que los aspirantes a ocupar un cargo, deberán conocer y cumplir para ostentar el mismo.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No pasa desapercibido, que el recurrente le requirió al </w:t>
      </w:r>
      <w:r w:rsidRPr="00AE6453">
        <w:rPr>
          <w:rFonts w:ascii="Palatino Linotype" w:hAnsi="Palatino Linotype" w:cs="Arial"/>
          <w:b/>
          <w:bCs/>
        </w:rPr>
        <w:t xml:space="preserve">Sujeto Obligado </w:t>
      </w:r>
      <w:r w:rsidRPr="00AE6453">
        <w:rPr>
          <w:rFonts w:ascii="Palatino Linotype" w:hAnsi="Palatino Linotype" w:cs="Arial"/>
        </w:rPr>
        <w:t xml:space="preserve">que indicara si los perfiles de puestos han tenido modificaciones derivado de la entrada en vigor de la Ley de Responsabilidades Administrativas del Estado de México, sin embargo, esta Ponencia observa que el documento que pudiera dar cuenta si el perfil de puestos ha tenido modificaciones, es el perfil de </w:t>
      </w:r>
      <w:r w:rsidRPr="00AE6453">
        <w:rPr>
          <w:rFonts w:ascii="Palatino Linotype" w:hAnsi="Palatino Linotype" w:cs="Arial"/>
          <w:b/>
          <w:bCs/>
        </w:rPr>
        <w:t>puestos actualizado</w:t>
      </w:r>
      <w:r w:rsidRPr="00AE6453">
        <w:rPr>
          <w:rFonts w:ascii="Palatino Linotype" w:hAnsi="Palatino Linotype" w:cs="Arial"/>
        </w:rPr>
        <w:t xml:space="preserve">, de tal forma que es procedente ordenar el mismo, asimismo, se prevé que el recurrente no determinó la fecha de la cual requiere tener el perfil de puestos, por lo que, en ejercicio de la suplencia de la deficiencia de la solicitud, se determina ordenar el perfil de puestos actualizado a la fecha de la solicitud de información, es decir al uno (01) de agosto de dos mil diecinueve. </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En consecuencia, resulta dable ordenar una búsqueda exhaustiva y razonable en los archivos del </w:t>
      </w:r>
      <w:r w:rsidRPr="00AE6453">
        <w:rPr>
          <w:rFonts w:ascii="Palatino Linotype" w:hAnsi="Palatino Linotype" w:cs="Arial"/>
          <w:b/>
          <w:bCs/>
        </w:rPr>
        <w:t xml:space="preserve">Sujeto Obligado </w:t>
      </w:r>
      <w:r w:rsidRPr="00AE6453">
        <w:rPr>
          <w:rFonts w:ascii="Palatino Linotype" w:hAnsi="Palatino Linotype" w:cs="Arial"/>
        </w:rPr>
        <w:t>con la finalidad de que este proporcione el documento que dé cuenta al:</w:t>
      </w:r>
    </w:p>
    <w:p w:rsidR="00716251" w:rsidRPr="00AE6453" w:rsidRDefault="00716251" w:rsidP="00716251">
      <w:pPr>
        <w:pStyle w:val="Prrafodelista"/>
        <w:spacing w:line="360" w:lineRule="auto"/>
        <w:ind w:left="0"/>
        <w:jc w:val="both"/>
        <w:rPr>
          <w:rFonts w:ascii="Palatino Linotype" w:hAnsi="Palatino Linotype" w:cs="Arial"/>
        </w:rPr>
      </w:pPr>
    </w:p>
    <w:p w:rsidR="00716251" w:rsidRPr="00AE6453" w:rsidRDefault="00716251" w:rsidP="00716251">
      <w:pPr>
        <w:pStyle w:val="Prrafodelista"/>
        <w:numPr>
          <w:ilvl w:val="0"/>
          <w:numId w:val="41"/>
        </w:numPr>
        <w:spacing w:line="360" w:lineRule="auto"/>
        <w:ind w:left="851" w:right="567"/>
        <w:jc w:val="both"/>
        <w:rPr>
          <w:rFonts w:ascii="Palatino Linotype" w:hAnsi="Palatino Linotype" w:cs="Arial"/>
          <w:b/>
          <w:bCs/>
        </w:rPr>
      </w:pPr>
      <w:bookmarkStart w:id="27" w:name="_Hlk22217872"/>
      <w:r w:rsidRPr="00AE6453">
        <w:rPr>
          <w:rFonts w:ascii="Palatino Linotype" w:hAnsi="Palatino Linotype" w:cs="Arial"/>
          <w:b/>
          <w:bCs/>
        </w:rPr>
        <w:t xml:space="preserve">Documento donde conste el perfil de puestos actualizado al uno (01) de agosto de dos mil diecinueve, de los servidores públicos adscritos a la Contraloría Interna Municipal. </w:t>
      </w:r>
      <w:bookmarkEnd w:id="27"/>
    </w:p>
    <w:p w:rsidR="00B36CBB" w:rsidRPr="00AE6453" w:rsidRDefault="00B36CBB" w:rsidP="00B36CBB">
      <w:pPr>
        <w:pStyle w:val="Prrafodelista"/>
        <w:spacing w:line="360" w:lineRule="auto"/>
        <w:ind w:left="851" w:right="567"/>
        <w:jc w:val="both"/>
        <w:rPr>
          <w:rFonts w:ascii="Palatino Linotype" w:hAnsi="Palatino Linotype" w:cs="Arial"/>
          <w:b/>
          <w:bCs/>
        </w:rPr>
      </w:pPr>
    </w:p>
    <w:p w:rsidR="00B36CBB" w:rsidRPr="00AE6453" w:rsidRDefault="00B36CBB" w:rsidP="00F817E5">
      <w:pPr>
        <w:pStyle w:val="Prrafodelista"/>
        <w:numPr>
          <w:ilvl w:val="0"/>
          <w:numId w:val="1"/>
        </w:numPr>
        <w:spacing w:line="360" w:lineRule="auto"/>
        <w:ind w:left="0" w:firstLine="0"/>
        <w:jc w:val="both"/>
        <w:rPr>
          <w:rFonts w:ascii="Palatino Linotype" w:hAnsi="Palatino Linotype" w:cs="Arial"/>
        </w:rPr>
      </w:pPr>
      <w:r w:rsidRPr="00AE6453">
        <w:rPr>
          <w:rFonts w:ascii="Palatino Linotype" w:hAnsi="Palatino Linotype" w:cs="Arial"/>
        </w:rPr>
        <w:t xml:space="preserve">Ahora bien, derivado de la naturaleza de la que se ha ordenado entregar, de ser el caso de contener datos personales que deban ser clasificados como </w:t>
      </w:r>
      <w:r w:rsidRPr="00AE6453">
        <w:rPr>
          <w:rFonts w:ascii="Palatino Linotype" w:hAnsi="Palatino Linotype" w:cs="Arial"/>
        </w:rPr>
        <w:lastRenderedPageBreak/>
        <w:t>confidenciales, el Sujeto Obligado deberá estar a lo dispuesto en el Considerando que a continuación se enuncia.</w:t>
      </w:r>
    </w:p>
    <w:p w:rsidR="00F77E6F" w:rsidRPr="00AE6453" w:rsidRDefault="00F77E6F" w:rsidP="00F77E6F">
      <w:pPr>
        <w:pStyle w:val="Ttulo1"/>
        <w:spacing w:line="360" w:lineRule="auto"/>
        <w:rPr>
          <w:szCs w:val="24"/>
        </w:rPr>
      </w:pPr>
      <w:bookmarkStart w:id="28" w:name="_Toc473799824"/>
      <w:bookmarkStart w:id="29" w:name="_Toc487025370"/>
      <w:bookmarkStart w:id="30" w:name="_Toc493790438"/>
      <w:bookmarkStart w:id="31" w:name="_Toc495606558"/>
      <w:bookmarkStart w:id="32" w:name="_Toc497297048"/>
      <w:bookmarkStart w:id="33" w:name="_Toc498503756"/>
      <w:bookmarkStart w:id="34" w:name="_Toc499201876"/>
      <w:bookmarkStart w:id="35" w:name="_Toc954272"/>
      <w:bookmarkStart w:id="36" w:name="_Toc23853072"/>
      <w:r w:rsidRPr="00AE6453">
        <w:rPr>
          <w:szCs w:val="24"/>
        </w:rPr>
        <w:t>QUINTO. De la Versión Pública</w:t>
      </w:r>
      <w:bookmarkEnd w:id="28"/>
      <w:bookmarkEnd w:id="29"/>
      <w:bookmarkEnd w:id="30"/>
      <w:bookmarkEnd w:id="31"/>
      <w:bookmarkEnd w:id="32"/>
      <w:bookmarkEnd w:id="33"/>
      <w:bookmarkEnd w:id="34"/>
      <w:bookmarkEnd w:id="35"/>
      <w:bookmarkEnd w:id="36"/>
      <w:r w:rsidRPr="00AE6453">
        <w:rPr>
          <w:szCs w:val="24"/>
        </w:rPr>
        <w:t xml:space="preserve"> </w:t>
      </w:r>
    </w:p>
    <w:p w:rsidR="00F77E6F" w:rsidRPr="00AE6453" w:rsidRDefault="00F77E6F" w:rsidP="0014528A">
      <w:pPr>
        <w:pStyle w:val="Prrafodelista"/>
        <w:numPr>
          <w:ilvl w:val="0"/>
          <w:numId w:val="1"/>
        </w:numPr>
        <w:spacing w:before="240" w:after="240" w:line="360" w:lineRule="auto"/>
        <w:ind w:left="0" w:right="49" w:firstLine="0"/>
        <w:jc w:val="both"/>
        <w:rPr>
          <w:rFonts w:ascii="Palatino Linotype" w:hAnsi="Palatino Linotype" w:cs="Bookman Old Style"/>
        </w:rPr>
      </w:pPr>
      <w:r w:rsidRPr="00AE6453">
        <w:rPr>
          <w:rFonts w:ascii="Palatino Linotype" w:eastAsia="Calibri" w:hAnsi="Palatino Linotype" w:cs="Arial"/>
          <w:szCs w:val="22"/>
          <w:lang w:val="es-ES" w:eastAsia="es-MX"/>
        </w:rPr>
        <w:t xml:space="preserve">Como ya se ha señalado en el considerando anterior el </w:t>
      </w:r>
      <w:r w:rsidRPr="00AE6453">
        <w:rPr>
          <w:rFonts w:ascii="Palatino Linotype" w:eastAsia="Calibri" w:hAnsi="Palatino Linotype" w:cs="Arial"/>
          <w:b/>
          <w:szCs w:val="22"/>
          <w:lang w:val="es-ES" w:eastAsia="es-MX"/>
        </w:rPr>
        <w:t>SUJETO OBLIGADO,</w:t>
      </w:r>
      <w:r w:rsidRPr="00AE6453">
        <w:rPr>
          <w:rFonts w:ascii="Palatino Linotype" w:eastAsia="Calibri" w:hAnsi="Palatino Linotype" w:cs="Arial"/>
          <w:szCs w:val="22"/>
          <w:lang w:val="es-ES" w:eastAsia="es-MX"/>
        </w:rPr>
        <w:t xml:space="preserve"> deberá entregar </w:t>
      </w:r>
      <w:r w:rsidRPr="00AE6453">
        <w:rPr>
          <w:rFonts w:ascii="Palatino Linotype" w:hAnsi="Palatino Linotype" w:cs="Arial"/>
        </w:rPr>
        <w:t>los documentos</w:t>
      </w:r>
      <w:r w:rsidRPr="00AE6453">
        <w:rPr>
          <w:rFonts w:ascii="Palatino Linotype" w:hAnsi="Palatino Linotype"/>
          <w:lang w:val="es-ES"/>
        </w:rPr>
        <w:t xml:space="preserve"> </w:t>
      </w:r>
      <w:r w:rsidR="00936B23" w:rsidRPr="00AE6453">
        <w:rPr>
          <w:rFonts w:ascii="Palatino Linotype" w:hAnsi="Palatino Linotype"/>
          <w:lang w:val="es-ES"/>
        </w:rPr>
        <w:t>señalados en el considerando anterior.</w:t>
      </w:r>
      <w:r w:rsidR="008E6106" w:rsidRPr="00AE6453">
        <w:rPr>
          <w:rFonts w:ascii="Palatino Linotype" w:hAnsi="Palatino Linotype"/>
          <w:lang w:val="es-ES"/>
        </w:rPr>
        <w:t xml:space="preserve"> </w:t>
      </w:r>
      <w:r w:rsidRPr="00AE6453">
        <w:rPr>
          <w:rFonts w:ascii="Palatino Linotype" w:eastAsia="Calibri" w:hAnsi="Palatino Linotype" w:cs="Arial"/>
          <w:szCs w:val="22"/>
          <w:lang w:val="es-ES" w:eastAsia="es-MX"/>
        </w:rPr>
        <w:t>Documento</w:t>
      </w:r>
      <w:r w:rsidR="0014528A" w:rsidRPr="00AE6453">
        <w:rPr>
          <w:rFonts w:ascii="Palatino Linotype" w:eastAsia="Calibri" w:hAnsi="Palatino Linotype" w:cs="Arial"/>
          <w:szCs w:val="22"/>
          <w:lang w:val="es-ES" w:eastAsia="es-MX"/>
        </w:rPr>
        <w:t>s</w:t>
      </w:r>
      <w:r w:rsidRPr="00AE6453">
        <w:rPr>
          <w:rFonts w:ascii="Palatino Linotype" w:eastAsia="Calibri" w:hAnsi="Palatino Linotype" w:cs="Arial"/>
          <w:szCs w:val="22"/>
          <w:lang w:val="es-ES" w:eastAsia="es-MX"/>
        </w:rPr>
        <w:t xml:space="preserve"> en los que, de ser el caso que contengan datos personales que deban de ser clasificados como confidenciales, se protegerán mediante una versión pública</w:t>
      </w:r>
      <w:r w:rsidRPr="00AE6453">
        <w:rPr>
          <w:rFonts w:ascii="Palatino Linotype" w:eastAsia="Times New Roman" w:hAnsi="Palatino Linotype" w:cs="Arial"/>
          <w:color w:val="222222"/>
          <w:szCs w:val="22"/>
          <w:lang w:val="es-ES" w:eastAsia="es-MX"/>
        </w:rPr>
        <w:t xml:space="preserve"> que deje a la vista los datos que ofrezcan la información requerida. </w:t>
      </w:r>
    </w:p>
    <w:p w:rsidR="00F77E6F" w:rsidRPr="00AE6453" w:rsidRDefault="00F77E6F" w:rsidP="007D6050">
      <w:pPr>
        <w:pStyle w:val="Ttulo3"/>
        <w:numPr>
          <w:ilvl w:val="0"/>
          <w:numId w:val="4"/>
        </w:numPr>
        <w:spacing w:line="360" w:lineRule="auto"/>
        <w:rPr>
          <w:rFonts w:ascii="Palatino Linotype" w:eastAsia="Calibri" w:hAnsi="Palatino Linotype"/>
          <w:b/>
          <w:color w:val="auto"/>
        </w:rPr>
      </w:pPr>
      <w:bookmarkStart w:id="37" w:name="_Toc531859121"/>
      <w:bookmarkStart w:id="38" w:name="_Toc532385645"/>
      <w:bookmarkStart w:id="39" w:name="_Toc954273"/>
      <w:bookmarkStart w:id="40" w:name="_Toc23853073"/>
      <w:r w:rsidRPr="00AE6453">
        <w:rPr>
          <w:rFonts w:ascii="Palatino Linotype" w:hAnsi="Palatino Linotype"/>
          <w:b/>
          <w:color w:val="auto"/>
        </w:rPr>
        <w:t>Requisitos previos.</w:t>
      </w:r>
      <w:bookmarkEnd w:id="37"/>
      <w:bookmarkEnd w:id="38"/>
      <w:bookmarkEnd w:id="39"/>
      <w:bookmarkEnd w:id="40"/>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7D6050">
      <w:pPr>
        <w:pStyle w:val="Ttulo3"/>
        <w:numPr>
          <w:ilvl w:val="0"/>
          <w:numId w:val="4"/>
        </w:numPr>
        <w:spacing w:line="360" w:lineRule="auto"/>
        <w:rPr>
          <w:rFonts w:ascii="Palatino Linotype" w:hAnsi="Palatino Linotype"/>
          <w:b/>
          <w:color w:val="auto"/>
        </w:rPr>
      </w:pPr>
      <w:bookmarkStart w:id="41" w:name="_Toc531859122"/>
      <w:bookmarkStart w:id="42" w:name="_Toc532385646"/>
      <w:bookmarkStart w:id="43" w:name="_Toc954274"/>
      <w:bookmarkStart w:id="44" w:name="_Toc23853074"/>
      <w:r w:rsidRPr="00AE6453">
        <w:rPr>
          <w:rFonts w:ascii="Palatino Linotype" w:hAnsi="Palatino Linotype"/>
          <w:b/>
          <w:color w:val="auto"/>
        </w:rPr>
        <w:t>Supuesto de clasificación.</w:t>
      </w:r>
      <w:bookmarkEnd w:id="41"/>
      <w:bookmarkEnd w:id="42"/>
      <w:bookmarkEnd w:id="43"/>
      <w:bookmarkEnd w:id="44"/>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AE6453" w:rsidRDefault="00F77E6F" w:rsidP="00F77E6F">
      <w:pPr>
        <w:autoSpaceDE w:val="0"/>
        <w:autoSpaceDN w:val="0"/>
        <w:adjustRightInd w:val="0"/>
        <w:spacing w:after="160" w:line="360" w:lineRule="auto"/>
        <w:ind w:left="567" w:right="567"/>
        <w:jc w:val="both"/>
        <w:rPr>
          <w:rFonts w:ascii="Palatino Linotype" w:hAnsi="Palatino Linotype" w:cs="Arial"/>
          <w:i/>
          <w:sz w:val="22"/>
          <w:lang w:val="es-MX"/>
        </w:rPr>
      </w:pPr>
      <w:r w:rsidRPr="00AE6453">
        <w:rPr>
          <w:rFonts w:ascii="Palatino Linotype" w:hAnsi="Palatino Linotype" w:cs="Arial"/>
          <w:b/>
          <w:bCs/>
          <w:i/>
          <w:sz w:val="22"/>
          <w:lang w:val="es-MX"/>
        </w:rPr>
        <w:t xml:space="preserve">Artículo 3. </w:t>
      </w:r>
      <w:r w:rsidRPr="00AE6453">
        <w:rPr>
          <w:rFonts w:ascii="Palatino Linotype" w:hAnsi="Palatino Linotype" w:cs="Arial"/>
          <w:i/>
          <w:sz w:val="22"/>
          <w:lang w:val="es-MX"/>
        </w:rPr>
        <w:t>Para los efectos de la presente Ley se entenderá por:</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 xml:space="preserve"> (…)</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XX. Información clasificada: Aquella considerada por la presente Ley como reservada o confidencial;</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AE6453">
        <w:rPr>
          <w:rFonts w:ascii="Palatino Linotype" w:eastAsia="Calibri" w:hAnsi="Palatino Linotype" w:cs="Arial"/>
          <w:i/>
          <w:sz w:val="22"/>
          <w:szCs w:val="22"/>
          <w:lang w:val="es-ES" w:eastAsia="es-MX"/>
        </w:rPr>
        <w:t>jurídico</w:t>
      </w:r>
      <w:proofErr w:type="gramEnd"/>
      <w:r w:rsidRPr="00AE6453">
        <w:rPr>
          <w:rFonts w:ascii="Palatino Linotype" w:eastAsia="Calibri" w:hAnsi="Palatino Linotype" w:cs="Arial"/>
          <w:i/>
          <w:sz w:val="22"/>
          <w:szCs w:val="22"/>
          <w:lang w:val="es-ES" w:eastAsia="es-MX"/>
        </w:rPr>
        <w:t xml:space="preserve"> colectiva identificada o identificable;</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F77E6F" w:rsidRPr="00AE6453" w:rsidRDefault="00F77E6F" w:rsidP="00F77E6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E6453">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Como consecuencia de lo anterior, el sujeto obligado debe identificar claramente el tipo de información y hacer un juicio de subsunción o encaje</w:t>
      </w:r>
      <w:r w:rsidRPr="00AE6453">
        <w:rPr>
          <w:rStyle w:val="Refdenotaalpie"/>
          <w:rFonts w:ascii="Palatino Linotype" w:hAnsi="Palatino Linotype" w:cs="Arial"/>
        </w:rPr>
        <w:footnoteReference w:id="9"/>
      </w:r>
      <w:r w:rsidRPr="00AE6453">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7D6050">
      <w:pPr>
        <w:pStyle w:val="Ttulo3"/>
        <w:numPr>
          <w:ilvl w:val="0"/>
          <w:numId w:val="4"/>
        </w:numPr>
        <w:spacing w:line="360" w:lineRule="auto"/>
        <w:rPr>
          <w:rFonts w:ascii="Palatino Linotype" w:hAnsi="Palatino Linotype"/>
          <w:b/>
          <w:color w:val="auto"/>
        </w:rPr>
      </w:pPr>
      <w:bookmarkStart w:id="45" w:name="_Toc531859123"/>
      <w:bookmarkStart w:id="46" w:name="_Toc532385647"/>
      <w:bookmarkStart w:id="47" w:name="_Toc954275"/>
      <w:bookmarkStart w:id="48" w:name="_Toc23853075"/>
      <w:r w:rsidRPr="00AE6453">
        <w:rPr>
          <w:rFonts w:ascii="Palatino Linotype" w:hAnsi="Palatino Linotype"/>
          <w:b/>
          <w:color w:val="auto"/>
        </w:rPr>
        <w:t>La intervención del Comité de Transparencia.</w:t>
      </w:r>
      <w:bookmarkEnd w:id="45"/>
      <w:bookmarkEnd w:id="46"/>
      <w:bookmarkEnd w:id="47"/>
      <w:bookmarkEnd w:id="48"/>
    </w:p>
    <w:p w:rsidR="00F77E6F" w:rsidRPr="00AE6453" w:rsidRDefault="00F77E6F" w:rsidP="00F77E6F">
      <w:pPr>
        <w:pStyle w:val="Ttulo4"/>
        <w:numPr>
          <w:ilvl w:val="1"/>
          <w:numId w:val="1"/>
        </w:numPr>
        <w:spacing w:line="360" w:lineRule="auto"/>
        <w:rPr>
          <w:rFonts w:ascii="Palatino Linotype" w:hAnsi="Palatino Linotype"/>
          <w:b/>
          <w:i w:val="0"/>
          <w:color w:val="auto"/>
        </w:rPr>
      </w:pPr>
      <w:r w:rsidRPr="00AE6453">
        <w:rPr>
          <w:rFonts w:ascii="Palatino Linotype" w:hAnsi="Palatino Linotype"/>
          <w:b/>
          <w:i w:val="0"/>
          <w:color w:val="auto"/>
        </w:rPr>
        <w:t>Formalidades para emitir el acuerdo de clasificación.</w:t>
      </w:r>
    </w:p>
    <w:p w:rsidR="00F77E6F" w:rsidRPr="00AE6453" w:rsidRDefault="00F77E6F" w:rsidP="00F77E6F">
      <w:pPr>
        <w:spacing w:line="360" w:lineRule="auto"/>
        <w:rPr>
          <w:rFonts w:ascii="Palatino Linotype" w:hAnsi="Palatino Linotype"/>
          <w:lang w:val="es-MX" w:eastAsia="en-US"/>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 xml:space="preserve">El Comité de Transparencia, según lo dispuesto en los artículos 128 y 103 de la Ley Estatal y de la Ley General, respectivamente, y </w:t>
      </w:r>
      <w:r w:rsidRPr="00AE6453">
        <w:rPr>
          <w:rFonts w:ascii="Palatino Linotype" w:hAnsi="Palatino Linotype"/>
        </w:rPr>
        <w:t xml:space="preserve">la fracción III del numeral Segundo de los </w:t>
      </w:r>
      <w:r w:rsidRPr="00AE645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AE6453">
        <w:rPr>
          <w:rFonts w:ascii="Palatino Linotype" w:hAnsi="Palatino Linotype"/>
        </w:rPr>
        <w:t xml:space="preserve"> </w:t>
      </w:r>
      <w:r w:rsidRPr="00AE6453">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AE6453">
        <w:rPr>
          <w:rFonts w:ascii="Palatino Linotype" w:hAnsi="Palatino Linotype" w:cs="Aria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AE6453" w:rsidRDefault="00F77E6F" w:rsidP="00F77E6F">
      <w:pPr>
        <w:pStyle w:val="Prrafodelista"/>
        <w:rPr>
          <w:rFonts w:ascii="Palatino Linotype" w:eastAsia="Calibri" w:hAnsi="Palatino Linotype" w:cs="Arial"/>
          <w:szCs w:val="22"/>
          <w:lang w:val="es-ES" w:eastAsia="es-MX"/>
        </w:rPr>
      </w:pPr>
    </w:p>
    <w:p w:rsidR="00F77E6F" w:rsidRPr="00AE6453" w:rsidRDefault="00F77E6F" w:rsidP="007D6050">
      <w:pPr>
        <w:pStyle w:val="Ttulo4"/>
        <w:numPr>
          <w:ilvl w:val="0"/>
          <w:numId w:val="5"/>
        </w:numPr>
        <w:spacing w:line="360" w:lineRule="auto"/>
        <w:rPr>
          <w:rFonts w:ascii="Palatino Linotype" w:hAnsi="Palatino Linotype"/>
          <w:b/>
          <w:i w:val="0"/>
          <w:sz w:val="22"/>
        </w:rPr>
      </w:pPr>
      <w:r w:rsidRPr="00AE6453">
        <w:rPr>
          <w:rFonts w:ascii="Palatino Linotype" w:hAnsi="Palatino Linotype"/>
          <w:b/>
          <w:i w:val="0"/>
          <w:color w:val="auto"/>
        </w:rPr>
        <w:t>Requisitos de fondo del acuerdo de clasificación</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AE6453" w:rsidRDefault="00F77E6F" w:rsidP="00F77E6F">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E6453">
        <w:rPr>
          <w:rStyle w:val="Refdenotaalpie"/>
          <w:rFonts w:ascii="Palatino Linotype" w:eastAsia="Times New Roman" w:hAnsi="Palatino Linotype" w:cs="Arial"/>
          <w:lang w:eastAsia="es-MX"/>
        </w:rPr>
        <w:footnoteReference w:id="10"/>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AE6453">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rsidR="00F77E6F" w:rsidRPr="00AE6453" w:rsidRDefault="00F77E6F" w:rsidP="00F77E6F">
      <w:pPr>
        <w:pStyle w:val="Prrafodelista"/>
        <w:spacing w:line="360" w:lineRule="auto"/>
        <w:rPr>
          <w:rFonts w:ascii="Palatino Linotype" w:eastAsia="Calibri" w:hAnsi="Palatino Linotype" w:cs="Arial"/>
          <w:szCs w:val="22"/>
          <w:lang w:val="es-ES" w:eastAsia="es-MX"/>
        </w:rPr>
      </w:pP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b/>
          <w:i/>
          <w:sz w:val="22"/>
        </w:rPr>
        <w:t>FUNDAMENTACIÓN Y MOTIVACIÓN.</w:t>
      </w:r>
      <w:r w:rsidRPr="00AE6453">
        <w:rPr>
          <w:rFonts w:ascii="Palatino Linotype" w:hAnsi="Palatino Linotype" w:cs="Arial"/>
          <w:i/>
          <w:sz w:val="22"/>
        </w:rPr>
        <w:t xml:space="preserve"> La </w:t>
      </w:r>
      <w:r w:rsidRPr="00AE6453">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E6453">
        <w:rPr>
          <w:rFonts w:ascii="Palatino Linotype" w:hAnsi="Palatino Linotype" w:cs="Arial"/>
          <w:i/>
          <w:sz w:val="22"/>
        </w:rPr>
        <w:t>.</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SEGUNDO TRIBUNAL COLEGIADO DEL SEXTO CIRCUITO.</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AE6453">
        <w:rPr>
          <w:rFonts w:ascii="Palatino Linotype" w:hAnsi="Palatino Linotype" w:cs="Arial"/>
          <w:i/>
          <w:sz w:val="22"/>
        </w:rPr>
        <w:t>Esponda</w:t>
      </w:r>
      <w:proofErr w:type="spellEnd"/>
      <w:r w:rsidRPr="00AE6453">
        <w:rPr>
          <w:rFonts w:ascii="Palatino Linotype" w:hAnsi="Palatino Linotype" w:cs="Arial"/>
          <w:i/>
          <w:sz w:val="22"/>
        </w:rPr>
        <w:t xml:space="preserve"> Rincón.</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 xml:space="preserve">Amparo en revisión 333/88. </w:t>
      </w:r>
      <w:proofErr w:type="spellStart"/>
      <w:r w:rsidRPr="00AE6453">
        <w:rPr>
          <w:rFonts w:ascii="Palatino Linotype" w:hAnsi="Palatino Linotype" w:cs="Arial"/>
          <w:i/>
          <w:sz w:val="22"/>
        </w:rPr>
        <w:t>Adilia</w:t>
      </w:r>
      <w:proofErr w:type="spellEnd"/>
      <w:r w:rsidRPr="00AE6453">
        <w:rPr>
          <w:rFonts w:ascii="Palatino Linotype" w:hAnsi="Palatino Linotype" w:cs="Arial"/>
          <w:i/>
          <w:sz w:val="22"/>
        </w:rPr>
        <w:t xml:space="preserve"> Romero. 26 de octubre de 1988. Unanimidad de votos. Ponente: Arnoldo Nájera Virgen. Secretario: Enrique Crispín Campos Ramírez.</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AE6453">
        <w:rPr>
          <w:rFonts w:ascii="Palatino Linotype" w:hAnsi="Palatino Linotype" w:cs="Arial"/>
          <w:i/>
          <w:sz w:val="22"/>
        </w:rPr>
        <w:t>Goyzueta</w:t>
      </w:r>
      <w:proofErr w:type="spellEnd"/>
      <w:r w:rsidRPr="00AE6453">
        <w:rPr>
          <w:rFonts w:ascii="Palatino Linotype" w:hAnsi="Palatino Linotype" w:cs="Arial"/>
          <w:i/>
          <w:sz w:val="22"/>
        </w:rPr>
        <w:t>. Secretario: Gonzalo Carrera Molina.</w:t>
      </w:r>
    </w:p>
    <w:p w:rsidR="00F77E6F" w:rsidRPr="00AE6453" w:rsidRDefault="00F77E6F" w:rsidP="00F77E6F">
      <w:pPr>
        <w:spacing w:line="360" w:lineRule="auto"/>
        <w:ind w:left="567" w:right="567"/>
        <w:contextualSpacing/>
        <w:jc w:val="both"/>
        <w:rPr>
          <w:rFonts w:ascii="Palatino Linotype" w:hAnsi="Palatino Linotype" w:cs="Arial"/>
          <w:i/>
          <w:sz w:val="22"/>
        </w:rPr>
      </w:pPr>
      <w:r w:rsidRPr="00AE6453">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AE6453">
        <w:rPr>
          <w:rFonts w:ascii="Palatino Linotype" w:hAnsi="Palatino Linotype" w:cs="Arial"/>
          <w:i/>
          <w:sz w:val="22"/>
        </w:rPr>
        <w:t>Baigts</w:t>
      </w:r>
      <w:proofErr w:type="spellEnd"/>
      <w:r w:rsidRPr="00AE6453">
        <w:rPr>
          <w:rFonts w:ascii="Palatino Linotype" w:hAnsi="Palatino Linotype" w:cs="Arial"/>
          <w:i/>
          <w:sz w:val="22"/>
        </w:rPr>
        <w:t xml:space="preserve"> Muñoz.</w:t>
      </w:r>
    </w:p>
    <w:p w:rsidR="00F77E6F" w:rsidRPr="00AE6453" w:rsidRDefault="00F77E6F" w:rsidP="00F77E6F">
      <w:pPr>
        <w:spacing w:line="360" w:lineRule="auto"/>
        <w:ind w:firstLine="1418"/>
        <w:contextualSpacing/>
        <w:jc w:val="both"/>
        <w:rPr>
          <w:rFonts w:ascii="Palatino Linotype" w:hAnsi="Palatino Linotype" w:cs="Arial"/>
          <w:lang w:val="es-ES"/>
        </w:rPr>
      </w:pPr>
    </w:p>
    <w:p w:rsidR="00F77E6F" w:rsidRPr="00AE6453" w:rsidRDefault="00F77E6F" w:rsidP="00F77E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E6453">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w:t>
      </w:r>
      <w:r w:rsidRPr="00AE6453">
        <w:rPr>
          <w:rFonts w:ascii="Palatino Linotype" w:eastAsia="Times New Roman" w:hAnsi="Palatino Linotype" w:cs="Arial"/>
          <w:lang w:eastAsia="es-MX"/>
        </w:rPr>
        <w:lastRenderedPageBreak/>
        <w:t>cuando se expresan las razones, motivos o circunstancias que tomó en cuenta la autoridad para adecuar el hecho a los fundamentos de derecho.</w:t>
      </w:r>
    </w:p>
    <w:p w:rsidR="00F77E6F" w:rsidRPr="00AE6453" w:rsidRDefault="00F77E6F" w:rsidP="00F77E6F">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AE6453" w:rsidRDefault="00F77E6F" w:rsidP="00F77E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E6453">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AE6453" w:rsidRDefault="00F77E6F" w:rsidP="00F77E6F">
      <w:pPr>
        <w:shd w:val="clear" w:color="auto" w:fill="FFFFFF"/>
        <w:spacing w:line="360" w:lineRule="auto"/>
        <w:contextualSpacing/>
        <w:jc w:val="both"/>
        <w:rPr>
          <w:rFonts w:ascii="Palatino Linotype" w:eastAsia="Times New Roman" w:hAnsi="Palatino Linotype" w:cs="Arial"/>
          <w:lang w:eastAsia="es-MX"/>
        </w:rPr>
      </w:pPr>
    </w:p>
    <w:p w:rsidR="00F77E6F" w:rsidRPr="00AE6453" w:rsidRDefault="00F77E6F" w:rsidP="00F77E6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E6453">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AE6453" w:rsidRDefault="00F77E6F" w:rsidP="00F77E6F">
      <w:pPr>
        <w:shd w:val="clear" w:color="auto" w:fill="FFFFFF"/>
        <w:spacing w:line="360" w:lineRule="auto"/>
        <w:jc w:val="both"/>
        <w:rPr>
          <w:rFonts w:ascii="Palatino Linotype" w:eastAsia="Times New Roman" w:hAnsi="Palatino Linotype" w:cs="Arial"/>
          <w:lang w:eastAsia="es-MX"/>
        </w:rPr>
      </w:pPr>
    </w:p>
    <w:p w:rsidR="00F77E6F" w:rsidRPr="00AE6453" w:rsidRDefault="00F77E6F" w:rsidP="00F77E6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E6453">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AE6453">
        <w:rPr>
          <w:rFonts w:ascii="Palatino Linotype" w:hAnsi="Palatino Linotype"/>
        </w:rPr>
        <w:t xml:space="preserve"> </w:t>
      </w:r>
      <w:r w:rsidRPr="00AE6453">
        <w:rPr>
          <w:rFonts w:ascii="Palatino Linotype" w:eastAsia="Times New Roman" w:hAnsi="Palatino Linotype" w:cs="Arial"/>
          <w:lang w:eastAsia="es-MX"/>
        </w:rPr>
        <w:t>datos personales</w:t>
      </w:r>
      <w:r w:rsidRPr="00AE6453">
        <w:rPr>
          <w:rStyle w:val="Refdenotaalpie"/>
          <w:rFonts w:ascii="Palatino Linotype" w:eastAsia="Times New Roman" w:hAnsi="Palatino Linotype" w:cs="Arial"/>
          <w:lang w:eastAsia="es-MX"/>
        </w:rPr>
        <w:footnoteReference w:id="11"/>
      </w:r>
      <w:r w:rsidRPr="00AE6453">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AE645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w:t>
      </w:r>
      <w:r w:rsidRPr="00AE6453">
        <w:rPr>
          <w:rFonts w:ascii="Palatino Linotype" w:eastAsia="Calibri" w:hAnsi="Palatino Linotype" w:cs="Arial"/>
          <w:lang w:val="es-ES" w:eastAsia="es-MX"/>
        </w:rPr>
        <w:lastRenderedPageBreak/>
        <w:t xml:space="preserve">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AE6453" w:rsidRDefault="00F77E6F" w:rsidP="00F77E6F">
      <w:pPr>
        <w:pStyle w:val="Prrafodelista"/>
        <w:spacing w:line="360" w:lineRule="auto"/>
        <w:rPr>
          <w:rFonts w:ascii="Palatino Linotype" w:eastAsia="Times New Roman" w:hAnsi="Palatino Linotype" w:cs="Arial"/>
          <w:lang w:eastAsia="es-MX"/>
        </w:rPr>
      </w:pPr>
    </w:p>
    <w:p w:rsidR="00F77E6F" w:rsidRPr="00AE6453" w:rsidRDefault="00F77E6F" w:rsidP="00F77E6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E645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AE6453" w:rsidRDefault="00F77E6F" w:rsidP="00F77E6F">
      <w:pPr>
        <w:pStyle w:val="Prrafodelista"/>
        <w:spacing w:line="360" w:lineRule="auto"/>
        <w:rPr>
          <w:rFonts w:ascii="Palatino Linotype" w:eastAsia="Times New Roman" w:hAnsi="Palatino Linotype" w:cs="Arial"/>
          <w:lang w:eastAsia="es-MX"/>
        </w:rPr>
      </w:pPr>
    </w:p>
    <w:p w:rsidR="00F77E6F" w:rsidRPr="00AE6453" w:rsidRDefault="00F77E6F" w:rsidP="00F77E6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E645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AE6453">
        <w:rPr>
          <w:rFonts w:ascii="Palatino Linotype" w:hAnsi="Palatino Linotype"/>
          <w:lang w:val="es-ES"/>
        </w:rPr>
        <w:t xml:space="preserve"> </w:t>
      </w:r>
    </w:p>
    <w:p w:rsidR="0015267F" w:rsidRPr="00AE6453" w:rsidRDefault="0015267F" w:rsidP="0015267F">
      <w:pPr>
        <w:pStyle w:val="Prrafodelista"/>
        <w:rPr>
          <w:rFonts w:ascii="Palatino Linotype" w:hAnsi="Palatino Linotype"/>
          <w:lang w:val="es-ES"/>
        </w:rPr>
      </w:pPr>
    </w:p>
    <w:p w:rsidR="003359B4" w:rsidRPr="00AE6453" w:rsidRDefault="002A5BA4" w:rsidP="003359B4">
      <w:pPr>
        <w:pStyle w:val="Prrafodelista"/>
        <w:numPr>
          <w:ilvl w:val="0"/>
          <w:numId w:val="1"/>
        </w:numPr>
        <w:spacing w:before="240" w:after="240" w:line="360" w:lineRule="auto"/>
        <w:ind w:left="0" w:firstLine="0"/>
        <w:jc w:val="both"/>
        <w:rPr>
          <w:rFonts w:ascii="Palatino Linotype" w:hAnsi="Palatino Linotype" w:cs="Arial"/>
        </w:rPr>
      </w:pPr>
      <w:r w:rsidRPr="00AE6453">
        <w:rPr>
          <w:rFonts w:ascii="Palatino Linotype" w:hAnsi="Palatino Linotype"/>
          <w:color w:val="000000"/>
          <w:lang w:val="es-ES" w:eastAsia="es-MX"/>
        </w:rPr>
        <w:t xml:space="preserve">Por lo anteriormente expuesto y fundado, este </w:t>
      </w:r>
      <w:r w:rsidRPr="00AE6453">
        <w:rPr>
          <w:rFonts w:ascii="Palatino Linotype" w:hAnsi="Palatino Linotype"/>
          <w:b/>
          <w:bCs/>
          <w:color w:val="000000"/>
          <w:lang w:val="es-ES" w:eastAsia="es-MX"/>
        </w:rPr>
        <w:t>ÓRGANO GARANTE</w:t>
      </w:r>
      <w:r w:rsidRPr="00AE6453">
        <w:rPr>
          <w:rFonts w:ascii="Palatino Linotype" w:hAnsi="Palatino Linotype"/>
          <w:color w:val="000000"/>
          <w:lang w:val="es-ES" w:eastAsia="es-MX"/>
        </w:rPr>
        <w:t xml:space="preserve"> emite los siguientes:</w:t>
      </w:r>
      <w:r w:rsidR="00150242" w:rsidRPr="00AE6453">
        <w:rPr>
          <w:rFonts w:ascii="Palatino Linotype" w:hAnsi="Palatino Linotype"/>
          <w:color w:val="000000"/>
          <w:lang w:val="es-ES" w:eastAsia="es-MX"/>
        </w:rPr>
        <w:t xml:space="preserve"> </w:t>
      </w:r>
    </w:p>
    <w:p w:rsidR="002A5BA4" w:rsidRPr="00AE6453" w:rsidRDefault="002A5BA4" w:rsidP="006E74A1">
      <w:pPr>
        <w:keepNext/>
        <w:keepLines/>
        <w:spacing w:line="360" w:lineRule="auto"/>
        <w:jc w:val="center"/>
        <w:outlineLvl w:val="0"/>
        <w:rPr>
          <w:rFonts w:ascii="Palatino Linotype" w:eastAsia="Times New Roman" w:hAnsi="Palatino Linotype" w:cstheme="majorBidi"/>
          <w:b/>
          <w:bCs/>
        </w:rPr>
      </w:pPr>
      <w:bookmarkStart w:id="49" w:name="_Toc447699324"/>
      <w:bookmarkStart w:id="50" w:name="_Toc445745148"/>
      <w:bookmarkStart w:id="51" w:name="_Toc486525261"/>
      <w:bookmarkStart w:id="52" w:name="_Toc23853076"/>
      <w:r w:rsidRPr="00AE6453">
        <w:rPr>
          <w:rFonts w:ascii="Palatino Linotype" w:eastAsia="Times New Roman" w:hAnsi="Palatino Linotype" w:cstheme="majorBidi"/>
          <w:b/>
          <w:bCs/>
        </w:rPr>
        <w:t>R E S O L U T I V O S</w:t>
      </w:r>
      <w:bookmarkEnd w:id="49"/>
      <w:bookmarkEnd w:id="50"/>
      <w:bookmarkEnd w:id="51"/>
      <w:bookmarkEnd w:id="52"/>
    </w:p>
    <w:p w:rsidR="00B165CC" w:rsidRPr="00AE6453" w:rsidRDefault="00B165CC" w:rsidP="006E74A1">
      <w:pPr>
        <w:keepNext/>
        <w:keepLines/>
        <w:spacing w:line="360" w:lineRule="auto"/>
        <w:jc w:val="center"/>
        <w:outlineLvl w:val="0"/>
        <w:rPr>
          <w:rFonts w:ascii="Palatino Linotype" w:eastAsia="Times New Roman" w:hAnsi="Palatino Linotype" w:cstheme="majorBidi"/>
          <w:b/>
          <w:bCs/>
        </w:rPr>
      </w:pPr>
    </w:p>
    <w:p w:rsidR="00E81879" w:rsidRPr="00AE6453" w:rsidRDefault="00E81879" w:rsidP="006E74A1">
      <w:pPr>
        <w:spacing w:line="360" w:lineRule="auto"/>
        <w:jc w:val="both"/>
        <w:rPr>
          <w:rFonts w:ascii="Palatino Linotype" w:eastAsia="Times New Roman" w:hAnsi="Palatino Linotype" w:cs="Times New Roman"/>
        </w:rPr>
      </w:pPr>
      <w:r w:rsidRPr="00AE6453">
        <w:rPr>
          <w:rFonts w:ascii="Palatino Linotype" w:eastAsia="Times New Roman" w:hAnsi="Palatino Linotype" w:cs="Arial"/>
          <w:b/>
        </w:rPr>
        <w:t xml:space="preserve">PRIMERO. </w:t>
      </w:r>
      <w:r w:rsidRPr="00AE6453">
        <w:rPr>
          <w:rFonts w:ascii="Palatino Linotype" w:eastAsia="Times New Roman" w:hAnsi="Palatino Linotype" w:cs="Arial"/>
        </w:rPr>
        <w:t xml:space="preserve">Resultan </w:t>
      </w:r>
      <w:r w:rsidR="006E74A1" w:rsidRPr="00AE6453">
        <w:rPr>
          <w:rFonts w:ascii="Palatino Linotype" w:eastAsia="Times New Roman" w:hAnsi="Palatino Linotype" w:cs="Arial"/>
        </w:rPr>
        <w:t xml:space="preserve">fundadas </w:t>
      </w:r>
      <w:r w:rsidRPr="00AE6453">
        <w:rPr>
          <w:rFonts w:ascii="Palatino Linotype" w:eastAsia="Times New Roman" w:hAnsi="Palatino Linotype" w:cs="Arial"/>
        </w:rPr>
        <w:t>las</w:t>
      </w:r>
      <w:r w:rsidRPr="00AE6453">
        <w:rPr>
          <w:rFonts w:ascii="Palatino Linotype" w:eastAsia="Times New Roman" w:hAnsi="Palatino Linotype" w:cs="Arial"/>
          <w:b/>
        </w:rPr>
        <w:t xml:space="preserve"> </w:t>
      </w:r>
      <w:r w:rsidRPr="00AE6453">
        <w:rPr>
          <w:rFonts w:ascii="Palatino Linotype" w:eastAsia="Times New Roman" w:hAnsi="Palatino Linotype" w:cs="Arial"/>
          <w:lang w:val="es-ES"/>
        </w:rPr>
        <w:t xml:space="preserve">razones o motivos de inconformidad hechos valer </w:t>
      </w:r>
      <w:r w:rsidRPr="00AE6453">
        <w:rPr>
          <w:rFonts w:ascii="Palatino Linotype" w:eastAsia="Calibri" w:hAnsi="Palatino Linotype" w:cs="Arial"/>
          <w:lang w:val="es-ES"/>
        </w:rPr>
        <w:t xml:space="preserve">en </w:t>
      </w:r>
      <w:r w:rsidR="001E69EF" w:rsidRPr="00AE6453">
        <w:rPr>
          <w:rFonts w:ascii="Palatino Linotype" w:eastAsia="Calibri" w:hAnsi="Palatino Linotype" w:cs="Arial"/>
          <w:lang w:val="es-ES"/>
        </w:rPr>
        <w:t>el</w:t>
      </w:r>
      <w:r w:rsidRPr="00AE6453">
        <w:rPr>
          <w:rFonts w:ascii="Palatino Linotype" w:eastAsia="Calibri" w:hAnsi="Palatino Linotype" w:cs="Arial"/>
          <w:lang w:val="es-ES"/>
        </w:rPr>
        <w:t xml:space="preserve"> recurso de revisión </w:t>
      </w:r>
      <w:r w:rsidR="004B019D" w:rsidRPr="00AE6453">
        <w:rPr>
          <w:rFonts w:ascii="Palatino Linotype" w:hAnsi="Palatino Linotype" w:cs="Arial"/>
          <w:b/>
          <w:bCs/>
        </w:rPr>
        <w:t>0</w:t>
      </w:r>
      <w:r w:rsidR="000E5CF6" w:rsidRPr="00AE6453">
        <w:rPr>
          <w:rFonts w:ascii="Palatino Linotype" w:hAnsi="Palatino Linotype" w:cs="Arial"/>
          <w:b/>
          <w:bCs/>
        </w:rPr>
        <w:t>7098</w:t>
      </w:r>
      <w:r w:rsidR="00794037" w:rsidRPr="00AE6453">
        <w:rPr>
          <w:rFonts w:ascii="Palatino Linotype" w:hAnsi="Palatino Linotype" w:cs="Arial"/>
          <w:b/>
          <w:bCs/>
        </w:rPr>
        <w:t>/INFOEM/IP/RR/2019</w:t>
      </w:r>
      <w:r w:rsidR="004B019D" w:rsidRPr="00AE6453">
        <w:rPr>
          <w:rFonts w:ascii="Palatino Linotype" w:hAnsi="Palatino Linotype" w:cs="Arial"/>
          <w:b/>
          <w:bCs/>
        </w:rPr>
        <w:t xml:space="preserve">, </w:t>
      </w:r>
      <w:r w:rsidR="009A66DF" w:rsidRPr="00AE6453">
        <w:rPr>
          <w:rFonts w:ascii="Palatino Linotype" w:hAnsi="Palatino Linotype" w:cs="Arial"/>
          <w:bCs/>
        </w:rPr>
        <w:t>en términos de</w:t>
      </w:r>
      <w:r w:rsidR="000205C3" w:rsidRPr="00AE6453">
        <w:rPr>
          <w:rFonts w:ascii="Palatino Linotype" w:hAnsi="Palatino Linotype" w:cs="Arial"/>
          <w:bCs/>
        </w:rPr>
        <w:t xml:space="preserve"> </w:t>
      </w:r>
      <w:r w:rsidR="008078B6" w:rsidRPr="00AE6453">
        <w:rPr>
          <w:rFonts w:ascii="Palatino Linotype" w:hAnsi="Palatino Linotype" w:cs="Arial"/>
          <w:bCs/>
        </w:rPr>
        <w:t>l</w:t>
      </w:r>
      <w:r w:rsidR="000205C3" w:rsidRPr="00AE6453">
        <w:rPr>
          <w:rFonts w:ascii="Palatino Linotype" w:hAnsi="Palatino Linotype" w:cs="Arial"/>
          <w:bCs/>
        </w:rPr>
        <w:t>os</w:t>
      </w:r>
      <w:r w:rsidR="009A66DF" w:rsidRPr="00AE6453">
        <w:rPr>
          <w:rFonts w:ascii="Palatino Linotype" w:hAnsi="Palatino Linotype" w:cs="Arial"/>
          <w:bCs/>
        </w:rPr>
        <w:t xml:space="preserve"> considerando</w:t>
      </w:r>
      <w:r w:rsidR="000205C3" w:rsidRPr="00AE6453">
        <w:rPr>
          <w:rFonts w:ascii="Palatino Linotype" w:hAnsi="Palatino Linotype" w:cs="Arial"/>
          <w:bCs/>
        </w:rPr>
        <w:t>s</w:t>
      </w:r>
      <w:r w:rsidR="009A66DF" w:rsidRPr="00AE6453">
        <w:rPr>
          <w:rFonts w:ascii="Palatino Linotype" w:hAnsi="Palatino Linotype" w:cs="Arial"/>
          <w:bCs/>
        </w:rPr>
        <w:t xml:space="preserve"> </w:t>
      </w:r>
      <w:r w:rsidR="009A66DF" w:rsidRPr="00AE6453">
        <w:rPr>
          <w:rFonts w:ascii="Palatino Linotype" w:hAnsi="Palatino Linotype" w:cs="Arial"/>
          <w:b/>
          <w:bCs/>
        </w:rPr>
        <w:t>CUARTO</w:t>
      </w:r>
      <w:r w:rsidR="009A66DF" w:rsidRPr="00AE6453">
        <w:rPr>
          <w:rFonts w:ascii="Palatino Linotype" w:hAnsi="Palatino Linotype" w:cs="Arial"/>
          <w:bCs/>
        </w:rPr>
        <w:t xml:space="preserve"> </w:t>
      </w:r>
      <w:r w:rsidR="000205C3" w:rsidRPr="00AE6453">
        <w:rPr>
          <w:rFonts w:ascii="Palatino Linotype" w:hAnsi="Palatino Linotype" w:cs="Arial"/>
          <w:bCs/>
        </w:rPr>
        <w:t xml:space="preserve">y </w:t>
      </w:r>
      <w:r w:rsidR="000205C3" w:rsidRPr="00AE6453">
        <w:rPr>
          <w:rFonts w:ascii="Palatino Linotype" w:hAnsi="Palatino Linotype" w:cs="Arial"/>
          <w:b/>
          <w:bCs/>
        </w:rPr>
        <w:t>QUINTO</w:t>
      </w:r>
      <w:r w:rsidR="00ED70A8" w:rsidRPr="00AE6453">
        <w:rPr>
          <w:rFonts w:ascii="Palatino Linotype" w:hAnsi="Palatino Linotype" w:cs="Arial"/>
          <w:b/>
          <w:bCs/>
        </w:rPr>
        <w:t xml:space="preserve"> </w:t>
      </w:r>
      <w:r w:rsidR="009A66DF" w:rsidRPr="00AE6453">
        <w:rPr>
          <w:rFonts w:ascii="Palatino Linotype" w:hAnsi="Palatino Linotype" w:cs="Arial"/>
          <w:bCs/>
        </w:rPr>
        <w:t>de la presente resolución.</w:t>
      </w:r>
      <w:r w:rsidR="00886B78" w:rsidRPr="00AE6453">
        <w:rPr>
          <w:rFonts w:ascii="Palatino Linotype" w:hAnsi="Palatino Linotype" w:cs="Arial"/>
          <w:bCs/>
        </w:rPr>
        <w:t xml:space="preserve"> </w:t>
      </w:r>
      <w:r w:rsidR="00B40212" w:rsidRPr="00AE6453">
        <w:rPr>
          <w:rFonts w:ascii="Palatino Linotype" w:hAnsi="Palatino Linotype" w:cs="Arial"/>
          <w:bCs/>
        </w:rPr>
        <w:t xml:space="preserve"> </w:t>
      </w:r>
    </w:p>
    <w:p w:rsidR="002E2041" w:rsidRPr="00AE6453" w:rsidRDefault="00E81879" w:rsidP="006E74A1">
      <w:pPr>
        <w:spacing w:before="240" w:after="240" w:line="360" w:lineRule="auto"/>
        <w:jc w:val="both"/>
        <w:rPr>
          <w:rFonts w:ascii="Palatino Linotype" w:hAnsi="Palatino Linotype" w:cs="Arial"/>
          <w:bCs/>
        </w:rPr>
      </w:pPr>
      <w:bookmarkStart w:id="53" w:name="_Toc477891768"/>
      <w:bookmarkStart w:id="54" w:name="_Toc477891858"/>
      <w:bookmarkStart w:id="55" w:name="_Toc481576259"/>
      <w:bookmarkStart w:id="56" w:name="_Toc492590391"/>
      <w:bookmarkStart w:id="57" w:name="_Toc462653937"/>
      <w:bookmarkStart w:id="58" w:name="_Toc453696502"/>
      <w:bookmarkStart w:id="59" w:name="_Toc454301155"/>
      <w:r w:rsidRPr="00AE6453">
        <w:rPr>
          <w:rFonts w:ascii="Palatino Linotype" w:hAnsi="Palatino Linotype"/>
          <w:b/>
        </w:rPr>
        <w:lastRenderedPageBreak/>
        <w:t>SEGUNDO.</w:t>
      </w:r>
      <w:r w:rsidRPr="00AE6453">
        <w:rPr>
          <w:rStyle w:val="Ttulo2Car"/>
          <w:rFonts w:ascii="Palatino Linotype" w:hAnsi="Palatino Linotype"/>
          <w:b/>
          <w:sz w:val="24"/>
          <w:szCs w:val="24"/>
        </w:rPr>
        <w:t xml:space="preserve"> </w:t>
      </w:r>
      <w:bookmarkEnd w:id="53"/>
      <w:bookmarkEnd w:id="54"/>
      <w:bookmarkEnd w:id="55"/>
      <w:bookmarkEnd w:id="56"/>
      <w:bookmarkEnd w:id="57"/>
      <w:bookmarkEnd w:id="58"/>
      <w:bookmarkEnd w:id="59"/>
      <w:r w:rsidRPr="00AE6453">
        <w:rPr>
          <w:rFonts w:ascii="Palatino Linotype" w:eastAsia="Calibri" w:hAnsi="Palatino Linotype" w:cs="Arial"/>
          <w:lang w:val="es-ES"/>
        </w:rPr>
        <w:t>Se</w:t>
      </w:r>
      <w:r w:rsidRPr="00AE6453">
        <w:rPr>
          <w:rFonts w:ascii="Palatino Linotype" w:eastAsia="Calibri" w:hAnsi="Palatino Linotype" w:cs="Arial"/>
          <w:b/>
          <w:lang w:val="es-ES"/>
        </w:rPr>
        <w:t xml:space="preserve"> </w:t>
      </w:r>
      <w:r w:rsidR="000E5CF6" w:rsidRPr="00AE6453">
        <w:rPr>
          <w:rFonts w:ascii="Palatino Linotype" w:eastAsia="Calibri" w:hAnsi="Palatino Linotype" w:cs="Arial"/>
          <w:b/>
          <w:lang w:val="es-ES"/>
        </w:rPr>
        <w:t xml:space="preserve">MODIFICA la respuesta emitida por el </w:t>
      </w:r>
      <w:r w:rsidR="00A8727A" w:rsidRPr="00AE6453">
        <w:rPr>
          <w:rFonts w:ascii="Palatino Linotype" w:hAnsi="Palatino Linotype"/>
          <w:b/>
          <w:bCs/>
          <w:szCs w:val="22"/>
        </w:rPr>
        <w:t xml:space="preserve">Ayuntamiento de </w:t>
      </w:r>
      <w:r w:rsidR="000E5CF6" w:rsidRPr="00AE6453">
        <w:rPr>
          <w:rFonts w:ascii="Palatino Linotype" w:hAnsi="Palatino Linotype"/>
          <w:b/>
          <w:bCs/>
          <w:szCs w:val="22"/>
        </w:rPr>
        <w:t xml:space="preserve">Sultepec, </w:t>
      </w:r>
      <w:r w:rsidR="000E5CF6" w:rsidRPr="00AE6453">
        <w:rPr>
          <w:rFonts w:ascii="Palatino Linotype" w:hAnsi="Palatino Linotype"/>
          <w:bCs/>
          <w:szCs w:val="22"/>
        </w:rPr>
        <w:t xml:space="preserve">y se </w:t>
      </w:r>
      <w:r w:rsidR="000E5CF6" w:rsidRPr="00AE6453">
        <w:rPr>
          <w:rFonts w:ascii="Palatino Linotype" w:hAnsi="Palatino Linotype"/>
          <w:b/>
          <w:bCs/>
          <w:szCs w:val="22"/>
        </w:rPr>
        <w:t>ORDENA</w:t>
      </w:r>
      <w:r w:rsidR="00A8727A" w:rsidRPr="00AE6453">
        <w:rPr>
          <w:rFonts w:ascii="Palatino Linotype" w:eastAsia="Calibri" w:hAnsi="Palatino Linotype" w:cs="Arial"/>
          <w:lang w:val="es-ES"/>
        </w:rPr>
        <w:t xml:space="preserve"> </w:t>
      </w:r>
      <w:r w:rsidR="00A82194" w:rsidRPr="00AE6453">
        <w:rPr>
          <w:rFonts w:ascii="Palatino Linotype" w:eastAsia="Calibri" w:hAnsi="Palatino Linotype" w:cs="Arial"/>
          <w:lang w:val="es-ES"/>
        </w:rPr>
        <w:t xml:space="preserve">entregar, vía </w:t>
      </w:r>
      <w:r w:rsidR="007740EB" w:rsidRPr="00AE6453">
        <w:rPr>
          <w:rFonts w:ascii="Palatino Linotype" w:eastAsia="Times New Roman" w:hAnsi="Palatino Linotype" w:cs="Arial"/>
          <w:b/>
          <w:lang w:val="es-ES"/>
        </w:rPr>
        <w:t>Sistema de Acceso a la Información Mexiquense</w:t>
      </w:r>
      <w:r w:rsidR="00C93E8B" w:rsidRPr="00AE6453">
        <w:rPr>
          <w:rFonts w:ascii="Palatino Linotype" w:eastAsia="Times New Roman" w:hAnsi="Palatino Linotype" w:cs="Arial"/>
          <w:b/>
          <w:lang w:val="es-ES"/>
        </w:rPr>
        <w:t xml:space="preserve"> (SAIMEX)</w:t>
      </w:r>
      <w:r w:rsidRPr="00AE6453">
        <w:rPr>
          <w:rFonts w:ascii="Palatino Linotype" w:eastAsia="Times New Roman" w:hAnsi="Palatino Linotype" w:cs="Arial"/>
          <w:lang w:val="es-ES"/>
        </w:rPr>
        <w:t>,</w:t>
      </w:r>
      <w:r w:rsidR="002E2041" w:rsidRPr="00AE6453">
        <w:rPr>
          <w:rFonts w:ascii="Palatino Linotype" w:eastAsia="Times New Roman" w:hAnsi="Palatino Linotype" w:cs="Arial"/>
          <w:lang w:val="es-ES"/>
        </w:rPr>
        <w:t xml:space="preserve"> </w:t>
      </w:r>
      <w:r w:rsidR="00766EB6" w:rsidRPr="00AE6453">
        <w:rPr>
          <w:rFonts w:ascii="Palatino Linotype" w:eastAsia="Times New Roman" w:hAnsi="Palatino Linotype" w:cs="Arial"/>
          <w:lang w:val="es-ES"/>
        </w:rPr>
        <w:t xml:space="preserve">previa búsqueda exhaustiva y razonable, </w:t>
      </w:r>
      <w:r w:rsidR="006B3D8E" w:rsidRPr="00AE6453">
        <w:rPr>
          <w:rFonts w:ascii="Palatino Linotype" w:eastAsia="Times New Roman" w:hAnsi="Palatino Linotype" w:cs="Arial"/>
          <w:lang w:val="es-ES"/>
        </w:rPr>
        <w:t>en versión pública</w:t>
      </w:r>
      <w:r w:rsidR="00766EB6" w:rsidRPr="00AE6453">
        <w:rPr>
          <w:rFonts w:ascii="Palatino Linotype" w:eastAsia="Times New Roman" w:hAnsi="Palatino Linotype" w:cs="Arial"/>
          <w:lang w:val="es-ES"/>
        </w:rPr>
        <w:t xml:space="preserve">, </w:t>
      </w:r>
      <w:r w:rsidR="00A1302E" w:rsidRPr="00AE6453">
        <w:rPr>
          <w:rFonts w:ascii="Palatino Linotype" w:eastAsia="Times New Roman" w:hAnsi="Palatino Linotype" w:cs="Arial"/>
          <w:lang w:val="es-ES"/>
        </w:rPr>
        <w:t xml:space="preserve">de la </w:t>
      </w:r>
      <w:r w:rsidR="00A1302E" w:rsidRPr="00AE6453">
        <w:rPr>
          <w:rFonts w:ascii="Palatino Linotype" w:eastAsia="Times New Roman" w:hAnsi="Palatino Linotype" w:cs="Arial"/>
          <w:b/>
          <w:lang w:val="es-ES"/>
        </w:rPr>
        <w:t>Contraloría Interna Municipal</w:t>
      </w:r>
      <w:r w:rsidR="00A1302E" w:rsidRPr="00AE6453">
        <w:rPr>
          <w:rFonts w:ascii="Palatino Linotype" w:eastAsia="Times New Roman" w:hAnsi="Palatino Linotype" w:cs="Arial"/>
          <w:lang w:val="es-ES"/>
        </w:rPr>
        <w:t xml:space="preserve">, </w:t>
      </w:r>
      <w:r w:rsidR="0051509C" w:rsidRPr="00AE6453">
        <w:rPr>
          <w:rFonts w:ascii="Palatino Linotype" w:eastAsia="Times New Roman" w:hAnsi="Palatino Linotype" w:cs="Arial"/>
          <w:lang w:val="es-ES"/>
        </w:rPr>
        <w:t>l</w:t>
      </w:r>
      <w:r w:rsidR="00766EB6" w:rsidRPr="00AE6453">
        <w:rPr>
          <w:rFonts w:ascii="Palatino Linotype" w:eastAsia="Times New Roman" w:hAnsi="Palatino Linotype" w:cs="Arial"/>
          <w:lang w:val="es-ES"/>
        </w:rPr>
        <w:t>o</w:t>
      </w:r>
      <w:r w:rsidR="0051509C" w:rsidRPr="00AE6453">
        <w:rPr>
          <w:rFonts w:ascii="Palatino Linotype" w:eastAsia="Times New Roman" w:hAnsi="Palatino Linotype" w:cs="Arial"/>
          <w:lang w:val="es-ES"/>
        </w:rPr>
        <w:t xml:space="preserve"> siguiente</w:t>
      </w:r>
      <w:r w:rsidR="00F77E6F" w:rsidRPr="00AE6453">
        <w:rPr>
          <w:rFonts w:ascii="Palatino Linotype" w:eastAsia="Times New Roman" w:hAnsi="Palatino Linotype" w:cs="Arial"/>
          <w:lang w:val="es-ES"/>
        </w:rPr>
        <w:t>:</w:t>
      </w:r>
      <w:r w:rsidR="00DC18BA" w:rsidRPr="00AE6453">
        <w:rPr>
          <w:rFonts w:ascii="Palatino Linotype" w:eastAsia="Times New Roman" w:hAnsi="Palatino Linotype" w:cs="Arial"/>
          <w:lang w:val="es-ES"/>
        </w:rPr>
        <w:t xml:space="preserve"> </w:t>
      </w:r>
      <w:r w:rsidR="00543B5B" w:rsidRPr="00AE6453">
        <w:rPr>
          <w:rFonts w:ascii="Palatino Linotype" w:eastAsia="Times New Roman" w:hAnsi="Palatino Linotype" w:cs="Arial"/>
          <w:lang w:val="es-ES"/>
        </w:rPr>
        <w:t xml:space="preserve"> </w:t>
      </w:r>
    </w:p>
    <w:p w:rsidR="00A1302E" w:rsidRPr="00AE6453" w:rsidRDefault="00A42F27" w:rsidP="0059406B">
      <w:pPr>
        <w:pStyle w:val="Prrafodelista"/>
        <w:numPr>
          <w:ilvl w:val="0"/>
          <w:numId w:val="31"/>
        </w:numPr>
        <w:spacing w:before="240" w:after="240" w:line="360" w:lineRule="auto"/>
        <w:ind w:left="709" w:hanging="425"/>
        <w:jc w:val="both"/>
        <w:rPr>
          <w:rFonts w:ascii="Palatino Linotype" w:hAnsi="Palatino Linotype" w:cs="Arial"/>
          <w:b/>
        </w:rPr>
      </w:pPr>
      <w:bookmarkStart w:id="60" w:name="_Toc460947013"/>
      <w:r w:rsidRPr="00AE6453">
        <w:rPr>
          <w:rFonts w:ascii="Palatino Linotype" w:hAnsi="Palatino Linotype" w:cs="Arial"/>
          <w:b/>
        </w:rPr>
        <w:t xml:space="preserve">Organigrama autorizado y </w:t>
      </w:r>
      <w:r w:rsidR="00A1302E" w:rsidRPr="00AE6453">
        <w:rPr>
          <w:rFonts w:ascii="Palatino Linotype" w:hAnsi="Palatino Linotype" w:cs="Arial"/>
          <w:b/>
        </w:rPr>
        <w:t xml:space="preserve">acta de </w:t>
      </w:r>
      <w:r w:rsidR="00B36CBB" w:rsidRPr="00AE6453">
        <w:rPr>
          <w:rFonts w:ascii="Palatino Linotype" w:hAnsi="Palatino Linotype" w:cs="Arial"/>
          <w:b/>
        </w:rPr>
        <w:t>la sesión de cabildo dó</w:t>
      </w:r>
      <w:r w:rsidR="00A1302E" w:rsidRPr="00AE6453">
        <w:rPr>
          <w:rFonts w:ascii="Palatino Linotype" w:hAnsi="Palatino Linotype" w:cs="Arial"/>
          <w:b/>
        </w:rPr>
        <w:t>nde se autorizó, correspondiente a los ejerci</w:t>
      </w:r>
      <w:r w:rsidR="000E5CF6" w:rsidRPr="00AE6453">
        <w:rPr>
          <w:rFonts w:ascii="Palatino Linotype" w:hAnsi="Palatino Linotype" w:cs="Arial"/>
          <w:b/>
        </w:rPr>
        <w:t xml:space="preserve">cios fiscales 2016, 2017, </w:t>
      </w:r>
      <w:r w:rsidR="0059406B" w:rsidRPr="00AE6453">
        <w:rPr>
          <w:rFonts w:ascii="Palatino Linotype" w:hAnsi="Palatino Linotype" w:cs="Arial"/>
          <w:b/>
        </w:rPr>
        <w:t>2018</w:t>
      </w:r>
      <w:r w:rsidR="000E5CF6" w:rsidRPr="00AE6453">
        <w:rPr>
          <w:rFonts w:ascii="Palatino Linotype" w:hAnsi="Palatino Linotype" w:cs="Arial"/>
          <w:b/>
        </w:rPr>
        <w:t xml:space="preserve"> y 2019</w:t>
      </w:r>
      <w:r w:rsidR="0059406B" w:rsidRPr="00AE6453">
        <w:rPr>
          <w:rFonts w:ascii="Palatino Linotype" w:hAnsi="Palatino Linotype" w:cs="Arial"/>
          <w:b/>
        </w:rPr>
        <w:t>;</w:t>
      </w:r>
    </w:p>
    <w:p w:rsidR="00B36CBB" w:rsidRPr="00AE6453" w:rsidRDefault="00B36CBB" w:rsidP="0059406B">
      <w:pPr>
        <w:pStyle w:val="Prrafodelista"/>
        <w:numPr>
          <w:ilvl w:val="0"/>
          <w:numId w:val="31"/>
        </w:numPr>
        <w:spacing w:before="240" w:after="240" w:line="360" w:lineRule="auto"/>
        <w:ind w:left="709" w:hanging="425"/>
        <w:jc w:val="both"/>
        <w:rPr>
          <w:rFonts w:ascii="Palatino Linotype" w:hAnsi="Palatino Linotype" w:cs="Arial"/>
          <w:b/>
        </w:rPr>
      </w:pPr>
      <w:r w:rsidRPr="00AE6453">
        <w:rPr>
          <w:rFonts w:ascii="Palatino Linotype" w:hAnsi="Palatino Linotype" w:cs="Arial"/>
          <w:b/>
          <w:bCs/>
        </w:rPr>
        <w:t>Documentos donde consten las percepciones netas quincenales del Contralor Interno Munici</w:t>
      </w:r>
      <w:r w:rsidR="0059406B" w:rsidRPr="00AE6453">
        <w:rPr>
          <w:rFonts w:ascii="Palatino Linotype" w:hAnsi="Palatino Linotype" w:cs="Arial"/>
          <w:b/>
          <w:bCs/>
        </w:rPr>
        <w:t>pal del periodo comprendido del</w:t>
      </w:r>
      <w:r w:rsidRPr="00AE6453">
        <w:rPr>
          <w:rFonts w:ascii="Palatino Linotype" w:hAnsi="Palatino Linotype" w:cs="Arial"/>
          <w:b/>
          <w:bCs/>
        </w:rPr>
        <w:t xml:space="preserve"> uno (01) de enero al treinta y uno (31) de diciembre de los años 2016, 2017 y 2018 y del uno (01) de enero al </w:t>
      </w:r>
      <w:r w:rsidR="0059406B" w:rsidRPr="00AE6453">
        <w:rPr>
          <w:rFonts w:ascii="Palatino Linotype" w:hAnsi="Palatino Linotype" w:cs="Arial"/>
          <w:b/>
          <w:bCs/>
        </w:rPr>
        <w:t>treinta y uno</w:t>
      </w:r>
      <w:r w:rsidRPr="00AE6453">
        <w:rPr>
          <w:rFonts w:ascii="Palatino Linotype" w:hAnsi="Palatino Linotype" w:cs="Arial"/>
          <w:b/>
          <w:bCs/>
        </w:rPr>
        <w:t xml:space="preserve"> (</w:t>
      </w:r>
      <w:r w:rsidR="0059406B" w:rsidRPr="00AE6453">
        <w:rPr>
          <w:rFonts w:ascii="Palatino Linotype" w:hAnsi="Palatino Linotype" w:cs="Arial"/>
          <w:b/>
          <w:bCs/>
        </w:rPr>
        <w:t>31</w:t>
      </w:r>
      <w:r w:rsidRPr="00AE6453">
        <w:rPr>
          <w:rFonts w:ascii="Palatino Linotype" w:hAnsi="Palatino Linotype" w:cs="Arial"/>
          <w:b/>
          <w:bCs/>
        </w:rPr>
        <w:t xml:space="preserve">) de </w:t>
      </w:r>
      <w:r w:rsidR="0059406B" w:rsidRPr="00AE6453">
        <w:rPr>
          <w:rFonts w:ascii="Palatino Linotype" w:hAnsi="Palatino Linotype" w:cs="Arial"/>
          <w:b/>
          <w:bCs/>
        </w:rPr>
        <w:t>julio del dos mil diecinueve; y,</w:t>
      </w:r>
    </w:p>
    <w:p w:rsidR="000E5CF6" w:rsidRPr="00AE6453" w:rsidRDefault="000E5CF6" w:rsidP="0059406B">
      <w:pPr>
        <w:pStyle w:val="Prrafodelista"/>
        <w:numPr>
          <w:ilvl w:val="0"/>
          <w:numId w:val="31"/>
        </w:numPr>
        <w:spacing w:before="240" w:after="240" w:line="360" w:lineRule="auto"/>
        <w:ind w:left="709" w:hanging="425"/>
        <w:jc w:val="both"/>
        <w:rPr>
          <w:rFonts w:ascii="Palatino Linotype" w:hAnsi="Palatino Linotype" w:cs="Arial"/>
          <w:b/>
        </w:rPr>
      </w:pPr>
      <w:r w:rsidRPr="00AE6453">
        <w:rPr>
          <w:rFonts w:ascii="Palatino Linotype" w:hAnsi="Palatino Linotype" w:cs="Arial"/>
          <w:b/>
          <w:bCs/>
        </w:rPr>
        <w:t>Egresos del Capítulo 1000 “Servicios Personales correspondientes a los ejercicios fiscales 2016, 2017, 2018 y 2019.</w:t>
      </w:r>
    </w:p>
    <w:p w:rsidR="00A1302E" w:rsidRPr="00AE6453" w:rsidRDefault="00FE7D50" w:rsidP="00E616A4">
      <w:pPr>
        <w:pStyle w:val="Prrafodelista"/>
        <w:numPr>
          <w:ilvl w:val="0"/>
          <w:numId w:val="31"/>
        </w:numPr>
        <w:spacing w:before="240" w:after="240" w:line="360" w:lineRule="auto"/>
        <w:ind w:left="709" w:hanging="425"/>
        <w:jc w:val="both"/>
        <w:rPr>
          <w:rFonts w:ascii="Palatino Linotype" w:hAnsi="Palatino Linotype" w:cs="Arial"/>
          <w:b/>
        </w:rPr>
      </w:pPr>
      <w:r w:rsidRPr="00AE6453">
        <w:rPr>
          <w:rFonts w:ascii="Palatino Linotype" w:hAnsi="Palatino Linotype" w:cs="Arial"/>
          <w:b/>
        </w:rPr>
        <w:t xml:space="preserve">Perfil de puestos </w:t>
      </w:r>
      <w:r w:rsidR="00B36CBB" w:rsidRPr="00AE6453">
        <w:rPr>
          <w:rFonts w:ascii="Palatino Linotype" w:hAnsi="Palatino Linotype" w:cs="Arial"/>
          <w:b/>
        </w:rPr>
        <w:t>vigente</w:t>
      </w:r>
      <w:r w:rsidR="00F55EBA" w:rsidRPr="00AE6453">
        <w:rPr>
          <w:rFonts w:ascii="Palatino Linotype" w:hAnsi="Palatino Linotype" w:cs="Arial"/>
          <w:b/>
        </w:rPr>
        <w:t>,</w:t>
      </w:r>
      <w:r w:rsidR="00B36CBB" w:rsidRPr="00AE6453">
        <w:rPr>
          <w:rFonts w:ascii="Palatino Linotype" w:hAnsi="Palatino Linotype" w:cs="Arial"/>
          <w:b/>
        </w:rPr>
        <w:t xml:space="preserve"> </w:t>
      </w:r>
      <w:r w:rsidR="00274E75" w:rsidRPr="00AE6453">
        <w:rPr>
          <w:rFonts w:ascii="Palatino Linotype" w:hAnsi="Palatino Linotype" w:cs="Arial"/>
          <w:b/>
        </w:rPr>
        <w:t xml:space="preserve">del personal adscrito </w:t>
      </w:r>
      <w:r w:rsidR="00924B1A" w:rsidRPr="00AE6453">
        <w:rPr>
          <w:rFonts w:ascii="Palatino Linotype" w:hAnsi="Palatino Linotype" w:cs="Arial"/>
          <w:b/>
        </w:rPr>
        <w:t>a la Contraloría Interna Municipal.</w:t>
      </w:r>
    </w:p>
    <w:p w:rsidR="00415864" w:rsidRPr="00AE6453" w:rsidRDefault="00415864" w:rsidP="00415864">
      <w:pPr>
        <w:spacing w:line="360" w:lineRule="auto"/>
        <w:jc w:val="both"/>
        <w:rPr>
          <w:rFonts w:ascii="Palatino Linotype" w:eastAsia="Calibri" w:hAnsi="Palatino Linotype" w:cs="Arial"/>
        </w:rPr>
      </w:pPr>
      <w:r w:rsidRPr="00AE645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AE6453">
        <w:rPr>
          <w:rFonts w:ascii="Palatino Linotype" w:eastAsia="Calibri" w:hAnsi="Palatino Linotype" w:cs="Arial"/>
        </w:rPr>
        <w:t>a disposición de la parte recurrente.</w:t>
      </w:r>
    </w:p>
    <w:p w:rsidR="0059406B" w:rsidRPr="00AE6453" w:rsidRDefault="0059406B" w:rsidP="00415864">
      <w:pPr>
        <w:spacing w:line="360" w:lineRule="auto"/>
        <w:jc w:val="both"/>
        <w:rPr>
          <w:rFonts w:ascii="Palatino Linotype" w:eastAsia="Calibri" w:hAnsi="Palatino Linotype" w:cs="Arial"/>
        </w:rPr>
      </w:pPr>
    </w:p>
    <w:p w:rsidR="002D3F81" w:rsidRPr="00AE6453" w:rsidRDefault="002D3F81" w:rsidP="002D3F81">
      <w:pPr>
        <w:spacing w:line="360" w:lineRule="auto"/>
        <w:jc w:val="both"/>
        <w:rPr>
          <w:rFonts w:ascii="Palatino Linotype" w:eastAsia="Calibri" w:hAnsi="Palatino Linotype" w:cs="Arial"/>
        </w:rPr>
      </w:pPr>
      <w:r w:rsidRPr="00AE6453">
        <w:rPr>
          <w:rFonts w:ascii="Palatino Linotype" w:eastAsia="Calibri" w:hAnsi="Palatino Linotype" w:cs="Arial"/>
        </w:rPr>
        <w:t xml:space="preserve">De ser el caso de que la información referida </w:t>
      </w:r>
      <w:r w:rsidR="00FE7D50" w:rsidRPr="00AE6453">
        <w:rPr>
          <w:rFonts w:ascii="Palatino Linotype" w:eastAsia="Calibri" w:hAnsi="Palatino Linotype" w:cs="Arial"/>
        </w:rPr>
        <w:t xml:space="preserve">en el inciso número </w:t>
      </w:r>
      <w:r w:rsidR="00D71B19" w:rsidRPr="00AE6453">
        <w:rPr>
          <w:rFonts w:ascii="Palatino Linotype" w:eastAsia="Calibri" w:hAnsi="Palatino Linotype" w:cs="Arial"/>
        </w:rPr>
        <w:t>1</w:t>
      </w:r>
      <w:r w:rsidR="00FE7D50" w:rsidRPr="00AE6453">
        <w:rPr>
          <w:rFonts w:ascii="Palatino Linotype" w:eastAsia="Calibri" w:hAnsi="Palatino Linotype" w:cs="Arial"/>
        </w:rPr>
        <w:t xml:space="preserve">, </w:t>
      </w:r>
      <w:r w:rsidR="000E5CF6" w:rsidRPr="00AE6453">
        <w:rPr>
          <w:rFonts w:ascii="Palatino Linotype" w:eastAsia="Calibri" w:hAnsi="Palatino Linotype" w:cs="Arial"/>
        </w:rPr>
        <w:t>en relación a las actas de cabildo donde se autorizó el organigrama</w:t>
      </w:r>
      <w:r w:rsidRPr="00AE6453">
        <w:rPr>
          <w:rFonts w:ascii="Palatino Linotype" w:eastAsia="Calibri" w:hAnsi="Palatino Linotype" w:cs="Arial"/>
        </w:rPr>
        <w:t xml:space="preserve">, no sea generada, poseída o </w:t>
      </w:r>
      <w:r w:rsidRPr="00AE6453">
        <w:rPr>
          <w:rFonts w:ascii="Palatino Linotype" w:eastAsia="Calibri" w:hAnsi="Palatino Linotype" w:cs="Arial"/>
        </w:rPr>
        <w:lastRenderedPageBreak/>
        <w:t xml:space="preserve">administrada, el Sujeto </w:t>
      </w:r>
      <w:r w:rsidR="00473E26" w:rsidRPr="00AE6453">
        <w:rPr>
          <w:rFonts w:ascii="Palatino Linotype" w:eastAsia="Calibri" w:hAnsi="Palatino Linotype" w:cs="Arial"/>
        </w:rPr>
        <w:t>Obligado deberá de manifestar d</w:t>
      </w:r>
      <w:r w:rsidRPr="00AE6453">
        <w:rPr>
          <w:rFonts w:ascii="Palatino Linotype" w:eastAsia="Calibri" w:hAnsi="Palatino Linotype" w:cs="Arial"/>
        </w:rPr>
        <w:t>e manera clara y precisa las razones que expliquen las causas por las cuales no se cuenta con la información.</w:t>
      </w:r>
    </w:p>
    <w:p w:rsidR="00701E94" w:rsidRPr="00AE6453" w:rsidRDefault="00701E94" w:rsidP="00415864">
      <w:pPr>
        <w:spacing w:line="360" w:lineRule="auto"/>
        <w:jc w:val="both"/>
        <w:rPr>
          <w:rFonts w:ascii="Palatino Linotype" w:eastAsia="Calibri" w:hAnsi="Palatino Linotype" w:cs="Arial"/>
          <w:sz w:val="10"/>
        </w:rPr>
      </w:pPr>
    </w:p>
    <w:p w:rsidR="002D3F81" w:rsidRPr="00AE6453" w:rsidRDefault="002D3F81" w:rsidP="00415864">
      <w:pPr>
        <w:spacing w:line="360" w:lineRule="auto"/>
        <w:jc w:val="both"/>
        <w:rPr>
          <w:rFonts w:ascii="Palatino Linotype" w:eastAsia="Calibri" w:hAnsi="Palatino Linotype" w:cs="Arial"/>
          <w:sz w:val="10"/>
        </w:rPr>
      </w:pPr>
    </w:p>
    <w:p w:rsidR="00E81879" w:rsidRPr="00AE6453" w:rsidRDefault="0051509C" w:rsidP="006E74A1">
      <w:pPr>
        <w:tabs>
          <w:tab w:val="left" w:pos="8080"/>
        </w:tabs>
        <w:spacing w:line="360" w:lineRule="auto"/>
        <w:ind w:right="49"/>
        <w:contextualSpacing/>
        <w:jc w:val="both"/>
        <w:rPr>
          <w:rFonts w:ascii="Palatino Linotype" w:eastAsia="Palatino Linotype" w:hAnsi="Palatino Linotype" w:cs="Palatino Linotype"/>
          <w:b/>
        </w:rPr>
      </w:pPr>
      <w:r w:rsidRPr="00AE6453">
        <w:rPr>
          <w:rFonts w:ascii="Palatino Linotype" w:eastAsia="Palatino Linotype" w:hAnsi="Palatino Linotype" w:cs="Palatino Linotype"/>
          <w:b/>
        </w:rPr>
        <w:t>TERCERO</w:t>
      </w:r>
      <w:r w:rsidR="00710E1F" w:rsidRPr="00AE6453">
        <w:rPr>
          <w:rFonts w:ascii="Palatino Linotype" w:eastAsia="Palatino Linotype" w:hAnsi="Palatino Linotype" w:cs="Palatino Linotype"/>
          <w:b/>
        </w:rPr>
        <w:t xml:space="preserve">. </w:t>
      </w:r>
      <w:r w:rsidR="00E81879" w:rsidRPr="00AE6453">
        <w:rPr>
          <w:rFonts w:ascii="Palatino Linotype" w:eastAsia="Palatino Linotype" w:hAnsi="Palatino Linotype" w:cs="Palatino Linotype"/>
          <w:b/>
        </w:rPr>
        <w:t xml:space="preserve">Notifíquese </w:t>
      </w:r>
      <w:r w:rsidR="00E81879" w:rsidRPr="00AE6453">
        <w:rPr>
          <w:rFonts w:ascii="Palatino Linotype" w:eastAsia="Palatino Linotype" w:hAnsi="Palatino Linotype" w:cs="Palatino Linotype"/>
        </w:rPr>
        <w:t xml:space="preserve">al Titular de la Unidad de Transparencia del </w:t>
      </w:r>
      <w:r w:rsidR="00E81879" w:rsidRPr="00AE6453">
        <w:rPr>
          <w:rFonts w:ascii="Palatino Linotype" w:eastAsia="Palatino Linotype" w:hAnsi="Palatino Linotype" w:cs="Palatino Linotype"/>
          <w:b/>
        </w:rPr>
        <w:t>SUJETO OBLIGADO</w:t>
      </w:r>
      <w:r w:rsidR="00E81879" w:rsidRPr="00AE6453">
        <w:rPr>
          <w:rFonts w:ascii="Palatino Linotype" w:eastAsia="Palatino Linotype" w:hAnsi="Palatino Linotype" w:cs="Palatino Linotype"/>
        </w:rPr>
        <w:t>, para que conforme a los artículos 186 último párrafo, 189 párrafo segundo y 199 de la Ley de Transparencia y Acce</w:t>
      </w:r>
      <w:r w:rsidR="00415864" w:rsidRPr="00AE6453">
        <w:rPr>
          <w:rFonts w:ascii="Palatino Linotype" w:eastAsia="Palatino Linotype" w:hAnsi="Palatino Linotype" w:cs="Palatino Linotype"/>
        </w:rPr>
        <w:t xml:space="preserve">so a la Información Pública del </w:t>
      </w:r>
      <w:r w:rsidR="00E81879" w:rsidRPr="00AE6453">
        <w:rPr>
          <w:rFonts w:ascii="Palatino Linotype" w:eastAsia="Palatino Linotype" w:hAnsi="Palatino Linotype" w:cs="Palatino Linotype"/>
        </w:rPr>
        <w:t xml:space="preserve">Estado de México y Municipios, </w:t>
      </w:r>
      <w:r w:rsidR="00E81879" w:rsidRPr="00AE645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AE6453" w:rsidRDefault="00E81879" w:rsidP="006E74A1">
      <w:pPr>
        <w:shd w:val="clear" w:color="auto" w:fill="FFFFFF"/>
        <w:spacing w:line="360" w:lineRule="auto"/>
        <w:jc w:val="both"/>
        <w:rPr>
          <w:rFonts w:ascii="Palatino Linotype" w:eastAsia="Times New Roman" w:hAnsi="Palatino Linotype" w:cs="Arial"/>
          <w:b/>
          <w:sz w:val="16"/>
        </w:rPr>
      </w:pPr>
    </w:p>
    <w:p w:rsidR="00E81879" w:rsidRPr="00AE6453" w:rsidRDefault="0051509C" w:rsidP="006E74A1">
      <w:pPr>
        <w:shd w:val="clear" w:color="auto" w:fill="FFFFFF"/>
        <w:spacing w:line="360" w:lineRule="auto"/>
        <w:jc w:val="both"/>
        <w:rPr>
          <w:rFonts w:ascii="Palatino Linotype" w:hAnsi="Palatino Linotype"/>
        </w:rPr>
      </w:pPr>
      <w:r w:rsidRPr="00AE6453">
        <w:rPr>
          <w:rFonts w:ascii="Palatino Linotype" w:eastAsia="Times New Roman" w:hAnsi="Palatino Linotype" w:cs="Arial"/>
          <w:b/>
        </w:rPr>
        <w:t>CUARTO</w:t>
      </w:r>
      <w:r w:rsidR="00E81879" w:rsidRPr="00AE6453">
        <w:rPr>
          <w:rFonts w:ascii="Palatino Linotype" w:eastAsia="Times New Roman" w:hAnsi="Palatino Linotype" w:cs="Arial"/>
          <w:b/>
        </w:rPr>
        <w:t xml:space="preserve">. </w:t>
      </w:r>
      <w:r w:rsidR="00E81879" w:rsidRPr="00AE6453">
        <w:rPr>
          <w:rFonts w:ascii="Palatino Linotype" w:eastAsia="Times New Roman" w:hAnsi="Palatino Linotype" w:cs="Times New Roman"/>
          <w:b/>
          <w:bCs/>
          <w:color w:val="222222"/>
          <w:lang w:val="es-ES"/>
        </w:rPr>
        <w:t>Notifíquese a</w:t>
      </w:r>
      <w:r w:rsidR="00E81879" w:rsidRPr="00AE6453">
        <w:rPr>
          <w:rFonts w:ascii="Palatino Linotype" w:hAnsi="Palatino Linotype"/>
          <w:b/>
        </w:rPr>
        <w:t xml:space="preserve"> </w:t>
      </w:r>
      <w:r w:rsidR="00E60440" w:rsidRPr="00AE6453">
        <w:rPr>
          <w:rFonts w:ascii="Palatino Linotype" w:eastAsia="Calibri" w:hAnsi="Palatino Linotype" w:cs="Times New Roman"/>
          <w:b/>
          <w:lang w:val="es-ES"/>
        </w:rPr>
        <w:t>EL RECURRENTE</w:t>
      </w:r>
      <w:r w:rsidR="00E60440" w:rsidRPr="00AE6453">
        <w:rPr>
          <w:rFonts w:ascii="Palatino Linotype" w:hAnsi="Palatino Linotype"/>
        </w:rPr>
        <w:t xml:space="preserve"> </w:t>
      </w:r>
      <w:r w:rsidR="00E81879" w:rsidRPr="00AE6453">
        <w:rPr>
          <w:rFonts w:ascii="Palatino Linotype" w:hAnsi="Palatino Linotype"/>
        </w:rPr>
        <w:t>la presente resolución</w:t>
      </w:r>
      <w:r w:rsidR="00701E94" w:rsidRPr="00AE6453">
        <w:rPr>
          <w:rFonts w:ascii="Palatino Linotype" w:hAnsi="Palatino Linotype"/>
        </w:rPr>
        <w:t>.</w:t>
      </w:r>
    </w:p>
    <w:p w:rsidR="004D60FB" w:rsidRPr="00AE6453" w:rsidRDefault="004D60FB" w:rsidP="006E74A1">
      <w:pPr>
        <w:shd w:val="clear" w:color="auto" w:fill="FFFFFF"/>
        <w:spacing w:line="360" w:lineRule="auto"/>
        <w:jc w:val="both"/>
        <w:rPr>
          <w:rFonts w:ascii="Palatino Linotype" w:hAnsi="Palatino Linotype"/>
          <w:sz w:val="16"/>
        </w:rPr>
      </w:pPr>
    </w:p>
    <w:bookmarkEnd w:id="60"/>
    <w:p w:rsidR="002A5BA4" w:rsidRPr="00AE6453" w:rsidRDefault="0051509C" w:rsidP="006E74A1">
      <w:pPr>
        <w:spacing w:line="360" w:lineRule="auto"/>
        <w:jc w:val="both"/>
        <w:rPr>
          <w:rFonts w:ascii="Palatino Linotype" w:eastAsia="MS Mincho" w:hAnsi="Palatino Linotype" w:cs="Times New Roman"/>
          <w:lang w:val="es-ES"/>
        </w:rPr>
      </w:pPr>
      <w:r w:rsidRPr="00AE6453">
        <w:rPr>
          <w:rFonts w:ascii="Palatino Linotype" w:eastAsia="MS Mincho" w:hAnsi="Palatino Linotype" w:cs="Times New Roman"/>
          <w:b/>
          <w:lang w:val="es-MX"/>
        </w:rPr>
        <w:t>QUINTO</w:t>
      </w:r>
      <w:r w:rsidR="00E81879" w:rsidRPr="00AE6453">
        <w:rPr>
          <w:rFonts w:ascii="Palatino Linotype" w:eastAsia="MS Mincho" w:hAnsi="Palatino Linotype" w:cs="Times New Roman"/>
          <w:b/>
          <w:lang w:val="es-MX"/>
        </w:rPr>
        <w:t>.</w:t>
      </w:r>
      <w:r w:rsidR="00E81879" w:rsidRPr="00AE6453">
        <w:rPr>
          <w:rFonts w:ascii="Palatino Linotype" w:eastAsia="MS Mincho" w:hAnsi="Palatino Linotype" w:cs="Times New Roman"/>
          <w:lang w:val="es-MX"/>
        </w:rPr>
        <w:t xml:space="preserve"> </w:t>
      </w:r>
      <w:r w:rsidR="00E81879" w:rsidRPr="00AE6453">
        <w:rPr>
          <w:rFonts w:ascii="Palatino Linotype" w:eastAsia="MS Mincho" w:hAnsi="Palatino Linotype" w:cs="Times New Roman"/>
          <w:lang w:val="es-ES"/>
        </w:rPr>
        <w:t xml:space="preserve">Se hace del conocimiento de </w:t>
      </w:r>
      <w:r w:rsidR="00E60440" w:rsidRPr="00AE6453">
        <w:rPr>
          <w:rFonts w:ascii="Palatino Linotype" w:eastAsia="Calibri" w:hAnsi="Palatino Linotype" w:cs="Times New Roman"/>
          <w:b/>
          <w:lang w:val="es-ES"/>
        </w:rPr>
        <w:t>EL RECURRENTE</w:t>
      </w:r>
      <w:r w:rsidR="00A8727A" w:rsidRPr="00AE6453">
        <w:rPr>
          <w:rFonts w:ascii="Palatino Linotype" w:eastAsia="MS Mincho" w:hAnsi="Palatino Linotype" w:cs="Times New Roman"/>
          <w:lang w:val="es-ES"/>
        </w:rPr>
        <w:t xml:space="preserve"> </w:t>
      </w:r>
      <w:r w:rsidR="00E81879" w:rsidRPr="00AE645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AE6453">
        <w:rPr>
          <w:rFonts w:ascii="Palatino Linotype" w:eastAsia="MS Mincho" w:hAnsi="Palatino Linotype" w:cs="Times New Roman"/>
          <w:bCs/>
          <w:lang w:val="es-ES"/>
        </w:rPr>
        <w:t>vía juicio de amparo</w:t>
      </w:r>
      <w:r w:rsidR="00E81879" w:rsidRPr="00AE6453">
        <w:rPr>
          <w:rFonts w:ascii="Palatino Linotype" w:eastAsia="MS Mincho" w:hAnsi="Palatino Linotype" w:cs="Times New Roman"/>
          <w:lang w:val="es-ES"/>
        </w:rPr>
        <w:t> en los términos de las leyes aplicables.</w:t>
      </w:r>
    </w:p>
    <w:p w:rsidR="006B3D8E" w:rsidRPr="00AE6453" w:rsidRDefault="006B3D8E" w:rsidP="006E74A1">
      <w:pPr>
        <w:spacing w:line="360" w:lineRule="auto"/>
        <w:jc w:val="both"/>
        <w:rPr>
          <w:rFonts w:ascii="Palatino Linotype" w:eastAsia="MS Mincho" w:hAnsi="Palatino Linotype" w:cs="Times New Roman"/>
          <w:sz w:val="16"/>
          <w:lang w:val="es-ES"/>
        </w:rPr>
      </w:pPr>
    </w:p>
    <w:bookmarkEnd w:id="9"/>
    <w:bookmarkEnd w:id="10"/>
    <w:bookmarkEnd w:id="11"/>
    <w:p w:rsidR="000C1F55" w:rsidRPr="00AE6453" w:rsidRDefault="000C1F55" w:rsidP="000C1F55">
      <w:pPr>
        <w:spacing w:line="360" w:lineRule="auto"/>
        <w:jc w:val="both"/>
        <w:rPr>
          <w:rFonts w:ascii="Palatino Linotype" w:eastAsia="MS Mincho" w:hAnsi="Palatino Linotype" w:cs="Arial"/>
        </w:rPr>
      </w:pPr>
      <w:r w:rsidRPr="00AE6453">
        <w:rPr>
          <w:rFonts w:ascii="Palatino Linotype" w:eastAsia="MS Mincho" w:hAnsi="Palatino Linotype" w:cs="Arial"/>
        </w:rPr>
        <w:t>ASÍ LO RESUELVE, POR UNANIMIDAD DE VOTOS, EL PLENO DEL</w:t>
      </w:r>
      <w:r w:rsidRPr="00AE6453">
        <w:rPr>
          <w:rFonts w:ascii="Palatino Linotype" w:eastAsia="Arial Unicode MS" w:hAnsi="Palatino Linotype" w:cs="Arial"/>
        </w:rPr>
        <w:t xml:space="preserve"> INSTITUTO DE TRANSPARENCIA, ACCESO A LA INFORMACIÓN PÚBLICA Y PROTECCIÓN DE DATOS PERSONALES DEL ESTADO DE MÉXICO Y MUNICIPIOS</w:t>
      </w:r>
      <w:r w:rsidRPr="00AE6453">
        <w:rPr>
          <w:rFonts w:ascii="Palatino Linotype" w:eastAsia="MS Mincho" w:hAnsi="Palatino Linotype" w:cs="Arial"/>
        </w:rPr>
        <w:t xml:space="preserve">, CONFORMADO POR LOS COMISIONADOS ZULEMA MARTÍNEZ SÁNCHEZ CON AUSENCIA JUSTIFICADA; EVA ABAID YAPUR; JOSÉ GUADALUPE LUNA HERNÁNDEZ; JAVIER MARTÍNEZ CRUZ Y LUIS GUSTAVO PARRA NORIEGA; EN LA CUADRÁGESIMA SEGUNDA SESIÓN ORDINARIA CELEBRADA EL TRECE DE  NOVIEMBRE DE DOS MIL </w:t>
      </w:r>
      <w:r w:rsidRPr="00AE6453">
        <w:rPr>
          <w:rFonts w:ascii="Palatino Linotype" w:eastAsia="MS Mincho" w:hAnsi="Palatino Linotype" w:cs="Arial"/>
        </w:rPr>
        <w:lastRenderedPageBreak/>
        <w:t xml:space="preserve">DIECINUEVE, ANTE EL SECRETARIO TÉCNICO DEL PLENO, </w:t>
      </w:r>
      <w:r w:rsidRPr="00AE6453">
        <w:rPr>
          <w:rFonts w:ascii="Palatino Linotype" w:eastAsia="MS Mincho" w:hAnsi="Palatino Linotype" w:cs="Times New Roman"/>
        </w:rPr>
        <w:t>ALEXIS TAPIA RAMÍREZ</w:t>
      </w:r>
      <w:r w:rsidRPr="00AE6453">
        <w:rPr>
          <w:rFonts w:ascii="Palatino Linotype" w:eastAsia="MS Mincho" w:hAnsi="Palatino Linotype" w:cs="Arial"/>
        </w:rPr>
        <w:t>.</w:t>
      </w:r>
    </w:p>
    <w:p w:rsidR="000C1F55" w:rsidRPr="00AE6453" w:rsidRDefault="000C1F55" w:rsidP="000C1F55">
      <w:pPr>
        <w:spacing w:line="360" w:lineRule="auto"/>
        <w:jc w:val="both"/>
        <w:rPr>
          <w:rFonts w:ascii="Palatino Linotype" w:eastAsia="MS Mincho" w:hAnsi="Palatino Linotype" w:cs="Arial"/>
        </w:rPr>
      </w:pPr>
    </w:p>
    <w:tbl>
      <w:tblPr>
        <w:tblW w:w="9918" w:type="dxa"/>
        <w:jc w:val="center"/>
        <w:tblLayout w:type="fixed"/>
        <w:tblLook w:val="04A0" w:firstRow="1" w:lastRow="0" w:firstColumn="1" w:lastColumn="0" w:noHBand="0" w:noVBand="1"/>
      </w:tblPr>
      <w:tblGrid>
        <w:gridCol w:w="4905"/>
        <w:gridCol w:w="5013"/>
      </w:tblGrid>
      <w:tr w:rsidR="000C1F55" w:rsidRPr="00AE6453" w:rsidTr="0028500D">
        <w:trPr>
          <w:jc w:val="center"/>
        </w:trPr>
        <w:tc>
          <w:tcPr>
            <w:tcW w:w="9918" w:type="dxa"/>
            <w:gridSpan w:val="2"/>
          </w:tcPr>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Zulema Martínez Sánchez</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rPr>
              <w:t>Comisionada Presidenta</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 xml:space="preserve">(Ausencia Justificada) </w:t>
            </w:r>
          </w:p>
          <w:p w:rsidR="000C1F55" w:rsidRPr="00AE6453" w:rsidRDefault="000C1F55" w:rsidP="000C1F55">
            <w:pPr>
              <w:tabs>
                <w:tab w:val="left" w:pos="0"/>
              </w:tabs>
              <w:spacing w:line="0" w:lineRule="atLeast"/>
              <w:rPr>
                <w:rFonts w:ascii="Palatino Linotype" w:eastAsia="MS Mincho" w:hAnsi="Palatino Linotype" w:cs="Arial"/>
                <w:b/>
              </w:rPr>
            </w:pPr>
          </w:p>
          <w:p w:rsidR="000C1F55" w:rsidRPr="00AE6453" w:rsidRDefault="000C1F55" w:rsidP="000C1F55">
            <w:pPr>
              <w:tabs>
                <w:tab w:val="left" w:pos="0"/>
              </w:tabs>
              <w:spacing w:line="0" w:lineRule="atLeast"/>
              <w:rPr>
                <w:rFonts w:ascii="Palatino Linotype" w:eastAsia="MS Mincho" w:hAnsi="Palatino Linotype" w:cs="Arial"/>
                <w:b/>
              </w:rPr>
            </w:pPr>
          </w:p>
          <w:p w:rsidR="00064144" w:rsidRPr="00AE6453" w:rsidRDefault="00064144" w:rsidP="000C1F55">
            <w:pPr>
              <w:tabs>
                <w:tab w:val="left" w:pos="0"/>
              </w:tabs>
              <w:spacing w:line="0" w:lineRule="atLeast"/>
              <w:rPr>
                <w:rFonts w:ascii="Palatino Linotype" w:eastAsia="MS Mincho" w:hAnsi="Palatino Linotype" w:cs="Arial"/>
                <w:b/>
              </w:rPr>
            </w:pPr>
          </w:p>
          <w:p w:rsidR="00064144" w:rsidRPr="00AE6453" w:rsidRDefault="00064144" w:rsidP="000C1F55">
            <w:pPr>
              <w:tabs>
                <w:tab w:val="left" w:pos="0"/>
              </w:tabs>
              <w:spacing w:line="0" w:lineRule="atLeast"/>
              <w:rPr>
                <w:rFonts w:ascii="Palatino Linotype" w:eastAsia="MS Mincho" w:hAnsi="Palatino Linotype" w:cs="Arial"/>
                <w:b/>
              </w:rPr>
            </w:pPr>
          </w:p>
        </w:tc>
      </w:tr>
      <w:tr w:rsidR="000C1F55" w:rsidRPr="00AE6453" w:rsidTr="0028500D">
        <w:trPr>
          <w:jc w:val="center"/>
        </w:trPr>
        <w:tc>
          <w:tcPr>
            <w:tcW w:w="4905" w:type="dxa"/>
          </w:tcPr>
          <w:p w:rsidR="000C1F55" w:rsidRPr="00AE6453" w:rsidRDefault="000C1F55" w:rsidP="000C1F55">
            <w:pPr>
              <w:tabs>
                <w:tab w:val="left" w:pos="0"/>
              </w:tabs>
              <w:spacing w:line="0" w:lineRule="atLeast"/>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 xml:space="preserve">Eva </w:t>
            </w:r>
            <w:proofErr w:type="spellStart"/>
            <w:r w:rsidRPr="00AE6453">
              <w:rPr>
                <w:rFonts w:ascii="Palatino Linotype" w:eastAsia="MS Mincho" w:hAnsi="Palatino Linotype" w:cs="Arial"/>
                <w:b/>
              </w:rPr>
              <w:t>Abaid</w:t>
            </w:r>
            <w:proofErr w:type="spellEnd"/>
            <w:r w:rsidRPr="00AE6453">
              <w:rPr>
                <w:rFonts w:ascii="Palatino Linotype" w:eastAsia="MS Mincho" w:hAnsi="Palatino Linotype" w:cs="Arial"/>
                <w:b/>
              </w:rPr>
              <w:t xml:space="preserve"> </w:t>
            </w:r>
            <w:proofErr w:type="spellStart"/>
            <w:r w:rsidRPr="00AE6453">
              <w:rPr>
                <w:rFonts w:ascii="Palatino Linotype" w:eastAsia="MS Mincho" w:hAnsi="Palatino Linotype" w:cs="Arial"/>
                <w:b/>
              </w:rPr>
              <w:t>Yapur</w:t>
            </w:r>
            <w:proofErr w:type="spellEnd"/>
          </w:p>
          <w:p w:rsidR="000C1F55" w:rsidRPr="00AE6453" w:rsidRDefault="000C1F55" w:rsidP="000C1F55">
            <w:pPr>
              <w:tabs>
                <w:tab w:val="left" w:pos="0"/>
              </w:tabs>
              <w:spacing w:line="0" w:lineRule="atLeast"/>
              <w:jc w:val="center"/>
              <w:rPr>
                <w:rFonts w:ascii="Palatino Linotype" w:eastAsia="MS Mincho" w:hAnsi="Palatino Linotype" w:cs="Arial"/>
              </w:rPr>
            </w:pPr>
            <w:r w:rsidRPr="00AE6453">
              <w:rPr>
                <w:rFonts w:ascii="Palatino Linotype" w:eastAsia="MS Mincho" w:hAnsi="Palatino Linotype" w:cs="Arial"/>
              </w:rPr>
              <w:t>Comisionada</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(Rúbrica)</w:t>
            </w:r>
          </w:p>
        </w:tc>
        <w:tc>
          <w:tcPr>
            <w:tcW w:w="5013" w:type="dxa"/>
          </w:tcPr>
          <w:p w:rsidR="000C1F55" w:rsidRPr="00AE6453" w:rsidRDefault="000C1F55" w:rsidP="000C1F55">
            <w:pPr>
              <w:tabs>
                <w:tab w:val="left" w:pos="0"/>
              </w:tabs>
              <w:spacing w:line="0" w:lineRule="atLeast"/>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José Guadalupe Luna Hernández</w:t>
            </w:r>
          </w:p>
          <w:p w:rsidR="000C1F55" w:rsidRPr="00AE6453" w:rsidRDefault="000C1F55" w:rsidP="000C1F55">
            <w:pPr>
              <w:tabs>
                <w:tab w:val="left" w:pos="0"/>
              </w:tabs>
              <w:spacing w:line="0" w:lineRule="atLeast"/>
              <w:jc w:val="center"/>
              <w:rPr>
                <w:rFonts w:ascii="Palatino Linotype" w:eastAsia="MS Mincho" w:hAnsi="Palatino Linotype" w:cs="Arial"/>
              </w:rPr>
            </w:pPr>
            <w:r w:rsidRPr="00AE6453">
              <w:rPr>
                <w:rFonts w:ascii="Palatino Linotype" w:eastAsia="MS Mincho" w:hAnsi="Palatino Linotype" w:cs="Arial"/>
              </w:rPr>
              <w:t>Comisionado</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(Rúbrica)</w:t>
            </w:r>
          </w:p>
          <w:p w:rsidR="000C1F55" w:rsidRPr="00AE6453" w:rsidRDefault="000C1F55" w:rsidP="000C1F55">
            <w:pPr>
              <w:tabs>
                <w:tab w:val="left" w:pos="0"/>
              </w:tabs>
              <w:spacing w:line="0" w:lineRule="atLeast"/>
              <w:jc w:val="center"/>
              <w:rPr>
                <w:rFonts w:ascii="Palatino Linotype" w:eastAsia="MS Mincho" w:hAnsi="Palatino Linotype" w:cs="Arial"/>
                <w:b/>
              </w:rPr>
            </w:pPr>
          </w:p>
        </w:tc>
      </w:tr>
      <w:tr w:rsidR="000C1F55" w:rsidRPr="00AE6453" w:rsidTr="0028500D">
        <w:trPr>
          <w:jc w:val="center"/>
        </w:trPr>
        <w:tc>
          <w:tcPr>
            <w:tcW w:w="4905" w:type="dxa"/>
          </w:tcPr>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Javier Martínez Cruz</w:t>
            </w:r>
          </w:p>
          <w:p w:rsidR="000C1F55" w:rsidRPr="00AE6453" w:rsidRDefault="000C1F55" w:rsidP="000C1F55">
            <w:pPr>
              <w:tabs>
                <w:tab w:val="left" w:pos="0"/>
              </w:tabs>
              <w:spacing w:line="0" w:lineRule="atLeast"/>
              <w:jc w:val="center"/>
              <w:rPr>
                <w:rFonts w:ascii="Palatino Linotype" w:eastAsia="MS Mincho" w:hAnsi="Palatino Linotype" w:cs="Arial"/>
              </w:rPr>
            </w:pPr>
            <w:r w:rsidRPr="00AE6453">
              <w:rPr>
                <w:rFonts w:ascii="Palatino Linotype" w:eastAsia="MS Mincho" w:hAnsi="Palatino Linotype" w:cs="Arial"/>
              </w:rPr>
              <w:t>Comisionado</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(Rúbrica)</w:t>
            </w:r>
          </w:p>
        </w:tc>
        <w:tc>
          <w:tcPr>
            <w:tcW w:w="5013" w:type="dxa"/>
          </w:tcPr>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p>
          <w:p w:rsidR="000C1F55" w:rsidRPr="00AE6453" w:rsidRDefault="000C1F55" w:rsidP="000C1F55">
            <w:pPr>
              <w:tabs>
                <w:tab w:val="left" w:pos="0"/>
              </w:tabs>
              <w:spacing w:line="0" w:lineRule="atLeast"/>
              <w:rPr>
                <w:rFonts w:ascii="Palatino Linotype" w:eastAsia="MS Mincho" w:hAnsi="Palatino Linotype" w:cs="Arial"/>
                <w:b/>
              </w:rPr>
            </w:pP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Luis Gustavo Parra Noriega</w:t>
            </w:r>
          </w:p>
          <w:p w:rsidR="000C1F55" w:rsidRPr="00AE6453" w:rsidRDefault="000C1F55" w:rsidP="000C1F55">
            <w:pPr>
              <w:tabs>
                <w:tab w:val="left" w:pos="0"/>
              </w:tabs>
              <w:spacing w:line="0" w:lineRule="atLeast"/>
              <w:jc w:val="center"/>
              <w:rPr>
                <w:rFonts w:ascii="Palatino Linotype" w:eastAsia="MS Mincho" w:hAnsi="Palatino Linotype" w:cs="Arial"/>
              </w:rPr>
            </w:pPr>
            <w:r w:rsidRPr="00AE6453">
              <w:rPr>
                <w:rFonts w:ascii="Palatino Linotype" w:eastAsia="MS Mincho" w:hAnsi="Palatino Linotype" w:cs="Arial"/>
              </w:rPr>
              <w:t>Comisionado</w:t>
            </w:r>
          </w:p>
          <w:p w:rsidR="000C1F55" w:rsidRPr="00AE6453" w:rsidRDefault="000C1F55" w:rsidP="000C1F55">
            <w:pPr>
              <w:tabs>
                <w:tab w:val="left" w:pos="0"/>
              </w:tabs>
              <w:spacing w:line="0" w:lineRule="atLeast"/>
              <w:jc w:val="center"/>
              <w:rPr>
                <w:rFonts w:ascii="Palatino Linotype" w:eastAsia="MS Mincho" w:hAnsi="Palatino Linotype" w:cs="Arial"/>
                <w:b/>
              </w:rPr>
            </w:pPr>
            <w:r w:rsidRPr="00AE6453">
              <w:rPr>
                <w:rFonts w:ascii="Palatino Linotype" w:eastAsia="MS Mincho" w:hAnsi="Palatino Linotype" w:cs="Arial"/>
                <w:b/>
              </w:rPr>
              <w:t>(Rúbrica)</w:t>
            </w:r>
          </w:p>
        </w:tc>
      </w:tr>
      <w:tr w:rsidR="000C1F55" w:rsidRPr="00AE6453" w:rsidTr="0028500D">
        <w:trPr>
          <w:jc w:val="center"/>
        </w:trPr>
        <w:tc>
          <w:tcPr>
            <w:tcW w:w="9918" w:type="dxa"/>
            <w:gridSpan w:val="2"/>
          </w:tcPr>
          <w:p w:rsidR="000C1F55" w:rsidRPr="00AE6453" w:rsidRDefault="000C1F55" w:rsidP="000C1F55">
            <w:pPr>
              <w:tabs>
                <w:tab w:val="left" w:pos="0"/>
              </w:tabs>
              <w:spacing w:line="0" w:lineRule="atLeast"/>
              <w:rPr>
                <w:rFonts w:ascii="Palatino Linotype" w:eastAsia="MS Mincho" w:hAnsi="Palatino Linotype" w:cs="Arial"/>
                <w:b/>
                <w:sz w:val="22"/>
              </w:rPr>
            </w:pPr>
          </w:p>
          <w:p w:rsidR="000C1F55" w:rsidRPr="00AE6453" w:rsidRDefault="000C1F55" w:rsidP="000C1F55">
            <w:pPr>
              <w:tabs>
                <w:tab w:val="left" w:pos="0"/>
              </w:tabs>
              <w:spacing w:line="0" w:lineRule="atLeast"/>
              <w:jc w:val="center"/>
              <w:rPr>
                <w:rFonts w:ascii="Palatino Linotype" w:eastAsia="MS Mincho" w:hAnsi="Palatino Linotype" w:cs="Arial"/>
                <w:b/>
                <w:sz w:val="22"/>
              </w:rPr>
            </w:pPr>
          </w:p>
          <w:p w:rsidR="000C1F55" w:rsidRPr="00AE6453" w:rsidRDefault="000C1F55" w:rsidP="000C1F55">
            <w:pPr>
              <w:tabs>
                <w:tab w:val="left" w:pos="0"/>
              </w:tabs>
              <w:spacing w:line="0" w:lineRule="atLeast"/>
              <w:jc w:val="center"/>
              <w:rPr>
                <w:rFonts w:ascii="Palatino Linotype" w:eastAsia="MS Mincho" w:hAnsi="Palatino Linotype" w:cs="Arial"/>
                <w:b/>
                <w:sz w:val="22"/>
              </w:rPr>
            </w:pPr>
          </w:p>
          <w:p w:rsidR="000C1F55" w:rsidRPr="00AE6453" w:rsidRDefault="000C1F55" w:rsidP="000C1F55">
            <w:pPr>
              <w:tabs>
                <w:tab w:val="left" w:pos="0"/>
              </w:tabs>
              <w:spacing w:line="0" w:lineRule="atLeast"/>
              <w:jc w:val="center"/>
              <w:rPr>
                <w:rFonts w:ascii="Palatino Linotype" w:eastAsia="MS Mincho" w:hAnsi="Palatino Linotype" w:cs="Arial"/>
                <w:b/>
                <w:sz w:val="22"/>
              </w:rPr>
            </w:pPr>
          </w:p>
          <w:p w:rsidR="00064144" w:rsidRPr="00AE6453" w:rsidRDefault="00064144" w:rsidP="000C1F55">
            <w:pPr>
              <w:tabs>
                <w:tab w:val="left" w:pos="0"/>
              </w:tabs>
              <w:spacing w:line="0" w:lineRule="atLeast"/>
              <w:jc w:val="center"/>
              <w:rPr>
                <w:rFonts w:ascii="Palatino Linotype" w:eastAsia="MS Mincho" w:hAnsi="Palatino Linotype" w:cs="Arial"/>
                <w:b/>
                <w:sz w:val="22"/>
              </w:rPr>
            </w:pPr>
          </w:p>
          <w:p w:rsidR="000C1F55" w:rsidRPr="00AE6453" w:rsidRDefault="000C1F55" w:rsidP="000C1F55">
            <w:pPr>
              <w:tabs>
                <w:tab w:val="left" w:pos="0"/>
              </w:tabs>
              <w:spacing w:line="0" w:lineRule="atLeast"/>
              <w:jc w:val="center"/>
              <w:rPr>
                <w:rFonts w:ascii="Palatino Linotype" w:eastAsia="MS Mincho" w:hAnsi="Palatino Linotype" w:cs="Arial"/>
                <w:b/>
                <w:sz w:val="22"/>
              </w:rPr>
            </w:pPr>
            <w:r w:rsidRPr="00AE6453">
              <w:rPr>
                <w:rFonts w:ascii="Palatino Linotype" w:eastAsia="MS Mincho" w:hAnsi="Palatino Linotype" w:cs="Arial"/>
                <w:b/>
                <w:sz w:val="22"/>
              </w:rPr>
              <w:t>Alexis Tapia Ramírez</w:t>
            </w:r>
          </w:p>
          <w:p w:rsidR="000C1F55" w:rsidRPr="00AE6453" w:rsidRDefault="000C1F55" w:rsidP="000C1F55">
            <w:pPr>
              <w:tabs>
                <w:tab w:val="left" w:pos="0"/>
              </w:tabs>
              <w:spacing w:line="0" w:lineRule="atLeast"/>
              <w:jc w:val="center"/>
              <w:rPr>
                <w:rFonts w:ascii="Palatino Linotype" w:eastAsia="MS Mincho" w:hAnsi="Palatino Linotype" w:cs="Arial"/>
                <w:sz w:val="22"/>
              </w:rPr>
            </w:pPr>
            <w:r w:rsidRPr="00AE6453">
              <w:rPr>
                <w:rFonts w:ascii="Palatino Linotype" w:eastAsia="MS Mincho" w:hAnsi="Palatino Linotype" w:cs="Arial"/>
                <w:sz w:val="22"/>
              </w:rPr>
              <w:t>Secretario Técnico del Pleno</w:t>
            </w:r>
          </w:p>
          <w:p w:rsidR="000C1F55" w:rsidRPr="00AE6453" w:rsidRDefault="000C1F55" w:rsidP="000C1F55">
            <w:pPr>
              <w:tabs>
                <w:tab w:val="left" w:pos="0"/>
              </w:tabs>
              <w:spacing w:line="0" w:lineRule="atLeast"/>
              <w:jc w:val="center"/>
              <w:rPr>
                <w:rFonts w:ascii="Palatino Linotype" w:eastAsia="MS Mincho" w:hAnsi="Palatino Linotype" w:cs="Arial"/>
                <w:b/>
                <w:sz w:val="22"/>
              </w:rPr>
            </w:pPr>
            <w:r w:rsidRPr="00AE6453">
              <w:rPr>
                <w:rFonts w:ascii="Palatino Linotype" w:eastAsia="MS Mincho" w:hAnsi="Palatino Linotype" w:cs="Arial"/>
                <w:b/>
                <w:sz w:val="22"/>
              </w:rPr>
              <w:t>(Rúbrica)</w:t>
            </w:r>
          </w:p>
          <w:p w:rsidR="000C1F55" w:rsidRPr="00AE6453" w:rsidRDefault="000C1F55" w:rsidP="000C1F55">
            <w:pPr>
              <w:tabs>
                <w:tab w:val="left" w:pos="0"/>
              </w:tabs>
              <w:spacing w:line="0" w:lineRule="atLeast"/>
              <w:jc w:val="center"/>
              <w:rPr>
                <w:rFonts w:ascii="Palatino Linotype" w:eastAsia="MS Mincho" w:hAnsi="Palatino Linotype" w:cs="Arial"/>
                <w:b/>
                <w:sz w:val="22"/>
              </w:rPr>
            </w:pPr>
          </w:p>
        </w:tc>
      </w:tr>
    </w:tbl>
    <w:p w:rsidR="000C1F55" w:rsidRPr="00AE6453" w:rsidRDefault="000C1F55" w:rsidP="000C1F55">
      <w:pPr>
        <w:tabs>
          <w:tab w:val="left" w:pos="0"/>
        </w:tabs>
        <w:spacing w:line="360" w:lineRule="auto"/>
        <w:jc w:val="both"/>
        <w:rPr>
          <w:rFonts w:ascii="Palatino Linotype" w:eastAsia="MS Mincho" w:hAnsi="Palatino Linotype" w:cs="Arial"/>
          <w:sz w:val="22"/>
        </w:rPr>
      </w:pPr>
    </w:p>
    <w:p w:rsidR="00B165CC" w:rsidRPr="000C1F55" w:rsidRDefault="000C1F55" w:rsidP="000C1F55">
      <w:pPr>
        <w:tabs>
          <w:tab w:val="left" w:pos="0"/>
        </w:tabs>
        <w:spacing w:line="360" w:lineRule="auto"/>
        <w:jc w:val="both"/>
        <w:rPr>
          <w:rFonts w:ascii="Palatino Linotype" w:eastAsia="MS Mincho" w:hAnsi="Palatino Linotype" w:cs="Arial"/>
          <w:i/>
          <w:sz w:val="22"/>
        </w:rPr>
      </w:pPr>
      <w:r w:rsidRPr="00AE6453">
        <w:rPr>
          <w:rFonts w:ascii="Palatino Linotype" w:eastAsia="MS Mincho" w:hAnsi="Palatino Linotype" w:cs="Arial"/>
          <w:sz w:val="22"/>
        </w:rPr>
        <w:t xml:space="preserve">Esta hoja corresponde a la resolución de fecha trece (13) de noviembre de dos mil diecinueve, emitida en el recurso de revisión </w:t>
      </w:r>
      <w:r w:rsidRPr="00AE6453">
        <w:rPr>
          <w:rFonts w:ascii="Palatino Linotype" w:eastAsia="MS Mincho" w:hAnsi="Palatino Linotype" w:cs="Arial"/>
          <w:b/>
          <w:bCs/>
          <w:sz w:val="22"/>
        </w:rPr>
        <w:t>07098/INFOEM/IP/RR/2019</w:t>
      </w:r>
      <w:r w:rsidRPr="00AE6453">
        <w:rPr>
          <w:rFonts w:ascii="Palatino Linotype" w:eastAsia="MS Mincho" w:hAnsi="Palatino Linotype" w:cs="Arial"/>
          <w:bCs/>
          <w:sz w:val="22"/>
        </w:rPr>
        <w:t>.</w:t>
      </w:r>
    </w:p>
    <w:sectPr w:rsidR="00B165CC" w:rsidRPr="000C1F55" w:rsidSect="00141DF6">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1D" w:rsidRDefault="00B46A1D" w:rsidP="008B6F5F">
      <w:r>
        <w:separator/>
      </w:r>
    </w:p>
  </w:endnote>
  <w:endnote w:type="continuationSeparator" w:id="0">
    <w:p w:rsidR="00B46A1D" w:rsidRDefault="00B46A1D"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225AEA" w:rsidRPr="000A2541" w:rsidRDefault="00225AE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F5113">
              <w:rPr>
                <w:rFonts w:ascii="Palatino Linotype" w:hAnsi="Palatino Linotype"/>
                <w:b/>
                <w:bCs/>
                <w:noProof/>
              </w:rPr>
              <w:t>56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F5113">
              <w:rPr>
                <w:rFonts w:ascii="Palatino Linotype" w:hAnsi="Palatino Linotype"/>
                <w:b/>
                <w:bCs/>
                <w:noProof/>
              </w:rPr>
              <w:t>58</w:t>
            </w:r>
            <w:r w:rsidRPr="000A2541">
              <w:rPr>
                <w:rFonts w:ascii="Palatino Linotype" w:hAnsi="Palatino Linotype"/>
                <w:b/>
                <w:bCs/>
              </w:rPr>
              <w:fldChar w:fldCharType="end"/>
            </w:r>
          </w:p>
        </w:sdtContent>
      </w:sdt>
    </w:sdtContent>
  </w:sdt>
  <w:p w:rsidR="00225AEA" w:rsidRDefault="00225A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EA" w:rsidRPr="00883450" w:rsidRDefault="00225AE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F5113" w:rsidRPr="003F511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F5113" w:rsidRPr="003F5113">
      <w:rPr>
        <w:rFonts w:ascii="Palatino Linotype" w:hAnsi="Palatino Linotype"/>
        <w:noProof/>
        <w:sz w:val="22"/>
        <w:szCs w:val="22"/>
        <w:lang w:val="es-ES"/>
      </w:rPr>
      <w:t>58</w:t>
    </w:r>
    <w:r w:rsidRPr="00883450">
      <w:rPr>
        <w:rFonts w:ascii="Palatino Linotype" w:hAnsi="Palatino Linotype"/>
        <w:sz w:val="22"/>
        <w:szCs w:val="22"/>
      </w:rPr>
      <w:fldChar w:fldCharType="end"/>
    </w:r>
  </w:p>
  <w:p w:rsidR="00225AEA" w:rsidRPr="00883450" w:rsidRDefault="00225AE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1D" w:rsidRDefault="00B46A1D" w:rsidP="008B6F5F">
      <w:r>
        <w:separator/>
      </w:r>
    </w:p>
  </w:footnote>
  <w:footnote w:type="continuationSeparator" w:id="0">
    <w:p w:rsidR="00B46A1D" w:rsidRDefault="00B46A1D" w:rsidP="008B6F5F">
      <w:r>
        <w:continuationSeparator/>
      </w:r>
    </w:p>
  </w:footnote>
  <w:footnote w:id="1">
    <w:p w:rsidR="00D777C0" w:rsidRDefault="00D777C0" w:rsidP="00D777C0">
      <w:pPr>
        <w:pStyle w:val="Textonotapie"/>
      </w:pPr>
      <w:r>
        <w:rPr>
          <w:rStyle w:val="Refdenotaalpie"/>
        </w:rPr>
        <w:footnoteRef/>
      </w:r>
      <w:r>
        <w:t xml:space="preserve"> Convención Americana sobre Derechos Humanos. Artículo 13.</w:t>
      </w:r>
    </w:p>
  </w:footnote>
  <w:footnote w:id="2">
    <w:p w:rsidR="00D777C0" w:rsidRDefault="00D777C0" w:rsidP="00D777C0">
      <w:pPr>
        <w:pStyle w:val="Textonotapie"/>
      </w:pPr>
      <w:r>
        <w:rPr>
          <w:rStyle w:val="Refdenotaalpie"/>
        </w:rPr>
        <w:footnoteRef/>
      </w:r>
      <w:r>
        <w:t xml:space="preserve"> Constitución Política de los Estados Unidos Mexicanos. Artículo sexto, sección A, Fracción I.</w:t>
      </w:r>
    </w:p>
  </w:footnote>
  <w:footnote w:id="3">
    <w:p w:rsidR="00D777C0" w:rsidRDefault="00D777C0" w:rsidP="00D777C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777C0" w:rsidRDefault="00D777C0" w:rsidP="00D777C0">
      <w:pPr>
        <w:pStyle w:val="Textonotapie"/>
      </w:pPr>
      <w:r>
        <w:rPr>
          <w:rStyle w:val="Refdenotaalpie"/>
        </w:rPr>
        <w:footnoteRef/>
      </w:r>
      <w:r>
        <w:t xml:space="preserve"> Ibídem. Párr. 87.</w:t>
      </w:r>
    </w:p>
  </w:footnote>
  <w:footnote w:id="5">
    <w:p w:rsidR="00D777C0" w:rsidRDefault="00D777C0" w:rsidP="00D777C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D777C0" w:rsidRDefault="00D777C0" w:rsidP="00D777C0">
      <w:pPr>
        <w:pStyle w:val="Textonotapie"/>
      </w:pPr>
      <w:r>
        <w:rPr>
          <w:rStyle w:val="Refdenotaalpie"/>
        </w:rPr>
        <w:footnoteRef/>
      </w:r>
      <w:r>
        <w:t xml:space="preserve"> Artículo 150. Ley de Transparencia y Acceso a la Información Pública del Estado de México y Municipios.</w:t>
      </w:r>
    </w:p>
    <w:p w:rsidR="00D777C0" w:rsidRDefault="00D777C0" w:rsidP="00D777C0">
      <w:pPr>
        <w:pStyle w:val="Textonotapie"/>
      </w:pPr>
      <w:r>
        <w:t>Artículo 151. Ibídem.</w:t>
      </w:r>
    </w:p>
  </w:footnote>
  <w:footnote w:id="7">
    <w:p w:rsidR="00D777C0" w:rsidRDefault="00D777C0" w:rsidP="00D777C0">
      <w:pPr>
        <w:pStyle w:val="Textonotapie"/>
      </w:pPr>
      <w:r>
        <w:rPr>
          <w:rStyle w:val="Refdenotaalpie"/>
        </w:rPr>
        <w:footnoteRef/>
      </w:r>
      <w:r>
        <w:t xml:space="preserve"> Ley de Transparencia y Acceso a la Información Pública del Estado de México y Municipios. Artículo 9. …</w:t>
      </w:r>
    </w:p>
    <w:p w:rsidR="00D777C0" w:rsidRDefault="00D777C0" w:rsidP="00D777C0">
      <w:pPr>
        <w:pStyle w:val="Textonotapie"/>
      </w:pPr>
      <w:r>
        <w:t>II. Eficacia: Obligación del Instituto para tutelar, de manera efectiva, el derecho de acceso a la información;</w:t>
      </w:r>
    </w:p>
    <w:p w:rsidR="00D777C0" w:rsidRDefault="00D777C0" w:rsidP="00D777C0">
      <w:pPr>
        <w:pStyle w:val="Textonotapie"/>
      </w:pPr>
      <w:r>
        <w:t xml:space="preserve">… </w:t>
      </w:r>
    </w:p>
  </w:footnote>
  <w:footnote w:id="8">
    <w:p w:rsidR="00225AEA" w:rsidRDefault="00225AEA" w:rsidP="00716251">
      <w:pPr>
        <w:pStyle w:val="Textonotapie"/>
      </w:pPr>
      <w:r>
        <w:rPr>
          <w:rStyle w:val="Refdenotaalpie"/>
        </w:rPr>
        <w:footnoteRef/>
      </w:r>
      <w:r>
        <w:t xml:space="preserve"> Publicado en el Periódico Oficial “Gaceta del Gobierno” el 14 de marzo de 2017.</w:t>
      </w:r>
    </w:p>
  </w:footnote>
  <w:footnote w:id="9">
    <w:p w:rsidR="00225AEA" w:rsidRDefault="00225AEA"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25AEA" w:rsidRDefault="00225AEA"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25AEA" w:rsidRPr="001E1F95" w:rsidRDefault="00225AEA"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225AEA" w:rsidRPr="0037004E" w:rsidRDefault="00225AEA"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rsidR="00225AEA" w:rsidRDefault="00225AEA" w:rsidP="00F77E6F">
      <w:pPr>
        <w:pStyle w:val="Textonotapie"/>
        <w:jc w:val="both"/>
      </w:pPr>
      <w:r>
        <w:rPr>
          <w:rStyle w:val="Refdenotaalpie"/>
        </w:rPr>
        <w:footnoteRef/>
      </w:r>
      <w:r>
        <w:t xml:space="preserve"> Artículo 3. Para los efectos de la presente Ley se entenderá por:</w:t>
      </w:r>
    </w:p>
    <w:p w:rsidR="00225AEA" w:rsidRDefault="00225AEA" w:rsidP="00F77E6F">
      <w:pPr>
        <w:pStyle w:val="Textonotapie"/>
        <w:jc w:val="both"/>
      </w:pPr>
      <w:r>
        <w:t xml:space="preserve"> (…)</w:t>
      </w:r>
    </w:p>
    <w:p w:rsidR="00225AEA" w:rsidRDefault="00225AEA"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25AEA" w:rsidRPr="00EF13C1" w:rsidTr="00646380">
      <w:trPr>
        <w:trHeight w:val="138"/>
        <w:jc w:val="right"/>
      </w:trPr>
      <w:tc>
        <w:tcPr>
          <w:tcW w:w="2552" w:type="dxa"/>
          <w:vAlign w:val="center"/>
        </w:tcPr>
        <w:p w:rsidR="00225AEA" w:rsidRPr="00EF13C1" w:rsidRDefault="00225AE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25AEA" w:rsidRPr="00EF13C1" w:rsidRDefault="00225AEA" w:rsidP="009E5696">
          <w:pPr>
            <w:pStyle w:val="Encabezado"/>
            <w:jc w:val="right"/>
            <w:rPr>
              <w:rFonts w:ascii="Palatino Linotype" w:hAnsi="Palatino Linotype"/>
              <w:b/>
              <w:sz w:val="22"/>
              <w:szCs w:val="22"/>
            </w:rPr>
          </w:pPr>
          <w:r>
            <w:rPr>
              <w:rFonts w:ascii="Palatino Linotype" w:hAnsi="Palatino Linotype" w:cs="Arial"/>
              <w:b/>
              <w:bCs/>
              <w:sz w:val="22"/>
              <w:szCs w:val="22"/>
              <w:lang w:eastAsia="es-MX"/>
            </w:rPr>
            <w:t>07098/INFOEM/IP/RR/2019</w:t>
          </w:r>
        </w:p>
      </w:tc>
    </w:tr>
    <w:tr w:rsidR="00225AEA" w:rsidRPr="00EF13C1" w:rsidTr="00646380">
      <w:trPr>
        <w:trHeight w:val="233"/>
        <w:jc w:val="right"/>
      </w:trPr>
      <w:tc>
        <w:tcPr>
          <w:tcW w:w="2552" w:type="dxa"/>
          <w:vAlign w:val="center"/>
        </w:tcPr>
        <w:p w:rsidR="00225AEA" w:rsidRPr="00EF13C1" w:rsidRDefault="00225AEA" w:rsidP="00646380">
          <w:pPr>
            <w:rPr>
              <w:rFonts w:ascii="Palatino Linotype" w:hAnsi="Palatino Linotype"/>
              <w:b/>
              <w:sz w:val="22"/>
              <w:szCs w:val="22"/>
            </w:rPr>
          </w:pPr>
        </w:p>
      </w:tc>
      <w:tc>
        <w:tcPr>
          <w:tcW w:w="3826" w:type="dxa"/>
          <w:vAlign w:val="center"/>
        </w:tcPr>
        <w:p w:rsidR="00225AEA" w:rsidRPr="00EF13C1" w:rsidRDefault="00225AEA" w:rsidP="00141DF6">
          <w:pPr>
            <w:pStyle w:val="Encabezado"/>
            <w:jc w:val="center"/>
            <w:rPr>
              <w:rFonts w:ascii="Palatino Linotype" w:hAnsi="Palatino Linotype"/>
              <w:b/>
              <w:sz w:val="22"/>
              <w:szCs w:val="22"/>
            </w:rPr>
          </w:pPr>
        </w:p>
      </w:tc>
    </w:tr>
    <w:tr w:rsidR="00225AEA" w:rsidRPr="00EF13C1" w:rsidTr="00646380">
      <w:trPr>
        <w:trHeight w:val="321"/>
        <w:jc w:val="right"/>
      </w:trPr>
      <w:tc>
        <w:tcPr>
          <w:tcW w:w="2552" w:type="dxa"/>
          <w:vAlign w:val="center"/>
        </w:tcPr>
        <w:p w:rsidR="00225AEA" w:rsidRPr="00EF13C1" w:rsidRDefault="00225AEA"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25AEA" w:rsidRPr="00EF13C1" w:rsidRDefault="00225AEA" w:rsidP="00E616A4">
          <w:pPr>
            <w:pStyle w:val="Encabezado"/>
            <w:jc w:val="right"/>
            <w:rPr>
              <w:rFonts w:ascii="Palatino Linotype" w:hAnsi="Palatino Linotype"/>
              <w:b/>
              <w:sz w:val="22"/>
              <w:szCs w:val="22"/>
            </w:rPr>
          </w:pPr>
          <w:r>
            <w:rPr>
              <w:rFonts w:ascii="Palatino Linotype" w:hAnsi="Palatino Linotype"/>
              <w:b/>
              <w:bCs/>
              <w:sz w:val="22"/>
              <w:szCs w:val="22"/>
            </w:rPr>
            <w:t>Ayuntamiento de Sultepec</w:t>
          </w:r>
        </w:p>
      </w:tc>
    </w:tr>
    <w:tr w:rsidR="00225AEA" w:rsidRPr="00EF13C1" w:rsidTr="00646380">
      <w:trPr>
        <w:trHeight w:val="321"/>
        <w:jc w:val="right"/>
      </w:trPr>
      <w:tc>
        <w:tcPr>
          <w:tcW w:w="2552" w:type="dxa"/>
          <w:vAlign w:val="center"/>
        </w:tcPr>
        <w:p w:rsidR="00225AEA" w:rsidRPr="00EF13C1" w:rsidRDefault="00225AE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25AEA" w:rsidRPr="00EF13C1" w:rsidRDefault="00225AE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25AEA" w:rsidRDefault="00225AEA"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25AEA" w:rsidRPr="00182113" w:rsidTr="00141DF6">
      <w:trPr>
        <w:trHeight w:val="138"/>
      </w:trPr>
      <w:tc>
        <w:tcPr>
          <w:tcW w:w="2532" w:type="dxa"/>
          <w:vAlign w:val="center"/>
        </w:tcPr>
        <w:p w:rsidR="00225AEA" w:rsidRPr="00EF13C1" w:rsidRDefault="00225AEA"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225AEA" w:rsidRPr="00EF13C1" w:rsidRDefault="00225AEA" w:rsidP="00E616A4">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07098/INFOEM/IP/RR/2019 </w:t>
          </w:r>
        </w:p>
      </w:tc>
      <w:tc>
        <w:tcPr>
          <w:tcW w:w="2532" w:type="dxa"/>
          <w:vAlign w:val="center"/>
        </w:tcPr>
        <w:p w:rsidR="00225AEA" w:rsidRPr="00182113" w:rsidRDefault="00225AEA" w:rsidP="00141DF6">
          <w:pPr>
            <w:rPr>
              <w:rFonts w:ascii="Palatino Linotype" w:hAnsi="Palatino Linotype"/>
              <w:b/>
              <w:sz w:val="22"/>
              <w:szCs w:val="22"/>
            </w:rPr>
          </w:pPr>
        </w:p>
      </w:tc>
      <w:tc>
        <w:tcPr>
          <w:tcW w:w="236" w:type="dxa"/>
          <w:vAlign w:val="center"/>
        </w:tcPr>
        <w:p w:rsidR="00225AEA" w:rsidRPr="00182113" w:rsidRDefault="00225AEA" w:rsidP="00141DF6">
          <w:pPr>
            <w:pStyle w:val="Encabezado"/>
            <w:jc w:val="center"/>
            <w:rPr>
              <w:rFonts w:ascii="Palatino Linotype" w:hAnsi="Palatino Linotype"/>
              <w:b/>
              <w:sz w:val="22"/>
              <w:szCs w:val="22"/>
            </w:rPr>
          </w:pPr>
        </w:p>
      </w:tc>
      <w:tc>
        <w:tcPr>
          <w:tcW w:w="3261" w:type="dxa"/>
          <w:vAlign w:val="center"/>
        </w:tcPr>
        <w:p w:rsidR="00225AEA" w:rsidRPr="00182113" w:rsidRDefault="00225AEA" w:rsidP="00141DF6">
          <w:pPr>
            <w:pStyle w:val="Encabezado"/>
            <w:rPr>
              <w:rFonts w:ascii="Palatino Linotype" w:hAnsi="Palatino Linotype"/>
              <w:b/>
              <w:sz w:val="22"/>
              <w:szCs w:val="22"/>
            </w:rPr>
          </w:pPr>
        </w:p>
      </w:tc>
    </w:tr>
    <w:tr w:rsidR="00225AEA" w:rsidRPr="00182113" w:rsidTr="00141DF6">
      <w:trPr>
        <w:trHeight w:val="227"/>
      </w:trPr>
      <w:tc>
        <w:tcPr>
          <w:tcW w:w="2532" w:type="dxa"/>
          <w:vAlign w:val="center"/>
        </w:tcPr>
        <w:p w:rsidR="00225AEA" w:rsidRPr="00EF13C1" w:rsidRDefault="00225AEA"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225AEA" w:rsidRPr="00EF13C1" w:rsidRDefault="00225AEA" w:rsidP="00141DF6">
          <w:pPr>
            <w:pStyle w:val="Encabezado"/>
            <w:jc w:val="right"/>
            <w:rPr>
              <w:rFonts w:ascii="Palatino Linotype" w:hAnsi="Palatino Linotype"/>
              <w:b/>
              <w:sz w:val="22"/>
              <w:szCs w:val="22"/>
            </w:rPr>
          </w:pPr>
        </w:p>
      </w:tc>
      <w:tc>
        <w:tcPr>
          <w:tcW w:w="2532" w:type="dxa"/>
          <w:vAlign w:val="center"/>
        </w:tcPr>
        <w:p w:rsidR="00225AEA" w:rsidRPr="00182113" w:rsidRDefault="00225AEA" w:rsidP="00141DF6">
          <w:pPr>
            <w:rPr>
              <w:rFonts w:ascii="Palatino Linotype" w:hAnsi="Palatino Linotype"/>
              <w:b/>
              <w:sz w:val="22"/>
              <w:szCs w:val="22"/>
            </w:rPr>
          </w:pPr>
        </w:p>
      </w:tc>
      <w:tc>
        <w:tcPr>
          <w:tcW w:w="236" w:type="dxa"/>
          <w:vAlign w:val="center"/>
        </w:tcPr>
        <w:p w:rsidR="00225AEA" w:rsidRPr="00182113" w:rsidRDefault="00225AEA" w:rsidP="00141DF6">
          <w:pPr>
            <w:pStyle w:val="Encabezado"/>
            <w:jc w:val="center"/>
            <w:rPr>
              <w:rFonts w:ascii="Palatino Linotype" w:hAnsi="Palatino Linotype"/>
              <w:b/>
              <w:sz w:val="22"/>
              <w:szCs w:val="22"/>
            </w:rPr>
          </w:pPr>
        </w:p>
      </w:tc>
      <w:tc>
        <w:tcPr>
          <w:tcW w:w="3261" w:type="dxa"/>
          <w:vAlign w:val="center"/>
        </w:tcPr>
        <w:p w:rsidR="00225AEA" w:rsidRPr="00182113" w:rsidRDefault="00225AEA" w:rsidP="00141DF6">
          <w:pPr>
            <w:pStyle w:val="Encabezado"/>
            <w:rPr>
              <w:rFonts w:ascii="Palatino Linotype" w:hAnsi="Palatino Linotype"/>
              <w:b/>
              <w:sz w:val="22"/>
              <w:szCs w:val="22"/>
            </w:rPr>
          </w:pPr>
        </w:p>
      </w:tc>
    </w:tr>
    <w:tr w:rsidR="00225AEA" w:rsidRPr="00182113" w:rsidTr="00141DF6">
      <w:trPr>
        <w:trHeight w:val="232"/>
      </w:trPr>
      <w:tc>
        <w:tcPr>
          <w:tcW w:w="2532" w:type="dxa"/>
          <w:vAlign w:val="center"/>
        </w:tcPr>
        <w:p w:rsidR="00225AEA" w:rsidRPr="00EF13C1" w:rsidRDefault="00225AEA"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225AEA" w:rsidRPr="00EF13C1" w:rsidRDefault="00225AEA" w:rsidP="00E616A4">
          <w:pPr>
            <w:pStyle w:val="Encabezado"/>
            <w:jc w:val="right"/>
            <w:rPr>
              <w:rFonts w:ascii="Palatino Linotype" w:hAnsi="Palatino Linotype"/>
              <w:b/>
              <w:sz w:val="22"/>
              <w:szCs w:val="22"/>
            </w:rPr>
          </w:pPr>
          <w:r>
            <w:rPr>
              <w:rFonts w:ascii="Palatino Linotype" w:hAnsi="Palatino Linotype"/>
              <w:b/>
              <w:bCs/>
              <w:sz w:val="22"/>
              <w:szCs w:val="22"/>
            </w:rPr>
            <w:t>Ayuntamiento de Sultepec</w:t>
          </w:r>
        </w:p>
      </w:tc>
      <w:tc>
        <w:tcPr>
          <w:tcW w:w="2532" w:type="dxa"/>
          <w:vAlign w:val="center"/>
        </w:tcPr>
        <w:p w:rsidR="00225AEA" w:rsidRPr="00182113" w:rsidRDefault="00225AEA" w:rsidP="00141DF6">
          <w:pPr>
            <w:rPr>
              <w:rFonts w:ascii="Palatino Linotype" w:hAnsi="Palatino Linotype"/>
              <w:b/>
              <w:sz w:val="22"/>
              <w:szCs w:val="22"/>
            </w:rPr>
          </w:pPr>
        </w:p>
      </w:tc>
      <w:tc>
        <w:tcPr>
          <w:tcW w:w="236" w:type="dxa"/>
          <w:vAlign w:val="center"/>
        </w:tcPr>
        <w:p w:rsidR="00225AEA" w:rsidRPr="00182113" w:rsidRDefault="00225AEA" w:rsidP="00141DF6">
          <w:pPr>
            <w:pStyle w:val="Encabezado"/>
            <w:jc w:val="center"/>
            <w:rPr>
              <w:rFonts w:ascii="Palatino Linotype" w:hAnsi="Palatino Linotype"/>
              <w:b/>
              <w:sz w:val="22"/>
              <w:szCs w:val="22"/>
            </w:rPr>
          </w:pPr>
        </w:p>
      </w:tc>
      <w:tc>
        <w:tcPr>
          <w:tcW w:w="3261" w:type="dxa"/>
          <w:vAlign w:val="center"/>
        </w:tcPr>
        <w:p w:rsidR="00225AEA" w:rsidRPr="00182113" w:rsidRDefault="00225AEA" w:rsidP="00141DF6">
          <w:pPr>
            <w:pStyle w:val="Encabezado"/>
            <w:rPr>
              <w:rFonts w:ascii="Palatino Linotype" w:hAnsi="Palatino Linotype"/>
              <w:b/>
              <w:sz w:val="22"/>
              <w:szCs w:val="22"/>
            </w:rPr>
          </w:pPr>
        </w:p>
      </w:tc>
    </w:tr>
    <w:tr w:rsidR="00225AEA" w:rsidRPr="00182113" w:rsidTr="00141DF6">
      <w:trPr>
        <w:trHeight w:val="320"/>
      </w:trPr>
      <w:tc>
        <w:tcPr>
          <w:tcW w:w="2532" w:type="dxa"/>
          <w:vAlign w:val="center"/>
        </w:tcPr>
        <w:p w:rsidR="00225AEA" w:rsidRPr="00EF13C1" w:rsidRDefault="00225AEA"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225AEA" w:rsidRPr="00EF13C1" w:rsidRDefault="00225AEA"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225AEA" w:rsidRPr="00182113" w:rsidRDefault="00225AEA" w:rsidP="00141DF6">
          <w:pPr>
            <w:rPr>
              <w:rFonts w:ascii="Palatino Linotype" w:hAnsi="Palatino Linotype"/>
              <w:b/>
              <w:sz w:val="22"/>
              <w:szCs w:val="22"/>
            </w:rPr>
          </w:pPr>
        </w:p>
      </w:tc>
      <w:tc>
        <w:tcPr>
          <w:tcW w:w="236" w:type="dxa"/>
          <w:vAlign w:val="center"/>
        </w:tcPr>
        <w:p w:rsidR="00225AEA" w:rsidRPr="00182113" w:rsidRDefault="00225AEA" w:rsidP="00141DF6">
          <w:pPr>
            <w:pStyle w:val="Encabezado"/>
            <w:jc w:val="center"/>
            <w:rPr>
              <w:rFonts w:ascii="Palatino Linotype" w:hAnsi="Palatino Linotype"/>
              <w:b/>
              <w:sz w:val="22"/>
              <w:szCs w:val="22"/>
            </w:rPr>
          </w:pPr>
        </w:p>
      </w:tc>
      <w:tc>
        <w:tcPr>
          <w:tcW w:w="3261" w:type="dxa"/>
          <w:vAlign w:val="center"/>
        </w:tcPr>
        <w:p w:rsidR="00225AEA" w:rsidRPr="00182113" w:rsidRDefault="00225AEA" w:rsidP="00141DF6">
          <w:pPr>
            <w:pStyle w:val="Encabezado"/>
            <w:rPr>
              <w:rFonts w:ascii="Palatino Linotype" w:hAnsi="Palatino Linotype"/>
              <w:b/>
              <w:sz w:val="22"/>
              <w:szCs w:val="22"/>
            </w:rPr>
          </w:pPr>
        </w:p>
      </w:tc>
    </w:tr>
  </w:tbl>
  <w:p w:rsidR="00225AEA" w:rsidRDefault="00225A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FB8"/>
    <w:multiLevelType w:val="hybridMultilevel"/>
    <w:tmpl w:val="02BC55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9943A1"/>
    <w:multiLevelType w:val="hybridMultilevel"/>
    <w:tmpl w:val="7F5C5B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562E0D"/>
    <w:multiLevelType w:val="hybridMultilevel"/>
    <w:tmpl w:val="AD4011A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EB0E328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2405E9"/>
    <w:multiLevelType w:val="hybridMultilevel"/>
    <w:tmpl w:val="B1D245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42635"/>
    <w:multiLevelType w:val="hybridMultilevel"/>
    <w:tmpl w:val="F2BCADA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CE4AFA"/>
    <w:multiLevelType w:val="hybridMultilevel"/>
    <w:tmpl w:val="44A4D46A"/>
    <w:lvl w:ilvl="0" w:tplc="5F2ED69A">
      <w:start w:val="1"/>
      <w:numFmt w:val="upperRoman"/>
      <w:lvlText w:val="%1."/>
      <w:lvlJc w:val="right"/>
      <w:pPr>
        <w:ind w:left="720" w:hanging="360"/>
      </w:pPr>
      <w:rPr>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9766A1"/>
    <w:multiLevelType w:val="hybridMultilevel"/>
    <w:tmpl w:val="EC0C19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EF2C6C"/>
    <w:multiLevelType w:val="hybridMultilevel"/>
    <w:tmpl w:val="6214F0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30"/>
  </w:num>
  <w:num w:numId="4">
    <w:abstractNumId w:val="7"/>
  </w:num>
  <w:num w:numId="5">
    <w:abstractNumId w:val="20"/>
  </w:num>
  <w:num w:numId="6">
    <w:abstractNumId w:val="10"/>
  </w:num>
  <w:num w:numId="7">
    <w:abstractNumId w:val="29"/>
  </w:num>
  <w:num w:numId="8">
    <w:abstractNumId w:val="41"/>
  </w:num>
  <w:num w:numId="9">
    <w:abstractNumId w:val="39"/>
  </w:num>
  <w:num w:numId="10">
    <w:abstractNumId w:val="2"/>
  </w:num>
  <w:num w:numId="11">
    <w:abstractNumId w:val="37"/>
  </w:num>
  <w:num w:numId="12">
    <w:abstractNumId w:val="28"/>
  </w:num>
  <w:num w:numId="13">
    <w:abstractNumId w:val="11"/>
  </w:num>
  <w:num w:numId="14">
    <w:abstractNumId w:val="44"/>
  </w:num>
  <w:num w:numId="15">
    <w:abstractNumId w:val="12"/>
  </w:num>
  <w:num w:numId="16">
    <w:abstractNumId w:val="24"/>
  </w:num>
  <w:num w:numId="17">
    <w:abstractNumId w:val="35"/>
  </w:num>
  <w:num w:numId="18">
    <w:abstractNumId w:val="19"/>
  </w:num>
  <w:num w:numId="19">
    <w:abstractNumId w:val="38"/>
  </w:num>
  <w:num w:numId="20">
    <w:abstractNumId w:val="16"/>
  </w:num>
  <w:num w:numId="21">
    <w:abstractNumId w:val="40"/>
  </w:num>
  <w:num w:numId="22">
    <w:abstractNumId w:val="26"/>
  </w:num>
  <w:num w:numId="23">
    <w:abstractNumId w:val="9"/>
  </w:num>
  <w:num w:numId="24">
    <w:abstractNumId w:val="27"/>
  </w:num>
  <w:num w:numId="25">
    <w:abstractNumId w:val="42"/>
  </w:num>
  <w:num w:numId="26">
    <w:abstractNumId w:val="36"/>
  </w:num>
  <w:num w:numId="27">
    <w:abstractNumId w:val="5"/>
  </w:num>
  <w:num w:numId="28">
    <w:abstractNumId w:val="3"/>
  </w:num>
  <w:num w:numId="29">
    <w:abstractNumId w:val="8"/>
  </w:num>
  <w:num w:numId="30">
    <w:abstractNumId w:val="17"/>
  </w:num>
  <w:num w:numId="31">
    <w:abstractNumId w:val="25"/>
  </w:num>
  <w:num w:numId="32">
    <w:abstractNumId w:val="23"/>
  </w:num>
  <w:num w:numId="33">
    <w:abstractNumId w:val="32"/>
  </w:num>
  <w:num w:numId="34">
    <w:abstractNumId w:val="0"/>
  </w:num>
  <w:num w:numId="35">
    <w:abstractNumId w:val="34"/>
  </w:num>
  <w:num w:numId="36">
    <w:abstractNumId w:val="21"/>
  </w:num>
  <w:num w:numId="37">
    <w:abstractNumId w:val="33"/>
  </w:num>
  <w:num w:numId="38">
    <w:abstractNumId w:val="31"/>
  </w:num>
  <w:num w:numId="39">
    <w:abstractNumId w:val="13"/>
  </w:num>
  <w:num w:numId="40">
    <w:abstractNumId w:val="1"/>
  </w:num>
  <w:num w:numId="41">
    <w:abstractNumId w:val="18"/>
  </w:num>
  <w:num w:numId="42">
    <w:abstractNumId w:val="4"/>
  </w:num>
  <w:num w:numId="43">
    <w:abstractNumId w:val="6"/>
  </w:num>
  <w:num w:numId="44">
    <w:abstractNumId w:val="43"/>
  </w:num>
  <w:num w:numId="4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EFC"/>
    <w:rsid w:val="000274EF"/>
    <w:rsid w:val="00031362"/>
    <w:rsid w:val="00032ED4"/>
    <w:rsid w:val="000343D4"/>
    <w:rsid w:val="00036E69"/>
    <w:rsid w:val="000404FD"/>
    <w:rsid w:val="0004269C"/>
    <w:rsid w:val="00045D8E"/>
    <w:rsid w:val="000471A3"/>
    <w:rsid w:val="000550E9"/>
    <w:rsid w:val="00055C0B"/>
    <w:rsid w:val="00057046"/>
    <w:rsid w:val="00061B8C"/>
    <w:rsid w:val="00064144"/>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1F55"/>
    <w:rsid w:val="000C37A1"/>
    <w:rsid w:val="000C524E"/>
    <w:rsid w:val="000D4FCC"/>
    <w:rsid w:val="000E03A9"/>
    <w:rsid w:val="000E04B9"/>
    <w:rsid w:val="000E053C"/>
    <w:rsid w:val="000E1BDA"/>
    <w:rsid w:val="000E1ECA"/>
    <w:rsid w:val="000E244C"/>
    <w:rsid w:val="000E43C9"/>
    <w:rsid w:val="000E4F0E"/>
    <w:rsid w:val="000E5CF6"/>
    <w:rsid w:val="000E7023"/>
    <w:rsid w:val="000F3174"/>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672EA"/>
    <w:rsid w:val="00170DEE"/>
    <w:rsid w:val="001715AF"/>
    <w:rsid w:val="001720F9"/>
    <w:rsid w:val="00173525"/>
    <w:rsid w:val="00182731"/>
    <w:rsid w:val="001846A4"/>
    <w:rsid w:val="001864B6"/>
    <w:rsid w:val="00187676"/>
    <w:rsid w:val="00192EC4"/>
    <w:rsid w:val="0019703D"/>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55B2"/>
    <w:rsid w:val="00266D19"/>
    <w:rsid w:val="00266F04"/>
    <w:rsid w:val="00271191"/>
    <w:rsid w:val="00271ADB"/>
    <w:rsid w:val="00271AF3"/>
    <w:rsid w:val="00273E6D"/>
    <w:rsid w:val="002748FD"/>
    <w:rsid w:val="00274D1E"/>
    <w:rsid w:val="00274E75"/>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2DCA"/>
    <w:rsid w:val="002D3F81"/>
    <w:rsid w:val="002D7BFD"/>
    <w:rsid w:val="002E01F3"/>
    <w:rsid w:val="002E2041"/>
    <w:rsid w:val="002E4801"/>
    <w:rsid w:val="002F1198"/>
    <w:rsid w:val="002F37F6"/>
    <w:rsid w:val="002F41D4"/>
    <w:rsid w:val="002F42C6"/>
    <w:rsid w:val="002F4E9B"/>
    <w:rsid w:val="003006D4"/>
    <w:rsid w:val="00302FF6"/>
    <w:rsid w:val="00311921"/>
    <w:rsid w:val="00316A85"/>
    <w:rsid w:val="00316E45"/>
    <w:rsid w:val="00322592"/>
    <w:rsid w:val="00323479"/>
    <w:rsid w:val="003243D0"/>
    <w:rsid w:val="003337B5"/>
    <w:rsid w:val="00334D63"/>
    <w:rsid w:val="003359B4"/>
    <w:rsid w:val="0033655A"/>
    <w:rsid w:val="00341141"/>
    <w:rsid w:val="003438A7"/>
    <w:rsid w:val="0034418B"/>
    <w:rsid w:val="003477AB"/>
    <w:rsid w:val="003520B3"/>
    <w:rsid w:val="00352347"/>
    <w:rsid w:val="00352F58"/>
    <w:rsid w:val="003530F1"/>
    <w:rsid w:val="00356876"/>
    <w:rsid w:val="0036237D"/>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F369B"/>
    <w:rsid w:val="003F4747"/>
    <w:rsid w:val="003F5113"/>
    <w:rsid w:val="003F688E"/>
    <w:rsid w:val="003F7E47"/>
    <w:rsid w:val="00400CBE"/>
    <w:rsid w:val="00405905"/>
    <w:rsid w:val="00405F39"/>
    <w:rsid w:val="0041566F"/>
    <w:rsid w:val="00415864"/>
    <w:rsid w:val="00420A1F"/>
    <w:rsid w:val="004246CF"/>
    <w:rsid w:val="004311BF"/>
    <w:rsid w:val="00433978"/>
    <w:rsid w:val="00443C87"/>
    <w:rsid w:val="0044467F"/>
    <w:rsid w:val="00446859"/>
    <w:rsid w:val="00450462"/>
    <w:rsid w:val="0045387B"/>
    <w:rsid w:val="00456B4C"/>
    <w:rsid w:val="00457FE4"/>
    <w:rsid w:val="00465214"/>
    <w:rsid w:val="0046559A"/>
    <w:rsid w:val="00473E26"/>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6139"/>
    <w:rsid w:val="004E747E"/>
    <w:rsid w:val="004F2039"/>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170E"/>
    <w:rsid w:val="005540A0"/>
    <w:rsid w:val="0055717D"/>
    <w:rsid w:val="0056331C"/>
    <w:rsid w:val="0056738A"/>
    <w:rsid w:val="00570FDC"/>
    <w:rsid w:val="00571A57"/>
    <w:rsid w:val="00580D78"/>
    <w:rsid w:val="00582A53"/>
    <w:rsid w:val="00583AB6"/>
    <w:rsid w:val="005855B3"/>
    <w:rsid w:val="00585CCF"/>
    <w:rsid w:val="005933EC"/>
    <w:rsid w:val="0059406B"/>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338EF"/>
    <w:rsid w:val="007401AD"/>
    <w:rsid w:val="00740D89"/>
    <w:rsid w:val="00742C51"/>
    <w:rsid w:val="00745072"/>
    <w:rsid w:val="007473A6"/>
    <w:rsid w:val="00747BD2"/>
    <w:rsid w:val="00755CC3"/>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644F"/>
    <w:rsid w:val="007F175E"/>
    <w:rsid w:val="007F27B2"/>
    <w:rsid w:val="007F3307"/>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1611"/>
    <w:rsid w:val="008F6153"/>
    <w:rsid w:val="008F7333"/>
    <w:rsid w:val="008F7F5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57D"/>
    <w:rsid w:val="00954B5F"/>
    <w:rsid w:val="00954B82"/>
    <w:rsid w:val="00954FB9"/>
    <w:rsid w:val="009603EC"/>
    <w:rsid w:val="00962CAE"/>
    <w:rsid w:val="009660E6"/>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82194"/>
    <w:rsid w:val="00A828E4"/>
    <w:rsid w:val="00A848FC"/>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D184C"/>
    <w:rsid w:val="00AD2AF6"/>
    <w:rsid w:val="00AD58D4"/>
    <w:rsid w:val="00AE094B"/>
    <w:rsid w:val="00AE1DD5"/>
    <w:rsid w:val="00AE5ED3"/>
    <w:rsid w:val="00AE6453"/>
    <w:rsid w:val="00AE6A0C"/>
    <w:rsid w:val="00AF064C"/>
    <w:rsid w:val="00AF0D0E"/>
    <w:rsid w:val="00AF1E47"/>
    <w:rsid w:val="00B01F10"/>
    <w:rsid w:val="00B024CD"/>
    <w:rsid w:val="00B06E30"/>
    <w:rsid w:val="00B07912"/>
    <w:rsid w:val="00B07E62"/>
    <w:rsid w:val="00B1149A"/>
    <w:rsid w:val="00B12F05"/>
    <w:rsid w:val="00B13BA4"/>
    <w:rsid w:val="00B14AF0"/>
    <w:rsid w:val="00B14EF2"/>
    <w:rsid w:val="00B165CC"/>
    <w:rsid w:val="00B16FB2"/>
    <w:rsid w:val="00B21140"/>
    <w:rsid w:val="00B216D8"/>
    <w:rsid w:val="00B22D36"/>
    <w:rsid w:val="00B247C4"/>
    <w:rsid w:val="00B24B4D"/>
    <w:rsid w:val="00B258AA"/>
    <w:rsid w:val="00B34623"/>
    <w:rsid w:val="00B36CBB"/>
    <w:rsid w:val="00B37C23"/>
    <w:rsid w:val="00B40212"/>
    <w:rsid w:val="00B40B5C"/>
    <w:rsid w:val="00B46A1D"/>
    <w:rsid w:val="00B50B83"/>
    <w:rsid w:val="00B5361E"/>
    <w:rsid w:val="00B61ED9"/>
    <w:rsid w:val="00B62D3A"/>
    <w:rsid w:val="00B62DE1"/>
    <w:rsid w:val="00B65F93"/>
    <w:rsid w:val="00B723EB"/>
    <w:rsid w:val="00B74A03"/>
    <w:rsid w:val="00B82B69"/>
    <w:rsid w:val="00B91C15"/>
    <w:rsid w:val="00B91D5C"/>
    <w:rsid w:val="00B9311E"/>
    <w:rsid w:val="00B95C98"/>
    <w:rsid w:val="00B962E1"/>
    <w:rsid w:val="00BA1118"/>
    <w:rsid w:val="00BA16B2"/>
    <w:rsid w:val="00BA76D6"/>
    <w:rsid w:val="00BB3360"/>
    <w:rsid w:val="00BB3486"/>
    <w:rsid w:val="00BB383B"/>
    <w:rsid w:val="00BB4217"/>
    <w:rsid w:val="00BB7073"/>
    <w:rsid w:val="00BB7618"/>
    <w:rsid w:val="00BC0ABE"/>
    <w:rsid w:val="00BC1428"/>
    <w:rsid w:val="00BC259E"/>
    <w:rsid w:val="00BD13E9"/>
    <w:rsid w:val="00BE0B34"/>
    <w:rsid w:val="00BE1F56"/>
    <w:rsid w:val="00BE3B9E"/>
    <w:rsid w:val="00BE7859"/>
    <w:rsid w:val="00BF5406"/>
    <w:rsid w:val="00BF7759"/>
    <w:rsid w:val="00C00901"/>
    <w:rsid w:val="00C11558"/>
    <w:rsid w:val="00C11D32"/>
    <w:rsid w:val="00C156B2"/>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47AC"/>
    <w:rsid w:val="00D077FB"/>
    <w:rsid w:val="00D11B0B"/>
    <w:rsid w:val="00D11E1D"/>
    <w:rsid w:val="00D16D22"/>
    <w:rsid w:val="00D31C70"/>
    <w:rsid w:val="00D343BD"/>
    <w:rsid w:val="00D345F4"/>
    <w:rsid w:val="00D35DE2"/>
    <w:rsid w:val="00D41D69"/>
    <w:rsid w:val="00D42221"/>
    <w:rsid w:val="00D566BD"/>
    <w:rsid w:val="00D60131"/>
    <w:rsid w:val="00D6467C"/>
    <w:rsid w:val="00D70F0F"/>
    <w:rsid w:val="00D71B19"/>
    <w:rsid w:val="00D75159"/>
    <w:rsid w:val="00D7583A"/>
    <w:rsid w:val="00D765E3"/>
    <w:rsid w:val="00D76CEA"/>
    <w:rsid w:val="00D777C0"/>
    <w:rsid w:val="00D81D71"/>
    <w:rsid w:val="00D87A72"/>
    <w:rsid w:val="00D87AF3"/>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32D0"/>
    <w:rsid w:val="00E64135"/>
    <w:rsid w:val="00E6579F"/>
    <w:rsid w:val="00E65874"/>
    <w:rsid w:val="00E6663B"/>
    <w:rsid w:val="00E66B3A"/>
    <w:rsid w:val="00E81879"/>
    <w:rsid w:val="00E83578"/>
    <w:rsid w:val="00E876CA"/>
    <w:rsid w:val="00E91E3F"/>
    <w:rsid w:val="00E95C7C"/>
    <w:rsid w:val="00EA4970"/>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1A8"/>
    <w:rsid w:val="00F01334"/>
    <w:rsid w:val="00F06B7E"/>
    <w:rsid w:val="00F1459F"/>
    <w:rsid w:val="00F151C9"/>
    <w:rsid w:val="00F15D54"/>
    <w:rsid w:val="00F21C23"/>
    <w:rsid w:val="00F22076"/>
    <w:rsid w:val="00F31162"/>
    <w:rsid w:val="00F34E81"/>
    <w:rsid w:val="00F416A5"/>
    <w:rsid w:val="00F4517B"/>
    <w:rsid w:val="00F51FCD"/>
    <w:rsid w:val="00F55213"/>
    <w:rsid w:val="00F55EBA"/>
    <w:rsid w:val="00F57F08"/>
    <w:rsid w:val="00F611A7"/>
    <w:rsid w:val="00F66D06"/>
    <w:rsid w:val="00F67AC6"/>
    <w:rsid w:val="00F67B5B"/>
    <w:rsid w:val="00F72E48"/>
    <w:rsid w:val="00F77D9B"/>
    <w:rsid w:val="00F77E6F"/>
    <w:rsid w:val="00F811F5"/>
    <w:rsid w:val="00F816E8"/>
    <w:rsid w:val="00F817E5"/>
    <w:rsid w:val="00F81C22"/>
    <w:rsid w:val="00F854E9"/>
    <w:rsid w:val="00F85B3C"/>
    <w:rsid w:val="00F918B8"/>
    <w:rsid w:val="00F94E78"/>
    <w:rsid w:val="00FA0954"/>
    <w:rsid w:val="00FA1F4E"/>
    <w:rsid w:val="00FA204E"/>
    <w:rsid w:val="00FA5A1C"/>
    <w:rsid w:val="00FB4F8E"/>
    <w:rsid w:val="00FB61C7"/>
    <w:rsid w:val="00FB6647"/>
    <w:rsid w:val="00FC5D9F"/>
    <w:rsid w:val="00FC7332"/>
    <w:rsid w:val="00FD0D95"/>
    <w:rsid w:val="00FD731B"/>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1155.page"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771159.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1158.pag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aimex.org.mx/saimex/solicitud/downloadAttach/77115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771156.page"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0F4BC-5344-4B0E-83F1-E44A7001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58</Pages>
  <Words>12486</Words>
  <Characters>68675</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13</cp:revision>
  <dcterms:created xsi:type="dcterms:W3CDTF">2019-11-08T01:42:00Z</dcterms:created>
  <dcterms:modified xsi:type="dcterms:W3CDTF">2020-03-24T23:16:00Z</dcterms:modified>
</cp:coreProperties>
</file>