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1662C" w14:textId="77777777" w:rsidR="00D40D31" w:rsidRDefault="00D40D31" w:rsidP="0051606B"/>
    <w:tbl>
      <w:tblPr>
        <w:tblStyle w:val="Tablaconcuadrcula"/>
        <w:tblpPr w:leftFromText="141" w:rightFromText="141" w:vertAnchor="page" w:horzAnchor="page" w:tblpX="4921" w:tblpY="556"/>
        <w:tblW w:w="6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35"/>
        <w:gridCol w:w="3216"/>
      </w:tblGrid>
      <w:tr w:rsidR="00264223" w:rsidRPr="00707D03" w14:paraId="089235C6" w14:textId="77777777" w:rsidTr="00C91225">
        <w:trPr>
          <w:trHeight w:val="157"/>
        </w:trPr>
        <w:tc>
          <w:tcPr>
            <w:tcW w:w="3135" w:type="dxa"/>
          </w:tcPr>
          <w:p w14:paraId="58C4B3FF" w14:textId="77777777" w:rsidR="00264223" w:rsidRPr="00707D03" w:rsidRDefault="00264223" w:rsidP="0051606B">
            <w:pPr>
              <w:tabs>
                <w:tab w:val="right" w:pos="8838"/>
              </w:tabs>
              <w:ind w:right="-105"/>
              <w:rPr>
                <w:rFonts w:ascii="Palatino Linotype" w:eastAsia="Calibri" w:hAnsi="Palatino Linotype" w:cs="Tahoma"/>
                <w:b/>
                <w:sz w:val="22"/>
                <w:szCs w:val="22"/>
                <w:lang w:val="es-MX" w:eastAsia="en-US"/>
              </w:rPr>
            </w:pPr>
            <w:r w:rsidRPr="00707D03">
              <w:rPr>
                <w:rFonts w:ascii="Palatino Linotype" w:eastAsia="Calibri" w:hAnsi="Palatino Linotype" w:cs="Tahoma"/>
                <w:b/>
                <w:sz w:val="22"/>
                <w:szCs w:val="22"/>
                <w:lang w:val="es-MX" w:eastAsia="en-US"/>
              </w:rPr>
              <w:t>Recurso de Revisión:</w:t>
            </w:r>
          </w:p>
        </w:tc>
        <w:tc>
          <w:tcPr>
            <w:tcW w:w="3216" w:type="dxa"/>
          </w:tcPr>
          <w:p w14:paraId="0D3A1708" w14:textId="7025B0A6" w:rsidR="00264223" w:rsidRPr="00707D03" w:rsidRDefault="00B84A17" w:rsidP="009A15E0">
            <w:pPr>
              <w:tabs>
                <w:tab w:val="right" w:pos="8838"/>
              </w:tabs>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06896/INFOEM/IP/RR/2019</w:t>
            </w:r>
          </w:p>
        </w:tc>
      </w:tr>
      <w:tr w:rsidR="00264223" w:rsidRPr="00707D03" w14:paraId="40AE833C" w14:textId="77777777" w:rsidTr="00C91225">
        <w:trPr>
          <w:trHeight w:val="157"/>
        </w:trPr>
        <w:tc>
          <w:tcPr>
            <w:tcW w:w="3135" w:type="dxa"/>
          </w:tcPr>
          <w:p w14:paraId="6C259251" w14:textId="77777777" w:rsidR="00264223" w:rsidRPr="00707D03" w:rsidRDefault="00264223" w:rsidP="0051606B">
            <w:pPr>
              <w:tabs>
                <w:tab w:val="right" w:pos="8838"/>
              </w:tabs>
              <w:ind w:right="-105"/>
              <w:rPr>
                <w:rFonts w:ascii="Palatino Linotype" w:eastAsia="Calibri" w:hAnsi="Palatino Linotype" w:cs="Tahoma"/>
                <w:b/>
                <w:sz w:val="22"/>
                <w:szCs w:val="22"/>
                <w:lang w:val="es-MX" w:eastAsia="en-US"/>
              </w:rPr>
            </w:pPr>
            <w:r w:rsidRPr="00707D03">
              <w:rPr>
                <w:rFonts w:ascii="Palatino Linotype" w:eastAsia="Calibri" w:hAnsi="Palatino Linotype" w:cs="Tahoma"/>
                <w:b/>
                <w:sz w:val="22"/>
                <w:szCs w:val="22"/>
                <w:lang w:val="es-MX" w:eastAsia="en-US"/>
              </w:rPr>
              <w:t>Recurrente:</w:t>
            </w:r>
          </w:p>
        </w:tc>
        <w:tc>
          <w:tcPr>
            <w:tcW w:w="3216" w:type="dxa"/>
          </w:tcPr>
          <w:p w14:paraId="786B1FC3" w14:textId="3526ADBE" w:rsidR="00264223" w:rsidRPr="00707D03" w:rsidRDefault="0035428F" w:rsidP="003E4642">
            <w:pPr>
              <w:tabs>
                <w:tab w:val="right" w:pos="8838"/>
              </w:tabs>
              <w:jc w:val="both"/>
              <w:rPr>
                <w:rFonts w:ascii="Palatino Linotype" w:eastAsia="Calibri" w:hAnsi="Palatino Linotype" w:cs="Tahoma"/>
                <w:sz w:val="22"/>
                <w:szCs w:val="22"/>
                <w:lang w:val="es-MX" w:eastAsia="en-US"/>
              </w:rPr>
            </w:pPr>
            <w:r w:rsidRPr="0035428F">
              <w:rPr>
                <w:rFonts w:ascii="Palatino Linotype" w:eastAsia="Calibri" w:hAnsi="Palatino Linotype" w:cs="Tahoma"/>
                <w:sz w:val="22"/>
                <w:szCs w:val="22"/>
                <w:highlight w:val="black"/>
                <w:lang w:val="es-MX" w:eastAsia="en-US"/>
              </w:rPr>
              <w:t>XXXXXXXXXXXXXXXXXX</w:t>
            </w:r>
          </w:p>
        </w:tc>
      </w:tr>
      <w:tr w:rsidR="00264223" w:rsidRPr="00707D03" w14:paraId="5673BD2C" w14:textId="77777777" w:rsidTr="00C91225">
        <w:trPr>
          <w:trHeight w:val="309"/>
        </w:trPr>
        <w:tc>
          <w:tcPr>
            <w:tcW w:w="3135" w:type="dxa"/>
          </w:tcPr>
          <w:p w14:paraId="01ED7755" w14:textId="77777777" w:rsidR="00264223" w:rsidRPr="00707D03" w:rsidRDefault="001A1AAB" w:rsidP="0051606B">
            <w:pPr>
              <w:tabs>
                <w:tab w:val="right" w:pos="8838"/>
              </w:tabs>
              <w:ind w:right="-105"/>
              <w:rPr>
                <w:rFonts w:ascii="Palatino Linotype" w:eastAsia="Calibri" w:hAnsi="Palatino Linotype" w:cs="Tahoma"/>
                <w:b/>
                <w:sz w:val="22"/>
                <w:szCs w:val="22"/>
                <w:lang w:val="es-MX" w:eastAsia="en-US"/>
              </w:rPr>
            </w:pPr>
            <w:bookmarkStart w:id="0" w:name="_Hlk22029036"/>
            <w:r w:rsidRPr="00707D03">
              <w:rPr>
                <w:rFonts w:ascii="Palatino Linotype" w:eastAsia="Calibri" w:hAnsi="Palatino Linotype" w:cs="Tahoma"/>
                <w:b/>
                <w:sz w:val="22"/>
                <w:szCs w:val="22"/>
                <w:lang w:val="es-MX" w:eastAsia="en-US"/>
              </w:rPr>
              <w:t>Sujeto Obligado</w:t>
            </w:r>
            <w:r w:rsidR="00264223" w:rsidRPr="00707D03">
              <w:rPr>
                <w:rFonts w:ascii="Palatino Linotype" w:eastAsia="Calibri" w:hAnsi="Palatino Linotype" w:cs="Tahoma"/>
                <w:b/>
                <w:sz w:val="22"/>
                <w:szCs w:val="22"/>
                <w:lang w:val="es-MX" w:eastAsia="en-US"/>
              </w:rPr>
              <w:t>:</w:t>
            </w:r>
          </w:p>
        </w:tc>
        <w:tc>
          <w:tcPr>
            <w:tcW w:w="3216" w:type="dxa"/>
          </w:tcPr>
          <w:p w14:paraId="0E07A5E3" w14:textId="53A76372" w:rsidR="00264223" w:rsidRPr="00707D03" w:rsidRDefault="00B84A17" w:rsidP="009A15E0">
            <w:pPr>
              <w:tabs>
                <w:tab w:val="left" w:pos="2834"/>
                <w:tab w:val="right" w:pos="8838"/>
              </w:tabs>
              <w:jc w:val="both"/>
              <w:rPr>
                <w:rFonts w:ascii="Palatino Linotype" w:eastAsia="Calibri" w:hAnsi="Palatino Linotype" w:cs="Tahoma"/>
                <w:sz w:val="22"/>
                <w:szCs w:val="22"/>
                <w:lang w:val="es-MX" w:eastAsia="en-US"/>
              </w:rPr>
            </w:pPr>
            <w:r w:rsidRPr="00707D03">
              <w:rPr>
                <w:rFonts w:ascii="Palatino Linotype" w:hAnsi="Palatino Linotype"/>
                <w:bCs/>
                <w:color w:val="000000"/>
                <w:sz w:val="22"/>
                <w:szCs w:val="14"/>
              </w:rPr>
              <w:t>Ayuntamiento de la Paz</w:t>
            </w:r>
          </w:p>
        </w:tc>
      </w:tr>
      <w:bookmarkEnd w:id="0"/>
      <w:tr w:rsidR="00264223" w:rsidRPr="00707D03" w14:paraId="25FC637D" w14:textId="77777777" w:rsidTr="00C91225">
        <w:trPr>
          <w:trHeight w:val="309"/>
        </w:trPr>
        <w:tc>
          <w:tcPr>
            <w:tcW w:w="3135" w:type="dxa"/>
          </w:tcPr>
          <w:p w14:paraId="312D2B4F" w14:textId="77777777" w:rsidR="00264223" w:rsidRPr="00707D03" w:rsidRDefault="00264223" w:rsidP="0051606B">
            <w:pPr>
              <w:tabs>
                <w:tab w:val="right" w:pos="8838"/>
              </w:tabs>
              <w:ind w:right="-105"/>
              <w:rPr>
                <w:rFonts w:ascii="Palatino Linotype" w:eastAsia="Calibri" w:hAnsi="Palatino Linotype" w:cs="Tahoma"/>
                <w:b/>
                <w:sz w:val="22"/>
                <w:szCs w:val="22"/>
                <w:lang w:val="es-MX" w:eastAsia="en-US"/>
              </w:rPr>
            </w:pPr>
            <w:r w:rsidRPr="00707D03">
              <w:rPr>
                <w:rFonts w:ascii="Palatino Linotype" w:eastAsia="Calibri" w:hAnsi="Palatino Linotype" w:cs="Tahoma"/>
                <w:b/>
                <w:sz w:val="22"/>
                <w:szCs w:val="22"/>
                <w:lang w:val="es-MX" w:eastAsia="en-US"/>
              </w:rPr>
              <w:t>Comisionado Ponente:</w:t>
            </w:r>
          </w:p>
        </w:tc>
        <w:tc>
          <w:tcPr>
            <w:tcW w:w="3216" w:type="dxa"/>
          </w:tcPr>
          <w:p w14:paraId="2CE345E0" w14:textId="77777777" w:rsidR="00264223" w:rsidRPr="00707D03" w:rsidRDefault="00264223" w:rsidP="0051606B">
            <w:pPr>
              <w:tabs>
                <w:tab w:val="right" w:pos="8838"/>
              </w:tabs>
              <w:jc w:val="both"/>
              <w:rPr>
                <w:rFonts w:ascii="Palatino Linotype" w:eastAsia="Calibri" w:hAnsi="Palatino Linotype" w:cs="Tahoma"/>
                <w:b/>
                <w:sz w:val="22"/>
                <w:szCs w:val="22"/>
                <w:lang w:val="es-MX" w:eastAsia="en-US"/>
              </w:rPr>
            </w:pPr>
            <w:r w:rsidRPr="00707D03">
              <w:rPr>
                <w:rFonts w:ascii="Palatino Linotype" w:eastAsia="Calibri" w:hAnsi="Palatino Linotype" w:cs="Tahoma"/>
                <w:sz w:val="22"/>
                <w:szCs w:val="22"/>
                <w:lang w:val="es-MX" w:eastAsia="en-US"/>
              </w:rPr>
              <w:t>Luis Gustavo Parra Noriega</w:t>
            </w:r>
          </w:p>
        </w:tc>
      </w:tr>
    </w:tbl>
    <w:p w14:paraId="2A0B2F24" w14:textId="1C24AF03" w:rsidR="0074285B" w:rsidRPr="00707D03" w:rsidRDefault="00D22B6A" w:rsidP="00094306">
      <w:pPr>
        <w:spacing w:line="360" w:lineRule="auto"/>
        <w:ind w:right="-595"/>
        <w:jc w:val="both"/>
        <w:rPr>
          <w:rFonts w:ascii="Palatino Linotype" w:hAnsi="Palatino Linotype" w:cs="Tahoma"/>
          <w:bCs/>
          <w:sz w:val="22"/>
          <w:szCs w:val="22"/>
        </w:rPr>
      </w:pPr>
      <w:r w:rsidRPr="00707D0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404AB" w:rsidRPr="00707D03">
        <w:rPr>
          <w:rFonts w:ascii="Palatino Linotype" w:hAnsi="Palatino Linotype" w:cs="Tahoma"/>
          <w:bCs/>
          <w:sz w:val="22"/>
          <w:szCs w:val="22"/>
        </w:rPr>
        <w:t xml:space="preserve">treinta </w:t>
      </w:r>
      <w:r w:rsidR="00F34534" w:rsidRPr="00707D03">
        <w:rPr>
          <w:rFonts w:ascii="Palatino Linotype" w:hAnsi="Palatino Linotype" w:cs="Tahoma"/>
          <w:bCs/>
          <w:sz w:val="22"/>
          <w:szCs w:val="22"/>
        </w:rPr>
        <w:t>de octubre</w:t>
      </w:r>
      <w:r w:rsidR="008E09AB" w:rsidRPr="00707D03">
        <w:rPr>
          <w:rFonts w:ascii="Palatino Linotype" w:hAnsi="Palatino Linotype" w:cs="Tahoma"/>
          <w:bCs/>
          <w:sz w:val="22"/>
          <w:szCs w:val="22"/>
        </w:rPr>
        <w:t xml:space="preserve"> de dos mil diecinueve</w:t>
      </w:r>
      <w:r w:rsidRPr="00707D03">
        <w:rPr>
          <w:rFonts w:ascii="Palatino Linotype" w:hAnsi="Palatino Linotype" w:cs="Tahoma"/>
          <w:bCs/>
          <w:sz w:val="22"/>
          <w:szCs w:val="22"/>
        </w:rPr>
        <w:t>.</w:t>
      </w:r>
    </w:p>
    <w:p w14:paraId="0A1C3DC4" w14:textId="77777777" w:rsidR="00492DCA" w:rsidRPr="00707D03" w:rsidRDefault="00492DCA" w:rsidP="00094306">
      <w:pPr>
        <w:spacing w:line="360" w:lineRule="auto"/>
        <w:ind w:right="-595"/>
        <w:jc w:val="both"/>
        <w:rPr>
          <w:rFonts w:ascii="Palatino Linotype" w:hAnsi="Palatino Linotype"/>
          <w:noProof/>
          <w:sz w:val="22"/>
          <w:szCs w:val="22"/>
          <w:lang w:val="es-ES"/>
        </w:rPr>
      </w:pPr>
    </w:p>
    <w:p w14:paraId="787A38D4" w14:textId="368D6BD1" w:rsidR="00806E45" w:rsidRPr="00707D03" w:rsidRDefault="00D9652C" w:rsidP="00094306">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
          <w:bCs/>
          <w:sz w:val="22"/>
          <w:szCs w:val="22"/>
          <w:lang w:val="es-ES" w:eastAsia="en-US"/>
        </w:rPr>
        <w:t>VISTO</w:t>
      </w:r>
      <w:r w:rsidR="00806E45" w:rsidRPr="00707D03">
        <w:rPr>
          <w:rFonts w:ascii="Palatino Linotype" w:eastAsia="Calibri" w:hAnsi="Palatino Linotype" w:cs="Tahoma"/>
          <w:bCs/>
          <w:sz w:val="22"/>
          <w:szCs w:val="22"/>
          <w:lang w:val="es-ES" w:eastAsia="en-US"/>
        </w:rPr>
        <w:t xml:space="preserve"> </w:t>
      </w:r>
      <w:r w:rsidR="00C52E15" w:rsidRPr="00707D03">
        <w:rPr>
          <w:rFonts w:ascii="Palatino Linotype" w:eastAsia="Calibri" w:hAnsi="Palatino Linotype" w:cs="Tahoma"/>
          <w:bCs/>
          <w:sz w:val="22"/>
          <w:szCs w:val="22"/>
          <w:lang w:val="es-ES" w:eastAsia="en-US"/>
        </w:rPr>
        <w:t>el</w:t>
      </w:r>
      <w:r w:rsidR="00806E45" w:rsidRPr="00707D03">
        <w:rPr>
          <w:rFonts w:ascii="Palatino Linotype" w:eastAsia="Calibri" w:hAnsi="Palatino Linotype" w:cs="Tahoma"/>
          <w:bCs/>
          <w:sz w:val="22"/>
          <w:szCs w:val="22"/>
          <w:lang w:val="es-ES" w:eastAsia="en-US"/>
        </w:rPr>
        <w:t xml:space="preserve"> expediente conformado con motivo </w:t>
      </w:r>
      <w:r w:rsidR="008404AB" w:rsidRPr="00707D03">
        <w:rPr>
          <w:rFonts w:ascii="Palatino Linotype" w:eastAsia="Calibri" w:hAnsi="Palatino Linotype" w:cs="Tahoma"/>
          <w:bCs/>
          <w:sz w:val="22"/>
          <w:szCs w:val="22"/>
          <w:lang w:val="es-ES" w:eastAsia="en-US"/>
        </w:rPr>
        <w:t>del Recurso</w:t>
      </w:r>
      <w:r w:rsidR="00806E45" w:rsidRPr="00707D03">
        <w:rPr>
          <w:rFonts w:ascii="Palatino Linotype" w:eastAsia="Calibri" w:hAnsi="Palatino Linotype" w:cs="Tahoma"/>
          <w:bCs/>
          <w:sz w:val="22"/>
          <w:szCs w:val="22"/>
          <w:lang w:val="es-ES" w:eastAsia="en-US"/>
        </w:rPr>
        <w:t xml:space="preserve"> de Revisión </w:t>
      </w:r>
      <w:bookmarkStart w:id="1" w:name="_GoBack"/>
      <w:r w:rsidR="0019270D" w:rsidRPr="00707D03">
        <w:rPr>
          <w:rFonts w:ascii="Palatino Linotype" w:eastAsia="Calibri" w:hAnsi="Palatino Linotype" w:cs="Tahoma"/>
          <w:b/>
          <w:bCs/>
          <w:sz w:val="22"/>
          <w:szCs w:val="22"/>
          <w:lang w:val="es-ES" w:eastAsia="en-US"/>
        </w:rPr>
        <w:t>06896/INFOEM/IP/RR/2019</w:t>
      </w:r>
      <w:bookmarkEnd w:id="1"/>
      <w:r w:rsidR="00806E45" w:rsidRPr="00707D03">
        <w:rPr>
          <w:rFonts w:ascii="Palatino Linotype" w:eastAsia="Calibri" w:hAnsi="Palatino Linotype" w:cs="Tahoma"/>
          <w:bCs/>
          <w:sz w:val="22"/>
          <w:szCs w:val="22"/>
          <w:lang w:val="es-ES" w:eastAsia="en-US"/>
        </w:rPr>
        <w:t xml:space="preserve">, interpuesto </w:t>
      </w:r>
      <w:r w:rsidR="00F34534" w:rsidRPr="00707D03">
        <w:rPr>
          <w:rFonts w:ascii="Palatino Linotype" w:eastAsia="Calibri" w:hAnsi="Palatino Linotype" w:cs="Tahoma"/>
          <w:bCs/>
          <w:sz w:val="22"/>
          <w:szCs w:val="22"/>
          <w:lang w:val="es-ES" w:eastAsia="en-US"/>
        </w:rPr>
        <w:t xml:space="preserve">por </w:t>
      </w:r>
      <w:r w:rsidR="0019270D" w:rsidRPr="0035428F">
        <w:rPr>
          <w:rFonts w:ascii="Palatino Linotype" w:eastAsia="Calibri" w:hAnsi="Palatino Linotype" w:cs="Tahoma"/>
          <w:b/>
          <w:sz w:val="22"/>
          <w:szCs w:val="22"/>
          <w:highlight w:val="black"/>
          <w:lang w:val="es-ES" w:eastAsia="en-US"/>
        </w:rPr>
        <w:t>Esperanza Buendia Carrillo</w:t>
      </w:r>
      <w:r w:rsidR="00C52E15" w:rsidRPr="00707D03">
        <w:rPr>
          <w:rFonts w:ascii="Palatino Linotype" w:eastAsia="Calibri" w:hAnsi="Palatino Linotype" w:cs="Tahoma"/>
          <w:bCs/>
          <w:sz w:val="22"/>
          <w:szCs w:val="22"/>
          <w:lang w:val="es-ES" w:eastAsia="en-US"/>
        </w:rPr>
        <w:t xml:space="preserve">, en adelante </w:t>
      </w:r>
      <w:r w:rsidR="00F34534" w:rsidRPr="00707D03">
        <w:rPr>
          <w:rFonts w:ascii="Palatino Linotype" w:eastAsia="Calibri" w:hAnsi="Palatino Linotype" w:cs="Tahoma"/>
          <w:bCs/>
          <w:sz w:val="22"/>
          <w:szCs w:val="22"/>
          <w:lang w:val="es-ES" w:eastAsia="en-US"/>
        </w:rPr>
        <w:t>el</w:t>
      </w:r>
      <w:r w:rsidRPr="00707D03">
        <w:rPr>
          <w:rFonts w:ascii="Palatino Linotype" w:eastAsia="Calibri" w:hAnsi="Palatino Linotype" w:cs="Tahoma"/>
          <w:bCs/>
          <w:sz w:val="22"/>
          <w:szCs w:val="22"/>
          <w:lang w:val="es-ES" w:eastAsia="en-US"/>
        </w:rPr>
        <w:t xml:space="preserve"> </w:t>
      </w:r>
      <w:r w:rsidR="008A2809" w:rsidRPr="00707D03">
        <w:rPr>
          <w:rFonts w:ascii="Palatino Linotype" w:eastAsia="Calibri" w:hAnsi="Palatino Linotype" w:cs="Tahoma"/>
          <w:b/>
          <w:bCs/>
          <w:sz w:val="22"/>
          <w:szCs w:val="22"/>
          <w:lang w:val="es-ES" w:eastAsia="en-US"/>
        </w:rPr>
        <w:t>Recurrente</w:t>
      </w:r>
      <w:r w:rsidR="00AD79FC" w:rsidRPr="00707D03">
        <w:rPr>
          <w:rFonts w:ascii="Palatino Linotype" w:eastAsia="Calibri" w:hAnsi="Palatino Linotype" w:cs="Tahoma"/>
          <w:bCs/>
          <w:sz w:val="22"/>
          <w:szCs w:val="22"/>
          <w:lang w:val="es-ES" w:eastAsia="en-US"/>
        </w:rPr>
        <w:t xml:space="preserve"> o </w:t>
      </w:r>
      <w:r w:rsidR="008A2809" w:rsidRPr="00707D03">
        <w:rPr>
          <w:rFonts w:ascii="Palatino Linotype" w:eastAsia="Calibri" w:hAnsi="Palatino Linotype" w:cs="Tahoma"/>
          <w:b/>
          <w:bCs/>
          <w:sz w:val="22"/>
          <w:szCs w:val="22"/>
          <w:lang w:val="es-ES" w:eastAsia="en-US"/>
        </w:rPr>
        <w:t>Particular</w:t>
      </w:r>
      <w:r w:rsidRPr="00707D03">
        <w:rPr>
          <w:rFonts w:ascii="Palatino Linotype" w:eastAsia="Calibri" w:hAnsi="Palatino Linotype" w:cs="Tahoma"/>
          <w:bCs/>
          <w:sz w:val="22"/>
          <w:szCs w:val="22"/>
          <w:lang w:val="es-ES" w:eastAsia="en-US"/>
        </w:rPr>
        <w:t xml:space="preserve">, </w:t>
      </w:r>
      <w:r w:rsidR="00806E45" w:rsidRPr="00707D03">
        <w:rPr>
          <w:rFonts w:ascii="Palatino Linotype" w:eastAsia="Calibri" w:hAnsi="Palatino Linotype" w:cs="Tahoma"/>
          <w:bCs/>
          <w:sz w:val="22"/>
          <w:szCs w:val="22"/>
          <w:lang w:val="es-ES" w:eastAsia="en-US"/>
        </w:rPr>
        <w:t>en contra de la</w:t>
      </w:r>
      <w:r w:rsidR="00B0065C" w:rsidRPr="00707D03">
        <w:rPr>
          <w:rFonts w:ascii="Palatino Linotype" w:eastAsia="Calibri" w:hAnsi="Palatino Linotype" w:cs="Tahoma"/>
          <w:bCs/>
          <w:sz w:val="22"/>
          <w:szCs w:val="22"/>
          <w:lang w:val="es-ES" w:eastAsia="en-US"/>
        </w:rPr>
        <w:t xml:space="preserve"> </w:t>
      </w:r>
      <w:r w:rsidR="00806E45" w:rsidRPr="00707D03">
        <w:rPr>
          <w:rFonts w:ascii="Palatino Linotype" w:eastAsia="Calibri" w:hAnsi="Palatino Linotype" w:cs="Tahoma"/>
          <w:bCs/>
          <w:sz w:val="22"/>
          <w:szCs w:val="22"/>
          <w:lang w:val="es-ES" w:eastAsia="en-US"/>
        </w:rPr>
        <w:t xml:space="preserve">respuesta </w:t>
      </w:r>
      <w:r w:rsidR="00B0065C" w:rsidRPr="00707D03">
        <w:rPr>
          <w:rFonts w:ascii="Palatino Linotype" w:eastAsia="Calibri" w:hAnsi="Palatino Linotype" w:cs="Tahoma"/>
          <w:bCs/>
          <w:sz w:val="22"/>
          <w:szCs w:val="22"/>
          <w:lang w:val="es-ES" w:eastAsia="en-US"/>
        </w:rPr>
        <w:t>d</w:t>
      </w:r>
      <w:r w:rsidR="00F755E1" w:rsidRPr="00707D03">
        <w:rPr>
          <w:rFonts w:ascii="Palatino Linotype" w:eastAsia="Calibri" w:hAnsi="Palatino Linotype" w:cs="Tahoma"/>
          <w:bCs/>
          <w:sz w:val="22"/>
          <w:szCs w:val="22"/>
          <w:lang w:val="es-ES" w:eastAsia="en-US"/>
        </w:rPr>
        <w:t xml:space="preserve">el </w:t>
      </w:r>
      <w:r w:rsidR="008A2809" w:rsidRPr="00707D03">
        <w:rPr>
          <w:rFonts w:ascii="Palatino Linotype" w:eastAsia="Calibri" w:hAnsi="Palatino Linotype" w:cs="Tahoma"/>
          <w:b/>
          <w:bCs/>
          <w:sz w:val="22"/>
          <w:szCs w:val="22"/>
          <w:lang w:val="es-ES" w:eastAsia="en-US"/>
        </w:rPr>
        <w:t xml:space="preserve">Sujeto Obligado </w:t>
      </w:r>
      <w:r w:rsidR="0019270D" w:rsidRPr="00707D03">
        <w:rPr>
          <w:rFonts w:ascii="Palatino Linotype" w:hAnsi="Palatino Linotype"/>
          <w:bCs/>
          <w:color w:val="000000"/>
          <w:sz w:val="22"/>
          <w:szCs w:val="14"/>
        </w:rPr>
        <w:t>Ayuntamiento de la Paz</w:t>
      </w:r>
      <w:r w:rsidR="00806E45" w:rsidRPr="00707D03">
        <w:rPr>
          <w:rFonts w:ascii="Palatino Linotype" w:eastAsia="Calibri" w:hAnsi="Palatino Linotype" w:cs="Tahoma"/>
          <w:bCs/>
          <w:sz w:val="22"/>
          <w:szCs w:val="22"/>
          <w:lang w:val="es-ES" w:eastAsia="en-US"/>
        </w:rPr>
        <w:t>, se emite la presente Resolución, con base en lo</w:t>
      </w:r>
      <w:r w:rsidR="008B0418" w:rsidRPr="00707D03">
        <w:rPr>
          <w:rFonts w:ascii="Palatino Linotype" w:eastAsia="Calibri" w:hAnsi="Palatino Linotype" w:cs="Tahoma"/>
          <w:bCs/>
          <w:sz w:val="22"/>
          <w:szCs w:val="22"/>
          <w:lang w:val="es-ES" w:eastAsia="en-US"/>
        </w:rPr>
        <w:t xml:space="preserve">s </w:t>
      </w:r>
      <w:r w:rsidR="008E09AB" w:rsidRPr="00707D03">
        <w:rPr>
          <w:rFonts w:ascii="Palatino Linotype" w:eastAsia="Calibri" w:hAnsi="Palatino Linotype" w:cs="Tahoma"/>
          <w:bCs/>
          <w:sz w:val="22"/>
          <w:szCs w:val="22"/>
          <w:lang w:val="es-ES" w:eastAsia="en-US"/>
        </w:rPr>
        <w:t>siguientes</w:t>
      </w:r>
      <w:r w:rsidR="00806E45" w:rsidRPr="00707D03">
        <w:rPr>
          <w:rFonts w:ascii="Palatino Linotype" w:eastAsia="Calibri" w:hAnsi="Palatino Linotype" w:cs="Tahoma"/>
          <w:bCs/>
          <w:sz w:val="22"/>
          <w:szCs w:val="22"/>
          <w:lang w:val="es-ES" w:eastAsia="en-US"/>
        </w:rPr>
        <w:t>:</w:t>
      </w:r>
    </w:p>
    <w:p w14:paraId="03E318CD" w14:textId="77777777" w:rsidR="00806E45" w:rsidRPr="00707D03" w:rsidRDefault="00806E45" w:rsidP="0051606B">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707D03" w:rsidRDefault="00C614A6" w:rsidP="0051606B">
      <w:pPr>
        <w:spacing w:line="360" w:lineRule="auto"/>
        <w:ind w:right="-93"/>
        <w:jc w:val="center"/>
        <w:rPr>
          <w:rFonts w:ascii="Palatino Linotype" w:eastAsia="Calibri" w:hAnsi="Palatino Linotype" w:cs="Tahoma"/>
          <w:b/>
          <w:bCs/>
          <w:sz w:val="22"/>
          <w:szCs w:val="22"/>
          <w:lang w:eastAsia="en-US"/>
        </w:rPr>
      </w:pPr>
      <w:r w:rsidRPr="00707D03">
        <w:rPr>
          <w:rFonts w:ascii="Palatino Linotype" w:eastAsia="Calibri" w:hAnsi="Palatino Linotype" w:cs="Tahoma"/>
          <w:b/>
          <w:bCs/>
          <w:sz w:val="22"/>
          <w:szCs w:val="22"/>
          <w:lang w:eastAsia="en-US"/>
        </w:rPr>
        <w:t>ANTECEDENTES</w:t>
      </w:r>
    </w:p>
    <w:p w14:paraId="0A466E4C" w14:textId="77777777" w:rsidR="00806E45" w:rsidRPr="00707D03" w:rsidRDefault="00806E45" w:rsidP="0051606B">
      <w:pPr>
        <w:spacing w:line="360" w:lineRule="auto"/>
        <w:ind w:right="-93"/>
        <w:jc w:val="both"/>
        <w:rPr>
          <w:rFonts w:ascii="Palatino Linotype" w:eastAsia="Calibri" w:hAnsi="Palatino Linotype" w:cs="Tahoma"/>
          <w:bCs/>
          <w:sz w:val="22"/>
          <w:szCs w:val="22"/>
          <w:lang w:eastAsia="en-US"/>
        </w:rPr>
      </w:pPr>
    </w:p>
    <w:p w14:paraId="4B0211BB" w14:textId="3A17DD34" w:rsidR="00806E45" w:rsidRPr="00707D03" w:rsidRDefault="00806E45" w:rsidP="0051606B">
      <w:pPr>
        <w:spacing w:line="360" w:lineRule="auto"/>
        <w:jc w:val="both"/>
        <w:rPr>
          <w:rFonts w:ascii="Palatino Linotype" w:eastAsia="Calibri" w:hAnsi="Palatino Linotype" w:cs="Tahoma"/>
          <w:b/>
          <w:bCs/>
          <w:sz w:val="22"/>
          <w:szCs w:val="22"/>
          <w:lang w:eastAsia="en-US"/>
        </w:rPr>
      </w:pPr>
      <w:r w:rsidRPr="00707D03">
        <w:rPr>
          <w:rFonts w:ascii="Palatino Linotype" w:eastAsia="Calibri" w:hAnsi="Palatino Linotype" w:cs="Tahoma"/>
          <w:b/>
          <w:bCs/>
          <w:sz w:val="22"/>
          <w:szCs w:val="22"/>
          <w:lang w:eastAsia="en-US"/>
        </w:rPr>
        <w:t xml:space="preserve">I. Presentación de la solicitud de información. </w:t>
      </w:r>
    </w:p>
    <w:p w14:paraId="629F417A" w14:textId="77777777" w:rsidR="009533C1" w:rsidRPr="00707D03" w:rsidRDefault="009533C1" w:rsidP="00094306">
      <w:pPr>
        <w:spacing w:line="360" w:lineRule="auto"/>
        <w:ind w:right="-595"/>
        <w:jc w:val="both"/>
        <w:rPr>
          <w:rFonts w:ascii="Palatino Linotype" w:eastAsia="Calibri" w:hAnsi="Palatino Linotype" w:cs="Tahoma"/>
          <w:b/>
          <w:bCs/>
          <w:sz w:val="22"/>
          <w:szCs w:val="22"/>
          <w:lang w:eastAsia="en-US"/>
        </w:rPr>
      </w:pPr>
    </w:p>
    <w:p w14:paraId="2491B65F" w14:textId="7DA0323D" w:rsidR="00806E45" w:rsidRPr="00707D03" w:rsidRDefault="00F70903" w:rsidP="00094306">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El</w:t>
      </w:r>
      <w:r w:rsidR="00806E45" w:rsidRPr="00707D03">
        <w:rPr>
          <w:rFonts w:ascii="Palatino Linotype" w:eastAsia="Calibri" w:hAnsi="Palatino Linotype" w:cs="Tahoma"/>
          <w:bCs/>
          <w:sz w:val="22"/>
          <w:szCs w:val="22"/>
          <w:lang w:eastAsia="en-US"/>
        </w:rPr>
        <w:t xml:space="preserve"> </w:t>
      </w:r>
      <w:r w:rsidR="0019270D" w:rsidRPr="00707D03">
        <w:rPr>
          <w:rFonts w:ascii="Palatino Linotype" w:eastAsia="Calibri" w:hAnsi="Palatino Linotype" w:cs="Tahoma"/>
          <w:bCs/>
          <w:sz w:val="22"/>
          <w:szCs w:val="22"/>
          <w:lang w:eastAsia="en-US"/>
        </w:rPr>
        <w:t>doce de agosto</w:t>
      </w:r>
      <w:r w:rsidR="00F34534" w:rsidRPr="00707D03">
        <w:rPr>
          <w:rFonts w:ascii="Palatino Linotype" w:eastAsia="Calibri" w:hAnsi="Palatino Linotype" w:cs="Tahoma"/>
          <w:bCs/>
          <w:sz w:val="22"/>
          <w:szCs w:val="22"/>
          <w:lang w:eastAsia="en-US"/>
        </w:rPr>
        <w:t xml:space="preserve"> </w:t>
      </w:r>
      <w:r w:rsidR="008E09AB" w:rsidRPr="00707D03">
        <w:rPr>
          <w:rFonts w:ascii="Palatino Linotype" w:eastAsia="Calibri" w:hAnsi="Palatino Linotype" w:cs="Tahoma"/>
          <w:bCs/>
          <w:sz w:val="22"/>
          <w:szCs w:val="22"/>
          <w:lang w:eastAsia="en-US"/>
        </w:rPr>
        <w:t>de dos mil dieci</w:t>
      </w:r>
      <w:r w:rsidR="00A205D7" w:rsidRPr="00707D03">
        <w:rPr>
          <w:rFonts w:ascii="Palatino Linotype" w:eastAsia="Calibri" w:hAnsi="Palatino Linotype" w:cs="Tahoma"/>
          <w:bCs/>
          <w:sz w:val="22"/>
          <w:szCs w:val="22"/>
          <w:lang w:eastAsia="en-US"/>
        </w:rPr>
        <w:t>nueve</w:t>
      </w:r>
      <w:r w:rsidR="00806E45" w:rsidRPr="00707D03">
        <w:rPr>
          <w:rFonts w:ascii="Palatino Linotype" w:eastAsia="Calibri" w:hAnsi="Palatino Linotype" w:cs="Tahoma"/>
          <w:bCs/>
          <w:sz w:val="22"/>
          <w:szCs w:val="22"/>
          <w:lang w:eastAsia="en-US"/>
        </w:rPr>
        <w:t>,</w:t>
      </w:r>
      <w:r w:rsidR="00F1077A" w:rsidRPr="00707D03">
        <w:rPr>
          <w:rFonts w:ascii="Palatino Linotype" w:eastAsia="Calibri" w:hAnsi="Palatino Linotype" w:cs="Tahoma"/>
          <w:bCs/>
          <w:sz w:val="22"/>
          <w:szCs w:val="22"/>
          <w:lang w:eastAsia="en-US"/>
        </w:rPr>
        <w:t xml:space="preserve"> </w:t>
      </w:r>
      <w:r w:rsidR="00806E45" w:rsidRPr="00707D03">
        <w:rPr>
          <w:rFonts w:ascii="Palatino Linotype" w:eastAsia="Calibri" w:hAnsi="Palatino Linotype" w:cs="Tahoma"/>
          <w:bCs/>
          <w:sz w:val="22"/>
          <w:szCs w:val="22"/>
          <w:lang w:eastAsia="en-US"/>
        </w:rPr>
        <w:t>mediante el</w:t>
      </w:r>
      <w:r w:rsidR="00806E45" w:rsidRPr="00707D03">
        <w:rPr>
          <w:rFonts w:ascii="Palatino Linotype" w:eastAsia="Calibri" w:hAnsi="Palatino Linotype" w:cs="Tahoma"/>
          <w:bCs/>
          <w:sz w:val="22"/>
          <w:szCs w:val="22"/>
          <w:lang w:val="es-ES" w:eastAsia="en-US"/>
        </w:rPr>
        <w:t xml:space="preserve"> Sistema de Acceso a la Información Mexiquense (SAIMEX), </w:t>
      </w:r>
      <w:r w:rsidR="00A205D7" w:rsidRPr="00707D03">
        <w:rPr>
          <w:rFonts w:ascii="Palatino Linotype" w:eastAsia="Calibri" w:hAnsi="Palatino Linotype" w:cs="Tahoma"/>
          <w:bCs/>
          <w:sz w:val="22"/>
          <w:szCs w:val="22"/>
          <w:lang w:eastAsia="en-US"/>
        </w:rPr>
        <w:t>el</w:t>
      </w:r>
      <w:r w:rsidR="00806E45" w:rsidRPr="00707D03">
        <w:rPr>
          <w:rFonts w:ascii="Palatino Linotype" w:eastAsia="Calibri" w:hAnsi="Palatino Linotype" w:cs="Tahoma"/>
          <w:bCs/>
          <w:sz w:val="22"/>
          <w:szCs w:val="22"/>
          <w:lang w:eastAsia="en-US"/>
        </w:rPr>
        <w:t xml:space="preserve"> </w:t>
      </w:r>
      <w:r w:rsidR="008A2809" w:rsidRPr="00707D03">
        <w:rPr>
          <w:rFonts w:ascii="Palatino Linotype" w:eastAsia="Calibri" w:hAnsi="Palatino Linotype" w:cs="Tahoma"/>
          <w:bCs/>
          <w:sz w:val="22"/>
          <w:szCs w:val="22"/>
          <w:lang w:eastAsia="en-US"/>
        </w:rPr>
        <w:t>Particular</w:t>
      </w:r>
      <w:r w:rsidR="00DB1CB2" w:rsidRPr="00707D03">
        <w:rPr>
          <w:rFonts w:ascii="Palatino Linotype" w:eastAsia="Calibri" w:hAnsi="Palatino Linotype" w:cs="Tahoma"/>
          <w:bCs/>
          <w:sz w:val="22"/>
          <w:szCs w:val="22"/>
          <w:lang w:eastAsia="en-US"/>
        </w:rPr>
        <w:t xml:space="preserve"> presentó</w:t>
      </w:r>
      <w:r w:rsidR="003E5976" w:rsidRPr="00707D03">
        <w:rPr>
          <w:rFonts w:ascii="Palatino Linotype" w:eastAsia="Calibri" w:hAnsi="Palatino Linotype" w:cs="Tahoma"/>
          <w:bCs/>
          <w:sz w:val="22"/>
          <w:szCs w:val="22"/>
          <w:lang w:eastAsia="en-US"/>
        </w:rPr>
        <w:t xml:space="preserve"> </w:t>
      </w:r>
      <w:r w:rsidR="00C52E15" w:rsidRPr="00707D03">
        <w:rPr>
          <w:rFonts w:ascii="Palatino Linotype" w:eastAsia="Calibri" w:hAnsi="Palatino Linotype" w:cs="Tahoma"/>
          <w:bCs/>
          <w:sz w:val="22"/>
          <w:szCs w:val="22"/>
          <w:lang w:eastAsia="en-US"/>
        </w:rPr>
        <w:t>una</w:t>
      </w:r>
      <w:r w:rsidRPr="00707D03">
        <w:rPr>
          <w:rFonts w:ascii="Palatino Linotype" w:eastAsia="Calibri" w:hAnsi="Palatino Linotype" w:cs="Tahoma"/>
          <w:bCs/>
          <w:sz w:val="22"/>
          <w:szCs w:val="22"/>
          <w:lang w:eastAsia="en-US"/>
        </w:rPr>
        <w:t xml:space="preserve"> </w:t>
      </w:r>
      <w:r w:rsidR="00806E45" w:rsidRPr="00707D03">
        <w:rPr>
          <w:rFonts w:ascii="Palatino Linotype" w:eastAsia="Calibri" w:hAnsi="Palatino Linotype" w:cs="Tahoma"/>
          <w:bCs/>
          <w:sz w:val="22"/>
          <w:szCs w:val="22"/>
          <w:lang w:eastAsia="en-US"/>
        </w:rPr>
        <w:t xml:space="preserve">solicitud de </w:t>
      </w:r>
      <w:r w:rsidR="00F82119" w:rsidRPr="00707D03">
        <w:rPr>
          <w:rFonts w:ascii="Palatino Linotype" w:eastAsia="Calibri" w:hAnsi="Palatino Linotype" w:cs="Tahoma"/>
          <w:bCs/>
          <w:sz w:val="22"/>
          <w:szCs w:val="22"/>
          <w:lang w:eastAsia="en-US"/>
        </w:rPr>
        <w:t xml:space="preserve">acceso a la </w:t>
      </w:r>
      <w:r w:rsidR="008B0418" w:rsidRPr="00707D03">
        <w:rPr>
          <w:rFonts w:ascii="Palatino Linotype" w:eastAsia="Calibri" w:hAnsi="Palatino Linotype" w:cs="Tahoma"/>
          <w:bCs/>
          <w:sz w:val="22"/>
          <w:szCs w:val="22"/>
          <w:lang w:eastAsia="en-US"/>
        </w:rPr>
        <w:t>información pública</w:t>
      </w:r>
      <w:r w:rsidR="00806E45" w:rsidRPr="00707D03">
        <w:rPr>
          <w:rFonts w:ascii="Palatino Linotype" w:eastAsia="Calibri" w:hAnsi="Palatino Linotype" w:cs="Tahoma"/>
          <w:bCs/>
          <w:sz w:val="22"/>
          <w:szCs w:val="22"/>
          <w:lang w:eastAsia="en-US"/>
        </w:rPr>
        <w:t xml:space="preserve"> ante la Unidad de Transparencia </w:t>
      </w:r>
      <w:r w:rsidRPr="00707D03">
        <w:rPr>
          <w:rFonts w:ascii="Palatino Linotype" w:eastAsia="Calibri" w:hAnsi="Palatino Linotype" w:cs="Tahoma"/>
          <w:bCs/>
          <w:sz w:val="22"/>
          <w:szCs w:val="22"/>
          <w:lang w:eastAsia="en-US"/>
        </w:rPr>
        <w:t xml:space="preserve">del </w:t>
      </w:r>
      <w:r w:rsidR="0019270D" w:rsidRPr="00707D03">
        <w:rPr>
          <w:rFonts w:ascii="Palatino Linotype" w:hAnsi="Palatino Linotype"/>
          <w:bCs/>
          <w:color w:val="000000"/>
          <w:sz w:val="22"/>
          <w:szCs w:val="14"/>
        </w:rPr>
        <w:t>Ayuntamiento de la Paz</w:t>
      </w:r>
      <w:r w:rsidR="00806E45" w:rsidRPr="00707D03">
        <w:rPr>
          <w:rFonts w:ascii="Palatino Linotype" w:eastAsia="Calibri" w:hAnsi="Palatino Linotype" w:cs="Tahoma"/>
          <w:bCs/>
          <w:sz w:val="22"/>
          <w:szCs w:val="22"/>
          <w:lang w:eastAsia="en-US"/>
        </w:rPr>
        <w:t xml:space="preserve">, </w:t>
      </w:r>
      <w:r w:rsidR="004C72EF" w:rsidRPr="00707D03">
        <w:rPr>
          <w:rFonts w:ascii="Palatino Linotype" w:eastAsia="Calibri" w:hAnsi="Palatino Linotype" w:cs="Tahoma"/>
          <w:bCs/>
          <w:sz w:val="22"/>
          <w:szCs w:val="22"/>
          <w:lang w:eastAsia="en-US"/>
        </w:rPr>
        <w:t xml:space="preserve">mediante la cual requirió </w:t>
      </w:r>
      <w:r w:rsidR="00806E45" w:rsidRPr="00707D03">
        <w:rPr>
          <w:rFonts w:ascii="Palatino Linotype" w:eastAsia="Calibri" w:hAnsi="Palatino Linotype" w:cs="Tahoma"/>
          <w:bCs/>
          <w:sz w:val="22"/>
          <w:szCs w:val="22"/>
          <w:lang w:eastAsia="en-US"/>
        </w:rPr>
        <w:t>lo siguiente:</w:t>
      </w:r>
    </w:p>
    <w:p w14:paraId="0AA6F1C8" w14:textId="77777777" w:rsidR="00A119D6" w:rsidRPr="00707D03" w:rsidRDefault="00A119D6" w:rsidP="0051606B">
      <w:pPr>
        <w:spacing w:line="360" w:lineRule="auto"/>
        <w:jc w:val="both"/>
        <w:rPr>
          <w:rFonts w:ascii="Palatino Linotype" w:eastAsia="Calibri" w:hAnsi="Palatino Linotype" w:cs="Tahoma"/>
          <w:bCs/>
          <w:sz w:val="22"/>
          <w:szCs w:val="22"/>
          <w:lang w:eastAsia="en-US"/>
        </w:rPr>
      </w:pPr>
    </w:p>
    <w:p w14:paraId="08F9008A" w14:textId="77777777" w:rsidR="00806E45" w:rsidRPr="00707D03" w:rsidRDefault="00806E45" w:rsidP="0051606B">
      <w:pPr>
        <w:spacing w:line="360" w:lineRule="auto"/>
        <w:ind w:left="567" w:right="567"/>
        <w:jc w:val="both"/>
        <w:rPr>
          <w:rFonts w:ascii="Palatino Linotype" w:eastAsia="Calibri" w:hAnsi="Palatino Linotype" w:cs="Tahoma"/>
          <w:b/>
          <w:bCs/>
          <w:lang w:val="es-ES" w:eastAsia="en-US"/>
        </w:rPr>
      </w:pPr>
      <w:r w:rsidRPr="00707D03">
        <w:rPr>
          <w:rFonts w:ascii="Palatino Linotype" w:eastAsia="Calibri" w:hAnsi="Palatino Linotype" w:cs="Tahoma"/>
          <w:b/>
          <w:bCs/>
          <w:lang w:val="es-ES" w:eastAsia="en-US"/>
        </w:rPr>
        <w:t>DESCRIPCIÓN CLARA Y PRECISA DE LA INFORMACIÓN SOLICITADA</w:t>
      </w:r>
    </w:p>
    <w:p w14:paraId="59005B4B" w14:textId="4A682693" w:rsidR="00B07D61" w:rsidRPr="00707D03" w:rsidRDefault="00F70903" w:rsidP="0051606B">
      <w:pPr>
        <w:spacing w:line="360" w:lineRule="auto"/>
        <w:ind w:left="567" w:right="567"/>
        <w:jc w:val="both"/>
        <w:rPr>
          <w:rFonts w:ascii="Palatino Linotype" w:hAnsi="Palatino Linotype"/>
          <w:i/>
          <w:color w:val="000000"/>
        </w:rPr>
      </w:pPr>
      <w:r w:rsidRPr="00707D03">
        <w:rPr>
          <w:rFonts w:ascii="Palatino Linotype" w:hAnsi="Palatino Linotype"/>
          <w:i/>
          <w:color w:val="000000"/>
        </w:rPr>
        <w:t>“</w:t>
      </w:r>
      <w:r w:rsidR="0019270D" w:rsidRPr="00707D03">
        <w:rPr>
          <w:rFonts w:ascii="Palatino Linotype" w:hAnsi="Palatino Linotype"/>
          <w:i/>
          <w:color w:val="000000"/>
        </w:rPr>
        <w:t xml:space="preserve">Por este medio (SAIMEX) solicito se me haga entrega, de forma digital, de la siguiente información: • Certificado expedido por el INFOEM en materia de acceso a la información, transparencia y protección de datos personales del Titular de la Unidad de Transparencia de La Paz, Estado de México. • Documentos probatorios sobre la experiencia mínima de un año en materia de acceso a la información y protección de datos personales del Titular de la Unidad de Transparencia de La Paz, Estado de México. Todo lo anterior expedido, mediante oficio fundado y motivado y sus anexos, por el área de Recursos Humanos del Municipio de La Paz, Estado de México. Esto con el fin de vigilar, como ciudadana, el cumplimiento a lo </w:t>
      </w:r>
      <w:r w:rsidR="0019270D" w:rsidRPr="00707D03">
        <w:rPr>
          <w:rFonts w:ascii="Palatino Linotype" w:hAnsi="Palatino Linotype"/>
          <w:i/>
          <w:color w:val="000000"/>
        </w:rPr>
        <w:lastRenderedPageBreak/>
        <w:t>que estipula la Ley de Transparencia y Acceso a la Información Pública del Estado de México y Municipios y la Ley Orgánica Municipal del Estado de México.</w:t>
      </w:r>
      <w:r w:rsidRPr="00707D03">
        <w:rPr>
          <w:rFonts w:ascii="Palatino Linotype" w:hAnsi="Palatino Linotype"/>
          <w:i/>
          <w:color w:val="000000"/>
        </w:rPr>
        <w:t>”</w:t>
      </w:r>
      <w:r w:rsidR="00F34534" w:rsidRPr="00707D03">
        <w:rPr>
          <w:rFonts w:ascii="Palatino Linotype" w:hAnsi="Palatino Linotype"/>
          <w:i/>
          <w:color w:val="000000"/>
        </w:rPr>
        <w:t xml:space="preserve"> (Sic).</w:t>
      </w:r>
    </w:p>
    <w:p w14:paraId="7C4D4A03" w14:textId="77777777" w:rsidR="00351483" w:rsidRPr="00707D03" w:rsidRDefault="00351483" w:rsidP="0051606B">
      <w:pPr>
        <w:tabs>
          <w:tab w:val="left" w:pos="4667"/>
        </w:tabs>
        <w:spacing w:line="360" w:lineRule="auto"/>
        <w:ind w:right="-595"/>
        <w:jc w:val="both"/>
        <w:rPr>
          <w:rFonts w:ascii="Palatino Linotype" w:hAnsi="Palatino Linotype" w:cs="Tahoma"/>
          <w:bCs/>
          <w:iCs/>
          <w:sz w:val="22"/>
          <w:szCs w:val="22"/>
        </w:rPr>
      </w:pPr>
    </w:p>
    <w:p w14:paraId="650F6434" w14:textId="77777777" w:rsidR="00C36785" w:rsidRPr="00707D03" w:rsidRDefault="00C36785" w:rsidP="0051606B">
      <w:pPr>
        <w:spacing w:line="360" w:lineRule="auto"/>
        <w:ind w:left="567" w:right="567"/>
        <w:jc w:val="both"/>
        <w:rPr>
          <w:rFonts w:ascii="Palatino Linotype" w:eastAsia="Calibri" w:hAnsi="Palatino Linotype" w:cs="Tahoma"/>
          <w:bCs/>
          <w:lang w:val="es-ES" w:eastAsia="en-US"/>
        </w:rPr>
      </w:pPr>
      <w:r w:rsidRPr="00707D03">
        <w:rPr>
          <w:rFonts w:ascii="Palatino Linotype" w:eastAsia="Calibri" w:hAnsi="Palatino Linotype" w:cs="Tahoma"/>
          <w:b/>
          <w:bCs/>
          <w:lang w:val="es-ES" w:eastAsia="en-US"/>
        </w:rPr>
        <w:t>MODALIDAD DE ENTREGA</w:t>
      </w:r>
    </w:p>
    <w:p w14:paraId="1A841DE6" w14:textId="77777777" w:rsidR="00C36785" w:rsidRPr="00707D03" w:rsidRDefault="00C36785" w:rsidP="0051606B">
      <w:pPr>
        <w:spacing w:line="360" w:lineRule="auto"/>
        <w:ind w:left="567" w:right="567"/>
        <w:jc w:val="both"/>
        <w:rPr>
          <w:rFonts w:ascii="Palatino Linotype" w:eastAsia="Calibri" w:hAnsi="Palatino Linotype" w:cs="Tahoma"/>
          <w:bCs/>
          <w:i/>
          <w:iCs/>
          <w:sz w:val="22"/>
          <w:lang w:val="es-ES" w:eastAsia="en-US"/>
        </w:rPr>
      </w:pPr>
      <w:r w:rsidRPr="00707D03">
        <w:rPr>
          <w:rFonts w:ascii="Palatino Linotype" w:eastAsia="Calibri" w:hAnsi="Palatino Linotype" w:cs="Tahoma"/>
          <w:bCs/>
          <w:i/>
          <w:iCs/>
          <w:sz w:val="22"/>
          <w:lang w:val="es-ES" w:eastAsia="en-US"/>
        </w:rPr>
        <w:t>A través del SAIMEX.</w:t>
      </w:r>
    </w:p>
    <w:p w14:paraId="7B914DE4" w14:textId="77777777" w:rsidR="00806E45" w:rsidRPr="00707D03" w:rsidRDefault="00806E45" w:rsidP="0051606B">
      <w:pPr>
        <w:spacing w:line="360" w:lineRule="auto"/>
        <w:jc w:val="both"/>
        <w:rPr>
          <w:rFonts w:ascii="Palatino Linotype" w:eastAsia="Calibri" w:hAnsi="Palatino Linotype" w:cs="Tahoma"/>
          <w:bCs/>
          <w:sz w:val="22"/>
          <w:szCs w:val="22"/>
          <w:lang w:val="es-ES" w:eastAsia="en-US"/>
        </w:rPr>
      </w:pPr>
    </w:p>
    <w:p w14:paraId="2A0A1C4C" w14:textId="5994636D" w:rsidR="00806E45" w:rsidRPr="00707D03" w:rsidRDefault="00827BDE" w:rsidP="0051606B">
      <w:pPr>
        <w:spacing w:line="360" w:lineRule="auto"/>
        <w:ind w:right="-1162"/>
        <w:jc w:val="both"/>
        <w:rPr>
          <w:rFonts w:ascii="Palatino Linotype" w:eastAsia="Calibri" w:hAnsi="Palatino Linotype" w:cs="Tahoma"/>
          <w:b/>
          <w:bCs/>
          <w:sz w:val="22"/>
          <w:szCs w:val="22"/>
          <w:lang w:val="es-ES" w:eastAsia="en-US"/>
        </w:rPr>
      </w:pPr>
      <w:r w:rsidRPr="00707D03">
        <w:rPr>
          <w:rFonts w:ascii="Palatino Linotype" w:eastAsia="Calibri" w:hAnsi="Palatino Linotype" w:cs="Tahoma"/>
          <w:b/>
          <w:bCs/>
          <w:sz w:val="22"/>
          <w:szCs w:val="22"/>
          <w:lang w:val="es-ES" w:eastAsia="en-US"/>
        </w:rPr>
        <w:t>I</w:t>
      </w:r>
      <w:r w:rsidR="00694759" w:rsidRPr="00707D03">
        <w:rPr>
          <w:rFonts w:ascii="Palatino Linotype" w:eastAsia="Calibri" w:hAnsi="Palatino Linotype" w:cs="Tahoma"/>
          <w:b/>
          <w:bCs/>
          <w:sz w:val="22"/>
          <w:szCs w:val="22"/>
          <w:lang w:val="es-ES" w:eastAsia="en-US"/>
        </w:rPr>
        <w:t>I</w:t>
      </w:r>
      <w:r w:rsidR="00806E45" w:rsidRPr="00707D03">
        <w:rPr>
          <w:rFonts w:ascii="Palatino Linotype" w:eastAsia="Calibri" w:hAnsi="Palatino Linotype" w:cs="Tahoma"/>
          <w:b/>
          <w:bCs/>
          <w:sz w:val="22"/>
          <w:szCs w:val="22"/>
          <w:lang w:val="es-ES" w:eastAsia="en-US"/>
        </w:rPr>
        <w:t xml:space="preserve">. Respuesta del </w:t>
      </w:r>
      <w:r w:rsidR="001A1AAB" w:rsidRPr="00707D03">
        <w:rPr>
          <w:rFonts w:ascii="Palatino Linotype" w:eastAsia="Calibri" w:hAnsi="Palatino Linotype" w:cs="Tahoma"/>
          <w:b/>
          <w:bCs/>
          <w:sz w:val="22"/>
          <w:szCs w:val="22"/>
          <w:lang w:val="es-ES" w:eastAsia="en-US"/>
        </w:rPr>
        <w:t>Sujeto Obligado</w:t>
      </w:r>
      <w:r w:rsidR="00806E45" w:rsidRPr="00707D03">
        <w:rPr>
          <w:rFonts w:ascii="Palatino Linotype" w:eastAsia="Calibri" w:hAnsi="Palatino Linotype" w:cs="Tahoma"/>
          <w:b/>
          <w:bCs/>
          <w:sz w:val="22"/>
          <w:szCs w:val="22"/>
          <w:lang w:val="es-ES" w:eastAsia="en-US"/>
        </w:rPr>
        <w:t>.</w:t>
      </w:r>
    </w:p>
    <w:p w14:paraId="516F5490" w14:textId="77777777" w:rsidR="00351483" w:rsidRPr="00707D03" w:rsidRDefault="00351483" w:rsidP="0051606B">
      <w:pPr>
        <w:spacing w:line="360" w:lineRule="auto"/>
        <w:jc w:val="both"/>
        <w:rPr>
          <w:rFonts w:ascii="Palatino Linotype" w:eastAsia="Calibri" w:hAnsi="Palatino Linotype" w:cs="Tahoma"/>
          <w:bCs/>
          <w:sz w:val="22"/>
          <w:szCs w:val="22"/>
          <w:lang w:val="es-ES" w:eastAsia="en-US"/>
        </w:rPr>
      </w:pPr>
    </w:p>
    <w:p w14:paraId="4372DAC1" w14:textId="37048286" w:rsidR="00371626" w:rsidRPr="00707D03" w:rsidRDefault="0019270D" w:rsidP="00094306">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t xml:space="preserve">El veintisiete de agosto de dos mil diecinueve, </w:t>
      </w:r>
      <w:r w:rsidR="00371626" w:rsidRPr="00707D03">
        <w:rPr>
          <w:rFonts w:ascii="Palatino Linotype" w:eastAsia="Calibri" w:hAnsi="Palatino Linotype" w:cs="Tahoma"/>
          <w:bCs/>
          <w:sz w:val="22"/>
          <w:szCs w:val="22"/>
          <w:lang w:val="es-ES" w:eastAsia="en-US"/>
        </w:rPr>
        <w:t>el Titular de la Unidad de Transparencia del Ayuntamiento de la Paz notificó a la Solicitante, mediante el Sistema de Acceso a la Información Mexiquense (SAIMEX), la respuesta, en los siguientes términos:</w:t>
      </w:r>
    </w:p>
    <w:p w14:paraId="43103110" w14:textId="77777777" w:rsidR="00E87932" w:rsidRPr="00707D03" w:rsidRDefault="00E87932" w:rsidP="00094306">
      <w:pPr>
        <w:spacing w:line="360" w:lineRule="auto"/>
        <w:ind w:right="-595"/>
        <w:jc w:val="both"/>
        <w:rPr>
          <w:rFonts w:ascii="Palatino Linotype" w:eastAsia="Calibri" w:hAnsi="Palatino Linotype" w:cs="Tahoma"/>
          <w:bCs/>
          <w:sz w:val="22"/>
          <w:szCs w:val="22"/>
          <w:lang w:val="es-ES" w:eastAsia="en-US"/>
        </w:rPr>
      </w:pPr>
    </w:p>
    <w:p w14:paraId="342F0119" w14:textId="5F19393D" w:rsidR="00371626" w:rsidRPr="00707D03" w:rsidRDefault="00371626" w:rsidP="00371626">
      <w:pPr>
        <w:spacing w:line="360" w:lineRule="auto"/>
        <w:ind w:left="567" w:right="-1162"/>
        <w:jc w:val="both"/>
        <w:rPr>
          <w:rFonts w:ascii="Palatino Linotype" w:eastAsia="Calibri" w:hAnsi="Palatino Linotype" w:cs="Tahoma"/>
          <w:bCs/>
          <w:i/>
          <w:iCs/>
          <w:sz w:val="22"/>
          <w:szCs w:val="22"/>
          <w:lang w:val="es-ES" w:eastAsia="en-US"/>
        </w:rPr>
      </w:pPr>
      <w:r w:rsidRPr="00707D03">
        <w:rPr>
          <w:rFonts w:ascii="Palatino Linotype" w:eastAsia="Calibri" w:hAnsi="Palatino Linotype" w:cs="Tahoma"/>
          <w:bCs/>
          <w:i/>
          <w:iCs/>
          <w:sz w:val="22"/>
          <w:szCs w:val="22"/>
          <w:lang w:val="es-ES" w:eastAsia="en-US"/>
        </w:rPr>
        <w:t>“…</w:t>
      </w:r>
    </w:p>
    <w:p w14:paraId="515CA418" w14:textId="77777777" w:rsidR="00371626" w:rsidRPr="00707D03" w:rsidRDefault="00371626" w:rsidP="00371626">
      <w:pPr>
        <w:spacing w:line="360" w:lineRule="auto"/>
        <w:ind w:left="567" w:right="-1162"/>
        <w:jc w:val="both"/>
        <w:rPr>
          <w:rFonts w:ascii="Palatino Linotype" w:eastAsia="Calibri" w:hAnsi="Palatino Linotype" w:cs="Tahoma"/>
          <w:bCs/>
          <w:i/>
          <w:iCs/>
          <w:sz w:val="22"/>
          <w:szCs w:val="22"/>
          <w:lang w:val="es-ES" w:eastAsia="en-US"/>
        </w:rPr>
      </w:pPr>
      <w:r w:rsidRPr="00707D03">
        <w:rPr>
          <w:rFonts w:ascii="Palatino Linotype" w:eastAsia="Calibri" w:hAnsi="Palatino Linotype" w:cs="Tahoma"/>
          <w:bCs/>
          <w:i/>
          <w:iCs/>
          <w:sz w:val="22"/>
          <w:szCs w:val="22"/>
          <w:lang w:val="es-ES" w:eastAsia="en-US"/>
        </w:rPr>
        <w:t>EN ATENCIÓN A LA SOLICITUD, SE ENVÍA RESPUESTA.</w:t>
      </w:r>
    </w:p>
    <w:p w14:paraId="6A100C1A" w14:textId="77777777" w:rsidR="00371626" w:rsidRPr="00707D03" w:rsidRDefault="00371626" w:rsidP="00371626">
      <w:pPr>
        <w:spacing w:line="360" w:lineRule="auto"/>
        <w:ind w:left="567" w:right="-1162"/>
        <w:jc w:val="both"/>
        <w:rPr>
          <w:rFonts w:ascii="Palatino Linotype" w:eastAsia="Calibri" w:hAnsi="Palatino Linotype" w:cs="Tahoma"/>
          <w:bCs/>
          <w:i/>
          <w:iCs/>
          <w:sz w:val="22"/>
          <w:szCs w:val="22"/>
          <w:lang w:val="es-ES" w:eastAsia="en-US"/>
        </w:rPr>
      </w:pPr>
      <w:r w:rsidRPr="00707D03">
        <w:rPr>
          <w:rFonts w:ascii="Palatino Linotype" w:eastAsia="Calibri" w:hAnsi="Palatino Linotype" w:cs="Tahoma"/>
          <w:bCs/>
          <w:i/>
          <w:iCs/>
          <w:sz w:val="22"/>
          <w:szCs w:val="22"/>
          <w:lang w:val="es-ES" w:eastAsia="en-US"/>
        </w:rPr>
        <w:t>ATENTAMENTE</w:t>
      </w:r>
    </w:p>
    <w:p w14:paraId="65B5AFC6" w14:textId="014CE210" w:rsidR="00371626" w:rsidRPr="00707D03" w:rsidRDefault="00371626" w:rsidP="00371626">
      <w:pPr>
        <w:spacing w:line="360" w:lineRule="auto"/>
        <w:ind w:left="567" w:right="-1162"/>
        <w:jc w:val="both"/>
        <w:rPr>
          <w:rFonts w:ascii="Palatino Linotype" w:eastAsia="Calibri" w:hAnsi="Palatino Linotype" w:cs="Tahoma"/>
          <w:bCs/>
          <w:i/>
          <w:iCs/>
          <w:sz w:val="22"/>
          <w:szCs w:val="22"/>
          <w:lang w:val="es-ES" w:eastAsia="en-US"/>
        </w:rPr>
      </w:pPr>
      <w:r w:rsidRPr="00707D03">
        <w:rPr>
          <w:rFonts w:ascii="Palatino Linotype" w:eastAsia="Calibri" w:hAnsi="Palatino Linotype" w:cs="Tahoma"/>
          <w:bCs/>
          <w:i/>
          <w:iCs/>
          <w:sz w:val="22"/>
          <w:szCs w:val="22"/>
          <w:lang w:val="es-ES" w:eastAsia="en-US"/>
        </w:rPr>
        <w:t>PROFRA. MARIA TERESA COLIN RODRIGUEZ</w:t>
      </w:r>
    </w:p>
    <w:p w14:paraId="7D894365" w14:textId="6E361CA3" w:rsidR="00371626" w:rsidRPr="00707D03" w:rsidRDefault="00371626" w:rsidP="00371626">
      <w:pPr>
        <w:spacing w:line="360" w:lineRule="auto"/>
        <w:ind w:left="567" w:right="-1162"/>
        <w:jc w:val="both"/>
        <w:rPr>
          <w:rFonts w:ascii="Palatino Linotype" w:eastAsia="Calibri" w:hAnsi="Palatino Linotype" w:cs="Tahoma"/>
          <w:bCs/>
          <w:i/>
          <w:iCs/>
          <w:sz w:val="22"/>
          <w:szCs w:val="22"/>
          <w:lang w:val="es-ES" w:eastAsia="en-US"/>
        </w:rPr>
      </w:pPr>
      <w:r w:rsidRPr="00707D03">
        <w:rPr>
          <w:rFonts w:ascii="Palatino Linotype" w:eastAsia="Calibri" w:hAnsi="Palatino Linotype" w:cs="Tahoma"/>
          <w:bCs/>
          <w:i/>
          <w:iCs/>
          <w:sz w:val="22"/>
          <w:szCs w:val="22"/>
          <w:lang w:val="es-ES" w:eastAsia="en-US"/>
        </w:rPr>
        <w:t>…”</w:t>
      </w:r>
    </w:p>
    <w:p w14:paraId="7EC68FDB" w14:textId="77777777" w:rsidR="001C511A" w:rsidRPr="00707D03" w:rsidRDefault="001C511A" w:rsidP="00094306">
      <w:pPr>
        <w:spacing w:line="360" w:lineRule="auto"/>
        <w:ind w:right="-595"/>
        <w:jc w:val="both"/>
        <w:rPr>
          <w:rFonts w:ascii="Palatino Linotype" w:eastAsia="Calibri" w:hAnsi="Palatino Linotype" w:cs="Tahoma"/>
          <w:bCs/>
          <w:sz w:val="22"/>
          <w:szCs w:val="22"/>
          <w:lang w:val="es-ES" w:eastAsia="en-US"/>
        </w:rPr>
      </w:pPr>
    </w:p>
    <w:p w14:paraId="4FF3CCDB" w14:textId="6B88EBAF" w:rsidR="00371626" w:rsidRPr="00707D03" w:rsidRDefault="00371626" w:rsidP="00094306">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t xml:space="preserve">Así mismo adjuntó la digitalización de archivo denominado </w:t>
      </w:r>
      <w:r w:rsidRPr="00707D03">
        <w:rPr>
          <w:rFonts w:ascii="Palatino Linotype" w:eastAsia="Calibri" w:hAnsi="Palatino Linotype" w:cs="Tahoma"/>
          <w:bCs/>
          <w:i/>
          <w:iCs/>
          <w:sz w:val="22"/>
          <w:szCs w:val="22"/>
          <w:lang w:val="es-ES" w:eastAsia="en-US"/>
        </w:rPr>
        <w:t>“163resp.pdf”</w:t>
      </w:r>
      <w:r w:rsidRPr="00707D03">
        <w:rPr>
          <w:rFonts w:ascii="Palatino Linotype" w:eastAsia="Calibri" w:hAnsi="Palatino Linotype" w:cs="Tahoma"/>
          <w:bCs/>
          <w:sz w:val="22"/>
          <w:szCs w:val="22"/>
          <w:lang w:val="es-ES" w:eastAsia="en-US"/>
        </w:rPr>
        <w:t xml:space="preserve"> mismo que contiene lo siguiente:</w:t>
      </w:r>
    </w:p>
    <w:p w14:paraId="4BB8AB06" w14:textId="77777777" w:rsidR="00371626" w:rsidRPr="00707D03" w:rsidRDefault="00371626" w:rsidP="00094306">
      <w:pPr>
        <w:spacing w:line="360" w:lineRule="auto"/>
        <w:ind w:right="-595"/>
        <w:jc w:val="both"/>
        <w:rPr>
          <w:rFonts w:ascii="Palatino Linotype" w:eastAsia="Calibri" w:hAnsi="Palatino Linotype" w:cs="Tahoma"/>
          <w:bCs/>
          <w:sz w:val="22"/>
          <w:szCs w:val="22"/>
          <w:lang w:val="es-ES" w:eastAsia="en-US"/>
        </w:rPr>
      </w:pPr>
    </w:p>
    <w:p w14:paraId="63EFEEDF" w14:textId="2D8DC55E"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t xml:space="preserve">Oficio de fecha veintiséis de agosto de dos mil diecinueve, dirigido a la Recurrente, signado por la Titular de la Unidad de Transparencia del Sujeto Obligado, donde en su parte medular establece lo siguiente: </w:t>
      </w:r>
    </w:p>
    <w:p w14:paraId="32D9656A" w14:textId="77777777" w:rsidR="0019270D" w:rsidRPr="00707D03" w:rsidRDefault="0019270D" w:rsidP="0019270D">
      <w:pPr>
        <w:spacing w:line="360" w:lineRule="auto"/>
        <w:ind w:right="-1162"/>
        <w:jc w:val="both"/>
        <w:rPr>
          <w:rFonts w:ascii="Palatino Linotype" w:hAnsi="Palatino Linotype"/>
          <w:lang w:eastAsia="en-US"/>
        </w:rPr>
      </w:pPr>
    </w:p>
    <w:p w14:paraId="06ABBEAD" w14:textId="547C061D" w:rsidR="0019270D" w:rsidRPr="00707D03" w:rsidRDefault="0019270D" w:rsidP="0019270D">
      <w:pPr>
        <w:spacing w:line="360" w:lineRule="auto"/>
        <w:ind w:left="567" w:right="539"/>
        <w:jc w:val="both"/>
        <w:rPr>
          <w:rFonts w:ascii="Palatino Linotype" w:hAnsi="Palatino Linotype"/>
          <w:i/>
          <w:iCs/>
        </w:rPr>
      </w:pPr>
      <w:r w:rsidRPr="00707D03">
        <w:rPr>
          <w:rFonts w:ascii="Palatino Linotype" w:hAnsi="Palatino Linotype"/>
          <w:i/>
          <w:iCs/>
        </w:rPr>
        <w:t>“…</w:t>
      </w:r>
    </w:p>
    <w:p w14:paraId="05BEA847" w14:textId="5CAF1EE4" w:rsidR="0019270D" w:rsidRPr="00707D03" w:rsidRDefault="0019270D" w:rsidP="0019270D">
      <w:pPr>
        <w:spacing w:line="360" w:lineRule="auto"/>
        <w:ind w:left="567" w:right="539"/>
        <w:jc w:val="both"/>
        <w:rPr>
          <w:rFonts w:ascii="Palatino Linotype" w:hAnsi="Palatino Linotype"/>
          <w:i/>
          <w:iCs/>
        </w:rPr>
      </w:pPr>
      <w:r w:rsidRPr="00707D03">
        <w:rPr>
          <w:rFonts w:ascii="Palatino Linotype" w:hAnsi="Palatino Linotype"/>
          <w:i/>
          <w:iCs/>
        </w:rPr>
        <w:t xml:space="preserve">Se envía al medio señalado para recibir información y notificaciones (por SAIMEX) el oficio de la Jefatura de Factor Humano, de este H. Ayuntamiento de la Paz, Estado de México, en </w:t>
      </w:r>
      <w:r w:rsidRPr="00707D03">
        <w:rPr>
          <w:rFonts w:ascii="Palatino Linotype" w:hAnsi="Palatino Linotype"/>
          <w:i/>
          <w:iCs/>
        </w:rPr>
        <w:lastRenderedPageBreak/>
        <w:t>la cual se le informa la respuesta a su requerimiento desde el ámbito de competencia de esta Dependencia, se adjunta documento para pronta referencia</w:t>
      </w:r>
    </w:p>
    <w:p w14:paraId="7E4A4C75" w14:textId="6D994F8D" w:rsidR="0019270D" w:rsidRPr="00707D03" w:rsidRDefault="0019270D" w:rsidP="0019270D">
      <w:pPr>
        <w:spacing w:line="360" w:lineRule="auto"/>
        <w:ind w:left="567" w:right="539"/>
        <w:jc w:val="both"/>
        <w:rPr>
          <w:rFonts w:ascii="Palatino Linotype" w:hAnsi="Palatino Linotype"/>
          <w:i/>
          <w:iCs/>
        </w:rPr>
      </w:pPr>
      <w:r w:rsidRPr="00707D03">
        <w:rPr>
          <w:rFonts w:ascii="Palatino Linotype" w:hAnsi="Palatino Linotype"/>
          <w:i/>
          <w:iCs/>
        </w:rPr>
        <w:t>…”</w:t>
      </w:r>
    </w:p>
    <w:p w14:paraId="03642C34" w14:textId="77777777" w:rsidR="0019270D" w:rsidRPr="00707D03" w:rsidRDefault="0019270D" w:rsidP="0019270D">
      <w:pPr>
        <w:spacing w:line="360" w:lineRule="auto"/>
        <w:ind w:right="-1162"/>
        <w:jc w:val="both"/>
        <w:rPr>
          <w:rFonts w:ascii="Palatino Linotype" w:hAnsi="Palatino Linotype"/>
          <w:i/>
          <w:iCs/>
          <w:sz w:val="22"/>
          <w:szCs w:val="22"/>
        </w:rPr>
      </w:pPr>
    </w:p>
    <w:p w14:paraId="35007892" w14:textId="77777777"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t xml:space="preserve">Oficio número </w:t>
      </w:r>
      <w:r w:rsidRPr="00707D03">
        <w:rPr>
          <w:rFonts w:ascii="Palatino Linotype" w:hAnsi="Palatino Linotype"/>
          <w:b/>
          <w:bCs/>
          <w:szCs w:val="22"/>
        </w:rPr>
        <w:t>FH/685/21/08/2019</w:t>
      </w:r>
      <w:r w:rsidRPr="00707D03">
        <w:rPr>
          <w:rFonts w:ascii="Palatino Linotype" w:hAnsi="Palatino Linotype"/>
          <w:szCs w:val="22"/>
        </w:rPr>
        <w:t xml:space="preserve">, de fecha veintiuno de agosto de dos mil diecinueve, dirigido a la Titular de la Unidad de Información y Transparencia y signado por la Jefa de Factor Humano, ambas del ente recurrido, donde informó la entrega de copias simples del Nombramiento del cargo como titular, Registro de candidato a competencia laboral, constancia expedida por INFOEM y reconocimiento de conferencia magistral. </w:t>
      </w:r>
    </w:p>
    <w:p w14:paraId="6E1E3CEC" w14:textId="77777777" w:rsidR="0019270D" w:rsidRPr="00707D03" w:rsidRDefault="0019270D" w:rsidP="00094306">
      <w:pPr>
        <w:spacing w:line="360" w:lineRule="auto"/>
        <w:ind w:right="-595"/>
        <w:jc w:val="both"/>
        <w:rPr>
          <w:rFonts w:ascii="Palatino Linotype" w:hAnsi="Palatino Linotype"/>
          <w:sz w:val="22"/>
          <w:szCs w:val="22"/>
        </w:rPr>
      </w:pPr>
    </w:p>
    <w:p w14:paraId="1914194E" w14:textId="77777777"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t xml:space="preserve">Copia simple del Oficio </w:t>
      </w:r>
      <w:r w:rsidRPr="00707D03">
        <w:rPr>
          <w:rFonts w:ascii="Palatino Linotype" w:hAnsi="Palatino Linotype"/>
          <w:b/>
          <w:bCs/>
          <w:szCs w:val="22"/>
        </w:rPr>
        <w:t>PF/0043/01-19</w:t>
      </w:r>
      <w:r w:rsidRPr="00707D03">
        <w:rPr>
          <w:rFonts w:ascii="Palatino Linotype" w:hAnsi="Palatino Linotype"/>
          <w:szCs w:val="22"/>
        </w:rPr>
        <w:t xml:space="preserve"> de fecha primero de enero de dos mil diecinueve que contiene nombramiento de la Titular de la Unidad de Transparencia, signado por la Presidenta Municipal Constitucional del Sujeto Obligado. </w:t>
      </w:r>
    </w:p>
    <w:p w14:paraId="331B8AA5" w14:textId="77777777" w:rsidR="0019270D" w:rsidRPr="00707D03" w:rsidRDefault="0019270D" w:rsidP="00094306">
      <w:pPr>
        <w:spacing w:line="360" w:lineRule="auto"/>
        <w:ind w:right="-595"/>
        <w:jc w:val="both"/>
        <w:rPr>
          <w:rFonts w:ascii="Palatino Linotype" w:hAnsi="Palatino Linotype"/>
          <w:sz w:val="22"/>
          <w:szCs w:val="22"/>
        </w:rPr>
      </w:pPr>
    </w:p>
    <w:p w14:paraId="307BA7EC" w14:textId="2306D06B"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t xml:space="preserve">Oficio número </w:t>
      </w:r>
      <w:r w:rsidRPr="00707D03">
        <w:rPr>
          <w:rFonts w:ascii="Palatino Linotype" w:hAnsi="Palatino Linotype"/>
          <w:b/>
          <w:bCs/>
          <w:szCs w:val="22"/>
        </w:rPr>
        <w:t>INFOEM/DCCPP/133/2019</w:t>
      </w:r>
      <w:r w:rsidRPr="00707D03">
        <w:rPr>
          <w:rFonts w:ascii="Palatino Linotype" w:hAnsi="Palatino Linotype"/>
          <w:szCs w:val="22"/>
        </w:rPr>
        <w:t xml:space="preserve"> de fecha veintitrés de agosto de dos mil diecinueve, dirigido a la Titular de la Unidad de Transparencia del Sujeto Obligado y signado por el Director de Capacitación, Certificación y Políticas Públicas del Instituto de Transparencia, Acceso a la Información Pública y Protección de Datos Personales del Estado de México y Municipios, donde en su parte medular establece lo siguiente: </w:t>
      </w:r>
    </w:p>
    <w:p w14:paraId="57766A9E" w14:textId="77777777" w:rsidR="0019270D" w:rsidRPr="00707D03" w:rsidRDefault="0019270D" w:rsidP="0019270D">
      <w:pPr>
        <w:spacing w:line="360" w:lineRule="auto"/>
        <w:ind w:right="-1162"/>
        <w:jc w:val="both"/>
        <w:rPr>
          <w:rFonts w:ascii="Palatino Linotype" w:hAnsi="Palatino Linotype"/>
          <w:sz w:val="22"/>
          <w:szCs w:val="22"/>
        </w:rPr>
      </w:pPr>
    </w:p>
    <w:p w14:paraId="12E5DA7C" w14:textId="65EE6776" w:rsidR="0019270D" w:rsidRPr="00707D03" w:rsidRDefault="0019270D" w:rsidP="0019270D">
      <w:pPr>
        <w:tabs>
          <w:tab w:val="left" w:pos="8364"/>
        </w:tabs>
        <w:spacing w:line="360" w:lineRule="auto"/>
        <w:ind w:left="567" w:right="539"/>
        <w:jc w:val="both"/>
        <w:rPr>
          <w:rFonts w:ascii="Palatino Linotype" w:hAnsi="Palatino Linotype"/>
          <w:i/>
          <w:iCs/>
        </w:rPr>
      </w:pPr>
      <w:r w:rsidRPr="00707D03">
        <w:rPr>
          <w:rFonts w:ascii="Palatino Linotype" w:hAnsi="Palatino Linotype"/>
          <w:i/>
          <w:iCs/>
        </w:rPr>
        <w:t>“…</w:t>
      </w:r>
    </w:p>
    <w:p w14:paraId="16FB810B" w14:textId="77777777" w:rsidR="0019270D" w:rsidRPr="00707D03" w:rsidRDefault="0019270D" w:rsidP="0019270D">
      <w:pPr>
        <w:tabs>
          <w:tab w:val="left" w:pos="8364"/>
        </w:tabs>
        <w:spacing w:line="360" w:lineRule="auto"/>
        <w:ind w:left="567" w:right="539"/>
        <w:jc w:val="both"/>
        <w:rPr>
          <w:rFonts w:ascii="Palatino Linotype" w:hAnsi="Palatino Linotype"/>
          <w:i/>
          <w:iCs/>
        </w:rPr>
      </w:pPr>
      <w:r w:rsidRPr="00707D03">
        <w:rPr>
          <w:rFonts w:ascii="Palatino Linotype" w:hAnsi="Palatino Linotype"/>
          <w:i/>
          <w:iCs/>
        </w:rPr>
        <w:t>Por medio del presente se hace de su conocimiento que se ha registrado al proceso de evaluación de la “Convocatoria para el Proceso de Certificación de los Titulares de las Unidades de Transparencia de los Trescientos Treinta y Tres Sujetos Obligados del Estado de México”</w:t>
      </w:r>
    </w:p>
    <w:p w14:paraId="49924D1A" w14:textId="74E50FC1" w:rsidR="0019270D" w:rsidRPr="00707D03" w:rsidRDefault="0019270D" w:rsidP="0019270D">
      <w:pPr>
        <w:tabs>
          <w:tab w:val="left" w:pos="8364"/>
        </w:tabs>
        <w:spacing w:line="360" w:lineRule="auto"/>
        <w:ind w:left="567" w:right="539"/>
        <w:jc w:val="both"/>
        <w:rPr>
          <w:rFonts w:ascii="Palatino Linotype" w:hAnsi="Palatino Linotype"/>
          <w:i/>
          <w:iCs/>
        </w:rPr>
      </w:pPr>
      <w:r w:rsidRPr="00707D03">
        <w:rPr>
          <w:rFonts w:ascii="Palatino Linotype" w:hAnsi="Palatino Linotype"/>
          <w:i/>
          <w:iCs/>
        </w:rPr>
        <w:t>…”</w:t>
      </w:r>
    </w:p>
    <w:p w14:paraId="129A4F95" w14:textId="77777777" w:rsidR="0019270D" w:rsidRPr="00707D03" w:rsidRDefault="0019270D" w:rsidP="0019270D">
      <w:pPr>
        <w:tabs>
          <w:tab w:val="left" w:pos="8364"/>
        </w:tabs>
        <w:spacing w:line="360" w:lineRule="auto"/>
        <w:ind w:left="567" w:right="539"/>
        <w:jc w:val="both"/>
        <w:rPr>
          <w:rFonts w:ascii="Palatino Linotype" w:hAnsi="Palatino Linotype"/>
          <w:i/>
          <w:iCs/>
          <w:sz w:val="22"/>
          <w:szCs w:val="22"/>
        </w:rPr>
      </w:pPr>
    </w:p>
    <w:p w14:paraId="0CA4AA93" w14:textId="77777777" w:rsidR="0019270D" w:rsidRPr="00707D03" w:rsidRDefault="0019270D" w:rsidP="0019270D">
      <w:pPr>
        <w:spacing w:line="360" w:lineRule="auto"/>
        <w:ind w:right="-1162"/>
        <w:jc w:val="both"/>
        <w:rPr>
          <w:rFonts w:ascii="Palatino Linotype" w:hAnsi="Palatino Linotype"/>
          <w:sz w:val="22"/>
          <w:szCs w:val="22"/>
        </w:rPr>
      </w:pPr>
      <w:r w:rsidRPr="00707D03">
        <w:rPr>
          <w:rFonts w:ascii="Palatino Linotype" w:hAnsi="Palatino Linotype"/>
          <w:sz w:val="22"/>
          <w:szCs w:val="22"/>
        </w:rPr>
        <w:t xml:space="preserve">Cabe mencionar que una parte de dicho documento se encuentra testado. </w:t>
      </w:r>
    </w:p>
    <w:p w14:paraId="76587132" w14:textId="3ACBB11B"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lastRenderedPageBreak/>
        <w:t xml:space="preserve">Constancia de asistencia al </w:t>
      </w:r>
      <w:r w:rsidRPr="00707D03">
        <w:rPr>
          <w:rFonts w:ascii="Palatino Linotype" w:hAnsi="Palatino Linotype"/>
          <w:b/>
          <w:bCs/>
          <w:szCs w:val="22"/>
        </w:rPr>
        <w:t>foro internacional Transparencia</w:t>
      </w:r>
      <w:r w:rsidR="00224EA3" w:rsidRPr="00707D03">
        <w:rPr>
          <w:rFonts w:ascii="Palatino Linotype" w:hAnsi="Palatino Linotype"/>
          <w:b/>
          <w:bCs/>
          <w:szCs w:val="22"/>
        </w:rPr>
        <w:t>,</w:t>
      </w:r>
      <w:r w:rsidRPr="00707D03">
        <w:rPr>
          <w:rFonts w:ascii="Palatino Linotype" w:hAnsi="Palatino Linotype"/>
          <w:b/>
          <w:bCs/>
          <w:szCs w:val="22"/>
        </w:rPr>
        <w:t xml:space="preserve"> Integridad y Ética en la Vida Pública</w:t>
      </w:r>
      <w:r w:rsidRPr="00707D03">
        <w:rPr>
          <w:rFonts w:ascii="Palatino Linotype" w:hAnsi="Palatino Linotype"/>
          <w:szCs w:val="22"/>
        </w:rPr>
        <w:t xml:space="preserve">, de fecha </w:t>
      </w:r>
      <w:r w:rsidRPr="00707D03">
        <w:rPr>
          <w:rFonts w:ascii="Palatino Linotype" w:hAnsi="Palatino Linotype"/>
          <w:b/>
          <w:bCs/>
          <w:szCs w:val="22"/>
          <w:u w:val="single"/>
        </w:rPr>
        <w:t>once de diciembre de dos mil dieciocho</w:t>
      </w:r>
      <w:r w:rsidRPr="00707D03">
        <w:rPr>
          <w:rFonts w:ascii="Palatino Linotype" w:hAnsi="Palatino Linotype"/>
          <w:szCs w:val="22"/>
        </w:rPr>
        <w:t>, otorgada por el Instituto</w:t>
      </w:r>
      <w:r w:rsidR="003E4A91" w:rsidRPr="00707D03">
        <w:rPr>
          <w:rFonts w:ascii="Palatino Linotype" w:hAnsi="Palatino Linotype"/>
          <w:szCs w:val="22"/>
        </w:rPr>
        <w:t xml:space="preserve"> Nacional</w:t>
      </w:r>
      <w:r w:rsidRPr="00707D03">
        <w:rPr>
          <w:rFonts w:ascii="Palatino Linotype" w:hAnsi="Palatino Linotype"/>
          <w:szCs w:val="22"/>
        </w:rPr>
        <w:t xml:space="preserve"> de Transparencia, Acceso a la Información y Protección de Datos Personales, a la Titular de la Unidad de Transparencia del Sujeto Obligado, cabe manifestar que del documento antes mencionado se advierte que se encuentran testadas las firmas y nombres de las personas que signaron.</w:t>
      </w:r>
    </w:p>
    <w:p w14:paraId="39FB87EC" w14:textId="77777777" w:rsidR="0019270D" w:rsidRPr="00707D03" w:rsidRDefault="0019270D" w:rsidP="00094306">
      <w:pPr>
        <w:spacing w:line="360" w:lineRule="auto"/>
        <w:ind w:right="-595"/>
        <w:jc w:val="both"/>
        <w:rPr>
          <w:rFonts w:ascii="Palatino Linotype" w:hAnsi="Palatino Linotype"/>
          <w:sz w:val="22"/>
          <w:szCs w:val="22"/>
        </w:rPr>
      </w:pPr>
    </w:p>
    <w:p w14:paraId="019A2CD9" w14:textId="0B26318B"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t xml:space="preserve">Reconocimiento de la Titular de Transparencia del Sujeto Obligado por su asistencia a la Conferencia Magistral </w:t>
      </w:r>
      <w:r w:rsidRPr="00707D03">
        <w:rPr>
          <w:rFonts w:ascii="Palatino Linotype" w:hAnsi="Palatino Linotype"/>
          <w:b/>
          <w:bCs/>
          <w:szCs w:val="22"/>
        </w:rPr>
        <w:t>“El modelo de Transparencia y Rendición de cuentas en Chile</w:t>
      </w:r>
      <w:r w:rsidR="003E4A91" w:rsidRPr="00707D03">
        <w:rPr>
          <w:rFonts w:ascii="Palatino Linotype" w:hAnsi="Palatino Linotype"/>
          <w:b/>
          <w:bCs/>
          <w:szCs w:val="22"/>
        </w:rPr>
        <w:t>”</w:t>
      </w:r>
      <w:r w:rsidR="003E4A91" w:rsidRPr="00707D03">
        <w:rPr>
          <w:rFonts w:ascii="Palatino Linotype" w:hAnsi="Palatino Linotype"/>
          <w:szCs w:val="22"/>
        </w:rPr>
        <w:t xml:space="preserve"> llevada a cabo en la Cámara de Diputados</w:t>
      </w:r>
      <w:r w:rsidRPr="00707D03">
        <w:rPr>
          <w:rFonts w:ascii="Palatino Linotype" w:hAnsi="Palatino Linotype"/>
          <w:szCs w:val="22"/>
        </w:rPr>
        <w:t xml:space="preserve">, de fecha veinticuatro de julio de dos mil diecinueve, cabe manifestar que se encuentra testada la firma del Director General de Servicios y Análisis de la Cámara de Diputados. </w:t>
      </w:r>
    </w:p>
    <w:p w14:paraId="12B73895" w14:textId="77777777" w:rsidR="0019270D" w:rsidRPr="00707D03" w:rsidRDefault="0019270D" w:rsidP="0019270D">
      <w:pPr>
        <w:spacing w:line="360" w:lineRule="auto"/>
        <w:ind w:right="-1162"/>
        <w:jc w:val="both"/>
        <w:rPr>
          <w:rFonts w:ascii="Palatino Linotype" w:hAnsi="Palatino Linotype"/>
          <w:sz w:val="22"/>
          <w:szCs w:val="22"/>
        </w:rPr>
      </w:pPr>
    </w:p>
    <w:p w14:paraId="1A026501" w14:textId="77777777" w:rsidR="0019270D" w:rsidRPr="00707D03" w:rsidRDefault="0019270D" w:rsidP="00591151">
      <w:pPr>
        <w:pStyle w:val="Prrafodelista"/>
        <w:numPr>
          <w:ilvl w:val="0"/>
          <w:numId w:val="5"/>
        </w:numPr>
        <w:spacing w:line="360" w:lineRule="auto"/>
        <w:ind w:left="0" w:right="-595"/>
        <w:jc w:val="both"/>
        <w:rPr>
          <w:rFonts w:ascii="Palatino Linotype" w:hAnsi="Palatino Linotype"/>
          <w:szCs w:val="22"/>
        </w:rPr>
      </w:pPr>
      <w:r w:rsidRPr="00707D03">
        <w:rPr>
          <w:rFonts w:ascii="Palatino Linotype" w:hAnsi="Palatino Linotype"/>
          <w:szCs w:val="22"/>
        </w:rPr>
        <w:t xml:space="preserve">Acta de la vigesimoprimera sesión extraordinaria de fecha veintiséis de agosto de dos mil diecinueve donde se aprobó la propuesta de clasificación como información confidencial en partes, propuesta y presentada por el servidor público habilitado de Jefatura de Factor Humano, información contenida en los documentos denominados; </w:t>
      </w:r>
      <w:r w:rsidRPr="00707D03">
        <w:rPr>
          <w:rFonts w:ascii="Palatino Linotype" w:hAnsi="Palatino Linotype"/>
          <w:b/>
          <w:bCs/>
          <w:szCs w:val="22"/>
        </w:rPr>
        <w:t>firma en la lista de asistencia de servidores públicos</w:t>
      </w:r>
      <w:r w:rsidRPr="00707D03">
        <w:rPr>
          <w:rFonts w:ascii="Palatino Linotype" w:hAnsi="Palatino Linotype"/>
          <w:szCs w:val="22"/>
        </w:rPr>
        <w:t xml:space="preserve"> y </w:t>
      </w:r>
      <w:r w:rsidRPr="00707D03">
        <w:rPr>
          <w:rFonts w:ascii="Palatino Linotype" w:hAnsi="Palatino Linotype"/>
          <w:b/>
          <w:bCs/>
          <w:szCs w:val="22"/>
        </w:rPr>
        <w:t>Registro de Trámite en la certificación con número de folio</w:t>
      </w:r>
      <w:r w:rsidRPr="00707D03">
        <w:rPr>
          <w:rFonts w:ascii="Palatino Linotype" w:hAnsi="Palatino Linotype"/>
          <w:szCs w:val="22"/>
        </w:rPr>
        <w:t xml:space="preserve">, derivado de las solicitudes de información 0163/LAPAZ/IP/2019 y una diversa que no corresponde a la solicitud del Recurrente, el documento antes mencionado se encuentra signado por la Secretaria Técnica, Oficial de Protección de Datos Personales, Vocal Suplente de la Secretaría de Ayuntamiento y Vocal Suplente de la Contraloría Interna Municipal. </w:t>
      </w:r>
    </w:p>
    <w:p w14:paraId="10218E1E" w14:textId="77777777" w:rsidR="0019270D" w:rsidRPr="00707D03" w:rsidRDefault="0019270D" w:rsidP="0019270D">
      <w:pPr>
        <w:spacing w:line="360" w:lineRule="auto"/>
        <w:jc w:val="both"/>
        <w:rPr>
          <w:rFonts w:ascii="Palatino Linotype" w:eastAsia="Calibri" w:hAnsi="Palatino Linotype" w:cs="Tahoma"/>
          <w:bCs/>
          <w:sz w:val="22"/>
          <w:szCs w:val="22"/>
          <w:lang w:val="es-ES" w:eastAsia="en-US"/>
        </w:rPr>
      </w:pPr>
    </w:p>
    <w:p w14:paraId="7E63F570" w14:textId="2FDB7D2E" w:rsidR="00806E45" w:rsidRPr="00707D03" w:rsidRDefault="00E20FF6" w:rsidP="0051606B">
      <w:pPr>
        <w:spacing w:line="360" w:lineRule="auto"/>
        <w:jc w:val="both"/>
        <w:rPr>
          <w:rFonts w:ascii="Palatino Linotype" w:eastAsia="Calibri" w:hAnsi="Palatino Linotype" w:cs="Tahoma"/>
          <w:b/>
          <w:bCs/>
          <w:sz w:val="22"/>
          <w:szCs w:val="22"/>
          <w:lang w:val="es-ES" w:eastAsia="en-US"/>
        </w:rPr>
      </w:pPr>
      <w:r w:rsidRPr="00707D03">
        <w:rPr>
          <w:rFonts w:ascii="Palatino Linotype" w:eastAsia="Calibri" w:hAnsi="Palatino Linotype" w:cs="Tahoma"/>
          <w:b/>
          <w:bCs/>
          <w:sz w:val="22"/>
          <w:szCs w:val="22"/>
          <w:lang w:val="es-ES" w:eastAsia="en-US"/>
        </w:rPr>
        <w:t>I</w:t>
      </w:r>
      <w:r w:rsidR="00351483" w:rsidRPr="00707D03">
        <w:rPr>
          <w:rFonts w:ascii="Palatino Linotype" w:eastAsia="Calibri" w:hAnsi="Palatino Linotype" w:cs="Tahoma"/>
          <w:b/>
          <w:bCs/>
          <w:sz w:val="22"/>
          <w:szCs w:val="22"/>
          <w:lang w:val="es-ES" w:eastAsia="en-US"/>
        </w:rPr>
        <w:t>II</w:t>
      </w:r>
      <w:r w:rsidR="00806E45" w:rsidRPr="00707D03">
        <w:rPr>
          <w:rFonts w:ascii="Palatino Linotype" w:eastAsia="Calibri" w:hAnsi="Palatino Linotype" w:cs="Tahoma"/>
          <w:b/>
          <w:bCs/>
          <w:sz w:val="22"/>
          <w:szCs w:val="22"/>
          <w:lang w:val="es-ES" w:eastAsia="en-US"/>
        </w:rPr>
        <w:t xml:space="preserve">. Interposición </w:t>
      </w:r>
      <w:r w:rsidR="001A02A7" w:rsidRPr="00707D03">
        <w:rPr>
          <w:rFonts w:ascii="Palatino Linotype" w:eastAsia="Calibri" w:hAnsi="Palatino Linotype" w:cs="Tahoma"/>
          <w:b/>
          <w:bCs/>
          <w:sz w:val="22"/>
          <w:szCs w:val="22"/>
          <w:lang w:val="es-ES" w:eastAsia="en-US"/>
        </w:rPr>
        <w:t>del</w:t>
      </w:r>
      <w:r w:rsidR="00806E45" w:rsidRPr="00707D03">
        <w:rPr>
          <w:rFonts w:ascii="Palatino Linotype" w:eastAsia="Calibri" w:hAnsi="Palatino Linotype" w:cs="Tahoma"/>
          <w:b/>
          <w:bCs/>
          <w:sz w:val="22"/>
          <w:szCs w:val="22"/>
          <w:lang w:val="es-ES" w:eastAsia="en-US"/>
        </w:rPr>
        <w:t xml:space="preserve"> Recurso de Revisión. </w:t>
      </w:r>
    </w:p>
    <w:p w14:paraId="5BCBD581" w14:textId="77777777" w:rsidR="00806E45" w:rsidRPr="00707D03" w:rsidRDefault="00806E45" w:rsidP="0051606B">
      <w:pPr>
        <w:spacing w:line="360" w:lineRule="auto"/>
        <w:ind w:right="-595"/>
        <w:jc w:val="both"/>
        <w:rPr>
          <w:rFonts w:ascii="Palatino Linotype" w:eastAsia="Calibri" w:hAnsi="Palatino Linotype" w:cs="Tahoma"/>
          <w:b/>
          <w:bCs/>
          <w:sz w:val="18"/>
          <w:szCs w:val="22"/>
          <w:lang w:val="es-ES" w:eastAsia="en-US"/>
        </w:rPr>
      </w:pPr>
    </w:p>
    <w:p w14:paraId="35CA8D9B" w14:textId="13173B17" w:rsidR="00806E45" w:rsidRPr="00707D03" w:rsidRDefault="00F83A03" w:rsidP="0051606B">
      <w:pPr>
        <w:spacing w:line="360" w:lineRule="auto"/>
        <w:ind w:right="-595"/>
        <w:jc w:val="both"/>
        <w:rPr>
          <w:rFonts w:ascii="Palatino Linotype" w:eastAsia="Calibri" w:hAnsi="Palatino Linotype" w:cs="Tahoma"/>
          <w:bCs/>
          <w:sz w:val="22"/>
          <w:szCs w:val="22"/>
          <w:lang w:val="es-ES" w:eastAsia="en-US"/>
        </w:rPr>
      </w:pPr>
      <w:bookmarkStart w:id="2" w:name="_Hlk22213874"/>
      <w:r w:rsidRPr="00707D03">
        <w:rPr>
          <w:rFonts w:ascii="Palatino Linotype" w:eastAsia="Calibri" w:hAnsi="Palatino Linotype" w:cs="Tahoma"/>
          <w:bCs/>
          <w:sz w:val="22"/>
          <w:szCs w:val="22"/>
          <w:lang w:val="es-ES" w:eastAsia="en-US"/>
        </w:rPr>
        <w:t xml:space="preserve">El </w:t>
      </w:r>
      <w:r w:rsidR="00371626" w:rsidRPr="00707D03">
        <w:rPr>
          <w:rFonts w:ascii="Palatino Linotype" w:eastAsia="Calibri" w:hAnsi="Palatino Linotype" w:cs="Tahoma"/>
          <w:bCs/>
          <w:sz w:val="22"/>
          <w:szCs w:val="22"/>
          <w:lang w:val="es-ES" w:eastAsia="en-US"/>
        </w:rPr>
        <w:t xml:space="preserve">veintiocho </w:t>
      </w:r>
      <w:r w:rsidR="001A02A7" w:rsidRPr="00707D03">
        <w:rPr>
          <w:rFonts w:ascii="Palatino Linotype" w:eastAsia="Calibri" w:hAnsi="Palatino Linotype" w:cs="Tahoma"/>
          <w:bCs/>
          <w:sz w:val="22"/>
          <w:szCs w:val="22"/>
          <w:lang w:val="es-ES" w:eastAsia="en-US"/>
        </w:rPr>
        <w:t>de agosto</w:t>
      </w:r>
      <w:r w:rsidR="00806E45" w:rsidRPr="00707D03">
        <w:rPr>
          <w:rFonts w:ascii="Palatino Linotype" w:eastAsia="Calibri" w:hAnsi="Palatino Linotype" w:cs="Tahoma"/>
          <w:bCs/>
          <w:sz w:val="22"/>
          <w:szCs w:val="22"/>
          <w:lang w:val="es-ES" w:eastAsia="en-US"/>
        </w:rPr>
        <w:t xml:space="preserve"> de dos mil dieci</w:t>
      </w:r>
      <w:r w:rsidR="00541410" w:rsidRPr="00707D03">
        <w:rPr>
          <w:rFonts w:ascii="Palatino Linotype" w:eastAsia="Calibri" w:hAnsi="Palatino Linotype" w:cs="Tahoma"/>
          <w:bCs/>
          <w:sz w:val="22"/>
          <w:szCs w:val="22"/>
          <w:lang w:val="es-ES" w:eastAsia="en-US"/>
        </w:rPr>
        <w:t>nueve</w:t>
      </w:r>
      <w:r w:rsidR="00806E45" w:rsidRPr="00707D03">
        <w:rPr>
          <w:rFonts w:ascii="Palatino Linotype" w:eastAsia="Calibri" w:hAnsi="Palatino Linotype" w:cs="Tahoma"/>
          <w:bCs/>
          <w:sz w:val="22"/>
          <w:szCs w:val="22"/>
          <w:lang w:val="es-ES" w:eastAsia="en-US"/>
        </w:rPr>
        <w:t xml:space="preserve">, </w:t>
      </w:r>
      <w:r w:rsidR="00806E45" w:rsidRPr="00707D03">
        <w:rPr>
          <w:rFonts w:ascii="Palatino Linotype" w:eastAsia="Calibri" w:hAnsi="Palatino Linotype" w:cs="Tahoma"/>
          <w:bCs/>
          <w:sz w:val="22"/>
          <w:szCs w:val="22"/>
          <w:lang w:eastAsia="en-US"/>
        </w:rPr>
        <w:t xml:space="preserve">mediante el </w:t>
      </w:r>
      <w:r w:rsidR="00806E45" w:rsidRPr="00707D03">
        <w:rPr>
          <w:rFonts w:ascii="Palatino Linotype" w:eastAsia="Calibri" w:hAnsi="Palatino Linotype" w:cs="Tahoma"/>
          <w:bCs/>
          <w:sz w:val="22"/>
          <w:szCs w:val="22"/>
          <w:lang w:val="es-ES" w:eastAsia="en-US"/>
        </w:rPr>
        <w:t>Sistema de Acceso a la Información</w:t>
      </w:r>
      <w:r w:rsidR="001F1D7F" w:rsidRPr="00707D03">
        <w:rPr>
          <w:rFonts w:ascii="Palatino Linotype" w:eastAsia="Calibri" w:hAnsi="Palatino Linotype" w:cs="Tahoma"/>
          <w:bCs/>
          <w:sz w:val="22"/>
          <w:szCs w:val="22"/>
          <w:lang w:val="es-ES" w:eastAsia="en-US"/>
        </w:rPr>
        <w:t xml:space="preserve"> M</w:t>
      </w:r>
      <w:r w:rsidR="00C52E15" w:rsidRPr="00707D03">
        <w:rPr>
          <w:rFonts w:ascii="Palatino Linotype" w:eastAsia="Calibri" w:hAnsi="Palatino Linotype" w:cs="Tahoma"/>
          <w:bCs/>
          <w:sz w:val="22"/>
          <w:szCs w:val="22"/>
          <w:lang w:val="es-ES" w:eastAsia="en-US"/>
        </w:rPr>
        <w:t xml:space="preserve">exiquense (SAIMEX), </w:t>
      </w:r>
      <w:bookmarkEnd w:id="2"/>
      <w:r w:rsidR="00C52E15" w:rsidRPr="00707D03">
        <w:rPr>
          <w:rFonts w:ascii="Palatino Linotype" w:eastAsia="Calibri" w:hAnsi="Palatino Linotype" w:cs="Tahoma"/>
          <w:bCs/>
          <w:sz w:val="22"/>
          <w:szCs w:val="22"/>
          <w:lang w:val="es-ES" w:eastAsia="en-US"/>
        </w:rPr>
        <w:t>se recibió</w:t>
      </w:r>
      <w:r w:rsidR="00806E45" w:rsidRPr="00707D03">
        <w:rPr>
          <w:rFonts w:ascii="Palatino Linotype" w:eastAsia="Calibri" w:hAnsi="Palatino Linotype" w:cs="Tahoma"/>
          <w:bCs/>
          <w:sz w:val="22"/>
          <w:szCs w:val="22"/>
          <w:lang w:val="es-ES" w:eastAsia="en-US"/>
        </w:rPr>
        <w:t xml:space="preserve"> en este </w:t>
      </w:r>
      <w:r w:rsidR="00806E45" w:rsidRPr="00707D03">
        <w:rPr>
          <w:rFonts w:ascii="Palatino Linotype" w:eastAsia="Calibri" w:hAnsi="Palatino Linotype" w:cs="Tahoma"/>
          <w:bCs/>
          <w:sz w:val="22"/>
          <w:szCs w:val="22"/>
          <w:lang w:eastAsia="en-US"/>
        </w:rPr>
        <w:t xml:space="preserve">Instituto </w:t>
      </w:r>
      <w:r w:rsidR="00C52E15" w:rsidRPr="00707D03">
        <w:rPr>
          <w:rFonts w:ascii="Palatino Linotype" w:eastAsia="Calibri" w:hAnsi="Palatino Linotype" w:cs="Tahoma"/>
          <w:bCs/>
          <w:sz w:val="22"/>
          <w:szCs w:val="22"/>
          <w:lang w:val="es-ES" w:eastAsia="en-US"/>
        </w:rPr>
        <w:t>el</w:t>
      </w:r>
      <w:r w:rsidR="00806E45" w:rsidRPr="00707D03">
        <w:rPr>
          <w:rFonts w:ascii="Palatino Linotype" w:eastAsia="Calibri" w:hAnsi="Palatino Linotype" w:cs="Tahoma"/>
          <w:bCs/>
          <w:sz w:val="22"/>
          <w:szCs w:val="22"/>
          <w:lang w:val="es-ES" w:eastAsia="en-US"/>
        </w:rPr>
        <w:t xml:space="preserve"> Recurso </w:t>
      </w:r>
      <w:r w:rsidR="00C2093E" w:rsidRPr="00707D03">
        <w:rPr>
          <w:rFonts w:ascii="Palatino Linotype" w:eastAsia="Calibri" w:hAnsi="Palatino Linotype" w:cs="Tahoma"/>
          <w:bCs/>
          <w:sz w:val="22"/>
          <w:szCs w:val="22"/>
          <w:lang w:val="es-ES" w:eastAsia="en-US"/>
        </w:rPr>
        <w:t xml:space="preserve">de Revisión interpuesto por </w:t>
      </w:r>
      <w:r w:rsidR="00541410" w:rsidRPr="00707D03">
        <w:rPr>
          <w:rFonts w:ascii="Palatino Linotype" w:eastAsia="Calibri" w:hAnsi="Palatino Linotype" w:cs="Tahoma"/>
          <w:bCs/>
          <w:sz w:val="22"/>
          <w:szCs w:val="22"/>
          <w:lang w:val="es-ES" w:eastAsia="en-US"/>
        </w:rPr>
        <w:t xml:space="preserve">el </w:t>
      </w:r>
      <w:r w:rsidR="008A2809" w:rsidRPr="00707D03">
        <w:rPr>
          <w:rFonts w:ascii="Palatino Linotype" w:eastAsia="Calibri" w:hAnsi="Palatino Linotype" w:cs="Tahoma"/>
          <w:bCs/>
          <w:sz w:val="22"/>
          <w:szCs w:val="22"/>
          <w:lang w:val="es-ES" w:eastAsia="en-US"/>
        </w:rPr>
        <w:lastRenderedPageBreak/>
        <w:t>Particular</w:t>
      </w:r>
      <w:r w:rsidR="00806E45" w:rsidRPr="00707D03">
        <w:rPr>
          <w:rFonts w:ascii="Palatino Linotype" w:eastAsia="Calibri" w:hAnsi="Palatino Linotype" w:cs="Tahoma"/>
          <w:bCs/>
          <w:sz w:val="22"/>
          <w:szCs w:val="22"/>
          <w:lang w:val="es-ES" w:eastAsia="en-US"/>
        </w:rPr>
        <w:t>, en contra de la</w:t>
      </w:r>
      <w:r w:rsidR="00F34534" w:rsidRPr="00707D03">
        <w:rPr>
          <w:rFonts w:ascii="Palatino Linotype" w:eastAsia="Calibri" w:hAnsi="Palatino Linotype" w:cs="Tahoma"/>
          <w:bCs/>
          <w:sz w:val="22"/>
          <w:szCs w:val="22"/>
          <w:lang w:val="es-ES" w:eastAsia="en-US"/>
        </w:rPr>
        <w:t xml:space="preserve"> falta de</w:t>
      </w:r>
      <w:r w:rsidR="00806E45" w:rsidRPr="00707D03">
        <w:rPr>
          <w:rFonts w:ascii="Palatino Linotype" w:eastAsia="Calibri" w:hAnsi="Palatino Linotype" w:cs="Tahoma"/>
          <w:bCs/>
          <w:sz w:val="22"/>
          <w:szCs w:val="22"/>
          <w:lang w:val="es-ES" w:eastAsia="en-US"/>
        </w:rPr>
        <w:t xml:space="preserve"> respuesta</w:t>
      </w:r>
      <w:r w:rsidR="001F1D7F" w:rsidRPr="00707D03">
        <w:rPr>
          <w:rFonts w:ascii="Palatino Linotype" w:eastAsia="Calibri" w:hAnsi="Palatino Linotype" w:cs="Tahoma"/>
          <w:bCs/>
          <w:sz w:val="22"/>
          <w:szCs w:val="22"/>
          <w:lang w:val="es-ES" w:eastAsia="en-US"/>
        </w:rPr>
        <w:t>s</w:t>
      </w:r>
      <w:r w:rsidR="00806E45" w:rsidRPr="00707D03">
        <w:rPr>
          <w:rFonts w:ascii="Palatino Linotype" w:eastAsia="Calibri" w:hAnsi="Palatino Linotype" w:cs="Tahoma"/>
          <w:bCs/>
          <w:sz w:val="22"/>
          <w:szCs w:val="22"/>
          <w:lang w:val="es-ES" w:eastAsia="en-US"/>
        </w:rPr>
        <w:t xml:space="preserve"> </w:t>
      </w:r>
      <w:r w:rsidR="00F34534" w:rsidRPr="00707D03">
        <w:rPr>
          <w:rFonts w:ascii="Palatino Linotype" w:eastAsia="Calibri" w:hAnsi="Palatino Linotype" w:cs="Tahoma"/>
          <w:bCs/>
          <w:sz w:val="22"/>
          <w:szCs w:val="22"/>
          <w:lang w:val="es-ES" w:eastAsia="en-US"/>
        </w:rPr>
        <w:t>d</w:t>
      </w:r>
      <w:r w:rsidRPr="00707D03">
        <w:rPr>
          <w:rFonts w:ascii="Palatino Linotype" w:eastAsia="Calibri" w:hAnsi="Palatino Linotype" w:cs="Tahoma"/>
          <w:bCs/>
          <w:sz w:val="22"/>
          <w:szCs w:val="22"/>
          <w:lang w:val="es-ES" w:eastAsia="en-US"/>
        </w:rPr>
        <w:t xml:space="preserve">el </w:t>
      </w:r>
      <w:r w:rsidR="00371626" w:rsidRPr="00707D03">
        <w:rPr>
          <w:rFonts w:ascii="Palatino Linotype" w:hAnsi="Palatino Linotype"/>
          <w:bCs/>
          <w:color w:val="000000"/>
          <w:sz w:val="22"/>
          <w:szCs w:val="14"/>
        </w:rPr>
        <w:t>Ayuntamiento de la Paz</w:t>
      </w:r>
      <w:r w:rsidR="00806E45" w:rsidRPr="00707D03">
        <w:rPr>
          <w:rFonts w:ascii="Palatino Linotype" w:eastAsia="Calibri" w:hAnsi="Palatino Linotype" w:cs="Tahoma"/>
          <w:bCs/>
          <w:sz w:val="22"/>
          <w:szCs w:val="22"/>
          <w:lang w:val="es-ES" w:eastAsia="en-US"/>
        </w:rPr>
        <w:t xml:space="preserve">, </w:t>
      </w:r>
      <w:r w:rsidR="00806E45" w:rsidRPr="00707D03">
        <w:rPr>
          <w:rFonts w:ascii="Palatino Linotype" w:eastAsia="Calibri" w:hAnsi="Palatino Linotype" w:cs="Tahoma"/>
          <w:bCs/>
          <w:sz w:val="22"/>
          <w:szCs w:val="22"/>
          <w:lang w:eastAsia="en-US"/>
        </w:rPr>
        <w:t>en los términos siguientes:</w:t>
      </w:r>
    </w:p>
    <w:p w14:paraId="2E06F5DE" w14:textId="77777777" w:rsidR="001F1D7F" w:rsidRPr="00707D03" w:rsidRDefault="001F1D7F" w:rsidP="0051606B">
      <w:pPr>
        <w:spacing w:line="360" w:lineRule="auto"/>
        <w:jc w:val="both"/>
        <w:rPr>
          <w:rFonts w:ascii="Palatino Linotype" w:eastAsia="Calibri" w:hAnsi="Palatino Linotype" w:cs="Tahoma"/>
          <w:b/>
          <w:bCs/>
          <w:sz w:val="18"/>
          <w:szCs w:val="22"/>
          <w:lang w:val="es-ES" w:eastAsia="en-US"/>
        </w:rPr>
      </w:pPr>
    </w:p>
    <w:p w14:paraId="155B71D7" w14:textId="77777777" w:rsidR="001F1D7F" w:rsidRPr="00707D03" w:rsidRDefault="001F1D7F" w:rsidP="0051606B">
      <w:pPr>
        <w:spacing w:line="360" w:lineRule="auto"/>
        <w:ind w:left="567" w:right="567"/>
        <w:jc w:val="both"/>
        <w:rPr>
          <w:rFonts w:ascii="Palatino Linotype" w:eastAsia="Calibri" w:hAnsi="Palatino Linotype" w:cs="Tahoma"/>
          <w:b/>
          <w:bCs/>
          <w:sz w:val="16"/>
          <w:lang w:eastAsia="en-US"/>
        </w:rPr>
      </w:pPr>
    </w:p>
    <w:p w14:paraId="7BBB42EA" w14:textId="77777777" w:rsidR="001F1D7F" w:rsidRPr="00707D03" w:rsidRDefault="001F1D7F" w:rsidP="0051606B">
      <w:pPr>
        <w:spacing w:line="360" w:lineRule="auto"/>
        <w:ind w:left="567" w:right="567"/>
        <w:jc w:val="both"/>
        <w:rPr>
          <w:rFonts w:ascii="Palatino Linotype" w:eastAsia="Calibri" w:hAnsi="Palatino Linotype" w:cs="Tahoma"/>
          <w:bCs/>
          <w:lang w:eastAsia="en-US"/>
        </w:rPr>
      </w:pPr>
      <w:r w:rsidRPr="00707D03">
        <w:rPr>
          <w:rFonts w:ascii="Palatino Linotype" w:eastAsia="Calibri" w:hAnsi="Palatino Linotype" w:cs="Tahoma"/>
          <w:b/>
          <w:bCs/>
          <w:lang w:eastAsia="en-US"/>
        </w:rPr>
        <w:t>ACTO IMPUGNADO</w:t>
      </w:r>
    </w:p>
    <w:p w14:paraId="3A2B807F" w14:textId="77777777" w:rsidR="001F1D7F" w:rsidRPr="00707D03" w:rsidRDefault="001F1D7F" w:rsidP="0051606B">
      <w:pPr>
        <w:spacing w:line="360" w:lineRule="auto"/>
        <w:jc w:val="both"/>
        <w:rPr>
          <w:rFonts w:ascii="Verdana" w:hAnsi="Verdana"/>
          <w:color w:val="000000"/>
          <w:sz w:val="14"/>
          <w:szCs w:val="14"/>
        </w:rPr>
      </w:pPr>
    </w:p>
    <w:p w14:paraId="485E53A0" w14:textId="14088120" w:rsidR="00AB0507" w:rsidRPr="00707D03" w:rsidRDefault="001F1D7F" w:rsidP="0051606B">
      <w:pPr>
        <w:spacing w:line="360" w:lineRule="auto"/>
        <w:ind w:left="567" w:right="539"/>
        <w:jc w:val="both"/>
        <w:rPr>
          <w:rFonts w:ascii="Palatino Linotype" w:hAnsi="Palatino Linotype"/>
          <w:i/>
          <w:color w:val="000000"/>
        </w:rPr>
      </w:pPr>
      <w:r w:rsidRPr="00707D03">
        <w:rPr>
          <w:rFonts w:ascii="Palatino Linotype" w:hAnsi="Palatino Linotype"/>
          <w:i/>
          <w:color w:val="000000"/>
        </w:rPr>
        <w:t>“</w:t>
      </w:r>
      <w:r w:rsidR="00371626" w:rsidRPr="00707D03">
        <w:rPr>
          <w:rFonts w:ascii="Palatino Linotype" w:hAnsi="Palatino Linotype"/>
          <w:i/>
          <w:color w:val="000000"/>
        </w:rPr>
        <w:t>La información no cumple con los solicitado</w:t>
      </w:r>
      <w:r w:rsidR="001A02A7" w:rsidRPr="00707D03">
        <w:rPr>
          <w:rFonts w:ascii="Palatino Linotype" w:hAnsi="Palatino Linotype"/>
          <w:i/>
          <w:color w:val="000000"/>
        </w:rPr>
        <w:t>.</w:t>
      </w:r>
      <w:r w:rsidRPr="00707D03">
        <w:rPr>
          <w:rFonts w:ascii="Palatino Linotype" w:hAnsi="Palatino Linotype"/>
          <w:i/>
          <w:color w:val="000000"/>
        </w:rPr>
        <w:t>”</w:t>
      </w:r>
      <w:r w:rsidR="00C52E15" w:rsidRPr="00707D03">
        <w:rPr>
          <w:rFonts w:ascii="Palatino Linotype" w:hAnsi="Palatino Linotype"/>
          <w:i/>
          <w:color w:val="000000"/>
        </w:rPr>
        <w:t xml:space="preserve"> (Sic) </w:t>
      </w:r>
    </w:p>
    <w:p w14:paraId="01A59749" w14:textId="77777777" w:rsidR="001F1D7F" w:rsidRPr="00707D03" w:rsidRDefault="001F1D7F" w:rsidP="0051606B">
      <w:pPr>
        <w:spacing w:line="360" w:lineRule="auto"/>
        <w:ind w:left="567" w:right="567"/>
        <w:jc w:val="both"/>
        <w:rPr>
          <w:rFonts w:ascii="Palatino Linotype" w:eastAsia="Calibri" w:hAnsi="Palatino Linotype" w:cs="Tahoma"/>
          <w:b/>
          <w:bCs/>
          <w:sz w:val="16"/>
          <w:lang w:val="es-ES" w:eastAsia="en-US"/>
        </w:rPr>
      </w:pPr>
    </w:p>
    <w:p w14:paraId="76E671B8" w14:textId="77777777" w:rsidR="001F1D7F" w:rsidRPr="00707D03" w:rsidRDefault="001F1D7F" w:rsidP="0051606B">
      <w:pPr>
        <w:spacing w:line="360" w:lineRule="auto"/>
        <w:ind w:left="567" w:right="567"/>
        <w:jc w:val="both"/>
        <w:rPr>
          <w:rFonts w:ascii="Palatino Linotype" w:eastAsia="Calibri" w:hAnsi="Palatino Linotype" w:cs="Tahoma"/>
          <w:b/>
          <w:bCs/>
          <w:lang w:val="es-ES" w:eastAsia="en-US"/>
        </w:rPr>
      </w:pPr>
      <w:r w:rsidRPr="00707D03">
        <w:rPr>
          <w:rFonts w:ascii="Palatino Linotype" w:eastAsia="Calibri" w:hAnsi="Palatino Linotype" w:cs="Tahoma"/>
          <w:b/>
          <w:bCs/>
          <w:lang w:val="es-ES" w:eastAsia="en-US"/>
        </w:rPr>
        <w:t>RAZONES O MOTIVOS DE LA INCONFORMIDAD</w:t>
      </w:r>
    </w:p>
    <w:p w14:paraId="6A73CCEA" w14:textId="67B33335" w:rsidR="006075FC" w:rsidRPr="00707D03" w:rsidRDefault="006075FC" w:rsidP="0051606B">
      <w:pPr>
        <w:pStyle w:val="Default"/>
        <w:rPr>
          <w:sz w:val="20"/>
        </w:rPr>
      </w:pPr>
    </w:p>
    <w:p w14:paraId="38566154" w14:textId="6DC2BA18" w:rsidR="001F1D7F" w:rsidRPr="00707D03" w:rsidRDefault="00492383" w:rsidP="00C223E0">
      <w:pPr>
        <w:pStyle w:val="Default"/>
        <w:spacing w:line="360" w:lineRule="auto"/>
        <w:ind w:left="567" w:right="539"/>
        <w:jc w:val="both"/>
        <w:rPr>
          <w:rFonts w:ascii="Palatino Linotype" w:hAnsi="Palatino Linotype"/>
          <w:i/>
          <w:sz w:val="20"/>
          <w:szCs w:val="20"/>
        </w:rPr>
      </w:pPr>
      <w:r w:rsidRPr="00707D03">
        <w:rPr>
          <w:rFonts w:ascii="Palatino Linotype" w:hAnsi="Palatino Linotype"/>
          <w:i/>
          <w:sz w:val="20"/>
          <w:szCs w:val="20"/>
        </w:rPr>
        <w:t>“</w:t>
      </w:r>
      <w:r w:rsidR="00371626" w:rsidRPr="00707D03">
        <w:rPr>
          <w:rFonts w:ascii="Palatino Linotype" w:hAnsi="Palatino Linotype"/>
          <w:i/>
          <w:sz w:val="20"/>
          <w:szCs w:val="14"/>
        </w:rPr>
        <w:t>De acuerdo a la solicitud realizada se requiere certificado expedido por el INFOEM y la experiencia mínima de un año comprobable con los documentos probatorios correspondientes del Titular de la Unidad de Transparencia. Todo esto expedido por el área de Recursos Humanos del Municipio de La Paz, mediante oficio fundado y motivado; al respecto el oficio marcado con el folio FH/685/21/08/2019 no contiene lo solicitado y tampoco menciona el fundamento ni motivación por el cual el Titular no presentó o posee esa documentación, teniendo en cuenta que las constancias no comprueban la experiencia mínima de un año.</w:t>
      </w:r>
      <w:r w:rsidR="00EC56BB" w:rsidRPr="00707D03">
        <w:rPr>
          <w:rFonts w:ascii="Palatino Linotype" w:hAnsi="Palatino Linotype"/>
          <w:i/>
          <w:sz w:val="20"/>
          <w:szCs w:val="20"/>
        </w:rPr>
        <w:t>”</w:t>
      </w:r>
      <w:r w:rsidR="00351483" w:rsidRPr="00707D03">
        <w:rPr>
          <w:rFonts w:ascii="Palatino Linotype" w:hAnsi="Palatino Linotype"/>
          <w:i/>
          <w:sz w:val="20"/>
          <w:szCs w:val="20"/>
        </w:rPr>
        <w:t xml:space="preserve"> </w:t>
      </w:r>
      <w:r w:rsidR="001F1D7F" w:rsidRPr="00707D03">
        <w:rPr>
          <w:rFonts w:ascii="Palatino Linotype" w:hAnsi="Palatino Linotype"/>
          <w:i/>
          <w:sz w:val="20"/>
          <w:szCs w:val="20"/>
        </w:rPr>
        <w:t xml:space="preserve"> </w:t>
      </w:r>
    </w:p>
    <w:p w14:paraId="4D783EDF" w14:textId="77777777" w:rsidR="00AB0507" w:rsidRPr="00707D03" w:rsidRDefault="00AB0507" w:rsidP="0051606B">
      <w:pPr>
        <w:spacing w:line="360" w:lineRule="auto"/>
        <w:jc w:val="both"/>
        <w:rPr>
          <w:rFonts w:ascii="Verdana" w:hAnsi="Verdana"/>
          <w:color w:val="000000"/>
          <w:sz w:val="10"/>
          <w:szCs w:val="14"/>
        </w:rPr>
      </w:pPr>
    </w:p>
    <w:p w14:paraId="3551593D" w14:textId="4FE2EB90" w:rsidR="00182E3C" w:rsidRPr="00707D03" w:rsidRDefault="00182E3C" w:rsidP="0051606B">
      <w:pPr>
        <w:spacing w:line="360" w:lineRule="auto"/>
        <w:jc w:val="both"/>
        <w:rPr>
          <w:rFonts w:ascii="Palatino Linotype" w:eastAsia="Calibri" w:hAnsi="Palatino Linotype" w:cs="Tahoma"/>
          <w:bCs/>
          <w:sz w:val="18"/>
          <w:szCs w:val="22"/>
          <w:lang w:eastAsia="en-US"/>
        </w:rPr>
      </w:pPr>
    </w:p>
    <w:p w14:paraId="7666FE9B" w14:textId="2688480F" w:rsidR="00806E45" w:rsidRPr="00707D03" w:rsidRDefault="007F0030" w:rsidP="0051606B">
      <w:pPr>
        <w:spacing w:line="360" w:lineRule="auto"/>
        <w:jc w:val="both"/>
        <w:rPr>
          <w:rFonts w:ascii="Palatino Linotype" w:eastAsia="Calibri" w:hAnsi="Palatino Linotype" w:cs="Tahoma"/>
          <w:b/>
          <w:bCs/>
          <w:sz w:val="22"/>
          <w:szCs w:val="22"/>
          <w:lang w:val="es-ES" w:eastAsia="en-US"/>
        </w:rPr>
      </w:pPr>
      <w:r w:rsidRPr="00707D03">
        <w:rPr>
          <w:rFonts w:ascii="Palatino Linotype" w:eastAsia="Calibri" w:hAnsi="Palatino Linotype" w:cs="Tahoma"/>
          <w:b/>
          <w:bCs/>
          <w:sz w:val="22"/>
          <w:szCs w:val="22"/>
          <w:lang w:val="es-ES" w:eastAsia="en-US"/>
        </w:rPr>
        <w:t>I</w:t>
      </w:r>
      <w:r w:rsidR="00806E45" w:rsidRPr="00707D03">
        <w:rPr>
          <w:rFonts w:ascii="Palatino Linotype" w:eastAsia="Calibri" w:hAnsi="Palatino Linotype" w:cs="Tahoma"/>
          <w:b/>
          <w:bCs/>
          <w:sz w:val="22"/>
          <w:szCs w:val="22"/>
          <w:lang w:val="es-ES" w:eastAsia="en-US"/>
        </w:rPr>
        <w:t xml:space="preserve">V. Trámite </w:t>
      </w:r>
      <w:r w:rsidR="00C223E0" w:rsidRPr="00707D03">
        <w:rPr>
          <w:rFonts w:ascii="Palatino Linotype" w:eastAsia="Calibri" w:hAnsi="Palatino Linotype" w:cs="Tahoma"/>
          <w:b/>
          <w:bCs/>
          <w:sz w:val="22"/>
          <w:szCs w:val="22"/>
          <w:lang w:val="es-ES" w:eastAsia="en-US"/>
        </w:rPr>
        <w:t>del</w:t>
      </w:r>
      <w:r w:rsidR="00806E45" w:rsidRPr="00707D03">
        <w:rPr>
          <w:rFonts w:ascii="Palatino Linotype" w:eastAsia="Calibri" w:hAnsi="Palatino Linotype" w:cs="Tahoma"/>
          <w:b/>
          <w:bCs/>
          <w:sz w:val="22"/>
          <w:szCs w:val="22"/>
          <w:lang w:val="es-ES" w:eastAsia="en-US"/>
        </w:rPr>
        <w:t xml:space="preserve"> Recurso de Revisión ante el Instituto.</w:t>
      </w:r>
    </w:p>
    <w:p w14:paraId="68427C9D" w14:textId="77777777" w:rsidR="00806E45" w:rsidRPr="00707D03" w:rsidRDefault="00806E45" w:rsidP="0051606B">
      <w:pPr>
        <w:spacing w:line="360" w:lineRule="auto"/>
        <w:jc w:val="both"/>
        <w:rPr>
          <w:rFonts w:ascii="Palatino Linotype" w:eastAsia="Calibri" w:hAnsi="Palatino Linotype" w:cs="Tahoma"/>
          <w:b/>
          <w:bCs/>
          <w:sz w:val="22"/>
          <w:szCs w:val="22"/>
          <w:lang w:val="es-ES" w:eastAsia="en-US"/>
        </w:rPr>
      </w:pPr>
    </w:p>
    <w:p w14:paraId="59B37A0F" w14:textId="387FCF1D" w:rsidR="00806E45" w:rsidRPr="00707D03" w:rsidRDefault="00806E45"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
          <w:bCs/>
          <w:sz w:val="22"/>
          <w:szCs w:val="22"/>
          <w:lang w:val="es-ES" w:eastAsia="en-US"/>
        </w:rPr>
        <w:t>a) Turno de</w:t>
      </w:r>
      <w:r w:rsidR="00B51557" w:rsidRPr="00707D03">
        <w:rPr>
          <w:rFonts w:ascii="Palatino Linotype" w:eastAsia="Calibri" w:hAnsi="Palatino Linotype" w:cs="Tahoma"/>
          <w:b/>
          <w:bCs/>
          <w:sz w:val="22"/>
          <w:szCs w:val="22"/>
          <w:lang w:val="es-ES" w:eastAsia="en-US"/>
        </w:rPr>
        <w:t xml:space="preserve"> </w:t>
      </w:r>
      <w:r w:rsidRPr="00707D03">
        <w:rPr>
          <w:rFonts w:ascii="Palatino Linotype" w:eastAsia="Calibri" w:hAnsi="Palatino Linotype" w:cs="Tahoma"/>
          <w:b/>
          <w:bCs/>
          <w:sz w:val="22"/>
          <w:szCs w:val="22"/>
          <w:lang w:val="es-ES" w:eastAsia="en-US"/>
        </w:rPr>
        <w:t>l</w:t>
      </w:r>
      <w:r w:rsidR="00B51557" w:rsidRPr="00707D03">
        <w:rPr>
          <w:rFonts w:ascii="Palatino Linotype" w:eastAsia="Calibri" w:hAnsi="Palatino Linotype" w:cs="Tahoma"/>
          <w:b/>
          <w:bCs/>
          <w:sz w:val="22"/>
          <w:szCs w:val="22"/>
          <w:lang w:val="es-ES" w:eastAsia="en-US"/>
        </w:rPr>
        <w:t>os</w:t>
      </w:r>
      <w:r w:rsidRPr="00707D03">
        <w:rPr>
          <w:rFonts w:ascii="Palatino Linotype" w:eastAsia="Calibri" w:hAnsi="Palatino Linotype" w:cs="Tahoma"/>
          <w:b/>
          <w:bCs/>
          <w:sz w:val="22"/>
          <w:szCs w:val="22"/>
          <w:lang w:val="es-ES" w:eastAsia="en-US"/>
        </w:rPr>
        <w:t xml:space="preserve"> Recurso</w:t>
      </w:r>
      <w:r w:rsidR="00B51557" w:rsidRPr="00707D03">
        <w:rPr>
          <w:rFonts w:ascii="Palatino Linotype" w:eastAsia="Calibri" w:hAnsi="Palatino Linotype" w:cs="Tahoma"/>
          <w:b/>
          <w:bCs/>
          <w:sz w:val="22"/>
          <w:szCs w:val="22"/>
          <w:lang w:val="es-ES" w:eastAsia="en-US"/>
        </w:rPr>
        <w:t>s</w:t>
      </w:r>
      <w:r w:rsidRPr="00707D03">
        <w:rPr>
          <w:rFonts w:ascii="Palatino Linotype" w:eastAsia="Calibri" w:hAnsi="Palatino Linotype" w:cs="Tahoma"/>
          <w:b/>
          <w:bCs/>
          <w:sz w:val="22"/>
          <w:szCs w:val="22"/>
          <w:lang w:val="es-ES" w:eastAsia="en-US"/>
        </w:rPr>
        <w:t xml:space="preserve"> de Revisión. </w:t>
      </w:r>
      <w:r w:rsidR="005F7C9D" w:rsidRPr="00707D03">
        <w:rPr>
          <w:rFonts w:ascii="Palatino Linotype" w:eastAsia="Calibri" w:hAnsi="Palatino Linotype" w:cs="Tahoma"/>
          <w:bCs/>
          <w:sz w:val="22"/>
          <w:szCs w:val="22"/>
          <w:lang w:eastAsia="en-US"/>
        </w:rPr>
        <w:t xml:space="preserve">El </w:t>
      </w:r>
      <w:r w:rsidR="00371626" w:rsidRPr="00707D03">
        <w:rPr>
          <w:rFonts w:ascii="Palatino Linotype" w:eastAsia="Calibri" w:hAnsi="Palatino Linotype" w:cs="Tahoma"/>
          <w:bCs/>
          <w:sz w:val="22"/>
          <w:szCs w:val="22"/>
          <w:lang w:eastAsia="en-US"/>
        </w:rPr>
        <w:t>veintiocho</w:t>
      </w:r>
      <w:r w:rsidR="001A02A7" w:rsidRPr="00707D03">
        <w:rPr>
          <w:rFonts w:ascii="Palatino Linotype" w:eastAsia="Calibri" w:hAnsi="Palatino Linotype" w:cs="Tahoma"/>
          <w:bCs/>
          <w:sz w:val="22"/>
          <w:szCs w:val="22"/>
          <w:lang w:eastAsia="en-US"/>
        </w:rPr>
        <w:t xml:space="preserve"> de agosto</w:t>
      </w:r>
      <w:r w:rsidR="005F7C9D" w:rsidRPr="00707D03">
        <w:rPr>
          <w:rFonts w:ascii="Palatino Linotype" w:eastAsia="Calibri" w:hAnsi="Palatino Linotype" w:cs="Tahoma"/>
          <w:bCs/>
          <w:sz w:val="22"/>
          <w:szCs w:val="22"/>
          <w:lang w:eastAsia="en-US"/>
        </w:rPr>
        <w:t xml:space="preserve"> de la presente anualidad</w:t>
      </w:r>
      <w:r w:rsidRPr="00707D03">
        <w:rPr>
          <w:rFonts w:ascii="Palatino Linotype" w:eastAsia="Calibri" w:hAnsi="Palatino Linotype" w:cs="Tahoma"/>
          <w:bCs/>
          <w:sz w:val="22"/>
          <w:szCs w:val="22"/>
          <w:lang w:eastAsia="en-US"/>
        </w:rPr>
        <w:t>, el Sistema de Acceso a la Información Mexiquense</w:t>
      </w:r>
      <w:r w:rsidR="00602617" w:rsidRPr="00707D03">
        <w:rPr>
          <w:rFonts w:ascii="Palatino Linotype" w:eastAsia="Calibri" w:hAnsi="Palatino Linotype" w:cs="Tahoma"/>
          <w:bCs/>
          <w:sz w:val="22"/>
          <w:szCs w:val="22"/>
          <w:lang w:eastAsia="en-US"/>
        </w:rPr>
        <w:t xml:space="preserve"> (SAIMEX),</w:t>
      </w:r>
      <w:r w:rsidR="00656318" w:rsidRPr="00707D03">
        <w:rPr>
          <w:rFonts w:ascii="Palatino Linotype" w:eastAsia="Calibri" w:hAnsi="Palatino Linotype" w:cs="Tahoma"/>
          <w:bCs/>
          <w:sz w:val="22"/>
          <w:szCs w:val="22"/>
          <w:lang w:eastAsia="en-US"/>
        </w:rPr>
        <w:t xml:space="preserve"> asignó </w:t>
      </w:r>
      <w:r w:rsidR="00C223E0" w:rsidRPr="00707D03">
        <w:rPr>
          <w:rFonts w:ascii="Palatino Linotype" w:eastAsia="Calibri" w:hAnsi="Palatino Linotype" w:cs="Tahoma"/>
          <w:bCs/>
          <w:sz w:val="22"/>
          <w:szCs w:val="22"/>
          <w:lang w:eastAsia="en-US"/>
        </w:rPr>
        <w:t xml:space="preserve">el </w:t>
      </w:r>
      <w:r w:rsidRPr="00707D03">
        <w:rPr>
          <w:rFonts w:ascii="Palatino Linotype" w:eastAsia="Calibri" w:hAnsi="Palatino Linotype" w:cs="Tahoma"/>
          <w:bCs/>
          <w:sz w:val="22"/>
          <w:szCs w:val="22"/>
          <w:lang w:eastAsia="en-US"/>
        </w:rPr>
        <w:t>número de expediente</w:t>
      </w:r>
      <w:r w:rsidR="00C223E0" w:rsidRPr="00707D03">
        <w:rPr>
          <w:rFonts w:ascii="Palatino Linotype" w:eastAsia="Calibri" w:hAnsi="Palatino Linotype" w:cs="Tahoma"/>
          <w:bCs/>
          <w:sz w:val="22"/>
          <w:szCs w:val="22"/>
          <w:lang w:eastAsia="en-US"/>
        </w:rPr>
        <w:t xml:space="preserve"> </w:t>
      </w:r>
      <w:r w:rsidR="00371626" w:rsidRPr="00707D03">
        <w:rPr>
          <w:rFonts w:ascii="Palatino Linotype" w:hAnsi="Palatino Linotype" w:cs="Tahoma"/>
          <w:b/>
          <w:bCs/>
          <w:color w:val="0D0D0D" w:themeColor="text1" w:themeTint="F2"/>
          <w:sz w:val="22"/>
          <w:szCs w:val="22"/>
        </w:rPr>
        <w:t>06896/INFOEM/IP/RR/2019</w:t>
      </w:r>
      <w:r w:rsidR="00384542" w:rsidRPr="00707D03">
        <w:rPr>
          <w:rFonts w:ascii="Palatino Linotype" w:hAnsi="Palatino Linotype" w:cs="Tahoma"/>
          <w:b/>
          <w:bCs/>
          <w:color w:val="0D0D0D" w:themeColor="text1" w:themeTint="F2"/>
          <w:sz w:val="22"/>
          <w:szCs w:val="22"/>
        </w:rPr>
        <w:t xml:space="preserve">, </w:t>
      </w:r>
      <w:r w:rsidR="00C223E0" w:rsidRPr="00707D03">
        <w:rPr>
          <w:rFonts w:ascii="Palatino Linotype" w:eastAsia="Calibri" w:hAnsi="Palatino Linotype" w:cs="Tahoma"/>
          <w:bCs/>
          <w:sz w:val="22"/>
          <w:szCs w:val="22"/>
          <w:lang w:eastAsia="en-US"/>
        </w:rPr>
        <w:t>al</w:t>
      </w:r>
      <w:r w:rsidRPr="00707D03">
        <w:rPr>
          <w:rFonts w:ascii="Palatino Linotype" w:eastAsia="Calibri" w:hAnsi="Palatino Linotype" w:cs="Tahoma"/>
          <w:bCs/>
          <w:sz w:val="22"/>
          <w:szCs w:val="22"/>
          <w:lang w:eastAsia="en-US"/>
        </w:rPr>
        <w:t xml:space="preserve"> Recurso de Revisión y lo turnó al Comisionado Ponente </w:t>
      </w:r>
      <w:r w:rsidRPr="00707D03">
        <w:rPr>
          <w:rFonts w:ascii="Palatino Linotype" w:eastAsia="Calibri" w:hAnsi="Palatino Linotype" w:cs="Tahoma"/>
          <w:b/>
          <w:bCs/>
          <w:sz w:val="22"/>
          <w:szCs w:val="22"/>
          <w:lang w:eastAsia="en-US"/>
        </w:rPr>
        <w:t>Luis Gustavo Parra Noriega</w:t>
      </w:r>
      <w:r w:rsidRPr="00707D03">
        <w:rPr>
          <w:rFonts w:ascii="Palatino Linotype" w:eastAsia="Calibri" w:hAnsi="Palatino Linotype" w:cs="Tahoma"/>
          <w:bCs/>
          <w:sz w:val="22"/>
          <w:szCs w:val="22"/>
          <w:lang w:eastAsia="en-US"/>
        </w:rPr>
        <w:t>, para los efectos del artículo 185, fracción I</w:t>
      </w:r>
      <w:r w:rsidR="00534263" w:rsidRPr="00707D03">
        <w:rPr>
          <w:rFonts w:ascii="Palatino Linotype" w:eastAsia="Calibri" w:hAnsi="Palatino Linotype" w:cs="Tahoma"/>
          <w:bCs/>
          <w:sz w:val="22"/>
          <w:szCs w:val="22"/>
          <w:lang w:eastAsia="en-US"/>
        </w:rPr>
        <w:t>,</w:t>
      </w:r>
      <w:r w:rsidRPr="00707D03">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707D03" w:rsidRDefault="00806E45" w:rsidP="0051606B">
      <w:pPr>
        <w:spacing w:line="360" w:lineRule="auto"/>
        <w:jc w:val="both"/>
        <w:rPr>
          <w:rFonts w:ascii="Palatino Linotype" w:eastAsia="Calibri" w:hAnsi="Palatino Linotype" w:cs="Tahoma"/>
          <w:b/>
          <w:bCs/>
          <w:sz w:val="22"/>
          <w:szCs w:val="22"/>
          <w:lang w:val="es-ES" w:eastAsia="en-US"/>
        </w:rPr>
      </w:pPr>
    </w:p>
    <w:p w14:paraId="269F3582" w14:textId="00FB9824" w:rsidR="00806E45" w:rsidRPr="00707D03" w:rsidRDefault="00806E45"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
          <w:bCs/>
          <w:sz w:val="22"/>
          <w:szCs w:val="22"/>
          <w:lang w:val="es-ES" w:eastAsia="en-US"/>
        </w:rPr>
        <w:t xml:space="preserve">b) Admisión </w:t>
      </w:r>
      <w:r w:rsidR="001A02A7" w:rsidRPr="00707D03">
        <w:rPr>
          <w:rFonts w:ascii="Palatino Linotype" w:eastAsia="Calibri" w:hAnsi="Palatino Linotype" w:cs="Tahoma"/>
          <w:b/>
          <w:bCs/>
          <w:sz w:val="22"/>
          <w:szCs w:val="22"/>
          <w:lang w:val="es-ES" w:eastAsia="en-US"/>
        </w:rPr>
        <w:t>del</w:t>
      </w:r>
      <w:r w:rsidRPr="00707D03">
        <w:rPr>
          <w:rFonts w:ascii="Palatino Linotype" w:eastAsia="Calibri" w:hAnsi="Palatino Linotype" w:cs="Tahoma"/>
          <w:b/>
          <w:bCs/>
          <w:sz w:val="22"/>
          <w:szCs w:val="22"/>
          <w:lang w:val="es-ES" w:eastAsia="en-US"/>
        </w:rPr>
        <w:t xml:space="preserve"> Recurso de Revisión</w:t>
      </w:r>
      <w:r w:rsidRPr="00707D03">
        <w:rPr>
          <w:rFonts w:ascii="Palatino Linotype" w:eastAsia="Calibri" w:hAnsi="Palatino Linotype" w:cs="Tahoma"/>
          <w:b/>
          <w:bCs/>
          <w:sz w:val="22"/>
          <w:szCs w:val="22"/>
          <w:lang w:val="es-ES_tradnl" w:eastAsia="en-US"/>
        </w:rPr>
        <w:t xml:space="preserve">. </w:t>
      </w:r>
      <w:r w:rsidR="009B2917" w:rsidRPr="00707D03">
        <w:rPr>
          <w:rFonts w:ascii="Palatino Linotype" w:eastAsia="Calibri" w:hAnsi="Palatino Linotype" w:cs="Tahoma"/>
          <w:bCs/>
          <w:sz w:val="22"/>
          <w:szCs w:val="22"/>
          <w:lang w:val="es-ES_tradnl" w:eastAsia="en-US"/>
        </w:rPr>
        <w:t xml:space="preserve">El </w:t>
      </w:r>
      <w:r w:rsidR="00371626" w:rsidRPr="00707D03">
        <w:rPr>
          <w:rFonts w:ascii="Palatino Linotype" w:eastAsia="Calibri" w:hAnsi="Palatino Linotype" w:cs="Tahoma"/>
          <w:bCs/>
          <w:sz w:val="22"/>
          <w:szCs w:val="22"/>
          <w:lang w:val="es-ES_tradnl" w:eastAsia="en-US"/>
        </w:rPr>
        <w:t>tres de septiembre</w:t>
      </w:r>
      <w:r w:rsidR="009B2917" w:rsidRPr="00707D03">
        <w:rPr>
          <w:rFonts w:ascii="Palatino Linotype" w:eastAsia="Calibri" w:hAnsi="Palatino Linotype" w:cs="Tahoma"/>
          <w:bCs/>
          <w:sz w:val="22"/>
          <w:szCs w:val="22"/>
          <w:lang w:val="es-ES_tradnl" w:eastAsia="en-US"/>
        </w:rPr>
        <w:t xml:space="preserve"> de dos mil diecinueve</w:t>
      </w:r>
      <w:r w:rsidR="00BD0F30" w:rsidRPr="00707D03">
        <w:rPr>
          <w:rFonts w:ascii="Palatino Linotype" w:eastAsia="Calibri" w:hAnsi="Palatino Linotype" w:cs="Tahoma"/>
          <w:bCs/>
          <w:sz w:val="22"/>
          <w:szCs w:val="22"/>
          <w:lang w:val="es-ES_tradnl" w:eastAsia="en-US"/>
        </w:rPr>
        <w:t xml:space="preserve">, </w:t>
      </w:r>
      <w:r w:rsidRPr="00707D03">
        <w:rPr>
          <w:rFonts w:ascii="Palatino Linotype" w:eastAsia="Calibri" w:hAnsi="Palatino Linotype" w:cs="Tahoma"/>
          <w:bCs/>
          <w:sz w:val="22"/>
          <w:szCs w:val="22"/>
          <w:lang w:val="es-ES_tradnl" w:eastAsia="en-US"/>
        </w:rPr>
        <w:t xml:space="preserve">el Comisionado Ponente </w:t>
      </w:r>
      <w:r w:rsidRPr="00707D03">
        <w:rPr>
          <w:rFonts w:ascii="Palatino Linotype" w:eastAsia="Calibri" w:hAnsi="Palatino Linotype" w:cs="Tahoma"/>
          <w:b/>
          <w:bCs/>
          <w:sz w:val="22"/>
          <w:szCs w:val="22"/>
          <w:lang w:eastAsia="en-US"/>
        </w:rPr>
        <w:t>acordó la admisión</w:t>
      </w:r>
      <w:r w:rsidRPr="00707D03">
        <w:rPr>
          <w:rFonts w:ascii="Palatino Linotype" w:eastAsia="Calibri" w:hAnsi="Palatino Linotype" w:cs="Tahoma"/>
          <w:bCs/>
          <w:sz w:val="22"/>
          <w:szCs w:val="22"/>
          <w:lang w:eastAsia="en-US"/>
        </w:rPr>
        <w:t xml:space="preserve"> </w:t>
      </w:r>
      <w:r w:rsidRPr="00707D03">
        <w:rPr>
          <w:rFonts w:ascii="Palatino Linotype" w:eastAsia="Calibri" w:hAnsi="Palatino Linotype" w:cs="Tahoma"/>
          <w:b/>
          <w:bCs/>
          <w:sz w:val="22"/>
          <w:szCs w:val="22"/>
          <w:lang w:eastAsia="en-US"/>
        </w:rPr>
        <w:t>de</w:t>
      </w:r>
      <w:r w:rsidR="00A119D6" w:rsidRPr="00707D03">
        <w:rPr>
          <w:rFonts w:ascii="Palatino Linotype" w:eastAsia="Calibri" w:hAnsi="Palatino Linotype" w:cs="Tahoma"/>
          <w:b/>
          <w:bCs/>
          <w:sz w:val="22"/>
          <w:szCs w:val="22"/>
          <w:lang w:eastAsia="en-US"/>
        </w:rPr>
        <w:t xml:space="preserve"> </w:t>
      </w:r>
      <w:r w:rsidRPr="00707D03">
        <w:rPr>
          <w:rFonts w:ascii="Palatino Linotype" w:eastAsia="Calibri" w:hAnsi="Palatino Linotype" w:cs="Tahoma"/>
          <w:b/>
          <w:bCs/>
          <w:sz w:val="22"/>
          <w:szCs w:val="22"/>
          <w:lang w:val="es-ES" w:eastAsia="en-US"/>
        </w:rPr>
        <w:t>l</w:t>
      </w:r>
      <w:r w:rsidR="00A119D6" w:rsidRPr="00707D03">
        <w:rPr>
          <w:rFonts w:ascii="Palatino Linotype" w:eastAsia="Calibri" w:hAnsi="Palatino Linotype" w:cs="Tahoma"/>
          <w:b/>
          <w:bCs/>
          <w:sz w:val="22"/>
          <w:szCs w:val="22"/>
          <w:lang w:val="es-ES" w:eastAsia="en-US"/>
        </w:rPr>
        <w:t>os</w:t>
      </w:r>
      <w:r w:rsidRPr="00707D03">
        <w:rPr>
          <w:rFonts w:ascii="Palatino Linotype" w:eastAsia="Calibri" w:hAnsi="Palatino Linotype" w:cs="Tahoma"/>
          <w:b/>
          <w:bCs/>
          <w:sz w:val="22"/>
          <w:szCs w:val="22"/>
          <w:lang w:val="es-ES" w:eastAsia="en-US"/>
        </w:rPr>
        <w:t xml:space="preserve"> Recurso</w:t>
      </w:r>
      <w:r w:rsidR="00A119D6" w:rsidRPr="00707D03">
        <w:rPr>
          <w:rFonts w:ascii="Palatino Linotype" w:eastAsia="Calibri" w:hAnsi="Palatino Linotype" w:cs="Tahoma"/>
          <w:b/>
          <w:bCs/>
          <w:sz w:val="22"/>
          <w:szCs w:val="22"/>
          <w:lang w:val="es-ES" w:eastAsia="en-US"/>
        </w:rPr>
        <w:t>s</w:t>
      </w:r>
      <w:r w:rsidRPr="00707D03">
        <w:rPr>
          <w:rFonts w:ascii="Palatino Linotype" w:eastAsia="Calibri" w:hAnsi="Palatino Linotype" w:cs="Tahoma"/>
          <w:b/>
          <w:bCs/>
          <w:sz w:val="22"/>
          <w:szCs w:val="22"/>
          <w:lang w:val="es-ES" w:eastAsia="en-US"/>
        </w:rPr>
        <w:t xml:space="preserve"> de Revisión</w:t>
      </w:r>
      <w:r w:rsidRPr="00707D03">
        <w:rPr>
          <w:rFonts w:ascii="Palatino Linotype" w:eastAsia="Calibri" w:hAnsi="Palatino Linotype" w:cs="Tahoma"/>
          <w:bCs/>
          <w:sz w:val="22"/>
          <w:szCs w:val="22"/>
          <w:lang w:val="es-ES" w:eastAsia="en-US"/>
        </w:rPr>
        <w:t xml:space="preserve"> interpuesto</w:t>
      </w:r>
      <w:r w:rsidR="00A119D6" w:rsidRPr="00707D03">
        <w:rPr>
          <w:rFonts w:ascii="Palatino Linotype" w:eastAsia="Calibri" w:hAnsi="Palatino Linotype" w:cs="Tahoma"/>
          <w:bCs/>
          <w:sz w:val="22"/>
          <w:szCs w:val="22"/>
          <w:lang w:val="es-ES" w:eastAsia="en-US"/>
        </w:rPr>
        <w:t>s</w:t>
      </w:r>
      <w:r w:rsidRPr="00707D03">
        <w:rPr>
          <w:rFonts w:ascii="Palatino Linotype" w:eastAsia="Calibri" w:hAnsi="Palatino Linotype" w:cs="Tahoma"/>
          <w:bCs/>
          <w:sz w:val="22"/>
          <w:szCs w:val="22"/>
          <w:lang w:val="es-ES" w:eastAsia="en-US"/>
        </w:rPr>
        <w:t xml:space="preserve"> por </w:t>
      </w:r>
      <w:r w:rsidR="009B2917" w:rsidRPr="00707D03">
        <w:rPr>
          <w:rFonts w:ascii="Palatino Linotype" w:eastAsia="Calibri" w:hAnsi="Palatino Linotype" w:cs="Tahoma"/>
          <w:bCs/>
          <w:sz w:val="22"/>
          <w:szCs w:val="22"/>
          <w:lang w:val="es-ES" w:eastAsia="en-US"/>
        </w:rPr>
        <w:t xml:space="preserve">el </w:t>
      </w:r>
      <w:r w:rsidR="008A2809" w:rsidRPr="00707D03">
        <w:rPr>
          <w:rFonts w:ascii="Palatino Linotype" w:eastAsia="Calibri" w:hAnsi="Palatino Linotype" w:cs="Tahoma"/>
          <w:bCs/>
          <w:sz w:val="22"/>
          <w:szCs w:val="22"/>
          <w:lang w:val="es-ES" w:eastAsia="en-US"/>
        </w:rPr>
        <w:t xml:space="preserve">Recurrente </w:t>
      </w:r>
      <w:r w:rsidRPr="00707D03">
        <w:rPr>
          <w:rFonts w:ascii="Palatino Linotype" w:eastAsia="Calibri" w:hAnsi="Palatino Linotype" w:cs="Tahoma"/>
          <w:bCs/>
          <w:sz w:val="22"/>
          <w:szCs w:val="22"/>
          <w:lang w:val="es-ES" w:eastAsia="en-US"/>
        </w:rPr>
        <w:t>en contra de la</w:t>
      </w:r>
      <w:r w:rsidR="00631C2C" w:rsidRPr="00707D03">
        <w:rPr>
          <w:rFonts w:ascii="Palatino Linotype" w:eastAsia="Calibri" w:hAnsi="Palatino Linotype" w:cs="Tahoma"/>
          <w:bCs/>
          <w:sz w:val="22"/>
          <w:szCs w:val="22"/>
          <w:lang w:val="es-ES" w:eastAsia="en-US"/>
        </w:rPr>
        <w:t xml:space="preserve"> falta de</w:t>
      </w:r>
      <w:r w:rsidRPr="00707D03">
        <w:rPr>
          <w:rFonts w:ascii="Palatino Linotype" w:eastAsia="Calibri" w:hAnsi="Palatino Linotype" w:cs="Tahoma"/>
          <w:bCs/>
          <w:sz w:val="22"/>
          <w:szCs w:val="22"/>
          <w:lang w:val="es-ES" w:eastAsia="en-US"/>
        </w:rPr>
        <w:t xml:space="preserve"> respuesta </w:t>
      </w:r>
      <w:r w:rsidR="00631C2C" w:rsidRPr="00707D03">
        <w:rPr>
          <w:rFonts w:ascii="Palatino Linotype" w:eastAsia="Calibri" w:hAnsi="Palatino Linotype" w:cs="Tahoma"/>
          <w:bCs/>
          <w:sz w:val="22"/>
          <w:szCs w:val="22"/>
          <w:lang w:val="es-ES" w:eastAsia="en-US"/>
        </w:rPr>
        <w:t>d</w:t>
      </w:r>
      <w:r w:rsidR="00A119D6" w:rsidRPr="00707D03">
        <w:rPr>
          <w:rFonts w:ascii="Palatino Linotype" w:eastAsia="Calibri" w:hAnsi="Palatino Linotype" w:cs="Tahoma"/>
          <w:bCs/>
          <w:sz w:val="22"/>
          <w:szCs w:val="22"/>
          <w:lang w:val="es-ES" w:eastAsia="en-US"/>
        </w:rPr>
        <w:t xml:space="preserve">el </w:t>
      </w:r>
      <w:r w:rsidR="00371626" w:rsidRPr="00707D03">
        <w:rPr>
          <w:rFonts w:ascii="Palatino Linotype" w:hAnsi="Palatino Linotype"/>
          <w:b/>
          <w:bCs/>
          <w:color w:val="000000"/>
          <w:sz w:val="22"/>
          <w:szCs w:val="14"/>
        </w:rPr>
        <w:t>Ayuntamiento de la Paz</w:t>
      </w:r>
      <w:r w:rsidR="00C2093E" w:rsidRPr="00707D03">
        <w:rPr>
          <w:rFonts w:ascii="Palatino Linotype" w:eastAsia="Calibri" w:hAnsi="Palatino Linotype" w:cs="Tahoma"/>
          <w:bCs/>
          <w:sz w:val="22"/>
          <w:szCs w:val="22"/>
          <w:lang w:val="es-ES" w:eastAsia="en-US"/>
        </w:rPr>
        <w:t>;</w:t>
      </w:r>
      <w:r w:rsidR="00176BDF" w:rsidRPr="00707D03">
        <w:rPr>
          <w:rFonts w:ascii="Palatino Linotype" w:eastAsia="Calibri" w:hAnsi="Palatino Linotype" w:cs="Tahoma"/>
          <w:bCs/>
          <w:sz w:val="22"/>
          <w:szCs w:val="22"/>
          <w:lang w:val="es-ES" w:eastAsia="en-US"/>
        </w:rPr>
        <w:t xml:space="preserve"> la </w:t>
      </w:r>
      <w:r w:rsidR="00176BDF" w:rsidRPr="00707D03">
        <w:rPr>
          <w:rFonts w:ascii="Palatino Linotype" w:eastAsia="Calibri" w:hAnsi="Palatino Linotype" w:cs="Tahoma"/>
          <w:b/>
          <w:bCs/>
          <w:sz w:val="22"/>
          <w:szCs w:val="22"/>
          <w:lang w:val="es-ES" w:eastAsia="en-US"/>
        </w:rPr>
        <w:t xml:space="preserve">integración </w:t>
      </w:r>
      <w:r w:rsidR="001A02A7" w:rsidRPr="00707D03">
        <w:rPr>
          <w:rFonts w:ascii="Palatino Linotype" w:eastAsia="Calibri" w:hAnsi="Palatino Linotype" w:cs="Tahoma"/>
          <w:b/>
          <w:bCs/>
          <w:sz w:val="22"/>
          <w:szCs w:val="22"/>
          <w:lang w:val="es-ES" w:eastAsia="en-US"/>
        </w:rPr>
        <w:t>del</w:t>
      </w:r>
      <w:r w:rsidR="00176BDF" w:rsidRPr="00707D03">
        <w:rPr>
          <w:rFonts w:ascii="Palatino Linotype" w:eastAsia="Calibri" w:hAnsi="Palatino Linotype" w:cs="Tahoma"/>
          <w:b/>
          <w:bCs/>
          <w:sz w:val="22"/>
          <w:szCs w:val="22"/>
          <w:lang w:val="es-ES" w:eastAsia="en-US"/>
        </w:rPr>
        <w:t xml:space="preserve"> </w:t>
      </w:r>
      <w:r w:rsidR="00176BDF" w:rsidRPr="00707D03">
        <w:rPr>
          <w:rFonts w:ascii="Palatino Linotype" w:eastAsia="Calibri" w:hAnsi="Palatino Linotype" w:cs="Tahoma"/>
          <w:b/>
          <w:bCs/>
          <w:sz w:val="22"/>
          <w:szCs w:val="22"/>
          <w:lang w:val="es-ES" w:eastAsia="en-US"/>
        </w:rPr>
        <w:lastRenderedPageBreak/>
        <w:t xml:space="preserve">expediente </w:t>
      </w:r>
      <w:r w:rsidR="00176BDF" w:rsidRPr="00707D03">
        <w:rPr>
          <w:rFonts w:ascii="Palatino Linotype" w:eastAsia="Calibri" w:hAnsi="Palatino Linotype" w:cs="Tahoma"/>
          <w:bCs/>
          <w:sz w:val="22"/>
          <w:szCs w:val="22"/>
          <w:lang w:val="es-ES" w:eastAsia="en-US"/>
        </w:rPr>
        <w:t xml:space="preserve">y </w:t>
      </w:r>
      <w:r w:rsidR="00A119D6" w:rsidRPr="00707D03">
        <w:rPr>
          <w:rFonts w:ascii="Palatino Linotype" w:eastAsia="Calibri" w:hAnsi="Palatino Linotype" w:cs="Tahoma"/>
          <w:b/>
          <w:bCs/>
          <w:sz w:val="22"/>
          <w:szCs w:val="22"/>
          <w:lang w:val="es-ES" w:eastAsia="en-US"/>
        </w:rPr>
        <w:t>la</w:t>
      </w:r>
      <w:r w:rsidR="00176BDF" w:rsidRPr="00707D03">
        <w:rPr>
          <w:rFonts w:ascii="Palatino Linotype" w:eastAsia="Calibri" w:hAnsi="Palatino Linotype" w:cs="Tahoma"/>
          <w:b/>
          <w:bCs/>
          <w:sz w:val="22"/>
          <w:szCs w:val="22"/>
          <w:lang w:val="es-ES" w:eastAsia="en-US"/>
        </w:rPr>
        <w:t xml:space="preserve"> puesta a disposición </w:t>
      </w:r>
      <w:r w:rsidR="00176BDF" w:rsidRPr="00707D03">
        <w:rPr>
          <w:rFonts w:ascii="Palatino Linotype" w:eastAsia="Calibri" w:hAnsi="Palatino Linotype" w:cs="Tahoma"/>
          <w:bCs/>
          <w:sz w:val="22"/>
          <w:szCs w:val="22"/>
          <w:lang w:val="es-ES" w:eastAsia="en-US"/>
        </w:rPr>
        <w:t xml:space="preserve">de las partes, </w:t>
      </w:r>
      <w:r w:rsidRPr="00707D03">
        <w:rPr>
          <w:rFonts w:ascii="Palatino Linotype" w:eastAsia="Calibri" w:hAnsi="Palatino Linotype" w:cs="Tahoma"/>
          <w:bCs/>
          <w:sz w:val="22"/>
          <w:szCs w:val="22"/>
          <w:lang w:val="es-ES" w:eastAsia="en-US"/>
        </w:rPr>
        <w:t>en términos del a</w:t>
      </w:r>
      <w:r w:rsidR="00176BDF" w:rsidRPr="00707D03">
        <w:rPr>
          <w:rFonts w:ascii="Palatino Linotype" w:eastAsia="Calibri" w:hAnsi="Palatino Linotype" w:cs="Tahoma"/>
          <w:bCs/>
          <w:sz w:val="22"/>
          <w:szCs w:val="22"/>
          <w:lang w:val="es-ES" w:eastAsia="en-US"/>
        </w:rPr>
        <w:t>rtículo 185, fracciones I y</w:t>
      </w:r>
      <w:r w:rsidRPr="00707D03">
        <w:rPr>
          <w:rFonts w:ascii="Palatino Linotype" w:eastAsia="Calibri" w:hAnsi="Palatino Linotype" w:cs="Tahoma"/>
          <w:bCs/>
          <w:sz w:val="22"/>
          <w:szCs w:val="22"/>
          <w:lang w:val="es-ES" w:eastAsia="en-US"/>
        </w:rPr>
        <w:t xml:space="preserve"> II</w:t>
      </w:r>
      <w:r w:rsidR="00534263" w:rsidRPr="00707D03">
        <w:rPr>
          <w:rFonts w:ascii="Palatino Linotype" w:eastAsia="Calibri" w:hAnsi="Palatino Linotype" w:cs="Tahoma"/>
          <w:bCs/>
          <w:sz w:val="22"/>
          <w:szCs w:val="22"/>
          <w:lang w:val="es-ES" w:eastAsia="en-US"/>
        </w:rPr>
        <w:t>,</w:t>
      </w:r>
      <w:r w:rsidRPr="00707D03">
        <w:rPr>
          <w:rFonts w:ascii="Palatino Linotype" w:eastAsia="Calibri" w:hAnsi="Palatino Linotype" w:cs="Tahoma"/>
          <w:bCs/>
          <w:sz w:val="22"/>
          <w:szCs w:val="22"/>
          <w:lang w:val="es-ES" w:eastAsia="en-US"/>
        </w:rPr>
        <w:t xml:space="preserve"> de la </w:t>
      </w:r>
      <w:r w:rsidRPr="00707D03">
        <w:rPr>
          <w:rFonts w:ascii="Palatino Linotype" w:eastAsia="Calibri" w:hAnsi="Palatino Linotype" w:cs="Tahoma"/>
          <w:bCs/>
          <w:sz w:val="22"/>
          <w:szCs w:val="22"/>
          <w:lang w:eastAsia="en-US"/>
        </w:rPr>
        <w:t xml:space="preserve">Ley de Transparencia y Acceso a la Información Pública del Estado de México y Municipios; </w:t>
      </w:r>
      <w:r w:rsidRPr="00707D03">
        <w:rPr>
          <w:rFonts w:ascii="Palatino Linotype" w:eastAsia="Calibri" w:hAnsi="Palatino Linotype" w:cs="Tahoma"/>
          <w:b/>
          <w:bCs/>
          <w:sz w:val="22"/>
          <w:szCs w:val="22"/>
          <w:lang w:eastAsia="en-US"/>
        </w:rPr>
        <w:t>acto que fue notificado a las partes el mismo día</w:t>
      </w:r>
      <w:r w:rsidRPr="00707D03">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w:t>
      </w:r>
      <w:r w:rsidR="009B2917" w:rsidRPr="00707D03">
        <w:rPr>
          <w:rFonts w:ascii="Palatino Linotype" w:eastAsia="Calibri" w:hAnsi="Palatino Linotype" w:cs="Tahoma"/>
          <w:bCs/>
          <w:sz w:val="22"/>
          <w:szCs w:val="22"/>
          <w:lang w:eastAsia="en-US"/>
        </w:rPr>
        <w:t>a efecto de que</w:t>
      </w:r>
      <w:r w:rsidRPr="00707D03">
        <w:rPr>
          <w:rFonts w:ascii="Palatino Linotype" w:eastAsia="Calibri" w:hAnsi="Palatino Linotype" w:cs="Tahoma"/>
          <w:bCs/>
          <w:sz w:val="22"/>
          <w:szCs w:val="22"/>
          <w:lang w:eastAsia="en-US"/>
        </w:rPr>
        <w:t xml:space="preserve"> manifestaran lo que a su derecho c</w:t>
      </w:r>
      <w:r w:rsidR="00176BDF" w:rsidRPr="00707D03">
        <w:rPr>
          <w:rFonts w:ascii="Palatino Linotype" w:eastAsia="Calibri" w:hAnsi="Palatino Linotype" w:cs="Tahoma"/>
          <w:bCs/>
          <w:sz w:val="22"/>
          <w:szCs w:val="22"/>
          <w:lang w:eastAsia="en-US"/>
        </w:rPr>
        <w:t xml:space="preserve">onviniera y formularan </w:t>
      </w:r>
      <w:r w:rsidR="009B2917" w:rsidRPr="00707D03">
        <w:rPr>
          <w:rFonts w:ascii="Palatino Linotype" w:eastAsia="Calibri" w:hAnsi="Palatino Linotype" w:cs="Tahoma"/>
          <w:bCs/>
          <w:sz w:val="22"/>
          <w:szCs w:val="22"/>
          <w:lang w:eastAsia="en-US"/>
        </w:rPr>
        <w:t xml:space="preserve">los </w:t>
      </w:r>
      <w:r w:rsidR="00176BDF" w:rsidRPr="00707D03">
        <w:rPr>
          <w:rFonts w:ascii="Palatino Linotype" w:eastAsia="Calibri" w:hAnsi="Palatino Linotype" w:cs="Tahoma"/>
          <w:bCs/>
          <w:sz w:val="22"/>
          <w:szCs w:val="22"/>
          <w:lang w:eastAsia="en-US"/>
        </w:rPr>
        <w:t>alegatos</w:t>
      </w:r>
      <w:r w:rsidR="009B2917" w:rsidRPr="00707D03">
        <w:rPr>
          <w:rFonts w:ascii="Palatino Linotype" w:eastAsia="Calibri" w:hAnsi="Palatino Linotype" w:cs="Tahoma"/>
          <w:bCs/>
          <w:sz w:val="22"/>
          <w:szCs w:val="22"/>
          <w:lang w:eastAsia="en-US"/>
        </w:rPr>
        <w:t xml:space="preserve"> respectivos</w:t>
      </w:r>
      <w:r w:rsidR="00176BDF" w:rsidRPr="00707D03">
        <w:rPr>
          <w:rFonts w:ascii="Palatino Linotype" w:eastAsia="Calibri" w:hAnsi="Palatino Linotype" w:cs="Tahoma"/>
          <w:bCs/>
          <w:sz w:val="22"/>
          <w:szCs w:val="22"/>
          <w:lang w:eastAsia="en-US"/>
        </w:rPr>
        <w:t xml:space="preserve">, </w:t>
      </w:r>
      <w:r w:rsidR="00176BDF" w:rsidRPr="00707D03">
        <w:rPr>
          <w:rFonts w:ascii="Palatino Linotype" w:eastAsia="Calibri" w:hAnsi="Palatino Linotype" w:cs="Tahoma"/>
          <w:bCs/>
          <w:sz w:val="22"/>
          <w:szCs w:val="22"/>
          <w:lang w:val="es-ES" w:eastAsia="en-US"/>
        </w:rPr>
        <w:t>en términos del artículo 185, fracción IV</w:t>
      </w:r>
      <w:r w:rsidR="00534263" w:rsidRPr="00707D03">
        <w:rPr>
          <w:rFonts w:ascii="Palatino Linotype" w:eastAsia="Calibri" w:hAnsi="Palatino Linotype" w:cs="Tahoma"/>
          <w:bCs/>
          <w:sz w:val="22"/>
          <w:szCs w:val="22"/>
          <w:lang w:val="es-ES" w:eastAsia="en-US"/>
        </w:rPr>
        <w:t>,</w:t>
      </w:r>
      <w:r w:rsidR="00176BDF" w:rsidRPr="00707D03">
        <w:rPr>
          <w:rFonts w:ascii="Palatino Linotype" w:eastAsia="Calibri" w:hAnsi="Palatino Linotype" w:cs="Tahoma"/>
          <w:bCs/>
          <w:sz w:val="22"/>
          <w:szCs w:val="22"/>
          <w:lang w:val="es-ES" w:eastAsia="en-US"/>
        </w:rPr>
        <w:t xml:space="preserve"> de la </w:t>
      </w:r>
      <w:r w:rsidR="00176BDF" w:rsidRPr="00707D03">
        <w:rPr>
          <w:rFonts w:ascii="Palatino Linotype" w:eastAsia="Calibri" w:hAnsi="Palatino Linotype" w:cs="Tahoma"/>
          <w:bCs/>
          <w:sz w:val="22"/>
          <w:szCs w:val="22"/>
          <w:lang w:eastAsia="en-US"/>
        </w:rPr>
        <w:t>Ley de Transparencia y Acceso a la Información Pública del Estado de México y Municipios</w:t>
      </w:r>
      <w:r w:rsidR="00A22577" w:rsidRPr="00707D03">
        <w:rPr>
          <w:rFonts w:ascii="Palatino Linotype" w:eastAsia="Calibri" w:hAnsi="Palatino Linotype" w:cs="Tahoma"/>
          <w:bCs/>
          <w:sz w:val="22"/>
          <w:szCs w:val="22"/>
          <w:lang w:eastAsia="en-US"/>
        </w:rPr>
        <w:t>.</w:t>
      </w:r>
    </w:p>
    <w:p w14:paraId="467E4D7A" w14:textId="77777777" w:rsidR="00D1514A" w:rsidRPr="00707D03" w:rsidRDefault="00D1514A" w:rsidP="0051606B">
      <w:pPr>
        <w:spacing w:line="360" w:lineRule="auto"/>
        <w:jc w:val="both"/>
        <w:rPr>
          <w:rFonts w:ascii="Palatino Linotype" w:eastAsia="Calibri" w:hAnsi="Palatino Linotype" w:cs="Tahoma"/>
          <w:bCs/>
          <w:sz w:val="22"/>
          <w:szCs w:val="22"/>
          <w:lang w:eastAsia="en-US"/>
        </w:rPr>
      </w:pPr>
    </w:p>
    <w:p w14:paraId="146445D3" w14:textId="376CD0B5" w:rsidR="00371626" w:rsidRPr="00707D03" w:rsidRDefault="00806E45" w:rsidP="00094306">
      <w:pPr>
        <w:spacing w:line="360" w:lineRule="auto"/>
        <w:ind w:right="-595"/>
        <w:jc w:val="both"/>
        <w:rPr>
          <w:rFonts w:ascii="Palatino Linotype" w:hAnsi="Palatino Linotype" w:cs="Tahoma"/>
          <w:bCs/>
          <w:iCs/>
          <w:sz w:val="22"/>
          <w:szCs w:val="22"/>
        </w:rPr>
      </w:pPr>
      <w:r w:rsidRPr="00707D03">
        <w:rPr>
          <w:rFonts w:ascii="Palatino Linotype" w:eastAsia="Calibri" w:hAnsi="Palatino Linotype" w:cs="Tahoma"/>
          <w:b/>
          <w:bCs/>
          <w:sz w:val="22"/>
          <w:szCs w:val="22"/>
          <w:lang w:val="es-ES" w:eastAsia="en-US"/>
        </w:rPr>
        <w:t>c) Informe Justificado</w:t>
      </w:r>
      <w:r w:rsidR="00E604DF" w:rsidRPr="00707D03">
        <w:rPr>
          <w:rFonts w:ascii="Palatino Linotype" w:eastAsia="Calibri" w:hAnsi="Palatino Linotype" w:cs="Tahoma"/>
          <w:b/>
          <w:bCs/>
          <w:sz w:val="22"/>
          <w:szCs w:val="22"/>
          <w:lang w:val="es-ES" w:eastAsia="en-US"/>
        </w:rPr>
        <w:t xml:space="preserve">. </w:t>
      </w:r>
      <w:r w:rsidR="00371626" w:rsidRPr="00707D03">
        <w:rPr>
          <w:rFonts w:ascii="Palatino Linotype" w:hAnsi="Palatino Linotype" w:cs="Tahoma"/>
          <w:b/>
          <w:sz w:val="22"/>
          <w:szCs w:val="22"/>
        </w:rPr>
        <w:t xml:space="preserve">Informe justificado del Sujeto Obligado. </w:t>
      </w:r>
      <w:r w:rsidR="00371626" w:rsidRPr="00707D03">
        <w:rPr>
          <w:rFonts w:ascii="Palatino Linotype" w:hAnsi="Palatino Linotype" w:cs="Tahoma"/>
          <w:sz w:val="22"/>
          <w:szCs w:val="22"/>
        </w:rPr>
        <w:t xml:space="preserve">El </w:t>
      </w:r>
      <w:r w:rsidR="00371626" w:rsidRPr="00707D03">
        <w:rPr>
          <w:rFonts w:ascii="Palatino Linotype" w:hAnsi="Palatino Linotype" w:cs="Tahoma"/>
          <w:b/>
          <w:bCs/>
          <w:sz w:val="22"/>
          <w:szCs w:val="22"/>
        </w:rPr>
        <w:t>once de septiembre de dos mil diecinueve</w:t>
      </w:r>
      <w:r w:rsidR="00371626" w:rsidRPr="00707D03">
        <w:rPr>
          <w:rFonts w:ascii="Palatino Linotype" w:hAnsi="Palatino Linotype" w:cs="Tahoma"/>
          <w:sz w:val="22"/>
          <w:szCs w:val="22"/>
        </w:rPr>
        <w:t xml:space="preserve">, </w:t>
      </w:r>
      <w:r w:rsidR="00371626" w:rsidRPr="00707D03">
        <w:rPr>
          <w:rFonts w:ascii="Palatino Linotype" w:hAnsi="Palatino Linotype" w:cs="Tahoma"/>
          <w:sz w:val="22"/>
          <w:szCs w:val="22"/>
          <w:lang w:val="es-ES_tradnl"/>
        </w:rPr>
        <w:t xml:space="preserve">se recibió a través del </w:t>
      </w:r>
      <w:r w:rsidR="00371626" w:rsidRPr="00707D03">
        <w:rPr>
          <w:rFonts w:ascii="Palatino Linotype" w:hAnsi="Palatino Linotype" w:cs="Tahoma"/>
          <w:sz w:val="22"/>
          <w:szCs w:val="22"/>
        </w:rPr>
        <w:t>Sistema de Acceso a la Información Mexiquense</w:t>
      </w:r>
      <w:r w:rsidR="00371626" w:rsidRPr="00707D03">
        <w:rPr>
          <w:rFonts w:ascii="Palatino Linotype" w:hAnsi="Palatino Linotype" w:cs="Tahoma"/>
          <w:sz w:val="22"/>
          <w:szCs w:val="22"/>
          <w:lang w:val="es-ES_tradnl"/>
        </w:rPr>
        <w:t xml:space="preserve">, </w:t>
      </w:r>
      <w:r w:rsidR="00371626" w:rsidRPr="00707D03">
        <w:rPr>
          <w:rFonts w:ascii="Palatino Linotype" w:hAnsi="Palatino Linotype" w:cs="Tahoma"/>
          <w:bCs/>
          <w:iCs/>
          <w:sz w:val="22"/>
          <w:szCs w:val="22"/>
        </w:rPr>
        <w:t xml:space="preserve">el informe justificado </w:t>
      </w:r>
      <w:r w:rsidR="00371626" w:rsidRPr="00707D03">
        <w:rPr>
          <w:rFonts w:ascii="Palatino Linotype" w:hAnsi="Palatino Linotype" w:cs="Tahoma"/>
          <w:sz w:val="22"/>
          <w:szCs w:val="22"/>
        </w:rPr>
        <w:t>el Sujeto Obligado adjuntó la digitalización del archivo digital</w:t>
      </w:r>
      <w:r w:rsidR="00371626" w:rsidRPr="00707D03">
        <w:rPr>
          <w:rFonts w:ascii="Palatino Linotype" w:hAnsi="Palatino Linotype" w:cs="Tahoma"/>
          <w:b/>
          <w:iCs/>
          <w:sz w:val="22"/>
          <w:szCs w:val="22"/>
        </w:rPr>
        <w:t xml:space="preserve"> </w:t>
      </w:r>
      <w:r w:rsidR="00371626" w:rsidRPr="00707D03">
        <w:rPr>
          <w:rFonts w:ascii="Palatino Linotype" w:hAnsi="Palatino Linotype" w:cs="Tahoma"/>
          <w:bCs/>
          <w:i/>
          <w:sz w:val="22"/>
          <w:szCs w:val="22"/>
        </w:rPr>
        <w:t>“RR_1630001.pdf”</w:t>
      </w:r>
      <w:r w:rsidR="00371626" w:rsidRPr="00707D03">
        <w:rPr>
          <w:rFonts w:ascii="Palatino Linotype" w:hAnsi="Palatino Linotype" w:cs="Tahoma"/>
          <w:bCs/>
          <w:iCs/>
          <w:sz w:val="22"/>
          <w:szCs w:val="22"/>
        </w:rPr>
        <w:t xml:space="preserve">, </w:t>
      </w:r>
      <w:r w:rsidR="00094306" w:rsidRPr="00707D03">
        <w:rPr>
          <w:rFonts w:ascii="Palatino Linotype" w:hAnsi="Palatino Linotype" w:cs="Tahoma"/>
          <w:bCs/>
          <w:iCs/>
          <w:sz w:val="22"/>
          <w:szCs w:val="22"/>
        </w:rPr>
        <w:t xml:space="preserve">el cual contiene: </w:t>
      </w:r>
    </w:p>
    <w:p w14:paraId="648F8B77" w14:textId="77777777" w:rsidR="00094306" w:rsidRPr="00707D03" w:rsidRDefault="00094306" w:rsidP="00371626">
      <w:pPr>
        <w:spacing w:line="360" w:lineRule="auto"/>
        <w:jc w:val="both"/>
        <w:rPr>
          <w:rFonts w:ascii="Palatino Linotype" w:hAnsi="Palatino Linotype" w:cs="Tahoma"/>
          <w:bCs/>
          <w:iCs/>
          <w:sz w:val="22"/>
          <w:szCs w:val="22"/>
        </w:rPr>
      </w:pPr>
    </w:p>
    <w:p w14:paraId="0D20115C" w14:textId="1C21E2D0" w:rsidR="00094306" w:rsidRPr="00707D03" w:rsidRDefault="00094306" w:rsidP="00591151">
      <w:pPr>
        <w:pStyle w:val="Prrafodelista"/>
        <w:numPr>
          <w:ilvl w:val="0"/>
          <w:numId w:val="6"/>
        </w:numPr>
        <w:spacing w:line="360" w:lineRule="auto"/>
        <w:ind w:left="0" w:right="-595" w:hanging="426"/>
        <w:jc w:val="both"/>
        <w:rPr>
          <w:rFonts w:ascii="Palatino Linotype" w:hAnsi="Palatino Linotype" w:cs="Tahoma"/>
          <w:szCs w:val="22"/>
        </w:rPr>
      </w:pPr>
      <w:r w:rsidRPr="00707D03">
        <w:rPr>
          <w:rFonts w:ascii="Palatino Linotype" w:hAnsi="Palatino Linotype" w:cs="Tahoma"/>
          <w:szCs w:val="22"/>
        </w:rPr>
        <w:t xml:space="preserve">Oficio sin número, de fecha once de septiembre del dos mil diecinueve, dirigido al Comisionado Ponente y signado por la Titular de la Unidad de Transparencia del Sujeto Obligado, mismo que contiene los antecedentes del Recurso de Revisión que nos ocupa, y en su parte medular manifiesta lo siguiente: </w:t>
      </w:r>
    </w:p>
    <w:p w14:paraId="5B07058D" w14:textId="77777777" w:rsidR="00094306" w:rsidRPr="00707D03" w:rsidRDefault="00094306" w:rsidP="00094306">
      <w:pPr>
        <w:spacing w:line="360" w:lineRule="auto"/>
        <w:jc w:val="both"/>
        <w:rPr>
          <w:rFonts w:ascii="Palatino Linotype" w:hAnsi="Palatino Linotype" w:cs="Tahoma"/>
          <w:sz w:val="22"/>
          <w:szCs w:val="22"/>
        </w:rPr>
      </w:pPr>
    </w:p>
    <w:p w14:paraId="2246C04E"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p>
    <w:p w14:paraId="0F4C2790"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Respecto de los hechos en la respuesta emitida por la Jefatura de Factor Humano el día 21 de agosto del año en curso, a través del Sistema de Acceso a la Información Mexiquense (SAIMEX), señalados por el hoy recurrente, por lo que es preciso aclarar que no existe negación en emitir respuesta, no obstante lo anterior, se le envía nuevamente la respuesta modificada y pronunciada por la Jefatura de Factor Humano al H. Ayuntamiento La Paz, Estado de México, al hoy recurrente con todos los puntos macados en la su solicitud de información pública.</w:t>
      </w:r>
    </w:p>
    <w:p w14:paraId="77966DC4"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p>
    <w:p w14:paraId="07FC18E1" w14:textId="77777777"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lastRenderedPageBreak/>
        <w:t xml:space="preserve">Oficio número FH/685/21/08/2019, de fecha veintiuno de agosto de dos mil diecinueve, dirigido a la Titular de la Unidad de Información y Transparencia y signado por la Jefa de Factor Humano, ambas del ente recurrido, donde informó la entrega de copias simples del Nombramiento del cargo como titular, Registro de candidato a competencia laboral, constancia expedida por INFOEM y reconocimiento de conferencia magistral. </w:t>
      </w:r>
    </w:p>
    <w:p w14:paraId="6D532BD4" w14:textId="77777777" w:rsidR="00094306" w:rsidRPr="00707D03" w:rsidRDefault="00094306" w:rsidP="00094306">
      <w:pPr>
        <w:spacing w:line="360" w:lineRule="auto"/>
        <w:jc w:val="both"/>
        <w:rPr>
          <w:rFonts w:ascii="Palatino Linotype" w:hAnsi="Palatino Linotype" w:cs="Tahoma"/>
          <w:sz w:val="22"/>
          <w:szCs w:val="22"/>
        </w:rPr>
      </w:pPr>
    </w:p>
    <w:p w14:paraId="2AC557C8" w14:textId="77777777"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t xml:space="preserve">Oficio de fecha veintiséis de agosto de dos mil diecinueve, dirigido a la Recurrente, signado por la Titular de la Unidad de Transparencia del Sujeto Obligado, donde en su parte medular establece lo siguiente: </w:t>
      </w:r>
    </w:p>
    <w:p w14:paraId="6FC55F8E" w14:textId="54337290" w:rsidR="00094306" w:rsidRPr="00707D03" w:rsidRDefault="00224EA3"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00094306" w:rsidRPr="00707D03">
        <w:rPr>
          <w:rFonts w:ascii="Palatino Linotype" w:hAnsi="Palatino Linotype" w:cs="Tahoma"/>
          <w:i/>
          <w:iCs/>
          <w:sz w:val="22"/>
          <w:szCs w:val="22"/>
        </w:rPr>
        <w:t>…</w:t>
      </w:r>
    </w:p>
    <w:p w14:paraId="01EFCADE" w14:textId="39B9135B"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Se envía al medio señalado para recibir información y notificaciones (por SAIMEX) el oficio de la Jefatura de Factor Humano, de este H. Ayuntamiento de la Paz, Estado de México, en la cual se le informa la respuesta a su requerimiento desde el ámbito de competencia de esta Dependencia, se adjunta documento para pronta referencia</w:t>
      </w:r>
    </w:p>
    <w:p w14:paraId="674658EC" w14:textId="3FD8B0DE"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00224EA3" w:rsidRPr="00707D03">
        <w:rPr>
          <w:rFonts w:ascii="Palatino Linotype" w:hAnsi="Palatino Linotype" w:cs="Tahoma"/>
          <w:i/>
          <w:iCs/>
          <w:sz w:val="22"/>
          <w:szCs w:val="22"/>
        </w:rPr>
        <w:t>”</w:t>
      </w:r>
    </w:p>
    <w:p w14:paraId="38DBE843" w14:textId="77777777" w:rsidR="00094306" w:rsidRPr="00707D03" w:rsidRDefault="00094306" w:rsidP="00094306">
      <w:pPr>
        <w:spacing w:line="360" w:lineRule="auto"/>
        <w:ind w:left="567" w:right="-595"/>
        <w:jc w:val="both"/>
        <w:rPr>
          <w:rFonts w:ascii="Palatino Linotype" w:hAnsi="Palatino Linotype" w:cs="Tahoma"/>
          <w:i/>
          <w:iCs/>
          <w:sz w:val="22"/>
          <w:szCs w:val="22"/>
        </w:rPr>
      </w:pPr>
    </w:p>
    <w:p w14:paraId="561468C0" w14:textId="53476408"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t>Oficio número UT/479/12/08/2019 de fecha doce de agosto de dos mil diecinueve, dirigido a la Jefa de Factor Humano y signado por la Titular de la Unidad de Transparencia, ambas del Sujeto Obligado, donde le solicitó la siguiente información:</w:t>
      </w:r>
    </w:p>
    <w:p w14:paraId="74D56C22" w14:textId="77777777" w:rsidR="003E4A91" w:rsidRPr="00707D03" w:rsidRDefault="003E4A91" w:rsidP="003E4A91">
      <w:pPr>
        <w:pStyle w:val="Prrafodelista"/>
        <w:spacing w:line="360" w:lineRule="auto"/>
        <w:ind w:left="0" w:right="-595"/>
        <w:jc w:val="both"/>
        <w:rPr>
          <w:rFonts w:ascii="Palatino Linotype" w:hAnsi="Palatino Linotype" w:cs="Tahoma"/>
          <w:szCs w:val="22"/>
        </w:rPr>
      </w:pPr>
    </w:p>
    <w:p w14:paraId="68037347" w14:textId="45199096"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Pr="00707D03">
        <w:rPr>
          <w:rFonts w:ascii="Palatino Linotype" w:hAnsi="Palatino Linotype" w:cs="Tahoma"/>
          <w:i/>
          <w:iCs/>
          <w:sz w:val="22"/>
          <w:szCs w:val="22"/>
        </w:rPr>
        <w:tab/>
        <w:t xml:space="preserve">Certificado expedido por el INFOEM en materia de acceso a la información, transparencia y protección de datos personales del Titular de la Unidad de Transparencia de la Paz, Estado de México. </w:t>
      </w:r>
    </w:p>
    <w:p w14:paraId="676A495A"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Pr="00707D03">
        <w:rPr>
          <w:rFonts w:ascii="Palatino Linotype" w:hAnsi="Palatino Linotype" w:cs="Tahoma"/>
          <w:i/>
          <w:iCs/>
          <w:sz w:val="22"/>
          <w:szCs w:val="22"/>
        </w:rPr>
        <w:tab/>
        <w:t xml:space="preserve">Documentos probatorios sobre la experiencia mínima de un año en materia de acceso a la información y protección de datos personales del Titular de la Unidad de Transparencia de La Paz, Estado de México. </w:t>
      </w:r>
    </w:p>
    <w:p w14:paraId="738CE460" w14:textId="77777777" w:rsidR="00094306" w:rsidRPr="00707D03" w:rsidRDefault="00094306" w:rsidP="00094306">
      <w:pPr>
        <w:spacing w:line="360" w:lineRule="auto"/>
        <w:jc w:val="both"/>
        <w:rPr>
          <w:rFonts w:ascii="Palatino Linotype" w:hAnsi="Palatino Linotype" w:cs="Tahoma"/>
          <w:sz w:val="22"/>
          <w:szCs w:val="22"/>
        </w:rPr>
      </w:pPr>
    </w:p>
    <w:p w14:paraId="16869C49" w14:textId="6B02ADDB"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lastRenderedPageBreak/>
        <w:t xml:space="preserve">Oficio número </w:t>
      </w:r>
      <w:r w:rsidRPr="00707D03">
        <w:rPr>
          <w:rFonts w:ascii="Palatino Linotype" w:hAnsi="Palatino Linotype" w:cs="Tahoma"/>
          <w:b/>
          <w:bCs/>
          <w:szCs w:val="22"/>
        </w:rPr>
        <w:t>FH/766/10/09/2019</w:t>
      </w:r>
      <w:r w:rsidRPr="00707D03">
        <w:rPr>
          <w:rFonts w:ascii="Palatino Linotype" w:hAnsi="Palatino Linotype" w:cs="Tahoma"/>
          <w:szCs w:val="22"/>
        </w:rPr>
        <w:t xml:space="preserve"> de fecha diez de septiembre de dos mil diecinueve, dirigido a la Titular de la Unidad de Transparencia y signado por la Jefa de Factor Humano, ambas del Sujeto Obligado, donde informó que se hizo entrega de copias simples y vía correo electrónico de la siguiente información: </w:t>
      </w:r>
    </w:p>
    <w:p w14:paraId="60D4A3B7" w14:textId="77777777" w:rsidR="00094306" w:rsidRPr="00707D03" w:rsidRDefault="00094306" w:rsidP="00094306">
      <w:pPr>
        <w:spacing w:line="360" w:lineRule="auto"/>
        <w:jc w:val="both"/>
        <w:rPr>
          <w:rFonts w:ascii="Palatino Linotype" w:hAnsi="Palatino Linotype" w:cs="Tahoma"/>
          <w:sz w:val="22"/>
          <w:szCs w:val="22"/>
        </w:rPr>
      </w:pPr>
    </w:p>
    <w:p w14:paraId="5A2CDF8A" w14:textId="7705FAA1"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Pr="00707D03">
        <w:rPr>
          <w:rFonts w:ascii="Palatino Linotype" w:hAnsi="Palatino Linotype" w:cs="Tahoma"/>
          <w:i/>
          <w:iCs/>
          <w:sz w:val="22"/>
          <w:szCs w:val="22"/>
        </w:rPr>
        <w:tab/>
        <w:t>Ficha de Registro de Candidato a Competencia Laboral, expedido por el Consejo Nacional de Normalización y Certificación de Competencias Laborales (CONOCER), con fecha del 28/03/2019.</w:t>
      </w:r>
    </w:p>
    <w:p w14:paraId="3B6CE55B" w14:textId="77777777" w:rsidR="00224EA3" w:rsidRPr="00707D03" w:rsidRDefault="00224EA3" w:rsidP="00094306">
      <w:pPr>
        <w:spacing w:line="360" w:lineRule="auto"/>
        <w:ind w:left="567" w:right="539"/>
        <w:jc w:val="both"/>
        <w:rPr>
          <w:rFonts w:ascii="Palatino Linotype" w:hAnsi="Palatino Linotype" w:cs="Tahoma"/>
          <w:i/>
          <w:iCs/>
          <w:sz w:val="22"/>
          <w:szCs w:val="22"/>
        </w:rPr>
      </w:pPr>
    </w:p>
    <w:p w14:paraId="06888548" w14:textId="5BA79911"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Pr="00707D03">
        <w:rPr>
          <w:rFonts w:ascii="Palatino Linotype" w:hAnsi="Palatino Linotype" w:cs="Tahoma"/>
          <w:i/>
          <w:iCs/>
          <w:sz w:val="22"/>
          <w:szCs w:val="22"/>
        </w:rPr>
        <w:tab/>
        <w:t xml:space="preserve">Copia simple del Oficio del Director de Capacitación, Certificación y Políticas Públicas del Instituto de Transparencia, Acceso a la Información Pública y Protección de Datos Personales del Estado de México y Municipios (INFOEM), con fecha 23 de agosto del presente año. </w:t>
      </w:r>
    </w:p>
    <w:p w14:paraId="47A8062E" w14:textId="77777777" w:rsidR="00224EA3" w:rsidRPr="00707D03" w:rsidRDefault="00224EA3" w:rsidP="00094306">
      <w:pPr>
        <w:spacing w:line="360" w:lineRule="auto"/>
        <w:ind w:left="567" w:right="539"/>
        <w:jc w:val="both"/>
        <w:rPr>
          <w:rFonts w:ascii="Palatino Linotype" w:hAnsi="Palatino Linotype" w:cs="Tahoma"/>
          <w:i/>
          <w:iCs/>
          <w:sz w:val="22"/>
          <w:szCs w:val="22"/>
        </w:rPr>
      </w:pPr>
    </w:p>
    <w:p w14:paraId="3E6DCDF5" w14:textId="1401E6DC"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Pr="00707D03">
        <w:rPr>
          <w:rFonts w:ascii="Palatino Linotype" w:hAnsi="Palatino Linotype" w:cs="Tahoma"/>
          <w:i/>
          <w:iCs/>
          <w:sz w:val="22"/>
          <w:szCs w:val="22"/>
        </w:rPr>
        <w:tab/>
        <w:t xml:space="preserve">Constancia expedida por INFOEM, con fecha de 11 de diciembre de 2018, lo cual avala hasta el momento con 9 meses de experiencia en materia de acceso a la información y transparencia. </w:t>
      </w:r>
    </w:p>
    <w:p w14:paraId="280238BA" w14:textId="77777777" w:rsidR="00224EA3" w:rsidRPr="00707D03" w:rsidRDefault="00224EA3" w:rsidP="00094306">
      <w:pPr>
        <w:spacing w:line="360" w:lineRule="auto"/>
        <w:ind w:left="567" w:right="539"/>
        <w:jc w:val="both"/>
        <w:rPr>
          <w:rFonts w:ascii="Palatino Linotype" w:hAnsi="Palatino Linotype" w:cs="Tahoma"/>
          <w:i/>
          <w:iCs/>
          <w:sz w:val="22"/>
          <w:szCs w:val="22"/>
        </w:rPr>
      </w:pPr>
    </w:p>
    <w:p w14:paraId="15830FB1"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r w:rsidRPr="00707D03">
        <w:rPr>
          <w:rFonts w:ascii="Palatino Linotype" w:hAnsi="Palatino Linotype" w:cs="Tahoma"/>
          <w:i/>
          <w:iCs/>
          <w:sz w:val="22"/>
          <w:szCs w:val="22"/>
        </w:rPr>
        <w:tab/>
        <w:t xml:space="preserve">Nombramiento del cargo como titular, expedido con fecha de 1 de enero del presente año. </w:t>
      </w:r>
    </w:p>
    <w:p w14:paraId="5FFDAB0D" w14:textId="77777777" w:rsidR="00094306" w:rsidRPr="00707D03" w:rsidRDefault="00094306" w:rsidP="00094306">
      <w:pPr>
        <w:spacing w:line="360" w:lineRule="auto"/>
        <w:jc w:val="both"/>
        <w:rPr>
          <w:rFonts w:ascii="Palatino Linotype" w:hAnsi="Palatino Linotype" w:cs="Tahoma"/>
          <w:sz w:val="22"/>
          <w:szCs w:val="22"/>
        </w:rPr>
      </w:pPr>
    </w:p>
    <w:p w14:paraId="219802F1" w14:textId="77777777" w:rsidR="00094306" w:rsidRPr="00707D03" w:rsidRDefault="00094306" w:rsidP="00094306">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 xml:space="preserve">Además, informó que la Titular de la Unidad de Información y Transparencia, cuenta con los conocimientos suficientes para poder desempeñar el cargo, además de que cuenta con una carrera profesional concluida y actualmente se encuentra en Proceso de Certificación ante el INFOEM. </w:t>
      </w:r>
    </w:p>
    <w:p w14:paraId="5FB59CA2" w14:textId="77777777" w:rsidR="00094306" w:rsidRPr="00707D03" w:rsidRDefault="00094306" w:rsidP="00094306">
      <w:pPr>
        <w:spacing w:line="360" w:lineRule="auto"/>
        <w:ind w:right="-595"/>
        <w:jc w:val="both"/>
        <w:rPr>
          <w:rFonts w:ascii="Palatino Linotype" w:hAnsi="Palatino Linotype" w:cs="Tahoma"/>
          <w:sz w:val="22"/>
          <w:szCs w:val="22"/>
        </w:rPr>
      </w:pPr>
    </w:p>
    <w:p w14:paraId="5546DED2" w14:textId="77777777"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lastRenderedPageBreak/>
        <w:t xml:space="preserve">Oficio número UT/531/29/08/2019 de fecha veintinueve de agosto de 2019, dirigido a la Encargada de Factor Humano, donde en su parte medular establece lo siguiente: </w:t>
      </w:r>
    </w:p>
    <w:p w14:paraId="1ADF14AE" w14:textId="77777777" w:rsidR="00094306" w:rsidRPr="00707D03" w:rsidRDefault="00094306" w:rsidP="00094306">
      <w:pPr>
        <w:spacing w:line="360" w:lineRule="auto"/>
        <w:jc w:val="both"/>
        <w:rPr>
          <w:rFonts w:ascii="Palatino Linotype" w:hAnsi="Palatino Linotype" w:cs="Tahoma"/>
          <w:sz w:val="22"/>
          <w:szCs w:val="22"/>
        </w:rPr>
      </w:pPr>
    </w:p>
    <w:p w14:paraId="7B290A62"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p>
    <w:p w14:paraId="70805420"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Por lo anterior, sirva el presente para MODIFICAR la respuesta a la Solicitud de Información Pública, con número de folio 00163/LAPAZ/IP/2019, realizada a este H. Ayuntamiento La Paz, Estado de México y turnada a la Jefatura de Factor Humano, FUNDANDO Y MOTIVANDO SU RESPUESTA, lo anterior con motivo del Recurso de Revisión</w:t>
      </w:r>
    </w:p>
    <w:p w14:paraId="062839A7"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 xml:space="preserve">…” </w:t>
      </w:r>
    </w:p>
    <w:p w14:paraId="5038700B" w14:textId="77777777" w:rsidR="00094306" w:rsidRPr="00707D03" w:rsidRDefault="00094306" w:rsidP="00094306">
      <w:pPr>
        <w:spacing w:line="360" w:lineRule="auto"/>
        <w:jc w:val="both"/>
        <w:rPr>
          <w:rFonts w:ascii="Palatino Linotype" w:hAnsi="Palatino Linotype" w:cs="Tahoma"/>
          <w:sz w:val="22"/>
          <w:szCs w:val="22"/>
        </w:rPr>
      </w:pPr>
    </w:p>
    <w:p w14:paraId="202F2E90" w14:textId="78AFB5E4"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t>Ficha de Registro del Candidato, de fecha veintitrés de marzo de dos mil diecinueve, donde se puede observar el estándar de competencia consistente en “Garantizar al Derecho de Acceso a la Información</w:t>
      </w:r>
      <w:r w:rsidR="003E4A91" w:rsidRPr="00707D03">
        <w:rPr>
          <w:rFonts w:ascii="Palatino Linotype" w:hAnsi="Palatino Linotype" w:cs="Tahoma"/>
          <w:szCs w:val="22"/>
        </w:rPr>
        <w:t>”</w:t>
      </w:r>
      <w:r w:rsidRPr="00707D03">
        <w:rPr>
          <w:rFonts w:ascii="Palatino Linotype" w:hAnsi="Palatino Linotype" w:cs="Tahoma"/>
          <w:szCs w:val="22"/>
        </w:rPr>
        <w:t>, así como la fotografía de la candidata, cabe mencionar que en dicho documento se encuentran testados algunos datos tales como nombre completo, lugar de nacimiento, Nacionalidad, CURP, género, fecha de nacimiento, domicilio particular y firma.</w:t>
      </w:r>
    </w:p>
    <w:p w14:paraId="4D1A189D" w14:textId="77777777" w:rsidR="00094306" w:rsidRPr="00707D03" w:rsidRDefault="00094306" w:rsidP="00094306">
      <w:pPr>
        <w:spacing w:line="360" w:lineRule="auto"/>
        <w:jc w:val="both"/>
        <w:rPr>
          <w:rFonts w:ascii="Palatino Linotype" w:hAnsi="Palatino Linotype" w:cs="Tahoma"/>
          <w:sz w:val="22"/>
          <w:szCs w:val="22"/>
        </w:rPr>
      </w:pPr>
    </w:p>
    <w:p w14:paraId="7D2F11C1" w14:textId="7846F0E3"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t xml:space="preserve">Oficio número </w:t>
      </w:r>
      <w:r w:rsidRPr="00707D03">
        <w:rPr>
          <w:rFonts w:ascii="Palatino Linotype" w:hAnsi="Palatino Linotype" w:cs="Tahoma"/>
          <w:b/>
          <w:bCs/>
          <w:szCs w:val="22"/>
        </w:rPr>
        <w:t>INFOEM/DCCPP/133/2019</w:t>
      </w:r>
      <w:r w:rsidRPr="00707D03">
        <w:rPr>
          <w:rFonts w:ascii="Palatino Linotype" w:hAnsi="Palatino Linotype" w:cs="Tahoma"/>
          <w:szCs w:val="22"/>
        </w:rPr>
        <w:t xml:space="preserve"> de fecha veintitrés de agosto de dos mil diecinueve, dirigido a la Titular de la Unidad de Transparencia del Sujeto Obligado y signado por el Director de Capacitación, Certificación y Políticas Públicas del Instituto de Transparencia, Acceso a la Información Pública y Protección de Datos Personales del Estado de México y Municipios, donde en su parte medular establece lo siguiente: </w:t>
      </w:r>
    </w:p>
    <w:p w14:paraId="547338C4" w14:textId="77777777" w:rsidR="00224EA3" w:rsidRPr="00707D03" w:rsidRDefault="00224EA3" w:rsidP="00224EA3">
      <w:pPr>
        <w:pStyle w:val="Prrafodelista"/>
        <w:rPr>
          <w:rFonts w:ascii="Palatino Linotype" w:hAnsi="Palatino Linotype" w:cs="Tahoma"/>
          <w:szCs w:val="22"/>
        </w:rPr>
      </w:pPr>
    </w:p>
    <w:p w14:paraId="549432F1" w14:textId="77777777" w:rsidR="00224EA3" w:rsidRPr="00707D03" w:rsidRDefault="00224EA3" w:rsidP="00224EA3">
      <w:pPr>
        <w:spacing w:line="360" w:lineRule="auto"/>
        <w:ind w:right="-595"/>
        <w:jc w:val="both"/>
        <w:rPr>
          <w:rFonts w:ascii="Palatino Linotype" w:hAnsi="Palatino Linotype" w:cs="Tahoma"/>
          <w:szCs w:val="22"/>
        </w:rPr>
      </w:pPr>
    </w:p>
    <w:p w14:paraId="11C90756" w14:textId="6E90AC92"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p>
    <w:p w14:paraId="682B2935" w14:textId="77777777"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 xml:space="preserve">Por medio del presente se hace de su conocimiento que se ha registrado al proceso de evaluación de la “Convocatoria para el Proceso de Certificación de los Titulares de </w:t>
      </w:r>
      <w:r w:rsidRPr="00707D03">
        <w:rPr>
          <w:rFonts w:ascii="Palatino Linotype" w:hAnsi="Palatino Linotype" w:cs="Tahoma"/>
          <w:i/>
          <w:iCs/>
          <w:sz w:val="22"/>
          <w:szCs w:val="22"/>
        </w:rPr>
        <w:lastRenderedPageBreak/>
        <w:t>las Unidades de Transparencia de los Trescientos Treinta y Tres Sujetos Obligados del Estado de México”</w:t>
      </w:r>
    </w:p>
    <w:p w14:paraId="4B603B69" w14:textId="05A5035C" w:rsidR="00094306" w:rsidRPr="00707D03" w:rsidRDefault="00094306" w:rsidP="00094306">
      <w:pPr>
        <w:spacing w:line="360" w:lineRule="auto"/>
        <w:ind w:left="567" w:right="539"/>
        <w:jc w:val="both"/>
        <w:rPr>
          <w:rFonts w:ascii="Palatino Linotype" w:hAnsi="Palatino Linotype" w:cs="Tahoma"/>
          <w:i/>
          <w:iCs/>
          <w:sz w:val="22"/>
          <w:szCs w:val="22"/>
        </w:rPr>
      </w:pPr>
      <w:r w:rsidRPr="00707D03">
        <w:rPr>
          <w:rFonts w:ascii="Palatino Linotype" w:hAnsi="Palatino Linotype" w:cs="Tahoma"/>
          <w:i/>
          <w:iCs/>
          <w:sz w:val="22"/>
          <w:szCs w:val="22"/>
        </w:rPr>
        <w:t>…”</w:t>
      </w:r>
    </w:p>
    <w:p w14:paraId="596B334C" w14:textId="171C7BF2" w:rsidR="00224EA3" w:rsidRPr="00707D03" w:rsidRDefault="00094306" w:rsidP="00EB08FB">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t xml:space="preserve">Constancia de asistencia </w:t>
      </w:r>
      <w:r w:rsidR="00224EA3" w:rsidRPr="00707D03">
        <w:rPr>
          <w:rFonts w:ascii="Palatino Linotype" w:hAnsi="Palatino Linotype" w:cs="Tahoma"/>
          <w:szCs w:val="22"/>
        </w:rPr>
        <w:t xml:space="preserve">de la Titular de la Unidad de Transparencia del Sujeto Obligado </w:t>
      </w:r>
      <w:r w:rsidRPr="00707D03">
        <w:rPr>
          <w:rFonts w:ascii="Palatino Linotype" w:hAnsi="Palatino Linotype" w:cs="Tahoma"/>
          <w:szCs w:val="22"/>
        </w:rPr>
        <w:t>al foro internacional Transparencia</w:t>
      </w:r>
      <w:r w:rsidR="00224EA3" w:rsidRPr="00707D03">
        <w:rPr>
          <w:rFonts w:ascii="Palatino Linotype" w:hAnsi="Palatino Linotype" w:cs="Tahoma"/>
          <w:szCs w:val="22"/>
        </w:rPr>
        <w:t>,</w:t>
      </w:r>
      <w:r w:rsidRPr="00707D03">
        <w:rPr>
          <w:rFonts w:ascii="Palatino Linotype" w:hAnsi="Palatino Linotype" w:cs="Tahoma"/>
          <w:szCs w:val="22"/>
        </w:rPr>
        <w:t xml:space="preserve"> Integridad y Ética en la Vida Pública, de fecha once de diciembre de dos mil dieciocho, otorgada por el Instituto </w:t>
      </w:r>
      <w:r w:rsidR="003E4A91" w:rsidRPr="00707D03">
        <w:rPr>
          <w:rFonts w:ascii="Palatino Linotype" w:hAnsi="Palatino Linotype" w:cs="Tahoma"/>
          <w:szCs w:val="22"/>
        </w:rPr>
        <w:t xml:space="preserve">Nacional </w:t>
      </w:r>
      <w:r w:rsidRPr="00707D03">
        <w:rPr>
          <w:rFonts w:ascii="Palatino Linotype" w:hAnsi="Palatino Linotype" w:cs="Tahoma"/>
          <w:szCs w:val="22"/>
        </w:rPr>
        <w:t>de Transparencia, Acceso a la Información y Protección de Datos Personales</w:t>
      </w:r>
      <w:r w:rsidR="00224EA3" w:rsidRPr="00707D03">
        <w:rPr>
          <w:rFonts w:ascii="Palatino Linotype" w:hAnsi="Palatino Linotype" w:cs="Tahoma"/>
          <w:szCs w:val="22"/>
        </w:rPr>
        <w:t>.</w:t>
      </w:r>
    </w:p>
    <w:p w14:paraId="0D7A8ED1" w14:textId="77777777" w:rsidR="00224EA3" w:rsidRPr="00707D03" w:rsidRDefault="00224EA3" w:rsidP="00224EA3">
      <w:pPr>
        <w:pStyle w:val="Prrafodelista"/>
        <w:spacing w:line="360" w:lineRule="auto"/>
        <w:ind w:left="0" w:right="-595"/>
        <w:jc w:val="both"/>
        <w:rPr>
          <w:rFonts w:ascii="Palatino Linotype" w:hAnsi="Palatino Linotype" w:cs="Tahoma"/>
          <w:szCs w:val="22"/>
        </w:rPr>
      </w:pPr>
    </w:p>
    <w:p w14:paraId="5C1EB7FD" w14:textId="650F6EFE" w:rsidR="00094306" w:rsidRPr="00707D03" w:rsidRDefault="00094306" w:rsidP="00591151">
      <w:pPr>
        <w:pStyle w:val="Prrafodelista"/>
        <w:numPr>
          <w:ilvl w:val="0"/>
          <w:numId w:val="6"/>
        </w:numPr>
        <w:spacing w:line="360" w:lineRule="auto"/>
        <w:ind w:left="0" w:right="-595"/>
        <w:jc w:val="both"/>
        <w:rPr>
          <w:rFonts w:ascii="Palatino Linotype" w:hAnsi="Palatino Linotype" w:cs="Tahoma"/>
          <w:szCs w:val="22"/>
        </w:rPr>
      </w:pPr>
      <w:r w:rsidRPr="00707D03">
        <w:rPr>
          <w:rFonts w:ascii="Palatino Linotype" w:hAnsi="Palatino Linotype" w:cs="Tahoma"/>
          <w:szCs w:val="22"/>
        </w:rPr>
        <w:t xml:space="preserve">Copia simple del Oficio </w:t>
      </w:r>
      <w:r w:rsidRPr="00707D03">
        <w:rPr>
          <w:rFonts w:ascii="Palatino Linotype" w:hAnsi="Palatino Linotype" w:cs="Tahoma"/>
          <w:b/>
          <w:bCs/>
          <w:szCs w:val="22"/>
        </w:rPr>
        <w:t>PF/0043/01-19</w:t>
      </w:r>
      <w:r w:rsidRPr="00707D03">
        <w:rPr>
          <w:rFonts w:ascii="Palatino Linotype" w:hAnsi="Palatino Linotype" w:cs="Tahoma"/>
          <w:szCs w:val="22"/>
        </w:rPr>
        <w:t xml:space="preserve"> de fecha primero de enero de dos mil diecinueve que contiene nombramiento de la Titular de la Unidad de Transparencia, signado por la Presidenta Municipal Constitucional del Sujeto Obligado.</w:t>
      </w:r>
    </w:p>
    <w:p w14:paraId="0C965E16" w14:textId="399E991A" w:rsidR="00AE06D0" w:rsidRPr="00707D03" w:rsidRDefault="00AE06D0" w:rsidP="00371626">
      <w:pPr>
        <w:spacing w:line="360" w:lineRule="auto"/>
        <w:ind w:right="-595"/>
        <w:jc w:val="both"/>
        <w:rPr>
          <w:rFonts w:ascii="Palatino Linotype" w:eastAsia="Calibri" w:hAnsi="Palatino Linotype" w:cs="Tahoma"/>
          <w:bCs/>
          <w:i/>
          <w:szCs w:val="22"/>
          <w:lang w:val="es-ES" w:eastAsia="en-US"/>
        </w:rPr>
      </w:pPr>
    </w:p>
    <w:p w14:paraId="28C7390E" w14:textId="1852A44D" w:rsidR="00C36BF2" w:rsidRPr="00707D03" w:rsidRDefault="00C223E0" w:rsidP="0051606B">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
          <w:bCs/>
          <w:sz w:val="22"/>
          <w:szCs w:val="22"/>
          <w:lang w:val="es-ES" w:eastAsia="en-US"/>
        </w:rPr>
        <w:t>d</w:t>
      </w:r>
      <w:r w:rsidR="003C5229" w:rsidRPr="00707D03">
        <w:rPr>
          <w:rFonts w:ascii="Palatino Linotype" w:eastAsia="Calibri" w:hAnsi="Palatino Linotype" w:cs="Tahoma"/>
          <w:b/>
          <w:bCs/>
          <w:sz w:val="22"/>
          <w:szCs w:val="22"/>
          <w:lang w:val="es-ES" w:eastAsia="en-US"/>
        </w:rPr>
        <w:t xml:space="preserve">) </w:t>
      </w:r>
      <w:r w:rsidR="00285B21" w:rsidRPr="00707D03">
        <w:rPr>
          <w:rFonts w:ascii="Palatino Linotype" w:eastAsia="Calibri" w:hAnsi="Palatino Linotype" w:cs="Tahoma"/>
          <w:b/>
          <w:bCs/>
          <w:sz w:val="22"/>
          <w:szCs w:val="22"/>
          <w:lang w:val="es-ES" w:eastAsia="en-US"/>
        </w:rPr>
        <w:t xml:space="preserve">Ampliación del plazo para resolver: </w:t>
      </w:r>
      <w:r w:rsidR="007D7B02" w:rsidRPr="00707D03">
        <w:rPr>
          <w:rFonts w:ascii="Palatino Linotype" w:eastAsia="Calibri" w:hAnsi="Palatino Linotype" w:cs="Tahoma"/>
          <w:bCs/>
          <w:sz w:val="22"/>
          <w:szCs w:val="22"/>
          <w:lang w:val="es-ES" w:eastAsia="en-US"/>
        </w:rPr>
        <w:t xml:space="preserve">El </w:t>
      </w:r>
      <w:r w:rsidR="001876B0" w:rsidRPr="00707D03">
        <w:rPr>
          <w:rFonts w:ascii="Palatino Linotype" w:eastAsia="Calibri" w:hAnsi="Palatino Linotype" w:cs="Tahoma"/>
          <w:bCs/>
          <w:sz w:val="22"/>
          <w:szCs w:val="22"/>
          <w:lang w:val="es-ES" w:eastAsia="en-US"/>
        </w:rPr>
        <w:t>diez de octubre</w:t>
      </w:r>
      <w:r w:rsidR="00285B21" w:rsidRPr="00707D03">
        <w:rPr>
          <w:rFonts w:ascii="Palatino Linotype" w:eastAsia="Calibri" w:hAnsi="Palatino Linotype" w:cs="Tahoma"/>
          <w:bCs/>
          <w:sz w:val="22"/>
          <w:szCs w:val="22"/>
          <w:lang w:val="es-ES" w:eastAsia="en-US"/>
        </w:rPr>
        <w:t xml:space="preserve"> de dos mil </w:t>
      </w:r>
      <w:r w:rsidR="00B13556" w:rsidRPr="00707D03">
        <w:rPr>
          <w:rFonts w:ascii="Palatino Linotype" w:eastAsia="Calibri" w:hAnsi="Palatino Linotype" w:cs="Tahoma"/>
          <w:bCs/>
          <w:sz w:val="22"/>
          <w:szCs w:val="22"/>
          <w:lang w:val="es-ES" w:eastAsia="en-US"/>
        </w:rPr>
        <w:t>diecinueve</w:t>
      </w:r>
      <w:r w:rsidR="00285B21" w:rsidRPr="00707D03">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707D03">
        <w:rPr>
          <w:rFonts w:ascii="Palatino Linotype" w:eastAsia="Calibri" w:hAnsi="Palatino Linotype" w:cs="Tahoma"/>
          <w:b/>
          <w:bCs/>
          <w:sz w:val="22"/>
          <w:szCs w:val="22"/>
          <w:lang w:val="es-ES" w:eastAsia="en-US"/>
        </w:rPr>
        <w:t>acordó ampliar</w:t>
      </w:r>
      <w:r w:rsidR="00285B21" w:rsidRPr="00707D03">
        <w:rPr>
          <w:rFonts w:ascii="Palatino Linotype" w:eastAsia="Calibri" w:hAnsi="Palatino Linotype" w:cs="Tahoma"/>
          <w:bCs/>
          <w:sz w:val="22"/>
          <w:szCs w:val="22"/>
          <w:lang w:val="es-ES" w:eastAsia="en-US"/>
        </w:rPr>
        <w:t xml:space="preserve"> por un periodo de quince días h</w:t>
      </w:r>
      <w:r w:rsidR="00DF7375" w:rsidRPr="00707D03">
        <w:rPr>
          <w:rFonts w:ascii="Palatino Linotype" w:eastAsia="Calibri" w:hAnsi="Palatino Linotype" w:cs="Tahoma"/>
          <w:bCs/>
          <w:sz w:val="22"/>
          <w:szCs w:val="22"/>
          <w:lang w:val="es-ES" w:eastAsia="en-US"/>
        </w:rPr>
        <w:t xml:space="preserve">ábiles, el plazo para resolver </w:t>
      </w:r>
      <w:r w:rsidRPr="00707D03">
        <w:rPr>
          <w:rFonts w:ascii="Palatino Linotype" w:eastAsia="Calibri" w:hAnsi="Palatino Linotype" w:cs="Tahoma"/>
          <w:bCs/>
          <w:sz w:val="22"/>
          <w:szCs w:val="22"/>
          <w:lang w:val="es-ES" w:eastAsia="en-US"/>
        </w:rPr>
        <w:t>e</w:t>
      </w:r>
      <w:r w:rsidR="00285B21" w:rsidRPr="00707D03">
        <w:rPr>
          <w:rFonts w:ascii="Palatino Linotype" w:eastAsia="Calibri" w:hAnsi="Palatino Linotype" w:cs="Tahoma"/>
          <w:bCs/>
          <w:sz w:val="22"/>
          <w:szCs w:val="22"/>
          <w:lang w:val="es-ES" w:eastAsia="en-US"/>
        </w:rPr>
        <w:t xml:space="preserve">l </w:t>
      </w:r>
      <w:r w:rsidR="00D660B3" w:rsidRPr="00707D03">
        <w:rPr>
          <w:rFonts w:ascii="Palatino Linotype" w:eastAsia="Calibri" w:hAnsi="Palatino Linotype" w:cs="Tahoma"/>
          <w:bCs/>
          <w:sz w:val="22"/>
          <w:szCs w:val="22"/>
          <w:lang w:val="es-ES" w:eastAsia="en-US"/>
        </w:rPr>
        <w:t xml:space="preserve">Recurso </w:t>
      </w:r>
      <w:r w:rsidR="00285B21" w:rsidRPr="00707D03">
        <w:rPr>
          <w:rFonts w:ascii="Palatino Linotype" w:eastAsia="Calibri" w:hAnsi="Palatino Linotype" w:cs="Tahoma"/>
          <w:bCs/>
          <w:sz w:val="22"/>
          <w:szCs w:val="22"/>
          <w:lang w:val="es-ES" w:eastAsia="en-US"/>
        </w:rPr>
        <w:t xml:space="preserve">de </w:t>
      </w:r>
      <w:r w:rsidR="00D660B3" w:rsidRPr="00707D03">
        <w:rPr>
          <w:rFonts w:ascii="Palatino Linotype" w:eastAsia="Calibri" w:hAnsi="Palatino Linotype" w:cs="Tahoma"/>
          <w:bCs/>
          <w:sz w:val="22"/>
          <w:szCs w:val="22"/>
          <w:lang w:val="es-ES" w:eastAsia="en-US"/>
        </w:rPr>
        <w:t xml:space="preserve">Revisión </w:t>
      </w:r>
      <w:r w:rsidR="00FD04D1" w:rsidRPr="00707D03">
        <w:rPr>
          <w:rFonts w:ascii="Palatino Linotype" w:eastAsia="Calibri" w:hAnsi="Palatino Linotype" w:cs="Tahoma"/>
          <w:bCs/>
          <w:sz w:val="22"/>
          <w:szCs w:val="22"/>
          <w:lang w:val="es-ES" w:eastAsia="en-US"/>
        </w:rPr>
        <w:t>que nos ocupa.</w:t>
      </w:r>
    </w:p>
    <w:p w14:paraId="56153EAD" w14:textId="77777777" w:rsidR="001F39D1" w:rsidRPr="00707D03" w:rsidRDefault="001F39D1" w:rsidP="0051606B">
      <w:pPr>
        <w:spacing w:line="360" w:lineRule="auto"/>
        <w:ind w:right="-595"/>
        <w:jc w:val="both"/>
        <w:rPr>
          <w:rFonts w:ascii="Palatino Linotype" w:eastAsia="Calibri" w:hAnsi="Palatino Linotype" w:cs="Tahoma"/>
          <w:bCs/>
          <w:sz w:val="22"/>
          <w:szCs w:val="22"/>
          <w:lang w:val="es-ES" w:eastAsia="en-US"/>
        </w:rPr>
      </w:pPr>
    </w:p>
    <w:p w14:paraId="1661C62E" w14:textId="06BCD001" w:rsidR="003D0834" w:rsidRPr="00707D03" w:rsidRDefault="00C223E0" w:rsidP="0051606B">
      <w:pPr>
        <w:spacing w:line="360" w:lineRule="auto"/>
        <w:ind w:left="1" w:right="-595" w:hanging="1"/>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
          <w:bCs/>
          <w:sz w:val="22"/>
          <w:szCs w:val="22"/>
          <w:lang w:val="es-ES" w:eastAsia="en-US"/>
        </w:rPr>
        <w:t>e</w:t>
      </w:r>
      <w:r w:rsidR="003D0834" w:rsidRPr="00707D03">
        <w:rPr>
          <w:rFonts w:ascii="Palatino Linotype" w:eastAsia="Calibri" w:hAnsi="Palatino Linotype" w:cs="Tahoma"/>
          <w:b/>
          <w:bCs/>
          <w:sz w:val="22"/>
          <w:szCs w:val="22"/>
          <w:lang w:val="es-ES" w:eastAsia="en-US"/>
        </w:rPr>
        <w:t>) Cierre de instrucción:</w:t>
      </w:r>
      <w:r w:rsidR="003D0834" w:rsidRPr="00707D03">
        <w:rPr>
          <w:rFonts w:ascii="Palatino Linotype" w:eastAsia="Calibri" w:hAnsi="Palatino Linotype" w:cs="Tahoma"/>
          <w:bCs/>
          <w:sz w:val="22"/>
          <w:szCs w:val="22"/>
          <w:lang w:val="es-ES" w:eastAsia="en-US"/>
        </w:rPr>
        <w:t xml:space="preserve"> </w:t>
      </w:r>
      <w:r w:rsidR="007D7B02" w:rsidRPr="00707D03">
        <w:rPr>
          <w:rFonts w:ascii="Palatino Linotype" w:eastAsia="Calibri" w:hAnsi="Palatino Linotype" w:cs="Tahoma"/>
          <w:bCs/>
          <w:sz w:val="22"/>
          <w:szCs w:val="22"/>
          <w:lang w:val="es-ES" w:eastAsia="en-US"/>
        </w:rPr>
        <w:t xml:space="preserve">El </w:t>
      </w:r>
      <w:r w:rsidR="00224EA3" w:rsidRPr="00707D03">
        <w:rPr>
          <w:rFonts w:ascii="Palatino Linotype" w:eastAsia="Calibri" w:hAnsi="Palatino Linotype" w:cs="Tahoma"/>
          <w:bCs/>
          <w:sz w:val="22"/>
          <w:szCs w:val="22"/>
          <w:lang w:val="es-ES" w:eastAsia="en-US"/>
        </w:rPr>
        <w:t>veintiuno de octubre</w:t>
      </w:r>
      <w:r w:rsidR="003C373A" w:rsidRPr="00707D03">
        <w:rPr>
          <w:rFonts w:ascii="Palatino Linotype" w:eastAsia="Calibri" w:hAnsi="Palatino Linotype" w:cs="Tahoma"/>
          <w:bCs/>
          <w:sz w:val="22"/>
          <w:szCs w:val="22"/>
          <w:lang w:val="es-ES" w:eastAsia="en-US"/>
        </w:rPr>
        <w:t xml:space="preserve"> de dos mil diecinueve</w:t>
      </w:r>
      <w:r w:rsidR="003D0834" w:rsidRPr="00707D03">
        <w:rPr>
          <w:rFonts w:ascii="Palatino Linotype" w:eastAsia="Calibri" w:hAnsi="Palatino Linotype" w:cs="Tahoma"/>
          <w:bCs/>
          <w:sz w:val="22"/>
          <w:szCs w:val="22"/>
          <w:lang w:val="es-ES" w:eastAsia="en-US"/>
        </w:rPr>
        <w:t xml:space="preserve">, al no existir diligencias pendientes por desahogar, </w:t>
      </w:r>
      <w:r w:rsidR="00DC766B" w:rsidRPr="00707D03">
        <w:rPr>
          <w:rFonts w:ascii="Palatino Linotype" w:eastAsia="Calibri" w:hAnsi="Palatino Linotype" w:cs="Tahoma"/>
          <w:bCs/>
          <w:sz w:val="22"/>
          <w:szCs w:val="22"/>
          <w:lang w:val="es-ES" w:eastAsia="en-US"/>
        </w:rPr>
        <w:t xml:space="preserve">el Comisionado Ponente </w:t>
      </w:r>
      <w:r w:rsidR="00DC766B" w:rsidRPr="00707D03">
        <w:rPr>
          <w:rFonts w:ascii="Palatino Linotype" w:eastAsia="Calibri" w:hAnsi="Palatino Linotype" w:cs="Tahoma"/>
          <w:b/>
          <w:bCs/>
          <w:sz w:val="22"/>
          <w:szCs w:val="22"/>
          <w:lang w:val="es-ES" w:eastAsia="en-US"/>
        </w:rPr>
        <w:t>decretó el cierre</w:t>
      </w:r>
      <w:r w:rsidR="003D0834" w:rsidRPr="00707D03">
        <w:rPr>
          <w:rFonts w:ascii="Palatino Linotype" w:eastAsia="Calibri" w:hAnsi="Palatino Linotype" w:cs="Tahoma"/>
          <w:b/>
          <w:bCs/>
          <w:sz w:val="22"/>
          <w:szCs w:val="22"/>
          <w:lang w:val="es-ES" w:eastAsia="en-US"/>
        </w:rPr>
        <w:t xml:space="preserve"> </w:t>
      </w:r>
      <w:r w:rsidR="00DC766B" w:rsidRPr="00707D03">
        <w:rPr>
          <w:rFonts w:ascii="Palatino Linotype" w:eastAsia="Calibri" w:hAnsi="Palatino Linotype" w:cs="Tahoma"/>
          <w:b/>
          <w:bCs/>
          <w:sz w:val="22"/>
          <w:szCs w:val="22"/>
          <w:lang w:val="es-ES" w:eastAsia="en-US"/>
        </w:rPr>
        <w:t>de</w:t>
      </w:r>
      <w:r w:rsidR="003D0834" w:rsidRPr="00707D03">
        <w:rPr>
          <w:rFonts w:ascii="Palatino Linotype" w:eastAsia="Calibri" w:hAnsi="Palatino Linotype" w:cs="Tahoma"/>
          <w:b/>
          <w:bCs/>
          <w:sz w:val="22"/>
          <w:szCs w:val="22"/>
          <w:lang w:val="es-ES" w:eastAsia="en-US"/>
        </w:rPr>
        <w:t xml:space="preserve"> instrucción</w:t>
      </w:r>
      <w:r w:rsidR="00534263" w:rsidRPr="00707D03">
        <w:rPr>
          <w:rFonts w:ascii="Palatino Linotype" w:eastAsia="Calibri" w:hAnsi="Palatino Linotype" w:cs="Tahoma"/>
          <w:b/>
          <w:bCs/>
          <w:sz w:val="22"/>
          <w:szCs w:val="22"/>
          <w:lang w:val="es-ES" w:eastAsia="en-US"/>
        </w:rPr>
        <w:t xml:space="preserve"> </w:t>
      </w:r>
      <w:r w:rsidR="00534263" w:rsidRPr="00707D03">
        <w:rPr>
          <w:rFonts w:ascii="Palatino Linotype" w:eastAsia="Calibri" w:hAnsi="Palatino Linotype" w:cs="Tahoma"/>
          <w:bCs/>
          <w:sz w:val="22"/>
          <w:szCs w:val="22"/>
          <w:lang w:val="es-ES" w:eastAsia="en-US"/>
        </w:rPr>
        <w:t>y pasó</w:t>
      </w:r>
      <w:r w:rsidR="003D0834" w:rsidRPr="00707D03">
        <w:rPr>
          <w:rFonts w:ascii="Palatino Linotype" w:eastAsia="Calibri" w:hAnsi="Palatino Linotype" w:cs="Tahoma"/>
          <w:bCs/>
          <w:sz w:val="22"/>
          <w:szCs w:val="22"/>
          <w:lang w:val="es-ES" w:eastAsia="en-US"/>
        </w:rPr>
        <w:t xml:space="preserve"> a resolución</w:t>
      </w:r>
      <w:r w:rsidR="007368A7" w:rsidRPr="00707D03">
        <w:rPr>
          <w:rFonts w:ascii="Palatino Linotype" w:eastAsia="Calibri" w:hAnsi="Palatino Linotype" w:cs="Tahoma"/>
          <w:bCs/>
          <w:sz w:val="22"/>
          <w:szCs w:val="22"/>
          <w:lang w:val="es-ES" w:eastAsia="en-US"/>
        </w:rPr>
        <w:t xml:space="preserve"> el expediente</w:t>
      </w:r>
      <w:r w:rsidR="003D0834" w:rsidRPr="00707D03">
        <w:rPr>
          <w:rFonts w:ascii="Palatino Linotype" w:eastAsia="Calibri" w:hAnsi="Palatino Linotype" w:cs="Tahoma"/>
          <w:bCs/>
          <w:sz w:val="22"/>
          <w:szCs w:val="22"/>
          <w:lang w:val="es-ES" w:eastAsia="en-US"/>
        </w:rPr>
        <w:t>, en términos de lo dispuesto en los artículos 185, fracciones VI y VIII</w:t>
      </w:r>
      <w:r w:rsidR="00534263" w:rsidRPr="00707D03">
        <w:rPr>
          <w:rFonts w:ascii="Palatino Linotype" w:eastAsia="Calibri" w:hAnsi="Palatino Linotype" w:cs="Tahoma"/>
          <w:bCs/>
          <w:sz w:val="22"/>
          <w:szCs w:val="22"/>
          <w:lang w:val="es-ES" w:eastAsia="en-US"/>
        </w:rPr>
        <w:t>,</w:t>
      </w:r>
      <w:r w:rsidR="003D0834" w:rsidRPr="00707D03">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707D03">
        <w:rPr>
          <w:rFonts w:ascii="Palatino Linotype" w:eastAsia="Calibri" w:hAnsi="Palatino Linotype" w:cs="Tahoma"/>
          <w:b/>
          <w:bCs/>
          <w:sz w:val="22"/>
          <w:szCs w:val="22"/>
          <w:lang w:val="es-ES" w:eastAsia="en-US"/>
        </w:rPr>
        <w:t xml:space="preserve">acto que fue notificado a las partes el </w:t>
      </w:r>
      <w:r w:rsidR="00DC766B" w:rsidRPr="00707D03">
        <w:rPr>
          <w:rFonts w:ascii="Palatino Linotype" w:eastAsia="Calibri" w:hAnsi="Palatino Linotype" w:cs="Tahoma"/>
          <w:b/>
          <w:bCs/>
          <w:sz w:val="22"/>
          <w:szCs w:val="22"/>
          <w:lang w:val="es-ES" w:eastAsia="en-US"/>
        </w:rPr>
        <w:t>mismo día de su emisión</w:t>
      </w:r>
      <w:r w:rsidR="003D0834" w:rsidRPr="00707D03">
        <w:rPr>
          <w:rFonts w:ascii="Palatino Linotype" w:eastAsia="Calibri" w:hAnsi="Palatino Linotype" w:cs="Tahoma"/>
          <w:bCs/>
          <w:sz w:val="22"/>
          <w:szCs w:val="22"/>
          <w:lang w:val="es-ES" w:eastAsia="en-US"/>
        </w:rPr>
        <w:t>, a través del Sistema de Acceso a la Información Mexiquense</w:t>
      </w:r>
      <w:r w:rsidR="00534263" w:rsidRPr="00707D03">
        <w:rPr>
          <w:rFonts w:ascii="Palatino Linotype" w:eastAsia="Calibri" w:hAnsi="Palatino Linotype" w:cs="Tahoma"/>
          <w:bCs/>
          <w:sz w:val="22"/>
          <w:szCs w:val="22"/>
          <w:lang w:val="es-ES" w:eastAsia="en-US"/>
        </w:rPr>
        <w:t xml:space="preserve"> (SAIMEX)</w:t>
      </w:r>
      <w:r w:rsidR="003D0834" w:rsidRPr="00707D03">
        <w:rPr>
          <w:rFonts w:ascii="Palatino Linotype" w:eastAsia="Calibri" w:hAnsi="Palatino Linotype" w:cs="Tahoma"/>
          <w:bCs/>
          <w:sz w:val="22"/>
          <w:szCs w:val="22"/>
          <w:lang w:val="es-ES" w:eastAsia="en-US"/>
        </w:rPr>
        <w:t>.</w:t>
      </w:r>
    </w:p>
    <w:p w14:paraId="3FFC98C5" w14:textId="77777777" w:rsidR="003D0834" w:rsidRPr="00707D03" w:rsidRDefault="003D0834" w:rsidP="0051606B">
      <w:pPr>
        <w:spacing w:line="360" w:lineRule="auto"/>
        <w:ind w:right="-595"/>
        <w:jc w:val="both"/>
        <w:rPr>
          <w:rFonts w:ascii="Palatino Linotype" w:eastAsia="Calibri" w:hAnsi="Palatino Linotype" w:cs="Tahoma"/>
          <w:b/>
          <w:bCs/>
          <w:sz w:val="22"/>
          <w:szCs w:val="22"/>
          <w:lang w:val="es-ES" w:eastAsia="en-US"/>
        </w:rPr>
      </w:pPr>
    </w:p>
    <w:p w14:paraId="587D9109" w14:textId="73D527A2" w:rsidR="00806E45" w:rsidRPr="00707D03" w:rsidRDefault="00806E45" w:rsidP="0051606B">
      <w:pPr>
        <w:spacing w:line="360" w:lineRule="auto"/>
        <w:ind w:left="1" w:right="-595" w:hanging="1"/>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lastRenderedPageBreak/>
        <w:t>En razón de que fue debidamente sustanciado el expediente electrónico y no existe diligencia pendiente de desahogo, se emite la resolución que conforme a De</w:t>
      </w:r>
      <w:r w:rsidR="00FD04D1" w:rsidRPr="00707D03">
        <w:rPr>
          <w:rFonts w:ascii="Palatino Linotype" w:eastAsia="Calibri" w:hAnsi="Palatino Linotype" w:cs="Tahoma"/>
          <w:bCs/>
          <w:sz w:val="22"/>
          <w:szCs w:val="22"/>
          <w:lang w:val="es-ES" w:eastAsia="en-US"/>
        </w:rPr>
        <w:t>recho procede</w:t>
      </w:r>
      <w:r w:rsidR="00285B21" w:rsidRPr="00707D03">
        <w:rPr>
          <w:rFonts w:ascii="Palatino Linotype" w:eastAsia="Calibri" w:hAnsi="Palatino Linotype" w:cs="Tahoma"/>
          <w:bCs/>
          <w:sz w:val="22"/>
          <w:szCs w:val="22"/>
          <w:lang w:val="es-ES" w:eastAsia="en-US"/>
        </w:rPr>
        <w:t>, de acuerdo con lo</w:t>
      </w:r>
      <w:r w:rsidRPr="00707D03">
        <w:rPr>
          <w:rFonts w:ascii="Palatino Linotype" w:eastAsia="Calibri" w:hAnsi="Palatino Linotype" w:cs="Tahoma"/>
          <w:bCs/>
          <w:sz w:val="22"/>
          <w:szCs w:val="22"/>
          <w:lang w:val="es-ES" w:eastAsia="en-US"/>
        </w:rPr>
        <w:t xml:space="preserve">s siguientes: </w:t>
      </w:r>
    </w:p>
    <w:p w14:paraId="0E221947" w14:textId="77777777" w:rsidR="00DE011C" w:rsidRPr="00707D03" w:rsidRDefault="00DE011C" w:rsidP="0051606B">
      <w:pPr>
        <w:spacing w:line="360" w:lineRule="auto"/>
        <w:jc w:val="center"/>
        <w:rPr>
          <w:rFonts w:ascii="Palatino Linotype" w:eastAsia="Calibri" w:hAnsi="Palatino Linotype" w:cs="Tahoma"/>
          <w:b/>
          <w:bCs/>
          <w:sz w:val="22"/>
          <w:szCs w:val="22"/>
          <w:lang w:val="es-ES" w:eastAsia="en-US"/>
        </w:rPr>
      </w:pPr>
    </w:p>
    <w:p w14:paraId="6A6F0CD2" w14:textId="3763E3AC" w:rsidR="00806E45" w:rsidRPr="00707D03" w:rsidRDefault="00285B21" w:rsidP="0051606B">
      <w:pPr>
        <w:spacing w:line="360" w:lineRule="auto"/>
        <w:jc w:val="center"/>
        <w:rPr>
          <w:rFonts w:ascii="Palatino Linotype" w:eastAsia="Calibri" w:hAnsi="Palatino Linotype" w:cs="Tahoma"/>
          <w:b/>
          <w:bCs/>
          <w:sz w:val="22"/>
          <w:szCs w:val="22"/>
          <w:lang w:val="es-ES" w:eastAsia="en-US"/>
        </w:rPr>
      </w:pPr>
      <w:r w:rsidRPr="00707D03">
        <w:rPr>
          <w:rFonts w:ascii="Palatino Linotype" w:eastAsia="Calibri" w:hAnsi="Palatino Linotype" w:cs="Tahoma"/>
          <w:b/>
          <w:bCs/>
          <w:sz w:val="22"/>
          <w:szCs w:val="22"/>
          <w:lang w:val="es-ES" w:eastAsia="en-US"/>
        </w:rPr>
        <w:t>CONSIDERANDOS</w:t>
      </w:r>
    </w:p>
    <w:p w14:paraId="414BCF66" w14:textId="77777777" w:rsidR="0085547C" w:rsidRPr="00707D03" w:rsidRDefault="0085547C" w:rsidP="0051606B">
      <w:pPr>
        <w:spacing w:line="360" w:lineRule="auto"/>
        <w:jc w:val="both"/>
        <w:rPr>
          <w:rFonts w:ascii="Palatino Linotype" w:eastAsia="Calibri" w:hAnsi="Palatino Linotype" w:cs="Tahoma"/>
          <w:b/>
          <w:bCs/>
          <w:sz w:val="22"/>
          <w:szCs w:val="22"/>
          <w:lang w:val="es-ES" w:eastAsia="en-US"/>
        </w:rPr>
      </w:pPr>
    </w:p>
    <w:p w14:paraId="1460403E" w14:textId="4D3064ED" w:rsidR="00806E45" w:rsidRPr="00707D03" w:rsidRDefault="00285B21" w:rsidP="0051606B">
      <w:pPr>
        <w:spacing w:line="360" w:lineRule="auto"/>
        <w:jc w:val="both"/>
        <w:rPr>
          <w:rFonts w:ascii="Palatino Linotype" w:eastAsia="Calibri" w:hAnsi="Palatino Linotype" w:cs="Tahoma"/>
          <w:b/>
          <w:bCs/>
          <w:sz w:val="22"/>
          <w:szCs w:val="22"/>
          <w:lang w:val="es-ES" w:eastAsia="en-US"/>
        </w:rPr>
      </w:pPr>
      <w:r w:rsidRPr="00707D03">
        <w:rPr>
          <w:rFonts w:ascii="Palatino Linotype" w:eastAsia="Calibri" w:hAnsi="Palatino Linotype" w:cs="Tahoma"/>
          <w:b/>
          <w:bCs/>
          <w:sz w:val="22"/>
          <w:szCs w:val="22"/>
          <w:lang w:val="es-ES" w:eastAsia="en-US"/>
        </w:rPr>
        <w:t>PRIMERO</w:t>
      </w:r>
      <w:r w:rsidR="00806E45" w:rsidRPr="00707D03">
        <w:rPr>
          <w:rFonts w:ascii="Palatino Linotype" w:eastAsia="Calibri" w:hAnsi="Palatino Linotype" w:cs="Tahoma"/>
          <w:b/>
          <w:bCs/>
          <w:sz w:val="22"/>
          <w:szCs w:val="22"/>
          <w:lang w:val="es-ES" w:eastAsia="en-US"/>
        </w:rPr>
        <w:t xml:space="preserve">. Competencia. </w:t>
      </w:r>
    </w:p>
    <w:p w14:paraId="549CB169" w14:textId="77777777" w:rsidR="00DE011C" w:rsidRPr="00707D03" w:rsidRDefault="00DE011C" w:rsidP="0051606B">
      <w:pPr>
        <w:spacing w:line="360" w:lineRule="auto"/>
        <w:jc w:val="both"/>
        <w:rPr>
          <w:rFonts w:ascii="Palatino Linotype" w:eastAsia="Calibri" w:hAnsi="Palatino Linotype" w:cs="Tahoma"/>
          <w:b/>
          <w:bCs/>
          <w:sz w:val="22"/>
          <w:szCs w:val="22"/>
          <w:lang w:val="es-ES" w:eastAsia="en-US"/>
        </w:rPr>
      </w:pPr>
    </w:p>
    <w:p w14:paraId="063F8447" w14:textId="795BE886" w:rsidR="00806E45" w:rsidRPr="00707D03" w:rsidRDefault="00806E45" w:rsidP="0051606B">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F06ECD" w:rsidRPr="00707D03">
        <w:rPr>
          <w:rFonts w:ascii="Palatino Linotype" w:eastAsia="Calibri" w:hAnsi="Palatino Linotype" w:cs="Tahoma"/>
          <w:bCs/>
          <w:sz w:val="22"/>
          <w:szCs w:val="22"/>
          <w:lang w:val="es-ES" w:eastAsia="en-US"/>
        </w:rPr>
        <w:t>Recurrente</w:t>
      </w:r>
      <w:r w:rsidRPr="00707D03">
        <w:rPr>
          <w:rFonts w:ascii="Palatino Linotype" w:eastAsia="Calibri" w:hAnsi="Palatino Linotype" w:cs="Tahoma"/>
          <w:bCs/>
          <w:sz w:val="22"/>
          <w:szCs w:val="22"/>
          <w:lang w:val="es-ES" w:eastAsia="en-US"/>
        </w:rPr>
        <w:t>, conforme a lo dispuesto en los artículos 6</w:t>
      </w:r>
      <w:r w:rsidR="00DC766B" w:rsidRPr="00707D03">
        <w:rPr>
          <w:rFonts w:ascii="Palatino Linotype" w:eastAsia="Calibri" w:hAnsi="Palatino Linotype" w:cs="Tahoma"/>
          <w:bCs/>
          <w:sz w:val="22"/>
          <w:szCs w:val="22"/>
          <w:lang w:val="es-ES" w:eastAsia="en-US"/>
        </w:rPr>
        <w:t>°</w:t>
      </w:r>
      <w:r w:rsidRPr="00707D03">
        <w:rPr>
          <w:rFonts w:ascii="Palatino Linotype" w:eastAsia="Calibri" w:hAnsi="Palatino Linotype" w:cs="Tahoma"/>
          <w:bCs/>
          <w:sz w:val="22"/>
          <w:szCs w:val="22"/>
          <w:lang w:val="es-ES" w:eastAsia="en-US"/>
        </w:rPr>
        <w:t>, apartado A</w:t>
      </w:r>
      <w:r w:rsidR="0076766A" w:rsidRPr="00707D03">
        <w:rPr>
          <w:rFonts w:ascii="Palatino Linotype" w:eastAsia="Calibri" w:hAnsi="Palatino Linotype" w:cs="Tahoma"/>
          <w:bCs/>
          <w:sz w:val="22"/>
          <w:szCs w:val="22"/>
          <w:lang w:val="es-ES" w:eastAsia="en-US"/>
        </w:rPr>
        <w:t>,</w:t>
      </w:r>
      <w:r w:rsidRPr="00707D03">
        <w:rPr>
          <w:rFonts w:ascii="Palatino Linotype" w:eastAsia="Calibri" w:hAnsi="Palatino Linotype" w:cs="Tahoma"/>
          <w:bCs/>
          <w:sz w:val="22"/>
          <w:szCs w:val="22"/>
          <w:lang w:val="es-ES" w:eastAsia="en-US"/>
        </w:rPr>
        <w:t xml:space="preserve"> de la Constitución Política de los Estados Unidos Mexicanos; 5</w:t>
      </w:r>
      <w:r w:rsidR="00E477A3" w:rsidRPr="00707D03">
        <w:rPr>
          <w:rFonts w:ascii="Palatino Linotype" w:eastAsia="Calibri" w:hAnsi="Palatino Linotype" w:cs="Tahoma"/>
          <w:bCs/>
          <w:sz w:val="22"/>
          <w:szCs w:val="22"/>
          <w:lang w:val="es-ES" w:eastAsia="en-US"/>
        </w:rPr>
        <w:t>°</w:t>
      </w:r>
      <w:r w:rsidR="00CF6923" w:rsidRPr="00707D03">
        <w:rPr>
          <w:rFonts w:ascii="Palatino Linotype" w:eastAsia="Calibri" w:hAnsi="Palatino Linotype" w:cs="Tahoma"/>
          <w:bCs/>
          <w:sz w:val="22"/>
          <w:szCs w:val="22"/>
          <w:lang w:val="es-ES" w:eastAsia="en-US"/>
        </w:rPr>
        <w:t xml:space="preserve">, párrafos vigésimo </w:t>
      </w:r>
      <w:r w:rsidRPr="00707D03">
        <w:rPr>
          <w:rFonts w:ascii="Palatino Linotype" w:eastAsia="Calibri" w:hAnsi="Palatino Linotype" w:cs="Tahoma"/>
          <w:bCs/>
          <w:sz w:val="22"/>
          <w:szCs w:val="22"/>
          <w:lang w:val="es-ES" w:eastAsia="en-US"/>
        </w:rPr>
        <w:t xml:space="preserve">segundo, </w:t>
      </w:r>
      <w:r w:rsidR="00CF6923" w:rsidRPr="00707D03">
        <w:rPr>
          <w:rFonts w:ascii="Palatino Linotype" w:eastAsia="Calibri" w:hAnsi="Palatino Linotype" w:cs="Tahoma"/>
          <w:bCs/>
          <w:sz w:val="22"/>
          <w:szCs w:val="22"/>
          <w:lang w:val="es-ES" w:eastAsia="en-US"/>
        </w:rPr>
        <w:t xml:space="preserve">vigésimo tercero y vigésimo cuarto </w:t>
      </w:r>
      <w:r w:rsidRPr="00707D03">
        <w:rPr>
          <w:rFonts w:ascii="Palatino Linotype" w:eastAsia="Calibri" w:hAnsi="Palatino Linotype" w:cs="Tahoma"/>
          <w:bCs/>
          <w:sz w:val="22"/>
          <w:szCs w:val="22"/>
          <w:lang w:val="es-ES" w:eastAsia="en-US"/>
        </w:rPr>
        <w:t>fracciones I, II, III, IV y V</w:t>
      </w:r>
      <w:r w:rsidR="00E477A3" w:rsidRPr="00707D03">
        <w:rPr>
          <w:rFonts w:ascii="Palatino Linotype" w:eastAsia="Calibri" w:hAnsi="Palatino Linotype" w:cs="Tahoma"/>
          <w:bCs/>
          <w:sz w:val="22"/>
          <w:szCs w:val="22"/>
          <w:lang w:val="es-ES" w:eastAsia="en-US"/>
        </w:rPr>
        <w:t>,</w:t>
      </w:r>
      <w:r w:rsidRPr="00707D03">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707D03">
        <w:rPr>
          <w:rFonts w:ascii="Palatino Linotype" w:eastAsia="Calibri" w:hAnsi="Palatino Linotype" w:cs="Tahoma"/>
          <w:bCs/>
          <w:sz w:val="22"/>
          <w:szCs w:val="22"/>
          <w:lang w:val="es-ES" w:eastAsia="en-US"/>
        </w:rPr>
        <w:t>,</w:t>
      </w:r>
      <w:r w:rsidRPr="00707D03">
        <w:rPr>
          <w:rFonts w:ascii="Palatino Linotype" w:eastAsia="Calibri" w:hAnsi="Palatino Linotype" w:cs="Tahoma"/>
          <w:bCs/>
          <w:sz w:val="22"/>
          <w:szCs w:val="22"/>
          <w:lang w:val="es-ES" w:eastAsia="en-US"/>
        </w:rPr>
        <w:t xml:space="preserve"> de la Ley Transparencia y Acceso a la Información Pública del</w:t>
      </w:r>
      <w:r w:rsidR="00DC766B" w:rsidRPr="00707D03">
        <w:rPr>
          <w:rFonts w:ascii="Palatino Linotype" w:eastAsia="Calibri" w:hAnsi="Palatino Linotype" w:cs="Tahoma"/>
          <w:bCs/>
          <w:sz w:val="22"/>
          <w:szCs w:val="22"/>
          <w:lang w:val="es-ES" w:eastAsia="en-US"/>
        </w:rPr>
        <w:t xml:space="preserve"> Estado de México y Municipios; 7</w:t>
      </w:r>
      <w:r w:rsidRPr="00707D03">
        <w:rPr>
          <w:rFonts w:ascii="Palatino Linotype" w:eastAsia="Calibri" w:hAnsi="Palatino Linotype" w:cs="Tahoma"/>
          <w:bCs/>
          <w:sz w:val="22"/>
          <w:szCs w:val="22"/>
          <w:lang w:val="es-ES" w:eastAsia="en-US"/>
        </w:rPr>
        <w:t>, 9, fracciones I y XXIV y 11</w:t>
      </w:r>
      <w:r w:rsidR="00E477A3" w:rsidRPr="00707D03">
        <w:rPr>
          <w:rFonts w:ascii="Palatino Linotype" w:eastAsia="Calibri" w:hAnsi="Palatino Linotype" w:cs="Tahoma"/>
          <w:bCs/>
          <w:sz w:val="22"/>
          <w:szCs w:val="22"/>
          <w:lang w:val="es-ES" w:eastAsia="en-US"/>
        </w:rPr>
        <w:t>,</w:t>
      </w:r>
      <w:r w:rsidRPr="00707D03">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311F38F2" w14:textId="77777777" w:rsidR="00EA4F2A" w:rsidRPr="00707D03" w:rsidRDefault="00EA4F2A" w:rsidP="0051606B">
      <w:pPr>
        <w:spacing w:line="360" w:lineRule="auto"/>
        <w:jc w:val="both"/>
        <w:rPr>
          <w:rFonts w:ascii="Palatino Linotype" w:eastAsia="Calibri" w:hAnsi="Palatino Linotype" w:cs="Tahoma"/>
          <w:b/>
          <w:bCs/>
          <w:sz w:val="22"/>
          <w:szCs w:val="22"/>
          <w:lang w:val="es-ES" w:eastAsia="en-US"/>
        </w:rPr>
      </w:pPr>
    </w:p>
    <w:p w14:paraId="31167004" w14:textId="77777777" w:rsidR="00806E45" w:rsidRPr="00707D03" w:rsidRDefault="00806E45" w:rsidP="0051606B">
      <w:pPr>
        <w:spacing w:line="360" w:lineRule="auto"/>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
          <w:bCs/>
          <w:sz w:val="22"/>
          <w:szCs w:val="22"/>
          <w:lang w:val="es-ES" w:eastAsia="en-US"/>
        </w:rPr>
        <w:t>SE</w:t>
      </w:r>
      <w:r w:rsidR="00285B21" w:rsidRPr="00707D03">
        <w:rPr>
          <w:rFonts w:ascii="Palatino Linotype" w:eastAsia="Calibri" w:hAnsi="Palatino Linotype" w:cs="Tahoma"/>
          <w:b/>
          <w:bCs/>
          <w:sz w:val="22"/>
          <w:szCs w:val="22"/>
          <w:lang w:val="es-ES" w:eastAsia="en-US"/>
        </w:rPr>
        <w:t>GUNDO</w:t>
      </w:r>
      <w:r w:rsidRPr="00707D03">
        <w:rPr>
          <w:rFonts w:ascii="Palatino Linotype" w:eastAsia="Calibri" w:hAnsi="Palatino Linotype" w:cs="Tahoma"/>
          <w:bCs/>
          <w:sz w:val="22"/>
          <w:szCs w:val="22"/>
          <w:lang w:val="es-ES" w:eastAsia="en-US"/>
        </w:rPr>
        <w:t xml:space="preserve">. </w:t>
      </w:r>
      <w:r w:rsidRPr="00707D03">
        <w:rPr>
          <w:rFonts w:ascii="Palatino Linotype" w:eastAsia="Calibri" w:hAnsi="Palatino Linotype" w:cs="Tahoma"/>
          <w:b/>
          <w:bCs/>
          <w:sz w:val="22"/>
          <w:szCs w:val="22"/>
          <w:lang w:val="es-ES" w:eastAsia="en-US"/>
        </w:rPr>
        <w:t>Causales de improcedencia y sobreseimiento.</w:t>
      </w:r>
      <w:r w:rsidRPr="00707D03">
        <w:rPr>
          <w:rFonts w:ascii="Palatino Linotype" w:eastAsia="Calibri" w:hAnsi="Palatino Linotype" w:cs="Tahoma"/>
          <w:bCs/>
          <w:sz w:val="22"/>
          <w:szCs w:val="22"/>
          <w:lang w:val="es-ES" w:eastAsia="en-US"/>
        </w:rPr>
        <w:t xml:space="preserve"> </w:t>
      </w:r>
    </w:p>
    <w:p w14:paraId="44D41E0C" w14:textId="77777777" w:rsidR="00806E45" w:rsidRPr="00707D03" w:rsidRDefault="00806E45" w:rsidP="0051606B">
      <w:pPr>
        <w:spacing w:line="360" w:lineRule="auto"/>
        <w:jc w:val="both"/>
        <w:rPr>
          <w:rFonts w:ascii="Palatino Linotype" w:eastAsia="Calibri" w:hAnsi="Palatino Linotype" w:cs="Tahoma"/>
          <w:bCs/>
          <w:sz w:val="22"/>
          <w:szCs w:val="22"/>
          <w:lang w:val="es-ES" w:eastAsia="en-US"/>
        </w:rPr>
      </w:pPr>
    </w:p>
    <w:p w14:paraId="18918EF9" w14:textId="77777777" w:rsidR="0038319E" w:rsidRPr="00707D03" w:rsidRDefault="00806E45" w:rsidP="0051606B">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707D03">
        <w:rPr>
          <w:rFonts w:ascii="Palatino Linotype" w:eastAsia="Calibri" w:hAnsi="Palatino Linotype" w:cs="Tahoma"/>
          <w:bCs/>
          <w:sz w:val="22"/>
          <w:szCs w:val="22"/>
          <w:lang w:val="es-ES" w:eastAsia="en-US"/>
        </w:rPr>
        <w:t>se encuentra obligado a efectuar el</w:t>
      </w:r>
      <w:r w:rsidRPr="00707D03">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707D03">
        <w:rPr>
          <w:rFonts w:ascii="Palatino Linotype" w:eastAsia="Calibri" w:hAnsi="Palatino Linotype" w:cs="Tahoma"/>
          <w:bCs/>
          <w:sz w:val="22"/>
          <w:szCs w:val="22"/>
          <w:lang w:val="es-ES" w:eastAsia="en-US"/>
        </w:rPr>
        <w:t>)</w:t>
      </w:r>
      <w:r w:rsidR="003C373A" w:rsidRPr="00707D03">
        <w:rPr>
          <w:rFonts w:ascii="Palatino Linotype" w:eastAsia="Calibri" w:hAnsi="Palatino Linotype" w:cs="Tahoma"/>
          <w:bCs/>
          <w:sz w:val="22"/>
          <w:szCs w:val="22"/>
          <w:lang w:val="es-ES" w:eastAsia="en-US"/>
        </w:rPr>
        <w:t>.</w:t>
      </w:r>
      <w:r w:rsidR="0038319E" w:rsidRPr="00707D03">
        <w:rPr>
          <w:rFonts w:ascii="Palatino Linotype" w:eastAsia="Calibri" w:hAnsi="Palatino Linotype" w:cs="Tahoma"/>
          <w:bCs/>
          <w:sz w:val="22"/>
          <w:szCs w:val="22"/>
          <w:lang w:val="es-ES" w:eastAsia="en-US"/>
        </w:rPr>
        <w:t xml:space="preserve"> </w:t>
      </w:r>
    </w:p>
    <w:p w14:paraId="1DD795E0" w14:textId="77777777" w:rsidR="0038319E" w:rsidRPr="00707D03" w:rsidRDefault="0038319E" w:rsidP="0051606B">
      <w:pPr>
        <w:pStyle w:val="Prrafodelista"/>
        <w:numPr>
          <w:ilvl w:val="0"/>
          <w:numId w:val="2"/>
        </w:numPr>
        <w:spacing w:line="360" w:lineRule="auto"/>
        <w:jc w:val="both"/>
        <w:rPr>
          <w:rFonts w:ascii="Palatino Linotype" w:eastAsia="Calibri" w:hAnsi="Palatino Linotype" w:cs="Tahoma"/>
          <w:b/>
          <w:bCs/>
          <w:szCs w:val="22"/>
          <w:lang w:val="es-ES" w:eastAsia="en-US"/>
        </w:rPr>
      </w:pPr>
      <w:r w:rsidRPr="00707D03">
        <w:rPr>
          <w:rFonts w:ascii="Palatino Linotype" w:eastAsia="Calibri" w:hAnsi="Palatino Linotype" w:cs="Tahoma"/>
          <w:b/>
          <w:bCs/>
          <w:szCs w:val="22"/>
          <w:lang w:val="es-ES" w:eastAsia="en-US"/>
        </w:rPr>
        <w:lastRenderedPageBreak/>
        <w:t>Ca</w:t>
      </w:r>
      <w:r w:rsidR="004D0BE6" w:rsidRPr="00707D03">
        <w:rPr>
          <w:rFonts w:ascii="Palatino Linotype" w:eastAsia="Calibri" w:hAnsi="Palatino Linotype" w:cs="Tahoma"/>
          <w:b/>
          <w:bCs/>
          <w:szCs w:val="22"/>
          <w:lang w:val="es-ES" w:eastAsia="en-US"/>
        </w:rPr>
        <w:t>us</w:t>
      </w:r>
      <w:r w:rsidRPr="00707D03">
        <w:rPr>
          <w:rFonts w:ascii="Palatino Linotype" w:eastAsia="Calibri" w:hAnsi="Palatino Linotype" w:cs="Tahoma"/>
          <w:b/>
          <w:bCs/>
          <w:szCs w:val="22"/>
          <w:lang w:val="es-ES" w:eastAsia="en-US"/>
        </w:rPr>
        <w:t>ales de improcedencia.</w:t>
      </w:r>
    </w:p>
    <w:p w14:paraId="729D6819" w14:textId="77777777" w:rsidR="00E477A3" w:rsidRPr="00707D03" w:rsidRDefault="00E477A3" w:rsidP="0051606B">
      <w:pPr>
        <w:spacing w:line="360" w:lineRule="auto"/>
        <w:jc w:val="both"/>
        <w:rPr>
          <w:rFonts w:ascii="Palatino Linotype" w:eastAsia="Calibri" w:hAnsi="Palatino Linotype" w:cs="Tahoma"/>
          <w:bCs/>
          <w:sz w:val="22"/>
          <w:szCs w:val="22"/>
          <w:lang w:val="es-ES" w:eastAsia="en-US"/>
        </w:rPr>
      </w:pPr>
    </w:p>
    <w:p w14:paraId="2BAE5D9E" w14:textId="51E0C529" w:rsidR="0041686D" w:rsidRPr="00707D03" w:rsidRDefault="00E477A3" w:rsidP="0051606B">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r w:rsidRPr="00707D03">
        <w:rPr>
          <w:rFonts w:ascii="Palatino Linotype" w:eastAsia="Calibri" w:hAnsi="Palatino Linotype" w:cs="Tahoma"/>
          <w:color w:val="000000"/>
          <w:sz w:val="22"/>
          <w:szCs w:val="22"/>
          <w:lang w:val="es-ES" w:eastAsia="es-MX"/>
        </w:rPr>
        <w:t>En el presente caso, no se actualiza ninguna de las causales de i</w:t>
      </w:r>
      <w:r w:rsidR="006A6A79" w:rsidRPr="00707D03">
        <w:rPr>
          <w:rFonts w:ascii="Palatino Linotype" w:eastAsia="Calibri" w:hAnsi="Palatino Linotype" w:cs="Tahoma"/>
          <w:color w:val="000000"/>
          <w:sz w:val="22"/>
          <w:szCs w:val="22"/>
          <w:lang w:val="es-ES" w:eastAsia="es-MX"/>
        </w:rPr>
        <w:t>mprocedencia establecidas por el artículo 191</w:t>
      </w:r>
      <w:r w:rsidR="00AA2BD3" w:rsidRPr="00707D03">
        <w:rPr>
          <w:rFonts w:ascii="Palatino Linotype" w:eastAsia="Calibri" w:hAnsi="Palatino Linotype" w:cs="Tahoma"/>
          <w:color w:val="000000"/>
          <w:sz w:val="22"/>
          <w:szCs w:val="22"/>
          <w:lang w:val="es-ES" w:eastAsia="es-MX"/>
        </w:rPr>
        <w:t xml:space="preserve">, </w:t>
      </w:r>
      <w:r w:rsidR="006A6A79" w:rsidRPr="00707D03">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707D03">
        <w:rPr>
          <w:rFonts w:ascii="Palatino Linotype" w:eastAsia="Calibri" w:hAnsi="Palatino Linotype" w:cs="Tahoma"/>
          <w:color w:val="000000"/>
          <w:sz w:val="22"/>
          <w:szCs w:val="22"/>
          <w:lang w:val="es-ES" w:eastAsia="es-MX"/>
        </w:rPr>
        <w:t xml:space="preserve">, toda vez que </w:t>
      </w:r>
      <w:r w:rsidR="009F376A" w:rsidRPr="00707D03">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707D03">
        <w:rPr>
          <w:rFonts w:ascii="Palatino Linotype" w:eastAsia="Calibri" w:hAnsi="Palatino Linotype" w:cs="Tahoma"/>
          <w:color w:val="000000"/>
          <w:sz w:val="22"/>
          <w:szCs w:val="22"/>
          <w:lang w:val="es-ES" w:eastAsia="es-MX"/>
        </w:rPr>
        <w:t xml:space="preserve">este Instituto no tiene conocimiento </w:t>
      </w:r>
      <w:r w:rsidRPr="00707D03">
        <w:rPr>
          <w:rFonts w:ascii="Palatino Linotype" w:hAnsi="Palatino Linotype" w:cs="Tahoma"/>
          <w:sz w:val="22"/>
          <w:szCs w:val="22"/>
          <w:lang w:val="es-ES"/>
        </w:rPr>
        <w:t xml:space="preserve">de que se encuentre en trámite algún medio de defensa presentado por el </w:t>
      </w:r>
      <w:r w:rsidR="00F06ECD" w:rsidRPr="00707D03">
        <w:rPr>
          <w:rFonts w:ascii="Palatino Linotype" w:hAnsi="Palatino Linotype" w:cs="Tahoma"/>
          <w:sz w:val="22"/>
          <w:szCs w:val="22"/>
          <w:lang w:val="es-ES"/>
        </w:rPr>
        <w:t xml:space="preserve">Recurrente </w:t>
      </w:r>
      <w:r w:rsidRPr="00707D03">
        <w:rPr>
          <w:rFonts w:ascii="Palatino Linotype" w:hAnsi="Palatino Linotype" w:cs="Tahoma"/>
          <w:sz w:val="22"/>
          <w:szCs w:val="22"/>
          <w:lang w:val="es-ES"/>
        </w:rPr>
        <w:t>ante otra instancia; no existió prevención alguna; la veracidad de la respuesta no formó parte del agravio</w:t>
      </w:r>
      <w:r w:rsidR="009F376A" w:rsidRPr="00707D03">
        <w:rPr>
          <w:rFonts w:ascii="Palatino Linotype" w:hAnsi="Palatino Linotype" w:cs="Tahoma"/>
          <w:sz w:val="22"/>
          <w:szCs w:val="22"/>
          <w:lang w:val="es-ES"/>
        </w:rPr>
        <w:t xml:space="preserve">; no se está ante una consulta o trámite en específico; </w:t>
      </w:r>
      <w:r w:rsidR="0041686D" w:rsidRPr="00707D03">
        <w:rPr>
          <w:rFonts w:ascii="Palatino Linotype" w:hAnsi="Palatino Linotype" w:cs="Tahoma"/>
          <w:sz w:val="22"/>
          <w:szCs w:val="22"/>
          <w:lang w:val="es-ES"/>
        </w:rPr>
        <w:t xml:space="preserve">y, el </w:t>
      </w:r>
      <w:r w:rsidR="00F06ECD" w:rsidRPr="00707D03">
        <w:rPr>
          <w:rFonts w:ascii="Palatino Linotype" w:hAnsi="Palatino Linotype" w:cs="Tahoma"/>
          <w:sz w:val="22"/>
          <w:szCs w:val="22"/>
          <w:lang w:val="es-ES"/>
        </w:rPr>
        <w:t>Recurrente</w:t>
      </w:r>
      <w:r w:rsidR="00D843FA" w:rsidRPr="00707D03">
        <w:rPr>
          <w:rFonts w:ascii="Palatino Linotype" w:hAnsi="Palatino Linotype" w:cs="Tahoma"/>
          <w:sz w:val="22"/>
          <w:szCs w:val="22"/>
          <w:lang w:val="es-ES"/>
        </w:rPr>
        <w:t xml:space="preserve"> no amplió su solicitud en el recurso de revisión</w:t>
      </w:r>
      <w:r w:rsidRPr="00707D03">
        <w:rPr>
          <w:rFonts w:ascii="Palatino Linotype" w:eastAsia="Calibri" w:hAnsi="Palatino Linotype" w:cs="Tahoma"/>
          <w:color w:val="000000"/>
          <w:sz w:val="22"/>
          <w:szCs w:val="22"/>
          <w:lang w:val="es-ES" w:eastAsia="es-MX"/>
        </w:rPr>
        <w:t>.</w:t>
      </w:r>
      <w:r w:rsidR="00295682" w:rsidRPr="00707D03">
        <w:rPr>
          <w:rFonts w:ascii="Palatino Linotype" w:eastAsia="Calibri" w:hAnsi="Palatino Linotype" w:cs="Tahoma"/>
          <w:color w:val="000000"/>
          <w:sz w:val="22"/>
          <w:szCs w:val="22"/>
          <w:lang w:val="es-ES" w:eastAsia="es-MX"/>
        </w:rPr>
        <w:t xml:space="preserve"> </w:t>
      </w:r>
    </w:p>
    <w:p w14:paraId="4BD872A3" w14:textId="77777777" w:rsidR="0041686D" w:rsidRPr="00707D03" w:rsidRDefault="0041686D" w:rsidP="0051606B">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p>
    <w:p w14:paraId="1871EEF2" w14:textId="7D3A960F" w:rsidR="0038319E" w:rsidRPr="00707D03" w:rsidRDefault="003C373A" w:rsidP="0051606B">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r w:rsidRPr="00707D03">
        <w:rPr>
          <w:rFonts w:ascii="Palatino Linotype" w:hAnsi="Palatino Linotype" w:cs="Tahoma"/>
          <w:sz w:val="22"/>
          <w:szCs w:val="24"/>
        </w:rPr>
        <w:t xml:space="preserve">Aunado a lo anterior, del análisis al recurso de revisión interpuesto, </w:t>
      </w:r>
      <w:r w:rsidR="00E477A3" w:rsidRPr="00707D03">
        <w:rPr>
          <w:rFonts w:ascii="Palatino Linotype" w:hAnsi="Palatino Linotype" w:cs="Tahoma"/>
          <w:sz w:val="22"/>
          <w:szCs w:val="24"/>
          <w:lang w:val="es-ES"/>
        </w:rPr>
        <w:t>se</w:t>
      </w:r>
      <w:r w:rsidRPr="00707D03">
        <w:rPr>
          <w:rFonts w:ascii="Palatino Linotype" w:hAnsi="Palatino Linotype" w:cs="Tahoma"/>
          <w:sz w:val="22"/>
          <w:szCs w:val="24"/>
          <w:lang w:val="es-ES"/>
        </w:rPr>
        <w:t xml:space="preserve"> advierte que este</w:t>
      </w:r>
      <w:r w:rsidR="00E477A3" w:rsidRPr="00707D03">
        <w:rPr>
          <w:rFonts w:ascii="Palatino Linotype" w:hAnsi="Palatino Linotype" w:cs="Tahoma"/>
          <w:sz w:val="22"/>
          <w:szCs w:val="24"/>
          <w:lang w:val="es-ES"/>
        </w:rPr>
        <w:t xml:space="preserve"> actualiza la</w:t>
      </w:r>
      <w:r w:rsidR="007368A7" w:rsidRPr="00707D03">
        <w:rPr>
          <w:rFonts w:ascii="Palatino Linotype" w:hAnsi="Palatino Linotype" w:cs="Tahoma"/>
          <w:sz w:val="22"/>
          <w:szCs w:val="24"/>
          <w:lang w:val="es-ES"/>
        </w:rPr>
        <w:t xml:space="preserve"> </w:t>
      </w:r>
      <w:r w:rsidR="00E477A3" w:rsidRPr="00707D03">
        <w:rPr>
          <w:rFonts w:ascii="Palatino Linotype" w:hAnsi="Palatino Linotype" w:cs="Tahoma"/>
          <w:sz w:val="22"/>
          <w:szCs w:val="24"/>
          <w:lang w:val="es-ES"/>
        </w:rPr>
        <w:t>causal</w:t>
      </w:r>
      <w:r w:rsidR="007368A7" w:rsidRPr="00707D03">
        <w:rPr>
          <w:rFonts w:ascii="Palatino Linotype" w:hAnsi="Palatino Linotype" w:cs="Tahoma"/>
          <w:sz w:val="22"/>
          <w:szCs w:val="24"/>
          <w:lang w:val="es-ES"/>
        </w:rPr>
        <w:t xml:space="preserve"> </w:t>
      </w:r>
      <w:r w:rsidR="00E477A3" w:rsidRPr="00707D03">
        <w:rPr>
          <w:rFonts w:ascii="Palatino Linotype" w:hAnsi="Palatino Linotype" w:cs="Tahoma"/>
          <w:sz w:val="22"/>
          <w:szCs w:val="24"/>
          <w:lang w:val="es-ES"/>
        </w:rPr>
        <w:t xml:space="preserve">de procedencia </w:t>
      </w:r>
      <w:r w:rsidR="00774D4B" w:rsidRPr="00707D03">
        <w:rPr>
          <w:rFonts w:ascii="Palatino Linotype" w:hAnsi="Palatino Linotype" w:cs="Tahoma"/>
          <w:sz w:val="22"/>
          <w:szCs w:val="24"/>
          <w:lang w:val="es-ES"/>
        </w:rPr>
        <w:t xml:space="preserve">prevista por </w:t>
      </w:r>
      <w:r w:rsidR="00E477A3" w:rsidRPr="00707D03">
        <w:rPr>
          <w:rFonts w:ascii="Palatino Linotype" w:hAnsi="Palatino Linotype" w:cs="Tahoma"/>
          <w:sz w:val="22"/>
          <w:szCs w:val="24"/>
          <w:lang w:val="es-ES"/>
        </w:rPr>
        <w:t xml:space="preserve">el artículo 179, </w:t>
      </w:r>
      <w:r w:rsidR="006A6A79" w:rsidRPr="00707D03">
        <w:rPr>
          <w:rFonts w:ascii="Palatino Linotype" w:eastAsia="Calibri" w:hAnsi="Palatino Linotype" w:cs="Tahoma"/>
          <w:bCs/>
          <w:sz w:val="22"/>
          <w:szCs w:val="22"/>
          <w:lang w:val="es-ES" w:eastAsia="en-US"/>
        </w:rPr>
        <w:t>fracci</w:t>
      </w:r>
      <w:r w:rsidR="00E500DA" w:rsidRPr="00707D03">
        <w:rPr>
          <w:rFonts w:ascii="Palatino Linotype" w:eastAsia="Calibri" w:hAnsi="Palatino Linotype" w:cs="Tahoma"/>
          <w:bCs/>
          <w:sz w:val="22"/>
          <w:szCs w:val="22"/>
          <w:lang w:val="es-ES" w:eastAsia="en-US"/>
        </w:rPr>
        <w:t>o</w:t>
      </w:r>
      <w:r w:rsidR="00EA4F2A" w:rsidRPr="00707D03">
        <w:rPr>
          <w:rFonts w:ascii="Palatino Linotype" w:eastAsia="Calibri" w:hAnsi="Palatino Linotype" w:cs="Tahoma"/>
          <w:bCs/>
          <w:sz w:val="22"/>
          <w:szCs w:val="22"/>
          <w:lang w:val="es-ES" w:eastAsia="en-US"/>
        </w:rPr>
        <w:t>n</w:t>
      </w:r>
      <w:r w:rsidR="00E500DA" w:rsidRPr="00707D03">
        <w:rPr>
          <w:rFonts w:ascii="Palatino Linotype" w:eastAsia="Calibri" w:hAnsi="Palatino Linotype" w:cs="Tahoma"/>
          <w:bCs/>
          <w:sz w:val="22"/>
          <w:szCs w:val="22"/>
          <w:lang w:val="es-ES" w:eastAsia="en-US"/>
        </w:rPr>
        <w:t>es</w:t>
      </w:r>
      <w:r w:rsidR="007368A7" w:rsidRPr="00707D03">
        <w:rPr>
          <w:rFonts w:ascii="Palatino Linotype" w:eastAsia="Calibri" w:hAnsi="Palatino Linotype" w:cs="Tahoma"/>
          <w:bCs/>
          <w:sz w:val="22"/>
          <w:szCs w:val="22"/>
          <w:lang w:val="es-ES" w:eastAsia="en-US"/>
        </w:rPr>
        <w:t xml:space="preserve"> </w:t>
      </w:r>
      <w:r w:rsidR="00E500DA" w:rsidRPr="00707D03">
        <w:rPr>
          <w:rFonts w:ascii="Palatino Linotype" w:eastAsia="Calibri" w:hAnsi="Palatino Linotype" w:cs="Tahoma"/>
          <w:bCs/>
          <w:sz w:val="22"/>
          <w:szCs w:val="22"/>
          <w:lang w:val="es-ES" w:eastAsia="en-US"/>
        </w:rPr>
        <w:t>VII</w:t>
      </w:r>
      <w:r w:rsidR="0008740C" w:rsidRPr="00707D03">
        <w:rPr>
          <w:rFonts w:ascii="Palatino Linotype" w:eastAsia="Calibri" w:hAnsi="Palatino Linotype" w:cs="Tahoma"/>
          <w:bCs/>
          <w:sz w:val="22"/>
          <w:szCs w:val="22"/>
          <w:lang w:val="es-ES" w:eastAsia="en-US"/>
        </w:rPr>
        <w:t xml:space="preserve"> </w:t>
      </w:r>
      <w:r w:rsidR="003D4CB4" w:rsidRPr="00707D03">
        <w:rPr>
          <w:rFonts w:ascii="Palatino Linotype" w:eastAsia="Calibri" w:hAnsi="Palatino Linotype" w:cs="Tahoma"/>
          <w:bCs/>
          <w:sz w:val="22"/>
          <w:szCs w:val="22"/>
          <w:lang w:val="es-ES" w:eastAsia="en-US"/>
        </w:rPr>
        <w:t>de la Ley en cita.</w:t>
      </w:r>
    </w:p>
    <w:p w14:paraId="63A350B1" w14:textId="77777777" w:rsidR="00783BF6" w:rsidRPr="00707D03" w:rsidRDefault="00783BF6" w:rsidP="0051606B">
      <w:pPr>
        <w:spacing w:line="360" w:lineRule="auto"/>
        <w:jc w:val="both"/>
        <w:rPr>
          <w:rFonts w:ascii="Palatino Linotype" w:eastAsia="Calibri" w:hAnsi="Palatino Linotype" w:cs="Tahoma"/>
          <w:bCs/>
          <w:sz w:val="22"/>
          <w:szCs w:val="22"/>
          <w:lang w:val="es-ES" w:eastAsia="en-US"/>
        </w:rPr>
      </w:pPr>
    </w:p>
    <w:p w14:paraId="20072F05" w14:textId="77777777" w:rsidR="0038319E" w:rsidRPr="00707D03" w:rsidRDefault="0038319E" w:rsidP="0051606B">
      <w:pPr>
        <w:pStyle w:val="Prrafodelista"/>
        <w:numPr>
          <w:ilvl w:val="0"/>
          <w:numId w:val="2"/>
        </w:numPr>
        <w:spacing w:line="276" w:lineRule="auto"/>
        <w:jc w:val="both"/>
        <w:rPr>
          <w:rFonts w:ascii="Palatino Linotype" w:eastAsia="Calibri" w:hAnsi="Palatino Linotype" w:cs="Tahoma"/>
          <w:bCs/>
          <w:szCs w:val="22"/>
          <w:lang w:val="es-ES" w:eastAsia="en-US"/>
        </w:rPr>
      </w:pPr>
      <w:r w:rsidRPr="00707D03">
        <w:rPr>
          <w:rFonts w:ascii="Palatino Linotype" w:eastAsia="Calibri" w:hAnsi="Palatino Linotype" w:cs="Tahoma"/>
          <w:b/>
          <w:bCs/>
          <w:szCs w:val="22"/>
          <w:lang w:val="es-ES" w:eastAsia="en-US"/>
        </w:rPr>
        <w:t>Causales de sobreseimiento</w:t>
      </w:r>
      <w:r w:rsidRPr="00707D03">
        <w:rPr>
          <w:rFonts w:ascii="Palatino Linotype" w:eastAsia="Calibri" w:hAnsi="Palatino Linotype" w:cs="Tahoma"/>
          <w:bCs/>
          <w:szCs w:val="22"/>
          <w:lang w:val="es-ES" w:eastAsia="en-US"/>
        </w:rPr>
        <w:t>.</w:t>
      </w:r>
    </w:p>
    <w:p w14:paraId="4EA39F2B" w14:textId="77777777" w:rsidR="00806E45" w:rsidRPr="00707D03" w:rsidRDefault="00806E45" w:rsidP="0051606B">
      <w:pPr>
        <w:spacing w:line="276" w:lineRule="auto"/>
        <w:ind w:right="-595"/>
        <w:jc w:val="both"/>
        <w:rPr>
          <w:rFonts w:ascii="Palatino Linotype" w:eastAsia="Calibri" w:hAnsi="Palatino Linotype" w:cs="Tahoma"/>
          <w:bCs/>
          <w:sz w:val="22"/>
          <w:szCs w:val="22"/>
          <w:lang w:val="es-ES" w:eastAsia="en-US"/>
        </w:rPr>
      </w:pPr>
    </w:p>
    <w:p w14:paraId="761E11FB" w14:textId="2AC5C40D" w:rsidR="006E3C12" w:rsidRPr="00707D03" w:rsidRDefault="006E3C12" w:rsidP="0051606B">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t>De los autos que corren agregados al expediente en el que se actúa, no fue posibl</w:t>
      </w:r>
      <w:r w:rsidR="00D20B1D" w:rsidRPr="00707D03">
        <w:rPr>
          <w:rFonts w:ascii="Palatino Linotype" w:eastAsia="Calibri" w:hAnsi="Palatino Linotype" w:cs="Tahoma"/>
          <w:bCs/>
          <w:sz w:val="22"/>
          <w:szCs w:val="22"/>
          <w:lang w:val="es-ES" w:eastAsia="en-US"/>
        </w:rPr>
        <w:t xml:space="preserve">e advertir que se actualizarán </w:t>
      </w:r>
      <w:r w:rsidRPr="00707D03">
        <w:rPr>
          <w:rFonts w:ascii="Palatino Linotype" w:eastAsia="Calibri" w:hAnsi="Palatino Linotype" w:cs="Tahoma"/>
          <w:bCs/>
          <w:sz w:val="22"/>
          <w:szCs w:val="22"/>
          <w:lang w:val="es-ES" w:eastAsia="en-US"/>
        </w:rPr>
        <w:t>las causales de sobreseimiento previstas por el artículo 192</w:t>
      </w:r>
      <w:r w:rsidR="00DF648F" w:rsidRPr="00707D03">
        <w:rPr>
          <w:rFonts w:ascii="Palatino Linotype" w:eastAsia="Calibri" w:hAnsi="Palatino Linotype" w:cs="Tahoma"/>
          <w:bCs/>
          <w:sz w:val="22"/>
          <w:szCs w:val="22"/>
          <w:lang w:val="es-ES" w:eastAsia="en-US"/>
        </w:rPr>
        <w:t xml:space="preserve"> </w:t>
      </w:r>
      <w:r w:rsidRPr="00707D03">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707D03">
        <w:rPr>
          <w:rFonts w:ascii="Palatino Linotype" w:eastAsia="Calibri" w:hAnsi="Palatino Linotype" w:cs="Tahoma"/>
          <w:bCs/>
          <w:sz w:val="22"/>
          <w:szCs w:val="22"/>
          <w:lang w:val="es-ES" w:eastAsia="en-US"/>
        </w:rPr>
        <w:t>l trámite del presente recurso,</w:t>
      </w:r>
      <w:r w:rsidRPr="00707D03">
        <w:rPr>
          <w:rFonts w:ascii="Palatino Linotype" w:eastAsia="Calibri" w:hAnsi="Palatino Linotype" w:cs="Tahoma"/>
          <w:bCs/>
          <w:sz w:val="22"/>
          <w:szCs w:val="22"/>
          <w:lang w:val="es-ES" w:eastAsia="en-US"/>
        </w:rPr>
        <w:t xml:space="preserve"> </w:t>
      </w:r>
      <w:r w:rsidR="00DF648F" w:rsidRPr="00707D03">
        <w:rPr>
          <w:rFonts w:ascii="Palatino Linotype" w:eastAsia="Calibri" w:hAnsi="Palatino Linotype" w:cs="Tahoma"/>
          <w:bCs/>
          <w:sz w:val="22"/>
          <w:szCs w:val="22"/>
          <w:lang w:val="es-ES" w:eastAsia="en-US"/>
        </w:rPr>
        <w:t xml:space="preserve">que el </w:t>
      </w:r>
      <w:r w:rsidR="00F06ECD" w:rsidRPr="00707D03">
        <w:rPr>
          <w:rFonts w:ascii="Palatino Linotype" w:eastAsia="Calibri" w:hAnsi="Palatino Linotype" w:cs="Tahoma"/>
          <w:bCs/>
          <w:sz w:val="22"/>
          <w:szCs w:val="22"/>
          <w:lang w:val="es-ES" w:eastAsia="en-US"/>
        </w:rPr>
        <w:t xml:space="preserve">Sujeto Obligado </w:t>
      </w:r>
      <w:r w:rsidR="00DF648F" w:rsidRPr="00707D03">
        <w:rPr>
          <w:rFonts w:ascii="Palatino Linotype" w:eastAsia="Calibri" w:hAnsi="Palatino Linotype" w:cs="Tahoma"/>
          <w:bCs/>
          <w:sz w:val="22"/>
          <w:szCs w:val="22"/>
          <w:lang w:val="es-ES" w:eastAsia="en-US"/>
        </w:rPr>
        <w:t xml:space="preserve">hubiera modificado su respuesta y con ello dejado sin materia el recurso de revisión, </w:t>
      </w:r>
      <w:r w:rsidRPr="00707D03">
        <w:rPr>
          <w:rFonts w:ascii="Palatino Linotype" w:eastAsia="Calibri" w:hAnsi="Palatino Linotype" w:cs="Tahoma"/>
          <w:bCs/>
          <w:sz w:val="22"/>
          <w:szCs w:val="22"/>
          <w:lang w:val="es-ES" w:eastAsia="en-US"/>
        </w:rPr>
        <w:t xml:space="preserve">o </w:t>
      </w:r>
      <w:r w:rsidR="00DF648F" w:rsidRPr="00707D03">
        <w:rPr>
          <w:rFonts w:ascii="Palatino Linotype" w:eastAsia="Calibri" w:hAnsi="Palatino Linotype" w:cs="Tahoma"/>
          <w:bCs/>
          <w:sz w:val="22"/>
          <w:szCs w:val="22"/>
          <w:lang w:val="es-ES" w:eastAsia="en-US"/>
        </w:rPr>
        <w:t xml:space="preserve">bien </w:t>
      </w:r>
      <w:r w:rsidRPr="00707D03">
        <w:rPr>
          <w:rFonts w:ascii="Palatino Linotype" w:eastAsia="Calibri" w:hAnsi="Palatino Linotype" w:cs="Tahoma"/>
          <w:bCs/>
          <w:sz w:val="22"/>
          <w:szCs w:val="22"/>
          <w:lang w:val="es-ES" w:eastAsia="en-US"/>
        </w:rPr>
        <w:t xml:space="preserve">que el recurso de revisión hubiera quedado sin materia por algún otro motivo. </w:t>
      </w:r>
    </w:p>
    <w:p w14:paraId="6293AAEC" w14:textId="77777777" w:rsidR="001327FA" w:rsidRPr="00707D03" w:rsidRDefault="001327FA" w:rsidP="0051606B">
      <w:pPr>
        <w:spacing w:line="360" w:lineRule="auto"/>
        <w:ind w:right="-595"/>
        <w:jc w:val="both"/>
        <w:rPr>
          <w:rFonts w:ascii="Palatino Linotype" w:eastAsia="Calibri" w:hAnsi="Palatino Linotype" w:cs="Tahoma"/>
          <w:bCs/>
          <w:sz w:val="22"/>
          <w:szCs w:val="22"/>
          <w:lang w:val="es-ES" w:eastAsia="en-US"/>
        </w:rPr>
      </w:pPr>
    </w:p>
    <w:p w14:paraId="66406B23" w14:textId="0F3575A8" w:rsidR="006E3C12" w:rsidRPr="00707D03" w:rsidRDefault="006E3C12" w:rsidP="0051606B">
      <w:pPr>
        <w:spacing w:line="360" w:lineRule="auto"/>
        <w:ind w:right="-595"/>
        <w:jc w:val="both"/>
        <w:rPr>
          <w:rFonts w:ascii="Palatino Linotype" w:eastAsia="Calibri" w:hAnsi="Palatino Linotype" w:cs="Tahoma"/>
          <w:bCs/>
          <w:sz w:val="22"/>
          <w:szCs w:val="22"/>
          <w:lang w:val="es-ES" w:eastAsia="en-US"/>
        </w:rPr>
      </w:pPr>
      <w:r w:rsidRPr="00707D03">
        <w:rPr>
          <w:rFonts w:ascii="Palatino Linotype" w:eastAsia="Calibri" w:hAnsi="Palatino Linotype" w:cs="Tahoma"/>
          <w:bCs/>
          <w:sz w:val="22"/>
          <w:szCs w:val="22"/>
          <w:lang w:val="es-ES" w:eastAsia="en-US"/>
        </w:rPr>
        <w:t xml:space="preserve">Consecuentemente, al </w:t>
      </w:r>
      <w:r w:rsidRPr="00707D03">
        <w:rPr>
          <w:rFonts w:ascii="Palatino Linotype" w:eastAsia="Calibri" w:hAnsi="Palatino Linotype" w:cs="Tahoma"/>
          <w:b/>
          <w:bCs/>
          <w:sz w:val="22"/>
          <w:szCs w:val="22"/>
          <w:lang w:val="es-ES" w:eastAsia="en-US"/>
        </w:rPr>
        <w:t xml:space="preserve">no existir motivo de </w:t>
      </w:r>
      <w:r w:rsidR="00D843FA" w:rsidRPr="00707D03">
        <w:rPr>
          <w:rFonts w:ascii="Palatino Linotype" w:eastAsia="Calibri" w:hAnsi="Palatino Linotype" w:cs="Tahoma"/>
          <w:b/>
          <w:bCs/>
          <w:sz w:val="22"/>
          <w:szCs w:val="22"/>
          <w:lang w:val="es-ES" w:eastAsia="en-US"/>
        </w:rPr>
        <w:t xml:space="preserve">improcedencia y/o </w:t>
      </w:r>
      <w:r w:rsidRPr="00707D03">
        <w:rPr>
          <w:rFonts w:ascii="Palatino Linotype" w:eastAsia="Calibri" w:hAnsi="Palatino Linotype" w:cs="Tahoma"/>
          <w:b/>
          <w:bCs/>
          <w:sz w:val="22"/>
          <w:szCs w:val="22"/>
          <w:lang w:val="es-ES" w:eastAsia="en-US"/>
        </w:rPr>
        <w:t>sobreseimiento en el presente asunto,</w:t>
      </w:r>
      <w:r w:rsidRPr="00707D03">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w:t>
      </w:r>
      <w:r w:rsidRPr="00707D03">
        <w:rPr>
          <w:rFonts w:ascii="Palatino Linotype" w:eastAsia="Calibri" w:hAnsi="Palatino Linotype" w:cs="Tahoma"/>
          <w:bCs/>
          <w:sz w:val="22"/>
          <w:szCs w:val="22"/>
          <w:lang w:val="es-ES" w:eastAsia="en-US"/>
        </w:rPr>
        <w:lastRenderedPageBreak/>
        <w:t>durante el procedimiento de acceso a la información pública, con la finalidad de determinar claramente la cuestión a resolver.</w:t>
      </w:r>
    </w:p>
    <w:p w14:paraId="505B02F1" w14:textId="77777777" w:rsidR="00EF7AFC" w:rsidRPr="00707D03" w:rsidRDefault="00EF7AFC" w:rsidP="0051606B">
      <w:pPr>
        <w:spacing w:line="360" w:lineRule="auto"/>
        <w:jc w:val="both"/>
        <w:rPr>
          <w:rFonts w:ascii="Palatino Linotype" w:eastAsia="Calibri" w:hAnsi="Palatino Linotype" w:cs="Tahoma"/>
          <w:bCs/>
          <w:sz w:val="22"/>
          <w:szCs w:val="22"/>
          <w:lang w:eastAsia="en-US"/>
        </w:rPr>
      </w:pPr>
    </w:p>
    <w:p w14:paraId="4E8CC09A" w14:textId="65FFFD28" w:rsidR="0085547C" w:rsidRPr="00707D03" w:rsidRDefault="006E3C12" w:rsidP="0051606B">
      <w:pPr>
        <w:spacing w:line="360" w:lineRule="auto"/>
        <w:jc w:val="both"/>
        <w:rPr>
          <w:rFonts w:ascii="Palatino Linotype" w:eastAsia="Calibri" w:hAnsi="Palatino Linotype" w:cs="Tahoma"/>
          <w:bCs/>
          <w:sz w:val="22"/>
          <w:szCs w:val="22"/>
          <w:lang w:eastAsia="en-US"/>
        </w:rPr>
      </w:pPr>
      <w:r w:rsidRPr="00707D03">
        <w:rPr>
          <w:rFonts w:ascii="Palatino Linotype" w:eastAsia="Calibri" w:hAnsi="Palatino Linotype" w:cs="Tahoma"/>
          <w:b/>
          <w:bCs/>
          <w:sz w:val="22"/>
          <w:szCs w:val="22"/>
          <w:lang w:eastAsia="en-US"/>
        </w:rPr>
        <w:t>TERCERO.</w:t>
      </w:r>
      <w:r w:rsidRPr="00707D03">
        <w:rPr>
          <w:rFonts w:ascii="Palatino Linotype" w:eastAsia="Calibri" w:hAnsi="Palatino Linotype" w:cs="Tahoma"/>
          <w:bCs/>
          <w:sz w:val="22"/>
          <w:szCs w:val="22"/>
          <w:lang w:eastAsia="en-US"/>
        </w:rPr>
        <w:t xml:space="preserve"> </w:t>
      </w:r>
      <w:r w:rsidR="00024005" w:rsidRPr="00707D03">
        <w:rPr>
          <w:rFonts w:ascii="Palatino Linotype" w:eastAsia="Calibri" w:hAnsi="Palatino Linotype" w:cs="Tahoma"/>
          <w:b/>
          <w:bCs/>
          <w:sz w:val="22"/>
          <w:szCs w:val="22"/>
          <w:lang w:eastAsia="en-US"/>
        </w:rPr>
        <w:t xml:space="preserve">Determinación de la Controversia. </w:t>
      </w:r>
    </w:p>
    <w:p w14:paraId="08C5A0C0" w14:textId="77777777" w:rsidR="0085547C" w:rsidRPr="00707D03" w:rsidRDefault="0085547C" w:rsidP="0051606B">
      <w:pPr>
        <w:spacing w:line="360" w:lineRule="auto"/>
        <w:jc w:val="both"/>
        <w:rPr>
          <w:rFonts w:ascii="Palatino Linotype" w:eastAsia="Calibri" w:hAnsi="Palatino Linotype" w:cs="Tahoma"/>
          <w:bCs/>
          <w:sz w:val="22"/>
          <w:szCs w:val="22"/>
          <w:lang w:eastAsia="en-US"/>
        </w:rPr>
      </w:pPr>
    </w:p>
    <w:p w14:paraId="10DE43B9" w14:textId="351905B4" w:rsidR="00242D46" w:rsidRPr="00707D03" w:rsidRDefault="00024005" w:rsidP="00A07029">
      <w:pPr>
        <w:spacing w:line="360" w:lineRule="auto"/>
        <w:ind w:right="-595"/>
        <w:jc w:val="both"/>
        <w:rPr>
          <w:rFonts w:ascii="Palatino Linotype" w:hAnsi="Palatino Linotype"/>
          <w:sz w:val="22"/>
          <w:szCs w:val="22"/>
        </w:rPr>
      </w:pPr>
      <w:r w:rsidRPr="00707D03">
        <w:rPr>
          <w:rFonts w:ascii="Palatino Linotype" w:eastAsia="Calibri" w:hAnsi="Palatino Linotype" w:cs="Tahoma"/>
          <w:bCs/>
          <w:sz w:val="22"/>
          <w:szCs w:val="22"/>
          <w:lang w:eastAsia="en-US"/>
        </w:rPr>
        <w:t xml:space="preserve">Una vez realizado el estudio de las constancias que integran </w:t>
      </w:r>
      <w:r w:rsidR="001E64F2" w:rsidRPr="00707D03">
        <w:rPr>
          <w:rFonts w:ascii="Palatino Linotype" w:eastAsia="Calibri" w:hAnsi="Palatino Linotype" w:cs="Tahoma"/>
          <w:bCs/>
          <w:sz w:val="22"/>
          <w:szCs w:val="22"/>
          <w:lang w:eastAsia="en-US"/>
        </w:rPr>
        <w:t>e</w:t>
      </w:r>
      <w:r w:rsidRPr="00707D03">
        <w:rPr>
          <w:rFonts w:ascii="Palatino Linotype" w:eastAsia="Calibri" w:hAnsi="Palatino Linotype" w:cs="Tahoma"/>
          <w:bCs/>
          <w:sz w:val="22"/>
          <w:szCs w:val="22"/>
          <w:lang w:eastAsia="en-US"/>
        </w:rPr>
        <w:t>l</w:t>
      </w:r>
      <w:r w:rsidR="001E64F2" w:rsidRPr="00707D03">
        <w:rPr>
          <w:rFonts w:ascii="Palatino Linotype" w:eastAsia="Calibri" w:hAnsi="Palatino Linotype" w:cs="Tahoma"/>
          <w:bCs/>
          <w:sz w:val="22"/>
          <w:szCs w:val="22"/>
          <w:lang w:eastAsia="en-US"/>
        </w:rPr>
        <w:t xml:space="preserve"> </w:t>
      </w:r>
      <w:r w:rsidRPr="00707D03">
        <w:rPr>
          <w:rFonts w:ascii="Palatino Linotype" w:eastAsia="Calibri" w:hAnsi="Palatino Linotype" w:cs="Tahoma"/>
          <w:bCs/>
          <w:sz w:val="22"/>
          <w:szCs w:val="22"/>
          <w:lang w:eastAsia="en-US"/>
        </w:rPr>
        <w:t xml:space="preserve">expediente en que se actúa, se desprende que el Recurrente solicitó del </w:t>
      </w:r>
      <w:r w:rsidRPr="00707D03">
        <w:rPr>
          <w:rFonts w:ascii="Palatino Linotype" w:hAnsi="Palatino Linotype" w:cs="Tahoma"/>
          <w:bCs/>
          <w:sz w:val="22"/>
          <w:szCs w:val="22"/>
        </w:rPr>
        <w:t>Sujeto Obligado,</w:t>
      </w:r>
      <w:bookmarkStart w:id="3" w:name="_Hlk22039246"/>
      <w:r w:rsidR="00A07029" w:rsidRPr="00707D03">
        <w:rPr>
          <w:rFonts w:ascii="Palatino Linotype" w:hAnsi="Palatino Linotype" w:cs="Tahoma"/>
          <w:bCs/>
          <w:sz w:val="22"/>
          <w:szCs w:val="22"/>
        </w:rPr>
        <w:t xml:space="preserve"> </w:t>
      </w:r>
      <w:r w:rsidR="000072A2" w:rsidRPr="00707D03">
        <w:rPr>
          <w:rFonts w:ascii="Palatino Linotype" w:hAnsi="Palatino Linotype"/>
          <w:sz w:val="22"/>
          <w:szCs w:val="22"/>
        </w:rPr>
        <w:t xml:space="preserve">los siguientes documentos: </w:t>
      </w:r>
    </w:p>
    <w:p w14:paraId="5B92E488" w14:textId="77777777" w:rsidR="000072A2" w:rsidRPr="00707D03" w:rsidRDefault="000072A2" w:rsidP="000072A2">
      <w:pPr>
        <w:spacing w:line="360" w:lineRule="auto"/>
        <w:ind w:left="567" w:right="539"/>
        <w:jc w:val="both"/>
        <w:rPr>
          <w:rFonts w:ascii="Palatino Linotype" w:hAnsi="Palatino Linotype" w:cs="Tahoma"/>
          <w:bCs/>
          <w:sz w:val="22"/>
          <w:szCs w:val="22"/>
        </w:rPr>
      </w:pPr>
      <w:bookmarkStart w:id="4" w:name="_Hlk22216463"/>
    </w:p>
    <w:p w14:paraId="0EDF9EB5" w14:textId="77777777" w:rsidR="000072A2" w:rsidRPr="00707D03" w:rsidRDefault="000072A2" w:rsidP="00591151">
      <w:pPr>
        <w:pStyle w:val="Prrafodelista"/>
        <w:numPr>
          <w:ilvl w:val="0"/>
          <w:numId w:val="7"/>
        </w:numPr>
        <w:spacing w:line="360" w:lineRule="auto"/>
        <w:ind w:left="567" w:right="539" w:hanging="567"/>
        <w:jc w:val="both"/>
        <w:rPr>
          <w:rFonts w:ascii="Palatino Linotype" w:hAnsi="Palatino Linotype" w:cs="Tahoma"/>
          <w:bCs/>
          <w:color w:val="0D0D0D" w:themeColor="text1" w:themeTint="F2"/>
          <w:szCs w:val="22"/>
        </w:rPr>
      </w:pPr>
      <w:r w:rsidRPr="00707D03">
        <w:rPr>
          <w:rFonts w:ascii="Palatino Linotype" w:hAnsi="Palatino Linotype" w:cs="Tahoma"/>
          <w:bCs/>
          <w:color w:val="0D0D0D" w:themeColor="text1" w:themeTint="F2"/>
          <w:szCs w:val="22"/>
        </w:rPr>
        <w:t xml:space="preserve">Certificado expedido por el INFOEM en materia de acceso a la información, transparencia y protección de datos personales del Titular de la Unidad de Transparencia de La Paz, Estado de México. </w:t>
      </w:r>
    </w:p>
    <w:p w14:paraId="0CA4B53E" w14:textId="77777777" w:rsidR="000072A2" w:rsidRPr="00707D03" w:rsidRDefault="000072A2" w:rsidP="000072A2">
      <w:pPr>
        <w:pStyle w:val="Prrafodelista"/>
        <w:spacing w:line="360" w:lineRule="auto"/>
        <w:ind w:left="567" w:right="539"/>
        <w:jc w:val="both"/>
        <w:rPr>
          <w:rFonts w:ascii="Palatino Linotype" w:hAnsi="Palatino Linotype" w:cs="Tahoma"/>
          <w:bCs/>
          <w:color w:val="0D0D0D" w:themeColor="text1" w:themeTint="F2"/>
          <w:szCs w:val="22"/>
        </w:rPr>
      </w:pPr>
    </w:p>
    <w:p w14:paraId="024FE598" w14:textId="33D850E8" w:rsidR="000072A2" w:rsidRPr="00707D03" w:rsidRDefault="000072A2" w:rsidP="00591151">
      <w:pPr>
        <w:pStyle w:val="Prrafodelista"/>
        <w:numPr>
          <w:ilvl w:val="0"/>
          <w:numId w:val="7"/>
        </w:numPr>
        <w:spacing w:line="360" w:lineRule="auto"/>
        <w:ind w:left="567" w:right="539" w:hanging="567"/>
        <w:jc w:val="both"/>
        <w:rPr>
          <w:rFonts w:ascii="Palatino Linotype" w:hAnsi="Palatino Linotype" w:cs="Tahoma"/>
          <w:bCs/>
          <w:color w:val="0D0D0D" w:themeColor="text1" w:themeTint="F2"/>
          <w:szCs w:val="22"/>
        </w:rPr>
      </w:pPr>
      <w:r w:rsidRPr="00707D03">
        <w:rPr>
          <w:rFonts w:ascii="Palatino Linotype" w:hAnsi="Palatino Linotype" w:cs="Tahoma"/>
          <w:bCs/>
          <w:color w:val="0D0D0D" w:themeColor="text1" w:themeTint="F2"/>
          <w:szCs w:val="22"/>
        </w:rPr>
        <w:t xml:space="preserve"> Documentos probatorios sobre la experiencia mínima de un año en materia de acceso a la información y protección de datos personales del Titular de la Unidad de Transparencia de La Paz, Estado de México. </w:t>
      </w:r>
    </w:p>
    <w:p w14:paraId="612991E6" w14:textId="77777777" w:rsidR="000072A2" w:rsidRPr="00707D03" w:rsidRDefault="000072A2" w:rsidP="000072A2">
      <w:pPr>
        <w:pStyle w:val="Prrafodelista"/>
        <w:spacing w:line="360" w:lineRule="auto"/>
        <w:ind w:left="0" w:right="-595"/>
        <w:jc w:val="both"/>
        <w:rPr>
          <w:rFonts w:ascii="Palatino Linotype" w:hAnsi="Palatino Linotype" w:cs="Tahoma"/>
          <w:bCs/>
          <w:color w:val="0D0D0D" w:themeColor="text1" w:themeTint="F2"/>
          <w:szCs w:val="22"/>
        </w:rPr>
      </w:pPr>
    </w:p>
    <w:p w14:paraId="095E3AF1" w14:textId="4E279FC8" w:rsidR="00E82C41" w:rsidRPr="00707D03" w:rsidRDefault="000072A2" w:rsidP="000072A2">
      <w:pPr>
        <w:pStyle w:val="Prrafodelista"/>
        <w:spacing w:line="360" w:lineRule="auto"/>
        <w:ind w:left="0" w:right="-595"/>
        <w:jc w:val="both"/>
        <w:rPr>
          <w:rFonts w:ascii="Palatino Linotype" w:hAnsi="Palatino Linotype" w:cs="Tahoma"/>
          <w:bCs/>
          <w:color w:val="0D0D0D" w:themeColor="text1" w:themeTint="F2"/>
          <w:szCs w:val="22"/>
        </w:rPr>
      </w:pPr>
      <w:r w:rsidRPr="00707D03">
        <w:rPr>
          <w:rFonts w:ascii="Palatino Linotype" w:hAnsi="Palatino Linotype" w:cs="Tahoma"/>
          <w:bCs/>
          <w:color w:val="0D0D0D" w:themeColor="text1" w:themeTint="F2"/>
          <w:szCs w:val="22"/>
        </w:rPr>
        <w:t xml:space="preserve">Todo lo anterior expedido, mediante oficio fundado y motivado y sus anexos, por el área de Recursos Humanos del Municipio de La Paz, Estado de México. </w:t>
      </w:r>
    </w:p>
    <w:bookmarkEnd w:id="3"/>
    <w:bookmarkEnd w:id="4"/>
    <w:p w14:paraId="55434C92" w14:textId="77777777" w:rsidR="00242D46" w:rsidRPr="00707D03" w:rsidRDefault="00242D46" w:rsidP="00242D46">
      <w:pPr>
        <w:pStyle w:val="Prrafodelista"/>
        <w:spacing w:line="360" w:lineRule="auto"/>
        <w:ind w:left="1500" w:right="-595"/>
        <w:jc w:val="both"/>
        <w:rPr>
          <w:rFonts w:ascii="Palatino Linotype" w:hAnsi="Palatino Linotype" w:cs="Tahoma"/>
          <w:bCs/>
          <w:color w:val="0D0D0D" w:themeColor="text1" w:themeTint="F2"/>
          <w:szCs w:val="22"/>
        </w:rPr>
      </w:pPr>
    </w:p>
    <w:p w14:paraId="1138E8D3" w14:textId="1D6A702C" w:rsidR="000072A2" w:rsidRPr="00707D03" w:rsidRDefault="000072A2" w:rsidP="00224EA3">
      <w:pPr>
        <w:tabs>
          <w:tab w:val="left" w:pos="4962"/>
        </w:tabs>
        <w:spacing w:line="360" w:lineRule="auto"/>
        <w:ind w:right="-595"/>
        <w:jc w:val="both"/>
        <w:rPr>
          <w:rFonts w:ascii="Palatino Linotype" w:eastAsia="Calibri" w:hAnsi="Palatino Linotype" w:cs="Tahoma"/>
          <w:iCs/>
          <w:sz w:val="22"/>
          <w:szCs w:val="22"/>
          <w:lang w:val="es-ES" w:eastAsia="es-ES_tradnl"/>
        </w:rPr>
      </w:pPr>
      <w:r w:rsidRPr="00707D03">
        <w:rPr>
          <w:rFonts w:ascii="Palatino Linotype" w:eastAsia="Calibri" w:hAnsi="Palatino Linotype" w:cs="Tahoma"/>
          <w:iCs/>
          <w:sz w:val="22"/>
          <w:szCs w:val="22"/>
          <w:lang w:val="es-ES" w:eastAsia="es-ES_tradnl"/>
        </w:rPr>
        <w:t>En respuesta, el Sujeto Obligado, proporcionó copias simples del Nombramiento del cargo como titular, constancia expedida por INFOEM y reconocimiento de conferencia magistral, todo lo anterior de la Titular de la Unidad de Información y Transparencia del Sujeto Obligado</w:t>
      </w:r>
    </w:p>
    <w:p w14:paraId="4F48A72A" w14:textId="77777777" w:rsidR="000072A2" w:rsidRPr="00707D03" w:rsidRDefault="000072A2" w:rsidP="000072A2">
      <w:pPr>
        <w:tabs>
          <w:tab w:val="left" w:pos="4962"/>
        </w:tabs>
        <w:spacing w:line="360" w:lineRule="auto"/>
        <w:jc w:val="both"/>
        <w:rPr>
          <w:rFonts w:ascii="Palatino Linotype" w:eastAsia="Calibri" w:hAnsi="Palatino Linotype" w:cs="Tahoma"/>
          <w:iCs/>
          <w:sz w:val="22"/>
          <w:szCs w:val="22"/>
          <w:lang w:val="es-ES" w:eastAsia="es-ES_tradnl"/>
        </w:rPr>
      </w:pPr>
    </w:p>
    <w:p w14:paraId="3141DF29" w14:textId="2E289951" w:rsidR="000072A2" w:rsidRPr="00707D03" w:rsidRDefault="000072A2" w:rsidP="00224EA3">
      <w:pPr>
        <w:tabs>
          <w:tab w:val="left" w:pos="4962"/>
        </w:tabs>
        <w:spacing w:line="360" w:lineRule="auto"/>
        <w:ind w:right="-595"/>
        <w:jc w:val="both"/>
        <w:rPr>
          <w:rFonts w:ascii="Palatino Linotype" w:hAnsi="Palatino Linotype" w:cs="Tahoma"/>
          <w:bCs/>
          <w:i/>
          <w:color w:val="0070C0"/>
          <w:sz w:val="22"/>
          <w:szCs w:val="22"/>
        </w:rPr>
      </w:pPr>
      <w:r w:rsidRPr="00707D03">
        <w:rPr>
          <w:rFonts w:ascii="Palatino Linotype" w:eastAsia="Calibri" w:hAnsi="Palatino Linotype" w:cs="Tahoma"/>
          <w:iCs/>
          <w:sz w:val="22"/>
          <w:szCs w:val="22"/>
          <w:lang w:val="es-ES" w:eastAsia="es-ES_tradnl"/>
        </w:rPr>
        <w:t xml:space="preserve">Inconforme con lo anterior, la Particular interpuso Recurso de Revisión, en donde se agravió de </w:t>
      </w:r>
      <w:r w:rsidR="005F386F" w:rsidRPr="00707D03">
        <w:rPr>
          <w:rFonts w:ascii="Palatino Linotype" w:eastAsia="Calibri" w:hAnsi="Palatino Linotype" w:cs="Tahoma"/>
          <w:iCs/>
          <w:sz w:val="22"/>
          <w:szCs w:val="22"/>
          <w:lang w:val="es-ES" w:eastAsia="es-ES_tradnl"/>
        </w:rPr>
        <w:t>la entrega de información que no corresponde a lo solicitado</w:t>
      </w:r>
      <w:r w:rsidRPr="00707D03">
        <w:rPr>
          <w:rFonts w:ascii="Palatino Linotype" w:eastAsia="Calibri" w:hAnsi="Palatino Linotype" w:cs="Tahoma"/>
          <w:iCs/>
          <w:sz w:val="22"/>
          <w:szCs w:val="22"/>
          <w:lang w:val="es-ES" w:eastAsia="es-ES_tradnl"/>
        </w:rPr>
        <w:t xml:space="preserve">, lo cual constituye la causal de procedencia del Recurso de Revisión, en términos del artículo 179, fracción I, de la Ley de Transparencia y Acceso a la Información Pública del Estado de México y Municipios. </w:t>
      </w:r>
      <w:r w:rsidRPr="00707D03">
        <w:rPr>
          <w:rFonts w:ascii="Palatino Linotype" w:hAnsi="Palatino Linotype" w:cs="Tahoma"/>
          <w:sz w:val="22"/>
          <w:szCs w:val="22"/>
          <w:lang w:val="es-ES"/>
        </w:rPr>
        <w:t xml:space="preserve">Así las </w:t>
      </w:r>
      <w:r w:rsidRPr="00707D03">
        <w:rPr>
          <w:rFonts w:ascii="Palatino Linotype" w:hAnsi="Palatino Linotype" w:cs="Tahoma"/>
          <w:sz w:val="22"/>
          <w:szCs w:val="22"/>
          <w:lang w:val="es-ES"/>
        </w:rPr>
        <w:lastRenderedPageBreak/>
        <w:t xml:space="preserve">cosas, una vez admitido y notificado el Recurso de Revisión a las partes, el Ente Recurrido </w:t>
      </w:r>
      <w:r w:rsidR="00CF19FD" w:rsidRPr="00707D03">
        <w:rPr>
          <w:rFonts w:ascii="Palatino Linotype" w:hAnsi="Palatino Linotype" w:cs="Tahoma"/>
          <w:sz w:val="22"/>
          <w:szCs w:val="22"/>
          <w:lang w:val="es-ES"/>
        </w:rPr>
        <w:t>p</w:t>
      </w:r>
      <w:r w:rsidR="005F386F" w:rsidRPr="00707D03">
        <w:rPr>
          <w:rFonts w:ascii="Palatino Linotype" w:hAnsi="Palatino Linotype" w:cs="Tahoma"/>
          <w:sz w:val="22"/>
          <w:szCs w:val="22"/>
          <w:lang w:val="es-ES"/>
        </w:rPr>
        <w:t>roporcion</w:t>
      </w:r>
      <w:r w:rsidR="00CF19FD" w:rsidRPr="00707D03">
        <w:rPr>
          <w:rFonts w:ascii="Palatino Linotype" w:hAnsi="Palatino Linotype" w:cs="Tahoma"/>
          <w:sz w:val="22"/>
          <w:szCs w:val="22"/>
          <w:lang w:val="es-ES"/>
        </w:rPr>
        <w:t>ó</w:t>
      </w:r>
      <w:r w:rsidR="005F386F" w:rsidRPr="00707D03">
        <w:rPr>
          <w:rFonts w:ascii="Palatino Linotype" w:hAnsi="Palatino Linotype" w:cs="Tahoma"/>
          <w:sz w:val="22"/>
          <w:szCs w:val="22"/>
          <w:lang w:val="es-ES"/>
        </w:rPr>
        <w:t xml:space="preserve"> junto con su informe justificado, copias simples del Nombramiento del cargo como titular, Registro de candidato a competencia laboral, constancia expedida por INFOEM y reconocimiento de conferencia magistral, así mismo refirió que dichos documentos daban cuenta de lo solicitado por el Recurrente. </w:t>
      </w:r>
    </w:p>
    <w:p w14:paraId="236D9852" w14:textId="77777777" w:rsidR="000D68F0" w:rsidRPr="00707D03" w:rsidRDefault="000D68F0" w:rsidP="0051606B">
      <w:pPr>
        <w:tabs>
          <w:tab w:val="left" w:pos="4962"/>
        </w:tabs>
        <w:spacing w:line="360" w:lineRule="auto"/>
        <w:ind w:right="-595"/>
        <w:jc w:val="both"/>
        <w:rPr>
          <w:rFonts w:ascii="Palatino Linotype" w:eastAsia="Calibri" w:hAnsi="Palatino Linotype" w:cs="Tahoma"/>
          <w:b/>
          <w:iCs/>
          <w:sz w:val="22"/>
          <w:szCs w:val="22"/>
          <w:lang w:eastAsia="es-ES_tradnl"/>
        </w:rPr>
      </w:pPr>
    </w:p>
    <w:p w14:paraId="3E794FA4" w14:textId="4215FF78" w:rsidR="000D68F0" w:rsidRPr="00707D03" w:rsidRDefault="000D68F0" w:rsidP="0051606B">
      <w:pPr>
        <w:tabs>
          <w:tab w:val="left" w:pos="4962"/>
        </w:tabs>
        <w:spacing w:line="360" w:lineRule="auto"/>
        <w:ind w:right="-595"/>
        <w:jc w:val="both"/>
        <w:rPr>
          <w:rFonts w:ascii="Palatino Linotype" w:eastAsia="Calibri" w:hAnsi="Palatino Linotype" w:cs="Tahoma"/>
          <w:iCs/>
          <w:sz w:val="22"/>
          <w:szCs w:val="22"/>
          <w:lang w:eastAsia="es-ES_tradnl"/>
        </w:rPr>
      </w:pPr>
      <w:r w:rsidRPr="00707D03">
        <w:rPr>
          <w:rFonts w:ascii="Palatino Linotype" w:eastAsia="Calibri" w:hAnsi="Palatino Linotype" w:cs="Tahoma"/>
          <w:iCs/>
          <w:sz w:val="22"/>
          <w:szCs w:val="22"/>
          <w:lang w:eastAsia="es-ES_tradnl"/>
        </w:rPr>
        <w:t xml:space="preserve">Establecido lo anterior, lo consecuente es analizar los agravios manifestados por </w:t>
      </w:r>
      <w:r w:rsidR="00691A45" w:rsidRPr="00707D03">
        <w:rPr>
          <w:rFonts w:ascii="Palatino Linotype" w:eastAsia="Calibri" w:hAnsi="Palatino Linotype" w:cs="Tahoma"/>
          <w:iCs/>
          <w:sz w:val="22"/>
          <w:szCs w:val="22"/>
          <w:lang w:eastAsia="es-ES_tradnl"/>
        </w:rPr>
        <w:t>el</w:t>
      </w:r>
      <w:r w:rsidRPr="00707D03">
        <w:rPr>
          <w:rFonts w:ascii="Palatino Linotype" w:eastAsia="Calibri" w:hAnsi="Palatino Linotype" w:cs="Tahoma"/>
          <w:iCs/>
          <w:sz w:val="22"/>
          <w:szCs w:val="22"/>
          <w:lang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60CDA315" w14:textId="77777777" w:rsidR="00F8104F" w:rsidRPr="00707D03" w:rsidRDefault="00F8104F" w:rsidP="0051606B">
      <w:pPr>
        <w:tabs>
          <w:tab w:val="left" w:pos="4962"/>
        </w:tabs>
        <w:spacing w:line="360" w:lineRule="auto"/>
        <w:ind w:right="-595"/>
        <w:jc w:val="both"/>
        <w:rPr>
          <w:rFonts w:ascii="Palatino Linotype" w:eastAsia="Calibri" w:hAnsi="Palatino Linotype" w:cs="Tahoma"/>
          <w:iCs/>
          <w:sz w:val="22"/>
          <w:szCs w:val="22"/>
          <w:lang w:eastAsia="es-ES_tradnl"/>
        </w:rPr>
      </w:pPr>
    </w:p>
    <w:p w14:paraId="3B3A77F9" w14:textId="77777777" w:rsidR="00024005" w:rsidRPr="00707D03" w:rsidRDefault="00024005" w:rsidP="0051606B">
      <w:pPr>
        <w:spacing w:line="360" w:lineRule="auto"/>
        <w:ind w:right="-595"/>
        <w:jc w:val="both"/>
        <w:rPr>
          <w:rFonts w:ascii="Palatino Linotype" w:hAnsi="Palatino Linotype" w:cs="Tahoma"/>
          <w:b/>
          <w:sz w:val="22"/>
          <w:szCs w:val="22"/>
        </w:rPr>
      </w:pPr>
      <w:r w:rsidRPr="00707D03">
        <w:rPr>
          <w:rFonts w:ascii="Palatino Linotype" w:eastAsia="Calibri" w:hAnsi="Palatino Linotype" w:cs="Tahoma"/>
          <w:b/>
          <w:bCs/>
          <w:sz w:val="22"/>
          <w:szCs w:val="22"/>
          <w:lang w:eastAsia="en-US"/>
        </w:rPr>
        <w:t xml:space="preserve">CUARTO. </w:t>
      </w:r>
      <w:r w:rsidRPr="00707D03">
        <w:rPr>
          <w:rFonts w:ascii="Palatino Linotype" w:hAnsi="Palatino Linotype" w:cs="Tahoma"/>
          <w:b/>
          <w:sz w:val="22"/>
          <w:szCs w:val="22"/>
        </w:rPr>
        <w:t>Marco normativo aplicable en materia de transparencia y acceso a la información pública.</w:t>
      </w:r>
    </w:p>
    <w:p w14:paraId="4D1956E9" w14:textId="77777777" w:rsidR="00024005" w:rsidRPr="00707D03" w:rsidRDefault="00024005" w:rsidP="0051606B">
      <w:pPr>
        <w:spacing w:line="360" w:lineRule="auto"/>
        <w:ind w:right="-595"/>
        <w:jc w:val="both"/>
        <w:rPr>
          <w:rFonts w:ascii="Palatino Linotype" w:eastAsia="Calibri" w:hAnsi="Palatino Linotype" w:cs="Tahoma"/>
          <w:b/>
          <w:bCs/>
          <w:sz w:val="22"/>
          <w:szCs w:val="22"/>
          <w:lang w:eastAsia="en-US"/>
        </w:rPr>
      </w:pPr>
    </w:p>
    <w:p w14:paraId="6027FF1C" w14:textId="77777777" w:rsidR="00024005" w:rsidRPr="00707D03" w:rsidRDefault="00024005" w:rsidP="0051606B">
      <w:pPr>
        <w:spacing w:line="360" w:lineRule="auto"/>
        <w:ind w:right="-595"/>
        <w:contextualSpacing/>
        <w:jc w:val="both"/>
        <w:rPr>
          <w:rFonts w:ascii="Palatino Linotype" w:hAnsi="Palatino Linotype" w:cs="Tahoma"/>
          <w:sz w:val="22"/>
          <w:szCs w:val="22"/>
        </w:rPr>
      </w:pPr>
      <w:r w:rsidRPr="00707D0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72C689" w14:textId="77777777" w:rsidR="00024005" w:rsidRPr="00707D03" w:rsidRDefault="00024005" w:rsidP="0051606B">
      <w:pPr>
        <w:spacing w:line="360" w:lineRule="auto"/>
        <w:ind w:right="-595"/>
        <w:contextualSpacing/>
        <w:jc w:val="both"/>
        <w:rPr>
          <w:rFonts w:ascii="Palatino Linotype" w:hAnsi="Palatino Linotype" w:cs="Tahoma"/>
          <w:sz w:val="22"/>
          <w:szCs w:val="22"/>
        </w:rPr>
      </w:pPr>
    </w:p>
    <w:p w14:paraId="43376F27" w14:textId="77777777"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0B00EE6" w14:textId="77777777" w:rsidR="00024005" w:rsidRPr="00707D03" w:rsidRDefault="00024005" w:rsidP="0051606B">
      <w:pPr>
        <w:spacing w:line="360" w:lineRule="auto"/>
        <w:ind w:right="-595"/>
        <w:jc w:val="both"/>
        <w:rPr>
          <w:rFonts w:ascii="Palatino Linotype" w:hAnsi="Palatino Linotype" w:cs="Tahoma"/>
          <w:sz w:val="22"/>
          <w:szCs w:val="22"/>
        </w:rPr>
      </w:pPr>
    </w:p>
    <w:p w14:paraId="3D385E54" w14:textId="77777777"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707D03">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36878F03" w14:textId="77777777" w:rsidR="00024005" w:rsidRPr="00707D03" w:rsidRDefault="00024005" w:rsidP="0051606B">
      <w:pPr>
        <w:spacing w:line="360" w:lineRule="auto"/>
        <w:ind w:right="-595"/>
        <w:jc w:val="both"/>
        <w:rPr>
          <w:rFonts w:ascii="Palatino Linotype" w:hAnsi="Palatino Linotype" w:cs="Tahoma"/>
          <w:sz w:val="22"/>
          <w:szCs w:val="22"/>
        </w:rPr>
      </w:pPr>
    </w:p>
    <w:p w14:paraId="09863F68" w14:textId="77777777"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3B4009" w14:textId="77777777" w:rsidR="00024005" w:rsidRPr="00707D03" w:rsidRDefault="00024005" w:rsidP="0051606B">
      <w:pPr>
        <w:spacing w:line="360" w:lineRule="auto"/>
        <w:ind w:right="-595"/>
        <w:jc w:val="both"/>
        <w:rPr>
          <w:rFonts w:ascii="Palatino Linotype" w:hAnsi="Palatino Linotype" w:cs="Tahoma"/>
          <w:sz w:val="22"/>
          <w:szCs w:val="22"/>
        </w:rPr>
      </w:pPr>
    </w:p>
    <w:p w14:paraId="42148F82" w14:textId="77777777"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9D239FB" w14:textId="77777777" w:rsidR="00024005" w:rsidRPr="00707D03" w:rsidRDefault="00024005" w:rsidP="0051606B">
      <w:pPr>
        <w:spacing w:line="360" w:lineRule="auto"/>
        <w:ind w:right="-595"/>
        <w:jc w:val="both"/>
        <w:rPr>
          <w:rFonts w:ascii="Palatino Linotype" w:hAnsi="Palatino Linotype" w:cs="Tahoma"/>
          <w:sz w:val="22"/>
          <w:szCs w:val="22"/>
        </w:rPr>
      </w:pPr>
    </w:p>
    <w:p w14:paraId="01071E2A" w14:textId="77777777"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El artículo 12, que, quienes generen, recopilen, administren, manejen, procesen, archiven o conserven información pública serán responsables de la misma.</w:t>
      </w:r>
    </w:p>
    <w:p w14:paraId="091CEBC8" w14:textId="77777777" w:rsidR="00024005" w:rsidRPr="00707D03" w:rsidRDefault="00024005" w:rsidP="0051606B">
      <w:pPr>
        <w:spacing w:line="360" w:lineRule="auto"/>
        <w:ind w:right="-595"/>
        <w:jc w:val="both"/>
        <w:rPr>
          <w:rFonts w:ascii="Palatino Linotype" w:hAnsi="Palatino Linotype" w:cs="Tahoma"/>
          <w:sz w:val="22"/>
          <w:szCs w:val="22"/>
        </w:rPr>
      </w:pPr>
    </w:p>
    <w:p w14:paraId="358E05D0" w14:textId="77777777"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742F1D6" w14:textId="77777777" w:rsidR="00DF44DF" w:rsidRPr="00707D03" w:rsidRDefault="00DF44DF" w:rsidP="0051606B">
      <w:pPr>
        <w:spacing w:line="360" w:lineRule="auto"/>
        <w:ind w:right="-595"/>
        <w:jc w:val="both"/>
        <w:rPr>
          <w:rFonts w:ascii="Palatino Linotype" w:hAnsi="Palatino Linotype" w:cs="Tahoma"/>
          <w:sz w:val="22"/>
          <w:szCs w:val="22"/>
        </w:rPr>
      </w:pPr>
    </w:p>
    <w:p w14:paraId="25234285" w14:textId="25E181F2" w:rsidR="00024005" w:rsidRPr="00707D03" w:rsidRDefault="00024005" w:rsidP="0051606B">
      <w:pPr>
        <w:spacing w:line="360" w:lineRule="auto"/>
        <w:ind w:right="-595"/>
        <w:jc w:val="both"/>
        <w:rPr>
          <w:rFonts w:ascii="Palatino Linotype" w:hAnsi="Palatino Linotype" w:cs="Tahoma"/>
          <w:sz w:val="22"/>
          <w:szCs w:val="22"/>
        </w:rPr>
      </w:pPr>
      <w:r w:rsidRPr="00707D0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B78372" w14:textId="77777777" w:rsidR="00BC3966" w:rsidRPr="00707D03" w:rsidRDefault="00BC3966" w:rsidP="0051606B">
      <w:pPr>
        <w:spacing w:line="360" w:lineRule="auto"/>
        <w:ind w:right="-595"/>
        <w:jc w:val="both"/>
        <w:rPr>
          <w:rFonts w:ascii="Palatino Linotype" w:hAnsi="Palatino Linotype" w:cs="Tahoma"/>
          <w:b/>
          <w:sz w:val="22"/>
          <w:szCs w:val="22"/>
        </w:rPr>
      </w:pPr>
    </w:p>
    <w:p w14:paraId="3FCFA454" w14:textId="77777777" w:rsidR="00024005" w:rsidRPr="00707D03" w:rsidRDefault="00024005" w:rsidP="0051606B">
      <w:pPr>
        <w:spacing w:line="360" w:lineRule="auto"/>
        <w:ind w:right="-595"/>
        <w:jc w:val="both"/>
        <w:rPr>
          <w:rFonts w:ascii="Palatino Linotype" w:hAnsi="Palatino Linotype" w:cs="Tahoma"/>
          <w:b/>
          <w:sz w:val="22"/>
          <w:szCs w:val="22"/>
        </w:rPr>
      </w:pPr>
      <w:r w:rsidRPr="00707D03">
        <w:rPr>
          <w:rFonts w:ascii="Palatino Linotype" w:hAnsi="Palatino Linotype" w:cs="Tahoma"/>
          <w:b/>
          <w:sz w:val="22"/>
          <w:szCs w:val="22"/>
        </w:rPr>
        <w:t>QUINTO. Estudio de Fondo.</w:t>
      </w:r>
    </w:p>
    <w:p w14:paraId="1BDFF85E"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p>
    <w:p w14:paraId="7A47FD6B"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6D1F8D1" w14:textId="77777777" w:rsidR="00024005" w:rsidRPr="00707D03" w:rsidRDefault="00024005" w:rsidP="0051606B">
      <w:pPr>
        <w:spacing w:line="360" w:lineRule="auto"/>
        <w:ind w:right="-93"/>
        <w:jc w:val="both"/>
        <w:rPr>
          <w:rFonts w:ascii="Palatino Linotype" w:eastAsia="Calibri" w:hAnsi="Palatino Linotype" w:cs="Tahoma"/>
          <w:bCs/>
          <w:sz w:val="22"/>
          <w:szCs w:val="22"/>
          <w:lang w:eastAsia="en-US"/>
        </w:rPr>
      </w:pPr>
    </w:p>
    <w:p w14:paraId="30434903" w14:textId="77777777" w:rsidR="00024005" w:rsidRPr="00707D03" w:rsidRDefault="00024005" w:rsidP="0051606B">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054BED3" w14:textId="77777777" w:rsidR="00024005" w:rsidRPr="00707D03" w:rsidRDefault="00024005" w:rsidP="0051606B">
      <w:pPr>
        <w:spacing w:line="360" w:lineRule="auto"/>
        <w:ind w:left="360" w:right="-595"/>
        <w:jc w:val="both"/>
        <w:rPr>
          <w:rFonts w:ascii="Palatino Linotype" w:eastAsia="Calibri" w:hAnsi="Palatino Linotype" w:cs="Tahoma"/>
          <w:bCs/>
          <w:sz w:val="22"/>
          <w:szCs w:val="22"/>
          <w:lang w:eastAsia="en-US"/>
        </w:rPr>
      </w:pPr>
    </w:p>
    <w:p w14:paraId="6E296A1C" w14:textId="77777777" w:rsidR="00024005" w:rsidRPr="00707D03" w:rsidRDefault="00024005" w:rsidP="0051606B">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Transparentar la gestión pública, mediante la difusión de la información generada por los Sujetos Obligados, y</w:t>
      </w:r>
    </w:p>
    <w:p w14:paraId="45D89C9F" w14:textId="77777777" w:rsidR="00024005" w:rsidRPr="00707D03" w:rsidRDefault="00024005" w:rsidP="0051606B">
      <w:pPr>
        <w:pStyle w:val="Prrafodelista"/>
        <w:spacing w:line="360" w:lineRule="auto"/>
        <w:ind w:right="-595"/>
        <w:rPr>
          <w:rFonts w:ascii="Palatino Linotype" w:eastAsia="Calibri" w:hAnsi="Palatino Linotype" w:cs="Tahoma"/>
          <w:bCs/>
          <w:szCs w:val="22"/>
          <w:lang w:eastAsia="en-US"/>
        </w:rPr>
      </w:pPr>
    </w:p>
    <w:p w14:paraId="21FD61B2" w14:textId="77777777" w:rsidR="00024005" w:rsidRPr="00707D03" w:rsidRDefault="00024005" w:rsidP="0051606B">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099ACA7"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p>
    <w:p w14:paraId="728144FA"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 xml:space="preserve">Conforme a lo anterior, se deprende que </w:t>
      </w:r>
      <w:r w:rsidRPr="00707D03">
        <w:rPr>
          <w:rFonts w:ascii="Palatino Linotype" w:eastAsia="Calibri" w:hAnsi="Palatino Linotype" w:cs="Tahoma"/>
          <w:b/>
          <w:bCs/>
          <w:sz w:val="22"/>
          <w:szCs w:val="22"/>
          <w:lang w:eastAsia="en-US"/>
        </w:rPr>
        <w:t>los objetivos de la Ley de la materia,</w:t>
      </w:r>
      <w:r w:rsidRPr="00707D0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402181"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p>
    <w:p w14:paraId="0B524748" w14:textId="5450DBBF"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707D03">
        <w:rPr>
          <w:rFonts w:ascii="Palatino Linotype" w:eastAsia="Calibri" w:hAnsi="Palatino Linotype" w:cs="Tahoma"/>
          <w:b/>
          <w:bCs/>
          <w:sz w:val="22"/>
          <w:szCs w:val="22"/>
          <w:lang w:eastAsia="en-US"/>
        </w:rPr>
        <w:t>principio de máxima publicidad</w:t>
      </w:r>
      <w:r w:rsidRPr="00707D0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w:t>
      </w:r>
      <w:r w:rsidRPr="00707D03">
        <w:rPr>
          <w:rFonts w:ascii="Palatino Linotype" w:eastAsia="Calibri" w:hAnsi="Palatino Linotype" w:cs="Tahoma"/>
          <w:bCs/>
          <w:sz w:val="22"/>
          <w:szCs w:val="22"/>
          <w:lang w:eastAsia="en-US"/>
        </w:rPr>
        <w:lastRenderedPageBreak/>
        <w:t>claro régimen de excepciones que deberán estar definidas y ser legítimas y estrictamente necesarias en una sociedad democrática.</w:t>
      </w:r>
    </w:p>
    <w:p w14:paraId="6E853A78" w14:textId="77777777" w:rsidR="00024005" w:rsidRPr="00707D03" w:rsidRDefault="00024005" w:rsidP="0051606B">
      <w:pPr>
        <w:spacing w:line="360" w:lineRule="auto"/>
        <w:ind w:right="-93"/>
        <w:jc w:val="both"/>
        <w:rPr>
          <w:rFonts w:ascii="Palatino Linotype" w:eastAsia="Calibri" w:hAnsi="Palatino Linotype" w:cs="Tahoma"/>
          <w:bCs/>
          <w:sz w:val="22"/>
          <w:szCs w:val="22"/>
          <w:lang w:eastAsia="en-US"/>
        </w:rPr>
      </w:pPr>
    </w:p>
    <w:p w14:paraId="0820F8F8"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FC00CE" w14:textId="77777777" w:rsidR="00024005" w:rsidRPr="00707D03" w:rsidRDefault="00024005" w:rsidP="0051606B">
      <w:pPr>
        <w:spacing w:line="360" w:lineRule="auto"/>
        <w:ind w:right="-595"/>
        <w:jc w:val="both"/>
        <w:rPr>
          <w:rFonts w:ascii="Palatino Linotype" w:eastAsia="Calibri" w:hAnsi="Palatino Linotype" w:cs="Tahoma"/>
          <w:bCs/>
          <w:sz w:val="22"/>
          <w:szCs w:val="22"/>
          <w:lang w:eastAsia="en-US"/>
        </w:rPr>
      </w:pPr>
    </w:p>
    <w:p w14:paraId="25B7E050" w14:textId="77777777" w:rsidR="00024005" w:rsidRPr="00707D03" w:rsidRDefault="00024005" w:rsidP="0051606B">
      <w:pPr>
        <w:pStyle w:val="Prrafodelista"/>
        <w:numPr>
          <w:ilvl w:val="0"/>
          <w:numId w:val="4"/>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25321C" w14:textId="77777777" w:rsidR="00024005" w:rsidRPr="00707D03" w:rsidRDefault="00024005" w:rsidP="0051606B">
      <w:pPr>
        <w:pStyle w:val="Prrafodelista"/>
        <w:spacing w:line="360" w:lineRule="auto"/>
        <w:ind w:right="-595"/>
        <w:jc w:val="both"/>
        <w:rPr>
          <w:rFonts w:ascii="Palatino Linotype" w:eastAsia="Calibri" w:hAnsi="Palatino Linotype" w:cs="Tahoma"/>
          <w:bCs/>
          <w:szCs w:val="22"/>
          <w:lang w:eastAsia="en-US"/>
        </w:rPr>
      </w:pPr>
    </w:p>
    <w:p w14:paraId="200015DE" w14:textId="77777777" w:rsidR="00024005" w:rsidRPr="00707D03" w:rsidRDefault="00024005" w:rsidP="0051606B">
      <w:pPr>
        <w:pStyle w:val="Prrafodelista"/>
        <w:numPr>
          <w:ilvl w:val="0"/>
          <w:numId w:val="4"/>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707D03">
        <w:rPr>
          <w:rFonts w:ascii="Palatino Linotype" w:eastAsia="Calibri" w:hAnsi="Palatino Linotype" w:cs="Tahoma"/>
          <w:b/>
          <w:bCs/>
          <w:szCs w:val="22"/>
          <w:lang w:eastAsia="en-US"/>
        </w:rPr>
        <w:t>quince días, contados a partir del día siguiente a la presentación de esta.</w:t>
      </w:r>
      <w:r w:rsidRPr="00707D0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E53BA3E" w14:textId="77777777" w:rsidR="00024005" w:rsidRPr="00707D03" w:rsidRDefault="00024005" w:rsidP="0051606B">
      <w:pPr>
        <w:pStyle w:val="Prrafodelista"/>
        <w:spacing w:line="360" w:lineRule="auto"/>
        <w:ind w:right="-595"/>
        <w:rPr>
          <w:rFonts w:ascii="Palatino Linotype" w:eastAsia="Calibri" w:hAnsi="Palatino Linotype" w:cs="Tahoma"/>
          <w:bCs/>
          <w:szCs w:val="22"/>
          <w:lang w:eastAsia="en-US"/>
        </w:rPr>
      </w:pPr>
    </w:p>
    <w:p w14:paraId="2D1CB923" w14:textId="77777777" w:rsidR="00024005" w:rsidRPr="00707D03" w:rsidRDefault="00024005" w:rsidP="0051606B">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707D0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07D03">
        <w:rPr>
          <w:rFonts w:ascii="Palatino Linotype" w:eastAsia="Calibri" w:hAnsi="Palatino Linotype" w:cs="Tahoma"/>
          <w:b/>
          <w:bCs/>
          <w:szCs w:val="22"/>
          <w:lang w:eastAsia="en-US"/>
        </w:rPr>
        <w:t>que se encuentren en sus archivos o que estén constreñidos a elaborar;</w:t>
      </w:r>
    </w:p>
    <w:p w14:paraId="41F73AAC" w14:textId="77777777" w:rsidR="00024005" w:rsidRPr="00707D03" w:rsidRDefault="00024005" w:rsidP="0051606B">
      <w:pPr>
        <w:pStyle w:val="Prrafodelista"/>
        <w:spacing w:line="360" w:lineRule="auto"/>
        <w:ind w:right="-595"/>
        <w:rPr>
          <w:rFonts w:ascii="Palatino Linotype" w:eastAsia="Calibri" w:hAnsi="Palatino Linotype" w:cs="Tahoma"/>
          <w:b/>
          <w:bCs/>
          <w:szCs w:val="22"/>
          <w:lang w:eastAsia="en-US"/>
        </w:rPr>
      </w:pPr>
    </w:p>
    <w:p w14:paraId="4492B2D9" w14:textId="77777777" w:rsidR="00024005" w:rsidRPr="00707D03" w:rsidRDefault="00024005" w:rsidP="0051606B">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707D03">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4AE40AEB" w14:textId="77777777" w:rsidR="00024005" w:rsidRPr="00707D03" w:rsidRDefault="00024005" w:rsidP="0051606B">
      <w:pPr>
        <w:pStyle w:val="Prrafodelista"/>
        <w:ind w:right="-595"/>
        <w:rPr>
          <w:rFonts w:ascii="Palatino Linotype" w:eastAsia="Calibri" w:hAnsi="Palatino Linotype" w:cs="Tahoma"/>
          <w:b/>
          <w:bCs/>
          <w:szCs w:val="22"/>
          <w:lang w:eastAsia="en-US"/>
        </w:rPr>
      </w:pPr>
    </w:p>
    <w:p w14:paraId="2983BC47" w14:textId="77777777" w:rsidR="00024005" w:rsidRPr="00707D03" w:rsidRDefault="00024005" w:rsidP="0051606B">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707D03">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DDAC0A4" w14:textId="77777777" w:rsidR="00024005" w:rsidRPr="00707D03" w:rsidRDefault="00024005" w:rsidP="0051606B">
      <w:pPr>
        <w:pStyle w:val="Prrafodelista"/>
        <w:ind w:right="-595"/>
        <w:rPr>
          <w:rFonts w:ascii="Palatino Linotype" w:eastAsia="Calibri" w:hAnsi="Palatino Linotype" w:cs="Tahoma"/>
          <w:b/>
          <w:bCs/>
          <w:szCs w:val="22"/>
          <w:lang w:eastAsia="en-US"/>
        </w:rPr>
      </w:pPr>
    </w:p>
    <w:p w14:paraId="6A16D745" w14:textId="56DF9F4F" w:rsidR="0045229F" w:rsidRPr="00707D03" w:rsidRDefault="00404BCA" w:rsidP="0045229F">
      <w:pPr>
        <w:spacing w:line="360" w:lineRule="auto"/>
        <w:ind w:right="-595"/>
        <w:jc w:val="both"/>
        <w:rPr>
          <w:rFonts w:ascii="Palatino Linotype" w:hAnsi="Palatino Linotype" w:cs="Tahoma"/>
          <w:bCs/>
          <w:sz w:val="22"/>
          <w:szCs w:val="22"/>
        </w:rPr>
      </w:pPr>
      <w:r w:rsidRPr="00707D03">
        <w:rPr>
          <w:rFonts w:ascii="Palatino Linotype" w:eastAsia="Calibri" w:hAnsi="Palatino Linotype" w:cs="Tahoma"/>
          <w:iCs/>
          <w:sz w:val="22"/>
          <w:szCs w:val="22"/>
          <w:lang w:eastAsia="es-ES_tradnl"/>
        </w:rPr>
        <w:t xml:space="preserve">Establecido lo anterior, </w:t>
      </w:r>
      <w:r w:rsidR="00213F38" w:rsidRPr="00707D03">
        <w:rPr>
          <w:rFonts w:ascii="Palatino Linotype" w:eastAsia="Calibri" w:hAnsi="Palatino Linotype" w:cs="Tahoma"/>
          <w:iCs/>
          <w:sz w:val="22"/>
          <w:szCs w:val="22"/>
          <w:lang w:eastAsia="es-ES_tradnl"/>
        </w:rPr>
        <w:t xml:space="preserve">se advierte que </w:t>
      </w:r>
      <w:r w:rsidR="0090154E" w:rsidRPr="00707D03">
        <w:rPr>
          <w:rFonts w:ascii="Palatino Linotype" w:eastAsia="Calibri" w:hAnsi="Palatino Linotype" w:cs="Tahoma"/>
          <w:bCs/>
          <w:sz w:val="22"/>
          <w:szCs w:val="22"/>
          <w:lang w:eastAsia="en-US"/>
        </w:rPr>
        <w:t xml:space="preserve">el Recurrente solicitó del </w:t>
      </w:r>
      <w:r w:rsidR="0090154E" w:rsidRPr="00707D03">
        <w:rPr>
          <w:rFonts w:ascii="Palatino Linotype" w:hAnsi="Palatino Linotype" w:cs="Tahoma"/>
          <w:bCs/>
          <w:sz w:val="22"/>
          <w:szCs w:val="22"/>
        </w:rPr>
        <w:t>Sujeto Obligado,</w:t>
      </w:r>
      <w:r w:rsidR="00CF0C00" w:rsidRPr="00707D03">
        <w:rPr>
          <w:rFonts w:ascii="Palatino Linotype" w:hAnsi="Palatino Linotype" w:cs="Tahoma"/>
          <w:bCs/>
          <w:sz w:val="22"/>
          <w:szCs w:val="22"/>
        </w:rPr>
        <w:t xml:space="preserve"> </w:t>
      </w:r>
      <w:r w:rsidR="005F386F" w:rsidRPr="00707D03">
        <w:rPr>
          <w:rFonts w:ascii="Palatino Linotype" w:hAnsi="Palatino Linotype" w:cs="Tahoma"/>
          <w:bCs/>
          <w:color w:val="0D0D0D" w:themeColor="text1" w:themeTint="F2"/>
          <w:sz w:val="22"/>
          <w:szCs w:val="22"/>
        </w:rPr>
        <w:t>lo siguiente:</w:t>
      </w:r>
    </w:p>
    <w:p w14:paraId="63B35525" w14:textId="77777777" w:rsidR="005F386F" w:rsidRPr="00707D03" w:rsidRDefault="005F386F" w:rsidP="005F386F">
      <w:pPr>
        <w:spacing w:line="360" w:lineRule="auto"/>
        <w:ind w:right="-595"/>
        <w:jc w:val="both"/>
        <w:rPr>
          <w:rFonts w:ascii="Palatino Linotype" w:hAnsi="Palatino Linotype" w:cs="Tahoma"/>
          <w:bCs/>
          <w:color w:val="0D0D0D" w:themeColor="text1" w:themeTint="F2"/>
          <w:sz w:val="22"/>
          <w:szCs w:val="22"/>
        </w:rPr>
      </w:pPr>
    </w:p>
    <w:p w14:paraId="71D64C32" w14:textId="77777777" w:rsidR="005F386F" w:rsidRPr="00707D03" w:rsidRDefault="005F386F" w:rsidP="00591151">
      <w:pPr>
        <w:pStyle w:val="Prrafodelista"/>
        <w:numPr>
          <w:ilvl w:val="0"/>
          <w:numId w:val="8"/>
        </w:numPr>
        <w:spacing w:line="360" w:lineRule="auto"/>
        <w:ind w:left="709" w:right="539" w:hanging="283"/>
        <w:jc w:val="both"/>
        <w:rPr>
          <w:rFonts w:ascii="Palatino Linotype" w:hAnsi="Palatino Linotype" w:cs="Tahoma"/>
          <w:bCs/>
          <w:color w:val="0D0D0D" w:themeColor="text1" w:themeTint="F2"/>
          <w:szCs w:val="22"/>
        </w:rPr>
      </w:pPr>
      <w:bookmarkStart w:id="5" w:name="_Hlk22216627"/>
      <w:r w:rsidRPr="00707D03">
        <w:rPr>
          <w:rFonts w:ascii="Palatino Linotype" w:hAnsi="Palatino Linotype" w:cs="Tahoma"/>
          <w:bCs/>
          <w:color w:val="0D0D0D" w:themeColor="text1" w:themeTint="F2"/>
          <w:szCs w:val="22"/>
        </w:rPr>
        <w:t xml:space="preserve">Certificado expedido por el INFOEM en materia de acceso a la información, transparencia y protección de datos personales del Titular de la Unidad de Transparencia de La Paz, Estado de México. </w:t>
      </w:r>
    </w:p>
    <w:bookmarkEnd w:id="5"/>
    <w:p w14:paraId="45361F9D" w14:textId="77777777" w:rsidR="005F386F" w:rsidRPr="00707D03" w:rsidRDefault="005F386F" w:rsidP="00906111">
      <w:pPr>
        <w:spacing w:line="360" w:lineRule="auto"/>
        <w:ind w:left="709" w:right="539" w:hanging="283"/>
        <w:jc w:val="both"/>
        <w:rPr>
          <w:rFonts w:ascii="Palatino Linotype" w:hAnsi="Palatino Linotype" w:cs="Tahoma"/>
          <w:bCs/>
          <w:color w:val="0D0D0D" w:themeColor="text1" w:themeTint="F2"/>
          <w:sz w:val="22"/>
          <w:szCs w:val="22"/>
        </w:rPr>
      </w:pPr>
    </w:p>
    <w:p w14:paraId="486790D8" w14:textId="0D16AB13" w:rsidR="005F386F" w:rsidRPr="00707D03" w:rsidRDefault="005F386F" w:rsidP="00591151">
      <w:pPr>
        <w:pStyle w:val="Prrafodelista"/>
        <w:numPr>
          <w:ilvl w:val="0"/>
          <w:numId w:val="8"/>
        </w:numPr>
        <w:spacing w:line="360" w:lineRule="auto"/>
        <w:ind w:left="709" w:right="539" w:hanging="283"/>
        <w:jc w:val="both"/>
        <w:rPr>
          <w:rFonts w:ascii="Palatino Linotype" w:hAnsi="Palatino Linotype" w:cs="Tahoma"/>
          <w:bCs/>
          <w:color w:val="0D0D0D" w:themeColor="text1" w:themeTint="F2"/>
          <w:szCs w:val="22"/>
        </w:rPr>
      </w:pPr>
      <w:r w:rsidRPr="00707D03">
        <w:rPr>
          <w:rFonts w:ascii="Palatino Linotype" w:hAnsi="Palatino Linotype" w:cs="Tahoma"/>
          <w:bCs/>
          <w:color w:val="0D0D0D" w:themeColor="text1" w:themeTint="F2"/>
          <w:szCs w:val="22"/>
        </w:rPr>
        <w:t xml:space="preserve">Documentos probatorios sobre la experiencia mínima de un año en materia de acceso a la información y protección de datos personales del Titular de la Unidad de Transparencia de La Paz, Estado de México. </w:t>
      </w:r>
    </w:p>
    <w:p w14:paraId="482C7AE5" w14:textId="77777777" w:rsidR="005F386F" w:rsidRPr="00707D03" w:rsidRDefault="005F386F" w:rsidP="005F386F">
      <w:pPr>
        <w:spacing w:line="360" w:lineRule="auto"/>
        <w:ind w:right="-595"/>
        <w:jc w:val="both"/>
        <w:rPr>
          <w:rFonts w:ascii="Palatino Linotype" w:hAnsi="Palatino Linotype" w:cs="Tahoma"/>
          <w:bCs/>
          <w:color w:val="0D0D0D" w:themeColor="text1" w:themeTint="F2"/>
          <w:sz w:val="22"/>
          <w:szCs w:val="22"/>
        </w:rPr>
      </w:pPr>
    </w:p>
    <w:p w14:paraId="6D738785" w14:textId="092F566F" w:rsidR="005F386F" w:rsidRPr="00707D03" w:rsidRDefault="005F386F" w:rsidP="005F386F">
      <w:pPr>
        <w:spacing w:line="360" w:lineRule="auto"/>
        <w:ind w:right="-595"/>
        <w:jc w:val="both"/>
        <w:rPr>
          <w:rFonts w:ascii="Palatino Linotype" w:hAnsi="Palatino Linotype" w:cs="Tahoma"/>
          <w:bCs/>
          <w:color w:val="0D0D0D" w:themeColor="text1" w:themeTint="F2"/>
          <w:sz w:val="22"/>
          <w:szCs w:val="22"/>
        </w:rPr>
      </w:pPr>
      <w:r w:rsidRPr="00707D03">
        <w:rPr>
          <w:rFonts w:ascii="Palatino Linotype" w:hAnsi="Palatino Linotype" w:cs="Tahoma"/>
          <w:bCs/>
          <w:color w:val="0D0D0D" w:themeColor="text1" w:themeTint="F2"/>
          <w:sz w:val="22"/>
          <w:szCs w:val="22"/>
        </w:rPr>
        <w:t xml:space="preserve">Todo lo anterior expedido, mediante oficio fundado y motivado y sus anexos, por el área de Recursos Humanos del Municipio de La Paz, Estado de México. </w:t>
      </w:r>
    </w:p>
    <w:p w14:paraId="4D43734F" w14:textId="77777777" w:rsidR="00BC3966" w:rsidRPr="00707D03" w:rsidRDefault="00BC3966" w:rsidP="0051606B">
      <w:pPr>
        <w:pStyle w:val="Prrafodelista"/>
        <w:tabs>
          <w:tab w:val="left" w:pos="4962"/>
        </w:tabs>
        <w:spacing w:line="360" w:lineRule="auto"/>
        <w:ind w:left="0" w:right="-595"/>
        <w:jc w:val="both"/>
        <w:rPr>
          <w:rFonts w:ascii="Palatino Linotype" w:eastAsia="Calibri" w:hAnsi="Palatino Linotype" w:cs="Tahoma"/>
          <w:iCs/>
          <w:szCs w:val="22"/>
          <w:lang w:eastAsia="es-ES_tradnl"/>
        </w:rPr>
      </w:pPr>
    </w:p>
    <w:p w14:paraId="08544552" w14:textId="2C7168AA" w:rsidR="0090154E" w:rsidRPr="00707D03" w:rsidRDefault="00B01064" w:rsidP="0090154E">
      <w:pPr>
        <w:spacing w:line="360" w:lineRule="auto"/>
        <w:ind w:right="-595"/>
        <w:jc w:val="both"/>
        <w:rPr>
          <w:rFonts w:ascii="Palatino Linotype" w:hAnsi="Palatino Linotype" w:cs="Tahoma"/>
          <w:bCs/>
          <w:sz w:val="22"/>
          <w:szCs w:val="22"/>
        </w:rPr>
      </w:pPr>
      <w:r w:rsidRPr="00707D03">
        <w:rPr>
          <w:rFonts w:ascii="Palatino Linotype" w:eastAsia="Calibri" w:hAnsi="Palatino Linotype" w:cs="Tahoma"/>
          <w:bCs/>
          <w:sz w:val="22"/>
          <w:szCs w:val="22"/>
          <w:lang w:eastAsia="en-US"/>
        </w:rPr>
        <w:t xml:space="preserve">Ahora bien, </w:t>
      </w:r>
      <w:r w:rsidR="00B51407" w:rsidRPr="00707D03">
        <w:rPr>
          <w:rFonts w:ascii="Palatino Linotype" w:eastAsia="Calibri" w:hAnsi="Palatino Linotype" w:cs="Tahoma"/>
          <w:bCs/>
          <w:sz w:val="22"/>
          <w:szCs w:val="22"/>
          <w:lang w:eastAsia="en-US"/>
        </w:rPr>
        <w:t xml:space="preserve">este Instituto procede a analizar </w:t>
      </w:r>
      <w:r w:rsidR="00C01574" w:rsidRPr="00707D03">
        <w:rPr>
          <w:rFonts w:ascii="Palatino Linotype" w:eastAsia="Calibri" w:hAnsi="Palatino Linotype" w:cs="Tahoma"/>
          <w:bCs/>
          <w:sz w:val="22"/>
          <w:szCs w:val="22"/>
          <w:lang w:eastAsia="en-US"/>
        </w:rPr>
        <w:t>el requerimiento</w:t>
      </w:r>
      <w:r w:rsidR="00B51407" w:rsidRPr="00707D03">
        <w:rPr>
          <w:rFonts w:ascii="Palatino Linotype" w:eastAsia="Calibri" w:hAnsi="Palatino Linotype" w:cs="Tahoma"/>
          <w:bCs/>
          <w:sz w:val="22"/>
          <w:szCs w:val="22"/>
          <w:lang w:eastAsia="en-US"/>
        </w:rPr>
        <w:t xml:space="preserve"> </w:t>
      </w:r>
      <w:r w:rsidR="00D51503" w:rsidRPr="00707D03">
        <w:rPr>
          <w:rFonts w:ascii="Palatino Linotype" w:eastAsia="Calibri" w:hAnsi="Palatino Linotype" w:cs="Tahoma"/>
          <w:bCs/>
          <w:sz w:val="22"/>
          <w:szCs w:val="22"/>
          <w:lang w:eastAsia="en-US"/>
        </w:rPr>
        <w:t>del Particular en la</w:t>
      </w:r>
      <w:r w:rsidR="00C01574" w:rsidRPr="00707D03">
        <w:rPr>
          <w:rFonts w:ascii="Palatino Linotype" w:eastAsia="Calibri" w:hAnsi="Palatino Linotype" w:cs="Tahoma"/>
          <w:bCs/>
          <w:sz w:val="22"/>
          <w:szCs w:val="22"/>
          <w:lang w:eastAsia="en-US"/>
        </w:rPr>
        <w:t xml:space="preserve"> </w:t>
      </w:r>
      <w:r w:rsidR="00D51503" w:rsidRPr="00707D03">
        <w:rPr>
          <w:rFonts w:ascii="Palatino Linotype" w:eastAsia="Calibri" w:hAnsi="Palatino Linotype" w:cs="Tahoma"/>
          <w:bCs/>
          <w:sz w:val="22"/>
          <w:szCs w:val="22"/>
          <w:lang w:eastAsia="en-US"/>
        </w:rPr>
        <w:t>solicitud</w:t>
      </w:r>
      <w:r w:rsidR="00C01574" w:rsidRPr="00707D03">
        <w:rPr>
          <w:rFonts w:ascii="Palatino Linotype" w:eastAsia="Calibri" w:hAnsi="Palatino Linotype" w:cs="Tahoma"/>
          <w:bCs/>
          <w:sz w:val="22"/>
          <w:szCs w:val="22"/>
          <w:lang w:eastAsia="en-US"/>
        </w:rPr>
        <w:t xml:space="preserve"> de acceso a la información,</w:t>
      </w:r>
      <w:r w:rsidR="00B51407" w:rsidRPr="00707D03">
        <w:rPr>
          <w:rFonts w:ascii="Palatino Linotype" w:eastAsia="Calibri" w:hAnsi="Palatino Linotype" w:cs="Tahoma"/>
          <w:bCs/>
          <w:sz w:val="22"/>
          <w:szCs w:val="22"/>
          <w:lang w:eastAsia="en-US"/>
        </w:rPr>
        <w:t xml:space="preserve"> </w:t>
      </w:r>
      <w:r w:rsidR="00D51503" w:rsidRPr="00707D03">
        <w:rPr>
          <w:rFonts w:ascii="Palatino Linotype" w:eastAsia="Calibri" w:hAnsi="Palatino Linotype" w:cs="Tahoma"/>
          <w:bCs/>
          <w:sz w:val="22"/>
          <w:szCs w:val="22"/>
          <w:lang w:eastAsia="en-US"/>
        </w:rPr>
        <w:t>consistente</w:t>
      </w:r>
      <w:r w:rsidR="00C01574" w:rsidRPr="00707D03">
        <w:rPr>
          <w:rFonts w:ascii="Palatino Linotype" w:eastAsia="Calibri" w:hAnsi="Palatino Linotype" w:cs="Tahoma"/>
          <w:bCs/>
          <w:sz w:val="22"/>
          <w:szCs w:val="22"/>
          <w:lang w:eastAsia="en-US"/>
        </w:rPr>
        <w:t xml:space="preserve"> en </w:t>
      </w:r>
      <w:r w:rsidR="005F386F" w:rsidRPr="00707D03">
        <w:rPr>
          <w:rFonts w:ascii="Palatino Linotype" w:hAnsi="Palatino Linotype" w:cs="Tahoma"/>
          <w:bCs/>
          <w:sz w:val="22"/>
          <w:szCs w:val="22"/>
        </w:rPr>
        <w:t xml:space="preserve">el certificado expedido por el INFOEM en materia de acceso a la transparencia y protección de datos personales y los documentos probatorios sobre </w:t>
      </w:r>
      <w:r w:rsidR="005F386F" w:rsidRPr="00707D03">
        <w:rPr>
          <w:rFonts w:ascii="Palatino Linotype" w:hAnsi="Palatino Linotype" w:cs="Tahoma"/>
          <w:bCs/>
          <w:sz w:val="22"/>
          <w:szCs w:val="22"/>
        </w:rPr>
        <w:lastRenderedPageBreak/>
        <w:t>la experiencia mínima de un año en materia de acceso a la información y protección de datos personales, todo lo anterior de la Titular de la Unidad de Transparencia del Sujeto Obligado</w:t>
      </w:r>
      <w:r w:rsidR="007E62AB" w:rsidRPr="00707D03">
        <w:rPr>
          <w:rFonts w:ascii="Palatino Linotype" w:hAnsi="Palatino Linotype" w:cs="Tahoma"/>
          <w:bCs/>
          <w:sz w:val="22"/>
          <w:szCs w:val="22"/>
        </w:rPr>
        <w:t xml:space="preserve"> y se procede a analizar cada una, tal y como se muestra a continuación</w:t>
      </w:r>
      <w:r w:rsidR="0090154E" w:rsidRPr="00707D03">
        <w:rPr>
          <w:rFonts w:ascii="Palatino Linotype" w:hAnsi="Palatino Linotype" w:cs="Tahoma"/>
          <w:bCs/>
          <w:sz w:val="22"/>
          <w:szCs w:val="22"/>
        </w:rPr>
        <w:t xml:space="preserve">: </w:t>
      </w:r>
    </w:p>
    <w:p w14:paraId="5984ECA7" w14:textId="77777777" w:rsidR="0045229F" w:rsidRPr="00707D03" w:rsidRDefault="0045229F" w:rsidP="0045229F">
      <w:pPr>
        <w:pStyle w:val="Prrafodelista"/>
        <w:spacing w:line="360" w:lineRule="auto"/>
        <w:ind w:left="780" w:right="-595"/>
        <w:jc w:val="both"/>
        <w:rPr>
          <w:rFonts w:ascii="Palatino Linotype" w:hAnsi="Palatino Linotype" w:cs="Tahoma"/>
          <w:b/>
          <w:color w:val="0D0D0D" w:themeColor="text1" w:themeTint="F2"/>
          <w:szCs w:val="22"/>
        </w:rPr>
      </w:pPr>
    </w:p>
    <w:p w14:paraId="7036577D" w14:textId="77777777" w:rsidR="005F386F" w:rsidRPr="00707D03" w:rsidRDefault="005F386F" w:rsidP="00591151">
      <w:pPr>
        <w:pStyle w:val="Prrafodelista"/>
        <w:numPr>
          <w:ilvl w:val="0"/>
          <w:numId w:val="9"/>
        </w:numPr>
        <w:spacing w:line="360" w:lineRule="auto"/>
        <w:ind w:left="0" w:right="-595"/>
        <w:jc w:val="both"/>
        <w:rPr>
          <w:rFonts w:ascii="Palatino Linotype" w:hAnsi="Palatino Linotype"/>
          <w:b/>
          <w:szCs w:val="22"/>
        </w:rPr>
      </w:pPr>
      <w:r w:rsidRPr="00707D03">
        <w:rPr>
          <w:rFonts w:ascii="Palatino Linotype" w:hAnsi="Palatino Linotype"/>
          <w:b/>
          <w:szCs w:val="22"/>
        </w:rPr>
        <w:t xml:space="preserve">Certificado expedido por el INFOEM en materia de acceso a la información, transparencia y protección de datos personales del Titular de la Unidad de Transparencia de La Paz, Estado de México. </w:t>
      </w:r>
    </w:p>
    <w:p w14:paraId="2744BD88" w14:textId="77777777" w:rsidR="00A07029" w:rsidRPr="00707D03" w:rsidRDefault="00A07029" w:rsidP="00D70A95">
      <w:pPr>
        <w:pStyle w:val="Prrafodelista"/>
        <w:spacing w:line="360" w:lineRule="auto"/>
        <w:ind w:left="0" w:right="-595"/>
        <w:jc w:val="both"/>
        <w:rPr>
          <w:rFonts w:ascii="Palatino Linotype" w:hAnsi="Palatino Linotype"/>
          <w:sz w:val="32"/>
          <w:szCs w:val="32"/>
        </w:rPr>
      </w:pPr>
    </w:p>
    <w:p w14:paraId="38E31E11" w14:textId="13DDD8B6" w:rsidR="00FC02C7" w:rsidRPr="00707D03" w:rsidRDefault="00D70A95" w:rsidP="005F386F">
      <w:pPr>
        <w:pStyle w:val="Prrafodelista"/>
        <w:spacing w:line="360" w:lineRule="auto"/>
        <w:ind w:left="0" w:right="-595"/>
        <w:jc w:val="both"/>
        <w:rPr>
          <w:rFonts w:ascii="Palatino Linotype" w:hAnsi="Palatino Linotype"/>
        </w:rPr>
      </w:pPr>
      <w:r w:rsidRPr="00707D03">
        <w:rPr>
          <w:rFonts w:ascii="Palatino Linotype" w:hAnsi="Palatino Linotype"/>
        </w:rPr>
        <w:t xml:space="preserve">Al respecto, resulta conveniente traer a colación </w:t>
      </w:r>
      <w:r w:rsidR="005F386F" w:rsidRPr="00707D03">
        <w:rPr>
          <w:rFonts w:ascii="Palatino Linotype" w:hAnsi="Palatino Linotype"/>
        </w:rPr>
        <w:t>la Ley de Transparencia y Acceso a la Información Pública del Estado de México y Municipios</w:t>
      </w:r>
      <w:r w:rsidR="00E50C33" w:rsidRPr="00707D03">
        <w:rPr>
          <w:rFonts w:ascii="Palatino Linotype" w:hAnsi="Palatino Linotype"/>
        </w:rPr>
        <w:t>,</w:t>
      </w:r>
      <w:r w:rsidR="0013100F" w:rsidRPr="00707D03">
        <w:rPr>
          <w:rFonts w:ascii="Palatino Linotype" w:hAnsi="Palatino Linotype"/>
        </w:rPr>
        <w:t xml:space="preserve"> </w:t>
      </w:r>
      <w:r w:rsidR="005F386F" w:rsidRPr="00707D03">
        <w:rPr>
          <w:rFonts w:ascii="Palatino Linotype" w:hAnsi="Palatino Linotype"/>
        </w:rPr>
        <w:t>la</w:t>
      </w:r>
      <w:r w:rsidR="0013100F" w:rsidRPr="00707D03">
        <w:rPr>
          <w:rFonts w:ascii="Palatino Linotype" w:hAnsi="Palatino Linotype"/>
        </w:rPr>
        <w:t xml:space="preserve"> cual refiere en su artículo </w:t>
      </w:r>
      <w:r w:rsidR="005F386F" w:rsidRPr="00707D03">
        <w:rPr>
          <w:rFonts w:ascii="Palatino Linotype" w:hAnsi="Palatino Linotype"/>
        </w:rPr>
        <w:t>57</w:t>
      </w:r>
      <w:r w:rsidR="0013100F" w:rsidRPr="00707D03">
        <w:rPr>
          <w:rFonts w:ascii="Palatino Linotype" w:hAnsi="Palatino Linotype"/>
        </w:rPr>
        <w:t xml:space="preserve"> lo siguiente: </w:t>
      </w:r>
    </w:p>
    <w:p w14:paraId="42BFF497" w14:textId="77777777" w:rsidR="005F386F" w:rsidRPr="00707D03" w:rsidRDefault="005F386F" w:rsidP="00C92B0F">
      <w:pPr>
        <w:pStyle w:val="Prrafodelista"/>
        <w:spacing w:line="360" w:lineRule="auto"/>
        <w:ind w:left="567" w:right="539"/>
        <w:jc w:val="center"/>
        <w:rPr>
          <w:rFonts w:ascii="Palatino Linotype" w:hAnsi="Palatino Linotype"/>
          <w:i/>
          <w:iCs/>
          <w:sz w:val="20"/>
          <w:szCs w:val="20"/>
        </w:rPr>
      </w:pPr>
      <w:r w:rsidRPr="00707D03">
        <w:rPr>
          <w:rFonts w:ascii="Palatino Linotype" w:hAnsi="Palatino Linotype"/>
          <w:i/>
          <w:iCs/>
          <w:sz w:val="20"/>
          <w:szCs w:val="20"/>
        </w:rPr>
        <w:t>Capítulo III</w:t>
      </w:r>
    </w:p>
    <w:p w14:paraId="40CF6C93" w14:textId="2BF27672" w:rsidR="005F386F" w:rsidRPr="00707D03" w:rsidRDefault="005F386F" w:rsidP="00C92B0F">
      <w:pPr>
        <w:pStyle w:val="Prrafodelista"/>
        <w:spacing w:line="360" w:lineRule="auto"/>
        <w:ind w:left="567" w:right="539"/>
        <w:jc w:val="center"/>
        <w:rPr>
          <w:rFonts w:ascii="Palatino Linotype" w:hAnsi="Palatino Linotype"/>
          <w:i/>
          <w:iCs/>
          <w:sz w:val="20"/>
          <w:szCs w:val="20"/>
        </w:rPr>
      </w:pPr>
      <w:r w:rsidRPr="00707D03">
        <w:rPr>
          <w:rFonts w:ascii="Palatino Linotype" w:hAnsi="Palatino Linotype"/>
          <w:i/>
          <w:iCs/>
          <w:sz w:val="20"/>
          <w:szCs w:val="20"/>
        </w:rPr>
        <w:t>De las Unidades de Transparencia</w:t>
      </w:r>
    </w:p>
    <w:p w14:paraId="0FB6B32E" w14:textId="77777777" w:rsidR="00C92B0F" w:rsidRPr="00707D03" w:rsidRDefault="00C92B0F" w:rsidP="00C92B0F">
      <w:pPr>
        <w:pStyle w:val="Prrafodelista"/>
        <w:spacing w:line="360" w:lineRule="auto"/>
        <w:ind w:left="567" w:right="539"/>
        <w:jc w:val="center"/>
        <w:rPr>
          <w:rFonts w:ascii="Palatino Linotype" w:hAnsi="Palatino Linotype"/>
          <w:i/>
          <w:iCs/>
          <w:sz w:val="20"/>
          <w:szCs w:val="20"/>
        </w:rPr>
      </w:pPr>
    </w:p>
    <w:p w14:paraId="6614C2DD" w14:textId="6F310FEF" w:rsidR="005F386F" w:rsidRPr="00707D03" w:rsidRDefault="005F386F" w:rsidP="00C92B0F">
      <w:pPr>
        <w:pStyle w:val="Prrafodelista"/>
        <w:spacing w:line="360" w:lineRule="auto"/>
        <w:ind w:left="567" w:right="539"/>
        <w:jc w:val="both"/>
        <w:rPr>
          <w:rFonts w:ascii="Palatino Linotype" w:hAnsi="Palatino Linotype"/>
          <w:i/>
          <w:iCs/>
          <w:sz w:val="20"/>
          <w:szCs w:val="20"/>
        </w:rPr>
      </w:pPr>
      <w:r w:rsidRPr="00707D03">
        <w:rPr>
          <w:rFonts w:ascii="Palatino Linotype" w:hAnsi="Palatino Linotype"/>
          <w:b/>
          <w:bCs/>
          <w:i/>
          <w:iCs/>
          <w:sz w:val="20"/>
          <w:szCs w:val="20"/>
        </w:rPr>
        <w:t>Artículo 57.</w:t>
      </w:r>
      <w:r w:rsidRPr="00707D03">
        <w:rPr>
          <w:rFonts w:ascii="Palatino Linotype" w:hAnsi="Palatino Linotype"/>
          <w:i/>
          <w:iCs/>
          <w:sz w:val="20"/>
          <w:szCs w:val="20"/>
        </w:rPr>
        <w:t xml:space="preserve"> El responsable de la Unidad de Transparencia deberá tener el perfil adecuado para el cumplimiento de las</w:t>
      </w:r>
      <w:r w:rsidR="000C0815" w:rsidRPr="00707D03">
        <w:rPr>
          <w:rFonts w:ascii="Palatino Linotype" w:hAnsi="Palatino Linotype"/>
          <w:i/>
          <w:iCs/>
          <w:sz w:val="20"/>
          <w:szCs w:val="20"/>
        </w:rPr>
        <w:t xml:space="preserve"> </w:t>
      </w:r>
      <w:r w:rsidRPr="00707D03">
        <w:rPr>
          <w:rFonts w:ascii="Palatino Linotype" w:hAnsi="Palatino Linotype"/>
          <w:i/>
          <w:iCs/>
          <w:sz w:val="20"/>
          <w:szCs w:val="20"/>
        </w:rPr>
        <w:t xml:space="preserve">obligaciones que se derivan de la presente Ley. </w:t>
      </w:r>
      <w:bookmarkStart w:id="6" w:name="_Hlk22226540"/>
      <w:r w:rsidRPr="00707D03">
        <w:rPr>
          <w:rFonts w:ascii="Palatino Linotype" w:hAnsi="Palatino Linotype"/>
          <w:i/>
          <w:iCs/>
          <w:sz w:val="20"/>
          <w:szCs w:val="20"/>
        </w:rPr>
        <w:t>Para ser nombrado titular de la Unidad de Transparencia</w:t>
      </w:r>
      <w:bookmarkEnd w:id="6"/>
      <w:r w:rsidRPr="00707D03">
        <w:rPr>
          <w:rFonts w:ascii="Palatino Linotype" w:hAnsi="Palatino Linotype"/>
          <w:i/>
          <w:iCs/>
          <w:sz w:val="20"/>
          <w:szCs w:val="20"/>
        </w:rPr>
        <w:t>, deberá cumplir,</w:t>
      </w:r>
      <w:r w:rsidR="000C0815" w:rsidRPr="00707D03">
        <w:rPr>
          <w:rFonts w:ascii="Palatino Linotype" w:hAnsi="Palatino Linotype"/>
          <w:i/>
          <w:iCs/>
          <w:sz w:val="20"/>
          <w:szCs w:val="20"/>
        </w:rPr>
        <w:t xml:space="preserve"> </w:t>
      </w:r>
      <w:r w:rsidRPr="00707D03">
        <w:rPr>
          <w:rFonts w:ascii="Palatino Linotype" w:hAnsi="Palatino Linotype"/>
          <w:i/>
          <w:iCs/>
          <w:sz w:val="20"/>
          <w:szCs w:val="20"/>
        </w:rPr>
        <w:t>por lo menos, con los siguientes requisitos:</w:t>
      </w:r>
    </w:p>
    <w:p w14:paraId="483D41B4" w14:textId="77777777" w:rsidR="000C0815" w:rsidRPr="00707D03" w:rsidRDefault="000C0815" w:rsidP="00C92B0F">
      <w:pPr>
        <w:pStyle w:val="Prrafodelista"/>
        <w:spacing w:line="360" w:lineRule="auto"/>
        <w:ind w:left="567" w:right="539"/>
        <w:jc w:val="both"/>
        <w:rPr>
          <w:rFonts w:ascii="Palatino Linotype" w:hAnsi="Palatino Linotype"/>
          <w:i/>
          <w:iCs/>
          <w:sz w:val="20"/>
          <w:szCs w:val="20"/>
        </w:rPr>
      </w:pPr>
    </w:p>
    <w:p w14:paraId="0648D9B9" w14:textId="17B4CA94" w:rsidR="005F386F" w:rsidRPr="00707D03" w:rsidRDefault="000C0815" w:rsidP="00C92B0F">
      <w:pPr>
        <w:spacing w:line="360" w:lineRule="auto"/>
        <w:ind w:left="567" w:right="539"/>
        <w:jc w:val="both"/>
        <w:rPr>
          <w:rFonts w:ascii="Palatino Linotype" w:hAnsi="Palatino Linotype"/>
          <w:i/>
          <w:iCs/>
        </w:rPr>
      </w:pPr>
      <w:r w:rsidRPr="00707D03">
        <w:rPr>
          <w:rFonts w:ascii="Palatino Linotype" w:hAnsi="Palatino Linotype"/>
          <w:i/>
          <w:iCs/>
        </w:rPr>
        <w:t xml:space="preserve">I. </w:t>
      </w:r>
      <w:r w:rsidR="005F386F" w:rsidRPr="00707D03">
        <w:rPr>
          <w:rFonts w:ascii="Palatino Linotype" w:hAnsi="Palatino Linotype"/>
          <w:i/>
          <w:iCs/>
        </w:rPr>
        <w:t xml:space="preserve">Contar con conocimiento o, tratándose de las entidades gubernamentales estatales y los municipios </w:t>
      </w:r>
      <w:r w:rsidR="005F386F" w:rsidRPr="00707D03">
        <w:rPr>
          <w:rFonts w:ascii="Palatino Linotype" w:hAnsi="Palatino Linotype"/>
          <w:b/>
          <w:bCs/>
          <w:i/>
          <w:iCs/>
        </w:rPr>
        <w:t>certificación en</w:t>
      </w:r>
      <w:r w:rsidRPr="00707D03">
        <w:rPr>
          <w:rFonts w:ascii="Palatino Linotype" w:hAnsi="Palatino Linotype"/>
          <w:b/>
          <w:bCs/>
          <w:i/>
          <w:iCs/>
        </w:rPr>
        <w:t xml:space="preserve"> </w:t>
      </w:r>
      <w:r w:rsidR="005F386F" w:rsidRPr="00707D03">
        <w:rPr>
          <w:rFonts w:ascii="Palatino Linotype" w:hAnsi="Palatino Linotype"/>
          <w:b/>
          <w:bCs/>
          <w:i/>
          <w:iCs/>
        </w:rPr>
        <w:t>materia de acceso a la información, transparencia y protección de datos personales</w:t>
      </w:r>
      <w:r w:rsidR="005F386F" w:rsidRPr="00707D03">
        <w:rPr>
          <w:rFonts w:ascii="Palatino Linotype" w:hAnsi="Palatino Linotype"/>
          <w:i/>
          <w:iCs/>
        </w:rPr>
        <w:t>, que para tal efecto emita el Instituto;</w:t>
      </w:r>
    </w:p>
    <w:p w14:paraId="04A04E51" w14:textId="77777777" w:rsidR="000C0815" w:rsidRPr="00707D03" w:rsidRDefault="000C0815" w:rsidP="00C92B0F">
      <w:pPr>
        <w:ind w:left="567"/>
        <w:jc w:val="both"/>
        <w:rPr>
          <w:i/>
          <w:iCs/>
        </w:rPr>
      </w:pPr>
    </w:p>
    <w:p w14:paraId="33D53685" w14:textId="6166695D" w:rsidR="005F386F" w:rsidRPr="00707D03" w:rsidRDefault="005F386F" w:rsidP="00C92B0F">
      <w:pPr>
        <w:pStyle w:val="Prrafodelista"/>
        <w:spacing w:line="360" w:lineRule="auto"/>
        <w:ind w:left="567" w:right="539"/>
        <w:jc w:val="both"/>
        <w:rPr>
          <w:rFonts w:ascii="Palatino Linotype" w:hAnsi="Palatino Linotype"/>
          <w:i/>
          <w:iCs/>
          <w:sz w:val="20"/>
          <w:szCs w:val="20"/>
        </w:rPr>
      </w:pPr>
      <w:r w:rsidRPr="00707D03">
        <w:rPr>
          <w:rFonts w:ascii="Palatino Linotype" w:hAnsi="Palatino Linotype"/>
          <w:i/>
          <w:iCs/>
          <w:sz w:val="20"/>
          <w:szCs w:val="20"/>
        </w:rPr>
        <w:t xml:space="preserve">II. </w:t>
      </w:r>
      <w:r w:rsidRPr="00707D03">
        <w:rPr>
          <w:rFonts w:ascii="Palatino Linotype" w:hAnsi="Palatino Linotype"/>
          <w:b/>
          <w:bCs/>
          <w:i/>
          <w:iCs/>
          <w:sz w:val="20"/>
          <w:szCs w:val="20"/>
        </w:rPr>
        <w:t>Experiencia en materia de acceso a la información y protección de datos personales</w:t>
      </w:r>
      <w:r w:rsidRPr="00707D03">
        <w:rPr>
          <w:rFonts w:ascii="Palatino Linotype" w:hAnsi="Palatino Linotype"/>
          <w:i/>
          <w:iCs/>
          <w:sz w:val="20"/>
          <w:szCs w:val="20"/>
        </w:rPr>
        <w:t>; y</w:t>
      </w:r>
    </w:p>
    <w:p w14:paraId="30E4F020" w14:textId="77777777" w:rsidR="000C0815" w:rsidRPr="00707D03" w:rsidRDefault="000C0815" w:rsidP="00C92B0F">
      <w:pPr>
        <w:pStyle w:val="Prrafodelista"/>
        <w:spacing w:line="360" w:lineRule="auto"/>
        <w:ind w:left="567" w:right="539"/>
        <w:jc w:val="both"/>
        <w:rPr>
          <w:rFonts w:ascii="Palatino Linotype" w:hAnsi="Palatino Linotype"/>
          <w:i/>
          <w:iCs/>
          <w:sz w:val="20"/>
          <w:szCs w:val="20"/>
        </w:rPr>
      </w:pPr>
    </w:p>
    <w:p w14:paraId="3B8C3E8B" w14:textId="15995B85" w:rsidR="005F386F" w:rsidRPr="00707D03" w:rsidRDefault="005F386F" w:rsidP="00C92B0F">
      <w:pPr>
        <w:pStyle w:val="Prrafodelista"/>
        <w:spacing w:line="360" w:lineRule="auto"/>
        <w:ind w:left="567" w:right="539"/>
        <w:jc w:val="both"/>
        <w:rPr>
          <w:rFonts w:ascii="Palatino Linotype" w:hAnsi="Palatino Linotype"/>
          <w:i/>
          <w:iCs/>
          <w:sz w:val="20"/>
          <w:szCs w:val="20"/>
        </w:rPr>
      </w:pPr>
      <w:r w:rsidRPr="00707D03">
        <w:rPr>
          <w:rFonts w:ascii="Palatino Linotype" w:hAnsi="Palatino Linotype"/>
          <w:i/>
          <w:iCs/>
          <w:sz w:val="20"/>
          <w:szCs w:val="20"/>
        </w:rPr>
        <w:t>III. Habilidades de organización y comunicación, así como visión y liderazgo.</w:t>
      </w:r>
    </w:p>
    <w:p w14:paraId="45B9E18A" w14:textId="7C054B1D" w:rsidR="00D64A4A" w:rsidRPr="00707D03" w:rsidRDefault="00D64A4A" w:rsidP="00114A04">
      <w:pPr>
        <w:tabs>
          <w:tab w:val="left" w:pos="0"/>
        </w:tabs>
        <w:spacing w:line="120" w:lineRule="auto"/>
        <w:ind w:right="-624"/>
        <w:jc w:val="center"/>
        <w:rPr>
          <w:rFonts w:ascii="Palatino Linotype" w:eastAsia="Calibri" w:hAnsi="Palatino Linotype" w:cs="Tahoma"/>
          <w:bCs/>
          <w:sz w:val="22"/>
          <w:szCs w:val="22"/>
          <w:lang w:eastAsia="en-US"/>
        </w:rPr>
      </w:pPr>
    </w:p>
    <w:p w14:paraId="302CAEDA" w14:textId="77777777" w:rsidR="00114A04" w:rsidRPr="00707D03" w:rsidRDefault="00114A04" w:rsidP="00114A04">
      <w:pPr>
        <w:tabs>
          <w:tab w:val="left" w:pos="0"/>
        </w:tabs>
        <w:spacing w:line="120" w:lineRule="auto"/>
        <w:ind w:right="-624"/>
        <w:jc w:val="both"/>
        <w:rPr>
          <w:rFonts w:ascii="Palatino Linotype" w:eastAsia="Calibri" w:hAnsi="Palatino Linotype" w:cs="Tahoma"/>
          <w:bCs/>
          <w:sz w:val="22"/>
          <w:szCs w:val="22"/>
          <w:lang w:eastAsia="en-US"/>
        </w:rPr>
      </w:pPr>
    </w:p>
    <w:p w14:paraId="3ECB397A" w14:textId="55523559" w:rsidR="00FC02C7" w:rsidRPr="00707D03" w:rsidRDefault="00C92B0F" w:rsidP="00D77CFB">
      <w:pPr>
        <w:tabs>
          <w:tab w:val="left" w:pos="0"/>
        </w:tabs>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lastRenderedPageBreak/>
        <w:t xml:space="preserve">Respecto de este primer punto, el Sujeto Obligado manifestó que, a la fecha de la solicitud de información, es decir el </w:t>
      </w:r>
      <w:r w:rsidR="00D77CFB" w:rsidRPr="00707D03">
        <w:rPr>
          <w:rFonts w:ascii="Palatino Linotype" w:eastAsia="Calibri" w:hAnsi="Palatino Linotype" w:cs="Tahoma"/>
          <w:bCs/>
          <w:sz w:val="22"/>
          <w:szCs w:val="22"/>
          <w:lang w:eastAsia="en-US"/>
        </w:rPr>
        <w:t>doce</w:t>
      </w:r>
      <w:r w:rsidRPr="00707D03">
        <w:rPr>
          <w:rFonts w:ascii="Palatino Linotype" w:eastAsia="Calibri" w:hAnsi="Palatino Linotype" w:cs="Tahoma"/>
          <w:bCs/>
          <w:sz w:val="22"/>
          <w:szCs w:val="22"/>
          <w:lang w:eastAsia="en-US"/>
        </w:rPr>
        <w:t xml:space="preserve"> de agosto de dos mil diecinueve, la Titular de la Unidad de Transparencia se encontraba en proceso de certificación, a efecto de comproba</w:t>
      </w:r>
      <w:r w:rsidR="00D77CFB" w:rsidRPr="00707D03">
        <w:rPr>
          <w:rFonts w:ascii="Palatino Linotype" w:eastAsia="Calibri" w:hAnsi="Palatino Linotype" w:cs="Tahoma"/>
          <w:bCs/>
          <w:sz w:val="22"/>
          <w:szCs w:val="22"/>
          <w:lang w:eastAsia="en-US"/>
        </w:rPr>
        <w:t xml:space="preserve">r lo anterior, adjuntaron oficio número </w:t>
      </w:r>
      <w:r w:rsidR="00D77CFB" w:rsidRPr="00707D03">
        <w:rPr>
          <w:rFonts w:ascii="Palatino Linotype" w:eastAsia="Calibri" w:hAnsi="Palatino Linotype" w:cs="Tahoma"/>
          <w:b/>
          <w:sz w:val="22"/>
          <w:szCs w:val="22"/>
          <w:lang w:eastAsia="en-US"/>
        </w:rPr>
        <w:t>INFOEM/DCCPP/133/2019</w:t>
      </w:r>
      <w:r w:rsidR="00D77CFB" w:rsidRPr="00707D03">
        <w:rPr>
          <w:rFonts w:ascii="Palatino Linotype" w:eastAsia="Calibri" w:hAnsi="Palatino Linotype" w:cs="Tahoma"/>
          <w:bCs/>
          <w:sz w:val="22"/>
          <w:szCs w:val="22"/>
          <w:lang w:eastAsia="en-US"/>
        </w:rPr>
        <w:t xml:space="preserve"> de fecha veintitrés de agosto de dos mil diecinueve y ficha de Registro del Candidato, de fecha veintitrés de marzo de dos mil diecinueve, donde se puede observar el estándar de competencia consistente en “Garantizar al Derecho de Acceso a la Información”</w:t>
      </w:r>
      <w:r w:rsidR="00906111" w:rsidRPr="00707D03">
        <w:rPr>
          <w:rFonts w:ascii="Palatino Linotype" w:eastAsia="Calibri" w:hAnsi="Palatino Linotype" w:cs="Tahoma"/>
          <w:bCs/>
          <w:sz w:val="22"/>
          <w:szCs w:val="22"/>
          <w:lang w:eastAsia="en-US"/>
        </w:rPr>
        <w:t xml:space="preserve">. </w:t>
      </w:r>
    </w:p>
    <w:p w14:paraId="6F915C6E" w14:textId="3693EC83" w:rsidR="00D77CFB" w:rsidRPr="00707D03" w:rsidRDefault="00D77CFB" w:rsidP="00D77CFB">
      <w:pPr>
        <w:tabs>
          <w:tab w:val="left" w:pos="0"/>
        </w:tabs>
        <w:spacing w:line="360" w:lineRule="auto"/>
        <w:ind w:right="-595"/>
        <w:jc w:val="both"/>
        <w:rPr>
          <w:rFonts w:ascii="Palatino Linotype" w:eastAsia="Calibri" w:hAnsi="Palatino Linotype" w:cs="Tahoma"/>
          <w:bCs/>
          <w:sz w:val="22"/>
          <w:szCs w:val="22"/>
          <w:lang w:eastAsia="en-US"/>
        </w:rPr>
      </w:pPr>
    </w:p>
    <w:p w14:paraId="63E51D80" w14:textId="3D03CFEF" w:rsidR="00D77CFB" w:rsidRPr="00707D03" w:rsidRDefault="00224EA3" w:rsidP="00D77CFB">
      <w:pPr>
        <w:tabs>
          <w:tab w:val="left" w:pos="0"/>
        </w:tabs>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Es importante mencionar que si</w:t>
      </w:r>
      <w:r w:rsidR="00D77CFB" w:rsidRPr="00707D03">
        <w:rPr>
          <w:rFonts w:ascii="Palatino Linotype" w:eastAsia="Calibri" w:hAnsi="Palatino Linotype" w:cs="Tahoma"/>
          <w:bCs/>
          <w:sz w:val="22"/>
          <w:szCs w:val="22"/>
          <w:lang w:eastAsia="en-US"/>
        </w:rPr>
        <w:t xml:space="preserve"> bien es cierto, la certificación es convocada por el INFOEM, el documento es expedido por </w:t>
      </w:r>
      <w:r w:rsidR="006275D6" w:rsidRPr="00707D03">
        <w:rPr>
          <w:rFonts w:ascii="Palatino Linotype" w:eastAsia="Calibri" w:hAnsi="Palatino Linotype" w:cs="Tahoma"/>
          <w:bCs/>
          <w:sz w:val="22"/>
          <w:szCs w:val="22"/>
          <w:lang w:eastAsia="en-US"/>
        </w:rPr>
        <w:t>Consejo Nacional de Normalización y Certificación de Competencias Laborales (</w:t>
      </w:r>
      <w:r w:rsidR="00D77CFB" w:rsidRPr="00707D03">
        <w:rPr>
          <w:rFonts w:ascii="Palatino Linotype" w:eastAsia="Calibri" w:hAnsi="Palatino Linotype" w:cs="Tahoma"/>
          <w:bCs/>
          <w:sz w:val="22"/>
          <w:szCs w:val="22"/>
          <w:lang w:eastAsia="en-US"/>
        </w:rPr>
        <w:t>CONOCER</w:t>
      </w:r>
      <w:r w:rsidR="006275D6" w:rsidRPr="00707D03">
        <w:rPr>
          <w:rFonts w:ascii="Palatino Linotype" w:eastAsia="Calibri" w:hAnsi="Palatino Linotype" w:cs="Tahoma"/>
          <w:bCs/>
          <w:sz w:val="22"/>
          <w:szCs w:val="22"/>
          <w:lang w:eastAsia="en-US"/>
        </w:rPr>
        <w:t>)</w:t>
      </w:r>
      <w:r w:rsidRPr="00707D03">
        <w:rPr>
          <w:rFonts w:ascii="Palatino Linotype" w:eastAsia="Calibri" w:hAnsi="Palatino Linotype" w:cs="Tahoma"/>
          <w:bCs/>
          <w:sz w:val="22"/>
          <w:szCs w:val="22"/>
          <w:lang w:eastAsia="en-US"/>
        </w:rPr>
        <w:t>.</w:t>
      </w:r>
    </w:p>
    <w:p w14:paraId="5B9A5500" w14:textId="78B87FA0" w:rsidR="00402223" w:rsidRPr="00707D03" w:rsidRDefault="00E61098" w:rsidP="00402223">
      <w:pPr>
        <w:spacing w:line="360" w:lineRule="auto"/>
        <w:ind w:right="-93"/>
        <w:jc w:val="both"/>
        <w:rPr>
          <w:rFonts w:ascii="Palatino Linotype" w:eastAsia="Calibri" w:hAnsi="Palatino Linotype" w:cs="Tahoma"/>
          <w:bCs/>
          <w:sz w:val="22"/>
          <w:szCs w:val="22"/>
          <w:lang w:eastAsia="en-US"/>
        </w:rPr>
      </w:pPr>
      <w:bookmarkStart w:id="7" w:name="_Hlk22119860"/>
      <w:r w:rsidRPr="00707D03">
        <w:rPr>
          <w:rFonts w:ascii="Palatino Linotype" w:eastAsia="Calibri" w:hAnsi="Palatino Linotype" w:cs="Tahoma"/>
          <w:bCs/>
          <w:sz w:val="22"/>
          <w:szCs w:val="22"/>
          <w:lang w:eastAsia="en-US"/>
        </w:rPr>
        <w:t xml:space="preserve"> </w:t>
      </w:r>
    </w:p>
    <w:p w14:paraId="33FF5A21" w14:textId="28CD7430" w:rsidR="00224EA3" w:rsidRPr="00707D03" w:rsidRDefault="00224EA3" w:rsidP="00224EA3">
      <w:pPr>
        <w:shd w:val="clear" w:color="auto" w:fill="FFFFFF" w:themeFill="background1"/>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 xml:space="preserve">Conforme a lo citado, se considera que el Sujeto Obligado tiene competencia para pronunciarse de los requerimientos informativos, pues conforme a la </w:t>
      </w:r>
      <w:r w:rsidRPr="00707D03">
        <w:rPr>
          <w:rFonts w:ascii="Palatino Linotype" w:hAnsi="Palatino Linotype"/>
          <w:bCs/>
          <w:sz w:val="22"/>
          <w:szCs w:val="22"/>
        </w:rPr>
        <w:t>Ley de Transparencia y Acceso a la Información Pública del Estado de México y Municipios, la certificación en materia de acceso a la información, transparencia y protección de datos personales emitida por el INFOEM, es un requisito para ser nombrado titular de la Unidad de Transparencia de un Sujeto Obligado</w:t>
      </w:r>
      <w:r w:rsidRPr="00707D03">
        <w:rPr>
          <w:rFonts w:ascii="Palatino Linotype" w:eastAsia="Calibri" w:hAnsi="Palatino Linotype" w:cs="Tahoma"/>
          <w:bCs/>
          <w:sz w:val="22"/>
          <w:szCs w:val="22"/>
          <w:lang w:eastAsia="en-US"/>
        </w:rPr>
        <w:t>.</w:t>
      </w:r>
    </w:p>
    <w:p w14:paraId="6CEF2F80" w14:textId="2EFE2814" w:rsidR="00735424" w:rsidRPr="00707D03" w:rsidRDefault="00735424" w:rsidP="00224EA3">
      <w:pPr>
        <w:shd w:val="clear" w:color="auto" w:fill="FFFFFF" w:themeFill="background1"/>
        <w:spacing w:line="360" w:lineRule="auto"/>
        <w:ind w:right="-595"/>
        <w:jc w:val="both"/>
        <w:rPr>
          <w:rFonts w:ascii="Palatino Linotype" w:eastAsia="Calibri" w:hAnsi="Palatino Linotype" w:cs="Tahoma"/>
          <w:bCs/>
          <w:sz w:val="22"/>
          <w:szCs w:val="22"/>
          <w:lang w:eastAsia="en-US"/>
        </w:rPr>
      </w:pPr>
    </w:p>
    <w:p w14:paraId="13887A49" w14:textId="3230C57D" w:rsidR="00E61098" w:rsidRPr="00707D03" w:rsidRDefault="00735424" w:rsidP="00DF466F">
      <w:pPr>
        <w:shd w:val="clear" w:color="auto" w:fill="FFFFFF" w:themeFill="background1"/>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En efecto, la entrega del registro al proceso de certificación, no satisface la solicitud del Particular en virtud de que este requirió el certificado</w:t>
      </w:r>
      <w:r w:rsidR="00DF466F" w:rsidRPr="00707D03">
        <w:rPr>
          <w:rFonts w:ascii="Palatino Linotype" w:eastAsia="Calibri" w:hAnsi="Palatino Linotype" w:cs="Tahoma"/>
          <w:bCs/>
          <w:sz w:val="22"/>
          <w:szCs w:val="22"/>
          <w:lang w:eastAsia="en-US"/>
        </w:rPr>
        <w:t>, por lo anterior, ni siquiera es procedente analizar si la entrega de la versión pública es o no correcta, en virtud de que se trata de un documento que no corresponde con lo solicitado.</w:t>
      </w:r>
      <w:bookmarkStart w:id="8" w:name="_Hlk22229808"/>
      <w:r w:rsidR="00DF466F" w:rsidRPr="00707D03">
        <w:rPr>
          <w:rFonts w:ascii="Palatino Linotype" w:eastAsia="Calibri" w:hAnsi="Palatino Linotype" w:cs="Tahoma"/>
          <w:bCs/>
          <w:sz w:val="22"/>
          <w:szCs w:val="22"/>
          <w:lang w:eastAsia="en-US"/>
        </w:rPr>
        <w:t xml:space="preserve"> </w:t>
      </w:r>
      <w:r w:rsidR="00224EA3" w:rsidRPr="00707D03">
        <w:rPr>
          <w:rFonts w:ascii="Palatino Linotype" w:eastAsia="Calibri" w:hAnsi="Palatino Linotype" w:cs="Tahoma"/>
          <w:bCs/>
          <w:sz w:val="22"/>
          <w:szCs w:val="22"/>
          <w:lang w:eastAsia="en-US"/>
        </w:rPr>
        <w:t>De tales circunstancias se considera que e</w:t>
      </w:r>
      <w:r w:rsidR="00E61098" w:rsidRPr="00707D03">
        <w:rPr>
          <w:rFonts w:ascii="Palatino Linotype" w:eastAsia="Calibri" w:hAnsi="Palatino Linotype" w:cs="Tahoma"/>
          <w:bCs/>
          <w:sz w:val="22"/>
          <w:szCs w:val="22"/>
          <w:lang w:eastAsia="en-US"/>
        </w:rPr>
        <w:t xml:space="preserve">l Sujeto Obligado deberá entregar, en su caso en versión pública, el certificado en materia de acceso a la información, transparencia y protección de datos personales expedido por el Consejo Nacional de Normalización y Certificación de Competencias Laborales (CONOCER) de la Titular de la Unidad de Transparencia del Ayuntamiento de la Paz. </w:t>
      </w:r>
    </w:p>
    <w:p w14:paraId="12D2406A" w14:textId="77777777" w:rsidR="00E61098" w:rsidRPr="00707D03" w:rsidRDefault="00E61098" w:rsidP="00906111">
      <w:pPr>
        <w:spacing w:line="360" w:lineRule="auto"/>
        <w:ind w:right="-595"/>
        <w:jc w:val="both"/>
        <w:rPr>
          <w:rFonts w:ascii="Palatino Linotype" w:eastAsia="Calibri" w:hAnsi="Palatino Linotype" w:cs="Tahoma"/>
          <w:bCs/>
          <w:sz w:val="22"/>
          <w:szCs w:val="22"/>
          <w:lang w:eastAsia="en-US"/>
        </w:rPr>
      </w:pPr>
    </w:p>
    <w:p w14:paraId="4ABBD956" w14:textId="77777777" w:rsidR="00402223" w:rsidRPr="00707D03" w:rsidRDefault="00402223" w:rsidP="00906111">
      <w:pPr>
        <w:spacing w:line="360" w:lineRule="auto"/>
        <w:ind w:right="-595"/>
        <w:jc w:val="both"/>
        <w:rPr>
          <w:rFonts w:ascii="Palatino Linotype" w:hAnsi="Palatino Linotype" w:cs="Bookman Old Style"/>
          <w:sz w:val="22"/>
        </w:rPr>
      </w:pPr>
      <w:r w:rsidRPr="00707D03">
        <w:rPr>
          <w:rFonts w:ascii="Palatino Linotype" w:hAnsi="Palatino Linotype" w:cs="Bookman Old Style"/>
          <w:sz w:val="22"/>
        </w:rPr>
        <w:lastRenderedPageBreak/>
        <w:t>De no encontrarse la información que se ordena entregar, deberá proporcionarse acuerdo de inexistencia en términos del artículo 19, párrafo tercero y 169 de la Ley de Transparencia y Acceso a la Información Pública del Estado de México y Municipios.</w:t>
      </w:r>
    </w:p>
    <w:p w14:paraId="238D8725" w14:textId="77777777" w:rsidR="00402223" w:rsidRPr="00707D03" w:rsidRDefault="00402223" w:rsidP="00906111">
      <w:pPr>
        <w:spacing w:line="360" w:lineRule="auto"/>
        <w:ind w:right="-595"/>
        <w:jc w:val="both"/>
        <w:rPr>
          <w:rFonts w:ascii="Palatino Linotype" w:eastAsia="Calibri" w:hAnsi="Palatino Linotype" w:cs="Tahoma"/>
          <w:bCs/>
          <w:sz w:val="22"/>
          <w:szCs w:val="22"/>
          <w:lang w:eastAsia="en-US"/>
        </w:rPr>
      </w:pPr>
    </w:p>
    <w:p w14:paraId="07865430" w14:textId="642CF1D2" w:rsidR="00402223" w:rsidRPr="00707D03" w:rsidRDefault="00402223" w:rsidP="00906111">
      <w:pPr>
        <w:tabs>
          <w:tab w:val="left" w:pos="2130"/>
        </w:tabs>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Finalmente, la información requerida</w:t>
      </w:r>
      <w:r w:rsidRPr="00707D03">
        <w:rPr>
          <w:rFonts w:ascii="Palatino Linotype" w:eastAsia="Calibri" w:hAnsi="Palatino Linotype" w:cs="Tahoma"/>
          <w:b/>
          <w:bCs/>
          <w:sz w:val="22"/>
          <w:szCs w:val="22"/>
          <w:lang w:eastAsia="en-US"/>
        </w:rPr>
        <w:t xml:space="preserve">, </w:t>
      </w:r>
      <w:r w:rsidRPr="00707D03">
        <w:rPr>
          <w:rFonts w:ascii="Palatino Linotype" w:eastAsia="Calibri" w:hAnsi="Palatino Linotype" w:cs="Tahoma"/>
          <w:bCs/>
          <w:sz w:val="22"/>
          <w:szCs w:val="22"/>
          <w:lang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bookmarkEnd w:id="7"/>
    <w:bookmarkEnd w:id="8"/>
    <w:p w14:paraId="4978679D" w14:textId="04802352" w:rsidR="00402223" w:rsidRPr="00707D03" w:rsidRDefault="00402223" w:rsidP="00402223">
      <w:pPr>
        <w:spacing w:line="360" w:lineRule="auto"/>
        <w:jc w:val="both"/>
        <w:rPr>
          <w:rFonts w:ascii="Palatino Linotype" w:hAnsi="Palatino Linotype" w:cs="Tahoma"/>
          <w:iCs/>
          <w:sz w:val="22"/>
          <w:szCs w:val="22"/>
          <w:lang w:val="es-ES"/>
        </w:rPr>
      </w:pPr>
    </w:p>
    <w:p w14:paraId="6B33D6ED" w14:textId="45814E45" w:rsidR="00133EC0" w:rsidRPr="00707D03" w:rsidRDefault="00133EC0" w:rsidP="00591151">
      <w:pPr>
        <w:pStyle w:val="Prrafodelista"/>
        <w:numPr>
          <w:ilvl w:val="0"/>
          <w:numId w:val="9"/>
        </w:numPr>
        <w:spacing w:line="360" w:lineRule="auto"/>
        <w:ind w:left="0" w:right="-595"/>
        <w:jc w:val="both"/>
        <w:rPr>
          <w:rFonts w:ascii="Palatino Linotype" w:eastAsia="Calibri" w:hAnsi="Palatino Linotype" w:cs="Tahoma"/>
          <w:b/>
          <w:szCs w:val="22"/>
          <w:lang w:eastAsia="en-US"/>
        </w:rPr>
      </w:pPr>
      <w:r w:rsidRPr="00707D03">
        <w:rPr>
          <w:rFonts w:ascii="Palatino Linotype" w:eastAsia="Calibri" w:hAnsi="Palatino Linotype" w:cs="Tahoma"/>
          <w:b/>
          <w:szCs w:val="22"/>
          <w:lang w:eastAsia="en-US"/>
        </w:rPr>
        <w:t>Documentos probatorios sobre la experiencia mínima de un año en materia de acceso a la información y protección de datos personales del Titular de la Unidad de Transparencia de La Paz, Estado de México.</w:t>
      </w:r>
    </w:p>
    <w:p w14:paraId="0CA482CA" w14:textId="1A936C69" w:rsidR="00133EC0" w:rsidRPr="00707D03" w:rsidRDefault="00133EC0" w:rsidP="00906111">
      <w:pPr>
        <w:spacing w:line="360" w:lineRule="auto"/>
        <w:ind w:right="-595"/>
        <w:jc w:val="both"/>
        <w:rPr>
          <w:rFonts w:ascii="Palatino Linotype" w:eastAsia="Calibri" w:hAnsi="Palatino Linotype" w:cs="Tahoma"/>
          <w:sz w:val="22"/>
          <w:szCs w:val="22"/>
          <w:lang w:eastAsia="en-US"/>
        </w:rPr>
      </w:pPr>
    </w:p>
    <w:p w14:paraId="24B2AFD1" w14:textId="4D348D81" w:rsidR="00133EC0" w:rsidRPr="00707D03" w:rsidRDefault="00133EC0" w:rsidP="00906111">
      <w:pPr>
        <w:spacing w:line="360" w:lineRule="auto"/>
        <w:ind w:right="-595"/>
        <w:jc w:val="both"/>
        <w:rPr>
          <w:rFonts w:ascii="Palatino Linotype" w:hAnsi="Palatino Linotype"/>
          <w:sz w:val="36"/>
          <w:szCs w:val="36"/>
        </w:rPr>
      </w:pPr>
      <w:r w:rsidRPr="00707D03">
        <w:rPr>
          <w:rFonts w:ascii="Palatino Linotype" w:eastAsia="Calibri" w:hAnsi="Palatino Linotype" w:cs="Tahoma"/>
          <w:sz w:val="22"/>
          <w:szCs w:val="22"/>
          <w:lang w:eastAsia="en-US"/>
        </w:rPr>
        <w:t xml:space="preserve">Tal como se estableció previamente, el artículo 57 de la </w:t>
      </w:r>
      <w:r w:rsidRPr="00707D03">
        <w:rPr>
          <w:rFonts w:ascii="Palatino Linotype" w:hAnsi="Palatino Linotype"/>
          <w:sz w:val="22"/>
          <w:szCs w:val="22"/>
        </w:rPr>
        <w:t xml:space="preserve">Ley de Transparencia y Acceso a la Información Pública del Estado de México y Municipios, establece en su fracción II, que para ser nombrado titular de la Unidad de Transparencia deberá contar con </w:t>
      </w:r>
      <w:bookmarkStart w:id="9" w:name="_Hlk22227306"/>
      <w:r w:rsidRPr="00707D03">
        <w:rPr>
          <w:rFonts w:ascii="Palatino Linotype" w:hAnsi="Palatino Linotype"/>
          <w:sz w:val="22"/>
          <w:szCs w:val="22"/>
        </w:rPr>
        <w:t>Experiencia en materia de acceso a la información y protección de datos personales</w:t>
      </w:r>
      <w:bookmarkEnd w:id="9"/>
      <w:r w:rsidRPr="00707D03">
        <w:rPr>
          <w:rFonts w:ascii="Palatino Linotype" w:hAnsi="Palatino Linotype"/>
          <w:sz w:val="22"/>
          <w:szCs w:val="22"/>
        </w:rPr>
        <w:t>, sin embargo, no establece la temporalidad</w:t>
      </w:r>
      <w:r w:rsidR="00CF4774" w:rsidRPr="00707D03">
        <w:rPr>
          <w:rFonts w:ascii="Palatino Linotype" w:hAnsi="Palatino Linotype"/>
          <w:sz w:val="22"/>
          <w:szCs w:val="22"/>
        </w:rPr>
        <w:t>, por lo que destaca que si bien, el Recurrente solicita de un año, la Ley no determina el periodo por el cual se requiere acreditar la experiencia.</w:t>
      </w:r>
    </w:p>
    <w:p w14:paraId="3D698F67" w14:textId="77777777" w:rsidR="00133EC0" w:rsidRPr="00707D03" w:rsidRDefault="00133EC0" w:rsidP="00906111">
      <w:pPr>
        <w:spacing w:line="360" w:lineRule="auto"/>
        <w:ind w:right="-595"/>
        <w:jc w:val="both"/>
        <w:rPr>
          <w:rFonts w:ascii="Palatino Linotype" w:hAnsi="Palatino Linotype"/>
          <w:sz w:val="22"/>
          <w:szCs w:val="22"/>
        </w:rPr>
      </w:pPr>
    </w:p>
    <w:p w14:paraId="38A1FB1A" w14:textId="33562982" w:rsidR="00133EC0" w:rsidRPr="00707D03" w:rsidRDefault="00133EC0" w:rsidP="00906111">
      <w:pPr>
        <w:spacing w:line="360" w:lineRule="auto"/>
        <w:ind w:right="-595"/>
        <w:jc w:val="both"/>
        <w:rPr>
          <w:rFonts w:ascii="Palatino Linotype" w:hAnsi="Palatino Linotype"/>
          <w:sz w:val="22"/>
          <w:szCs w:val="22"/>
        </w:rPr>
      </w:pPr>
      <w:r w:rsidRPr="00707D03">
        <w:rPr>
          <w:rFonts w:ascii="Palatino Linotype" w:hAnsi="Palatino Linotype"/>
          <w:sz w:val="22"/>
          <w:szCs w:val="22"/>
        </w:rPr>
        <w:t xml:space="preserve">El Sujeto Obligado en respuesta, remitió Constancia de asistencia al </w:t>
      </w:r>
      <w:r w:rsidRPr="00707D03">
        <w:rPr>
          <w:rFonts w:ascii="Palatino Linotype" w:hAnsi="Palatino Linotype"/>
          <w:b/>
          <w:bCs/>
          <w:sz w:val="22"/>
          <w:szCs w:val="22"/>
          <w:u w:val="single"/>
        </w:rPr>
        <w:t>foro internacional Transparencia</w:t>
      </w:r>
      <w:r w:rsidR="00224EA3" w:rsidRPr="00707D03">
        <w:rPr>
          <w:rFonts w:ascii="Palatino Linotype" w:hAnsi="Palatino Linotype"/>
          <w:b/>
          <w:bCs/>
          <w:sz w:val="22"/>
          <w:szCs w:val="22"/>
          <w:u w:val="single"/>
        </w:rPr>
        <w:t>,</w:t>
      </w:r>
      <w:r w:rsidRPr="00707D03">
        <w:rPr>
          <w:rFonts w:ascii="Palatino Linotype" w:hAnsi="Palatino Linotype"/>
          <w:b/>
          <w:bCs/>
          <w:sz w:val="22"/>
          <w:szCs w:val="22"/>
          <w:u w:val="single"/>
        </w:rPr>
        <w:t xml:space="preserve"> Integridad y Ética en la Vida Pública</w:t>
      </w:r>
      <w:r w:rsidRPr="00707D03">
        <w:rPr>
          <w:rFonts w:ascii="Palatino Linotype" w:hAnsi="Palatino Linotype"/>
          <w:sz w:val="22"/>
          <w:szCs w:val="22"/>
        </w:rPr>
        <w:t xml:space="preserve">, de fecha once de diciembre de dos mil dieciocho, otorgada por el Instituto </w:t>
      </w:r>
      <w:r w:rsidR="003E4A91" w:rsidRPr="00707D03">
        <w:rPr>
          <w:rFonts w:ascii="Palatino Linotype" w:hAnsi="Palatino Linotype"/>
          <w:sz w:val="22"/>
          <w:szCs w:val="22"/>
        </w:rPr>
        <w:t xml:space="preserve">Nacional </w:t>
      </w:r>
      <w:r w:rsidRPr="00707D03">
        <w:rPr>
          <w:rFonts w:ascii="Palatino Linotype" w:hAnsi="Palatino Linotype"/>
          <w:sz w:val="22"/>
          <w:szCs w:val="22"/>
        </w:rPr>
        <w:t xml:space="preserve">de Transparencia, Acceso a la Información y Protección de Datos Personales, a la Titular de la Unidad de Transparencia del Sujeto Obligado, así mismo un reconocimiento de la Titular de Transparencia del Sujeto Obligado </w:t>
      </w:r>
      <w:r w:rsidRPr="00707D03">
        <w:rPr>
          <w:rFonts w:ascii="Palatino Linotype" w:hAnsi="Palatino Linotype"/>
          <w:sz w:val="22"/>
          <w:szCs w:val="22"/>
        </w:rPr>
        <w:lastRenderedPageBreak/>
        <w:t xml:space="preserve">por su asistencia a la Conferencia Magistral </w:t>
      </w:r>
      <w:r w:rsidRPr="00707D03">
        <w:rPr>
          <w:rFonts w:ascii="Palatino Linotype" w:hAnsi="Palatino Linotype"/>
          <w:b/>
          <w:bCs/>
          <w:sz w:val="22"/>
          <w:szCs w:val="22"/>
          <w:u w:val="single"/>
        </w:rPr>
        <w:t>“El modelo de Transparencia y Rendición de cuentas en Chile</w:t>
      </w:r>
      <w:r w:rsidR="003E4A91" w:rsidRPr="00707D03">
        <w:rPr>
          <w:rFonts w:ascii="Palatino Linotype" w:hAnsi="Palatino Linotype"/>
          <w:b/>
          <w:bCs/>
          <w:sz w:val="22"/>
          <w:szCs w:val="22"/>
          <w:u w:val="single"/>
        </w:rPr>
        <w:t>”</w:t>
      </w:r>
      <w:r w:rsidRPr="00707D03">
        <w:rPr>
          <w:rFonts w:ascii="Palatino Linotype" w:hAnsi="Palatino Linotype"/>
          <w:sz w:val="22"/>
          <w:szCs w:val="22"/>
        </w:rPr>
        <w:t>, de fecha veinticuatro de julio de dos mil diecinueve,</w:t>
      </w:r>
      <w:r w:rsidR="00F32340" w:rsidRPr="00707D03">
        <w:rPr>
          <w:rFonts w:ascii="Palatino Linotype" w:hAnsi="Palatino Linotype"/>
          <w:sz w:val="22"/>
          <w:szCs w:val="22"/>
        </w:rPr>
        <w:t xml:space="preserve"> celebrada en la Cámara de Diputados. </w:t>
      </w:r>
    </w:p>
    <w:p w14:paraId="70B0383B" w14:textId="77777777" w:rsidR="003E0175" w:rsidRPr="00707D03" w:rsidRDefault="003E0175" w:rsidP="00906111">
      <w:pPr>
        <w:spacing w:line="360" w:lineRule="auto"/>
        <w:ind w:right="-595"/>
        <w:jc w:val="both"/>
        <w:rPr>
          <w:rFonts w:ascii="Palatino Linotype" w:hAnsi="Palatino Linotype"/>
          <w:sz w:val="22"/>
          <w:szCs w:val="22"/>
        </w:rPr>
      </w:pPr>
    </w:p>
    <w:p w14:paraId="646AC637" w14:textId="173B2311" w:rsidR="00F32340" w:rsidRPr="00707D03" w:rsidRDefault="00224EA3" w:rsidP="00906111">
      <w:pPr>
        <w:spacing w:line="360" w:lineRule="auto"/>
        <w:ind w:right="-595"/>
        <w:jc w:val="both"/>
        <w:rPr>
          <w:rFonts w:ascii="Palatino Linotype" w:hAnsi="Palatino Linotype"/>
          <w:sz w:val="22"/>
          <w:szCs w:val="22"/>
        </w:rPr>
      </w:pPr>
      <w:r w:rsidRPr="00707D03">
        <w:rPr>
          <w:rFonts w:ascii="Palatino Linotype" w:hAnsi="Palatino Linotype"/>
          <w:sz w:val="22"/>
          <w:szCs w:val="22"/>
        </w:rPr>
        <w:t>En ese sentido, l</w:t>
      </w:r>
      <w:r w:rsidR="00BA2286" w:rsidRPr="00707D03">
        <w:rPr>
          <w:rFonts w:ascii="Palatino Linotype" w:hAnsi="Palatino Linotype"/>
          <w:sz w:val="22"/>
          <w:szCs w:val="22"/>
        </w:rPr>
        <w:t>a Real Academia Española define experiencia como: “Práctica prolongada que proporciona conocimiento o habilidad para hacer algo”</w:t>
      </w:r>
      <w:r w:rsidRPr="00707D03">
        <w:rPr>
          <w:rFonts w:ascii="Palatino Linotype" w:hAnsi="Palatino Linotype"/>
          <w:sz w:val="22"/>
          <w:szCs w:val="22"/>
        </w:rPr>
        <w:t>.</w:t>
      </w:r>
    </w:p>
    <w:p w14:paraId="528F3EDD" w14:textId="77777777" w:rsidR="00BA2286" w:rsidRPr="00707D03" w:rsidRDefault="00BA2286" w:rsidP="00133EC0">
      <w:pPr>
        <w:spacing w:line="360" w:lineRule="auto"/>
        <w:jc w:val="both"/>
        <w:rPr>
          <w:rFonts w:ascii="Palatino Linotype" w:hAnsi="Palatino Linotype"/>
          <w:sz w:val="22"/>
          <w:szCs w:val="22"/>
        </w:rPr>
      </w:pPr>
    </w:p>
    <w:p w14:paraId="7BA75F69" w14:textId="2ACC8E80" w:rsidR="00F32340" w:rsidRPr="00707D03" w:rsidRDefault="003E0175" w:rsidP="00906111">
      <w:pPr>
        <w:spacing w:line="360" w:lineRule="auto"/>
        <w:ind w:right="-595"/>
        <w:jc w:val="both"/>
        <w:rPr>
          <w:rFonts w:ascii="Palatino Linotype" w:hAnsi="Palatino Linotype"/>
          <w:sz w:val="22"/>
          <w:szCs w:val="22"/>
        </w:rPr>
      </w:pPr>
      <w:r w:rsidRPr="00707D03">
        <w:rPr>
          <w:rFonts w:ascii="Palatino Linotype" w:hAnsi="Palatino Linotype"/>
          <w:sz w:val="22"/>
          <w:szCs w:val="22"/>
        </w:rPr>
        <w:t>Por lo tanto los documentos remitidos por el Sujeto Obligado</w:t>
      </w:r>
      <w:r w:rsidR="00F32340" w:rsidRPr="00707D03">
        <w:rPr>
          <w:rFonts w:ascii="Palatino Linotype" w:hAnsi="Palatino Linotype"/>
          <w:sz w:val="22"/>
          <w:szCs w:val="22"/>
        </w:rPr>
        <w:t xml:space="preserve"> no acreditan </w:t>
      </w:r>
      <w:r w:rsidRPr="00707D03">
        <w:rPr>
          <w:rFonts w:ascii="Palatino Linotype" w:hAnsi="Palatino Linotype"/>
          <w:sz w:val="22"/>
          <w:szCs w:val="22"/>
        </w:rPr>
        <w:t>e</w:t>
      </w:r>
      <w:r w:rsidR="00F32340" w:rsidRPr="00707D03">
        <w:rPr>
          <w:rFonts w:ascii="Palatino Linotype" w:hAnsi="Palatino Linotype"/>
          <w:sz w:val="22"/>
          <w:szCs w:val="22"/>
        </w:rPr>
        <w:t>xperiencia en materia de acceso a la información y protección de datos personales</w:t>
      </w:r>
      <w:r w:rsidRPr="00707D03">
        <w:rPr>
          <w:rFonts w:ascii="Palatino Linotype" w:hAnsi="Palatino Linotype"/>
          <w:sz w:val="22"/>
          <w:szCs w:val="22"/>
        </w:rPr>
        <w:t xml:space="preserve"> de su Titular de la Unidad de Transparencia</w:t>
      </w:r>
      <w:r w:rsidR="00F32340" w:rsidRPr="00707D03">
        <w:rPr>
          <w:rFonts w:ascii="Palatino Linotype" w:hAnsi="Palatino Linotype"/>
          <w:sz w:val="22"/>
          <w:szCs w:val="22"/>
        </w:rPr>
        <w:t>,</w:t>
      </w:r>
      <w:r w:rsidR="00EF2B76" w:rsidRPr="00707D03">
        <w:rPr>
          <w:rFonts w:ascii="Palatino Linotype" w:hAnsi="Palatino Linotype"/>
          <w:sz w:val="22"/>
          <w:szCs w:val="22"/>
        </w:rPr>
        <w:t xml:space="preserve"> antes de acceder al cargo; así,</w:t>
      </w:r>
      <w:r w:rsidR="00F32340" w:rsidRPr="00707D03">
        <w:rPr>
          <w:rFonts w:ascii="Palatino Linotype" w:hAnsi="Palatino Linotype"/>
          <w:sz w:val="22"/>
          <w:szCs w:val="22"/>
        </w:rPr>
        <w:t xml:space="preserve"> </w:t>
      </w:r>
      <w:r w:rsidR="00224EA3" w:rsidRPr="00707D03">
        <w:rPr>
          <w:rFonts w:ascii="Palatino Linotype" w:hAnsi="Palatino Linotype"/>
          <w:sz w:val="22"/>
          <w:szCs w:val="22"/>
        </w:rPr>
        <w:t>de manera enuncia</w:t>
      </w:r>
      <w:r w:rsidR="00EF2B76" w:rsidRPr="00707D03">
        <w:rPr>
          <w:rFonts w:ascii="Palatino Linotype" w:hAnsi="Palatino Linotype"/>
          <w:sz w:val="22"/>
          <w:szCs w:val="22"/>
        </w:rPr>
        <w:t>t</w:t>
      </w:r>
      <w:r w:rsidR="00224EA3" w:rsidRPr="00707D03">
        <w:rPr>
          <w:rFonts w:ascii="Palatino Linotype" w:hAnsi="Palatino Linotype"/>
          <w:sz w:val="22"/>
          <w:szCs w:val="22"/>
        </w:rPr>
        <w:t>iva más no limitativa, los</w:t>
      </w:r>
      <w:r w:rsidR="00BA2286" w:rsidRPr="00707D03">
        <w:rPr>
          <w:rFonts w:ascii="Palatino Linotype" w:hAnsi="Palatino Linotype"/>
          <w:sz w:val="22"/>
          <w:szCs w:val="22"/>
        </w:rPr>
        <w:t xml:space="preserve"> documento</w:t>
      </w:r>
      <w:r w:rsidR="00224EA3" w:rsidRPr="00707D03">
        <w:rPr>
          <w:rFonts w:ascii="Palatino Linotype" w:hAnsi="Palatino Linotype"/>
          <w:sz w:val="22"/>
          <w:szCs w:val="22"/>
        </w:rPr>
        <w:t>s</w:t>
      </w:r>
      <w:r w:rsidR="00BA2286" w:rsidRPr="00707D03">
        <w:rPr>
          <w:rFonts w:ascii="Palatino Linotype" w:hAnsi="Palatino Linotype"/>
          <w:sz w:val="22"/>
          <w:szCs w:val="22"/>
        </w:rPr>
        <w:t xml:space="preserve"> que puede</w:t>
      </w:r>
      <w:r w:rsidR="00224EA3" w:rsidRPr="00707D03">
        <w:rPr>
          <w:rFonts w:ascii="Palatino Linotype" w:hAnsi="Palatino Linotype"/>
          <w:sz w:val="22"/>
          <w:szCs w:val="22"/>
        </w:rPr>
        <w:t>n</w:t>
      </w:r>
      <w:r w:rsidR="00BA2286" w:rsidRPr="00707D03">
        <w:rPr>
          <w:rFonts w:ascii="Palatino Linotype" w:hAnsi="Palatino Linotype"/>
          <w:sz w:val="22"/>
          <w:szCs w:val="22"/>
        </w:rPr>
        <w:t xml:space="preserve"> dar cuenta a lo solicitado por el Recurrente podría ser</w:t>
      </w:r>
      <w:r w:rsidR="00F32340" w:rsidRPr="00707D03">
        <w:rPr>
          <w:rFonts w:ascii="Palatino Linotype" w:hAnsi="Palatino Linotype"/>
          <w:sz w:val="22"/>
          <w:szCs w:val="22"/>
        </w:rPr>
        <w:t xml:space="preserve"> </w:t>
      </w:r>
      <w:r w:rsidR="00224EA3" w:rsidRPr="00707D03">
        <w:rPr>
          <w:rFonts w:ascii="Palatino Linotype" w:hAnsi="Palatino Linotype"/>
          <w:sz w:val="22"/>
          <w:szCs w:val="22"/>
        </w:rPr>
        <w:t xml:space="preserve">el </w:t>
      </w:r>
      <w:r w:rsidR="00E61098" w:rsidRPr="00707D03">
        <w:rPr>
          <w:rFonts w:ascii="Palatino Linotype" w:eastAsia="Calibri" w:hAnsi="Palatino Linotype" w:cs="Tahoma"/>
          <w:bCs/>
          <w:i/>
          <w:sz w:val="22"/>
          <w:szCs w:val="22"/>
          <w:lang w:eastAsia="en-US"/>
        </w:rPr>
        <w:t>curriculum vitae, ficha curricular o solicitud de empleo</w:t>
      </w:r>
      <w:r w:rsidR="00224EA3" w:rsidRPr="00707D03">
        <w:rPr>
          <w:rFonts w:ascii="Palatino Linotype" w:eastAsia="Calibri" w:hAnsi="Palatino Linotype" w:cs="Tahoma"/>
          <w:bCs/>
          <w:i/>
          <w:sz w:val="22"/>
          <w:szCs w:val="22"/>
          <w:lang w:eastAsia="en-US"/>
        </w:rPr>
        <w:t xml:space="preserve"> de la Titular de la Unidad de Transparencia</w:t>
      </w:r>
      <w:r w:rsidR="00BA2286" w:rsidRPr="00707D03">
        <w:rPr>
          <w:rFonts w:ascii="Palatino Linotype" w:hAnsi="Palatino Linotype"/>
          <w:sz w:val="22"/>
          <w:szCs w:val="22"/>
        </w:rPr>
        <w:t xml:space="preserve">, donde establezca los trabajos, actividades o estudios realizados que se encuentren directamente relacionados con la materia de acceso a la información y protección de datos personales, o </w:t>
      </w:r>
      <w:r w:rsidR="00224EA3" w:rsidRPr="00707D03">
        <w:rPr>
          <w:rFonts w:ascii="Palatino Linotype" w:hAnsi="Palatino Linotype"/>
          <w:sz w:val="22"/>
          <w:szCs w:val="22"/>
        </w:rPr>
        <w:t xml:space="preserve">bien </w:t>
      </w:r>
      <w:r w:rsidR="00BA2286" w:rsidRPr="00707D03">
        <w:rPr>
          <w:rFonts w:ascii="Palatino Linotype" w:hAnsi="Palatino Linotype"/>
          <w:sz w:val="22"/>
          <w:szCs w:val="22"/>
        </w:rPr>
        <w:t>un c</w:t>
      </w:r>
      <w:r w:rsidRPr="00707D03">
        <w:rPr>
          <w:rFonts w:ascii="Palatino Linotype" w:hAnsi="Palatino Linotype"/>
          <w:sz w:val="22"/>
          <w:szCs w:val="22"/>
        </w:rPr>
        <w:t>ú</w:t>
      </w:r>
      <w:r w:rsidR="00BA2286" w:rsidRPr="00707D03">
        <w:rPr>
          <w:rFonts w:ascii="Palatino Linotype" w:hAnsi="Palatino Linotype"/>
          <w:sz w:val="22"/>
          <w:szCs w:val="22"/>
        </w:rPr>
        <w:t xml:space="preserve">mulo de cursos en la materia. </w:t>
      </w:r>
    </w:p>
    <w:p w14:paraId="3E67F1F6" w14:textId="77777777" w:rsidR="00E93522" w:rsidRPr="00707D03" w:rsidRDefault="00E93522" w:rsidP="00906111">
      <w:pPr>
        <w:spacing w:line="360" w:lineRule="auto"/>
        <w:ind w:right="-595"/>
        <w:jc w:val="both"/>
        <w:rPr>
          <w:rFonts w:ascii="Palatino Linotype" w:hAnsi="Palatino Linotype"/>
          <w:sz w:val="22"/>
          <w:szCs w:val="22"/>
        </w:rPr>
      </w:pPr>
    </w:p>
    <w:p w14:paraId="6E710C72" w14:textId="12A61D91" w:rsidR="00E93522" w:rsidRPr="00707D03" w:rsidRDefault="00E93522" w:rsidP="00E93522">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 xml:space="preserve">Conforme a lo anterior, se puede advertir que el Sujeto Obligado </w:t>
      </w:r>
      <w:r w:rsidR="005E17A0" w:rsidRPr="00707D03">
        <w:rPr>
          <w:rFonts w:ascii="Palatino Linotype" w:eastAsia="Calibri" w:hAnsi="Palatino Linotype" w:cs="Tahoma"/>
          <w:bCs/>
          <w:sz w:val="22"/>
          <w:szCs w:val="22"/>
          <w:lang w:eastAsia="en-US"/>
        </w:rPr>
        <w:t xml:space="preserve">tiene competencia para proporcionar la información en virtud de que se trata de documentos que permiten verificar el cumplimiento de disposiciones legales; esto es, </w:t>
      </w:r>
      <w:r w:rsidR="00224EA3" w:rsidRPr="00707D03">
        <w:rPr>
          <w:rFonts w:ascii="Palatino Linotype" w:eastAsia="Calibri" w:hAnsi="Palatino Linotype" w:cs="Tahoma"/>
          <w:bCs/>
          <w:sz w:val="22"/>
          <w:szCs w:val="22"/>
          <w:lang w:eastAsia="en-US"/>
        </w:rPr>
        <w:t>los requisitos establecidos por la Ley para ser nombrado Titular de la Unidad de Transparencia</w:t>
      </w:r>
      <w:r w:rsidRPr="00707D03">
        <w:rPr>
          <w:rFonts w:ascii="Palatino Linotype" w:eastAsia="Calibri" w:hAnsi="Palatino Linotype" w:cs="Tahoma"/>
          <w:bCs/>
          <w:sz w:val="22"/>
          <w:szCs w:val="22"/>
          <w:lang w:eastAsia="en-US"/>
        </w:rPr>
        <w:t xml:space="preserve">; por lo que, resulta evidente que el agravio hecho valer por el Recurrente resulta </w:t>
      </w:r>
      <w:r w:rsidRPr="00707D03">
        <w:rPr>
          <w:rFonts w:ascii="Palatino Linotype" w:eastAsia="Calibri" w:hAnsi="Palatino Linotype" w:cs="Tahoma"/>
          <w:b/>
          <w:bCs/>
          <w:sz w:val="22"/>
          <w:szCs w:val="22"/>
          <w:lang w:eastAsia="en-US"/>
        </w:rPr>
        <w:t>FUNDADO</w:t>
      </w:r>
      <w:r w:rsidRPr="00707D03">
        <w:rPr>
          <w:rFonts w:ascii="Palatino Linotype" w:eastAsia="Calibri" w:hAnsi="Palatino Linotype" w:cs="Tahoma"/>
          <w:bCs/>
          <w:sz w:val="22"/>
          <w:szCs w:val="22"/>
          <w:lang w:eastAsia="en-US"/>
        </w:rPr>
        <w:t>.</w:t>
      </w:r>
    </w:p>
    <w:p w14:paraId="01F76A47" w14:textId="77777777" w:rsidR="00E93522" w:rsidRPr="00707D03" w:rsidRDefault="00E93522" w:rsidP="00E93522">
      <w:pPr>
        <w:spacing w:line="360" w:lineRule="auto"/>
        <w:ind w:right="-595"/>
        <w:jc w:val="both"/>
        <w:rPr>
          <w:rFonts w:ascii="Palatino Linotype" w:eastAsia="Calibri" w:hAnsi="Palatino Linotype" w:cs="Tahoma"/>
          <w:bCs/>
          <w:sz w:val="22"/>
          <w:szCs w:val="22"/>
          <w:lang w:eastAsia="en-US"/>
        </w:rPr>
      </w:pPr>
    </w:p>
    <w:p w14:paraId="785C4B4A" w14:textId="5C1A66D2" w:rsidR="003E0175" w:rsidRPr="00707D03" w:rsidRDefault="00E93522" w:rsidP="00224EA3">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 xml:space="preserve">Con base en lo expuesto, es procedente </w:t>
      </w:r>
      <w:r w:rsidRPr="00707D03">
        <w:rPr>
          <w:rFonts w:ascii="Palatino Linotype" w:eastAsia="Calibri" w:hAnsi="Palatino Linotype" w:cs="Tahoma"/>
          <w:b/>
          <w:bCs/>
          <w:sz w:val="22"/>
          <w:szCs w:val="22"/>
          <w:lang w:eastAsia="en-US"/>
        </w:rPr>
        <w:t>ORDENAR</w:t>
      </w:r>
      <w:r w:rsidRPr="00707D03">
        <w:rPr>
          <w:rFonts w:ascii="Palatino Linotype" w:eastAsia="Calibri" w:hAnsi="Palatino Linotype" w:cs="Tahoma"/>
          <w:bCs/>
          <w:sz w:val="22"/>
          <w:szCs w:val="22"/>
          <w:lang w:eastAsia="en-US"/>
        </w:rPr>
        <w:t xml:space="preserve"> al Sujeto Obligado recurrido, que </w:t>
      </w:r>
      <w:r w:rsidR="00224EA3" w:rsidRPr="00707D03">
        <w:rPr>
          <w:rFonts w:ascii="Palatino Linotype" w:eastAsia="Calibri" w:hAnsi="Palatino Linotype" w:cs="Tahoma"/>
          <w:bCs/>
          <w:sz w:val="22"/>
          <w:szCs w:val="22"/>
          <w:lang w:eastAsia="en-US"/>
        </w:rPr>
        <w:t xml:space="preserve">entregue </w:t>
      </w:r>
      <w:r w:rsidR="00850918" w:rsidRPr="00707D03">
        <w:rPr>
          <w:rFonts w:ascii="Palatino Linotype" w:eastAsia="Calibri" w:hAnsi="Palatino Linotype" w:cs="Tahoma"/>
          <w:bCs/>
          <w:sz w:val="22"/>
          <w:szCs w:val="22"/>
          <w:lang w:eastAsia="en-US"/>
        </w:rPr>
        <w:t xml:space="preserve">los documentos que den cuenta de la experiencia de la servidora pública, los cuales de manera enunciativa, más no limitativa pueden ser, </w:t>
      </w:r>
      <w:r w:rsidR="00224EA3" w:rsidRPr="00707D03">
        <w:rPr>
          <w:rFonts w:ascii="Palatino Linotype" w:eastAsia="Calibri" w:hAnsi="Palatino Linotype" w:cs="Tahoma"/>
          <w:bCs/>
          <w:sz w:val="22"/>
          <w:szCs w:val="22"/>
          <w:lang w:eastAsia="en-US"/>
        </w:rPr>
        <w:t xml:space="preserve">en versión pública el </w:t>
      </w:r>
      <w:r w:rsidR="00224EA3" w:rsidRPr="00707D03">
        <w:rPr>
          <w:rFonts w:ascii="Palatino Linotype" w:eastAsia="Calibri" w:hAnsi="Palatino Linotype" w:cs="Tahoma"/>
          <w:bCs/>
          <w:i/>
          <w:iCs/>
          <w:sz w:val="22"/>
          <w:szCs w:val="22"/>
          <w:lang w:eastAsia="en-US"/>
        </w:rPr>
        <w:t>Curriculum Vitae</w:t>
      </w:r>
      <w:r w:rsidR="00850918" w:rsidRPr="00707D03">
        <w:rPr>
          <w:rFonts w:ascii="Palatino Linotype" w:eastAsia="Calibri" w:hAnsi="Palatino Linotype" w:cs="Tahoma"/>
          <w:bCs/>
          <w:sz w:val="22"/>
          <w:szCs w:val="22"/>
          <w:lang w:eastAsia="en-US"/>
        </w:rPr>
        <w:t xml:space="preserve"> o</w:t>
      </w:r>
      <w:r w:rsidR="00224EA3" w:rsidRPr="00707D03">
        <w:rPr>
          <w:rFonts w:ascii="Palatino Linotype" w:eastAsia="Calibri" w:hAnsi="Palatino Linotype" w:cs="Tahoma"/>
          <w:bCs/>
          <w:sz w:val="22"/>
          <w:szCs w:val="22"/>
          <w:lang w:eastAsia="en-US"/>
        </w:rPr>
        <w:t xml:space="preserve"> ficha curricular de la Titular de la Unidad de Transparencia.</w:t>
      </w:r>
    </w:p>
    <w:p w14:paraId="695AD745" w14:textId="77777777" w:rsidR="00224EA3" w:rsidRPr="00707D03" w:rsidRDefault="00224EA3" w:rsidP="00224EA3">
      <w:pPr>
        <w:spacing w:line="360" w:lineRule="auto"/>
        <w:ind w:right="-595"/>
        <w:jc w:val="both"/>
        <w:rPr>
          <w:rFonts w:ascii="Palatino Linotype" w:hAnsi="Palatino Linotype"/>
          <w:sz w:val="22"/>
          <w:szCs w:val="22"/>
        </w:rPr>
      </w:pPr>
    </w:p>
    <w:p w14:paraId="241DE209" w14:textId="77777777" w:rsidR="00E61098" w:rsidRPr="00707D03" w:rsidRDefault="00E61098" w:rsidP="00906111">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lastRenderedPageBreak/>
        <w:t xml:space="preserve">Al respecto, sobre la naturaleza del </w:t>
      </w:r>
      <w:bookmarkStart w:id="10" w:name="_Hlk22229452"/>
      <w:r w:rsidRPr="00707D03">
        <w:rPr>
          <w:rFonts w:ascii="Palatino Linotype" w:eastAsia="Calibri" w:hAnsi="Palatino Linotype" w:cs="Tahoma"/>
          <w:bCs/>
          <w:i/>
          <w:sz w:val="22"/>
          <w:szCs w:val="22"/>
          <w:lang w:eastAsia="en-US"/>
        </w:rPr>
        <w:t>curriculum vitae</w:t>
      </w:r>
      <w:bookmarkEnd w:id="10"/>
      <w:r w:rsidRPr="00707D03">
        <w:rPr>
          <w:rFonts w:ascii="Palatino Linotype" w:eastAsia="Calibri" w:hAnsi="Palatino Linotype" w:cs="Tahoma"/>
          <w:bCs/>
          <w:i/>
          <w:sz w:val="22"/>
          <w:szCs w:val="22"/>
          <w:lang w:eastAsia="en-US"/>
        </w:rPr>
        <w:t xml:space="preserve">, </w:t>
      </w:r>
      <w:r w:rsidRPr="00707D03">
        <w:rPr>
          <w:rFonts w:ascii="Palatino Linotype" w:eastAsia="Calibri" w:hAnsi="Palatino Linotype" w:cs="Tahoma"/>
          <w:bCs/>
          <w:sz w:val="22"/>
          <w:szCs w:val="22"/>
          <w:lang w:eastAsia="en-US"/>
        </w:rPr>
        <w:t xml:space="preserve">se debe indicar que no sólo se trata de información pública, sino además que corresponde a las obligaciones comunes de transparencia, de acuerdo a lo señalado en el artículo 92, fracción XXI, de la Ley de Transparencia y Acceso a la Información Pública del Estado de México y Municipios, que precisa que </w:t>
      </w:r>
      <w:r w:rsidRPr="00707D03">
        <w:rPr>
          <w:rFonts w:ascii="Palatino Linotype" w:eastAsia="Calibri" w:hAnsi="Palatino Linotype" w:cs="Tahoma"/>
          <w:b/>
          <w:bCs/>
          <w:sz w:val="22"/>
          <w:szCs w:val="22"/>
          <w:lang w:eastAsia="en-US"/>
        </w:rPr>
        <w:t>la información curricular de los servidores públicos deberán ponerla a disposición del público de manera permanente y actualizada</w:t>
      </w:r>
      <w:r w:rsidRPr="00707D03">
        <w:rPr>
          <w:rFonts w:ascii="Palatino Linotype" w:eastAsia="Calibri" w:hAnsi="Palatino Linotype" w:cs="Tahoma"/>
          <w:bCs/>
          <w:sz w:val="22"/>
          <w:szCs w:val="22"/>
          <w:lang w:eastAsia="en-US"/>
        </w:rPr>
        <w:t>.</w:t>
      </w:r>
    </w:p>
    <w:p w14:paraId="29752759" w14:textId="77777777" w:rsidR="00E61098" w:rsidRPr="00707D03" w:rsidRDefault="00E61098" w:rsidP="00E61098">
      <w:pPr>
        <w:spacing w:line="360" w:lineRule="auto"/>
        <w:ind w:right="-93"/>
        <w:jc w:val="both"/>
        <w:rPr>
          <w:rFonts w:ascii="Palatino Linotype" w:eastAsia="Calibri" w:hAnsi="Palatino Linotype" w:cs="Tahoma"/>
          <w:bCs/>
          <w:sz w:val="22"/>
          <w:szCs w:val="22"/>
          <w:lang w:eastAsia="en-US"/>
        </w:rPr>
      </w:pPr>
    </w:p>
    <w:p w14:paraId="0E733E07" w14:textId="557D7DFB" w:rsidR="00E61098" w:rsidRPr="00707D03" w:rsidRDefault="00E61098" w:rsidP="00906111">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 xml:space="preserve">Asimismo, cabe destacar que el entonces Instituto Federal de Acceso a la Información Pública, estableció en el </w:t>
      </w:r>
      <w:r w:rsidRPr="00707D03">
        <w:rPr>
          <w:rFonts w:ascii="Palatino Linotype" w:eastAsia="Calibri" w:hAnsi="Palatino Linotype" w:cs="Tahoma"/>
          <w:b/>
          <w:bCs/>
          <w:sz w:val="22"/>
          <w:szCs w:val="22"/>
          <w:lang w:eastAsia="en-US"/>
        </w:rPr>
        <w:t>criterio 03/09,</w:t>
      </w:r>
      <w:r w:rsidRPr="00707D03">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707D03">
        <w:rPr>
          <w:rFonts w:ascii="Palatino Linotype" w:eastAsia="Calibri" w:hAnsi="Palatino Linotype" w:cs="Tahoma"/>
          <w:bCs/>
          <w:i/>
          <w:sz w:val="22"/>
          <w:szCs w:val="22"/>
          <w:lang w:eastAsia="en-US"/>
        </w:rPr>
        <w:t>curricula vitae</w:t>
      </w:r>
      <w:r w:rsidRPr="00707D03">
        <w:rPr>
          <w:rFonts w:ascii="Palatino Linotype" w:eastAsia="Calibri" w:hAnsi="Palatino Linotype" w:cs="Tahoma"/>
          <w:bCs/>
          <w:sz w:val="22"/>
          <w:szCs w:val="22"/>
          <w:lang w:eastAsia="en-US"/>
        </w:rPr>
        <w:t>, tal como se muestra a continuación:</w:t>
      </w:r>
    </w:p>
    <w:p w14:paraId="761F4AF6" w14:textId="77777777" w:rsidR="00E61098" w:rsidRPr="00707D03" w:rsidRDefault="00E61098" w:rsidP="00E61098">
      <w:pPr>
        <w:spacing w:line="360" w:lineRule="auto"/>
        <w:ind w:left="1428" w:right="-93"/>
        <w:contextualSpacing/>
        <w:jc w:val="both"/>
        <w:rPr>
          <w:rFonts w:ascii="Palatino Linotype" w:hAnsi="Palatino Linotype" w:cs="Tahoma"/>
          <w:bCs/>
        </w:rPr>
      </w:pPr>
    </w:p>
    <w:p w14:paraId="298BB6F4" w14:textId="77777777" w:rsidR="00E61098" w:rsidRPr="00707D03" w:rsidRDefault="00E61098" w:rsidP="00E61098">
      <w:pPr>
        <w:spacing w:line="360" w:lineRule="auto"/>
        <w:ind w:left="567" w:right="567"/>
        <w:contextualSpacing/>
        <w:jc w:val="both"/>
        <w:rPr>
          <w:rFonts w:ascii="Palatino Linotype" w:hAnsi="Palatino Linotype" w:cs="Tahoma"/>
          <w:bCs/>
          <w:i/>
        </w:rPr>
      </w:pPr>
      <w:r w:rsidRPr="00707D03">
        <w:rPr>
          <w:rFonts w:ascii="Palatino Linotype" w:hAnsi="Palatino Linotype" w:cs="Tahoma"/>
          <w:b/>
          <w:bCs/>
          <w:i/>
        </w:rPr>
        <w:t>Curriculum Vitae de servidores públicos. Es obligación de los sujetos obligados otorgar acceso a versiones públicas de los mismos ante una solicitud de acceso.</w:t>
      </w:r>
      <w:r w:rsidRPr="00707D03">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w:t>
      </w:r>
      <w:r w:rsidRPr="00707D03">
        <w:rPr>
          <w:rFonts w:ascii="Palatino Linotype" w:hAnsi="Palatino Linotype" w:cs="Tahoma"/>
          <w:bCs/>
          <w:i/>
        </w:rPr>
        <w:lastRenderedPageBreak/>
        <w:t>de acceso,  se  encuentran  los  relativos  a  su  trayectoria  académica,  profesional, laboral, así como todos aquellos que acrediten su capacidad, habilidades o pericia para ocupar el cargo público.</w:t>
      </w:r>
    </w:p>
    <w:p w14:paraId="37FFE9B2" w14:textId="77777777" w:rsidR="00E92248" w:rsidRPr="00707D03" w:rsidRDefault="00E92248" w:rsidP="00224EA3">
      <w:pPr>
        <w:spacing w:line="360" w:lineRule="auto"/>
        <w:ind w:right="-595"/>
        <w:jc w:val="both"/>
        <w:rPr>
          <w:rFonts w:ascii="Palatino Linotype" w:hAnsi="Palatino Linotype" w:cs="Bookman Old Style"/>
          <w:sz w:val="22"/>
        </w:rPr>
      </w:pPr>
    </w:p>
    <w:p w14:paraId="5D0166E1" w14:textId="55730126" w:rsidR="00224EA3" w:rsidRPr="00707D03" w:rsidRDefault="00224EA3" w:rsidP="00224EA3">
      <w:pPr>
        <w:spacing w:line="360" w:lineRule="auto"/>
        <w:ind w:right="-595"/>
        <w:jc w:val="both"/>
        <w:rPr>
          <w:rFonts w:ascii="Palatino Linotype" w:hAnsi="Palatino Linotype" w:cs="Bookman Old Style"/>
          <w:sz w:val="22"/>
        </w:rPr>
      </w:pPr>
      <w:r w:rsidRPr="00707D03">
        <w:rPr>
          <w:rFonts w:ascii="Palatino Linotype" w:hAnsi="Palatino Linotype" w:cs="Bookman Old Style"/>
          <w:sz w:val="22"/>
        </w:rPr>
        <w:t>De no encontrarse la información que se ordena entregar, deberá proporcionarse acuerdo de inexistencia en términos del artículo 19, párrafo tercero y 169 de la Ley de Transparencia y Acceso a la Información Pública del Estado de México y Municipios.</w:t>
      </w:r>
    </w:p>
    <w:p w14:paraId="12444CB6" w14:textId="77777777" w:rsidR="00E61098" w:rsidRPr="00707D03" w:rsidRDefault="00E61098" w:rsidP="00906111">
      <w:pPr>
        <w:spacing w:line="360" w:lineRule="auto"/>
        <w:ind w:right="-595"/>
        <w:jc w:val="both"/>
        <w:rPr>
          <w:rFonts w:ascii="Palatino Linotype" w:eastAsia="Calibri" w:hAnsi="Palatino Linotype" w:cs="Tahoma"/>
          <w:bCs/>
          <w:sz w:val="22"/>
          <w:szCs w:val="22"/>
          <w:lang w:eastAsia="en-US"/>
        </w:rPr>
      </w:pPr>
    </w:p>
    <w:p w14:paraId="40C22CB1" w14:textId="77777777" w:rsidR="00E61098" w:rsidRPr="00707D03" w:rsidRDefault="00E61098" w:rsidP="00E61098">
      <w:pPr>
        <w:spacing w:line="360" w:lineRule="auto"/>
        <w:contextualSpacing/>
        <w:jc w:val="both"/>
        <w:rPr>
          <w:rFonts w:ascii="Palatino Linotype" w:hAnsi="Palatino Linotype" w:cs="Tahoma"/>
          <w:b/>
          <w:sz w:val="22"/>
          <w:szCs w:val="22"/>
        </w:rPr>
      </w:pPr>
      <w:r w:rsidRPr="00707D03">
        <w:rPr>
          <w:rFonts w:ascii="Palatino Linotype" w:hAnsi="Palatino Linotype" w:cs="Tahoma"/>
          <w:b/>
          <w:sz w:val="22"/>
          <w:szCs w:val="22"/>
        </w:rPr>
        <w:t>SEXTO. Versión pública.</w:t>
      </w:r>
    </w:p>
    <w:p w14:paraId="7439607C" w14:textId="77777777" w:rsidR="00E61098" w:rsidRPr="00707D03" w:rsidRDefault="00E61098" w:rsidP="00E61098">
      <w:pPr>
        <w:spacing w:line="360" w:lineRule="auto"/>
        <w:contextualSpacing/>
        <w:jc w:val="both"/>
        <w:rPr>
          <w:rFonts w:ascii="Palatino Linotype" w:hAnsi="Palatino Linotype" w:cs="Tahoma"/>
          <w:bCs/>
          <w:iCs/>
          <w:sz w:val="22"/>
          <w:szCs w:val="22"/>
        </w:rPr>
      </w:pPr>
    </w:p>
    <w:p w14:paraId="58375B3F"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5EB476CC"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4C3E5410"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E2BCF7E"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41C3DAE8"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1B1D0B9"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6DA105E6"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556C2757"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312E05E7"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DA54BD4"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595AE6D8"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0F56DCB7" w14:textId="77777777" w:rsidR="00E61098" w:rsidRPr="00707D03" w:rsidRDefault="00E61098" w:rsidP="00906111">
      <w:pPr>
        <w:spacing w:line="360" w:lineRule="auto"/>
        <w:ind w:left="567" w:right="539"/>
        <w:contextualSpacing/>
        <w:jc w:val="both"/>
        <w:rPr>
          <w:rFonts w:ascii="Palatino Linotype" w:hAnsi="Palatino Linotype" w:cs="Tahoma"/>
          <w:bCs/>
          <w:iCs/>
          <w:sz w:val="22"/>
          <w:szCs w:val="22"/>
        </w:rPr>
      </w:pPr>
    </w:p>
    <w:p w14:paraId="125E0FB5" w14:textId="77777777" w:rsidR="00E61098" w:rsidRPr="00707D03" w:rsidRDefault="00E61098" w:rsidP="00591151">
      <w:pPr>
        <w:numPr>
          <w:ilvl w:val="0"/>
          <w:numId w:val="10"/>
        </w:numPr>
        <w:spacing w:line="360" w:lineRule="auto"/>
        <w:ind w:left="567" w:right="539"/>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3D8D4136" w14:textId="77777777" w:rsidR="00E61098" w:rsidRPr="00707D03" w:rsidRDefault="00E61098" w:rsidP="00591151">
      <w:pPr>
        <w:numPr>
          <w:ilvl w:val="0"/>
          <w:numId w:val="10"/>
        </w:numPr>
        <w:spacing w:line="360" w:lineRule="auto"/>
        <w:ind w:left="567" w:right="539"/>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 xml:space="preserve">Para la difusión de los datos, se requiera el consentimiento del titular. </w:t>
      </w:r>
    </w:p>
    <w:p w14:paraId="6F0B7FC5"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27318987"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707D03">
        <w:rPr>
          <w:rFonts w:ascii="Palatino Linotype" w:hAnsi="Palatino Linotype" w:cs="Tahoma"/>
          <w:bCs/>
          <w:iCs/>
          <w:sz w:val="22"/>
          <w:szCs w:val="22"/>
        </w:rPr>
        <w:lastRenderedPageBreak/>
        <w:t xml:space="preserve">(cuando su identidad pueda determinarse directa o indirectamente a través de cualquier documento informativo físico o electrónico), establecida en cualquier formato o modalidad. </w:t>
      </w:r>
    </w:p>
    <w:p w14:paraId="3275B551"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68B9C3E2"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Además, en el artículo 5° de dicho ordenamiento jurídico, establece que es la Ley aplicable para todo tratamiento de datos personales.</w:t>
      </w:r>
    </w:p>
    <w:p w14:paraId="399C9EAD"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48802A10"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7DA9222"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172518E4"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538A418"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68FBE836"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707D03">
        <w:rPr>
          <w:rFonts w:ascii="Palatino Linotype" w:hAnsi="Palatino Linotype" w:cs="Tahoma"/>
          <w:bCs/>
          <w:iCs/>
          <w:sz w:val="22"/>
          <w:szCs w:val="22"/>
        </w:rPr>
        <w:lastRenderedPageBreak/>
        <w:t>instituciones y es a partir de ahí, en donde las instituciones públicas deben determinar la publicidad de su información.</w:t>
      </w:r>
    </w:p>
    <w:p w14:paraId="23084200"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0ED8C070"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C5B3246"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41A47A00"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DE93248"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563ADDA7"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B564648"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27D3003D"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r w:rsidRPr="00707D03">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4BCF3F5"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3FE7E900" w14:textId="77777777" w:rsidR="00E61098" w:rsidRPr="00707D03" w:rsidRDefault="00E61098" w:rsidP="00906111">
      <w:pPr>
        <w:spacing w:line="360" w:lineRule="auto"/>
        <w:ind w:right="-595"/>
        <w:contextualSpacing/>
        <w:jc w:val="both"/>
        <w:rPr>
          <w:rFonts w:ascii="Palatino Linotype" w:hAnsi="Palatino Linotype" w:cs="Tahoma"/>
          <w:iCs/>
          <w:sz w:val="22"/>
          <w:szCs w:val="22"/>
        </w:rPr>
      </w:pPr>
      <w:r w:rsidRPr="00707D03">
        <w:rPr>
          <w:rFonts w:ascii="Palatino Linotype" w:hAnsi="Palatino Linotype" w:cs="Tahoma"/>
          <w:bCs/>
          <w:iCs/>
          <w:sz w:val="22"/>
          <w:szCs w:val="22"/>
        </w:rPr>
        <w:t xml:space="preserve">Bajo este esquema y derivado del análisis de ser el caso que los documentos contuvieran datos que pertenecen exclusivamente al ámbito de la vida privada de las personas podrán ser clasificados como confidenciales, tales como los número de cuenta o clabes interbancarias de particulares, incluidos los proveedores; sin que puedan considerarse como tal el  </w:t>
      </w:r>
      <w:r w:rsidRPr="00707D03">
        <w:rPr>
          <w:rFonts w:ascii="Palatino Linotype" w:hAnsi="Palatino Linotype" w:cs="Tahoma"/>
          <w:iCs/>
          <w:sz w:val="22"/>
          <w:szCs w:val="22"/>
        </w:rPr>
        <w:t xml:space="preserve">Registro Federal de Contribuyentes (RFC) y el domicilio fiscal, </w:t>
      </w:r>
      <w:r w:rsidRPr="00707D03">
        <w:rPr>
          <w:rFonts w:ascii="Palatino Linotype" w:hAnsi="Palatino Linotype" w:cs="Tahoma"/>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707D03">
        <w:rPr>
          <w:rFonts w:ascii="Palatino Linotype" w:hAnsi="Palatino Linotype" w:cs="Tahoma"/>
          <w:iCs/>
          <w:sz w:val="22"/>
          <w:szCs w:val="22"/>
        </w:rPr>
        <w:t>.</w:t>
      </w:r>
    </w:p>
    <w:p w14:paraId="3EE28D86" w14:textId="77777777" w:rsidR="00E61098" w:rsidRPr="00707D03" w:rsidRDefault="00E61098" w:rsidP="00906111">
      <w:pPr>
        <w:spacing w:line="360" w:lineRule="auto"/>
        <w:ind w:right="-595"/>
        <w:contextualSpacing/>
        <w:jc w:val="both"/>
        <w:rPr>
          <w:rFonts w:ascii="Palatino Linotype" w:hAnsi="Palatino Linotype" w:cs="Tahoma"/>
          <w:bCs/>
          <w:iCs/>
          <w:sz w:val="22"/>
          <w:szCs w:val="22"/>
        </w:rPr>
      </w:pPr>
    </w:p>
    <w:p w14:paraId="145C366F" w14:textId="77777777" w:rsidR="00E61098" w:rsidRPr="00707D03" w:rsidRDefault="00E61098" w:rsidP="00906111">
      <w:pPr>
        <w:spacing w:line="360" w:lineRule="auto"/>
        <w:ind w:right="-595"/>
        <w:contextualSpacing/>
        <w:jc w:val="both"/>
        <w:rPr>
          <w:rFonts w:ascii="Palatino Linotype" w:hAnsi="Palatino Linotype" w:cs="Tahoma"/>
          <w:sz w:val="22"/>
          <w:szCs w:val="22"/>
        </w:rPr>
      </w:pPr>
      <w:r w:rsidRPr="00707D03">
        <w:rPr>
          <w:rFonts w:ascii="Palatino Linotype" w:hAnsi="Palatino Linotype" w:cs="Tahoma"/>
          <w:sz w:val="22"/>
          <w:szCs w:val="22"/>
        </w:rPr>
        <w:t>De ser necesaria la clasificación, junto con la versión pública respectiva,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0F04A888" w14:textId="77777777" w:rsidR="00E61098" w:rsidRPr="00707D03" w:rsidRDefault="00E61098" w:rsidP="0051606B">
      <w:pPr>
        <w:spacing w:line="360" w:lineRule="auto"/>
        <w:ind w:right="-93"/>
        <w:jc w:val="both"/>
        <w:rPr>
          <w:rFonts w:ascii="Palatino Linotype" w:hAnsi="Palatino Linotype" w:cs="Tahoma"/>
          <w:b/>
          <w:sz w:val="22"/>
          <w:szCs w:val="22"/>
        </w:rPr>
      </w:pPr>
    </w:p>
    <w:p w14:paraId="4E2E641D" w14:textId="46B62A31" w:rsidR="008B3FC1" w:rsidRPr="00707D03" w:rsidRDefault="00E61098" w:rsidP="0051606B">
      <w:pPr>
        <w:spacing w:line="360" w:lineRule="auto"/>
        <w:ind w:right="-93"/>
        <w:jc w:val="both"/>
        <w:rPr>
          <w:rFonts w:ascii="Palatino Linotype" w:hAnsi="Palatino Linotype" w:cs="Tahoma"/>
          <w:b/>
          <w:sz w:val="22"/>
          <w:szCs w:val="22"/>
        </w:rPr>
      </w:pPr>
      <w:r w:rsidRPr="00707D03">
        <w:rPr>
          <w:rFonts w:ascii="Palatino Linotype" w:hAnsi="Palatino Linotype" w:cs="Tahoma"/>
          <w:b/>
          <w:sz w:val="22"/>
          <w:szCs w:val="22"/>
        </w:rPr>
        <w:t>SÉPTIMO</w:t>
      </w:r>
      <w:r w:rsidR="008B3FC1" w:rsidRPr="00707D03">
        <w:rPr>
          <w:rFonts w:ascii="Palatino Linotype" w:hAnsi="Palatino Linotype" w:cs="Tahoma"/>
          <w:b/>
          <w:sz w:val="22"/>
          <w:szCs w:val="22"/>
        </w:rPr>
        <w:t xml:space="preserve">. Decisión. </w:t>
      </w:r>
    </w:p>
    <w:p w14:paraId="64C395E2" w14:textId="77777777" w:rsidR="008B3FC1" w:rsidRPr="00707D03" w:rsidRDefault="008B3FC1" w:rsidP="0051606B">
      <w:pPr>
        <w:spacing w:line="360" w:lineRule="auto"/>
        <w:ind w:right="-93"/>
        <w:jc w:val="both"/>
        <w:rPr>
          <w:rFonts w:ascii="Palatino Linotype" w:hAnsi="Palatino Linotype" w:cs="Tahoma"/>
          <w:b/>
          <w:sz w:val="22"/>
          <w:szCs w:val="22"/>
        </w:rPr>
      </w:pPr>
    </w:p>
    <w:p w14:paraId="57D6D17B" w14:textId="1AA4D7C8" w:rsidR="003E2EDF" w:rsidRPr="00707D03" w:rsidRDefault="008B3FC1" w:rsidP="0051606B">
      <w:pPr>
        <w:spacing w:line="360" w:lineRule="auto"/>
        <w:ind w:right="-595"/>
        <w:jc w:val="both"/>
        <w:rPr>
          <w:rFonts w:ascii="Palatino Linotype" w:eastAsia="Calibri" w:hAnsi="Palatino Linotype" w:cs="Tahoma"/>
          <w:iCs/>
          <w:sz w:val="22"/>
          <w:szCs w:val="22"/>
          <w:lang w:val="es-ES" w:eastAsia="es-ES_tradnl"/>
        </w:rPr>
      </w:pPr>
      <w:bookmarkStart w:id="11" w:name="_Hlk22127051"/>
      <w:r w:rsidRPr="00707D03">
        <w:rPr>
          <w:rFonts w:ascii="Palatino Linotype" w:hAnsi="Palatino Linotype" w:cs="Tahoma"/>
          <w:sz w:val="22"/>
          <w:szCs w:val="22"/>
        </w:rPr>
        <w:t>Con fundam</w:t>
      </w:r>
      <w:r w:rsidR="00E50891" w:rsidRPr="00707D03">
        <w:rPr>
          <w:rFonts w:ascii="Palatino Linotype" w:hAnsi="Palatino Linotype" w:cs="Tahoma"/>
          <w:sz w:val="22"/>
          <w:szCs w:val="22"/>
        </w:rPr>
        <w:t xml:space="preserve">ento en el artículo 186, fracción </w:t>
      </w:r>
      <w:r w:rsidRPr="00707D03">
        <w:rPr>
          <w:rFonts w:ascii="Palatino Linotype" w:hAnsi="Palatino Linotype" w:cs="Tahoma"/>
          <w:sz w:val="22"/>
          <w:szCs w:val="22"/>
        </w:rPr>
        <w:t xml:space="preserve">IV, de la Ley de Transparencia y Acceso a la Información Pública del Estado de México y Municipios, este Instituto considera procedente </w:t>
      </w:r>
      <w:r w:rsidR="00D87F78" w:rsidRPr="00707D03">
        <w:rPr>
          <w:rFonts w:ascii="Palatino Linotype" w:hAnsi="Palatino Linotype" w:cs="Tahoma"/>
          <w:sz w:val="22"/>
          <w:szCs w:val="22"/>
        </w:rPr>
        <w:lastRenderedPageBreak/>
        <w:t xml:space="preserve">REVOCAR la respuesta del Sujeto Obligado y </w:t>
      </w:r>
      <w:r w:rsidR="00E50891" w:rsidRPr="00707D03">
        <w:rPr>
          <w:rFonts w:ascii="Palatino Linotype" w:hAnsi="Palatino Linotype" w:cs="Tahoma"/>
          <w:b/>
          <w:sz w:val="22"/>
          <w:szCs w:val="22"/>
        </w:rPr>
        <w:t>ORDENAR</w:t>
      </w:r>
      <w:r w:rsidRPr="00707D03">
        <w:rPr>
          <w:rFonts w:ascii="Palatino Linotype" w:hAnsi="Palatino Linotype" w:cs="Tahoma"/>
          <w:sz w:val="22"/>
          <w:szCs w:val="22"/>
        </w:rPr>
        <w:t>,</w:t>
      </w:r>
      <w:r w:rsidRPr="00707D03">
        <w:rPr>
          <w:rFonts w:ascii="Palatino Linotype" w:eastAsia="Calibri" w:hAnsi="Palatino Linotype" w:cs="Tahoma"/>
          <w:sz w:val="22"/>
          <w:szCs w:val="22"/>
          <w:lang w:eastAsia="en-US"/>
        </w:rPr>
        <w:t xml:space="preserve"> </w:t>
      </w:r>
      <w:r w:rsidR="007D46AD" w:rsidRPr="00707D03">
        <w:rPr>
          <w:rFonts w:ascii="Palatino Linotype" w:eastAsia="Calibri" w:hAnsi="Palatino Linotype" w:cs="Tahoma"/>
          <w:sz w:val="22"/>
          <w:szCs w:val="22"/>
          <w:lang w:eastAsia="en-US"/>
        </w:rPr>
        <w:t>l</w:t>
      </w:r>
      <w:r w:rsidRPr="00707D03">
        <w:rPr>
          <w:rFonts w:ascii="Palatino Linotype" w:hAnsi="Palatino Linotype" w:cs="Tahoma"/>
          <w:sz w:val="22"/>
          <w:szCs w:val="22"/>
        </w:rPr>
        <w:t xml:space="preserve">a </w:t>
      </w:r>
      <w:r w:rsidR="007D46AD" w:rsidRPr="00707D03">
        <w:rPr>
          <w:rFonts w:ascii="Palatino Linotype" w:hAnsi="Palatino Linotype" w:cs="Tahoma"/>
          <w:sz w:val="22"/>
          <w:szCs w:val="22"/>
        </w:rPr>
        <w:t xml:space="preserve">entrega </w:t>
      </w:r>
      <w:r w:rsidR="00E76A9E" w:rsidRPr="00707D03">
        <w:rPr>
          <w:rFonts w:ascii="Palatino Linotype" w:eastAsia="Calibri" w:hAnsi="Palatino Linotype" w:cs="Tahoma"/>
          <w:iCs/>
          <w:sz w:val="22"/>
          <w:szCs w:val="22"/>
          <w:lang w:val="es-ES" w:eastAsia="es-ES_tradnl"/>
        </w:rPr>
        <w:t xml:space="preserve">a través del Sistema de Acceso a la Información Mexiquense (SAIMEX), en versión pública lo requerido por el Particular </w:t>
      </w:r>
      <w:r w:rsidR="00E76A9E" w:rsidRPr="00707D03">
        <w:rPr>
          <w:rFonts w:ascii="Palatino Linotype" w:hAnsi="Palatino Linotype" w:cs="Tahoma"/>
          <w:sz w:val="22"/>
          <w:szCs w:val="22"/>
        </w:rPr>
        <w:t xml:space="preserve">en la solicitud de información </w:t>
      </w:r>
      <w:r w:rsidR="00E61098" w:rsidRPr="00707D03">
        <w:rPr>
          <w:rFonts w:ascii="Palatino Linotype" w:hAnsi="Palatino Linotype"/>
          <w:b/>
          <w:bCs/>
          <w:sz w:val="22"/>
        </w:rPr>
        <w:t>00163/LAPAZ/IP/2019</w:t>
      </w:r>
      <w:r w:rsidR="00C447B7" w:rsidRPr="00707D03">
        <w:rPr>
          <w:rFonts w:ascii="Palatino Linotype" w:hAnsi="Palatino Linotype"/>
          <w:b/>
          <w:bCs/>
          <w:sz w:val="22"/>
        </w:rPr>
        <w:t>,</w:t>
      </w:r>
      <w:r w:rsidR="00E76A9E" w:rsidRPr="00707D03">
        <w:rPr>
          <w:rFonts w:ascii="Palatino Linotype" w:hAnsi="Palatino Linotype"/>
          <w:b/>
          <w:bCs/>
          <w:sz w:val="22"/>
        </w:rPr>
        <w:t xml:space="preserve"> </w:t>
      </w:r>
      <w:r w:rsidR="00E76A9E" w:rsidRPr="00707D03">
        <w:rPr>
          <w:rFonts w:ascii="Palatino Linotype" w:eastAsia="Calibri" w:hAnsi="Palatino Linotype" w:cs="Tahoma"/>
          <w:iCs/>
          <w:sz w:val="22"/>
          <w:szCs w:val="22"/>
          <w:lang w:val="es-ES" w:eastAsia="es-ES_tradnl"/>
        </w:rPr>
        <w:t xml:space="preserve">de la presente Administración Municipal 2019-2021, consistente en </w:t>
      </w:r>
      <w:r w:rsidR="003E2EDF" w:rsidRPr="00707D03">
        <w:rPr>
          <w:rFonts w:ascii="Palatino Linotype" w:eastAsia="Calibri" w:hAnsi="Palatino Linotype" w:cs="Tahoma"/>
          <w:iCs/>
          <w:sz w:val="22"/>
          <w:szCs w:val="22"/>
          <w:lang w:val="es-ES" w:eastAsia="es-ES_tradnl"/>
        </w:rPr>
        <w:t>lo siguiente:</w:t>
      </w:r>
    </w:p>
    <w:bookmarkEnd w:id="11"/>
    <w:p w14:paraId="7AC7042C" w14:textId="77777777" w:rsidR="004A4592" w:rsidRPr="00707D03" w:rsidRDefault="004A4592" w:rsidP="0051606B">
      <w:pPr>
        <w:spacing w:line="360" w:lineRule="auto"/>
        <w:ind w:right="-595"/>
        <w:jc w:val="both"/>
        <w:rPr>
          <w:rFonts w:ascii="Palatino Linotype" w:eastAsia="Calibri" w:hAnsi="Palatino Linotype" w:cs="Tahoma"/>
          <w:iCs/>
          <w:sz w:val="22"/>
          <w:szCs w:val="22"/>
          <w:lang w:val="es-ES" w:eastAsia="es-ES_tradnl"/>
        </w:rPr>
      </w:pPr>
    </w:p>
    <w:p w14:paraId="3CC547CF" w14:textId="0D141B7F" w:rsidR="00E61098" w:rsidRPr="00707D03" w:rsidRDefault="00E61098" w:rsidP="00271362">
      <w:pPr>
        <w:pStyle w:val="Prrafodelista"/>
        <w:numPr>
          <w:ilvl w:val="0"/>
          <w:numId w:val="9"/>
        </w:numPr>
        <w:spacing w:line="360" w:lineRule="auto"/>
        <w:ind w:right="-595"/>
        <w:jc w:val="both"/>
        <w:rPr>
          <w:rFonts w:ascii="Palatino Linotype" w:eastAsia="Calibri" w:hAnsi="Palatino Linotype" w:cs="Tahoma"/>
          <w:bCs/>
          <w:szCs w:val="22"/>
          <w:lang w:eastAsia="en-US"/>
        </w:rPr>
      </w:pPr>
      <w:bookmarkStart w:id="12" w:name="_Hlk22117373"/>
      <w:bookmarkStart w:id="13" w:name="_Hlk22229993"/>
      <w:r w:rsidRPr="00707D03">
        <w:rPr>
          <w:rFonts w:ascii="Palatino Linotype" w:eastAsia="Calibri" w:hAnsi="Palatino Linotype" w:cs="Tahoma"/>
          <w:bCs/>
          <w:szCs w:val="22"/>
          <w:lang w:eastAsia="en-US"/>
        </w:rPr>
        <w:t>El certificado en materia de acceso a la información</w:t>
      </w:r>
      <w:r w:rsidR="007A65BF" w:rsidRPr="00707D03">
        <w:rPr>
          <w:rFonts w:ascii="Palatino Linotype" w:eastAsia="Calibri" w:hAnsi="Palatino Linotype" w:cs="Tahoma"/>
          <w:bCs/>
          <w:szCs w:val="22"/>
          <w:lang w:eastAsia="en-US"/>
        </w:rPr>
        <w:t xml:space="preserve"> y</w:t>
      </w:r>
      <w:r w:rsidRPr="00707D03">
        <w:rPr>
          <w:rFonts w:ascii="Palatino Linotype" w:eastAsia="Calibri" w:hAnsi="Palatino Linotype" w:cs="Tahoma"/>
          <w:bCs/>
          <w:szCs w:val="22"/>
          <w:lang w:eastAsia="en-US"/>
        </w:rPr>
        <w:t xml:space="preserve"> transparencia</w:t>
      </w:r>
      <w:r w:rsidR="00441664" w:rsidRPr="00707D03">
        <w:rPr>
          <w:rFonts w:ascii="Palatino Linotype" w:eastAsia="Calibri" w:hAnsi="Palatino Linotype" w:cs="Tahoma"/>
          <w:bCs/>
          <w:szCs w:val="22"/>
          <w:lang w:eastAsia="en-US"/>
        </w:rPr>
        <w:t xml:space="preserve">, </w:t>
      </w:r>
      <w:r w:rsidRPr="00707D03">
        <w:rPr>
          <w:rFonts w:ascii="Palatino Linotype" w:eastAsia="Calibri" w:hAnsi="Palatino Linotype" w:cs="Tahoma"/>
          <w:bCs/>
          <w:szCs w:val="22"/>
          <w:lang w:eastAsia="en-US"/>
        </w:rPr>
        <w:t xml:space="preserve"> expedido por el Consejo Nacional de Normalización y Certificación de Competencias Laborales (CONOCER) de la Titular de la Unidad de Transparencia.</w:t>
      </w:r>
    </w:p>
    <w:p w14:paraId="30C84296" w14:textId="77777777" w:rsidR="00E61098" w:rsidRPr="00707D03" w:rsidRDefault="00E61098" w:rsidP="00271362">
      <w:pPr>
        <w:pStyle w:val="Prrafodelista"/>
        <w:spacing w:line="360" w:lineRule="auto"/>
        <w:ind w:right="-595"/>
        <w:jc w:val="both"/>
        <w:rPr>
          <w:rFonts w:ascii="Palatino Linotype" w:eastAsia="Calibri" w:hAnsi="Palatino Linotype" w:cs="Tahoma"/>
          <w:bCs/>
          <w:szCs w:val="22"/>
          <w:lang w:eastAsia="en-US"/>
        </w:rPr>
      </w:pPr>
    </w:p>
    <w:p w14:paraId="5F0A9106" w14:textId="4DDC7E9B" w:rsidR="00E61098" w:rsidRPr="00707D03" w:rsidRDefault="00F34945" w:rsidP="00271362">
      <w:pPr>
        <w:pStyle w:val="Prrafodelista"/>
        <w:numPr>
          <w:ilvl w:val="0"/>
          <w:numId w:val="9"/>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 xml:space="preserve">Documento o documentos que den cuenta de la experiencia </w:t>
      </w:r>
      <w:r w:rsidR="00753A98" w:rsidRPr="00707D03">
        <w:rPr>
          <w:rFonts w:ascii="Palatino Linotype" w:eastAsia="Calibri" w:hAnsi="Palatino Linotype" w:cs="Tahoma"/>
          <w:bCs/>
          <w:szCs w:val="22"/>
          <w:lang w:eastAsia="en-US"/>
        </w:rPr>
        <w:t xml:space="preserve">en materia de acceso a la información y protección de datos personales </w:t>
      </w:r>
      <w:r w:rsidR="00E61098" w:rsidRPr="00707D03">
        <w:rPr>
          <w:rFonts w:ascii="Palatino Linotype" w:eastAsia="Calibri" w:hAnsi="Palatino Linotype" w:cs="Tahoma"/>
          <w:bCs/>
          <w:szCs w:val="22"/>
          <w:lang w:eastAsia="en-US"/>
        </w:rPr>
        <w:t xml:space="preserve">de la Titular de la Unidad de Transparencia. </w:t>
      </w:r>
    </w:p>
    <w:p w14:paraId="10D883E8" w14:textId="77777777" w:rsidR="00E61098" w:rsidRPr="00707D03" w:rsidRDefault="00E61098" w:rsidP="00E61098">
      <w:pPr>
        <w:spacing w:line="360" w:lineRule="auto"/>
        <w:ind w:right="-93"/>
        <w:jc w:val="both"/>
        <w:rPr>
          <w:rFonts w:ascii="Palatino Linotype" w:eastAsia="Calibri" w:hAnsi="Palatino Linotype" w:cs="Tahoma"/>
          <w:bCs/>
          <w:sz w:val="22"/>
          <w:szCs w:val="22"/>
          <w:lang w:eastAsia="en-US"/>
        </w:rPr>
      </w:pPr>
    </w:p>
    <w:p w14:paraId="5D4902D8" w14:textId="77777777" w:rsidR="00E61098" w:rsidRPr="00707D03" w:rsidRDefault="00E61098" w:rsidP="00906111">
      <w:pPr>
        <w:spacing w:line="360" w:lineRule="auto"/>
        <w:ind w:right="-595"/>
        <w:jc w:val="both"/>
        <w:rPr>
          <w:rFonts w:ascii="Palatino Linotype" w:hAnsi="Palatino Linotype" w:cs="Bookman Old Style"/>
          <w:sz w:val="22"/>
        </w:rPr>
      </w:pPr>
      <w:r w:rsidRPr="00707D03">
        <w:rPr>
          <w:rFonts w:ascii="Palatino Linotype" w:hAnsi="Palatino Linotype" w:cs="Bookman Old Style"/>
          <w:sz w:val="22"/>
        </w:rPr>
        <w:t>De no encontrarse la información que se ordena entregar, deberá proporcionarse acuerdo de inexistencia en términos del artículo 19, párrafo tercero y 169 de la Ley de Transparencia y Acceso a la Información Pública del Estado de México y Municipios.</w:t>
      </w:r>
    </w:p>
    <w:p w14:paraId="54FEEEB6" w14:textId="77777777" w:rsidR="00E61098" w:rsidRPr="00707D03" w:rsidRDefault="00E61098" w:rsidP="00906111">
      <w:pPr>
        <w:spacing w:line="360" w:lineRule="auto"/>
        <w:ind w:right="-595"/>
        <w:jc w:val="both"/>
        <w:rPr>
          <w:rFonts w:ascii="Palatino Linotype" w:eastAsia="Calibri" w:hAnsi="Palatino Linotype" w:cs="Tahoma"/>
          <w:bCs/>
          <w:sz w:val="22"/>
          <w:szCs w:val="22"/>
          <w:lang w:eastAsia="en-US"/>
        </w:rPr>
      </w:pPr>
    </w:p>
    <w:p w14:paraId="53189894" w14:textId="12817FCB" w:rsidR="00E61098" w:rsidRPr="00707D03" w:rsidRDefault="00E61098" w:rsidP="00906111">
      <w:pPr>
        <w:tabs>
          <w:tab w:val="left" w:pos="2130"/>
        </w:tabs>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Finalmente, la información requerida</w:t>
      </w:r>
      <w:r w:rsidRPr="00707D03">
        <w:rPr>
          <w:rFonts w:ascii="Palatino Linotype" w:eastAsia="Calibri" w:hAnsi="Palatino Linotype" w:cs="Tahoma"/>
          <w:b/>
          <w:bCs/>
          <w:sz w:val="22"/>
          <w:szCs w:val="22"/>
          <w:lang w:eastAsia="en-US"/>
        </w:rPr>
        <w:t xml:space="preserve">, </w:t>
      </w:r>
      <w:r w:rsidRPr="00707D03">
        <w:rPr>
          <w:rFonts w:ascii="Palatino Linotype" w:eastAsia="Calibri" w:hAnsi="Palatino Linotype" w:cs="Tahoma"/>
          <w:bCs/>
          <w:sz w:val="22"/>
          <w:szCs w:val="22"/>
          <w:lang w:eastAsia="en-US"/>
        </w:rPr>
        <w:t>podría contener datos personales confidenciales; por lo que, en su caso, deberá entregar versión pública, junto con el acuerdo del Comité de Transparencia, en el que se funde y motive la eliminación de la información, de conformidad con lo establecido en los artículos 49, fracciones II y VIII, 43, fracción I y 149 de la Ley de Transparencia y Acceso a la Información Pública de Estado de México y Municipios.</w:t>
      </w:r>
    </w:p>
    <w:p w14:paraId="61EAC035" w14:textId="77777777" w:rsidR="00E50891" w:rsidRPr="00707D03" w:rsidRDefault="00E50891" w:rsidP="0051606B">
      <w:pPr>
        <w:spacing w:line="360" w:lineRule="auto"/>
        <w:ind w:right="-595"/>
        <w:jc w:val="both"/>
        <w:rPr>
          <w:rFonts w:ascii="Palatino Linotype" w:eastAsia="Calibri" w:hAnsi="Palatino Linotype" w:cs="Tahoma"/>
          <w:bCs/>
          <w:iCs/>
          <w:sz w:val="22"/>
          <w:szCs w:val="22"/>
          <w:lang w:val="es-ES" w:eastAsia="en-US"/>
        </w:rPr>
      </w:pPr>
      <w:bookmarkStart w:id="14" w:name="_Hlk22126837"/>
      <w:bookmarkEnd w:id="12"/>
    </w:p>
    <w:bookmarkEnd w:id="13"/>
    <w:p w14:paraId="78E2289D" w14:textId="77777777" w:rsidR="00E50891" w:rsidRPr="00707D03" w:rsidRDefault="00E50891" w:rsidP="0051606B">
      <w:pPr>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Por lo expuesto y fundado, este Pleno:</w:t>
      </w:r>
    </w:p>
    <w:p w14:paraId="292443FB" w14:textId="77777777" w:rsidR="00E4427F" w:rsidRDefault="00E4427F" w:rsidP="0051606B">
      <w:pPr>
        <w:spacing w:line="360" w:lineRule="auto"/>
        <w:jc w:val="center"/>
        <w:rPr>
          <w:rFonts w:ascii="Palatino Linotype" w:hAnsi="Palatino Linotype" w:cs="Tahoma"/>
          <w:b/>
          <w:bCs/>
          <w:sz w:val="22"/>
          <w:szCs w:val="22"/>
        </w:rPr>
      </w:pPr>
    </w:p>
    <w:p w14:paraId="6A6E073E" w14:textId="77777777" w:rsidR="00133303" w:rsidRDefault="00133303" w:rsidP="0051606B">
      <w:pPr>
        <w:spacing w:line="360" w:lineRule="auto"/>
        <w:jc w:val="center"/>
        <w:rPr>
          <w:rFonts w:ascii="Palatino Linotype" w:hAnsi="Palatino Linotype" w:cs="Tahoma"/>
          <w:b/>
          <w:bCs/>
          <w:sz w:val="22"/>
          <w:szCs w:val="22"/>
        </w:rPr>
      </w:pPr>
    </w:p>
    <w:p w14:paraId="5745D7E6" w14:textId="77777777" w:rsidR="00133303" w:rsidRDefault="00133303" w:rsidP="0051606B">
      <w:pPr>
        <w:spacing w:line="360" w:lineRule="auto"/>
        <w:jc w:val="center"/>
        <w:rPr>
          <w:rFonts w:ascii="Palatino Linotype" w:hAnsi="Palatino Linotype" w:cs="Tahoma"/>
          <w:b/>
          <w:bCs/>
          <w:sz w:val="22"/>
          <w:szCs w:val="22"/>
        </w:rPr>
      </w:pPr>
    </w:p>
    <w:bookmarkEnd w:id="14"/>
    <w:p w14:paraId="59E99667" w14:textId="4150057B" w:rsidR="005B1377" w:rsidRPr="00707D03" w:rsidRDefault="005B1377" w:rsidP="0051606B">
      <w:pPr>
        <w:spacing w:line="360" w:lineRule="auto"/>
        <w:jc w:val="center"/>
        <w:rPr>
          <w:rFonts w:ascii="Palatino Linotype" w:hAnsi="Palatino Linotype" w:cs="Tahoma"/>
          <w:b/>
          <w:bCs/>
          <w:sz w:val="22"/>
          <w:szCs w:val="22"/>
        </w:rPr>
      </w:pPr>
      <w:r w:rsidRPr="00707D03">
        <w:rPr>
          <w:rFonts w:ascii="Palatino Linotype" w:hAnsi="Palatino Linotype" w:cs="Tahoma"/>
          <w:b/>
          <w:bCs/>
          <w:sz w:val="22"/>
          <w:szCs w:val="22"/>
        </w:rPr>
        <w:lastRenderedPageBreak/>
        <w:t>R</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E</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S</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U</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E</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L</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V</w:t>
      </w:r>
      <w:r w:rsidR="006226D5" w:rsidRPr="00707D03">
        <w:rPr>
          <w:rFonts w:ascii="Palatino Linotype" w:hAnsi="Palatino Linotype" w:cs="Tahoma"/>
          <w:b/>
          <w:bCs/>
          <w:sz w:val="22"/>
          <w:szCs w:val="22"/>
        </w:rPr>
        <w:t xml:space="preserve"> </w:t>
      </w:r>
      <w:r w:rsidRPr="00707D03">
        <w:rPr>
          <w:rFonts w:ascii="Palatino Linotype" w:hAnsi="Palatino Linotype" w:cs="Tahoma"/>
          <w:b/>
          <w:bCs/>
          <w:sz w:val="22"/>
          <w:szCs w:val="22"/>
        </w:rPr>
        <w:t>E</w:t>
      </w:r>
    </w:p>
    <w:p w14:paraId="1D60BFBF" w14:textId="77777777" w:rsidR="003E079F" w:rsidRPr="00707D03" w:rsidRDefault="003E079F" w:rsidP="0051606B">
      <w:pPr>
        <w:spacing w:line="360" w:lineRule="auto"/>
        <w:jc w:val="center"/>
        <w:rPr>
          <w:rFonts w:ascii="Palatino Linotype" w:hAnsi="Palatino Linotype" w:cs="Tahoma"/>
          <w:bCs/>
          <w:sz w:val="22"/>
          <w:szCs w:val="22"/>
        </w:rPr>
      </w:pPr>
    </w:p>
    <w:p w14:paraId="3B1C1193" w14:textId="5D03D377" w:rsidR="00914769" w:rsidRPr="00707D03" w:rsidRDefault="00914769" w:rsidP="00385412">
      <w:pPr>
        <w:spacing w:line="360" w:lineRule="auto"/>
        <w:ind w:right="-595"/>
        <w:jc w:val="both"/>
        <w:rPr>
          <w:rFonts w:ascii="Palatino Linotype" w:hAnsi="Palatino Linotype" w:cs="Tahoma"/>
          <w:sz w:val="22"/>
          <w:szCs w:val="22"/>
        </w:rPr>
      </w:pPr>
      <w:r w:rsidRPr="00707D03">
        <w:rPr>
          <w:rFonts w:ascii="Palatino Linotype" w:hAnsi="Palatino Linotype" w:cs="Tahoma"/>
          <w:b/>
          <w:bCs/>
          <w:sz w:val="22"/>
          <w:szCs w:val="22"/>
        </w:rPr>
        <w:t xml:space="preserve">PRIMERO. </w:t>
      </w:r>
      <w:r w:rsidRPr="00707D03">
        <w:rPr>
          <w:rFonts w:ascii="Palatino Linotype" w:hAnsi="Palatino Linotype" w:cs="Tahoma"/>
          <w:sz w:val="22"/>
          <w:szCs w:val="22"/>
        </w:rPr>
        <w:t xml:space="preserve">Se </w:t>
      </w:r>
      <w:r w:rsidRPr="00707D03">
        <w:rPr>
          <w:rFonts w:ascii="Palatino Linotype" w:hAnsi="Palatino Linotype" w:cs="Tahoma"/>
          <w:b/>
          <w:sz w:val="22"/>
          <w:szCs w:val="22"/>
        </w:rPr>
        <w:t xml:space="preserve">REVOCA </w:t>
      </w:r>
      <w:r w:rsidRPr="00707D03">
        <w:rPr>
          <w:rFonts w:ascii="Palatino Linotype" w:hAnsi="Palatino Linotype" w:cs="Tahoma"/>
          <w:sz w:val="22"/>
          <w:szCs w:val="22"/>
        </w:rPr>
        <w:t xml:space="preserve">la respuesta entregada por el Sujeto Obligado a la solicitud de información con número </w:t>
      </w:r>
      <w:r w:rsidR="004316C8" w:rsidRPr="00707D03">
        <w:rPr>
          <w:rFonts w:ascii="Palatino Linotype" w:hAnsi="Palatino Linotype" w:cs="Tahoma"/>
          <w:bCs/>
          <w:iCs/>
          <w:sz w:val="22"/>
          <w:szCs w:val="22"/>
        </w:rPr>
        <w:t>00163/LAPAZ/IP/2019</w:t>
      </w:r>
      <w:r w:rsidRPr="00707D03">
        <w:rPr>
          <w:rFonts w:ascii="Palatino Linotype" w:hAnsi="Palatino Linotype" w:cs="Tahoma"/>
          <w:sz w:val="22"/>
          <w:szCs w:val="22"/>
        </w:rPr>
        <w:t xml:space="preserve">, por resultar </w:t>
      </w:r>
      <w:r w:rsidRPr="00707D03">
        <w:rPr>
          <w:rFonts w:ascii="Palatino Linotype" w:hAnsi="Palatino Linotype" w:cs="Tahoma"/>
          <w:b/>
          <w:bCs/>
          <w:sz w:val="22"/>
          <w:szCs w:val="22"/>
        </w:rPr>
        <w:t xml:space="preserve">FUNDADO </w:t>
      </w:r>
      <w:r w:rsidRPr="00707D03">
        <w:rPr>
          <w:rFonts w:ascii="Palatino Linotype" w:hAnsi="Palatino Linotype" w:cs="Tahoma"/>
          <w:b/>
          <w:sz w:val="22"/>
          <w:szCs w:val="22"/>
        </w:rPr>
        <w:t>el motivo de inconformidad</w:t>
      </w:r>
      <w:r w:rsidRPr="00707D03">
        <w:rPr>
          <w:rFonts w:ascii="Palatino Linotype" w:hAnsi="Palatino Linotype" w:cs="Tahoma"/>
          <w:sz w:val="22"/>
          <w:szCs w:val="22"/>
        </w:rPr>
        <w:t xml:space="preserve"> vertido por el Recurrente, en términos de los Considerandos </w:t>
      </w:r>
      <w:r w:rsidRPr="00707D03">
        <w:rPr>
          <w:rFonts w:ascii="Palatino Linotype" w:hAnsi="Palatino Linotype" w:cs="Tahoma"/>
          <w:b/>
          <w:sz w:val="22"/>
          <w:szCs w:val="22"/>
        </w:rPr>
        <w:t>QUINTO</w:t>
      </w:r>
      <w:r w:rsidRPr="00707D03">
        <w:rPr>
          <w:rFonts w:ascii="Palatino Linotype" w:hAnsi="Palatino Linotype" w:cs="Tahoma"/>
          <w:sz w:val="22"/>
          <w:szCs w:val="22"/>
        </w:rPr>
        <w:t xml:space="preserve"> y </w:t>
      </w:r>
      <w:r w:rsidR="004316C8" w:rsidRPr="00707D03">
        <w:rPr>
          <w:rFonts w:ascii="Palatino Linotype" w:hAnsi="Palatino Linotype" w:cs="Tahoma"/>
          <w:b/>
          <w:sz w:val="22"/>
          <w:szCs w:val="22"/>
        </w:rPr>
        <w:t>SÉPTIMO</w:t>
      </w:r>
      <w:r w:rsidRPr="00707D03">
        <w:rPr>
          <w:rFonts w:ascii="Palatino Linotype" w:hAnsi="Palatino Linotype" w:cs="Tahoma"/>
          <w:sz w:val="22"/>
          <w:szCs w:val="22"/>
        </w:rPr>
        <w:t xml:space="preserve"> de la presente Resolución.</w:t>
      </w:r>
    </w:p>
    <w:p w14:paraId="1D64B262" w14:textId="77777777" w:rsidR="00914769" w:rsidRPr="00707D03" w:rsidRDefault="00914769" w:rsidP="0051606B">
      <w:pPr>
        <w:pStyle w:val="xmsonormal"/>
        <w:shd w:val="clear" w:color="auto" w:fill="FFFFFF"/>
        <w:spacing w:before="0" w:beforeAutospacing="0" w:after="0" w:afterAutospacing="0" w:line="360" w:lineRule="auto"/>
        <w:ind w:right="-595"/>
        <w:jc w:val="both"/>
        <w:rPr>
          <w:rFonts w:ascii="Palatino Linotype" w:hAnsi="Palatino Linotype"/>
          <w:color w:val="201F1E"/>
          <w:sz w:val="22"/>
          <w:szCs w:val="22"/>
          <w:bdr w:val="none" w:sz="0" w:space="0" w:color="auto" w:frame="1"/>
        </w:rPr>
      </w:pPr>
    </w:p>
    <w:p w14:paraId="67255A91" w14:textId="56E46852" w:rsidR="00B70369" w:rsidRPr="00707D03" w:rsidRDefault="00E50891" w:rsidP="00B70369">
      <w:pPr>
        <w:spacing w:line="360" w:lineRule="auto"/>
        <w:ind w:right="-595"/>
        <w:jc w:val="both"/>
        <w:rPr>
          <w:rFonts w:ascii="Palatino Linotype" w:eastAsia="Calibri" w:hAnsi="Palatino Linotype" w:cs="Tahoma"/>
          <w:iCs/>
          <w:sz w:val="22"/>
          <w:szCs w:val="22"/>
          <w:lang w:val="es-ES" w:eastAsia="es-ES_tradnl"/>
        </w:rPr>
      </w:pPr>
      <w:r w:rsidRPr="00707D03">
        <w:rPr>
          <w:rFonts w:ascii="Palatino Linotype" w:hAnsi="Palatino Linotype" w:cs="Tahoma"/>
          <w:b/>
          <w:bCs/>
          <w:sz w:val="22"/>
          <w:szCs w:val="22"/>
        </w:rPr>
        <w:t>SEGUNDO</w:t>
      </w:r>
      <w:r w:rsidR="007D46AD" w:rsidRPr="00707D03">
        <w:rPr>
          <w:rFonts w:ascii="Palatino Linotype" w:hAnsi="Palatino Linotype" w:cs="Tahoma"/>
          <w:b/>
          <w:bCs/>
          <w:sz w:val="22"/>
          <w:szCs w:val="22"/>
        </w:rPr>
        <w:t xml:space="preserve">. </w:t>
      </w:r>
      <w:r w:rsidR="007B17DD" w:rsidRPr="00707D03">
        <w:rPr>
          <w:rFonts w:ascii="Palatino Linotype" w:hAnsi="Palatino Linotype" w:cs="Tahoma"/>
          <w:sz w:val="22"/>
          <w:szCs w:val="22"/>
        </w:rPr>
        <w:t xml:space="preserve">Se </w:t>
      </w:r>
      <w:r w:rsidR="007B17DD" w:rsidRPr="00707D03">
        <w:rPr>
          <w:rFonts w:ascii="Palatino Linotype" w:hAnsi="Palatino Linotype" w:cs="Tahoma"/>
          <w:b/>
          <w:sz w:val="22"/>
          <w:szCs w:val="22"/>
        </w:rPr>
        <w:t xml:space="preserve">ORDENA </w:t>
      </w:r>
      <w:r w:rsidR="007B17DD" w:rsidRPr="00707D03">
        <w:rPr>
          <w:rFonts w:ascii="Palatino Linotype" w:hAnsi="Palatino Linotype" w:cs="Tahoma"/>
          <w:sz w:val="22"/>
          <w:szCs w:val="22"/>
        </w:rPr>
        <w:t xml:space="preserve">al </w:t>
      </w:r>
      <w:r w:rsidR="00906111" w:rsidRPr="00707D03">
        <w:rPr>
          <w:rFonts w:ascii="Palatino Linotype" w:hAnsi="Palatino Linotype"/>
          <w:bCs/>
          <w:color w:val="000000"/>
          <w:sz w:val="22"/>
          <w:szCs w:val="14"/>
        </w:rPr>
        <w:t>Ayuntamiento de la Paz</w:t>
      </w:r>
      <w:r w:rsidR="007B17DD" w:rsidRPr="00707D03">
        <w:rPr>
          <w:rFonts w:ascii="Palatino Linotype" w:hAnsi="Palatino Linotype" w:cs="Tahoma"/>
          <w:sz w:val="22"/>
          <w:szCs w:val="22"/>
        </w:rPr>
        <w:t>, a efecto de que, previa búsqueda e</w:t>
      </w:r>
      <w:r w:rsidR="00123795" w:rsidRPr="00707D03">
        <w:rPr>
          <w:rFonts w:ascii="Palatino Linotype" w:hAnsi="Palatino Linotype" w:cs="Tahoma"/>
          <w:sz w:val="22"/>
          <w:szCs w:val="22"/>
        </w:rPr>
        <w:t xml:space="preserve">xhaustiva y razonable, </w:t>
      </w:r>
      <w:r w:rsidR="00621FA0" w:rsidRPr="00707D03">
        <w:rPr>
          <w:rFonts w:ascii="Palatino Linotype" w:eastAsia="Calibri" w:hAnsi="Palatino Linotype" w:cs="Tahoma"/>
          <w:sz w:val="22"/>
          <w:szCs w:val="22"/>
          <w:lang w:eastAsia="en-US"/>
        </w:rPr>
        <w:t>entregue</w:t>
      </w:r>
      <w:r w:rsidR="00621FA0" w:rsidRPr="00707D03">
        <w:rPr>
          <w:rFonts w:ascii="Palatino Linotype" w:hAnsi="Palatino Linotype" w:cs="Tahoma"/>
          <w:sz w:val="22"/>
          <w:szCs w:val="22"/>
        </w:rPr>
        <w:t xml:space="preserve"> </w:t>
      </w:r>
      <w:r w:rsidR="00621FA0" w:rsidRPr="00707D03">
        <w:rPr>
          <w:rFonts w:ascii="Palatino Linotype" w:eastAsia="Calibri" w:hAnsi="Palatino Linotype" w:cs="Tahoma"/>
          <w:iCs/>
          <w:sz w:val="22"/>
          <w:szCs w:val="22"/>
          <w:lang w:val="es-ES" w:eastAsia="es-ES_tradnl"/>
        </w:rPr>
        <w:t xml:space="preserve">a través del Sistema de Acceso a la Información Mexiquense (SAIMEX), en </w:t>
      </w:r>
      <w:r w:rsidR="00A934CB" w:rsidRPr="00707D03">
        <w:rPr>
          <w:rFonts w:ascii="Palatino Linotype" w:eastAsia="Calibri" w:hAnsi="Palatino Linotype" w:cs="Tahoma"/>
          <w:iCs/>
          <w:sz w:val="22"/>
          <w:szCs w:val="22"/>
          <w:lang w:val="es-ES" w:eastAsia="es-ES_tradnl"/>
        </w:rPr>
        <w:t xml:space="preserve">su caso en </w:t>
      </w:r>
      <w:r w:rsidR="00621FA0" w:rsidRPr="00707D03">
        <w:rPr>
          <w:rFonts w:ascii="Palatino Linotype" w:eastAsia="Calibri" w:hAnsi="Palatino Linotype" w:cs="Tahoma"/>
          <w:iCs/>
          <w:sz w:val="22"/>
          <w:szCs w:val="22"/>
          <w:lang w:val="es-ES" w:eastAsia="es-ES_tradnl"/>
        </w:rPr>
        <w:t>versión pública</w:t>
      </w:r>
      <w:r w:rsidR="000809C7" w:rsidRPr="00707D03">
        <w:rPr>
          <w:rFonts w:ascii="Palatino Linotype" w:eastAsia="Calibri" w:hAnsi="Palatino Linotype" w:cs="Tahoma"/>
          <w:iCs/>
          <w:sz w:val="22"/>
          <w:szCs w:val="22"/>
          <w:lang w:val="es-ES" w:eastAsia="es-ES_tradnl"/>
        </w:rPr>
        <w:t xml:space="preserve">, de la Titular de la Unidad de Transparencia </w:t>
      </w:r>
      <w:r w:rsidR="00621FA0" w:rsidRPr="00707D03">
        <w:rPr>
          <w:rFonts w:ascii="Palatino Linotype" w:eastAsia="Calibri" w:hAnsi="Palatino Linotype" w:cs="Tahoma"/>
          <w:iCs/>
          <w:sz w:val="22"/>
          <w:szCs w:val="22"/>
          <w:lang w:val="es-ES" w:eastAsia="es-ES_tradnl"/>
        </w:rPr>
        <w:t>de la presente Administración Municipal 201</w:t>
      </w:r>
      <w:r w:rsidR="000809C7" w:rsidRPr="00707D03">
        <w:rPr>
          <w:rFonts w:ascii="Palatino Linotype" w:eastAsia="Calibri" w:hAnsi="Palatino Linotype" w:cs="Tahoma"/>
          <w:iCs/>
          <w:sz w:val="22"/>
          <w:szCs w:val="22"/>
          <w:lang w:val="es-ES" w:eastAsia="es-ES_tradnl"/>
        </w:rPr>
        <w:t>9</w:t>
      </w:r>
      <w:r w:rsidR="00906111" w:rsidRPr="00707D03">
        <w:rPr>
          <w:rFonts w:ascii="Palatino Linotype" w:eastAsia="Calibri" w:hAnsi="Palatino Linotype" w:cs="Tahoma"/>
          <w:iCs/>
          <w:sz w:val="22"/>
          <w:szCs w:val="22"/>
          <w:lang w:val="es-ES" w:eastAsia="es-ES_tradnl"/>
        </w:rPr>
        <w:t xml:space="preserve"> </w:t>
      </w:r>
      <w:r w:rsidR="00621FA0" w:rsidRPr="00707D03">
        <w:rPr>
          <w:rFonts w:ascii="Palatino Linotype" w:eastAsia="Calibri" w:hAnsi="Palatino Linotype" w:cs="Tahoma"/>
          <w:iCs/>
          <w:sz w:val="22"/>
          <w:szCs w:val="22"/>
          <w:lang w:val="es-ES" w:eastAsia="es-ES_tradnl"/>
        </w:rPr>
        <w:t>-</w:t>
      </w:r>
      <w:r w:rsidR="00906111" w:rsidRPr="00707D03">
        <w:rPr>
          <w:rFonts w:ascii="Palatino Linotype" w:eastAsia="Calibri" w:hAnsi="Palatino Linotype" w:cs="Tahoma"/>
          <w:iCs/>
          <w:sz w:val="22"/>
          <w:szCs w:val="22"/>
          <w:lang w:val="es-ES" w:eastAsia="es-ES_tradnl"/>
        </w:rPr>
        <w:t xml:space="preserve"> </w:t>
      </w:r>
      <w:r w:rsidR="00621FA0" w:rsidRPr="00707D03">
        <w:rPr>
          <w:rFonts w:ascii="Palatino Linotype" w:eastAsia="Calibri" w:hAnsi="Palatino Linotype" w:cs="Tahoma"/>
          <w:iCs/>
          <w:sz w:val="22"/>
          <w:szCs w:val="22"/>
          <w:lang w:val="es-ES" w:eastAsia="es-ES_tradnl"/>
        </w:rPr>
        <w:t>2021:</w:t>
      </w:r>
    </w:p>
    <w:p w14:paraId="04A1EDE9" w14:textId="77777777" w:rsidR="007E037D" w:rsidRPr="00707D03" w:rsidRDefault="007E037D" w:rsidP="00B70369">
      <w:pPr>
        <w:spacing w:line="360" w:lineRule="auto"/>
        <w:ind w:right="-595"/>
        <w:jc w:val="both"/>
        <w:rPr>
          <w:rFonts w:ascii="Palatino Linotype" w:eastAsia="Calibri" w:hAnsi="Palatino Linotype" w:cs="Tahoma"/>
          <w:iCs/>
          <w:sz w:val="22"/>
          <w:szCs w:val="22"/>
          <w:lang w:val="es-ES" w:eastAsia="es-ES_tradnl"/>
        </w:rPr>
      </w:pPr>
    </w:p>
    <w:p w14:paraId="1E0057E9" w14:textId="6CDE7DCB" w:rsidR="00271362" w:rsidRPr="00707D03" w:rsidRDefault="00F4223E" w:rsidP="00271362">
      <w:pPr>
        <w:pStyle w:val="Prrafodelista"/>
        <w:numPr>
          <w:ilvl w:val="0"/>
          <w:numId w:val="9"/>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iCs/>
          <w:szCs w:val="22"/>
          <w:lang w:val="es-ES" w:eastAsia="es-ES_tradnl"/>
        </w:rPr>
        <w:tab/>
      </w:r>
      <w:r w:rsidR="00271362" w:rsidRPr="00707D03">
        <w:rPr>
          <w:rFonts w:ascii="Palatino Linotype" w:eastAsia="Calibri" w:hAnsi="Palatino Linotype" w:cs="Tahoma"/>
          <w:bCs/>
          <w:szCs w:val="22"/>
          <w:lang w:eastAsia="en-US"/>
        </w:rPr>
        <w:t>El certificado en materia de acceso a la información y transparencia,  expedido por el Consejo Nacional de Normalización y Certificación de Competencias Laborales (CONOCER).</w:t>
      </w:r>
    </w:p>
    <w:p w14:paraId="0E393FF1" w14:textId="77777777" w:rsidR="00271362" w:rsidRPr="00707D03" w:rsidRDefault="00271362" w:rsidP="00271362">
      <w:pPr>
        <w:pStyle w:val="Prrafodelista"/>
        <w:spacing w:line="360" w:lineRule="auto"/>
        <w:ind w:right="-595"/>
        <w:jc w:val="both"/>
        <w:rPr>
          <w:rFonts w:ascii="Palatino Linotype" w:eastAsia="Calibri" w:hAnsi="Palatino Linotype" w:cs="Tahoma"/>
          <w:bCs/>
          <w:szCs w:val="22"/>
          <w:lang w:eastAsia="en-US"/>
        </w:rPr>
      </w:pPr>
    </w:p>
    <w:p w14:paraId="4556C02A" w14:textId="2E8CD5C6" w:rsidR="00271362" w:rsidRPr="00707D03" w:rsidRDefault="00271362" w:rsidP="00271362">
      <w:pPr>
        <w:pStyle w:val="Prrafodelista"/>
        <w:numPr>
          <w:ilvl w:val="0"/>
          <w:numId w:val="9"/>
        </w:numPr>
        <w:spacing w:line="360" w:lineRule="auto"/>
        <w:ind w:right="-595"/>
        <w:jc w:val="both"/>
        <w:rPr>
          <w:rFonts w:ascii="Palatino Linotype" w:eastAsia="Calibri" w:hAnsi="Palatino Linotype" w:cs="Tahoma"/>
          <w:bCs/>
          <w:szCs w:val="22"/>
          <w:lang w:eastAsia="en-US"/>
        </w:rPr>
      </w:pPr>
      <w:r w:rsidRPr="00707D03">
        <w:rPr>
          <w:rFonts w:ascii="Palatino Linotype" w:eastAsia="Calibri" w:hAnsi="Palatino Linotype" w:cs="Tahoma"/>
          <w:bCs/>
          <w:szCs w:val="22"/>
          <w:lang w:eastAsia="en-US"/>
        </w:rPr>
        <w:t xml:space="preserve">Documento o documentos que den cuenta de la experiencia en materia de acceso a la información y protección de datos personales. </w:t>
      </w:r>
    </w:p>
    <w:p w14:paraId="1D35226B" w14:textId="24459F63" w:rsidR="00906111" w:rsidRPr="00707D03" w:rsidRDefault="00906111" w:rsidP="00271362">
      <w:pPr>
        <w:spacing w:line="360" w:lineRule="auto"/>
        <w:ind w:left="709" w:right="-93" w:hanging="425"/>
        <w:jc w:val="both"/>
        <w:rPr>
          <w:rFonts w:ascii="Palatino Linotype" w:eastAsia="Calibri" w:hAnsi="Palatino Linotype" w:cs="Tahoma"/>
          <w:bCs/>
          <w:sz w:val="22"/>
          <w:szCs w:val="22"/>
          <w:lang w:eastAsia="en-US"/>
        </w:rPr>
      </w:pPr>
    </w:p>
    <w:p w14:paraId="1A7612D4" w14:textId="56620DF7" w:rsidR="00906111" w:rsidRPr="00707D03" w:rsidRDefault="00906111" w:rsidP="00906111">
      <w:pPr>
        <w:spacing w:line="360" w:lineRule="auto"/>
        <w:ind w:right="-595"/>
        <w:jc w:val="both"/>
        <w:rPr>
          <w:rFonts w:ascii="Palatino Linotype" w:hAnsi="Palatino Linotype" w:cs="Bookman Old Style"/>
          <w:sz w:val="22"/>
        </w:rPr>
      </w:pPr>
      <w:r w:rsidRPr="00707D03">
        <w:rPr>
          <w:rFonts w:ascii="Palatino Linotype" w:hAnsi="Palatino Linotype" w:cs="Bookman Old Style"/>
          <w:sz w:val="22"/>
        </w:rPr>
        <w:t>De no encontrarse la información que se ordena entregar, deberá proporcionar</w:t>
      </w:r>
      <w:r w:rsidR="001A1CE1" w:rsidRPr="00707D03">
        <w:rPr>
          <w:rFonts w:ascii="Palatino Linotype" w:hAnsi="Palatino Linotype" w:cs="Bookman Old Style"/>
          <w:sz w:val="22"/>
        </w:rPr>
        <w:t xml:space="preserve"> el</w:t>
      </w:r>
      <w:r w:rsidRPr="00707D03">
        <w:rPr>
          <w:rFonts w:ascii="Palatino Linotype" w:hAnsi="Palatino Linotype" w:cs="Bookman Old Style"/>
          <w:sz w:val="22"/>
        </w:rPr>
        <w:t xml:space="preserve"> acuerdo de inexistencia en términos del artículo 19, párrafo tercero y 169 de la Ley de Transparencia y Acceso a la Información Pública del Estado de México y Municipios.</w:t>
      </w:r>
    </w:p>
    <w:p w14:paraId="3EBD0C15" w14:textId="77777777" w:rsidR="00906111" w:rsidRPr="00707D03" w:rsidRDefault="00906111" w:rsidP="00906111">
      <w:pPr>
        <w:spacing w:line="360" w:lineRule="auto"/>
        <w:ind w:right="-595"/>
        <w:jc w:val="both"/>
        <w:rPr>
          <w:rFonts w:ascii="Palatino Linotype" w:eastAsia="Calibri" w:hAnsi="Palatino Linotype" w:cs="Tahoma"/>
          <w:bCs/>
          <w:sz w:val="22"/>
          <w:szCs w:val="22"/>
          <w:lang w:eastAsia="en-US"/>
        </w:rPr>
      </w:pPr>
    </w:p>
    <w:p w14:paraId="75855CE3" w14:textId="3B53D0C9" w:rsidR="00906111" w:rsidRPr="00707D03" w:rsidRDefault="00906111" w:rsidP="00906111">
      <w:pPr>
        <w:tabs>
          <w:tab w:val="left" w:pos="2130"/>
        </w:tabs>
        <w:spacing w:line="360" w:lineRule="auto"/>
        <w:ind w:right="-595"/>
        <w:jc w:val="both"/>
        <w:rPr>
          <w:rFonts w:ascii="Palatino Linotype" w:eastAsia="Calibri" w:hAnsi="Palatino Linotype" w:cs="Tahoma"/>
          <w:bCs/>
          <w:sz w:val="22"/>
          <w:szCs w:val="22"/>
          <w:lang w:eastAsia="en-US"/>
        </w:rPr>
      </w:pPr>
      <w:r w:rsidRPr="00707D03">
        <w:rPr>
          <w:rFonts w:ascii="Palatino Linotype" w:eastAsia="Calibri" w:hAnsi="Palatino Linotype" w:cs="Tahoma"/>
          <w:bCs/>
          <w:sz w:val="22"/>
          <w:szCs w:val="22"/>
          <w:lang w:eastAsia="en-US"/>
        </w:rPr>
        <w:t>Finalmente, la información requerida</w:t>
      </w:r>
      <w:r w:rsidRPr="00707D03">
        <w:rPr>
          <w:rFonts w:ascii="Palatino Linotype" w:eastAsia="Calibri" w:hAnsi="Palatino Linotype" w:cs="Tahoma"/>
          <w:b/>
          <w:bCs/>
          <w:sz w:val="22"/>
          <w:szCs w:val="22"/>
          <w:lang w:eastAsia="en-US"/>
        </w:rPr>
        <w:t xml:space="preserve">, </w:t>
      </w:r>
      <w:r w:rsidRPr="00707D03">
        <w:rPr>
          <w:rFonts w:ascii="Palatino Linotype" w:eastAsia="Calibri" w:hAnsi="Palatino Linotype" w:cs="Tahoma"/>
          <w:bCs/>
          <w:sz w:val="22"/>
          <w:szCs w:val="22"/>
          <w:lang w:eastAsia="en-US"/>
        </w:rPr>
        <w:t xml:space="preserve">podría contener datos personales confidenciales; por lo que, en su caso, deberá entregar versión pública, junto con el acuerdo del Comité de Transparencia, en el que se funde y motive la eliminación de la información, de conformidad </w:t>
      </w:r>
      <w:r w:rsidRPr="00707D03">
        <w:rPr>
          <w:rFonts w:ascii="Palatino Linotype" w:eastAsia="Calibri" w:hAnsi="Palatino Linotype" w:cs="Tahoma"/>
          <w:bCs/>
          <w:sz w:val="22"/>
          <w:szCs w:val="22"/>
          <w:lang w:eastAsia="en-US"/>
        </w:rPr>
        <w:lastRenderedPageBreak/>
        <w:t>con lo establecido en los artículos 49, fracciones II y VIII, 143, fracción I y 149 de la Ley de Transparencia y Acceso a la Información Pública de Estado de México y Municipios.</w:t>
      </w:r>
    </w:p>
    <w:p w14:paraId="184979D0" w14:textId="77777777" w:rsidR="00906111" w:rsidRPr="00707D03" w:rsidRDefault="00906111" w:rsidP="00906111">
      <w:pPr>
        <w:spacing w:line="360" w:lineRule="auto"/>
        <w:ind w:right="-595"/>
        <w:jc w:val="both"/>
        <w:rPr>
          <w:rFonts w:ascii="Palatino Linotype" w:eastAsia="Calibri" w:hAnsi="Palatino Linotype" w:cs="Tahoma"/>
          <w:bCs/>
          <w:iCs/>
          <w:sz w:val="22"/>
          <w:szCs w:val="22"/>
          <w:lang w:val="es-ES" w:eastAsia="en-US"/>
        </w:rPr>
      </w:pPr>
    </w:p>
    <w:p w14:paraId="28D4879D" w14:textId="731C700A" w:rsidR="007B17DD" w:rsidRPr="00707D03" w:rsidRDefault="00E50891" w:rsidP="00906111">
      <w:pPr>
        <w:spacing w:line="360" w:lineRule="auto"/>
        <w:ind w:right="-595"/>
        <w:jc w:val="both"/>
        <w:rPr>
          <w:rFonts w:ascii="Palatino Linotype" w:hAnsi="Palatino Linotype" w:cs="Tahoma"/>
          <w:i/>
          <w:sz w:val="22"/>
          <w:szCs w:val="22"/>
        </w:rPr>
      </w:pPr>
      <w:r w:rsidRPr="00707D03">
        <w:rPr>
          <w:rFonts w:ascii="Palatino Linotype" w:hAnsi="Palatino Linotype" w:cs="Tahoma"/>
          <w:b/>
          <w:sz w:val="22"/>
          <w:szCs w:val="22"/>
        </w:rPr>
        <w:t>TERCERO</w:t>
      </w:r>
      <w:r w:rsidR="007B17DD" w:rsidRPr="00707D03">
        <w:rPr>
          <w:rFonts w:ascii="Palatino Linotype" w:hAnsi="Palatino Linotype" w:cs="Tahoma"/>
          <w:b/>
          <w:sz w:val="22"/>
          <w:szCs w:val="22"/>
        </w:rPr>
        <w:t xml:space="preserve">. NOTIFÍQUESE </w:t>
      </w:r>
      <w:r w:rsidR="007B17DD" w:rsidRPr="00707D0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F5DF90" w14:textId="77777777" w:rsidR="007B17DD" w:rsidRPr="00707D03" w:rsidRDefault="007B17DD" w:rsidP="0051606B">
      <w:pPr>
        <w:shd w:val="clear" w:color="auto" w:fill="FFFFFF" w:themeFill="background1"/>
        <w:spacing w:line="360" w:lineRule="auto"/>
        <w:ind w:right="-595"/>
        <w:jc w:val="both"/>
        <w:rPr>
          <w:rFonts w:ascii="Palatino Linotype" w:eastAsia="Calibri" w:hAnsi="Palatino Linotype" w:cs="Tahoma"/>
          <w:b/>
          <w:sz w:val="22"/>
          <w:szCs w:val="22"/>
          <w:lang w:eastAsia="es-MX"/>
        </w:rPr>
      </w:pPr>
    </w:p>
    <w:p w14:paraId="7C63577E" w14:textId="38D2E5CD" w:rsidR="007B17DD" w:rsidRPr="00707D03" w:rsidRDefault="00E50891" w:rsidP="0051606B">
      <w:pPr>
        <w:shd w:val="clear" w:color="auto" w:fill="FFFFFF" w:themeFill="background1"/>
        <w:spacing w:line="360" w:lineRule="auto"/>
        <w:ind w:right="-595"/>
        <w:jc w:val="both"/>
        <w:rPr>
          <w:rFonts w:ascii="Palatino Linotype" w:hAnsi="Palatino Linotype" w:cs="Tahoma"/>
          <w:sz w:val="22"/>
          <w:szCs w:val="22"/>
        </w:rPr>
      </w:pPr>
      <w:r w:rsidRPr="00707D03">
        <w:rPr>
          <w:rFonts w:ascii="Palatino Linotype" w:eastAsia="Calibri" w:hAnsi="Palatino Linotype" w:cs="Tahoma"/>
          <w:b/>
          <w:sz w:val="22"/>
          <w:szCs w:val="22"/>
          <w:lang w:eastAsia="es-MX"/>
        </w:rPr>
        <w:t>CUARTO</w:t>
      </w:r>
      <w:r w:rsidR="007B17DD" w:rsidRPr="00707D03">
        <w:rPr>
          <w:rFonts w:ascii="Palatino Linotype" w:eastAsia="Calibri" w:hAnsi="Palatino Linotype" w:cs="Tahoma"/>
          <w:b/>
          <w:bCs/>
          <w:sz w:val="22"/>
          <w:szCs w:val="22"/>
          <w:lang w:eastAsia="en-US"/>
        </w:rPr>
        <w:t xml:space="preserve">. </w:t>
      </w:r>
      <w:r w:rsidR="007B17DD" w:rsidRPr="00707D03">
        <w:rPr>
          <w:rFonts w:ascii="Palatino Linotype" w:hAnsi="Palatino Linotype" w:cs="Tahoma"/>
          <w:b/>
          <w:sz w:val="22"/>
          <w:szCs w:val="22"/>
        </w:rPr>
        <w:t>NOTIFÍQUESE</w:t>
      </w:r>
      <w:r w:rsidR="007B17DD" w:rsidRPr="00707D03">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217007" w14:textId="77777777" w:rsidR="001F216E" w:rsidRPr="00707D03" w:rsidRDefault="001F216E" w:rsidP="0051606B">
      <w:pPr>
        <w:shd w:val="clear" w:color="auto" w:fill="FFFFFF" w:themeFill="background1"/>
        <w:spacing w:line="360" w:lineRule="auto"/>
        <w:jc w:val="both"/>
        <w:rPr>
          <w:rFonts w:ascii="Palatino Linotype" w:hAnsi="Palatino Linotype" w:cs="Tahoma"/>
          <w:sz w:val="22"/>
          <w:szCs w:val="22"/>
        </w:rPr>
      </w:pPr>
    </w:p>
    <w:p w14:paraId="4B408E83" w14:textId="786A41D9" w:rsidR="00133303" w:rsidRPr="00F012DF" w:rsidRDefault="00133303" w:rsidP="0013330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CUA</w:t>
      </w:r>
      <w:r w:rsidR="002A18FD">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6A809B7" w14:textId="77777777" w:rsidR="00133303" w:rsidRDefault="00133303" w:rsidP="00133303">
      <w:pPr>
        <w:spacing w:line="360" w:lineRule="auto"/>
        <w:ind w:right="-93"/>
        <w:jc w:val="both"/>
        <w:rPr>
          <w:rFonts w:ascii="Palatino Linotype" w:eastAsia="Calibri" w:hAnsi="Palatino Linotype" w:cs="Tahoma"/>
          <w:bCs/>
          <w:sz w:val="22"/>
          <w:szCs w:val="22"/>
          <w:lang w:eastAsia="en-US"/>
        </w:rPr>
      </w:pPr>
    </w:p>
    <w:p w14:paraId="778967F3" w14:textId="77777777" w:rsidR="00133303" w:rsidRPr="00F012DF" w:rsidRDefault="00133303" w:rsidP="00133303">
      <w:pPr>
        <w:spacing w:line="360" w:lineRule="auto"/>
        <w:ind w:right="-93"/>
        <w:jc w:val="both"/>
        <w:rPr>
          <w:rFonts w:ascii="Palatino Linotype" w:eastAsia="Calibri" w:hAnsi="Palatino Linotype" w:cs="Tahoma"/>
          <w:bCs/>
          <w:sz w:val="22"/>
          <w:szCs w:val="22"/>
          <w:lang w:eastAsia="en-US"/>
        </w:rPr>
      </w:pPr>
    </w:p>
    <w:p w14:paraId="118364BC"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78BC2815"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655A98C6"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5FA3DA8A"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38792650"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2C03CE94"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77093E03"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68BB844" wp14:editId="2928CFBD">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434601"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9E1989D"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EA8896F" w14:textId="77777777" w:rsidR="00133303" w:rsidRPr="00DA1AD1"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22AD75B1" w14:textId="77777777" w:rsidR="00133303" w:rsidRPr="00016AF3" w:rsidRDefault="00133303" w:rsidP="0013330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BB844"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72434601"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9E1989D"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EA8896F" w14:textId="77777777" w:rsidR="00133303" w:rsidRPr="00DA1AD1"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22AD75B1" w14:textId="77777777" w:rsidR="00133303" w:rsidRPr="00016AF3" w:rsidRDefault="00133303" w:rsidP="00133303">
                      <w:pPr>
                        <w:jc w:val="center"/>
                        <w:rPr>
                          <w:rFonts w:ascii="Palatino Linotype" w:hAnsi="Palatino Linotype"/>
                          <w:b/>
                          <w:sz w:val="24"/>
                          <w:szCs w:val="24"/>
                        </w:rPr>
                      </w:pPr>
                    </w:p>
                  </w:txbxContent>
                </v:textbox>
                <w10:wrap anchorx="margin"/>
              </v:shape>
            </w:pict>
          </mc:Fallback>
        </mc:AlternateContent>
      </w:r>
    </w:p>
    <w:p w14:paraId="389CE450"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75EFA833"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0614B640"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1B0F828E"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3D1050C9" w14:textId="77777777" w:rsidR="00133303" w:rsidRPr="00F012DF" w:rsidRDefault="00133303" w:rsidP="00133303">
      <w:pPr>
        <w:spacing w:line="360" w:lineRule="auto"/>
        <w:ind w:right="-93"/>
        <w:jc w:val="both"/>
        <w:rPr>
          <w:rFonts w:ascii="Palatino Linotype" w:eastAsia="Calibri" w:hAnsi="Palatino Linotype" w:cs="Tahoma"/>
          <w:b/>
          <w:bCs/>
          <w:sz w:val="22"/>
          <w:szCs w:val="22"/>
          <w:lang w:eastAsia="en-US"/>
        </w:rPr>
      </w:pPr>
    </w:p>
    <w:p w14:paraId="35F808A2" w14:textId="77777777" w:rsidR="00133303" w:rsidRPr="00F012DF" w:rsidRDefault="00133303" w:rsidP="0013330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DB640A2" wp14:editId="73DA3874">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88BF45"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01EAE34"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40DEFB6" w14:textId="77777777" w:rsidR="00133303" w:rsidRPr="00DA1AD1"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75B1E564" w14:textId="77777777" w:rsidR="00133303" w:rsidRPr="00DA1AD1" w:rsidRDefault="00133303" w:rsidP="0013330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640A2"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388BF45"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01EAE34"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40DEFB6" w14:textId="77777777" w:rsidR="00133303" w:rsidRPr="00DA1AD1"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75B1E564" w14:textId="77777777" w:rsidR="00133303" w:rsidRPr="00DA1AD1" w:rsidRDefault="00133303" w:rsidP="0013330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5B49D6C" wp14:editId="4D0805A3">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BA2A15" w14:textId="77777777" w:rsidR="00133303" w:rsidRPr="00DA1AD1" w:rsidRDefault="00133303" w:rsidP="0013330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4ED521A"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F738D8F" w14:textId="77777777" w:rsidR="00133303" w:rsidRPr="00DA1AD1"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5F0A5FD1" w14:textId="77777777" w:rsidR="00133303" w:rsidRPr="00DA1AD1" w:rsidRDefault="00133303" w:rsidP="0013330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49D6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4BA2A15" w14:textId="77777777" w:rsidR="00133303" w:rsidRPr="00DA1AD1" w:rsidRDefault="00133303" w:rsidP="0013330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4ED521A"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F738D8F" w14:textId="77777777" w:rsidR="00133303" w:rsidRPr="00DA1AD1"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5F0A5FD1" w14:textId="77777777" w:rsidR="00133303" w:rsidRPr="00DA1AD1" w:rsidRDefault="00133303" w:rsidP="00133303">
                      <w:pPr>
                        <w:jc w:val="center"/>
                        <w:rPr>
                          <w:sz w:val="18"/>
                        </w:rPr>
                      </w:pPr>
                    </w:p>
                  </w:txbxContent>
                </v:textbox>
                <w10:wrap anchorx="margin"/>
              </v:shape>
            </w:pict>
          </mc:Fallback>
        </mc:AlternateContent>
      </w:r>
    </w:p>
    <w:p w14:paraId="077011FC" w14:textId="77777777" w:rsidR="00133303" w:rsidRPr="00F012DF" w:rsidRDefault="00133303" w:rsidP="00133303">
      <w:pPr>
        <w:spacing w:line="360" w:lineRule="auto"/>
        <w:ind w:right="-93"/>
        <w:jc w:val="both"/>
        <w:rPr>
          <w:rFonts w:ascii="Palatino Linotype" w:eastAsia="Calibri" w:hAnsi="Palatino Linotype" w:cs="Tahoma"/>
          <w:b/>
          <w:bCs/>
          <w:sz w:val="22"/>
          <w:szCs w:val="22"/>
          <w:lang w:eastAsia="en-US"/>
        </w:rPr>
      </w:pPr>
    </w:p>
    <w:p w14:paraId="716EAFEF" w14:textId="77777777" w:rsidR="00133303" w:rsidRPr="00F012DF" w:rsidRDefault="00133303" w:rsidP="00133303">
      <w:pPr>
        <w:spacing w:line="360" w:lineRule="auto"/>
        <w:ind w:right="-93"/>
        <w:jc w:val="both"/>
        <w:rPr>
          <w:rFonts w:ascii="Palatino Linotype" w:eastAsia="Calibri" w:hAnsi="Palatino Linotype" w:cs="Tahoma"/>
          <w:b/>
          <w:bCs/>
          <w:sz w:val="22"/>
          <w:szCs w:val="22"/>
          <w:lang w:eastAsia="en-US"/>
        </w:rPr>
      </w:pPr>
    </w:p>
    <w:p w14:paraId="3E60574A"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02D5CFD5" w14:textId="77777777" w:rsidR="00133303" w:rsidRPr="00F012DF" w:rsidRDefault="00133303" w:rsidP="00133303">
      <w:pPr>
        <w:spacing w:line="360" w:lineRule="auto"/>
        <w:ind w:right="-93"/>
        <w:jc w:val="both"/>
        <w:rPr>
          <w:rFonts w:ascii="Palatino Linotype" w:eastAsia="Calibri" w:hAnsi="Palatino Linotype" w:cs="Tahoma"/>
          <w:b/>
          <w:bCs/>
          <w:sz w:val="22"/>
          <w:szCs w:val="22"/>
          <w:lang w:eastAsia="en-US"/>
        </w:rPr>
      </w:pPr>
    </w:p>
    <w:p w14:paraId="5F92CF28" w14:textId="77777777" w:rsidR="00133303" w:rsidRDefault="00133303" w:rsidP="00133303">
      <w:pPr>
        <w:spacing w:line="360" w:lineRule="auto"/>
        <w:ind w:right="-93"/>
        <w:jc w:val="both"/>
        <w:rPr>
          <w:rFonts w:ascii="Palatino Linotype" w:eastAsia="Calibri" w:hAnsi="Palatino Linotype" w:cs="Tahoma"/>
          <w:b/>
          <w:bCs/>
          <w:sz w:val="22"/>
          <w:szCs w:val="22"/>
          <w:lang w:eastAsia="en-US"/>
        </w:rPr>
      </w:pPr>
    </w:p>
    <w:p w14:paraId="1E2214E4" w14:textId="77777777" w:rsidR="00133303" w:rsidRPr="00F012DF" w:rsidRDefault="00133303" w:rsidP="0013330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7CD0A0B" wp14:editId="20071AF2">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0ACFF6" w14:textId="77777777" w:rsidR="00133303" w:rsidRPr="00DA1AD1" w:rsidRDefault="00133303" w:rsidP="0013330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5D8CD96"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53B654" w14:textId="77777777" w:rsidR="00133303" w:rsidRPr="00DA1AD1" w:rsidRDefault="00133303" w:rsidP="00133303">
                            <w:pPr>
                              <w:jc w:val="center"/>
                              <w:rPr>
                                <w:rFonts w:ascii="Palatino Linotype" w:hAnsi="Palatino Linotype"/>
                                <w:b/>
                                <w:sz w:val="18"/>
                              </w:rPr>
                            </w:pPr>
                            <w:r w:rsidRPr="00DA1AD1">
                              <w:rPr>
                                <w:rFonts w:ascii="Palatino Linotype" w:hAnsi="Palatino Linotype"/>
                                <w:b/>
                                <w:sz w:val="22"/>
                                <w:szCs w:val="24"/>
                              </w:rPr>
                              <w:t>(Rúbrica)</w:t>
                            </w:r>
                          </w:p>
                          <w:p w14:paraId="7B868F40" w14:textId="77777777" w:rsidR="00133303" w:rsidRDefault="00133303" w:rsidP="0013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0A0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2C0ACFF6" w14:textId="77777777" w:rsidR="00133303" w:rsidRPr="00DA1AD1" w:rsidRDefault="00133303" w:rsidP="0013330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5D8CD96"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53B654" w14:textId="77777777" w:rsidR="00133303" w:rsidRPr="00DA1AD1" w:rsidRDefault="00133303" w:rsidP="00133303">
                      <w:pPr>
                        <w:jc w:val="center"/>
                        <w:rPr>
                          <w:rFonts w:ascii="Palatino Linotype" w:hAnsi="Palatino Linotype"/>
                          <w:b/>
                          <w:sz w:val="18"/>
                        </w:rPr>
                      </w:pPr>
                      <w:r w:rsidRPr="00DA1AD1">
                        <w:rPr>
                          <w:rFonts w:ascii="Palatino Linotype" w:hAnsi="Palatino Linotype"/>
                          <w:b/>
                          <w:sz w:val="22"/>
                          <w:szCs w:val="24"/>
                        </w:rPr>
                        <w:t>(Rúbrica)</w:t>
                      </w:r>
                    </w:p>
                    <w:p w14:paraId="7B868F40" w14:textId="77777777" w:rsidR="00133303" w:rsidRDefault="00133303" w:rsidP="00133303"/>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BA16C50" wp14:editId="0AC50DF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32892D"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1C57829"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F9F9DA1" w14:textId="77777777" w:rsidR="00133303" w:rsidRPr="00DA1AD1" w:rsidRDefault="00133303" w:rsidP="0013330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6C50"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432892D"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1C57829"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F9F9DA1" w14:textId="77777777" w:rsidR="00133303" w:rsidRPr="00DA1AD1" w:rsidRDefault="00133303" w:rsidP="0013330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1C8833C4" w14:textId="77777777" w:rsidR="00133303" w:rsidRPr="00F012DF" w:rsidRDefault="00133303" w:rsidP="00133303">
      <w:pPr>
        <w:spacing w:line="360" w:lineRule="auto"/>
        <w:ind w:right="-93"/>
        <w:jc w:val="both"/>
        <w:rPr>
          <w:rFonts w:ascii="Palatino Linotype" w:eastAsia="Calibri" w:hAnsi="Palatino Linotype" w:cs="Tahoma"/>
          <w:bCs/>
          <w:sz w:val="22"/>
          <w:szCs w:val="22"/>
          <w:lang w:eastAsia="en-US"/>
        </w:rPr>
      </w:pPr>
    </w:p>
    <w:p w14:paraId="30369DE0" w14:textId="77777777" w:rsidR="00133303" w:rsidRDefault="00133303" w:rsidP="00133303">
      <w:pPr>
        <w:spacing w:line="360" w:lineRule="auto"/>
        <w:ind w:right="-93"/>
        <w:jc w:val="both"/>
        <w:rPr>
          <w:rFonts w:ascii="Palatino Linotype" w:eastAsia="Calibri" w:hAnsi="Palatino Linotype" w:cs="Tahoma"/>
          <w:bCs/>
          <w:sz w:val="22"/>
          <w:szCs w:val="22"/>
          <w:lang w:eastAsia="en-US"/>
        </w:rPr>
      </w:pPr>
    </w:p>
    <w:p w14:paraId="7A69B75A" w14:textId="77777777" w:rsidR="00133303" w:rsidRDefault="00133303" w:rsidP="00133303">
      <w:pPr>
        <w:spacing w:line="360" w:lineRule="auto"/>
        <w:ind w:right="-93"/>
        <w:jc w:val="both"/>
        <w:rPr>
          <w:rFonts w:ascii="Palatino Linotype" w:eastAsia="Calibri" w:hAnsi="Palatino Linotype" w:cs="Tahoma"/>
          <w:bCs/>
          <w:sz w:val="22"/>
          <w:szCs w:val="22"/>
          <w:lang w:eastAsia="en-US"/>
        </w:rPr>
      </w:pPr>
    </w:p>
    <w:p w14:paraId="2918D391" w14:textId="77777777" w:rsidR="00133303" w:rsidRPr="00F012DF" w:rsidRDefault="00133303" w:rsidP="00133303">
      <w:pPr>
        <w:spacing w:line="360" w:lineRule="auto"/>
        <w:ind w:right="-93"/>
        <w:jc w:val="both"/>
        <w:rPr>
          <w:rFonts w:ascii="Palatino Linotype" w:eastAsia="Calibri" w:hAnsi="Palatino Linotype" w:cs="Tahoma"/>
          <w:bCs/>
          <w:sz w:val="22"/>
          <w:szCs w:val="22"/>
          <w:lang w:eastAsia="en-US"/>
        </w:rPr>
      </w:pPr>
    </w:p>
    <w:p w14:paraId="44ABE46B" w14:textId="77777777" w:rsidR="00133303" w:rsidRPr="00F012DF" w:rsidRDefault="00133303" w:rsidP="00133303">
      <w:pPr>
        <w:spacing w:line="360" w:lineRule="auto"/>
        <w:ind w:right="-93"/>
        <w:jc w:val="both"/>
        <w:rPr>
          <w:rFonts w:ascii="Palatino Linotype" w:eastAsia="Calibri" w:hAnsi="Palatino Linotype" w:cs="Tahoma"/>
          <w:bCs/>
          <w:sz w:val="22"/>
          <w:szCs w:val="22"/>
          <w:lang w:eastAsia="en-US"/>
        </w:rPr>
      </w:pPr>
    </w:p>
    <w:p w14:paraId="1166A5EE" w14:textId="77777777" w:rsidR="00133303" w:rsidRDefault="00133303" w:rsidP="00133303">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44B54220" wp14:editId="78B6A27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6EF012" w14:textId="77777777" w:rsidR="00133303" w:rsidRPr="00DA1AD1" w:rsidRDefault="00133303" w:rsidP="0013330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FCC06D"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E6EDFED" w14:textId="77777777" w:rsidR="00133303"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5E916821" w14:textId="77777777" w:rsidR="00133303" w:rsidRDefault="00133303" w:rsidP="00133303">
                            <w:pPr>
                              <w:jc w:val="center"/>
                              <w:rPr>
                                <w:rFonts w:ascii="Palatino Linotype" w:hAnsi="Palatino Linotype"/>
                                <w:b/>
                                <w:sz w:val="22"/>
                                <w:szCs w:val="24"/>
                              </w:rPr>
                            </w:pPr>
                          </w:p>
                          <w:p w14:paraId="0B549C73" w14:textId="77777777" w:rsidR="00133303" w:rsidRDefault="00133303" w:rsidP="00133303">
                            <w:pPr>
                              <w:jc w:val="center"/>
                              <w:rPr>
                                <w:rFonts w:ascii="Palatino Linotype" w:hAnsi="Palatino Linotype"/>
                                <w:b/>
                                <w:sz w:val="22"/>
                                <w:szCs w:val="24"/>
                              </w:rPr>
                            </w:pPr>
                          </w:p>
                          <w:p w14:paraId="48028ED1" w14:textId="77777777" w:rsidR="00133303" w:rsidRPr="00DA1AD1" w:rsidRDefault="00133303" w:rsidP="00133303">
                            <w:pPr>
                              <w:jc w:val="center"/>
                              <w:rPr>
                                <w:rFonts w:ascii="Palatino Linotype" w:hAnsi="Palatino Linotype"/>
                                <w:b/>
                                <w:sz w:val="22"/>
                                <w:szCs w:val="24"/>
                              </w:rPr>
                            </w:pPr>
                          </w:p>
                          <w:p w14:paraId="252DB3C1" w14:textId="77777777" w:rsidR="00133303" w:rsidRPr="00DA1AD1" w:rsidRDefault="00133303" w:rsidP="00133303">
                            <w:pPr>
                              <w:jc w:val="center"/>
                              <w:rPr>
                                <w:rFonts w:ascii="Palatino Linotype" w:hAnsi="Palatino Linotype"/>
                                <w:sz w:val="22"/>
                                <w:szCs w:val="24"/>
                              </w:rPr>
                            </w:pPr>
                          </w:p>
                          <w:p w14:paraId="6555C60F" w14:textId="77777777" w:rsidR="00133303" w:rsidRPr="00EF2FC0" w:rsidRDefault="00133303" w:rsidP="00133303">
                            <w:pPr>
                              <w:jc w:val="center"/>
                              <w:rPr>
                                <w:rFonts w:ascii="Palatino Linotype" w:hAnsi="Palatino Linotype"/>
                                <w:sz w:val="24"/>
                                <w:szCs w:val="24"/>
                              </w:rPr>
                            </w:pPr>
                          </w:p>
                          <w:p w14:paraId="269C0A36" w14:textId="77777777" w:rsidR="00133303" w:rsidRDefault="00133303" w:rsidP="001333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422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96EF012" w14:textId="77777777" w:rsidR="00133303" w:rsidRPr="00DA1AD1" w:rsidRDefault="00133303" w:rsidP="0013330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FCC06D" w14:textId="77777777" w:rsidR="00133303" w:rsidRPr="00DA1AD1" w:rsidRDefault="00133303" w:rsidP="0013330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E6EDFED" w14:textId="77777777" w:rsidR="00133303" w:rsidRDefault="00133303" w:rsidP="00133303">
                      <w:pPr>
                        <w:jc w:val="center"/>
                        <w:rPr>
                          <w:rFonts w:ascii="Palatino Linotype" w:hAnsi="Palatino Linotype"/>
                          <w:b/>
                          <w:sz w:val="22"/>
                          <w:szCs w:val="24"/>
                        </w:rPr>
                      </w:pPr>
                      <w:r w:rsidRPr="00DA1AD1">
                        <w:rPr>
                          <w:rFonts w:ascii="Palatino Linotype" w:hAnsi="Palatino Linotype"/>
                          <w:b/>
                          <w:sz w:val="22"/>
                          <w:szCs w:val="24"/>
                        </w:rPr>
                        <w:t>(Rúbrica)</w:t>
                      </w:r>
                    </w:p>
                    <w:p w14:paraId="5E916821" w14:textId="77777777" w:rsidR="00133303" w:rsidRDefault="00133303" w:rsidP="00133303">
                      <w:pPr>
                        <w:jc w:val="center"/>
                        <w:rPr>
                          <w:rFonts w:ascii="Palatino Linotype" w:hAnsi="Palatino Linotype"/>
                          <w:b/>
                          <w:sz w:val="22"/>
                          <w:szCs w:val="24"/>
                        </w:rPr>
                      </w:pPr>
                    </w:p>
                    <w:p w14:paraId="0B549C73" w14:textId="77777777" w:rsidR="00133303" w:rsidRDefault="00133303" w:rsidP="00133303">
                      <w:pPr>
                        <w:jc w:val="center"/>
                        <w:rPr>
                          <w:rFonts w:ascii="Palatino Linotype" w:hAnsi="Palatino Linotype"/>
                          <w:b/>
                          <w:sz w:val="22"/>
                          <w:szCs w:val="24"/>
                        </w:rPr>
                      </w:pPr>
                    </w:p>
                    <w:p w14:paraId="48028ED1" w14:textId="77777777" w:rsidR="00133303" w:rsidRPr="00DA1AD1" w:rsidRDefault="00133303" w:rsidP="00133303">
                      <w:pPr>
                        <w:jc w:val="center"/>
                        <w:rPr>
                          <w:rFonts w:ascii="Palatino Linotype" w:hAnsi="Palatino Linotype"/>
                          <w:b/>
                          <w:sz w:val="22"/>
                          <w:szCs w:val="24"/>
                        </w:rPr>
                      </w:pPr>
                    </w:p>
                    <w:p w14:paraId="252DB3C1" w14:textId="77777777" w:rsidR="00133303" w:rsidRPr="00DA1AD1" w:rsidRDefault="00133303" w:rsidP="00133303">
                      <w:pPr>
                        <w:jc w:val="center"/>
                        <w:rPr>
                          <w:rFonts w:ascii="Palatino Linotype" w:hAnsi="Palatino Linotype"/>
                          <w:sz w:val="22"/>
                          <w:szCs w:val="24"/>
                        </w:rPr>
                      </w:pPr>
                    </w:p>
                    <w:p w14:paraId="6555C60F" w14:textId="77777777" w:rsidR="00133303" w:rsidRPr="00EF2FC0" w:rsidRDefault="00133303" w:rsidP="00133303">
                      <w:pPr>
                        <w:jc w:val="center"/>
                        <w:rPr>
                          <w:rFonts w:ascii="Palatino Linotype" w:hAnsi="Palatino Linotype"/>
                          <w:sz w:val="24"/>
                          <w:szCs w:val="24"/>
                        </w:rPr>
                      </w:pPr>
                    </w:p>
                    <w:p w14:paraId="269C0A36" w14:textId="77777777" w:rsidR="00133303" w:rsidRDefault="00133303" w:rsidP="00133303"/>
                  </w:txbxContent>
                </v:textbox>
                <w10:wrap anchorx="page"/>
              </v:shape>
            </w:pict>
          </mc:Fallback>
        </mc:AlternateContent>
      </w:r>
    </w:p>
    <w:p w14:paraId="29F852C2" w14:textId="77777777" w:rsidR="00133303" w:rsidRPr="006A36F7" w:rsidRDefault="00133303" w:rsidP="00133303">
      <w:pPr>
        <w:spacing w:line="360" w:lineRule="auto"/>
        <w:jc w:val="both"/>
        <w:rPr>
          <w:rFonts w:ascii="Palatino Linotype" w:hAnsi="Palatino Linotype" w:cs="Tahoma"/>
          <w:sz w:val="22"/>
          <w:szCs w:val="22"/>
        </w:rPr>
      </w:pPr>
    </w:p>
    <w:p w14:paraId="280DD113" w14:textId="77777777" w:rsidR="00723686" w:rsidRPr="00707D03" w:rsidRDefault="00723686" w:rsidP="00723686">
      <w:pPr>
        <w:tabs>
          <w:tab w:val="left" w:pos="8931"/>
        </w:tabs>
        <w:spacing w:line="360" w:lineRule="auto"/>
        <w:ind w:right="-93"/>
        <w:jc w:val="both"/>
        <w:rPr>
          <w:rFonts w:ascii="Palatino Linotype" w:eastAsia="Calibri" w:hAnsi="Palatino Linotype" w:cs="Tahoma"/>
          <w:sz w:val="22"/>
          <w:szCs w:val="22"/>
          <w:lang w:eastAsia="en-US"/>
        </w:rPr>
      </w:pPr>
    </w:p>
    <w:p w14:paraId="08C9540B" w14:textId="76779B50" w:rsidR="00F4018F" w:rsidRDefault="000813B0" w:rsidP="0051606B">
      <w:pPr>
        <w:tabs>
          <w:tab w:val="left" w:pos="8931"/>
        </w:tabs>
        <w:spacing w:line="360" w:lineRule="auto"/>
        <w:jc w:val="both"/>
        <w:rPr>
          <w:rFonts w:ascii="Palatino Linotype" w:eastAsia="Calibri" w:hAnsi="Palatino Linotype" w:cs="Arial"/>
          <w:sz w:val="22"/>
          <w:szCs w:val="22"/>
          <w:lang w:eastAsia="en-US"/>
        </w:rPr>
      </w:pPr>
      <w:r w:rsidRPr="00707D03">
        <w:rPr>
          <w:rFonts w:ascii="Palatino Linotype" w:eastAsia="Calibri" w:hAnsi="Palatino Linotype" w:cs="Arial"/>
          <w:sz w:val="22"/>
          <w:szCs w:val="22"/>
          <w:lang w:eastAsia="en-US"/>
        </w:rPr>
        <w:t>Esta foja corresponde a la resolución de</w:t>
      </w:r>
      <w:r w:rsidR="00F4018F" w:rsidRPr="00707D03">
        <w:rPr>
          <w:rFonts w:ascii="Palatino Linotype" w:eastAsia="Calibri" w:hAnsi="Palatino Linotype" w:cs="Arial"/>
          <w:sz w:val="22"/>
          <w:szCs w:val="22"/>
          <w:lang w:eastAsia="en-US"/>
        </w:rPr>
        <w:t xml:space="preserve"> fecha </w:t>
      </w:r>
      <w:r w:rsidR="00133303">
        <w:rPr>
          <w:rFonts w:ascii="Palatino Linotype" w:eastAsia="Calibri" w:hAnsi="Palatino Linotype" w:cs="Arial"/>
          <w:sz w:val="22"/>
          <w:szCs w:val="22"/>
          <w:lang w:eastAsia="en-US"/>
        </w:rPr>
        <w:t xml:space="preserve">treinta </w:t>
      </w:r>
      <w:r w:rsidR="00ED1796" w:rsidRPr="00707D03">
        <w:rPr>
          <w:rFonts w:ascii="Palatino Linotype" w:eastAsia="Calibri" w:hAnsi="Palatino Linotype" w:cs="Arial"/>
          <w:sz w:val="22"/>
          <w:szCs w:val="22"/>
          <w:lang w:eastAsia="en-US"/>
        </w:rPr>
        <w:t>de octubre</w:t>
      </w:r>
      <w:r w:rsidR="00464EA1" w:rsidRPr="00707D03">
        <w:rPr>
          <w:rFonts w:ascii="Palatino Linotype" w:eastAsia="Calibri" w:hAnsi="Palatino Linotype" w:cs="Arial"/>
          <w:sz w:val="22"/>
          <w:szCs w:val="22"/>
          <w:lang w:eastAsia="en-US"/>
        </w:rPr>
        <w:t xml:space="preserve"> de dos mil diecinueve</w:t>
      </w:r>
      <w:r w:rsidR="00F4018F" w:rsidRPr="00707D03">
        <w:rPr>
          <w:rFonts w:ascii="Palatino Linotype" w:eastAsia="Calibri" w:hAnsi="Palatino Linotype" w:cs="Arial"/>
          <w:sz w:val="22"/>
          <w:szCs w:val="22"/>
          <w:lang w:eastAsia="en-US"/>
        </w:rPr>
        <w:t xml:space="preserve">, emitida en </w:t>
      </w:r>
      <w:r w:rsidR="00947C21" w:rsidRPr="00707D03">
        <w:rPr>
          <w:rFonts w:ascii="Palatino Linotype" w:eastAsia="Calibri" w:hAnsi="Palatino Linotype" w:cs="Arial"/>
          <w:sz w:val="22"/>
          <w:szCs w:val="22"/>
          <w:lang w:eastAsia="en-US"/>
        </w:rPr>
        <w:t>el</w:t>
      </w:r>
      <w:r w:rsidR="0097203B" w:rsidRPr="00707D03">
        <w:rPr>
          <w:rFonts w:ascii="Palatino Linotype" w:eastAsia="Calibri" w:hAnsi="Palatino Linotype" w:cs="Arial"/>
          <w:sz w:val="22"/>
          <w:szCs w:val="22"/>
          <w:lang w:eastAsia="en-US"/>
        </w:rPr>
        <w:t xml:space="preserve"> </w:t>
      </w:r>
      <w:r w:rsidR="00133303">
        <w:rPr>
          <w:rFonts w:ascii="Palatino Linotype" w:eastAsia="Calibri" w:hAnsi="Palatino Linotype" w:cs="Arial"/>
          <w:sz w:val="22"/>
          <w:szCs w:val="22"/>
          <w:lang w:eastAsia="en-US"/>
        </w:rPr>
        <w:t>R</w:t>
      </w:r>
      <w:r w:rsidR="00F4018F" w:rsidRPr="00707D03">
        <w:rPr>
          <w:rFonts w:ascii="Palatino Linotype" w:eastAsia="Calibri" w:hAnsi="Palatino Linotype" w:cs="Arial"/>
          <w:sz w:val="22"/>
          <w:szCs w:val="22"/>
          <w:lang w:eastAsia="en-US"/>
        </w:rPr>
        <w:t xml:space="preserve">ecurso de </w:t>
      </w:r>
      <w:r w:rsidR="00133303">
        <w:rPr>
          <w:rFonts w:ascii="Palatino Linotype" w:eastAsia="Calibri" w:hAnsi="Palatino Linotype" w:cs="Arial"/>
          <w:sz w:val="22"/>
          <w:szCs w:val="22"/>
          <w:lang w:eastAsia="en-US"/>
        </w:rPr>
        <w:t>R</w:t>
      </w:r>
      <w:r w:rsidR="00F4018F" w:rsidRPr="00707D03">
        <w:rPr>
          <w:rFonts w:ascii="Palatino Linotype" w:eastAsia="Calibri" w:hAnsi="Palatino Linotype" w:cs="Arial"/>
          <w:sz w:val="22"/>
          <w:szCs w:val="22"/>
          <w:lang w:eastAsia="en-US"/>
        </w:rPr>
        <w:t xml:space="preserve">evisión </w:t>
      </w:r>
      <w:r w:rsidR="00133303">
        <w:rPr>
          <w:rFonts w:ascii="Palatino Linotype" w:eastAsia="Calibri" w:hAnsi="Palatino Linotype" w:cs="Arial"/>
          <w:sz w:val="22"/>
          <w:szCs w:val="22"/>
          <w:lang w:eastAsia="en-US"/>
        </w:rPr>
        <w:t>0</w:t>
      </w:r>
      <w:r w:rsidR="00906111" w:rsidRPr="00707D03">
        <w:rPr>
          <w:rFonts w:ascii="Palatino Linotype" w:eastAsia="Calibri" w:hAnsi="Palatino Linotype" w:cs="Tahoma"/>
          <w:b/>
          <w:bCs/>
          <w:sz w:val="22"/>
          <w:szCs w:val="22"/>
          <w:lang w:val="es-ES" w:eastAsia="en-US"/>
        </w:rPr>
        <w:t>6896</w:t>
      </w:r>
      <w:r w:rsidR="00947C21" w:rsidRPr="00707D03">
        <w:rPr>
          <w:rFonts w:ascii="Palatino Linotype" w:eastAsia="Calibri" w:hAnsi="Palatino Linotype" w:cs="Tahoma"/>
          <w:b/>
          <w:bCs/>
          <w:sz w:val="22"/>
          <w:szCs w:val="22"/>
          <w:lang w:val="es-ES" w:eastAsia="en-US"/>
        </w:rPr>
        <w:t>/INFOEM/IP/RR/2019</w:t>
      </w:r>
      <w:r w:rsidR="00947C21" w:rsidRPr="00707D03">
        <w:rPr>
          <w:rFonts w:ascii="Palatino Linotype" w:eastAsia="Calibri" w:hAnsi="Palatino Linotype" w:cs="Tahoma"/>
          <w:bCs/>
          <w:sz w:val="22"/>
          <w:szCs w:val="22"/>
          <w:lang w:val="es-ES" w:eastAsia="en-US"/>
        </w:rPr>
        <w:t>.</w:t>
      </w:r>
    </w:p>
    <w:sectPr w:rsidR="00F4018F" w:rsidSect="00F95035">
      <w:headerReference w:type="default" r:id="rId8"/>
      <w:footerReference w:type="default" r:id="rId9"/>
      <w:headerReference w:type="first" r:id="rId10"/>
      <w:footerReference w:type="first" r:id="rId11"/>
      <w:pgSz w:w="12240" w:h="15840" w:code="1"/>
      <w:pgMar w:top="80" w:right="217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92264" w14:textId="77777777" w:rsidR="006D05FA" w:rsidRDefault="006D05FA" w:rsidP="00B31222">
      <w:r>
        <w:separator/>
      </w:r>
    </w:p>
  </w:endnote>
  <w:endnote w:type="continuationSeparator" w:id="0">
    <w:p w14:paraId="27C330B5" w14:textId="77777777" w:rsidR="006D05FA" w:rsidRDefault="006D05F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B84A17" w:rsidRDefault="00B84A1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428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428F">
              <w:rPr>
                <w:b/>
                <w:bCs/>
                <w:noProof/>
              </w:rPr>
              <w:t>32</w:t>
            </w:r>
            <w:r>
              <w:rPr>
                <w:b/>
                <w:bCs/>
                <w:sz w:val="24"/>
                <w:szCs w:val="24"/>
              </w:rPr>
              <w:fldChar w:fldCharType="end"/>
            </w:r>
          </w:p>
        </w:sdtContent>
      </w:sdt>
    </w:sdtContent>
  </w:sdt>
  <w:p w14:paraId="1A6D9D63" w14:textId="77777777" w:rsidR="00B84A17" w:rsidRDefault="00B84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B84A17" w:rsidRDefault="00B84A1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42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428F">
              <w:rPr>
                <w:b/>
                <w:bCs/>
                <w:noProof/>
              </w:rPr>
              <w:t>32</w:t>
            </w:r>
            <w:r>
              <w:rPr>
                <w:b/>
                <w:bCs/>
                <w:sz w:val="24"/>
                <w:szCs w:val="24"/>
              </w:rPr>
              <w:fldChar w:fldCharType="end"/>
            </w:r>
          </w:p>
        </w:sdtContent>
      </w:sdt>
    </w:sdtContent>
  </w:sdt>
  <w:p w14:paraId="1A121499" w14:textId="77777777" w:rsidR="00B84A17" w:rsidRDefault="00B84A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ECC6C" w14:textId="77777777" w:rsidR="006D05FA" w:rsidRDefault="006D05FA" w:rsidP="00B31222">
      <w:r>
        <w:separator/>
      </w:r>
    </w:p>
  </w:footnote>
  <w:footnote w:type="continuationSeparator" w:id="0">
    <w:p w14:paraId="51760F37" w14:textId="77777777" w:rsidR="006D05FA" w:rsidRDefault="006D05F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4A17" w:rsidRPr="005C106F" w14:paraId="05B13F31" w14:textId="77777777" w:rsidTr="00202DB8">
      <w:trPr>
        <w:trHeight w:val="1435"/>
      </w:trPr>
      <w:tc>
        <w:tcPr>
          <w:tcW w:w="2835" w:type="dxa"/>
          <w:shd w:val="clear" w:color="auto" w:fill="auto"/>
        </w:tcPr>
        <w:p w14:paraId="65D13340" w14:textId="77777777" w:rsidR="00B84A17" w:rsidRPr="005C106F" w:rsidRDefault="00B84A17"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B84A17" w:rsidRDefault="00B84A17"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84A17" w14:paraId="4BCA9D73" w14:textId="77777777" w:rsidTr="005743D2">
            <w:trPr>
              <w:gridBefore w:val="1"/>
              <w:gridAfter w:val="1"/>
              <w:wBefore w:w="572" w:type="dxa"/>
              <w:wAfter w:w="77" w:type="dxa"/>
              <w:trHeight w:val="144"/>
            </w:trPr>
            <w:tc>
              <w:tcPr>
                <w:tcW w:w="2698" w:type="dxa"/>
                <w:gridSpan w:val="2"/>
              </w:tcPr>
              <w:p w14:paraId="393B781A" w14:textId="77777777" w:rsidR="00B84A17" w:rsidRPr="008B0418" w:rsidRDefault="00B84A17"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4A3D87A8" w:rsidR="00B84A17" w:rsidRPr="008B0418" w:rsidRDefault="00B84A17" w:rsidP="001A02A7">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w:t>
                </w:r>
                <w:r w:rsidR="00E61098">
                  <w:rPr>
                    <w:rFonts w:ascii="Palatino Linotype" w:eastAsia="Calibri" w:hAnsi="Palatino Linotype" w:cs="Tahoma"/>
                    <w:bCs/>
                    <w:sz w:val="22"/>
                    <w:szCs w:val="22"/>
                    <w:lang w:eastAsia="en-US"/>
                  </w:rPr>
                  <w:t>896</w:t>
                </w:r>
                <w:r>
                  <w:rPr>
                    <w:rFonts w:ascii="Palatino Linotype" w:eastAsia="Calibri" w:hAnsi="Palatino Linotype" w:cs="Tahoma"/>
                    <w:bCs/>
                    <w:sz w:val="22"/>
                    <w:szCs w:val="22"/>
                    <w:lang w:eastAsia="en-US"/>
                  </w:rPr>
                  <w:t>/</w:t>
                </w:r>
                <w:r w:rsidRPr="00F50401">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B84A17" w14:paraId="06834190" w14:textId="77777777" w:rsidTr="005743D2">
            <w:trPr>
              <w:gridBefore w:val="1"/>
              <w:gridAfter w:val="1"/>
              <w:wBefore w:w="572" w:type="dxa"/>
              <w:wAfter w:w="77" w:type="dxa"/>
              <w:trHeight w:val="144"/>
            </w:trPr>
            <w:tc>
              <w:tcPr>
                <w:tcW w:w="2698" w:type="dxa"/>
                <w:gridSpan w:val="2"/>
              </w:tcPr>
              <w:p w14:paraId="37072669" w14:textId="77777777" w:rsidR="00B84A17" w:rsidRPr="008B0418" w:rsidRDefault="00B84A17" w:rsidP="00F34534">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1D279C5D" w:rsidR="00B84A17" w:rsidRPr="008B0418" w:rsidRDefault="00906111" w:rsidP="001A02A7">
                <w:pPr>
                  <w:tabs>
                    <w:tab w:val="right" w:pos="8838"/>
                  </w:tabs>
                  <w:jc w:val="both"/>
                  <w:rPr>
                    <w:rFonts w:ascii="Palatino Linotype" w:eastAsia="Calibri" w:hAnsi="Palatino Linotype" w:cs="Tahoma"/>
                    <w:sz w:val="22"/>
                    <w:szCs w:val="22"/>
                    <w:lang w:val="es-MX" w:eastAsia="en-US"/>
                  </w:rPr>
                </w:pPr>
                <w:r w:rsidRPr="00906111">
                  <w:rPr>
                    <w:rFonts w:ascii="Palatino Linotype" w:hAnsi="Palatino Linotype"/>
                    <w:bCs/>
                    <w:color w:val="000000"/>
                    <w:sz w:val="22"/>
                    <w:szCs w:val="14"/>
                  </w:rPr>
                  <w:t>Ayuntamiento de la Paz</w:t>
                </w:r>
              </w:p>
            </w:tc>
          </w:tr>
          <w:tr w:rsidR="00B84A17" w14:paraId="605E839F" w14:textId="77777777" w:rsidTr="005743D2">
            <w:trPr>
              <w:gridBefore w:val="1"/>
              <w:gridAfter w:val="1"/>
              <w:wBefore w:w="572" w:type="dxa"/>
              <w:wAfter w:w="77" w:type="dxa"/>
              <w:trHeight w:val="138"/>
            </w:trPr>
            <w:tc>
              <w:tcPr>
                <w:tcW w:w="2698" w:type="dxa"/>
                <w:gridSpan w:val="2"/>
              </w:tcPr>
              <w:p w14:paraId="7476D9C5" w14:textId="77777777" w:rsidR="00B84A17" w:rsidRPr="008B0418" w:rsidRDefault="00B84A17" w:rsidP="00F34534">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B84A17" w:rsidRPr="008B0418" w:rsidRDefault="00B84A17" w:rsidP="00F34534">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B84A17" w14:paraId="3B5200F8" w14:textId="77777777" w:rsidTr="00DB7E5F">
            <w:trPr>
              <w:trHeight w:val="283"/>
            </w:trPr>
            <w:tc>
              <w:tcPr>
                <w:tcW w:w="2698" w:type="dxa"/>
                <w:gridSpan w:val="2"/>
              </w:tcPr>
              <w:p w14:paraId="24EC559D" w14:textId="77777777" w:rsidR="00B84A17" w:rsidRPr="00E10748" w:rsidRDefault="00B84A17" w:rsidP="00F34534">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B84A17" w:rsidRPr="00E10748" w:rsidRDefault="00B84A17" w:rsidP="00F34534">
                <w:pPr>
                  <w:tabs>
                    <w:tab w:val="right" w:pos="8838"/>
                  </w:tabs>
                  <w:jc w:val="both"/>
                  <w:rPr>
                    <w:rFonts w:ascii="Tahoma" w:eastAsia="Calibri" w:hAnsi="Tahoma" w:cs="Tahoma"/>
                    <w:b/>
                    <w:sz w:val="22"/>
                    <w:szCs w:val="22"/>
                    <w:lang w:val="es-MX" w:eastAsia="en-US"/>
                  </w:rPr>
                </w:pPr>
              </w:p>
            </w:tc>
          </w:tr>
        </w:tbl>
        <w:p w14:paraId="53FC00A3" w14:textId="77777777" w:rsidR="00B84A17" w:rsidRPr="005C106F" w:rsidRDefault="00B84A17" w:rsidP="005743D2">
          <w:pPr>
            <w:tabs>
              <w:tab w:val="right" w:pos="8838"/>
            </w:tabs>
            <w:ind w:left="-28"/>
            <w:jc w:val="both"/>
            <w:rPr>
              <w:rFonts w:ascii="Arial" w:eastAsia="Calibri" w:hAnsi="Arial" w:cs="Arial"/>
              <w:b/>
              <w:sz w:val="22"/>
              <w:szCs w:val="22"/>
              <w:lang w:eastAsia="en-US"/>
            </w:rPr>
          </w:pPr>
        </w:p>
      </w:tc>
    </w:tr>
  </w:tbl>
  <w:p w14:paraId="7BD1E355" w14:textId="77777777" w:rsidR="00B84A17" w:rsidRPr="00443C6B" w:rsidRDefault="00B84A1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4A17" w:rsidRPr="005C106F" w14:paraId="7E400374" w14:textId="77777777" w:rsidTr="003B165A">
      <w:trPr>
        <w:trHeight w:val="1435"/>
      </w:trPr>
      <w:tc>
        <w:tcPr>
          <w:tcW w:w="2835" w:type="dxa"/>
          <w:shd w:val="clear" w:color="auto" w:fill="auto"/>
        </w:tcPr>
        <w:p w14:paraId="5AA18865" w14:textId="77777777" w:rsidR="00B84A17" w:rsidRPr="005C106F" w:rsidRDefault="00B84A17"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B84A17" w:rsidRPr="005C106F" w:rsidRDefault="00B84A17" w:rsidP="00DB7E5F">
          <w:pPr>
            <w:tabs>
              <w:tab w:val="right" w:pos="8838"/>
            </w:tabs>
            <w:ind w:left="-28"/>
            <w:jc w:val="both"/>
            <w:rPr>
              <w:rFonts w:ascii="Arial" w:eastAsia="Calibri" w:hAnsi="Arial" w:cs="Arial"/>
              <w:b/>
              <w:sz w:val="22"/>
              <w:szCs w:val="22"/>
              <w:lang w:eastAsia="en-US"/>
            </w:rPr>
          </w:pPr>
        </w:p>
      </w:tc>
    </w:tr>
  </w:tbl>
  <w:p w14:paraId="78D17898" w14:textId="77777777" w:rsidR="00B84A17" w:rsidRDefault="00B84A1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536"/>
        </w:tabs>
        <w:ind w:left="4536" w:hanging="360"/>
      </w:pPr>
      <w:rPr>
        <w:rFonts w:ascii="Symbol" w:hAnsi="Symbol" w:hint="default"/>
      </w:rPr>
    </w:lvl>
  </w:abstractNum>
  <w:abstractNum w:abstractNumId="1" w15:restartNumberingAfterBreak="0">
    <w:nsid w:val="07EE6D2A"/>
    <w:multiLevelType w:val="hybridMultilevel"/>
    <w:tmpl w:val="EFE25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E31D1"/>
    <w:multiLevelType w:val="hybridMultilevel"/>
    <w:tmpl w:val="7FF4584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F1982"/>
    <w:multiLevelType w:val="hybridMultilevel"/>
    <w:tmpl w:val="F2846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55E8D"/>
    <w:multiLevelType w:val="hybridMultilevel"/>
    <w:tmpl w:val="208E6B7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EE0DC5"/>
    <w:multiLevelType w:val="hybridMultilevel"/>
    <w:tmpl w:val="2A52F9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EF2DE3"/>
    <w:multiLevelType w:val="hybridMultilevel"/>
    <w:tmpl w:val="70D2CA2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8"/>
  </w:num>
  <w:num w:numId="6">
    <w:abstractNumId w:val="2"/>
  </w:num>
  <w:num w:numId="7">
    <w:abstractNumId w:val="4"/>
  </w:num>
  <w:num w:numId="8">
    <w:abstractNumId w:val="7"/>
  </w:num>
  <w:num w:numId="9">
    <w:abstractNumId w:val="3"/>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07B5"/>
    <w:rsid w:val="0000236F"/>
    <w:rsid w:val="00002654"/>
    <w:rsid w:val="000027EB"/>
    <w:rsid w:val="000037B2"/>
    <w:rsid w:val="0000409A"/>
    <w:rsid w:val="0000485A"/>
    <w:rsid w:val="00004A55"/>
    <w:rsid w:val="00005713"/>
    <w:rsid w:val="00006543"/>
    <w:rsid w:val="00006CF6"/>
    <w:rsid w:val="000072A2"/>
    <w:rsid w:val="00013A19"/>
    <w:rsid w:val="000140C8"/>
    <w:rsid w:val="000140FC"/>
    <w:rsid w:val="00014465"/>
    <w:rsid w:val="00016318"/>
    <w:rsid w:val="00017268"/>
    <w:rsid w:val="000212E5"/>
    <w:rsid w:val="00021588"/>
    <w:rsid w:val="00021C64"/>
    <w:rsid w:val="000231A9"/>
    <w:rsid w:val="00024005"/>
    <w:rsid w:val="0002402A"/>
    <w:rsid w:val="000241C5"/>
    <w:rsid w:val="0002429D"/>
    <w:rsid w:val="00026C8E"/>
    <w:rsid w:val="000272E4"/>
    <w:rsid w:val="00030996"/>
    <w:rsid w:val="000313A7"/>
    <w:rsid w:val="00032F5B"/>
    <w:rsid w:val="00034E9D"/>
    <w:rsid w:val="0003646E"/>
    <w:rsid w:val="000373BC"/>
    <w:rsid w:val="00037B34"/>
    <w:rsid w:val="00037C6F"/>
    <w:rsid w:val="00037F4B"/>
    <w:rsid w:val="00040B9B"/>
    <w:rsid w:val="000431F4"/>
    <w:rsid w:val="00043C4B"/>
    <w:rsid w:val="00045CD1"/>
    <w:rsid w:val="0004646B"/>
    <w:rsid w:val="0004650D"/>
    <w:rsid w:val="0004728F"/>
    <w:rsid w:val="00047D67"/>
    <w:rsid w:val="00050F25"/>
    <w:rsid w:val="000528E6"/>
    <w:rsid w:val="00054E79"/>
    <w:rsid w:val="00055CF0"/>
    <w:rsid w:val="00055F00"/>
    <w:rsid w:val="00056F8B"/>
    <w:rsid w:val="00057445"/>
    <w:rsid w:val="00057467"/>
    <w:rsid w:val="00057EF7"/>
    <w:rsid w:val="0006017B"/>
    <w:rsid w:val="00060DDC"/>
    <w:rsid w:val="00065D00"/>
    <w:rsid w:val="000665C9"/>
    <w:rsid w:val="00067234"/>
    <w:rsid w:val="000672A3"/>
    <w:rsid w:val="000675BF"/>
    <w:rsid w:val="0006783C"/>
    <w:rsid w:val="00070098"/>
    <w:rsid w:val="000716B9"/>
    <w:rsid w:val="00072ED8"/>
    <w:rsid w:val="00074657"/>
    <w:rsid w:val="00075AF5"/>
    <w:rsid w:val="000778D0"/>
    <w:rsid w:val="000807DD"/>
    <w:rsid w:val="000809C7"/>
    <w:rsid w:val="000813B0"/>
    <w:rsid w:val="0008148B"/>
    <w:rsid w:val="00081561"/>
    <w:rsid w:val="0008165E"/>
    <w:rsid w:val="000822DE"/>
    <w:rsid w:val="00083297"/>
    <w:rsid w:val="00085ADA"/>
    <w:rsid w:val="0008740C"/>
    <w:rsid w:val="000879FC"/>
    <w:rsid w:val="00087C30"/>
    <w:rsid w:val="0009089E"/>
    <w:rsid w:val="00094306"/>
    <w:rsid w:val="0009462F"/>
    <w:rsid w:val="000946D7"/>
    <w:rsid w:val="00094F51"/>
    <w:rsid w:val="000961BD"/>
    <w:rsid w:val="00097211"/>
    <w:rsid w:val="00097AA2"/>
    <w:rsid w:val="000A155A"/>
    <w:rsid w:val="000A1EE2"/>
    <w:rsid w:val="000A20A4"/>
    <w:rsid w:val="000A238F"/>
    <w:rsid w:val="000A563F"/>
    <w:rsid w:val="000A6105"/>
    <w:rsid w:val="000A6B4C"/>
    <w:rsid w:val="000A7211"/>
    <w:rsid w:val="000A798A"/>
    <w:rsid w:val="000B1D37"/>
    <w:rsid w:val="000B2C93"/>
    <w:rsid w:val="000B34C2"/>
    <w:rsid w:val="000B36DD"/>
    <w:rsid w:val="000B45F7"/>
    <w:rsid w:val="000B54E2"/>
    <w:rsid w:val="000B5711"/>
    <w:rsid w:val="000B6020"/>
    <w:rsid w:val="000B691A"/>
    <w:rsid w:val="000B77A5"/>
    <w:rsid w:val="000C0815"/>
    <w:rsid w:val="000C18EA"/>
    <w:rsid w:val="000C1BED"/>
    <w:rsid w:val="000C2283"/>
    <w:rsid w:val="000C25A5"/>
    <w:rsid w:val="000C27CA"/>
    <w:rsid w:val="000C5940"/>
    <w:rsid w:val="000C59CB"/>
    <w:rsid w:val="000C649E"/>
    <w:rsid w:val="000C70A3"/>
    <w:rsid w:val="000D0B08"/>
    <w:rsid w:val="000D0F6E"/>
    <w:rsid w:val="000D40FB"/>
    <w:rsid w:val="000D5062"/>
    <w:rsid w:val="000D68F0"/>
    <w:rsid w:val="000D77C6"/>
    <w:rsid w:val="000E0BEA"/>
    <w:rsid w:val="000E2DE8"/>
    <w:rsid w:val="000E3A23"/>
    <w:rsid w:val="000E4A8A"/>
    <w:rsid w:val="000E549D"/>
    <w:rsid w:val="000E7145"/>
    <w:rsid w:val="000F1D9C"/>
    <w:rsid w:val="000F1FFF"/>
    <w:rsid w:val="000F24C8"/>
    <w:rsid w:val="000F34D6"/>
    <w:rsid w:val="000F36AE"/>
    <w:rsid w:val="000F3DA0"/>
    <w:rsid w:val="000F47B6"/>
    <w:rsid w:val="000F4876"/>
    <w:rsid w:val="000F555D"/>
    <w:rsid w:val="000F5D28"/>
    <w:rsid w:val="000F6A61"/>
    <w:rsid w:val="000F7A45"/>
    <w:rsid w:val="000F7D68"/>
    <w:rsid w:val="000F7FD8"/>
    <w:rsid w:val="00100BAC"/>
    <w:rsid w:val="001017B7"/>
    <w:rsid w:val="00101F68"/>
    <w:rsid w:val="0010289A"/>
    <w:rsid w:val="001034C6"/>
    <w:rsid w:val="001049B0"/>
    <w:rsid w:val="00104ADB"/>
    <w:rsid w:val="001052E1"/>
    <w:rsid w:val="001057BC"/>
    <w:rsid w:val="001069CA"/>
    <w:rsid w:val="0010756D"/>
    <w:rsid w:val="00107AA6"/>
    <w:rsid w:val="00107D2F"/>
    <w:rsid w:val="00110816"/>
    <w:rsid w:val="00111E1C"/>
    <w:rsid w:val="0011288E"/>
    <w:rsid w:val="001133D5"/>
    <w:rsid w:val="00114068"/>
    <w:rsid w:val="00114A04"/>
    <w:rsid w:val="001150E9"/>
    <w:rsid w:val="001172A0"/>
    <w:rsid w:val="00120295"/>
    <w:rsid w:val="00121B4B"/>
    <w:rsid w:val="00123795"/>
    <w:rsid w:val="001239F8"/>
    <w:rsid w:val="00124AF3"/>
    <w:rsid w:val="001255B0"/>
    <w:rsid w:val="00126842"/>
    <w:rsid w:val="00127757"/>
    <w:rsid w:val="00130F33"/>
    <w:rsid w:val="0013100F"/>
    <w:rsid w:val="00131868"/>
    <w:rsid w:val="001327CA"/>
    <w:rsid w:val="001327FA"/>
    <w:rsid w:val="00132A80"/>
    <w:rsid w:val="00132F95"/>
    <w:rsid w:val="00133303"/>
    <w:rsid w:val="00133EC0"/>
    <w:rsid w:val="001343B6"/>
    <w:rsid w:val="00135A65"/>
    <w:rsid w:val="00136FF0"/>
    <w:rsid w:val="00141A24"/>
    <w:rsid w:val="0014307A"/>
    <w:rsid w:val="00144729"/>
    <w:rsid w:val="001448F2"/>
    <w:rsid w:val="00144D0B"/>
    <w:rsid w:val="00147223"/>
    <w:rsid w:val="00147566"/>
    <w:rsid w:val="00150361"/>
    <w:rsid w:val="00150FFF"/>
    <w:rsid w:val="00151053"/>
    <w:rsid w:val="00151FBB"/>
    <w:rsid w:val="001530E2"/>
    <w:rsid w:val="00154C3E"/>
    <w:rsid w:val="00155F96"/>
    <w:rsid w:val="00156408"/>
    <w:rsid w:val="00156A6B"/>
    <w:rsid w:val="00160DB9"/>
    <w:rsid w:val="001613F8"/>
    <w:rsid w:val="0016169D"/>
    <w:rsid w:val="00161DF9"/>
    <w:rsid w:val="00162CCE"/>
    <w:rsid w:val="001638A3"/>
    <w:rsid w:val="0016547C"/>
    <w:rsid w:val="001654C9"/>
    <w:rsid w:val="00165891"/>
    <w:rsid w:val="00165BFA"/>
    <w:rsid w:val="00166063"/>
    <w:rsid w:val="00166363"/>
    <w:rsid w:val="0016755F"/>
    <w:rsid w:val="00170545"/>
    <w:rsid w:val="00170A4B"/>
    <w:rsid w:val="001713D1"/>
    <w:rsid w:val="00171ADD"/>
    <w:rsid w:val="001742D2"/>
    <w:rsid w:val="00174515"/>
    <w:rsid w:val="0017459B"/>
    <w:rsid w:val="00174BB8"/>
    <w:rsid w:val="00175902"/>
    <w:rsid w:val="00176BDF"/>
    <w:rsid w:val="0017765C"/>
    <w:rsid w:val="00177788"/>
    <w:rsid w:val="00180BA0"/>
    <w:rsid w:val="0018110D"/>
    <w:rsid w:val="00181C8A"/>
    <w:rsid w:val="00182E3C"/>
    <w:rsid w:val="00182F0F"/>
    <w:rsid w:val="00183D24"/>
    <w:rsid w:val="00184897"/>
    <w:rsid w:val="001851A6"/>
    <w:rsid w:val="001875A7"/>
    <w:rsid w:val="001876B0"/>
    <w:rsid w:val="001879E1"/>
    <w:rsid w:val="0019133D"/>
    <w:rsid w:val="001914BC"/>
    <w:rsid w:val="0019270D"/>
    <w:rsid w:val="0019389B"/>
    <w:rsid w:val="00193D40"/>
    <w:rsid w:val="00197584"/>
    <w:rsid w:val="001A02A7"/>
    <w:rsid w:val="001A063E"/>
    <w:rsid w:val="001A1AAB"/>
    <w:rsid w:val="001A1B94"/>
    <w:rsid w:val="001A1CE1"/>
    <w:rsid w:val="001A1DE3"/>
    <w:rsid w:val="001A22F5"/>
    <w:rsid w:val="001A275F"/>
    <w:rsid w:val="001A2809"/>
    <w:rsid w:val="001A2C8B"/>
    <w:rsid w:val="001A74F2"/>
    <w:rsid w:val="001A7FD2"/>
    <w:rsid w:val="001B107D"/>
    <w:rsid w:val="001B1203"/>
    <w:rsid w:val="001B138A"/>
    <w:rsid w:val="001B2CD9"/>
    <w:rsid w:val="001B364A"/>
    <w:rsid w:val="001B3AB6"/>
    <w:rsid w:val="001B3F68"/>
    <w:rsid w:val="001B58AD"/>
    <w:rsid w:val="001B62A0"/>
    <w:rsid w:val="001B681A"/>
    <w:rsid w:val="001C0460"/>
    <w:rsid w:val="001C08CB"/>
    <w:rsid w:val="001C1132"/>
    <w:rsid w:val="001C282F"/>
    <w:rsid w:val="001C365A"/>
    <w:rsid w:val="001C447A"/>
    <w:rsid w:val="001C44EF"/>
    <w:rsid w:val="001C511A"/>
    <w:rsid w:val="001D0086"/>
    <w:rsid w:val="001D0094"/>
    <w:rsid w:val="001D4D2A"/>
    <w:rsid w:val="001D4E54"/>
    <w:rsid w:val="001D62F2"/>
    <w:rsid w:val="001D6BEC"/>
    <w:rsid w:val="001D7012"/>
    <w:rsid w:val="001D7BD2"/>
    <w:rsid w:val="001E2360"/>
    <w:rsid w:val="001E2A4D"/>
    <w:rsid w:val="001E53C2"/>
    <w:rsid w:val="001E64F2"/>
    <w:rsid w:val="001F0CDF"/>
    <w:rsid w:val="001F0E9C"/>
    <w:rsid w:val="001F1540"/>
    <w:rsid w:val="001F1D7F"/>
    <w:rsid w:val="001F216E"/>
    <w:rsid w:val="001F3213"/>
    <w:rsid w:val="001F39D1"/>
    <w:rsid w:val="001F3A10"/>
    <w:rsid w:val="001F49D1"/>
    <w:rsid w:val="001F652C"/>
    <w:rsid w:val="001F654F"/>
    <w:rsid w:val="001F739F"/>
    <w:rsid w:val="001F78D9"/>
    <w:rsid w:val="001F7BB6"/>
    <w:rsid w:val="001F7D1A"/>
    <w:rsid w:val="002005AD"/>
    <w:rsid w:val="00202DB8"/>
    <w:rsid w:val="00205907"/>
    <w:rsid w:val="0020593C"/>
    <w:rsid w:val="0020623E"/>
    <w:rsid w:val="00207736"/>
    <w:rsid w:val="00210E5F"/>
    <w:rsid w:val="00212460"/>
    <w:rsid w:val="00213F38"/>
    <w:rsid w:val="00215D0D"/>
    <w:rsid w:val="002161EB"/>
    <w:rsid w:val="00217AEF"/>
    <w:rsid w:val="00217C98"/>
    <w:rsid w:val="002217AC"/>
    <w:rsid w:val="00221EC9"/>
    <w:rsid w:val="00222302"/>
    <w:rsid w:val="00222E88"/>
    <w:rsid w:val="002234B7"/>
    <w:rsid w:val="002238CB"/>
    <w:rsid w:val="00223ECD"/>
    <w:rsid w:val="002241A6"/>
    <w:rsid w:val="002241E8"/>
    <w:rsid w:val="00224774"/>
    <w:rsid w:val="002247B0"/>
    <w:rsid w:val="00224EA3"/>
    <w:rsid w:val="00224EAB"/>
    <w:rsid w:val="00224F7A"/>
    <w:rsid w:val="00225152"/>
    <w:rsid w:val="002259C6"/>
    <w:rsid w:val="00230A86"/>
    <w:rsid w:val="00230E81"/>
    <w:rsid w:val="00232673"/>
    <w:rsid w:val="0023427A"/>
    <w:rsid w:val="002342F0"/>
    <w:rsid w:val="00234310"/>
    <w:rsid w:val="002348AE"/>
    <w:rsid w:val="002364C9"/>
    <w:rsid w:val="00236863"/>
    <w:rsid w:val="00237ACF"/>
    <w:rsid w:val="00237C1F"/>
    <w:rsid w:val="00237D0D"/>
    <w:rsid w:val="00240D97"/>
    <w:rsid w:val="00241300"/>
    <w:rsid w:val="0024133E"/>
    <w:rsid w:val="002422DC"/>
    <w:rsid w:val="00242D46"/>
    <w:rsid w:val="002433A4"/>
    <w:rsid w:val="002435DC"/>
    <w:rsid w:val="00243816"/>
    <w:rsid w:val="00245460"/>
    <w:rsid w:val="00247B17"/>
    <w:rsid w:val="00250033"/>
    <w:rsid w:val="00250389"/>
    <w:rsid w:val="00252383"/>
    <w:rsid w:val="00252669"/>
    <w:rsid w:val="00252878"/>
    <w:rsid w:val="00252D8C"/>
    <w:rsid w:val="00254209"/>
    <w:rsid w:val="00254288"/>
    <w:rsid w:val="0025469C"/>
    <w:rsid w:val="00255A26"/>
    <w:rsid w:val="0025773A"/>
    <w:rsid w:val="002579CE"/>
    <w:rsid w:val="00257EFF"/>
    <w:rsid w:val="00260FEC"/>
    <w:rsid w:val="002618D5"/>
    <w:rsid w:val="00261DD6"/>
    <w:rsid w:val="00262D13"/>
    <w:rsid w:val="00262F26"/>
    <w:rsid w:val="00263F37"/>
    <w:rsid w:val="00264223"/>
    <w:rsid w:val="00265333"/>
    <w:rsid w:val="0026579C"/>
    <w:rsid w:val="002657E2"/>
    <w:rsid w:val="0026581A"/>
    <w:rsid w:val="00266A13"/>
    <w:rsid w:val="00267130"/>
    <w:rsid w:val="00270597"/>
    <w:rsid w:val="002705D2"/>
    <w:rsid w:val="00271362"/>
    <w:rsid w:val="0027180F"/>
    <w:rsid w:val="0027203E"/>
    <w:rsid w:val="002727CC"/>
    <w:rsid w:val="00272F65"/>
    <w:rsid w:val="00273679"/>
    <w:rsid w:val="00274080"/>
    <w:rsid w:val="002762F7"/>
    <w:rsid w:val="0027698F"/>
    <w:rsid w:val="00277FD0"/>
    <w:rsid w:val="00281A35"/>
    <w:rsid w:val="00282141"/>
    <w:rsid w:val="00283E90"/>
    <w:rsid w:val="00284486"/>
    <w:rsid w:val="00284514"/>
    <w:rsid w:val="002845C3"/>
    <w:rsid w:val="00284ED8"/>
    <w:rsid w:val="00284F1D"/>
    <w:rsid w:val="00285644"/>
    <w:rsid w:val="0028581E"/>
    <w:rsid w:val="00285B21"/>
    <w:rsid w:val="0028729F"/>
    <w:rsid w:val="002872DE"/>
    <w:rsid w:val="00291188"/>
    <w:rsid w:val="00293020"/>
    <w:rsid w:val="00293491"/>
    <w:rsid w:val="00295682"/>
    <w:rsid w:val="0029643B"/>
    <w:rsid w:val="002978E1"/>
    <w:rsid w:val="0029799C"/>
    <w:rsid w:val="002A0E6F"/>
    <w:rsid w:val="002A0FB8"/>
    <w:rsid w:val="002A17C7"/>
    <w:rsid w:val="002A18FD"/>
    <w:rsid w:val="002A3921"/>
    <w:rsid w:val="002A417A"/>
    <w:rsid w:val="002A5DA6"/>
    <w:rsid w:val="002A6024"/>
    <w:rsid w:val="002A6193"/>
    <w:rsid w:val="002A6981"/>
    <w:rsid w:val="002A7BD4"/>
    <w:rsid w:val="002A7F32"/>
    <w:rsid w:val="002B12AB"/>
    <w:rsid w:val="002B20A1"/>
    <w:rsid w:val="002B226E"/>
    <w:rsid w:val="002B3AD1"/>
    <w:rsid w:val="002B3E2B"/>
    <w:rsid w:val="002B45BA"/>
    <w:rsid w:val="002B46D4"/>
    <w:rsid w:val="002B54CF"/>
    <w:rsid w:val="002B6253"/>
    <w:rsid w:val="002B6CE7"/>
    <w:rsid w:val="002C4646"/>
    <w:rsid w:val="002C4ACE"/>
    <w:rsid w:val="002C514B"/>
    <w:rsid w:val="002C627E"/>
    <w:rsid w:val="002C6AA1"/>
    <w:rsid w:val="002C7AF6"/>
    <w:rsid w:val="002D14A6"/>
    <w:rsid w:val="002D1BE4"/>
    <w:rsid w:val="002D55A2"/>
    <w:rsid w:val="002D70F3"/>
    <w:rsid w:val="002E199B"/>
    <w:rsid w:val="002E1ED0"/>
    <w:rsid w:val="002E27E0"/>
    <w:rsid w:val="002E5015"/>
    <w:rsid w:val="002E7769"/>
    <w:rsid w:val="002E7ACF"/>
    <w:rsid w:val="002F0790"/>
    <w:rsid w:val="002F0CE9"/>
    <w:rsid w:val="002F0DD2"/>
    <w:rsid w:val="002F2220"/>
    <w:rsid w:val="002F2764"/>
    <w:rsid w:val="002F3BD0"/>
    <w:rsid w:val="002F5079"/>
    <w:rsid w:val="002F72F1"/>
    <w:rsid w:val="00300A0B"/>
    <w:rsid w:val="00300A89"/>
    <w:rsid w:val="0030114E"/>
    <w:rsid w:val="00301F46"/>
    <w:rsid w:val="00303CAD"/>
    <w:rsid w:val="003056EC"/>
    <w:rsid w:val="00306418"/>
    <w:rsid w:val="00306547"/>
    <w:rsid w:val="003075B1"/>
    <w:rsid w:val="003100F3"/>
    <w:rsid w:val="00310454"/>
    <w:rsid w:val="00310BA7"/>
    <w:rsid w:val="00310C11"/>
    <w:rsid w:val="003129A8"/>
    <w:rsid w:val="003130EC"/>
    <w:rsid w:val="003141C4"/>
    <w:rsid w:val="00315492"/>
    <w:rsid w:val="00315FC8"/>
    <w:rsid w:val="00316600"/>
    <w:rsid w:val="003168B9"/>
    <w:rsid w:val="003172EC"/>
    <w:rsid w:val="00317331"/>
    <w:rsid w:val="0032170B"/>
    <w:rsid w:val="003223DD"/>
    <w:rsid w:val="00323325"/>
    <w:rsid w:val="0032342B"/>
    <w:rsid w:val="003243B0"/>
    <w:rsid w:val="00324E56"/>
    <w:rsid w:val="003253A5"/>
    <w:rsid w:val="00325EC0"/>
    <w:rsid w:val="00330CA2"/>
    <w:rsid w:val="003311AE"/>
    <w:rsid w:val="00331403"/>
    <w:rsid w:val="003340EC"/>
    <w:rsid w:val="00334183"/>
    <w:rsid w:val="003350FF"/>
    <w:rsid w:val="003361FD"/>
    <w:rsid w:val="0034057C"/>
    <w:rsid w:val="0034158C"/>
    <w:rsid w:val="00341767"/>
    <w:rsid w:val="00342D94"/>
    <w:rsid w:val="00342DB6"/>
    <w:rsid w:val="00343D8D"/>
    <w:rsid w:val="00346906"/>
    <w:rsid w:val="00347DC4"/>
    <w:rsid w:val="00350142"/>
    <w:rsid w:val="0035025D"/>
    <w:rsid w:val="00351483"/>
    <w:rsid w:val="00351AF0"/>
    <w:rsid w:val="00352F0F"/>
    <w:rsid w:val="00353B6D"/>
    <w:rsid w:val="0035428F"/>
    <w:rsid w:val="00354920"/>
    <w:rsid w:val="00355DC6"/>
    <w:rsid w:val="00356AB6"/>
    <w:rsid w:val="003604D7"/>
    <w:rsid w:val="003632DF"/>
    <w:rsid w:val="0036351E"/>
    <w:rsid w:val="00364521"/>
    <w:rsid w:val="003648B5"/>
    <w:rsid w:val="00365026"/>
    <w:rsid w:val="00365D9A"/>
    <w:rsid w:val="00366866"/>
    <w:rsid w:val="0036709C"/>
    <w:rsid w:val="00367549"/>
    <w:rsid w:val="00367F82"/>
    <w:rsid w:val="00371626"/>
    <w:rsid w:val="00371ECE"/>
    <w:rsid w:val="00374489"/>
    <w:rsid w:val="00374EB1"/>
    <w:rsid w:val="00374FD9"/>
    <w:rsid w:val="003756AF"/>
    <w:rsid w:val="00375815"/>
    <w:rsid w:val="00375D4D"/>
    <w:rsid w:val="00377D1A"/>
    <w:rsid w:val="00380441"/>
    <w:rsid w:val="003824C0"/>
    <w:rsid w:val="00382696"/>
    <w:rsid w:val="0038319E"/>
    <w:rsid w:val="00383777"/>
    <w:rsid w:val="003842A0"/>
    <w:rsid w:val="0038438A"/>
    <w:rsid w:val="00384542"/>
    <w:rsid w:val="00385412"/>
    <w:rsid w:val="00385D20"/>
    <w:rsid w:val="003864D2"/>
    <w:rsid w:val="00386A06"/>
    <w:rsid w:val="00390249"/>
    <w:rsid w:val="00390BF8"/>
    <w:rsid w:val="00391464"/>
    <w:rsid w:val="00392877"/>
    <w:rsid w:val="00392E12"/>
    <w:rsid w:val="003948A0"/>
    <w:rsid w:val="00394D7E"/>
    <w:rsid w:val="0039548D"/>
    <w:rsid w:val="003956E9"/>
    <w:rsid w:val="00395EA7"/>
    <w:rsid w:val="003965EC"/>
    <w:rsid w:val="00396BA0"/>
    <w:rsid w:val="00397113"/>
    <w:rsid w:val="003978FB"/>
    <w:rsid w:val="00397BD8"/>
    <w:rsid w:val="003A0E17"/>
    <w:rsid w:val="003A357E"/>
    <w:rsid w:val="003A4414"/>
    <w:rsid w:val="003A537C"/>
    <w:rsid w:val="003A697E"/>
    <w:rsid w:val="003A6E62"/>
    <w:rsid w:val="003A78B5"/>
    <w:rsid w:val="003A7BE8"/>
    <w:rsid w:val="003A7C85"/>
    <w:rsid w:val="003A7FBE"/>
    <w:rsid w:val="003B00A3"/>
    <w:rsid w:val="003B0D09"/>
    <w:rsid w:val="003B165A"/>
    <w:rsid w:val="003B2140"/>
    <w:rsid w:val="003B21AF"/>
    <w:rsid w:val="003B23CC"/>
    <w:rsid w:val="003B2641"/>
    <w:rsid w:val="003B2C8F"/>
    <w:rsid w:val="003B5453"/>
    <w:rsid w:val="003B5A37"/>
    <w:rsid w:val="003B63C2"/>
    <w:rsid w:val="003B7B65"/>
    <w:rsid w:val="003C28B8"/>
    <w:rsid w:val="003C373A"/>
    <w:rsid w:val="003C5229"/>
    <w:rsid w:val="003C5E4D"/>
    <w:rsid w:val="003C6934"/>
    <w:rsid w:val="003C6BCF"/>
    <w:rsid w:val="003C7E9C"/>
    <w:rsid w:val="003C7EE9"/>
    <w:rsid w:val="003C7FD0"/>
    <w:rsid w:val="003D0268"/>
    <w:rsid w:val="003D0834"/>
    <w:rsid w:val="003D1A43"/>
    <w:rsid w:val="003D1A64"/>
    <w:rsid w:val="003D3375"/>
    <w:rsid w:val="003D4416"/>
    <w:rsid w:val="003D464D"/>
    <w:rsid w:val="003D4CB4"/>
    <w:rsid w:val="003D6881"/>
    <w:rsid w:val="003D7014"/>
    <w:rsid w:val="003E0175"/>
    <w:rsid w:val="003E079F"/>
    <w:rsid w:val="003E0E1B"/>
    <w:rsid w:val="003E18BA"/>
    <w:rsid w:val="003E2EDF"/>
    <w:rsid w:val="003E31E5"/>
    <w:rsid w:val="003E32ED"/>
    <w:rsid w:val="003E3A39"/>
    <w:rsid w:val="003E3DA3"/>
    <w:rsid w:val="003E4642"/>
    <w:rsid w:val="003E4A91"/>
    <w:rsid w:val="003E58C9"/>
    <w:rsid w:val="003E5976"/>
    <w:rsid w:val="003E5CB3"/>
    <w:rsid w:val="003E761F"/>
    <w:rsid w:val="003F14D9"/>
    <w:rsid w:val="003F1601"/>
    <w:rsid w:val="003F1956"/>
    <w:rsid w:val="003F1F9E"/>
    <w:rsid w:val="003F553B"/>
    <w:rsid w:val="003F578D"/>
    <w:rsid w:val="003F5F1F"/>
    <w:rsid w:val="003F650B"/>
    <w:rsid w:val="004004E9"/>
    <w:rsid w:val="004007AA"/>
    <w:rsid w:val="00400FDE"/>
    <w:rsid w:val="00402223"/>
    <w:rsid w:val="0040223D"/>
    <w:rsid w:val="00402595"/>
    <w:rsid w:val="004028C7"/>
    <w:rsid w:val="00404BCA"/>
    <w:rsid w:val="004052C5"/>
    <w:rsid w:val="00405BF8"/>
    <w:rsid w:val="00407A56"/>
    <w:rsid w:val="004100AA"/>
    <w:rsid w:val="00412203"/>
    <w:rsid w:val="004127C3"/>
    <w:rsid w:val="004127EB"/>
    <w:rsid w:val="0041359D"/>
    <w:rsid w:val="0041686D"/>
    <w:rsid w:val="00417DE3"/>
    <w:rsid w:val="00420A58"/>
    <w:rsid w:val="00420B07"/>
    <w:rsid w:val="00420F21"/>
    <w:rsid w:val="004223F5"/>
    <w:rsid w:val="00422869"/>
    <w:rsid w:val="00423947"/>
    <w:rsid w:val="0042569B"/>
    <w:rsid w:val="00426448"/>
    <w:rsid w:val="00427946"/>
    <w:rsid w:val="00427FFE"/>
    <w:rsid w:val="00430859"/>
    <w:rsid w:val="004316BB"/>
    <w:rsid w:val="004316C8"/>
    <w:rsid w:val="0043257A"/>
    <w:rsid w:val="00432680"/>
    <w:rsid w:val="00436FD3"/>
    <w:rsid w:val="004406CF"/>
    <w:rsid w:val="00440BB9"/>
    <w:rsid w:val="00440BCF"/>
    <w:rsid w:val="00441664"/>
    <w:rsid w:val="00441804"/>
    <w:rsid w:val="00442BDD"/>
    <w:rsid w:val="00442CBF"/>
    <w:rsid w:val="004435B4"/>
    <w:rsid w:val="00443787"/>
    <w:rsid w:val="004441F9"/>
    <w:rsid w:val="00445088"/>
    <w:rsid w:val="004450D5"/>
    <w:rsid w:val="00445359"/>
    <w:rsid w:val="004476F7"/>
    <w:rsid w:val="0045229F"/>
    <w:rsid w:val="00452669"/>
    <w:rsid w:val="00452AEA"/>
    <w:rsid w:val="00453069"/>
    <w:rsid w:val="00453D6D"/>
    <w:rsid w:val="00457841"/>
    <w:rsid w:val="0046048A"/>
    <w:rsid w:val="0046213D"/>
    <w:rsid w:val="0046313B"/>
    <w:rsid w:val="00463D94"/>
    <w:rsid w:val="00463DE5"/>
    <w:rsid w:val="00464463"/>
    <w:rsid w:val="00464BC2"/>
    <w:rsid w:val="00464EA1"/>
    <w:rsid w:val="004656CC"/>
    <w:rsid w:val="00466346"/>
    <w:rsid w:val="004719B2"/>
    <w:rsid w:val="00471ADA"/>
    <w:rsid w:val="00471F77"/>
    <w:rsid w:val="004727B2"/>
    <w:rsid w:val="0047479F"/>
    <w:rsid w:val="004751D6"/>
    <w:rsid w:val="004766BF"/>
    <w:rsid w:val="00477DBA"/>
    <w:rsid w:val="00477E20"/>
    <w:rsid w:val="00480BB8"/>
    <w:rsid w:val="00480EA1"/>
    <w:rsid w:val="00481C07"/>
    <w:rsid w:val="00481D51"/>
    <w:rsid w:val="00484691"/>
    <w:rsid w:val="0048519E"/>
    <w:rsid w:val="00485EC7"/>
    <w:rsid w:val="004860BD"/>
    <w:rsid w:val="00487430"/>
    <w:rsid w:val="00491C69"/>
    <w:rsid w:val="00492383"/>
    <w:rsid w:val="00492DCA"/>
    <w:rsid w:val="00496E64"/>
    <w:rsid w:val="004A0A7B"/>
    <w:rsid w:val="004A0BB0"/>
    <w:rsid w:val="004A26CD"/>
    <w:rsid w:val="004A3584"/>
    <w:rsid w:val="004A4592"/>
    <w:rsid w:val="004A5121"/>
    <w:rsid w:val="004A577A"/>
    <w:rsid w:val="004A645D"/>
    <w:rsid w:val="004A68A0"/>
    <w:rsid w:val="004A7990"/>
    <w:rsid w:val="004B1458"/>
    <w:rsid w:val="004B168F"/>
    <w:rsid w:val="004B1796"/>
    <w:rsid w:val="004B19B8"/>
    <w:rsid w:val="004B46A2"/>
    <w:rsid w:val="004B5670"/>
    <w:rsid w:val="004B591D"/>
    <w:rsid w:val="004B612D"/>
    <w:rsid w:val="004B73A8"/>
    <w:rsid w:val="004B73AB"/>
    <w:rsid w:val="004B7542"/>
    <w:rsid w:val="004B7B8D"/>
    <w:rsid w:val="004C4219"/>
    <w:rsid w:val="004C432F"/>
    <w:rsid w:val="004C4624"/>
    <w:rsid w:val="004C4ACC"/>
    <w:rsid w:val="004C72EF"/>
    <w:rsid w:val="004C7E83"/>
    <w:rsid w:val="004D0BE6"/>
    <w:rsid w:val="004D0DAE"/>
    <w:rsid w:val="004D1BDD"/>
    <w:rsid w:val="004D5DB3"/>
    <w:rsid w:val="004D612D"/>
    <w:rsid w:val="004D6A26"/>
    <w:rsid w:val="004D6BA8"/>
    <w:rsid w:val="004E08D6"/>
    <w:rsid w:val="004E0D16"/>
    <w:rsid w:val="004E2E15"/>
    <w:rsid w:val="004E345F"/>
    <w:rsid w:val="004E41C7"/>
    <w:rsid w:val="004E4DD6"/>
    <w:rsid w:val="004E6587"/>
    <w:rsid w:val="004E7C6E"/>
    <w:rsid w:val="004E7DAD"/>
    <w:rsid w:val="004E7E28"/>
    <w:rsid w:val="004E7F7F"/>
    <w:rsid w:val="004F27A8"/>
    <w:rsid w:val="004F2D88"/>
    <w:rsid w:val="004F4B65"/>
    <w:rsid w:val="004F4E50"/>
    <w:rsid w:val="004F5BA0"/>
    <w:rsid w:val="004F71E5"/>
    <w:rsid w:val="005001BB"/>
    <w:rsid w:val="00500E1E"/>
    <w:rsid w:val="005070C3"/>
    <w:rsid w:val="0050763D"/>
    <w:rsid w:val="005124DC"/>
    <w:rsid w:val="00514022"/>
    <w:rsid w:val="00514D29"/>
    <w:rsid w:val="0051606B"/>
    <w:rsid w:val="005220BE"/>
    <w:rsid w:val="0052246F"/>
    <w:rsid w:val="00522553"/>
    <w:rsid w:val="005239D6"/>
    <w:rsid w:val="00524047"/>
    <w:rsid w:val="00534263"/>
    <w:rsid w:val="0053509C"/>
    <w:rsid w:val="00535676"/>
    <w:rsid w:val="00535DC5"/>
    <w:rsid w:val="005361EE"/>
    <w:rsid w:val="00537716"/>
    <w:rsid w:val="005379EA"/>
    <w:rsid w:val="0054023A"/>
    <w:rsid w:val="0054062B"/>
    <w:rsid w:val="0054131B"/>
    <w:rsid w:val="00541410"/>
    <w:rsid w:val="00542D5F"/>
    <w:rsid w:val="005435DE"/>
    <w:rsid w:val="00543784"/>
    <w:rsid w:val="0054489E"/>
    <w:rsid w:val="00544C28"/>
    <w:rsid w:val="00546BAE"/>
    <w:rsid w:val="00547C7E"/>
    <w:rsid w:val="00547F86"/>
    <w:rsid w:val="00551A65"/>
    <w:rsid w:val="00552241"/>
    <w:rsid w:val="00552EBD"/>
    <w:rsid w:val="00553121"/>
    <w:rsid w:val="00553827"/>
    <w:rsid w:val="0055438C"/>
    <w:rsid w:val="00555F71"/>
    <w:rsid w:val="005571CD"/>
    <w:rsid w:val="005609F6"/>
    <w:rsid w:val="00566B02"/>
    <w:rsid w:val="00567E1B"/>
    <w:rsid w:val="005726B1"/>
    <w:rsid w:val="0057347E"/>
    <w:rsid w:val="0057407D"/>
    <w:rsid w:val="005740F6"/>
    <w:rsid w:val="005743D2"/>
    <w:rsid w:val="00574747"/>
    <w:rsid w:val="00575DE3"/>
    <w:rsid w:val="00575E04"/>
    <w:rsid w:val="00575E2B"/>
    <w:rsid w:val="0057605C"/>
    <w:rsid w:val="00576F74"/>
    <w:rsid w:val="00577EB9"/>
    <w:rsid w:val="005802BD"/>
    <w:rsid w:val="00583243"/>
    <w:rsid w:val="005838B6"/>
    <w:rsid w:val="0058504D"/>
    <w:rsid w:val="00585F82"/>
    <w:rsid w:val="00586FA8"/>
    <w:rsid w:val="00587F23"/>
    <w:rsid w:val="00590DD9"/>
    <w:rsid w:val="00591151"/>
    <w:rsid w:val="00591E3A"/>
    <w:rsid w:val="0059229A"/>
    <w:rsid w:val="005934C8"/>
    <w:rsid w:val="00593CB4"/>
    <w:rsid w:val="005947C1"/>
    <w:rsid w:val="00596C86"/>
    <w:rsid w:val="00596D1D"/>
    <w:rsid w:val="00597CC7"/>
    <w:rsid w:val="005A090E"/>
    <w:rsid w:val="005A091A"/>
    <w:rsid w:val="005A17A5"/>
    <w:rsid w:val="005A253A"/>
    <w:rsid w:val="005A282D"/>
    <w:rsid w:val="005A28EB"/>
    <w:rsid w:val="005A2AF0"/>
    <w:rsid w:val="005A5ACC"/>
    <w:rsid w:val="005A5E07"/>
    <w:rsid w:val="005A62F5"/>
    <w:rsid w:val="005A6EA0"/>
    <w:rsid w:val="005B0D7C"/>
    <w:rsid w:val="005B0E86"/>
    <w:rsid w:val="005B1377"/>
    <w:rsid w:val="005B4B02"/>
    <w:rsid w:val="005B5DEE"/>
    <w:rsid w:val="005B6589"/>
    <w:rsid w:val="005B662D"/>
    <w:rsid w:val="005B6854"/>
    <w:rsid w:val="005B68D6"/>
    <w:rsid w:val="005B727A"/>
    <w:rsid w:val="005C1AAA"/>
    <w:rsid w:val="005C4034"/>
    <w:rsid w:val="005C44B3"/>
    <w:rsid w:val="005C465F"/>
    <w:rsid w:val="005C5825"/>
    <w:rsid w:val="005C5C63"/>
    <w:rsid w:val="005C651C"/>
    <w:rsid w:val="005C7C83"/>
    <w:rsid w:val="005D1427"/>
    <w:rsid w:val="005D1461"/>
    <w:rsid w:val="005D21E7"/>
    <w:rsid w:val="005D49C8"/>
    <w:rsid w:val="005D4A61"/>
    <w:rsid w:val="005D5607"/>
    <w:rsid w:val="005D6485"/>
    <w:rsid w:val="005E0986"/>
    <w:rsid w:val="005E1141"/>
    <w:rsid w:val="005E17A0"/>
    <w:rsid w:val="005E37E9"/>
    <w:rsid w:val="005E3D43"/>
    <w:rsid w:val="005E4DD7"/>
    <w:rsid w:val="005F03DB"/>
    <w:rsid w:val="005F0B96"/>
    <w:rsid w:val="005F17EC"/>
    <w:rsid w:val="005F386F"/>
    <w:rsid w:val="005F3BAB"/>
    <w:rsid w:val="005F3D50"/>
    <w:rsid w:val="005F7031"/>
    <w:rsid w:val="005F7C9D"/>
    <w:rsid w:val="0060108B"/>
    <w:rsid w:val="00602617"/>
    <w:rsid w:val="00603A46"/>
    <w:rsid w:val="0060406F"/>
    <w:rsid w:val="0060602B"/>
    <w:rsid w:val="006075FC"/>
    <w:rsid w:val="006109E0"/>
    <w:rsid w:val="00611A49"/>
    <w:rsid w:val="0061283D"/>
    <w:rsid w:val="00613017"/>
    <w:rsid w:val="00613A54"/>
    <w:rsid w:val="00615DF2"/>
    <w:rsid w:val="00616189"/>
    <w:rsid w:val="006174F4"/>
    <w:rsid w:val="00617779"/>
    <w:rsid w:val="0061785B"/>
    <w:rsid w:val="00621760"/>
    <w:rsid w:val="006217BB"/>
    <w:rsid w:val="00621FA0"/>
    <w:rsid w:val="00622583"/>
    <w:rsid w:val="006226D5"/>
    <w:rsid w:val="00625BD5"/>
    <w:rsid w:val="00625D59"/>
    <w:rsid w:val="00625DFB"/>
    <w:rsid w:val="00626F45"/>
    <w:rsid w:val="006275D6"/>
    <w:rsid w:val="00627A75"/>
    <w:rsid w:val="00631C2C"/>
    <w:rsid w:val="00631D20"/>
    <w:rsid w:val="0063244C"/>
    <w:rsid w:val="00632A66"/>
    <w:rsid w:val="0063373F"/>
    <w:rsid w:val="00634CEB"/>
    <w:rsid w:val="0063563C"/>
    <w:rsid w:val="00636BB5"/>
    <w:rsid w:val="00637179"/>
    <w:rsid w:val="0063723C"/>
    <w:rsid w:val="00637E34"/>
    <w:rsid w:val="0064280D"/>
    <w:rsid w:val="00644C90"/>
    <w:rsid w:val="006453C9"/>
    <w:rsid w:val="00646100"/>
    <w:rsid w:val="006476CA"/>
    <w:rsid w:val="00651BAE"/>
    <w:rsid w:val="006552AE"/>
    <w:rsid w:val="00655561"/>
    <w:rsid w:val="00655773"/>
    <w:rsid w:val="0065602B"/>
    <w:rsid w:val="00656318"/>
    <w:rsid w:val="006563CA"/>
    <w:rsid w:val="006578FC"/>
    <w:rsid w:val="006608AB"/>
    <w:rsid w:val="006618AC"/>
    <w:rsid w:val="00661908"/>
    <w:rsid w:val="00663E12"/>
    <w:rsid w:val="00664587"/>
    <w:rsid w:val="00665DA0"/>
    <w:rsid w:val="0066644C"/>
    <w:rsid w:val="00666F25"/>
    <w:rsid w:val="00667C1C"/>
    <w:rsid w:val="006702B2"/>
    <w:rsid w:val="00671900"/>
    <w:rsid w:val="00671DC4"/>
    <w:rsid w:val="00673DD4"/>
    <w:rsid w:val="00673DF5"/>
    <w:rsid w:val="00674AEB"/>
    <w:rsid w:val="006776BD"/>
    <w:rsid w:val="00677AD0"/>
    <w:rsid w:val="006806AB"/>
    <w:rsid w:val="006821F2"/>
    <w:rsid w:val="00682B4B"/>
    <w:rsid w:val="0068301F"/>
    <w:rsid w:val="00684445"/>
    <w:rsid w:val="0068455C"/>
    <w:rsid w:val="00685328"/>
    <w:rsid w:val="006866D1"/>
    <w:rsid w:val="00686714"/>
    <w:rsid w:val="0068703D"/>
    <w:rsid w:val="006871A9"/>
    <w:rsid w:val="00691A45"/>
    <w:rsid w:val="00692021"/>
    <w:rsid w:val="00692640"/>
    <w:rsid w:val="00692E17"/>
    <w:rsid w:val="00692FC4"/>
    <w:rsid w:val="0069333E"/>
    <w:rsid w:val="00693BA0"/>
    <w:rsid w:val="00693C8E"/>
    <w:rsid w:val="00694759"/>
    <w:rsid w:val="0069630D"/>
    <w:rsid w:val="006969BA"/>
    <w:rsid w:val="0069788A"/>
    <w:rsid w:val="006A026A"/>
    <w:rsid w:val="006A0425"/>
    <w:rsid w:val="006A1C11"/>
    <w:rsid w:val="006A1D62"/>
    <w:rsid w:val="006A1D78"/>
    <w:rsid w:val="006A1F51"/>
    <w:rsid w:val="006A2165"/>
    <w:rsid w:val="006A380B"/>
    <w:rsid w:val="006A6A79"/>
    <w:rsid w:val="006A6D7F"/>
    <w:rsid w:val="006B0298"/>
    <w:rsid w:val="006B0E83"/>
    <w:rsid w:val="006B2556"/>
    <w:rsid w:val="006B32E4"/>
    <w:rsid w:val="006B33EF"/>
    <w:rsid w:val="006B5493"/>
    <w:rsid w:val="006B5A1D"/>
    <w:rsid w:val="006B67C2"/>
    <w:rsid w:val="006B73EB"/>
    <w:rsid w:val="006C00F9"/>
    <w:rsid w:val="006C0BB6"/>
    <w:rsid w:val="006C10C0"/>
    <w:rsid w:val="006C13B6"/>
    <w:rsid w:val="006C1653"/>
    <w:rsid w:val="006C1B1D"/>
    <w:rsid w:val="006C24EB"/>
    <w:rsid w:val="006C32BB"/>
    <w:rsid w:val="006C3747"/>
    <w:rsid w:val="006C59BE"/>
    <w:rsid w:val="006C7760"/>
    <w:rsid w:val="006C7776"/>
    <w:rsid w:val="006C7EEA"/>
    <w:rsid w:val="006D05FA"/>
    <w:rsid w:val="006D141B"/>
    <w:rsid w:val="006D2431"/>
    <w:rsid w:val="006D243F"/>
    <w:rsid w:val="006D2A2B"/>
    <w:rsid w:val="006D4FF1"/>
    <w:rsid w:val="006D522C"/>
    <w:rsid w:val="006D56AA"/>
    <w:rsid w:val="006D7795"/>
    <w:rsid w:val="006D7ACB"/>
    <w:rsid w:val="006D7DD7"/>
    <w:rsid w:val="006E00EF"/>
    <w:rsid w:val="006E1A7A"/>
    <w:rsid w:val="006E20C3"/>
    <w:rsid w:val="006E29B0"/>
    <w:rsid w:val="006E2CA1"/>
    <w:rsid w:val="006E3C12"/>
    <w:rsid w:val="006E5291"/>
    <w:rsid w:val="006E7BE2"/>
    <w:rsid w:val="006F01E7"/>
    <w:rsid w:val="006F1F3A"/>
    <w:rsid w:val="006F7C7D"/>
    <w:rsid w:val="006F7E54"/>
    <w:rsid w:val="006F7EB8"/>
    <w:rsid w:val="00700699"/>
    <w:rsid w:val="007015A1"/>
    <w:rsid w:val="00702DD7"/>
    <w:rsid w:val="00703308"/>
    <w:rsid w:val="00704156"/>
    <w:rsid w:val="007047D3"/>
    <w:rsid w:val="007058C5"/>
    <w:rsid w:val="00705C40"/>
    <w:rsid w:val="00707D03"/>
    <w:rsid w:val="00707E5C"/>
    <w:rsid w:val="0071087E"/>
    <w:rsid w:val="00710AFF"/>
    <w:rsid w:val="00710E2F"/>
    <w:rsid w:val="007134D8"/>
    <w:rsid w:val="00716EEF"/>
    <w:rsid w:val="00717DCC"/>
    <w:rsid w:val="007200C3"/>
    <w:rsid w:val="00721B7D"/>
    <w:rsid w:val="007227E8"/>
    <w:rsid w:val="007229A1"/>
    <w:rsid w:val="00723418"/>
    <w:rsid w:val="007235AA"/>
    <w:rsid w:val="00723686"/>
    <w:rsid w:val="00723D59"/>
    <w:rsid w:val="00724AAC"/>
    <w:rsid w:val="00726682"/>
    <w:rsid w:val="00726F0D"/>
    <w:rsid w:val="00727A55"/>
    <w:rsid w:val="00730D30"/>
    <w:rsid w:val="007311A8"/>
    <w:rsid w:val="00731B2E"/>
    <w:rsid w:val="00731B91"/>
    <w:rsid w:val="00732289"/>
    <w:rsid w:val="007329EB"/>
    <w:rsid w:val="007336F6"/>
    <w:rsid w:val="007344FC"/>
    <w:rsid w:val="007349B2"/>
    <w:rsid w:val="00735424"/>
    <w:rsid w:val="00735915"/>
    <w:rsid w:val="00735C21"/>
    <w:rsid w:val="0073614A"/>
    <w:rsid w:val="007367CD"/>
    <w:rsid w:val="007368A7"/>
    <w:rsid w:val="00736FF2"/>
    <w:rsid w:val="00740C8C"/>
    <w:rsid w:val="00740EF8"/>
    <w:rsid w:val="00741AC4"/>
    <w:rsid w:val="0074285B"/>
    <w:rsid w:val="007433A6"/>
    <w:rsid w:val="00745BF1"/>
    <w:rsid w:val="007479F2"/>
    <w:rsid w:val="00747AB2"/>
    <w:rsid w:val="007512EE"/>
    <w:rsid w:val="007515BC"/>
    <w:rsid w:val="00753A98"/>
    <w:rsid w:val="00754713"/>
    <w:rsid w:val="00756BAE"/>
    <w:rsid w:val="007573B2"/>
    <w:rsid w:val="007574BB"/>
    <w:rsid w:val="0075764C"/>
    <w:rsid w:val="00757701"/>
    <w:rsid w:val="007618B3"/>
    <w:rsid w:val="0076211E"/>
    <w:rsid w:val="00762198"/>
    <w:rsid w:val="00763C8B"/>
    <w:rsid w:val="00763CE8"/>
    <w:rsid w:val="007649B8"/>
    <w:rsid w:val="00764A93"/>
    <w:rsid w:val="007658AA"/>
    <w:rsid w:val="0076713B"/>
    <w:rsid w:val="0076766A"/>
    <w:rsid w:val="00767EE7"/>
    <w:rsid w:val="00770792"/>
    <w:rsid w:val="007719F4"/>
    <w:rsid w:val="00772B84"/>
    <w:rsid w:val="007733C3"/>
    <w:rsid w:val="00774D4B"/>
    <w:rsid w:val="00774FFE"/>
    <w:rsid w:val="00775638"/>
    <w:rsid w:val="00775677"/>
    <w:rsid w:val="0077599A"/>
    <w:rsid w:val="007761FD"/>
    <w:rsid w:val="007762AF"/>
    <w:rsid w:val="00776A0A"/>
    <w:rsid w:val="00777353"/>
    <w:rsid w:val="007808C5"/>
    <w:rsid w:val="00780CD6"/>
    <w:rsid w:val="00782EA4"/>
    <w:rsid w:val="00783BF6"/>
    <w:rsid w:val="007852C9"/>
    <w:rsid w:val="00785461"/>
    <w:rsid w:val="00785E10"/>
    <w:rsid w:val="00785F00"/>
    <w:rsid w:val="00786FF3"/>
    <w:rsid w:val="007876CF"/>
    <w:rsid w:val="0079152B"/>
    <w:rsid w:val="007927FF"/>
    <w:rsid w:val="00792A7A"/>
    <w:rsid w:val="00793090"/>
    <w:rsid w:val="007949A3"/>
    <w:rsid w:val="007952E1"/>
    <w:rsid w:val="00795DF7"/>
    <w:rsid w:val="007961CF"/>
    <w:rsid w:val="00796F2A"/>
    <w:rsid w:val="007A0176"/>
    <w:rsid w:val="007A2116"/>
    <w:rsid w:val="007A2F67"/>
    <w:rsid w:val="007A31BB"/>
    <w:rsid w:val="007A3918"/>
    <w:rsid w:val="007A5570"/>
    <w:rsid w:val="007A65BF"/>
    <w:rsid w:val="007A6721"/>
    <w:rsid w:val="007A6BE8"/>
    <w:rsid w:val="007A7AF9"/>
    <w:rsid w:val="007B058D"/>
    <w:rsid w:val="007B0E89"/>
    <w:rsid w:val="007B17DD"/>
    <w:rsid w:val="007B184C"/>
    <w:rsid w:val="007B2BAE"/>
    <w:rsid w:val="007B2C38"/>
    <w:rsid w:val="007B2E54"/>
    <w:rsid w:val="007B3B15"/>
    <w:rsid w:val="007B550E"/>
    <w:rsid w:val="007B5C00"/>
    <w:rsid w:val="007B6F5A"/>
    <w:rsid w:val="007B7498"/>
    <w:rsid w:val="007B7AEE"/>
    <w:rsid w:val="007C14A2"/>
    <w:rsid w:val="007C2786"/>
    <w:rsid w:val="007C339B"/>
    <w:rsid w:val="007C3D67"/>
    <w:rsid w:val="007C4879"/>
    <w:rsid w:val="007C74D9"/>
    <w:rsid w:val="007C7D9B"/>
    <w:rsid w:val="007C7EB6"/>
    <w:rsid w:val="007D1110"/>
    <w:rsid w:val="007D1375"/>
    <w:rsid w:val="007D1624"/>
    <w:rsid w:val="007D2976"/>
    <w:rsid w:val="007D2E51"/>
    <w:rsid w:val="007D2F75"/>
    <w:rsid w:val="007D3EE9"/>
    <w:rsid w:val="007D3FE9"/>
    <w:rsid w:val="007D4032"/>
    <w:rsid w:val="007D46AD"/>
    <w:rsid w:val="007D49C6"/>
    <w:rsid w:val="007D7B02"/>
    <w:rsid w:val="007E037D"/>
    <w:rsid w:val="007E213E"/>
    <w:rsid w:val="007E22E7"/>
    <w:rsid w:val="007E2F03"/>
    <w:rsid w:val="007E3EA8"/>
    <w:rsid w:val="007E4232"/>
    <w:rsid w:val="007E493B"/>
    <w:rsid w:val="007E4C04"/>
    <w:rsid w:val="007E543B"/>
    <w:rsid w:val="007E62AB"/>
    <w:rsid w:val="007E69BB"/>
    <w:rsid w:val="007E6AB8"/>
    <w:rsid w:val="007F0030"/>
    <w:rsid w:val="007F0B31"/>
    <w:rsid w:val="007F2109"/>
    <w:rsid w:val="007F21C5"/>
    <w:rsid w:val="007F3AFC"/>
    <w:rsid w:val="007F3EF1"/>
    <w:rsid w:val="007F4FCA"/>
    <w:rsid w:val="007F674D"/>
    <w:rsid w:val="007F681E"/>
    <w:rsid w:val="00801251"/>
    <w:rsid w:val="00801BCE"/>
    <w:rsid w:val="00802515"/>
    <w:rsid w:val="00802633"/>
    <w:rsid w:val="00803391"/>
    <w:rsid w:val="0080411F"/>
    <w:rsid w:val="00805121"/>
    <w:rsid w:val="00806E45"/>
    <w:rsid w:val="00811893"/>
    <w:rsid w:val="00811938"/>
    <w:rsid w:val="008123D0"/>
    <w:rsid w:val="00812452"/>
    <w:rsid w:val="0081283F"/>
    <w:rsid w:val="00812F5A"/>
    <w:rsid w:val="0081480A"/>
    <w:rsid w:val="00816E19"/>
    <w:rsid w:val="00817CD1"/>
    <w:rsid w:val="008202EB"/>
    <w:rsid w:val="00821AA4"/>
    <w:rsid w:val="00821DEC"/>
    <w:rsid w:val="00824038"/>
    <w:rsid w:val="00825898"/>
    <w:rsid w:val="008259F0"/>
    <w:rsid w:val="00827BDE"/>
    <w:rsid w:val="00827F88"/>
    <w:rsid w:val="008336A5"/>
    <w:rsid w:val="008352A0"/>
    <w:rsid w:val="00835474"/>
    <w:rsid w:val="008364FF"/>
    <w:rsid w:val="008373C0"/>
    <w:rsid w:val="00837470"/>
    <w:rsid w:val="00837BD7"/>
    <w:rsid w:val="0084034B"/>
    <w:rsid w:val="008404AB"/>
    <w:rsid w:val="0084145F"/>
    <w:rsid w:val="00841DA2"/>
    <w:rsid w:val="0084359C"/>
    <w:rsid w:val="00844B6E"/>
    <w:rsid w:val="008458F6"/>
    <w:rsid w:val="00845AED"/>
    <w:rsid w:val="00845D45"/>
    <w:rsid w:val="00846A6D"/>
    <w:rsid w:val="0084708E"/>
    <w:rsid w:val="00850918"/>
    <w:rsid w:val="008511E5"/>
    <w:rsid w:val="00851AE4"/>
    <w:rsid w:val="008530A1"/>
    <w:rsid w:val="00853765"/>
    <w:rsid w:val="00854E77"/>
    <w:rsid w:val="0085547C"/>
    <w:rsid w:val="0085598D"/>
    <w:rsid w:val="00856CDE"/>
    <w:rsid w:val="008572E0"/>
    <w:rsid w:val="008601E6"/>
    <w:rsid w:val="00861B3C"/>
    <w:rsid w:val="008620FB"/>
    <w:rsid w:val="00862771"/>
    <w:rsid w:val="00862A2E"/>
    <w:rsid w:val="00863412"/>
    <w:rsid w:val="00863B97"/>
    <w:rsid w:val="00864351"/>
    <w:rsid w:val="0086682F"/>
    <w:rsid w:val="0087115D"/>
    <w:rsid w:val="008721D9"/>
    <w:rsid w:val="00872A21"/>
    <w:rsid w:val="00876B5D"/>
    <w:rsid w:val="00876F54"/>
    <w:rsid w:val="00877292"/>
    <w:rsid w:val="0087754A"/>
    <w:rsid w:val="008775B9"/>
    <w:rsid w:val="0087766C"/>
    <w:rsid w:val="00880552"/>
    <w:rsid w:val="00882233"/>
    <w:rsid w:val="008839DA"/>
    <w:rsid w:val="00884EE8"/>
    <w:rsid w:val="00885168"/>
    <w:rsid w:val="008851C5"/>
    <w:rsid w:val="0089147E"/>
    <w:rsid w:val="0089173B"/>
    <w:rsid w:val="00891E76"/>
    <w:rsid w:val="0089220F"/>
    <w:rsid w:val="008935AA"/>
    <w:rsid w:val="008963F0"/>
    <w:rsid w:val="0089716C"/>
    <w:rsid w:val="008A03A5"/>
    <w:rsid w:val="008A095C"/>
    <w:rsid w:val="008A09A9"/>
    <w:rsid w:val="008A0DF3"/>
    <w:rsid w:val="008A0E69"/>
    <w:rsid w:val="008A1282"/>
    <w:rsid w:val="008A19EA"/>
    <w:rsid w:val="008A2809"/>
    <w:rsid w:val="008A4138"/>
    <w:rsid w:val="008A55AF"/>
    <w:rsid w:val="008A5D96"/>
    <w:rsid w:val="008A735F"/>
    <w:rsid w:val="008B0418"/>
    <w:rsid w:val="008B0C65"/>
    <w:rsid w:val="008B1633"/>
    <w:rsid w:val="008B22F1"/>
    <w:rsid w:val="008B2618"/>
    <w:rsid w:val="008B3D75"/>
    <w:rsid w:val="008B3FC1"/>
    <w:rsid w:val="008B4817"/>
    <w:rsid w:val="008B5C93"/>
    <w:rsid w:val="008B67C3"/>
    <w:rsid w:val="008B6848"/>
    <w:rsid w:val="008C0D0C"/>
    <w:rsid w:val="008C1DD1"/>
    <w:rsid w:val="008C2FA1"/>
    <w:rsid w:val="008C59CD"/>
    <w:rsid w:val="008C5C50"/>
    <w:rsid w:val="008C6323"/>
    <w:rsid w:val="008C6A38"/>
    <w:rsid w:val="008D0EEC"/>
    <w:rsid w:val="008D2C4C"/>
    <w:rsid w:val="008D320A"/>
    <w:rsid w:val="008D7E0D"/>
    <w:rsid w:val="008D7EDB"/>
    <w:rsid w:val="008E065E"/>
    <w:rsid w:val="008E09AB"/>
    <w:rsid w:val="008E0B40"/>
    <w:rsid w:val="008E1829"/>
    <w:rsid w:val="008E18D2"/>
    <w:rsid w:val="008E1EB3"/>
    <w:rsid w:val="008E2327"/>
    <w:rsid w:val="008E232F"/>
    <w:rsid w:val="008E2560"/>
    <w:rsid w:val="008E29A1"/>
    <w:rsid w:val="008E2A88"/>
    <w:rsid w:val="008E4D68"/>
    <w:rsid w:val="008E5077"/>
    <w:rsid w:val="008E5B85"/>
    <w:rsid w:val="008E64F0"/>
    <w:rsid w:val="008E6FF3"/>
    <w:rsid w:val="008E7B05"/>
    <w:rsid w:val="008F18ED"/>
    <w:rsid w:val="008F3DBB"/>
    <w:rsid w:val="008F46C2"/>
    <w:rsid w:val="008F5B63"/>
    <w:rsid w:val="0090154E"/>
    <w:rsid w:val="00901840"/>
    <w:rsid w:val="009020A8"/>
    <w:rsid w:val="00902BF5"/>
    <w:rsid w:val="00903747"/>
    <w:rsid w:val="00903D37"/>
    <w:rsid w:val="00903F35"/>
    <w:rsid w:val="00906111"/>
    <w:rsid w:val="00906845"/>
    <w:rsid w:val="00906E34"/>
    <w:rsid w:val="00907E2A"/>
    <w:rsid w:val="0091055D"/>
    <w:rsid w:val="00913740"/>
    <w:rsid w:val="0091389A"/>
    <w:rsid w:val="00914769"/>
    <w:rsid w:val="00914C61"/>
    <w:rsid w:val="00917283"/>
    <w:rsid w:val="00917D6F"/>
    <w:rsid w:val="00921B1A"/>
    <w:rsid w:val="00921BF8"/>
    <w:rsid w:val="00921DDA"/>
    <w:rsid w:val="00921F37"/>
    <w:rsid w:val="0092600D"/>
    <w:rsid w:val="009265C1"/>
    <w:rsid w:val="00927A7C"/>
    <w:rsid w:val="00927D70"/>
    <w:rsid w:val="0093039D"/>
    <w:rsid w:val="009317F3"/>
    <w:rsid w:val="00931E4F"/>
    <w:rsid w:val="00932DA6"/>
    <w:rsid w:val="0093353A"/>
    <w:rsid w:val="0093364D"/>
    <w:rsid w:val="00935FBA"/>
    <w:rsid w:val="00936574"/>
    <w:rsid w:val="00943BCE"/>
    <w:rsid w:val="009444B3"/>
    <w:rsid w:val="00944FCB"/>
    <w:rsid w:val="00947C21"/>
    <w:rsid w:val="0095267D"/>
    <w:rsid w:val="009533C1"/>
    <w:rsid w:val="009537A1"/>
    <w:rsid w:val="0095422A"/>
    <w:rsid w:val="00954571"/>
    <w:rsid w:val="0095489F"/>
    <w:rsid w:val="009548FB"/>
    <w:rsid w:val="009552EB"/>
    <w:rsid w:val="00960346"/>
    <w:rsid w:val="00961771"/>
    <w:rsid w:val="009617D3"/>
    <w:rsid w:val="00962500"/>
    <w:rsid w:val="009642E2"/>
    <w:rsid w:val="0096463B"/>
    <w:rsid w:val="00964B9C"/>
    <w:rsid w:val="00964F37"/>
    <w:rsid w:val="00965BE5"/>
    <w:rsid w:val="00966214"/>
    <w:rsid w:val="0096654D"/>
    <w:rsid w:val="009677C9"/>
    <w:rsid w:val="00967869"/>
    <w:rsid w:val="00967901"/>
    <w:rsid w:val="00971F54"/>
    <w:rsid w:val="0097203B"/>
    <w:rsid w:val="00972494"/>
    <w:rsid w:val="009725C5"/>
    <w:rsid w:val="00973F40"/>
    <w:rsid w:val="00974AED"/>
    <w:rsid w:val="009767B2"/>
    <w:rsid w:val="00977B4C"/>
    <w:rsid w:val="009810E8"/>
    <w:rsid w:val="0098493A"/>
    <w:rsid w:val="009849EF"/>
    <w:rsid w:val="0098691A"/>
    <w:rsid w:val="00986DB7"/>
    <w:rsid w:val="0098748F"/>
    <w:rsid w:val="0098766E"/>
    <w:rsid w:val="00992B55"/>
    <w:rsid w:val="00992EF8"/>
    <w:rsid w:val="009934CF"/>
    <w:rsid w:val="00993EE4"/>
    <w:rsid w:val="00995DBB"/>
    <w:rsid w:val="009963E0"/>
    <w:rsid w:val="0099644F"/>
    <w:rsid w:val="00996726"/>
    <w:rsid w:val="00997765"/>
    <w:rsid w:val="009A006C"/>
    <w:rsid w:val="009A0D75"/>
    <w:rsid w:val="009A134F"/>
    <w:rsid w:val="009A15E0"/>
    <w:rsid w:val="009A347A"/>
    <w:rsid w:val="009A620E"/>
    <w:rsid w:val="009A6766"/>
    <w:rsid w:val="009A7126"/>
    <w:rsid w:val="009A79AD"/>
    <w:rsid w:val="009A7D5B"/>
    <w:rsid w:val="009B0149"/>
    <w:rsid w:val="009B0834"/>
    <w:rsid w:val="009B2917"/>
    <w:rsid w:val="009B2AAD"/>
    <w:rsid w:val="009B4703"/>
    <w:rsid w:val="009B548D"/>
    <w:rsid w:val="009B6A6F"/>
    <w:rsid w:val="009C084A"/>
    <w:rsid w:val="009C1800"/>
    <w:rsid w:val="009C1AFE"/>
    <w:rsid w:val="009C325D"/>
    <w:rsid w:val="009C5F24"/>
    <w:rsid w:val="009C743F"/>
    <w:rsid w:val="009D048B"/>
    <w:rsid w:val="009D0F07"/>
    <w:rsid w:val="009D1C19"/>
    <w:rsid w:val="009D2AA3"/>
    <w:rsid w:val="009D3ECA"/>
    <w:rsid w:val="009D4EFA"/>
    <w:rsid w:val="009D6490"/>
    <w:rsid w:val="009D69C6"/>
    <w:rsid w:val="009E1F78"/>
    <w:rsid w:val="009E4375"/>
    <w:rsid w:val="009E48CB"/>
    <w:rsid w:val="009E5419"/>
    <w:rsid w:val="009E5A6E"/>
    <w:rsid w:val="009E5E9B"/>
    <w:rsid w:val="009E66AB"/>
    <w:rsid w:val="009E735F"/>
    <w:rsid w:val="009F0CD3"/>
    <w:rsid w:val="009F2B80"/>
    <w:rsid w:val="009F376A"/>
    <w:rsid w:val="009F3822"/>
    <w:rsid w:val="009F46DC"/>
    <w:rsid w:val="009F48CD"/>
    <w:rsid w:val="009F5D2A"/>
    <w:rsid w:val="009F6922"/>
    <w:rsid w:val="00A00216"/>
    <w:rsid w:val="00A014B2"/>
    <w:rsid w:val="00A01869"/>
    <w:rsid w:val="00A01C00"/>
    <w:rsid w:val="00A01C04"/>
    <w:rsid w:val="00A0326B"/>
    <w:rsid w:val="00A045E2"/>
    <w:rsid w:val="00A0476F"/>
    <w:rsid w:val="00A04DAA"/>
    <w:rsid w:val="00A04E39"/>
    <w:rsid w:val="00A04F3C"/>
    <w:rsid w:val="00A055E6"/>
    <w:rsid w:val="00A05C4B"/>
    <w:rsid w:val="00A07029"/>
    <w:rsid w:val="00A1061C"/>
    <w:rsid w:val="00A119D6"/>
    <w:rsid w:val="00A11CAD"/>
    <w:rsid w:val="00A126FA"/>
    <w:rsid w:val="00A14615"/>
    <w:rsid w:val="00A14D93"/>
    <w:rsid w:val="00A158DF"/>
    <w:rsid w:val="00A1620D"/>
    <w:rsid w:val="00A16AC0"/>
    <w:rsid w:val="00A205D7"/>
    <w:rsid w:val="00A20AF2"/>
    <w:rsid w:val="00A20C0D"/>
    <w:rsid w:val="00A22577"/>
    <w:rsid w:val="00A23817"/>
    <w:rsid w:val="00A23D31"/>
    <w:rsid w:val="00A24C9B"/>
    <w:rsid w:val="00A26963"/>
    <w:rsid w:val="00A27D2B"/>
    <w:rsid w:val="00A27D3A"/>
    <w:rsid w:val="00A301A7"/>
    <w:rsid w:val="00A30C34"/>
    <w:rsid w:val="00A30FD3"/>
    <w:rsid w:val="00A33AF9"/>
    <w:rsid w:val="00A35E2F"/>
    <w:rsid w:val="00A37891"/>
    <w:rsid w:val="00A40A51"/>
    <w:rsid w:val="00A41F1D"/>
    <w:rsid w:val="00A4202F"/>
    <w:rsid w:val="00A42776"/>
    <w:rsid w:val="00A429DE"/>
    <w:rsid w:val="00A43CA4"/>
    <w:rsid w:val="00A44367"/>
    <w:rsid w:val="00A44535"/>
    <w:rsid w:val="00A44809"/>
    <w:rsid w:val="00A44BDD"/>
    <w:rsid w:val="00A45329"/>
    <w:rsid w:val="00A4726C"/>
    <w:rsid w:val="00A47916"/>
    <w:rsid w:val="00A47AB9"/>
    <w:rsid w:val="00A47CB1"/>
    <w:rsid w:val="00A536DA"/>
    <w:rsid w:val="00A571CD"/>
    <w:rsid w:val="00A578BE"/>
    <w:rsid w:val="00A57C3D"/>
    <w:rsid w:val="00A63F14"/>
    <w:rsid w:val="00A64122"/>
    <w:rsid w:val="00A65D52"/>
    <w:rsid w:val="00A65F35"/>
    <w:rsid w:val="00A6697B"/>
    <w:rsid w:val="00A67218"/>
    <w:rsid w:val="00A70754"/>
    <w:rsid w:val="00A719E3"/>
    <w:rsid w:val="00A7214F"/>
    <w:rsid w:val="00A7352E"/>
    <w:rsid w:val="00A74C2D"/>
    <w:rsid w:val="00A76B34"/>
    <w:rsid w:val="00A823AB"/>
    <w:rsid w:val="00A823C0"/>
    <w:rsid w:val="00A82E65"/>
    <w:rsid w:val="00A8321D"/>
    <w:rsid w:val="00A83487"/>
    <w:rsid w:val="00A845A5"/>
    <w:rsid w:val="00A854FF"/>
    <w:rsid w:val="00A8559F"/>
    <w:rsid w:val="00A859DF"/>
    <w:rsid w:val="00A86BDE"/>
    <w:rsid w:val="00A87035"/>
    <w:rsid w:val="00A8745D"/>
    <w:rsid w:val="00A90F9B"/>
    <w:rsid w:val="00A91DD3"/>
    <w:rsid w:val="00A92694"/>
    <w:rsid w:val="00A93072"/>
    <w:rsid w:val="00A934CB"/>
    <w:rsid w:val="00A93B98"/>
    <w:rsid w:val="00A961E0"/>
    <w:rsid w:val="00A9629C"/>
    <w:rsid w:val="00AA053A"/>
    <w:rsid w:val="00AA0957"/>
    <w:rsid w:val="00AA0FC8"/>
    <w:rsid w:val="00AA1D73"/>
    <w:rsid w:val="00AA234F"/>
    <w:rsid w:val="00AA24D1"/>
    <w:rsid w:val="00AA2521"/>
    <w:rsid w:val="00AA2BD3"/>
    <w:rsid w:val="00AA35D5"/>
    <w:rsid w:val="00AA417B"/>
    <w:rsid w:val="00AA4A7D"/>
    <w:rsid w:val="00AA4B9F"/>
    <w:rsid w:val="00AA533F"/>
    <w:rsid w:val="00AA5A86"/>
    <w:rsid w:val="00AB010D"/>
    <w:rsid w:val="00AB0507"/>
    <w:rsid w:val="00AB0749"/>
    <w:rsid w:val="00AB08B9"/>
    <w:rsid w:val="00AB178F"/>
    <w:rsid w:val="00AB1EC6"/>
    <w:rsid w:val="00AB1ECD"/>
    <w:rsid w:val="00AB2E96"/>
    <w:rsid w:val="00AB64FA"/>
    <w:rsid w:val="00AB76D8"/>
    <w:rsid w:val="00AB7E6A"/>
    <w:rsid w:val="00AC0510"/>
    <w:rsid w:val="00AC07FD"/>
    <w:rsid w:val="00AC1B61"/>
    <w:rsid w:val="00AC2C6E"/>
    <w:rsid w:val="00AC3CAB"/>
    <w:rsid w:val="00AC48B7"/>
    <w:rsid w:val="00AC5A5A"/>
    <w:rsid w:val="00AC5EE6"/>
    <w:rsid w:val="00AC755D"/>
    <w:rsid w:val="00AD0D24"/>
    <w:rsid w:val="00AD11D7"/>
    <w:rsid w:val="00AD1923"/>
    <w:rsid w:val="00AD2611"/>
    <w:rsid w:val="00AD3AC5"/>
    <w:rsid w:val="00AD3D57"/>
    <w:rsid w:val="00AD5005"/>
    <w:rsid w:val="00AD5A8C"/>
    <w:rsid w:val="00AD79FC"/>
    <w:rsid w:val="00AE06D0"/>
    <w:rsid w:val="00AE08C5"/>
    <w:rsid w:val="00AE13CA"/>
    <w:rsid w:val="00AE23AD"/>
    <w:rsid w:val="00AE3F3E"/>
    <w:rsid w:val="00AE47BF"/>
    <w:rsid w:val="00AE5106"/>
    <w:rsid w:val="00AE55F6"/>
    <w:rsid w:val="00AF3932"/>
    <w:rsid w:val="00AF4A5F"/>
    <w:rsid w:val="00AF55C8"/>
    <w:rsid w:val="00AF6432"/>
    <w:rsid w:val="00AF79BD"/>
    <w:rsid w:val="00B0065C"/>
    <w:rsid w:val="00B00EB5"/>
    <w:rsid w:val="00B01064"/>
    <w:rsid w:val="00B05DD2"/>
    <w:rsid w:val="00B07D61"/>
    <w:rsid w:val="00B07F12"/>
    <w:rsid w:val="00B10248"/>
    <w:rsid w:val="00B10D26"/>
    <w:rsid w:val="00B10D7A"/>
    <w:rsid w:val="00B122F3"/>
    <w:rsid w:val="00B12C0D"/>
    <w:rsid w:val="00B13556"/>
    <w:rsid w:val="00B1415B"/>
    <w:rsid w:val="00B15278"/>
    <w:rsid w:val="00B159BB"/>
    <w:rsid w:val="00B200AC"/>
    <w:rsid w:val="00B20C9C"/>
    <w:rsid w:val="00B2231D"/>
    <w:rsid w:val="00B2318F"/>
    <w:rsid w:val="00B234EC"/>
    <w:rsid w:val="00B244DE"/>
    <w:rsid w:val="00B26779"/>
    <w:rsid w:val="00B274AE"/>
    <w:rsid w:val="00B274BF"/>
    <w:rsid w:val="00B303E3"/>
    <w:rsid w:val="00B310B9"/>
    <w:rsid w:val="00B31222"/>
    <w:rsid w:val="00B323FA"/>
    <w:rsid w:val="00B324A5"/>
    <w:rsid w:val="00B35839"/>
    <w:rsid w:val="00B35BE8"/>
    <w:rsid w:val="00B400E0"/>
    <w:rsid w:val="00B408A3"/>
    <w:rsid w:val="00B427A8"/>
    <w:rsid w:val="00B42E81"/>
    <w:rsid w:val="00B4329D"/>
    <w:rsid w:val="00B443F5"/>
    <w:rsid w:val="00B468A5"/>
    <w:rsid w:val="00B50CA4"/>
    <w:rsid w:val="00B51199"/>
    <w:rsid w:val="00B51407"/>
    <w:rsid w:val="00B51557"/>
    <w:rsid w:val="00B520F9"/>
    <w:rsid w:val="00B52812"/>
    <w:rsid w:val="00B52925"/>
    <w:rsid w:val="00B5495A"/>
    <w:rsid w:val="00B572B3"/>
    <w:rsid w:val="00B577A3"/>
    <w:rsid w:val="00B6242F"/>
    <w:rsid w:val="00B632A7"/>
    <w:rsid w:val="00B644CD"/>
    <w:rsid w:val="00B64641"/>
    <w:rsid w:val="00B65F32"/>
    <w:rsid w:val="00B66245"/>
    <w:rsid w:val="00B70369"/>
    <w:rsid w:val="00B7262F"/>
    <w:rsid w:val="00B727C5"/>
    <w:rsid w:val="00B7350D"/>
    <w:rsid w:val="00B73FD4"/>
    <w:rsid w:val="00B74FC5"/>
    <w:rsid w:val="00B75A6C"/>
    <w:rsid w:val="00B82DBD"/>
    <w:rsid w:val="00B82F2D"/>
    <w:rsid w:val="00B837BB"/>
    <w:rsid w:val="00B83DA4"/>
    <w:rsid w:val="00B83E2A"/>
    <w:rsid w:val="00B83E38"/>
    <w:rsid w:val="00B84A17"/>
    <w:rsid w:val="00B85DF3"/>
    <w:rsid w:val="00B86C19"/>
    <w:rsid w:val="00B87654"/>
    <w:rsid w:val="00B9072C"/>
    <w:rsid w:val="00B90FD4"/>
    <w:rsid w:val="00B92EDF"/>
    <w:rsid w:val="00B9301A"/>
    <w:rsid w:val="00B93510"/>
    <w:rsid w:val="00B93A57"/>
    <w:rsid w:val="00B93D3E"/>
    <w:rsid w:val="00B93E33"/>
    <w:rsid w:val="00B954F3"/>
    <w:rsid w:val="00B95BCD"/>
    <w:rsid w:val="00B95CDC"/>
    <w:rsid w:val="00B95CE5"/>
    <w:rsid w:val="00B96956"/>
    <w:rsid w:val="00BA0D0B"/>
    <w:rsid w:val="00BA2286"/>
    <w:rsid w:val="00BA338D"/>
    <w:rsid w:val="00BA44BC"/>
    <w:rsid w:val="00BA5EB5"/>
    <w:rsid w:val="00BA7B72"/>
    <w:rsid w:val="00BB0B9E"/>
    <w:rsid w:val="00BB1816"/>
    <w:rsid w:val="00BB247C"/>
    <w:rsid w:val="00BB2B36"/>
    <w:rsid w:val="00BB375D"/>
    <w:rsid w:val="00BB49A0"/>
    <w:rsid w:val="00BB515F"/>
    <w:rsid w:val="00BB71BC"/>
    <w:rsid w:val="00BC0662"/>
    <w:rsid w:val="00BC1FA5"/>
    <w:rsid w:val="00BC207C"/>
    <w:rsid w:val="00BC2C0C"/>
    <w:rsid w:val="00BC3966"/>
    <w:rsid w:val="00BC5BC0"/>
    <w:rsid w:val="00BC6834"/>
    <w:rsid w:val="00BC732A"/>
    <w:rsid w:val="00BC758B"/>
    <w:rsid w:val="00BD0258"/>
    <w:rsid w:val="00BD06BD"/>
    <w:rsid w:val="00BD07A0"/>
    <w:rsid w:val="00BD0F30"/>
    <w:rsid w:val="00BD14B8"/>
    <w:rsid w:val="00BD1EF5"/>
    <w:rsid w:val="00BD28A5"/>
    <w:rsid w:val="00BD2EAC"/>
    <w:rsid w:val="00BD4BB3"/>
    <w:rsid w:val="00BE0982"/>
    <w:rsid w:val="00BE17C6"/>
    <w:rsid w:val="00BE29C2"/>
    <w:rsid w:val="00BE2BD3"/>
    <w:rsid w:val="00BE3644"/>
    <w:rsid w:val="00BE40BA"/>
    <w:rsid w:val="00BE4865"/>
    <w:rsid w:val="00BE5DAD"/>
    <w:rsid w:val="00BE69BF"/>
    <w:rsid w:val="00BE725A"/>
    <w:rsid w:val="00BE7430"/>
    <w:rsid w:val="00BE7B48"/>
    <w:rsid w:val="00BE7DC1"/>
    <w:rsid w:val="00BF05CB"/>
    <w:rsid w:val="00BF0E29"/>
    <w:rsid w:val="00BF1EC6"/>
    <w:rsid w:val="00BF3128"/>
    <w:rsid w:val="00BF3381"/>
    <w:rsid w:val="00BF35DC"/>
    <w:rsid w:val="00BF3F7B"/>
    <w:rsid w:val="00BF4843"/>
    <w:rsid w:val="00BF5BC3"/>
    <w:rsid w:val="00BF7E16"/>
    <w:rsid w:val="00C01574"/>
    <w:rsid w:val="00C03F02"/>
    <w:rsid w:val="00C04B28"/>
    <w:rsid w:val="00C060E4"/>
    <w:rsid w:val="00C0693C"/>
    <w:rsid w:val="00C06C69"/>
    <w:rsid w:val="00C0735C"/>
    <w:rsid w:val="00C07B97"/>
    <w:rsid w:val="00C10D5A"/>
    <w:rsid w:val="00C10FCF"/>
    <w:rsid w:val="00C11B8A"/>
    <w:rsid w:val="00C13947"/>
    <w:rsid w:val="00C13A2C"/>
    <w:rsid w:val="00C16B4B"/>
    <w:rsid w:val="00C170DA"/>
    <w:rsid w:val="00C17427"/>
    <w:rsid w:val="00C17CF6"/>
    <w:rsid w:val="00C2093E"/>
    <w:rsid w:val="00C20C00"/>
    <w:rsid w:val="00C210FD"/>
    <w:rsid w:val="00C21B5B"/>
    <w:rsid w:val="00C221EC"/>
    <w:rsid w:val="00C223B6"/>
    <w:rsid w:val="00C223E0"/>
    <w:rsid w:val="00C22704"/>
    <w:rsid w:val="00C22901"/>
    <w:rsid w:val="00C23344"/>
    <w:rsid w:val="00C23700"/>
    <w:rsid w:val="00C24848"/>
    <w:rsid w:val="00C2487B"/>
    <w:rsid w:val="00C25238"/>
    <w:rsid w:val="00C2770F"/>
    <w:rsid w:val="00C305F2"/>
    <w:rsid w:val="00C308CE"/>
    <w:rsid w:val="00C30B0B"/>
    <w:rsid w:val="00C31897"/>
    <w:rsid w:val="00C3345C"/>
    <w:rsid w:val="00C3471C"/>
    <w:rsid w:val="00C34E59"/>
    <w:rsid w:val="00C36785"/>
    <w:rsid w:val="00C36BF2"/>
    <w:rsid w:val="00C372A0"/>
    <w:rsid w:val="00C3768E"/>
    <w:rsid w:val="00C37911"/>
    <w:rsid w:val="00C407E5"/>
    <w:rsid w:val="00C40CB8"/>
    <w:rsid w:val="00C42DAC"/>
    <w:rsid w:val="00C4342B"/>
    <w:rsid w:val="00C437DF"/>
    <w:rsid w:val="00C43B26"/>
    <w:rsid w:val="00C447B7"/>
    <w:rsid w:val="00C44815"/>
    <w:rsid w:val="00C4484A"/>
    <w:rsid w:val="00C45874"/>
    <w:rsid w:val="00C459A9"/>
    <w:rsid w:val="00C502A5"/>
    <w:rsid w:val="00C5158B"/>
    <w:rsid w:val="00C521F7"/>
    <w:rsid w:val="00C52E15"/>
    <w:rsid w:val="00C53008"/>
    <w:rsid w:val="00C55151"/>
    <w:rsid w:val="00C558FF"/>
    <w:rsid w:val="00C55BE3"/>
    <w:rsid w:val="00C560FA"/>
    <w:rsid w:val="00C570C5"/>
    <w:rsid w:val="00C57FF9"/>
    <w:rsid w:val="00C60838"/>
    <w:rsid w:val="00C614A6"/>
    <w:rsid w:val="00C61A0D"/>
    <w:rsid w:val="00C61D21"/>
    <w:rsid w:val="00C62210"/>
    <w:rsid w:val="00C64434"/>
    <w:rsid w:val="00C64BCC"/>
    <w:rsid w:val="00C64CEE"/>
    <w:rsid w:val="00C6562A"/>
    <w:rsid w:val="00C66C7F"/>
    <w:rsid w:val="00C7063C"/>
    <w:rsid w:val="00C715E8"/>
    <w:rsid w:val="00C720A7"/>
    <w:rsid w:val="00C727D4"/>
    <w:rsid w:val="00C73C57"/>
    <w:rsid w:val="00C73D7B"/>
    <w:rsid w:val="00C7458A"/>
    <w:rsid w:val="00C7474B"/>
    <w:rsid w:val="00C74D43"/>
    <w:rsid w:val="00C757DE"/>
    <w:rsid w:val="00C75CA7"/>
    <w:rsid w:val="00C7660B"/>
    <w:rsid w:val="00C76A00"/>
    <w:rsid w:val="00C76D2D"/>
    <w:rsid w:val="00C76F50"/>
    <w:rsid w:val="00C77386"/>
    <w:rsid w:val="00C8057C"/>
    <w:rsid w:val="00C8079B"/>
    <w:rsid w:val="00C85707"/>
    <w:rsid w:val="00C87B6B"/>
    <w:rsid w:val="00C901BB"/>
    <w:rsid w:val="00C90CD3"/>
    <w:rsid w:val="00C91225"/>
    <w:rsid w:val="00C92098"/>
    <w:rsid w:val="00C92552"/>
    <w:rsid w:val="00C92B0F"/>
    <w:rsid w:val="00C93F1B"/>
    <w:rsid w:val="00C9469A"/>
    <w:rsid w:val="00C96422"/>
    <w:rsid w:val="00C976D1"/>
    <w:rsid w:val="00CA0918"/>
    <w:rsid w:val="00CA0DFF"/>
    <w:rsid w:val="00CA5BFC"/>
    <w:rsid w:val="00CA6A15"/>
    <w:rsid w:val="00CA701F"/>
    <w:rsid w:val="00CA71D4"/>
    <w:rsid w:val="00CB2993"/>
    <w:rsid w:val="00CB2B19"/>
    <w:rsid w:val="00CB4951"/>
    <w:rsid w:val="00CB4C97"/>
    <w:rsid w:val="00CB5185"/>
    <w:rsid w:val="00CB5200"/>
    <w:rsid w:val="00CB5D29"/>
    <w:rsid w:val="00CB675A"/>
    <w:rsid w:val="00CB71B8"/>
    <w:rsid w:val="00CB782B"/>
    <w:rsid w:val="00CB7E1B"/>
    <w:rsid w:val="00CC0D52"/>
    <w:rsid w:val="00CC0E77"/>
    <w:rsid w:val="00CC2092"/>
    <w:rsid w:val="00CC403E"/>
    <w:rsid w:val="00CC5E76"/>
    <w:rsid w:val="00CC7B01"/>
    <w:rsid w:val="00CD006E"/>
    <w:rsid w:val="00CD2F2B"/>
    <w:rsid w:val="00CD2F83"/>
    <w:rsid w:val="00CD3A1F"/>
    <w:rsid w:val="00CD3A5D"/>
    <w:rsid w:val="00CD4816"/>
    <w:rsid w:val="00CD4D69"/>
    <w:rsid w:val="00CD5491"/>
    <w:rsid w:val="00CD5FD4"/>
    <w:rsid w:val="00CD6496"/>
    <w:rsid w:val="00CD6CC0"/>
    <w:rsid w:val="00CD70B4"/>
    <w:rsid w:val="00CD7FB9"/>
    <w:rsid w:val="00CE00C1"/>
    <w:rsid w:val="00CE07E3"/>
    <w:rsid w:val="00CE0DCE"/>
    <w:rsid w:val="00CE1BC9"/>
    <w:rsid w:val="00CE24A9"/>
    <w:rsid w:val="00CE32EA"/>
    <w:rsid w:val="00CE33C1"/>
    <w:rsid w:val="00CE4CEC"/>
    <w:rsid w:val="00CE4DD6"/>
    <w:rsid w:val="00CE557B"/>
    <w:rsid w:val="00CE5B77"/>
    <w:rsid w:val="00CE6470"/>
    <w:rsid w:val="00CE654B"/>
    <w:rsid w:val="00CE76FF"/>
    <w:rsid w:val="00CF0C00"/>
    <w:rsid w:val="00CF19FD"/>
    <w:rsid w:val="00CF1A78"/>
    <w:rsid w:val="00CF28F5"/>
    <w:rsid w:val="00CF4012"/>
    <w:rsid w:val="00CF4287"/>
    <w:rsid w:val="00CF43BC"/>
    <w:rsid w:val="00CF4774"/>
    <w:rsid w:val="00CF5967"/>
    <w:rsid w:val="00CF5C25"/>
    <w:rsid w:val="00CF67BE"/>
    <w:rsid w:val="00CF680D"/>
    <w:rsid w:val="00CF6923"/>
    <w:rsid w:val="00D00E02"/>
    <w:rsid w:val="00D02BC6"/>
    <w:rsid w:val="00D0310D"/>
    <w:rsid w:val="00D05497"/>
    <w:rsid w:val="00D05803"/>
    <w:rsid w:val="00D05B47"/>
    <w:rsid w:val="00D05C7C"/>
    <w:rsid w:val="00D06906"/>
    <w:rsid w:val="00D07611"/>
    <w:rsid w:val="00D07742"/>
    <w:rsid w:val="00D10583"/>
    <w:rsid w:val="00D12432"/>
    <w:rsid w:val="00D1276A"/>
    <w:rsid w:val="00D12E86"/>
    <w:rsid w:val="00D14DB7"/>
    <w:rsid w:val="00D14F61"/>
    <w:rsid w:val="00D1514A"/>
    <w:rsid w:val="00D15922"/>
    <w:rsid w:val="00D15ED5"/>
    <w:rsid w:val="00D17A8F"/>
    <w:rsid w:val="00D17D9D"/>
    <w:rsid w:val="00D2069D"/>
    <w:rsid w:val="00D2075E"/>
    <w:rsid w:val="00D20B1D"/>
    <w:rsid w:val="00D221D6"/>
    <w:rsid w:val="00D226C4"/>
    <w:rsid w:val="00D22B6A"/>
    <w:rsid w:val="00D22F8D"/>
    <w:rsid w:val="00D23F43"/>
    <w:rsid w:val="00D241DB"/>
    <w:rsid w:val="00D25A03"/>
    <w:rsid w:val="00D25B0D"/>
    <w:rsid w:val="00D27441"/>
    <w:rsid w:val="00D30487"/>
    <w:rsid w:val="00D30D98"/>
    <w:rsid w:val="00D31732"/>
    <w:rsid w:val="00D32958"/>
    <w:rsid w:val="00D34077"/>
    <w:rsid w:val="00D348F7"/>
    <w:rsid w:val="00D35895"/>
    <w:rsid w:val="00D35B55"/>
    <w:rsid w:val="00D3615C"/>
    <w:rsid w:val="00D3773A"/>
    <w:rsid w:val="00D40BC3"/>
    <w:rsid w:val="00D40D31"/>
    <w:rsid w:val="00D41105"/>
    <w:rsid w:val="00D424B7"/>
    <w:rsid w:val="00D42B5A"/>
    <w:rsid w:val="00D434EC"/>
    <w:rsid w:val="00D4400B"/>
    <w:rsid w:val="00D44E9D"/>
    <w:rsid w:val="00D472A7"/>
    <w:rsid w:val="00D51503"/>
    <w:rsid w:val="00D546DC"/>
    <w:rsid w:val="00D55CC4"/>
    <w:rsid w:val="00D56BC4"/>
    <w:rsid w:val="00D5703F"/>
    <w:rsid w:val="00D576BE"/>
    <w:rsid w:val="00D606D1"/>
    <w:rsid w:val="00D612D5"/>
    <w:rsid w:val="00D61750"/>
    <w:rsid w:val="00D61A0E"/>
    <w:rsid w:val="00D61CD7"/>
    <w:rsid w:val="00D61E14"/>
    <w:rsid w:val="00D61E76"/>
    <w:rsid w:val="00D6228D"/>
    <w:rsid w:val="00D62B39"/>
    <w:rsid w:val="00D64A4A"/>
    <w:rsid w:val="00D65B6C"/>
    <w:rsid w:val="00D660B3"/>
    <w:rsid w:val="00D670CA"/>
    <w:rsid w:val="00D706A6"/>
    <w:rsid w:val="00D70A95"/>
    <w:rsid w:val="00D71CF9"/>
    <w:rsid w:val="00D734E6"/>
    <w:rsid w:val="00D77388"/>
    <w:rsid w:val="00D77CFB"/>
    <w:rsid w:val="00D80D61"/>
    <w:rsid w:val="00D80F1B"/>
    <w:rsid w:val="00D80F9D"/>
    <w:rsid w:val="00D81BAE"/>
    <w:rsid w:val="00D822EB"/>
    <w:rsid w:val="00D82728"/>
    <w:rsid w:val="00D82A3B"/>
    <w:rsid w:val="00D833A7"/>
    <w:rsid w:val="00D843FA"/>
    <w:rsid w:val="00D845B0"/>
    <w:rsid w:val="00D84B17"/>
    <w:rsid w:val="00D8507D"/>
    <w:rsid w:val="00D864AC"/>
    <w:rsid w:val="00D86735"/>
    <w:rsid w:val="00D8718E"/>
    <w:rsid w:val="00D871FB"/>
    <w:rsid w:val="00D87BB8"/>
    <w:rsid w:val="00D87DA9"/>
    <w:rsid w:val="00D87F78"/>
    <w:rsid w:val="00D9051E"/>
    <w:rsid w:val="00D90A3C"/>
    <w:rsid w:val="00D90C9D"/>
    <w:rsid w:val="00D90E57"/>
    <w:rsid w:val="00D91910"/>
    <w:rsid w:val="00D91AA8"/>
    <w:rsid w:val="00D944A6"/>
    <w:rsid w:val="00D9518A"/>
    <w:rsid w:val="00D95193"/>
    <w:rsid w:val="00D95B92"/>
    <w:rsid w:val="00D95F6E"/>
    <w:rsid w:val="00D9652C"/>
    <w:rsid w:val="00D96D78"/>
    <w:rsid w:val="00D96FC3"/>
    <w:rsid w:val="00DA00F9"/>
    <w:rsid w:val="00DA12C3"/>
    <w:rsid w:val="00DA1AD1"/>
    <w:rsid w:val="00DA22D0"/>
    <w:rsid w:val="00DA2D44"/>
    <w:rsid w:val="00DA466C"/>
    <w:rsid w:val="00DA495D"/>
    <w:rsid w:val="00DA5A21"/>
    <w:rsid w:val="00DA7BA0"/>
    <w:rsid w:val="00DB1CB2"/>
    <w:rsid w:val="00DB469A"/>
    <w:rsid w:val="00DB50FD"/>
    <w:rsid w:val="00DB52C3"/>
    <w:rsid w:val="00DB5307"/>
    <w:rsid w:val="00DB5DA3"/>
    <w:rsid w:val="00DB6343"/>
    <w:rsid w:val="00DB760D"/>
    <w:rsid w:val="00DB7E5F"/>
    <w:rsid w:val="00DC0095"/>
    <w:rsid w:val="00DC09C9"/>
    <w:rsid w:val="00DC10B0"/>
    <w:rsid w:val="00DC1594"/>
    <w:rsid w:val="00DC26C6"/>
    <w:rsid w:val="00DC380B"/>
    <w:rsid w:val="00DC3919"/>
    <w:rsid w:val="00DC4B70"/>
    <w:rsid w:val="00DC4BCD"/>
    <w:rsid w:val="00DC6322"/>
    <w:rsid w:val="00DC766B"/>
    <w:rsid w:val="00DC7B0A"/>
    <w:rsid w:val="00DD1107"/>
    <w:rsid w:val="00DD178F"/>
    <w:rsid w:val="00DD1F3E"/>
    <w:rsid w:val="00DD1FE4"/>
    <w:rsid w:val="00DD220C"/>
    <w:rsid w:val="00DD2C67"/>
    <w:rsid w:val="00DD3ACA"/>
    <w:rsid w:val="00DD5478"/>
    <w:rsid w:val="00DE011C"/>
    <w:rsid w:val="00DE03B7"/>
    <w:rsid w:val="00DE2966"/>
    <w:rsid w:val="00DE4107"/>
    <w:rsid w:val="00DE4798"/>
    <w:rsid w:val="00DE6446"/>
    <w:rsid w:val="00DF0B5E"/>
    <w:rsid w:val="00DF0ED5"/>
    <w:rsid w:val="00DF1699"/>
    <w:rsid w:val="00DF22FB"/>
    <w:rsid w:val="00DF44DF"/>
    <w:rsid w:val="00DF466F"/>
    <w:rsid w:val="00DF4AFF"/>
    <w:rsid w:val="00DF648F"/>
    <w:rsid w:val="00DF6BB1"/>
    <w:rsid w:val="00DF72D9"/>
    <w:rsid w:val="00DF7375"/>
    <w:rsid w:val="00DF7EC8"/>
    <w:rsid w:val="00E01F66"/>
    <w:rsid w:val="00E028ED"/>
    <w:rsid w:val="00E0363D"/>
    <w:rsid w:val="00E04A4C"/>
    <w:rsid w:val="00E064F1"/>
    <w:rsid w:val="00E104F6"/>
    <w:rsid w:val="00E10748"/>
    <w:rsid w:val="00E10FB5"/>
    <w:rsid w:val="00E11D58"/>
    <w:rsid w:val="00E120A2"/>
    <w:rsid w:val="00E12F57"/>
    <w:rsid w:val="00E13740"/>
    <w:rsid w:val="00E14282"/>
    <w:rsid w:val="00E15DDC"/>
    <w:rsid w:val="00E15EF6"/>
    <w:rsid w:val="00E161E0"/>
    <w:rsid w:val="00E20FF6"/>
    <w:rsid w:val="00E22410"/>
    <w:rsid w:val="00E27DDF"/>
    <w:rsid w:val="00E27E01"/>
    <w:rsid w:val="00E27F3B"/>
    <w:rsid w:val="00E30A90"/>
    <w:rsid w:val="00E30F55"/>
    <w:rsid w:val="00E31BAE"/>
    <w:rsid w:val="00E32DB7"/>
    <w:rsid w:val="00E32DBA"/>
    <w:rsid w:val="00E350F4"/>
    <w:rsid w:val="00E35970"/>
    <w:rsid w:val="00E3695F"/>
    <w:rsid w:val="00E40F06"/>
    <w:rsid w:val="00E43469"/>
    <w:rsid w:val="00E4427F"/>
    <w:rsid w:val="00E445DA"/>
    <w:rsid w:val="00E45379"/>
    <w:rsid w:val="00E455FF"/>
    <w:rsid w:val="00E46352"/>
    <w:rsid w:val="00E477A3"/>
    <w:rsid w:val="00E47CB1"/>
    <w:rsid w:val="00E500DA"/>
    <w:rsid w:val="00E50891"/>
    <w:rsid w:val="00E50B22"/>
    <w:rsid w:val="00E50C33"/>
    <w:rsid w:val="00E51747"/>
    <w:rsid w:val="00E51A18"/>
    <w:rsid w:val="00E51E18"/>
    <w:rsid w:val="00E533BD"/>
    <w:rsid w:val="00E53706"/>
    <w:rsid w:val="00E53EAC"/>
    <w:rsid w:val="00E541BF"/>
    <w:rsid w:val="00E5445E"/>
    <w:rsid w:val="00E57CE2"/>
    <w:rsid w:val="00E600DD"/>
    <w:rsid w:val="00E604DF"/>
    <w:rsid w:val="00E61098"/>
    <w:rsid w:val="00E61171"/>
    <w:rsid w:val="00E613B9"/>
    <w:rsid w:val="00E617BD"/>
    <w:rsid w:val="00E617C4"/>
    <w:rsid w:val="00E6354F"/>
    <w:rsid w:val="00E705B4"/>
    <w:rsid w:val="00E714FE"/>
    <w:rsid w:val="00E72967"/>
    <w:rsid w:val="00E72DD2"/>
    <w:rsid w:val="00E73F3B"/>
    <w:rsid w:val="00E741E2"/>
    <w:rsid w:val="00E745BF"/>
    <w:rsid w:val="00E75510"/>
    <w:rsid w:val="00E76A9E"/>
    <w:rsid w:val="00E777C0"/>
    <w:rsid w:val="00E804B2"/>
    <w:rsid w:val="00E8155D"/>
    <w:rsid w:val="00E817E0"/>
    <w:rsid w:val="00E82C41"/>
    <w:rsid w:val="00E8494C"/>
    <w:rsid w:val="00E84D8D"/>
    <w:rsid w:val="00E85576"/>
    <w:rsid w:val="00E86C7A"/>
    <w:rsid w:val="00E87932"/>
    <w:rsid w:val="00E92248"/>
    <w:rsid w:val="00E93522"/>
    <w:rsid w:val="00E94F09"/>
    <w:rsid w:val="00EA03E0"/>
    <w:rsid w:val="00EA0C03"/>
    <w:rsid w:val="00EA0E04"/>
    <w:rsid w:val="00EA220D"/>
    <w:rsid w:val="00EA29C9"/>
    <w:rsid w:val="00EA2B04"/>
    <w:rsid w:val="00EA3156"/>
    <w:rsid w:val="00EA394B"/>
    <w:rsid w:val="00EA40A2"/>
    <w:rsid w:val="00EA4CD5"/>
    <w:rsid w:val="00EA4F2A"/>
    <w:rsid w:val="00EA5D2C"/>
    <w:rsid w:val="00EA5D8E"/>
    <w:rsid w:val="00EA642B"/>
    <w:rsid w:val="00EB063A"/>
    <w:rsid w:val="00EB0760"/>
    <w:rsid w:val="00EB07CF"/>
    <w:rsid w:val="00EB0ED5"/>
    <w:rsid w:val="00EB2584"/>
    <w:rsid w:val="00EB2A6B"/>
    <w:rsid w:val="00EB3741"/>
    <w:rsid w:val="00EB3B88"/>
    <w:rsid w:val="00EB5E78"/>
    <w:rsid w:val="00EB6116"/>
    <w:rsid w:val="00EB6B5B"/>
    <w:rsid w:val="00EB71D5"/>
    <w:rsid w:val="00EC1092"/>
    <w:rsid w:val="00EC2802"/>
    <w:rsid w:val="00EC3628"/>
    <w:rsid w:val="00EC3B8F"/>
    <w:rsid w:val="00EC5009"/>
    <w:rsid w:val="00EC56BB"/>
    <w:rsid w:val="00EC5CA0"/>
    <w:rsid w:val="00EC6DDF"/>
    <w:rsid w:val="00EC7326"/>
    <w:rsid w:val="00EC7372"/>
    <w:rsid w:val="00ED1796"/>
    <w:rsid w:val="00ED1AC1"/>
    <w:rsid w:val="00ED28FA"/>
    <w:rsid w:val="00ED29DB"/>
    <w:rsid w:val="00ED30E8"/>
    <w:rsid w:val="00ED3B69"/>
    <w:rsid w:val="00ED3F1C"/>
    <w:rsid w:val="00ED5E82"/>
    <w:rsid w:val="00ED6829"/>
    <w:rsid w:val="00ED686B"/>
    <w:rsid w:val="00ED695F"/>
    <w:rsid w:val="00ED6CD1"/>
    <w:rsid w:val="00ED7781"/>
    <w:rsid w:val="00EE199D"/>
    <w:rsid w:val="00EE1A26"/>
    <w:rsid w:val="00EE20AF"/>
    <w:rsid w:val="00EE45B2"/>
    <w:rsid w:val="00EE5F2E"/>
    <w:rsid w:val="00EE7F6C"/>
    <w:rsid w:val="00EF1904"/>
    <w:rsid w:val="00EF2B76"/>
    <w:rsid w:val="00EF378C"/>
    <w:rsid w:val="00EF436A"/>
    <w:rsid w:val="00EF4A64"/>
    <w:rsid w:val="00EF4A97"/>
    <w:rsid w:val="00EF5986"/>
    <w:rsid w:val="00EF6C64"/>
    <w:rsid w:val="00EF7AFC"/>
    <w:rsid w:val="00F02171"/>
    <w:rsid w:val="00F02813"/>
    <w:rsid w:val="00F033EF"/>
    <w:rsid w:val="00F03B24"/>
    <w:rsid w:val="00F061A6"/>
    <w:rsid w:val="00F06ECD"/>
    <w:rsid w:val="00F07368"/>
    <w:rsid w:val="00F0756F"/>
    <w:rsid w:val="00F1077A"/>
    <w:rsid w:val="00F10DFC"/>
    <w:rsid w:val="00F11AB3"/>
    <w:rsid w:val="00F13B67"/>
    <w:rsid w:val="00F15F56"/>
    <w:rsid w:val="00F1674F"/>
    <w:rsid w:val="00F16EF8"/>
    <w:rsid w:val="00F17F56"/>
    <w:rsid w:val="00F20633"/>
    <w:rsid w:val="00F20BCE"/>
    <w:rsid w:val="00F21B93"/>
    <w:rsid w:val="00F23E9F"/>
    <w:rsid w:val="00F25912"/>
    <w:rsid w:val="00F25927"/>
    <w:rsid w:val="00F25C37"/>
    <w:rsid w:val="00F25CFE"/>
    <w:rsid w:val="00F26393"/>
    <w:rsid w:val="00F318E7"/>
    <w:rsid w:val="00F31AD8"/>
    <w:rsid w:val="00F32340"/>
    <w:rsid w:val="00F34534"/>
    <w:rsid w:val="00F34945"/>
    <w:rsid w:val="00F35243"/>
    <w:rsid w:val="00F3644B"/>
    <w:rsid w:val="00F36AC2"/>
    <w:rsid w:val="00F377D1"/>
    <w:rsid w:val="00F37FC1"/>
    <w:rsid w:val="00F4018F"/>
    <w:rsid w:val="00F40D2C"/>
    <w:rsid w:val="00F4223E"/>
    <w:rsid w:val="00F425D0"/>
    <w:rsid w:val="00F42790"/>
    <w:rsid w:val="00F43029"/>
    <w:rsid w:val="00F43AC4"/>
    <w:rsid w:val="00F43E6E"/>
    <w:rsid w:val="00F4431D"/>
    <w:rsid w:val="00F44423"/>
    <w:rsid w:val="00F451A1"/>
    <w:rsid w:val="00F454D8"/>
    <w:rsid w:val="00F50401"/>
    <w:rsid w:val="00F50614"/>
    <w:rsid w:val="00F50F94"/>
    <w:rsid w:val="00F51236"/>
    <w:rsid w:val="00F5133F"/>
    <w:rsid w:val="00F51F31"/>
    <w:rsid w:val="00F52D81"/>
    <w:rsid w:val="00F52F63"/>
    <w:rsid w:val="00F5374C"/>
    <w:rsid w:val="00F541B8"/>
    <w:rsid w:val="00F54EBC"/>
    <w:rsid w:val="00F56CC2"/>
    <w:rsid w:val="00F574B7"/>
    <w:rsid w:val="00F60B15"/>
    <w:rsid w:val="00F60BC0"/>
    <w:rsid w:val="00F61B7F"/>
    <w:rsid w:val="00F62370"/>
    <w:rsid w:val="00F628D3"/>
    <w:rsid w:val="00F62E5C"/>
    <w:rsid w:val="00F63453"/>
    <w:rsid w:val="00F63B87"/>
    <w:rsid w:val="00F6487A"/>
    <w:rsid w:val="00F6497E"/>
    <w:rsid w:val="00F65B6B"/>
    <w:rsid w:val="00F677E2"/>
    <w:rsid w:val="00F70797"/>
    <w:rsid w:val="00F70903"/>
    <w:rsid w:val="00F716C7"/>
    <w:rsid w:val="00F718DA"/>
    <w:rsid w:val="00F72283"/>
    <w:rsid w:val="00F73751"/>
    <w:rsid w:val="00F73A90"/>
    <w:rsid w:val="00F741E5"/>
    <w:rsid w:val="00F755E1"/>
    <w:rsid w:val="00F75805"/>
    <w:rsid w:val="00F75EAD"/>
    <w:rsid w:val="00F76F77"/>
    <w:rsid w:val="00F77154"/>
    <w:rsid w:val="00F80F33"/>
    <w:rsid w:val="00F8104F"/>
    <w:rsid w:val="00F81FBF"/>
    <w:rsid w:val="00F82119"/>
    <w:rsid w:val="00F83359"/>
    <w:rsid w:val="00F83A03"/>
    <w:rsid w:val="00F846D6"/>
    <w:rsid w:val="00F9173A"/>
    <w:rsid w:val="00F91800"/>
    <w:rsid w:val="00F91951"/>
    <w:rsid w:val="00F92681"/>
    <w:rsid w:val="00F93948"/>
    <w:rsid w:val="00F944D0"/>
    <w:rsid w:val="00F94E99"/>
    <w:rsid w:val="00F95035"/>
    <w:rsid w:val="00F9650A"/>
    <w:rsid w:val="00F967C7"/>
    <w:rsid w:val="00FA0437"/>
    <w:rsid w:val="00FA1F92"/>
    <w:rsid w:val="00FA233F"/>
    <w:rsid w:val="00FA2E05"/>
    <w:rsid w:val="00FA2F86"/>
    <w:rsid w:val="00FA45DA"/>
    <w:rsid w:val="00FA5AA6"/>
    <w:rsid w:val="00FA6435"/>
    <w:rsid w:val="00FA7D57"/>
    <w:rsid w:val="00FB0008"/>
    <w:rsid w:val="00FB0392"/>
    <w:rsid w:val="00FB03A6"/>
    <w:rsid w:val="00FB071C"/>
    <w:rsid w:val="00FB0E25"/>
    <w:rsid w:val="00FB2416"/>
    <w:rsid w:val="00FB2C3A"/>
    <w:rsid w:val="00FB3B9E"/>
    <w:rsid w:val="00FB3D71"/>
    <w:rsid w:val="00FB3EA0"/>
    <w:rsid w:val="00FB44A8"/>
    <w:rsid w:val="00FB55F4"/>
    <w:rsid w:val="00FB5B9E"/>
    <w:rsid w:val="00FC02C7"/>
    <w:rsid w:val="00FC0B63"/>
    <w:rsid w:val="00FC1754"/>
    <w:rsid w:val="00FC2209"/>
    <w:rsid w:val="00FC312A"/>
    <w:rsid w:val="00FC409F"/>
    <w:rsid w:val="00FC4BF4"/>
    <w:rsid w:val="00FC5565"/>
    <w:rsid w:val="00FC61CE"/>
    <w:rsid w:val="00FC73E6"/>
    <w:rsid w:val="00FC7531"/>
    <w:rsid w:val="00FC7EAA"/>
    <w:rsid w:val="00FD04D1"/>
    <w:rsid w:val="00FD1673"/>
    <w:rsid w:val="00FD1938"/>
    <w:rsid w:val="00FD1BB8"/>
    <w:rsid w:val="00FD3660"/>
    <w:rsid w:val="00FD3801"/>
    <w:rsid w:val="00FD4FA5"/>
    <w:rsid w:val="00FD5166"/>
    <w:rsid w:val="00FD5A8E"/>
    <w:rsid w:val="00FD604B"/>
    <w:rsid w:val="00FD7A7A"/>
    <w:rsid w:val="00FE117F"/>
    <w:rsid w:val="00FE1407"/>
    <w:rsid w:val="00FE14EE"/>
    <w:rsid w:val="00FE16F9"/>
    <w:rsid w:val="00FE1CAE"/>
    <w:rsid w:val="00FE3DD3"/>
    <w:rsid w:val="00FE4D5E"/>
    <w:rsid w:val="00FE5FAD"/>
    <w:rsid w:val="00FE681C"/>
    <w:rsid w:val="00FF3C5D"/>
    <w:rsid w:val="00FF40F6"/>
    <w:rsid w:val="00FF4218"/>
    <w:rsid w:val="00FF456A"/>
    <w:rsid w:val="00FF5745"/>
    <w:rsid w:val="00FF5C0E"/>
    <w:rsid w:val="00FF6204"/>
    <w:rsid w:val="00FF634D"/>
    <w:rsid w:val="00FF7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1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 w:type="paragraph" w:styleId="NormalWeb">
    <w:name w:val="Normal (Web)"/>
    <w:basedOn w:val="Normal"/>
    <w:uiPriority w:val="99"/>
    <w:unhideWhenUsed/>
    <w:rsid w:val="00DE03B7"/>
    <w:pPr>
      <w:spacing w:before="100" w:beforeAutospacing="1" w:after="100" w:afterAutospacing="1"/>
    </w:pPr>
    <w:rPr>
      <w:sz w:val="24"/>
      <w:szCs w:val="24"/>
      <w:lang w:eastAsia="es-MX"/>
    </w:rPr>
  </w:style>
  <w:style w:type="paragraph" w:customStyle="1" w:styleId="Texto">
    <w:name w:val="Texto"/>
    <w:basedOn w:val="Normal"/>
    <w:link w:val="TextoCar"/>
    <w:rsid w:val="00552241"/>
    <w:pPr>
      <w:spacing w:after="101" w:line="216" w:lineRule="exact"/>
      <w:ind w:firstLine="288"/>
      <w:jc w:val="both"/>
    </w:pPr>
    <w:rPr>
      <w:rFonts w:ascii="Arial" w:hAnsi="Arial" w:cs="Arial"/>
      <w:sz w:val="18"/>
      <w:lang w:val="es-ES"/>
    </w:rPr>
  </w:style>
  <w:style w:type="character" w:customStyle="1" w:styleId="TextoCar">
    <w:name w:val="Texto Car"/>
    <w:link w:val="Texto"/>
    <w:locked/>
    <w:rsid w:val="00552241"/>
    <w:rPr>
      <w:rFonts w:ascii="Arial" w:eastAsia="Times New Roman" w:hAnsi="Arial" w:cs="Arial"/>
      <w:sz w:val="18"/>
      <w:szCs w:val="20"/>
      <w:lang w:val="es-ES" w:eastAsia="es-ES"/>
    </w:rPr>
  </w:style>
  <w:style w:type="paragraph" w:customStyle="1" w:styleId="xmsonormal">
    <w:name w:val="x_msonormal"/>
    <w:basedOn w:val="Normal"/>
    <w:rsid w:val="00795DF7"/>
    <w:pPr>
      <w:spacing w:before="100" w:beforeAutospacing="1" w:after="100" w:afterAutospacing="1"/>
    </w:pPr>
    <w:rPr>
      <w:sz w:val="24"/>
      <w:szCs w:val="24"/>
      <w:lang w:eastAsia="es-MX"/>
    </w:rPr>
  </w:style>
  <w:style w:type="paragraph" w:customStyle="1" w:styleId="xgmail-msolistparagraph">
    <w:name w:val="x_gmail-msolistparagraph"/>
    <w:basedOn w:val="Normal"/>
    <w:rsid w:val="00795DF7"/>
    <w:pPr>
      <w:spacing w:before="100" w:beforeAutospacing="1" w:after="100" w:afterAutospacing="1"/>
    </w:pPr>
    <w:rPr>
      <w:sz w:val="24"/>
      <w:szCs w:val="24"/>
      <w:lang w:eastAsia="es-MX"/>
    </w:rPr>
  </w:style>
  <w:style w:type="numbering" w:customStyle="1" w:styleId="Sinlista1">
    <w:name w:val="Sin lista1"/>
    <w:next w:val="Sinlista"/>
    <w:uiPriority w:val="99"/>
    <w:semiHidden/>
    <w:unhideWhenUsed/>
    <w:rsid w:val="00F95035"/>
  </w:style>
  <w:style w:type="table" w:customStyle="1" w:styleId="Tablaconcuadrcula1">
    <w:name w:val="Tabla con cuadrícula1"/>
    <w:basedOn w:val="Tablanormal"/>
    <w:next w:val="Tablaconcuadrcula"/>
    <w:uiPriority w:val="59"/>
    <w:rsid w:val="00F9503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95035"/>
  </w:style>
  <w:style w:type="paragraph" w:customStyle="1" w:styleId="msonormal0">
    <w:name w:val="msonormal"/>
    <w:basedOn w:val="Normal"/>
    <w:rsid w:val="00F95035"/>
    <w:pPr>
      <w:spacing w:before="100" w:beforeAutospacing="1" w:after="100" w:afterAutospacing="1"/>
    </w:pPr>
    <w:rPr>
      <w:sz w:val="24"/>
      <w:szCs w:val="24"/>
      <w:lang w:eastAsia="es-MX"/>
    </w:rPr>
  </w:style>
  <w:style w:type="table" w:customStyle="1" w:styleId="Tablaconcuadrcula11">
    <w:name w:val="Tabla con cuadrícula11"/>
    <w:basedOn w:val="Tablanormal"/>
    <w:next w:val="Tablaconcuadrcula"/>
    <w:uiPriority w:val="39"/>
    <w:rsid w:val="00F950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c8g1vnou7">
    <w:name w:val="markc8g1vnou7"/>
    <w:basedOn w:val="Fuentedeprrafopredeter"/>
    <w:rsid w:val="005A2AF0"/>
  </w:style>
  <w:style w:type="character" w:customStyle="1" w:styleId="markra5wz1b56">
    <w:name w:val="markra5wz1b56"/>
    <w:basedOn w:val="Fuentedeprrafopredeter"/>
    <w:rsid w:val="005A2AF0"/>
  </w:style>
  <w:style w:type="character" w:customStyle="1" w:styleId="UnresolvedMention">
    <w:name w:val="Unresolved Mention"/>
    <w:basedOn w:val="Fuentedeprrafopredeter"/>
    <w:uiPriority w:val="99"/>
    <w:semiHidden/>
    <w:unhideWhenUsed/>
    <w:rsid w:val="00FC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4044">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997922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435998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4209415">
      <w:bodyDiv w:val="1"/>
      <w:marLeft w:val="0"/>
      <w:marRight w:val="0"/>
      <w:marTop w:val="0"/>
      <w:marBottom w:val="0"/>
      <w:divBdr>
        <w:top w:val="none" w:sz="0" w:space="0" w:color="auto"/>
        <w:left w:val="none" w:sz="0" w:space="0" w:color="auto"/>
        <w:bottom w:val="none" w:sz="0" w:space="0" w:color="auto"/>
        <w:right w:val="none" w:sz="0" w:space="0" w:color="auto"/>
      </w:divBdr>
    </w:div>
    <w:div w:id="330257402">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935262">
      <w:bodyDiv w:val="1"/>
      <w:marLeft w:val="0"/>
      <w:marRight w:val="0"/>
      <w:marTop w:val="0"/>
      <w:marBottom w:val="0"/>
      <w:divBdr>
        <w:top w:val="none" w:sz="0" w:space="0" w:color="auto"/>
        <w:left w:val="none" w:sz="0" w:space="0" w:color="auto"/>
        <w:bottom w:val="none" w:sz="0" w:space="0" w:color="auto"/>
        <w:right w:val="none" w:sz="0" w:space="0" w:color="auto"/>
      </w:divBdr>
    </w:div>
    <w:div w:id="3937008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1424684">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9365004">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59351809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7587977">
      <w:bodyDiv w:val="1"/>
      <w:marLeft w:val="0"/>
      <w:marRight w:val="0"/>
      <w:marTop w:val="0"/>
      <w:marBottom w:val="0"/>
      <w:divBdr>
        <w:top w:val="none" w:sz="0" w:space="0" w:color="auto"/>
        <w:left w:val="none" w:sz="0" w:space="0" w:color="auto"/>
        <w:bottom w:val="none" w:sz="0" w:space="0" w:color="auto"/>
        <w:right w:val="none" w:sz="0" w:space="0" w:color="auto"/>
      </w:divBdr>
    </w:div>
    <w:div w:id="655962627">
      <w:bodyDiv w:val="1"/>
      <w:marLeft w:val="0"/>
      <w:marRight w:val="0"/>
      <w:marTop w:val="0"/>
      <w:marBottom w:val="0"/>
      <w:divBdr>
        <w:top w:val="none" w:sz="0" w:space="0" w:color="auto"/>
        <w:left w:val="none" w:sz="0" w:space="0" w:color="auto"/>
        <w:bottom w:val="none" w:sz="0" w:space="0" w:color="auto"/>
        <w:right w:val="none" w:sz="0" w:space="0" w:color="auto"/>
      </w:divBdr>
    </w:div>
    <w:div w:id="73546854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979073">
      <w:bodyDiv w:val="1"/>
      <w:marLeft w:val="0"/>
      <w:marRight w:val="0"/>
      <w:marTop w:val="0"/>
      <w:marBottom w:val="0"/>
      <w:divBdr>
        <w:top w:val="none" w:sz="0" w:space="0" w:color="auto"/>
        <w:left w:val="none" w:sz="0" w:space="0" w:color="auto"/>
        <w:bottom w:val="none" w:sz="0" w:space="0" w:color="auto"/>
        <w:right w:val="none" w:sz="0" w:space="0" w:color="auto"/>
      </w:divBdr>
    </w:div>
    <w:div w:id="783309128">
      <w:bodyDiv w:val="1"/>
      <w:marLeft w:val="0"/>
      <w:marRight w:val="0"/>
      <w:marTop w:val="0"/>
      <w:marBottom w:val="0"/>
      <w:divBdr>
        <w:top w:val="none" w:sz="0" w:space="0" w:color="auto"/>
        <w:left w:val="none" w:sz="0" w:space="0" w:color="auto"/>
        <w:bottom w:val="none" w:sz="0" w:space="0" w:color="auto"/>
        <w:right w:val="none" w:sz="0" w:space="0" w:color="auto"/>
      </w:divBdr>
    </w:div>
    <w:div w:id="786583462">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56426629">
      <w:bodyDiv w:val="1"/>
      <w:marLeft w:val="0"/>
      <w:marRight w:val="0"/>
      <w:marTop w:val="0"/>
      <w:marBottom w:val="0"/>
      <w:divBdr>
        <w:top w:val="none" w:sz="0" w:space="0" w:color="auto"/>
        <w:left w:val="none" w:sz="0" w:space="0" w:color="auto"/>
        <w:bottom w:val="none" w:sz="0" w:space="0" w:color="auto"/>
        <w:right w:val="none" w:sz="0" w:space="0" w:color="auto"/>
      </w:divBdr>
    </w:div>
    <w:div w:id="87118575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375649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406481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29072245">
      <w:bodyDiv w:val="1"/>
      <w:marLeft w:val="0"/>
      <w:marRight w:val="0"/>
      <w:marTop w:val="0"/>
      <w:marBottom w:val="0"/>
      <w:divBdr>
        <w:top w:val="none" w:sz="0" w:space="0" w:color="auto"/>
        <w:left w:val="none" w:sz="0" w:space="0" w:color="auto"/>
        <w:bottom w:val="none" w:sz="0" w:space="0" w:color="auto"/>
        <w:right w:val="none" w:sz="0" w:space="0" w:color="auto"/>
      </w:divBdr>
    </w:div>
    <w:div w:id="1262491392">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878000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658684">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47702153">
      <w:bodyDiv w:val="1"/>
      <w:marLeft w:val="0"/>
      <w:marRight w:val="0"/>
      <w:marTop w:val="0"/>
      <w:marBottom w:val="0"/>
      <w:divBdr>
        <w:top w:val="none" w:sz="0" w:space="0" w:color="auto"/>
        <w:left w:val="none" w:sz="0" w:space="0" w:color="auto"/>
        <w:bottom w:val="none" w:sz="0" w:space="0" w:color="auto"/>
        <w:right w:val="none" w:sz="0" w:space="0" w:color="auto"/>
      </w:divBdr>
    </w:div>
    <w:div w:id="145833512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058112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635248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05447391">
      <w:bodyDiv w:val="1"/>
      <w:marLeft w:val="0"/>
      <w:marRight w:val="0"/>
      <w:marTop w:val="0"/>
      <w:marBottom w:val="0"/>
      <w:divBdr>
        <w:top w:val="none" w:sz="0" w:space="0" w:color="auto"/>
        <w:left w:val="none" w:sz="0" w:space="0" w:color="auto"/>
        <w:bottom w:val="none" w:sz="0" w:space="0" w:color="auto"/>
        <w:right w:val="none" w:sz="0" w:space="0" w:color="auto"/>
      </w:divBdr>
    </w:div>
    <w:div w:id="171816383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0855110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698941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87105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4971072">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4862889">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0784831">
      <w:bodyDiv w:val="1"/>
      <w:marLeft w:val="0"/>
      <w:marRight w:val="0"/>
      <w:marTop w:val="0"/>
      <w:marBottom w:val="0"/>
      <w:divBdr>
        <w:top w:val="none" w:sz="0" w:space="0" w:color="auto"/>
        <w:left w:val="none" w:sz="0" w:space="0" w:color="auto"/>
        <w:bottom w:val="none" w:sz="0" w:space="0" w:color="auto"/>
        <w:right w:val="none" w:sz="0" w:space="0" w:color="auto"/>
      </w:divBdr>
    </w:div>
    <w:div w:id="2061393782">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0DF6-8FAC-4E4F-BD9C-DDB1FF4D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7996</Words>
  <Characters>43980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31</cp:revision>
  <cp:lastPrinted>2019-10-31T23:57:00Z</cp:lastPrinted>
  <dcterms:created xsi:type="dcterms:W3CDTF">2019-10-25T03:32:00Z</dcterms:created>
  <dcterms:modified xsi:type="dcterms:W3CDTF">2020-02-17T17:49:00Z</dcterms:modified>
</cp:coreProperties>
</file>