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53B2" w:rsidRDefault="00255189" w:rsidP="003453B2">
      <w:pPr>
        <w:tabs>
          <w:tab w:val="center" w:pos="4394"/>
          <w:tab w:val="right" w:pos="8789"/>
        </w:tabs>
        <w:spacing w:after="0" w:line="360" w:lineRule="auto"/>
        <w:rPr>
          <w:rFonts w:ascii="Palatino Linotype" w:eastAsiaTheme="minorEastAsia" w:hAnsi="Palatino Linotype"/>
          <w:b/>
          <w:sz w:val="24"/>
          <w:szCs w:val="24"/>
          <w:lang w:val="es-ES_tradnl" w:eastAsia="es-ES"/>
        </w:rPr>
      </w:pPr>
      <w:r w:rsidRPr="003453B2">
        <w:rPr>
          <w:rFonts w:ascii="Palatino Linotype" w:eastAsiaTheme="minorEastAsia" w:hAnsi="Palatino Linotype"/>
          <w:b/>
          <w:sz w:val="24"/>
          <w:szCs w:val="24"/>
          <w:lang w:val="es-ES_tradnl" w:eastAsia="es-ES"/>
        </w:rPr>
        <w:tab/>
        <w:t>LÍNEAS ARGUMENTATIVAS</w:t>
      </w:r>
    </w:p>
    <w:p w:rsidR="00255189" w:rsidRPr="003453B2" w:rsidRDefault="00255189" w:rsidP="003453B2">
      <w:pPr>
        <w:tabs>
          <w:tab w:val="center" w:pos="4394"/>
          <w:tab w:val="right" w:pos="8789"/>
        </w:tabs>
        <w:spacing w:after="0" w:line="360" w:lineRule="auto"/>
        <w:rPr>
          <w:rFonts w:ascii="Palatino Linotype" w:eastAsiaTheme="minorEastAsia" w:hAnsi="Palatino Linotype"/>
          <w:b/>
          <w:sz w:val="24"/>
          <w:szCs w:val="24"/>
          <w:lang w:val="es-ES_tradnl" w:eastAsia="es-ES"/>
        </w:rPr>
      </w:pPr>
      <w:r w:rsidRPr="003453B2">
        <w:rPr>
          <w:rFonts w:ascii="Palatino Linotype" w:eastAsiaTheme="minorEastAsia" w:hAnsi="Palatino Linotype"/>
          <w:b/>
          <w:sz w:val="24"/>
          <w:szCs w:val="24"/>
          <w:lang w:val="es-ES_tradnl" w:eastAsia="es-ES"/>
        </w:rPr>
        <w:tab/>
      </w:r>
    </w:p>
    <w:p w:rsidR="00255189" w:rsidRPr="003453B2" w:rsidRDefault="00255189" w:rsidP="003453B2">
      <w:pPr>
        <w:spacing w:after="0" w:line="360" w:lineRule="auto"/>
        <w:contextualSpacing/>
        <w:jc w:val="both"/>
        <w:rPr>
          <w:rFonts w:ascii="Palatino Linotype" w:eastAsia="Times New Roman" w:hAnsi="Palatino Linotype"/>
          <w:sz w:val="24"/>
          <w:szCs w:val="24"/>
          <w:lang w:val="es-ES_tradnl" w:eastAsia="es-ES"/>
        </w:rPr>
      </w:pPr>
      <w:r w:rsidRPr="003453B2">
        <w:rPr>
          <w:rFonts w:ascii="Palatino Linotype" w:eastAsia="Times New Roman" w:hAnsi="Palatino Linotype"/>
          <w:b/>
          <w:sz w:val="24"/>
          <w:szCs w:val="24"/>
          <w:lang w:val="es-ES_tradnl" w:eastAsia="es-ES"/>
        </w:rPr>
        <w:t>DEBERES DE LAS AUTORIDADES.</w:t>
      </w:r>
      <w:r w:rsidRPr="003453B2">
        <w:rPr>
          <w:rFonts w:ascii="Palatino Linotype" w:eastAsia="Times New Roman" w:hAnsi="Palatino Linotype"/>
          <w:sz w:val="24"/>
          <w:szCs w:val="24"/>
          <w:lang w:val="es-ES_tradnl" w:eastAsia="es-ES"/>
        </w:rPr>
        <w:t xml:space="preserve"> El derecho humano de acceso a la información pública es un derecho humano constitucionalmente reconocido en consecuencia todas las autoridades en el ámbito de sus competencias tienen la obligación de respetarlo, protegerlo y garantizarlo.</w:t>
      </w:r>
    </w:p>
    <w:p w:rsidR="00255189" w:rsidRPr="003453B2" w:rsidRDefault="00255189" w:rsidP="003453B2">
      <w:pPr>
        <w:spacing w:after="0" w:line="360" w:lineRule="auto"/>
        <w:contextualSpacing/>
        <w:jc w:val="both"/>
        <w:rPr>
          <w:rFonts w:ascii="Palatino Linotype" w:eastAsia="Times New Roman" w:hAnsi="Palatino Linotype"/>
          <w:sz w:val="24"/>
          <w:szCs w:val="24"/>
          <w:lang w:val="es-ES_tradnl" w:eastAsia="es-ES"/>
        </w:rPr>
      </w:pPr>
    </w:p>
    <w:p w:rsidR="00255189" w:rsidRDefault="00255189" w:rsidP="003453B2">
      <w:pPr>
        <w:spacing w:after="0" w:line="360" w:lineRule="auto"/>
        <w:jc w:val="both"/>
        <w:rPr>
          <w:rFonts w:ascii="Palatino Linotype" w:eastAsia="Times New Roman" w:hAnsi="Palatino Linotype" w:cs="Arial"/>
          <w:color w:val="000000"/>
          <w:sz w:val="24"/>
          <w:szCs w:val="24"/>
          <w:lang w:val="es-ES" w:eastAsia="es-MX"/>
        </w:rPr>
      </w:pPr>
      <w:r w:rsidRPr="003453B2">
        <w:rPr>
          <w:rFonts w:ascii="Palatino Linotype" w:eastAsia="MS Mincho" w:hAnsi="Palatino Linotype"/>
          <w:b/>
          <w:sz w:val="24"/>
          <w:szCs w:val="24"/>
          <w:lang w:val="es-ES_tradnl" w:eastAsia="es-ES"/>
        </w:rPr>
        <w:t>NEGATIVA FICTA, NO EXISTE PLAZO PERENTORIO PARA INTERPONER EL RECURSO.</w:t>
      </w:r>
      <w:r w:rsidRPr="003453B2">
        <w:rPr>
          <w:rFonts w:ascii="Palatino Linotype" w:eastAsia="MS Mincho" w:hAnsi="Palatino Linotype"/>
          <w:sz w:val="24"/>
          <w:szCs w:val="24"/>
          <w:lang w:val="es-ES_tradnl" w:eastAsia="es-ES"/>
        </w:rPr>
        <w:t xml:space="preserve"> </w:t>
      </w:r>
      <w:r w:rsidRPr="003453B2">
        <w:rPr>
          <w:rFonts w:ascii="Palatino Linotype" w:eastAsia="Times New Roman" w:hAnsi="Palatino Linotype" w:cs="Arial"/>
          <w:color w:val="000000"/>
          <w:sz w:val="24"/>
          <w:szCs w:val="24"/>
          <w:lang w:val="es-ES" w:eastAsia="es-MX"/>
        </w:rPr>
        <w:t>Tratándose de negativa ficta no existe plazo para la interposición del recurso de revisión por tratarse de una afectación continua al Derecho de Acceso a la Información Pública.</w:t>
      </w:r>
    </w:p>
    <w:p w:rsidR="003453B2" w:rsidRDefault="003453B2" w:rsidP="003453B2">
      <w:pPr>
        <w:spacing w:after="0" w:line="360" w:lineRule="auto"/>
        <w:jc w:val="both"/>
        <w:rPr>
          <w:rFonts w:ascii="Palatino Linotype" w:eastAsia="Times New Roman" w:hAnsi="Palatino Linotype" w:cs="Arial"/>
          <w:color w:val="000000"/>
          <w:sz w:val="24"/>
          <w:szCs w:val="24"/>
          <w:lang w:val="es-ES" w:eastAsia="es-MX"/>
        </w:rPr>
      </w:pPr>
      <w:r>
        <w:rPr>
          <w:rFonts w:ascii="Palatino Linotype" w:eastAsia="Times New Roman" w:hAnsi="Palatino Linotype" w:cs="Arial"/>
          <w:noProof/>
          <w:color w:val="000000"/>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8925</wp:posOffset>
                </wp:positionH>
                <wp:positionV relativeFrom="paragraph">
                  <wp:posOffset>50565</wp:posOffset>
                </wp:positionV>
                <wp:extent cx="5548045" cy="4202130"/>
                <wp:effectExtent l="19050" t="19050" r="33655" b="27305"/>
                <wp:wrapNone/>
                <wp:docPr id="2" name="Conector recto 2"/>
                <wp:cNvGraphicFramePr/>
                <a:graphic xmlns:a="http://schemas.openxmlformats.org/drawingml/2006/main">
                  <a:graphicData uri="http://schemas.microsoft.com/office/word/2010/wordprocessingShape">
                    <wps:wsp>
                      <wps:cNvCnPr/>
                      <wps:spPr>
                        <a:xfrm>
                          <a:off x="0" y="0"/>
                          <a:ext cx="5548045" cy="420213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4B3CE3" id="Conector recto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pt,4pt" to="437.55pt,3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" strokecolor="#5b9bd5 [3204]" strokeweight="3pt">
                <v:stroke joinstyle="miter"/>
              </v:line>
            </w:pict>
          </mc:Fallback>
        </mc:AlternateContent>
      </w:r>
    </w:p>
    <w:p w:rsidR="003453B2" w:rsidRDefault="003453B2" w:rsidP="003453B2">
      <w:pPr>
        <w:spacing w:after="0" w:line="360" w:lineRule="auto"/>
        <w:jc w:val="both"/>
        <w:rPr>
          <w:rFonts w:ascii="Palatino Linotype" w:eastAsia="Times New Roman" w:hAnsi="Palatino Linotype" w:cs="Arial"/>
          <w:color w:val="000000"/>
          <w:sz w:val="24"/>
          <w:szCs w:val="24"/>
          <w:lang w:val="es-ES" w:eastAsia="es-MX"/>
        </w:rPr>
      </w:pPr>
    </w:p>
    <w:p w:rsidR="003453B2" w:rsidRDefault="003453B2" w:rsidP="003453B2">
      <w:pPr>
        <w:spacing w:after="0" w:line="360" w:lineRule="auto"/>
        <w:jc w:val="both"/>
        <w:rPr>
          <w:rFonts w:ascii="Palatino Linotype" w:eastAsia="Times New Roman" w:hAnsi="Palatino Linotype" w:cs="Arial"/>
          <w:color w:val="000000"/>
          <w:sz w:val="24"/>
          <w:szCs w:val="24"/>
          <w:lang w:val="es-ES" w:eastAsia="es-MX"/>
        </w:rPr>
      </w:pPr>
    </w:p>
    <w:p w:rsidR="003453B2" w:rsidRDefault="003453B2" w:rsidP="003453B2">
      <w:pPr>
        <w:spacing w:after="0" w:line="360" w:lineRule="auto"/>
        <w:jc w:val="both"/>
        <w:rPr>
          <w:rFonts w:ascii="Palatino Linotype" w:eastAsia="Times New Roman" w:hAnsi="Palatino Linotype" w:cs="Arial"/>
          <w:color w:val="000000"/>
          <w:sz w:val="24"/>
          <w:szCs w:val="24"/>
          <w:lang w:val="es-ES" w:eastAsia="es-MX"/>
        </w:rPr>
      </w:pPr>
    </w:p>
    <w:p w:rsidR="003453B2" w:rsidRPr="003453B2" w:rsidRDefault="003453B2" w:rsidP="003453B2">
      <w:pPr>
        <w:spacing w:after="0" w:line="360" w:lineRule="auto"/>
        <w:jc w:val="both"/>
        <w:rPr>
          <w:rFonts w:ascii="Palatino Linotype" w:eastAsia="Times New Roman" w:hAnsi="Palatino Linotype" w:cs="Arial"/>
          <w:color w:val="000000"/>
          <w:sz w:val="24"/>
          <w:szCs w:val="24"/>
          <w:lang w:val="es-ES" w:eastAsia="es-MX"/>
        </w:rPr>
      </w:pPr>
    </w:p>
    <w:p w:rsidR="00255189" w:rsidRPr="003453B2" w:rsidRDefault="00255189" w:rsidP="003453B2">
      <w:pPr>
        <w:spacing w:after="0" w:line="360" w:lineRule="auto"/>
        <w:contextualSpacing/>
        <w:jc w:val="both"/>
        <w:rPr>
          <w:rFonts w:ascii="Palatino Linotype" w:eastAsia="Times New Roman" w:hAnsi="Palatino Linotype" w:cs="Arial"/>
          <w:color w:val="000000"/>
          <w:sz w:val="24"/>
          <w:szCs w:val="24"/>
          <w:lang w:val="es-ES_tradnl" w:eastAsia="es-ES"/>
        </w:rPr>
      </w:pPr>
    </w:p>
    <w:p w:rsidR="00255189" w:rsidRPr="003453B2" w:rsidRDefault="00255189" w:rsidP="003453B2">
      <w:pPr>
        <w:spacing w:after="0" w:line="360" w:lineRule="auto"/>
        <w:jc w:val="both"/>
        <w:rPr>
          <w:rFonts w:ascii="Palatino Linotype" w:eastAsia="MS Mincho" w:hAnsi="Palatino Linotype" w:cs="Times New Roman"/>
          <w:sz w:val="24"/>
          <w:szCs w:val="24"/>
          <w:lang w:val="es-ES_tradnl" w:eastAsia="es-ES"/>
        </w:rPr>
      </w:pPr>
    </w:p>
    <w:p w:rsidR="00255189" w:rsidRPr="003453B2" w:rsidRDefault="00255189" w:rsidP="003453B2">
      <w:pPr>
        <w:spacing w:after="0" w:line="360" w:lineRule="auto"/>
        <w:jc w:val="both"/>
        <w:rPr>
          <w:rFonts w:ascii="Palatino Linotype" w:eastAsia="Times New Roman" w:hAnsi="Palatino Linotype" w:cs="Arial"/>
          <w:color w:val="000000"/>
          <w:sz w:val="24"/>
          <w:szCs w:val="24"/>
          <w:lang w:val="es-ES" w:eastAsia="es-MX"/>
        </w:rPr>
      </w:pPr>
    </w:p>
    <w:p w:rsidR="00255189" w:rsidRPr="003453B2" w:rsidRDefault="00255189" w:rsidP="003453B2">
      <w:pPr>
        <w:spacing w:after="0" w:line="360" w:lineRule="auto"/>
        <w:contextualSpacing/>
        <w:jc w:val="both"/>
        <w:rPr>
          <w:rFonts w:ascii="Palatino Linotype" w:eastAsia="Times New Roman" w:hAnsi="Palatino Linotype" w:cs="Arial"/>
          <w:color w:val="000000"/>
          <w:sz w:val="24"/>
          <w:szCs w:val="24"/>
          <w:lang w:val="es-ES_tradnl" w:eastAsia="es-ES"/>
        </w:rPr>
      </w:pPr>
    </w:p>
    <w:p w:rsidR="00255189" w:rsidRPr="003453B2" w:rsidRDefault="00255189" w:rsidP="003453B2">
      <w:pPr>
        <w:spacing w:after="0" w:line="360" w:lineRule="auto"/>
        <w:jc w:val="center"/>
        <w:rPr>
          <w:rFonts w:ascii="Palatino Linotype" w:eastAsiaTheme="minorEastAsia" w:hAnsi="Palatino Linotype"/>
          <w:b/>
          <w:sz w:val="24"/>
          <w:szCs w:val="24"/>
          <w:lang w:val="es-ES_tradnl" w:eastAsia="es-ES"/>
        </w:rPr>
      </w:pPr>
    </w:p>
    <w:p w:rsidR="00255189" w:rsidRPr="003453B2" w:rsidRDefault="00255189" w:rsidP="003453B2">
      <w:pPr>
        <w:spacing w:after="0" w:line="360" w:lineRule="auto"/>
        <w:jc w:val="center"/>
        <w:rPr>
          <w:rFonts w:ascii="Palatino Linotype" w:eastAsiaTheme="minorEastAsia" w:hAnsi="Palatino Linotype"/>
          <w:b/>
          <w:sz w:val="24"/>
          <w:szCs w:val="24"/>
          <w:lang w:val="es-ES_tradnl" w:eastAsia="es-ES"/>
        </w:rPr>
      </w:pPr>
    </w:p>
    <w:p w:rsidR="00255189" w:rsidRPr="003453B2" w:rsidRDefault="00255189" w:rsidP="003453B2">
      <w:pPr>
        <w:spacing w:after="0" w:line="360" w:lineRule="auto"/>
        <w:jc w:val="center"/>
        <w:rPr>
          <w:rFonts w:ascii="Palatino Linotype" w:eastAsiaTheme="minorEastAsia" w:hAnsi="Palatino Linotype"/>
          <w:b/>
          <w:sz w:val="24"/>
          <w:szCs w:val="24"/>
          <w:lang w:val="es-ES_tradnl" w:eastAsia="es-ES"/>
        </w:rPr>
      </w:pPr>
    </w:p>
    <w:p w:rsidR="00255189" w:rsidRPr="003453B2" w:rsidRDefault="00255189" w:rsidP="003453B2">
      <w:pPr>
        <w:spacing w:after="0" w:line="360" w:lineRule="auto"/>
        <w:jc w:val="center"/>
        <w:rPr>
          <w:rFonts w:ascii="Palatino Linotype" w:eastAsiaTheme="minorEastAsia" w:hAnsi="Palatino Linotype"/>
          <w:b/>
          <w:sz w:val="24"/>
          <w:szCs w:val="24"/>
          <w:lang w:val="es-ES_tradnl" w:eastAsia="es-ES"/>
        </w:rPr>
      </w:pPr>
    </w:p>
    <w:p w:rsidR="00255189" w:rsidRPr="003453B2" w:rsidRDefault="00255189" w:rsidP="003453B2">
      <w:pPr>
        <w:spacing w:after="0" w:line="360" w:lineRule="auto"/>
        <w:rPr>
          <w:rFonts w:ascii="Palatino Linotype" w:eastAsiaTheme="minorEastAsia" w:hAnsi="Palatino Linotype"/>
          <w:b/>
          <w:sz w:val="24"/>
          <w:szCs w:val="24"/>
          <w:lang w:val="es-ES_tradnl" w:eastAsia="es-ES"/>
        </w:rPr>
      </w:pPr>
    </w:p>
    <w:p w:rsidR="00255189" w:rsidRPr="003453B2" w:rsidRDefault="00255189" w:rsidP="003453B2">
      <w:pPr>
        <w:spacing w:after="0" w:line="360" w:lineRule="auto"/>
        <w:jc w:val="center"/>
        <w:rPr>
          <w:rFonts w:ascii="Palatino Linotype" w:eastAsiaTheme="minorEastAsia" w:hAnsi="Palatino Linotype"/>
          <w:szCs w:val="24"/>
          <w:lang w:val="es-ES_tradnl" w:eastAsia="es-ES"/>
        </w:rPr>
      </w:pPr>
      <w:r w:rsidRPr="003453B2">
        <w:rPr>
          <w:rFonts w:ascii="Palatino Linotype" w:eastAsiaTheme="minorEastAsia" w:hAnsi="Palatino Linotype"/>
          <w:b/>
          <w:szCs w:val="24"/>
          <w:lang w:val="es-ES_tradnl" w:eastAsia="es-ES"/>
        </w:rPr>
        <w:t>ÍNDICE</w:t>
      </w:r>
      <w:r w:rsidRPr="003453B2">
        <w:rPr>
          <w:rFonts w:ascii="Palatino Linotype" w:eastAsiaTheme="minorEastAsia" w:hAnsi="Palatino Linotype"/>
          <w:szCs w:val="24"/>
          <w:lang w:val="es-ES_tradnl" w:eastAsia="es-ES"/>
        </w:rPr>
        <w:t>.</w:t>
      </w:r>
    </w:p>
    <w:sdt>
      <w:sdtPr>
        <w:rPr>
          <w:rFonts w:ascii="Palatino Linotype" w:eastAsiaTheme="minorHAnsi" w:hAnsi="Palatino Linotype"/>
          <w:b/>
          <w:sz w:val="22"/>
          <w:szCs w:val="22"/>
          <w:lang w:val="es-ES" w:eastAsia="en-US"/>
        </w:rPr>
        <w:id w:val="1703668029"/>
        <w:docPartObj>
          <w:docPartGallery w:val="Table of Contents"/>
          <w:docPartUnique/>
        </w:docPartObj>
      </w:sdtPr>
      <w:sdtEndPr>
        <w:rPr>
          <w:b w:val="0"/>
          <w:bCs/>
        </w:rPr>
      </w:sdtEndPr>
      <w:sdtContent>
        <w:p w:rsidR="003453B2" w:rsidRPr="003453B2" w:rsidRDefault="00255189" w:rsidP="003453B2">
          <w:pPr>
            <w:pStyle w:val="TDC1"/>
            <w:spacing w:line="360" w:lineRule="auto"/>
            <w:rPr>
              <w:rFonts w:ascii="Palatino Linotype" w:hAnsi="Palatino Linotype"/>
              <w:b/>
              <w:noProof/>
              <w:sz w:val="22"/>
              <w:szCs w:val="22"/>
              <w:lang w:val="es-MX" w:eastAsia="es-MX"/>
            </w:rPr>
          </w:pPr>
          <w:r w:rsidRPr="003453B2">
            <w:rPr>
              <w:rFonts w:ascii="Palatino Linotype" w:hAnsi="Palatino Linotype"/>
              <w:b/>
            </w:rPr>
            <w:fldChar w:fldCharType="begin"/>
          </w:r>
          <w:r w:rsidRPr="003453B2">
            <w:rPr>
              <w:rFonts w:ascii="Palatino Linotype" w:hAnsi="Palatino Linotype"/>
              <w:b/>
            </w:rPr>
            <w:instrText xml:space="preserve"> TOC \o "1-3" \h \z \u </w:instrText>
          </w:r>
          <w:r w:rsidRPr="003453B2">
            <w:rPr>
              <w:rFonts w:ascii="Palatino Linotype" w:hAnsi="Palatino Linotype"/>
              <w:b/>
            </w:rPr>
            <w:fldChar w:fldCharType="separate"/>
          </w:r>
          <w:hyperlink w:anchor="_Toc32582201" w:history="1">
            <w:r w:rsidR="003453B2" w:rsidRPr="003453B2">
              <w:rPr>
                <w:rStyle w:val="Hipervnculo"/>
                <w:rFonts w:ascii="Palatino Linotype" w:eastAsiaTheme="majorEastAsia" w:hAnsi="Palatino Linotype" w:cstheme="majorBidi"/>
                <w:b/>
                <w:noProof/>
              </w:rPr>
              <w:t>ANTECEDENTES</w:t>
            </w:r>
            <w:r w:rsidR="003453B2" w:rsidRPr="003453B2">
              <w:rPr>
                <w:rFonts w:ascii="Palatino Linotype" w:hAnsi="Palatino Linotype"/>
                <w:b/>
                <w:noProof/>
                <w:webHidden/>
              </w:rPr>
              <w:tab/>
            </w:r>
            <w:r w:rsidR="003453B2" w:rsidRPr="003453B2">
              <w:rPr>
                <w:rFonts w:ascii="Palatino Linotype" w:hAnsi="Palatino Linotype"/>
                <w:b/>
                <w:noProof/>
                <w:webHidden/>
              </w:rPr>
              <w:fldChar w:fldCharType="begin"/>
            </w:r>
            <w:r w:rsidR="003453B2" w:rsidRPr="003453B2">
              <w:rPr>
                <w:rFonts w:ascii="Palatino Linotype" w:hAnsi="Palatino Linotype"/>
                <w:b/>
                <w:noProof/>
                <w:webHidden/>
              </w:rPr>
              <w:instrText xml:space="preserve"> PAGEREF _Toc32582201 \h </w:instrText>
            </w:r>
            <w:r w:rsidR="003453B2" w:rsidRPr="003453B2">
              <w:rPr>
                <w:rFonts w:ascii="Palatino Linotype" w:hAnsi="Palatino Linotype"/>
                <w:b/>
                <w:noProof/>
                <w:webHidden/>
              </w:rPr>
            </w:r>
            <w:r w:rsidR="003453B2" w:rsidRPr="003453B2">
              <w:rPr>
                <w:rFonts w:ascii="Palatino Linotype" w:hAnsi="Palatino Linotype"/>
                <w:b/>
                <w:noProof/>
                <w:webHidden/>
              </w:rPr>
              <w:fldChar w:fldCharType="separate"/>
            </w:r>
            <w:r w:rsidR="00366008">
              <w:rPr>
                <w:rFonts w:ascii="Palatino Linotype" w:hAnsi="Palatino Linotype"/>
                <w:b/>
                <w:noProof/>
                <w:webHidden/>
              </w:rPr>
              <w:t>4</w:t>
            </w:r>
            <w:r w:rsidR="003453B2" w:rsidRPr="003453B2">
              <w:rPr>
                <w:rFonts w:ascii="Palatino Linotype" w:hAnsi="Palatino Linotype"/>
                <w:b/>
                <w:noProof/>
                <w:webHidden/>
              </w:rPr>
              <w:fldChar w:fldCharType="end"/>
            </w:r>
          </w:hyperlink>
        </w:p>
        <w:p w:rsidR="003453B2" w:rsidRPr="003453B2" w:rsidRDefault="000D37EF" w:rsidP="003453B2">
          <w:pPr>
            <w:pStyle w:val="TDC1"/>
            <w:spacing w:line="360" w:lineRule="auto"/>
            <w:rPr>
              <w:rFonts w:ascii="Palatino Linotype" w:hAnsi="Palatino Linotype"/>
              <w:b/>
              <w:noProof/>
              <w:sz w:val="22"/>
              <w:szCs w:val="22"/>
              <w:lang w:val="es-MX" w:eastAsia="es-MX"/>
            </w:rPr>
          </w:pPr>
          <w:hyperlink w:anchor="_Toc32582202" w:history="1">
            <w:r w:rsidR="003453B2" w:rsidRPr="003453B2">
              <w:rPr>
                <w:rStyle w:val="Hipervnculo"/>
                <w:rFonts w:ascii="Palatino Linotype" w:eastAsiaTheme="majorEastAsia" w:hAnsi="Palatino Linotype" w:cstheme="majorBidi"/>
                <w:b/>
                <w:noProof/>
              </w:rPr>
              <w:t>CONSIDERANDO</w:t>
            </w:r>
            <w:r w:rsidR="003453B2" w:rsidRPr="003453B2">
              <w:rPr>
                <w:rFonts w:ascii="Palatino Linotype" w:hAnsi="Palatino Linotype"/>
                <w:b/>
                <w:noProof/>
                <w:webHidden/>
              </w:rPr>
              <w:tab/>
            </w:r>
            <w:r w:rsidR="003453B2" w:rsidRPr="003453B2">
              <w:rPr>
                <w:rFonts w:ascii="Palatino Linotype" w:hAnsi="Palatino Linotype"/>
                <w:b/>
                <w:noProof/>
                <w:webHidden/>
              </w:rPr>
              <w:fldChar w:fldCharType="begin"/>
            </w:r>
            <w:r w:rsidR="003453B2" w:rsidRPr="003453B2">
              <w:rPr>
                <w:rFonts w:ascii="Palatino Linotype" w:hAnsi="Palatino Linotype"/>
                <w:b/>
                <w:noProof/>
                <w:webHidden/>
              </w:rPr>
              <w:instrText xml:space="preserve"> PAGEREF _Toc32582202 \h </w:instrText>
            </w:r>
            <w:r w:rsidR="003453B2" w:rsidRPr="003453B2">
              <w:rPr>
                <w:rFonts w:ascii="Palatino Linotype" w:hAnsi="Palatino Linotype"/>
                <w:b/>
                <w:noProof/>
                <w:webHidden/>
              </w:rPr>
            </w:r>
            <w:r w:rsidR="003453B2" w:rsidRPr="003453B2">
              <w:rPr>
                <w:rFonts w:ascii="Palatino Linotype" w:hAnsi="Palatino Linotype"/>
                <w:b/>
                <w:noProof/>
                <w:webHidden/>
              </w:rPr>
              <w:fldChar w:fldCharType="separate"/>
            </w:r>
            <w:r w:rsidR="00366008">
              <w:rPr>
                <w:rFonts w:ascii="Palatino Linotype" w:hAnsi="Palatino Linotype"/>
                <w:b/>
                <w:noProof/>
                <w:webHidden/>
              </w:rPr>
              <w:t>8</w:t>
            </w:r>
            <w:r w:rsidR="003453B2" w:rsidRPr="003453B2">
              <w:rPr>
                <w:rFonts w:ascii="Palatino Linotype" w:hAnsi="Palatino Linotype"/>
                <w:b/>
                <w:noProof/>
                <w:webHidden/>
              </w:rPr>
              <w:fldChar w:fldCharType="end"/>
            </w:r>
          </w:hyperlink>
        </w:p>
        <w:p w:rsidR="003453B2" w:rsidRPr="003453B2" w:rsidRDefault="000D37EF" w:rsidP="003453B2">
          <w:pPr>
            <w:pStyle w:val="TDC2"/>
            <w:spacing w:line="360" w:lineRule="auto"/>
            <w:rPr>
              <w:rFonts w:ascii="Palatino Linotype" w:hAnsi="Palatino Linotype"/>
              <w:b/>
              <w:noProof/>
              <w:sz w:val="22"/>
              <w:szCs w:val="22"/>
              <w:lang w:val="es-MX" w:eastAsia="es-MX"/>
            </w:rPr>
          </w:pPr>
          <w:hyperlink w:anchor="_Toc32582203" w:history="1">
            <w:r w:rsidR="003453B2" w:rsidRPr="003453B2">
              <w:rPr>
                <w:rStyle w:val="Hipervnculo"/>
                <w:rFonts w:ascii="Palatino Linotype" w:eastAsiaTheme="majorEastAsia" w:hAnsi="Palatino Linotype" w:cstheme="majorBidi"/>
                <w:b/>
                <w:noProof/>
              </w:rPr>
              <w:t>PRIMERO. De la competencia.</w:t>
            </w:r>
            <w:r w:rsidR="003453B2" w:rsidRPr="003453B2">
              <w:rPr>
                <w:rFonts w:ascii="Palatino Linotype" w:hAnsi="Palatino Linotype"/>
                <w:b/>
                <w:noProof/>
                <w:webHidden/>
              </w:rPr>
              <w:tab/>
            </w:r>
            <w:r w:rsidR="003453B2" w:rsidRPr="003453B2">
              <w:rPr>
                <w:rFonts w:ascii="Palatino Linotype" w:hAnsi="Palatino Linotype"/>
                <w:b/>
                <w:noProof/>
                <w:webHidden/>
              </w:rPr>
              <w:fldChar w:fldCharType="begin"/>
            </w:r>
            <w:r w:rsidR="003453B2" w:rsidRPr="003453B2">
              <w:rPr>
                <w:rFonts w:ascii="Palatino Linotype" w:hAnsi="Palatino Linotype"/>
                <w:b/>
                <w:noProof/>
                <w:webHidden/>
              </w:rPr>
              <w:instrText xml:space="preserve"> PAGEREF _Toc32582203 \h </w:instrText>
            </w:r>
            <w:r w:rsidR="003453B2" w:rsidRPr="003453B2">
              <w:rPr>
                <w:rFonts w:ascii="Palatino Linotype" w:hAnsi="Palatino Linotype"/>
                <w:b/>
                <w:noProof/>
                <w:webHidden/>
              </w:rPr>
            </w:r>
            <w:r w:rsidR="003453B2" w:rsidRPr="003453B2">
              <w:rPr>
                <w:rFonts w:ascii="Palatino Linotype" w:hAnsi="Palatino Linotype"/>
                <w:b/>
                <w:noProof/>
                <w:webHidden/>
              </w:rPr>
              <w:fldChar w:fldCharType="separate"/>
            </w:r>
            <w:r w:rsidR="00366008">
              <w:rPr>
                <w:rFonts w:ascii="Palatino Linotype" w:hAnsi="Palatino Linotype"/>
                <w:b/>
                <w:noProof/>
                <w:webHidden/>
              </w:rPr>
              <w:t>8</w:t>
            </w:r>
            <w:r w:rsidR="003453B2" w:rsidRPr="003453B2">
              <w:rPr>
                <w:rFonts w:ascii="Palatino Linotype" w:hAnsi="Palatino Linotype"/>
                <w:b/>
                <w:noProof/>
                <w:webHidden/>
              </w:rPr>
              <w:fldChar w:fldCharType="end"/>
            </w:r>
          </w:hyperlink>
        </w:p>
        <w:p w:rsidR="003453B2" w:rsidRPr="003453B2" w:rsidRDefault="000D37EF" w:rsidP="003453B2">
          <w:pPr>
            <w:pStyle w:val="TDC2"/>
            <w:spacing w:line="360" w:lineRule="auto"/>
            <w:rPr>
              <w:rFonts w:ascii="Palatino Linotype" w:hAnsi="Palatino Linotype"/>
              <w:b/>
              <w:noProof/>
              <w:sz w:val="22"/>
              <w:szCs w:val="22"/>
              <w:lang w:val="es-MX" w:eastAsia="es-MX"/>
            </w:rPr>
          </w:pPr>
          <w:hyperlink w:anchor="_Toc32582204" w:history="1">
            <w:r w:rsidR="003453B2" w:rsidRPr="003453B2">
              <w:rPr>
                <w:rStyle w:val="Hipervnculo"/>
                <w:rFonts w:ascii="Palatino Linotype" w:eastAsiaTheme="majorEastAsia" w:hAnsi="Palatino Linotype" w:cstheme="majorBidi"/>
                <w:b/>
                <w:noProof/>
              </w:rPr>
              <w:t>SEGUNDO. De la oportunidad y procedencia.</w:t>
            </w:r>
            <w:r w:rsidR="003453B2" w:rsidRPr="003453B2">
              <w:rPr>
                <w:rFonts w:ascii="Palatino Linotype" w:hAnsi="Palatino Linotype"/>
                <w:b/>
                <w:noProof/>
                <w:webHidden/>
              </w:rPr>
              <w:tab/>
            </w:r>
            <w:r w:rsidR="003453B2" w:rsidRPr="003453B2">
              <w:rPr>
                <w:rFonts w:ascii="Palatino Linotype" w:hAnsi="Palatino Linotype"/>
                <w:b/>
                <w:noProof/>
                <w:webHidden/>
              </w:rPr>
              <w:fldChar w:fldCharType="begin"/>
            </w:r>
            <w:r w:rsidR="003453B2" w:rsidRPr="003453B2">
              <w:rPr>
                <w:rFonts w:ascii="Palatino Linotype" w:hAnsi="Palatino Linotype"/>
                <w:b/>
                <w:noProof/>
                <w:webHidden/>
              </w:rPr>
              <w:instrText xml:space="preserve"> PAGEREF _Toc32582204 \h </w:instrText>
            </w:r>
            <w:r w:rsidR="003453B2" w:rsidRPr="003453B2">
              <w:rPr>
                <w:rFonts w:ascii="Palatino Linotype" w:hAnsi="Palatino Linotype"/>
                <w:b/>
                <w:noProof/>
                <w:webHidden/>
              </w:rPr>
            </w:r>
            <w:r w:rsidR="003453B2" w:rsidRPr="003453B2">
              <w:rPr>
                <w:rFonts w:ascii="Palatino Linotype" w:hAnsi="Palatino Linotype"/>
                <w:b/>
                <w:noProof/>
                <w:webHidden/>
              </w:rPr>
              <w:fldChar w:fldCharType="separate"/>
            </w:r>
            <w:r w:rsidR="00366008">
              <w:rPr>
                <w:rFonts w:ascii="Palatino Linotype" w:hAnsi="Palatino Linotype"/>
                <w:b/>
                <w:noProof/>
                <w:webHidden/>
              </w:rPr>
              <w:t>8</w:t>
            </w:r>
            <w:r w:rsidR="003453B2" w:rsidRPr="003453B2">
              <w:rPr>
                <w:rFonts w:ascii="Palatino Linotype" w:hAnsi="Palatino Linotype"/>
                <w:b/>
                <w:noProof/>
                <w:webHidden/>
              </w:rPr>
              <w:fldChar w:fldCharType="end"/>
            </w:r>
          </w:hyperlink>
        </w:p>
        <w:p w:rsidR="003453B2" w:rsidRPr="003453B2" w:rsidRDefault="000D37EF" w:rsidP="003453B2">
          <w:pPr>
            <w:pStyle w:val="TDC1"/>
            <w:spacing w:line="360" w:lineRule="auto"/>
            <w:rPr>
              <w:rFonts w:ascii="Palatino Linotype" w:hAnsi="Palatino Linotype"/>
              <w:b/>
              <w:noProof/>
              <w:sz w:val="22"/>
              <w:szCs w:val="22"/>
              <w:lang w:val="es-MX" w:eastAsia="es-MX"/>
            </w:rPr>
          </w:pPr>
          <w:hyperlink w:anchor="_Toc32582205" w:history="1">
            <w:r w:rsidR="003453B2" w:rsidRPr="003453B2">
              <w:rPr>
                <w:rStyle w:val="Hipervnculo"/>
                <w:rFonts w:ascii="Palatino Linotype" w:eastAsia="Calibri" w:hAnsi="Palatino Linotype" w:cs="Times New Roman"/>
                <w:b/>
                <w:bCs/>
                <w:noProof/>
                <w:lang w:val="es-ES"/>
              </w:rPr>
              <w:t>TERCERO. Del planteamiento de la litis.</w:t>
            </w:r>
            <w:r w:rsidR="003453B2" w:rsidRPr="003453B2">
              <w:rPr>
                <w:rFonts w:ascii="Palatino Linotype" w:hAnsi="Palatino Linotype"/>
                <w:b/>
                <w:noProof/>
                <w:webHidden/>
              </w:rPr>
              <w:tab/>
            </w:r>
            <w:r w:rsidR="003453B2" w:rsidRPr="003453B2">
              <w:rPr>
                <w:rFonts w:ascii="Palatino Linotype" w:hAnsi="Palatino Linotype"/>
                <w:b/>
                <w:noProof/>
                <w:webHidden/>
              </w:rPr>
              <w:fldChar w:fldCharType="begin"/>
            </w:r>
            <w:r w:rsidR="003453B2" w:rsidRPr="003453B2">
              <w:rPr>
                <w:rFonts w:ascii="Palatino Linotype" w:hAnsi="Palatino Linotype"/>
                <w:b/>
                <w:noProof/>
                <w:webHidden/>
              </w:rPr>
              <w:instrText xml:space="preserve"> PAGEREF _Toc32582205 \h </w:instrText>
            </w:r>
            <w:r w:rsidR="003453B2" w:rsidRPr="003453B2">
              <w:rPr>
                <w:rFonts w:ascii="Palatino Linotype" w:hAnsi="Palatino Linotype"/>
                <w:b/>
                <w:noProof/>
                <w:webHidden/>
              </w:rPr>
            </w:r>
            <w:r w:rsidR="003453B2" w:rsidRPr="003453B2">
              <w:rPr>
                <w:rFonts w:ascii="Palatino Linotype" w:hAnsi="Palatino Linotype"/>
                <w:b/>
                <w:noProof/>
                <w:webHidden/>
              </w:rPr>
              <w:fldChar w:fldCharType="separate"/>
            </w:r>
            <w:r w:rsidR="00366008">
              <w:rPr>
                <w:rFonts w:ascii="Palatino Linotype" w:hAnsi="Palatino Linotype"/>
                <w:b/>
                <w:noProof/>
                <w:webHidden/>
              </w:rPr>
              <w:t>13</w:t>
            </w:r>
            <w:r w:rsidR="003453B2" w:rsidRPr="003453B2">
              <w:rPr>
                <w:rFonts w:ascii="Palatino Linotype" w:hAnsi="Palatino Linotype"/>
                <w:b/>
                <w:noProof/>
                <w:webHidden/>
              </w:rPr>
              <w:fldChar w:fldCharType="end"/>
            </w:r>
          </w:hyperlink>
        </w:p>
        <w:p w:rsidR="003453B2" w:rsidRPr="003453B2" w:rsidRDefault="000D37EF" w:rsidP="003453B2">
          <w:pPr>
            <w:pStyle w:val="TDC1"/>
            <w:spacing w:line="360" w:lineRule="auto"/>
            <w:rPr>
              <w:rFonts w:ascii="Palatino Linotype" w:hAnsi="Palatino Linotype"/>
              <w:b/>
              <w:noProof/>
              <w:sz w:val="22"/>
              <w:szCs w:val="22"/>
              <w:lang w:val="es-MX" w:eastAsia="es-MX"/>
            </w:rPr>
          </w:pPr>
          <w:hyperlink w:anchor="_Toc32582206" w:history="1">
            <w:r w:rsidR="003453B2" w:rsidRPr="003453B2">
              <w:rPr>
                <w:rStyle w:val="Hipervnculo"/>
                <w:rFonts w:ascii="Palatino Linotype" w:eastAsia="MS Gothic" w:hAnsi="Palatino Linotype" w:cstheme="majorBidi"/>
                <w:b/>
                <w:noProof/>
              </w:rPr>
              <w:t xml:space="preserve">CUARTO. </w:t>
            </w:r>
            <w:r w:rsidR="003453B2" w:rsidRPr="003453B2">
              <w:rPr>
                <w:rStyle w:val="Hipervnculo"/>
                <w:rFonts w:ascii="Palatino Linotype" w:eastAsia="MS Gothic" w:hAnsi="Palatino Linotype" w:cs="Times New Roman"/>
                <w:b/>
                <w:noProof/>
              </w:rPr>
              <w:t>Del estudio y resolución del asunto.</w:t>
            </w:r>
            <w:r w:rsidR="003453B2" w:rsidRPr="003453B2">
              <w:rPr>
                <w:rFonts w:ascii="Palatino Linotype" w:hAnsi="Palatino Linotype"/>
                <w:b/>
                <w:noProof/>
                <w:webHidden/>
              </w:rPr>
              <w:tab/>
            </w:r>
            <w:r w:rsidR="003453B2" w:rsidRPr="003453B2">
              <w:rPr>
                <w:rFonts w:ascii="Palatino Linotype" w:hAnsi="Palatino Linotype"/>
                <w:b/>
                <w:noProof/>
                <w:webHidden/>
              </w:rPr>
              <w:fldChar w:fldCharType="begin"/>
            </w:r>
            <w:r w:rsidR="003453B2" w:rsidRPr="003453B2">
              <w:rPr>
                <w:rFonts w:ascii="Palatino Linotype" w:hAnsi="Palatino Linotype"/>
                <w:b/>
                <w:noProof/>
                <w:webHidden/>
              </w:rPr>
              <w:instrText xml:space="preserve"> PAGEREF _Toc32582206 \h </w:instrText>
            </w:r>
            <w:r w:rsidR="003453B2" w:rsidRPr="003453B2">
              <w:rPr>
                <w:rFonts w:ascii="Palatino Linotype" w:hAnsi="Palatino Linotype"/>
                <w:b/>
                <w:noProof/>
                <w:webHidden/>
              </w:rPr>
            </w:r>
            <w:r w:rsidR="003453B2" w:rsidRPr="003453B2">
              <w:rPr>
                <w:rFonts w:ascii="Palatino Linotype" w:hAnsi="Palatino Linotype"/>
                <w:b/>
                <w:noProof/>
                <w:webHidden/>
              </w:rPr>
              <w:fldChar w:fldCharType="separate"/>
            </w:r>
            <w:r w:rsidR="00366008">
              <w:rPr>
                <w:rFonts w:ascii="Palatino Linotype" w:hAnsi="Palatino Linotype"/>
                <w:b/>
                <w:noProof/>
                <w:webHidden/>
              </w:rPr>
              <w:t>14</w:t>
            </w:r>
            <w:r w:rsidR="003453B2" w:rsidRPr="003453B2">
              <w:rPr>
                <w:rFonts w:ascii="Palatino Linotype" w:hAnsi="Palatino Linotype"/>
                <w:b/>
                <w:noProof/>
                <w:webHidden/>
              </w:rPr>
              <w:fldChar w:fldCharType="end"/>
            </w:r>
          </w:hyperlink>
        </w:p>
        <w:p w:rsidR="003453B2" w:rsidRPr="003453B2" w:rsidRDefault="000D37EF" w:rsidP="003453B2">
          <w:pPr>
            <w:pStyle w:val="TDC2"/>
            <w:spacing w:line="360" w:lineRule="auto"/>
            <w:rPr>
              <w:rFonts w:ascii="Palatino Linotype" w:hAnsi="Palatino Linotype"/>
              <w:b/>
              <w:noProof/>
              <w:sz w:val="22"/>
              <w:szCs w:val="22"/>
              <w:lang w:val="es-MX" w:eastAsia="es-MX"/>
            </w:rPr>
          </w:pPr>
          <w:hyperlink w:anchor="_Toc32582207" w:history="1">
            <w:r w:rsidR="003453B2" w:rsidRPr="003453B2">
              <w:rPr>
                <w:rStyle w:val="Hipervnculo"/>
                <w:rFonts w:ascii="Palatino Linotype" w:hAnsi="Palatino Linotype"/>
                <w:b/>
                <w:noProof/>
              </w:rPr>
              <w:t>I.</w:t>
            </w:r>
            <w:r w:rsidR="003453B2" w:rsidRPr="003453B2">
              <w:rPr>
                <w:rFonts w:ascii="Palatino Linotype" w:hAnsi="Palatino Linotype"/>
                <w:b/>
                <w:noProof/>
                <w:sz w:val="22"/>
                <w:szCs w:val="22"/>
                <w:lang w:val="es-MX" w:eastAsia="es-MX"/>
              </w:rPr>
              <w:tab/>
            </w:r>
            <w:r w:rsidR="003453B2" w:rsidRPr="003453B2">
              <w:rPr>
                <w:rStyle w:val="Hipervnculo"/>
                <w:rFonts w:ascii="Palatino Linotype" w:eastAsia="MS Gothic" w:hAnsi="Palatino Linotype" w:cs="Times New Roman"/>
                <w:b/>
                <w:noProof/>
              </w:rPr>
              <w:t>Del deber de las autoridades de promover, respetar, proteger y garantizar el derecho de acceso a la información pública.</w:t>
            </w:r>
            <w:r w:rsidR="003453B2" w:rsidRPr="003453B2">
              <w:rPr>
                <w:rFonts w:ascii="Palatino Linotype" w:hAnsi="Palatino Linotype"/>
                <w:b/>
                <w:noProof/>
                <w:webHidden/>
              </w:rPr>
              <w:tab/>
            </w:r>
            <w:r w:rsidR="003453B2" w:rsidRPr="003453B2">
              <w:rPr>
                <w:rFonts w:ascii="Palatino Linotype" w:hAnsi="Palatino Linotype"/>
                <w:b/>
                <w:noProof/>
                <w:webHidden/>
              </w:rPr>
              <w:fldChar w:fldCharType="begin"/>
            </w:r>
            <w:r w:rsidR="003453B2" w:rsidRPr="003453B2">
              <w:rPr>
                <w:rFonts w:ascii="Palatino Linotype" w:hAnsi="Palatino Linotype"/>
                <w:b/>
                <w:noProof/>
                <w:webHidden/>
              </w:rPr>
              <w:instrText xml:space="preserve"> PAGEREF _Toc32582207 \h </w:instrText>
            </w:r>
            <w:r w:rsidR="003453B2" w:rsidRPr="003453B2">
              <w:rPr>
                <w:rFonts w:ascii="Palatino Linotype" w:hAnsi="Palatino Linotype"/>
                <w:b/>
                <w:noProof/>
                <w:webHidden/>
              </w:rPr>
            </w:r>
            <w:r w:rsidR="003453B2" w:rsidRPr="003453B2">
              <w:rPr>
                <w:rFonts w:ascii="Palatino Linotype" w:hAnsi="Palatino Linotype"/>
                <w:b/>
                <w:noProof/>
                <w:webHidden/>
              </w:rPr>
              <w:fldChar w:fldCharType="separate"/>
            </w:r>
            <w:r w:rsidR="00366008">
              <w:rPr>
                <w:rFonts w:ascii="Palatino Linotype" w:hAnsi="Palatino Linotype"/>
                <w:b/>
                <w:noProof/>
                <w:webHidden/>
              </w:rPr>
              <w:t>14</w:t>
            </w:r>
            <w:r w:rsidR="003453B2" w:rsidRPr="003453B2">
              <w:rPr>
                <w:rFonts w:ascii="Palatino Linotype" w:hAnsi="Palatino Linotype"/>
                <w:b/>
                <w:noProof/>
                <w:webHidden/>
              </w:rPr>
              <w:fldChar w:fldCharType="end"/>
            </w:r>
          </w:hyperlink>
        </w:p>
        <w:p w:rsidR="003453B2" w:rsidRPr="003453B2" w:rsidRDefault="000D37EF" w:rsidP="003453B2">
          <w:pPr>
            <w:pStyle w:val="TDC2"/>
            <w:spacing w:line="360" w:lineRule="auto"/>
            <w:rPr>
              <w:rFonts w:ascii="Palatino Linotype" w:hAnsi="Palatino Linotype"/>
              <w:b/>
              <w:noProof/>
              <w:sz w:val="22"/>
              <w:szCs w:val="22"/>
              <w:lang w:val="es-MX" w:eastAsia="es-MX"/>
            </w:rPr>
          </w:pPr>
          <w:hyperlink w:anchor="_Toc32582208" w:history="1">
            <w:r w:rsidR="003453B2" w:rsidRPr="003453B2">
              <w:rPr>
                <w:rStyle w:val="Hipervnculo"/>
                <w:rFonts w:ascii="Palatino Linotype" w:eastAsia="MS Gothic" w:hAnsi="Palatino Linotype" w:cs="Times New Roman"/>
                <w:b/>
                <w:noProof/>
              </w:rPr>
              <w:t>II.</w:t>
            </w:r>
            <w:r w:rsidR="003453B2" w:rsidRPr="003453B2">
              <w:rPr>
                <w:rFonts w:ascii="Palatino Linotype" w:hAnsi="Palatino Linotype"/>
                <w:b/>
                <w:noProof/>
                <w:sz w:val="22"/>
                <w:szCs w:val="22"/>
                <w:lang w:val="es-MX" w:eastAsia="es-MX"/>
              </w:rPr>
              <w:tab/>
            </w:r>
            <w:r w:rsidR="003453B2" w:rsidRPr="003453B2">
              <w:rPr>
                <w:rStyle w:val="Hipervnculo"/>
                <w:rFonts w:ascii="Palatino Linotype" w:eastAsia="MS Gothic" w:hAnsi="Palatino Linotype" w:cs="Times New Roman"/>
                <w:b/>
                <w:noProof/>
              </w:rPr>
              <w:t>De la naturaleza de la información solicitada.</w:t>
            </w:r>
            <w:r w:rsidR="003453B2" w:rsidRPr="003453B2">
              <w:rPr>
                <w:rFonts w:ascii="Palatino Linotype" w:hAnsi="Palatino Linotype"/>
                <w:b/>
                <w:noProof/>
                <w:webHidden/>
              </w:rPr>
              <w:tab/>
            </w:r>
            <w:r w:rsidR="003453B2" w:rsidRPr="003453B2">
              <w:rPr>
                <w:rFonts w:ascii="Palatino Linotype" w:hAnsi="Palatino Linotype"/>
                <w:b/>
                <w:noProof/>
                <w:webHidden/>
              </w:rPr>
              <w:fldChar w:fldCharType="begin"/>
            </w:r>
            <w:r w:rsidR="003453B2" w:rsidRPr="003453B2">
              <w:rPr>
                <w:rFonts w:ascii="Palatino Linotype" w:hAnsi="Palatino Linotype"/>
                <w:b/>
                <w:noProof/>
                <w:webHidden/>
              </w:rPr>
              <w:instrText xml:space="preserve"> PAGEREF _Toc32582208 \h </w:instrText>
            </w:r>
            <w:r w:rsidR="003453B2" w:rsidRPr="003453B2">
              <w:rPr>
                <w:rFonts w:ascii="Palatino Linotype" w:hAnsi="Palatino Linotype"/>
                <w:b/>
                <w:noProof/>
                <w:webHidden/>
              </w:rPr>
            </w:r>
            <w:r w:rsidR="003453B2" w:rsidRPr="003453B2">
              <w:rPr>
                <w:rFonts w:ascii="Palatino Linotype" w:hAnsi="Palatino Linotype"/>
                <w:b/>
                <w:noProof/>
                <w:webHidden/>
              </w:rPr>
              <w:fldChar w:fldCharType="separate"/>
            </w:r>
            <w:r w:rsidR="00366008">
              <w:rPr>
                <w:rFonts w:ascii="Palatino Linotype" w:hAnsi="Palatino Linotype"/>
                <w:b/>
                <w:noProof/>
                <w:webHidden/>
              </w:rPr>
              <w:t>16</w:t>
            </w:r>
            <w:r w:rsidR="003453B2" w:rsidRPr="003453B2">
              <w:rPr>
                <w:rFonts w:ascii="Palatino Linotype" w:hAnsi="Palatino Linotype"/>
                <w:b/>
                <w:noProof/>
                <w:webHidden/>
              </w:rPr>
              <w:fldChar w:fldCharType="end"/>
            </w:r>
          </w:hyperlink>
        </w:p>
        <w:p w:rsidR="003453B2" w:rsidRPr="003453B2" w:rsidRDefault="000D37EF" w:rsidP="003453B2">
          <w:pPr>
            <w:pStyle w:val="TDC1"/>
            <w:spacing w:line="360" w:lineRule="auto"/>
            <w:rPr>
              <w:rFonts w:ascii="Palatino Linotype" w:hAnsi="Palatino Linotype"/>
              <w:b/>
              <w:noProof/>
              <w:sz w:val="22"/>
              <w:szCs w:val="22"/>
              <w:lang w:val="es-MX" w:eastAsia="es-MX"/>
            </w:rPr>
          </w:pPr>
          <w:hyperlink w:anchor="_Toc32582209" w:history="1">
            <w:r w:rsidR="003453B2" w:rsidRPr="003453B2">
              <w:rPr>
                <w:rStyle w:val="Hipervnculo"/>
                <w:rFonts w:ascii="Palatino Linotype" w:eastAsia="Times New Roman" w:hAnsi="Palatino Linotype" w:cstheme="majorBidi"/>
                <w:b/>
                <w:noProof/>
              </w:rPr>
              <w:t>III.</w:t>
            </w:r>
            <w:r w:rsidR="003453B2" w:rsidRPr="003453B2">
              <w:rPr>
                <w:rFonts w:ascii="Palatino Linotype" w:hAnsi="Palatino Linotype"/>
                <w:b/>
                <w:noProof/>
                <w:sz w:val="22"/>
                <w:szCs w:val="22"/>
                <w:lang w:val="es-MX" w:eastAsia="es-MX"/>
              </w:rPr>
              <w:tab/>
            </w:r>
            <w:r w:rsidR="003453B2" w:rsidRPr="003453B2">
              <w:rPr>
                <w:rStyle w:val="Hipervnculo"/>
                <w:rFonts w:ascii="Palatino Linotype" w:eastAsia="Times New Roman" w:hAnsi="Palatino Linotype" w:cstheme="majorBidi"/>
                <w:b/>
                <w:noProof/>
              </w:rPr>
              <w:t>Sobre la respuesta que se emita a la solicitud.</w:t>
            </w:r>
            <w:r w:rsidR="003453B2" w:rsidRPr="003453B2">
              <w:rPr>
                <w:rFonts w:ascii="Palatino Linotype" w:hAnsi="Palatino Linotype"/>
                <w:b/>
                <w:noProof/>
                <w:webHidden/>
              </w:rPr>
              <w:tab/>
            </w:r>
            <w:r w:rsidR="003453B2" w:rsidRPr="003453B2">
              <w:rPr>
                <w:rFonts w:ascii="Palatino Linotype" w:hAnsi="Palatino Linotype"/>
                <w:b/>
                <w:noProof/>
                <w:webHidden/>
              </w:rPr>
              <w:fldChar w:fldCharType="begin"/>
            </w:r>
            <w:r w:rsidR="003453B2" w:rsidRPr="003453B2">
              <w:rPr>
                <w:rFonts w:ascii="Palatino Linotype" w:hAnsi="Palatino Linotype"/>
                <w:b/>
                <w:noProof/>
                <w:webHidden/>
              </w:rPr>
              <w:instrText xml:space="preserve"> PAGEREF _Toc32582209 \h </w:instrText>
            </w:r>
            <w:r w:rsidR="003453B2" w:rsidRPr="003453B2">
              <w:rPr>
                <w:rFonts w:ascii="Palatino Linotype" w:hAnsi="Palatino Linotype"/>
                <w:b/>
                <w:noProof/>
                <w:webHidden/>
              </w:rPr>
            </w:r>
            <w:r w:rsidR="003453B2" w:rsidRPr="003453B2">
              <w:rPr>
                <w:rFonts w:ascii="Palatino Linotype" w:hAnsi="Palatino Linotype"/>
                <w:b/>
                <w:noProof/>
                <w:webHidden/>
              </w:rPr>
              <w:fldChar w:fldCharType="separate"/>
            </w:r>
            <w:r w:rsidR="00366008">
              <w:rPr>
                <w:rFonts w:ascii="Palatino Linotype" w:hAnsi="Palatino Linotype"/>
                <w:b/>
                <w:noProof/>
                <w:webHidden/>
              </w:rPr>
              <w:t>23</w:t>
            </w:r>
            <w:r w:rsidR="003453B2" w:rsidRPr="003453B2">
              <w:rPr>
                <w:rFonts w:ascii="Palatino Linotype" w:hAnsi="Palatino Linotype"/>
                <w:b/>
                <w:noProof/>
                <w:webHidden/>
              </w:rPr>
              <w:fldChar w:fldCharType="end"/>
            </w:r>
          </w:hyperlink>
        </w:p>
        <w:p w:rsidR="003453B2" w:rsidRPr="003453B2" w:rsidRDefault="000D37EF" w:rsidP="003453B2">
          <w:pPr>
            <w:pStyle w:val="TDC2"/>
            <w:spacing w:line="360" w:lineRule="auto"/>
            <w:rPr>
              <w:rFonts w:ascii="Palatino Linotype" w:hAnsi="Palatino Linotype"/>
              <w:b/>
              <w:noProof/>
              <w:sz w:val="22"/>
              <w:szCs w:val="22"/>
              <w:lang w:val="es-MX" w:eastAsia="es-MX"/>
            </w:rPr>
          </w:pPr>
          <w:hyperlink w:anchor="_Toc32582210" w:history="1">
            <w:r w:rsidR="003453B2" w:rsidRPr="003453B2">
              <w:rPr>
                <w:rStyle w:val="Hipervnculo"/>
                <w:rFonts w:ascii="Palatino Linotype" w:eastAsia="Times New Roman" w:hAnsi="Palatino Linotype" w:cstheme="majorBidi"/>
                <w:b/>
                <w:noProof/>
              </w:rPr>
              <w:t>IV. Análisis al que debe someterse la información antes de su entrega.</w:t>
            </w:r>
            <w:r w:rsidR="003453B2" w:rsidRPr="003453B2">
              <w:rPr>
                <w:rFonts w:ascii="Palatino Linotype" w:hAnsi="Palatino Linotype"/>
                <w:b/>
                <w:noProof/>
                <w:webHidden/>
              </w:rPr>
              <w:tab/>
            </w:r>
            <w:r w:rsidR="003453B2" w:rsidRPr="003453B2">
              <w:rPr>
                <w:rFonts w:ascii="Palatino Linotype" w:hAnsi="Palatino Linotype"/>
                <w:b/>
                <w:noProof/>
                <w:webHidden/>
              </w:rPr>
              <w:fldChar w:fldCharType="begin"/>
            </w:r>
            <w:r w:rsidR="003453B2" w:rsidRPr="003453B2">
              <w:rPr>
                <w:rFonts w:ascii="Palatino Linotype" w:hAnsi="Palatino Linotype"/>
                <w:b/>
                <w:noProof/>
                <w:webHidden/>
              </w:rPr>
              <w:instrText xml:space="preserve"> PAGEREF _Toc32582210 \h </w:instrText>
            </w:r>
            <w:r w:rsidR="003453B2" w:rsidRPr="003453B2">
              <w:rPr>
                <w:rFonts w:ascii="Palatino Linotype" w:hAnsi="Palatino Linotype"/>
                <w:b/>
                <w:noProof/>
                <w:webHidden/>
              </w:rPr>
            </w:r>
            <w:r w:rsidR="003453B2" w:rsidRPr="003453B2">
              <w:rPr>
                <w:rFonts w:ascii="Palatino Linotype" w:hAnsi="Palatino Linotype"/>
                <w:b/>
                <w:noProof/>
                <w:webHidden/>
              </w:rPr>
              <w:fldChar w:fldCharType="separate"/>
            </w:r>
            <w:r w:rsidR="00366008">
              <w:rPr>
                <w:rFonts w:ascii="Palatino Linotype" w:hAnsi="Palatino Linotype"/>
                <w:b/>
                <w:noProof/>
                <w:webHidden/>
              </w:rPr>
              <w:t>29</w:t>
            </w:r>
            <w:r w:rsidR="003453B2" w:rsidRPr="003453B2">
              <w:rPr>
                <w:rFonts w:ascii="Palatino Linotype" w:hAnsi="Palatino Linotype"/>
                <w:b/>
                <w:noProof/>
                <w:webHidden/>
              </w:rPr>
              <w:fldChar w:fldCharType="end"/>
            </w:r>
          </w:hyperlink>
        </w:p>
        <w:p w:rsidR="003453B2" w:rsidRPr="003453B2" w:rsidRDefault="000D37EF" w:rsidP="003453B2">
          <w:pPr>
            <w:pStyle w:val="TDC1"/>
            <w:spacing w:line="360" w:lineRule="auto"/>
            <w:rPr>
              <w:rFonts w:ascii="Palatino Linotype" w:hAnsi="Palatino Linotype"/>
              <w:b/>
              <w:noProof/>
              <w:sz w:val="22"/>
              <w:szCs w:val="22"/>
              <w:lang w:val="es-MX" w:eastAsia="es-MX"/>
            </w:rPr>
          </w:pPr>
          <w:hyperlink w:anchor="_Toc32582211" w:history="1">
            <w:r w:rsidR="003453B2" w:rsidRPr="003453B2">
              <w:rPr>
                <w:rStyle w:val="Hipervnculo"/>
                <w:rFonts w:ascii="Palatino Linotype" w:eastAsia="Times New Roman" w:hAnsi="Palatino Linotype" w:cstheme="majorBidi"/>
                <w:b/>
                <w:noProof/>
              </w:rPr>
              <w:t>QUINTO. El cumplimiento a esta resolución es susceptible de ser impugnado.</w:t>
            </w:r>
            <w:r w:rsidR="003453B2" w:rsidRPr="003453B2">
              <w:rPr>
                <w:rFonts w:ascii="Palatino Linotype" w:hAnsi="Palatino Linotype"/>
                <w:b/>
                <w:noProof/>
                <w:webHidden/>
              </w:rPr>
              <w:tab/>
            </w:r>
            <w:r w:rsidR="003453B2" w:rsidRPr="003453B2">
              <w:rPr>
                <w:rFonts w:ascii="Palatino Linotype" w:hAnsi="Palatino Linotype"/>
                <w:b/>
                <w:noProof/>
                <w:webHidden/>
              </w:rPr>
              <w:fldChar w:fldCharType="begin"/>
            </w:r>
            <w:r w:rsidR="003453B2" w:rsidRPr="003453B2">
              <w:rPr>
                <w:rFonts w:ascii="Palatino Linotype" w:hAnsi="Palatino Linotype"/>
                <w:b/>
                <w:noProof/>
                <w:webHidden/>
              </w:rPr>
              <w:instrText xml:space="preserve"> PAGEREF _Toc32582211 \h </w:instrText>
            </w:r>
            <w:r w:rsidR="003453B2" w:rsidRPr="003453B2">
              <w:rPr>
                <w:rFonts w:ascii="Palatino Linotype" w:hAnsi="Palatino Linotype"/>
                <w:b/>
                <w:noProof/>
                <w:webHidden/>
              </w:rPr>
            </w:r>
            <w:r w:rsidR="003453B2" w:rsidRPr="003453B2">
              <w:rPr>
                <w:rFonts w:ascii="Palatino Linotype" w:hAnsi="Palatino Linotype"/>
                <w:b/>
                <w:noProof/>
                <w:webHidden/>
              </w:rPr>
              <w:fldChar w:fldCharType="separate"/>
            </w:r>
            <w:r w:rsidR="00366008">
              <w:rPr>
                <w:rFonts w:ascii="Palatino Linotype" w:hAnsi="Palatino Linotype"/>
                <w:b/>
                <w:noProof/>
                <w:webHidden/>
              </w:rPr>
              <w:t>36</w:t>
            </w:r>
            <w:r w:rsidR="003453B2" w:rsidRPr="003453B2">
              <w:rPr>
                <w:rFonts w:ascii="Palatino Linotype" w:hAnsi="Palatino Linotype"/>
                <w:b/>
                <w:noProof/>
                <w:webHidden/>
              </w:rPr>
              <w:fldChar w:fldCharType="end"/>
            </w:r>
          </w:hyperlink>
        </w:p>
        <w:p w:rsidR="003453B2" w:rsidRPr="003453B2" w:rsidRDefault="000D37EF" w:rsidP="003453B2">
          <w:pPr>
            <w:pStyle w:val="TDC1"/>
            <w:spacing w:line="360" w:lineRule="auto"/>
            <w:rPr>
              <w:rFonts w:ascii="Palatino Linotype" w:hAnsi="Palatino Linotype"/>
              <w:b/>
              <w:noProof/>
              <w:sz w:val="22"/>
              <w:szCs w:val="22"/>
              <w:lang w:val="es-MX" w:eastAsia="es-MX"/>
            </w:rPr>
          </w:pPr>
          <w:hyperlink w:anchor="_Toc32582212" w:history="1">
            <w:r w:rsidR="003453B2" w:rsidRPr="003453B2">
              <w:rPr>
                <w:rStyle w:val="Hipervnculo"/>
                <w:rFonts w:ascii="Palatino Linotype" w:eastAsia="MS Gothic" w:hAnsi="Palatino Linotype" w:cstheme="majorBidi"/>
                <w:b/>
                <w:noProof/>
              </w:rPr>
              <w:t>SEXTO. Vista a los órganos de control interno.</w:t>
            </w:r>
            <w:r w:rsidR="003453B2" w:rsidRPr="003453B2">
              <w:rPr>
                <w:rFonts w:ascii="Palatino Linotype" w:hAnsi="Palatino Linotype"/>
                <w:b/>
                <w:noProof/>
                <w:webHidden/>
              </w:rPr>
              <w:tab/>
            </w:r>
            <w:r w:rsidR="003453B2" w:rsidRPr="003453B2">
              <w:rPr>
                <w:rFonts w:ascii="Palatino Linotype" w:hAnsi="Palatino Linotype"/>
                <w:b/>
                <w:noProof/>
                <w:webHidden/>
              </w:rPr>
              <w:fldChar w:fldCharType="begin"/>
            </w:r>
            <w:r w:rsidR="003453B2" w:rsidRPr="003453B2">
              <w:rPr>
                <w:rFonts w:ascii="Palatino Linotype" w:hAnsi="Palatino Linotype"/>
                <w:b/>
                <w:noProof/>
                <w:webHidden/>
              </w:rPr>
              <w:instrText xml:space="preserve"> PAGEREF _Toc32582212 \h </w:instrText>
            </w:r>
            <w:r w:rsidR="003453B2" w:rsidRPr="003453B2">
              <w:rPr>
                <w:rFonts w:ascii="Palatino Linotype" w:hAnsi="Palatino Linotype"/>
                <w:b/>
                <w:noProof/>
                <w:webHidden/>
              </w:rPr>
            </w:r>
            <w:r w:rsidR="003453B2" w:rsidRPr="003453B2">
              <w:rPr>
                <w:rFonts w:ascii="Palatino Linotype" w:hAnsi="Palatino Linotype"/>
                <w:b/>
                <w:noProof/>
                <w:webHidden/>
              </w:rPr>
              <w:fldChar w:fldCharType="separate"/>
            </w:r>
            <w:r w:rsidR="00366008">
              <w:rPr>
                <w:rFonts w:ascii="Palatino Linotype" w:hAnsi="Palatino Linotype"/>
                <w:b/>
                <w:noProof/>
                <w:webHidden/>
              </w:rPr>
              <w:t>39</w:t>
            </w:r>
            <w:r w:rsidR="003453B2" w:rsidRPr="003453B2">
              <w:rPr>
                <w:rFonts w:ascii="Palatino Linotype" w:hAnsi="Palatino Linotype"/>
                <w:b/>
                <w:noProof/>
                <w:webHidden/>
              </w:rPr>
              <w:fldChar w:fldCharType="end"/>
            </w:r>
          </w:hyperlink>
        </w:p>
        <w:p w:rsidR="003453B2" w:rsidRPr="003453B2" w:rsidRDefault="000D37EF" w:rsidP="003453B2">
          <w:pPr>
            <w:pStyle w:val="TDC1"/>
            <w:spacing w:line="360" w:lineRule="auto"/>
            <w:rPr>
              <w:rFonts w:ascii="Palatino Linotype" w:hAnsi="Palatino Linotype"/>
              <w:b/>
              <w:noProof/>
              <w:sz w:val="22"/>
              <w:szCs w:val="22"/>
              <w:lang w:val="es-MX" w:eastAsia="es-MX"/>
            </w:rPr>
          </w:pPr>
          <w:hyperlink w:anchor="_Toc32582213" w:history="1">
            <w:r w:rsidR="003453B2" w:rsidRPr="003453B2">
              <w:rPr>
                <w:rStyle w:val="Hipervnculo"/>
                <w:rFonts w:ascii="Palatino Linotype" w:eastAsia="Times New Roman" w:hAnsi="Palatino Linotype" w:cstheme="majorBidi"/>
                <w:b/>
                <w:noProof/>
              </w:rPr>
              <w:t>SÉPTIMO. De la versión pública.</w:t>
            </w:r>
            <w:r w:rsidR="003453B2" w:rsidRPr="003453B2">
              <w:rPr>
                <w:rFonts w:ascii="Palatino Linotype" w:hAnsi="Palatino Linotype"/>
                <w:b/>
                <w:noProof/>
                <w:webHidden/>
              </w:rPr>
              <w:tab/>
            </w:r>
            <w:r w:rsidR="003453B2" w:rsidRPr="003453B2">
              <w:rPr>
                <w:rFonts w:ascii="Palatino Linotype" w:hAnsi="Palatino Linotype"/>
                <w:b/>
                <w:noProof/>
                <w:webHidden/>
              </w:rPr>
              <w:fldChar w:fldCharType="begin"/>
            </w:r>
            <w:r w:rsidR="003453B2" w:rsidRPr="003453B2">
              <w:rPr>
                <w:rFonts w:ascii="Palatino Linotype" w:hAnsi="Palatino Linotype"/>
                <w:b/>
                <w:noProof/>
                <w:webHidden/>
              </w:rPr>
              <w:instrText xml:space="preserve"> PAGEREF _Toc32582213 \h </w:instrText>
            </w:r>
            <w:r w:rsidR="003453B2" w:rsidRPr="003453B2">
              <w:rPr>
                <w:rFonts w:ascii="Palatino Linotype" w:hAnsi="Palatino Linotype"/>
                <w:b/>
                <w:noProof/>
                <w:webHidden/>
              </w:rPr>
            </w:r>
            <w:r w:rsidR="003453B2" w:rsidRPr="003453B2">
              <w:rPr>
                <w:rFonts w:ascii="Palatino Linotype" w:hAnsi="Palatino Linotype"/>
                <w:b/>
                <w:noProof/>
                <w:webHidden/>
              </w:rPr>
              <w:fldChar w:fldCharType="separate"/>
            </w:r>
            <w:r w:rsidR="00366008">
              <w:rPr>
                <w:rFonts w:ascii="Palatino Linotype" w:hAnsi="Palatino Linotype"/>
                <w:b/>
                <w:noProof/>
                <w:webHidden/>
              </w:rPr>
              <w:t>41</w:t>
            </w:r>
            <w:r w:rsidR="003453B2" w:rsidRPr="003453B2">
              <w:rPr>
                <w:rFonts w:ascii="Palatino Linotype" w:hAnsi="Palatino Linotype"/>
                <w:b/>
                <w:noProof/>
                <w:webHidden/>
              </w:rPr>
              <w:fldChar w:fldCharType="end"/>
            </w:r>
          </w:hyperlink>
        </w:p>
        <w:p w:rsidR="003453B2" w:rsidRPr="003453B2" w:rsidRDefault="000D37EF" w:rsidP="003453B2">
          <w:pPr>
            <w:pStyle w:val="TDC2"/>
            <w:spacing w:line="360" w:lineRule="auto"/>
            <w:rPr>
              <w:rFonts w:ascii="Palatino Linotype" w:hAnsi="Palatino Linotype"/>
              <w:b/>
              <w:noProof/>
              <w:sz w:val="22"/>
              <w:szCs w:val="22"/>
              <w:lang w:val="es-MX" w:eastAsia="es-MX"/>
            </w:rPr>
          </w:pPr>
          <w:hyperlink w:anchor="_Toc32582214" w:history="1">
            <w:r w:rsidR="003453B2" w:rsidRPr="003453B2">
              <w:rPr>
                <w:rStyle w:val="Hipervnculo"/>
                <w:rFonts w:ascii="Palatino Linotype" w:eastAsiaTheme="majorEastAsia" w:hAnsi="Palatino Linotype" w:cstheme="majorBidi"/>
                <w:b/>
                <w:noProof/>
              </w:rPr>
              <w:t>I. De la clasificación de la información.</w:t>
            </w:r>
            <w:r w:rsidR="003453B2" w:rsidRPr="003453B2">
              <w:rPr>
                <w:rFonts w:ascii="Palatino Linotype" w:hAnsi="Palatino Linotype"/>
                <w:b/>
                <w:noProof/>
                <w:webHidden/>
              </w:rPr>
              <w:tab/>
            </w:r>
            <w:r w:rsidR="003453B2" w:rsidRPr="003453B2">
              <w:rPr>
                <w:rFonts w:ascii="Palatino Linotype" w:hAnsi="Palatino Linotype"/>
                <w:b/>
                <w:noProof/>
                <w:webHidden/>
              </w:rPr>
              <w:fldChar w:fldCharType="begin"/>
            </w:r>
            <w:r w:rsidR="003453B2" w:rsidRPr="003453B2">
              <w:rPr>
                <w:rFonts w:ascii="Palatino Linotype" w:hAnsi="Palatino Linotype"/>
                <w:b/>
                <w:noProof/>
                <w:webHidden/>
              </w:rPr>
              <w:instrText xml:space="preserve"> PAGEREF _Toc32582214 \h </w:instrText>
            </w:r>
            <w:r w:rsidR="003453B2" w:rsidRPr="003453B2">
              <w:rPr>
                <w:rFonts w:ascii="Palatino Linotype" w:hAnsi="Palatino Linotype"/>
                <w:b/>
                <w:noProof/>
                <w:webHidden/>
              </w:rPr>
            </w:r>
            <w:r w:rsidR="003453B2" w:rsidRPr="003453B2">
              <w:rPr>
                <w:rFonts w:ascii="Palatino Linotype" w:hAnsi="Palatino Linotype"/>
                <w:b/>
                <w:noProof/>
                <w:webHidden/>
              </w:rPr>
              <w:fldChar w:fldCharType="separate"/>
            </w:r>
            <w:r w:rsidR="00366008">
              <w:rPr>
                <w:rFonts w:ascii="Palatino Linotype" w:hAnsi="Palatino Linotype"/>
                <w:b/>
                <w:noProof/>
                <w:webHidden/>
              </w:rPr>
              <w:t>42</w:t>
            </w:r>
            <w:r w:rsidR="003453B2" w:rsidRPr="003453B2">
              <w:rPr>
                <w:rFonts w:ascii="Palatino Linotype" w:hAnsi="Palatino Linotype"/>
                <w:b/>
                <w:noProof/>
                <w:webHidden/>
              </w:rPr>
              <w:fldChar w:fldCharType="end"/>
            </w:r>
          </w:hyperlink>
        </w:p>
        <w:p w:rsidR="003453B2" w:rsidRPr="003453B2" w:rsidRDefault="000D37EF" w:rsidP="003453B2">
          <w:pPr>
            <w:pStyle w:val="TDC1"/>
            <w:spacing w:line="360" w:lineRule="auto"/>
            <w:rPr>
              <w:rFonts w:ascii="Palatino Linotype" w:hAnsi="Palatino Linotype"/>
              <w:b/>
              <w:noProof/>
              <w:sz w:val="22"/>
              <w:szCs w:val="22"/>
              <w:lang w:val="es-MX" w:eastAsia="es-MX"/>
            </w:rPr>
          </w:pPr>
          <w:hyperlink w:anchor="_Toc32582215" w:history="1">
            <w:r w:rsidR="003453B2" w:rsidRPr="003453B2">
              <w:rPr>
                <w:rStyle w:val="Hipervnculo"/>
                <w:rFonts w:ascii="Palatino Linotype" w:eastAsiaTheme="majorEastAsia" w:hAnsi="Palatino Linotype" w:cstheme="majorBidi"/>
                <w:b/>
                <w:noProof/>
              </w:rPr>
              <w:t>a)</w:t>
            </w:r>
            <w:r w:rsidR="003453B2" w:rsidRPr="003453B2">
              <w:rPr>
                <w:rFonts w:ascii="Palatino Linotype" w:hAnsi="Palatino Linotype"/>
                <w:b/>
                <w:noProof/>
                <w:sz w:val="22"/>
                <w:szCs w:val="22"/>
                <w:lang w:val="es-MX" w:eastAsia="es-MX"/>
              </w:rPr>
              <w:tab/>
            </w:r>
            <w:r w:rsidR="003453B2" w:rsidRPr="003453B2">
              <w:rPr>
                <w:rStyle w:val="Hipervnculo"/>
                <w:rFonts w:ascii="Palatino Linotype" w:eastAsiaTheme="majorEastAsia" w:hAnsi="Palatino Linotype" w:cstheme="majorBidi"/>
                <w:b/>
                <w:noProof/>
              </w:rPr>
              <w:t>Requisitos previos.</w:t>
            </w:r>
            <w:r w:rsidR="003453B2" w:rsidRPr="003453B2">
              <w:rPr>
                <w:rFonts w:ascii="Palatino Linotype" w:hAnsi="Palatino Linotype"/>
                <w:b/>
                <w:noProof/>
                <w:webHidden/>
              </w:rPr>
              <w:tab/>
            </w:r>
            <w:r w:rsidR="003453B2" w:rsidRPr="003453B2">
              <w:rPr>
                <w:rFonts w:ascii="Palatino Linotype" w:hAnsi="Palatino Linotype"/>
                <w:b/>
                <w:noProof/>
                <w:webHidden/>
              </w:rPr>
              <w:fldChar w:fldCharType="begin"/>
            </w:r>
            <w:r w:rsidR="003453B2" w:rsidRPr="003453B2">
              <w:rPr>
                <w:rFonts w:ascii="Palatino Linotype" w:hAnsi="Palatino Linotype"/>
                <w:b/>
                <w:noProof/>
                <w:webHidden/>
              </w:rPr>
              <w:instrText xml:space="preserve"> PAGEREF _Toc32582215 \h </w:instrText>
            </w:r>
            <w:r w:rsidR="003453B2" w:rsidRPr="003453B2">
              <w:rPr>
                <w:rFonts w:ascii="Palatino Linotype" w:hAnsi="Palatino Linotype"/>
                <w:b/>
                <w:noProof/>
                <w:webHidden/>
              </w:rPr>
            </w:r>
            <w:r w:rsidR="003453B2" w:rsidRPr="003453B2">
              <w:rPr>
                <w:rFonts w:ascii="Palatino Linotype" w:hAnsi="Palatino Linotype"/>
                <w:b/>
                <w:noProof/>
                <w:webHidden/>
              </w:rPr>
              <w:fldChar w:fldCharType="separate"/>
            </w:r>
            <w:r w:rsidR="00366008">
              <w:rPr>
                <w:rFonts w:ascii="Palatino Linotype" w:hAnsi="Palatino Linotype"/>
                <w:b/>
                <w:noProof/>
                <w:webHidden/>
              </w:rPr>
              <w:t>44</w:t>
            </w:r>
            <w:r w:rsidR="003453B2" w:rsidRPr="003453B2">
              <w:rPr>
                <w:rFonts w:ascii="Palatino Linotype" w:hAnsi="Palatino Linotype"/>
                <w:b/>
                <w:noProof/>
                <w:webHidden/>
              </w:rPr>
              <w:fldChar w:fldCharType="end"/>
            </w:r>
          </w:hyperlink>
        </w:p>
        <w:p w:rsidR="003453B2" w:rsidRPr="003453B2" w:rsidRDefault="000D37EF" w:rsidP="003453B2">
          <w:pPr>
            <w:pStyle w:val="TDC1"/>
            <w:spacing w:line="360" w:lineRule="auto"/>
            <w:rPr>
              <w:rFonts w:ascii="Palatino Linotype" w:hAnsi="Palatino Linotype"/>
              <w:b/>
              <w:noProof/>
              <w:sz w:val="22"/>
              <w:szCs w:val="22"/>
              <w:lang w:val="es-MX" w:eastAsia="es-MX"/>
            </w:rPr>
          </w:pPr>
          <w:hyperlink w:anchor="_Toc32582216" w:history="1">
            <w:r w:rsidR="003453B2" w:rsidRPr="003453B2">
              <w:rPr>
                <w:rStyle w:val="Hipervnculo"/>
                <w:rFonts w:ascii="Palatino Linotype" w:eastAsiaTheme="majorEastAsia" w:hAnsi="Palatino Linotype" w:cstheme="majorBidi"/>
                <w:b/>
                <w:noProof/>
              </w:rPr>
              <w:t>b)</w:t>
            </w:r>
            <w:r w:rsidR="003453B2" w:rsidRPr="003453B2">
              <w:rPr>
                <w:rFonts w:ascii="Palatino Linotype" w:hAnsi="Palatino Linotype"/>
                <w:b/>
                <w:noProof/>
                <w:sz w:val="22"/>
                <w:szCs w:val="22"/>
                <w:lang w:val="es-MX" w:eastAsia="es-MX"/>
              </w:rPr>
              <w:tab/>
            </w:r>
            <w:r w:rsidR="003453B2" w:rsidRPr="003453B2">
              <w:rPr>
                <w:rStyle w:val="Hipervnculo"/>
                <w:rFonts w:ascii="Palatino Linotype" w:eastAsiaTheme="majorEastAsia" w:hAnsi="Palatino Linotype" w:cstheme="majorBidi"/>
                <w:b/>
                <w:noProof/>
              </w:rPr>
              <w:t>Supuestos de clasificación.</w:t>
            </w:r>
            <w:r w:rsidR="003453B2" w:rsidRPr="003453B2">
              <w:rPr>
                <w:rFonts w:ascii="Palatino Linotype" w:hAnsi="Palatino Linotype"/>
                <w:b/>
                <w:noProof/>
                <w:webHidden/>
              </w:rPr>
              <w:tab/>
            </w:r>
            <w:r w:rsidR="003453B2" w:rsidRPr="003453B2">
              <w:rPr>
                <w:rFonts w:ascii="Palatino Linotype" w:hAnsi="Palatino Linotype"/>
                <w:b/>
                <w:noProof/>
                <w:webHidden/>
              </w:rPr>
              <w:fldChar w:fldCharType="begin"/>
            </w:r>
            <w:r w:rsidR="003453B2" w:rsidRPr="003453B2">
              <w:rPr>
                <w:rFonts w:ascii="Palatino Linotype" w:hAnsi="Palatino Linotype"/>
                <w:b/>
                <w:noProof/>
                <w:webHidden/>
              </w:rPr>
              <w:instrText xml:space="preserve"> PAGEREF _Toc32582216 \h </w:instrText>
            </w:r>
            <w:r w:rsidR="003453B2" w:rsidRPr="003453B2">
              <w:rPr>
                <w:rFonts w:ascii="Palatino Linotype" w:hAnsi="Palatino Linotype"/>
                <w:b/>
                <w:noProof/>
                <w:webHidden/>
              </w:rPr>
            </w:r>
            <w:r w:rsidR="003453B2" w:rsidRPr="003453B2">
              <w:rPr>
                <w:rFonts w:ascii="Palatino Linotype" w:hAnsi="Palatino Linotype"/>
                <w:b/>
                <w:noProof/>
                <w:webHidden/>
              </w:rPr>
              <w:fldChar w:fldCharType="separate"/>
            </w:r>
            <w:r w:rsidR="00366008">
              <w:rPr>
                <w:rFonts w:ascii="Palatino Linotype" w:hAnsi="Palatino Linotype"/>
                <w:b/>
                <w:noProof/>
                <w:webHidden/>
              </w:rPr>
              <w:t>45</w:t>
            </w:r>
            <w:r w:rsidR="003453B2" w:rsidRPr="003453B2">
              <w:rPr>
                <w:rFonts w:ascii="Palatino Linotype" w:hAnsi="Palatino Linotype"/>
                <w:b/>
                <w:noProof/>
                <w:webHidden/>
              </w:rPr>
              <w:fldChar w:fldCharType="end"/>
            </w:r>
          </w:hyperlink>
        </w:p>
        <w:p w:rsidR="003453B2" w:rsidRPr="003453B2" w:rsidRDefault="000D37EF" w:rsidP="003453B2">
          <w:pPr>
            <w:pStyle w:val="TDC1"/>
            <w:spacing w:line="360" w:lineRule="auto"/>
            <w:rPr>
              <w:rFonts w:ascii="Palatino Linotype" w:hAnsi="Palatino Linotype"/>
              <w:b/>
              <w:noProof/>
              <w:sz w:val="22"/>
              <w:szCs w:val="22"/>
              <w:lang w:val="es-MX" w:eastAsia="es-MX"/>
            </w:rPr>
          </w:pPr>
          <w:hyperlink w:anchor="_Toc32582217" w:history="1">
            <w:r w:rsidR="003453B2" w:rsidRPr="003453B2">
              <w:rPr>
                <w:rStyle w:val="Hipervnculo"/>
                <w:rFonts w:ascii="Palatino Linotype" w:eastAsiaTheme="majorEastAsia" w:hAnsi="Palatino Linotype" w:cstheme="majorBidi"/>
                <w:b/>
                <w:noProof/>
              </w:rPr>
              <w:t>c)</w:t>
            </w:r>
            <w:r w:rsidR="003453B2" w:rsidRPr="003453B2">
              <w:rPr>
                <w:rFonts w:ascii="Palatino Linotype" w:hAnsi="Palatino Linotype"/>
                <w:b/>
                <w:noProof/>
                <w:sz w:val="22"/>
                <w:szCs w:val="22"/>
                <w:lang w:val="es-MX" w:eastAsia="es-MX"/>
              </w:rPr>
              <w:tab/>
            </w:r>
            <w:r w:rsidR="003453B2" w:rsidRPr="003453B2">
              <w:rPr>
                <w:rStyle w:val="Hipervnculo"/>
                <w:rFonts w:ascii="Palatino Linotype" w:eastAsiaTheme="majorEastAsia" w:hAnsi="Palatino Linotype" w:cstheme="majorBidi"/>
                <w:b/>
                <w:noProof/>
              </w:rPr>
              <w:t>Excepciones a los supuestos de clasificación de la información como reservada.</w:t>
            </w:r>
            <w:r w:rsidR="003453B2" w:rsidRPr="003453B2">
              <w:rPr>
                <w:rFonts w:ascii="Palatino Linotype" w:hAnsi="Palatino Linotype"/>
                <w:b/>
                <w:noProof/>
                <w:webHidden/>
              </w:rPr>
              <w:tab/>
            </w:r>
            <w:r w:rsidR="003453B2" w:rsidRPr="003453B2">
              <w:rPr>
                <w:rFonts w:ascii="Palatino Linotype" w:hAnsi="Palatino Linotype"/>
                <w:b/>
                <w:noProof/>
                <w:webHidden/>
              </w:rPr>
              <w:fldChar w:fldCharType="begin"/>
            </w:r>
            <w:r w:rsidR="003453B2" w:rsidRPr="003453B2">
              <w:rPr>
                <w:rFonts w:ascii="Palatino Linotype" w:hAnsi="Palatino Linotype"/>
                <w:b/>
                <w:noProof/>
                <w:webHidden/>
              </w:rPr>
              <w:instrText xml:space="preserve"> PAGEREF _Toc32582217 \h </w:instrText>
            </w:r>
            <w:r w:rsidR="003453B2" w:rsidRPr="003453B2">
              <w:rPr>
                <w:rFonts w:ascii="Palatino Linotype" w:hAnsi="Palatino Linotype"/>
                <w:b/>
                <w:noProof/>
                <w:webHidden/>
              </w:rPr>
            </w:r>
            <w:r w:rsidR="003453B2" w:rsidRPr="003453B2">
              <w:rPr>
                <w:rFonts w:ascii="Palatino Linotype" w:hAnsi="Palatino Linotype"/>
                <w:b/>
                <w:noProof/>
                <w:webHidden/>
              </w:rPr>
              <w:fldChar w:fldCharType="separate"/>
            </w:r>
            <w:r w:rsidR="00366008">
              <w:rPr>
                <w:rFonts w:ascii="Palatino Linotype" w:hAnsi="Palatino Linotype"/>
                <w:b/>
                <w:noProof/>
                <w:webHidden/>
              </w:rPr>
              <w:t>47</w:t>
            </w:r>
            <w:r w:rsidR="003453B2" w:rsidRPr="003453B2">
              <w:rPr>
                <w:rFonts w:ascii="Palatino Linotype" w:hAnsi="Palatino Linotype"/>
                <w:b/>
                <w:noProof/>
                <w:webHidden/>
              </w:rPr>
              <w:fldChar w:fldCharType="end"/>
            </w:r>
          </w:hyperlink>
        </w:p>
        <w:p w:rsidR="003453B2" w:rsidRPr="003453B2" w:rsidRDefault="000D37EF" w:rsidP="003453B2">
          <w:pPr>
            <w:pStyle w:val="TDC1"/>
            <w:spacing w:line="360" w:lineRule="auto"/>
            <w:rPr>
              <w:rFonts w:ascii="Palatino Linotype" w:hAnsi="Palatino Linotype"/>
              <w:b/>
              <w:noProof/>
              <w:sz w:val="22"/>
              <w:szCs w:val="22"/>
              <w:lang w:val="es-MX" w:eastAsia="es-MX"/>
            </w:rPr>
          </w:pPr>
          <w:hyperlink w:anchor="_Toc32582218" w:history="1">
            <w:r w:rsidR="003453B2" w:rsidRPr="003453B2">
              <w:rPr>
                <w:rStyle w:val="Hipervnculo"/>
                <w:rFonts w:ascii="Palatino Linotype" w:eastAsiaTheme="majorEastAsia" w:hAnsi="Palatino Linotype" w:cstheme="majorBidi"/>
                <w:b/>
                <w:noProof/>
              </w:rPr>
              <w:t>II. La intervención del Comité de Transparencia.</w:t>
            </w:r>
            <w:r w:rsidR="003453B2" w:rsidRPr="003453B2">
              <w:rPr>
                <w:rFonts w:ascii="Palatino Linotype" w:hAnsi="Palatino Linotype"/>
                <w:b/>
                <w:noProof/>
                <w:webHidden/>
              </w:rPr>
              <w:tab/>
            </w:r>
            <w:r w:rsidR="003453B2" w:rsidRPr="003453B2">
              <w:rPr>
                <w:rFonts w:ascii="Palatino Linotype" w:hAnsi="Palatino Linotype"/>
                <w:b/>
                <w:noProof/>
                <w:webHidden/>
              </w:rPr>
              <w:fldChar w:fldCharType="begin"/>
            </w:r>
            <w:r w:rsidR="003453B2" w:rsidRPr="003453B2">
              <w:rPr>
                <w:rFonts w:ascii="Palatino Linotype" w:hAnsi="Palatino Linotype"/>
                <w:b/>
                <w:noProof/>
                <w:webHidden/>
              </w:rPr>
              <w:instrText xml:space="preserve"> PAGEREF _Toc32582218 \h </w:instrText>
            </w:r>
            <w:r w:rsidR="003453B2" w:rsidRPr="003453B2">
              <w:rPr>
                <w:rFonts w:ascii="Palatino Linotype" w:hAnsi="Palatino Linotype"/>
                <w:b/>
                <w:noProof/>
                <w:webHidden/>
              </w:rPr>
            </w:r>
            <w:r w:rsidR="003453B2" w:rsidRPr="003453B2">
              <w:rPr>
                <w:rFonts w:ascii="Palatino Linotype" w:hAnsi="Palatino Linotype"/>
                <w:b/>
                <w:noProof/>
                <w:webHidden/>
              </w:rPr>
              <w:fldChar w:fldCharType="separate"/>
            </w:r>
            <w:r w:rsidR="00366008">
              <w:rPr>
                <w:rFonts w:ascii="Palatino Linotype" w:hAnsi="Palatino Linotype"/>
                <w:b/>
                <w:noProof/>
                <w:webHidden/>
              </w:rPr>
              <w:t>48</w:t>
            </w:r>
            <w:r w:rsidR="003453B2" w:rsidRPr="003453B2">
              <w:rPr>
                <w:rFonts w:ascii="Palatino Linotype" w:hAnsi="Palatino Linotype"/>
                <w:b/>
                <w:noProof/>
                <w:webHidden/>
              </w:rPr>
              <w:fldChar w:fldCharType="end"/>
            </w:r>
          </w:hyperlink>
        </w:p>
        <w:p w:rsidR="003453B2" w:rsidRPr="003453B2" w:rsidRDefault="000D37EF" w:rsidP="003453B2">
          <w:pPr>
            <w:pStyle w:val="TDC2"/>
            <w:spacing w:line="360" w:lineRule="auto"/>
            <w:rPr>
              <w:rFonts w:ascii="Palatino Linotype" w:hAnsi="Palatino Linotype"/>
              <w:b/>
              <w:noProof/>
              <w:sz w:val="22"/>
              <w:szCs w:val="22"/>
              <w:lang w:val="es-MX" w:eastAsia="es-MX"/>
            </w:rPr>
          </w:pPr>
          <w:hyperlink w:anchor="_Toc32582219" w:history="1">
            <w:r w:rsidR="003453B2" w:rsidRPr="003453B2">
              <w:rPr>
                <w:rStyle w:val="Hipervnculo"/>
                <w:rFonts w:ascii="Palatino Linotype" w:eastAsiaTheme="majorEastAsia" w:hAnsi="Palatino Linotype" w:cstheme="majorBidi"/>
                <w:b/>
                <w:noProof/>
              </w:rPr>
              <w:t>a)</w:t>
            </w:r>
            <w:r w:rsidR="003453B2" w:rsidRPr="003453B2">
              <w:rPr>
                <w:rFonts w:ascii="Palatino Linotype" w:hAnsi="Palatino Linotype"/>
                <w:b/>
                <w:noProof/>
                <w:sz w:val="22"/>
                <w:szCs w:val="22"/>
                <w:lang w:val="es-MX" w:eastAsia="es-MX"/>
              </w:rPr>
              <w:tab/>
            </w:r>
            <w:r w:rsidR="003453B2" w:rsidRPr="003453B2">
              <w:rPr>
                <w:rStyle w:val="Hipervnculo"/>
                <w:rFonts w:ascii="Palatino Linotype" w:eastAsiaTheme="majorEastAsia" w:hAnsi="Palatino Linotype" w:cstheme="majorBidi"/>
                <w:b/>
                <w:noProof/>
              </w:rPr>
              <w:t>Formalidades para emitir el acuerdo de clasificación.</w:t>
            </w:r>
            <w:r w:rsidR="003453B2" w:rsidRPr="003453B2">
              <w:rPr>
                <w:rFonts w:ascii="Palatino Linotype" w:hAnsi="Palatino Linotype"/>
                <w:b/>
                <w:noProof/>
                <w:webHidden/>
              </w:rPr>
              <w:tab/>
            </w:r>
            <w:r w:rsidR="003453B2" w:rsidRPr="003453B2">
              <w:rPr>
                <w:rFonts w:ascii="Palatino Linotype" w:hAnsi="Palatino Linotype"/>
                <w:b/>
                <w:noProof/>
                <w:webHidden/>
              </w:rPr>
              <w:fldChar w:fldCharType="begin"/>
            </w:r>
            <w:r w:rsidR="003453B2" w:rsidRPr="003453B2">
              <w:rPr>
                <w:rFonts w:ascii="Palatino Linotype" w:hAnsi="Palatino Linotype"/>
                <w:b/>
                <w:noProof/>
                <w:webHidden/>
              </w:rPr>
              <w:instrText xml:space="preserve"> PAGEREF _Toc32582219 \h </w:instrText>
            </w:r>
            <w:r w:rsidR="003453B2" w:rsidRPr="003453B2">
              <w:rPr>
                <w:rFonts w:ascii="Palatino Linotype" w:hAnsi="Palatino Linotype"/>
                <w:b/>
                <w:noProof/>
                <w:webHidden/>
              </w:rPr>
            </w:r>
            <w:r w:rsidR="003453B2" w:rsidRPr="003453B2">
              <w:rPr>
                <w:rFonts w:ascii="Palatino Linotype" w:hAnsi="Palatino Linotype"/>
                <w:b/>
                <w:noProof/>
                <w:webHidden/>
              </w:rPr>
              <w:fldChar w:fldCharType="separate"/>
            </w:r>
            <w:r w:rsidR="00366008">
              <w:rPr>
                <w:rFonts w:ascii="Palatino Linotype" w:hAnsi="Palatino Linotype"/>
                <w:b/>
                <w:noProof/>
                <w:webHidden/>
              </w:rPr>
              <w:t>48</w:t>
            </w:r>
            <w:r w:rsidR="003453B2" w:rsidRPr="003453B2">
              <w:rPr>
                <w:rFonts w:ascii="Palatino Linotype" w:hAnsi="Palatino Linotype"/>
                <w:b/>
                <w:noProof/>
                <w:webHidden/>
              </w:rPr>
              <w:fldChar w:fldCharType="end"/>
            </w:r>
          </w:hyperlink>
        </w:p>
        <w:p w:rsidR="003453B2" w:rsidRPr="003453B2" w:rsidRDefault="000D37EF" w:rsidP="003453B2">
          <w:pPr>
            <w:pStyle w:val="TDC2"/>
            <w:spacing w:line="360" w:lineRule="auto"/>
            <w:rPr>
              <w:rFonts w:ascii="Palatino Linotype" w:hAnsi="Palatino Linotype"/>
              <w:b/>
              <w:noProof/>
              <w:sz w:val="22"/>
              <w:szCs w:val="22"/>
              <w:lang w:val="es-MX" w:eastAsia="es-MX"/>
            </w:rPr>
          </w:pPr>
          <w:hyperlink w:anchor="_Toc32582220" w:history="1">
            <w:r w:rsidR="003453B2" w:rsidRPr="003453B2">
              <w:rPr>
                <w:rStyle w:val="Hipervnculo"/>
                <w:rFonts w:ascii="Palatino Linotype" w:eastAsiaTheme="majorEastAsia" w:hAnsi="Palatino Linotype" w:cstheme="majorBidi"/>
                <w:b/>
                <w:noProof/>
              </w:rPr>
              <w:t>b)</w:t>
            </w:r>
            <w:r w:rsidR="003453B2" w:rsidRPr="003453B2">
              <w:rPr>
                <w:rFonts w:ascii="Palatino Linotype" w:hAnsi="Palatino Linotype"/>
                <w:b/>
                <w:noProof/>
                <w:sz w:val="22"/>
                <w:szCs w:val="22"/>
                <w:lang w:val="es-MX" w:eastAsia="es-MX"/>
              </w:rPr>
              <w:tab/>
            </w:r>
            <w:r w:rsidR="003453B2" w:rsidRPr="003453B2">
              <w:rPr>
                <w:rStyle w:val="Hipervnculo"/>
                <w:rFonts w:ascii="Palatino Linotype" w:eastAsiaTheme="majorEastAsia" w:hAnsi="Palatino Linotype" w:cstheme="majorBidi"/>
                <w:b/>
                <w:noProof/>
              </w:rPr>
              <w:t>Requisitos de fondo del acuerdo de clasificación.</w:t>
            </w:r>
            <w:r w:rsidR="003453B2" w:rsidRPr="003453B2">
              <w:rPr>
                <w:rFonts w:ascii="Palatino Linotype" w:hAnsi="Palatino Linotype"/>
                <w:b/>
                <w:noProof/>
                <w:webHidden/>
              </w:rPr>
              <w:tab/>
            </w:r>
            <w:r w:rsidR="003453B2" w:rsidRPr="003453B2">
              <w:rPr>
                <w:rFonts w:ascii="Palatino Linotype" w:hAnsi="Palatino Linotype"/>
                <w:b/>
                <w:noProof/>
                <w:webHidden/>
              </w:rPr>
              <w:fldChar w:fldCharType="begin"/>
            </w:r>
            <w:r w:rsidR="003453B2" w:rsidRPr="003453B2">
              <w:rPr>
                <w:rFonts w:ascii="Palatino Linotype" w:hAnsi="Palatino Linotype"/>
                <w:b/>
                <w:noProof/>
                <w:webHidden/>
              </w:rPr>
              <w:instrText xml:space="preserve"> PAGEREF _Toc32582220 \h </w:instrText>
            </w:r>
            <w:r w:rsidR="003453B2" w:rsidRPr="003453B2">
              <w:rPr>
                <w:rFonts w:ascii="Palatino Linotype" w:hAnsi="Palatino Linotype"/>
                <w:b/>
                <w:noProof/>
                <w:webHidden/>
              </w:rPr>
            </w:r>
            <w:r w:rsidR="003453B2" w:rsidRPr="003453B2">
              <w:rPr>
                <w:rFonts w:ascii="Palatino Linotype" w:hAnsi="Palatino Linotype"/>
                <w:b/>
                <w:noProof/>
                <w:webHidden/>
              </w:rPr>
              <w:fldChar w:fldCharType="separate"/>
            </w:r>
            <w:r w:rsidR="00366008">
              <w:rPr>
                <w:rFonts w:ascii="Palatino Linotype" w:hAnsi="Palatino Linotype"/>
                <w:b/>
                <w:noProof/>
                <w:webHidden/>
              </w:rPr>
              <w:t>50</w:t>
            </w:r>
            <w:r w:rsidR="003453B2" w:rsidRPr="003453B2">
              <w:rPr>
                <w:rFonts w:ascii="Palatino Linotype" w:hAnsi="Palatino Linotype"/>
                <w:b/>
                <w:noProof/>
                <w:webHidden/>
              </w:rPr>
              <w:fldChar w:fldCharType="end"/>
            </w:r>
          </w:hyperlink>
        </w:p>
        <w:p w:rsidR="003453B2" w:rsidRPr="003453B2" w:rsidRDefault="000D37EF" w:rsidP="003453B2">
          <w:pPr>
            <w:pStyle w:val="TDC2"/>
            <w:tabs>
              <w:tab w:val="clear" w:pos="480"/>
              <w:tab w:val="left" w:pos="0"/>
            </w:tabs>
            <w:spacing w:line="360" w:lineRule="auto"/>
            <w:rPr>
              <w:rFonts w:ascii="Palatino Linotype" w:hAnsi="Palatino Linotype"/>
              <w:b/>
              <w:noProof/>
              <w:sz w:val="22"/>
              <w:szCs w:val="22"/>
              <w:lang w:val="es-MX" w:eastAsia="es-MX"/>
            </w:rPr>
          </w:pPr>
          <w:hyperlink w:anchor="_Toc32582221" w:history="1">
            <w:r w:rsidR="003453B2" w:rsidRPr="003453B2">
              <w:rPr>
                <w:rStyle w:val="Hipervnculo"/>
                <w:rFonts w:ascii="Palatino Linotype" w:eastAsiaTheme="majorEastAsia" w:hAnsi="Palatino Linotype" w:cstheme="majorBidi"/>
                <w:b/>
                <w:noProof/>
              </w:rPr>
              <w:t>III. Condiciones especiales de la clasificación de la información como reservada</w:t>
            </w:r>
            <w:r w:rsidR="003453B2" w:rsidRPr="003453B2">
              <w:rPr>
                <w:rFonts w:ascii="Palatino Linotype" w:hAnsi="Palatino Linotype"/>
                <w:b/>
                <w:noProof/>
                <w:webHidden/>
              </w:rPr>
              <w:tab/>
            </w:r>
            <w:r w:rsidR="003453B2" w:rsidRPr="003453B2">
              <w:rPr>
                <w:rFonts w:ascii="Palatino Linotype" w:hAnsi="Palatino Linotype"/>
                <w:b/>
                <w:noProof/>
                <w:webHidden/>
              </w:rPr>
              <w:fldChar w:fldCharType="begin"/>
            </w:r>
            <w:r w:rsidR="003453B2" w:rsidRPr="003453B2">
              <w:rPr>
                <w:rFonts w:ascii="Palatino Linotype" w:hAnsi="Palatino Linotype"/>
                <w:b/>
                <w:noProof/>
                <w:webHidden/>
              </w:rPr>
              <w:instrText xml:space="preserve"> PAGEREF _Toc32582221 \h </w:instrText>
            </w:r>
            <w:r w:rsidR="003453B2" w:rsidRPr="003453B2">
              <w:rPr>
                <w:rFonts w:ascii="Palatino Linotype" w:hAnsi="Palatino Linotype"/>
                <w:b/>
                <w:noProof/>
                <w:webHidden/>
              </w:rPr>
            </w:r>
            <w:r w:rsidR="003453B2" w:rsidRPr="003453B2">
              <w:rPr>
                <w:rFonts w:ascii="Palatino Linotype" w:hAnsi="Palatino Linotype"/>
                <w:b/>
                <w:noProof/>
                <w:webHidden/>
              </w:rPr>
              <w:fldChar w:fldCharType="separate"/>
            </w:r>
            <w:r w:rsidR="00366008">
              <w:rPr>
                <w:rFonts w:ascii="Palatino Linotype" w:hAnsi="Palatino Linotype"/>
                <w:b/>
                <w:noProof/>
                <w:webHidden/>
              </w:rPr>
              <w:t>54</w:t>
            </w:r>
            <w:r w:rsidR="003453B2" w:rsidRPr="003453B2">
              <w:rPr>
                <w:rFonts w:ascii="Palatino Linotype" w:hAnsi="Palatino Linotype"/>
                <w:b/>
                <w:noProof/>
                <w:webHidden/>
              </w:rPr>
              <w:fldChar w:fldCharType="end"/>
            </w:r>
          </w:hyperlink>
        </w:p>
        <w:p w:rsidR="003453B2" w:rsidRPr="003453B2" w:rsidRDefault="000D37EF" w:rsidP="003453B2">
          <w:pPr>
            <w:pStyle w:val="TDC3"/>
            <w:spacing w:line="360" w:lineRule="auto"/>
            <w:rPr>
              <w:rFonts w:ascii="Palatino Linotype" w:hAnsi="Palatino Linotype"/>
              <w:b/>
              <w:noProof/>
              <w:sz w:val="22"/>
              <w:szCs w:val="22"/>
              <w:lang w:val="es-MX" w:eastAsia="es-MX"/>
            </w:rPr>
          </w:pPr>
          <w:hyperlink w:anchor="_Toc32582222" w:history="1">
            <w:r w:rsidR="003453B2" w:rsidRPr="003453B2">
              <w:rPr>
                <w:rStyle w:val="Hipervnculo"/>
                <w:rFonts w:ascii="Palatino Linotype" w:eastAsiaTheme="majorEastAsia" w:hAnsi="Palatino Linotype" w:cstheme="majorBidi"/>
                <w:b/>
                <w:noProof/>
              </w:rPr>
              <w:t>a)</w:t>
            </w:r>
            <w:r w:rsidR="003453B2" w:rsidRPr="003453B2">
              <w:rPr>
                <w:rFonts w:ascii="Palatino Linotype" w:hAnsi="Palatino Linotype"/>
                <w:b/>
                <w:noProof/>
                <w:sz w:val="22"/>
                <w:szCs w:val="22"/>
                <w:lang w:val="es-MX" w:eastAsia="es-MX"/>
              </w:rPr>
              <w:tab/>
            </w:r>
            <w:r w:rsidR="003453B2" w:rsidRPr="003453B2">
              <w:rPr>
                <w:rStyle w:val="Hipervnculo"/>
                <w:rFonts w:ascii="Palatino Linotype" w:eastAsiaTheme="majorEastAsia" w:hAnsi="Palatino Linotype" w:cstheme="majorBidi"/>
                <w:b/>
                <w:noProof/>
              </w:rPr>
              <w:t>La fundamentación específica.</w:t>
            </w:r>
            <w:r w:rsidR="003453B2" w:rsidRPr="003453B2">
              <w:rPr>
                <w:rFonts w:ascii="Palatino Linotype" w:hAnsi="Palatino Linotype"/>
                <w:b/>
                <w:noProof/>
                <w:webHidden/>
              </w:rPr>
              <w:tab/>
            </w:r>
            <w:r w:rsidR="003453B2" w:rsidRPr="003453B2">
              <w:rPr>
                <w:rFonts w:ascii="Palatino Linotype" w:hAnsi="Palatino Linotype"/>
                <w:b/>
                <w:noProof/>
                <w:webHidden/>
              </w:rPr>
              <w:fldChar w:fldCharType="begin"/>
            </w:r>
            <w:r w:rsidR="003453B2" w:rsidRPr="003453B2">
              <w:rPr>
                <w:rFonts w:ascii="Palatino Linotype" w:hAnsi="Palatino Linotype"/>
                <w:b/>
                <w:noProof/>
                <w:webHidden/>
              </w:rPr>
              <w:instrText xml:space="preserve"> PAGEREF _Toc32582222 \h </w:instrText>
            </w:r>
            <w:r w:rsidR="003453B2" w:rsidRPr="003453B2">
              <w:rPr>
                <w:rFonts w:ascii="Palatino Linotype" w:hAnsi="Palatino Linotype"/>
                <w:b/>
                <w:noProof/>
                <w:webHidden/>
              </w:rPr>
            </w:r>
            <w:r w:rsidR="003453B2" w:rsidRPr="003453B2">
              <w:rPr>
                <w:rFonts w:ascii="Palatino Linotype" w:hAnsi="Palatino Linotype"/>
                <w:b/>
                <w:noProof/>
                <w:webHidden/>
              </w:rPr>
              <w:fldChar w:fldCharType="separate"/>
            </w:r>
            <w:r w:rsidR="00366008">
              <w:rPr>
                <w:rFonts w:ascii="Palatino Linotype" w:hAnsi="Palatino Linotype"/>
                <w:b/>
                <w:noProof/>
                <w:webHidden/>
              </w:rPr>
              <w:t>54</w:t>
            </w:r>
            <w:r w:rsidR="003453B2" w:rsidRPr="003453B2">
              <w:rPr>
                <w:rFonts w:ascii="Palatino Linotype" w:hAnsi="Palatino Linotype"/>
                <w:b/>
                <w:noProof/>
                <w:webHidden/>
              </w:rPr>
              <w:fldChar w:fldCharType="end"/>
            </w:r>
          </w:hyperlink>
        </w:p>
        <w:p w:rsidR="003453B2" w:rsidRPr="003453B2" w:rsidRDefault="000D37EF" w:rsidP="003453B2">
          <w:pPr>
            <w:pStyle w:val="TDC3"/>
            <w:spacing w:line="360" w:lineRule="auto"/>
            <w:rPr>
              <w:rFonts w:ascii="Palatino Linotype" w:hAnsi="Palatino Linotype"/>
              <w:b/>
              <w:noProof/>
              <w:sz w:val="22"/>
              <w:szCs w:val="22"/>
              <w:lang w:val="es-MX" w:eastAsia="es-MX"/>
            </w:rPr>
          </w:pPr>
          <w:hyperlink w:anchor="_Toc32582223" w:history="1">
            <w:r w:rsidR="003453B2" w:rsidRPr="003453B2">
              <w:rPr>
                <w:rStyle w:val="Hipervnculo"/>
                <w:rFonts w:ascii="Palatino Linotype" w:eastAsiaTheme="majorEastAsia" w:hAnsi="Palatino Linotype" w:cstheme="majorBidi"/>
                <w:b/>
                <w:noProof/>
              </w:rPr>
              <w:t>b)</w:t>
            </w:r>
            <w:r w:rsidR="003453B2" w:rsidRPr="003453B2">
              <w:rPr>
                <w:rFonts w:ascii="Palatino Linotype" w:hAnsi="Palatino Linotype"/>
                <w:b/>
                <w:noProof/>
                <w:sz w:val="22"/>
                <w:szCs w:val="22"/>
                <w:lang w:val="es-MX" w:eastAsia="es-MX"/>
              </w:rPr>
              <w:tab/>
            </w:r>
            <w:r w:rsidR="003453B2" w:rsidRPr="003453B2">
              <w:rPr>
                <w:rStyle w:val="Hipervnculo"/>
                <w:rFonts w:ascii="Palatino Linotype" w:eastAsiaTheme="majorEastAsia" w:hAnsi="Palatino Linotype" w:cstheme="majorBidi"/>
                <w:b/>
                <w:noProof/>
              </w:rPr>
              <w:t>La prueba de daño.</w:t>
            </w:r>
            <w:r w:rsidR="003453B2" w:rsidRPr="003453B2">
              <w:rPr>
                <w:rFonts w:ascii="Palatino Linotype" w:hAnsi="Palatino Linotype"/>
                <w:b/>
                <w:noProof/>
                <w:webHidden/>
              </w:rPr>
              <w:tab/>
            </w:r>
            <w:r w:rsidR="003453B2" w:rsidRPr="003453B2">
              <w:rPr>
                <w:rFonts w:ascii="Palatino Linotype" w:hAnsi="Palatino Linotype"/>
                <w:b/>
                <w:noProof/>
                <w:webHidden/>
              </w:rPr>
              <w:fldChar w:fldCharType="begin"/>
            </w:r>
            <w:r w:rsidR="003453B2" w:rsidRPr="003453B2">
              <w:rPr>
                <w:rFonts w:ascii="Palatino Linotype" w:hAnsi="Palatino Linotype"/>
                <w:b/>
                <w:noProof/>
                <w:webHidden/>
              </w:rPr>
              <w:instrText xml:space="preserve"> PAGEREF _Toc32582223 \h </w:instrText>
            </w:r>
            <w:r w:rsidR="003453B2" w:rsidRPr="003453B2">
              <w:rPr>
                <w:rFonts w:ascii="Palatino Linotype" w:hAnsi="Palatino Linotype"/>
                <w:b/>
                <w:noProof/>
                <w:webHidden/>
              </w:rPr>
            </w:r>
            <w:r w:rsidR="003453B2" w:rsidRPr="003453B2">
              <w:rPr>
                <w:rFonts w:ascii="Palatino Linotype" w:hAnsi="Palatino Linotype"/>
                <w:b/>
                <w:noProof/>
                <w:webHidden/>
              </w:rPr>
              <w:fldChar w:fldCharType="separate"/>
            </w:r>
            <w:r w:rsidR="00366008">
              <w:rPr>
                <w:rFonts w:ascii="Palatino Linotype" w:hAnsi="Palatino Linotype"/>
                <w:b/>
                <w:noProof/>
                <w:webHidden/>
              </w:rPr>
              <w:t>54</w:t>
            </w:r>
            <w:r w:rsidR="003453B2" w:rsidRPr="003453B2">
              <w:rPr>
                <w:rFonts w:ascii="Palatino Linotype" w:hAnsi="Palatino Linotype"/>
                <w:b/>
                <w:noProof/>
                <w:webHidden/>
              </w:rPr>
              <w:fldChar w:fldCharType="end"/>
            </w:r>
          </w:hyperlink>
        </w:p>
        <w:p w:rsidR="003453B2" w:rsidRPr="003453B2" w:rsidRDefault="000D37EF" w:rsidP="003453B2">
          <w:pPr>
            <w:pStyle w:val="TDC1"/>
            <w:spacing w:line="360" w:lineRule="auto"/>
            <w:rPr>
              <w:rFonts w:ascii="Palatino Linotype" w:hAnsi="Palatino Linotype"/>
              <w:b/>
              <w:noProof/>
              <w:sz w:val="22"/>
              <w:szCs w:val="22"/>
              <w:lang w:val="es-MX" w:eastAsia="es-MX"/>
            </w:rPr>
          </w:pPr>
          <w:hyperlink w:anchor="_Toc32582224" w:history="1">
            <w:r w:rsidR="003453B2" w:rsidRPr="003453B2">
              <w:rPr>
                <w:rStyle w:val="Hipervnculo"/>
                <w:rFonts w:ascii="Palatino Linotype" w:eastAsiaTheme="majorEastAsia" w:hAnsi="Palatino Linotype" w:cstheme="majorBidi"/>
                <w:b/>
                <w:noProof/>
              </w:rPr>
              <w:t>c)</w:t>
            </w:r>
            <w:r w:rsidR="003453B2" w:rsidRPr="003453B2">
              <w:rPr>
                <w:rFonts w:ascii="Palatino Linotype" w:hAnsi="Palatino Linotype"/>
                <w:b/>
                <w:noProof/>
                <w:sz w:val="22"/>
                <w:szCs w:val="22"/>
                <w:lang w:val="es-MX" w:eastAsia="es-MX"/>
              </w:rPr>
              <w:tab/>
            </w:r>
            <w:r w:rsidR="003453B2" w:rsidRPr="003453B2">
              <w:rPr>
                <w:rStyle w:val="Hipervnculo"/>
                <w:rFonts w:ascii="Palatino Linotype" w:eastAsiaTheme="majorEastAsia" w:hAnsi="Palatino Linotype" w:cstheme="majorBidi"/>
                <w:b/>
                <w:noProof/>
              </w:rPr>
              <w:t>La clasificación de la información reservada debe ser de manera temporal.</w:t>
            </w:r>
            <w:r w:rsidR="003453B2" w:rsidRPr="003453B2">
              <w:rPr>
                <w:rFonts w:ascii="Palatino Linotype" w:hAnsi="Palatino Linotype"/>
                <w:b/>
                <w:noProof/>
                <w:webHidden/>
              </w:rPr>
              <w:tab/>
            </w:r>
            <w:r w:rsidR="003453B2" w:rsidRPr="003453B2">
              <w:rPr>
                <w:rFonts w:ascii="Palatino Linotype" w:hAnsi="Palatino Linotype"/>
                <w:b/>
                <w:noProof/>
                <w:webHidden/>
              </w:rPr>
              <w:fldChar w:fldCharType="begin"/>
            </w:r>
            <w:r w:rsidR="003453B2" w:rsidRPr="003453B2">
              <w:rPr>
                <w:rFonts w:ascii="Palatino Linotype" w:hAnsi="Palatino Linotype"/>
                <w:b/>
                <w:noProof/>
                <w:webHidden/>
              </w:rPr>
              <w:instrText xml:space="preserve"> PAGEREF _Toc32582224 \h </w:instrText>
            </w:r>
            <w:r w:rsidR="003453B2" w:rsidRPr="003453B2">
              <w:rPr>
                <w:rFonts w:ascii="Palatino Linotype" w:hAnsi="Palatino Linotype"/>
                <w:b/>
                <w:noProof/>
                <w:webHidden/>
              </w:rPr>
            </w:r>
            <w:r w:rsidR="003453B2" w:rsidRPr="003453B2">
              <w:rPr>
                <w:rFonts w:ascii="Palatino Linotype" w:hAnsi="Palatino Linotype"/>
                <w:b/>
                <w:noProof/>
                <w:webHidden/>
              </w:rPr>
              <w:fldChar w:fldCharType="separate"/>
            </w:r>
            <w:r w:rsidR="00366008">
              <w:rPr>
                <w:rFonts w:ascii="Palatino Linotype" w:hAnsi="Palatino Linotype"/>
                <w:b/>
                <w:noProof/>
                <w:webHidden/>
              </w:rPr>
              <w:t>58</w:t>
            </w:r>
            <w:r w:rsidR="003453B2" w:rsidRPr="003453B2">
              <w:rPr>
                <w:rFonts w:ascii="Palatino Linotype" w:hAnsi="Palatino Linotype"/>
                <w:b/>
                <w:noProof/>
                <w:webHidden/>
              </w:rPr>
              <w:fldChar w:fldCharType="end"/>
            </w:r>
          </w:hyperlink>
        </w:p>
        <w:p w:rsidR="003453B2" w:rsidRPr="003453B2" w:rsidRDefault="000D37EF" w:rsidP="003453B2">
          <w:pPr>
            <w:pStyle w:val="TDC2"/>
            <w:spacing w:line="360" w:lineRule="auto"/>
            <w:rPr>
              <w:rFonts w:ascii="Palatino Linotype" w:hAnsi="Palatino Linotype"/>
              <w:b/>
              <w:noProof/>
              <w:sz w:val="22"/>
              <w:szCs w:val="22"/>
              <w:lang w:val="es-MX" w:eastAsia="es-MX"/>
            </w:rPr>
          </w:pPr>
          <w:hyperlink w:anchor="_Toc32582225" w:history="1">
            <w:r w:rsidR="003453B2" w:rsidRPr="003453B2">
              <w:rPr>
                <w:rStyle w:val="Hipervnculo"/>
                <w:rFonts w:ascii="Palatino Linotype" w:eastAsiaTheme="majorEastAsia" w:hAnsi="Palatino Linotype" w:cstheme="majorBidi"/>
                <w:b/>
                <w:noProof/>
              </w:rPr>
              <w:t>IV.</w:t>
            </w:r>
            <w:r w:rsidR="003453B2" w:rsidRPr="003453B2">
              <w:rPr>
                <w:rFonts w:ascii="Palatino Linotype" w:hAnsi="Palatino Linotype"/>
                <w:b/>
                <w:noProof/>
                <w:sz w:val="22"/>
                <w:szCs w:val="22"/>
                <w:lang w:val="es-MX" w:eastAsia="es-MX"/>
              </w:rPr>
              <w:tab/>
            </w:r>
            <w:r w:rsidR="003453B2" w:rsidRPr="003453B2">
              <w:rPr>
                <w:rStyle w:val="Hipervnculo"/>
                <w:rFonts w:ascii="Palatino Linotype" w:eastAsiaTheme="majorEastAsia" w:hAnsi="Palatino Linotype" w:cstheme="majorBidi"/>
                <w:b/>
                <w:noProof/>
              </w:rPr>
              <w:t>Condiciones especiales de la clasificación de la información como confidencial.</w:t>
            </w:r>
            <w:r w:rsidR="003453B2" w:rsidRPr="003453B2">
              <w:rPr>
                <w:rFonts w:ascii="Palatino Linotype" w:hAnsi="Palatino Linotype"/>
                <w:b/>
                <w:noProof/>
                <w:webHidden/>
              </w:rPr>
              <w:tab/>
            </w:r>
            <w:r w:rsidR="003453B2" w:rsidRPr="003453B2">
              <w:rPr>
                <w:rFonts w:ascii="Palatino Linotype" w:hAnsi="Palatino Linotype"/>
                <w:b/>
                <w:noProof/>
                <w:webHidden/>
              </w:rPr>
              <w:fldChar w:fldCharType="begin"/>
            </w:r>
            <w:r w:rsidR="003453B2" w:rsidRPr="003453B2">
              <w:rPr>
                <w:rFonts w:ascii="Palatino Linotype" w:hAnsi="Palatino Linotype"/>
                <w:b/>
                <w:noProof/>
                <w:webHidden/>
              </w:rPr>
              <w:instrText xml:space="preserve"> PAGEREF _Toc32582225 \h </w:instrText>
            </w:r>
            <w:r w:rsidR="003453B2" w:rsidRPr="003453B2">
              <w:rPr>
                <w:rFonts w:ascii="Palatino Linotype" w:hAnsi="Palatino Linotype"/>
                <w:b/>
                <w:noProof/>
                <w:webHidden/>
              </w:rPr>
            </w:r>
            <w:r w:rsidR="003453B2" w:rsidRPr="003453B2">
              <w:rPr>
                <w:rFonts w:ascii="Palatino Linotype" w:hAnsi="Palatino Linotype"/>
                <w:b/>
                <w:noProof/>
                <w:webHidden/>
              </w:rPr>
              <w:fldChar w:fldCharType="separate"/>
            </w:r>
            <w:r w:rsidR="00366008">
              <w:rPr>
                <w:rFonts w:ascii="Palatino Linotype" w:hAnsi="Palatino Linotype"/>
                <w:b/>
                <w:noProof/>
                <w:webHidden/>
              </w:rPr>
              <w:t>59</w:t>
            </w:r>
            <w:r w:rsidR="003453B2" w:rsidRPr="003453B2">
              <w:rPr>
                <w:rFonts w:ascii="Palatino Linotype" w:hAnsi="Palatino Linotype"/>
                <w:b/>
                <w:noProof/>
                <w:webHidden/>
              </w:rPr>
              <w:fldChar w:fldCharType="end"/>
            </w:r>
          </w:hyperlink>
        </w:p>
        <w:p w:rsidR="003453B2" w:rsidRPr="003453B2" w:rsidRDefault="000D37EF" w:rsidP="003453B2">
          <w:pPr>
            <w:pStyle w:val="TDC1"/>
            <w:spacing w:line="360" w:lineRule="auto"/>
            <w:rPr>
              <w:rFonts w:ascii="Palatino Linotype" w:hAnsi="Palatino Linotype"/>
              <w:b/>
              <w:noProof/>
              <w:sz w:val="22"/>
              <w:szCs w:val="22"/>
              <w:lang w:val="es-MX" w:eastAsia="es-MX"/>
            </w:rPr>
          </w:pPr>
          <w:hyperlink w:anchor="_Toc32582226" w:history="1">
            <w:r w:rsidR="003453B2" w:rsidRPr="003453B2">
              <w:rPr>
                <w:rStyle w:val="Hipervnculo"/>
                <w:rFonts w:ascii="Palatino Linotype" w:eastAsia="Calibri" w:hAnsi="Palatino Linotype" w:cstheme="majorBidi"/>
                <w:b/>
                <w:noProof/>
                <w:lang w:val="es-ES"/>
              </w:rPr>
              <w:t>R E S O L U T I V O S</w:t>
            </w:r>
            <w:r w:rsidR="003453B2" w:rsidRPr="003453B2">
              <w:rPr>
                <w:rFonts w:ascii="Palatino Linotype" w:hAnsi="Palatino Linotype"/>
                <w:b/>
                <w:noProof/>
                <w:webHidden/>
              </w:rPr>
              <w:tab/>
            </w:r>
            <w:r w:rsidR="003453B2" w:rsidRPr="003453B2">
              <w:rPr>
                <w:rFonts w:ascii="Palatino Linotype" w:hAnsi="Palatino Linotype"/>
                <w:b/>
                <w:noProof/>
                <w:webHidden/>
              </w:rPr>
              <w:fldChar w:fldCharType="begin"/>
            </w:r>
            <w:r w:rsidR="003453B2" w:rsidRPr="003453B2">
              <w:rPr>
                <w:rFonts w:ascii="Palatino Linotype" w:hAnsi="Palatino Linotype"/>
                <w:b/>
                <w:noProof/>
                <w:webHidden/>
              </w:rPr>
              <w:instrText xml:space="preserve"> PAGEREF _Toc32582226 \h </w:instrText>
            </w:r>
            <w:r w:rsidR="003453B2" w:rsidRPr="003453B2">
              <w:rPr>
                <w:rFonts w:ascii="Palatino Linotype" w:hAnsi="Palatino Linotype"/>
                <w:b/>
                <w:noProof/>
                <w:webHidden/>
              </w:rPr>
            </w:r>
            <w:r w:rsidR="003453B2" w:rsidRPr="003453B2">
              <w:rPr>
                <w:rFonts w:ascii="Palatino Linotype" w:hAnsi="Palatino Linotype"/>
                <w:b/>
                <w:noProof/>
                <w:webHidden/>
              </w:rPr>
              <w:fldChar w:fldCharType="separate"/>
            </w:r>
            <w:r w:rsidR="00366008">
              <w:rPr>
                <w:rFonts w:ascii="Palatino Linotype" w:hAnsi="Palatino Linotype"/>
                <w:b/>
                <w:noProof/>
                <w:webHidden/>
              </w:rPr>
              <w:t>67</w:t>
            </w:r>
            <w:r w:rsidR="003453B2" w:rsidRPr="003453B2">
              <w:rPr>
                <w:rFonts w:ascii="Palatino Linotype" w:hAnsi="Palatino Linotype"/>
                <w:b/>
                <w:noProof/>
                <w:webHidden/>
              </w:rPr>
              <w:fldChar w:fldCharType="end"/>
            </w:r>
          </w:hyperlink>
        </w:p>
        <w:p w:rsidR="00255189" w:rsidRPr="003453B2" w:rsidRDefault="003453B2" w:rsidP="003453B2">
          <w:pPr>
            <w:spacing w:after="0" w:line="360" w:lineRule="auto"/>
            <w:rPr>
              <w:rFonts w:ascii="Palatino Linotype" w:eastAsiaTheme="minorEastAsia" w:hAnsi="Palatino Linotype"/>
              <w:bCs/>
              <w:sz w:val="24"/>
              <w:szCs w:val="24"/>
              <w:lang w:val="es-ES" w:eastAsia="es-ES"/>
            </w:rPr>
          </w:pPr>
          <w:r>
            <w:rPr>
              <w:rFonts w:ascii="Palatino Linotype" w:eastAsiaTheme="minorEastAsia" w:hAnsi="Palatino Linotype"/>
              <w:b/>
              <w:bCs/>
              <w:noProof/>
              <w:szCs w:val="24"/>
              <w:lang w:eastAsia="es-MX"/>
            </w:rPr>
            <mc:AlternateContent>
              <mc:Choice Requires="wps">
                <w:drawing>
                  <wp:anchor distT="0" distB="0" distL="114300" distR="114300" simplePos="0" relativeHeight="251660288" behindDoc="0" locked="0" layoutInCell="1" allowOverlap="1">
                    <wp:simplePos x="0" y="0"/>
                    <wp:positionH relativeFrom="column">
                      <wp:posOffset>29474</wp:posOffset>
                    </wp:positionH>
                    <wp:positionV relativeFrom="paragraph">
                      <wp:posOffset>31736</wp:posOffset>
                    </wp:positionV>
                    <wp:extent cx="5537771" cy="3524036"/>
                    <wp:effectExtent l="19050" t="19050" r="25400" b="19685"/>
                    <wp:wrapNone/>
                    <wp:docPr id="4" name="Conector recto 4"/>
                    <wp:cNvGraphicFramePr/>
                    <a:graphic xmlns:a="http://schemas.openxmlformats.org/drawingml/2006/main">
                      <a:graphicData uri="http://schemas.microsoft.com/office/word/2010/wordprocessingShape">
                        <wps:wsp>
                          <wps:cNvCnPr/>
                          <wps:spPr>
                            <a:xfrm flipH="1" flipV="1">
                              <a:off x="0" y="0"/>
                              <a:ext cx="5537771" cy="3524036"/>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A7D41B" id="Conector recto 4" o:spid="_x0000_s1026" style="position:absolute;flip:x y;z-index:251660288;visibility:visible;mso-wrap-style:square;mso-wrap-distance-left:9pt;mso-wrap-distance-top:0;mso-wrap-distance-right:9pt;mso-wrap-distance-bottom:0;mso-position-horizontal:absolute;mso-position-horizontal-relative:text;mso-position-vertical:absolute;mso-position-vertical-relative:text" from="2.3pt,2.5pt" to="438.35pt,2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" strokecolor="#5b9bd5 [3204]" strokeweight="3pt">
                    <v:stroke joinstyle="miter"/>
                  </v:line>
                </w:pict>
              </mc:Fallback>
            </mc:AlternateContent>
          </w:r>
          <w:r w:rsidR="00255189" w:rsidRPr="003453B2">
            <w:rPr>
              <w:rFonts w:ascii="Palatino Linotype" w:eastAsiaTheme="minorEastAsia" w:hAnsi="Palatino Linotype"/>
              <w:b/>
              <w:bCs/>
              <w:szCs w:val="24"/>
              <w:lang w:val="es-ES" w:eastAsia="es-ES"/>
            </w:rPr>
            <w:fldChar w:fldCharType="end"/>
          </w:r>
        </w:p>
      </w:sdtContent>
    </w:sdt>
    <w:p w:rsidR="003453B2" w:rsidRDefault="003453B2" w:rsidP="003453B2">
      <w:pPr>
        <w:spacing w:after="0" w:line="360" w:lineRule="auto"/>
        <w:jc w:val="both"/>
        <w:rPr>
          <w:rFonts w:ascii="Palatino Linotype" w:eastAsiaTheme="minorEastAsia" w:hAnsi="Palatino Linotype"/>
          <w:sz w:val="24"/>
          <w:szCs w:val="24"/>
          <w:lang w:val="es-ES_tradnl" w:eastAsia="es-ES"/>
        </w:rPr>
      </w:pPr>
    </w:p>
    <w:p w:rsidR="003453B2" w:rsidRDefault="003453B2" w:rsidP="003453B2">
      <w:pPr>
        <w:spacing w:after="0" w:line="360" w:lineRule="auto"/>
        <w:jc w:val="both"/>
        <w:rPr>
          <w:rFonts w:ascii="Palatino Linotype" w:eastAsiaTheme="minorEastAsia" w:hAnsi="Palatino Linotype"/>
          <w:sz w:val="24"/>
          <w:szCs w:val="24"/>
          <w:lang w:val="es-ES_tradnl" w:eastAsia="es-ES"/>
        </w:rPr>
      </w:pPr>
    </w:p>
    <w:p w:rsidR="003453B2" w:rsidRDefault="003453B2" w:rsidP="003453B2">
      <w:pPr>
        <w:spacing w:after="0" w:line="360" w:lineRule="auto"/>
        <w:jc w:val="both"/>
        <w:rPr>
          <w:rFonts w:ascii="Palatino Linotype" w:eastAsiaTheme="minorEastAsia" w:hAnsi="Palatino Linotype"/>
          <w:sz w:val="24"/>
          <w:szCs w:val="24"/>
          <w:lang w:val="es-ES_tradnl" w:eastAsia="es-ES"/>
        </w:rPr>
      </w:pPr>
    </w:p>
    <w:p w:rsidR="003453B2" w:rsidRDefault="003453B2" w:rsidP="003453B2">
      <w:pPr>
        <w:spacing w:after="0" w:line="360" w:lineRule="auto"/>
        <w:jc w:val="both"/>
        <w:rPr>
          <w:rFonts w:ascii="Palatino Linotype" w:eastAsiaTheme="minorEastAsia" w:hAnsi="Palatino Linotype"/>
          <w:sz w:val="24"/>
          <w:szCs w:val="24"/>
          <w:lang w:val="es-ES_tradnl" w:eastAsia="es-ES"/>
        </w:rPr>
      </w:pPr>
    </w:p>
    <w:p w:rsidR="003453B2" w:rsidRDefault="003453B2" w:rsidP="003453B2">
      <w:pPr>
        <w:spacing w:after="0" w:line="360" w:lineRule="auto"/>
        <w:jc w:val="both"/>
        <w:rPr>
          <w:rFonts w:ascii="Palatino Linotype" w:eastAsiaTheme="minorEastAsia" w:hAnsi="Palatino Linotype"/>
          <w:sz w:val="24"/>
          <w:szCs w:val="24"/>
          <w:lang w:val="es-ES_tradnl" w:eastAsia="es-ES"/>
        </w:rPr>
      </w:pPr>
    </w:p>
    <w:p w:rsidR="003453B2" w:rsidRDefault="003453B2" w:rsidP="003453B2">
      <w:pPr>
        <w:spacing w:after="0" w:line="360" w:lineRule="auto"/>
        <w:jc w:val="both"/>
        <w:rPr>
          <w:rFonts w:ascii="Palatino Linotype" w:eastAsiaTheme="minorEastAsia" w:hAnsi="Palatino Linotype"/>
          <w:sz w:val="24"/>
          <w:szCs w:val="24"/>
          <w:lang w:val="es-ES_tradnl" w:eastAsia="es-ES"/>
        </w:rPr>
      </w:pPr>
    </w:p>
    <w:p w:rsidR="003453B2" w:rsidRDefault="003453B2" w:rsidP="003453B2">
      <w:pPr>
        <w:spacing w:after="0" w:line="360" w:lineRule="auto"/>
        <w:jc w:val="both"/>
        <w:rPr>
          <w:rFonts w:ascii="Palatino Linotype" w:eastAsiaTheme="minorEastAsia" w:hAnsi="Palatino Linotype"/>
          <w:sz w:val="24"/>
          <w:szCs w:val="24"/>
          <w:lang w:val="es-ES_tradnl" w:eastAsia="es-ES"/>
        </w:rPr>
      </w:pPr>
    </w:p>
    <w:p w:rsidR="003453B2" w:rsidRDefault="003453B2" w:rsidP="003453B2">
      <w:pPr>
        <w:spacing w:after="0" w:line="360" w:lineRule="auto"/>
        <w:jc w:val="both"/>
        <w:rPr>
          <w:rFonts w:ascii="Palatino Linotype" w:eastAsiaTheme="minorEastAsia" w:hAnsi="Palatino Linotype"/>
          <w:sz w:val="24"/>
          <w:szCs w:val="24"/>
          <w:lang w:val="es-ES_tradnl" w:eastAsia="es-ES"/>
        </w:rPr>
      </w:pPr>
    </w:p>
    <w:p w:rsidR="003453B2" w:rsidRDefault="003453B2" w:rsidP="003453B2">
      <w:pPr>
        <w:spacing w:after="0" w:line="360" w:lineRule="auto"/>
        <w:jc w:val="both"/>
        <w:rPr>
          <w:rFonts w:ascii="Palatino Linotype" w:eastAsiaTheme="minorEastAsia" w:hAnsi="Palatino Linotype"/>
          <w:sz w:val="24"/>
          <w:szCs w:val="24"/>
          <w:lang w:val="es-ES_tradnl" w:eastAsia="es-ES"/>
        </w:rPr>
      </w:pPr>
    </w:p>
    <w:p w:rsidR="003453B2" w:rsidRDefault="003453B2" w:rsidP="003453B2">
      <w:pPr>
        <w:spacing w:after="0" w:line="360" w:lineRule="auto"/>
        <w:jc w:val="both"/>
        <w:rPr>
          <w:rFonts w:ascii="Palatino Linotype" w:eastAsiaTheme="minorEastAsia" w:hAnsi="Palatino Linotype"/>
          <w:sz w:val="24"/>
          <w:szCs w:val="24"/>
          <w:lang w:val="es-ES_tradnl" w:eastAsia="es-ES"/>
        </w:rPr>
      </w:pPr>
    </w:p>
    <w:p w:rsidR="00255189" w:rsidRDefault="00255189" w:rsidP="003453B2">
      <w:pPr>
        <w:spacing w:after="0" w:line="360" w:lineRule="auto"/>
        <w:jc w:val="both"/>
        <w:rPr>
          <w:rFonts w:ascii="Palatino Linotype" w:eastAsiaTheme="minorEastAsia" w:hAnsi="Palatino Linotype"/>
          <w:sz w:val="24"/>
          <w:szCs w:val="24"/>
          <w:lang w:val="es-ES_tradnl" w:eastAsia="es-ES"/>
        </w:rPr>
      </w:pPr>
      <w:r w:rsidRPr="003453B2">
        <w:rPr>
          <w:rFonts w:ascii="Palatino Linotype" w:eastAsiaTheme="minorEastAsia" w:hAnsi="Palatino Linotype"/>
          <w:sz w:val="24"/>
          <w:szCs w:val="24"/>
          <w:lang w:val="es-ES_tradnl" w:eastAsia="es-ES"/>
        </w:rPr>
        <w:lastRenderedPageBreak/>
        <w:t xml:space="preserve">Resolución del Pleno del Instituto de Transparencia, Acceso a la Información Pública y Protección de Datos Personales del Estado de México y Municipios, con domicilio en Metepec, Estado de México; de fecha </w:t>
      </w:r>
      <w:r w:rsidR="00091BC0" w:rsidRPr="003453B2">
        <w:rPr>
          <w:rFonts w:ascii="Palatino Linotype" w:eastAsiaTheme="minorEastAsia" w:hAnsi="Palatino Linotype"/>
          <w:sz w:val="24"/>
          <w:szCs w:val="24"/>
          <w:lang w:val="es-ES_tradnl" w:eastAsia="es-ES"/>
        </w:rPr>
        <w:t xml:space="preserve">doce (12) de febrero </w:t>
      </w:r>
      <w:r w:rsidRPr="003453B2">
        <w:rPr>
          <w:rFonts w:ascii="Palatino Linotype" w:eastAsiaTheme="minorEastAsia" w:hAnsi="Palatino Linotype"/>
          <w:sz w:val="24"/>
          <w:szCs w:val="24"/>
          <w:lang w:val="es-ES_tradnl" w:eastAsia="es-ES"/>
        </w:rPr>
        <w:t xml:space="preserve">de dos mil </w:t>
      </w:r>
      <w:r w:rsidR="00D23DA2" w:rsidRPr="003453B2">
        <w:rPr>
          <w:rFonts w:ascii="Palatino Linotype" w:eastAsiaTheme="minorEastAsia" w:hAnsi="Palatino Linotype"/>
          <w:sz w:val="24"/>
          <w:szCs w:val="24"/>
          <w:lang w:val="es-ES_tradnl" w:eastAsia="es-ES"/>
        </w:rPr>
        <w:t>veinte.</w:t>
      </w:r>
    </w:p>
    <w:p w:rsidR="003453B2" w:rsidRPr="003453B2" w:rsidRDefault="003453B2" w:rsidP="003453B2">
      <w:pPr>
        <w:spacing w:after="0" w:line="360" w:lineRule="auto"/>
        <w:jc w:val="both"/>
        <w:rPr>
          <w:rFonts w:ascii="Palatino Linotype" w:eastAsiaTheme="minorEastAsia" w:hAnsi="Palatino Linotype"/>
          <w:sz w:val="24"/>
          <w:szCs w:val="24"/>
          <w:lang w:val="es-ES_tradnl" w:eastAsia="es-ES"/>
        </w:rPr>
      </w:pPr>
    </w:p>
    <w:p w:rsidR="00255189" w:rsidRDefault="00255189" w:rsidP="003453B2">
      <w:pPr>
        <w:spacing w:after="0" w:line="360" w:lineRule="auto"/>
        <w:jc w:val="both"/>
        <w:rPr>
          <w:rFonts w:ascii="Palatino Linotype" w:eastAsiaTheme="minorEastAsia" w:hAnsi="Palatino Linotype"/>
          <w:sz w:val="24"/>
          <w:szCs w:val="24"/>
          <w:lang w:val="es-ES_tradnl" w:eastAsia="es-ES"/>
        </w:rPr>
      </w:pPr>
      <w:r w:rsidRPr="003453B2">
        <w:rPr>
          <w:rFonts w:ascii="Palatino Linotype" w:eastAsiaTheme="minorEastAsia" w:hAnsi="Palatino Linotype"/>
          <w:b/>
          <w:sz w:val="24"/>
          <w:szCs w:val="24"/>
          <w:lang w:val="es-ES_tradnl" w:eastAsia="es-ES"/>
        </w:rPr>
        <w:t>VISTO</w:t>
      </w:r>
      <w:r w:rsidRPr="003453B2">
        <w:rPr>
          <w:rFonts w:ascii="Palatino Linotype" w:eastAsiaTheme="minorEastAsia" w:hAnsi="Palatino Linotype"/>
          <w:sz w:val="24"/>
          <w:szCs w:val="24"/>
          <w:lang w:val="es-ES_tradnl" w:eastAsia="es-ES"/>
        </w:rPr>
        <w:t xml:space="preserve"> el expediente electrónico formado con motivo del recurso de revisión</w:t>
      </w:r>
      <w:r w:rsidR="00091BC0" w:rsidRPr="003453B2">
        <w:rPr>
          <w:rFonts w:ascii="Palatino Linotype" w:eastAsiaTheme="minorEastAsia" w:hAnsi="Palatino Linotype"/>
          <w:sz w:val="24"/>
          <w:szCs w:val="24"/>
          <w:lang w:val="es-ES_tradnl" w:eastAsia="es-ES"/>
        </w:rPr>
        <w:t xml:space="preserve"> </w:t>
      </w:r>
      <w:r w:rsidR="00C31177" w:rsidRPr="00C31177">
        <w:rPr>
          <w:rFonts w:ascii="Palatino Linotype" w:eastAsiaTheme="minorEastAsia" w:hAnsi="Palatino Linotype"/>
          <w:b/>
          <w:sz w:val="24"/>
          <w:szCs w:val="24"/>
          <w:lang w:val="es-ES_tradnl" w:eastAsia="es-ES"/>
        </w:rPr>
        <w:t>08828/INFOEM/IP/RR/2019</w:t>
      </w:r>
      <w:r w:rsidR="00C31177" w:rsidRPr="00C31177">
        <w:rPr>
          <w:rFonts w:ascii="Palatino Linotype" w:eastAsiaTheme="minorEastAsia" w:hAnsi="Palatino Linotype"/>
          <w:sz w:val="24"/>
          <w:szCs w:val="24"/>
          <w:lang w:val="es-ES_tradnl" w:eastAsia="es-ES"/>
        </w:rPr>
        <w:t xml:space="preserve">, </w:t>
      </w:r>
      <w:r w:rsidRPr="003453B2">
        <w:rPr>
          <w:rFonts w:ascii="Palatino Linotype" w:eastAsiaTheme="minorEastAsia" w:hAnsi="Palatino Linotype"/>
          <w:sz w:val="24"/>
          <w:szCs w:val="24"/>
          <w:lang w:val="es-ES_tradnl" w:eastAsia="es-ES"/>
        </w:rPr>
        <w:t>promovido por</w:t>
      </w:r>
      <w:r w:rsidR="008A4244" w:rsidRPr="003453B2">
        <w:rPr>
          <w:rFonts w:ascii="Palatino Linotype" w:eastAsiaTheme="minorEastAsia" w:hAnsi="Palatino Linotype"/>
          <w:b/>
          <w:sz w:val="24"/>
          <w:szCs w:val="24"/>
          <w:lang w:val="es-ES_tradnl" w:eastAsia="es-ES"/>
        </w:rPr>
        <w:t xml:space="preserve"> </w:t>
      </w:r>
      <w:r w:rsidR="0028466F" w:rsidRPr="0028466F">
        <w:rPr>
          <w:rFonts w:ascii="Palatino Linotype" w:eastAsiaTheme="minorEastAsia" w:hAnsi="Palatino Linotype"/>
          <w:b/>
          <w:bCs/>
          <w:sz w:val="24"/>
          <w:szCs w:val="24"/>
          <w:highlight w:val="black"/>
          <w:lang w:val="es-ES" w:eastAsia="es-ES"/>
        </w:rPr>
        <w:t>-----------------------------------------</w:t>
      </w:r>
      <w:r w:rsidR="00BA5061" w:rsidRPr="003453B2">
        <w:rPr>
          <w:rFonts w:ascii="Palatino Linotype" w:eastAsiaTheme="minorEastAsia" w:hAnsi="Palatino Linotype"/>
          <w:b/>
          <w:bCs/>
          <w:sz w:val="24"/>
          <w:szCs w:val="24"/>
          <w:lang w:val="es-ES" w:eastAsia="es-ES"/>
        </w:rPr>
        <w:t xml:space="preserve"> </w:t>
      </w:r>
      <w:r w:rsidRPr="003453B2">
        <w:rPr>
          <w:rFonts w:ascii="Palatino Linotype" w:eastAsiaTheme="minorEastAsia" w:hAnsi="Palatino Linotype" w:cs="Arial"/>
          <w:sz w:val="24"/>
          <w:szCs w:val="24"/>
          <w:lang w:val="es-ES_tradnl" w:eastAsia="es-ES"/>
        </w:rPr>
        <w:t xml:space="preserve">en su calidad de </w:t>
      </w:r>
      <w:r w:rsidRPr="003453B2">
        <w:rPr>
          <w:rFonts w:ascii="Palatino Linotype" w:eastAsiaTheme="minorEastAsia" w:hAnsi="Palatino Linotype" w:cs="Arial"/>
          <w:b/>
          <w:sz w:val="24"/>
          <w:szCs w:val="24"/>
          <w:lang w:val="es-ES_tradnl" w:eastAsia="es-ES"/>
        </w:rPr>
        <w:t>RECURRENTE</w:t>
      </w:r>
      <w:r w:rsidRPr="003453B2">
        <w:rPr>
          <w:rFonts w:ascii="Palatino Linotype" w:eastAsiaTheme="minorEastAsia" w:hAnsi="Palatino Linotype" w:cs="Arial"/>
          <w:sz w:val="24"/>
          <w:szCs w:val="24"/>
          <w:lang w:val="es-ES_tradnl" w:eastAsia="es-ES"/>
        </w:rPr>
        <w:t xml:space="preserve">, en contra de la falta de respuesta del </w:t>
      </w:r>
      <w:r w:rsidR="00091BC0" w:rsidRPr="003453B2">
        <w:rPr>
          <w:rFonts w:ascii="Palatino Linotype" w:hAnsi="Palatino Linotype"/>
          <w:b/>
          <w:color w:val="000000"/>
          <w:sz w:val="24"/>
          <w:szCs w:val="24"/>
        </w:rPr>
        <w:t>Ayuntamiento de Tecámac</w:t>
      </w:r>
      <w:r w:rsidR="00D23DA2" w:rsidRPr="003453B2">
        <w:rPr>
          <w:rFonts w:ascii="Palatino Linotype" w:eastAsiaTheme="minorEastAsia" w:hAnsi="Palatino Linotype" w:cs="Arial"/>
          <w:b/>
          <w:sz w:val="24"/>
          <w:szCs w:val="24"/>
          <w:lang w:val="es-ES_tradnl" w:eastAsia="es-ES"/>
        </w:rPr>
        <w:t xml:space="preserve"> </w:t>
      </w:r>
      <w:r w:rsidRPr="003453B2">
        <w:rPr>
          <w:rFonts w:ascii="Palatino Linotype" w:eastAsiaTheme="minorEastAsia" w:hAnsi="Palatino Linotype"/>
          <w:sz w:val="24"/>
          <w:szCs w:val="24"/>
          <w:lang w:val="es-ES_tradnl" w:eastAsia="es-ES"/>
        </w:rPr>
        <w:t>en lo sucesivo el</w:t>
      </w:r>
      <w:r w:rsidRPr="003453B2">
        <w:rPr>
          <w:rFonts w:ascii="Palatino Linotype" w:eastAsiaTheme="minorEastAsia" w:hAnsi="Palatino Linotype"/>
          <w:b/>
          <w:sz w:val="24"/>
          <w:szCs w:val="24"/>
          <w:lang w:val="es-ES_tradnl" w:eastAsia="es-ES"/>
        </w:rPr>
        <w:t xml:space="preserve"> SUJETO OBLIGADO, </w:t>
      </w:r>
      <w:r w:rsidRPr="003453B2">
        <w:rPr>
          <w:rFonts w:ascii="Palatino Linotype" w:eastAsiaTheme="minorEastAsia" w:hAnsi="Palatino Linotype"/>
          <w:sz w:val="24"/>
          <w:szCs w:val="24"/>
          <w:lang w:val="es-ES_tradnl" w:eastAsia="es-ES"/>
        </w:rPr>
        <w:t xml:space="preserve">se procede a dictar la presente resolución, con base en los siguientes: </w:t>
      </w:r>
    </w:p>
    <w:p w:rsidR="003453B2" w:rsidRPr="003453B2" w:rsidRDefault="003453B2" w:rsidP="003453B2">
      <w:pPr>
        <w:spacing w:after="0" w:line="360" w:lineRule="auto"/>
        <w:jc w:val="both"/>
        <w:rPr>
          <w:rFonts w:ascii="Palatino Linotype" w:eastAsiaTheme="minorEastAsia" w:hAnsi="Palatino Linotype"/>
          <w:sz w:val="24"/>
          <w:szCs w:val="24"/>
          <w:lang w:val="es-ES_tradnl" w:eastAsia="es-ES"/>
        </w:rPr>
      </w:pPr>
    </w:p>
    <w:p w:rsidR="00255189" w:rsidRDefault="00255189" w:rsidP="003453B2">
      <w:pPr>
        <w:keepNext/>
        <w:keepLines/>
        <w:spacing w:after="0" w:line="360" w:lineRule="auto"/>
        <w:jc w:val="center"/>
        <w:outlineLvl w:val="0"/>
        <w:rPr>
          <w:rFonts w:ascii="Palatino Linotype" w:eastAsiaTheme="majorEastAsia" w:hAnsi="Palatino Linotype" w:cstheme="majorBidi"/>
          <w:b/>
          <w:sz w:val="24"/>
          <w:szCs w:val="24"/>
        </w:rPr>
      </w:pPr>
      <w:bookmarkStart w:id="0" w:name="_Toc3467400"/>
      <w:bookmarkStart w:id="1" w:name="_Toc32582201"/>
      <w:r w:rsidRPr="003453B2">
        <w:rPr>
          <w:rFonts w:ascii="Palatino Linotype" w:eastAsiaTheme="majorEastAsia" w:hAnsi="Palatino Linotype" w:cstheme="majorBidi"/>
          <w:b/>
          <w:sz w:val="24"/>
          <w:szCs w:val="24"/>
        </w:rPr>
        <w:t>ANTECEDENTES</w:t>
      </w:r>
      <w:bookmarkEnd w:id="0"/>
      <w:bookmarkEnd w:id="1"/>
    </w:p>
    <w:p w:rsidR="003453B2" w:rsidRPr="003453B2" w:rsidRDefault="003453B2" w:rsidP="003453B2">
      <w:pPr>
        <w:keepNext/>
        <w:keepLines/>
        <w:spacing w:after="0" w:line="360" w:lineRule="auto"/>
        <w:jc w:val="center"/>
        <w:outlineLvl w:val="0"/>
        <w:rPr>
          <w:rFonts w:ascii="Palatino Linotype" w:eastAsiaTheme="majorEastAsia" w:hAnsi="Palatino Linotype" w:cstheme="majorBidi"/>
          <w:sz w:val="24"/>
          <w:szCs w:val="24"/>
        </w:rPr>
      </w:pPr>
    </w:p>
    <w:p w:rsidR="00255189" w:rsidRPr="003453B2" w:rsidRDefault="00255189" w:rsidP="003453B2">
      <w:pPr>
        <w:numPr>
          <w:ilvl w:val="0"/>
          <w:numId w:val="2"/>
        </w:numPr>
        <w:spacing w:after="0" w:line="360" w:lineRule="auto"/>
        <w:contextualSpacing/>
        <w:jc w:val="both"/>
        <w:rPr>
          <w:rFonts w:ascii="Palatino Linotype" w:eastAsia="Calibri" w:hAnsi="Palatino Linotype" w:cs="Arial"/>
          <w:sz w:val="24"/>
          <w:szCs w:val="24"/>
          <w:lang w:val="es-ES" w:eastAsia="es-ES"/>
        </w:rPr>
      </w:pPr>
      <w:r w:rsidRPr="003453B2">
        <w:rPr>
          <w:rFonts w:ascii="Palatino Linotype" w:eastAsia="Calibri" w:hAnsi="Palatino Linotype" w:cs="Arial"/>
          <w:sz w:val="24"/>
          <w:szCs w:val="24"/>
          <w:lang w:val="es-ES" w:eastAsia="es-ES"/>
        </w:rPr>
        <w:t>El día</w:t>
      </w:r>
      <w:r w:rsidR="00293555" w:rsidRPr="003453B2">
        <w:rPr>
          <w:rFonts w:ascii="Palatino Linotype" w:eastAsia="Calibri" w:hAnsi="Palatino Linotype" w:cs="Arial"/>
          <w:sz w:val="24"/>
          <w:szCs w:val="24"/>
          <w:lang w:val="es-ES" w:eastAsia="es-ES"/>
        </w:rPr>
        <w:t xml:space="preserve"> dieciocho</w:t>
      </w:r>
      <w:r w:rsidR="007C20B3" w:rsidRPr="003453B2">
        <w:rPr>
          <w:rFonts w:ascii="Palatino Linotype" w:eastAsia="Calibri" w:hAnsi="Palatino Linotype" w:cs="Arial"/>
          <w:sz w:val="24"/>
          <w:szCs w:val="24"/>
          <w:lang w:val="es-ES" w:eastAsia="es-ES"/>
        </w:rPr>
        <w:t xml:space="preserve"> </w:t>
      </w:r>
      <w:r w:rsidR="00293555" w:rsidRPr="003453B2">
        <w:rPr>
          <w:rFonts w:ascii="Palatino Linotype" w:eastAsia="Calibri" w:hAnsi="Palatino Linotype" w:cs="Arial"/>
          <w:sz w:val="24"/>
          <w:szCs w:val="24"/>
          <w:lang w:val="es-ES" w:eastAsia="es-ES"/>
        </w:rPr>
        <w:t>(18) de octubre</w:t>
      </w:r>
      <w:r w:rsidR="008A4244" w:rsidRPr="003453B2">
        <w:rPr>
          <w:rFonts w:ascii="Palatino Linotype" w:eastAsia="Calibri" w:hAnsi="Palatino Linotype" w:cs="Arial"/>
          <w:sz w:val="24"/>
          <w:szCs w:val="24"/>
          <w:lang w:val="es-ES" w:eastAsia="es-ES"/>
        </w:rPr>
        <w:t xml:space="preserve"> de dos mil diecinueve </w:t>
      </w:r>
      <w:r w:rsidRPr="003453B2">
        <w:rPr>
          <w:rFonts w:ascii="Palatino Linotype" w:eastAsia="Calibri" w:hAnsi="Palatino Linotype" w:cs="Arial"/>
          <w:sz w:val="24"/>
          <w:szCs w:val="24"/>
          <w:lang w:val="es-ES" w:eastAsia="es-ES"/>
        </w:rPr>
        <w:t xml:space="preserve">, </w:t>
      </w:r>
      <w:r w:rsidRPr="003453B2">
        <w:rPr>
          <w:rFonts w:ascii="Palatino Linotype" w:eastAsia="Calibri" w:hAnsi="Palatino Linotype" w:cs="Times New Roman"/>
          <w:sz w:val="24"/>
          <w:szCs w:val="24"/>
          <w:lang w:val="es-ES" w:eastAsia="es-ES"/>
        </w:rPr>
        <w:t>se</w:t>
      </w:r>
      <w:r w:rsidRPr="003453B2">
        <w:rPr>
          <w:rFonts w:ascii="Palatino Linotype" w:eastAsiaTheme="minorEastAsia" w:hAnsi="Palatino Linotype"/>
          <w:b/>
          <w:sz w:val="24"/>
          <w:szCs w:val="24"/>
          <w:lang w:val="es-ES_tradnl" w:eastAsia="es-ES"/>
        </w:rPr>
        <w:t xml:space="preserve"> </w:t>
      </w:r>
      <w:r w:rsidRPr="003453B2">
        <w:rPr>
          <w:rFonts w:ascii="Palatino Linotype" w:eastAsiaTheme="minorEastAsia" w:hAnsi="Palatino Linotype"/>
          <w:sz w:val="24"/>
          <w:szCs w:val="24"/>
          <w:lang w:val="es-ES_tradnl" w:eastAsia="es-ES"/>
        </w:rPr>
        <w:t xml:space="preserve">presentó </w:t>
      </w:r>
      <w:r w:rsidRPr="003453B2">
        <w:rPr>
          <w:rFonts w:ascii="Palatino Linotype" w:eastAsia="Calibri" w:hAnsi="Palatino Linotype" w:cs="Arial"/>
          <w:sz w:val="24"/>
          <w:szCs w:val="24"/>
          <w:lang w:val="es-ES" w:eastAsia="es-ES"/>
        </w:rPr>
        <w:t xml:space="preserve">ante el </w:t>
      </w:r>
      <w:r w:rsidRPr="003453B2">
        <w:rPr>
          <w:rFonts w:ascii="Palatino Linotype" w:eastAsia="Calibri" w:hAnsi="Palatino Linotype" w:cs="Arial"/>
          <w:b/>
          <w:sz w:val="24"/>
          <w:szCs w:val="24"/>
          <w:lang w:val="es-ES" w:eastAsia="es-ES"/>
        </w:rPr>
        <w:t>SUJETO OBLIGADO,</w:t>
      </w:r>
      <w:r w:rsidRPr="003453B2">
        <w:rPr>
          <w:rFonts w:ascii="Palatino Linotype" w:eastAsia="Calibri" w:hAnsi="Palatino Linotype" w:cs="Arial"/>
          <w:sz w:val="24"/>
          <w:szCs w:val="24"/>
          <w:lang w:val="es-ES_tradnl" w:eastAsia="es-ES"/>
        </w:rPr>
        <w:t xml:space="preserve"> vía </w:t>
      </w:r>
      <w:r w:rsidRPr="003453B2">
        <w:rPr>
          <w:rFonts w:ascii="Palatino Linotype" w:eastAsia="Calibri" w:hAnsi="Palatino Linotype" w:cs="Arial"/>
          <w:sz w:val="24"/>
          <w:szCs w:val="24"/>
          <w:lang w:val="es-ES" w:eastAsia="es-ES"/>
        </w:rPr>
        <w:t xml:space="preserve">Sistema de Acceso a la Información Mexiquense </w:t>
      </w:r>
      <w:r w:rsidRPr="003453B2">
        <w:rPr>
          <w:rFonts w:ascii="Palatino Linotype" w:eastAsia="Calibri" w:hAnsi="Palatino Linotype" w:cs="Arial"/>
          <w:b/>
          <w:sz w:val="24"/>
          <w:szCs w:val="24"/>
          <w:lang w:val="es-ES" w:eastAsia="es-ES"/>
        </w:rPr>
        <w:t>(SAIMEX),</w:t>
      </w:r>
      <w:r w:rsidRPr="003453B2">
        <w:rPr>
          <w:rFonts w:ascii="Palatino Linotype" w:eastAsia="Calibri" w:hAnsi="Palatino Linotype" w:cs="Arial"/>
          <w:sz w:val="24"/>
          <w:szCs w:val="24"/>
          <w:lang w:val="es-ES" w:eastAsia="es-ES"/>
        </w:rPr>
        <w:t xml:space="preserve"> la solicitud de información pública registrada con el número</w:t>
      </w:r>
      <w:r w:rsidR="00293555" w:rsidRPr="003453B2">
        <w:rPr>
          <w:rFonts w:ascii="Palatino Linotype" w:hAnsi="Palatino Linotype"/>
        </w:rPr>
        <w:t xml:space="preserve"> </w:t>
      </w:r>
      <w:r w:rsidR="00293555" w:rsidRPr="003453B2">
        <w:rPr>
          <w:rFonts w:ascii="Palatino Linotype" w:eastAsia="Calibri" w:hAnsi="Palatino Linotype" w:cs="Arial"/>
          <w:b/>
          <w:sz w:val="24"/>
          <w:szCs w:val="24"/>
          <w:lang w:val="es-ES" w:eastAsia="es-ES"/>
        </w:rPr>
        <w:t>00593/TECAMAC/IP/2019</w:t>
      </w:r>
      <w:r w:rsidR="008A4244" w:rsidRPr="003453B2">
        <w:rPr>
          <w:rFonts w:ascii="Palatino Linotype" w:hAnsi="Palatino Linotype"/>
          <w:b/>
          <w:bCs/>
          <w:color w:val="FF0000"/>
          <w:sz w:val="24"/>
          <w:szCs w:val="24"/>
        </w:rPr>
        <w:t> </w:t>
      </w:r>
      <w:r w:rsidRPr="003453B2">
        <w:rPr>
          <w:rFonts w:ascii="Palatino Linotype" w:eastAsia="Calibri" w:hAnsi="Palatino Linotype" w:cs="Arial"/>
          <w:sz w:val="24"/>
          <w:szCs w:val="24"/>
          <w:lang w:val="es-ES" w:eastAsia="es-ES"/>
        </w:rPr>
        <w:t>, mediante la cual se requirió:</w:t>
      </w:r>
    </w:p>
    <w:p w:rsidR="00255189" w:rsidRPr="003453B2" w:rsidRDefault="00255189" w:rsidP="003453B2">
      <w:pPr>
        <w:spacing w:after="0" w:line="360" w:lineRule="auto"/>
        <w:ind w:left="426"/>
        <w:contextualSpacing/>
        <w:jc w:val="both"/>
        <w:rPr>
          <w:rFonts w:ascii="Palatino Linotype" w:eastAsia="Calibri" w:hAnsi="Palatino Linotype" w:cs="Arial"/>
          <w:szCs w:val="24"/>
          <w:lang w:val="es-ES" w:eastAsia="es-ES"/>
        </w:rPr>
      </w:pPr>
    </w:p>
    <w:p w:rsidR="00255189" w:rsidRPr="003453B2" w:rsidRDefault="007C20B3" w:rsidP="003453B2">
      <w:pPr>
        <w:spacing w:after="0" w:line="360" w:lineRule="auto"/>
        <w:ind w:left="851" w:right="709"/>
        <w:jc w:val="both"/>
        <w:rPr>
          <w:rFonts w:ascii="Palatino Linotype" w:eastAsia="Times New Roman" w:hAnsi="Palatino Linotype" w:cs="Times New Roman"/>
          <w:i/>
          <w:lang w:eastAsia="es-MX"/>
        </w:rPr>
      </w:pPr>
      <w:r w:rsidRPr="003453B2">
        <w:rPr>
          <w:rFonts w:ascii="Palatino Linotype" w:hAnsi="Palatino Linotype"/>
          <w:i/>
          <w:color w:val="000000"/>
        </w:rPr>
        <w:t>“</w:t>
      </w:r>
      <w:r w:rsidR="00293555" w:rsidRPr="003453B2">
        <w:rPr>
          <w:rFonts w:ascii="Palatino Linotype" w:hAnsi="Palatino Linotype"/>
          <w:i/>
          <w:color w:val="000000"/>
        </w:rPr>
        <w:t xml:space="preserve">DOCUMENTO COMPLETO POR MEDIO DEL CUAL SE REGISTRA LA SUBDIVISIÓN, DEL INMUEBLE QUE AHORA ES LA COLONIA 20 DE NOVIEMBRE , ESTO EN LAS INMEDIACIONES DE LA COLONIA SAN MATEO TECALCO, TECAMAC , ESTADO DE MEXICO, MISMO QUE CONTIENE LA ASIGNACION DE LOTES , AREAS COMUNES Y NATURALEZA DE AREAS DE USO COMUN , ASI COMO LOS APENDICES, DEL PROTOCOLO NOTARIAL QUE CONTIENE , EL </w:t>
      </w:r>
      <w:r w:rsidR="00293555" w:rsidRPr="003453B2">
        <w:rPr>
          <w:rFonts w:ascii="Palatino Linotype" w:hAnsi="Palatino Linotype"/>
          <w:i/>
          <w:color w:val="000000"/>
        </w:rPr>
        <w:lastRenderedPageBreak/>
        <w:t>PROCESO DE SUBDIVICION DE LOS LOTES Y VIALIDADES , EN CONJUNTO DE SUS APENDICES , ASI MISMO SOLICITO , EL NUMERO DE CLAVES CATASTRALES ASIGNADAS PARA CADA LOTE, DE IGUAL FORMA , LAS VIALIDADES Y AREAS QUE SE CONSIDERAN DE USO MUNICIPAL (PUBLICO) DENTRO DE ESA COLONIA DENOMINADA 20 DE NOVIEMBRE</w:t>
      </w:r>
      <w:r w:rsidR="00293555" w:rsidRPr="003453B2">
        <w:rPr>
          <w:rFonts w:ascii="Palatino Linotype" w:hAnsi="Palatino Linotype"/>
          <w:color w:val="000000"/>
        </w:rPr>
        <w:t>.</w:t>
      </w:r>
      <w:r w:rsidRPr="003453B2">
        <w:rPr>
          <w:rFonts w:ascii="Palatino Linotype" w:hAnsi="Palatino Linotype"/>
          <w:color w:val="000000"/>
        </w:rPr>
        <w:t>”</w:t>
      </w:r>
      <w:r w:rsidR="00255189" w:rsidRPr="003453B2">
        <w:rPr>
          <w:rFonts w:ascii="Palatino Linotype" w:eastAsiaTheme="minorEastAsia" w:hAnsi="Palatino Linotype"/>
          <w:i/>
          <w:lang w:val="es-ES_tradnl" w:eastAsia="es-ES"/>
        </w:rPr>
        <w:t xml:space="preserve"> (Sic)</w:t>
      </w:r>
    </w:p>
    <w:p w:rsidR="00255189" w:rsidRPr="003453B2" w:rsidRDefault="00255189" w:rsidP="003453B2">
      <w:pPr>
        <w:spacing w:after="0" w:line="360" w:lineRule="auto"/>
        <w:ind w:right="34"/>
        <w:contextualSpacing/>
        <w:jc w:val="both"/>
        <w:rPr>
          <w:rFonts w:ascii="Palatino Linotype" w:eastAsiaTheme="minorEastAsia" w:hAnsi="Palatino Linotype" w:cs="Arial"/>
          <w:i/>
          <w:sz w:val="24"/>
          <w:szCs w:val="24"/>
          <w:lang w:val="es-ES_tradnl" w:eastAsia="es-ES"/>
        </w:rPr>
      </w:pPr>
    </w:p>
    <w:p w:rsidR="00255189" w:rsidRPr="003453B2" w:rsidRDefault="00255189" w:rsidP="003453B2">
      <w:pPr>
        <w:numPr>
          <w:ilvl w:val="0"/>
          <w:numId w:val="2"/>
        </w:numPr>
        <w:spacing w:after="0" w:line="360" w:lineRule="auto"/>
        <w:ind w:left="284"/>
        <w:contextualSpacing/>
        <w:jc w:val="both"/>
        <w:rPr>
          <w:rFonts w:ascii="Palatino Linotype" w:eastAsiaTheme="minorEastAsia" w:hAnsi="Palatino Linotype" w:cs="Arial"/>
          <w:i/>
          <w:sz w:val="24"/>
          <w:szCs w:val="24"/>
          <w:lang w:val="es-ES_tradnl" w:eastAsia="es-ES"/>
        </w:rPr>
      </w:pPr>
      <w:r w:rsidRPr="003453B2">
        <w:rPr>
          <w:rFonts w:ascii="Palatino Linotype" w:eastAsiaTheme="minorEastAsia" w:hAnsi="Palatino Linotype" w:cs="Arial"/>
          <w:sz w:val="24"/>
          <w:szCs w:val="24"/>
          <w:lang w:val="es-ES_tradnl" w:eastAsia="es-ES"/>
        </w:rPr>
        <w:t xml:space="preserve">Se hace constar que se señaló como modalidad de entrega de la información: a través del Sistema de Acceso a la Información Mexiquense </w:t>
      </w:r>
      <w:r w:rsidRPr="003453B2">
        <w:rPr>
          <w:rFonts w:ascii="Palatino Linotype" w:eastAsiaTheme="minorEastAsia" w:hAnsi="Palatino Linotype" w:cs="Arial"/>
          <w:b/>
          <w:sz w:val="24"/>
          <w:szCs w:val="24"/>
          <w:lang w:val="es-ES_tradnl" w:eastAsia="es-ES"/>
        </w:rPr>
        <w:t xml:space="preserve">(SAIMEX). </w:t>
      </w:r>
      <w:r w:rsidR="00472D8A" w:rsidRPr="003453B2">
        <w:rPr>
          <w:rFonts w:ascii="Palatino Linotype" w:eastAsiaTheme="minorEastAsia" w:hAnsi="Palatino Linotype" w:cs="Arial"/>
          <w:b/>
          <w:sz w:val="24"/>
          <w:szCs w:val="24"/>
          <w:lang w:val="es-ES_tradnl" w:eastAsia="es-ES"/>
        </w:rPr>
        <w:t xml:space="preserve"> </w:t>
      </w:r>
    </w:p>
    <w:p w:rsidR="00255189" w:rsidRPr="003453B2" w:rsidRDefault="00255189" w:rsidP="003453B2">
      <w:pPr>
        <w:numPr>
          <w:ilvl w:val="0"/>
          <w:numId w:val="2"/>
        </w:numPr>
        <w:spacing w:after="0" w:line="360" w:lineRule="auto"/>
        <w:ind w:left="284"/>
        <w:contextualSpacing/>
        <w:jc w:val="both"/>
        <w:rPr>
          <w:rFonts w:ascii="Palatino Linotype" w:eastAsiaTheme="minorEastAsia" w:hAnsi="Palatino Linotype" w:cs="Arial"/>
          <w:i/>
          <w:sz w:val="24"/>
          <w:szCs w:val="24"/>
          <w:lang w:val="es-ES_tradnl" w:eastAsia="es-ES"/>
        </w:rPr>
      </w:pPr>
      <w:r w:rsidRPr="003453B2">
        <w:rPr>
          <w:rFonts w:ascii="Palatino Linotype" w:eastAsiaTheme="minorEastAsia" w:hAnsi="Palatino Linotype" w:cs="Arial"/>
          <w:sz w:val="24"/>
          <w:szCs w:val="24"/>
          <w:lang w:val="es-ES_tradnl" w:eastAsia="es-ES"/>
        </w:rPr>
        <w:t xml:space="preserve">El </w:t>
      </w:r>
      <w:r w:rsidRPr="003453B2">
        <w:rPr>
          <w:rFonts w:ascii="Palatino Linotype" w:eastAsiaTheme="minorEastAsia" w:hAnsi="Palatino Linotype" w:cs="Arial"/>
          <w:b/>
          <w:sz w:val="24"/>
          <w:szCs w:val="24"/>
          <w:lang w:val="es-ES_tradnl" w:eastAsia="es-ES"/>
        </w:rPr>
        <w:t xml:space="preserve">SUJETO OBLIGADO </w:t>
      </w:r>
      <w:r w:rsidRPr="003453B2">
        <w:rPr>
          <w:rFonts w:ascii="Palatino Linotype" w:eastAsiaTheme="minorEastAsia" w:hAnsi="Palatino Linotype" w:cs="Arial"/>
          <w:sz w:val="24"/>
          <w:szCs w:val="24"/>
          <w:lang w:val="es-ES_tradnl" w:eastAsia="es-ES"/>
        </w:rPr>
        <w:t xml:space="preserve">no dio respuesta a la solicitud de información. </w:t>
      </w:r>
    </w:p>
    <w:p w:rsidR="00255189" w:rsidRPr="003453B2" w:rsidRDefault="00255189" w:rsidP="003453B2">
      <w:pPr>
        <w:spacing w:after="0" w:line="360" w:lineRule="auto"/>
        <w:ind w:left="284"/>
        <w:contextualSpacing/>
        <w:jc w:val="both"/>
        <w:rPr>
          <w:rFonts w:ascii="Palatino Linotype" w:eastAsiaTheme="minorEastAsia" w:hAnsi="Palatino Linotype" w:cs="Arial"/>
          <w:i/>
          <w:sz w:val="24"/>
          <w:szCs w:val="24"/>
          <w:lang w:val="es-ES_tradnl" w:eastAsia="es-ES"/>
        </w:rPr>
      </w:pPr>
      <w:r w:rsidRPr="003453B2">
        <w:rPr>
          <w:rFonts w:ascii="Palatino Linotype" w:eastAsiaTheme="minorEastAsia" w:hAnsi="Palatino Linotype" w:cs="Arial"/>
          <w:sz w:val="24"/>
          <w:szCs w:val="24"/>
          <w:lang w:val="es-ES_tradnl" w:eastAsia="es-ES"/>
        </w:rPr>
        <w:t xml:space="preserve"> </w:t>
      </w:r>
    </w:p>
    <w:p w:rsidR="00255189" w:rsidRPr="003453B2" w:rsidRDefault="00255189" w:rsidP="003453B2">
      <w:pPr>
        <w:numPr>
          <w:ilvl w:val="0"/>
          <w:numId w:val="2"/>
        </w:numPr>
        <w:spacing w:after="0" w:line="360" w:lineRule="auto"/>
        <w:ind w:left="284"/>
        <w:contextualSpacing/>
        <w:jc w:val="both"/>
        <w:rPr>
          <w:rFonts w:ascii="Palatino Linotype" w:eastAsiaTheme="minorEastAsia" w:hAnsi="Palatino Linotype" w:cs="Arial"/>
          <w:i/>
          <w:sz w:val="24"/>
          <w:szCs w:val="24"/>
          <w:lang w:val="es-ES_tradnl" w:eastAsia="es-ES"/>
        </w:rPr>
      </w:pPr>
      <w:r w:rsidRPr="003453B2">
        <w:rPr>
          <w:rFonts w:ascii="Palatino Linotype" w:eastAsia="Calibri" w:hAnsi="Palatino Linotype" w:cs="Arial"/>
          <w:sz w:val="24"/>
          <w:szCs w:val="24"/>
          <w:lang w:val="es-AR" w:eastAsia="es-ES"/>
        </w:rPr>
        <w:t>El</w:t>
      </w:r>
      <w:r w:rsidRPr="003453B2">
        <w:rPr>
          <w:rFonts w:ascii="Palatino Linotype" w:eastAsia="Times New Roman" w:hAnsi="Palatino Linotype" w:cs="Arial"/>
          <w:sz w:val="24"/>
          <w:szCs w:val="24"/>
          <w:lang w:val="es-ES" w:eastAsia="es-ES"/>
        </w:rPr>
        <w:t xml:space="preserve"> día</w:t>
      </w:r>
      <w:r w:rsidR="00293555" w:rsidRPr="003453B2">
        <w:rPr>
          <w:rFonts w:ascii="Palatino Linotype" w:eastAsia="Times New Roman" w:hAnsi="Palatino Linotype" w:cs="Arial"/>
          <w:sz w:val="24"/>
          <w:szCs w:val="24"/>
          <w:lang w:val="es-ES" w:eastAsia="es-ES"/>
        </w:rPr>
        <w:t xml:space="preserve"> diecinueve</w:t>
      </w:r>
      <w:r w:rsidR="008A4244" w:rsidRPr="003453B2">
        <w:rPr>
          <w:rFonts w:ascii="Palatino Linotype" w:eastAsia="Times New Roman" w:hAnsi="Palatino Linotype" w:cs="Arial"/>
          <w:sz w:val="24"/>
          <w:szCs w:val="24"/>
          <w:lang w:val="es-ES" w:eastAsia="es-ES"/>
        </w:rPr>
        <w:t xml:space="preserve"> (</w:t>
      </w:r>
      <w:r w:rsidR="00293555" w:rsidRPr="003453B2">
        <w:rPr>
          <w:rFonts w:ascii="Palatino Linotype" w:eastAsia="Times New Roman" w:hAnsi="Palatino Linotype" w:cs="Arial"/>
          <w:sz w:val="24"/>
          <w:szCs w:val="24"/>
          <w:lang w:val="es-ES" w:eastAsia="es-ES"/>
        </w:rPr>
        <w:t>19) de noviembre</w:t>
      </w:r>
      <w:r w:rsidR="008A4244" w:rsidRPr="003453B2">
        <w:rPr>
          <w:rFonts w:ascii="Palatino Linotype" w:eastAsia="Times New Roman" w:hAnsi="Palatino Linotype" w:cs="Arial"/>
          <w:sz w:val="24"/>
          <w:szCs w:val="24"/>
          <w:lang w:val="es-ES" w:eastAsia="es-ES"/>
        </w:rPr>
        <w:t xml:space="preserve"> de dos mil diecinueve</w:t>
      </w:r>
      <w:r w:rsidRPr="003453B2">
        <w:rPr>
          <w:rFonts w:ascii="Palatino Linotype" w:eastAsia="Times New Roman" w:hAnsi="Palatino Linotype" w:cs="Arial"/>
          <w:sz w:val="24"/>
          <w:szCs w:val="24"/>
          <w:lang w:val="es-ES" w:eastAsia="es-ES"/>
        </w:rPr>
        <w:t>, el particular interpuso el recurso de revisión, en contra de la falta de respuesta, señalando como:</w:t>
      </w:r>
      <w:bookmarkStart w:id="2" w:name="_Toc462307683"/>
      <w:bookmarkStart w:id="3" w:name="_Toc472427085"/>
      <w:bookmarkStart w:id="4" w:name="_Toc472500652"/>
    </w:p>
    <w:p w:rsidR="00255189" w:rsidRPr="003453B2" w:rsidRDefault="00255189" w:rsidP="003453B2">
      <w:pPr>
        <w:spacing w:after="0" w:line="360" w:lineRule="auto"/>
        <w:contextualSpacing/>
        <w:jc w:val="both"/>
        <w:rPr>
          <w:rFonts w:ascii="Palatino Linotype" w:eastAsiaTheme="minorEastAsia" w:hAnsi="Palatino Linotype" w:cs="Arial"/>
          <w:i/>
          <w:sz w:val="24"/>
          <w:szCs w:val="24"/>
          <w:lang w:val="es-ES_tradnl" w:eastAsia="es-ES"/>
        </w:rPr>
      </w:pPr>
    </w:p>
    <w:p w:rsidR="007C20B3" w:rsidRPr="003453B2" w:rsidRDefault="00255189" w:rsidP="003453B2">
      <w:pPr>
        <w:spacing w:after="0" w:line="360" w:lineRule="auto"/>
        <w:ind w:left="426" w:right="567"/>
        <w:jc w:val="both"/>
        <w:rPr>
          <w:rFonts w:ascii="Palatino Linotype" w:eastAsiaTheme="majorEastAsia" w:hAnsi="Palatino Linotype" w:cstheme="majorBidi"/>
          <w:b/>
          <w:i/>
          <w:sz w:val="24"/>
          <w:szCs w:val="24"/>
          <w:lang w:val="es-ES" w:eastAsia="es-ES"/>
        </w:rPr>
      </w:pPr>
      <w:bookmarkStart w:id="5" w:name="_Toc475015152"/>
      <w:bookmarkStart w:id="6" w:name="_Toc476078667"/>
      <w:bookmarkStart w:id="7" w:name="_Toc476675983"/>
      <w:bookmarkStart w:id="8" w:name="_Toc477345124"/>
      <w:bookmarkStart w:id="9" w:name="_Toc477345202"/>
      <w:bookmarkStart w:id="10" w:name="_Toc480987168"/>
      <w:bookmarkStart w:id="11" w:name="_Toc480996301"/>
      <w:bookmarkStart w:id="12" w:name="_Toc485145203"/>
      <w:bookmarkStart w:id="13" w:name="_Toc526438768"/>
      <w:bookmarkStart w:id="14" w:name="_Toc526438809"/>
      <w:bookmarkStart w:id="15" w:name="_Toc526438924"/>
      <w:bookmarkStart w:id="16" w:name="_Toc3467401"/>
      <w:bookmarkStart w:id="17" w:name="_Toc3467935"/>
      <w:bookmarkStart w:id="18" w:name="_Toc492489253"/>
      <w:bookmarkStart w:id="19" w:name="_Toc492590383"/>
      <w:bookmarkStart w:id="20" w:name="_Toc496806999"/>
      <w:bookmarkStart w:id="21" w:name="_Toc496807889"/>
      <w:bookmarkStart w:id="22" w:name="_Toc498528853"/>
      <w:bookmarkStart w:id="23" w:name="_Toc498528941"/>
      <w:bookmarkStart w:id="24" w:name="_Toc499059264"/>
      <w:bookmarkStart w:id="25" w:name="_Toc499658725"/>
      <w:bookmarkStart w:id="26" w:name="_Toc499659072"/>
      <w:bookmarkStart w:id="27" w:name="_Toc499810483"/>
      <w:bookmarkStart w:id="28" w:name="_Toc500414595"/>
      <w:bookmarkStart w:id="29" w:name="_Toc500414652"/>
      <w:bookmarkStart w:id="30" w:name="_Toc503366327"/>
      <w:bookmarkStart w:id="31" w:name="_Toc503891593"/>
      <w:bookmarkStart w:id="32" w:name="_Toc504069531"/>
      <w:bookmarkStart w:id="33" w:name="_Toc504500686"/>
      <w:r w:rsidRPr="003453B2">
        <w:rPr>
          <w:rFonts w:ascii="Palatino Linotype" w:eastAsiaTheme="majorEastAsia" w:hAnsi="Palatino Linotype" w:cstheme="majorBidi"/>
          <w:b/>
          <w:sz w:val="24"/>
          <w:szCs w:val="24"/>
          <w:lang w:val="es-ES" w:eastAsia="es-ES"/>
        </w:rPr>
        <w:t>Acto impugnado</w:t>
      </w:r>
      <w:r w:rsidRPr="003453B2">
        <w:rPr>
          <w:rFonts w:ascii="Palatino Linotype" w:eastAsiaTheme="majorEastAsia" w:hAnsi="Palatino Linotype" w:cstheme="majorBidi"/>
          <w:b/>
          <w:i/>
          <w:sz w:val="24"/>
          <w:szCs w:val="24"/>
          <w:lang w:val="es-ES" w:eastAsia="es-ES"/>
        </w:rPr>
        <w:t>:</w:t>
      </w:r>
      <w:bookmarkEnd w:id="2"/>
      <w:bookmarkEnd w:id="3"/>
      <w:bookmarkEnd w:id="4"/>
    </w:p>
    <w:p w:rsidR="003453B2" w:rsidRDefault="00255189" w:rsidP="003453B2">
      <w:pPr>
        <w:spacing w:after="0" w:line="360" w:lineRule="auto"/>
        <w:ind w:left="426" w:right="567"/>
        <w:jc w:val="both"/>
        <w:rPr>
          <w:rFonts w:ascii="Palatino Linotype" w:eastAsiaTheme="majorEastAsia" w:hAnsi="Palatino Linotype" w:cstheme="majorBidi"/>
          <w:b/>
          <w:i/>
          <w:sz w:val="24"/>
          <w:szCs w:val="24"/>
          <w:lang w:val="es-ES" w:eastAsia="es-ES"/>
        </w:rPr>
      </w:pPr>
      <w:r w:rsidRPr="003453B2">
        <w:rPr>
          <w:rFonts w:ascii="Palatino Linotype" w:eastAsiaTheme="majorEastAsia" w:hAnsi="Palatino Linotype" w:cstheme="majorBidi"/>
          <w:b/>
          <w:i/>
          <w:sz w:val="24"/>
          <w:szCs w:val="24"/>
          <w:lang w:val="es-ES" w:eastAsia="es-ES"/>
        </w:rPr>
        <w:t xml:space="preserve"> </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r w:rsidR="007C20B3" w:rsidRPr="003453B2">
        <w:rPr>
          <w:rFonts w:ascii="Palatino Linotype" w:eastAsiaTheme="majorEastAsia" w:hAnsi="Palatino Linotype" w:cstheme="majorBidi"/>
          <w:i/>
          <w:lang w:val="es-ES" w:eastAsia="es-ES"/>
        </w:rPr>
        <w:t>“</w:t>
      </w:r>
      <w:r w:rsidR="00293555" w:rsidRPr="003453B2">
        <w:rPr>
          <w:rFonts w:ascii="Palatino Linotype" w:eastAsiaTheme="majorEastAsia" w:hAnsi="Palatino Linotype" w:cstheme="majorBidi"/>
          <w:i/>
          <w:lang w:val="es-ES" w:eastAsia="es-ES"/>
        </w:rPr>
        <w:t xml:space="preserve">LA OMISION DE RESPUESTA A LA SOLICITUD SEÑALADA CON EL NUMERO 00593/TECAMAC/IP72019 EN DONDE SE SOLICITA , "DOCUMENTO COMPLETO POR MEDIO DEL CUAL SE REGISTRA LA SUBDIVISIÓN, DEL INMUEBLE QUE AHORA ES LA COLONIA 20 DE NOVIEMBRE , ESTO EN LAS INMEDIACIONES DE LA COLONIA SAN MATEO TECALCO, TECAMAC , ESTADO DE MEXICO, MISMO QUE CONTIENE LA ASIGNACION DE LOTES , AREAS COMUNES Y NATURALEZA DE AREAS DE USO COMUN , ASI COMO LOS APENDICES, DEL PROTOCOLO NOTARIAL QUE CONTIENE , EL PROCESO DE SUBDIVICION DE LOS LOTES Y VIALIDADES , EN CONJUNTO DE SUS APENDICES , ASI MISMO SOLICITO , </w:t>
      </w:r>
      <w:r w:rsidR="00293555" w:rsidRPr="003453B2">
        <w:rPr>
          <w:rFonts w:ascii="Palatino Linotype" w:eastAsiaTheme="majorEastAsia" w:hAnsi="Palatino Linotype" w:cstheme="majorBidi"/>
          <w:i/>
          <w:lang w:val="es-ES" w:eastAsia="es-ES"/>
        </w:rPr>
        <w:lastRenderedPageBreak/>
        <w:t>EL NUMERO DE CLAVES CATASTRALES ASIGNADAS PARA CADA LOTE, DE IGUAL FORMA , LAS VIALIDADES Y AREAS QUE SE CONSIDERAN DE USO MUNICIPAL (PUBLICO) DENTRO DE ESA COLONIA DENOMINADA 20 DE NOVIEMBRE</w:t>
      </w:r>
      <w:r w:rsidR="007C20B3" w:rsidRPr="003453B2">
        <w:rPr>
          <w:rFonts w:ascii="Palatino Linotype" w:hAnsi="Palatino Linotype"/>
          <w:i/>
          <w:color w:val="000000"/>
        </w:rPr>
        <w:t>”</w:t>
      </w:r>
      <w:r w:rsidR="00472D8A" w:rsidRPr="003453B2">
        <w:rPr>
          <w:rFonts w:ascii="Palatino Linotype" w:eastAsiaTheme="majorEastAsia" w:hAnsi="Palatino Linotype" w:cstheme="majorBidi"/>
          <w:i/>
          <w:sz w:val="24"/>
          <w:szCs w:val="24"/>
          <w:lang w:val="es-ES" w:eastAsia="es-ES"/>
        </w:rPr>
        <w:t xml:space="preserve"> </w:t>
      </w:r>
      <w:r w:rsidRPr="003453B2">
        <w:rPr>
          <w:rFonts w:ascii="Palatino Linotype" w:eastAsia="Calibri" w:hAnsi="Palatino Linotype" w:cs="Arial"/>
          <w:i/>
          <w:sz w:val="24"/>
          <w:szCs w:val="24"/>
          <w:lang w:val="es-ES" w:eastAsia="es-ES"/>
        </w:rPr>
        <w:t xml:space="preserve">(Sic) </w:t>
      </w:r>
    </w:p>
    <w:p w:rsidR="003453B2" w:rsidRPr="003453B2" w:rsidRDefault="003453B2" w:rsidP="003453B2">
      <w:pPr>
        <w:spacing w:after="0" w:line="360" w:lineRule="auto"/>
        <w:ind w:left="426" w:right="567"/>
        <w:jc w:val="both"/>
        <w:rPr>
          <w:rFonts w:ascii="Palatino Linotype" w:eastAsiaTheme="majorEastAsia" w:hAnsi="Palatino Linotype" w:cstheme="majorBidi"/>
          <w:b/>
          <w:i/>
          <w:sz w:val="24"/>
          <w:szCs w:val="24"/>
          <w:lang w:val="es-ES" w:eastAsia="es-ES"/>
        </w:rPr>
      </w:pPr>
    </w:p>
    <w:p w:rsidR="007C20B3" w:rsidRPr="003453B2" w:rsidRDefault="00255189" w:rsidP="003453B2">
      <w:pPr>
        <w:spacing w:after="0" w:line="360" w:lineRule="auto"/>
        <w:ind w:left="426" w:right="567"/>
        <w:jc w:val="both"/>
        <w:rPr>
          <w:rFonts w:ascii="Palatino Linotype" w:eastAsiaTheme="majorEastAsia" w:hAnsi="Palatino Linotype" w:cstheme="majorBidi"/>
          <w:b/>
          <w:sz w:val="24"/>
          <w:szCs w:val="24"/>
          <w:lang w:val="es-ES" w:eastAsia="es-ES"/>
        </w:rPr>
      </w:pPr>
      <w:bookmarkStart w:id="34" w:name="_Toc462307685"/>
      <w:bookmarkStart w:id="35" w:name="_Toc472427087"/>
      <w:bookmarkStart w:id="36" w:name="_Toc472500654"/>
      <w:bookmarkStart w:id="37" w:name="_Toc475015153"/>
      <w:bookmarkStart w:id="38" w:name="_Toc476078668"/>
      <w:bookmarkStart w:id="39" w:name="_Toc476675984"/>
      <w:bookmarkStart w:id="40" w:name="_Toc477345125"/>
      <w:bookmarkStart w:id="41" w:name="_Toc477345203"/>
      <w:bookmarkStart w:id="42" w:name="_Toc480987169"/>
      <w:bookmarkStart w:id="43" w:name="_Toc480996302"/>
      <w:bookmarkStart w:id="44" w:name="_Toc485145204"/>
      <w:bookmarkStart w:id="45" w:name="_Toc492489254"/>
      <w:bookmarkStart w:id="46" w:name="_Toc492590384"/>
      <w:bookmarkStart w:id="47" w:name="_Toc496807000"/>
      <w:bookmarkStart w:id="48" w:name="_Toc496807890"/>
      <w:bookmarkStart w:id="49" w:name="_Toc498528854"/>
      <w:bookmarkStart w:id="50" w:name="_Toc498528942"/>
      <w:bookmarkStart w:id="51" w:name="_Toc499059265"/>
      <w:bookmarkStart w:id="52" w:name="_Toc499658726"/>
      <w:bookmarkStart w:id="53" w:name="_Toc499659073"/>
      <w:bookmarkStart w:id="54" w:name="_Toc499810484"/>
      <w:bookmarkStart w:id="55" w:name="_Toc500414596"/>
      <w:bookmarkStart w:id="56" w:name="_Toc500414653"/>
      <w:bookmarkStart w:id="57" w:name="_Toc503366328"/>
      <w:bookmarkStart w:id="58" w:name="_Toc503891594"/>
      <w:bookmarkStart w:id="59" w:name="_Toc504069532"/>
      <w:bookmarkStart w:id="60" w:name="_Toc504500687"/>
      <w:bookmarkStart w:id="61" w:name="_Toc526438769"/>
      <w:bookmarkStart w:id="62" w:name="_Toc526438810"/>
      <w:bookmarkStart w:id="63" w:name="_Toc526438925"/>
      <w:bookmarkStart w:id="64" w:name="_Toc3467402"/>
      <w:bookmarkStart w:id="65" w:name="_Toc3467936"/>
      <w:r w:rsidRPr="003453B2">
        <w:rPr>
          <w:rFonts w:ascii="Palatino Linotype" w:eastAsiaTheme="majorEastAsia" w:hAnsi="Palatino Linotype" w:cstheme="majorBidi"/>
          <w:b/>
          <w:sz w:val="24"/>
          <w:szCs w:val="24"/>
          <w:lang w:val="es-ES" w:eastAsia="es-ES"/>
        </w:rPr>
        <w:t>Razones o Motivos de inconformidad:</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rsidR="00255189" w:rsidRPr="003453B2" w:rsidRDefault="007C20B3" w:rsidP="003453B2">
      <w:pPr>
        <w:spacing w:after="0" w:line="360" w:lineRule="auto"/>
        <w:ind w:left="426" w:right="567"/>
        <w:jc w:val="both"/>
        <w:rPr>
          <w:rFonts w:ascii="Palatino Linotype" w:eastAsiaTheme="majorEastAsia" w:hAnsi="Palatino Linotype" w:cstheme="majorBidi"/>
          <w:b/>
          <w:sz w:val="24"/>
          <w:szCs w:val="24"/>
          <w:lang w:val="es-ES" w:eastAsia="es-ES"/>
        </w:rPr>
      </w:pPr>
      <w:r w:rsidRPr="003453B2">
        <w:rPr>
          <w:rFonts w:ascii="Palatino Linotype" w:eastAsiaTheme="majorEastAsia" w:hAnsi="Palatino Linotype" w:cstheme="majorBidi"/>
          <w:b/>
          <w:i/>
          <w:sz w:val="24"/>
          <w:szCs w:val="24"/>
          <w:lang w:val="es-ES" w:eastAsia="es-ES"/>
        </w:rPr>
        <w:t xml:space="preserve"> </w:t>
      </w:r>
      <w:r w:rsidRPr="003453B2">
        <w:rPr>
          <w:rFonts w:ascii="Palatino Linotype" w:eastAsiaTheme="majorEastAsia" w:hAnsi="Palatino Linotype" w:cstheme="majorBidi"/>
          <w:b/>
          <w:i/>
          <w:lang w:val="es-ES" w:eastAsia="es-ES"/>
        </w:rPr>
        <w:t>“</w:t>
      </w:r>
      <w:r w:rsidR="00293555" w:rsidRPr="003453B2">
        <w:rPr>
          <w:rFonts w:ascii="Palatino Linotype" w:eastAsiaTheme="majorEastAsia" w:hAnsi="Palatino Linotype" w:cstheme="majorBidi"/>
          <w:i/>
          <w:lang w:val="es-ES" w:eastAsia="es-ES"/>
        </w:rPr>
        <w:t>NO EXISTIO RESPUESTA EN EL PLAZO ORDINARIO, NI SE NOTIFICO SOLICITUD DE PRORROGA O AMPLIACION DE PLAZO CON MOTIVO DE EXAHUSTIVIDAD POR FALTA DE DATOS POR PARTE DEL USUARIO</w:t>
      </w:r>
      <w:r w:rsidRPr="003453B2">
        <w:rPr>
          <w:rFonts w:ascii="Palatino Linotype" w:hAnsi="Palatino Linotype"/>
          <w:i/>
          <w:color w:val="000000"/>
        </w:rPr>
        <w:t>”</w:t>
      </w:r>
      <w:r w:rsidRPr="003453B2">
        <w:rPr>
          <w:rFonts w:ascii="Palatino Linotype" w:eastAsiaTheme="majorEastAsia" w:hAnsi="Palatino Linotype" w:cstheme="majorBidi"/>
          <w:i/>
          <w:sz w:val="24"/>
          <w:szCs w:val="24"/>
          <w:lang w:val="es-ES" w:eastAsia="es-ES"/>
        </w:rPr>
        <w:t xml:space="preserve"> </w:t>
      </w:r>
      <w:r w:rsidR="00255189" w:rsidRPr="003453B2">
        <w:rPr>
          <w:rFonts w:ascii="Palatino Linotype" w:eastAsiaTheme="majorEastAsia" w:hAnsi="Palatino Linotype" w:cstheme="majorBidi"/>
          <w:i/>
          <w:sz w:val="24"/>
          <w:szCs w:val="24"/>
          <w:lang w:val="es-ES" w:eastAsia="es-ES"/>
        </w:rPr>
        <w:t>(</w:t>
      </w:r>
      <w:bookmarkEnd w:id="64"/>
      <w:bookmarkEnd w:id="65"/>
      <w:r w:rsidR="00255189" w:rsidRPr="003453B2">
        <w:rPr>
          <w:rFonts w:ascii="Palatino Linotype" w:eastAsiaTheme="minorEastAsia" w:hAnsi="Palatino Linotype" w:cs="Arial"/>
          <w:i/>
          <w:sz w:val="24"/>
          <w:szCs w:val="24"/>
          <w:lang w:val="es-ES_tradnl" w:eastAsia="es-ES"/>
        </w:rPr>
        <w:t>Sic)</w:t>
      </w:r>
    </w:p>
    <w:p w:rsidR="00255189" w:rsidRPr="003453B2" w:rsidRDefault="00255189" w:rsidP="003453B2">
      <w:pPr>
        <w:spacing w:after="0" w:line="360" w:lineRule="auto"/>
        <w:ind w:left="851" w:right="567"/>
        <w:contextualSpacing/>
        <w:jc w:val="both"/>
        <w:rPr>
          <w:rFonts w:ascii="Palatino Linotype" w:eastAsiaTheme="minorEastAsia" w:hAnsi="Palatino Linotype" w:cs="Arial"/>
          <w:sz w:val="24"/>
          <w:szCs w:val="24"/>
          <w:lang w:val="es-ES_tradnl" w:eastAsia="es-ES"/>
        </w:rPr>
      </w:pPr>
    </w:p>
    <w:p w:rsidR="00255189" w:rsidRPr="003453B2" w:rsidRDefault="00255189" w:rsidP="003453B2">
      <w:pPr>
        <w:numPr>
          <w:ilvl w:val="0"/>
          <w:numId w:val="2"/>
        </w:numPr>
        <w:spacing w:after="0" w:line="360" w:lineRule="auto"/>
        <w:ind w:left="284"/>
        <w:contextualSpacing/>
        <w:jc w:val="both"/>
        <w:rPr>
          <w:rFonts w:ascii="Palatino Linotype" w:eastAsiaTheme="minorEastAsia" w:hAnsi="Palatino Linotype"/>
          <w:i/>
          <w:color w:val="000000"/>
          <w:sz w:val="24"/>
          <w:szCs w:val="24"/>
          <w:lang w:val="es-ES_tradnl" w:eastAsia="es-ES"/>
        </w:rPr>
      </w:pPr>
      <w:r w:rsidRPr="003453B2">
        <w:rPr>
          <w:rFonts w:ascii="Palatino Linotype" w:eastAsia="Times New Roman" w:hAnsi="Palatino Linotype" w:cs="Arial"/>
          <w:sz w:val="24"/>
          <w:szCs w:val="24"/>
          <w:lang w:val="es-ES" w:eastAsia="es-ES"/>
        </w:rPr>
        <w:t xml:space="preserve">Se registró el recurso de revisión bajo el número de expediente </w:t>
      </w:r>
      <w:r w:rsidRPr="003453B2">
        <w:rPr>
          <w:rFonts w:ascii="Palatino Linotype" w:eastAsiaTheme="minorEastAsia" w:hAnsi="Palatino Linotype" w:cs="Arial"/>
          <w:bCs/>
          <w:sz w:val="24"/>
          <w:szCs w:val="24"/>
          <w:lang w:val="es-ES_tradnl" w:eastAsia="es-ES"/>
        </w:rPr>
        <w:t xml:space="preserve">al rubro indicado, asimismo con fundamento en lo dispuesto por el </w:t>
      </w:r>
      <w:r w:rsidRPr="003453B2">
        <w:rPr>
          <w:rFonts w:ascii="Palatino Linotype" w:eastAsia="Calibri" w:hAnsi="Palatino Linotype" w:cs="Arial"/>
          <w:sz w:val="24"/>
          <w:szCs w:val="24"/>
          <w:lang w:val="es-ES" w:eastAsia="es-ES"/>
        </w:rPr>
        <w:t xml:space="preserve">artículo 185 fracción I de la </w:t>
      </w:r>
      <w:r w:rsidRPr="003453B2">
        <w:rPr>
          <w:rFonts w:ascii="Palatino Linotype" w:eastAsia="Calibri" w:hAnsi="Palatino Linotype" w:cs="Arial"/>
          <w:b/>
          <w:sz w:val="24"/>
          <w:szCs w:val="24"/>
          <w:lang w:val="es-ES" w:eastAsia="es-ES"/>
        </w:rPr>
        <w:t xml:space="preserve">Ley de Transparencia y Acceso a la Información Pública del Estado de México y Municipios </w:t>
      </w:r>
      <w:r w:rsidRPr="003453B2">
        <w:rPr>
          <w:rFonts w:ascii="Palatino Linotype" w:eastAsia="Times New Roman" w:hAnsi="Palatino Linotype" w:cs="Arial"/>
          <w:sz w:val="24"/>
          <w:szCs w:val="24"/>
          <w:lang w:val="es-ES" w:eastAsia="es-ES"/>
        </w:rPr>
        <w:t xml:space="preserve">se turnó al </w:t>
      </w:r>
      <w:r w:rsidRPr="003453B2">
        <w:rPr>
          <w:rFonts w:ascii="Palatino Linotype" w:eastAsia="Times New Roman" w:hAnsi="Palatino Linotype" w:cs="Arial"/>
          <w:b/>
          <w:sz w:val="24"/>
          <w:szCs w:val="24"/>
          <w:lang w:val="es-ES" w:eastAsia="es-ES"/>
        </w:rPr>
        <w:t xml:space="preserve">Comisionado José Guadalupe Luna Hernández, </w:t>
      </w:r>
      <w:r w:rsidRPr="003453B2">
        <w:rPr>
          <w:rFonts w:ascii="Palatino Linotype" w:eastAsia="Times New Roman" w:hAnsi="Palatino Linotype" w:cs="Arial"/>
          <w:sz w:val="24"/>
          <w:szCs w:val="24"/>
          <w:lang w:val="es-ES" w:eastAsia="es-ES"/>
        </w:rPr>
        <w:t xml:space="preserve">con el objeto de </w:t>
      </w:r>
      <w:r w:rsidRPr="003453B2">
        <w:rPr>
          <w:rFonts w:ascii="Palatino Linotype" w:eastAsia="Times New Roman" w:hAnsi="Palatino Linotype" w:cs="Arial"/>
          <w:sz w:val="24"/>
          <w:szCs w:val="24"/>
          <w:lang w:eastAsia="es-ES"/>
        </w:rPr>
        <w:t>su análisis.</w:t>
      </w:r>
    </w:p>
    <w:p w:rsidR="00255189" w:rsidRPr="003453B2" w:rsidRDefault="00255189" w:rsidP="003453B2">
      <w:pPr>
        <w:spacing w:after="0" w:line="360" w:lineRule="auto"/>
        <w:ind w:left="284"/>
        <w:contextualSpacing/>
        <w:rPr>
          <w:rFonts w:ascii="Palatino Linotype" w:eastAsiaTheme="minorEastAsia" w:hAnsi="Palatino Linotype"/>
          <w:i/>
          <w:color w:val="000000"/>
          <w:sz w:val="24"/>
          <w:szCs w:val="24"/>
          <w:lang w:val="es-ES_tradnl" w:eastAsia="es-ES"/>
        </w:rPr>
      </w:pPr>
    </w:p>
    <w:p w:rsidR="00255189" w:rsidRPr="003453B2" w:rsidRDefault="00255189" w:rsidP="003453B2">
      <w:pPr>
        <w:numPr>
          <w:ilvl w:val="0"/>
          <w:numId w:val="2"/>
        </w:numPr>
        <w:spacing w:after="0" w:line="360" w:lineRule="auto"/>
        <w:ind w:left="284"/>
        <w:contextualSpacing/>
        <w:jc w:val="both"/>
        <w:rPr>
          <w:rFonts w:ascii="Palatino Linotype" w:eastAsiaTheme="minorEastAsia" w:hAnsi="Palatino Linotype"/>
          <w:i/>
          <w:color w:val="000000"/>
          <w:sz w:val="24"/>
          <w:szCs w:val="24"/>
          <w:lang w:val="es-ES_tradnl" w:eastAsia="es-ES"/>
        </w:rPr>
      </w:pPr>
      <w:r w:rsidRPr="003453B2">
        <w:rPr>
          <w:rFonts w:ascii="Palatino Linotype" w:eastAsia="Calibri" w:hAnsi="Palatino Linotype" w:cs="Arial"/>
          <w:sz w:val="24"/>
          <w:szCs w:val="24"/>
          <w:lang w:val="es-ES" w:eastAsia="es-ES"/>
        </w:rPr>
        <w:t>El Comisionado Ponente con fundamento en lo dispuesto por el artículo 185 fracción II de la ley de la materia, a través del acuerdo</w:t>
      </w:r>
      <w:r w:rsidR="00A9765D" w:rsidRPr="003453B2">
        <w:rPr>
          <w:rFonts w:ascii="Palatino Linotype" w:eastAsia="Calibri" w:hAnsi="Palatino Linotype" w:cs="Arial"/>
          <w:sz w:val="24"/>
          <w:szCs w:val="24"/>
          <w:lang w:val="es-ES" w:eastAsia="es-ES"/>
        </w:rPr>
        <w:t xml:space="preserve"> de admisión de fecha trece (13</w:t>
      </w:r>
      <w:r w:rsidRPr="003453B2">
        <w:rPr>
          <w:rFonts w:ascii="Palatino Linotype" w:eastAsia="Calibri" w:hAnsi="Palatino Linotype" w:cs="Arial"/>
          <w:sz w:val="24"/>
          <w:szCs w:val="24"/>
          <w:lang w:val="es-ES" w:eastAsia="es-ES"/>
        </w:rPr>
        <w:t xml:space="preserve">) de </w:t>
      </w:r>
      <w:r w:rsidR="00A9765D" w:rsidRPr="003453B2">
        <w:rPr>
          <w:rFonts w:ascii="Palatino Linotype" w:eastAsia="Calibri" w:hAnsi="Palatino Linotype" w:cs="Arial"/>
          <w:sz w:val="24"/>
          <w:szCs w:val="24"/>
          <w:lang w:val="es-ES" w:eastAsia="es-ES"/>
        </w:rPr>
        <w:t xml:space="preserve">diciembre  </w:t>
      </w:r>
      <w:r w:rsidRPr="003453B2">
        <w:rPr>
          <w:rFonts w:ascii="Palatino Linotype" w:eastAsia="Calibri" w:hAnsi="Palatino Linotype" w:cs="Arial"/>
          <w:sz w:val="24"/>
          <w:szCs w:val="24"/>
          <w:lang w:val="es-ES" w:eastAsia="es-ES"/>
        </w:rPr>
        <w:t xml:space="preserve">de dos mil diecinueve, puso a disposición de las partes el expediente electrónico </w:t>
      </w:r>
      <w:r w:rsidRPr="003453B2">
        <w:rPr>
          <w:rFonts w:ascii="Palatino Linotype" w:eastAsia="Calibri" w:hAnsi="Palatino Linotype" w:cs="Arial"/>
          <w:sz w:val="24"/>
          <w:szCs w:val="24"/>
          <w:lang w:val="es-ES_tradnl" w:eastAsia="es-ES"/>
        </w:rPr>
        <w:t xml:space="preserve">vía </w:t>
      </w:r>
      <w:r w:rsidRPr="003453B2">
        <w:rPr>
          <w:rFonts w:ascii="Palatino Linotype" w:eastAsia="Calibri" w:hAnsi="Palatino Linotype" w:cs="Arial"/>
          <w:sz w:val="24"/>
          <w:szCs w:val="24"/>
          <w:lang w:val="es-ES" w:eastAsia="es-ES"/>
        </w:rPr>
        <w:t xml:space="preserve">Sistema de Acceso a la Información Mexiquense </w:t>
      </w:r>
      <w:r w:rsidRPr="003453B2">
        <w:rPr>
          <w:rFonts w:ascii="Palatino Linotype" w:eastAsia="Calibri" w:hAnsi="Palatino Linotype" w:cs="Arial"/>
          <w:b/>
          <w:sz w:val="24"/>
          <w:szCs w:val="24"/>
          <w:lang w:val="es-ES" w:eastAsia="es-ES"/>
        </w:rPr>
        <w:t xml:space="preserve">SAIMEX </w:t>
      </w:r>
      <w:r w:rsidRPr="003453B2">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3453B2">
        <w:rPr>
          <w:rFonts w:ascii="Palatino Linotype" w:eastAsia="Calibri" w:hAnsi="Palatino Linotype" w:cs="Arial"/>
          <w:b/>
          <w:sz w:val="24"/>
          <w:szCs w:val="24"/>
          <w:lang w:val="es-ES" w:eastAsia="es-ES"/>
        </w:rPr>
        <w:t>SUJETO OBLIGADO</w:t>
      </w:r>
      <w:r w:rsidRPr="003453B2">
        <w:rPr>
          <w:rFonts w:ascii="Palatino Linotype" w:eastAsia="Calibri" w:hAnsi="Palatino Linotype" w:cs="Arial"/>
          <w:sz w:val="24"/>
          <w:szCs w:val="24"/>
          <w:lang w:val="es-ES" w:eastAsia="es-ES"/>
        </w:rPr>
        <w:t xml:space="preserve"> presentará el Informe Justificado procedente.</w:t>
      </w:r>
    </w:p>
    <w:p w:rsidR="00255189" w:rsidRPr="003453B2" w:rsidRDefault="00255189" w:rsidP="003453B2">
      <w:pPr>
        <w:spacing w:after="0" w:line="360" w:lineRule="auto"/>
        <w:ind w:left="284"/>
        <w:contextualSpacing/>
        <w:rPr>
          <w:rFonts w:ascii="Palatino Linotype" w:eastAsiaTheme="minorEastAsia" w:hAnsi="Palatino Linotype"/>
          <w:i/>
          <w:color w:val="000000"/>
          <w:sz w:val="24"/>
          <w:szCs w:val="24"/>
          <w:lang w:val="es-ES_tradnl" w:eastAsia="es-ES"/>
        </w:rPr>
      </w:pPr>
    </w:p>
    <w:p w:rsidR="00255189" w:rsidRPr="003453B2" w:rsidRDefault="00255189" w:rsidP="003453B2">
      <w:pPr>
        <w:numPr>
          <w:ilvl w:val="0"/>
          <w:numId w:val="2"/>
        </w:numPr>
        <w:spacing w:after="0" w:line="360" w:lineRule="auto"/>
        <w:ind w:left="284"/>
        <w:contextualSpacing/>
        <w:jc w:val="both"/>
        <w:rPr>
          <w:rFonts w:ascii="Palatino Linotype" w:eastAsiaTheme="minorEastAsia" w:hAnsi="Palatino Linotype"/>
          <w:i/>
          <w:color w:val="000000"/>
          <w:sz w:val="24"/>
          <w:szCs w:val="24"/>
          <w:lang w:val="es-ES_tradnl" w:eastAsia="es-ES"/>
        </w:rPr>
      </w:pPr>
      <w:r w:rsidRPr="003453B2">
        <w:rPr>
          <w:rFonts w:ascii="Palatino Linotype" w:eastAsiaTheme="minorEastAsia" w:hAnsi="Palatino Linotype"/>
          <w:color w:val="000000"/>
          <w:sz w:val="24"/>
          <w:szCs w:val="24"/>
          <w:lang w:val="es-ES_tradnl" w:eastAsia="es-ES"/>
        </w:rPr>
        <w:lastRenderedPageBreak/>
        <w:t xml:space="preserve">El </w:t>
      </w:r>
      <w:r w:rsidRPr="003453B2">
        <w:rPr>
          <w:rFonts w:ascii="Palatino Linotype" w:eastAsiaTheme="minorEastAsia" w:hAnsi="Palatino Linotype"/>
          <w:b/>
          <w:color w:val="000000"/>
          <w:sz w:val="24"/>
          <w:szCs w:val="24"/>
          <w:lang w:val="es-ES_tradnl" w:eastAsia="es-ES"/>
        </w:rPr>
        <w:t xml:space="preserve">SUJETO OBLIGADO </w:t>
      </w:r>
      <w:r w:rsidRPr="003453B2">
        <w:rPr>
          <w:rFonts w:ascii="Palatino Linotype" w:eastAsiaTheme="minorEastAsia" w:hAnsi="Palatino Linotype"/>
          <w:color w:val="000000"/>
          <w:sz w:val="24"/>
          <w:szCs w:val="24"/>
          <w:lang w:val="es-ES_tradnl" w:eastAsia="es-ES"/>
        </w:rPr>
        <w:t xml:space="preserve">no rindió informe justificado para manifestar lo que a su derecho conviniera; por su parte el </w:t>
      </w:r>
      <w:r w:rsidRPr="003453B2">
        <w:rPr>
          <w:rFonts w:ascii="Palatino Linotype" w:eastAsiaTheme="minorEastAsia" w:hAnsi="Palatino Linotype"/>
          <w:b/>
          <w:color w:val="000000"/>
          <w:sz w:val="24"/>
          <w:szCs w:val="24"/>
          <w:lang w:val="es-ES_tradnl" w:eastAsia="es-ES"/>
        </w:rPr>
        <w:t xml:space="preserve">RECURRENTE </w:t>
      </w:r>
      <w:r w:rsidRPr="003453B2">
        <w:rPr>
          <w:rFonts w:ascii="Palatino Linotype" w:eastAsiaTheme="minorEastAsia" w:hAnsi="Palatino Linotype"/>
          <w:color w:val="000000"/>
          <w:sz w:val="24"/>
          <w:szCs w:val="24"/>
          <w:lang w:val="es-ES_tradnl" w:eastAsia="es-ES"/>
        </w:rPr>
        <w:t xml:space="preserve"> no presentó alegatos ni ofreció medios de prueba, según constancias del Sistema de Acceso a la Información Mexiquense </w:t>
      </w:r>
      <w:r w:rsidRPr="003453B2">
        <w:rPr>
          <w:rFonts w:ascii="Palatino Linotype" w:eastAsiaTheme="minorEastAsia" w:hAnsi="Palatino Linotype"/>
          <w:b/>
          <w:color w:val="000000"/>
          <w:sz w:val="24"/>
          <w:szCs w:val="24"/>
          <w:lang w:val="es-ES_tradnl" w:eastAsia="es-ES"/>
        </w:rPr>
        <w:t xml:space="preserve">SAIMEX. </w:t>
      </w:r>
    </w:p>
    <w:p w:rsidR="008433FC" w:rsidRPr="003453B2" w:rsidRDefault="008433FC" w:rsidP="003453B2">
      <w:pPr>
        <w:spacing w:after="0" w:line="360" w:lineRule="auto"/>
        <w:ind w:left="284"/>
        <w:contextualSpacing/>
        <w:jc w:val="both"/>
        <w:rPr>
          <w:rFonts w:ascii="Palatino Linotype" w:eastAsiaTheme="minorEastAsia" w:hAnsi="Palatino Linotype"/>
          <w:i/>
          <w:color w:val="000000"/>
          <w:sz w:val="24"/>
          <w:szCs w:val="24"/>
          <w:lang w:val="es-ES_tradnl" w:eastAsia="es-ES"/>
        </w:rPr>
      </w:pPr>
    </w:p>
    <w:p w:rsidR="007C20B3" w:rsidRPr="003453B2" w:rsidRDefault="00121C4A" w:rsidP="00366008">
      <w:pPr>
        <w:spacing w:after="0" w:line="360" w:lineRule="auto"/>
        <w:ind w:left="284"/>
        <w:contextualSpacing/>
        <w:jc w:val="center"/>
        <w:rPr>
          <w:rFonts w:ascii="Palatino Linotype" w:eastAsiaTheme="minorEastAsia" w:hAnsi="Palatino Linotype"/>
          <w:i/>
          <w:color w:val="000000"/>
          <w:sz w:val="24"/>
          <w:szCs w:val="24"/>
          <w:lang w:val="es-ES_tradnl" w:eastAsia="es-ES"/>
        </w:rPr>
      </w:pPr>
      <w:r w:rsidRPr="003453B2">
        <w:rPr>
          <w:rFonts w:ascii="Palatino Linotype" w:hAnsi="Palatino Linotype"/>
          <w:noProof/>
          <w:lang w:eastAsia="es-MX"/>
        </w:rPr>
        <w:drawing>
          <wp:inline distT="0" distB="0" distL="0" distR="0" wp14:anchorId="3EA03306" wp14:editId="22D23ABC">
            <wp:extent cx="5266690" cy="387335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3552" t="6371" r="23712" b="41748"/>
                    <a:stretch/>
                  </pic:blipFill>
                  <pic:spPr bwMode="auto">
                    <a:xfrm>
                      <a:off x="0" y="0"/>
                      <a:ext cx="5286355" cy="3887820"/>
                    </a:xfrm>
                    <a:prstGeom prst="rect">
                      <a:avLst/>
                    </a:prstGeom>
                    <a:ln>
                      <a:noFill/>
                    </a:ln>
                    <a:extLst>
                      <a:ext uri="{53640926-AAD7-44D8-BBD7-CCE9431645EC}">
                        <a14:shadowObscured xmlns:a14="http://schemas.microsoft.com/office/drawing/2010/main"/>
                      </a:ext>
                    </a:extLst>
                  </pic:spPr>
                </pic:pic>
              </a:graphicData>
            </a:graphic>
          </wp:inline>
        </w:drawing>
      </w:r>
    </w:p>
    <w:p w:rsidR="007C20B3" w:rsidRPr="003453B2" w:rsidRDefault="007C20B3" w:rsidP="003453B2">
      <w:pPr>
        <w:spacing w:after="0" w:line="360" w:lineRule="auto"/>
        <w:ind w:left="284"/>
        <w:contextualSpacing/>
        <w:jc w:val="both"/>
        <w:rPr>
          <w:rFonts w:ascii="Palatino Linotype" w:eastAsiaTheme="minorEastAsia" w:hAnsi="Palatino Linotype"/>
          <w:i/>
          <w:color w:val="000000"/>
          <w:sz w:val="24"/>
          <w:szCs w:val="24"/>
          <w:lang w:val="es-ES_tradnl" w:eastAsia="es-ES"/>
        </w:rPr>
      </w:pPr>
    </w:p>
    <w:p w:rsidR="00255189" w:rsidRPr="003453B2" w:rsidRDefault="00255189" w:rsidP="003453B2">
      <w:pPr>
        <w:numPr>
          <w:ilvl w:val="0"/>
          <w:numId w:val="2"/>
        </w:numPr>
        <w:spacing w:after="0" w:line="360" w:lineRule="auto"/>
        <w:ind w:left="284"/>
        <w:contextualSpacing/>
        <w:jc w:val="both"/>
        <w:rPr>
          <w:rFonts w:ascii="Palatino Linotype" w:eastAsia="Calibri" w:hAnsi="Palatino Linotype" w:cs="Arial"/>
          <w:sz w:val="24"/>
          <w:szCs w:val="24"/>
          <w:lang w:val="es-ES" w:eastAsia="es-ES"/>
        </w:rPr>
      </w:pPr>
      <w:r w:rsidRPr="003453B2">
        <w:rPr>
          <w:rFonts w:ascii="Palatino Linotype" w:eastAsiaTheme="minorEastAsia" w:hAnsi="Palatino Linotype"/>
          <w:sz w:val="24"/>
          <w:szCs w:val="24"/>
          <w:lang w:val="es-ES_tradnl" w:eastAsia="es-ES"/>
        </w:rPr>
        <w:t>El Comisionado Ponente decretó el cierre de instrucción</w:t>
      </w:r>
      <w:r w:rsidRPr="003453B2">
        <w:rPr>
          <w:rFonts w:ascii="Palatino Linotype" w:eastAsiaTheme="minorEastAsia" w:hAnsi="Palatino Linotype" w:cs="Arial"/>
          <w:sz w:val="24"/>
          <w:szCs w:val="24"/>
          <w:lang w:val="es-ES_tradnl" w:eastAsia="es-ES"/>
        </w:rPr>
        <w:t xml:space="preserve"> </w:t>
      </w:r>
      <w:r w:rsidRPr="003453B2">
        <w:rPr>
          <w:rFonts w:ascii="Palatino Linotype" w:eastAsiaTheme="minorEastAsia" w:hAnsi="Palatino Linotype"/>
          <w:sz w:val="24"/>
          <w:szCs w:val="24"/>
          <w:lang w:val="es-ES_tradnl" w:eastAsia="es-ES"/>
        </w:rPr>
        <w:t xml:space="preserve">mediante acuerdo de fecha </w:t>
      </w:r>
      <w:r w:rsidR="00A9765D" w:rsidRPr="003453B2">
        <w:rPr>
          <w:rFonts w:ascii="Palatino Linotype" w:eastAsiaTheme="minorEastAsia" w:hAnsi="Palatino Linotype"/>
          <w:sz w:val="24"/>
          <w:szCs w:val="24"/>
          <w:lang w:val="es-ES_tradnl" w:eastAsia="es-ES"/>
        </w:rPr>
        <w:t xml:space="preserve">treinta (30) de enero </w:t>
      </w:r>
      <w:r w:rsidRPr="003453B2">
        <w:rPr>
          <w:rFonts w:ascii="Palatino Linotype" w:eastAsiaTheme="minorEastAsia" w:hAnsi="Palatino Linotype"/>
          <w:sz w:val="24"/>
          <w:szCs w:val="24"/>
          <w:lang w:val="es-ES_tradnl" w:eastAsia="es-ES"/>
        </w:rPr>
        <w:t xml:space="preserve">del presente año, </w:t>
      </w:r>
      <w:r w:rsidRPr="003453B2">
        <w:rPr>
          <w:rFonts w:ascii="Palatino Linotype" w:eastAsiaTheme="minorEastAsia" w:hAnsi="Palatino Linotype" w:cs="Arial"/>
          <w:sz w:val="24"/>
          <w:szCs w:val="24"/>
          <w:lang w:val="es-ES_tradnl" w:eastAsia="es-ES"/>
        </w:rPr>
        <w:t xml:space="preserve">por lo que, ordenó turnar el expediente a resolución, misma que ahora se pronuncia; y- - - - - - - - - - - - - - - - - </w:t>
      </w:r>
    </w:p>
    <w:p w:rsidR="007C20B3" w:rsidRPr="003453B2" w:rsidRDefault="007C20B3" w:rsidP="003453B2">
      <w:pPr>
        <w:spacing w:after="0" w:line="360" w:lineRule="auto"/>
        <w:rPr>
          <w:rFonts w:ascii="Palatino Linotype" w:eastAsiaTheme="minorEastAsia" w:hAnsi="Palatino Linotype"/>
          <w:sz w:val="24"/>
          <w:szCs w:val="24"/>
        </w:rPr>
      </w:pPr>
    </w:p>
    <w:p w:rsidR="00255189" w:rsidRPr="003453B2" w:rsidRDefault="00255189" w:rsidP="003453B2">
      <w:pPr>
        <w:keepNext/>
        <w:keepLines/>
        <w:spacing w:after="0" w:line="360" w:lineRule="auto"/>
        <w:jc w:val="center"/>
        <w:outlineLvl w:val="0"/>
        <w:rPr>
          <w:rFonts w:ascii="Palatino Linotype" w:eastAsiaTheme="majorEastAsia" w:hAnsi="Palatino Linotype" w:cstheme="majorBidi"/>
          <w:b/>
          <w:sz w:val="24"/>
          <w:szCs w:val="24"/>
        </w:rPr>
      </w:pPr>
      <w:bookmarkStart w:id="66" w:name="_Toc32582202"/>
      <w:r w:rsidRPr="003453B2">
        <w:rPr>
          <w:rFonts w:ascii="Palatino Linotype" w:eastAsiaTheme="majorEastAsia" w:hAnsi="Palatino Linotype" w:cstheme="majorBidi"/>
          <w:b/>
          <w:sz w:val="24"/>
          <w:szCs w:val="24"/>
        </w:rPr>
        <w:lastRenderedPageBreak/>
        <w:t>CONSIDERANDO</w:t>
      </w:r>
      <w:bookmarkEnd w:id="66"/>
    </w:p>
    <w:p w:rsidR="00255189" w:rsidRPr="003453B2" w:rsidRDefault="00255189" w:rsidP="003453B2">
      <w:pPr>
        <w:spacing w:after="0" w:line="360" w:lineRule="auto"/>
        <w:rPr>
          <w:rFonts w:ascii="Palatino Linotype" w:eastAsiaTheme="minorEastAsia" w:hAnsi="Palatino Linotype"/>
          <w:sz w:val="24"/>
          <w:szCs w:val="24"/>
        </w:rPr>
      </w:pPr>
    </w:p>
    <w:p w:rsidR="00255189" w:rsidRPr="003453B2" w:rsidRDefault="00255189" w:rsidP="003453B2">
      <w:pPr>
        <w:keepNext/>
        <w:keepLines/>
        <w:spacing w:after="0" w:line="360" w:lineRule="auto"/>
        <w:outlineLvl w:val="1"/>
        <w:rPr>
          <w:rFonts w:ascii="Palatino Linotype" w:eastAsiaTheme="majorEastAsia" w:hAnsi="Palatino Linotype" w:cstheme="majorBidi"/>
          <w:b/>
          <w:sz w:val="24"/>
          <w:szCs w:val="24"/>
        </w:rPr>
      </w:pPr>
      <w:bookmarkStart w:id="67" w:name="_Toc32582203"/>
      <w:r w:rsidRPr="003453B2">
        <w:rPr>
          <w:rFonts w:ascii="Palatino Linotype" w:eastAsiaTheme="majorEastAsia" w:hAnsi="Palatino Linotype" w:cstheme="majorBidi"/>
          <w:b/>
          <w:sz w:val="24"/>
          <w:szCs w:val="24"/>
        </w:rPr>
        <w:t>PRIMERO. De la competencia.</w:t>
      </w:r>
      <w:bookmarkEnd w:id="67"/>
    </w:p>
    <w:p w:rsidR="00255189" w:rsidRPr="003453B2" w:rsidRDefault="00255189" w:rsidP="003453B2">
      <w:pPr>
        <w:spacing w:after="0" w:line="360" w:lineRule="auto"/>
        <w:rPr>
          <w:rFonts w:ascii="Palatino Linotype" w:eastAsiaTheme="minorEastAsia" w:hAnsi="Palatino Linotype"/>
          <w:sz w:val="24"/>
          <w:szCs w:val="24"/>
        </w:rPr>
      </w:pPr>
    </w:p>
    <w:p w:rsidR="00255189" w:rsidRPr="003453B2" w:rsidRDefault="00255189" w:rsidP="003453B2">
      <w:pPr>
        <w:numPr>
          <w:ilvl w:val="0"/>
          <w:numId w:val="2"/>
        </w:numPr>
        <w:tabs>
          <w:tab w:val="left" w:pos="0"/>
        </w:tabs>
        <w:spacing w:after="0" w:line="360" w:lineRule="auto"/>
        <w:ind w:left="284"/>
        <w:contextualSpacing/>
        <w:jc w:val="both"/>
        <w:rPr>
          <w:rFonts w:ascii="Palatino Linotype" w:eastAsiaTheme="minorEastAsia" w:hAnsi="Palatino Linotype"/>
          <w:sz w:val="24"/>
          <w:szCs w:val="24"/>
          <w:lang w:val="es-ES_tradnl" w:eastAsia="es-ES"/>
        </w:rPr>
      </w:pPr>
      <w:r w:rsidRPr="003453B2">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3453B2">
        <w:rPr>
          <w:rFonts w:ascii="Palatino Linotype" w:eastAsia="Calibri" w:hAnsi="Palatino Linotype" w:cs="Times New Roman"/>
          <w:b/>
          <w:sz w:val="24"/>
          <w:szCs w:val="24"/>
          <w:lang w:val="es-ES" w:eastAsia="es-ES"/>
        </w:rPr>
        <w:t>Constitución Política de los Estados Unidos Mexicanos</w:t>
      </w:r>
      <w:r w:rsidRPr="003453B2">
        <w:rPr>
          <w:rFonts w:ascii="Palatino Linotype" w:eastAsia="Calibri" w:hAnsi="Palatino Linotype" w:cs="Times New Roman"/>
          <w:sz w:val="24"/>
          <w:szCs w:val="24"/>
          <w:lang w:val="es-ES" w:eastAsia="es-ES"/>
        </w:rPr>
        <w:t xml:space="preserve">; 5, párrafos </w:t>
      </w:r>
      <w:r w:rsidRPr="003453B2">
        <w:rPr>
          <w:rFonts w:ascii="Palatino Linotype" w:eastAsiaTheme="minorEastAsia" w:hAnsi="Palatino Linotype" w:cs="Arial"/>
          <w:bCs/>
          <w:color w:val="222222"/>
          <w:sz w:val="24"/>
          <w:szCs w:val="24"/>
          <w:lang w:val="es-ES" w:eastAsia="es-ES"/>
        </w:rPr>
        <w:t xml:space="preserve">vigésimo, vigésimo primero y vigésimo segundo </w:t>
      </w:r>
      <w:r w:rsidRPr="003453B2">
        <w:rPr>
          <w:rFonts w:ascii="Palatino Linotype" w:eastAsia="Calibri" w:hAnsi="Palatino Linotype" w:cs="Times New Roman"/>
          <w:sz w:val="24"/>
          <w:szCs w:val="24"/>
          <w:lang w:val="es-ES" w:eastAsia="es-ES"/>
        </w:rPr>
        <w:t xml:space="preserve">fracciones IV y V de la </w:t>
      </w:r>
      <w:r w:rsidRPr="003453B2">
        <w:rPr>
          <w:rFonts w:ascii="Palatino Linotype" w:eastAsia="Calibri" w:hAnsi="Palatino Linotype" w:cs="Times New Roman"/>
          <w:b/>
          <w:sz w:val="24"/>
          <w:szCs w:val="24"/>
          <w:lang w:val="es-ES" w:eastAsia="es-ES"/>
        </w:rPr>
        <w:t>Constitución Política del Estado Libre y Soberano de México</w:t>
      </w:r>
      <w:r w:rsidRPr="003453B2">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3453B2">
        <w:rPr>
          <w:rFonts w:ascii="Palatino Linotype" w:eastAsia="Calibri" w:hAnsi="Palatino Linotype" w:cs="Arial"/>
          <w:sz w:val="24"/>
          <w:szCs w:val="24"/>
          <w:lang w:val="es-ES" w:eastAsia="es-ES"/>
        </w:rPr>
        <w:t xml:space="preserve">de la </w:t>
      </w:r>
      <w:r w:rsidRPr="003453B2">
        <w:rPr>
          <w:rFonts w:ascii="Palatino Linotype" w:eastAsia="Calibri" w:hAnsi="Palatino Linotype" w:cs="Arial"/>
          <w:b/>
          <w:sz w:val="24"/>
          <w:szCs w:val="24"/>
          <w:lang w:val="es-ES" w:eastAsia="es-ES"/>
        </w:rPr>
        <w:t>Ley de Transparencia y Acceso a la Información Pública del Estado de México y Municipios</w:t>
      </w:r>
      <w:r w:rsidRPr="003453B2">
        <w:rPr>
          <w:rFonts w:ascii="Palatino Linotype" w:eastAsia="Calibri" w:hAnsi="Palatino Linotype" w:cs="Arial"/>
          <w:sz w:val="24"/>
          <w:szCs w:val="24"/>
          <w:lang w:val="es-ES" w:eastAsia="es-ES"/>
        </w:rPr>
        <w:t xml:space="preserve">; y 7, 9 fracciones I y XXIV, y 11 del </w:t>
      </w:r>
      <w:r w:rsidRPr="003453B2">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3453B2">
        <w:rPr>
          <w:rFonts w:ascii="Palatino Linotype" w:eastAsiaTheme="minorEastAsia" w:hAnsi="Palatino Linotype"/>
          <w:sz w:val="24"/>
          <w:szCs w:val="24"/>
          <w:lang w:val="es-ES_tradnl" w:eastAsia="es-ES"/>
        </w:rPr>
        <w:t>.</w:t>
      </w:r>
    </w:p>
    <w:p w:rsidR="00255189" w:rsidRPr="003453B2" w:rsidRDefault="00255189" w:rsidP="003453B2">
      <w:pPr>
        <w:tabs>
          <w:tab w:val="left" w:pos="0"/>
        </w:tabs>
        <w:spacing w:after="0" w:line="360" w:lineRule="auto"/>
        <w:contextualSpacing/>
        <w:jc w:val="both"/>
        <w:rPr>
          <w:rFonts w:ascii="Palatino Linotype" w:eastAsiaTheme="minorEastAsia" w:hAnsi="Palatino Linotype"/>
          <w:sz w:val="24"/>
          <w:szCs w:val="24"/>
          <w:lang w:val="es-ES_tradnl" w:eastAsia="es-ES"/>
        </w:rPr>
      </w:pPr>
    </w:p>
    <w:p w:rsidR="00255189" w:rsidRPr="003453B2" w:rsidRDefault="00255189" w:rsidP="003453B2">
      <w:pPr>
        <w:keepNext/>
        <w:keepLines/>
        <w:spacing w:after="0" w:line="360" w:lineRule="auto"/>
        <w:outlineLvl w:val="1"/>
        <w:rPr>
          <w:rFonts w:ascii="Palatino Linotype" w:eastAsiaTheme="majorEastAsia" w:hAnsi="Palatino Linotype" w:cstheme="majorBidi"/>
          <w:b/>
          <w:sz w:val="24"/>
          <w:szCs w:val="24"/>
        </w:rPr>
      </w:pPr>
      <w:bookmarkStart w:id="68" w:name="_Toc32582204"/>
      <w:r w:rsidRPr="003453B2">
        <w:rPr>
          <w:rFonts w:ascii="Palatino Linotype" w:eastAsiaTheme="majorEastAsia" w:hAnsi="Palatino Linotype" w:cstheme="majorBidi"/>
          <w:b/>
          <w:sz w:val="24"/>
          <w:szCs w:val="24"/>
        </w:rPr>
        <w:t>SEGUNDO. De la oportunidad y procedencia.</w:t>
      </w:r>
      <w:bookmarkEnd w:id="68"/>
    </w:p>
    <w:p w:rsidR="00255189" w:rsidRPr="003453B2" w:rsidRDefault="00255189" w:rsidP="003453B2">
      <w:pPr>
        <w:spacing w:after="0" w:line="360" w:lineRule="auto"/>
        <w:rPr>
          <w:rFonts w:ascii="Palatino Linotype" w:eastAsiaTheme="minorEastAsia" w:hAnsi="Palatino Linotype"/>
          <w:sz w:val="24"/>
          <w:szCs w:val="24"/>
        </w:rPr>
      </w:pPr>
    </w:p>
    <w:p w:rsidR="00255189" w:rsidRPr="003453B2" w:rsidRDefault="00255189" w:rsidP="003453B2">
      <w:pPr>
        <w:numPr>
          <w:ilvl w:val="0"/>
          <w:numId w:val="2"/>
        </w:numPr>
        <w:spacing w:after="0" w:line="360" w:lineRule="auto"/>
        <w:ind w:left="284"/>
        <w:contextualSpacing/>
        <w:jc w:val="both"/>
        <w:rPr>
          <w:rFonts w:ascii="Palatino Linotype" w:eastAsia="Times New Roman" w:hAnsi="Palatino Linotype" w:cs="Arial"/>
          <w:color w:val="000000"/>
          <w:sz w:val="24"/>
          <w:szCs w:val="24"/>
          <w:lang w:val="es-ES_tradnl" w:eastAsia="es-ES"/>
        </w:rPr>
      </w:pPr>
      <w:r w:rsidRPr="003453B2">
        <w:rPr>
          <w:rFonts w:ascii="Palatino Linotype" w:eastAsia="Calibri" w:hAnsi="Palatino Linotype" w:cs="Arial"/>
          <w:sz w:val="24"/>
          <w:szCs w:val="24"/>
          <w:lang w:val="es-ES" w:eastAsia="es-ES"/>
        </w:rPr>
        <w:t xml:space="preserve">Es de precisar, que la Ley de Transparencia y Acceso a la Información Pública del Estado de México y Municipios, en el artículo 178 describe la procedencia del recurso de revisión, asimismo señala que el plazo del </w:t>
      </w:r>
      <w:r w:rsidRPr="003453B2">
        <w:rPr>
          <w:rFonts w:ascii="Palatino Linotype" w:eastAsia="Calibri" w:hAnsi="Palatino Linotype" w:cs="Arial"/>
          <w:b/>
          <w:sz w:val="24"/>
          <w:szCs w:val="24"/>
          <w:lang w:val="es-ES" w:eastAsia="es-ES"/>
        </w:rPr>
        <w:t>SUJETO OBLIGADO</w:t>
      </w:r>
      <w:r w:rsidRPr="003453B2">
        <w:rPr>
          <w:rFonts w:ascii="Palatino Linotype" w:eastAsia="Calibri" w:hAnsi="Palatino Linotype" w:cs="Arial"/>
          <w:sz w:val="24"/>
          <w:szCs w:val="24"/>
          <w:lang w:val="es-ES" w:eastAsia="es-ES"/>
        </w:rPr>
        <w:t xml:space="preserve"> para entregar la respuesta a una solicitud de información pública, es de quince días hábiles posteriores a la presentación de ésta; por lo que, transcurrido este término, cuando no entregue la respuesta a la solicitud dentro del plazo previsto </w:t>
      </w:r>
      <w:r w:rsidRPr="003453B2">
        <w:rPr>
          <w:rFonts w:ascii="Palatino Linotype" w:eastAsia="Calibri" w:hAnsi="Palatino Linotype" w:cs="Arial"/>
          <w:sz w:val="24"/>
          <w:szCs w:val="24"/>
          <w:lang w:val="es-ES" w:eastAsia="es-ES"/>
        </w:rPr>
        <w:lastRenderedPageBreak/>
        <w:t xml:space="preserve">en la Ley, la solicitud se entenderá negada y el solicitante podrá interponer el recurso de revisión previsto en el ordenamiento en cita.  </w:t>
      </w:r>
    </w:p>
    <w:p w:rsidR="00255189" w:rsidRPr="003453B2" w:rsidRDefault="00255189" w:rsidP="003453B2">
      <w:pPr>
        <w:spacing w:after="0" w:line="360" w:lineRule="auto"/>
        <w:ind w:left="284"/>
        <w:contextualSpacing/>
        <w:jc w:val="both"/>
        <w:rPr>
          <w:rFonts w:ascii="Palatino Linotype" w:eastAsia="Times New Roman" w:hAnsi="Palatino Linotype" w:cs="Arial"/>
          <w:color w:val="000000"/>
          <w:sz w:val="28"/>
          <w:szCs w:val="24"/>
          <w:lang w:val="es-ES_tradnl" w:eastAsia="es-ES"/>
        </w:rPr>
      </w:pPr>
    </w:p>
    <w:p w:rsidR="00255189" w:rsidRPr="003453B2" w:rsidRDefault="00255189" w:rsidP="003453B2">
      <w:pPr>
        <w:numPr>
          <w:ilvl w:val="0"/>
          <w:numId w:val="2"/>
        </w:numPr>
        <w:spacing w:after="0" w:line="360" w:lineRule="auto"/>
        <w:ind w:left="284"/>
        <w:contextualSpacing/>
        <w:jc w:val="both"/>
        <w:rPr>
          <w:rFonts w:ascii="Palatino Linotype" w:eastAsia="Times New Roman" w:hAnsi="Palatino Linotype" w:cs="Arial"/>
          <w:color w:val="000000"/>
          <w:sz w:val="24"/>
          <w:szCs w:val="24"/>
          <w:lang w:val="es-ES_tradnl" w:eastAsia="es-ES"/>
        </w:rPr>
      </w:pPr>
      <w:r w:rsidRPr="003453B2">
        <w:rPr>
          <w:rFonts w:ascii="Palatino Linotype" w:eastAsia="Calibri" w:hAnsi="Palatino Linotype" w:cs="Arial"/>
          <w:sz w:val="24"/>
          <w:szCs w:val="24"/>
          <w:lang w:val="es-ES" w:eastAsia="es-ES"/>
        </w:rPr>
        <w:t xml:space="preserve">Por ende, se constituye la figura jurídica de la </w:t>
      </w:r>
      <w:r w:rsidRPr="003453B2">
        <w:rPr>
          <w:rFonts w:ascii="Palatino Linotype" w:eastAsia="Calibri" w:hAnsi="Palatino Linotype" w:cs="Arial"/>
          <w:i/>
          <w:sz w:val="24"/>
          <w:szCs w:val="24"/>
          <w:lang w:val="es-ES" w:eastAsia="es-ES"/>
        </w:rPr>
        <w:t>negativa ficta</w:t>
      </w:r>
      <w:r w:rsidRPr="003453B2">
        <w:rPr>
          <w:rFonts w:ascii="Palatino Linotype" w:eastAsia="Calibri" w:hAnsi="Palatino Linotype" w:cs="Arial"/>
          <w:sz w:val="24"/>
          <w:szCs w:val="24"/>
          <w:lang w:val="es-ES" w:eastAsia="es-ES"/>
        </w:rPr>
        <w:t xml:space="preserve">, cuya esencia es atribuir un efecto negativo al silencio de la autoridad administrativa frente a las instancias y solicitudes que hagan los particulares, lo cual encuentra sustento en lo que establece el artículo </w:t>
      </w:r>
      <w:r w:rsidRPr="003453B2">
        <w:rPr>
          <w:rFonts w:ascii="Palatino Linotype" w:eastAsia="Calibri" w:hAnsi="Palatino Linotype" w:cs="Arial"/>
          <w:b/>
          <w:sz w:val="24"/>
          <w:szCs w:val="24"/>
          <w:lang w:val="es-ES" w:eastAsia="es-ES"/>
        </w:rPr>
        <w:t>178</w:t>
      </w:r>
      <w:r w:rsidRPr="003453B2">
        <w:rPr>
          <w:rFonts w:ascii="Palatino Linotype" w:eastAsia="Calibri" w:hAnsi="Palatino Linotype" w:cs="Arial"/>
          <w:sz w:val="24"/>
          <w:szCs w:val="24"/>
          <w:lang w:val="es-ES" w:eastAsia="es-ES"/>
        </w:rPr>
        <w:t xml:space="preserve"> segundo párrafo de </w:t>
      </w:r>
      <w:r w:rsidRPr="003453B2">
        <w:rPr>
          <w:rFonts w:ascii="Palatino Linotype" w:eastAsia="Calibri" w:hAnsi="Palatino Linotype" w:cs="Arial"/>
          <w:b/>
          <w:sz w:val="24"/>
          <w:szCs w:val="24"/>
          <w:lang w:val="es-ES" w:eastAsia="es-ES"/>
        </w:rPr>
        <w:t>Ley de Transparencia y Acceso a la Información Pública del Estado de México y Municipios</w:t>
      </w:r>
      <w:r w:rsidRPr="003453B2">
        <w:rPr>
          <w:rFonts w:ascii="Palatino Linotype" w:eastAsia="Calibri" w:hAnsi="Palatino Linotype" w:cs="Times New Roman"/>
          <w:color w:val="000000"/>
          <w:sz w:val="24"/>
          <w:szCs w:val="24"/>
          <w:shd w:val="clear" w:color="auto" w:fill="FFFFFF"/>
        </w:rPr>
        <w:t xml:space="preserve">, que dispone; ante la falta de respuesta del </w:t>
      </w:r>
      <w:r w:rsidRPr="003453B2">
        <w:rPr>
          <w:rFonts w:ascii="Palatino Linotype" w:eastAsia="Calibri" w:hAnsi="Palatino Linotype" w:cs="Times New Roman"/>
          <w:b/>
          <w:color w:val="000000"/>
          <w:sz w:val="24"/>
          <w:szCs w:val="24"/>
          <w:shd w:val="clear" w:color="auto" w:fill="FFFFFF"/>
        </w:rPr>
        <w:t>SUJETO OBLIGADO,</w:t>
      </w:r>
      <w:r w:rsidRPr="003453B2">
        <w:rPr>
          <w:rFonts w:ascii="Palatino Linotype" w:eastAsia="Calibri" w:hAnsi="Palatino Linotype" w:cs="Times New Roman"/>
          <w:color w:val="000000"/>
          <w:sz w:val="24"/>
          <w:szCs w:val="24"/>
          <w:shd w:val="clear" w:color="auto" w:fill="FFFFFF"/>
        </w:rPr>
        <w:t xml:space="preserve"> dentro de los plazos establecidos en esta Ley, a una solicitud de acceso a la información pública, el recurso </w:t>
      </w:r>
      <w:r w:rsidRPr="003453B2">
        <w:rPr>
          <w:rFonts w:ascii="Palatino Linotype" w:eastAsia="Calibri" w:hAnsi="Palatino Linotype" w:cs="Times New Roman"/>
          <w:b/>
          <w:color w:val="000000"/>
          <w:sz w:val="24"/>
          <w:szCs w:val="24"/>
          <w:shd w:val="clear" w:color="auto" w:fill="FFFFFF"/>
        </w:rPr>
        <w:t xml:space="preserve">podrá ser interpuesto en cualquier momento. </w:t>
      </w:r>
    </w:p>
    <w:p w:rsidR="00255189" w:rsidRPr="003453B2" w:rsidRDefault="00255189" w:rsidP="003453B2">
      <w:pPr>
        <w:spacing w:after="0" w:line="360" w:lineRule="auto"/>
        <w:ind w:left="284"/>
        <w:contextualSpacing/>
        <w:rPr>
          <w:rFonts w:ascii="Palatino Linotype" w:eastAsia="Times New Roman" w:hAnsi="Palatino Linotype" w:cs="Arial"/>
          <w:color w:val="000000"/>
          <w:sz w:val="28"/>
          <w:szCs w:val="24"/>
          <w:lang w:val="es-ES_tradnl" w:eastAsia="es-ES"/>
        </w:rPr>
      </w:pPr>
    </w:p>
    <w:p w:rsidR="00255189" w:rsidRPr="003453B2" w:rsidRDefault="00255189" w:rsidP="003453B2">
      <w:pPr>
        <w:numPr>
          <w:ilvl w:val="0"/>
          <w:numId w:val="2"/>
        </w:numPr>
        <w:spacing w:after="0" w:line="360" w:lineRule="auto"/>
        <w:ind w:left="284"/>
        <w:contextualSpacing/>
        <w:jc w:val="both"/>
        <w:rPr>
          <w:rFonts w:ascii="Palatino Linotype" w:eastAsia="Times New Roman" w:hAnsi="Palatino Linotype" w:cs="Arial"/>
          <w:color w:val="000000"/>
          <w:sz w:val="24"/>
          <w:szCs w:val="24"/>
          <w:lang w:val="es-ES_tradnl" w:eastAsia="es-ES"/>
        </w:rPr>
      </w:pPr>
      <w:r w:rsidRPr="003453B2">
        <w:rPr>
          <w:rFonts w:ascii="Palatino Linotype" w:eastAsia="Calibri" w:hAnsi="Palatino Linotype" w:cs="Arial"/>
          <w:sz w:val="24"/>
          <w:szCs w:val="24"/>
          <w:lang w:val="es-ES" w:eastAsia="es-ES"/>
        </w:rPr>
        <w:t xml:space="preserve">Por lo que, tratándose de la </w:t>
      </w:r>
      <w:r w:rsidRPr="003453B2">
        <w:rPr>
          <w:rFonts w:ascii="Palatino Linotype" w:eastAsia="Calibri" w:hAnsi="Palatino Linotype" w:cs="Arial"/>
          <w:i/>
          <w:sz w:val="24"/>
          <w:szCs w:val="24"/>
          <w:lang w:val="es-ES" w:eastAsia="es-ES"/>
        </w:rPr>
        <w:t>negativa ficta</w:t>
      </w:r>
      <w:r w:rsidRPr="003453B2">
        <w:rPr>
          <w:rFonts w:ascii="Palatino Linotype" w:eastAsia="Calibri" w:hAnsi="Palatino Linotype" w:cs="Arial"/>
          <w:sz w:val="24"/>
          <w:szCs w:val="24"/>
          <w:lang w:val="es-ES" w:eastAsia="es-ES"/>
        </w:rPr>
        <w:t xml:space="preserve"> no existe respuesta que se haga del conocimiento al particular,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w:t>
      </w:r>
      <w:r w:rsidRPr="003453B2">
        <w:rPr>
          <w:rFonts w:ascii="Palatino Linotype" w:eastAsia="Calibri" w:hAnsi="Palatino Linotype" w:cs="Arial"/>
          <w:i/>
          <w:sz w:val="24"/>
          <w:szCs w:val="24"/>
          <w:lang w:val="es-ES" w:eastAsia="es-ES"/>
        </w:rPr>
        <w:t>negativa ficta</w:t>
      </w:r>
      <w:r w:rsidRPr="003453B2">
        <w:rPr>
          <w:rFonts w:ascii="Palatino Linotype" w:eastAsia="Calibri" w:hAnsi="Palatino Linotype" w:cs="Arial"/>
          <w:sz w:val="24"/>
          <w:szCs w:val="24"/>
          <w:lang w:val="es-ES" w:eastAsia="es-ES"/>
        </w:rPr>
        <w:t>, que señala:</w:t>
      </w:r>
    </w:p>
    <w:p w:rsidR="003453B2" w:rsidRDefault="003453B2" w:rsidP="003453B2">
      <w:pPr>
        <w:pStyle w:val="Prrafodelista"/>
        <w:rPr>
          <w:rFonts w:ascii="Palatino Linotype" w:eastAsia="Times New Roman" w:hAnsi="Palatino Linotype" w:cs="Arial"/>
          <w:color w:val="000000"/>
        </w:rPr>
      </w:pPr>
    </w:p>
    <w:p w:rsidR="003453B2" w:rsidRPr="003453B2" w:rsidRDefault="003453B2" w:rsidP="003453B2">
      <w:pPr>
        <w:spacing w:after="0" w:line="360" w:lineRule="auto"/>
        <w:contextualSpacing/>
        <w:jc w:val="both"/>
        <w:rPr>
          <w:rFonts w:ascii="Palatino Linotype" w:eastAsia="Times New Roman" w:hAnsi="Palatino Linotype" w:cs="Arial"/>
          <w:color w:val="000000"/>
          <w:sz w:val="24"/>
          <w:szCs w:val="24"/>
          <w:lang w:val="es-ES_tradnl" w:eastAsia="es-ES"/>
        </w:rPr>
      </w:pPr>
    </w:p>
    <w:p w:rsidR="00255189" w:rsidRPr="003453B2" w:rsidRDefault="00255189" w:rsidP="003453B2">
      <w:pPr>
        <w:tabs>
          <w:tab w:val="left" w:pos="7655"/>
        </w:tabs>
        <w:spacing w:after="0" w:line="360" w:lineRule="auto"/>
        <w:ind w:left="567" w:right="567"/>
        <w:jc w:val="center"/>
        <w:rPr>
          <w:rFonts w:ascii="Palatino Linotype" w:eastAsia="Calibri" w:hAnsi="Palatino Linotype" w:cs="Arial"/>
          <w:b/>
          <w:szCs w:val="24"/>
          <w:lang w:val="es-ES" w:eastAsia="es-ES"/>
        </w:rPr>
      </w:pPr>
      <w:r w:rsidRPr="003453B2">
        <w:rPr>
          <w:rFonts w:ascii="Palatino Linotype" w:eastAsia="Calibri" w:hAnsi="Palatino Linotype" w:cs="Arial"/>
          <w:b/>
          <w:szCs w:val="24"/>
          <w:lang w:val="es-ES" w:eastAsia="es-ES"/>
        </w:rPr>
        <w:lastRenderedPageBreak/>
        <w:t>Criterio 0001-15</w:t>
      </w:r>
    </w:p>
    <w:p w:rsidR="00255189" w:rsidRDefault="00255189" w:rsidP="003453B2">
      <w:pPr>
        <w:tabs>
          <w:tab w:val="left" w:pos="7655"/>
        </w:tabs>
        <w:spacing w:after="0" w:line="360" w:lineRule="auto"/>
        <w:ind w:left="567" w:right="567"/>
        <w:jc w:val="both"/>
        <w:rPr>
          <w:rFonts w:ascii="Palatino Linotype" w:eastAsia="Calibri" w:hAnsi="Palatino Linotype" w:cs="Arial"/>
          <w:i/>
          <w:szCs w:val="24"/>
          <w:lang w:val="es-ES" w:eastAsia="es-ES"/>
        </w:rPr>
      </w:pPr>
      <w:r w:rsidRPr="003453B2">
        <w:rPr>
          <w:rFonts w:ascii="Palatino Linotype" w:eastAsia="Calibri" w:hAnsi="Palatino Linotype" w:cs="Arial"/>
          <w:b/>
          <w:i/>
          <w:szCs w:val="24"/>
          <w:lang w:val="es-ES" w:eastAsia="es-ES"/>
        </w:rPr>
        <w:t>NEGATIVA FICTA. PLAZO PARA INTERPONER EL RECURSO DE REVISIÓN TRATÁNDOSE DE.</w:t>
      </w:r>
      <w:r w:rsidRPr="003453B2">
        <w:rPr>
          <w:rFonts w:ascii="Palatino Linotype" w:eastAsia="Calibri" w:hAnsi="Palatino Linotype" w:cs="Arial"/>
          <w:i/>
          <w:szCs w:val="24"/>
          <w:lang w:val="es-ES" w:eastAsia="es-E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rsidR="003453B2" w:rsidRPr="003453B2" w:rsidRDefault="003453B2" w:rsidP="003453B2">
      <w:pPr>
        <w:tabs>
          <w:tab w:val="left" w:pos="7655"/>
        </w:tabs>
        <w:spacing w:after="0" w:line="360" w:lineRule="auto"/>
        <w:ind w:left="567" w:right="567"/>
        <w:jc w:val="both"/>
        <w:rPr>
          <w:rFonts w:ascii="Palatino Linotype" w:eastAsia="Calibri" w:hAnsi="Palatino Linotype" w:cs="Arial"/>
          <w:i/>
          <w:szCs w:val="24"/>
          <w:lang w:val="es-ES" w:eastAsia="es-ES"/>
        </w:rPr>
      </w:pPr>
    </w:p>
    <w:p w:rsidR="00255189" w:rsidRPr="003453B2" w:rsidRDefault="00255189" w:rsidP="003453B2">
      <w:pPr>
        <w:numPr>
          <w:ilvl w:val="0"/>
          <w:numId w:val="2"/>
        </w:numPr>
        <w:spacing w:after="0" w:line="360" w:lineRule="auto"/>
        <w:ind w:left="284"/>
        <w:contextualSpacing/>
        <w:jc w:val="both"/>
        <w:rPr>
          <w:rFonts w:ascii="Palatino Linotype" w:eastAsia="Times New Roman" w:hAnsi="Palatino Linotype" w:cs="Arial"/>
          <w:color w:val="000000" w:themeColor="text1"/>
          <w:sz w:val="24"/>
          <w:szCs w:val="24"/>
          <w:lang w:val="es-ES" w:eastAsia="es-MX"/>
        </w:rPr>
      </w:pPr>
      <w:r w:rsidRPr="003453B2">
        <w:rPr>
          <w:rFonts w:ascii="Palatino Linotype" w:eastAsia="Times New Roman" w:hAnsi="Palatino Linotype" w:cs="Arial"/>
          <w:color w:val="000000" w:themeColor="text1"/>
          <w:sz w:val="24"/>
          <w:szCs w:val="24"/>
          <w:lang w:val="es-ES" w:eastAsia="es-MX"/>
        </w:rPr>
        <w:t xml:space="preserve">Lo anterior, se explica porque la ausencia de una respuesta en la solicitud constituye un acto que vulnera el derecho de manera continua y actualizable cada día en tanto, no se emita la respuesta a la que esté impuesto el </w:t>
      </w:r>
      <w:r w:rsidRPr="003453B2">
        <w:rPr>
          <w:rFonts w:ascii="Palatino Linotype" w:eastAsia="Times New Roman" w:hAnsi="Palatino Linotype" w:cs="Arial"/>
          <w:b/>
          <w:color w:val="000000" w:themeColor="text1"/>
          <w:sz w:val="24"/>
          <w:szCs w:val="24"/>
          <w:lang w:val="es-ES" w:eastAsia="es-MX"/>
        </w:rPr>
        <w:t>SUJETO OBLIGADO</w:t>
      </w:r>
      <w:r w:rsidRPr="003453B2">
        <w:rPr>
          <w:rFonts w:ascii="Palatino Linotype" w:eastAsia="Times New Roman" w:hAnsi="Palatino Linotype" w:cs="Arial"/>
          <w:color w:val="000000" w:themeColor="text1"/>
          <w:sz w:val="24"/>
          <w:szCs w:val="24"/>
          <w:lang w:val="es-ES" w:eastAsia="es-MX"/>
        </w:rPr>
        <w:t>.</w:t>
      </w:r>
    </w:p>
    <w:p w:rsidR="00255189" w:rsidRPr="003453B2" w:rsidRDefault="00255189" w:rsidP="003453B2">
      <w:pPr>
        <w:spacing w:after="0" w:line="360" w:lineRule="auto"/>
        <w:ind w:left="284"/>
        <w:contextualSpacing/>
        <w:jc w:val="both"/>
        <w:rPr>
          <w:rFonts w:ascii="Palatino Linotype" w:eastAsia="Times New Roman" w:hAnsi="Palatino Linotype" w:cs="Arial"/>
          <w:color w:val="000000" w:themeColor="text1"/>
          <w:sz w:val="24"/>
          <w:szCs w:val="24"/>
          <w:lang w:val="es-ES" w:eastAsia="es-MX"/>
        </w:rPr>
      </w:pPr>
    </w:p>
    <w:p w:rsidR="00255189" w:rsidRPr="003453B2" w:rsidRDefault="00255189" w:rsidP="003453B2">
      <w:pPr>
        <w:numPr>
          <w:ilvl w:val="0"/>
          <w:numId w:val="2"/>
        </w:numPr>
        <w:spacing w:after="0" w:line="360" w:lineRule="auto"/>
        <w:ind w:left="284"/>
        <w:contextualSpacing/>
        <w:jc w:val="both"/>
        <w:rPr>
          <w:rFonts w:ascii="Palatino Linotype" w:eastAsia="Times New Roman" w:hAnsi="Palatino Linotype" w:cs="Arial"/>
          <w:color w:val="000000" w:themeColor="text1"/>
          <w:sz w:val="24"/>
          <w:szCs w:val="24"/>
          <w:lang w:val="es-ES" w:eastAsia="es-MX"/>
        </w:rPr>
      </w:pPr>
      <w:r w:rsidRPr="003453B2">
        <w:rPr>
          <w:rFonts w:ascii="Palatino Linotype" w:eastAsiaTheme="minorEastAsia" w:hAnsi="Palatino Linotype"/>
          <w:sz w:val="24"/>
          <w:szCs w:val="24"/>
          <w:lang w:val="es-ES_tradnl" w:eastAsia="es-ES"/>
        </w:rPr>
        <w:t>Por consiguiente, tratándose</w:t>
      </w:r>
      <w:r w:rsidRPr="003453B2">
        <w:rPr>
          <w:rFonts w:ascii="Palatino Linotype" w:eastAsia="Times New Roman" w:hAnsi="Palatino Linotype" w:cs="Arial"/>
          <w:color w:val="000000" w:themeColor="text1"/>
          <w:sz w:val="24"/>
          <w:szCs w:val="24"/>
          <w:lang w:val="es-ES" w:eastAsia="es-MX"/>
        </w:rPr>
        <w:t xml:space="preserve"> de negativa ficta no existe plazo para la interposición del recurso de revisión por tratarse de una afectación continua al Derecho de Acceso a la Información Pública.</w:t>
      </w:r>
    </w:p>
    <w:p w:rsidR="00255189" w:rsidRPr="003453B2" w:rsidRDefault="00255189" w:rsidP="003453B2">
      <w:pPr>
        <w:spacing w:after="0" w:line="360" w:lineRule="auto"/>
        <w:ind w:left="284"/>
        <w:contextualSpacing/>
        <w:rPr>
          <w:rFonts w:ascii="Palatino Linotype" w:eastAsia="Times New Roman" w:hAnsi="Palatino Linotype" w:cs="Arial"/>
          <w:color w:val="000000" w:themeColor="text1"/>
          <w:sz w:val="24"/>
          <w:szCs w:val="24"/>
          <w:lang w:val="es-ES" w:eastAsia="es-MX"/>
        </w:rPr>
      </w:pPr>
    </w:p>
    <w:p w:rsidR="00255189" w:rsidRPr="003453B2" w:rsidRDefault="00255189" w:rsidP="003453B2">
      <w:pPr>
        <w:numPr>
          <w:ilvl w:val="0"/>
          <w:numId w:val="2"/>
        </w:numPr>
        <w:spacing w:after="0" w:line="360" w:lineRule="auto"/>
        <w:ind w:left="284" w:right="49"/>
        <w:contextualSpacing/>
        <w:jc w:val="both"/>
        <w:rPr>
          <w:rFonts w:ascii="Palatino Linotype" w:eastAsiaTheme="minorEastAsia" w:hAnsi="Palatino Linotype" w:cs="Arial"/>
          <w:b/>
          <w:sz w:val="24"/>
          <w:szCs w:val="24"/>
          <w:lang w:val="es-ES_tradnl" w:eastAsia="es-ES"/>
        </w:rPr>
      </w:pPr>
      <w:r w:rsidRPr="003453B2">
        <w:rPr>
          <w:rFonts w:ascii="Palatino Linotype" w:eastAsiaTheme="minorEastAsia" w:hAnsi="Palatino Linotype" w:cs="Arial"/>
          <w:sz w:val="24"/>
          <w:szCs w:val="24"/>
          <w:lang w:val="es-ES" w:eastAsia="es-ES"/>
        </w:rPr>
        <w:lastRenderedPageBreak/>
        <w:t xml:space="preserve">Por otra parte, de la revisión al expediente electrónico del Sistema de Acceso a la Información Mexiquense (SAIMEX) se desprende que la parte solicitante en ejercicio de su derecho de acceso a la información pública, en el expediente que se revisa, tanto en la solicitud de información como en el recurso de revisión no proporciona su nombre para que sea identificada, ni se tiene la certeza sobre su identidad, sin embargo, es importante señalar también que </w:t>
      </w:r>
      <w:r w:rsidRPr="003453B2">
        <w:rPr>
          <w:rFonts w:ascii="Palatino Linotype" w:eastAsiaTheme="minorEastAsia" w:hAnsi="Palatino Linotype" w:cs="Arial"/>
          <w:sz w:val="24"/>
          <w:szCs w:val="24"/>
          <w:lang w:eastAsia="es-ES"/>
        </w:rPr>
        <w:t xml:space="preserve">el nombre de los solicitantes y recurrentes no es requisito indispensable para la tramitación del acto procesal específico en materia de acceso a la información, ello en estricto apego al numeral 155 párrafo tercero de la Ley de la materia, en concatenación con el </w:t>
      </w:r>
      <w:r w:rsidRPr="003453B2">
        <w:rPr>
          <w:rFonts w:ascii="Palatino Linotype" w:eastAsiaTheme="minorEastAsia" w:hAnsi="Palatino Linotype" w:cs="Arial"/>
          <w:sz w:val="24"/>
          <w:szCs w:val="24"/>
          <w:lang w:val="es-ES_tradnl" w:eastAsia="es-ES"/>
        </w:rPr>
        <w:t>artículo</w:t>
      </w:r>
      <w:r w:rsidRPr="003453B2">
        <w:rPr>
          <w:rFonts w:ascii="Palatino Linotype" w:eastAsiaTheme="minorEastAsia" w:hAnsi="Palatino Linotype" w:cs="Arial"/>
          <w:sz w:val="24"/>
          <w:szCs w:val="24"/>
          <w:lang w:eastAsia="es-ES"/>
        </w:rPr>
        <w:t xml:space="preserve"> 180 del mismo ordenamiento.</w:t>
      </w:r>
    </w:p>
    <w:p w:rsidR="00255189" w:rsidRPr="003453B2" w:rsidRDefault="00255189" w:rsidP="003453B2">
      <w:pPr>
        <w:spacing w:after="0" w:line="360" w:lineRule="auto"/>
        <w:ind w:left="284" w:right="49"/>
        <w:contextualSpacing/>
        <w:jc w:val="both"/>
        <w:rPr>
          <w:rFonts w:ascii="Palatino Linotype" w:eastAsiaTheme="minorEastAsia" w:hAnsi="Palatino Linotype" w:cs="Arial"/>
          <w:b/>
          <w:sz w:val="24"/>
          <w:szCs w:val="24"/>
          <w:lang w:val="es-ES_tradnl" w:eastAsia="es-ES"/>
        </w:rPr>
      </w:pPr>
    </w:p>
    <w:p w:rsidR="00255189" w:rsidRPr="003453B2" w:rsidRDefault="00255189" w:rsidP="003453B2">
      <w:pPr>
        <w:numPr>
          <w:ilvl w:val="0"/>
          <w:numId w:val="2"/>
        </w:numPr>
        <w:spacing w:after="0" w:line="360" w:lineRule="auto"/>
        <w:ind w:left="284" w:right="49"/>
        <w:contextualSpacing/>
        <w:jc w:val="both"/>
        <w:rPr>
          <w:rFonts w:ascii="Palatino Linotype" w:eastAsiaTheme="minorEastAsia" w:hAnsi="Palatino Linotype" w:cs="Arial"/>
          <w:b/>
          <w:sz w:val="24"/>
          <w:szCs w:val="24"/>
          <w:lang w:val="es-ES_tradnl" w:eastAsia="es-ES"/>
        </w:rPr>
      </w:pPr>
      <w:r w:rsidRPr="003453B2">
        <w:rPr>
          <w:rFonts w:ascii="Palatino Linotype" w:eastAsiaTheme="minorEastAsia" w:hAnsi="Palatino Linotype" w:cs="Arial"/>
          <w:sz w:val="24"/>
          <w:szCs w:val="24"/>
          <w:lang w:val="es-ES" w:eastAsia="es-ES"/>
        </w:rPr>
        <w:t>Esto es así, ya que de conformidad con los artículos 6, Apartado A, fracciones III y IV de la Constitución Política de los Estados Unidos Mexicanos y 5 párrafos vigésimo, vigésimo primero y vigésimo segundo fracciones lV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rsidR="00255189" w:rsidRPr="003453B2" w:rsidRDefault="00255189" w:rsidP="003453B2">
      <w:pPr>
        <w:spacing w:after="0" w:line="360" w:lineRule="auto"/>
        <w:ind w:left="284"/>
        <w:contextualSpacing/>
        <w:rPr>
          <w:rFonts w:ascii="Palatino Linotype" w:eastAsiaTheme="minorEastAsia" w:hAnsi="Palatino Linotype" w:cs="Arial"/>
          <w:b/>
          <w:sz w:val="24"/>
          <w:szCs w:val="24"/>
          <w:lang w:val="es-ES_tradnl" w:eastAsia="es-ES"/>
        </w:rPr>
      </w:pPr>
    </w:p>
    <w:p w:rsidR="00255189" w:rsidRPr="003453B2" w:rsidRDefault="00255189" w:rsidP="003453B2">
      <w:pPr>
        <w:numPr>
          <w:ilvl w:val="0"/>
          <w:numId w:val="2"/>
        </w:numPr>
        <w:spacing w:after="0" w:line="360" w:lineRule="auto"/>
        <w:ind w:left="284" w:right="49"/>
        <w:contextualSpacing/>
        <w:jc w:val="both"/>
        <w:rPr>
          <w:rFonts w:ascii="Palatino Linotype" w:eastAsiaTheme="minorEastAsia" w:hAnsi="Palatino Linotype" w:cs="Arial"/>
          <w:b/>
          <w:sz w:val="24"/>
          <w:szCs w:val="24"/>
          <w:lang w:val="es-ES_tradnl" w:eastAsia="es-ES"/>
        </w:rPr>
      </w:pPr>
      <w:r w:rsidRPr="003453B2">
        <w:rPr>
          <w:rFonts w:ascii="Palatino Linotype" w:eastAsiaTheme="minorEastAsia" w:hAnsi="Palatino Linotype" w:cs="Arial"/>
          <w:sz w:val="24"/>
          <w:szCs w:val="24"/>
          <w:lang w:val="es-ES" w:eastAsia="es-ES"/>
        </w:rPr>
        <w:t xml:space="preserve">Por lo cual, de una interpretación sistemática, armónica y progresiva del derecho humano de acceso a la información pública se aprecia que toda persona, sin </w:t>
      </w:r>
      <w:r w:rsidRPr="003453B2">
        <w:rPr>
          <w:rFonts w:ascii="Palatino Linotype" w:eastAsiaTheme="minorEastAsia" w:hAnsi="Palatino Linotype" w:cs="Arial"/>
          <w:sz w:val="24"/>
          <w:szCs w:val="24"/>
          <w:lang w:val="es-ES" w:eastAsia="es-ES"/>
        </w:rPr>
        <w:lastRenderedPageBreak/>
        <w:t>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255189" w:rsidRPr="003453B2" w:rsidRDefault="00255189" w:rsidP="003453B2">
      <w:pPr>
        <w:spacing w:after="0" w:line="360" w:lineRule="auto"/>
        <w:ind w:left="284" w:right="49"/>
        <w:contextualSpacing/>
        <w:jc w:val="both"/>
        <w:rPr>
          <w:rFonts w:ascii="Palatino Linotype" w:eastAsiaTheme="minorEastAsia" w:hAnsi="Palatino Linotype" w:cs="Arial"/>
          <w:b/>
          <w:sz w:val="24"/>
          <w:szCs w:val="24"/>
          <w:lang w:val="es-ES_tradnl" w:eastAsia="es-ES"/>
        </w:rPr>
      </w:pPr>
    </w:p>
    <w:p w:rsidR="00255189" w:rsidRPr="003453B2" w:rsidRDefault="00255189" w:rsidP="003453B2">
      <w:pPr>
        <w:numPr>
          <w:ilvl w:val="0"/>
          <w:numId w:val="2"/>
        </w:numPr>
        <w:spacing w:after="0" w:line="360" w:lineRule="auto"/>
        <w:ind w:left="284" w:right="49"/>
        <w:contextualSpacing/>
        <w:jc w:val="both"/>
        <w:rPr>
          <w:rFonts w:ascii="Palatino Linotype" w:eastAsiaTheme="minorEastAsia" w:hAnsi="Palatino Linotype" w:cs="Arial"/>
          <w:b/>
          <w:sz w:val="24"/>
          <w:szCs w:val="24"/>
          <w:lang w:val="es-ES_tradnl" w:eastAsia="es-ES"/>
        </w:rPr>
      </w:pPr>
      <w:r w:rsidRPr="003453B2">
        <w:rPr>
          <w:rFonts w:ascii="Palatino Linotype" w:eastAsiaTheme="minorEastAsia" w:hAnsi="Palatino Linotype" w:cs="Arial"/>
          <w:sz w:val="24"/>
          <w:szCs w:val="24"/>
          <w:lang w:val="es-ES" w:eastAsia="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255189" w:rsidRPr="003453B2" w:rsidRDefault="00255189" w:rsidP="003453B2">
      <w:pPr>
        <w:spacing w:after="0" w:line="360" w:lineRule="auto"/>
        <w:ind w:left="284" w:right="49"/>
        <w:contextualSpacing/>
        <w:jc w:val="both"/>
        <w:rPr>
          <w:rFonts w:ascii="Palatino Linotype" w:eastAsiaTheme="minorEastAsia" w:hAnsi="Palatino Linotype" w:cs="Arial"/>
          <w:b/>
          <w:sz w:val="24"/>
          <w:szCs w:val="24"/>
          <w:lang w:val="es-ES_tradnl" w:eastAsia="es-ES"/>
        </w:rPr>
      </w:pPr>
    </w:p>
    <w:p w:rsidR="00255189" w:rsidRPr="003453B2" w:rsidRDefault="00255189" w:rsidP="003453B2">
      <w:pPr>
        <w:numPr>
          <w:ilvl w:val="0"/>
          <w:numId w:val="2"/>
        </w:numPr>
        <w:spacing w:after="0" w:line="360" w:lineRule="auto"/>
        <w:ind w:left="284" w:right="49"/>
        <w:contextualSpacing/>
        <w:jc w:val="both"/>
        <w:rPr>
          <w:rFonts w:ascii="Palatino Linotype" w:eastAsiaTheme="minorEastAsia" w:hAnsi="Palatino Linotype" w:cs="Arial"/>
          <w:b/>
          <w:sz w:val="24"/>
          <w:szCs w:val="24"/>
          <w:lang w:val="es-ES_tradnl" w:eastAsia="es-ES"/>
        </w:rPr>
      </w:pPr>
      <w:r w:rsidRPr="003453B2">
        <w:rPr>
          <w:rFonts w:ascii="Palatino Linotype" w:eastAsiaTheme="minorEastAsia" w:hAnsi="Palatino Linotype" w:cs="Arial"/>
          <w:sz w:val="24"/>
          <w:szCs w:val="24"/>
          <w:lang w:val="es-ES" w:eastAsia="es-ES"/>
        </w:rPr>
        <w:t>Por lo que el nombre del solicitando y recurrente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w:t>
      </w:r>
    </w:p>
    <w:p w:rsidR="00255189" w:rsidRPr="003453B2" w:rsidRDefault="00255189" w:rsidP="003453B2">
      <w:pPr>
        <w:spacing w:after="0" w:line="360" w:lineRule="auto"/>
        <w:ind w:right="49"/>
        <w:contextualSpacing/>
        <w:jc w:val="both"/>
        <w:rPr>
          <w:rFonts w:ascii="Palatino Linotype" w:eastAsiaTheme="minorEastAsia" w:hAnsi="Palatino Linotype" w:cs="Arial"/>
          <w:b/>
          <w:sz w:val="24"/>
          <w:szCs w:val="24"/>
          <w:lang w:val="es-ES_tradnl" w:eastAsia="es-ES"/>
        </w:rPr>
      </w:pPr>
    </w:p>
    <w:p w:rsidR="00255189" w:rsidRPr="003453B2" w:rsidRDefault="00255189" w:rsidP="003453B2">
      <w:pPr>
        <w:numPr>
          <w:ilvl w:val="0"/>
          <w:numId w:val="2"/>
        </w:numPr>
        <w:spacing w:after="0" w:line="360" w:lineRule="auto"/>
        <w:ind w:left="284" w:right="49"/>
        <w:contextualSpacing/>
        <w:jc w:val="both"/>
        <w:rPr>
          <w:rFonts w:ascii="Palatino Linotype" w:eastAsiaTheme="minorEastAsia" w:hAnsi="Palatino Linotype" w:cs="Arial"/>
          <w:b/>
          <w:sz w:val="24"/>
          <w:szCs w:val="24"/>
          <w:lang w:val="es-ES_tradnl" w:eastAsia="es-ES"/>
        </w:rPr>
      </w:pPr>
      <w:r w:rsidRPr="003453B2">
        <w:rPr>
          <w:rFonts w:ascii="Palatino Linotype" w:eastAsia="Calibri" w:hAnsi="Palatino Linotype" w:cs="Arial"/>
          <w:sz w:val="24"/>
          <w:szCs w:val="24"/>
          <w:lang w:val="es-ES_tradnl" w:eastAsia="es-ES"/>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bookmarkStart w:id="69" w:name="_Toc445745137"/>
      <w:bookmarkStart w:id="70" w:name="_Toc447699318"/>
      <w:bookmarkStart w:id="71" w:name="_Toc452379730"/>
      <w:bookmarkStart w:id="72" w:name="_Toc459195482"/>
      <w:bookmarkStart w:id="73" w:name="_Toc461555892"/>
      <w:bookmarkStart w:id="74" w:name="_Toc462307689"/>
      <w:bookmarkStart w:id="75" w:name="_Toc473628138"/>
      <w:r w:rsidRPr="003453B2">
        <w:rPr>
          <w:rFonts w:ascii="Palatino Linotype" w:eastAsia="Calibri" w:hAnsi="Palatino Linotype" w:cs="Arial"/>
          <w:sz w:val="24"/>
          <w:szCs w:val="24"/>
          <w:lang w:val="es-ES_tradnl" w:eastAsia="es-ES"/>
        </w:rPr>
        <w:t>.</w:t>
      </w:r>
    </w:p>
    <w:p w:rsidR="00255189" w:rsidRPr="003453B2" w:rsidRDefault="00255189" w:rsidP="003453B2">
      <w:pPr>
        <w:tabs>
          <w:tab w:val="left" w:pos="4185"/>
        </w:tabs>
        <w:spacing w:after="0" w:line="360" w:lineRule="auto"/>
        <w:ind w:left="720"/>
        <w:contextualSpacing/>
        <w:rPr>
          <w:rFonts w:ascii="Palatino Linotype" w:eastAsiaTheme="minorEastAsia" w:hAnsi="Palatino Linotype"/>
          <w:sz w:val="24"/>
          <w:szCs w:val="24"/>
          <w:lang w:val="es-ES_tradnl" w:eastAsia="es-ES"/>
        </w:rPr>
      </w:pPr>
      <w:r w:rsidRPr="003453B2">
        <w:rPr>
          <w:rFonts w:ascii="Palatino Linotype" w:eastAsiaTheme="minorEastAsia" w:hAnsi="Palatino Linotype"/>
          <w:sz w:val="24"/>
          <w:szCs w:val="24"/>
          <w:lang w:val="es-ES_tradnl" w:eastAsia="es-ES"/>
        </w:rPr>
        <w:tab/>
      </w:r>
    </w:p>
    <w:p w:rsidR="00255189" w:rsidRDefault="00255189" w:rsidP="003453B2">
      <w:pPr>
        <w:keepNext/>
        <w:keepLines/>
        <w:spacing w:after="0" w:line="360" w:lineRule="auto"/>
        <w:outlineLvl w:val="0"/>
        <w:rPr>
          <w:rFonts w:ascii="Palatino Linotype" w:eastAsia="Calibri" w:hAnsi="Palatino Linotype" w:cs="Times New Roman"/>
          <w:b/>
          <w:bCs/>
          <w:sz w:val="24"/>
          <w:szCs w:val="24"/>
          <w:lang w:val="es-ES" w:eastAsia="es-ES"/>
        </w:rPr>
      </w:pPr>
      <w:bookmarkStart w:id="76" w:name="_Toc32582205"/>
      <w:r w:rsidRPr="003453B2">
        <w:rPr>
          <w:rFonts w:ascii="Palatino Linotype" w:eastAsia="Calibri" w:hAnsi="Palatino Linotype" w:cs="Times New Roman"/>
          <w:b/>
          <w:bCs/>
          <w:sz w:val="24"/>
          <w:szCs w:val="24"/>
          <w:lang w:val="es-ES" w:eastAsia="es-ES"/>
        </w:rPr>
        <w:lastRenderedPageBreak/>
        <w:t>TERCERO. Del planteamiento de la litis.</w:t>
      </w:r>
      <w:bookmarkEnd w:id="76"/>
      <w:r w:rsidRPr="003453B2">
        <w:rPr>
          <w:rFonts w:ascii="Palatino Linotype" w:eastAsia="Calibri" w:hAnsi="Palatino Linotype" w:cs="Times New Roman"/>
          <w:b/>
          <w:bCs/>
          <w:sz w:val="24"/>
          <w:szCs w:val="24"/>
          <w:lang w:val="es-ES" w:eastAsia="es-ES"/>
        </w:rPr>
        <w:t xml:space="preserve"> </w:t>
      </w:r>
    </w:p>
    <w:p w:rsidR="003453B2" w:rsidRPr="003453B2" w:rsidRDefault="003453B2" w:rsidP="003453B2">
      <w:pPr>
        <w:keepNext/>
        <w:keepLines/>
        <w:spacing w:after="0" w:line="360" w:lineRule="auto"/>
        <w:outlineLvl w:val="0"/>
        <w:rPr>
          <w:rFonts w:ascii="Palatino Linotype" w:eastAsia="Calibri" w:hAnsi="Palatino Linotype" w:cs="Times New Roman"/>
          <w:b/>
          <w:bCs/>
          <w:sz w:val="24"/>
          <w:szCs w:val="24"/>
          <w:lang w:val="es-ES" w:eastAsia="es-ES"/>
        </w:rPr>
      </w:pPr>
    </w:p>
    <w:bookmarkEnd w:id="69"/>
    <w:bookmarkEnd w:id="70"/>
    <w:bookmarkEnd w:id="71"/>
    <w:bookmarkEnd w:id="72"/>
    <w:bookmarkEnd w:id="73"/>
    <w:bookmarkEnd w:id="74"/>
    <w:bookmarkEnd w:id="75"/>
    <w:p w:rsidR="00255189" w:rsidRPr="003453B2" w:rsidRDefault="00255189" w:rsidP="003453B2">
      <w:pPr>
        <w:numPr>
          <w:ilvl w:val="0"/>
          <w:numId w:val="2"/>
        </w:numPr>
        <w:spacing w:after="0" w:line="360" w:lineRule="auto"/>
        <w:contextualSpacing/>
        <w:jc w:val="both"/>
        <w:rPr>
          <w:rFonts w:ascii="Palatino Linotype" w:eastAsiaTheme="minorEastAsia" w:hAnsi="Palatino Linotype"/>
          <w:i/>
          <w:sz w:val="24"/>
          <w:szCs w:val="24"/>
          <w:lang w:val="es-ES_tradnl" w:eastAsia="es-ES"/>
        </w:rPr>
      </w:pPr>
      <w:r w:rsidRPr="003453B2">
        <w:rPr>
          <w:rFonts w:ascii="Palatino Linotype" w:eastAsiaTheme="minorEastAsia" w:hAnsi="Palatino Linotype" w:cs="Arial"/>
          <w:sz w:val="24"/>
          <w:szCs w:val="24"/>
          <w:lang w:val="es-ES_tradnl" w:eastAsia="es-ES"/>
        </w:rPr>
        <w:t xml:space="preserve">El Recurso Revisión tiene como finalidad reparar cualquier posible afectación al derecho de acceso a la información pública en términos del Título Octavo de la </w:t>
      </w:r>
      <w:r w:rsidRPr="003453B2">
        <w:rPr>
          <w:rFonts w:ascii="Palatino Linotype" w:eastAsia="Calibri" w:hAnsi="Palatino Linotype" w:cs="Arial"/>
          <w:b/>
          <w:sz w:val="24"/>
          <w:szCs w:val="24"/>
          <w:lang w:val="es-ES" w:eastAsia="es-ES"/>
        </w:rPr>
        <w:t>Ley de Transparencia y Acceso a la Información Pública del Estado de México y Municipios</w:t>
      </w:r>
      <w:r w:rsidRPr="003453B2">
        <w:rPr>
          <w:rFonts w:ascii="Palatino Linotype" w:eastAsiaTheme="minorEastAsia" w:hAnsi="Palatino Linotype" w:cs="Arial"/>
          <w:sz w:val="24"/>
          <w:szCs w:val="24"/>
          <w:lang w:val="es-ES_tradnl" w:eastAsia="es-ES"/>
        </w:rPr>
        <w:t xml:space="preserve"> y determinar la confirmación; revocación o modificación; desechamiento o sobreseimiento; y en su </w:t>
      </w:r>
      <w:r w:rsidRPr="003453B2">
        <w:rPr>
          <w:rFonts w:ascii="Palatino Linotype" w:eastAsiaTheme="minorEastAsia" w:hAnsi="Palatino Linotype" w:cs="Arial"/>
          <w:b/>
          <w:sz w:val="24"/>
          <w:szCs w:val="24"/>
          <w:u w:val="single"/>
          <w:lang w:val="es-ES_tradnl" w:eastAsia="es-ES"/>
        </w:rPr>
        <w:t>caso ordenar la entrega de la información,</w:t>
      </w:r>
      <w:r w:rsidRPr="003453B2">
        <w:rPr>
          <w:rFonts w:ascii="Palatino Linotype" w:eastAsiaTheme="minorEastAsia" w:hAnsi="Palatino Linotype" w:cs="Arial"/>
          <w:sz w:val="24"/>
          <w:szCs w:val="24"/>
          <w:lang w:val="es-ES_tradnl" w:eastAsia="es-ES"/>
        </w:rPr>
        <w:t xml:space="preserve"> respecto a las respuestas o falta de ellas de los Sujetos Obligados. </w:t>
      </w:r>
    </w:p>
    <w:p w:rsidR="00255189" w:rsidRPr="003453B2" w:rsidRDefault="00255189" w:rsidP="003453B2">
      <w:pPr>
        <w:spacing w:after="0" w:line="360" w:lineRule="auto"/>
        <w:ind w:left="426"/>
        <w:contextualSpacing/>
        <w:jc w:val="both"/>
        <w:rPr>
          <w:rFonts w:ascii="Palatino Linotype" w:eastAsiaTheme="minorEastAsia" w:hAnsi="Palatino Linotype"/>
          <w:i/>
          <w:sz w:val="24"/>
          <w:szCs w:val="24"/>
          <w:lang w:val="es-ES_tradnl" w:eastAsia="es-ES"/>
        </w:rPr>
      </w:pPr>
    </w:p>
    <w:p w:rsidR="00255189" w:rsidRPr="003453B2" w:rsidRDefault="00255189" w:rsidP="003453B2">
      <w:pPr>
        <w:numPr>
          <w:ilvl w:val="0"/>
          <w:numId w:val="2"/>
        </w:numPr>
        <w:spacing w:after="0" w:line="360" w:lineRule="auto"/>
        <w:contextualSpacing/>
        <w:jc w:val="both"/>
        <w:rPr>
          <w:rFonts w:ascii="Palatino Linotype" w:eastAsiaTheme="minorEastAsia" w:hAnsi="Palatino Linotype"/>
          <w:i/>
          <w:sz w:val="24"/>
          <w:szCs w:val="24"/>
          <w:lang w:val="es-ES_tradnl" w:eastAsia="es-ES"/>
        </w:rPr>
      </w:pPr>
      <w:bookmarkStart w:id="77" w:name="_Toc454968928"/>
      <w:bookmarkStart w:id="78" w:name="_Toc455743517"/>
      <w:bookmarkStart w:id="79" w:name="_Toc458016386"/>
      <w:bookmarkStart w:id="80" w:name="_Toc461555893"/>
      <w:bookmarkStart w:id="81" w:name="_Toc462307690"/>
      <w:bookmarkStart w:id="82" w:name="_Toc475005143"/>
      <w:r w:rsidRPr="003453B2">
        <w:rPr>
          <w:rFonts w:ascii="Palatino Linotype" w:eastAsiaTheme="minorEastAsia" w:hAnsi="Palatino Linotype" w:cs="Arial"/>
          <w:sz w:val="24"/>
          <w:szCs w:val="24"/>
          <w:lang w:val="es-ES_tradnl" w:eastAsia="es-ES"/>
        </w:rPr>
        <w:t>De las constancias en el expediente al rubro indicado, se desprende que:</w:t>
      </w:r>
      <w:r w:rsidRPr="003453B2">
        <w:rPr>
          <w:rFonts w:ascii="Palatino Linotype" w:eastAsia="Times New Roman" w:hAnsi="Palatino Linotype"/>
          <w:sz w:val="24"/>
          <w:szCs w:val="24"/>
          <w:lang w:val="es-ES_tradnl" w:eastAsia="es-ES"/>
        </w:rPr>
        <w:t xml:space="preserve"> </w:t>
      </w:r>
      <w:r w:rsidR="00A9765D" w:rsidRPr="003453B2">
        <w:rPr>
          <w:rFonts w:ascii="Palatino Linotype" w:eastAsia="Times New Roman" w:hAnsi="Palatino Linotype"/>
          <w:sz w:val="24"/>
          <w:szCs w:val="24"/>
          <w:lang w:val="es-ES_tradnl" w:eastAsia="es-ES"/>
        </w:rPr>
        <w:t xml:space="preserve">el particular solicitó: </w:t>
      </w:r>
      <w:r w:rsidR="00A9765D" w:rsidRPr="003453B2">
        <w:rPr>
          <w:rFonts w:ascii="Palatino Linotype" w:eastAsia="Times New Roman" w:hAnsi="Palatino Linotype"/>
          <w:sz w:val="24"/>
          <w:szCs w:val="24"/>
          <w:lang w:eastAsia="es-ES"/>
        </w:rPr>
        <w:t>los recibos de nómina del todo el personal que labora en la Unidad de Transparencia y Acceso a la información pública del sujeto obligado, y el horario de labores del ayuntamiento</w:t>
      </w:r>
      <w:r w:rsidR="00A9765D" w:rsidRPr="003453B2">
        <w:rPr>
          <w:rFonts w:ascii="Palatino Linotype" w:eastAsiaTheme="minorEastAsia" w:hAnsi="Palatino Linotype"/>
          <w:sz w:val="24"/>
          <w:szCs w:val="24"/>
          <w:lang w:val="es-ES_tradnl" w:eastAsia="es-ES"/>
        </w:rPr>
        <w:t>, sin embargo</w:t>
      </w:r>
      <w:r w:rsidR="00A9765D" w:rsidRPr="003453B2">
        <w:rPr>
          <w:rFonts w:ascii="Palatino Linotype" w:eastAsiaTheme="minorEastAsia" w:hAnsi="Palatino Linotype"/>
          <w:i/>
          <w:sz w:val="24"/>
          <w:szCs w:val="24"/>
          <w:lang w:val="es-ES_tradnl" w:eastAsia="es-ES"/>
        </w:rPr>
        <w:t xml:space="preserve">, </w:t>
      </w:r>
      <w:r w:rsidRPr="003453B2">
        <w:rPr>
          <w:rFonts w:ascii="Palatino Linotype" w:eastAsia="Times New Roman" w:hAnsi="Palatino Linotype"/>
          <w:sz w:val="24"/>
          <w:szCs w:val="24"/>
          <w:lang w:val="es-ES_tradnl" w:eastAsia="es-ES"/>
        </w:rPr>
        <w:t xml:space="preserve">no fue atendida por el </w:t>
      </w:r>
      <w:r w:rsidRPr="003453B2">
        <w:rPr>
          <w:rFonts w:ascii="Palatino Linotype" w:eastAsia="Times New Roman" w:hAnsi="Palatino Linotype"/>
          <w:b/>
          <w:sz w:val="24"/>
          <w:szCs w:val="24"/>
          <w:lang w:val="es-ES_tradnl" w:eastAsia="es-ES"/>
        </w:rPr>
        <w:t xml:space="preserve">SUJETO OBLIGADO </w:t>
      </w:r>
      <w:r w:rsidRPr="003453B2">
        <w:rPr>
          <w:rFonts w:ascii="Palatino Linotype" w:eastAsia="Times New Roman" w:hAnsi="Palatino Linotype"/>
          <w:sz w:val="24"/>
          <w:szCs w:val="24"/>
          <w:lang w:val="es-ES_tradnl" w:eastAsia="es-ES"/>
        </w:rPr>
        <w:t>por lo que</w:t>
      </w:r>
      <w:r w:rsidRPr="003453B2">
        <w:rPr>
          <w:rFonts w:ascii="Palatino Linotype" w:eastAsiaTheme="minorEastAsia" w:hAnsi="Palatino Linotype" w:cs="Arial"/>
          <w:sz w:val="24"/>
          <w:szCs w:val="24"/>
          <w:lang w:val="es-ES_tradnl" w:eastAsia="es-ES"/>
        </w:rPr>
        <w:t xml:space="preserve">, </w:t>
      </w:r>
      <w:r w:rsidRPr="003453B2">
        <w:rPr>
          <w:rFonts w:ascii="Palatino Linotype" w:eastAsiaTheme="minorEastAsia" w:hAnsi="Palatino Linotype"/>
          <w:sz w:val="24"/>
          <w:szCs w:val="24"/>
          <w:lang w:val="es-ES_tradnl" w:eastAsia="es-ES"/>
        </w:rPr>
        <w:t>la particular se inconforma e interpone el presente recurso de revisión, argumentado como razones o motivos de inconformidad la falta de respuesta a su solicitud.</w:t>
      </w:r>
    </w:p>
    <w:p w:rsidR="00255189" w:rsidRPr="003453B2" w:rsidRDefault="00255189" w:rsidP="003453B2">
      <w:pPr>
        <w:spacing w:after="0" w:line="360" w:lineRule="auto"/>
        <w:contextualSpacing/>
        <w:jc w:val="both"/>
        <w:rPr>
          <w:rFonts w:ascii="Palatino Linotype" w:eastAsiaTheme="minorEastAsia" w:hAnsi="Palatino Linotype"/>
          <w:i/>
          <w:sz w:val="24"/>
          <w:szCs w:val="24"/>
          <w:lang w:val="es-ES_tradnl" w:eastAsia="es-ES"/>
        </w:rPr>
      </w:pPr>
    </w:p>
    <w:p w:rsidR="00255189" w:rsidRPr="003453B2" w:rsidRDefault="00255189" w:rsidP="003453B2">
      <w:pPr>
        <w:numPr>
          <w:ilvl w:val="0"/>
          <w:numId w:val="2"/>
        </w:numPr>
        <w:tabs>
          <w:tab w:val="left" w:pos="284"/>
        </w:tabs>
        <w:spacing w:after="0" w:line="360" w:lineRule="auto"/>
        <w:contextualSpacing/>
        <w:jc w:val="both"/>
        <w:rPr>
          <w:rFonts w:ascii="Palatino Linotype" w:eastAsiaTheme="minorEastAsia" w:hAnsi="Palatino Linotype"/>
          <w:i/>
          <w:sz w:val="24"/>
          <w:szCs w:val="24"/>
          <w:lang w:val="es-ES_tradnl" w:eastAsia="es-ES"/>
        </w:rPr>
      </w:pPr>
      <w:r w:rsidRPr="003453B2">
        <w:rPr>
          <w:rFonts w:ascii="Palatino Linotype" w:eastAsiaTheme="minorEastAsia" w:hAnsi="Palatino Linotype" w:cs="Arial"/>
          <w:sz w:val="24"/>
          <w:szCs w:val="24"/>
          <w:lang w:val="es-ES_tradnl" w:eastAsia="es-ES"/>
        </w:rPr>
        <w:t xml:space="preserve">Por lo tanto, el presente recurso de revisión se circunscribe en determinar si el </w:t>
      </w:r>
      <w:r w:rsidRPr="003453B2">
        <w:rPr>
          <w:rFonts w:ascii="Palatino Linotype" w:eastAsiaTheme="minorEastAsia" w:hAnsi="Palatino Linotype" w:cs="Arial"/>
          <w:b/>
          <w:sz w:val="24"/>
          <w:szCs w:val="24"/>
          <w:lang w:val="es-ES_tradnl" w:eastAsia="es-ES"/>
        </w:rPr>
        <w:t>SUJETO</w:t>
      </w:r>
      <w:r w:rsidRPr="003453B2">
        <w:rPr>
          <w:rFonts w:ascii="Palatino Linotype" w:eastAsiaTheme="minorEastAsia" w:hAnsi="Palatino Linotype" w:cs="Arial"/>
          <w:sz w:val="24"/>
          <w:szCs w:val="24"/>
          <w:lang w:val="es-ES_tradnl" w:eastAsia="es-ES"/>
        </w:rPr>
        <w:t xml:space="preserve"> </w:t>
      </w:r>
      <w:r w:rsidRPr="003453B2">
        <w:rPr>
          <w:rFonts w:ascii="Palatino Linotype" w:eastAsiaTheme="minorEastAsia" w:hAnsi="Palatino Linotype" w:cs="Arial"/>
          <w:b/>
          <w:sz w:val="24"/>
          <w:szCs w:val="24"/>
          <w:lang w:val="es-ES_tradnl" w:eastAsia="es-ES"/>
        </w:rPr>
        <w:t>OBLIGADO</w:t>
      </w:r>
      <w:r w:rsidRPr="003453B2">
        <w:rPr>
          <w:rFonts w:ascii="Palatino Linotype" w:eastAsiaTheme="minorEastAsia" w:hAnsi="Palatino Linotype" w:cs="Arial"/>
          <w:sz w:val="24"/>
          <w:szCs w:val="24"/>
          <w:lang w:val="es-ES_tradnl" w:eastAsia="es-ES"/>
        </w:rPr>
        <w:t xml:space="preserve"> con su manifestación </w:t>
      </w:r>
      <w:r w:rsidRPr="003453B2">
        <w:rPr>
          <w:rFonts w:ascii="Palatino Linotype" w:eastAsia="Times New Roman" w:hAnsi="Palatino Linotype"/>
          <w:sz w:val="24"/>
          <w:szCs w:val="24"/>
          <w:lang w:val="es-ES_tradnl" w:eastAsia="es-ES"/>
        </w:rPr>
        <w:t>actualiza las causales de procedencia</w:t>
      </w:r>
      <w:r w:rsidRPr="003453B2">
        <w:rPr>
          <w:rFonts w:ascii="Palatino Linotype" w:eastAsia="Times New Roman" w:hAnsi="Palatino Linotype"/>
          <w:b/>
          <w:sz w:val="24"/>
          <w:szCs w:val="24"/>
          <w:lang w:val="es-ES_tradnl" w:eastAsia="es-ES"/>
        </w:rPr>
        <w:t xml:space="preserve"> </w:t>
      </w:r>
      <w:r w:rsidRPr="003453B2">
        <w:rPr>
          <w:rFonts w:ascii="Palatino Linotype" w:eastAsia="Times New Roman" w:hAnsi="Palatino Linotype" w:cs="Arial"/>
          <w:sz w:val="24"/>
          <w:szCs w:val="24"/>
          <w:lang w:val="es-ES_tradnl" w:eastAsia="es-MX"/>
        </w:rPr>
        <w:t xml:space="preserve">contenidas en </w:t>
      </w:r>
      <w:r w:rsidRPr="003453B2">
        <w:rPr>
          <w:rFonts w:ascii="Palatino Linotype" w:eastAsia="Times New Roman" w:hAnsi="Palatino Linotype" w:cs="Arial"/>
          <w:sz w:val="24"/>
          <w:szCs w:val="24"/>
          <w:lang w:val="es-ES" w:eastAsia="es-MX"/>
        </w:rPr>
        <w:t xml:space="preserve">el artículo 179 fracciones VII y XI de la </w:t>
      </w:r>
      <w:r w:rsidRPr="003453B2">
        <w:rPr>
          <w:rFonts w:ascii="Palatino Linotype" w:eastAsia="Calibri" w:hAnsi="Palatino Linotype" w:cs="Arial"/>
          <w:b/>
          <w:sz w:val="24"/>
          <w:szCs w:val="24"/>
          <w:lang w:val="es-ES" w:eastAsia="es-ES"/>
        </w:rPr>
        <w:t>Ley de Transparencia y Acceso a la Información Pública del Estado de México y Municipios</w:t>
      </w:r>
      <w:r w:rsidRPr="003453B2">
        <w:rPr>
          <w:rFonts w:ascii="Palatino Linotype" w:eastAsia="Times New Roman" w:hAnsi="Palatino Linotype" w:cs="Arial"/>
          <w:sz w:val="24"/>
          <w:szCs w:val="24"/>
          <w:lang w:val="es-ES" w:eastAsia="es-MX"/>
        </w:rPr>
        <w:t>.</w:t>
      </w:r>
    </w:p>
    <w:p w:rsidR="00255189" w:rsidRPr="003453B2" w:rsidRDefault="00255189" w:rsidP="003453B2">
      <w:pPr>
        <w:spacing w:after="0" w:line="360" w:lineRule="auto"/>
        <w:ind w:left="720"/>
        <w:contextualSpacing/>
        <w:rPr>
          <w:rFonts w:ascii="Palatino Linotype" w:eastAsiaTheme="minorEastAsia" w:hAnsi="Palatino Linotype"/>
          <w:i/>
          <w:sz w:val="24"/>
          <w:szCs w:val="24"/>
          <w:lang w:val="es-ES_tradnl" w:eastAsia="es-ES"/>
        </w:rPr>
      </w:pPr>
    </w:p>
    <w:p w:rsidR="00255189" w:rsidRPr="003453B2" w:rsidRDefault="00255189" w:rsidP="003453B2">
      <w:pPr>
        <w:keepNext/>
        <w:keepLines/>
        <w:spacing w:after="0" w:line="360" w:lineRule="auto"/>
        <w:outlineLvl w:val="0"/>
        <w:rPr>
          <w:rFonts w:ascii="Palatino Linotype" w:eastAsia="MS Gothic" w:hAnsi="Palatino Linotype" w:cs="Times New Roman"/>
          <w:sz w:val="24"/>
          <w:szCs w:val="32"/>
        </w:rPr>
      </w:pPr>
      <w:bookmarkStart w:id="83" w:name="_Toc32582206"/>
      <w:bookmarkStart w:id="84" w:name="_Toc499659080"/>
      <w:r w:rsidRPr="003453B2">
        <w:rPr>
          <w:rFonts w:ascii="Palatino Linotype" w:eastAsia="MS Gothic" w:hAnsi="Palatino Linotype" w:cstheme="majorBidi"/>
          <w:b/>
          <w:sz w:val="24"/>
          <w:szCs w:val="32"/>
        </w:rPr>
        <w:lastRenderedPageBreak/>
        <w:t xml:space="preserve">CUARTO. </w:t>
      </w:r>
      <w:r w:rsidRPr="003453B2">
        <w:rPr>
          <w:rFonts w:ascii="Palatino Linotype" w:eastAsia="MS Gothic" w:hAnsi="Palatino Linotype" w:cs="Times New Roman"/>
          <w:b/>
          <w:sz w:val="24"/>
          <w:szCs w:val="32"/>
        </w:rPr>
        <w:t>Del estudio y resolución del asunto.</w:t>
      </w:r>
      <w:bookmarkEnd w:id="83"/>
    </w:p>
    <w:p w:rsidR="00255189" w:rsidRPr="003453B2" w:rsidRDefault="00255189" w:rsidP="003453B2">
      <w:pPr>
        <w:keepNext/>
        <w:keepLines/>
        <w:spacing w:after="0" w:line="360" w:lineRule="auto"/>
        <w:outlineLvl w:val="1"/>
        <w:rPr>
          <w:rFonts w:ascii="Palatino Linotype" w:eastAsia="MS Gothic" w:hAnsi="Palatino Linotype" w:cs="Times New Roman"/>
          <w:b/>
          <w:sz w:val="24"/>
          <w:szCs w:val="24"/>
          <w:lang w:val="es-ES_tradnl" w:eastAsia="es-ES"/>
        </w:rPr>
      </w:pPr>
    </w:p>
    <w:p w:rsidR="00255189" w:rsidRPr="003453B2" w:rsidRDefault="00255189" w:rsidP="003453B2">
      <w:pPr>
        <w:keepNext/>
        <w:keepLines/>
        <w:numPr>
          <w:ilvl w:val="1"/>
          <w:numId w:val="2"/>
        </w:numPr>
        <w:spacing w:after="0" w:line="360" w:lineRule="auto"/>
        <w:ind w:left="851"/>
        <w:contextualSpacing/>
        <w:jc w:val="both"/>
        <w:outlineLvl w:val="1"/>
        <w:rPr>
          <w:rFonts w:ascii="Palatino Linotype" w:eastAsia="MS Gothic" w:hAnsi="Palatino Linotype" w:cs="Times New Roman"/>
          <w:b/>
          <w:sz w:val="24"/>
          <w:szCs w:val="24"/>
          <w:lang w:val="es-ES_tradnl" w:eastAsia="es-ES"/>
        </w:rPr>
      </w:pPr>
      <w:bookmarkStart w:id="85" w:name="_Toc498528948"/>
      <w:bookmarkStart w:id="86" w:name="_Toc32582207"/>
      <w:r w:rsidRPr="003453B2">
        <w:rPr>
          <w:rFonts w:ascii="Palatino Linotype" w:eastAsia="MS Gothic" w:hAnsi="Palatino Linotype" w:cs="Times New Roman"/>
          <w:b/>
          <w:sz w:val="24"/>
          <w:szCs w:val="24"/>
          <w:lang w:val="es-ES_tradnl" w:eastAsia="es-ES"/>
        </w:rPr>
        <w:t>Del deber de las autoridades de promover, respetar, proteger y garantizar el derecho de acceso a la información pública.</w:t>
      </w:r>
      <w:bookmarkEnd w:id="85"/>
      <w:bookmarkEnd w:id="86"/>
      <w:r w:rsidRPr="003453B2">
        <w:rPr>
          <w:rFonts w:ascii="Palatino Linotype" w:eastAsia="MS Gothic" w:hAnsi="Palatino Linotype" w:cs="Times New Roman"/>
          <w:b/>
          <w:sz w:val="24"/>
          <w:szCs w:val="24"/>
          <w:lang w:val="es-ES_tradnl" w:eastAsia="es-ES"/>
        </w:rPr>
        <w:t xml:space="preserve"> </w:t>
      </w:r>
    </w:p>
    <w:p w:rsidR="00255189" w:rsidRPr="003453B2" w:rsidRDefault="00255189" w:rsidP="003453B2">
      <w:pPr>
        <w:spacing w:after="0" w:line="360" w:lineRule="auto"/>
        <w:ind w:left="720"/>
        <w:contextualSpacing/>
        <w:rPr>
          <w:rFonts w:ascii="Palatino Linotype" w:eastAsia="MS Mincho" w:hAnsi="Palatino Linotype" w:cs="Arial"/>
          <w:sz w:val="24"/>
          <w:szCs w:val="24"/>
          <w:lang w:val="es-ES_tradnl" w:eastAsia="es-ES"/>
        </w:rPr>
      </w:pPr>
    </w:p>
    <w:p w:rsidR="00255189" w:rsidRPr="003453B2" w:rsidRDefault="00255189" w:rsidP="003453B2">
      <w:pPr>
        <w:numPr>
          <w:ilvl w:val="0"/>
          <w:numId w:val="2"/>
        </w:numPr>
        <w:spacing w:after="0" w:line="360" w:lineRule="auto"/>
        <w:contextualSpacing/>
        <w:jc w:val="both"/>
        <w:rPr>
          <w:rFonts w:ascii="Palatino Linotype" w:eastAsia="MS Mincho" w:hAnsi="Palatino Linotype" w:cs="Times New Roman"/>
          <w:color w:val="000000"/>
          <w:sz w:val="24"/>
          <w:szCs w:val="24"/>
          <w:lang w:val="es-ES_tradnl" w:eastAsia="es-ES"/>
        </w:rPr>
      </w:pPr>
      <w:r w:rsidRPr="003453B2">
        <w:rPr>
          <w:rFonts w:ascii="Palatino Linotype" w:eastAsiaTheme="minorEastAsia" w:hAnsi="Palatino Linotype"/>
          <w:sz w:val="24"/>
          <w:szCs w:val="24"/>
          <w:lang w:val="es-ES_tradnl" w:eastAsia="es-ES"/>
        </w:rPr>
        <w:t xml:space="preserve">Es menester precisar que este </w:t>
      </w:r>
      <w:r w:rsidRPr="003453B2">
        <w:rPr>
          <w:rFonts w:ascii="Palatino Linotype" w:eastAsia="MS Mincho" w:hAnsi="Palatino Linotype" w:cs="Times New Roman"/>
          <w:color w:val="000000"/>
          <w:sz w:val="24"/>
          <w:szCs w:val="24"/>
          <w:lang w:val="es-ES_tradnl" w:eastAsia="es-ES"/>
        </w:rPr>
        <w:t xml:space="preserve">Órgano Garante parte de que </w:t>
      </w:r>
      <w:r w:rsidRPr="003453B2">
        <w:rPr>
          <w:rFonts w:ascii="Palatino Linotype" w:eastAsia="Times New Roman" w:hAnsi="Palatino Linotype" w:cs="Arial"/>
          <w:color w:val="000000"/>
          <w:sz w:val="24"/>
          <w:szCs w:val="24"/>
          <w:lang w:val="es-ES_tradnl"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3453B2">
        <w:rPr>
          <w:rFonts w:ascii="Palatino Linotype" w:eastAsia="Times New Roman" w:hAnsi="Palatino Linotype" w:cs="Arial"/>
          <w:color w:val="000000"/>
          <w:sz w:val="24"/>
          <w:szCs w:val="24"/>
          <w:lang w:val="es-ES_tradnl" w:eastAsia="es-ES"/>
        </w:rPr>
        <w:t xml:space="preserve"> </w:t>
      </w:r>
      <w:r w:rsidRPr="003453B2">
        <w:rPr>
          <w:rFonts w:ascii="Palatino Linotype" w:eastAsia="Times New Roman" w:hAnsi="Palatino Linotype" w:cs="Arial"/>
          <w:b/>
          <w:color w:val="000000"/>
          <w:sz w:val="24"/>
          <w:szCs w:val="24"/>
          <w:lang w:val="es-ES_tradnl" w:eastAsia="es-ES"/>
        </w:rPr>
        <w:t>SUJETO OBLIGADO</w:t>
      </w:r>
      <w:r w:rsidRPr="003453B2">
        <w:rPr>
          <w:rFonts w:ascii="Palatino Linotype" w:eastAsia="Times New Roman" w:hAnsi="Palatino Linotype" w:cs="Arial"/>
          <w:color w:val="000000"/>
          <w:sz w:val="24"/>
          <w:szCs w:val="24"/>
          <w:lang w:val="es-ES_tradnl" w:eastAsia="es-ES"/>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3453B2">
        <w:rPr>
          <w:rFonts w:ascii="Palatino Linotype" w:eastAsia="Times New Roman" w:hAnsi="Palatino Linotype" w:cs="Arial"/>
          <w:b/>
          <w:color w:val="000000"/>
          <w:sz w:val="24"/>
          <w:szCs w:val="24"/>
          <w:lang w:val="es-ES_tradnl" w:eastAsia="es-ES"/>
        </w:rPr>
        <w:t xml:space="preserve">Constitución Política de los Estados Unidos Mexicanos </w:t>
      </w:r>
      <w:r w:rsidRPr="003453B2">
        <w:rPr>
          <w:rFonts w:ascii="Palatino Linotype" w:eastAsia="Times New Roman" w:hAnsi="Palatino Linotype" w:cs="Arial"/>
          <w:color w:val="000000"/>
          <w:sz w:val="24"/>
          <w:szCs w:val="24"/>
          <w:lang w:val="es-ES_tradnl" w:eastAsia="es-ES"/>
        </w:rPr>
        <w:t xml:space="preserve">al señalar la obligación de “promover, </w:t>
      </w:r>
      <w:r w:rsidRPr="003453B2">
        <w:rPr>
          <w:rFonts w:ascii="Palatino Linotype" w:eastAsia="Times New Roman" w:hAnsi="Palatino Linotype" w:cs="Arial"/>
          <w:b/>
          <w:color w:val="000000"/>
          <w:sz w:val="24"/>
          <w:szCs w:val="24"/>
          <w:lang w:val="es-ES_tradnl" w:eastAsia="es-ES"/>
        </w:rPr>
        <w:t>respetar</w:t>
      </w:r>
      <w:r w:rsidRPr="003453B2">
        <w:rPr>
          <w:rFonts w:ascii="Palatino Linotype" w:eastAsia="Times New Roman" w:hAnsi="Palatino Linotype" w:cs="Arial"/>
          <w:color w:val="000000"/>
          <w:sz w:val="24"/>
          <w:szCs w:val="24"/>
          <w:lang w:val="es-ES_tradnl" w:eastAsia="es-ES"/>
        </w:rPr>
        <w:t xml:space="preserve">, proteger y </w:t>
      </w:r>
      <w:r w:rsidRPr="003453B2">
        <w:rPr>
          <w:rFonts w:ascii="Palatino Linotype" w:eastAsia="Times New Roman" w:hAnsi="Palatino Linotype" w:cs="Arial"/>
          <w:b/>
          <w:color w:val="000000"/>
          <w:sz w:val="24"/>
          <w:szCs w:val="24"/>
          <w:lang w:val="es-ES_tradnl" w:eastAsia="es-ES"/>
        </w:rPr>
        <w:t>garantizar</w:t>
      </w:r>
      <w:r w:rsidRPr="003453B2">
        <w:rPr>
          <w:rFonts w:ascii="Palatino Linotype" w:eastAsia="Times New Roman" w:hAnsi="Palatino Linotype" w:cs="Arial"/>
          <w:color w:val="000000"/>
          <w:sz w:val="24"/>
          <w:szCs w:val="24"/>
          <w:lang w:val="es-ES_tradnl" w:eastAsia="es-ES"/>
        </w:rPr>
        <w:t xml:space="preserve"> los derechos humanos”, entre los cuales se encuentra dicho derecho. </w:t>
      </w:r>
    </w:p>
    <w:p w:rsidR="00255189" w:rsidRPr="003453B2" w:rsidRDefault="00255189" w:rsidP="003453B2">
      <w:pPr>
        <w:spacing w:after="0" w:line="360" w:lineRule="auto"/>
        <w:ind w:right="49"/>
        <w:contextualSpacing/>
        <w:jc w:val="both"/>
        <w:rPr>
          <w:rFonts w:ascii="Palatino Linotype" w:eastAsia="MS Mincho" w:hAnsi="Palatino Linotype" w:cs="Times New Roman"/>
          <w:color w:val="000000"/>
          <w:sz w:val="24"/>
          <w:szCs w:val="24"/>
          <w:lang w:val="es-ES_tradnl" w:eastAsia="es-ES"/>
        </w:rPr>
      </w:pPr>
    </w:p>
    <w:p w:rsidR="00255189" w:rsidRPr="003453B2" w:rsidRDefault="00255189" w:rsidP="003453B2">
      <w:pPr>
        <w:numPr>
          <w:ilvl w:val="0"/>
          <w:numId w:val="2"/>
        </w:numPr>
        <w:spacing w:after="0" w:line="360" w:lineRule="auto"/>
        <w:contextualSpacing/>
        <w:jc w:val="both"/>
        <w:rPr>
          <w:rFonts w:ascii="Palatino Linotype" w:eastAsia="Times New Roman" w:hAnsi="Palatino Linotype"/>
          <w:sz w:val="24"/>
          <w:szCs w:val="24"/>
          <w:lang w:val="es-ES_tradnl" w:eastAsia="es-ES"/>
        </w:rPr>
      </w:pPr>
      <w:r w:rsidRPr="003453B2">
        <w:rPr>
          <w:rFonts w:ascii="Palatino Linotype" w:eastAsia="Times New Roman" w:hAnsi="Palatino Linotype"/>
          <w:sz w:val="24"/>
          <w:szCs w:val="24"/>
          <w:lang w:val="es-ES_tradnl" w:eastAsia="es-ES"/>
        </w:rPr>
        <w:t xml:space="preserve">Definiendo el Derecho de Acceso a la Información Pública como: </w:t>
      </w:r>
      <w:r w:rsidRPr="003453B2">
        <w:rPr>
          <w:rFonts w:ascii="Palatino Linotype" w:eastAsiaTheme="minorEastAsia" w:hAnsi="Palatino Linotype"/>
          <w:i/>
          <w:color w:val="000000"/>
          <w:sz w:val="24"/>
          <w:szCs w:val="24"/>
          <w:lang w:val="es-ES_tradnl" w:eastAsia="es-ES"/>
        </w:rPr>
        <w:t>La igualdad de oportunidades para recibir, buscar e impartir información</w:t>
      </w:r>
      <w:r w:rsidRPr="003453B2">
        <w:rPr>
          <w:rFonts w:ascii="Palatino Linotype" w:eastAsiaTheme="minorEastAsia" w:hAnsi="Palatino Linotype"/>
          <w:i/>
          <w:color w:val="000000"/>
          <w:sz w:val="24"/>
          <w:szCs w:val="24"/>
          <w:vertAlign w:val="superscript"/>
          <w:lang w:val="es-ES_tradnl" w:eastAsia="es-ES"/>
        </w:rPr>
        <w:footnoteReference w:id="1"/>
      </w:r>
      <w:r w:rsidRPr="003453B2">
        <w:rPr>
          <w:rFonts w:ascii="Palatino Linotype" w:eastAsiaTheme="minorEastAsia" w:hAnsi="Palatino Linotype"/>
          <w:i/>
          <w:color w:val="000000"/>
          <w:sz w:val="24"/>
          <w:szCs w:val="24"/>
          <w:lang w:val="es-ES_tradnl" w:eastAsia="es-ES"/>
        </w:rPr>
        <w:t xml:space="preserve">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w:t>
      </w:r>
      <w:r w:rsidRPr="003453B2">
        <w:rPr>
          <w:rFonts w:ascii="Palatino Linotype" w:eastAsiaTheme="minorEastAsia" w:hAnsi="Palatino Linotype"/>
          <w:i/>
          <w:color w:val="000000"/>
          <w:sz w:val="24"/>
          <w:szCs w:val="24"/>
          <w:lang w:val="es-ES_tradnl" w:eastAsia="es-ES"/>
        </w:rPr>
        <w:lastRenderedPageBreak/>
        <w:t>actos de autoridad en el ámbito federal, estatal y municipal,</w:t>
      </w:r>
      <w:r w:rsidRPr="003453B2">
        <w:rPr>
          <w:rFonts w:ascii="Palatino Linotype" w:eastAsiaTheme="minorEastAsia" w:hAnsi="Palatino Linotype"/>
          <w:i/>
          <w:color w:val="000000"/>
          <w:sz w:val="24"/>
          <w:szCs w:val="24"/>
          <w:vertAlign w:val="superscript"/>
          <w:lang w:val="es-ES_tradnl" w:eastAsia="es-ES"/>
        </w:rPr>
        <w:footnoteReference w:id="2"/>
      </w:r>
      <w:r w:rsidRPr="003453B2">
        <w:rPr>
          <w:rFonts w:ascii="Palatino Linotype" w:eastAsiaTheme="minorEastAsia" w:hAnsi="Palatino Linotype"/>
          <w:color w:val="000000"/>
          <w:sz w:val="24"/>
          <w:szCs w:val="24"/>
          <w:lang w:val="es-ES_tradnl" w:eastAsia="es-ES"/>
        </w:rPr>
        <w:t>que se constituye como una herramienta fundamental para ejercer</w:t>
      </w:r>
      <w:r w:rsidRPr="003453B2">
        <w:rPr>
          <w:rFonts w:ascii="Palatino Linotype" w:eastAsiaTheme="minorEastAsia" w:hAnsi="Palatino Linotype"/>
          <w:i/>
          <w:color w:val="000000"/>
          <w:sz w:val="24"/>
          <w:szCs w:val="24"/>
          <w:lang w:val="es-ES_tradnl" w:eastAsia="es-ES"/>
        </w:rPr>
        <w:t xml:space="preserve"> el control democrático de las gestiones estatales, de forma tal que puedan cuestionar, indagar y considerar si se está dando un adecuado cumplimiento a las funciones públicas,</w:t>
      </w:r>
      <w:r w:rsidRPr="003453B2">
        <w:rPr>
          <w:rFonts w:ascii="Palatino Linotype" w:eastAsiaTheme="minorEastAsia" w:hAnsi="Palatino Linotype"/>
          <w:i/>
          <w:color w:val="000000"/>
          <w:sz w:val="24"/>
          <w:szCs w:val="24"/>
          <w:vertAlign w:val="superscript"/>
          <w:lang w:val="es-ES_tradnl" w:eastAsia="es-ES"/>
        </w:rPr>
        <w:footnoteReference w:id="3"/>
      </w:r>
      <w:r w:rsidRPr="003453B2">
        <w:rPr>
          <w:rFonts w:ascii="Palatino Linotype" w:eastAsiaTheme="minorEastAsia" w:hAnsi="Palatino Linotype"/>
          <w:color w:val="000000"/>
          <w:sz w:val="24"/>
          <w:szCs w:val="24"/>
          <w:lang w:val="es-ES_tradnl" w:eastAsia="es-ES"/>
        </w:rPr>
        <w:t>fomentando</w:t>
      </w:r>
      <w:r w:rsidRPr="003453B2">
        <w:rPr>
          <w:rFonts w:ascii="Palatino Linotype" w:eastAsiaTheme="minorEastAsia" w:hAnsi="Palatino Linotype"/>
          <w:i/>
          <w:color w:val="000000"/>
          <w:sz w:val="24"/>
          <w:szCs w:val="24"/>
          <w:lang w:val="es-ES_tradnl" w:eastAsia="es-ES"/>
        </w:rPr>
        <w:t xml:space="preserve"> la transparencia de las actividades estatales y </w:t>
      </w:r>
      <w:r w:rsidRPr="003453B2">
        <w:rPr>
          <w:rFonts w:ascii="Palatino Linotype" w:eastAsiaTheme="minorEastAsia" w:hAnsi="Palatino Linotype"/>
          <w:color w:val="000000"/>
          <w:sz w:val="24"/>
          <w:szCs w:val="24"/>
          <w:lang w:val="es-ES_tradnl" w:eastAsia="es-ES"/>
        </w:rPr>
        <w:t>promoviendo</w:t>
      </w:r>
      <w:r w:rsidRPr="003453B2">
        <w:rPr>
          <w:rFonts w:ascii="Palatino Linotype" w:eastAsiaTheme="minorEastAsia" w:hAnsi="Palatino Linotype"/>
          <w:i/>
          <w:color w:val="000000"/>
          <w:sz w:val="24"/>
          <w:szCs w:val="24"/>
          <w:lang w:val="es-ES_tradnl" w:eastAsia="es-ES"/>
        </w:rPr>
        <w:t xml:space="preserve"> la responsabilidad de los funcionarios sobre su gestión pública,</w:t>
      </w:r>
      <w:r w:rsidRPr="003453B2">
        <w:rPr>
          <w:rFonts w:ascii="Palatino Linotype" w:eastAsiaTheme="minorEastAsia" w:hAnsi="Palatino Linotype"/>
          <w:i/>
          <w:color w:val="000000"/>
          <w:sz w:val="24"/>
          <w:szCs w:val="24"/>
          <w:vertAlign w:val="superscript"/>
          <w:lang w:val="es-ES_tradnl" w:eastAsia="es-ES"/>
        </w:rPr>
        <w:footnoteReference w:id="4"/>
      </w:r>
      <w:r w:rsidRPr="003453B2">
        <w:rPr>
          <w:rFonts w:ascii="Palatino Linotype" w:eastAsiaTheme="minorEastAsia" w:hAnsi="Palatino Linotype"/>
          <w:color w:val="000000"/>
          <w:sz w:val="24"/>
          <w:szCs w:val="24"/>
          <w:lang w:val="es-ES_tradnl" w:eastAsia="es-ES"/>
        </w:rPr>
        <w:t>que permite</w:t>
      </w:r>
      <w:r w:rsidRPr="003453B2">
        <w:rPr>
          <w:rFonts w:ascii="Palatino Linotype" w:eastAsiaTheme="minorEastAsia" w:hAnsi="Palatino Linotype"/>
          <w:i/>
          <w:color w:val="000000"/>
          <w:sz w:val="24"/>
          <w:szCs w:val="24"/>
          <w:lang w:val="es-ES_tradnl" w:eastAsia="es-ES"/>
        </w:rPr>
        <w:t xml:space="preserve"> saber qué están haciendo los gobiernos por sus pueblos, sin lo cual la verdad languidecería y la participación en el gobierno permanecería fragmentada.</w:t>
      </w:r>
    </w:p>
    <w:p w:rsidR="00255189" w:rsidRPr="003453B2" w:rsidRDefault="00255189" w:rsidP="003453B2">
      <w:pPr>
        <w:spacing w:after="0" w:line="360" w:lineRule="auto"/>
        <w:ind w:left="720"/>
        <w:contextualSpacing/>
        <w:rPr>
          <w:rFonts w:ascii="Palatino Linotype" w:eastAsia="Times New Roman" w:hAnsi="Palatino Linotype"/>
          <w:sz w:val="24"/>
          <w:szCs w:val="24"/>
          <w:lang w:val="es-ES_tradnl" w:eastAsia="es-ES"/>
        </w:rPr>
      </w:pPr>
    </w:p>
    <w:p w:rsidR="00255189" w:rsidRPr="003453B2" w:rsidRDefault="00255189" w:rsidP="003453B2">
      <w:pPr>
        <w:numPr>
          <w:ilvl w:val="0"/>
          <w:numId w:val="2"/>
        </w:numPr>
        <w:spacing w:after="0" w:line="360" w:lineRule="auto"/>
        <w:contextualSpacing/>
        <w:jc w:val="both"/>
        <w:rPr>
          <w:rFonts w:ascii="Palatino Linotype" w:eastAsiaTheme="minorEastAsia" w:hAnsi="Palatino Linotype"/>
          <w:i/>
          <w:sz w:val="24"/>
          <w:szCs w:val="24"/>
          <w:lang w:val="es-ES_tradnl" w:eastAsia="es-ES"/>
        </w:rPr>
      </w:pPr>
      <w:r w:rsidRPr="003453B2">
        <w:rPr>
          <w:rFonts w:ascii="Palatino Linotype" w:eastAsia="Times New Roman" w:hAnsi="Palatino Linotype"/>
          <w:sz w:val="24"/>
          <w:szCs w:val="24"/>
          <w:lang w:val="es-ES_tradnl" w:eastAsia="es-ES"/>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rsidR="00255189" w:rsidRPr="003453B2" w:rsidRDefault="00255189" w:rsidP="003453B2">
      <w:pPr>
        <w:spacing w:after="0" w:line="360" w:lineRule="auto"/>
        <w:contextualSpacing/>
        <w:jc w:val="both"/>
        <w:rPr>
          <w:rFonts w:ascii="Palatino Linotype" w:eastAsiaTheme="minorEastAsia" w:hAnsi="Palatino Linotype"/>
          <w:i/>
          <w:sz w:val="24"/>
          <w:szCs w:val="24"/>
          <w:lang w:val="es-ES_tradnl" w:eastAsia="es-ES"/>
        </w:rPr>
      </w:pPr>
      <w:r w:rsidRPr="003453B2">
        <w:rPr>
          <w:rFonts w:ascii="Palatino Linotype" w:eastAsiaTheme="minorEastAsia" w:hAnsi="Palatino Linotype"/>
          <w:i/>
          <w:sz w:val="24"/>
          <w:szCs w:val="24"/>
          <w:lang w:val="es-ES_tradnl" w:eastAsia="es-ES"/>
        </w:rPr>
        <w:t xml:space="preserve"> </w:t>
      </w:r>
    </w:p>
    <w:p w:rsidR="00255189" w:rsidRPr="003453B2" w:rsidRDefault="00255189" w:rsidP="003453B2">
      <w:pPr>
        <w:numPr>
          <w:ilvl w:val="0"/>
          <w:numId w:val="2"/>
        </w:numPr>
        <w:spacing w:after="0" w:line="360" w:lineRule="auto"/>
        <w:contextualSpacing/>
        <w:jc w:val="both"/>
        <w:rPr>
          <w:rFonts w:ascii="Palatino Linotype" w:eastAsiaTheme="minorEastAsia" w:hAnsi="Palatino Linotype" w:cs="Arial"/>
          <w:sz w:val="24"/>
          <w:szCs w:val="24"/>
          <w:lang w:val="es-ES_tradnl" w:eastAsia="es-ES"/>
        </w:rPr>
      </w:pPr>
      <w:r w:rsidRPr="003453B2">
        <w:rPr>
          <w:rFonts w:ascii="Palatino Linotype" w:eastAsia="Times New Roman" w:hAnsi="Palatino Linotype"/>
          <w:sz w:val="24"/>
          <w:szCs w:val="24"/>
          <w:lang w:val="es-ES_tradnl" w:eastAsia="es-ES"/>
        </w:rPr>
        <w:t xml:space="preserve">Por lo tanto, derivado de lo señalado con anterioridad la actuación del </w:t>
      </w:r>
      <w:r w:rsidR="00D02C88" w:rsidRPr="003453B2">
        <w:rPr>
          <w:rFonts w:ascii="Palatino Linotype" w:eastAsia="Times New Roman" w:hAnsi="Palatino Linotype"/>
          <w:b/>
          <w:sz w:val="24"/>
          <w:szCs w:val="24"/>
          <w:lang w:val="es-ES_tradnl" w:eastAsia="es-ES"/>
        </w:rPr>
        <w:t>Ayuntamiento de Tecámac</w:t>
      </w:r>
      <w:r w:rsidR="00D02C88" w:rsidRPr="003453B2">
        <w:rPr>
          <w:rFonts w:ascii="Palatino Linotype" w:eastAsia="Times New Roman" w:hAnsi="Palatino Linotype"/>
          <w:sz w:val="24"/>
          <w:szCs w:val="24"/>
          <w:lang w:val="es-ES_tradnl" w:eastAsia="es-ES"/>
        </w:rPr>
        <w:t xml:space="preserve"> </w:t>
      </w:r>
      <w:r w:rsidRPr="003453B2">
        <w:rPr>
          <w:rFonts w:ascii="Palatino Linotype" w:eastAsiaTheme="minorEastAsia" w:hAnsi="Palatino Linotype" w:cs="Arial"/>
          <w:sz w:val="24"/>
          <w:szCs w:val="24"/>
          <w:lang w:val="es-ES_tradnl" w:eastAsia="es-ES"/>
        </w:rPr>
        <w:t>constituye una afectación al derecho humano de acceso a la información pública del particular, toda vez que incumple al no</w:t>
      </w:r>
      <w:r w:rsidR="006E3DBF" w:rsidRPr="003453B2">
        <w:rPr>
          <w:rFonts w:ascii="Palatino Linotype" w:eastAsiaTheme="minorEastAsia" w:hAnsi="Palatino Linotype" w:cs="Arial"/>
          <w:sz w:val="24"/>
          <w:szCs w:val="24"/>
          <w:lang w:val="es-ES_tradnl" w:eastAsia="es-ES"/>
        </w:rPr>
        <w:t xml:space="preserve"> dar trámite a la solicitud  y por ello entregar la información ni en respuesta ni en informe justificado, dos momentos procesales que antes del cierre de instrucción del asunto a resolver, puede ser entregada la información para reparar el derecho afectado. </w:t>
      </w:r>
    </w:p>
    <w:p w:rsidR="00255189" w:rsidRPr="003453B2" w:rsidRDefault="00255189" w:rsidP="003453B2">
      <w:pPr>
        <w:spacing w:after="0" w:line="360" w:lineRule="auto"/>
        <w:ind w:left="720"/>
        <w:contextualSpacing/>
        <w:rPr>
          <w:rFonts w:ascii="Palatino Linotype" w:eastAsiaTheme="minorEastAsia" w:hAnsi="Palatino Linotype" w:cs="Arial"/>
          <w:sz w:val="24"/>
          <w:szCs w:val="24"/>
          <w:lang w:val="es-ES_tradnl" w:eastAsia="es-ES"/>
        </w:rPr>
      </w:pPr>
    </w:p>
    <w:p w:rsidR="00255189" w:rsidRPr="003453B2" w:rsidRDefault="00255189" w:rsidP="003453B2">
      <w:pPr>
        <w:numPr>
          <w:ilvl w:val="0"/>
          <w:numId w:val="2"/>
        </w:numPr>
        <w:spacing w:after="0" w:line="360" w:lineRule="auto"/>
        <w:contextualSpacing/>
        <w:jc w:val="both"/>
        <w:rPr>
          <w:rFonts w:ascii="Palatino Linotype" w:eastAsia="Times New Roman" w:hAnsi="Palatino Linotype"/>
          <w:sz w:val="24"/>
          <w:szCs w:val="24"/>
          <w:lang w:val="es-ES_tradnl" w:eastAsia="es-ES"/>
        </w:rPr>
      </w:pPr>
      <w:r w:rsidRPr="003453B2">
        <w:rPr>
          <w:rFonts w:ascii="Palatino Linotype" w:eastAsiaTheme="minorEastAsia" w:hAnsi="Palatino Linotype" w:cs="Arial"/>
          <w:sz w:val="24"/>
          <w:szCs w:val="24"/>
          <w:lang w:val="es-ES_tradnl" w:eastAsia="es-ES"/>
        </w:rPr>
        <w:t xml:space="preserve">Ante tal afectación, el artículo primero Constitucional de forma clara y precisa dispone que como consecuencia de la obligación que tienen las autoridades de promover, respetar, proteger y garantizar el derecho humano; el Estado deberá </w:t>
      </w:r>
      <w:r w:rsidRPr="003453B2">
        <w:rPr>
          <w:rFonts w:ascii="Palatino Linotype" w:eastAsiaTheme="minorEastAsia" w:hAnsi="Palatino Linotype" w:cs="Arial"/>
          <w:sz w:val="24"/>
          <w:szCs w:val="24"/>
          <w:u w:val="single"/>
          <w:lang w:val="es-ES_tradnl" w:eastAsia="es-ES"/>
        </w:rPr>
        <w:t>prevenir, investigar, sancionar y reparar las violaciones a los derechos humanos</w:t>
      </w:r>
      <w:r w:rsidRPr="003453B2">
        <w:rPr>
          <w:rFonts w:ascii="Palatino Linotype" w:eastAsiaTheme="minorEastAsia" w:hAnsi="Palatino Linotype" w:cs="Arial"/>
          <w:sz w:val="24"/>
          <w:szCs w:val="24"/>
          <w:lang w:val="es-ES_tradnl" w:eastAsia="es-ES"/>
        </w:rPr>
        <w:t xml:space="preserve">.  </w:t>
      </w:r>
    </w:p>
    <w:p w:rsidR="00255189" w:rsidRPr="003453B2" w:rsidRDefault="00255189" w:rsidP="003453B2">
      <w:pPr>
        <w:spacing w:after="0" w:line="360" w:lineRule="auto"/>
        <w:ind w:left="720"/>
        <w:contextualSpacing/>
        <w:rPr>
          <w:rFonts w:ascii="Palatino Linotype" w:eastAsia="Times New Roman" w:hAnsi="Palatino Linotype"/>
          <w:sz w:val="24"/>
          <w:szCs w:val="24"/>
          <w:lang w:val="es-ES_tradnl" w:eastAsia="es-ES"/>
        </w:rPr>
      </w:pPr>
    </w:p>
    <w:p w:rsidR="00255189" w:rsidRPr="003453B2" w:rsidRDefault="00255189" w:rsidP="003453B2">
      <w:pPr>
        <w:numPr>
          <w:ilvl w:val="0"/>
          <w:numId w:val="2"/>
        </w:numPr>
        <w:spacing w:after="0" w:line="360" w:lineRule="auto"/>
        <w:contextualSpacing/>
        <w:jc w:val="both"/>
        <w:rPr>
          <w:rFonts w:ascii="Palatino Linotype" w:eastAsia="Times New Roman" w:hAnsi="Palatino Linotype"/>
          <w:sz w:val="24"/>
          <w:szCs w:val="24"/>
          <w:lang w:val="es-ES_tradnl" w:eastAsia="es-ES"/>
        </w:rPr>
      </w:pPr>
      <w:r w:rsidRPr="003453B2">
        <w:rPr>
          <w:rFonts w:ascii="Palatino Linotype" w:eastAsia="Times New Roman" w:hAnsi="Palatino Linotype"/>
          <w:sz w:val="24"/>
          <w:szCs w:val="24"/>
          <w:lang w:val="es-ES_tradnl" w:eastAsia="es-ES"/>
        </w:rPr>
        <w:t xml:space="preserve">Es así que la </w:t>
      </w:r>
      <w:r w:rsidRPr="003453B2">
        <w:rPr>
          <w:rFonts w:ascii="Palatino Linotype" w:eastAsia="Times New Roman" w:hAnsi="Palatino Linotype"/>
          <w:b/>
          <w:sz w:val="24"/>
          <w:szCs w:val="24"/>
          <w:lang w:val="es-ES_tradnl" w:eastAsia="es-ES"/>
        </w:rPr>
        <w:t xml:space="preserve">Ley de Transparencia y Acceso a la Información Pública del Estado de México y Municipios, </w:t>
      </w:r>
      <w:r w:rsidRPr="003453B2">
        <w:rPr>
          <w:rFonts w:ascii="Palatino Linotype" w:eastAsia="Times New Roman" w:hAnsi="Palatino Linotype"/>
          <w:sz w:val="24"/>
          <w:szCs w:val="24"/>
          <w:lang w:val="es-ES_tradnl" w:eastAsia="es-ES"/>
        </w:rPr>
        <w:t>cuyo objeto es establecer principios, bases generales y procedimientos para tutelar y garantizar la transparencia y el derecho humano de acceso a la información pública en posesión de los sujetos obligados; en su artículo 176</w:t>
      </w:r>
      <w:r w:rsidRPr="003453B2">
        <w:rPr>
          <w:rFonts w:ascii="Palatino Linotype" w:eastAsia="Times New Roman" w:hAnsi="Palatino Linotype"/>
          <w:b/>
          <w:sz w:val="24"/>
          <w:szCs w:val="24"/>
          <w:lang w:val="es-ES_tradnl" w:eastAsia="es-ES"/>
        </w:rPr>
        <w:t xml:space="preserve"> </w:t>
      </w:r>
      <w:r w:rsidRPr="003453B2">
        <w:rPr>
          <w:rFonts w:ascii="Palatino Linotype" w:eastAsia="Times New Roman" w:hAnsi="Palatino Linotype"/>
          <w:sz w:val="24"/>
          <w:szCs w:val="24"/>
          <w:lang w:val="es-ES_tradnl" w:eastAsia="es-ES"/>
        </w:rPr>
        <w:t xml:space="preserve">establece que </w:t>
      </w:r>
      <w:r w:rsidRPr="003453B2">
        <w:rPr>
          <w:rFonts w:ascii="Palatino Linotype" w:eastAsia="Times New Roman" w:hAnsi="Palatino Linotype"/>
          <w:b/>
          <w:i/>
          <w:sz w:val="24"/>
          <w:szCs w:val="24"/>
          <w:u w:val="single"/>
          <w:lang w:val="es-ES_tradnl" w:eastAsia="es-ES"/>
        </w:rPr>
        <w:t>el recurso de revisión es la garantía secundaria</w:t>
      </w:r>
      <w:r w:rsidRPr="003453B2">
        <w:rPr>
          <w:rFonts w:ascii="Palatino Linotype" w:eastAsia="Times New Roman" w:hAnsi="Palatino Linotype"/>
          <w:b/>
          <w:i/>
          <w:sz w:val="24"/>
          <w:szCs w:val="24"/>
          <w:lang w:val="es-ES_tradnl" w:eastAsia="es-ES"/>
        </w:rPr>
        <w:t xml:space="preserve"> mediante la cual se pretende reparar cualquier posible afectación al derecho de acceso a la información pública</w:t>
      </w:r>
      <w:r w:rsidRPr="003453B2">
        <w:rPr>
          <w:rFonts w:ascii="Palatino Linotype" w:eastAsia="Times New Roman" w:hAnsi="Palatino Linotype"/>
          <w:b/>
          <w:sz w:val="24"/>
          <w:szCs w:val="24"/>
          <w:lang w:val="es-ES_tradnl" w:eastAsia="es-ES"/>
        </w:rPr>
        <w:t>, s</w:t>
      </w:r>
      <w:r w:rsidRPr="003453B2">
        <w:rPr>
          <w:rFonts w:ascii="Palatino Linotype" w:eastAsia="Times New Roman" w:hAnsi="Palatino Linotype"/>
          <w:sz w:val="24"/>
          <w:szCs w:val="24"/>
          <w:lang w:val="es-ES_tradnl" w:eastAsia="es-ES"/>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rsidR="00255189" w:rsidRPr="003453B2" w:rsidRDefault="00255189" w:rsidP="003453B2">
      <w:pPr>
        <w:spacing w:after="0" w:line="360" w:lineRule="auto"/>
        <w:ind w:left="426"/>
        <w:contextualSpacing/>
        <w:jc w:val="both"/>
        <w:rPr>
          <w:rFonts w:ascii="Palatino Linotype" w:eastAsia="Times New Roman" w:hAnsi="Palatino Linotype"/>
          <w:sz w:val="24"/>
          <w:szCs w:val="24"/>
          <w:lang w:val="es-ES_tradnl" w:eastAsia="es-ES"/>
        </w:rPr>
      </w:pPr>
    </w:p>
    <w:p w:rsidR="00255189" w:rsidRPr="003453B2" w:rsidRDefault="00255189" w:rsidP="003453B2">
      <w:pPr>
        <w:keepNext/>
        <w:keepLines/>
        <w:numPr>
          <w:ilvl w:val="0"/>
          <w:numId w:val="6"/>
        </w:numPr>
        <w:spacing w:after="0" w:line="360" w:lineRule="auto"/>
        <w:contextualSpacing/>
        <w:outlineLvl w:val="1"/>
        <w:rPr>
          <w:rFonts w:ascii="Palatino Linotype" w:eastAsia="MS Gothic" w:hAnsi="Palatino Linotype" w:cs="Times New Roman"/>
          <w:b/>
          <w:sz w:val="24"/>
          <w:szCs w:val="24"/>
          <w:lang w:val="es-ES_tradnl" w:eastAsia="es-ES"/>
        </w:rPr>
      </w:pPr>
      <w:bookmarkStart w:id="87" w:name="_Toc32582208"/>
      <w:r w:rsidRPr="003453B2">
        <w:rPr>
          <w:rFonts w:ascii="Palatino Linotype" w:eastAsia="MS Gothic" w:hAnsi="Palatino Linotype" w:cs="Times New Roman"/>
          <w:b/>
          <w:sz w:val="24"/>
          <w:szCs w:val="24"/>
          <w:lang w:val="es-ES_tradnl" w:eastAsia="es-ES"/>
        </w:rPr>
        <w:t>De la naturaleza de la información solicitada.</w:t>
      </w:r>
      <w:bookmarkEnd w:id="87"/>
      <w:r w:rsidRPr="003453B2">
        <w:rPr>
          <w:rFonts w:ascii="Palatino Linotype" w:eastAsia="MS Gothic" w:hAnsi="Palatino Linotype" w:cs="Times New Roman"/>
          <w:b/>
          <w:sz w:val="24"/>
          <w:szCs w:val="24"/>
          <w:lang w:val="es-ES_tradnl" w:eastAsia="es-ES"/>
        </w:rPr>
        <w:t xml:space="preserve"> </w:t>
      </w:r>
    </w:p>
    <w:p w:rsidR="00255189" w:rsidRPr="003453B2" w:rsidRDefault="00255189" w:rsidP="003453B2">
      <w:pPr>
        <w:spacing w:after="0" w:line="360" w:lineRule="auto"/>
        <w:rPr>
          <w:rFonts w:ascii="Palatino Linotype" w:eastAsia="MS Mincho" w:hAnsi="Palatino Linotype" w:cs="Arial"/>
          <w:sz w:val="24"/>
          <w:szCs w:val="24"/>
          <w:lang w:val="es-ES_tradnl" w:eastAsia="es-ES"/>
        </w:rPr>
      </w:pPr>
    </w:p>
    <w:p w:rsidR="00255189" w:rsidRPr="003453B2" w:rsidRDefault="00255189" w:rsidP="003453B2">
      <w:pPr>
        <w:numPr>
          <w:ilvl w:val="0"/>
          <w:numId w:val="2"/>
        </w:numPr>
        <w:spacing w:after="0" w:line="360" w:lineRule="auto"/>
        <w:contextualSpacing/>
        <w:jc w:val="both"/>
        <w:rPr>
          <w:rFonts w:ascii="Palatino Linotype" w:eastAsia="Calibri" w:hAnsi="Palatino Linotype" w:cs="Times New Roman"/>
          <w:sz w:val="24"/>
          <w:szCs w:val="24"/>
          <w:lang w:val="es-ES_tradnl" w:eastAsia="es-ES"/>
        </w:rPr>
      </w:pPr>
      <w:r w:rsidRPr="003453B2">
        <w:rPr>
          <w:rFonts w:ascii="Palatino Linotype" w:eastAsia="Calibri" w:hAnsi="Palatino Linotype" w:cs="Times New Roman"/>
          <w:sz w:val="24"/>
          <w:szCs w:val="24"/>
          <w:lang w:val="es-ES_tradnl" w:eastAsia="es-ES"/>
        </w:rPr>
        <w:t xml:space="preserve">Establecido lo anterior, resulta evidente que las razones o motivos de inconformidad hechos valer en el recurso de revisión resultan </w:t>
      </w:r>
      <w:r w:rsidRPr="003453B2">
        <w:rPr>
          <w:rFonts w:ascii="Palatino Linotype" w:eastAsia="Calibri" w:hAnsi="Palatino Linotype" w:cs="Times New Roman"/>
          <w:b/>
          <w:sz w:val="24"/>
          <w:szCs w:val="24"/>
          <w:lang w:val="es-ES_tradnl" w:eastAsia="es-ES"/>
        </w:rPr>
        <w:t>fundadas y procedentes</w:t>
      </w:r>
      <w:r w:rsidRPr="003453B2">
        <w:rPr>
          <w:rFonts w:ascii="Palatino Linotype" w:eastAsia="Calibri" w:hAnsi="Palatino Linotype" w:cs="Times New Roman"/>
          <w:sz w:val="24"/>
          <w:szCs w:val="24"/>
          <w:lang w:val="es-ES_tradnl" w:eastAsia="es-ES"/>
        </w:rPr>
        <w:t xml:space="preserve">, debido a que el </w:t>
      </w:r>
      <w:r w:rsidRPr="003453B2">
        <w:rPr>
          <w:rFonts w:ascii="Palatino Linotype" w:eastAsia="Calibri" w:hAnsi="Palatino Linotype" w:cs="Times New Roman"/>
          <w:b/>
          <w:sz w:val="24"/>
          <w:szCs w:val="24"/>
          <w:lang w:val="es-ES_tradnl" w:eastAsia="es-ES"/>
        </w:rPr>
        <w:t>SUJETO OBLIGADO</w:t>
      </w:r>
      <w:r w:rsidRPr="003453B2">
        <w:rPr>
          <w:rFonts w:ascii="Palatino Linotype" w:eastAsia="Calibri" w:hAnsi="Palatino Linotype" w:cs="Times New Roman"/>
          <w:sz w:val="24"/>
          <w:szCs w:val="24"/>
          <w:lang w:val="es-ES_tradnl" w:eastAsia="es-ES"/>
        </w:rPr>
        <w:t xml:space="preserve"> fue omiso en responder la solici</w:t>
      </w:r>
      <w:r w:rsidR="006E3DBF" w:rsidRPr="003453B2">
        <w:rPr>
          <w:rFonts w:ascii="Palatino Linotype" w:eastAsia="Calibri" w:hAnsi="Palatino Linotype" w:cs="Times New Roman"/>
          <w:sz w:val="24"/>
          <w:szCs w:val="24"/>
          <w:lang w:val="es-ES_tradnl" w:eastAsia="es-ES"/>
        </w:rPr>
        <w:t xml:space="preserve">tud de información en cuestión, es decir, NO proporciono respuesta alguna, negando así el acceso a cualquier tipo de información sin ofrecer </w:t>
      </w:r>
      <w:r w:rsidR="006E3DBF" w:rsidRPr="003453B2">
        <w:rPr>
          <w:rFonts w:ascii="Palatino Linotype" w:eastAsia="Calibri" w:hAnsi="Palatino Linotype" w:cs="Times New Roman"/>
          <w:sz w:val="24"/>
          <w:szCs w:val="24"/>
          <w:lang w:val="es-ES_tradnl" w:eastAsia="es-ES"/>
        </w:rPr>
        <w:lastRenderedPageBreak/>
        <w:t xml:space="preserve">mayores explicaciones, es decir, no fundó ni motivó su omisión, su falta de actuación en relación a sus obligaciones de garantizar el acceso a la información pública. </w:t>
      </w:r>
    </w:p>
    <w:p w:rsidR="00255189" w:rsidRPr="003453B2" w:rsidRDefault="00255189" w:rsidP="003453B2">
      <w:pPr>
        <w:spacing w:after="0" w:line="360" w:lineRule="auto"/>
        <w:contextualSpacing/>
        <w:jc w:val="both"/>
        <w:rPr>
          <w:rFonts w:ascii="Palatino Linotype" w:eastAsia="Calibri" w:hAnsi="Palatino Linotype" w:cs="Times New Roman"/>
          <w:sz w:val="24"/>
          <w:szCs w:val="24"/>
          <w:lang w:val="es-ES_tradnl" w:eastAsia="es-ES"/>
        </w:rPr>
      </w:pPr>
    </w:p>
    <w:p w:rsidR="00255189" w:rsidRPr="003453B2" w:rsidRDefault="00255189" w:rsidP="003453B2">
      <w:pPr>
        <w:numPr>
          <w:ilvl w:val="0"/>
          <w:numId w:val="2"/>
        </w:numPr>
        <w:spacing w:after="0" w:line="360" w:lineRule="auto"/>
        <w:contextualSpacing/>
        <w:jc w:val="both"/>
        <w:rPr>
          <w:rFonts w:ascii="Palatino Linotype" w:eastAsia="Calibri" w:hAnsi="Palatino Linotype" w:cs="Times New Roman"/>
          <w:sz w:val="24"/>
          <w:szCs w:val="24"/>
          <w:lang w:val="es-ES_tradnl" w:eastAsia="es-ES"/>
        </w:rPr>
      </w:pPr>
      <w:r w:rsidRPr="003453B2">
        <w:rPr>
          <w:rFonts w:ascii="Palatino Linotype" w:eastAsia="Calibri" w:hAnsi="Palatino Linotype" w:cs="Times New Roman"/>
          <w:sz w:val="24"/>
          <w:szCs w:val="24"/>
          <w:lang w:val="es-ES_tradnl" w:eastAsia="es-ES"/>
        </w:rPr>
        <w:t xml:space="preserve">Dicha omisión implica un incumplimiento de las obligaciones que la Ley de Transparencia y Acceso a la Información del Estado de México y Municipios le impone al </w:t>
      </w:r>
      <w:r w:rsidR="00D02C88" w:rsidRPr="003453B2">
        <w:rPr>
          <w:rFonts w:ascii="Palatino Linotype" w:eastAsia="Calibri" w:hAnsi="Palatino Linotype" w:cs="Times New Roman"/>
          <w:b/>
          <w:sz w:val="24"/>
          <w:szCs w:val="24"/>
          <w:lang w:val="es-ES_tradnl" w:eastAsia="es-ES"/>
        </w:rPr>
        <w:t xml:space="preserve">Ayuntamiento de Tecámac </w:t>
      </w:r>
      <w:r w:rsidR="006E3DBF" w:rsidRPr="003453B2">
        <w:rPr>
          <w:rFonts w:ascii="Palatino Linotype" w:eastAsia="Calibri" w:hAnsi="Palatino Linotype" w:cs="Times New Roman"/>
          <w:b/>
          <w:sz w:val="24"/>
          <w:szCs w:val="24"/>
          <w:lang w:val="es-ES_tradnl" w:eastAsia="es-ES"/>
        </w:rPr>
        <w:t xml:space="preserve"> </w:t>
      </w:r>
      <w:r w:rsidRPr="003453B2">
        <w:rPr>
          <w:rFonts w:ascii="Palatino Linotype" w:eastAsia="Calibri" w:hAnsi="Palatino Linotype" w:cs="Times New Roman"/>
          <w:sz w:val="24"/>
          <w:szCs w:val="24"/>
          <w:lang w:val="es-ES_tradnl" w:eastAsia="es-ES"/>
        </w:rPr>
        <w:t>como sujeto obligado, de conformidad con el artículo 23 fracción IV, que a la letra dice:</w:t>
      </w:r>
    </w:p>
    <w:p w:rsidR="00255189" w:rsidRPr="003453B2" w:rsidRDefault="00255189" w:rsidP="003453B2">
      <w:pPr>
        <w:spacing w:after="0" w:line="360" w:lineRule="auto"/>
        <w:ind w:left="720"/>
        <w:contextualSpacing/>
        <w:rPr>
          <w:rFonts w:ascii="Palatino Linotype" w:eastAsia="Calibri" w:hAnsi="Palatino Linotype" w:cs="Times New Roman"/>
          <w:sz w:val="24"/>
          <w:szCs w:val="24"/>
          <w:lang w:val="es-ES_tradnl" w:eastAsia="es-ES"/>
        </w:rPr>
      </w:pPr>
    </w:p>
    <w:p w:rsidR="00255189" w:rsidRPr="003453B2" w:rsidRDefault="00255189" w:rsidP="003453B2">
      <w:pPr>
        <w:spacing w:after="0" w:line="360" w:lineRule="auto"/>
        <w:ind w:left="567" w:right="567"/>
        <w:contextualSpacing/>
        <w:rPr>
          <w:rFonts w:ascii="Palatino Linotype" w:eastAsia="Calibri" w:hAnsi="Palatino Linotype" w:cs="Times New Roman"/>
          <w:b/>
          <w:bCs/>
          <w:i/>
          <w:sz w:val="24"/>
          <w:szCs w:val="24"/>
          <w:lang w:val="es-ES_tradnl" w:eastAsia="es-ES"/>
        </w:rPr>
      </w:pPr>
      <w:r w:rsidRPr="003453B2">
        <w:rPr>
          <w:rFonts w:ascii="Palatino Linotype" w:eastAsia="Calibri" w:hAnsi="Palatino Linotype" w:cs="Times New Roman"/>
          <w:b/>
          <w:bCs/>
          <w:i/>
          <w:sz w:val="24"/>
          <w:szCs w:val="24"/>
          <w:lang w:val="es-ES_tradnl" w:eastAsia="es-ES"/>
        </w:rPr>
        <w:t>“Artículo 23.</w:t>
      </w:r>
      <w:r w:rsidRPr="003453B2">
        <w:rPr>
          <w:rFonts w:ascii="Palatino Linotype" w:eastAsia="Calibri" w:hAnsi="Palatino Linotype" w:cs="Times New Roman"/>
          <w:bCs/>
          <w:i/>
          <w:sz w:val="24"/>
          <w:szCs w:val="24"/>
          <w:lang w:val="es-ES_tradnl" w:eastAsia="es-ES"/>
        </w:rPr>
        <w:t xml:space="preserve"> </w:t>
      </w:r>
      <w:r w:rsidRPr="003453B2">
        <w:rPr>
          <w:rFonts w:ascii="Palatino Linotype" w:eastAsia="Calibri" w:hAnsi="Palatino Linotype" w:cs="Times New Roman"/>
          <w:b/>
          <w:bCs/>
          <w:i/>
          <w:sz w:val="24"/>
          <w:szCs w:val="24"/>
          <w:lang w:val="es-ES_tradnl" w:eastAsia="es-ES"/>
        </w:rPr>
        <w:t xml:space="preserve">Son </w:t>
      </w:r>
      <w:r w:rsidRPr="003453B2">
        <w:rPr>
          <w:rFonts w:ascii="Palatino Linotype" w:eastAsia="Calibri" w:hAnsi="Palatino Linotype" w:cs="Times New Roman"/>
          <w:b/>
          <w:bCs/>
          <w:i/>
          <w:sz w:val="24"/>
          <w:szCs w:val="24"/>
          <w:u w:val="single"/>
          <w:lang w:val="es-ES_tradnl" w:eastAsia="es-ES"/>
        </w:rPr>
        <w:t>sujetos obligados a transparentar y permitir el acceso a su información</w:t>
      </w:r>
      <w:r w:rsidRPr="003453B2">
        <w:rPr>
          <w:rFonts w:ascii="Palatino Linotype" w:eastAsia="Calibri" w:hAnsi="Palatino Linotype" w:cs="Times New Roman"/>
          <w:b/>
          <w:bCs/>
          <w:i/>
          <w:sz w:val="24"/>
          <w:szCs w:val="24"/>
          <w:lang w:val="es-ES_tradnl" w:eastAsia="es-ES"/>
        </w:rPr>
        <w:t xml:space="preserve"> y proteger los datos personales que obren en su poder: </w:t>
      </w:r>
    </w:p>
    <w:p w:rsidR="00255189" w:rsidRPr="003453B2" w:rsidRDefault="00255189" w:rsidP="003453B2">
      <w:pPr>
        <w:spacing w:after="0" w:line="360" w:lineRule="auto"/>
        <w:ind w:left="567" w:right="567"/>
        <w:contextualSpacing/>
        <w:rPr>
          <w:rFonts w:ascii="Palatino Linotype" w:eastAsia="Calibri" w:hAnsi="Palatino Linotype" w:cs="Times New Roman"/>
          <w:bCs/>
          <w:i/>
          <w:sz w:val="24"/>
          <w:szCs w:val="24"/>
          <w:lang w:val="es-ES_tradnl" w:eastAsia="es-ES"/>
        </w:rPr>
      </w:pPr>
      <w:r w:rsidRPr="003453B2">
        <w:rPr>
          <w:rFonts w:ascii="Palatino Linotype" w:eastAsia="Calibri" w:hAnsi="Palatino Linotype" w:cs="Times New Roman"/>
          <w:bCs/>
          <w:i/>
          <w:sz w:val="24"/>
          <w:szCs w:val="24"/>
          <w:lang w:val="es-ES_tradnl" w:eastAsia="es-ES"/>
        </w:rPr>
        <w:t>IV. Los ayuntamientos y las dependencias, organismos, órganos y entidades d</w:t>
      </w:r>
      <w:r w:rsidR="006E3DBF" w:rsidRPr="003453B2">
        <w:rPr>
          <w:rFonts w:ascii="Palatino Linotype" w:eastAsia="Calibri" w:hAnsi="Palatino Linotype" w:cs="Times New Roman"/>
          <w:bCs/>
          <w:i/>
          <w:sz w:val="24"/>
          <w:szCs w:val="24"/>
          <w:lang w:val="es-ES_tradnl" w:eastAsia="es-ES"/>
        </w:rPr>
        <w:t>e la administración municipal;”</w:t>
      </w:r>
    </w:p>
    <w:p w:rsidR="00255189" w:rsidRPr="003453B2" w:rsidRDefault="00255189" w:rsidP="003453B2">
      <w:pPr>
        <w:spacing w:after="0" w:line="360" w:lineRule="auto"/>
        <w:ind w:left="720"/>
        <w:contextualSpacing/>
        <w:rPr>
          <w:rFonts w:ascii="Palatino Linotype" w:eastAsia="Calibri" w:hAnsi="Palatino Linotype" w:cs="Times New Roman"/>
          <w:sz w:val="24"/>
          <w:szCs w:val="24"/>
          <w:lang w:val="es-ES_tradnl" w:eastAsia="es-ES"/>
        </w:rPr>
      </w:pPr>
    </w:p>
    <w:p w:rsidR="00255189" w:rsidRPr="003453B2" w:rsidRDefault="00255189" w:rsidP="003453B2">
      <w:pPr>
        <w:numPr>
          <w:ilvl w:val="0"/>
          <w:numId w:val="2"/>
        </w:numPr>
        <w:spacing w:after="0" w:line="360" w:lineRule="auto"/>
        <w:contextualSpacing/>
        <w:jc w:val="both"/>
        <w:rPr>
          <w:rFonts w:ascii="Palatino Linotype" w:eastAsia="Calibri" w:hAnsi="Palatino Linotype" w:cs="Times New Roman"/>
          <w:sz w:val="24"/>
          <w:szCs w:val="24"/>
          <w:lang w:val="es-ES_tradnl" w:eastAsia="es-ES"/>
        </w:rPr>
      </w:pPr>
      <w:r w:rsidRPr="003453B2">
        <w:rPr>
          <w:rFonts w:ascii="Palatino Linotype" w:eastAsia="Calibri" w:hAnsi="Palatino Linotype" w:cs="Times New Roman"/>
          <w:sz w:val="24"/>
          <w:szCs w:val="24"/>
          <w:lang w:val="es-ES_tradnl" w:eastAsia="es-ES"/>
        </w:rPr>
        <w:t xml:space="preserve">Así en calidad de </w:t>
      </w:r>
      <w:r w:rsidRPr="003453B2">
        <w:rPr>
          <w:rFonts w:ascii="Palatino Linotype" w:eastAsia="Calibri" w:hAnsi="Palatino Linotype" w:cs="Times New Roman"/>
          <w:b/>
          <w:sz w:val="24"/>
          <w:szCs w:val="24"/>
          <w:lang w:val="es-ES_tradnl" w:eastAsia="es-ES"/>
        </w:rPr>
        <w:t>SUJETO OBLIGADO</w:t>
      </w:r>
      <w:r w:rsidRPr="003453B2">
        <w:rPr>
          <w:rFonts w:ascii="Palatino Linotype" w:eastAsia="Calibri" w:hAnsi="Palatino Linotype" w:cs="Times New Roman"/>
          <w:sz w:val="24"/>
          <w:szCs w:val="24"/>
          <w:lang w:val="es-ES_tradnl" w:eastAsia="es-ES"/>
        </w:rPr>
        <w:t xml:space="preserve">, el </w:t>
      </w:r>
      <w:r w:rsidR="00D02C88" w:rsidRPr="003453B2">
        <w:rPr>
          <w:rFonts w:ascii="Palatino Linotype" w:eastAsia="Calibri" w:hAnsi="Palatino Linotype" w:cs="Times New Roman"/>
          <w:b/>
          <w:sz w:val="24"/>
          <w:szCs w:val="24"/>
          <w:lang w:val="es-ES_tradnl" w:eastAsia="es-ES"/>
        </w:rPr>
        <w:t xml:space="preserve">Ayuntamiento de Tecámac </w:t>
      </w:r>
      <w:r w:rsidRPr="003453B2">
        <w:rPr>
          <w:rFonts w:ascii="Palatino Linotype" w:eastAsia="Calibri" w:hAnsi="Palatino Linotype" w:cs="Times New Roman"/>
          <w:sz w:val="24"/>
          <w:szCs w:val="24"/>
          <w:lang w:val="es-ES_tradnl" w:eastAsia="es-ES"/>
        </w:rPr>
        <w:t xml:space="preserve">se encuentra constreñido a respetar y cumplir el </w:t>
      </w:r>
      <w:r w:rsidR="006E3DBF" w:rsidRPr="003453B2">
        <w:rPr>
          <w:rFonts w:ascii="Palatino Linotype" w:eastAsia="Calibri" w:hAnsi="Palatino Linotype" w:cs="Times New Roman"/>
          <w:sz w:val="24"/>
          <w:szCs w:val="24"/>
          <w:lang w:val="es-ES_tradnl" w:eastAsia="es-ES"/>
        </w:rPr>
        <w:t xml:space="preserve">Derecho Humano de Acceso a la Información Pública </w:t>
      </w:r>
      <w:r w:rsidRPr="003453B2">
        <w:rPr>
          <w:rFonts w:ascii="Palatino Linotype" w:eastAsia="Calibri" w:hAnsi="Palatino Linotype" w:cs="Times New Roman"/>
          <w:sz w:val="24"/>
          <w:szCs w:val="24"/>
          <w:lang w:val="es-ES_tradnl" w:eastAsia="es-ES"/>
        </w:rPr>
        <w:t xml:space="preserve">consignado de igual forma como ya se refirió por la Constitución Política de los Estados Unidos Mexicanos y la Constitución Política del Estado Libre y Soberano de México respectivamente: </w:t>
      </w:r>
    </w:p>
    <w:p w:rsidR="00255189" w:rsidRPr="003453B2" w:rsidRDefault="00255189" w:rsidP="003453B2">
      <w:pPr>
        <w:spacing w:after="0" w:line="360" w:lineRule="auto"/>
        <w:contextualSpacing/>
        <w:jc w:val="both"/>
        <w:rPr>
          <w:rFonts w:ascii="Palatino Linotype" w:eastAsia="Calibri" w:hAnsi="Palatino Linotype" w:cs="Times New Roman"/>
          <w:sz w:val="24"/>
          <w:szCs w:val="24"/>
          <w:lang w:val="es-ES_tradnl" w:eastAsia="es-ES"/>
        </w:rPr>
      </w:pPr>
    </w:p>
    <w:p w:rsidR="00255189" w:rsidRPr="003453B2" w:rsidRDefault="00255189" w:rsidP="003453B2">
      <w:pPr>
        <w:spacing w:after="0" w:line="360" w:lineRule="auto"/>
        <w:ind w:left="567" w:right="567"/>
        <w:jc w:val="center"/>
        <w:rPr>
          <w:rFonts w:ascii="Palatino Linotype" w:eastAsiaTheme="minorEastAsia" w:hAnsi="Palatino Linotype" w:cs="Arial"/>
          <w:b/>
          <w:bCs/>
          <w:i/>
          <w:lang w:val="es-ES_tradnl" w:eastAsia="es-ES"/>
        </w:rPr>
      </w:pPr>
      <w:r w:rsidRPr="003453B2">
        <w:rPr>
          <w:rFonts w:ascii="Palatino Linotype" w:eastAsiaTheme="minorEastAsia" w:hAnsi="Palatino Linotype" w:cs="Arial"/>
          <w:b/>
          <w:bCs/>
          <w:i/>
          <w:lang w:val="es-ES_tradnl" w:eastAsia="es-ES"/>
        </w:rPr>
        <w:t>Constitución Política de los Estados Unidos Mexicanos</w:t>
      </w:r>
    </w:p>
    <w:p w:rsidR="00255189" w:rsidRPr="003453B2" w:rsidRDefault="00255189" w:rsidP="003453B2">
      <w:pPr>
        <w:spacing w:after="0" w:line="360" w:lineRule="auto"/>
        <w:ind w:left="567" w:right="567"/>
        <w:jc w:val="both"/>
        <w:rPr>
          <w:rFonts w:ascii="Palatino Linotype" w:eastAsiaTheme="minorEastAsia" w:hAnsi="Palatino Linotype" w:cs="Arial"/>
          <w:b/>
          <w:bCs/>
          <w:i/>
          <w:lang w:val="es-ES_tradnl" w:eastAsia="es-ES"/>
        </w:rPr>
      </w:pPr>
      <w:r w:rsidRPr="003453B2">
        <w:rPr>
          <w:rFonts w:ascii="Palatino Linotype" w:eastAsiaTheme="minorEastAsia" w:hAnsi="Palatino Linotype" w:cs="Arial"/>
          <w:b/>
          <w:bCs/>
          <w:i/>
          <w:lang w:val="es-ES_tradnl" w:eastAsia="es-ES"/>
        </w:rPr>
        <w:t>“Artículo 6.</w:t>
      </w:r>
      <w:r w:rsidRPr="003453B2">
        <w:rPr>
          <w:rFonts w:ascii="Palatino Linotype" w:eastAsiaTheme="minorEastAsia" w:hAnsi="Palatino Linotype" w:cs="Arial"/>
          <w:bCs/>
          <w:i/>
          <w:lang w:val="es-ES_tradnl" w:eastAsia="es-ES"/>
        </w:rPr>
        <w:t xml:space="preserve"> …</w:t>
      </w:r>
    </w:p>
    <w:p w:rsidR="00255189" w:rsidRPr="003453B2" w:rsidRDefault="00255189" w:rsidP="003453B2">
      <w:pPr>
        <w:spacing w:after="0" w:line="360" w:lineRule="auto"/>
        <w:ind w:left="567" w:right="567"/>
        <w:jc w:val="both"/>
        <w:rPr>
          <w:rFonts w:ascii="Palatino Linotype" w:eastAsiaTheme="minorEastAsia" w:hAnsi="Palatino Linotype" w:cs="Arial"/>
          <w:bCs/>
          <w:i/>
          <w:lang w:val="es-ES_tradnl" w:eastAsia="es-ES"/>
        </w:rPr>
      </w:pPr>
      <w:r w:rsidRPr="003453B2">
        <w:rPr>
          <w:rFonts w:ascii="Palatino Linotype" w:eastAsiaTheme="minorEastAsia" w:hAnsi="Palatino Linotype" w:cs="Arial"/>
          <w:bCs/>
          <w:i/>
          <w:lang w:val="es-ES_tradnl" w:eastAsia="es-ES"/>
        </w:rPr>
        <w:t>…</w:t>
      </w:r>
    </w:p>
    <w:p w:rsidR="00255189" w:rsidRPr="003453B2" w:rsidRDefault="00255189" w:rsidP="003453B2">
      <w:pPr>
        <w:spacing w:after="0" w:line="360" w:lineRule="auto"/>
        <w:ind w:left="567" w:right="567"/>
        <w:jc w:val="both"/>
        <w:rPr>
          <w:rFonts w:ascii="Palatino Linotype" w:eastAsiaTheme="minorEastAsia" w:hAnsi="Palatino Linotype" w:cs="Arial"/>
          <w:bCs/>
          <w:i/>
          <w:lang w:val="es-ES_tradnl" w:eastAsia="es-ES"/>
        </w:rPr>
      </w:pPr>
      <w:r w:rsidRPr="003453B2">
        <w:rPr>
          <w:rFonts w:ascii="Palatino Linotype" w:eastAsiaTheme="minorEastAsia" w:hAnsi="Palatino Linotype" w:cs="Arial"/>
          <w:bCs/>
          <w:i/>
          <w:lang w:val="es-ES_tradnl" w:eastAsia="es-ES"/>
        </w:rPr>
        <w:t>Para efectos de lo dispuesto en el presente artículo se observará lo siguiente:</w:t>
      </w:r>
    </w:p>
    <w:p w:rsidR="00255189" w:rsidRPr="003453B2" w:rsidRDefault="00255189" w:rsidP="003453B2">
      <w:pPr>
        <w:spacing w:after="0" w:line="360" w:lineRule="auto"/>
        <w:ind w:left="567" w:right="567"/>
        <w:jc w:val="both"/>
        <w:rPr>
          <w:rFonts w:ascii="Palatino Linotype" w:eastAsiaTheme="minorEastAsia" w:hAnsi="Palatino Linotype" w:cs="Arial"/>
          <w:b/>
          <w:bCs/>
          <w:i/>
          <w:lang w:val="es-ES_tradnl" w:eastAsia="es-ES"/>
        </w:rPr>
      </w:pPr>
      <w:r w:rsidRPr="003453B2">
        <w:rPr>
          <w:rFonts w:ascii="Palatino Linotype" w:eastAsiaTheme="minorEastAsia" w:hAnsi="Palatino Linotype" w:cs="Arial"/>
          <w:b/>
          <w:bCs/>
          <w:i/>
          <w:lang w:val="es-ES_tradnl" w:eastAsia="es-ES"/>
        </w:rPr>
        <w:lastRenderedPageBreak/>
        <w:t>A</w:t>
      </w:r>
      <w:r w:rsidRPr="003453B2">
        <w:rPr>
          <w:rFonts w:ascii="Palatino Linotype" w:eastAsiaTheme="minorEastAsia" w:hAnsi="Palatino Linotype" w:cs="Arial"/>
          <w:bCs/>
          <w:i/>
          <w:lang w:val="es-ES_tradnl" w:eastAsia="es-ES"/>
        </w:rPr>
        <w:t xml:space="preserve">. </w:t>
      </w:r>
      <w:r w:rsidRPr="003453B2">
        <w:rPr>
          <w:rFonts w:ascii="Palatino Linotype" w:eastAsiaTheme="minorEastAsia" w:hAnsi="Palatino Linotype" w:cs="Arial"/>
          <w:b/>
          <w:bCs/>
          <w:i/>
          <w:lang w:val="es-ES_tradnl" w:eastAsia="es-ES"/>
        </w:rPr>
        <w:t>Para el ejercicio del derecho de acceso a la información</w:t>
      </w:r>
      <w:r w:rsidRPr="003453B2">
        <w:rPr>
          <w:rFonts w:ascii="Palatino Linotype" w:eastAsiaTheme="minorEastAsia" w:hAnsi="Palatino Linotype" w:cs="Arial"/>
          <w:bCs/>
          <w:i/>
          <w:lang w:val="es-ES_tradnl" w:eastAsia="es-ES"/>
        </w:rPr>
        <w:t xml:space="preserve">, la Federación y </w:t>
      </w:r>
      <w:r w:rsidRPr="003453B2">
        <w:rPr>
          <w:rFonts w:ascii="Palatino Linotype" w:eastAsiaTheme="minorEastAsia" w:hAnsi="Palatino Linotype" w:cs="Arial"/>
          <w:b/>
          <w:bCs/>
          <w:i/>
          <w:lang w:val="es-ES_tradnl" w:eastAsia="es-ES"/>
        </w:rPr>
        <w:t>las entidades federativas, en el ámbito de sus respectivas competencias, se regirán por los siguientes principios y bases:</w:t>
      </w:r>
    </w:p>
    <w:p w:rsidR="00255189" w:rsidRPr="003453B2" w:rsidRDefault="00255189" w:rsidP="003453B2">
      <w:pPr>
        <w:spacing w:after="0" w:line="360" w:lineRule="auto"/>
        <w:ind w:left="567" w:right="567"/>
        <w:jc w:val="both"/>
        <w:rPr>
          <w:rFonts w:ascii="Palatino Linotype" w:eastAsiaTheme="minorEastAsia" w:hAnsi="Palatino Linotype" w:cs="Arial"/>
          <w:b/>
          <w:bCs/>
          <w:i/>
          <w:lang w:val="es-ES_tradnl" w:eastAsia="es-ES"/>
        </w:rPr>
      </w:pPr>
    </w:p>
    <w:p w:rsidR="00255189" w:rsidRPr="003453B2" w:rsidRDefault="00255189" w:rsidP="003453B2">
      <w:pPr>
        <w:spacing w:after="0" w:line="360" w:lineRule="auto"/>
        <w:ind w:left="567" w:right="567"/>
        <w:jc w:val="both"/>
        <w:rPr>
          <w:rFonts w:ascii="Palatino Linotype" w:eastAsiaTheme="minorEastAsia" w:hAnsi="Palatino Linotype" w:cs="Arial"/>
          <w:bCs/>
          <w:i/>
          <w:lang w:val="es-ES_tradnl" w:eastAsia="es-ES"/>
        </w:rPr>
      </w:pPr>
      <w:r w:rsidRPr="003453B2">
        <w:rPr>
          <w:rFonts w:ascii="Palatino Linotype" w:eastAsiaTheme="minorEastAsia" w:hAnsi="Palatino Linotype" w:cs="Arial"/>
          <w:b/>
          <w:bCs/>
          <w:i/>
          <w:lang w:val="es-ES_tradnl" w:eastAsia="es-ES"/>
        </w:rPr>
        <w:t xml:space="preserve">I. </w:t>
      </w:r>
      <w:r w:rsidRPr="003453B2">
        <w:rPr>
          <w:rFonts w:ascii="Palatino Linotype" w:eastAsiaTheme="minorEastAsia" w:hAnsi="Palatino Linotype" w:cs="Arial"/>
          <w:b/>
          <w:bCs/>
          <w:i/>
          <w:lang w:val="es-ES_tradnl" w:eastAsia="es-ES"/>
        </w:rPr>
        <w:tab/>
        <w:t>Toda la información en posesión de cualquier</w:t>
      </w:r>
      <w:r w:rsidRPr="003453B2">
        <w:rPr>
          <w:rFonts w:ascii="Palatino Linotype" w:eastAsiaTheme="minorEastAsia" w:hAnsi="Palatino Linotype" w:cs="Arial"/>
          <w:bCs/>
          <w:i/>
          <w:lang w:val="es-ES_tradnl" w:eastAsia="es-ES"/>
        </w:rPr>
        <w:t xml:space="preserve"> </w:t>
      </w:r>
      <w:r w:rsidRPr="003453B2">
        <w:rPr>
          <w:rFonts w:ascii="Palatino Linotype" w:eastAsiaTheme="minorEastAsia" w:hAnsi="Palatino Linotype" w:cs="Arial"/>
          <w:b/>
          <w:bCs/>
          <w:i/>
          <w:lang w:val="es-ES_tradnl" w:eastAsia="es-ES"/>
        </w:rPr>
        <w:t>autoridad</w:t>
      </w:r>
      <w:r w:rsidRPr="003453B2">
        <w:rPr>
          <w:rFonts w:ascii="Palatino Linotype" w:eastAsiaTheme="minorEastAsia" w:hAnsi="Palatino Linotype" w:cs="Arial"/>
          <w:bCs/>
          <w:i/>
          <w:lang w:val="es-ES_tradnl" w:eastAsia="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3453B2">
        <w:rPr>
          <w:rFonts w:ascii="Palatino Linotype" w:eastAsiaTheme="minorEastAsia" w:hAnsi="Palatino Linotype" w:cs="Arial"/>
          <w:b/>
          <w:bCs/>
          <w:i/>
          <w:lang w:val="es-ES_tradnl" w:eastAsia="es-ES"/>
        </w:rPr>
        <w:t>municipal</w:t>
      </w:r>
      <w:r w:rsidRPr="003453B2">
        <w:rPr>
          <w:rFonts w:ascii="Palatino Linotype" w:eastAsiaTheme="minorEastAsia" w:hAnsi="Palatino Linotype" w:cs="Arial"/>
          <w:bCs/>
          <w:i/>
          <w:lang w:val="es-ES_tradnl" w:eastAsia="es-ES"/>
        </w:rPr>
        <w:t xml:space="preserve">, </w:t>
      </w:r>
      <w:r w:rsidRPr="003453B2">
        <w:rPr>
          <w:rFonts w:ascii="Palatino Linotype" w:eastAsiaTheme="minorEastAsia" w:hAnsi="Palatino Linotype" w:cs="Arial"/>
          <w:b/>
          <w:bCs/>
          <w:i/>
          <w:lang w:val="es-ES_tradnl" w:eastAsia="es-ES"/>
        </w:rPr>
        <w:t>es pública</w:t>
      </w:r>
      <w:r w:rsidRPr="003453B2">
        <w:rPr>
          <w:rFonts w:ascii="Palatino Linotype" w:eastAsiaTheme="minorEastAsia" w:hAnsi="Palatino Linotype" w:cs="Arial"/>
          <w:bCs/>
          <w:i/>
          <w:lang w:val="es-ES_tradnl" w:eastAsia="es-ES"/>
        </w:rPr>
        <w:t xml:space="preserve"> y sólo podrá ser reservada temporalmente por razones de interés público y seguridad nacional, en los términos que fijen las leyes. </w:t>
      </w:r>
      <w:r w:rsidRPr="003453B2">
        <w:rPr>
          <w:rFonts w:ascii="Palatino Linotype" w:eastAsiaTheme="minorEastAsia" w:hAnsi="Palatino Linotype" w:cs="Arial"/>
          <w:b/>
          <w:bCs/>
          <w:i/>
          <w:lang w:val="es-ES_tradnl" w:eastAsia="es-ES"/>
        </w:rPr>
        <w:t>En la interpretación de este derecho deberá prevalecer el principio de máxima publicidad. Los sujetos obligados deberán documentar todo acto que derive del ejercicio de sus facultades, competencias o funciones</w:t>
      </w:r>
      <w:r w:rsidRPr="003453B2">
        <w:rPr>
          <w:rFonts w:ascii="Palatino Linotype" w:eastAsiaTheme="minorEastAsia" w:hAnsi="Palatino Linotype" w:cs="Arial"/>
          <w:bCs/>
          <w:i/>
          <w:lang w:val="es-ES_tradnl" w:eastAsia="es-ES"/>
        </w:rPr>
        <w:t>, la ley determinará los supuestos específicos bajo los cuales procederá la declaración de inexistencia de la información.”</w:t>
      </w:r>
    </w:p>
    <w:p w:rsidR="00255189" w:rsidRPr="003453B2" w:rsidRDefault="00255189" w:rsidP="003453B2">
      <w:pPr>
        <w:spacing w:after="0" w:line="360" w:lineRule="auto"/>
        <w:ind w:right="567"/>
        <w:jc w:val="both"/>
        <w:rPr>
          <w:rFonts w:ascii="Palatino Linotype" w:eastAsiaTheme="minorEastAsia" w:hAnsi="Palatino Linotype" w:cs="Arial"/>
          <w:bCs/>
          <w:i/>
          <w:lang w:val="es-ES_tradnl" w:eastAsia="es-ES"/>
        </w:rPr>
      </w:pPr>
    </w:p>
    <w:p w:rsidR="00255189" w:rsidRPr="003453B2" w:rsidRDefault="00255189" w:rsidP="003453B2">
      <w:pPr>
        <w:spacing w:after="0" w:line="360" w:lineRule="auto"/>
        <w:ind w:left="567" w:right="567"/>
        <w:jc w:val="both"/>
        <w:rPr>
          <w:rFonts w:ascii="Palatino Linotype" w:eastAsiaTheme="minorEastAsia" w:hAnsi="Palatino Linotype" w:cs="Arial"/>
          <w:bCs/>
          <w:i/>
          <w:lang w:val="es-ES_tradnl" w:eastAsia="es-ES"/>
        </w:rPr>
      </w:pPr>
      <w:r w:rsidRPr="003453B2">
        <w:rPr>
          <w:rFonts w:ascii="Palatino Linotype" w:eastAsiaTheme="minorEastAsia" w:hAnsi="Palatino Linotype" w:cs="Arial"/>
          <w:bCs/>
          <w:i/>
          <w:lang w:val="es-ES_tradnl" w:eastAsia="es-ES"/>
        </w:rPr>
        <w:t xml:space="preserve">(Énfasis añadido) </w:t>
      </w:r>
    </w:p>
    <w:p w:rsidR="00255189" w:rsidRPr="003453B2" w:rsidRDefault="00255189" w:rsidP="003453B2">
      <w:pPr>
        <w:spacing w:after="0" w:line="360" w:lineRule="auto"/>
        <w:ind w:right="567"/>
        <w:jc w:val="both"/>
        <w:rPr>
          <w:rFonts w:ascii="Palatino Linotype" w:eastAsiaTheme="minorEastAsia" w:hAnsi="Palatino Linotype" w:cs="Arial"/>
          <w:b/>
          <w:bCs/>
          <w:i/>
          <w:lang w:val="es-ES_tradnl" w:eastAsia="es-ES"/>
        </w:rPr>
      </w:pPr>
    </w:p>
    <w:p w:rsidR="00255189" w:rsidRPr="003453B2" w:rsidRDefault="00255189" w:rsidP="003453B2">
      <w:pPr>
        <w:spacing w:after="0" w:line="360" w:lineRule="auto"/>
        <w:ind w:left="567" w:right="567"/>
        <w:jc w:val="center"/>
        <w:rPr>
          <w:rFonts w:ascii="Palatino Linotype" w:eastAsiaTheme="minorEastAsia" w:hAnsi="Palatino Linotype" w:cs="Arial"/>
          <w:b/>
          <w:bCs/>
          <w:i/>
          <w:lang w:val="es-ES_tradnl" w:eastAsia="es-ES"/>
        </w:rPr>
      </w:pPr>
      <w:r w:rsidRPr="003453B2">
        <w:rPr>
          <w:rFonts w:ascii="Palatino Linotype" w:eastAsiaTheme="minorEastAsia" w:hAnsi="Palatino Linotype" w:cs="Arial"/>
          <w:b/>
          <w:bCs/>
          <w:i/>
          <w:lang w:val="es-ES_tradnl" w:eastAsia="es-ES"/>
        </w:rPr>
        <w:t>Constitución Política del Estado Libre y Soberano de México</w:t>
      </w:r>
    </w:p>
    <w:p w:rsidR="00255189" w:rsidRPr="003453B2" w:rsidRDefault="00255189" w:rsidP="003453B2">
      <w:pPr>
        <w:spacing w:after="0" w:line="360" w:lineRule="auto"/>
        <w:ind w:left="567" w:right="567"/>
        <w:jc w:val="both"/>
        <w:rPr>
          <w:rFonts w:ascii="Palatino Linotype" w:eastAsiaTheme="minorEastAsia" w:hAnsi="Palatino Linotype" w:cs="Arial"/>
          <w:b/>
          <w:bCs/>
          <w:i/>
          <w:lang w:val="es-ES_tradnl" w:eastAsia="es-ES"/>
        </w:rPr>
      </w:pPr>
    </w:p>
    <w:p w:rsidR="00255189" w:rsidRPr="003453B2" w:rsidRDefault="00255189" w:rsidP="003453B2">
      <w:pPr>
        <w:spacing w:after="0" w:line="360" w:lineRule="auto"/>
        <w:ind w:left="567" w:right="567"/>
        <w:jc w:val="both"/>
        <w:rPr>
          <w:rFonts w:ascii="Palatino Linotype" w:eastAsiaTheme="minorEastAsia" w:hAnsi="Palatino Linotype" w:cs="Arial"/>
          <w:bCs/>
          <w:i/>
          <w:lang w:val="es-ES_tradnl" w:eastAsia="es-ES"/>
        </w:rPr>
      </w:pPr>
      <w:r w:rsidRPr="003453B2">
        <w:rPr>
          <w:rFonts w:ascii="Palatino Linotype" w:eastAsiaTheme="minorEastAsia" w:hAnsi="Palatino Linotype" w:cs="Arial"/>
          <w:b/>
          <w:bCs/>
          <w:i/>
          <w:lang w:val="es-ES_tradnl" w:eastAsia="es-ES"/>
        </w:rPr>
        <w:t>“Artículo 5</w:t>
      </w:r>
      <w:r w:rsidRPr="003453B2">
        <w:rPr>
          <w:rFonts w:ascii="Palatino Linotype" w:eastAsiaTheme="minorEastAsia" w:hAnsi="Palatino Linotype" w:cs="Arial"/>
          <w:bCs/>
          <w:i/>
          <w:lang w:val="es-ES_tradnl" w:eastAsia="es-ES"/>
        </w:rPr>
        <w:t>.- …</w:t>
      </w:r>
    </w:p>
    <w:p w:rsidR="00255189" w:rsidRPr="003453B2" w:rsidRDefault="00255189" w:rsidP="003453B2">
      <w:pPr>
        <w:spacing w:after="0" w:line="360" w:lineRule="auto"/>
        <w:ind w:left="567" w:right="567"/>
        <w:jc w:val="both"/>
        <w:rPr>
          <w:rFonts w:ascii="Palatino Linotype" w:eastAsiaTheme="minorEastAsia" w:hAnsi="Palatino Linotype" w:cs="Arial"/>
          <w:bCs/>
          <w:i/>
          <w:lang w:val="es-ES_tradnl" w:eastAsia="es-ES"/>
        </w:rPr>
      </w:pPr>
      <w:r w:rsidRPr="003453B2">
        <w:rPr>
          <w:rFonts w:ascii="Palatino Linotype" w:eastAsiaTheme="minorEastAsia" w:hAnsi="Palatino Linotype" w:cs="Arial"/>
          <w:bCs/>
          <w:i/>
          <w:lang w:val="es-ES_tradnl" w:eastAsia="es-ES"/>
        </w:rPr>
        <w:t>…</w:t>
      </w:r>
    </w:p>
    <w:p w:rsidR="00255189" w:rsidRPr="003453B2" w:rsidRDefault="00255189" w:rsidP="003453B2">
      <w:pPr>
        <w:spacing w:after="0" w:line="360" w:lineRule="auto"/>
        <w:ind w:left="567" w:right="567"/>
        <w:jc w:val="both"/>
        <w:rPr>
          <w:rFonts w:ascii="Palatino Linotype" w:eastAsiaTheme="minorEastAsia" w:hAnsi="Palatino Linotype" w:cs="Arial"/>
          <w:bCs/>
          <w:i/>
          <w:lang w:val="es-ES_tradnl" w:eastAsia="es-ES"/>
        </w:rPr>
      </w:pPr>
      <w:r w:rsidRPr="003453B2">
        <w:rPr>
          <w:rFonts w:ascii="Palatino Linotype" w:eastAsiaTheme="minorEastAsia" w:hAnsi="Palatino Linotype" w:cs="Arial"/>
          <w:b/>
          <w:bCs/>
          <w:i/>
          <w:lang w:val="es-ES_tradnl" w:eastAsia="es-ES"/>
        </w:rPr>
        <w:t>El derecho a la información será garantizado por el Estado. La ley establecerá las previsiones que permitan asegurar la protección, el respeto y la difusión de este derecho</w:t>
      </w:r>
      <w:r w:rsidRPr="003453B2">
        <w:rPr>
          <w:rFonts w:ascii="Palatino Linotype" w:eastAsiaTheme="minorEastAsia" w:hAnsi="Palatino Linotype" w:cs="Arial"/>
          <w:bCs/>
          <w:i/>
          <w:lang w:val="es-ES_tradnl" w:eastAsia="es-ES"/>
        </w:rPr>
        <w:t>.</w:t>
      </w:r>
    </w:p>
    <w:p w:rsidR="00255189" w:rsidRPr="003453B2" w:rsidRDefault="00255189" w:rsidP="003453B2">
      <w:pPr>
        <w:spacing w:after="0" w:line="360" w:lineRule="auto"/>
        <w:ind w:left="567" w:right="567"/>
        <w:jc w:val="both"/>
        <w:rPr>
          <w:rFonts w:ascii="Palatino Linotype" w:eastAsiaTheme="minorEastAsia" w:hAnsi="Palatino Linotype" w:cs="Arial"/>
          <w:bCs/>
          <w:i/>
          <w:lang w:val="es-ES_tradnl" w:eastAsia="es-ES"/>
        </w:rPr>
      </w:pPr>
      <w:r w:rsidRPr="003453B2">
        <w:rPr>
          <w:rFonts w:ascii="Palatino Linotype" w:eastAsiaTheme="minorEastAsia" w:hAnsi="Palatino Linotype" w:cs="Arial"/>
          <w:bCs/>
          <w:i/>
          <w:lang w:val="es-ES_tradnl" w:eastAsia="es-ES"/>
        </w:rPr>
        <w:t xml:space="preserve">Para garantizar el ejercicio del derecho de transparencia, acceso a la información pública y protección de datos personales, los poderes públicos y los organismos autónomos, </w:t>
      </w:r>
      <w:r w:rsidRPr="003453B2">
        <w:rPr>
          <w:rFonts w:ascii="Palatino Linotype" w:eastAsiaTheme="minorEastAsia" w:hAnsi="Palatino Linotype" w:cs="Arial"/>
          <w:bCs/>
          <w:i/>
          <w:lang w:val="es-ES_tradnl" w:eastAsia="es-ES"/>
        </w:rPr>
        <w:lastRenderedPageBreak/>
        <w:t>transparentarán sus acciones, en términos de las disposiciones aplicables, la información será oportuna, clara, veraz y de fácil acceso.</w:t>
      </w:r>
    </w:p>
    <w:p w:rsidR="00255189" w:rsidRPr="003453B2" w:rsidRDefault="00255189" w:rsidP="003453B2">
      <w:pPr>
        <w:spacing w:after="0" w:line="360" w:lineRule="auto"/>
        <w:ind w:left="567" w:right="567"/>
        <w:jc w:val="both"/>
        <w:rPr>
          <w:rFonts w:ascii="Palatino Linotype" w:eastAsiaTheme="minorEastAsia" w:hAnsi="Palatino Linotype" w:cs="Arial"/>
          <w:bCs/>
          <w:i/>
          <w:lang w:val="es-ES_tradnl" w:eastAsia="es-ES"/>
        </w:rPr>
      </w:pPr>
      <w:r w:rsidRPr="003453B2">
        <w:rPr>
          <w:rFonts w:ascii="Palatino Linotype" w:eastAsiaTheme="minorEastAsia" w:hAnsi="Palatino Linotype" w:cs="Arial"/>
          <w:b/>
          <w:bCs/>
          <w:i/>
          <w:lang w:val="es-ES_tradnl" w:eastAsia="es-ES"/>
        </w:rPr>
        <w:t>Este derecho se regirá por los principios y bases siguientes</w:t>
      </w:r>
      <w:r w:rsidRPr="003453B2">
        <w:rPr>
          <w:rFonts w:ascii="Palatino Linotype" w:eastAsiaTheme="minorEastAsia" w:hAnsi="Palatino Linotype" w:cs="Arial"/>
          <w:bCs/>
          <w:i/>
          <w:lang w:val="es-ES_tradnl" w:eastAsia="es-ES"/>
        </w:rPr>
        <w:t>:</w:t>
      </w:r>
    </w:p>
    <w:p w:rsidR="00255189" w:rsidRPr="003453B2" w:rsidRDefault="00255189" w:rsidP="003453B2">
      <w:pPr>
        <w:spacing w:after="0" w:line="360" w:lineRule="auto"/>
        <w:ind w:left="567" w:right="567"/>
        <w:jc w:val="both"/>
        <w:rPr>
          <w:rFonts w:ascii="Palatino Linotype" w:eastAsiaTheme="minorEastAsia" w:hAnsi="Palatino Linotype" w:cs="Arial"/>
          <w:bCs/>
          <w:i/>
          <w:lang w:val="es-ES_tradnl" w:eastAsia="es-ES"/>
        </w:rPr>
      </w:pPr>
      <w:r w:rsidRPr="003453B2">
        <w:rPr>
          <w:rFonts w:ascii="Palatino Linotype" w:eastAsiaTheme="minorEastAsia" w:hAnsi="Palatino Linotype" w:cs="Arial"/>
          <w:b/>
          <w:bCs/>
          <w:i/>
          <w:lang w:val="es-ES_tradnl" w:eastAsia="es-ES"/>
        </w:rPr>
        <w:t>I. Toda la información en posesión de cualquier autoridad, entidad, órgano y organismos de los</w:t>
      </w:r>
      <w:r w:rsidRPr="003453B2">
        <w:rPr>
          <w:rFonts w:ascii="Palatino Linotype" w:eastAsiaTheme="minorEastAsia" w:hAnsi="Palatino Linotype" w:cs="Arial"/>
          <w:bCs/>
          <w:i/>
          <w:lang w:val="es-ES_tradnl" w:eastAsia="es-ES"/>
        </w:rPr>
        <w:t xml:space="preserve"> Poderes Ejecutivo, Legislativo y Judicial, órganos autónomos, partidos políticos, fideicomisos y fondos públicos estatales y </w:t>
      </w:r>
      <w:r w:rsidRPr="003453B2">
        <w:rPr>
          <w:rFonts w:ascii="Palatino Linotype" w:eastAsiaTheme="minorEastAsia" w:hAnsi="Palatino Linotype" w:cs="Arial"/>
          <w:b/>
          <w:bCs/>
          <w:i/>
          <w:lang w:val="es-ES_tradnl" w:eastAsia="es-ES"/>
        </w:rPr>
        <w:t>municipales</w:t>
      </w:r>
      <w:r w:rsidRPr="003453B2">
        <w:rPr>
          <w:rFonts w:ascii="Palatino Linotype" w:eastAsiaTheme="minorEastAsia" w:hAnsi="Palatino Linotype" w:cs="Arial"/>
          <w:bCs/>
          <w:i/>
          <w:lang w:val="es-ES_tradnl" w:eastAsia="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3453B2">
        <w:rPr>
          <w:rFonts w:ascii="Palatino Linotype" w:eastAsiaTheme="minorEastAsia" w:hAnsi="Palatino Linotype" w:cs="Arial"/>
          <w:b/>
          <w:bCs/>
          <w:i/>
          <w:lang w:val="es-ES_tradnl" w:eastAsia="es-ES"/>
        </w:rPr>
        <w:t>es pública</w:t>
      </w:r>
      <w:r w:rsidRPr="003453B2">
        <w:rPr>
          <w:rFonts w:ascii="Palatino Linotype" w:eastAsiaTheme="minorEastAsia" w:hAnsi="Palatino Linotype" w:cs="Arial"/>
          <w:bCs/>
          <w:i/>
          <w:lang w:val="es-ES_tradnl" w:eastAsia="es-ES"/>
        </w:rPr>
        <w:t xml:space="preserve"> y sólo podrá ser reservada temporalmente por razones previstas en la Constitución Política de los Estados Unidos Mexicanos de interés público y seguridad, en los términos que fijen las leyes. </w:t>
      </w:r>
      <w:r w:rsidRPr="003453B2">
        <w:rPr>
          <w:rFonts w:ascii="Palatino Linotype" w:eastAsiaTheme="minorEastAsia" w:hAnsi="Palatino Linotype" w:cs="Arial"/>
          <w:b/>
          <w:bCs/>
          <w:i/>
          <w:lang w:val="es-ES_tradnl" w:eastAsia="es-ES"/>
        </w:rPr>
        <w:t>En la interpretación de este derecho deberá prevalecer el principio de máxima publicidad</w:t>
      </w:r>
      <w:r w:rsidRPr="003453B2">
        <w:rPr>
          <w:rFonts w:ascii="Palatino Linotype" w:eastAsiaTheme="minorEastAsia" w:hAnsi="Palatino Linotype" w:cs="Arial"/>
          <w:bCs/>
          <w:i/>
          <w:lang w:val="es-ES_tradnl" w:eastAsia="es-ES"/>
        </w:rPr>
        <w:t xml:space="preserve">. </w:t>
      </w:r>
      <w:r w:rsidRPr="003453B2">
        <w:rPr>
          <w:rFonts w:ascii="Palatino Linotype" w:eastAsiaTheme="minorEastAsia" w:hAnsi="Palatino Linotype" w:cs="Arial"/>
          <w:b/>
          <w:bCs/>
          <w:i/>
          <w:lang w:val="es-ES_tradnl" w:eastAsia="es-ES"/>
        </w:rPr>
        <w:t>Los sujetos obligados deberán documentar todo acto que derive del ejercicio de sus facultades, competencias o funciones</w:t>
      </w:r>
      <w:r w:rsidRPr="003453B2">
        <w:rPr>
          <w:rFonts w:ascii="Palatino Linotype" w:eastAsiaTheme="minorEastAsia" w:hAnsi="Palatino Linotype" w:cs="Arial"/>
          <w:bCs/>
          <w:i/>
          <w:lang w:val="es-ES_tradnl" w:eastAsia="es-ES"/>
        </w:rPr>
        <w:t>, la ley determinará los supuestos específicos bajo los cuales procederá la declaración de inexistencia de la información.”</w:t>
      </w:r>
    </w:p>
    <w:p w:rsidR="00255189" w:rsidRPr="003453B2" w:rsidRDefault="00255189" w:rsidP="003453B2">
      <w:pPr>
        <w:spacing w:after="0" w:line="360" w:lineRule="auto"/>
        <w:ind w:left="567" w:right="567"/>
        <w:jc w:val="both"/>
        <w:rPr>
          <w:rFonts w:ascii="Palatino Linotype" w:eastAsiaTheme="minorEastAsia" w:hAnsi="Palatino Linotype" w:cs="Arial"/>
          <w:bCs/>
          <w:i/>
          <w:lang w:val="es-ES_tradnl" w:eastAsia="es-ES"/>
        </w:rPr>
      </w:pPr>
      <w:r w:rsidRPr="003453B2">
        <w:rPr>
          <w:rFonts w:ascii="Palatino Linotype" w:eastAsiaTheme="minorEastAsia" w:hAnsi="Palatino Linotype" w:cs="Arial"/>
          <w:bCs/>
          <w:i/>
          <w:lang w:val="es-ES_tradnl" w:eastAsia="es-ES"/>
        </w:rPr>
        <w:t xml:space="preserve">(Énfasis añadido) </w:t>
      </w:r>
    </w:p>
    <w:p w:rsidR="00255189" w:rsidRPr="003453B2" w:rsidRDefault="00255189" w:rsidP="003453B2">
      <w:pPr>
        <w:spacing w:after="0" w:line="360" w:lineRule="auto"/>
        <w:ind w:left="720"/>
        <w:contextualSpacing/>
        <w:rPr>
          <w:rFonts w:ascii="Palatino Linotype" w:eastAsia="Calibri" w:hAnsi="Palatino Linotype" w:cs="Times New Roman"/>
          <w:sz w:val="24"/>
          <w:szCs w:val="24"/>
          <w:lang w:val="es-ES_tradnl" w:eastAsia="es-ES"/>
        </w:rPr>
      </w:pPr>
    </w:p>
    <w:p w:rsidR="00255189" w:rsidRPr="003453B2" w:rsidRDefault="00255189" w:rsidP="003453B2">
      <w:pPr>
        <w:numPr>
          <w:ilvl w:val="0"/>
          <w:numId w:val="2"/>
        </w:numPr>
        <w:spacing w:after="0" w:line="360" w:lineRule="auto"/>
        <w:contextualSpacing/>
        <w:jc w:val="both"/>
        <w:rPr>
          <w:rFonts w:ascii="Palatino Linotype" w:eastAsiaTheme="minorEastAsia" w:hAnsi="Palatino Linotype" w:cs="Arial"/>
          <w:sz w:val="24"/>
          <w:szCs w:val="24"/>
          <w:lang w:val="es-ES_tradnl" w:eastAsia="es-ES"/>
        </w:rPr>
      </w:pPr>
      <w:r w:rsidRPr="003453B2">
        <w:rPr>
          <w:rFonts w:ascii="Palatino Linotype" w:eastAsiaTheme="minorEastAsia" w:hAnsi="Palatino Linotype" w:cs="Arial"/>
          <w:sz w:val="24"/>
          <w:szCs w:val="24"/>
          <w:lang w:val="es-ES_tradnl" w:eastAsia="es-ES"/>
        </w:rPr>
        <w:t xml:space="preserve">En virtud de ello, la información en posesión de cualquier organismo o dependencia municipal tiene el carácter de pública, en ese sentido, debe privilegiarse en todo momento el principio de máxima publicidad, establecido en el artículo 8 de la multicitada Ley de Transparencia: </w:t>
      </w:r>
    </w:p>
    <w:p w:rsidR="00255189" w:rsidRPr="003453B2" w:rsidRDefault="00255189" w:rsidP="003453B2">
      <w:pPr>
        <w:spacing w:after="0" w:line="360" w:lineRule="auto"/>
        <w:contextualSpacing/>
        <w:jc w:val="both"/>
        <w:rPr>
          <w:rFonts w:ascii="Palatino Linotype" w:eastAsiaTheme="minorEastAsia" w:hAnsi="Palatino Linotype" w:cs="Arial"/>
          <w:sz w:val="24"/>
          <w:szCs w:val="24"/>
          <w:lang w:val="es-ES_tradnl" w:eastAsia="es-ES"/>
        </w:rPr>
      </w:pPr>
    </w:p>
    <w:p w:rsidR="00255189" w:rsidRPr="003453B2" w:rsidRDefault="00255189" w:rsidP="003453B2">
      <w:pPr>
        <w:spacing w:after="0" w:line="360" w:lineRule="auto"/>
        <w:ind w:left="567" w:right="567"/>
        <w:contextualSpacing/>
        <w:jc w:val="both"/>
        <w:rPr>
          <w:rFonts w:ascii="Palatino Linotype" w:eastAsiaTheme="minorEastAsia" w:hAnsi="Palatino Linotype" w:cs="Arial"/>
          <w:i/>
          <w:lang w:val="es-ES_tradnl" w:eastAsia="es-ES"/>
        </w:rPr>
      </w:pPr>
      <w:r w:rsidRPr="003453B2">
        <w:rPr>
          <w:rFonts w:ascii="Palatino Linotype" w:eastAsiaTheme="minorEastAsia" w:hAnsi="Palatino Linotype" w:cs="Arial"/>
          <w:i/>
          <w:lang w:val="es-ES_tradnl" w:eastAsia="es-ES"/>
        </w:rPr>
        <w:t>“</w:t>
      </w:r>
      <w:r w:rsidRPr="003453B2">
        <w:rPr>
          <w:rFonts w:ascii="Palatino Linotype" w:eastAsiaTheme="minorEastAsia" w:hAnsi="Palatino Linotype" w:cs="Arial"/>
          <w:b/>
          <w:i/>
          <w:lang w:val="es-ES_tradnl" w:eastAsia="es-ES"/>
        </w:rPr>
        <w:t>Artículo 8.</w:t>
      </w:r>
      <w:r w:rsidRPr="003453B2">
        <w:rPr>
          <w:rFonts w:ascii="Palatino Linotype" w:eastAsiaTheme="minorEastAsia" w:hAnsi="Palatino Linotype" w:cs="Arial"/>
          <w:i/>
          <w:lang w:val="es-ES_tradnl" w:eastAsia="es-ES"/>
        </w:rPr>
        <w:t xml:space="preserve"> El derecho de acceso a la información o la clasificación de la información se interpretarán conforme a los principios establecidos en la Constitución Federal, los </w:t>
      </w:r>
      <w:r w:rsidRPr="003453B2">
        <w:rPr>
          <w:rFonts w:ascii="Palatino Linotype" w:eastAsiaTheme="minorEastAsia" w:hAnsi="Palatino Linotype" w:cs="Arial"/>
          <w:i/>
          <w:lang w:val="es-ES_tradnl" w:eastAsia="es-ES"/>
        </w:rPr>
        <w:lastRenderedPageBreak/>
        <w:t xml:space="preserve">tratados internacionales de los que el Estado mexicano sea parte, la Ley General, la Constitución Local y la presente Ley. </w:t>
      </w:r>
    </w:p>
    <w:p w:rsidR="00255189" w:rsidRPr="003453B2" w:rsidRDefault="00255189" w:rsidP="003453B2">
      <w:pPr>
        <w:spacing w:after="0" w:line="360" w:lineRule="auto"/>
        <w:ind w:left="567" w:right="567"/>
        <w:contextualSpacing/>
        <w:jc w:val="both"/>
        <w:rPr>
          <w:rFonts w:ascii="Palatino Linotype" w:eastAsiaTheme="minorEastAsia" w:hAnsi="Palatino Linotype" w:cs="Arial"/>
          <w:i/>
          <w:lang w:val="es-ES_tradnl" w:eastAsia="es-ES"/>
        </w:rPr>
      </w:pPr>
    </w:p>
    <w:p w:rsidR="00255189" w:rsidRPr="003453B2" w:rsidRDefault="00255189" w:rsidP="003453B2">
      <w:pPr>
        <w:spacing w:after="0" w:line="360" w:lineRule="auto"/>
        <w:ind w:left="567" w:right="567"/>
        <w:contextualSpacing/>
        <w:jc w:val="both"/>
        <w:rPr>
          <w:rFonts w:ascii="Palatino Linotype" w:eastAsiaTheme="minorEastAsia" w:hAnsi="Palatino Linotype" w:cs="Arial"/>
          <w:i/>
          <w:lang w:val="es-ES_tradnl" w:eastAsia="es-ES"/>
        </w:rPr>
      </w:pPr>
      <w:r w:rsidRPr="003453B2">
        <w:rPr>
          <w:rFonts w:ascii="Palatino Linotype" w:eastAsiaTheme="minorEastAsia" w:hAnsi="Palatino Linotype" w:cs="Arial"/>
          <w:b/>
          <w:i/>
          <w:lang w:val="es-ES_tradnl" w:eastAsia="es-ES"/>
        </w:rPr>
        <w:t>En la aplicación e interpretación de la presente Ley deberá prevalecer el principio de máxima publicidad</w:t>
      </w:r>
      <w:r w:rsidRPr="003453B2">
        <w:rPr>
          <w:rFonts w:ascii="Palatino Linotype" w:eastAsiaTheme="minorEastAsia" w:hAnsi="Palatino Linotype" w:cs="Arial"/>
          <w:i/>
          <w:lang w:val="es-ES_tradnl" w:eastAsia="es-ES"/>
        </w:rPr>
        <w:t>,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rsidR="00255189" w:rsidRPr="003453B2" w:rsidRDefault="00255189" w:rsidP="003453B2">
      <w:pPr>
        <w:spacing w:after="0" w:line="360" w:lineRule="auto"/>
        <w:ind w:left="567" w:right="567"/>
        <w:contextualSpacing/>
        <w:jc w:val="both"/>
        <w:rPr>
          <w:rFonts w:ascii="Palatino Linotype" w:eastAsiaTheme="minorEastAsia" w:hAnsi="Palatino Linotype" w:cs="Arial"/>
          <w:i/>
          <w:lang w:val="es-ES_tradnl" w:eastAsia="es-ES"/>
        </w:rPr>
      </w:pPr>
    </w:p>
    <w:p w:rsidR="00255189" w:rsidRPr="003453B2" w:rsidRDefault="00255189" w:rsidP="003453B2">
      <w:pPr>
        <w:spacing w:after="0" w:line="360" w:lineRule="auto"/>
        <w:ind w:left="567" w:right="567"/>
        <w:contextualSpacing/>
        <w:jc w:val="both"/>
        <w:rPr>
          <w:rFonts w:ascii="Palatino Linotype" w:eastAsiaTheme="minorEastAsia" w:hAnsi="Palatino Linotype" w:cs="Arial"/>
          <w:i/>
          <w:lang w:val="es-ES_tradnl" w:eastAsia="es-ES"/>
        </w:rPr>
      </w:pPr>
      <w:r w:rsidRPr="003453B2">
        <w:rPr>
          <w:rFonts w:ascii="Palatino Linotype" w:eastAsiaTheme="minorEastAsia" w:hAnsi="Palatino Linotype" w:cs="Arial"/>
          <w:i/>
          <w:lang w:val="es-ES_tradnl" w:eastAsia="es-ES"/>
        </w:rPr>
        <w:t xml:space="preserve"> Para el caso de la interpretación se podrá tomar en cuenta los criterios, determinaciones y opiniones de los organismos nacionales e internacionales, en materia de transparencia y el derecho de acceso a la información.”</w:t>
      </w:r>
    </w:p>
    <w:p w:rsidR="00255189" w:rsidRPr="003453B2" w:rsidRDefault="00255189" w:rsidP="003453B2">
      <w:pPr>
        <w:spacing w:after="0" w:line="360" w:lineRule="auto"/>
        <w:ind w:left="567" w:right="567"/>
        <w:contextualSpacing/>
        <w:jc w:val="both"/>
        <w:rPr>
          <w:rFonts w:ascii="Palatino Linotype" w:eastAsiaTheme="minorEastAsia" w:hAnsi="Palatino Linotype" w:cs="Arial"/>
          <w:i/>
          <w:lang w:val="es-ES_tradnl" w:eastAsia="es-ES"/>
        </w:rPr>
      </w:pPr>
      <w:r w:rsidRPr="003453B2">
        <w:rPr>
          <w:rFonts w:ascii="Palatino Linotype" w:eastAsiaTheme="minorEastAsia" w:hAnsi="Palatino Linotype" w:cs="Arial"/>
          <w:i/>
          <w:lang w:val="es-ES_tradnl" w:eastAsia="es-ES"/>
        </w:rPr>
        <w:t xml:space="preserve">(Énfasis añadido) </w:t>
      </w:r>
    </w:p>
    <w:p w:rsidR="00255189" w:rsidRPr="003453B2" w:rsidRDefault="00255189" w:rsidP="003453B2">
      <w:pPr>
        <w:spacing w:after="0" w:line="360" w:lineRule="auto"/>
        <w:ind w:left="567" w:right="567"/>
        <w:contextualSpacing/>
        <w:jc w:val="both"/>
        <w:rPr>
          <w:rFonts w:ascii="Palatino Linotype" w:eastAsiaTheme="minorEastAsia" w:hAnsi="Palatino Linotype" w:cs="Arial"/>
          <w:i/>
          <w:sz w:val="24"/>
          <w:lang w:val="es-ES_tradnl" w:eastAsia="es-ES"/>
        </w:rPr>
      </w:pPr>
    </w:p>
    <w:p w:rsidR="00255189" w:rsidRPr="003453B2" w:rsidRDefault="00255189" w:rsidP="003453B2">
      <w:pPr>
        <w:numPr>
          <w:ilvl w:val="0"/>
          <w:numId w:val="2"/>
        </w:numPr>
        <w:spacing w:after="0" w:line="360" w:lineRule="auto"/>
        <w:contextualSpacing/>
        <w:jc w:val="both"/>
        <w:rPr>
          <w:rFonts w:ascii="Palatino Linotype" w:eastAsiaTheme="minorEastAsia" w:hAnsi="Palatino Linotype" w:cs="Arial"/>
          <w:sz w:val="24"/>
          <w:szCs w:val="24"/>
          <w:lang w:val="es-ES_tradnl" w:eastAsia="es-ES"/>
        </w:rPr>
      </w:pPr>
      <w:r w:rsidRPr="003453B2">
        <w:rPr>
          <w:rFonts w:ascii="Palatino Linotype" w:eastAsiaTheme="minorEastAsia" w:hAnsi="Palatino Linotype" w:cs="Arial"/>
          <w:sz w:val="24"/>
          <w:szCs w:val="24"/>
          <w:lang w:val="es-ES_tradnl" w:eastAsia="es-ES"/>
        </w:rPr>
        <w:t xml:space="preserve">Por tanto, en cumplimiento a las obligaciones que la Constitución Federal , la Constitución Estatal y la Ley de la materia el </w:t>
      </w:r>
      <w:r w:rsidRPr="003453B2">
        <w:rPr>
          <w:rFonts w:ascii="Palatino Linotype" w:eastAsiaTheme="minorEastAsia" w:hAnsi="Palatino Linotype" w:cs="Arial"/>
          <w:b/>
          <w:sz w:val="24"/>
          <w:szCs w:val="24"/>
          <w:lang w:val="es-ES_tradnl" w:eastAsia="es-ES"/>
        </w:rPr>
        <w:t>SUJETO OBLIGADO</w:t>
      </w:r>
      <w:r w:rsidRPr="003453B2">
        <w:rPr>
          <w:rFonts w:ascii="Palatino Linotype" w:eastAsiaTheme="minorEastAsia" w:hAnsi="Palatino Linotype" w:cs="Arial"/>
          <w:sz w:val="24"/>
          <w:szCs w:val="24"/>
          <w:lang w:val="es-ES_tradnl" w:eastAsia="es-ES"/>
        </w:rPr>
        <w:t xml:space="preserve"> está constreñido a dar atención a las solicitudes de información que a través del </w:t>
      </w:r>
      <w:r w:rsidRPr="003453B2">
        <w:rPr>
          <w:rFonts w:ascii="Palatino Linotype" w:eastAsiaTheme="minorEastAsia" w:hAnsi="Palatino Linotype" w:cs="Arial"/>
          <w:b/>
          <w:sz w:val="24"/>
          <w:szCs w:val="24"/>
          <w:lang w:val="es-ES_tradnl" w:eastAsia="es-ES"/>
        </w:rPr>
        <w:t>SAIMEX</w:t>
      </w:r>
      <w:r w:rsidRPr="003453B2">
        <w:rPr>
          <w:rFonts w:ascii="Palatino Linotype" w:eastAsiaTheme="minorEastAsia" w:hAnsi="Palatino Linotype" w:cs="Arial"/>
          <w:sz w:val="24"/>
          <w:szCs w:val="24"/>
          <w:lang w:val="es-ES_tradnl" w:eastAsia="es-ES"/>
        </w:rPr>
        <w:t xml:space="preserve"> o de vía directa  que le sean presentadas en ejercicio del derecho humano de acceso a la información pública, lo cual, en el caso no aconteció, pues tal y como se ha acreditado de la revisión del expediente electrónico formado en el </w:t>
      </w:r>
      <w:r w:rsidRPr="003453B2">
        <w:rPr>
          <w:rFonts w:ascii="Palatino Linotype" w:eastAsiaTheme="minorEastAsia" w:hAnsi="Palatino Linotype" w:cs="Arial"/>
          <w:b/>
          <w:sz w:val="24"/>
          <w:szCs w:val="24"/>
          <w:lang w:val="es-ES_tradnl" w:eastAsia="es-ES"/>
        </w:rPr>
        <w:t>SAIME</w:t>
      </w:r>
      <w:r w:rsidRPr="003453B2">
        <w:rPr>
          <w:rFonts w:ascii="Palatino Linotype" w:eastAsiaTheme="minorEastAsia" w:hAnsi="Palatino Linotype" w:cs="Arial"/>
          <w:sz w:val="24"/>
          <w:szCs w:val="24"/>
          <w:lang w:val="es-ES_tradnl" w:eastAsia="es-ES"/>
        </w:rPr>
        <w:t xml:space="preserve">X, el </w:t>
      </w:r>
      <w:r w:rsidRPr="003453B2">
        <w:rPr>
          <w:rFonts w:ascii="Palatino Linotype" w:eastAsiaTheme="minorEastAsia" w:hAnsi="Palatino Linotype" w:cs="Arial"/>
          <w:b/>
          <w:sz w:val="24"/>
          <w:szCs w:val="24"/>
          <w:lang w:val="es-ES_tradnl" w:eastAsia="es-ES"/>
        </w:rPr>
        <w:t>SUJETO OBLIGADO</w:t>
      </w:r>
      <w:r w:rsidRPr="003453B2">
        <w:rPr>
          <w:rFonts w:ascii="Palatino Linotype" w:eastAsiaTheme="minorEastAsia" w:hAnsi="Palatino Linotype" w:cs="Arial"/>
          <w:sz w:val="24"/>
          <w:szCs w:val="24"/>
          <w:lang w:val="es-ES_tradnl" w:eastAsia="es-ES"/>
        </w:rPr>
        <w:t xml:space="preserve"> fue omiso en dar respuesta a la solicitud. Prueba de ello, es la captura de pantalla que se incorpora:</w:t>
      </w:r>
    </w:p>
    <w:p w:rsidR="00255189" w:rsidRPr="003453B2" w:rsidRDefault="00255189" w:rsidP="003453B2">
      <w:pPr>
        <w:spacing w:after="0" w:line="360" w:lineRule="auto"/>
        <w:contextualSpacing/>
        <w:jc w:val="center"/>
        <w:rPr>
          <w:rFonts w:ascii="Palatino Linotype" w:eastAsiaTheme="minorEastAsia" w:hAnsi="Palatino Linotype"/>
          <w:noProof/>
          <w:sz w:val="24"/>
          <w:szCs w:val="24"/>
          <w:lang w:eastAsia="es-MX"/>
        </w:rPr>
      </w:pPr>
    </w:p>
    <w:p w:rsidR="00255189" w:rsidRPr="003453B2" w:rsidRDefault="00254DD3" w:rsidP="003453B2">
      <w:pPr>
        <w:spacing w:after="0" w:line="360" w:lineRule="auto"/>
        <w:contextualSpacing/>
        <w:jc w:val="center"/>
        <w:rPr>
          <w:rFonts w:ascii="Palatino Linotype" w:eastAsiaTheme="minorEastAsia" w:hAnsi="Palatino Linotype" w:cs="Arial"/>
          <w:sz w:val="24"/>
          <w:szCs w:val="24"/>
          <w:lang w:val="es-ES_tradnl" w:eastAsia="es-ES"/>
        </w:rPr>
      </w:pPr>
      <w:r w:rsidRPr="00254DD3">
        <w:rPr>
          <w:rFonts w:ascii="Palatino Linotype" w:eastAsiaTheme="minorEastAsia" w:hAnsi="Palatino Linotype" w:cs="Arial"/>
          <w:noProof/>
          <w:sz w:val="24"/>
          <w:szCs w:val="24"/>
          <w:lang w:eastAsia="es-MX"/>
        </w:rPr>
        <w:lastRenderedPageBreak/>
        <w:drawing>
          <wp:inline distT="0" distB="0" distL="0" distR="0">
            <wp:extent cx="5580380" cy="3524250"/>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81960" cy="3525248"/>
                    </a:xfrm>
                    <a:prstGeom prst="rect">
                      <a:avLst/>
                    </a:prstGeom>
                    <a:noFill/>
                    <a:ln>
                      <a:noFill/>
                    </a:ln>
                  </pic:spPr>
                </pic:pic>
              </a:graphicData>
            </a:graphic>
          </wp:inline>
        </w:drawing>
      </w:r>
    </w:p>
    <w:p w:rsidR="00255189" w:rsidRPr="003453B2" w:rsidRDefault="00255189" w:rsidP="003453B2">
      <w:pPr>
        <w:spacing w:after="0" w:line="360" w:lineRule="auto"/>
        <w:contextualSpacing/>
        <w:jc w:val="center"/>
        <w:rPr>
          <w:rFonts w:ascii="Palatino Linotype" w:eastAsiaTheme="minorEastAsia" w:hAnsi="Palatino Linotype" w:cs="Arial"/>
          <w:sz w:val="24"/>
          <w:szCs w:val="24"/>
          <w:lang w:val="es-ES_tradnl" w:eastAsia="es-ES"/>
        </w:rPr>
      </w:pPr>
    </w:p>
    <w:p w:rsidR="00255189" w:rsidRPr="003453B2" w:rsidRDefault="00255189" w:rsidP="003453B2">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3453B2">
        <w:rPr>
          <w:rFonts w:ascii="Palatino Linotype" w:eastAsia="Times New Roman" w:hAnsi="Palatino Linotype" w:cs="Arial"/>
          <w:color w:val="000000"/>
          <w:sz w:val="24"/>
          <w:szCs w:val="24"/>
          <w:lang w:val="es-ES_tradnl" w:eastAsia="es-ES"/>
        </w:rPr>
        <w:t>Precisado lo anterior, uno de los objetivos con los que cuenta la Ley de Transparencia es el de garantizar a toda persona el derecho de acceso a la información pública, mediante los procedimientos establecidos, de forma sencilla, expedita, oportuna y gratuita, y con ello contribuir a la mejora de procedimientos y mecanismos que permitan trasparentar la gestión pública y mejorar la toma decisiones, a través de la difusión de la información que obra en poder de los Sujetos Obligados.</w:t>
      </w:r>
    </w:p>
    <w:p w:rsidR="00255189" w:rsidRPr="003453B2" w:rsidRDefault="00255189" w:rsidP="003453B2">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3453B2" w:rsidRDefault="00255189" w:rsidP="003453B2">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3453B2">
        <w:rPr>
          <w:rFonts w:ascii="Palatino Linotype" w:eastAsia="Calibri" w:hAnsi="Palatino Linotype" w:cs="Times New Roman"/>
          <w:sz w:val="24"/>
          <w:szCs w:val="24"/>
          <w:lang w:val="es-ES" w:eastAsia="es-ES"/>
        </w:rPr>
        <w:t xml:space="preserve">En ese sentido, la omisión del Titular de la Unidad de Transparencia, como primer responsable de verificar que el procedimiento de acceso a la información se realice, de acuerdo a lo dispuesto por el artículo 53 fracción II de la Ley de la materia, vulnera el derecho fundamental de acceso a la información: </w:t>
      </w:r>
    </w:p>
    <w:p w:rsidR="00255189" w:rsidRPr="003453B2" w:rsidRDefault="003453B2" w:rsidP="003453B2">
      <w:pPr>
        <w:spacing w:after="0" w:line="360" w:lineRule="auto"/>
        <w:ind w:left="567" w:right="616"/>
        <w:jc w:val="both"/>
        <w:rPr>
          <w:rFonts w:ascii="Palatino Linotype" w:eastAsiaTheme="minorEastAsia" w:hAnsi="Palatino Linotype"/>
          <w:i/>
          <w:szCs w:val="24"/>
          <w:lang w:val="es-ES_tradnl" w:eastAsia="es-ES"/>
        </w:rPr>
      </w:pPr>
      <w:r>
        <w:rPr>
          <w:rFonts w:ascii="Palatino Linotype" w:eastAsiaTheme="minorEastAsia" w:hAnsi="Palatino Linotype"/>
          <w:b/>
          <w:i/>
          <w:szCs w:val="24"/>
          <w:lang w:val="es-ES_tradnl" w:eastAsia="es-ES"/>
        </w:rPr>
        <w:lastRenderedPageBreak/>
        <w:t>“</w:t>
      </w:r>
      <w:r w:rsidR="00255189" w:rsidRPr="003453B2">
        <w:rPr>
          <w:rFonts w:ascii="Palatino Linotype" w:eastAsiaTheme="minorEastAsia" w:hAnsi="Palatino Linotype"/>
          <w:b/>
          <w:i/>
          <w:szCs w:val="24"/>
          <w:lang w:val="es-ES_tradnl" w:eastAsia="es-ES"/>
        </w:rPr>
        <w:t>Artículo 53.</w:t>
      </w:r>
      <w:r w:rsidR="00255189" w:rsidRPr="003453B2">
        <w:rPr>
          <w:rFonts w:ascii="Palatino Linotype" w:eastAsiaTheme="minorEastAsia" w:hAnsi="Palatino Linotype"/>
          <w:i/>
          <w:szCs w:val="24"/>
          <w:lang w:val="es-ES_tradnl" w:eastAsia="es-ES"/>
        </w:rPr>
        <w:t xml:space="preserve"> Las Unidades de Transparencia tendrán las siguientes funciones:</w:t>
      </w:r>
    </w:p>
    <w:p w:rsidR="00255189" w:rsidRPr="003453B2" w:rsidRDefault="00255189" w:rsidP="003453B2">
      <w:pPr>
        <w:spacing w:after="0" w:line="360" w:lineRule="auto"/>
        <w:ind w:left="567" w:right="616"/>
        <w:jc w:val="both"/>
        <w:rPr>
          <w:rFonts w:ascii="Palatino Linotype" w:eastAsiaTheme="minorEastAsia" w:hAnsi="Palatino Linotype"/>
          <w:i/>
          <w:szCs w:val="24"/>
          <w:lang w:val="es-ES_tradnl" w:eastAsia="es-ES"/>
        </w:rPr>
      </w:pPr>
      <w:r w:rsidRPr="003453B2">
        <w:rPr>
          <w:rFonts w:ascii="Palatino Linotype" w:eastAsiaTheme="minorEastAsia" w:hAnsi="Palatino Linotype"/>
          <w:i/>
          <w:szCs w:val="24"/>
          <w:lang w:val="es-ES_tradnl" w:eastAsia="es-ES"/>
        </w:rPr>
        <w:t>…</w:t>
      </w:r>
    </w:p>
    <w:p w:rsidR="00255189" w:rsidRPr="003453B2" w:rsidRDefault="00255189" w:rsidP="003453B2">
      <w:pPr>
        <w:spacing w:after="0" w:line="360" w:lineRule="auto"/>
        <w:ind w:left="567" w:right="616"/>
        <w:jc w:val="both"/>
        <w:rPr>
          <w:rFonts w:ascii="Palatino Linotype" w:eastAsiaTheme="minorEastAsia" w:hAnsi="Palatino Linotype"/>
          <w:i/>
          <w:szCs w:val="24"/>
          <w:lang w:val="es-ES_tradnl" w:eastAsia="es-ES"/>
        </w:rPr>
      </w:pPr>
      <w:r w:rsidRPr="003453B2">
        <w:rPr>
          <w:rFonts w:ascii="Palatino Linotype" w:eastAsiaTheme="minorEastAsia" w:hAnsi="Palatino Linotype"/>
          <w:b/>
          <w:i/>
          <w:szCs w:val="24"/>
          <w:u w:val="single"/>
          <w:lang w:val="es-ES_tradnl" w:eastAsia="es-ES"/>
        </w:rPr>
        <w:t>II. Recibir, tramitar y dar respuesta a las solicitudes de acceso a la información</w:t>
      </w:r>
      <w:r w:rsidRPr="003453B2">
        <w:rPr>
          <w:rFonts w:ascii="Palatino Linotype" w:eastAsiaTheme="minorEastAsia" w:hAnsi="Palatino Linotype"/>
          <w:i/>
          <w:szCs w:val="24"/>
          <w:lang w:val="es-ES_tradnl" w:eastAsia="es-ES"/>
        </w:rPr>
        <w:t>;</w:t>
      </w:r>
    </w:p>
    <w:p w:rsidR="00255189" w:rsidRPr="003453B2" w:rsidRDefault="00255189" w:rsidP="003453B2">
      <w:pPr>
        <w:spacing w:after="0" w:line="360" w:lineRule="auto"/>
        <w:ind w:left="567" w:right="616"/>
        <w:jc w:val="both"/>
        <w:rPr>
          <w:rFonts w:ascii="Palatino Linotype" w:eastAsiaTheme="minorEastAsia" w:hAnsi="Palatino Linotype"/>
          <w:i/>
          <w:szCs w:val="24"/>
          <w:lang w:val="es-ES_tradnl" w:eastAsia="es-ES"/>
        </w:rPr>
      </w:pPr>
      <w:r w:rsidRPr="003453B2">
        <w:rPr>
          <w:rFonts w:ascii="Palatino Linotype" w:eastAsiaTheme="minorEastAsia" w:hAnsi="Palatino Linotype"/>
          <w:i/>
          <w:szCs w:val="24"/>
          <w:lang w:val="es-ES_tradnl" w:eastAsia="es-ES"/>
        </w:rPr>
        <w:t>…</w:t>
      </w:r>
    </w:p>
    <w:p w:rsidR="00255189" w:rsidRPr="003453B2" w:rsidRDefault="00255189" w:rsidP="003453B2">
      <w:pPr>
        <w:spacing w:after="0" w:line="360" w:lineRule="auto"/>
        <w:ind w:left="567" w:right="616"/>
        <w:jc w:val="both"/>
        <w:rPr>
          <w:rFonts w:ascii="Palatino Linotype" w:eastAsiaTheme="minorEastAsia" w:hAnsi="Palatino Linotype"/>
          <w:i/>
          <w:szCs w:val="24"/>
          <w:lang w:val="es-ES_tradnl" w:eastAsia="es-ES"/>
        </w:rPr>
      </w:pPr>
      <w:r w:rsidRPr="003453B2">
        <w:rPr>
          <w:rFonts w:ascii="Palatino Linotype" w:eastAsiaTheme="minorEastAsia" w:hAnsi="Palatino Linotype"/>
          <w:i/>
          <w:szCs w:val="24"/>
          <w:lang w:val="es-ES_tradnl" w:eastAsia="es-ES"/>
        </w:rPr>
        <w:t>IV. Realizar, con efectividad, los trámites internos necesarios para la atención de las solicitudes de acceso a la información;</w:t>
      </w:r>
    </w:p>
    <w:p w:rsidR="00255189" w:rsidRPr="003453B2" w:rsidRDefault="00255189" w:rsidP="003453B2">
      <w:pPr>
        <w:spacing w:after="0" w:line="360" w:lineRule="auto"/>
        <w:ind w:left="567" w:right="616"/>
        <w:jc w:val="both"/>
        <w:rPr>
          <w:rFonts w:ascii="Palatino Linotype" w:eastAsiaTheme="minorEastAsia" w:hAnsi="Palatino Linotype"/>
          <w:i/>
          <w:szCs w:val="24"/>
          <w:lang w:val="es-ES_tradnl" w:eastAsia="es-ES"/>
        </w:rPr>
      </w:pPr>
      <w:r w:rsidRPr="003453B2">
        <w:rPr>
          <w:rFonts w:ascii="Palatino Linotype" w:eastAsiaTheme="minorEastAsia" w:hAnsi="Palatino Linotype"/>
          <w:i/>
          <w:szCs w:val="24"/>
          <w:lang w:val="es-ES_tradnl" w:eastAsia="es-ES"/>
        </w:rPr>
        <w:t>…</w:t>
      </w:r>
    </w:p>
    <w:p w:rsidR="00255189" w:rsidRPr="003453B2" w:rsidRDefault="00255189" w:rsidP="003453B2">
      <w:pPr>
        <w:spacing w:after="0" w:line="360" w:lineRule="auto"/>
        <w:ind w:left="567" w:right="616"/>
        <w:jc w:val="both"/>
        <w:rPr>
          <w:rFonts w:ascii="Palatino Linotype" w:eastAsiaTheme="minorEastAsia" w:hAnsi="Palatino Linotype"/>
          <w:i/>
          <w:sz w:val="24"/>
          <w:szCs w:val="24"/>
          <w:lang w:val="es-ES_tradnl" w:eastAsia="es-ES"/>
        </w:rPr>
      </w:pPr>
      <w:r w:rsidRPr="003453B2">
        <w:rPr>
          <w:rFonts w:ascii="Palatino Linotype" w:eastAsiaTheme="minorEastAsia" w:hAnsi="Palatino Linotype"/>
          <w:i/>
          <w:szCs w:val="24"/>
          <w:lang w:val="es-ES_tradnl" w:eastAsia="es-ES"/>
        </w:rPr>
        <w:t>XII. Fomentar la transparencia y accesibilidad al interior del sujeto obligado</w:t>
      </w:r>
      <w:r w:rsidRPr="003453B2">
        <w:rPr>
          <w:rFonts w:ascii="Palatino Linotype" w:eastAsiaTheme="minorEastAsia" w:hAnsi="Palatino Linotype"/>
          <w:i/>
          <w:sz w:val="24"/>
          <w:szCs w:val="24"/>
          <w:lang w:val="es-ES_tradnl" w:eastAsia="es-ES"/>
        </w:rPr>
        <w:t>;”</w:t>
      </w:r>
    </w:p>
    <w:p w:rsidR="00255189" w:rsidRPr="003453B2" w:rsidRDefault="00255189" w:rsidP="003453B2">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3453B2" w:rsidRDefault="00255189" w:rsidP="003453B2">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3453B2">
        <w:rPr>
          <w:rFonts w:ascii="Palatino Linotype" w:eastAsia="Calibri" w:hAnsi="Palatino Linotype" w:cs="Times New Roman"/>
          <w:sz w:val="24"/>
          <w:szCs w:val="24"/>
          <w:lang w:val="es-ES" w:eastAsia="es-ES"/>
        </w:rPr>
        <w:t xml:space="preserve">No sobra decir que, al actuar de esta forma, el Sujeto Obligado incumple con el primer mandato contenido en el párrafo tercero del artículo primero de la Constitución Política de los Estados Unidos Mexicanos que establece el deber de todas las autoridades, </w:t>
      </w:r>
      <w:r w:rsidRPr="003453B2">
        <w:rPr>
          <w:rFonts w:ascii="Palatino Linotype" w:eastAsia="Calibri" w:hAnsi="Palatino Linotype" w:cs="Times New Roman"/>
          <w:i/>
          <w:sz w:val="24"/>
          <w:szCs w:val="24"/>
          <w:lang w:val="es-ES" w:eastAsia="es-ES"/>
        </w:rPr>
        <w:t xml:space="preserve">en el ámbito de sus atribuciones, </w:t>
      </w:r>
      <w:r w:rsidRPr="003453B2">
        <w:rPr>
          <w:rFonts w:ascii="Palatino Linotype" w:eastAsia="Calibri" w:hAnsi="Palatino Linotype" w:cs="Times New Roman"/>
          <w:b/>
          <w:i/>
          <w:sz w:val="24"/>
          <w:szCs w:val="24"/>
          <w:lang w:val="es-ES" w:eastAsia="es-ES"/>
        </w:rPr>
        <w:t>de promover</w:t>
      </w:r>
      <w:r w:rsidRPr="003453B2">
        <w:rPr>
          <w:rFonts w:ascii="Palatino Linotype" w:eastAsia="Calibri" w:hAnsi="Palatino Linotype" w:cs="Times New Roman"/>
          <w:i/>
          <w:sz w:val="24"/>
          <w:szCs w:val="24"/>
          <w:lang w:val="es-ES" w:eastAsia="es-ES"/>
        </w:rPr>
        <w:t xml:space="preserve">, </w:t>
      </w:r>
      <w:r w:rsidRPr="003453B2">
        <w:rPr>
          <w:rFonts w:ascii="Palatino Linotype" w:eastAsia="Calibri" w:hAnsi="Palatino Linotype" w:cs="Times New Roman"/>
          <w:b/>
          <w:i/>
          <w:sz w:val="24"/>
          <w:szCs w:val="24"/>
          <w:lang w:val="es-ES" w:eastAsia="es-ES"/>
        </w:rPr>
        <w:t>respetar, proteger y</w:t>
      </w:r>
      <w:r w:rsidRPr="003453B2">
        <w:rPr>
          <w:rFonts w:ascii="Palatino Linotype" w:eastAsia="Calibri" w:hAnsi="Palatino Linotype" w:cs="Times New Roman"/>
          <w:i/>
          <w:sz w:val="24"/>
          <w:szCs w:val="24"/>
          <w:lang w:val="es-ES" w:eastAsia="es-ES"/>
        </w:rPr>
        <w:t xml:space="preserve"> </w:t>
      </w:r>
      <w:r w:rsidRPr="003453B2">
        <w:rPr>
          <w:rFonts w:ascii="Palatino Linotype" w:eastAsia="Calibri" w:hAnsi="Palatino Linotype" w:cs="Times New Roman"/>
          <w:b/>
          <w:i/>
          <w:sz w:val="24"/>
          <w:szCs w:val="24"/>
          <w:lang w:val="es-ES" w:eastAsia="es-ES"/>
        </w:rPr>
        <w:t>garantizar</w:t>
      </w:r>
      <w:r w:rsidRPr="003453B2">
        <w:rPr>
          <w:rFonts w:ascii="Palatino Linotype" w:eastAsia="Calibri" w:hAnsi="Palatino Linotype" w:cs="Times New Roman"/>
          <w:i/>
          <w:sz w:val="24"/>
          <w:szCs w:val="24"/>
          <w:lang w:val="es-ES" w:eastAsia="es-ES"/>
        </w:rPr>
        <w:t xml:space="preserve"> los derechos humanos. </w:t>
      </w:r>
      <w:r w:rsidRPr="003453B2">
        <w:rPr>
          <w:rFonts w:ascii="Palatino Linotype" w:eastAsia="Calibri" w:hAnsi="Palatino Linotype" w:cs="Times New Roman"/>
          <w:sz w:val="24"/>
          <w:szCs w:val="24"/>
          <w:lang w:val="es-ES" w:eastAsia="es-ES"/>
        </w:rPr>
        <w:t xml:space="preserve">En este mismo sentido, debe considerarse que según lo dispuesto por el artículo 150 de la Ley de Transparencia y Acceso a la Información Pública del Estado de México y Municipios, el </w:t>
      </w:r>
      <w:r w:rsidRPr="003453B2">
        <w:rPr>
          <w:rFonts w:ascii="Palatino Linotype" w:eastAsia="Calibri" w:hAnsi="Palatino Linotype" w:cs="Times New Roman"/>
          <w:i/>
          <w:sz w:val="24"/>
          <w:szCs w:val="24"/>
          <w:lang w:val="es-ES" w:eastAsia="es-ES"/>
        </w:rPr>
        <w:t xml:space="preserve">procedimiento de acceso a </w:t>
      </w:r>
      <w:r w:rsidRPr="003453B2">
        <w:rPr>
          <w:rFonts w:ascii="Palatino Linotype" w:eastAsia="Calibri" w:hAnsi="Palatino Linotype" w:cs="Times New Roman"/>
          <w:b/>
          <w:i/>
          <w:sz w:val="24"/>
          <w:szCs w:val="24"/>
          <w:lang w:val="es-ES" w:eastAsia="es-ES"/>
        </w:rPr>
        <w:t>la información es la garantía</w:t>
      </w:r>
      <w:r w:rsidRPr="003453B2">
        <w:rPr>
          <w:rFonts w:ascii="Palatino Linotype" w:eastAsia="Calibri" w:hAnsi="Palatino Linotype" w:cs="Times New Roman"/>
          <w:i/>
          <w:sz w:val="24"/>
          <w:szCs w:val="24"/>
          <w:lang w:val="es-ES" w:eastAsia="es-ES"/>
        </w:rPr>
        <w:t xml:space="preserve"> primaria del derecho en cuestión.</w:t>
      </w:r>
      <w:r w:rsidRPr="003453B2">
        <w:rPr>
          <w:rFonts w:ascii="Palatino Linotype" w:eastAsia="Calibri" w:hAnsi="Palatino Linotype" w:cs="Times New Roman"/>
          <w:sz w:val="24"/>
          <w:szCs w:val="24"/>
          <w:lang w:val="es-ES" w:eastAsia="es-ES"/>
        </w:rPr>
        <w:t xml:space="preserve"> Por lo tanto, la falta de respuesta a una solicitud de acceso a la información constituye un incumplimiento del Sujeto Obligado a su deber de garantizar el derecho, lo que constituye una vulneración al mismo y resulta, totalmente aplicable, el último mandato del mismo párrafo del artículo constitucional antes citado que establece la obligación del Estado Mexicano, de </w:t>
      </w:r>
      <w:r w:rsidRPr="003453B2">
        <w:rPr>
          <w:rFonts w:ascii="Palatino Linotype" w:eastAsia="Calibri" w:hAnsi="Palatino Linotype" w:cs="Times New Roman"/>
          <w:i/>
          <w:sz w:val="24"/>
          <w:szCs w:val="24"/>
          <w:lang w:val="es-ES" w:eastAsia="es-ES"/>
        </w:rPr>
        <w:t>investigar, sancionar y reparar las violaciones a los derechos humanos.</w:t>
      </w:r>
      <w:r w:rsidRPr="003453B2">
        <w:rPr>
          <w:rFonts w:ascii="Palatino Linotype" w:eastAsia="Calibri" w:hAnsi="Palatino Linotype" w:cs="Times New Roman"/>
          <w:sz w:val="24"/>
          <w:szCs w:val="24"/>
          <w:lang w:val="es-ES" w:eastAsia="es-ES"/>
        </w:rPr>
        <w:t xml:space="preserve"> </w:t>
      </w:r>
    </w:p>
    <w:p w:rsidR="00255189" w:rsidRPr="003453B2" w:rsidRDefault="00255189" w:rsidP="003453B2">
      <w:pPr>
        <w:spacing w:after="0" w:line="360" w:lineRule="auto"/>
        <w:ind w:left="720"/>
        <w:contextualSpacing/>
        <w:rPr>
          <w:rFonts w:ascii="Palatino Linotype" w:eastAsia="Calibri" w:hAnsi="Palatino Linotype" w:cs="Times New Roman"/>
          <w:sz w:val="24"/>
          <w:szCs w:val="24"/>
          <w:lang w:val="es-ES" w:eastAsia="es-ES"/>
        </w:rPr>
      </w:pPr>
    </w:p>
    <w:p w:rsidR="00255189" w:rsidRPr="003453B2" w:rsidRDefault="00255189" w:rsidP="003453B2">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3453B2">
        <w:rPr>
          <w:rFonts w:ascii="Palatino Linotype" w:eastAsia="Calibri" w:hAnsi="Palatino Linotype" w:cs="Times New Roman"/>
          <w:sz w:val="24"/>
          <w:szCs w:val="24"/>
          <w:lang w:val="es-ES" w:eastAsia="es-ES"/>
        </w:rPr>
        <w:lastRenderedPageBreak/>
        <w:t xml:space="preserve">Éste Órgano Garante, como institución pública que forma parte del Estado Mexicano y en cuya representación actúa al substanciar el recurso de revisión, como garantía secundaria, es decir, como remedio materialmente jurisdiccional ante las posibles afectaciones al derecho de acceso a la información, según el artículo 176 de la norma estatal antes citada, para reparar la violación al derecho humano de acceso a la información que se deriva del incumplimiento del Sujeto Obligado, cumple con su alto deber de repararlo ordenando, en consecuencia, que el Sujeto Obligado responda a la solicitud de acceso a la información pública. </w:t>
      </w:r>
    </w:p>
    <w:p w:rsidR="003453B2" w:rsidRPr="003453B2" w:rsidRDefault="003453B2" w:rsidP="003453B2">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3453B2" w:rsidRDefault="00255189" w:rsidP="003453B2">
      <w:pPr>
        <w:keepNext/>
        <w:keepLines/>
        <w:numPr>
          <w:ilvl w:val="0"/>
          <w:numId w:val="6"/>
        </w:numPr>
        <w:spacing w:after="0" w:line="360" w:lineRule="auto"/>
        <w:outlineLvl w:val="0"/>
        <w:rPr>
          <w:rFonts w:ascii="Palatino Linotype" w:eastAsia="Times New Roman" w:hAnsi="Palatino Linotype" w:cstheme="majorBidi"/>
          <w:b/>
          <w:sz w:val="24"/>
          <w:szCs w:val="32"/>
        </w:rPr>
      </w:pPr>
      <w:bookmarkStart w:id="88" w:name="_Toc536106972"/>
      <w:bookmarkStart w:id="89" w:name="_Toc32582209"/>
      <w:r w:rsidRPr="003453B2">
        <w:rPr>
          <w:rFonts w:ascii="Palatino Linotype" w:eastAsia="Times New Roman" w:hAnsi="Palatino Linotype" w:cstheme="majorBidi"/>
          <w:b/>
          <w:sz w:val="24"/>
          <w:szCs w:val="32"/>
        </w:rPr>
        <w:t>Sobre la respuesta que se emita a la solicitud.</w:t>
      </w:r>
      <w:bookmarkEnd w:id="88"/>
      <w:bookmarkEnd w:id="89"/>
    </w:p>
    <w:p w:rsidR="00255189" w:rsidRPr="003453B2" w:rsidRDefault="00255189" w:rsidP="003453B2">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rsidR="00255189" w:rsidRPr="003453B2" w:rsidRDefault="00255189" w:rsidP="003453B2">
      <w:pPr>
        <w:numPr>
          <w:ilvl w:val="0"/>
          <w:numId w:val="2"/>
        </w:numPr>
        <w:spacing w:after="0" w:line="360" w:lineRule="auto"/>
        <w:ind w:right="49"/>
        <w:contextualSpacing/>
        <w:jc w:val="both"/>
        <w:rPr>
          <w:rFonts w:ascii="Palatino Linotype" w:eastAsia="Times New Roman" w:hAnsi="Palatino Linotype" w:cs="Arial"/>
          <w:b/>
          <w:color w:val="000000"/>
          <w:sz w:val="24"/>
          <w:szCs w:val="24"/>
          <w:lang w:val="es-ES_tradnl" w:eastAsia="es-ES"/>
        </w:rPr>
      </w:pPr>
      <w:r w:rsidRPr="003453B2">
        <w:rPr>
          <w:rFonts w:ascii="Palatino Linotype" w:eastAsia="Times New Roman" w:hAnsi="Palatino Linotype" w:cs="Arial"/>
          <w:color w:val="000000"/>
          <w:sz w:val="24"/>
          <w:szCs w:val="24"/>
          <w:lang w:val="es-ES_tradnl" w:eastAsia="es-ES"/>
        </w:rPr>
        <w:t xml:space="preserve">En cumplimiento a esta resolución, el </w:t>
      </w:r>
      <w:r w:rsidRPr="003453B2">
        <w:rPr>
          <w:rFonts w:ascii="Palatino Linotype" w:eastAsia="Times New Roman" w:hAnsi="Palatino Linotype" w:cs="Arial"/>
          <w:b/>
          <w:color w:val="000000"/>
          <w:sz w:val="24"/>
          <w:szCs w:val="24"/>
          <w:lang w:val="es-ES_tradnl" w:eastAsia="es-ES"/>
        </w:rPr>
        <w:t>SUJETO OBLIGADO</w:t>
      </w:r>
      <w:r w:rsidRPr="003453B2">
        <w:rPr>
          <w:rFonts w:ascii="Palatino Linotype" w:eastAsia="Times New Roman" w:hAnsi="Palatino Linotype" w:cs="Arial"/>
          <w:color w:val="000000"/>
          <w:sz w:val="24"/>
          <w:szCs w:val="24"/>
          <w:lang w:val="es-ES_tradnl" w:eastAsia="es-ES"/>
        </w:rPr>
        <w:t xml:space="preserve"> deberá dar atención </w:t>
      </w:r>
      <w:r w:rsidRPr="003453B2">
        <w:rPr>
          <w:rFonts w:ascii="Palatino Linotype" w:eastAsiaTheme="minorEastAsia" w:hAnsi="Palatino Linotype" w:cs="Arial"/>
          <w:sz w:val="24"/>
          <w:szCs w:val="24"/>
          <w:lang w:val="es-ES_tradnl" w:eastAsia="es-ES"/>
        </w:rPr>
        <w:t>a la solicitud de información, sin que sea materia de este recurso</w:t>
      </w:r>
      <w:r w:rsidRPr="003453B2">
        <w:rPr>
          <w:rFonts w:ascii="Palatino Linotype" w:eastAsiaTheme="minorEastAsia" w:hAnsi="Palatino Linotype" w:cs="Arial"/>
          <w:b/>
          <w:sz w:val="24"/>
          <w:szCs w:val="24"/>
          <w:lang w:val="es-ES_tradnl" w:eastAsia="es-ES"/>
        </w:rPr>
        <w:t xml:space="preserve"> </w:t>
      </w:r>
      <w:r w:rsidRPr="003453B2">
        <w:rPr>
          <w:rFonts w:ascii="Palatino Linotype" w:eastAsiaTheme="minorEastAsia" w:hAnsi="Palatino Linotype" w:cs="Arial"/>
          <w:sz w:val="24"/>
          <w:szCs w:val="24"/>
          <w:lang w:val="es-ES_tradnl" w:eastAsia="es-ES"/>
        </w:rPr>
        <w:t>analizar o</w:t>
      </w:r>
      <w:r w:rsidRPr="003453B2">
        <w:rPr>
          <w:rFonts w:ascii="Palatino Linotype" w:eastAsiaTheme="minorEastAsia" w:hAnsi="Palatino Linotype" w:cs="Arial"/>
          <w:b/>
          <w:sz w:val="24"/>
          <w:szCs w:val="24"/>
          <w:lang w:val="es-ES_tradnl" w:eastAsia="es-ES"/>
        </w:rPr>
        <w:t xml:space="preserve"> </w:t>
      </w:r>
      <w:r w:rsidRPr="003453B2">
        <w:rPr>
          <w:rFonts w:ascii="Palatino Linotype" w:eastAsiaTheme="minorEastAsia" w:hAnsi="Palatino Linotype" w:cs="Arial"/>
          <w:sz w:val="24"/>
          <w:szCs w:val="24"/>
          <w:lang w:val="es-ES_tradnl" w:eastAsia="es-ES"/>
        </w:rPr>
        <w:t xml:space="preserve">prejuzgar si la información que le fue solicitada se encuentra en sus archivos o le corresponde generarla, puesto que el silencio administrativo que hizo patente al omitir dar respuesta, trae como consecuencia que se le ordene dar atención a la solicitud, lo cual deberá llevar a cabo en ejercicio de sus </w:t>
      </w:r>
      <w:r w:rsidR="008D59CF" w:rsidRPr="003453B2">
        <w:rPr>
          <w:rFonts w:ascii="Palatino Linotype" w:eastAsiaTheme="minorEastAsia" w:hAnsi="Palatino Linotype" w:cs="Arial"/>
          <w:sz w:val="24"/>
          <w:szCs w:val="24"/>
          <w:lang w:val="es-ES_tradnl" w:eastAsia="es-ES"/>
        </w:rPr>
        <w:t xml:space="preserve">competencias, </w:t>
      </w:r>
      <w:r w:rsidRPr="003453B2">
        <w:rPr>
          <w:rFonts w:ascii="Palatino Linotype" w:eastAsiaTheme="minorEastAsia" w:hAnsi="Palatino Linotype" w:cs="Arial"/>
          <w:sz w:val="24"/>
          <w:szCs w:val="24"/>
          <w:lang w:val="es-ES_tradnl" w:eastAsia="es-ES"/>
        </w:rPr>
        <w:t xml:space="preserve">atribuciones </w:t>
      </w:r>
      <w:r w:rsidR="008D59CF" w:rsidRPr="003453B2">
        <w:rPr>
          <w:rFonts w:ascii="Palatino Linotype" w:eastAsiaTheme="minorEastAsia" w:hAnsi="Palatino Linotype" w:cs="Arial"/>
          <w:sz w:val="24"/>
          <w:szCs w:val="24"/>
          <w:lang w:val="es-ES_tradnl" w:eastAsia="es-ES"/>
        </w:rPr>
        <w:t xml:space="preserve">y funciones </w:t>
      </w:r>
      <w:r w:rsidRPr="003453B2">
        <w:rPr>
          <w:rFonts w:ascii="Palatino Linotype" w:eastAsiaTheme="minorEastAsia" w:hAnsi="Palatino Linotype" w:cs="Arial"/>
          <w:sz w:val="24"/>
          <w:szCs w:val="24"/>
          <w:lang w:val="es-ES_tradnl" w:eastAsia="es-ES"/>
        </w:rPr>
        <w:t>y con arreglo a lo dispuesto por la ley de la materia.</w:t>
      </w:r>
    </w:p>
    <w:p w:rsidR="00255189" w:rsidRPr="003453B2" w:rsidRDefault="00255189" w:rsidP="003453B2">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rsidR="00255189" w:rsidRPr="003453B2" w:rsidRDefault="00255189" w:rsidP="003453B2">
      <w:pPr>
        <w:numPr>
          <w:ilvl w:val="0"/>
          <w:numId w:val="2"/>
        </w:numPr>
        <w:spacing w:after="0" w:line="360" w:lineRule="auto"/>
        <w:ind w:right="49"/>
        <w:contextualSpacing/>
        <w:jc w:val="both"/>
        <w:rPr>
          <w:rFonts w:ascii="Palatino Linotype" w:eastAsia="Times New Roman" w:hAnsi="Palatino Linotype" w:cs="Arial"/>
          <w:b/>
          <w:color w:val="000000"/>
          <w:sz w:val="24"/>
          <w:szCs w:val="24"/>
          <w:lang w:val="es-ES_tradnl" w:eastAsia="es-ES"/>
        </w:rPr>
      </w:pPr>
      <w:r w:rsidRPr="003453B2">
        <w:rPr>
          <w:rFonts w:ascii="Palatino Linotype" w:eastAsiaTheme="minorEastAsia" w:hAnsi="Palatino Linotype" w:cs="Arial"/>
          <w:sz w:val="24"/>
          <w:szCs w:val="24"/>
          <w:lang w:val="es-ES_tradnl" w:eastAsia="es-ES"/>
        </w:rPr>
        <w:t>En este caso, el Sujeto Obligado deberá de sustanciar todo el procedimiento de acceso a la información pública verificando si la información que le ha sido requerida corresponde al ejercicio de sus facultades, competencias o funciones.</w:t>
      </w:r>
    </w:p>
    <w:p w:rsidR="00255189" w:rsidRPr="003453B2" w:rsidRDefault="00255189" w:rsidP="003453B2">
      <w:pPr>
        <w:numPr>
          <w:ilvl w:val="0"/>
          <w:numId w:val="2"/>
        </w:numPr>
        <w:spacing w:after="0" w:line="360" w:lineRule="auto"/>
        <w:contextualSpacing/>
        <w:jc w:val="both"/>
        <w:rPr>
          <w:rFonts w:ascii="Palatino Linotype" w:eastAsiaTheme="minorEastAsia" w:hAnsi="Palatino Linotype" w:cs="Arial"/>
          <w:sz w:val="24"/>
          <w:szCs w:val="24"/>
          <w:lang w:val="es-ES_tradnl" w:eastAsia="es-ES"/>
        </w:rPr>
      </w:pPr>
      <w:r w:rsidRPr="003453B2">
        <w:rPr>
          <w:rFonts w:ascii="Palatino Linotype" w:eastAsiaTheme="minorEastAsia" w:hAnsi="Palatino Linotype" w:cs="Arial"/>
          <w:sz w:val="24"/>
          <w:szCs w:val="24"/>
          <w:lang w:val="es-ES_tradnl" w:eastAsia="es-ES"/>
        </w:rPr>
        <w:lastRenderedPageBreak/>
        <w:t xml:space="preserve">Si dentro de las facultades, atribuciones y competencias no se encuentra  la de poseer la información requerida, deberá hacerlo del conocimiento del particular  </w:t>
      </w:r>
      <w:r w:rsidR="008D59CF" w:rsidRPr="003453B2">
        <w:rPr>
          <w:rFonts w:ascii="Palatino Linotype" w:eastAsiaTheme="minorEastAsia" w:hAnsi="Palatino Linotype" w:cs="Arial"/>
          <w:sz w:val="24"/>
          <w:szCs w:val="24"/>
          <w:lang w:val="es-ES_tradnl" w:eastAsia="es-ES"/>
        </w:rPr>
        <w:t xml:space="preserve">de forma clara y precisa, fundado y motivando su actuación </w:t>
      </w:r>
      <w:r w:rsidRPr="003453B2">
        <w:rPr>
          <w:rFonts w:ascii="Palatino Linotype" w:eastAsiaTheme="minorEastAsia" w:hAnsi="Palatino Linotype" w:cs="Arial"/>
          <w:sz w:val="24"/>
          <w:szCs w:val="24"/>
          <w:lang w:val="es-ES_tradnl" w:eastAsia="es-ES"/>
        </w:rPr>
        <w:t xml:space="preserve">y en su caso orientar al solicitante sobre el o los Sujetos Obligados competentes, sin pasar desapercibido que tal orientación debe realizarse dentro de los tres días hábiles posteriores a la recepción de la solicitud, </w:t>
      </w:r>
      <w:r w:rsidR="008D59CF" w:rsidRPr="003453B2">
        <w:rPr>
          <w:rFonts w:ascii="Palatino Linotype" w:eastAsiaTheme="minorEastAsia" w:hAnsi="Palatino Linotype" w:cs="Arial"/>
          <w:sz w:val="24"/>
          <w:szCs w:val="24"/>
          <w:lang w:val="es-ES_tradnl" w:eastAsia="es-ES"/>
        </w:rPr>
        <w:t xml:space="preserve">o de lo contrario deberá hacerlo a través del acuerdo de incompetencia </w:t>
      </w:r>
      <w:r w:rsidRPr="003453B2">
        <w:rPr>
          <w:rFonts w:ascii="Palatino Linotype" w:eastAsiaTheme="minorEastAsia" w:hAnsi="Palatino Linotype" w:cs="Arial"/>
          <w:sz w:val="24"/>
          <w:szCs w:val="24"/>
          <w:lang w:val="es-ES_tradnl" w:eastAsia="es-ES"/>
        </w:rPr>
        <w:t xml:space="preserve">de acuerdo a lo dispuesto en </w:t>
      </w:r>
      <w:r w:rsidR="008D59CF" w:rsidRPr="003453B2">
        <w:rPr>
          <w:rFonts w:ascii="Palatino Linotype" w:eastAsiaTheme="minorEastAsia" w:hAnsi="Palatino Linotype" w:cs="Arial"/>
          <w:sz w:val="24"/>
          <w:szCs w:val="24"/>
          <w:lang w:val="es-ES_tradnl" w:eastAsia="es-ES"/>
        </w:rPr>
        <w:t xml:space="preserve">el artículo 49 fracción II y </w:t>
      </w:r>
      <w:r w:rsidRPr="003453B2">
        <w:rPr>
          <w:rFonts w:ascii="Palatino Linotype" w:eastAsiaTheme="minorEastAsia" w:hAnsi="Palatino Linotype" w:cs="Arial"/>
          <w:sz w:val="24"/>
          <w:szCs w:val="24"/>
          <w:lang w:val="es-ES_tradnl" w:eastAsia="es-ES"/>
        </w:rPr>
        <w:t xml:space="preserve">el artículo 167 de la Ley de Transparencia y Acceso a la Información Pública del Estado de México y Municipios. </w:t>
      </w:r>
    </w:p>
    <w:p w:rsidR="00255189" w:rsidRPr="003453B2" w:rsidRDefault="00255189" w:rsidP="003453B2">
      <w:pPr>
        <w:spacing w:after="0" w:line="360" w:lineRule="auto"/>
        <w:ind w:left="426"/>
        <w:contextualSpacing/>
        <w:jc w:val="both"/>
        <w:rPr>
          <w:rFonts w:ascii="Palatino Linotype" w:eastAsiaTheme="minorEastAsia" w:hAnsi="Palatino Linotype" w:cs="Arial"/>
          <w:sz w:val="24"/>
          <w:szCs w:val="24"/>
          <w:lang w:val="es-ES_tradnl" w:eastAsia="es-ES"/>
        </w:rPr>
      </w:pPr>
    </w:p>
    <w:p w:rsidR="00255189" w:rsidRPr="003453B2" w:rsidRDefault="00255189" w:rsidP="003453B2">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3453B2">
        <w:rPr>
          <w:rFonts w:ascii="Palatino Linotype" w:eastAsiaTheme="minorEastAsia" w:hAnsi="Palatino Linotype" w:cs="Arial"/>
          <w:sz w:val="24"/>
          <w:szCs w:val="24"/>
          <w:lang w:val="es-ES_tradnl" w:eastAsia="es-ES"/>
        </w:rPr>
        <w:t xml:space="preserve">No está por demás señalar que la obligación constitucional de documentar todo acto que derive del ejercicio de las facultades, competencias o funciones de los Sujetos Obligados, encuentra expresión legal en los artículos 19 de la Ley General de Transparencia y de la Ley de Transparencia y Acceso a la Información Pública del Estado de México y Municipios. </w:t>
      </w:r>
    </w:p>
    <w:p w:rsidR="00255189" w:rsidRPr="003453B2" w:rsidRDefault="00255189" w:rsidP="003453B2">
      <w:pPr>
        <w:spacing w:after="0" w:line="360" w:lineRule="auto"/>
        <w:ind w:left="720"/>
        <w:contextualSpacing/>
        <w:rPr>
          <w:rFonts w:ascii="Palatino Linotype" w:eastAsiaTheme="minorEastAsia" w:hAnsi="Palatino Linotype" w:cs="Arial"/>
          <w:sz w:val="24"/>
          <w:szCs w:val="24"/>
          <w:lang w:val="es-ES_tradnl" w:eastAsia="es-ES"/>
        </w:rPr>
      </w:pPr>
    </w:p>
    <w:p w:rsidR="00255189" w:rsidRPr="003453B2" w:rsidRDefault="00255189" w:rsidP="003453B2">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3453B2">
        <w:rPr>
          <w:rFonts w:ascii="Palatino Linotype" w:eastAsiaTheme="minorEastAsia" w:hAnsi="Palatino Linotype" w:cs="Arial"/>
          <w:sz w:val="24"/>
          <w:szCs w:val="24"/>
          <w:lang w:val="es-ES_tradnl" w:eastAsia="es-ES"/>
        </w:rPr>
        <w:t xml:space="preserve">Disposiciones que en su primer párrafo establecen que se presume la existencia de la información cuando ésta se encuentre relacionada con las facultades, competencias o funciones señaladas en la ley. Esta presunción puede ser explícita, cuando las disposiciones jurídicas expresamente señalan el tipo concreto de información, por ejemplo, cuando se establece la facultad de un sujeto obligado de aprobar un presupuesto de egresos; o implícita, cuando se infiere directa o indirectamente del propio texto normativo la existencia de la información, aun cuando ésta no se enuncie de manera precisa en la norma, por </w:t>
      </w:r>
      <w:r w:rsidRPr="003453B2">
        <w:rPr>
          <w:rFonts w:ascii="Palatino Linotype" w:eastAsiaTheme="minorEastAsia" w:hAnsi="Palatino Linotype" w:cs="Arial"/>
          <w:sz w:val="24"/>
          <w:szCs w:val="24"/>
          <w:lang w:val="es-ES_tradnl" w:eastAsia="es-ES"/>
        </w:rPr>
        <w:lastRenderedPageBreak/>
        <w:t>ejemplo, un decreto que sin crear a un sujeto obligado, le cambia el nombre, que de manera expresa no se encuentra enlistado en la primera fracción de los artículos que establecen las obligaciones de transparencia comunes pero que si forma parte del marco normativo aplicable</w:t>
      </w:r>
      <w:r w:rsidR="008D59CF" w:rsidRPr="003453B2">
        <w:rPr>
          <w:rFonts w:ascii="Palatino Linotype" w:eastAsiaTheme="minorEastAsia" w:hAnsi="Palatino Linotype" w:cs="Arial"/>
          <w:sz w:val="24"/>
          <w:szCs w:val="24"/>
          <w:lang w:val="es-ES_tradnl" w:eastAsia="es-ES"/>
        </w:rPr>
        <w:t>.</w:t>
      </w:r>
    </w:p>
    <w:p w:rsidR="008D59CF" w:rsidRPr="003453B2" w:rsidRDefault="008D59CF" w:rsidP="003453B2">
      <w:pPr>
        <w:pStyle w:val="Prrafodelista"/>
        <w:spacing w:line="360" w:lineRule="auto"/>
        <w:rPr>
          <w:rFonts w:ascii="Palatino Linotype" w:eastAsia="Times New Roman" w:hAnsi="Palatino Linotype" w:cs="Arial"/>
          <w:color w:val="000000"/>
        </w:rPr>
      </w:pPr>
    </w:p>
    <w:p w:rsidR="008D59CF" w:rsidRPr="003453B2" w:rsidRDefault="008D59CF" w:rsidP="003453B2">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3453B2">
        <w:rPr>
          <w:rFonts w:ascii="Palatino Linotype" w:eastAsia="Times New Roman" w:hAnsi="Palatino Linotype" w:cs="Arial"/>
          <w:color w:val="000000"/>
          <w:sz w:val="24"/>
          <w:szCs w:val="24"/>
          <w:lang w:val="es-ES_tradnl" w:eastAsia="es-ES"/>
        </w:rPr>
        <w:t xml:space="preserve">Es importante también señalar que, la respuesta que dará en cumplimiento a la </w:t>
      </w:r>
      <w:r w:rsidR="00C21AC2" w:rsidRPr="003453B2">
        <w:rPr>
          <w:rFonts w:ascii="Palatino Linotype" w:eastAsia="Times New Roman" w:hAnsi="Palatino Linotype" w:cs="Arial"/>
          <w:color w:val="000000"/>
          <w:sz w:val="24"/>
          <w:szCs w:val="24"/>
          <w:lang w:val="es-ES_tradnl" w:eastAsia="es-ES"/>
        </w:rPr>
        <w:t>presente</w:t>
      </w:r>
      <w:r w:rsidRPr="003453B2">
        <w:rPr>
          <w:rFonts w:ascii="Palatino Linotype" w:eastAsia="Times New Roman" w:hAnsi="Palatino Linotype" w:cs="Arial"/>
          <w:color w:val="000000"/>
          <w:sz w:val="24"/>
          <w:szCs w:val="24"/>
          <w:lang w:val="es-ES_tradnl" w:eastAsia="es-ES"/>
        </w:rPr>
        <w:t xml:space="preserve"> resolución, </w:t>
      </w:r>
      <w:r w:rsidRPr="003453B2">
        <w:rPr>
          <w:rFonts w:ascii="Palatino Linotype" w:eastAsia="Times New Roman" w:hAnsi="Palatino Linotype" w:cs="Arial"/>
          <w:b/>
          <w:color w:val="000000"/>
          <w:sz w:val="24"/>
          <w:szCs w:val="24"/>
          <w:lang w:val="es-ES_tradnl" w:eastAsia="es-ES"/>
        </w:rPr>
        <w:t xml:space="preserve">deberá ajustarse a lo dispuesto a los criterios y </w:t>
      </w:r>
      <w:r w:rsidR="00D23DA2" w:rsidRPr="003453B2">
        <w:rPr>
          <w:rFonts w:ascii="Palatino Linotype" w:eastAsia="Times New Roman" w:hAnsi="Palatino Linotype" w:cs="Arial"/>
          <w:b/>
          <w:color w:val="000000"/>
          <w:sz w:val="24"/>
          <w:szCs w:val="24"/>
          <w:lang w:val="es-ES_tradnl" w:eastAsia="es-ES"/>
        </w:rPr>
        <w:t>precedentes</w:t>
      </w:r>
      <w:r w:rsidRPr="003453B2">
        <w:rPr>
          <w:rFonts w:ascii="Palatino Linotype" w:eastAsia="Times New Roman" w:hAnsi="Palatino Linotype" w:cs="Arial"/>
          <w:b/>
          <w:color w:val="000000"/>
          <w:sz w:val="24"/>
          <w:szCs w:val="24"/>
          <w:lang w:val="es-ES_tradnl" w:eastAsia="es-ES"/>
        </w:rPr>
        <w:t xml:space="preserve"> que este </w:t>
      </w:r>
      <w:r w:rsidR="00D23DA2" w:rsidRPr="003453B2">
        <w:rPr>
          <w:rFonts w:ascii="Palatino Linotype" w:eastAsia="Times New Roman" w:hAnsi="Palatino Linotype" w:cs="Arial"/>
          <w:b/>
          <w:color w:val="000000"/>
          <w:sz w:val="24"/>
          <w:szCs w:val="24"/>
          <w:lang w:val="es-ES_tradnl" w:eastAsia="es-ES"/>
        </w:rPr>
        <w:t xml:space="preserve">Órgano Garante </w:t>
      </w:r>
      <w:r w:rsidRPr="003453B2">
        <w:rPr>
          <w:rFonts w:ascii="Palatino Linotype" w:eastAsia="Times New Roman" w:hAnsi="Palatino Linotype" w:cs="Arial"/>
          <w:b/>
          <w:color w:val="000000"/>
          <w:sz w:val="24"/>
          <w:szCs w:val="24"/>
          <w:lang w:val="es-ES_tradnl" w:eastAsia="es-ES"/>
        </w:rPr>
        <w:t>ha resuelto</w:t>
      </w:r>
      <w:r w:rsidR="00D23DA2" w:rsidRPr="003453B2">
        <w:rPr>
          <w:rFonts w:ascii="Palatino Linotype" w:eastAsia="Times New Roman" w:hAnsi="Palatino Linotype" w:cs="Arial"/>
          <w:b/>
          <w:color w:val="000000"/>
          <w:sz w:val="24"/>
          <w:szCs w:val="24"/>
          <w:lang w:val="es-ES_tradnl" w:eastAsia="es-ES"/>
        </w:rPr>
        <w:t xml:space="preserve"> y aprobado</w:t>
      </w:r>
      <w:r w:rsidRPr="003453B2">
        <w:rPr>
          <w:rFonts w:ascii="Palatino Linotype" w:eastAsia="Times New Roman" w:hAnsi="Palatino Linotype" w:cs="Arial"/>
          <w:b/>
          <w:color w:val="000000"/>
          <w:sz w:val="24"/>
          <w:szCs w:val="24"/>
          <w:lang w:val="es-ES_tradnl" w:eastAsia="es-ES"/>
        </w:rPr>
        <w:t>,</w:t>
      </w:r>
      <w:r w:rsidRPr="003453B2">
        <w:rPr>
          <w:rFonts w:ascii="Palatino Linotype" w:eastAsia="Times New Roman" w:hAnsi="Palatino Linotype" w:cs="Arial"/>
          <w:color w:val="000000"/>
          <w:sz w:val="24"/>
          <w:szCs w:val="24"/>
          <w:lang w:val="es-ES_tradnl" w:eastAsia="es-ES"/>
        </w:rPr>
        <w:t xml:space="preserve"> es decir</w:t>
      </w:r>
      <w:r w:rsidR="00D23DA2" w:rsidRPr="003453B2">
        <w:rPr>
          <w:rFonts w:ascii="Palatino Linotype" w:eastAsia="Times New Roman" w:hAnsi="Palatino Linotype" w:cs="Arial"/>
          <w:color w:val="000000"/>
          <w:sz w:val="24"/>
          <w:szCs w:val="24"/>
          <w:lang w:val="es-ES_tradnl" w:eastAsia="es-ES"/>
        </w:rPr>
        <w:t>,</w:t>
      </w:r>
      <w:r w:rsidRPr="003453B2">
        <w:rPr>
          <w:rFonts w:ascii="Palatino Linotype" w:eastAsia="Times New Roman" w:hAnsi="Palatino Linotype" w:cs="Arial"/>
          <w:color w:val="000000"/>
          <w:sz w:val="24"/>
          <w:szCs w:val="24"/>
          <w:lang w:val="es-ES_tradnl" w:eastAsia="es-ES"/>
        </w:rPr>
        <w:t xml:space="preserve"> por lo que constituye una alta responsabilidad del </w:t>
      </w:r>
      <w:r w:rsidRPr="003453B2">
        <w:rPr>
          <w:rFonts w:ascii="Palatino Linotype" w:eastAsia="Times New Roman" w:hAnsi="Palatino Linotype" w:cs="Arial"/>
          <w:b/>
          <w:color w:val="000000"/>
          <w:sz w:val="24"/>
          <w:szCs w:val="24"/>
          <w:lang w:val="es-ES_tradnl" w:eastAsia="es-ES"/>
        </w:rPr>
        <w:t>SUJETO OBLIGADO</w:t>
      </w:r>
      <w:r w:rsidRPr="003453B2">
        <w:rPr>
          <w:rFonts w:ascii="Palatino Linotype" w:eastAsia="Times New Roman" w:hAnsi="Palatino Linotype" w:cs="Arial"/>
          <w:color w:val="000000"/>
          <w:sz w:val="24"/>
          <w:szCs w:val="24"/>
          <w:lang w:val="es-ES_tradnl" w:eastAsia="es-ES"/>
        </w:rPr>
        <w:t xml:space="preserve"> proporcionar la información que atienda la presente</w:t>
      </w:r>
      <w:r w:rsidR="00D23DA2" w:rsidRPr="003453B2">
        <w:rPr>
          <w:rFonts w:ascii="Palatino Linotype" w:eastAsia="Times New Roman" w:hAnsi="Palatino Linotype" w:cs="Arial"/>
          <w:color w:val="000000"/>
          <w:sz w:val="24"/>
          <w:szCs w:val="24"/>
          <w:lang w:val="es-ES_tradnl" w:eastAsia="es-ES"/>
        </w:rPr>
        <w:t>,</w:t>
      </w:r>
      <w:r w:rsidRPr="003453B2">
        <w:rPr>
          <w:rFonts w:ascii="Palatino Linotype" w:eastAsia="Times New Roman" w:hAnsi="Palatino Linotype" w:cs="Arial"/>
          <w:color w:val="000000"/>
          <w:sz w:val="24"/>
          <w:szCs w:val="24"/>
          <w:lang w:val="es-ES_tradnl" w:eastAsia="es-ES"/>
        </w:rPr>
        <w:t xml:space="preserve"> ajustándose a la normatividad establecida y a los distintos asuntos de los cuales este órgano colegiado ha conocido. </w:t>
      </w:r>
    </w:p>
    <w:p w:rsidR="008D59CF" w:rsidRPr="003453B2" w:rsidRDefault="008D59CF" w:rsidP="003453B2">
      <w:pPr>
        <w:pStyle w:val="Prrafodelista"/>
        <w:spacing w:line="360" w:lineRule="auto"/>
        <w:rPr>
          <w:rFonts w:ascii="Palatino Linotype" w:eastAsia="Times New Roman" w:hAnsi="Palatino Linotype" w:cs="Arial"/>
          <w:color w:val="000000"/>
        </w:rPr>
      </w:pPr>
    </w:p>
    <w:p w:rsidR="008D59CF" w:rsidRPr="003453B2" w:rsidRDefault="008D59CF" w:rsidP="003453B2">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3453B2">
        <w:rPr>
          <w:rFonts w:ascii="Palatino Linotype" w:eastAsia="Times New Roman" w:hAnsi="Palatino Linotype" w:cs="Arial"/>
          <w:color w:val="000000"/>
          <w:sz w:val="24"/>
          <w:szCs w:val="24"/>
          <w:lang w:val="es-ES_tradnl" w:eastAsia="es-ES"/>
        </w:rPr>
        <w:t>Por lo que tratándose del tema o temas que se requieran en las solicitudes, el sujeto obligado deberá en todo momento ajustarse además de la normatividad aplicable a los asuntos, a las resoluciones aprobadas.</w:t>
      </w:r>
    </w:p>
    <w:p w:rsidR="00255189" w:rsidRPr="003453B2" w:rsidRDefault="00255189" w:rsidP="003453B2">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3453B2" w:rsidRDefault="00255189" w:rsidP="003453B2">
      <w:pPr>
        <w:numPr>
          <w:ilvl w:val="0"/>
          <w:numId w:val="2"/>
        </w:numPr>
        <w:spacing w:after="0" w:line="360" w:lineRule="auto"/>
        <w:contextualSpacing/>
        <w:jc w:val="both"/>
        <w:rPr>
          <w:rFonts w:ascii="Palatino Linotype" w:eastAsiaTheme="minorEastAsia" w:hAnsi="Palatino Linotype" w:cs="Arial"/>
          <w:sz w:val="24"/>
          <w:szCs w:val="24"/>
          <w:lang w:val="es-ES" w:eastAsia="es-ES"/>
        </w:rPr>
      </w:pPr>
      <w:r w:rsidRPr="003453B2">
        <w:rPr>
          <w:rFonts w:ascii="Palatino Linotype" w:eastAsiaTheme="minorEastAsia" w:hAnsi="Palatino Linotype" w:cs="Arial"/>
          <w:sz w:val="24"/>
          <w:szCs w:val="24"/>
          <w:lang w:val="es-ES" w:eastAsia="es-ES"/>
        </w:rPr>
        <w:t xml:space="preserve">En consecuencia, para responder a la solicitud de acceso a la información en cuestión el Sujeto Obligado deberá de verificar si esta corresponde a una facultad, competencia o función explícita o implícita. Si no estuviera comprendida en éstas, bastará con que su respuesta señale lo anterior. Pero si la información corresponde al ejercicio de sus facultades, competencias o funciones, deberá de proceder, según lo establecido en el artículo 162 de la Ley de Transparencia y Acceso a la Información Pública del Estado de México, </w:t>
      </w:r>
      <w:r w:rsidRPr="003453B2">
        <w:rPr>
          <w:rFonts w:ascii="Palatino Linotype" w:eastAsiaTheme="minorEastAsia" w:hAnsi="Palatino Linotype" w:cs="Arial"/>
          <w:sz w:val="24"/>
          <w:szCs w:val="24"/>
          <w:lang w:val="es-ES" w:eastAsia="es-ES"/>
        </w:rPr>
        <w:lastRenderedPageBreak/>
        <w:t>turnando la solicitud a todas las área competentes que cuenten o deban tener la información, con objeto de que realicen una búsqueda exhaustiva y razonable de la información solicitada.</w:t>
      </w:r>
    </w:p>
    <w:p w:rsidR="00255189" w:rsidRPr="003453B2" w:rsidRDefault="00255189" w:rsidP="003453B2">
      <w:pPr>
        <w:spacing w:after="0" w:line="360" w:lineRule="auto"/>
        <w:contextualSpacing/>
        <w:jc w:val="both"/>
        <w:rPr>
          <w:rFonts w:ascii="Palatino Linotype" w:eastAsiaTheme="minorEastAsia" w:hAnsi="Palatino Linotype" w:cs="Arial"/>
          <w:sz w:val="24"/>
          <w:szCs w:val="24"/>
          <w:lang w:val="es-ES" w:eastAsia="es-ES"/>
        </w:rPr>
      </w:pPr>
    </w:p>
    <w:p w:rsidR="00255189" w:rsidRPr="003453B2" w:rsidRDefault="00255189" w:rsidP="003453B2">
      <w:pPr>
        <w:numPr>
          <w:ilvl w:val="0"/>
          <w:numId w:val="2"/>
        </w:numPr>
        <w:spacing w:after="0" w:line="360" w:lineRule="auto"/>
        <w:contextualSpacing/>
        <w:jc w:val="both"/>
        <w:rPr>
          <w:rFonts w:ascii="Palatino Linotype" w:eastAsiaTheme="minorEastAsia" w:hAnsi="Palatino Linotype" w:cs="Arial"/>
          <w:sz w:val="24"/>
          <w:szCs w:val="24"/>
          <w:lang w:val="es-ES" w:eastAsia="es-ES"/>
        </w:rPr>
      </w:pPr>
      <w:r w:rsidRPr="003453B2">
        <w:rPr>
          <w:rFonts w:ascii="Palatino Linotype" w:eastAsiaTheme="minorEastAsia" w:hAnsi="Palatino Linotype" w:cs="Arial"/>
          <w:sz w:val="24"/>
          <w:szCs w:val="24"/>
          <w:lang w:val="es-ES" w:eastAsia="es-ES"/>
        </w:rPr>
        <w:t xml:space="preserve">Una vez que la información sea localizada, los servidores públicos habilitados deberán de valorar si se entrega en su totalidad, en versión pública o si es susceptible de clasificarse, según lo que se describe en la sección siguiente. </w:t>
      </w:r>
    </w:p>
    <w:p w:rsidR="00255189" w:rsidRPr="003453B2" w:rsidRDefault="00255189" w:rsidP="003453B2">
      <w:pPr>
        <w:spacing w:after="0" w:line="360" w:lineRule="auto"/>
        <w:contextualSpacing/>
        <w:jc w:val="both"/>
        <w:rPr>
          <w:rFonts w:ascii="Palatino Linotype" w:eastAsiaTheme="minorEastAsia" w:hAnsi="Palatino Linotype" w:cs="Arial"/>
          <w:sz w:val="24"/>
          <w:szCs w:val="24"/>
          <w:lang w:val="es-ES" w:eastAsia="es-ES"/>
        </w:rPr>
      </w:pPr>
    </w:p>
    <w:p w:rsidR="00255189" w:rsidRPr="003453B2" w:rsidRDefault="00255189" w:rsidP="003453B2">
      <w:pPr>
        <w:numPr>
          <w:ilvl w:val="0"/>
          <w:numId w:val="2"/>
        </w:numPr>
        <w:spacing w:after="0" w:line="360" w:lineRule="auto"/>
        <w:contextualSpacing/>
        <w:jc w:val="both"/>
        <w:rPr>
          <w:rFonts w:ascii="Palatino Linotype" w:eastAsiaTheme="minorEastAsia" w:hAnsi="Palatino Linotype" w:cs="Arial"/>
          <w:sz w:val="24"/>
          <w:szCs w:val="24"/>
          <w:lang w:val="es-ES" w:eastAsia="es-ES"/>
        </w:rPr>
      </w:pPr>
      <w:r w:rsidRPr="003453B2">
        <w:rPr>
          <w:rFonts w:ascii="Palatino Linotype" w:eastAsiaTheme="minorEastAsia" w:hAnsi="Palatino Linotype" w:cs="Arial"/>
          <w:sz w:val="24"/>
          <w:szCs w:val="24"/>
          <w:lang w:val="es-ES" w:eastAsia="es-ES"/>
        </w:rPr>
        <w:t>No obstante, también debe considerarse que aun cuando la información requerida corresponda a alguna función, facultad o competencia del Sujeto Obligado, es posible que esta información no se localice, bien porque no se haya generado o porque no se encuentre disponible, en el momento de su búsqueda.</w:t>
      </w:r>
    </w:p>
    <w:p w:rsidR="00255189" w:rsidRPr="003453B2" w:rsidRDefault="00255189" w:rsidP="003453B2">
      <w:pPr>
        <w:spacing w:after="0" w:line="360" w:lineRule="auto"/>
        <w:ind w:left="720"/>
        <w:contextualSpacing/>
        <w:rPr>
          <w:rFonts w:ascii="Palatino Linotype" w:eastAsiaTheme="minorEastAsia" w:hAnsi="Palatino Linotype" w:cs="Arial"/>
          <w:sz w:val="24"/>
          <w:szCs w:val="24"/>
          <w:lang w:val="es-ES" w:eastAsia="es-ES"/>
        </w:rPr>
      </w:pPr>
    </w:p>
    <w:p w:rsidR="00255189" w:rsidRPr="003453B2" w:rsidRDefault="00255189" w:rsidP="003453B2">
      <w:pPr>
        <w:numPr>
          <w:ilvl w:val="0"/>
          <w:numId w:val="2"/>
        </w:numPr>
        <w:spacing w:after="0" w:line="360" w:lineRule="auto"/>
        <w:contextualSpacing/>
        <w:jc w:val="both"/>
        <w:rPr>
          <w:rFonts w:ascii="Palatino Linotype" w:eastAsiaTheme="minorEastAsia" w:hAnsi="Palatino Linotype" w:cs="Arial"/>
          <w:sz w:val="24"/>
          <w:szCs w:val="24"/>
          <w:lang w:val="es-ES_tradnl" w:eastAsia="es-ES"/>
        </w:rPr>
      </w:pPr>
      <w:r w:rsidRPr="003453B2">
        <w:rPr>
          <w:rFonts w:ascii="Palatino Linotype" w:eastAsiaTheme="minorEastAsia" w:hAnsi="Palatino Linotype" w:cs="Arial"/>
          <w:sz w:val="24"/>
          <w:szCs w:val="24"/>
          <w:lang w:val="es-ES_tradnl" w:eastAsia="es-ES"/>
        </w:rPr>
        <w:t xml:space="preserve">A diferencia de la Ley General, la Ley de Transparencia y Acceso a la Información Pública del Estado de México y Municipios establece, en su artículo 19,  dos supuestos generales para proceder en el caso de información inexistente pero cuya existencia se presume por relacionarse con las facultades, competencias y funciones legales de los sujetos obligados, como a continuación se observa: </w:t>
      </w:r>
    </w:p>
    <w:p w:rsidR="00255189" w:rsidRPr="003453B2" w:rsidRDefault="00255189" w:rsidP="003453B2">
      <w:pPr>
        <w:spacing w:after="0" w:line="360" w:lineRule="auto"/>
        <w:contextualSpacing/>
        <w:jc w:val="both"/>
        <w:rPr>
          <w:rFonts w:ascii="Palatino Linotype" w:eastAsiaTheme="minorEastAsia" w:hAnsi="Palatino Linotype" w:cs="Arial"/>
          <w:sz w:val="24"/>
          <w:szCs w:val="24"/>
          <w:lang w:val="es-ES_tradnl" w:eastAsia="es-ES"/>
        </w:rPr>
      </w:pPr>
    </w:p>
    <w:p w:rsidR="00255189" w:rsidRPr="003453B2" w:rsidRDefault="00255189" w:rsidP="003453B2">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r w:rsidRPr="003453B2">
        <w:rPr>
          <w:rFonts w:ascii="Palatino Linotype" w:eastAsiaTheme="minorEastAsia" w:hAnsi="Palatino Linotype" w:cs="Arial"/>
          <w:i/>
          <w:sz w:val="24"/>
          <w:szCs w:val="24"/>
          <w:lang w:val="es-ES_tradnl" w:eastAsia="es-ES"/>
        </w:rPr>
        <w:t>“</w:t>
      </w:r>
      <w:r w:rsidRPr="003453B2">
        <w:rPr>
          <w:rFonts w:ascii="Palatino Linotype" w:eastAsiaTheme="minorEastAsia" w:hAnsi="Palatino Linotype" w:cs="Arial"/>
          <w:b/>
          <w:i/>
          <w:sz w:val="24"/>
          <w:szCs w:val="24"/>
          <w:lang w:val="es-ES_tradnl" w:eastAsia="es-ES"/>
        </w:rPr>
        <w:t>Artículo 19.</w:t>
      </w:r>
      <w:r w:rsidRPr="003453B2">
        <w:rPr>
          <w:rFonts w:ascii="Palatino Linotype" w:eastAsiaTheme="minorEastAsia" w:hAnsi="Palatino Linotype" w:cs="Arial"/>
          <w:i/>
          <w:sz w:val="24"/>
          <w:szCs w:val="24"/>
          <w:lang w:val="es-ES_tradnl" w:eastAsia="es-ES"/>
        </w:rPr>
        <w:t xml:space="preserve"> Se presume que la información debe existir si se refiere a las facultades, competencias y funciones que los ordenamientos jurídicos aplicables otorgan a los sujetos obligados.</w:t>
      </w:r>
    </w:p>
    <w:p w:rsidR="00255189" w:rsidRPr="003453B2" w:rsidRDefault="00255189" w:rsidP="003453B2">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p>
    <w:p w:rsidR="00255189" w:rsidRPr="003453B2" w:rsidRDefault="00255189" w:rsidP="003453B2">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r w:rsidRPr="003453B2">
        <w:rPr>
          <w:rFonts w:ascii="Palatino Linotype" w:eastAsiaTheme="minorEastAsia" w:hAnsi="Palatino Linotype" w:cs="Arial"/>
          <w:i/>
          <w:sz w:val="24"/>
          <w:szCs w:val="24"/>
          <w:lang w:val="es-ES_tradnl" w:eastAsia="es-ES"/>
        </w:rPr>
        <w:lastRenderedPageBreak/>
        <w:t xml:space="preserve"> En los casos en que ciertas facultades, competencias o funciones no se hayan ejercido, se debe motivar la respuesta en función de las causas que motiven tal circunstancia. </w:t>
      </w:r>
    </w:p>
    <w:p w:rsidR="00255189" w:rsidRPr="003453B2" w:rsidRDefault="00255189" w:rsidP="003453B2">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p>
    <w:p w:rsidR="00255189" w:rsidRPr="003453B2" w:rsidRDefault="00255189" w:rsidP="003453B2">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r w:rsidRPr="003453B2">
        <w:rPr>
          <w:rFonts w:ascii="Palatino Linotype" w:eastAsiaTheme="minorEastAsia" w:hAnsi="Palatino Linotype" w:cs="Arial"/>
          <w:i/>
          <w:sz w:val="24"/>
          <w:szCs w:val="24"/>
          <w:lang w:val="es-ES_tradnl" w:eastAsia="es-ES"/>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255189" w:rsidRPr="003453B2" w:rsidRDefault="00255189" w:rsidP="003453B2">
      <w:pPr>
        <w:spacing w:after="0" w:line="360" w:lineRule="auto"/>
        <w:rPr>
          <w:rFonts w:ascii="Palatino Linotype" w:eastAsiaTheme="minorEastAsia" w:hAnsi="Palatino Linotype" w:cs="Arial"/>
          <w:sz w:val="24"/>
          <w:szCs w:val="24"/>
          <w:lang w:val="es-ES_tradnl" w:eastAsia="es-ES"/>
        </w:rPr>
      </w:pPr>
    </w:p>
    <w:p w:rsidR="00255189" w:rsidRPr="003453B2" w:rsidRDefault="00255189" w:rsidP="003453B2">
      <w:pPr>
        <w:numPr>
          <w:ilvl w:val="0"/>
          <w:numId w:val="2"/>
        </w:numPr>
        <w:spacing w:after="0" w:line="360" w:lineRule="auto"/>
        <w:contextualSpacing/>
        <w:jc w:val="both"/>
        <w:rPr>
          <w:rFonts w:ascii="Palatino Linotype" w:eastAsiaTheme="minorEastAsia" w:hAnsi="Palatino Linotype" w:cs="Arial"/>
          <w:sz w:val="24"/>
          <w:szCs w:val="24"/>
          <w:lang w:val="es-ES_tradnl" w:eastAsia="es-ES"/>
        </w:rPr>
      </w:pPr>
      <w:r w:rsidRPr="003453B2">
        <w:rPr>
          <w:rFonts w:ascii="Palatino Linotype" w:eastAsiaTheme="minorEastAsia" w:hAnsi="Palatino Linotype" w:cs="Arial"/>
          <w:sz w:val="24"/>
          <w:szCs w:val="24"/>
          <w:lang w:val="es-ES_tradnl" w:eastAsia="es-ES"/>
        </w:rPr>
        <w:t xml:space="preserve">El primer supuesto, que corresponde a lo señalado en su segundo párrafo, alude a actos no realizados y contemplados en alguna hipótesis jurídica: </w:t>
      </w:r>
    </w:p>
    <w:p w:rsidR="00255189" w:rsidRPr="003453B2" w:rsidRDefault="00255189" w:rsidP="003453B2">
      <w:pPr>
        <w:spacing w:after="0" w:line="360" w:lineRule="auto"/>
        <w:ind w:right="567"/>
        <w:contextualSpacing/>
        <w:jc w:val="both"/>
        <w:rPr>
          <w:rFonts w:ascii="Palatino Linotype" w:eastAsiaTheme="minorEastAsia" w:hAnsi="Palatino Linotype" w:cs="Arial"/>
          <w:sz w:val="24"/>
          <w:szCs w:val="24"/>
          <w:lang w:val="es-ES_tradnl" w:eastAsia="es-ES"/>
        </w:rPr>
      </w:pPr>
    </w:p>
    <w:p w:rsidR="00255189" w:rsidRPr="003453B2" w:rsidRDefault="00255189" w:rsidP="003453B2">
      <w:pPr>
        <w:numPr>
          <w:ilvl w:val="0"/>
          <w:numId w:val="18"/>
        </w:numPr>
        <w:spacing w:after="0" w:line="360" w:lineRule="auto"/>
        <w:ind w:right="709"/>
        <w:contextualSpacing/>
        <w:jc w:val="both"/>
        <w:rPr>
          <w:rFonts w:ascii="Palatino Linotype" w:eastAsiaTheme="minorEastAsia" w:hAnsi="Palatino Linotype" w:cs="Arial"/>
          <w:sz w:val="24"/>
          <w:szCs w:val="24"/>
          <w:lang w:val="es-ES_tradnl" w:eastAsia="es-ES"/>
        </w:rPr>
      </w:pPr>
      <w:r w:rsidRPr="003453B2">
        <w:rPr>
          <w:rFonts w:ascii="Palatino Linotype" w:eastAsiaTheme="minorEastAsia" w:hAnsi="Palatino Linotype" w:cs="Arial"/>
          <w:sz w:val="24"/>
          <w:szCs w:val="24"/>
          <w:lang w:val="es-ES_tradnl" w:eastAsia="es-ES"/>
        </w:rPr>
        <w:t xml:space="preserve">Cuya realización dependa de que un tercero demande la emisión de un acto de autoridad, la expedición de una licencia, por ejemplo; </w:t>
      </w:r>
    </w:p>
    <w:p w:rsidR="00255189" w:rsidRPr="003453B2" w:rsidRDefault="00255189" w:rsidP="003453B2">
      <w:pPr>
        <w:spacing w:after="0" w:line="360" w:lineRule="auto"/>
        <w:ind w:left="927" w:right="709"/>
        <w:contextualSpacing/>
        <w:jc w:val="both"/>
        <w:rPr>
          <w:rFonts w:ascii="Palatino Linotype" w:eastAsiaTheme="minorEastAsia" w:hAnsi="Palatino Linotype" w:cs="Arial"/>
          <w:sz w:val="24"/>
          <w:szCs w:val="24"/>
          <w:lang w:val="es-ES_tradnl" w:eastAsia="es-ES"/>
        </w:rPr>
      </w:pPr>
    </w:p>
    <w:p w:rsidR="00255189" w:rsidRPr="003453B2" w:rsidRDefault="00255189" w:rsidP="003453B2">
      <w:pPr>
        <w:numPr>
          <w:ilvl w:val="0"/>
          <w:numId w:val="18"/>
        </w:numPr>
        <w:spacing w:after="0" w:line="360" w:lineRule="auto"/>
        <w:ind w:right="709"/>
        <w:contextualSpacing/>
        <w:jc w:val="both"/>
        <w:rPr>
          <w:rFonts w:ascii="Palatino Linotype" w:eastAsiaTheme="minorEastAsia" w:hAnsi="Palatino Linotype" w:cs="Arial"/>
          <w:sz w:val="24"/>
          <w:szCs w:val="24"/>
          <w:lang w:val="es-ES_tradnl" w:eastAsia="es-ES"/>
        </w:rPr>
      </w:pPr>
      <w:r w:rsidRPr="003453B2">
        <w:rPr>
          <w:rFonts w:ascii="Palatino Linotype" w:eastAsiaTheme="minorEastAsia" w:hAnsi="Palatino Linotype" w:cs="Arial"/>
          <w:sz w:val="24"/>
          <w:szCs w:val="24"/>
          <w:lang w:val="es-ES_tradnl" w:eastAsia="es-ES"/>
        </w:rPr>
        <w:t>De un acontecimiento de realización probable, la Cuenta Pública correspondiente a un ejercicio fiscal en curso; o</w:t>
      </w:r>
    </w:p>
    <w:p w:rsidR="00255189" w:rsidRPr="003453B2" w:rsidRDefault="00255189" w:rsidP="003453B2">
      <w:pPr>
        <w:spacing w:after="0" w:line="360" w:lineRule="auto"/>
        <w:ind w:right="709"/>
        <w:jc w:val="both"/>
        <w:rPr>
          <w:rFonts w:ascii="Palatino Linotype" w:eastAsiaTheme="minorEastAsia" w:hAnsi="Palatino Linotype" w:cs="Arial"/>
          <w:sz w:val="24"/>
          <w:szCs w:val="24"/>
          <w:lang w:val="es-ES_tradnl" w:eastAsia="es-ES"/>
        </w:rPr>
      </w:pPr>
    </w:p>
    <w:p w:rsidR="00255189" w:rsidRPr="003453B2" w:rsidRDefault="00255189" w:rsidP="003453B2">
      <w:pPr>
        <w:numPr>
          <w:ilvl w:val="0"/>
          <w:numId w:val="18"/>
        </w:numPr>
        <w:spacing w:after="0" w:line="360" w:lineRule="auto"/>
        <w:ind w:right="709"/>
        <w:contextualSpacing/>
        <w:jc w:val="both"/>
        <w:rPr>
          <w:rFonts w:ascii="Palatino Linotype" w:eastAsiaTheme="minorEastAsia" w:hAnsi="Palatino Linotype" w:cs="Arial"/>
          <w:sz w:val="24"/>
          <w:szCs w:val="24"/>
          <w:lang w:val="es-ES_tradnl" w:eastAsia="es-ES"/>
        </w:rPr>
      </w:pPr>
      <w:r w:rsidRPr="003453B2">
        <w:rPr>
          <w:rFonts w:ascii="Palatino Linotype" w:eastAsiaTheme="minorEastAsia" w:hAnsi="Palatino Linotype" w:cs="Arial"/>
          <w:sz w:val="24"/>
          <w:szCs w:val="24"/>
          <w:lang w:val="es-ES_tradnl" w:eastAsia="es-ES"/>
        </w:rPr>
        <w:t>Una facultad potestativa, la firma de convenio de colaboración.</w:t>
      </w:r>
    </w:p>
    <w:p w:rsidR="00255189" w:rsidRPr="003453B2" w:rsidRDefault="00255189" w:rsidP="003453B2">
      <w:pPr>
        <w:spacing w:after="0" w:line="360" w:lineRule="auto"/>
        <w:ind w:right="567"/>
        <w:jc w:val="both"/>
        <w:rPr>
          <w:rFonts w:ascii="Palatino Linotype" w:eastAsiaTheme="minorEastAsia" w:hAnsi="Palatino Linotype" w:cs="Arial"/>
          <w:sz w:val="24"/>
          <w:szCs w:val="24"/>
          <w:lang w:val="es-ES_tradnl" w:eastAsia="es-ES"/>
        </w:rPr>
      </w:pPr>
    </w:p>
    <w:p w:rsidR="00255189" w:rsidRPr="003453B2" w:rsidRDefault="00255189" w:rsidP="003453B2">
      <w:pPr>
        <w:numPr>
          <w:ilvl w:val="0"/>
          <w:numId w:val="2"/>
        </w:numPr>
        <w:spacing w:after="0" w:line="360" w:lineRule="auto"/>
        <w:contextualSpacing/>
        <w:jc w:val="both"/>
        <w:rPr>
          <w:rFonts w:ascii="Palatino Linotype" w:eastAsiaTheme="minorEastAsia" w:hAnsi="Palatino Linotype" w:cs="Arial"/>
          <w:sz w:val="24"/>
          <w:szCs w:val="24"/>
          <w:lang w:val="es-ES_tradnl" w:eastAsia="es-ES"/>
        </w:rPr>
      </w:pPr>
      <w:r w:rsidRPr="003453B2">
        <w:rPr>
          <w:rFonts w:ascii="Palatino Linotype" w:eastAsiaTheme="minorEastAsia" w:hAnsi="Palatino Linotype" w:cs="Arial"/>
          <w:sz w:val="24"/>
          <w:szCs w:val="24"/>
          <w:lang w:val="es-ES_tradnl" w:eastAsia="es-ES"/>
        </w:rPr>
        <w:t xml:space="preserve"> En estos casos, el Sujeto Obligado, al emitir su respuesta o cumplir con una resolución emitida por éste órgano garante, deberá manifestar, de manera precisa y clara, las razones que expliquen las causas por las que no se ha </w:t>
      </w:r>
      <w:r w:rsidRPr="003453B2">
        <w:rPr>
          <w:rFonts w:ascii="Palatino Linotype" w:eastAsiaTheme="minorEastAsia" w:hAnsi="Palatino Linotype" w:cs="Arial"/>
          <w:sz w:val="24"/>
          <w:szCs w:val="24"/>
          <w:lang w:val="es-ES_tradnl" w:eastAsia="es-ES"/>
        </w:rPr>
        <w:lastRenderedPageBreak/>
        <w:t>realizado el acto de autoridad y, en consecuencia, no se ha documentado decisión alguna.</w:t>
      </w:r>
    </w:p>
    <w:p w:rsidR="00255189" w:rsidRPr="003453B2" w:rsidRDefault="00255189" w:rsidP="003453B2">
      <w:pPr>
        <w:spacing w:after="0" w:line="360" w:lineRule="auto"/>
        <w:contextualSpacing/>
        <w:jc w:val="both"/>
        <w:rPr>
          <w:rFonts w:ascii="Palatino Linotype" w:eastAsiaTheme="minorEastAsia" w:hAnsi="Palatino Linotype" w:cs="Arial"/>
          <w:sz w:val="24"/>
          <w:szCs w:val="24"/>
          <w:lang w:val="es-ES_tradnl" w:eastAsia="es-ES"/>
        </w:rPr>
      </w:pPr>
    </w:p>
    <w:p w:rsidR="00255189" w:rsidRPr="003453B2" w:rsidRDefault="00255189" w:rsidP="003453B2">
      <w:pPr>
        <w:numPr>
          <w:ilvl w:val="0"/>
          <w:numId w:val="2"/>
        </w:numPr>
        <w:spacing w:after="0" w:line="360" w:lineRule="auto"/>
        <w:contextualSpacing/>
        <w:jc w:val="both"/>
        <w:rPr>
          <w:rFonts w:ascii="Palatino Linotype" w:eastAsiaTheme="minorEastAsia" w:hAnsi="Palatino Linotype" w:cs="Arial"/>
          <w:sz w:val="24"/>
          <w:szCs w:val="24"/>
          <w:lang w:val="es-ES_tradnl" w:eastAsia="es-ES"/>
        </w:rPr>
      </w:pPr>
      <w:r w:rsidRPr="003453B2">
        <w:rPr>
          <w:rFonts w:ascii="Palatino Linotype" w:eastAsiaTheme="minorEastAsia" w:hAnsi="Palatino Linotype" w:cs="Arial"/>
          <w:sz w:val="24"/>
          <w:szCs w:val="24"/>
          <w:lang w:val="es-ES_tradnl" w:eastAsia="es-ES"/>
        </w:rPr>
        <w:t xml:space="preserve">El segundo supuesto, que corresponde a lo señalado en su último párrafo del artículo antes referido, alude a: </w:t>
      </w:r>
    </w:p>
    <w:p w:rsidR="00255189" w:rsidRPr="003453B2" w:rsidRDefault="00255189" w:rsidP="003453B2">
      <w:pPr>
        <w:spacing w:after="0" w:line="360" w:lineRule="auto"/>
        <w:ind w:left="720"/>
        <w:contextualSpacing/>
        <w:rPr>
          <w:rFonts w:ascii="Palatino Linotype" w:eastAsiaTheme="minorEastAsia" w:hAnsi="Palatino Linotype" w:cs="Arial"/>
          <w:sz w:val="24"/>
          <w:szCs w:val="24"/>
          <w:lang w:val="es-ES_tradnl" w:eastAsia="es-ES"/>
        </w:rPr>
      </w:pPr>
    </w:p>
    <w:p w:rsidR="00255189" w:rsidRPr="003453B2" w:rsidRDefault="00255189" w:rsidP="003453B2">
      <w:pPr>
        <w:tabs>
          <w:tab w:val="left" w:pos="7655"/>
        </w:tabs>
        <w:spacing w:after="0" w:line="360" w:lineRule="auto"/>
        <w:ind w:left="851" w:right="709" w:hanging="284"/>
        <w:contextualSpacing/>
        <w:jc w:val="both"/>
        <w:rPr>
          <w:rFonts w:ascii="Palatino Linotype" w:eastAsiaTheme="minorEastAsia" w:hAnsi="Palatino Linotype" w:cs="Arial"/>
          <w:sz w:val="24"/>
          <w:szCs w:val="24"/>
          <w:lang w:val="es-ES_tradnl" w:eastAsia="es-ES"/>
        </w:rPr>
      </w:pPr>
      <w:r w:rsidRPr="003453B2">
        <w:rPr>
          <w:rFonts w:ascii="Palatino Linotype" w:eastAsiaTheme="minorEastAsia" w:hAnsi="Palatino Linotype" w:cs="Arial"/>
          <w:sz w:val="24"/>
          <w:szCs w:val="24"/>
          <w:lang w:val="es-ES_tradnl" w:eastAsia="es-ES"/>
        </w:rPr>
        <w:t xml:space="preserve">1.- Actos realizados sobre los cuales: </w:t>
      </w:r>
    </w:p>
    <w:p w:rsidR="00255189" w:rsidRPr="003453B2" w:rsidRDefault="00255189" w:rsidP="003453B2">
      <w:pPr>
        <w:tabs>
          <w:tab w:val="left" w:pos="7655"/>
        </w:tabs>
        <w:spacing w:after="0" w:line="360" w:lineRule="auto"/>
        <w:ind w:left="851" w:right="709" w:hanging="284"/>
        <w:contextualSpacing/>
        <w:jc w:val="both"/>
        <w:rPr>
          <w:rFonts w:ascii="Palatino Linotype" w:eastAsiaTheme="minorEastAsia" w:hAnsi="Palatino Linotype" w:cs="Arial"/>
          <w:sz w:val="24"/>
          <w:szCs w:val="24"/>
          <w:lang w:val="es-ES_tradnl" w:eastAsia="es-ES"/>
        </w:rPr>
      </w:pPr>
    </w:p>
    <w:p w:rsidR="00255189" w:rsidRPr="003453B2" w:rsidRDefault="00255189" w:rsidP="003453B2">
      <w:pPr>
        <w:numPr>
          <w:ilvl w:val="0"/>
          <w:numId w:val="19"/>
        </w:numPr>
        <w:tabs>
          <w:tab w:val="left" w:pos="7655"/>
        </w:tabs>
        <w:spacing w:after="0" w:line="360" w:lineRule="auto"/>
        <w:ind w:left="851" w:right="709" w:hanging="284"/>
        <w:contextualSpacing/>
        <w:jc w:val="both"/>
        <w:rPr>
          <w:rFonts w:ascii="Palatino Linotype" w:eastAsiaTheme="minorEastAsia" w:hAnsi="Palatino Linotype" w:cs="Arial"/>
          <w:sz w:val="24"/>
          <w:szCs w:val="24"/>
          <w:lang w:val="es-ES_tradnl" w:eastAsia="es-ES"/>
        </w:rPr>
      </w:pPr>
      <w:r w:rsidRPr="003453B2">
        <w:rPr>
          <w:rFonts w:ascii="Palatino Linotype" w:eastAsiaTheme="minorEastAsia" w:hAnsi="Palatino Linotype" w:cs="Arial"/>
          <w:sz w:val="24"/>
          <w:szCs w:val="24"/>
          <w:lang w:val="es-ES_tradnl" w:eastAsia="es-ES"/>
        </w:rPr>
        <w:t xml:space="preserve">No se generó, poseyó o administró el documento que registre la información solicitada; </w:t>
      </w:r>
    </w:p>
    <w:p w:rsidR="00255189" w:rsidRPr="003453B2" w:rsidRDefault="00255189" w:rsidP="003453B2">
      <w:pPr>
        <w:tabs>
          <w:tab w:val="left" w:pos="7655"/>
        </w:tabs>
        <w:spacing w:after="0" w:line="360" w:lineRule="auto"/>
        <w:ind w:left="851" w:right="709" w:hanging="284"/>
        <w:contextualSpacing/>
        <w:jc w:val="both"/>
        <w:rPr>
          <w:rFonts w:ascii="Palatino Linotype" w:eastAsiaTheme="minorEastAsia" w:hAnsi="Palatino Linotype" w:cs="Arial"/>
          <w:sz w:val="24"/>
          <w:szCs w:val="24"/>
          <w:lang w:val="es-ES_tradnl" w:eastAsia="es-ES"/>
        </w:rPr>
      </w:pPr>
    </w:p>
    <w:p w:rsidR="00255189" w:rsidRPr="003453B2" w:rsidRDefault="00255189" w:rsidP="003453B2">
      <w:pPr>
        <w:tabs>
          <w:tab w:val="left" w:pos="7655"/>
        </w:tabs>
        <w:spacing w:after="0" w:line="360" w:lineRule="auto"/>
        <w:ind w:left="851" w:right="709" w:hanging="284"/>
        <w:contextualSpacing/>
        <w:jc w:val="both"/>
        <w:rPr>
          <w:rFonts w:ascii="Palatino Linotype" w:eastAsiaTheme="minorEastAsia" w:hAnsi="Palatino Linotype" w:cs="Arial"/>
          <w:sz w:val="24"/>
          <w:szCs w:val="24"/>
          <w:lang w:val="es-ES_tradnl" w:eastAsia="es-ES"/>
        </w:rPr>
      </w:pPr>
      <w:r w:rsidRPr="003453B2">
        <w:rPr>
          <w:rFonts w:ascii="Palatino Linotype" w:eastAsiaTheme="minorEastAsia" w:hAnsi="Palatino Linotype" w:cs="Arial"/>
          <w:sz w:val="24"/>
          <w:szCs w:val="24"/>
          <w:lang w:val="es-ES_tradnl" w:eastAsia="es-ES"/>
        </w:rPr>
        <w:t>b) Habiendo sido generada, poseída o administrada, no se cuenta con la información solicitada.</w:t>
      </w:r>
    </w:p>
    <w:p w:rsidR="00255189" w:rsidRPr="003453B2" w:rsidRDefault="00255189" w:rsidP="003453B2">
      <w:pPr>
        <w:tabs>
          <w:tab w:val="left" w:pos="7655"/>
        </w:tabs>
        <w:spacing w:after="0" w:line="360" w:lineRule="auto"/>
        <w:ind w:left="851" w:right="567" w:hanging="284"/>
        <w:contextualSpacing/>
        <w:jc w:val="both"/>
        <w:rPr>
          <w:rFonts w:ascii="Palatino Linotype" w:eastAsiaTheme="minorEastAsia" w:hAnsi="Palatino Linotype" w:cs="Arial"/>
          <w:sz w:val="24"/>
          <w:szCs w:val="24"/>
          <w:lang w:val="es-ES_tradnl" w:eastAsia="es-ES"/>
        </w:rPr>
      </w:pPr>
    </w:p>
    <w:p w:rsidR="00255189" w:rsidRPr="003453B2" w:rsidRDefault="00255189" w:rsidP="003453B2">
      <w:pPr>
        <w:tabs>
          <w:tab w:val="left" w:pos="7655"/>
        </w:tabs>
        <w:spacing w:after="0" w:line="360" w:lineRule="auto"/>
        <w:ind w:left="851" w:right="567" w:hanging="284"/>
        <w:contextualSpacing/>
        <w:jc w:val="both"/>
        <w:rPr>
          <w:rFonts w:ascii="Palatino Linotype" w:eastAsiaTheme="minorEastAsia" w:hAnsi="Palatino Linotype" w:cs="Arial"/>
          <w:sz w:val="24"/>
          <w:szCs w:val="24"/>
          <w:lang w:val="es-ES_tradnl" w:eastAsia="es-ES"/>
        </w:rPr>
      </w:pPr>
      <w:r w:rsidRPr="003453B2">
        <w:rPr>
          <w:rFonts w:ascii="Palatino Linotype" w:eastAsiaTheme="minorEastAsia" w:hAnsi="Palatino Linotype" w:cs="Arial"/>
          <w:sz w:val="24"/>
          <w:szCs w:val="24"/>
          <w:lang w:val="es-ES_tradnl" w:eastAsia="es-ES"/>
        </w:rPr>
        <w:t xml:space="preserve">2.- El sujeto obligado fue omiso en el ejercicio de una facultad, competencia o atribución inexcusable. </w:t>
      </w:r>
    </w:p>
    <w:p w:rsidR="00255189" w:rsidRPr="003453B2" w:rsidRDefault="00255189" w:rsidP="003453B2">
      <w:pPr>
        <w:spacing w:after="0" w:line="360" w:lineRule="auto"/>
        <w:contextualSpacing/>
        <w:jc w:val="both"/>
        <w:rPr>
          <w:rFonts w:ascii="Palatino Linotype" w:eastAsiaTheme="minorEastAsia" w:hAnsi="Palatino Linotype" w:cs="Arial"/>
          <w:sz w:val="24"/>
          <w:szCs w:val="24"/>
          <w:lang w:val="es-ES_tradnl" w:eastAsia="es-ES"/>
        </w:rPr>
      </w:pPr>
    </w:p>
    <w:p w:rsidR="00255189" w:rsidRPr="003453B2" w:rsidRDefault="00255189" w:rsidP="003453B2">
      <w:pPr>
        <w:numPr>
          <w:ilvl w:val="0"/>
          <w:numId w:val="2"/>
        </w:numPr>
        <w:spacing w:after="0" w:line="360" w:lineRule="auto"/>
        <w:contextualSpacing/>
        <w:jc w:val="both"/>
        <w:rPr>
          <w:rFonts w:ascii="Palatino Linotype" w:eastAsiaTheme="minorEastAsia" w:hAnsi="Palatino Linotype" w:cs="Arial"/>
          <w:sz w:val="24"/>
          <w:szCs w:val="24"/>
          <w:lang w:val="es-ES_tradnl" w:eastAsia="es-ES"/>
        </w:rPr>
      </w:pPr>
      <w:r w:rsidRPr="003453B2">
        <w:rPr>
          <w:rFonts w:ascii="Palatino Linotype" w:eastAsiaTheme="minorEastAsia" w:hAnsi="Palatino Linotype" w:cs="Arial"/>
          <w:sz w:val="24"/>
          <w:szCs w:val="24"/>
          <w:lang w:val="es-ES_tradnl" w:eastAsia="es-ES"/>
        </w:rPr>
        <w:t xml:space="preserve">En estos casos, será necesario acreditar que se cumplieron los supuestos del artículo 169 del citado ordenamiento y emitir la resolución que confirme la inexistencia cumpliendo con las formalidades señaladas en el artículo 170 de la misma norma. </w:t>
      </w:r>
    </w:p>
    <w:p w:rsidR="00255189" w:rsidRPr="003453B2" w:rsidRDefault="00255189" w:rsidP="003453B2">
      <w:pPr>
        <w:spacing w:after="0" w:line="360" w:lineRule="auto"/>
        <w:ind w:left="720"/>
        <w:contextualSpacing/>
        <w:rPr>
          <w:rFonts w:ascii="Palatino Linotype" w:eastAsiaTheme="minorEastAsia" w:hAnsi="Palatino Linotype" w:cs="Arial"/>
          <w:sz w:val="24"/>
          <w:szCs w:val="24"/>
          <w:lang w:val="es-ES_tradnl" w:eastAsia="es-ES"/>
        </w:rPr>
      </w:pPr>
    </w:p>
    <w:p w:rsidR="00255189" w:rsidRPr="003453B2" w:rsidRDefault="00255189" w:rsidP="003453B2">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3453B2">
        <w:rPr>
          <w:rFonts w:ascii="Palatino Linotype" w:eastAsiaTheme="minorEastAsia" w:hAnsi="Palatino Linotype" w:cs="Arial"/>
          <w:sz w:val="24"/>
          <w:szCs w:val="24"/>
          <w:lang w:val="es-ES_tradnl" w:eastAsia="es-ES"/>
        </w:rPr>
        <w:t xml:space="preserve">En cualquiera de los casos, imperativamente, el sujeto obligado debe de responder a la solicitud de acceso a la información pública, ya sea señalando </w:t>
      </w:r>
      <w:r w:rsidRPr="003453B2">
        <w:rPr>
          <w:rFonts w:ascii="Palatino Linotype" w:eastAsiaTheme="minorEastAsia" w:hAnsi="Palatino Linotype" w:cs="Arial"/>
          <w:sz w:val="24"/>
          <w:szCs w:val="24"/>
          <w:lang w:val="es-ES_tradnl" w:eastAsia="es-ES"/>
        </w:rPr>
        <w:lastRenderedPageBreak/>
        <w:t xml:space="preserve">que no cuenta con la información porque esta no corresponde al ejercicio de sus facultades, competencias o funciones, o bien, si la información sí corresponde a cualquiera de éstas, buscando, localizando y entregando la información de manera íntegra, parcial o clasificándola en su totalidad por los supuestos que se señalan en la sección siguiente o, en su defecto, </w:t>
      </w:r>
      <w:r w:rsidRPr="003453B2">
        <w:rPr>
          <w:rFonts w:ascii="Palatino Linotype" w:eastAsiaTheme="minorEastAsia" w:hAnsi="Palatino Linotype" w:cs="Arial"/>
          <w:b/>
          <w:sz w:val="24"/>
          <w:szCs w:val="24"/>
          <w:lang w:val="es-ES_tradnl" w:eastAsia="es-ES"/>
        </w:rPr>
        <w:t>de no localizar la información que debía tener, procediendo según lo refieren los párrafos segundo o tercero del artículo 19 de la Ley de Transparencia y Acceso a la Información Pública</w:t>
      </w:r>
      <w:r w:rsidRPr="003453B2">
        <w:rPr>
          <w:rFonts w:ascii="Palatino Linotype" w:eastAsiaTheme="minorEastAsia" w:hAnsi="Palatino Linotype" w:cs="Arial"/>
          <w:sz w:val="24"/>
          <w:szCs w:val="24"/>
          <w:lang w:val="es-ES_tradnl" w:eastAsia="es-ES"/>
        </w:rPr>
        <w:t>, pero emitiendo una respuesta.</w:t>
      </w:r>
    </w:p>
    <w:p w:rsidR="00255189" w:rsidRPr="003453B2" w:rsidRDefault="00255189" w:rsidP="003453B2">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3453B2" w:rsidRDefault="00255189" w:rsidP="003453B2">
      <w:pPr>
        <w:keepNext/>
        <w:keepLines/>
        <w:spacing w:after="0" w:line="360" w:lineRule="auto"/>
        <w:outlineLvl w:val="1"/>
        <w:rPr>
          <w:rFonts w:ascii="Palatino Linotype" w:eastAsia="Times New Roman" w:hAnsi="Palatino Linotype" w:cstheme="majorBidi"/>
          <w:b/>
          <w:sz w:val="24"/>
          <w:szCs w:val="24"/>
        </w:rPr>
      </w:pPr>
      <w:bookmarkStart w:id="90" w:name="_Toc524344194"/>
      <w:bookmarkStart w:id="91" w:name="_Toc526271199"/>
      <w:bookmarkStart w:id="92" w:name="_Toc536105846"/>
      <w:bookmarkStart w:id="93" w:name="_Toc536106973"/>
      <w:bookmarkStart w:id="94" w:name="_Toc32582210"/>
      <w:r w:rsidRPr="003453B2">
        <w:rPr>
          <w:rFonts w:ascii="Palatino Linotype" w:eastAsia="Times New Roman" w:hAnsi="Palatino Linotype" w:cstheme="majorBidi"/>
          <w:b/>
          <w:sz w:val="24"/>
          <w:szCs w:val="24"/>
        </w:rPr>
        <w:t>IV. Análisis al que debe someterse la información antes de su entrega.</w:t>
      </w:r>
      <w:bookmarkEnd w:id="90"/>
      <w:bookmarkEnd w:id="91"/>
      <w:bookmarkEnd w:id="92"/>
      <w:bookmarkEnd w:id="93"/>
      <w:bookmarkEnd w:id="94"/>
    </w:p>
    <w:p w:rsidR="00255189" w:rsidRPr="003453B2" w:rsidRDefault="00255189" w:rsidP="003453B2">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3453B2" w:rsidRDefault="00255189" w:rsidP="003453B2">
      <w:pPr>
        <w:numPr>
          <w:ilvl w:val="0"/>
          <w:numId w:val="2"/>
        </w:numPr>
        <w:spacing w:after="0" w:line="360" w:lineRule="auto"/>
        <w:contextualSpacing/>
        <w:jc w:val="both"/>
        <w:rPr>
          <w:rFonts w:ascii="Palatino Linotype" w:eastAsiaTheme="minorEastAsia" w:hAnsi="Palatino Linotype" w:cs="Arial"/>
          <w:sz w:val="24"/>
          <w:szCs w:val="24"/>
          <w:lang w:val="es-ES" w:eastAsia="es-ES"/>
        </w:rPr>
      </w:pPr>
      <w:r w:rsidRPr="003453B2">
        <w:rPr>
          <w:rFonts w:ascii="Palatino Linotype" w:eastAsiaTheme="minorEastAsia" w:hAnsi="Palatino Linotype" w:cs="Arial"/>
          <w:sz w:val="24"/>
          <w:szCs w:val="24"/>
          <w:lang w:val="es-ES" w:eastAsia="es-ES"/>
        </w:rPr>
        <w:t>Considerando que las disposiciones constitucionales previamente citadas le otorgan, a todos los documentos en posesión de las autoridades, la calidad de públicos y que únicamente pueden ser protegidos permanentemente los datos personales y reservados temporalmente, cierta información pública por razones de interés público y en los términos expresamente señalados en la ley, debe manifestarse que el derecho de acceso a la información pública no es absoluto pero cualquier restricción debe de estar sujeta a un sistema rígido de excepciones, en el que los Sujetos Obligados deben fundamentar y argumentar las causas de interés público que se ponen en riesgo al liberarse la información.</w:t>
      </w:r>
    </w:p>
    <w:p w:rsidR="00255189" w:rsidRPr="003453B2" w:rsidRDefault="00255189" w:rsidP="003453B2">
      <w:pPr>
        <w:spacing w:after="0" w:line="360" w:lineRule="auto"/>
        <w:ind w:left="426"/>
        <w:contextualSpacing/>
        <w:jc w:val="both"/>
        <w:rPr>
          <w:rFonts w:ascii="Palatino Linotype" w:eastAsiaTheme="minorEastAsia" w:hAnsi="Palatino Linotype" w:cs="Arial"/>
          <w:sz w:val="24"/>
          <w:szCs w:val="24"/>
          <w:lang w:val="es-ES" w:eastAsia="es-ES"/>
        </w:rPr>
      </w:pPr>
    </w:p>
    <w:p w:rsidR="00255189" w:rsidRPr="003453B2" w:rsidRDefault="00255189" w:rsidP="003453B2">
      <w:pPr>
        <w:numPr>
          <w:ilvl w:val="0"/>
          <w:numId w:val="2"/>
        </w:numPr>
        <w:spacing w:after="0" w:line="360" w:lineRule="auto"/>
        <w:contextualSpacing/>
        <w:jc w:val="both"/>
        <w:rPr>
          <w:rFonts w:ascii="Palatino Linotype" w:eastAsiaTheme="minorEastAsia" w:hAnsi="Palatino Linotype" w:cs="Arial"/>
          <w:sz w:val="24"/>
          <w:szCs w:val="24"/>
          <w:lang w:val="es-ES" w:eastAsia="es-ES"/>
        </w:rPr>
      </w:pPr>
      <w:r w:rsidRPr="003453B2">
        <w:rPr>
          <w:rFonts w:ascii="Palatino Linotype" w:eastAsiaTheme="minorEastAsia" w:hAnsi="Palatino Linotype" w:cs="Arial"/>
          <w:sz w:val="24"/>
          <w:szCs w:val="24"/>
          <w:lang w:val="es-ES" w:eastAsia="es-ES"/>
        </w:rPr>
        <w:t xml:space="preserve">En armonía con la constitución local, la Ley de Transparencia y Acceso a la Información Pública del Estado de México y Municipios establece las únicas dos limitantes que se pueden actualizar para restringir el acceso a los documentos </w:t>
      </w:r>
      <w:r w:rsidRPr="003453B2">
        <w:rPr>
          <w:rFonts w:ascii="Palatino Linotype" w:eastAsiaTheme="minorEastAsia" w:hAnsi="Palatino Linotype" w:cs="Arial"/>
          <w:sz w:val="24"/>
          <w:szCs w:val="24"/>
          <w:lang w:val="es-ES" w:eastAsia="es-ES"/>
        </w:rPr>
        <w:lastRenderedPageBreak/>
        <w:t>en posesión de los entes públicos, así como un catálogo limitado de premisas para que la información sea reservada por causas de interés público:</w:t>
      </w:r>
    </w:p>
    <w:p w:rsidR="00255189" w:rsidRPr="003453B2" w:rsidRDefault="00255189" w:rsidP="003453B2">
      <w:pPr>
        <w:spacing w:after="0" w:line="360" w:lineRule="auto"/>
        <w:contextualSpacing/>
        <w:jc w:val="both"/>
        <w:rPr>
          <w:rFonts w:ascii="Palatino Linotype" w:eastAsiaTheme="minorEastAsia" w:hAnsi="Palatino Linotype" w:cs="Arial"/>
          <w:sz w:val="24"/>
          <w:szCs w:val="24"/>
          <w:lang w:val="es-ES" w:eastAsia="es-ES"/>
        </w:rPr>
      </w:pPr>
    </w:p>
    <w:p w:rsidR="00255189" w:rsidRPr="003453B2" w:rsidRDefault="00255189" w:rsidP="003453B2">
      <w:pPr>
        <w:spacing w:after="0" w:line="360" w:lineRule="auto"/>
        <w:ind w:left="851" w:right="618"/>
        <w:contextualSpacing/>
        <w:jc w:val="both"/>
        <w:rPr>
          <w:rFonts w:ascii="Palatino Linotype" w:eastAsiaTheme="minorEastAsia" w:hAnsi="Palatino Linotype" w:cs="Arial"/>
          <w:i/>
          <w:color w:val="000000"/>
          <w:lang w:eastAsia="es-ES"/>
        </w:rPr>
      </w:pPr>
      <w:r w:rsidRPr="003453B2">
        <w:rPr>
          <w:rFonts w:ascii="Palatino Linotype" w:eastAsiaTheme="minorEastAsia" w:hAnsi="Palatino Linotype" w:cs="Arial"/>
          <w:b/>
          <w:i/>
          <w:color w:val="000000"/>
          <w:lang w:eastAsia="es-ES"/>
        </w:rPr>
        <w:t>“Artículo 4.</w:t>
      </w:r>
      <w:r w:rsidRPr="003453B2">
        <w:rPr>
          <w:rFonts w:ascii="Palatino Linotype" w:eastAsiaTheme="minorEastAsia" w:hAnsi="Palatino Linotype" w:cs="Arial"/>
          <w:i/>
          <w:color w:val="000000"/>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rsidR="00255189" w:rsidRPr="003453B2" w:rsidRDefault="00255189" w:rsidP="003453B2">
      <w:pPr>
        <w:spacing w:after="0" w:line="360" w:lineRule="auto"/>
        <w:ind w:left="851" w:right="618"/>
        <w:contextualSpacing/>
        <w:jc w:val="both"/>
        <w:rPr>
          <w:rFonts w:ascii="Palatino Linotype" w:eastAsiaTheme="minorEastAsia" w:hAnsi="Palatino Linotype" w:cs="Arial"/>
          <w:i/>
          <w:color w:val="000000"/>
          <w:lang w:eastAsia="es-ES"/>
        </w:rPr>
      </w:pPr>
      <w:r w:rsidRPr="003453B2">
        <w:rPr>
          <w:rFonts w:ascii="Palatino Linotype" w:eastAsiaTheme="minorEastAsia" w:hAnsi="Palatino Linotype" w:cs="Arial"/>
          <w:i/>
          <w:color w:val="000000"/>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255189" w:rsidRPr="003453B2" w:rsidRDefault="00255189" w:rsidP="003453B2">
      <w:pPr>
        <w:spacing w:after="0" w:line="360" w:lineRule="auto"/>
        <w:ind w:left="851" w:right="618"/>
        <w:contextualSpacing/>
        <w:jc w:val="both"/>
        <w:rPr>
          <w:rFonts w:ascii="Palatino Linotype" w:eastAsiaTheme="minorEastAsia" w:hAnsi="Palatino Linotype" w:cs="Arial"/>
          <w:i/>
          <w:color w:val="000000"/>
          <w:lang w:eastAsia="es-ES"/>
        </w:rPr>
      </w:pPr>
      <w:r w:rsidRPr="003453B2">
        <w:rPr>
          <w:rFonts w:ascii="Palatino Linotype" w:eastAsiaTheme="minorEastAsia" w:hAnsi="Palatino Linotype" w:cs="Arial"/>
          <w:i/>
          <w:color w:val="000000"/>
          <w:lang w:eastAsia="es-ES"/>
        </w:rPr>
        <w:t>Los sujetos obligados deben poner en práctica, políticas y programas de acceso a la información que se apeguen a criterios de publicidad, veracidad, oportunidad, precisión y suficiencia en beneficio de los solicitantes.</w:t>
      </w:r>
    </w:p>
    <w:p w:rsidR="00255189" w:rsidRPr="003453B2" w:rsidRDefault="00255189" w:rsidP="003453B2">
      <w:pPr>
        <w:spacing w:after="0" w:line="360" w:lineRule="auto"/>
        <w:ind w:left="851" w:right="618"/>
        <w:contextualSpacing/>
        <w:jc w:val="both"/>
        <w:rPr>
          <w:rFonts w:ascii="Palatino Linotype" w:eastAsiaTheme="minorEastAsia" w:hAnsi="Palatino Linotype" w:cs="Arial"/>
          <w:i/>
          <w:color w:val="000000"/>
          <w:lang w:eastAsia="es-ES"/>
        </w:rPr>
      </w:pPr>
      <w:r w:rsidRPr="003453B2">
        <w:rPr>
          <w:rFonts w:ascii="Palatino Linotype" w:eastAsiaTheme="minorEastAsia" w:hAnsi="Palatino Linotype" w:cs="Arial"/>
          <w:i/>
          <w:color w:val="000000"/>
          <w:lang w:eastAsia="es-ES"/>
        </w:rPr>
        <w:t>...”</w:t>
      </w:r>
    </w:p>
    <w:p w:rsidR="00255189" w:rsidRPr="003453B2" w:rsidRDefault="00255189" w:rsidP="003453B2">
      <w:pPr>
        <w:spacing w:after="0" w:line="360" w:lineRule="auto"/>
        <w:ind w:left="851" w:right="618"/>
        <w:contextualSpacing/>
        <w:jc w:val="both"/>
        <w:rPr>
          <w:rFonts w:ascii="Palatino Linotype" w:eastAsiaTheme="minorEastAsia" w:hAnsi="Palatino Linotype" w:cs="Arial"/>
          <w:i/>
          <w:color w:val="000000"/>
          <w:lang w:eastAsia="es-ES"/>
        </w:rPr>
      </w:pPr>
    </w:p>
    <w:p w:rsidR="00255189" w:rsidRPr="003453B2" w:rsidRDefault="00255189" w:rsidP="003453B2">
      <w:pPr>
        <w:spacing w:after="0" w:line="360" w:lineRule="auto"/>
        <w:ind w:left="851" w:right="618"/>
        <w:contextualSpacing/>
        <w:jc w:val="both"/>
        <w:rPr>
          <w:rFonts w:ascii="Palatino Linotype" w:eastAsiaTheme="minorEastAsia" w:hAnsi="Palatino Linotype" w:cs="Arial"/>
          <w:i/>
          <w:color w:val="000000"/>
          <w:lang w:eastAsia="es-ES"/>
        </w:rPr>
      </w:pPr>
      <w:r w:rsidRPr="003453B2">
        <w:rPr>
          <w:rFonts w:ascii="Palatino Linotype" w:eastAsiaTheme="minorEastAsia" w:hAnsi="Palatino Linotype" w:cs="Arial"/>
          <w:i/>
          <w:color w:val="000000"/>
          <w:lang w:eastAsia="es-ES"/>
        </w:rPr>
        <w:t>“</w:t>
      </w:r>
      <w:r w:rsidRPr="003453B2">
        <w:rPr>
          <w:rFonts w:ascii="Palatino Linotype" w:eastAsiaTheme="minorEastAsia" w:hAnsi="Palatino Linotype" w:cs="Arial"/>
          <w:b/>
          <w:i/>
          <w:color w:val="000000"/>
          <w:lang w:eastAsia="es-ES"/>
        </w:rPr>
        <w:t>Artículo 122.</w:t>
      </w:r>
      <w:r w:rsidRPr="003453B2">
        <w:rPr>
          <w:rFonts w:ascii="Palatino Linotype" w:eastAsiaTheme="minorEastAsia" w:hAnsi="Palatino Linotype" w:cs="Arial"/>
          <w:i/>
          <w:color w:val="000000"/>
          <w:lang w:eastAsia="es-ES"/>
        </w:rPr>
        <w:t xml:space="preserve"> La clasificación es el proceso mediante el cual el sujeto obligado determina que la información en su poder actualiza alguno de los supuestos de reserva o confidencialidad, de conformidad con lo dispuesto en el presente título.</w:t>
      </w:r>
    </w:p>
    <w:p w:rsidR="00255189" w:rsidRPr="003453B2" w:rsidRDefault="00255189" w:rsidP="003453B2">
      <w:pPr>
        <w:spacing w:after="0" w:line="360" w:lineRule="auto"/>
        <w:ind w:left="851" w:right="618"/>
        <w:contextualSpacing/>
        <w:jc w:val="both"/>
        <w:rPr>
          <w:rFonts w:ascii="Palatino Linotype" w:eastAsiaTheme="minorEastAsia" w:hAnsi="Palatino Linotype" w:cs="Arial"/>
          <w:i/>
          <w:color w:val="000000"/>
          <w:lang w:eastAsia="es-ES"/>
        </w:rPr>
      </w:pPr>
      <w:r w:rsidRPr="003453B2">
        <w:rPr>
          <w:rFonts w:ascii="Palatino Linotype" w:eastAsiaTheme="minorEastAsia" w:hAnsi="Palatino Linotype" w:cs="Arial"/>
          <w:i/>
          <w:color w:val="000000"/>
          <w:lang w:eastAsia="es-ES"/>
        </w:rPr>
        <w:t>Los supuestos de reserva o confidencialidad previstos en las leyes deberán ser acordes con las bases, principios y disposiciones establecidos en la Ley General y, en ningún caso, podrán contravenirla.</w:t>
      </w:r>
    </w:p>
    <w:p w:rsidR="00255189" w:rsidRPr="003453B2" w:rsidRDefault="00255189" w:rsidP="003453B2">
      <w:pPr>
        <w:spacing w:after="0" w:line="360" w:lineRule="auto"/>
        <w:ind w:left="851" w:right="618"/>
        <w:contextualSpacing/>
        <w:jc w:val="both"/>
        <w:rPr>
          <w:rFonts w:ascii="Palatino Linotype" w:eastAsiaTheme="minorEastAsia" w:hAnsi="Palatino Linotype" w:cs="Arial"/>
          <w:i/>
          <w:color w:val="000000"/>
          <w:lang w:eastAsia="es-ES"/>
        </w:rPr>
      </w:pPr>
      <w:r w:rsidRPr="003453B2">
        <w:rPr>
          <w:rFonts w:ascii="Palatino Linotype" w:eastAsiaTheme="minorEastAsia" w:hAnsi="Palatino Linotype" w:cs="Arial"/>
          <w:i/>
          <w:color w:val="000000"/>
          <w:lang w:eastAsia="es-ES"/>
        </w:rPr>
        <w:lastRenderedPageBreak/>
        <w:t>Los titulares de las áreas de los sujetos obligados serán los responsables de clasificar la información, de conformidad con lo dispuesto en la presente Ley y demás disposiciones jurídicas aplicables.</w:t>
      </w:r>
    </w:p>
    <w:p w:rsidR="00255189" w:rsidRPr="003453B2" w:rsidRDefault="00255189" w:rsidP="003453B2">
      <w:pPr>
        <w:spacing w:after="0" w:line="360" w:lineRule="auto"/>
        <w:ind w:left="851" w:right="618"/>
        <w:contextualSpacing/>
        <w:jc w:val="both"/>
        <w:rPr>
          <w:rFonts w:ascii="Palatino Linotype" w:eastAsiaTheme="minorEastAsia" w:hAnsi="Palatino Linotype" w:cs="Arial"/>
          <w:i/>
          <w:color w:val="000000"/>
          <w:lang w:eastAsia="es-ES"/>
        </w:rPr>
      </w:pPr>
      <w:r w:rsidRPr="003453B2">
        <w:rPr>
          <w:rFonts w:ascii="Palatino Linotype" w:eastAsiaTheme="minorEastAsia" w:hAnsi="Palatino Linotype" w:cs="Arial"/>
          <w:i/>
          <w:color w:val="000000"/>
          <w:lang w:eastAsia="es-ES"/>
        </w:rPr>
        <w:t>…”</w:t>
      </w:r>
    </w:p>
    <w:p w:rsidR="00255189" w:rsidRPr="003453B2" w:rsidRDefault="00255189" w:rsidP="003453B2">
      <w:pPr>
        <w:spacing w:after="0" w:line="360" w:lineRule="auto"/>
        <w:ind w:left="851" w:right="618"/>
        <w:contextualSpacing/>
        <w:jc w:val="both"/>
        <w:rPr>
          <w:rFonts w:ascii="Palatino Linotype" w:eastAsiaTheme="minorEastAsia" w:hAnsi="Palatino Linotype" w:cs="Arial"/>
          <w:i/>
          <w:color w:val="000000"/>
          <w:lang w:eastAsia="es-ES"/>
        </w:rPr>
      </w:pPr>
    </w:p>
    <w:p w:rsidR="00255189" w:rsidRPr="003453B2" w:rsidRDefault="00255189" w:rsidP="003453B2">
      <w:pPr>
        <w:spacing w:after="0" w:line="360" w:lineRule="auto"/>
        <w:ind w:left="851" w:right="618"/>
        <w:contextualSpacing/>
        <w:jc w:val="both"/>
        <w:rPr>
          <w:rFonts w:ascii="Palatino Linotype" w:eastAsiaTheme="minorEastAsia" w:hAnsi="Palatino Linotype" w:cs="Arial"/>
          <w:i/>
          <w:color w:val="000000"/>
          <w:lang w:eastAsia="es-ES"/>
        </w:rPr>
      </w:pPr>
      <w:r w:rsidRPr="003453B2">
        <w:rPr>
          <w:rFonts w:ascii="Palatino Linotype" w:eastAsiaTheme="minorEastAsia" w:hAnsi="Palatino Linotype" w:cs="Arial"/>
          <w:i/>
          <w:color w:val="000000"/>
          <w:lang w:eastAsia="es-ES"/>
        </w:rPr>
        <w:t>“</w:t>
      </w:r>
      <w:r w:rsidRPr="003453B2">
        <w:rPr>
          <w:rFonts w:ascii="Palatino Linotype" w:eastAsiaTheme="minorEastAsia" w:hAnsi="Palatino Linotype" w:cs="Arial"/>
          <w:b/>
          <w:i/>
          <w:color w:val="000000"/>
          <w:lang w:eastAsia="es-ES"/>
        </w:rPr>
        <w:t>Artículo 140.</w:t>
      </w:r>
      <w:r w:rsidRPr="003453B2">
        <w:rPr>
          <w:rFonts w:ascii="Palatino Linotype" w:eastAsiaTheme="minorEastAsia" w:hAnsi="Palatino Linotype" w:cs="Arial"/>
          <w:i/>
          <w:color w:val="000000"/>
          <w:lang w:eastAsia="es-ES"/>
        </w:rPr>
        <w:t xml:space="preserve"> El acceso a la información pública será restringido excepcionalmente, cuando por razones de interés público, ésta sea clasificada como reservada, conforme a los criterios siguientes:</w:t>
      </w:r>
    </w:p>
    <w:p w:rsidR="00255189" w:rsidRPr="003453B2" w:rsidRDefault="00255189" w:rsidP="003453B2">
      <w:pPr>
        <w:spacing w:after="0" w:line="360" w:lineRule="auto"/>
        <w:ind w:left="851" w:right="618"/>
        <w:contextualSpacing/>
        <w:jc w:val="both"/>
        <w:rPr>
          <w:rFonts w:ascii="Palatino Linotype" w:eastAsiaTheme="minorEastAsia" w:hAnsi="Palatino Linotype" w:cs="Arial"/>
          <w:i/>
          <w:color w:val="000000"/>
          <w:lang w:eastAsia="es-ES"/>
        </w:rPr>
      </w:pPr>
      <w:r w:rsidRPr="003453B2">
        <w:rPr>
          <w:rFonts w:ascii="Palatino Linotype" w:eastAsiaTheme="minorEastAsia" w:hAnsi="Palatino Linotype" w:cs="Arial"/>
          <w:i/>
          <w:color w:val="000000"/>
          <w:lang w:eastAsia="es-ES"/>
        </w:rPr>
        <w:t>I. Comprometa la seguridad pública y cuente con un propósito genuino y un efecto demostrable;</w:t>
      </w:r>
    </w:p>
    <w:p w:rsidR="00255189" w:rsidRPr="003453B2" w:rsidRDefault="00255189" w:rsidP="003453B2">
      <w:pPr>
        <w:spacing w:after="0" w:line="360" w:lineRule="auto"/>
        <w:ind w:left="851" w:right="618"/>
        <w:contextualSpacing/>
        <w:jc w:val="both"/>
        <w:rPr>
          <w:rFonts w:ascii="Palatino Linotype" w:eastAsiaTheme="minorEastAsia" w:hAnsi="Palatino Linotype" w:cs="Arial"/>
          <w:i/>
          <w:color w:val="000000"/>
          <w:lang w:eastAsia="es-ES"/>
        </w:rPr>
      </w:pPr>
      <w:r w:rsidRPr="003453B2">
        <w:rPr>
          <w:rFonts w:ascii="Palatino Linotype" w:eastAsiaTheme="minorEastAsia" w:hAnsi="Palatino Linotype" w:cs="Arial"/>
          <w:i/>
          <w:color w:val="000000"/>
          <w:lang w:eastAsia="es-ES"/>
        </w:rPr>
        <w:t>II. Pueda menoscabar la conducción de las negociaciones y relaciones internacionales;</w:t>
      </w:r>
    </w:p>
    <w:p w:rsidR="00255189" w:rsidRPr="003453B2" w:rsidRDefault="00255189" w:rsidP="003453B2">
      <w:pPr>
        <w:spacing w:after="0" w:line="360" w:lineRule="auto"/>
        <w:ind w:left="851" w:right="618"/>
        <w:contextualSpacing/>
        <w:jc w:val="both"/>
        <w:rPr>
          <w:rFonts w:ascii="Palatino Linotype" w:eastAsiaTheme="minorEastAsia" w:hAnsi="Palatino Linotype" w:cs="Arial"/>
          <w:i/>
          <w:color w:val="000000"/>
          <w:lang w:eastAsia="es-ES"/>
        </w:rPr>
      </w:pPr>
      <w:r w:rsidRPr="003453B2">
        <w:rPr>
          <w:rFonts w:ascii="Palatino Linotype" w:eastAsiaTheme="minorEastAsia" w:hAnsi="Palatino Linotype" w:cs="Arial"/>
          <w:i/>
          <w:color w:val="000000"/>
          <w:lang w:eastAsia="es-ES"/>
        </w:rPr>
        <w:t>III. 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rsidR="00255189" w:rsidRPr="003453B2" w:rsidRDefault="00255189" w:rsidP="003453B2">
      <w:pPr>
        <w:spacing w:after="0" w:line="360" w:lineRule="auto"/>
        <w:ind w:left="851" w:right="618"/>
        <w:contextualSpacing/>
        <w:jc w:val="both"/>
        <w:rPr>
          <w:rFonts w:ascii="Palatino Linotype" w:eastAsiaTheme="minorEastAsia" w:hAnsi="Palatino Linotype" w:cs="Arial"/>
          <w:i/>
          <w:color w:val="000000"/>
          <w:lang w:eastAsia="es-ES"/>
        </w:rPr>
      </w:pPr>
      <w:r w:rsidRPr="003453B2">
        <w:rPr>
          <w:rFonts w:ascii="Palatino Linotype" w:eastAsiaTheme="minorEastAsia" w:hAnsi="Palatino Linotype" w:cs="Arial"/>
          <w:i/>
          <w:color w:val="000000"/>
          <w:lang w:eastAsia="es-ES"/>
        </w:rPr>
        <w:t>IV. Ponga en riesgo la vida, la seguridad o la salud de una persona física;</w:t>
      </w:r>
    </w:p>
    <w:p w:rsidR="00255189" w:rsidRPr="003453B2" w:rsidRDefault="00255189" w:rsidP="003453B2">
      <w:pPr>
        <w:spacing w:after="0" w:line="360" w:lineRule="auto"/>
        <w:ind w:left="851" w:right="618"/>
        <w:contextualSpacing/>
        <w:jc w:val="both"/>
        <w:rPr>
          <w:rFonts w:ascii="Palatino Linotype" w:eastAsiaTheme="minorEastAsia" w:hAnsi="Palatino Linotype" w:cs="Arial"/>
          <w:i/>
          <w:color w:val="000000"/>
          <w:lang w:eastAsia="es-ES"/>
        </w:rPr>
      </w:pPr>
      <w:r w:rsidRPr="003453B2">
        <w:rPr>
          <w:rFonts w:ascii="Palatino Linotype" w:eastAsiaTheme="minorEastAsia" w:hAnsi="Palatino Linotype" w:cs="Arial"/>
          <w:i/>
          <w:color w:val="000000"/>
          <w:lang w:eastAsia="es-ES"/>
        </w:rPr>
        <w:t>V. Aquella cuya divulgación obstruya o pueda causar un serio perjuicio a:</w:t>
      </w:r>
    </w:p>
    <w:p w:rsidR="00255189" w:rsidRPr="003453B2" w:rsidRDefault="00255189" w:rsidP="003453B2">
      <w:pPr>
        <w:spacing w:after="0" w:line="360" w:lineRule="auto"/>
        <w:ind w:left="851" w:right="618"/>
        <w:contextualSpacing/>
        <w:jc w:val="both"/>
        <w:rPr>
          <w:rFonts w:ascii="Palatino Linotype" w:eastAsiaTheme="minorEastAsia" w:hAnsi="Palatino Linotype" w:cs="Arial"/>
          <w:i/>
          <w:color w:val="000000"/>
          <w:lang w:eastAsia="es-ES"/>
        </w:rPr>
      </w:pPr>
      <w:r w:rsidRPr="003453B2">
        <w:rPr>
          <w:rFonts w:ascii="Palatino Linotype" w:eastAsiaTheme="minorEastAsia" w:hAnsi="Palatino Linotype" w:cs="Arial"/>
          <w:i/>
          <w:color w:val="000000"/>
          <w:lang w:eastAsia="es-ES"/>
        </w:rPr>
        <w:t>1. Las actividades de fiscalización, verificación, inspección, comprobación y auditoría sobre el cumplimiento de las Leyes; o</w:t>
      </w:r>
    </w:p>
    <w:p w:rsidR="00255189" w:rsidRPr="003453B2" w:rsidRDefault="00255189" w:rsidP="003453B2">
      <w:pPr>
        <w:spacing w:after="0" w:line="360" w:lineRule="auto"/>
        <w:ind w:left="851" w:right="618"/>
        <w:contextualSpacing/>
        <w:jc w:val="both"/>
        <w:rPr>
          <w:rFonts w:ascii="Palatino Linotype" w:eastAsiaTheme="minorEastAsia" w:hAnsi="Palatino Linotype" w:cs="Arial"/>
          <w:i/>
          <w:color w:val="000000"/>
          <w:lang w:eastAsia="es-ES"/>
        </w:rPr>
      </w:pPr>
      <w:r w:rsidRPr="003453B2">
        <w:rPr>
          <w:rFonts w:ascii="Palatino Linotype" w:eastAsiaTheme="minorEastAsia" w:hAnsi="Palatino Linotype" w:cs="Arial"/>
          <w:i/>
          <w:color w:val="000000"/>
          <w:lang w:eastAsia="es-ES"/>
        </w:rPr>
        <w:t>2. La recaudación de las contribuciones.</w:t>
      </w:r>
    </w:p>
    <w:p w:rsidR="00255189" w:rsidRPr="003453B2" w:rsidRDefault="00255189" w:rsidP="003453B2">
      <w:pPr>
        <w:spacing w:after="0" w:line="360" w:lineRule="auto"/>
        <w:ind w:left="851" w:right="618"/>
        <w:contextualSpacing/>
        <w:jc w:val="both"/>
        <w:rPr>
          <w:rFonts w:ascii="Palatino Linotype" w:eastAsiaTheme="minorEastAsia" w:hAnsi="Palatino Linotype" w:cs="Arial"/>
          <w:i/>
          <w:color w:val="000000"/>
          <w:lang w:eastAsia="es-ES"/>
        </w:rPr>
      </w:pPr>
      <w:r w:rsidRPr="003453B2">
        <w:rPr>
          <w:rFonts w:ascii="Palatino Linotype" w:eastAsiaTheme="minorEastAsia" w:hAnsi="Palatino Linotype" w:cs="Arial"/>
          <w:i/>
          <w:color w:val="000000"/>
          <w:lang w:eastAsia="es-ES"/>
        </w:rPr>
        <w:t xml:space="preserve">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w:t>
      </w:r>
      <w:r w:rsidRPr="003453B2">
        <w:rPr>
          <w:rFonts w:ascii="Palatino Linotype" w:eastAsiaTheme="minorEastAsia" w:hAnsi="Palatino Linotype" w:cs="Arial"/>
          <w:i/>
          <w:color w:val="000000"/>
          <w:lang w:eastAsia="es-ES"/>
        </w:rPr>
        <w:lastRenderedPageBreak/>
        <w:t>o testigo, así como sus familias, en los términos de las disposiciones jurídicas aplicables;</w:t>
      </w:r>
    </w:p>
    <w:p w:rsidR="00255189" w:rsidRPr="003453B2" w:rsidRDefault="00255189" w:rsidP="003453B2">
      <w:pPr>
        <w:spacing w:after="0" w:line="360" w:lineRule="auto"/>
        <w:ind w:left="851" w:right="618"/>
        <w:contextualSpacing/>
        <w:jc w:val="both"/>
        <w:rPr>
          <w:rFonts w:ascii="Palatino Linotype" w:eastAsiaTheme="minorEastAsia" w:hAnsi="Palatino Linotype" w:cs="Arial"/>
          <w:i/>
          <w:color w:val="000000"/>
          <w:lang w:eastAsia="es-ES"/>
        </w:rPr>
      </w:pPr>
      <w:r w:rsidRPr="003453B2">
        <w:rPr>
          <w:rFonts w:ascii="Palatino Linotype" w:eastAsiaTheme="minorEastAsia" w:hAnsi="Palatino Linotype" w:cs="Arial"/>
          <w:i/>
          <w:color w:val="000000"/>
          <w:lang w:eastAsia="es-ES"/>
        </w:rPr>
        <w:t>VII. La que contengan las opiniones, recomendaciones o puntos de vista que formen parte del proceso deliberativo de los servidores públicos, hasta en tanto sea adoptada la decisión definitiva, la cual deberá estar documentada;</w:t>
      </w:r>
    </w:p>
    <w:p w:rsidR="00255189" w:rsidRPr="003453B2" w:rsidRDefault="00255189" w:rsidP="003453B2">
      <w:pPr>
        <w:spacing w:after="0" w:line="360" w:lineRule="auto"/>
        <w:ind w:left="851" w:right="618"/>
        <w:contextualSpacing/>
        <w:jc w:val="both"/>
        <w:rPr>
          <w:rFonts w:ascii="Palatino Linotype" w:eastAsiaTheme="minorEastAsia" w:hAnsi="Palatino Linotype" w:cs="Arial"/>
          <w:i/>
          <w:color w:val="000000"/>
          <w:lang w:eastAsia="es-ES"/>
        </w:rPr>
      </w:pPr>
      <w:r w:rsidRPr="003453B2">
        <w:rPr>
          <w:rFonts w:ascii="Palatino Linotype" w:eastAsiaTheme="minorEastAsia" w:hAnsi="Palatino Linotype" w:cs="Arial"/>
          <w:i/>
          <w:color w:val="000000"/>
          <w:lang w:eastAsia="es-ES"/>
        </w:rPr>
        <w:t>VIII. Vulnere la conducción de los expedientes judiciales o de los procedimientos administrativos seguidos en forma de juicio, en tanto no hayan quedado firmes;</w:t>
      </w:r>
    </w:p>
    <w:p w:rsidR="00255189" w:rsidRPr="003453B2" w:rsidRDefault="00255189" w:rsidP="003453B2">
      <w:pPr>
        <w:spacing w:after="0" w:line="360" w:lineRule="auto"/>
        <w:ind w:left="851" w:right="618"/>
        <w:contextualSpacing/>
        <w:jc w:val="both"/>
        <w:rPr>
          <w:rFonts w:ascii="Palatino Linotype" w:eastAsiaTheme="minorEastAsia" w:hAnsi="Palatino Linotype" w:cs="Arial"/>
          <w:i/>
          <w:color w:val="000000"/>
          <w:lang w:eastAsia="es-ES"/>
        </w:rPr>
      </w:pPr>
      <w:r w:rsidRPr="003453B2">
        <w:rPr>
          <w:rFonts w:ascii="Palatino Linotype" w:eastAsiaTheme="minorEastAsia" w:hAnsi="Palatino Linotype" w:cs="Arial"/>
          <w:i/>
          <w:color w:val="000000"/>
          <w:lang w:eastAsia="es-ES"/>
        </w:rPr>
        <w:t>IX. Se encuentre contenida dentro de las investigaciones de hechos que la Ley señale como delitos y se tramiten ante el Ministerio Público;</w:t>
      </w:r>
    </w:p>
    <w:p w:rsidR="00255189" w:rsidRPr="003453B2" w:rsidRDefault="00255189" w:rsidP="003453B2">
      <w:pPr>
        <w:spacing w:after="0" w:line="360" w:lineRule="auto"/>
        <w:ind w:left="851" w:right="618"/>
        <w:contextualSpacing/>
        <w:jc w:val="both"/>
        <w:rPr>
          <w:rFonts w:ascii="Palatino Linotype" w:eastAsiaTheme="minorEastAsia" w:hAnsi="Palatino Linotype" w:cs="Arial"/>
          <w:i/>
          <w:color w:val="000000"/>
          <w:lang w:eastAsia="es-ES"/>
        </w:rPr>
      </w:pPr>
      <w:r w:rsidRPr="003453B2">
        <w:rPr>
          <w:rFonts w:ascii="Palatino Linotype" w:eastAsiaTheme="minorEastAsia" w:hAnsi="Palatino Linotype" w:cs="Arial"/>
          <w:i/>
          <w:color w:val="000000"/>
          <w:lang w:eastAsia="es-ES"/>
        </w:rPr>
        <w:t>X.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rsidR="00255189" w:rsidRPr="003453B2" w:rsidRDefault="00255189" w:rsidP="003453B2">
      <w:pPr>
        <w:spacing w:after="0" w:line="360" w:lineRule="auto"/>
        <w:ind w:left="851" w:right="618"/>
        <w:contextualSpacing/>
        <w:jc w:val="both"/>
        <w:rPr>
          <w:rFonts w:ascii="Palatino Linotype" w:eastAsiaTheme="minorEastAsia" w:hAnsi="Palatino Linotype" w:cs="Arial"/>
          <w:i/>
          <w:color w:val="000000"/>
          <w:lang w:eastAsia="es-ES"/>
        </w:rPr>
      </w:pPr>
      <w:r w:rsidRPr="003453B2">
        <w:rPr>
          <w:rFonts w:ascii="Palatino Linotype" w:eastAsiaTheme="minorEastAsia" w:hAnsi="Palatino Linotype" w:cs="Arial"/>
          <w:i/>
          <w:color w:val="000000"/>
          <w:lang w:eastAsia="es-ES"/>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rsidR="00255189" w:rsidRPr="003453B2" w:rsidRDefault="00255189" w:rsidP="003453B2">
      <w:pPr>
        <w:spacing w:after="0" w:line="360" w:lineRule="auto"/>
        <w:ind w:left="851" w:right="618"/>
        <w:contextualSpacing/>
        <w:jc w:val="both"/>
        <w:rPr>
          <w:rFonts w:ascii="Palatino Linotype" w:eastAsiaTheme="minorEastAsia" w:hAnsi="Palatino Linotype" w:cs="Arial"/>
          <w:i/>
          <w:color w:val="000000"/>
          <w:lang w:eastAsia="es-ES"/>
        </w:rPr>
      </w:pPr>
      <w:r w:rsidRPr="003453B2">
        <w:rPr>
          <w:rFonts w:ascii="Palatino Linotype" w:eastAsiaTheme="minorEastAsia" w:hAnsi="Palatino Linotype" w:cs="Arial"/>
          <w:i/>
          <w:color w:val="000000"/>
          <w:lang w:eastAsia="es-ES"/>
        </w:rPr>
        <w:t>XI. Las que por disposición expresa de una ley tengan tal carácter, siempre que sean acordes con las bases, principios y disposiciones establecidos en esta Ley y no la contravengan; así como las previstas en tratados internacionales.”</w:t>
      </w:r>
    </w:p>
    <w:p w:rsidR="00255189" w:rsidRPr="003453B2" w:rsidRDefault="00255189" w:rsidP="003453B2">
      <w:pPr>
        <w:spacing w:after="0" w:line="360" w:lineRule="auto"/>
        <w:ind w:left="851" w:right="618"/>
        <w:contextualSpacing/>
        <w:jc w:val="both"/>
        <w:rPr>
          <w:rFonts w:ascii="Palatino Linotype" w:eastAsiaTheme="minorEastAsia" w:hAnsi="Palatino Linotype" w:cs="Arial"/>
          <w:i/>
          <w:color w:val="000000"/>
          <w:lang w:eastAsia="es-ES"/>
        </w:rPr>
      </w:pPr>
    </w:p>
    <w:p w:rsidR="00255189" w:rsidRPr="003453B2" w:rsidRDefault="00255189" w:rsidP="003453B2">
      <w:pPr>
        <w:spacing w:after="0" w:line="360" w:lineRule="auto"/>
        <w:ind w:left="851" w:right="618"/>
        <w:contextualSpacing/>
        <w:jc w:val="both"/>
        <w:rPr>
          <w:rFonts w:ascii="Palatino Linotype" w:eastAsiaTheme="minorEastAsia" w:hAnsi="Palatino Linotype" w:cs="Arial"/>
          <w:b/>
          <w:i/>
          <w:color w:val="000000"/>
          <w:lang w:eastAsia="es-ES"/>
        </w:rPr>
      </w:pPr>
      <w:r w:rsidRPr="003453B2">
        <w:rPr>
          <w:rFonts w:ascii="Palatino Linotype" w:eastAsiaTheme="minorEastAsia" w:hAnsi="Palatino Linotype" w:cs="Arial"/>
          <w:i/>
          <w:color w:val="000000"/>
          <w:lang w:eastAsia="es-ES"/>
        </w:rPr>
        <w:t>“</w:t>
      </w:r>
      <w:r w:rsidRPr="003453B2">
        <w:rPr>
          <w:rFonts w:ascii="Palatino Linotype" w:eastAsiaTheme="minorEastAsia" w:hAnsi="Palatino Linotype" w:cs="Arial"/>
          <w:b/>
          <w:i/>
          <w:color w:val="000000"/>
          <w:lang w:eastAsia="es-ES"/>
        </w:rPr>
        <w:t>Artículo 141.</w:t>
      </w:r>
      <w:r w:rsidRPr="003453B2">
        <w:rPr>
          <w:rFonts w:ascii="Palatino Linotype" w:eastAsiaTheme="minorEastAsia" w:hAnsi="Palatino Linotype" w:cs="Arial"/>
          <w:i/>
          <w:color w:val="000000"/>
          <w:lang w:eastAsia="es-ES"/>
        </w:rPr>
        <w:t xml:space="preserve"> </w:t>
      </w:r>
      <w:r w:rsidRPr="003453B2">
        <w:rPr>
          <w:rFonts w:ascii="Palatino Linotype" w:eastAsiaTheme="minorEastAsia" w:hAnsi="Palatino Linotype" w:cs="Arial"/>
          <w:b/>
          <w:i/>
          <w:color w:val="000000"/>
          <w:lang w:eastAsia="es-ES"/>
        </w:rPr>
        <w:t>Las causales de reserva previstas en este Capítulo se deberán fundar y motivar, a través de la aplicación de la prueba de daño a la que se hace referencia en el presente Título.”</w:t>
      </w:r>
    </w:p>
    <w:p w:rsidR="00255189" w:rsidRPr="003453B2" w:rsidRDefault="00255189" w:rsidP="003453B2">
      <w:pPr>
        <w:spacing w:after="0" w:line="360" w:lineRule="auto"/>
        <w:ind w:left="851" w:right="618"/>
        <w:contextualSpacing/>
        <w:jc w:val="both"/>
        <w:rPr>
          <w:rFonts w:ascii="Palatino Linotype" w:eastAsiaTheme="minorEastAsia" w:hAnsi="Palatino Linotype" w:cs="Arial"/>
          <w:b/>
          <w:i/>
          <w:color w:val="000000"/>
          <w:lang w:eastAsia="es-ES"/>
        </w:rPr>
      </w:pPr>
      <w:r w:rsidRPr="003453B2">
        <w:rPr>
          <w:rFonts w:ascii="Palatino Linotype" w:eastAsiaTheme="minorEastAsia" w:hAnsi="Palatino Linotype" w:cs="Arial"/>
          <w:i/>
          <w:color w:val="000000"/>
          <w:lang w:eastAsia="es-ES"/>
        </w:rPr>
        <w:t xml:space="preserve">(Énfasis añadido) </w:t>
      </w:r>
    </w:p>
    <w:p w:rsidR="00255189" w:rsidRPr="003453B2" w:rsidRDefault="00255189" w:rsidP="003453B2">
      <w:pPr>
        <w:autoSpaceDE w:val="0"/>
        <w:autoSpaceDN w:val="0"/>
        <w:adjustRightInd w:val="0"/>
        <w:spacing w:after="0" w:line="360" w:lineRule="auto"/>
        <w:ind w:right="50" w:firstLine="1418"/>
        <w:jc w:val="both"/>
        <w:rPr>
          <w:rFonts w:ascii="Palatino Linotype" w:eastAsiaTheme="minorEastAsia" w:hAnsi="Palatino Linotype" w:cs="Arial"/>
          <w:bCs/>
          <w:color w:val="000000" w:themeColor="text1"/>
          <w:sz w:val="24"/>
          <w:szCs w:val="24"/>
          <w:lang w:val="es-ES_tradnl" w:eastAsia="es-ES"/>
        </w:rPr>
      </w:pPr>
    </w:p>
    <w:p w:rsidR="00255189" w:rsidRPr="003453B2" w:rsidRDefault="00255189" w:rsidP="003453B2">
      <w:pPr>
        <w:numPr>
          <w:ilvl w:val="0"/>
          <w:numId w:val="2"/>
        </w:numPr>
        <w:spacing w:after="0" w:line="360" w:lineRule="auto"/>
        <w:contextualSpacing/>
        <w:jc w:val="both"/>
        <w:rPr>
          <w:rFonts w:ascii="Palatino Linotype" w:eastAsiaTheme="minorEastAsia" w:hAnsi="Palatino Linotype" w:cs="Arial"/>
          <w:sz w:val="24"/>
          <w:szCs w:val="24"/>
          <w:lang w:val="es-ES" w:eastAsia="es-ES"/>
        </w:rPr>
      </w:pPr>
      <w:r w:rsidRPr="003453B2">
        <w:rPr>
          <w:rFonts w:ascii="Palatino Linotype" w:eastAsiaTheme="minorEastAsia" w:hAnsi="Palatino Linotype" w:cs="Arial"/>
          <w:sz w:val="24"/>
          <w:szCs w:val="24"/>
          <w:lang w:val="es-ES" w:eastAsia="es-ES"/>
        </w:rPr>
        <w:lastRenderedPageBreak/>
        <w:t>De estas disposiciones legales se deduce que la información clasificada como reservada no pierde su categoría de “pública”, sino que existe una restricción en su difusión por causas que pudieran vulnerar al Estado, a sus instituciones o a la colectividad, sin embargo, esta condición no es en automático, dado que el mismo artículo 141 precisa que las causales de reserva deberán fundarse y motivarse y deben de ser acompañadas de la aplicación de la prueba de daño.</w:t>
      </w:r>
    </w:p>
    <w:p w:rsidR="00255189" w:rsidRPr="003453B2" w:rsidRDefault="00255189" w:rsidP="003453B2">
      <w:pPr>
        <w:spacing w:after="0" w:line="360" w:lineRule="auto"/>
        <w:contextualSpacing/>
        <w:jc w:val="both"/>
        <w:rPr>
          <w:rFonts w:ascii="Palatino Linotype" w:eastAsiaTheme="minorEastAsia" w:hAnsi="Palatino Linotype" w:cs="Arial"/>
          <w:sz w:val="24"/>
          <w:szCs w:val="24"/>
          <w:lang w:val="es-ES" w:eastAsia="es-ES"/>
        </w:rPr>
      </w:pPr>
    </w:p>
    <w:p w:rsidR="00255189" w:rsidRPr="003453B2" w:rsidRDefault="00255189" w:rsidP="003453B2">
      <w:pPr>
        <w:numPr>
          <w:ilvl w:val="0"/>
          <w:numId w:val="2"/>
        </w:numPr>
        <w:spacing w:after="0" w:line="360" w:lineRule="auto"/>
        <w:contextualSpacing/>
        <w:jc w:val="both"/>
        <w:rPr>
          <w:rFonts w:ascii="Palatino Linotype" w:eastAsiaTheme="minorEastAsia" w:hAnsi="Palatino Linotype" w:cs="Arial"/>
          <w:sz w:val="24"/>
          <w:szCs w:val="24"/>
          <w:lang w:val="es-ES" w:eastAsia="es-ES"/>
        </w:rPr>
      </w:pPr>
      <w:r w:rsidRPr="003453B2">
        <w:rPr>
          <w:rFonts w:ascii="Palatino Linotype" w:eastAsiaTheme="minorEastAsia" w:hAnsi="Palatino Linotype" w:cs="Arial"/>
          <w:sz w:val="24"/>
          <w:szCs w:val="24"/>
          <w:lang w:val="es-ES" w:eastAsia="es-ES"/>
        </w:rPr>
        <w:t>Ahora bien, para que la información pública sea puesta a disposición de los particulares se requiere que no se genere daño a los intereses nacionales o estatales, que no se atente contra la seguridad nacional o contra la sociedad y que no se viole el derecho a la vida o a la privacidad de los gobernados. De ahí que es obligación de la autoridad analizar el contenido de cada solicitud para determinar, en caso de no entregar la información, que efectivamente se vulneraría cualquiera de los supuestos consagrados en la ley.</w:t>
      </w:r>
    </w:p>
    <w:p w:rsidR="00255189" w:rsidRPr="003453B2" w:rsidRDefault="00255189" w:rsidP="003453B2">
      <w:pPr>
        <w:spacing w:after="0" w:line="360" w:lineRule="auto"/>
        <w:ind w:left="720"/>
        <w:contextualSpacing/>
        <w:rPr>
          <w:rFonts w:ascii="Palatino Linotype" w:eastAsiaTheme="minorEastAsia" w:hAnsi="Palatino Linotype" w:cs="Arial"/>
          <w:sz w:val="24"/>
          <w:szCs w:val="24"/>
          <w:lang w:val="es-ES" w:eastAsia="es-ES"/>
        </w:rPr>
      </w:pPr>
    </w:p>
    <w:p w:rsidR="00255189" w:rsidRPr="003453B2" w:rsidRDefault="00255189" w:rsidP="003453B2">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3453B2">
        <w:rPr>
          <w:rFonts w:ascii="Palatino Linotype" w:eastAsiaTheme="minorEastAsia" w:hAnsi="Palatino Linotype" w:cs="Arial"/>
          <w:sz w:val="24"/>
          <w:szCs w:val="24"/>
          <w:lang w:val="es-ES" w:eastAsia="es-ES"/>
        </w:rPr>
        <w:t>En consecuencia, para que se establezca válidamente una limitante al derecho de acceso a la información pública, debe existir un supuesto jurídico que así lo disponga, que exista una prueba de daño por medio de una justificación racional basada en el interés general, social o en la protección de los particulares, que el acto de autoridad tenga la debida fundamentación y motivación y que de la ponderación realizada se determine que predomina el interés general por proteger la información que el derecho particular de conocerla.</w:t>
      </w:r>
    </w:p>
    <w:p w:rsidR="00255189" w:rsidRPr="003453B2" w:rsidRDefault="00255189" w:rsidP="003453B2">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3453B2" w:rsidRDefault="00255189" w:rsidP="003453B2">
      <w:pPr>
        <w:numPr>
          <w:ilvl w:val="0"/>
          <w:numId w:val="2"/>
        </w:numPr>
        <w:spacing w:after="0" w:line="360" w:lineRule="auto"/>
        <w:contextualSpacing/>
        <w:jc w:val="both"/>
        <w:rPr>
          <w:rFonts w:ascii="Palatino Linotype" w:eastAsiaTheme="minorEastAsia" w:hAnsi="Palatino Linotype" w:cs="Arial"/>
          <w:sz w:val="24"/>
          <w:szCs w:val="24"/>
          <w:lang w:val="es-ES" w:eastAsia="es-ES"/>
        </w:rPr>
      </w:pPr>
      <w:r w:rsidRPr="003453B2">
        <w:rPr>
          <w:rFonts w:ascii="Palatino Linotype" w:eastAsiaTheme="minorEastAsia" w:hAnsi="Palatino Linotype" w:cs="Arial"/>
          <w:sz w:val="24"/>
          <w:szCs w:val="24"/>
          <w:lang w:val="es-ES" w:eastAsia="es-ES"/>
        </w:rPr>
        <w:lastRenderedPageBreak/>
        <w:t>En ese mismo sentido, las limitaciones al derecho de acceso a la información tampoco pueden considerarse como una regla absoluta, porque en aquellos supuestos en los cuales su difusión producirá mayores beneficios para la sociedad que los daños que pudieran provocarse con su divulgación, debe quedar superado dicho límite y privilegiar la transparencia y difusión de la información respectiva, en virtud de que se trata de datos o de información de relevancia pública.</w:t>
      </w:r>
    </w:p>
    <w:p w:rsidR="00255189" w:rsidRPr="003453B2" w:rsidRDefault="00255189" w:rsidP="003453B2">
      <w:pPr>
        <w:spacing w:after="0" w:line="360" w:lineRule="auto"/>
        <w:ind w:left="426"/>
        <w:contextualSpacing/>
        <w:jc w:val="both"/>
        <w:rPr>
          <w:rFonts w:ascii="Palatino Linotype" w:eastAsiaTheme="minorEastAsia" w:hAnsi="Palatino Linotype" w:cs="Arial"/>
          <w:sz w:val="24"/>
          <w:szCs w:val="24"/>
          <w:lang w:val="es-ES" w:eastAsia="es-ES"/>
        </w:rPr>
      </w:pPr>
    </w:p>
    <w:p w:rsidR="00255189" w:rsidRPr="003453B2" w:rsidRDefault="00255189" w:rsidP="003453B2">
      <w:pPr>
        <w:numPr>
          <w:ilvl w:val="0"/>
          <w:numId w:val="2"/>
        </w:numPr>
        <w:spacing w:after="0" w:line="360" w:lineRule="auto"/>
        <w:contextualSpacing/>
        <w:jc w:val="both"/>
        <w:rPr>
          <w:rFonts w:ascii="Palatino Linotype" w:eastAsiaTheme="minorEastAsia" w:hAnsi="Palatino Linotype" w:cs="Arial"/>
          <w:sz w:val="24"/>
          <w:szCs w:val="24"/>
          <w:lang w:val="es-ES" w:eastAsia="es-ES"/>
        </w:rPr>
      </w:pPr>
      <w:r w:rsidRPr="003453B2">
        <w:rPr>
          <w:rFonts w:ascii="Palatino Linotype" w:eastAsiaTheme="minorEastAsia" w:hAnsi="Palatino Linotype" w:cs="Arial"/>
          <w:sz w:val="24"/>
          <w:szCs w:val="24"/>
          <w:lang w:val="es-ES" w:eastAsia="es-ES"/>
        </w:rPr>
        <w:t>No hay que perder de vista que el derecho de acceso se rige por el principio de máxima publicidad, es decir, la información que generan, administren o posean los organismos públicos deben ser puesto a disposición de cualquier persona y para su limitante debe existir un bien jurídico mayor que proteger.</w:t>
      </w:r>
    </w:p>
    <w:p w:rsidR="00255189" w:rsidRPr="003453B2" w:rsidRDefault="00255189" w:rsidP="003453B2">
      <w:pPr>
        <w:spacing w:after="0" w:line="360" w:lineRule="auto"/>
        <w:ind w:left="720"/>
        <w:contextualSpacing/>
        <w:rPr>
          <w:rFonts w:ascii="Palatino Linotype" w:eastAsiaTheme="minorEastAsia" w:hAnsi="Palatino Linotype" w:cs="Arial"/>
          <w:sz w:val="24"/>
          <w:szCs w:val="24"/>
          <w:lang w:val="es-ES" w:eastAsia="es-ES"/>
        </w:rPr>
      </w:pPr>
    </w:p>
    <w:p w:rsidR="00255189" w:rsidRPr="003453B2" w:rsidRDefault="00255189" w:rsidP="003453B2">
      <w:pPr>
        <w:numPr>
          <w:ilvl w:val="0"/>
          <w:numId w:val="2"/>
        </w:numPr>
        <w:spacing w:after="0" w:line="360" w:lineRule="auto"/>
        <w:contextualSpacing/>
        <w:jc w:val="both"/>
        <w:rPr>
          <w:rFonts w:ascii="Palatino Linotype" w:eastAsiaTheme="minorEastAsia" w:hAnsi="Palatino Linotype" w:cs="Arial"/>
          <w:sz w:val="24"/>
          <w:szCs w:val="24"/>
          <w:lang w:val="es-ES_tradnl" w:eastAsia="es-ES"/>
        </w:rPr>
      </w:pPr>
      <w:r w:rsidRPr="003453B2">
        <w:rPr>
          <w:rFonts w:ascii="Palatino Linotype" w:eastAsiaTheme="minorEastAsia" w:hAnsi="Palatino Linotype" w:cs="Arial"/>
          <w:sz w:val="24"/>
          <w:szCs w:val="24"/>
          <w:lang w:val="es-ES" w:eastAsia="es-ES"/>
        </w:rPr>
        <w:t>De</w:t>
      </w:r>
      <w:r w:rsidRPr="003453B2">
        <w:rPr>
          <w:rFonts w:ascii="Palatino Linotype" w:eastAsiaTheme="minorEastAsia" w:hAnsi="Palatino Linotype" w:cs="Arial"/>
          <w:sz w:val="24"/>
          <w:szCs w:val="24"/>
          <w:lang w:val="es-ES_tradnl" w:eastAsia="es-ES"/>
        </w:rPr>
        <w:t xml:space="preserve"> tal manera que el </w:t>
      </w:r>
      <w:r w:rsidRPr="003453B2">
        <w:rPr>
          <w:rFonts w:ascii="Palatino Linotype" w:eastAsiaTheme="minorEastAsia" w:hAnsi="Palatino Linotype" w:cs="Arial"/>
          <w:b/>
          <w:sz w:val="24"/>
          <w:szCs w:val="24"/>
          <w:lang w:val="es-ES_tradnl" w:eastAsia="es-ES"/>
        </w:rPr>
        <w:t>SUJETO OBLIGADO</w:t>
      </w:r>
      <w:r w:rsidRPr="003453B2">
        <w:rPr>
          <w:rFonts w:ascii="Palatino Linotype" w:eastAsiaTheme="minorEastAsia" w:hAnsi="Palatino Linotype" w:cs="Arial"/>
          <w:sz w:val="24"/>
          <w:szCs w:val="24"/>
          <w:lang w:val="es-ES_tradnl" w:eastAsia="es-ES"/>
        </w:rPr>
        <w:t xml:space="preserve"> deberá dar atención a la solicitud de información, lo cual deberá realizar con arreglo al procedimiento establecido en la Ley que ha sido descrito en esta resolución y de manera fundada y motivada.</w:t>
      </w:r>
    </w:p>
    <w:p w:rsidR="00255189" w:rsidRPr="003453B2" w:rsidRDefault="00255189" w:rsidP="003453B2">
      <w:pPr>
        <w:spacing w:after="0" w:line="360" w:lineRule="auto"/>
        <w:ind w:left="426"/>
        <w:contextualSpacing/>
        <w:jc w:val="both"/>
        <w:rPr>
          <w:rFonts w:ascii="Palatino Linotype" w:eastAsiaTheme="minorEastAsia" w:hAnsi="Palatino Linotype" w:cs="Arial"/>
          <w:sz w:val="24"/>
          <w:szCs w:val="24"/>
          <w:lang w:val="es-ES_tradnl" w:eastAsia="es-ES"/>
        </w:rPr>
      </w:pPr>
    </w:p>
    <w:p w:rsidR="00255189" w:rsidRPr="003453B2" w:rsidRDefault="00255189" w:rsidP="003453B2">
      <w:pPr>
        <w:numPr>
          <w:ilvl w:val="0"/>
          <w:numId w:val="2"/>
        </w:numPr>
        <w:spacing w:after="0" w:line="360" w:lineRule="auto"/>
        <w:contextualSpacing/>
        <w:jc w:val="both"/>
        <w:rPr>
          <w:rFonts w:ascii="Palatino Linotype" w:eastAsia="Times New Roman" w:hAnsi="Palatino Linotype" w:cs="Arial"/>
          <w:color w:val="222222"/>
          <w:sz w:val="24"/>
          <w:szCs w:val="24"/>
          <w:lang w:val="es-ES_tradnl" w:eastAsia="es-MX"/>
        </w:rPr>
      </w:pPr>
      <w:r w:rsidRPr="003453B2">
        <w:rPr>
          <w:rFonts w:ascii="Palatino Linotype" w:eastAsia="Times New Roman" w:hAnsi="Palatino Linotype" w:cs="Arial"/>
          <w:color w:val="222222"/>
          <w:sz w:val="24"/>
          <w:szCs w:val="24"/>
          <w:lang w:val="es-ES_tradnl" w:eastAsia="es-MX"/>
        </w:rPr>
        <w:t>Para precisar los alcances de la fundamentación y motivación a que están sujetos todos los actos de autoridad, es oportuno remitirnos al artículo 16, primer párrafo de la Constitución Política de los Estados Unidos Mexicanos, en el que se impone a las autoridades la obligación de fundar y motivar todo acto que implique una molestia en la esfera de derecho de las personas:</w:t>
      </w:r>
    </w:p>
    <w:p w:rsidR="00255189" w:rsidRPr="003453B2" w:rsidRDefault="00255189" w:rsidP="003453B2">
      <w:pPr>
        <w:spacing w:after="0" w:line="360" w:lineRule="auto"/>
        <w:contextualSpacing/>
        <w:jc w:val="both"/>
        <w:rPr>
          <w:rFonts w:ascii="Palatino Linotype" w:eastAsia="Times New Roman" w:hAnsi="Palatino Linotype" w:cs="Arial"/>
          <w:color w:val="222222"/>
          <w:sz w:val="24"/>
          <w:szCs w:val="24"/>
          <w:lang w:val="es-ES_tradnl" w:eastAsia="es-MX"/>
        </w:rPr>
      </w:pPr>
    </w:p>
    <w:p w:rsidR="00255189" w:rsidRPr="003453B2" w:rsidRDefault="00255189" w:rsidP="003453B2">
      <w:pPr>
        <w:spacing w:after="0" w:line="360" w:lineRule="auto"/>
        <w:ind w:left="851" w:right="617"/>
        <w:contextualSpacing/>
        <w:jc w:val="both"/>
        <w:rPr>
          <w:rFonts w:ascii="Palatino Linotype" w:eastAsiaTheme="minorEastAsia" w:hAnsi="Palatino Linotype" w:cs="Arial"/>
          <w:i/>
          <w:color w:val="000000"/>
          <w:lang w:val="es-ES_tradnl" w:eastAsia="es-ES"/>
        </w:rPr>
      </w:pPr>
      <w:r w:rsidRPr="003453B2">
        <w:rPr>
          <w:rFonts w:ascii="Palatino Linotype" w:eastAsiaTheme="minorEastAsia" w:hAnsi="Palatino Linotype" w:cs="Arial"/>
          <w:b/>
          <w:i/>
          <w:color w:val="000000"/>
          <w:lang w:val="es-ES_tradnl" w:eastAsia="es-ES"/>
        </w:rPr>
        <w:lastRenderedPageBreak/>
        <w:t>“Artículo 16.</w:t>
      </w:r>
      <w:r w:rsidRPr="003453B2">
        <w:rPr>
          <w:rFonts w:ascii="Palatino Linotype" w:eastAsiaTheme="minorEastAsia" w:hAnsi="Palatino Linotype" w:cs="Arial"/>
          <w:i/>
          <w:color w:val="000000"/>
          <w:lang w:val="es-ES_tradnl" w:eastAsia="es-ES"/>
        </w:rPr>
        <w:t xml:space="preserve"> Nadie puede ser molestado en su persona, familia, domicilio, papeles o posesiones, </w:t>
      </w:r>
      <w:r w:rsidRPr="003453B2">
        <w:rPr>
          <w:rFonts w:ascii="Palatino Linotype" w:eastAsiaTheme="minorEastAsia" w:hAnsi="Palatino Linotype" w:cs="Arial"/>
          <w:b/>
          <w:i/>
          <w:color w:val="000000"/>
          <w:lang w:val="es-ES_tradnl" w:eastAsia="es-ES"/>
        </w:rPr>
        <w:t>sino en virtud de mandamiento escrito de la autoridad competente, que funde y motive la causa legal del procedimiento</w:t>
      </w:r>
      <w:r w:rsidRPr="003453B2">
        <w:rPr>
          <w:rFonts w:ascii="Palatino Linotype" w:eastAsiaTheme="minorEastAsia" w:hAnsi="Palatino Linotype" w:cs="Arial"/>
          <w:i/>
          <w:color w:val="000000"/>
          <w:lang w:val="es-ES_tradnl" w:eastAsia="es-ES"/>
        </w:rPr>
        <w:t>.”</w:t>
      </w:r>
    </w:p>
    <w:p w:rsidR="00255189" w:rsidRPr="003453B2" w:rsidRDefault="00255189" w:rsidP="003453B2">
      <w:pPr>
        <w:spacing w:after="0" w:line="360" w:lineRule="auto"/>
        <w:ind w:left="851" w:right="617"/>
        <w:contextualSpacing/>
        <w:jc w:val="both"/>
        <w:rPr>
          <w:rFonts w:ascii="Palatino Linotype" w:eastAsiaTheme="minorEastAsia" w:hAnsi="Palatino Linotype" w:cs="Arial"/>
          <w:i/>
          <w:color w:val="000000"/>
          <w:lang w:val="es-ES_tradnl" w:eastAsia="es-ES"/>
        </w:rPr>
      </w:pPr>
      <w:r w:rsidRPr="003453B2">
        <w:rPr>
          <w:rFonts w:ascii="Palatino Linotype" w:eastAsiaTheme="minorEastAsia" w:hAnsi="Palatino Linotype" w:cs="Arial"/>
          <w:i/>
          <w:color w:val="000000"/>
          <w:lang w:val="es-ES_tradnl" w:eastAsia="es-ES"/>
        </w:rPr>
        <w:t xml:space="preserve">(Énfasis añadido) </w:t>
      </w:r>
    </w:p>
    <w:p w:rsidR="00255189" w:rsidRPr="003453B2" w:rsidRDefault="00255189" w:rsidP="003453B2">
      <w:pPr>
        <w:shd w:val="clear" w:color="auto" w:fill="FFFFFF"/>
        <w:spacing w:after="0" w:line="360" w:lineRule="auto"/>
        <w:contextualSpacing/>
        <w:jc w:val="both"/>
        <w:rPr>
          <w:rFonts w:ascii="Palatino Linotype" w:eastAsia="Times New Roman" w:hAnsi="Palatino Linotype" w:cs="Arial"/>
          <w:color w:val="222222"/>
          <w:sz w:val="24"/>
          <w:szCs w:val="24"/>
          <w:lang w:val="es-ES_tradnl" w:eastAsia="es-MX"/>
        </w:rPr>
      </w:pPr>
    </w:p>
    <w:p w:rsidR="00255189" w:rsidRPr="003453B2" w:rsidRDefault="00255189" w:rsidP="003453B2">
      <w:pPr>
        <w:numPr>
          <w:ilvl w:val="0"/>
          <w:numId w:val="2"/>
        </w:numPr>
        <w:spacing w:after="0" w:line="360" w:lineRule="auto"/>
        <w:contextualSpacing/>
        <w:jc w:val="both"/>
        <w:rPr>
          <w:rFonts w:ascii="Palatino Linotype" w:eastAsia="Times New Roman" w:hAnsi="Palatino Linotype" w:cs="Arial"/>
          <w:color w:val="222222"/>
          <w:sz w:val="24"/>
          <w:szCs w:val="24"/>
          <w:lang w:val="es-ES_tradnl" w:eastAsia="es-MX"/>
        </w:rPr>
      </w:pPr>
      <w:r w:rsidRPr="003453B2">
        <w:rPr>
          <w:rFonts w:ascii="Palatino Linotype" w:eastAsia="Times New Roman" w:hAnsi="Palatino Linotype" w:cs="Arial"/>
          <w:color w:val="222222"/>
          <w:sz w:val="24"/>
          <w:szCs w:val="24"/>
          <w:lang w:val="es-ES_tradnl" w:eastAsia="es-MX"/>
        </w:rPr>
        <w:t>De este precepto se deduce que, en el régimen jurídico mexicano, la fundamentación y motivación de los actos o resoluciones no es exclusiva de los órganos judiciales o jurisdiccionales, sino que se extiende a todas las autoridades. En este contexto, en todo acto que la autoridad pronuncie en el ejercicio de sus atribuciones, debe expresar los fundamentos legales que le dieron origen y las razones por las que se deben aplicar al caso concreto.</w:t>
      </w:r>
    </w:p>
    <w:p w:rsidR="00255189" w:rsidRPr="003453B2" w:rsidRDefault="00255189" w:rsidP="003453B2">
      <w:pPr>
        <w:spacing w:after="0" w:line="360" w:lineRule="auto"/>
        <w:ind w:left="426"/>
        <w:contextualSpacing/>
        <w:jc w:val="both"/>
        <w:rPr>
          <w:rFonts w:ascii="Palatino Linotype" w:eastAsia="Times New Roman" w:hAnsi="Palatino Linotype" w:cs="Arial"/>
          <w:color w:val="222222"/>
          <w:sz w:val="24"/>
          <w:szCs w:val="24"/>
          <w:lang w:val="es-ES_tradnl" w:eastAsia="es-MX"/>
        </w:rPr>
      </w:pPr>
    </w:p>
    <w:p w:rsidR="00255189" w:rsidRPr="003453B2" w:rsidRDefault="00255189" w:rsidP="003453B2">
      <w:pPr>
        <w:numPr>
          <w:ilvl w:val="0"/>
          <w:numId w:val="2"/>
        </w:numPr>
        <w:spacing w:after="0" w:line="360" w:lineRule="auto"/>
        <w:contextualSpacing/>
        <w:jc w:val="both"/>
        <w:rPr>
          <w:rFonts w:ascii="Palatino Linotype" w:eastAsia="Times New Roman" w:hAnsi="Palatino Linotype" w:cs="Arial"/>
          <w:color w:val="222222"/>
          <w:sz w:val="24"/>
          <w:szCs w:val="24"/>
          <w:lang w:val="es-ES_tradnl" w:eastAsia="es-MX"/>
        </w:rPr>
      </w:pPr>
      <w:r w:rsidRPr="003453B2">
        <w:rPr>
          <w:rFonts w:ascii="Palatino Linotype" w:eastAsia="Times New Roman" w:hAnsi="Palatino Linotype" w:cs="Arial"/>
          <w:color w:val="222222"/>
          <w:sz w:val="24"/>
          <w:szCs w:val="24"/>
          <w:lang w:val="es-ES_tradnl" w:eastAsia="es-MX"/>
        </w:rPr>
        <w:t>Entonces, la fundamentación y motivación consiste en la obligación que tiene todo ente público de expresar los preceptos jurídicos aplicables al asunto motivo del acto y las razones o argumentos de su actuar.</w:t>
      </w:r>
    </w:p>
    <w:p w:rsidR="00255189" w:rsidRPr="003453B2" w:rsidRDefault="00255189" w:rsidP="003453B2">
      <w:pPr>
        <w:spacing w:after="0" w:line="360" w:lineRule="auto"/>
        <w:ind w:left="426"/>
        <w:contextualSpacing/>
        <w:jc w:val="both"/>
        <w:rPr>
          <w:rFonts w:ascii="Palatino Linotype" w:eastAsia="Times New Roman" w:hAnsi="Palatino Linotype" w:cs="Arial"/>
          <w:color w:val="222222"/>
          <w:sz w:val="24"/>
          <w:szCs w:val="24"/>
          <w:lang w:val="es-ES_tradnl" w:eastAsia="es-MX"/>
        </w:rPr>
      </w:pPr>
    </w:p>
    <w:p w:rsidR="00255189" w:rsidRPr="003453B2" w:rsidRDefault="00255189" w:rsidP="003453B2">
      <w:pPr>
        <w:numPr>
          <w:ilvl w:val="0"/>
          <w:numId w:val="2"/>
        </w:numPr>
        <w:tabs>
          <w:tab w:val="left" w:pos="284"/>
        </w:tabs>
        <w:spacing w:after="0" w:line="360" w:lineRule="auto"/>
        <w:contextualSpacing/>
        <w:jc w:val="both"/>
        <w:rPr>
          <w:rFonts w:ascii="Palatino Linotype" w:eastAsia="Times New Roman" w:hAnsi="Palatino Linotype" w:cs="Arial"/>
          <w:color w:val="222222"/>
          <w:sz w:val="24"/>
          <w:szCs w:val="24"/>
          <w:lang w:val="es-ES_tradnl" w:eastAsia="es-MX"/>
        </w:rPr>
      </w:pPr>
      <w:r w:rsidRPr="003453B2">
        <w:rPr>
          <w:rFonts w:ascii="Palatino Linotype" w:eastAsia="Times New Roman" w:hAnsi="Palatino Linotype" w:cs="Arial"/>
          <w:color w:val="222222"/>
          <w:sz w:val="24"/>
          <w:szCs w:val="24"/>
          <w:lang w:val="es-ES_tradnl"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w:t>
      </w:r>
      <w:r w:rsidRPr="003453B2">
        <w:rPr>
          <w:rFonts w:ascii="Palatino Linotype" w:eastAsia="Times New Roman" w:hAnsi="Palatino Linotype" w:cs="Arial"/>
          <w:color w:val="222222"/>
          <w:sz w:val="24"/>
          <w:szCs w:val="24"/>
          <w:lang w:val="es-ES_tradnl" w:eastAsia="es-MX"/>
        </w:rPr>
        <w:lastRenderedPageBreak/>
        <w:t>razonamientos con base en los cuales llegaron a la conclusión de que esos hechos son ciertos, normalmente a partir del análisis de las pruebas, lo cual se debe exteriorizar en una argumentación o juicio de hecho....”</w:t>
      </w:r>
    </w:p>
    <w:p w:rsidR="00255189" w:rsidRPr="003453B2" w:rsidRDefault="00255189" w:rsidP="003453B2">
      <w:pPr>
        <w:spacing w:after="0" w:line="360" w:lineRule="auto"/>
        <w:ind w:left="426"/>
        <w:contextualSpacing/>
        <w:jc w:val="both"/>
        <w:rPr>
          <w:rFonts w:ascii="Palatino Linotype" w:eastAsia="Times New Roman" w:hAnsi="Palatino Linotype" w:cs="Arial"/>
          <w:color w:val="222222"/>
          <w:sz w:val="24"/>
          <w:szCs w:val="24"/>
          <w:lang w:val="es-ES_tradnl" w:eastAsia="es-MX"/>
        </w:rPr>
      </w:pPr>
    </w:p>
    <w:p w:rsidR="00255189" w:rsidRPr="003453B2" w:rsidRDefault="00255189" w:rsidP="003453B2">
      <w:pPr>
        <w:numPr>
          <w:ilvl w:val="0"/>
          <w:numId w:val="2"/>
        </w:numPr>
        <w:spacing w:after="0" w:line="360" w:lineRule="auto"/>
        <w:contextualSpacing/>
        <w:jc w:val="both"/>
        <w:rPr>
          <w:rFonts w:ascii="Palatino Linotype" w:eastAsia="Times New Roman" w:hAnsi="Palatino Linotype" w:cs="Arial"/>
          <w:color w:val="222222"/>
          <w:sz w:val="24"/>
          <w:szCs w:val="24"/>
          <w:lang w:val="es-ES_tradnl" w:eastAsia="es-MX"/>
        </w:rPr>
      </w:pPr>
      <w:r w:rsidRPr="003453B2">
        <w:rPr>
          <w:rFonts w:ascii="Palatino Linotype" w:eastAsia="Times New Roman" w:hAnsi="Palatino Linotype" w:cs="Arial"/>
          <w:color w:val="222222"/>
          <w:sz w:val="24"/>
          <w:szCs w:val="24"/>
          <w:lang w:val="es-ES_tradnl" w:eastAsia="es-MX"/>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255189" w:rsidRPr="003453B2" w:rsidRDefault="00255189" w:rsidP="003453B2">
      <w:pPr>
        <w:spacing w:after="0" w:line="360" w:lineRule="auto"/>
        <w:contextualSpacing/>
        <w:rPr>
          <w:rFonts w:ascii="Palatino Linotype" w:eastAsia="Times New Roman" w:hAnsi="Palatino Linotype" w:cs="Arial"/>
          <w:color w:val="222222"/>
          <w:sz w:val="24"/>
          <w:szCs w:val="24"/>
          <w:lang w:val="es-ES_tradnl" w:eastAsia="es-MX"/>
        </w:rPr>
      </w:pPr>
    </w:p>
    <w:p w:rsidR="00255189" w:rsidRPr="003453B2" w:rsidRDefault="00255189" w:rsidP="003453B2">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3453B2">
        <w:rPr>
          <w:rFonts w:ascii="Palatino Linotype" w:eastAsia="Times New Roman" w:hAnsi="Palatino Linotype" w:cs="Arial"/>
          <w:color w:val="222222"/>
          <w:sz w:val="24"/>
          <w:szCs w:val="24"/>
          <w:lang w:val="es-ES_tradnl" w:eastAsia="es-MX"/>
        </w:rPr>
        <w:t xml:space="preserve">Es así que a través de la presente resolución, se hace del conocimiento del </w:t>
      </w:r>
      <w:r w:rsidRPr="003453B2">
        <w:rPr>
          <w:rFonts w:ascii="Palatino Linotype" w:eastAsia="Times New Roman" w:hAnsi="Palatino Linotype" w:cs="Arial"/>
          <w:b/>
          <w:color w:val="222222"/>
          <w:sz w:val="24"/>
          <w:szCs w:val="24"/>
          <w:lang w:val="es-ES_tradnl" w:eastAsia="es-MX"/>
        </w:rPr>
        <w:t>SUJETO OBLIGADO</w:t>
      </w:r>
      <w:r w:rsidRPr="003453B2">
        <w:rPr>
          <w:rFonts w:ascii="Palatino Linotype" w:eastAsia="Times New Roman" w:hAnsi="Palatino Linotype" w:cs="Arial"/>
          <w:color w:val="222222"/>
          <w:sz w:val="24"/>
          <w:szCs w:val="24"/>
          <w:lang w:val="es-ES_tradnl" w:eastAsia="es-MX"/>
        </w:rPr>
        <w:t xml:space="preserve"> que deberá atender la solicitud de información y  resulta procedente ordenar la entrega de la información requerida, ajustándose a lo dispuesto por el artículo 186 fracción IV de la ley de la materia, lo anterior para resarcir la afectación que le fue realizada al derecho de acceso a la información de la persona.</w:t>
      </w:r>
    </w:p>
    <w:p w:rsidR="00255189" w:rsidRPr="003453B2" w:rsidRDefault="00255189" w:rsidP="003453B2">
      <w:pPr>
        <w:spacing w:after="0" w:line="360" w:lineRule="auto"/>
        <w:ind w:left="720"/>
        <w:contextualSpacing/>
        <w:rPr>
          <w:rFonts w:ascii="Palatino Linotype" w:eastAsia="Times New Roman" w:hAnsi="Palatino Linotype" w:cs="Arial"/>
          <w:color w:val="000000"/>
          <w:sz w:val="24"/>
          <w:szCs w:val="24"/>
          <w:lang w:val="es-ES_tradnl" w:eastAsia="es-ES"/>
        </w:rPr>
      </w:pPr>
    </w:p>
    <w:p w:rsidR="00255189" w:rsidRPr="003453B2" w:rsidRDefault="00255189" w:rsidP="003453B2">
      <w:pPr>
        <w:keepNext/>
        <w:keepLines/>
        <w:spacing w:after="0" w:line="360" w:lineRule="auto"/>
        <w:outlineLvl w:val="0"/>
        <w:rPr>
          <w:rFonts w:ascii="Palatino Linotype" w:eastAsia="Times New Roman" w:hAnsi="Palatino Linotype" w:cstheme="majorBidi"/>
          <w:sz w:val="24"/>
          <w:szCs w:val="24"/>
        </w:rPr>
      </w:pPr>
      <w:bookmarkStart w:id="95" w:name="_Toc524344195"/>
      <w:bookmarkStart w:id="96" w:name="_Toc526271200"/>
      <w:bookmarkStart w:id="97" w:name="_Toc536106974"/>
      <w:bookmarkStart w:id="98" w:name="_Toc32582211"/>
      <w:r w:rsidRPr="003453B2">
        <w:rPr>
          <w:rFonts w:ascii="Palatino Linotype" w:eastAsia="Times New Roman" w:hAnsi="Palatino Linotype" w:cstheme="majorBidi"/>
          <w:b/>
          <w:sz w:val="24"/>
          <w:szCs w:val="24"/>
        </w:rPr>
        <w:t>QUINTO. El cumplimiento a esta resolución es susceptible de ser impugnado</w:t>
      </w:r>
      <w:bookmarkEnd w:id="95"/>
      <w:bookmarkEnd w:id="96"/>
      <w:r w:rsidRPr="003453B2">
        <w:rPr>
          <w:rFonts w:ascii="Palatino Linotype" w:eastAsia="Times New Roman" w:hAnsi="Palatino Linotype" w:cstheme="majorBidi"/>
          <w:b/>
          <w:sz w:val="24"/>
          <w:szCs w:val="24"/>
        </w:rPr>
        <w:t>.</w:t>
      </w:r>
      <w:bookmarkEnd w:id="97"/>
      <w:bookmarkEnd w:id="98"/>
    </w:p>
    <w:p w:rsidR="00255189" w:rsidRPr="003453B2" w:rsidRDefault="00255189" w:rsidP="003453B2">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rsidR="00F96B83" w:rsidRPr="003453B2" w:rsidRDefault="00255189" w:rsidP="003453B2">
      <w:pPr>
        <w:numPr>
          <w:ilvl w:val="0"/>
          <w:numId w:val="2"/>
        </w:numPr>
        <w:spacing w:after="0" w:line="360" w:lineRule="auto"/>
        <w:contextualSpacing/>
        <w:jc w:val="both"/>
        <w:rPr>
          <w:rFonts w:ascii="Palatino Linotype" w:eastAsiaTheme="minorEastAsia" w:hAnsi="Palatino Linotype" w:cs="Arial"/>
          <w:sz w:val="24"/>
          <w:szCs w:val="24"/>
          <w:lang w:val="es-ES_tradnl" w:eastAsia="es-ES"/>
        </w:rPr>
      </w:pPr>
      <w:r w:rsidRPr="003453B2">
        <w:rPr>
          <w:rFonts w:ascii="Palatino Linotype" w:eastAsiaTheme="minorEastAsia" w:hAnsi="Palatino Linotype" w:cs="Arial"/>
          <w:sz w:val="24"/>
          <w:szCs w:val="24"/>
          <w:lang w:val="es-ES_tradnl" w:eastAsia="es-ES"/>
        </w:rPr>
        <w:t xml:space="preserve">Cabe señalar que, atento a lo dispuesto </w:t>
      </w:r>
      <w:r w:rsidR="006718BF" w:rsidRPr="003453B2">
        <w:rPr>
          <w:rFonts w:ascii="Palatino Linotype" w:eastAsiaTheme="minorEastAsia" w:hAnsi="Palatino Linotype" w:cs="Arial"/>
          <w:sz w:val="24"/>
          <w:szCs w:val="24"/>
          <w:lang w:val="es-ES_tradnl" w:eastAsia="es-ES"/>
        </w:rPr>
        <w:t xml:space="preserve">al artículo 179 de la ley de la materia, el cual contempla de manera puntual las causales en las cuales será procedente el recurso de revisión que se interponga por cualquier persona como un medio de protección para que se le garantice el derecho de acceder a la información pública, </w:t>
      </w:r>
      <w:r w:rsidR="00F96B83" w:rsidRPr="003453B2">
        <w:rPr>
          <w:rFonts w:ascii="Palatino Linotype" w:eastAsiaTheme="minorEastAsia" w:hAnsi="Palatino Linotype" w:cs="Arial"/>
          <w:sz w:val="24"/>
          <w:szCs w:val="24"/>
          <w:lang w:val="es-ES_tradnl" w:eastAsia="es-ES"/>
        </w:rPr>
        <w:t>este mismo artículo señala en</w:t>
      </w:r>
      <w:r w:rsidRPr="003453B2">
        <w:rPr>
          <w:rFonts w:ascii="Palatino Linotype" w:eastAsiaTheme="minorEastAsia" w:hAnsi="Palatino Linotype" w:cs="Arial"/>
          <w:sz w:val="24"/>
          <w:szCs w:val="24"/>
          <w:lang w:val="es-ES_tradnl" w:eastAsia="es-ES"/>
        </w:rPr>
        <w:t xml:space="preserve"> el párrafo final</w:t>
      </w:r>
      <w:r w:rsidR="00F96B83" w:rsidRPr="003453B2">
        <w:rPr>
          <w:rFonts w:ascii="Palatino Linotype" w:eastAsiaTheme="minorEastAsia" w:hAnsi="Palatino Linotype" w:cs="Arial"/>
          <w:sz w:val="24"/>
          <w:szCs w:val="24"/>
          <w:lang w:val="es-ES_tradnl" w:eastAsia="es-ES"/>
        </w:rPr>
        <w:t xml:space="preserve"> lo siguiente:</w:t>
      </w:r>
    </w:p>
    <w:p w:rsidR="00F96B83" w:rsidRPr="003453B2" w:rsidRDefault="00F96B83" w:rsidP="003453B2">
      <w:pPr>
        <w:spacing w:after="0" w:line="360" w:lineRule="auto"/>
        <w:contextualSpacing/>
        <w:jc w:val="both"/>
        <w:rPr>
          <w:rFonts w:ascii="Palatino Linotype" w:eastAsiaTheme="minorEastAsia" w:hAnsi="Palatino Linotype" w:cs="Arial"/>
          <w:sz w:val="24"/>
          <w:szCs w:val="24"/>
          <w:lang w:val="es-ES_tradnl" w:eastAsia="es-ES"/>
        </w:rPr>
      </w:pPr>
    </w:p>
    <w:p w:rsidR="00F96B83" w:rsidRPr="003453B2" w:rsidRDefault="00F96B83" w:rsidP="003453B2">
      <w:pPr>
        <w:spacing w:after="0" w:line="360" w:lineRule="auto"/>
        <w:ind w:left="567" w:right="567"/>
        <w:contextualSpacing/>
        <w:jc w:val="both"/>
        <w:rPr>
          <w:rFonts w:ascii="Palatino Linotype" w:eastAsiaTheme="minorEastAsia" w:hAnsi="Palatino Linotype" w:cs="Arial"/>
          <w:i/>
          <w:sz w:val="24"/>
          <w:szCs w:val="24"/>
          <w:lang w:val="es-ES_tradnl" w:eastAsia="es-ES"/>
        </w:rPr>
      </w:pPr>
      <w:r w:rsidRPr="003453B2">
        <w:rPr>
          <w:rFonts w:ascii="Palatino Linotype" w:eastAsiaTheme="minorEastAsia" w:hAnsi="Palatino Linotype" w:cs="Arial"/>
          <w:i/>
          <w:sz w:val="24"/>
          <w:szCs w:val="24"/>
          <w:lang w:val="es-ES_tradnl" w:eastAsia="es-ES"/>
        </w:rPr>
        <w:lastRenderedPageBreak/>
        <w:t>….</w:t>
      </w:r>
    </w:p>
    <w:p w:rsidR="00F96B83" w:rsidRPr="003453B2" w:rsidRDefault="00F96B83" w:rsidP="003453B2">
      <w:pPr>
        <w:spacing w:after="0" w:line="360" w:lineRule="auto"/>
        <w:ind w:left="567" w:right="567"/>
        <w:contextualSpacing/>
        <w:jc w:val="both"/>
        <w:rPr>
          <w:rFonts w:ascii="Palatino Linotype" w:eastAsiaTheme="minorEastAsia" w:hAnsi="Palatino Linotype" w:cs="Arial"/>
          <w:i/>
          <w:sz w:val="24"/>
          <w:szCs w:val="24"/>
          <w:lang w:val="es-ES_tradnl" w:eastAsia="es-ES"/>
        </w:rPr>
      </w:pPr>
      <w:r w:rsidRPr="003453B2">
        <w:rPr>
          <w:rFonts w:ascii="Palatino Linotype" w:eastAsiaTheme="minorEastAsia" w:hAnsi="Palatino Linotype" w:cs="Arial"/>
          <w:b/>
          <w:i/>
          <w:sz w:val="24"/>
          <w:szCs w:val="24"/>
          <w:lang w:val="es-ES_tradnl" w:eastAsia="es-ES"/>
        </w:rPr>
        <w:t xml:space="preserve">La respuesta que den los sujetos obligados derivada </w:t>
      </w:r>
      <w:r w:rsidRPr="003453B2">
        <w:rPr>
          <w:rFonts w:ascii="Palatino Linotype" w:eastAsiaTheme="minorEastAsia" w:hAnsi="Palatino Linotype" w:cs="Arial"/>
          <w:b/>
          <w:i/>
          <w:sz w:val="24"/>
          <w:szCs w:val="24"/>
          <w:u w:val="single"/>
          <w:lang w:val="es-ES_tradnl" w:eastAsia="es-ES"/>
        </w:rPr>
        <w:t>de la resolución</w:t>
      </w:r>
      <w:r w:rsidRPr="003453B2">
        <w:rPr>
          <w:rFonts w:ascii="Palatino Linotype" w:eastAsiaTheme="minorEastAsia" w:hAnsi="Palatino Linotype" w:cs="Arial"/>
          <w:i/>
          <w:sz w:val="24"/>
          <w:szCs w:val="24"/>
          <w:lang w:val="es-ES_tradnl" w:eastAsia="es-ES"/>
        </w:rPr>
        <w:t xml:space="preserve"> a un recurso de revisión que proceda por las causales señaladas en las fracciones </w:t>
      </w:r>
      <w:r w:rsidRPr="003453B2">
        <w:rPr>
          <w:rFonts w:ascii="Palatino Linotype" w:eastAsiaTheme="minorEastAsia" w:hAnsi="Palatino Linotype" w:cs="Arial"/>
          <w:i/>
          <w:sz w:val="24"/>
          <w:szCs w:val="24"/>
          <w:u w:val="single"/>
          <w:lang w:val="es-ES_tradnl" w:eastAsia="es-ES"/>
        </w:rPr>
        <w:t xml:space="preserve">IV, VII, IX, X, XI y XII </w:t>
      </w:r>
      <w:r w:rsidRPr="003453B2">
        <w:rPr>
          <w:rFonts w:ascii="Palatino Linotype" w:eastAsiaTheme="minorEastAsia" w:hAnsi="Palatino Linotype" w:cs="Arial"/>
          <w:i/>
          <w:sz w:val="24"/>
          <w:szCs w:val="24"/>
          <w:lang w:val="es-ES_tradnl" w:eastAsia="es-ES"/>
        </w:rPr>
        <w:t xml:space="preserve">es </w:t>
      </w:r>
      <w:r w:rsidRPr="003453B2">
        <w:rPr>
          <w:rFonts w:ascii="Palatino Linotype" w:eastAsiaTheme="minorEastAsia" w:hAnsi="Palatino Linotype" w:cs="Arial"/>
          <w:i/>
          <w:sz w:val="24"/>
          <w:szCs w:val="24"/>
          <w:u w:val="single"/>
          <w:lang w:val="es-ES_tradnl" w:eastAsia="es-ES"/>
        </w:rPr>
        <w:t>susceptible de ser impugnada</w:t>
      </w:r>
      <w:r w:rsidRPr="003453B2">
        <w:rPr>
          <w:rFonts w:ascii="Palatino Linotype" w:eastAsiaTheme="minorEastAsia" w:hAnsi="Palatino Linotype" w:cs="Arial"/>
          <w:i/>
          <w:sz w:val="24"/>
          <w:szCs w:val="24"/>
          <w:lang w:val="es-ES_tradnl" w:eastAsia="es-ES"/>
        </w:rPr>
        <w:t xml:space="preserve"> de nueva cuenta, mediante recurso de revisión, ante el Instituto. </w:t>
      </w:r>
    </w:p>
    <w:p w:rsidR="00F96B83" w:rsidRPr="003453B2" w:rsidRDefault="00F96B83" w:rsidP="003453B2">
      <w:pPr>
        <w:spacing w:after="0" w:line="360" w:lineRule="auto"/>
        <w:ind w:left="360"/>
        <w:contextualSpacing/>
        <w:jc w:val="both"/>
        <w:rPr>
          <w:rFonts w:ascii="Palatino Linotype" w:eastAsiaTheme="minorEastAsia" w:hAnsi="Palatino Linotype" w:cs="Arial"/>
          <w:sz w:val="24"/>
          <w:szCs w:val="24"/>
          <w:lang w:val="es-ES_tradnl" w:eastAsia="es-ES"/>
        </w:rPr>
      </w:pPr>
    </w:p>
    <w:p w:rsidR="00F96B83" w:rsidRPr="003453B2" w:rsidRDefault="00255189" w:rsidP="003453B2">
      <w:pPr>
        <w:numPr>
          <w:ilvl w:val="0"/>
          <w:numId w:val="2"/>
        </w:numPr>
        <w:spacing w:after="0" w:line="360" w:lineRule="auto"/>
        <w:contextualSpacing/>
        <w:jc w:val="both"/>
        <w:rPr>
          <w:rFonts w:ascii="Palatino Linotype" w:eastAsiaTheme="minorEastAsia" w:hAnsi="Palatino Linotype" w:cs="Arial"/>
          <w:sz w:val="24"/>
          <w:szCs w:val="24"/>
          <w:lang w:val="es-ES_tradnl" w:eastAsia="es-ES"/>
        </w:rPr>
      </w:pPr>
      <w:r w:rsidRPr="003453B2">
        <w:rPr>
          <w:rFonts w:ascii="Palatino Linotype" w:eastAsiaTheme="minorEastAsia" w:hAnsi="Palatino Linotype" w:cs="Arial"/>
          <w:sz w:val="24"/>
          <w:szCs w:val="24"/>
          <w:lang w:val="es-ES_tradnl" w:eastAsia="es-ES"/>
        </w:rPr>
        <w:t xml:space="preserve"> </w:t>
      </w:r>
      <w:r w:rsidR="00F96B83" w:rsidRPr="003453B2">
        <w:rPr>
          <w:rFonts w:ascii="Palatino Linotype" w:eastAsiaTheme="minorEastAsia" w:hAnsi="Palatino Linotype" w:cs="Arial"/>
          <w:sz w:val="24"/>
          <w:szCs w:val="24"/>
          <w:lang w:val="es-ES_tradnl" w:eastAsia="es-ES"/>
        </w:rPr>
        <w:t xml:space="preserve">Es así que en este asunto en el que se está ante la presencia de una falta de respuesta  y una falta de trámite a  la solicitud de información por parte del </w:t>
      </w:r>
      <w:r w:rsidR="00F96B83" w:rsidRPr="003453B2">
        <w:rPr>
          <w:rFonts w:ascii="Palatino Linotype" w:eastAsiaTheme="minorEastAsia" w:hAnsi="Palatino Linotype" w:cs="Arial"/>
          <w:b/>
          <w:sz w:val="24"/>
          <w:szCs w:val="24"/>
          <w:lang w:val="es-ES_tradnl" w:eastAsia="es-ES"/>
        </w:rPr>
        <w:t>SUJETO OBLIGADO</w:t>
      </w:r>
      <w:r w:rsidR="00F96B83" w:rsidRPr="003453B2">
        <w:rPr>
          <w:rFonts w:ascii="Palatino Linotype" w:eastAsiaTheme="minorEastAsia" w:hAnsi="Palatino Linotype" w:cs="Arial"/>
          <w:sz w:val="24"/>
          <w:szCs w:val="24"/>
          <w:lang w:val="es-ES_tradnl" w:eastAsia="es-ES"/>
        </w:rPr>
        <w:t>, se encuadra en los supuestos que contempla el artículo 179 en sus fracciones VII y XI, mismas que señalan lo siguiente:</w:t>
      </w:r>
    </w:p>
    <w:p w:rsidR="00F96B83" w:rsidRPr="003453B2" w:rsidRDefault="00F96B83" w:rsidP="003453B2">
      <w:pPr>
        <w:spacing w:after="0" w:line="360" w:lineRule="auto"/>
        <w:ind w:left="360"/>
        <w:contextualSpacing/>
        <w:jc w:val="both"/>
        <w:rPr>
          <w:rFonts w:ascii="Palatino Linotype" w:eastAsiaTheme="minorEastAsia" w:hAnsi="Palatino Linotype" w:cs="Arial"/>
          <w:sz w:val="24"/>
          <w:szCs w:val="24"/>
          <w:lang w:val="es-ES_tradnl" w:eastAsia="es-ES"/>
        </w:rPr>
      </w:pPr>
    </w:p>
    <w:p w:rsidR="00F96B83" w:rsidRPr="003453B2" w:rsidRDefault="00F96B83" w:rsidP="003453B2">
      <w:pPr>
        <w:spacing w:after="0" w:line="360" w:lineRule="auto"/>
        <w:ind w:left="567" w:right="567"/>
        <w:contextualSpacing/>
        <w:jc w:val="both"/>
        <w:rPr>
          <w:rFonts w:ascii="Palatino Linotype" w:eastAsiaTheme="minorEastAsia" w:hAnsi="Palatino Linotype" w:cs="Arial"/>
          <w:i/>
          <w:lang w:val="es-ES_tradnl" w:eastAsia="es-ES"/>
        </w:rPr>
      </w:pPr>
      <w:r w:rsidRPr="003453B2">
        <w:rPr>
          <w:rFonts w:ascii="Palatino Linotype" w:eastAsiaTheme="minorEastAsia" w:hAnsi="Palatino Linotype" w:cs="Arial"/>
          <w:i/>
          <w:lang w:val="es-ES_tradnl" w:eastAsia="es-ES"/>
        </w:rPr>
        <w:t>Artículo 179. El recurso de revisión es un medio de protección que la Ley otorga a los particulares, para hacer valer su derecho de acceso a la información pública, y procederá en contra de las siguientes causas:</w:t>
      </w:r>
    </w:p>
    <w:p w:rsidR="00F96B83" w:rsidRPr="003453B2" w:rsidRDefault="00F96B83" w:rsidP="003453B2">
      <w:pPr>
        <w:spacing w:after="0" w:line="360" w:lineRule="auto"/>
        <w:ind w:left="567" w:right="567"/>
        <w:contextualSpacing/>
        <w:jc w:val="both"/>
        <w:rPr>
          <w:rFonts w:ascii="Palatino Linotype" w:eastAsiaTheme="minorEastAsia" w:hAnsi="Palatino Linotype" w:cs="Arial"/>
          <w:i/>
          <w:lang w:val="es-ES_tradnl" w:eastAsia="es-ES"/>
        </w:rPr>
      </w:pPr>
      <w:r w:rsidRPr="003453B2">
        <w:rPr>
          <w:rFonts w:ascii="Palatino Linotype" w:eastAsiaTheme="minorEastAsia" w:hAnsi="Palatino Linotype" w:cs="Arial"/>
          <w:i/>
          <w:lang w:val="es-ES_tradnl" w:eastAsia="es-ES"/>
        </w:rPr>
        <w:t>….</w:t>
      </w:r>
    </w:p>
    <w:p w:rsidR="00F96B83" w:rsidRPr="003453B2" w:rsidRDefault="00F96B83" w:rsidP="003453B2">
      <w:pPr>
        <w:spacing w:after="0" w:line="360" w:lineRule="auto"/>
        <w:ind w:left="567" w:right="567"/>
        <w:contextualSpacing/>
        <w:jc w:val="both"/>
        <w:rPr>
          <w:rFonts w:ascii="Palatino Linotype" w:eastAsiaTheme="minorEastAsia" w:hAnsi="Palatino Linotype" w:cs="Arial"/>
          <w:b/>
          <w:i/>
          <w:lang w:val="es-ES_tradnl" w:eastAsia="es-ES"/>
        </w:rPr>
      </w:pPr>
      <w:r w:rsidRPr="003453B2">
        <w:rPr>
          <w:rFonts w:ascii="Palatino Linotype" w:eastAsiaTheme="minorEastAsia" w:hAnsi="Palatino Linotype" w:cs="Arial"/>
          <w:b/>
          <w:i/>
          <w:lang w:val="es-ES_tradnl" w:eastAsia="es-ES"/>
        </w:rPr>
        <w:t>VII. La falta de respuesta a una solicitud de acceso a la información;</w:t>
      </w:r>
    </w:p>
    <w:p w:rsidR="00F96B83" w:rsidRPr="003453B2" w:rsidRDefault="00F96B83" w:rsidP="003453B2">
      <w:pPr>
        <w:spacing w:after="0" w:line="360" w:lineRule="auto"/>
        <w:ind w:left="567" w:right="567"/>
        <w:contextualSpacing/>
        <w:jc w:val="both"/>
        <w:rPr>
          <w:rFonts w:ascii="Palatino Linotype" w:eastAsiaTheme="minorEastAsia" w:hAnsi="Palatino Linotype" w:cs="Arial"/>
          <w:i/>
          <w:lang w:val="es-ES_tradnl" w:eastAsia="es-ES"/>
        </w:rPr>
      </w:pPr>
      <w:r w:rsidRPr="003453B2">
        <w:rPr>
          <w:rFonts w:ascii="Palatino Linotype" w:eastAsiaTheme="minorEastAsia" w:hAnsi="Palatino Linotype" w:cs="Arial"/>
          <w:i/>
          <w:lang w:val="es-ES_tradnl" w:eastAsia="es-ES"/>
        </w:rPr>
        <w:t>…</w:t>
      </w:r>
    </w:p>
    <w:p w:rsidR="00F96B83" w:rsidRPr="003453B2" w:rsidRDefault="00F96B83" w:rsidP="003453B2">
      <w:pPr>
        <w:spacing w:after="0" w:line="360" w:lineRule="auto"/>
        <w:ind w:left="567" w:right="567"/>
        <w:contextualSpacing/>
        <w:jc w:val="both"/>
        <w:rPr>
          <w:rFonts w:ascii="Palatino Linotype" w:eastAsiaTheme="minorEastAsia" w:hAnsi="Palatino Linotype" w:cs="Arial"/>
          <w:b/>
          <w:i/>
          <w:lang w:val="es-ES_tradnl" w:eastAsia="es-ES"/>
        </w:rPr>
      </w:pPr>
      <w:r w:rsidRPr="003453B2">
        <w:rPr>
          <w:rFonts w:ascii="Palatino Linotype" w:eastAsiaTheme="minorEastAsia" w:hAnsi="Palatino Linotype" w:cs="Arial"/>
          <w:b/>
          <w:i/>
          <w:lang w:val="es-ES_tradnl" w:eastAsia="es-ES"/>
        </w:rPr>
        <w:t>XI. La falta de trámite a una solicitud;</w:t>
      </w:r>
    </w:p>
    <w:p w:rsidR="00F96B83" w:rsidRPr="003453B2" w:rsidRDefault="00F96B83" w:rsidP="003453B2">
      <w:pPr>
        <w:spacing w:after="0" w:line="360" w:lineRule="auto"/>
        <w:ind w:left="567" w:right="567"/>
        <w:contextualSpacing/>
        <w:jc w:val="both"/>
        <w:rPr>
          <w:rFonts w:ascii="Palatino Linotype" w:eastAsiaTheme="minorEastAsia" w:hAnsi="Palatino Linotype" w:cs="Arial"/>
          <w:i/>
          <w:lang w:val="es-ES_tradnl" w:eastAsia="es-ES"/>
        </w:rPr>
      </w:pPr>
      <w:r w:rsidRPr="003453B2">
        <w:rPr>
          <w:rFonts w:ascii="Palatino Linotype" w:eastAsiaTheme="minorEastAsia" w:hAnsi="Palatino Linotype" w:cs="Arial"/>
          <w:i/>
          <w:lang w:val="es-ES_tradnl" w:eastAsia="es-ES"/>
        </w:rPr>
        <w:t>…</w:t>
      </w:r>
    </w:p>
    <w:p w:rsidR="00F96B83" w:rsidRPr="003453B2" w:rsidRDefault="00F96B83" w:rsidP="003453B2">
      <w:pPr>
        <w:spacing w:after="0" w:line="360" w:lineRule="auto"/>
        <w:ind w:left="360"/>
        <w:contextualSpacing/>
        <w:jc w:val="both"/>
        <w:rPr>
          <w:rFonts w:ascii="Palatino Linotype" w:eastAsiaTheme="minorEastAsia" w:hAnsi="Palatino Linotype" w:cs="Arial"/>
          <w:sz w:val="24"/>
          <w:szCs w:val="24"/>
          <w:lang w:val="es-ES_tradnl" w:eastAsia="es-ES"/>
        </w:rPr>
      </w:pPr>
    </w:p>
    <w:p w:rsidR="00F96B83" w:rsidRPr="003453B2" w:rsidRDefault="00F96B83" w:rsidP="003453B2">
      <w:pPr>
        <w:numPr>
          <w:ilvl w:val="0"/>
          <w:numId w:val="2"/>
        </w:numPr>
        <w:spacing w:after="0" w:line="360" w:lineRule="auto"/>
        <w:contextualSpacing/>
        <w:jc w:val="both"/>
        <w:rPr>
          <w:rFonts w:ascii="Palatino Linotype" w:eastAsiaTheme="minorEastAsia" w:hAnsi="Palatino Linotype" w:cs="Arial"/>
          <w:sz w:val="24"/>
          <w:szCs w:val="24"/>
          <w:lang w:val="es-ES_tradnl" w:eastAsia="es-ES"/>
        </w:rPr>
      </w:pPr>
      <w:r w:rsidRPr="003453B2">
        <w:rPr>
          <w:rFonts w:ascii="Palatino Linotype" w:eastAsiaTheme="minorEastAsia" w:hAnsi="Palatino Linotype" w:cs="Arial"/>
          <w:sz w:val="24"/>
          <w:szCs w:val="24"/>
          <w:lang w:val="es-ES_tradnl" w:eastAsia="es-ES"/>
        </w:rPr>
        <w:t xml:space="preserve">En ese tenor, en el asunto particular derivado de la negativa por parte del sujeto obligado a dar trámite a la solicitud por parte del Titular de la Unidad de Transparencia y posteriormente requerir la </w:t>
      </w:r>
      <w:r w:rsidR="007D78F2" w:rsidRPr="003453B2">
        <w:rPr>
          <w:rFonts w:ascii="Palatino Linotype" w:eastAsiaTheme="minorEastAsia" w:hAnsi="Palatino Linotype" w:cs="Arial"/>
          <w:sz w:val="24"/>
          <w:szCs w:val="24"/>
          <w:lang w:val="es-ES_tradnl" w:eastAsia="es-ES"/>
        </w:rPr>
        <w:t>información</w:t>
      </w:r>
      <w:r w:rsidRPr="003453B2">
        <w:rPr>
          <w:rFonts w:ascii="Palatino Linotype" w:eastAsiaTheme="minorEastAsia" w:hAnsi="Palatino Linotype" w:cs="Arial"/>
          <w:sz w:val="24"/>
          <w:szCs w:val="24"/>
          <w:lang w:val="es-ES_tradnl" w:eastAsia="es-ES"/>
        </w:rPr>
        <w:t xml:space="preserve"> a las distintas áreas para que estas a su vez, a través del servid</w:t>
      </w:r>
      <w:r w:rsidR="007D78F2" w:rsidRPr="003453B2">
        <w:rPr>
          <w:rFonts w:ascii="Palatino Linotype" w:eastAsiaTheme="minorEastAsia" w:hAnsi="Palatino Linotype" w:cs="Arial"/>
          <w:sz w:val="24"/>
          <w:szCs w:val="24"/>
          <w:lang w:val="es-ES_tradnl" w:eastAsia="es-ES"/>
        </w:rPr>
        <w:t xml:space="preserve">or público habilitado realice las gestiones correspondientes para localizar la información y esta puede dar proporcionada </w:t>
      </w:r>
      <w:r w:rsidR="007D78F2" w:rsidRPr="003453B2">
        <w:rPr>
          <w:rFonts w:ascii="Palatino Linotype" w:eastAsiaTheme="minorEastAsia" w:hAnsi="Palatino Linotype" w:cs="Arial"/>
          <w:sz w:val="24"/>
          <w:szCs w:val="24"/>
          <w:lang w:val="es-ES_tradnl" w:eastAsia="es-ES"/>
        </w:rPr>
        <w:lastRenderedPageBreak/>
        <w:t>en respuesta para dar atención a la solicitud, por  lo que se configura de manera clara las fracciones señaladas con anterioridad y este Órgano Garante procede a ordenar a través de la presente resolución, dar atención a la solicitud de información y además de ello entregar la información correspondiente, con las formalidades en tiempo y forma que dispone la normatividad aplicable.</w:t>
      </w:r>
    </w:p>
    <w:p w:rsidR="007D78F2" w:rsidRPr="003453B2" w:rsidRDefault="007D78F2" w:rsidP="003453B2">
      <w:pPr>
        <w:spacing w:after="0" w:line="360" w:lineRule="auto"/>
        <w:ind w:left="360"/>
        <w:contextualSpacing/>
        <w:jc w:val="both"/>
        <w:rPr>
          <w:rFonts w:ascii="Palatino Linotype" w:eastAsiaTheme="minorEastAsia" w:hAnsi="Palatino Linotype" w:cs="Arial"/>
          <w:sz w:val="24"/>
          <w:szCs w:val="24"/>
          <w:lang w:val="es-ES_tradnl" w:eastAsia="es-ES"/>
        </w:rPr>
      </w:pPr>
    </w:p>
    <w:p w:rsidR="00255189" w:rsidRPr="003453B2" w:rsidRDefault="007D78F2" w:rsidP="003453B2">
      <w:pPr>
        <w:numPr>
          <w:ilvl w:val="0"/>
          <w:numId w:val="2"/>
        </w:numPr>
        <w:spacing w:after="0" w:line="360" w:lineRule="auto"/>
        <w:contextualSpacing/>
        <w:jc w:val="both"/>
        <w:rPr>
          <w:rFonts w:ascii="Palatino Linotype" w:eastAsiaTheme="minorEastAsia" w:hAnsi="Palatino Linotype" w:cs="Arial"/>
          <w:sz w:val="24"/>
          <w:szCs w:val="24"/>
          <w:lang w:val="es-ES_tradnl" w:eastAsia="es-ES"/>
        </w:rPr>
      </w:pPr>
      <w:r w:rsidRPr="003453B2">
        <w:rPr>
          <w:rFonts w:ascii="Palatino Linotype" w:eastAsiaTheme="minorEastAsia" w:hAnsi="Palatino Linotype" w:cs="Arial"/>
          <w:sz w:val="24"/>
          <w:szCs w:val="24"/>
          <w:lang w:val="es-ES_tradnl" w:eastAsia="es-ES"/>
        </w:rPr>
        <w:t xml:space="preserve">El último párrafo del artículo 179 de la ley de la materia, se configura entonces en aquellos casos en donde </w:t>
      </w:r>
      <w:r w:rsidR="00255189" w:rsidRPr="003453B2">
        <w:rPr>
          <w:rFonts w:ascii="Palatino Linotype" w:eastAsiaTheme="minorEastAsia" w:hAnsi="Palatino Linotype" w:cs="Arial"/>
          <w:sz w:val="24"/>
          <w:szCs w:val="24"/>
          <w:lang w:val="es-ES_tradnl" w:eastAsia="es-ES"/>
        </w:rPr>
        <w:t xml:space="preserve">los </w:t>
      </w:r>
      <w:r w:rsidR="00255189" w:rsidRPr="003453B2">
        <w:rPr>
          <w:rFonts w:ascii="Palatino Linotype" w:eastAsiaTheme="minorEastAsia" w:hAnsi="Palatino Linotype" w:cs="Arial"/>
          <w:b/>
          <w:sz w:val="24"/>
          <w:szCs w:val="24"/>
          <w:u w:val="single"/>
          <w:lang w:val="es-ES_tradnl" w:eastAsia="es-ES"/>
        </w:rPr>
        <w:t>sujetos obligados emiten respuesta derivada de una resolución a un recurso de revisión que proceda por la causal prevista en la</w:t>
      </w:r>
      <w:r w:rsidRPr="003453B2">
        <w:rPr>
          <w:rFonts w:ascii="Palatino Linotype" w:eastAsiaTheme="minorEastAsia" w:hAnsi="Palatino Linotype" w:cs="Arial"/>
          <w:b/>
          <w:sz w:val="24"/>
          <w:szCs w:val="24"/>
          <w:u w:val="single"/>
          <w:lang w:val="es-ES_tradnl" w:eastAsia="es-ES"/>
        </w:rPr>
        <w:t>s fracciones</w:t>
      </w:r>
      <w:r w:rsidR="00255189" w:rsidRPr="003453B2">
        <w:rPr>
          <w:rFonts w:ascii="Palatino Linotype" w:eastAsiaTheme="minorEastAsia" w:hAnsi="Palatino Linotype" w:cs="Arial"/>
          <w:b/>
          <w:sz w:val="24"/>
          <w:szCs w:val="24"/>
          <w:u w:val="single"/>
          <w:lang w:val="es-ES_tradnl" w:eastAsia="es-ES"/>
        </w:rPr>
        <w:t xml:space="preserve"> VII</w:t>
      </w:r>
      <w:r w:rsidRPr="003453B2">
        <w:rPr>
          <w:rFonts w:ascii="Palatino Linotype" w:eastAsiaTheme="minorEastAsia" w:hAnsi="Palatino Linotype" w:cs="Arial"/>
          <w:b/>
          <w:sz w:val="24"/>
          <w:szCs w:val="24"/>
          <w:u w:val="single"/>
          <w:lang w:val="es-ES_tradnl" w:eastAsia="es-ES"/>
        </w:rPr>
        <w:t xml:space="preserve"> y  XI</w:t>
      </w:r>
      <w:r w:rsidR="00255189" w:rsidRPr="003453B2">
        <w:rPr>
          <w:rFonts w:ascii="Palatino Linotype" w:eastAsiaTheme="minorEastAsia" w:hAnsi="Palatino Linotype" w:cs="Arial"/>
          <w:b/>
          <w:sz w:val="24"/>
          <w:szCs w:val="24"/>
          <w:u w:val="single"/>
          <w:lang w:val="es-ES_tradnl" w:eastAsia="es-ES"/>
        </w:rPr>
        <w:t xml:space="preserve"> de la Ley en cita</w:t>
      </w:r>
      <w:r w:rsidRPr="003453B2">
        <w:rPr>
          <w:rFonts w:ascii="Palatino Linotype" w:eastAsiaTheme="minorEastAsia" w:hAnsi="Palatino Linotype" w:cs="Arial"/>
          <w:b/>
          <w:sz w:val="24"/>
          <w:szCs w:val="24"/>
          <w:u w:val="single"/>
          <w:lang w:val="es-ES_tradnl" w:eastAsia="es-ES"/>
        </w:rPr>
        <w:t xml:space="preserve"> como es este el caso</w:t>
      </w:r>
      <w:r w:rsidR="00255189" w:rsidRPr="003453B2">
        <w:rPr>
          <w:rFonts w:ascii="Palatino Linotype" w:eastAsiaTheme="minorEastAsia" w:hAnsi="Palatino Linotype" w:cs="Arial"/>
          <w:sz w:val="24"/>
          <w:szCs w:val="24"/>
          <w:lang w:val="es-ES_tradnl" w:eastAsia="es-ES"/>
        </w:rPr>
        <w:t xml:space="preserve">, dicha respuesta es susceptible de ser impugnada de nueva cuenta, mediante recurso de revisión ante el Instituto. Esto es, que el acto que genere el </w:t>
      </w:r>
      <w:r w:rsidR="00255189" w:rsidRPr="003453B2">
        <w:rPr>
          <w:rFonts w:ascii="Palatino Linotype" w:eastAsiaTheme="minorEastAsia" w:hAnsi="Palatino Linotype" w:cs="Arial"/>
          <w:b/>
          <w:sz w:val="24"/>
          <w:szCs w:val="24"/>
          <w:lang w:val="es-ES_tradnl" w:eastAsia="es-ES"/>
        </w:rPr>
        <w:t>SUJETO OBLIGADO</w:t>
      </w:r>
      <w:r w:rsidR="00255189" w:rsidRPr="003453B2">
        <w:rPr>
          <w:rFonts w:ascii="Palatino Linotype" w:eastAsiaTheme="minorEastAsia" w:hAnsi="Palatino Linotype" w:cs="Arial"/>
          <w:sz w:val="24"/>
          <w:szCs w:val="24"/>
          <w:lang w:val="es-ES_tradnl" w:eastAsia="es-ES"/>
        </w:rPr>
        <w:t xml:space="preserve"> en cumplimiento a esta resolución, dicho en otras palabras, la respuesta que genere al dar atención a la solicitud de información con arreglo a los principios establecidos por la Ley de la materia en los términos planteados en esta resolución, no es definitivo puesto que en caso de que la información que entregue  no sea satisfactoria del derecho de acceso a la información pública, </w:t>
      </w:r>
      <w:r w:rsidR="00255189" w:rsidRPr="003453B2">
        <w:rPr>
          <w:rFonts w:ascii="Palatino Linotype" w:eastAsiaTheme="minorEastAsia" w:hAnsi="Palatino Linotype" w:cs="Arial"/>
          <w:b/>
          <w:sz w:val="24"/>
          <w:szCs w:val="24"/>
          <w:lang w:val="es-ES_tradnl" w:eastAsia="es-ES"/>
        </w:rPr>
        <w:t>queda al alcance de la persona la interposición de un nuevo recurso de revisión</w:t>
      </w:r>
      <w:r w:rsidR="00255189" w:rsidRPr="003453B2">
        <w:rPr>
          <w:rFonts w:ascii="Palatino Linotype" w:eastAsiaTheme="minorEastAsia" w:hAnsi="Palatino Linotype" w:cs="Arial"/>
          <w:sz w:val="24"/>
          <w:szCs w:val="24"/>
          <w:lang w:val="es-ES_tradnl" w:eastAsia="es-ES"/>
        </w:rPr>
        <w:t xml:space="preserve"> que independiente del que se resuelve en este instrumento, versará sobre la revisión de la respuesta que le sea entregada. Lo cual proporciona al particular un</w:t>
      </w:r>
      <w:r w:rsidRPr="003453B2">
        <w:rPr>
          <w:rFonts w:ascii="Palatino Linotype" w:eastAsiaTheme="minorEastAsia" w:hAnsi="Palatino Linotype" w:cs="Arial"/>
          <w:sz w:val="24"/>
          <w:szCs w:val="24"/>
          <w:lang w:val="es-ES_tradnl" w:eastAsia="es-ES"/>
        </w:rPr>
        <w:t>a herramienta para defender su Derecho de Acceso a la I</w:t>
      </w:r>
      <w:r w:rsidR="00255189" w:rsidRPr="003453B2">
        <w:rPr>
          <w:rFonts w:ascii="Palatino Linotype" w:eastAsiaTheme="minorEastAsia" w:hAnsi="Palatino Linotype" w:cs="Arial"/>
          <w:sz w:val="24"/>
          <w:szCs w:val="24"/>
          <w:lang w:val="es-ES_tradnl" w:eastAsia="es-ES"/>
        </w:rPr>
        <w:t>nformación ante un posible cumplimiento defectuoso de la presente.</w:t>
      </w:r>
    </w:p>
    <w:p w:rsidR="00255189" w:rsidRPr="003453B2" w:rsidRDefault="00255189" w:rsidP="003453B2">
      <w:pPr>
        <w:spacing w:after="0" w:line="360" w:lineRule="auto"/>
        <w:contextualSpacing/>
        <w:jc w:val="both"/>
        <w:rPr>
          <w:rFonts w:ascii="Palatino Linotype" w:eastAsiaTheme="minorEastAsia" w:hAnsi="Palatino Linotype" w:cs="Arial"/>
          <w:sz w:val="24"/>
          <w:szCs w:val="24"/>
          <w:lang w:val="es-ES_tradnl" w:eastAsia="es-ES"/>
        </w:rPr>
      </w:pPr>
    </w:p>
    <w:p w:rsidR="00255189" w:rsidRPr="003453B2" w:rsidRDefault="00255189" w:rsidP="003453B2">
      <w:pPr>
        <w:keepNext/>
        <w:keepLines/>
        <w:spacing w:after="0" w:line="360" w:lineRule="auto"/>
        <w:outlineLvl w:val="0"/>
        <w:rPr>
          <w:rFonts w:ascii="Palatino Linotype" w:eastAsia="MS Gothic" w:hAnsi="Palatino Linotype" w:cstheme="majorBidi"/>
          <w:b/>
          <w:sz w:val="24"/>
          <w:szCs w:val="24"/>
        </w:rPr>
      </w:pPr>
      <w:bookmarkStart w:id="99" w:name="_Toc487739452"/>
      <w:bookmarkStart w:id="100" w:name="_Toc524344196"/>
      <w:bookmarkStart w:id="101" w:name="_Toc526271201"/>
      <w:bookmarkStart w:id="102" w:name="_Toc536106975"/>
      <w:bookmarkStart w:id="103" w:name="_Toc32582212"/>
      <w:r w:rsidRPr="003453B2">
        <w:rPr>
          <w:rFonts w:ascii="Palatino Linotype" w:eastAsia="MS Gothic" w:hAnsi="Palatino Linotype" w:cstheme="majorBidi"/>
          <w:b/>
          <w:sz w:val="24"/>
          <w:szCs w:val="24"/>
        </w:rPr>
        <w:lastRenderedPageBreak/>
        <w:t>SEXTO. Vista a los órganos de control interno</w:t>
      </w:r>
      <w:bookmarkEnd w:id="99"/>
      <w:r w:rsidRPr="003453B2">
        <w:rPr>
          <w:rFonts w:ascii="Palatino Linotype" w:eastAsia="MS Gothic" w:hAnsi="Palatino Linotype" w:cstheme="majorBidi"/>
          <w:b/>
          <w:sz w:val="24"/>
          <w:szCs w:val="24"/>
        </w:rPr>
        <w:t>.</w:t>
      </w:r>
      <w:bookmarkEnd w:id="100"/>
      <w:bookmarkEnd w:id="101"/>
      <w:bookmarkEnd w:id="102"/>
      <w:bookmarkEnd w:id="103"/>
    </w:p>
    <w:p w:rsidR="00255189" w:rsidRPr="003453B2" w:rsidRDefault="00255189" w:rsidP="003453B2">
      <w:pPr>
        <w:spacing w:after="0" w:line="360" w:lineRule="auto"/>
        <w:rPr>
          <w:rFonts w:ascii="Palatino Linotype" w:eastAsiaTheme="minorEastAsia" w:hAnsi="Palatino Linotype"/>
          <w:sz w:val="24"/>
          <w:szCs w:val="24"/>
        </w:rPr>
      </w:pPr>
    </w:p>
    <w:p w:rsidR="00255189" w:rsidRPr="003453B2" w:rsidRDefault="00255189" w:rsidP="003453B2">
      <w:pPr>
        <w:numPr>
          <w:ilvl w:val="0"/>
          <w:numId w:val="2"/>
        </w:numPr>
        <w:spacing w:after="0" w:line="360" w:lineRule="auto"/>
        <w:contextualSpacing/>
        <w:jc w:val="both"/>
        <w:rPr>
          <w:rFonts w:ascii="Palatino Linotype" w:eastAsia="Times New Roman" w:hAnsi="Palatino Linotype"/>
          <w:sz w:val="24"/>
          <w:szCs w:val="24"/>
          <w:lang w:val="es-ES_tradnl" w:eastAsia="es-ES"/>
        </w:rPr>
      </w:pPr>
      <w:r w:rsidRPr="003453B2">
        <w:rPr>
          <w:rFonts w:ascii="Palatino Linotype" w:eastAsia="Times New Roman" w:hAnsi="Palatino Linotype"/>
          <w:sz w:val="24"/>
          <w:szCs w:val="24"/>
          <w:lang w:val="es-ES_tradnl" w:eastAsia="es-ES"/>
        </w:rPr>
        <w:t xml:space="preserve">Es necesario resaltar que el recursos de revisión previsto en la Ley de la materia no es el medio para investigar y en su caso, sancionar a servidores públicos </w:t>
      </w:r>
      <w:r w:rsidRPr="003453B2">
        <w:rPr>
          <w:rFonts w:ascii="Palatino Linotype" w:eastAsia="Times New Roman" w:hAnsi="Palatino Linotype"/>
          <w:b/>
          <w:sz w:val="24"/>
          <w:szCs w:val="24"/>
          <w:u w:val="single"/>
          <w:lang w:val="es-ES_tradnl" w:eastAsia="es-ES"/>
        </w:rPr>
        <w:t>por la omisión de la entrega de información pública</w:t>
      </w:r>
      <w:r w:rsidRPr="003453B2">
        <w:rPr>
          <w:rFonts w:ascii="Palatino Linotype" w:eastAsia="Times New Roman" w:hAnsi="Palatino Linotype"/>
          <w:sz w:val="24"/>
          <w:szCs w:val="24"/>
          <w:lang w:val="es-ES_tradnl" w:eastAsia="es-ES"/>
        </w:rPr>
        <w:t xml:space="preserve"> o en la atención a solicitudes de información; sin embargo, dados los planteamientos que se formularon al presentarse los recursos de revisión se dará vista al área competente para que en ejercicio de sus atribuciones realice las investigaciones pertinentes por las omisiones detectadas atribuibles al </w:t>
      </w:r>
      <w:r w:rsidRPr="003453B2">
        <w:rPr>
          <w:rFonts w:ascii="Palatino Linotype" w:eastAsia="Times New Roman" w:hAnsi="Palatino Linotype"/>
          <w:b/>
          <w:sz w:val="24"/>
          <w:szCs w:val="24"/>
          <w:lang w:val="es-ES_tradnl" w:eastAsia="es-ES"/>
        </w:rPr>
        <w:t>SUJETO OBLIGADO</w:t>
      </w:r>
      <w:r w:rsidRPr="003453B2">
        <w:rPr>
          <w:rFonts w:ascii="Palatino Linotype" w:eastAsia="Times New Roman" w:hAnsi="Palatino Linotype"/>
          <w:sz w:val="24"/>
          <w:szCs w:val="24"/>
          <w:lang w:val="es-ES_tradnl" w:eastAsia="es-ES"/>
        </w:rPr>
        <w:t>.</w:t>
      </w:r>
    </w:p>
    <w:p w:rsidR="00255189" w:rsidRPr="003453B2" w:rsidRDefault="00255189" w:rsidP="003453B2">
      <w:pPr>
        <w:spacing w:after="0" w:line="360" w:lineRule="auto"/>
        <w:contextualSpacing/>
        <w:jc w:val="both"/>
        <w:rPr>
          <w:rFonts w:ascii="Palatino Linotype" w:eastAsia="Times New Roman" w:hAnsi="Palatino Linotype"/>
          <w:sz w:val="24"/>
          <w:szCs w:val="24"/>
          <w:lang w:val="es-ES_tradnl" w:eastAsia="es-ES"/>
        </w:rPr>
      </w:pPr>
    </w:p>
    <w:p w:rsidR="00255189" w:rsidRPr="003453B2" w:rsidRDefault="00255189" w:rsidP="003453B2">
      <w:pPr>
        <w:numPr>
          <w:ilvl w:val="0"/>
          <w:numId w:val="2"/>
        </w:numPr>
        <w:spacing w:after="0" w:line="360" w:lineRule="auto"/>
        <w:contextualSpacing/>
        <w:jc w:val="both"/>
        <w:rPr>
          <w:rFonts w:ascii="Palatino Linotype" w:eastAsia="Times New Roman" w:hAnsi="Palatino Linotype"/>
          <w:sz w:val="24"/>
          <w:szCs w:val="24"/>
          <w:lang w:val="es-ES_tradnl" w:eastAsia="es-ES"/>
        </w:rPr>
      </w:pPr>
      <w:r w:rsidRPr="003453B2">
        <w:rPr>
          <w:rFonts w:ascii="Palatino Linotype" w:eastAsia="Times New Roman" w:hAnsi="Palatino Linotype"/>
          <w:sz w:val="24"/>
          <w:szCs w:val="24"/>
          <w:lang w:val="es-ES_tradnl" w:eastAsia="es-ES"/>
        </w:rPr>
        <w:t>Por ello, es conveniente señalar la fracción X, del artículo 36, de la Ley de Transparencia y Acceso a la Información Pública del Estado de México y Municipios, que establece:</w:t>
      </w:r>
    </w:p>
    <w:p w:rsidR="00255189" w:rsidRPr="003453B2" w:rsidRDefault="00255189" w:rsidP="003453B2">
      <w:pPr>
        <w:spacing w:after="0" w:line="360" w:lineRule="auto"/>
        <w:contextualSpacing/>
        <w:jc w:val="both"/>
        <w:rPr>
          <w:rFonts w:ascii="Palatino Linotype" w:eastAsia="Times New Roman" w:hAnsi="Palatino Linotype"/>
          <w:sz w:val="24"/>
          <w:szCs w:val="24"/>
          <w:lang w:val="es-ES_tradnl" w:eastAsia="es-ES"/>
        </w:rPr>
      </w:pPr>
    </w:p>
    <w:p w:rsidR="00255189" w:rsidRPr="003453B2" w:rsidRDefault="00255189" w:rsidP="003453B2">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3453B2">
        <w:rPr>
          <w:rFonts w:ascii="Palatino Linotype" w:eastAsia="Times New Roman" w:hAnsi="Palatino Linotype" w:cs="Times New Roman"/>
          <w:i/>
          <w:szCs w:val="24"/>
          <w:lang w:val="es-ES_tradnl" w:eastAsia="es-ES"/>
        </w:rPr>
        <w:t>“</w:t>
      </w:r>
      <w:r w:rsidRPr="003453B2">
        <w:rPr>
          <w:rFonts w:ascii="Palatino Linotype" w:eastAsia="Times New Roman" w:hAnsi="Palatino Linotype" w:cs="Times New Roman"/>
          <w:b/>
          <w:i/>
          <w:szCs w:val="24"/>
          <w:lang w:val="es-ES_tradnl" w:eastAsia="es-ES"/>
        </w:rPr>
        <w:t>Artículo 36.</w:t>
      </w:r>
      <w:r w:rsidRPr="003453B2">
        <w:rPr>
          <w:rFonts w:ascii="Palatino Linotype" w:eastAsia="Times New Roman" w:hAnsi="Palatino Linotype" w:cs="Times New Roman"/>
          <w:i/>
          <w:szCs w:val="24"/>
          <w:lang w:val="es-ES_tradnl" w:eastAsia="es-ES"/>
        </w:rPr>
        <w:t xml:space="preserve"> El Instituto tendrá, en el ámbito de su competencia, las siguientes atribuciones:</w:t>
      </w:r>
    </w:p>
    <w:p w:rsidR="00255189" w:rsidRPr="003453B2" w:rsidRDefault="00255189" w:rsidP="003453B2">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3453B2">
        <w:rPr>
          <w:rFonts w:ascii="Palatino Linotype" w:eastAsia="Times New Roman" w:hAnsi="Palatino Linotype" w:cs="Times New Roman"/>
          <w:i/>
          <w:szCs w:val="24"/>
          <w:lang w:val="es-ES_tradnl" w:eastAsia="es-ES"/>
        </w:rPr>
        <w:t>(…)</w:t>
      </w:r>
    </w:p>
    <w:p w:rsidR="00255189" w:rsidRPr="003453B2" w:rsidRDefault="00255189" w:rsidP="003453B2">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3453B2">
        <w:rPr>
          <w:rFonts w:ascii="Palatino Linotype" w:eastAsia="Times New Roman" w:hAnsi="Palatino Linotype" w:cs="Times New Roman"/>
          <w:i/>
          <w:szCs w:val="24"/>
          <w:lang w:val="es-ES_tradnl" w:eastAsia="es-ES"/>
        </w:rPr>
        <w:t>X. Hacer del conocimiento del órgano de control interno o equivalente de cada Sujeto Obligado las infracciones a esta Ley; “</w:t>
      </w:r>
    </w:p>
    <w:p w:rsidR="00255189" w:rsidRPr="003453B2" w:rsidRDefault="00255189" w:rsidP="003453B2">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3453B2">
        <w:rPr>
          <w:rFonts w:ascii="Palatino Linotype" w:eastAsia="Times New Roman" w:hAnsi="Palatino Linotype" w:cs="Times New Roman"/>
          <w:i/>
          <w:szCs w:val="24"/>
          <w:lang w:val="es-ES_tradnl" w:eastAsia="es-ES"/>
        </w:rPr>
        <w:t>(…)</w:t>
      </w:r>
    </w:p>
    <w:p w:rsidR="00255189" w:rsidRPr="003453B2" w:rsidRDefault="00255189" w:rsidP="003453B2">
      <w:pPr>
        <w:spacing w:after="0" w:line="360" w:lineRule="auto"/>
        <w:contextualSpacing/>
        <w:jc w:val="both"/>
        <w:rPr>
          <w:rFonts w:ascii="Palatino Linotype" w:eastAsia="MS Mincho" w:hAnsi="Palatino Linotype" w:cs="Arial"/>
          <w:sz w:val="24"/>
          <w:szCs w:val="24"/>
          <w:lang w:val="es-ES_tradnl" w:eastAsia="es-ES"/>
        </w:rPr>
      </w:pPr>
    </w:p>
    <w:p w:rsidR="00255189" w:rsidRPr="003453B2" w:rsidRDefault="00255189" w:rsidP="003453B2">
      <w:pPr>
        <w:numPr>
          <w:ilvl w:val="0"/>
          <w:numId w:val="2"/>
        </w:numPr>
        <w:spacing w:after="0" w:line="360" w:lineRule="auto"/>
        <w:contextualSpacing/>
        <w:jc w:val="both"/>
        <w:rPr>
          <w:rFonts w:ascii="Palatino Linotype" w:eastAsia="MS Mincho" w:hAnsi="Palatino Linotype" w:cs="Arial"/>
          <w:sz w:val="24"/>
          <w:szCs w:val="24"/>
          <w:lang w:val="es-ES_tradnl" w:eastAsia="es-ES"/>
        </w:rPr>
      </w:pPr>
      <w:r w:rsidRPr="003453B2">
        <w:rPr>
          <w:rFonts w:ascii="Palatino Linotype" w:eastAsia="Times New Roman" w:hAnsi="Palatino Linotype"/>
          <w:sz w:val="24"/>
          <w:szCs w:val="24"/>
          <w:lang w:val="es-ES_tradnl" w:eastAsia="es-ES"/>
        </w:rPr>
        <w:t xml:space="preserve">Asimismo, este Pleno hará del conocimiento del órgano de control de este Instituto de las infracciones en que el </w:t>
      </w:r>
      <w:r w:rsidRPr="003453B2">
        <w:rPr>
          <w:rFonts w:ascii="Palatino Linotype" w:eastAsia="Times New Roman" w:hAnsi="Palatino Linotype"/>
          <w:b/>
          <w:sz w:val="24"/>
          <w:szCs w:val="24"/>
          <w:lang w:val="es-ES_tradnl" w:eastAsia="es-ES"/>
        </w:rPr>
        <w:t>SUJETO OBLIGADO</w:t>
      </w:r>
      <w:r w:rsidRPr="003453B2">
        <w:rPr>
          <w:rFonts w:ascii="Palatino Linotype" w:eastAsia="Times New Roman" w:hAnsi="Palatino Linotype"/>
          <w:sz w:val="24"/>
          <w:szCs w:val="24"/>
          <w:lang w:val="es-ES_tradnl" w:eastAsia="es-ES"/>
        </w:rPr>
        <w:t xml:space="preserve"> incurrió, toda vez que la naturaleza de investigar y sancionar corresponde a un ente distinto a éste a través de un procedimiento diferente al recurso de revisión, lo cual se </w:t>
      </w:r>
      <w:r w:rsidRPr="003453B2">
        <w:rPr>
          <w:rFonts w:ascii="Palatino Linotype" w:eastAsia="Times New Roman" w:hAnsi="Palatino Linotype"/>
          <w:sz w:val="24"/>
          <w:szCs w:val="24"/>
          <w:lang w:val="es-ES_tradnl" w:eastAsia="es-ES"/>
        </w:rPr>
        <w:lastRenderedPageBreak/>
        <w:t xml:space="preserve">encuentra previsto </w:t>
      </w:r>
      <w:r w:rsidRPr="003453B2">
        <w:rPr>
          <w:rFonts w:ascii="Palatino Linotype" w:eastAsia="MS Mincho" w:hAnsi="Palatino Linotype" w:cs="Arial"/>
          <w:sz w:val="24"/>
          <w:szCs w:val="24"/>
          <w:lang w:val="es-ES_tradnl" w:eastAsia="es-ES"/>
        </w:rPr>
        <w:t>en la Ley de Transparencia Acceso a la Información Pública del Estado de México y Municipios específicamente en sus artículos 190, 222 y 223 que señalan lo siguiente:</w:t>
      </w:r>
    </w:p>
    <w:p w:rsidR="00255189" w:rsidRPr="003453B2" w:rsidRDefault="00255189" w:rsidP="003453B2">
      <w:pPr>
        <w:spacing w:after="0" w:line="360" w:lineRule="auto"/>
        <w:contextualSpacing/>
        <w:jc w:val="both"/>
        <w:rPr>
          <w:rFonts w:ascii="Palatino Linotype" w:eastAsia="MS Mincho" w:hAnsi="Palatino Linotype" w:cs="Arial"/>
          <w:sz w:val="24"/>
          <w:szCs w:val="24"/>
          <w:lang w:val="es-ES_tradnl" w:eastAsia="es-ES"/>
        </w:rPr>
      </w:pPr>
    </w:p>
    <w:p w:rsidR="00255189" w:rsidRPr="003453B2" w:rsidRDefault="00255189" w:rsidP="003453B2">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3453B2">
        <w:rPr>
          <w:rFonts w:ascii="Palatino Linotype" w:eastAsia="Times New Roman" w:hAnsi="Palatino Linotype" w:cs="Times New Roman"/>
          <w:i/>
          <w:szCs w:val="24"/>
          <w:lang w:val="es-ES_tradnl" w:eastAsia="es-ES"/>
        </w:rPr>
        <w:t>“</w:t>
      </w:r>
      <w:r w:rsidRPr="003453B2">
        <w:rPr>
          <w:rFonts w:ascii="Palatino Linotype" w:eastAsia="Times New Roman" w:hAnsi="Palatino Linotype" w:cs="Times New Roman"/>
          <w:b/>
          <w:i/>
          <w:szCs w:val="24"/>
          <w:lang w:val="es-ES_tradnl" w:eastAsia="es-ES"/>
        </w:rPr>
        <w:t>Artículo 190.</w:t>
      </w:r>
      <w:r w:rsidRPr="003453B2">
        <w:rPr>
          <w:rFonts w:ascii="Palatino Linotype" w:eastAsia="Times New Roman" w:hAnsi="Palatino Linotype" w:cs="Times New Roman"/>
          <w:i/>
          <w:szCs w:val="24"/>
          <w:lang w:val="es-ES_tradnl" w:eastAsia="es-ES"/>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255189" w:rsidRPr="003453B2" w:rsidRDefault="00255189" w:rsidP="003453B2">
      <w:pPr>
        <w:spacing w:after="0" w:line="360" w:lineRule="auto"/>
        <w:ind w:left="567" w:right="567"/>
        <w:contextualSpacing/>
        <w:jc w:val="both"/>
        <w:rPr>
          <w:rFonts w:ascii="Palatino Linotype" w:eastAsia="Times New Roman" w:hAnsi="Palatino Linotype" w:cs="Times New Roman"/>
          <w:i/>
          <w:szCs w:val="24"/>
          <w:lang w:val="es-ES_tradnl" w:eastAsia="es-ES"/>
        </w:rPr>
      </w:pPr>
    </w:p>
    <w:p w:rsidR="00255189" w:rsidRPr="003453B2" w:rsidRDefault="00255189" w:rsidP="003453B2">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3453B2">
        <w:rPr>
          <w:rFonts w:ascii="Palatino Linotype" w:eastAsia="Times New Roman" w:hAnsi="Palatino Linotype" w:cs="Times New Roman"/>
          <w:b/>
          <w:i/>
          <w:szCs w:val="24"/>
          <w:lang w:val="es-ES_tradnl" w:eastAsia="es-ES"/>
        </w:rPr>
        <w:t>Artículo 222.</w:t>
      </w:r>
      <w:r w:rsidRPr="003453B2">
        <w:rPr>
          <w:rFonts w:ascii="Palatino Linotype" w:eastAsia="Times New Roman" w:hAnsi="Palatino Linotype" w:cs="Times New Roman"/>
          <w:i/>
          <w:szCs w:val="24"/>
          <w:lang w:val="es-ES_tradnl" w:eastAsia="es-ES"/>
        </w:rPr>
        <w:t xml:space="preserve"> Son causas de responsabilidad administrativa de los servidores públicos de los sujetos obligados, por incumplimiento de las obligaciones establecidas en la materia de la presente Ley, las siguientes:</w:t>
      </w:r>
    </w:p>
    <w:p w:rsidR="00255189" w:rsidRPr="003453B2" w:rsidRDefault="00255189" w:rsidP="003453B2">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3453B2">
        <w:rPr>
          <w:rFonts w:ascii="Palatino Linotype" w:eastAsia="Times New Roman" w:hAnsi="Palatino Linotype" w:cs="Times New Roman"/>
          <w:i/>
          <w:szCs w:val="24"/>
          <w:lang w:val="es-ES_tradnl" w:eastAsia="es-ES"/>
        </w:rPr>
        <w:t>…</w:t>
      </w:r>
    </w:p>
    <w:p w:rsidR="00255189" w:rsidRPr="003453B2" w:rsidRDefault="00255189" w:rsidP="003453B2">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3453B2">
        <w:rPr>
          <w:rFonts w:ascii="Palatino Linotype" w:eastAsia="Times New Roman" w:hAnsi="Palatino Linotype" w:cs="Times New Roman"/>
          <w:b/>
          <w:i/>
          <w:szCs w:val="24"/>
          <w:lang w:val="es-ES_tradnl" w:eastAsia="es-ES"/>
        </w:rPr>
        <w:t>I. Cualquier acto u omisión que provoque la suspensión o deficiencia en la atención de las solicitudes de información</w:t>
      </w:r>
      <w:r w:rsidRPr="003453B2">
        <w:rPr>
          <w:rFonts w:ascii="Palatino Linotype" w:eastAsia="Times New Roman" w:hAnsi="Palatino Linotype" w:cs="Times New Roman"/>
          <w:i/>
          <w:szCs w:val="24"/>
          <w:lang w:val="es-ES_tradnl" w:eastAsia="es-ES"/>
        </w:rPr>
        <w:t>;</w:t>
      </w:r>
    </w:p>
    <w:p w:rsidR="00255189" w:rsidRPr="003453B2" w:rsidRDefault="00255189" w:rsidP="003453B2">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3453B2">
        <w:rPr>
          <w:rFonts w:ascii="Palatino Linotype" w:eastAsia="Times New Roman" w:hAnsi="Palatino Linotype" w:cs="Times New Roman"/>
          <w:b/>
          <w:i/>
          <w:szCs w:val="24"/>
          <w:lang w:val="es-ES_tradnl" w:eastAsia="es-ES"/>
        </w:rPr>
        <w:t>II. La falta de respuesta a las solicitudes de información en los plazos señalados en la normatividad aplicable</w:t>
      </w:r>
      <w:r w:rsidRPr="003453B2">
        <w:rPr>
          <w:rFonts w:ascii="Palatino Linotype" w:eastAsia="Times New Roman" w:hAnsi="Palatino Linotype" w:cs="Times New Roman"/>
          <w:i/>
          <w:szCs w:val="24"/>
          <w:lang w:val="es-ES_tradnl" w:eastAsia="es-ES"/>
        </w:rPr>
        <w:t>;</w:t>
      </w:r>
    </w:p>
    <w:p w:rsidR="00255189" w:rsidRPr="003453B2" w:rsidRDefault="00255189" w:rsidP="003453B2">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3453B2">
        <w:rPr>
          <w:rFonts w:ascii="Palatino Linotype" w:eastAsia="Times New Roman" w:hAnsi="Palatino Linotype" w:cs="Times New Roman"/>
          <w:i/>
          <w:szCs w:val="24"/>
          <w:lang w:val="es-ES_tradnl" w:eastAsia="es-ES"/>
        </w:rPr>
        <w:t>…</w:t>
      </w:r>
    </w:p>
    <w:p w:rsidR="00255189" w:rsidRPr="003453B2" w:rsidRDefault="00255189" w:rsidP="003453B2">
      <w:pPr>
        <w:spacing w:after="0" w:line="360" w:lineRule="auto"/>
        <w:ind w:left="567" w:right="567"/>
        <w:contextualSpacing/>
        <w:jc w:val="both"/>
        <w:rPr>
          <w:rFonts w:ascii="Palatino Linotype" w:eastAsiaTheme="minorEastAsia" w:hAnsi="Palatino Linotype"/>
          <w:i/>
          <w:szCs w:val="24"/>
          <w:lang w:val="es-ES_tradnl" w:eastAsia="es-ES"/>
        </w:rPr>
      </w:pPr>
      <w:r w:rsidRPr="003453B2">
        <w:rPr>
          <w:rFonts w:ascii="Palatino Linotype" w:eastAsia="Times New Roman" w:hAnsi="Palatino Linotype" w:cs="Times New Roman"/>
          <w:b/>
          <w:i/>
          <w:szCs w:val="24"/>
          <w:lang w:val="es-ES_tradnl" w:eastAsia="es-ES"/>
        </w:rPr>
        <w:t>Artículo 223.</w:t>
      </w:r>
      <w:r w:rsidRPr="003453B2">
        <w:rPr>
          <w:rFonts w:ascii="Palatino Linotype" w:eastAsia="Times New Roman" w:hAnsi="Palatino Linotype" w:cs="Times New Roman"/>
          <w:i/>
          <w:szCs w:val="24"/>
          <w:lang w:val="es-ES_tradnl" w:eastAsia="es-ES"/>
        </w:rPr>
        <w:t xml:space="preserve">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r w:rsidRPr="003453B2">
        <w:rPr>
          <w:rFonts w:ascii="Palatino Linotype" w:eastAsiaTheme="minorEastAsia" w:hAnsi="Palatino Linotype"/>
          <w:i/>
          <w:szCs w:val="24"/>
          <w:lang w:val="es-ES_tradnl" w:eastAsia="es-ES"/>
        </w:rPr>
        <w:t xml:space="preserve"> (De Acuerdo al Decreto N°207, Publicado el 30 de mayo de 2017)</w:t>
      </w:r>
    </w:p>
    <w:p w:rsidR="00255189" w:rsidRPr="003453B2" w:rsidRDefault="00255189" w:rsidP="003453B2">
      <w:pPr>
        <w:spacing w:after="0" w:line="360" w:lineRule="auto"/>
        <w:ind w:left="567" w:right="567"/>
        <w:contextualSpacing/>
        <w:jc w:val="both"/>
        <w:rPr>
          <w:rFonts w:ascii="Palatino Linotype" w:eastAsiaTheme="minorEastAsia" w:hAnsi="Palatino Linotype"/>
          <w:i/>
          <w:szCs w:val="24"/>
          <w:lang w:val="es-ES_tradnl" w:eastAsia="es-ES"/>
        </w:rPr>
      </w:pPr>
      <w:r w:rsidRPr="003453B2">
        <w:rPr>
          <w:rFonts w:ascii="Palatino Linotype" w:eastAsiaTheme="minorEastAsia" w:hAnsi="Palatino Linotype"/>
          <w:i/>
          <w:szCs w:val="24"/>
          <w:lang w:val="es-ES_tradnl" w:eastAsia="es-ES"/>
        </w:rPr>
        <w:t>…”</w:t>
      </w:r>
    </w:p>
    <w:p w:rsidR="00255189" w:rsidRPr="003453B2" w:rsidRDefault="00255189" w:rsidP="003453B2">
      <w:pPr>
        <w:keepNext/>
        <w:keepLines/>
        <w:spacing w:after="0" w:line="360" w:lineRule="auto"/>
        <w:outlineLvl w:val="0"/>
        <w:rPr>
          <w:rFonts w:ascii="Palatino Linotype" w:eastAsia="Times New Roman" w:hAnsi="Palatino Linotype" w:cstheme="majorBidi"/>
          <w:b/>
          <w:sz w:val="24"/>
          <w:szCs w:val="24"/>
          <w:lang w:val="es-ES_tradnl" w:eastAsia="es-ES"/>
        </w:rPr>
      </w:pPr>
      <w:bookmarkStart w:id="104" w:name="_Toc510638881"/>
      <w:bookmarkStart w:id="105" w:name="_Toc524344197"/>
      <w:bookmarkStart w:id="106" w:name="_Toc526271202"/>
      <w:bookmarkStart w:id="107" w:name="_Toc536106976"/>
      <w:bookmarkStart w:id="108" w:name="_Toc32582213"/>
      <w:r w:rsidRPr="003453B2">
        <w:rPr>
          <w:rFonts w:ascii="Palatino Linotype" w:eastAsia="Times New Roman" w:hAnsi="Palatino Linotype" w:cstheme="majorBidi"/>
          <w:b/>
          <w:sz w:val="24"/>
          <w:szCs w:val="24"/>
          <w:lang w:val="es-ES_tradnl" w:eastAsia="es-ES"/>
        </w:rPr>
        <w:lastRenderedPageBreak/>
        <w:t>SÉPTIMO. De la versión pública.</w:t>
      </w:r>
      <w:bookmarkEnd w:id="104"/>
      <w:bookmarkEnd w:id="105"/>
      <w:bookmarkEnd w:id="106"/>
      <w:bookmarkEnd w:id="107"/>
      <w:bookmarkEnd w:id="108"/>
    </w:p>
    <w:p w:rsidR="00255189" w:rsidRPr="003453B2" w:rsidRDefault="00255189" w:rsidP="003453B2">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Default="00255189" w:rsidP="003453B2">
      <w:pPr>
        <w:numPr>
          <w:ilvl w:val="0"/>
          <w:numId w:val="2"/>
        </w:numPr>
        <w:spacing w:after="0" w:line="360" w:lineRule="auto"/>
        <w:ind w:right="49"/>
        <w:contextualSpacing/>
        <w:jc w:val="both"/>
        <w:rPr>
          <w:rFonts w:ascii="Palatino Linotype" w:eastAsiaTheme="minorEastAsia" w:hAnsi="Palatino Linotype" w:cs="Arial"/>
          <w:color w:val="000000" w:themeColor="text1"/>
          <w:sz w:val="24"/>
          <w:szCs w:val="24"/>
          <w:lang w:val="es-ES_tradnl" w:eastAsia="es-ES"/>
        </w:rPr>
      </w:pPr>
      <w:r w:rsidRPr="003453B2">
        <w:rPr>
          <w:rFonts w:ascii="Palatino Linotype" w:eastAsiaTheme="minorEastAsia" w:hAnsi="Palatino Linotype" w:cs="Arial"/>
          <w:color w:val="000000" w:themeColor="text1"/>
          <w:sz w:val="24"/>
          <w:szCs w:val="24"/>
          <w:lang w:val="es-ES_tradnl" w:eastAsia="es-ES"/>
        </w:rPr>
        <w:t>Por otro lado, debe destacarse que debido a la naturaleza de la información solicitada</w:t>
      </w:r>
      <w:r w:rsidRPr="003453B2">
        <w:rPr>
          <w:rFonts w:ascii="Palatino Linotype" w:eastAsiaTheme="minorEastAsia" w:hAnsi="Palatino Linotype" w:cs="Arial"/>
          <w:b/>
          <w:color w:val="000000" w:themeColor="text1"/>
          <w:sz w:val="24"/>
          <w:szCs w:val="24"/>
          <w:lang w:val="es-ES_tradnl" w:eastAsia="es-ES"/>
        </w:rPr>
        <w:t xml:space="preserve">, </w:t>
      </w:r>
      <w:r w:rsidRPr="003453B2">
        <w:rPr>
          <w:rFonts w:ascii="Palatino Linotype" w:eastAsiaTheme="minorEastAsia" w:hAnsi="Palatino Linotype" w:cs="Arial"/>
          <w:color w:val="000000" w:themeColor="text1"/>
          <w:sz w:val="24"/>
          <w:szCs w:val="24"/>
          <w:lang w:val="es-ES_tradnl" w:eastAsia="es-ES"/>
        </w:rPr>
        <w:t xml:space="preserve">eventualmente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3453B2">
        <w:rPr>
          <w:rFonts w:ascii="Palatino Linotype" w:eastAsiaTheme="minorEastAsia" w:hAnsi="Palatino Linotype" w:cs="Arial"/>
          <w:b/>
          <w:color w:val="000000" w:themeColor="text1"/>
          <w:sz w:val="24"/>
          <w:szCs w:val="24"/>
          <w:u w:val="single"/>
          <w:lang w:val="es-ES_tradnl" w:eastAsia="es-ES"/>
        </w:rPr>
        <w:t>versión pública</w:t>
      </w:r>
      <w:r w:rsidRPr="003453B2">
        <w:rPr>
          <w:rFonts w:ascii="Palatino Linotype" w:eastAsiaTheme="minorEastAsia" w:hAnsi="Palatino Linotype" w:cs="Arial"/>
          <w:color w:val="000000" w:themeColor="text1"/>
          <w:sz w:val="24"/>
          <w:szCs w:val="24"/>
          <w:lang w:val="es-ES_tradnl" w:eastAsia="es-ES"/>
        </w:rPr>
        <w:t xml:space="preserve"> del documento por las consideraciones que se estimen pertinentes.</w:t>
      </w:r>
    </w:p>
    <w:p w:rsidR="003453B2" w:rsidRPr="003453B2" w:rsidRDefault="003453B2" w:rsidP="003453B2">
      <w:pPr>
        <w:spacing w:after="0" w:line="360" w:lineRule="auto"/>
        <w:ind w:left="360" w:right="49"/>
        <w:contextualSpacing/>
        <w:jc w:val="both"/>
        <w:rPr>
          <w:rFonts w:ascii="Palatino Linotype" w:eastAsiaTheme="minorEastAsia" w:hAnsi="Palatino Linotype" w:cs="Arial"/>
          <w:color w:val="000000" w:themeColor="text1"/>
          <w:sz w:val="24"/>
          <w:szCs w:val="24"/>
          <w:lang w:val="es-ES_tradnl" w:eastAsia="es-ES"/>
        </w:rPr>
      </w:pPr>
    </w:p>
    <w:p w:rsidR="00255189" w:rsidRPr="003453B2" w:rsidRDefault="00255189" w:rsidP="003453B2">
      <w:pPr>
        <w:numPr>
          <w:ilvl w:val="0"/>
          <w:numId w:val="2"/>
        </w:numPr>
        <w:shd w:val="clear" w:color="auto" w:fill="FFFFFF"/>
        <w:tabs>
          <w:tab w:val="left" w:pos="284"/>
          <w:tab w:val="left" w:pos="426"/>
        </w:tabs>
        <w:spacing w:after="0" w:line="360" w:lineRule="auto"/>
        <w:contextualSpacing/>
        <w:jc w:val="both"/>
        <w:rPr>
          <w:rFonts w:ascii="Palatino Linotype" w:eastAsia="Times New Roman" w:hAnsi="Palatino Linotype" w:cs="Arial"/>
          <w:color w:val="000000" w:themeColor="text1"/>
          <w:sz w:val="24"/>
          <w:szCs w:val="24"/>
          <w:lang w:val="es-ES_tradnl" w:eastAsia="es-ES"/>
        </w:rPr>
      </w:pPr>
      <w:r w:rsidRPr="003453B2">
        <w:rPr>
          <w:rFonts w:ascii="Palatino Linotype" w:eastAsia="Calibri" w:hAnsi="Palatino Linotype" w:cs="Arial"/>
          <w:color w:val="000000" w:themeColor="text1"/>
          <w:sz w:val="24"/>
          <w:szCs w:val="24"/>
          <w:lang w:val="es-ES" w:eastAsia="es-MX"/>
        </w:rPr>
        <w:t xml:space="preserve">Es de señalar, que por lo que hace a las versiones públicas, el </w:t>
      </w:r>
      <w:r w:rsidRPr="003453B2">
        <w:rPr>
          <w:rFonts w:ascii="Palatino Linotype" w:eastAsia="Calibri" w:hAnsi="Palatino Linotype" w:cs="Arial"/>
          <w:b/>
          <w:color w:val="000000" w:themeColor="text1"/>
          <w:sz w:val="24"/>
          <w:szCs w:val="24"/>
          <w:lang w:val="es-ES" w:eastAsia="es-MX"/>
        </w:rPr>
        <w:t>SUJETO OBLIGADO</w:t>
      </w:r>
      <w:r w:rsidRPr="003453B2">
        <w:rPr>
          <w:rFonts w:ascii="Palatino Linotype" w:eastAsia="Calibri" w:hAnsi="Palatino Linotype" w:cs="Arial"/>
          <w:color w:val="000000" w:themeColor="text1"/>
          <w:sz w:val="24"/>
          <w:szCs w:val="24"/>
          <w:lang w:val="es-ES" w:eastAsia="es-MX"/>
        </w:rPr>
        <w:t xml:space="preserve"> debe cumplir con las formalidades exigidas en la Ley, por lo que </w:t>
      </w:r>
      <w:r w:rsidRPr="003453B2">
        <w:rPr>
          <w:rFonts w:ascii="Palatino Linotype" w:eastAsia="Times New Roman" w:hAnsi="Palatino Linotype" w:cs="Arial"/>
          <w:color w:val="000000" w:themeColor="text1"/>
          <w:sz w:val="24"/>
          <w:szCs w:val="24"/>
          <w:lang w:val="es-ES_tradnl" w:eastAsia="es-MX"/>
        </w:rPr>
        <w:t xml:space="preserve">para tal efecto emitirá el </w:t>
      </w:r>
      <w:r w:rsidRPr="003453B2">
        <w:rPr>
          <w:rFonts w:ascii="Palatino Linotype" w:eastAsia="Calibri" w:hAnsi="Palatino Linotype" w:cs="Arial"/>
          <w:color w:val="000000" w:themeColor="text1"/>
          <w:sz w:val="24"/>
          <w:szCs w:val="24"/>
          <w:lang w:val="es-ES" w:eastAsia="es-MX"/>
        </w:rPr>
        <w:t>Acuerdo del Comité de Transparencia en términos de los artículos 49 fracción</w:t>
      </w:r>
      <w:r w:rsidRPr="003453B2">
        <w:rPr>
          <w:rFonts w:ascii="Palatino Linotype" w:eastAsia="Calibri" w:hAnsi="Palatino Linotype" w:cs="Arial"/>
          <w:bCs/>
          <w:color w:val="000000" w:themeColor="text1"/>
          <w:sz w:val="24"/>
          <w:szCs w:val="24"/>
          <w:lang w:val="es-ES_tradnl" w:eastAsia="es-ES"/>
        </w:rPr>
        <w:t xml:space="preserve"> VIII,</w:t>
      </w:r>
      <w:r w:rsidRPr="003453B2">
        <w:rPr>
          <w:rFonts w:ascii="Palatino Linotype" w:eastAsia="Calibri" w:hAnsi="Palatino Linotype" w:cs="Arial"/>
          <w:color w:val="000000" w:themeColor="text1"/>
          <w:sz w:val="24"/>
          <w:szCs w:val="24"/>
          <w:lang w:val="es-ES" w:eastAsia="es-MX"/>
        </w:rPr>
        <w:t xml:space="preserve"> 122</w:t>
      </w:r>
      <w:r w:rsidRPr="003453B2">
        <w:rPr>
          <w:rFonts w:ascii="Palatino Linotype" w:eastAsiaTheme="minorEastAsia" w:hAnsi="Palatino Linotype" w:cs="Times New Roman"/>
          <w:sz w:val="24"/>
          <w:szCs w:val="24"/>
          <w:vertAlign w:val="superscript"/>
          <w:lang w:val="es-ES" w:eastAsia="es-MX"/>
        </w:rPr>
        <w:footnoteReference w:id="5"/>
      </w:r>
      <w:r w:rsidRPr="003453B2">
        <w:rPr>
          <w:rFonts w:ascii="Palatino Linotype" w:eastAsia="Calibri" w:hAnsi="Palatino Linotype" w:cs="Arial"/>
          <w:color w:val="000000" w:themeColor="text1"/>
          <w:sz w:val="24"/>
          <w:szCs w:val="24"/>
          <w:lang w:val="es-ES" w:eastAsia="es-MX"/>
        </w:rPr>
        <w:t>, 135</w:t>
      </w:r>
      <w:r w:rsidRPr="003453B2">
        <w:rPr>
          <w:rFonts w:ascii="Palatino Linotype" w:eastAsiaTheme="minorEastAsia" w:hAnsi="Palatino Linotype" w:cs="Times New Roman"/>
          <w:sz w:val="24"/>
          <w:szCs w:val="24"/>
          <w:vertAlign w:val="superscript"/>
          <w:lang w:val="es-ES" w:eastAsia="es-MX"/>
        </w:rPr>
        <w:footnoteReference w:id="6"/>
      </w:r>
      <w:r w:rsidRPr="003453B2">
        <w:rPr>
          <w:rFonts w:ascii="Palatino Linotype" w:eastAsia="Calibri" w:hAnsi="Palatino Linotype" w:cs="Arial"/>
          <w:color w:val="000000" w:themeColor="text1"/>
          <w:sz w:val="24"/>
          <w:szCs w:val="24"/>
          <w:lang w:val="es-ES" w:eastAsia="es-MX"/>
        </w:rPr>
        <w:t xml:space="preserve"> y 149 de la </w:t>
      </w:r>
      <w:r w:rsidRPr="003453B2">
        <w:rPr>
          <w:rFonts w:ascii="Palatino Linotype" w:eastAsia="Calibri" w:hAnsi="Palatino Linotype" w:cs="Arial"/>
          <w:b/>
          <w:color w:val="000000" w:themeColor="text1"/>
          <w:sz w:val="24"/>
          <w:szCs w:val="24"/>
          <w:lang w:val="es-ES" w:eastAsia="es-MX"/>
        </w:rPr>
        <w:t>Ley de Transparencia y Acceso a la Información Pública del Estado de México y Municipios</w:t>
      </w:r>
      <w:r w:rsidRPr="003453B2">
        <w:rPr>
          <w:rFonts w:ascii="Palatino Linotype" w:eastAsia="Calibri" w:hAnsi="Palatino Linotype" w:cs="Arial"/>
          <w:color w:val="000000" w:themeColor="text1"/>
          <w:sz w:val="24"/>
          <w:szCs w:val="24"/>
          <w:lang w:val="es-ES" w:eastAsia="es-MX"/>
        </w:rPr>
        <w:t xml:space="preserve">, con el </w:t>
      </w:r>
      <w:r w:rsidRPr="003453B2">
        <w:rPr>
          <w:rFonts w:ascii="Palatino Linotype" w:eastAsia="Calibri" w:hAnsi="Palatino Linotype" w:cs="Arial"/>
          <w:color w:val="000000" w:themeColor="text1"/>
          <w:sz w:val="24"/>
          <w:szCs w:val="24"/>
          <w:lang w:val="es-ES" w:eastAsia="es-MX"/>
        </w:rPr>
        <w:lastRenderedPageBreak/>
        <w:t>cual sustentara de forma fundada y motivada la clasificación de datos y con ello la "versión pública" de los documentos materia de la solicitud.</w:t>
      </w:r>
    </w:p>
    <w:p w:rsidR="003453B2" w:rsidRPr="003453B2" w:rsidRDefault="003453B2" w:rsidP="003453B2">
      <w:pPr>
        <w:shd w:val="clear" w:color="auto" w:fill="FFFFFF"/>
        <w:tabs>
          <w:tab w:val="left" w:pos="284"/>
          <w:tab w:val="left" w:pos="426"/>
        </w:tabs>
        <w:spacing w:after="0" w:line="360" w:lineRule="auto"/>
        <w:contextualSpacing/>
        <w:jc w:val="both"/>
        <w:rPr>
          <w:rFonts w:ascii="Palatino Linotype" w:eastAsia="Times New Roman" w:hAnsi="Palatino Linotype" w:cs="Arial"/>
          <w:color w:val="000000" w:themeColor="text1"/>
          <w:sz w:val="24"/>
          <w:szCs w:val="24"/>
          <w:lang w:val="es-ES_tradnl" w:eastAsia="es-ES"/>
        </w:rPr>
      </w:pPr>
    </w:p>
    <w:p w:rsidR="00255189" w:rsidRPr="003453B2" w:rsidRDefault="00255189" w:rsidP="003453B2">
      <w:pPr>
        <w:keepNext/>
        <w:keepLines/>
        <w:spacing w:after="0" w:line="360" w:lineRule="auto"/>
        <w:outlineLvl w:val="1"/>
        <w:rPr>
          <w:rFonts w:ascii="Palatino Linotype" w:eastAsiaTheme="majorEastAsia" w:hAnsi="Palatino Linotype" w:cstheme="majorBidi"/>
          <w:b/>
          <w:color w:val="000000" w:themeColor="text1"/>
          <w:sz w:val="24"/>
          <w:szCs w:val="24"/>
        </w:rPr>
      </w:pPr>
      <w:bookmarkStart w:id="109" w:name="_Toc500756709"/>
      <w:bookmarkStart w:id="110" w:name="_Toc536691777"/>
      <w:bookmarkStart w:id="111" w:name="_Toc32582214"/>
      <w:r w:rsidRPr="003453B2">
        <w:rPr>
          <w:rFonts w:ascii="Palatino Linotype" w:eastAsiaTheme="majorEastAsia" w:hAnsi="Palatino Linotype" w:cstheme="majorBidi"/>
          <w:b/>
          <w:color w:val="000000" w:themeColor="text1"/>
          <w:sz w:val="24"/>
          <w:szCs w:val="24"/>
        </w:rPr>
        <w:t>I. De la clasificación de la información.</w:t>
      </w:r>
      <w:bookmarkEnd w:id="109"/>
      <w:bookmarkEnd w:id="110"/>
      <w:bookmarkEnd w:id="111"/>
    </w:p>
    <w:p w:rsidR="00255189" w:rsidRPr="003453B2" w:rsidRDefault="00255189" w:rsidP="003453B2">
      <w:pPr>
        <w:spacing w:after="0" w:line="360" w:lineRule="auto"/>
        <w:rPr>
          <w:rFonts w:ascii="Palatino Linotype" w:eastAsiaTheme="minorEastAsia" w:hAnsi="Palatino Linotype"/>
          <w:color w:val="000000" w:themeColor="text1"/>
          <w:sz w:val="24"/>
          <w:szCs w:val="24"/>
        </w:rPr>
      </w:pPr>
    </w:p>
    <w:p w:rsidR="00255189" w:rsidRDefault="00255189" w:rsidP="003453B2">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3453B2">
        <w:rPr>
          <w:rFonts w:ascii="Palatino Linotype" w:eastAsiaTheme="minorEastAsia" w:hAnsi="Palatino Linotype"/>
          <w:color w:val="000000" w:themeColor="text1"/>
          <w:sz w:val="24"/>
          <w:szCs w:val="24"/>
          <w:lang w:val="es-ES_tradnl" w:eastAsia="es-ES"/>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3453B2">
        <w:rPr>
          <w:rFonts w:ascii="Palatino Linotype" w:eastAsiaTheme="minorEastAsia" w:hAnsi="Palatino Linotype"/>
          <w:sz w:val="24"/>
          <w:szCs w:val="24"/>
          <w:vertAlign w:val="superscript"/>
          <w:lang w:val="es-ES_tradnl" w:eastAsia="es-ES"/>
        </w:rPr>
        <w:footnoteReference w:id="7"/>
      </w:r>
      <w:r w:rsidRPr="003453B2">
        <w:rPr>
          <w:rFonts w:ascii="Palatino Linotype" w:eastAsiaTheme="minorEastAsia" w:hAnsi="Palatino Linotype"/>
          <w:color w:val="000000" w:themeColor="text1"/>
          <w:sz w:val="24"/>
          <w:szCs w:val="24"/>
          <w:lang w:val="es-ES_tradnl" w:eastAsia="es-ES"/>
        </w:rPr>
        <w:t xml:space="preserve"> aunque cualquier límite o restricción, para ser legítimo, debe reunir con tres requisitos: primero, debe de estar establecida en un ordenamiento legal, antes de su aplicación; debe de </w:t>
      </w:r>
      <w:r w:rsidRPr="003453B2">
        <w:rPr>
          <w:rFonts w:ascii="Palatino Linotype" w:eastAsiaTheme="minorEastAsia" w:hAnsi="Palatino Linotype"/>
          <w:color w:val="000000" w:themeColor="text1"/>
          <w:sz w:val="24"/>
          <w:szCs w:val="24"/>
          <w:lang w:val="es-ES_tradnl" w:eastAsia="es-ES"/>
        </w:rPr>
        <w:lastRenderedPageBreak/>
        <w:t>corresponder a un fin legítimo y ser estrictamente proporcional con el principio o valor que se pretende preservar.</w:t>
      </w:r>
      <w:r w:rsidRPr="003453B2">
        <w:rPr>
          <w:rFonts w:ascii="Palatino Linotype" w:eastAsiaTheme="minorEastAsia" w:hAnsi="Palatino Linotype"/>
          <w:sz w:val="24"/>
          <w:szCs w:val="24"/>
          <w:vertAlign w:val="superscript"/>
          <w:lang w:val="es-ES_tradnl" w:eastAsia="es-ES"/>
        </w:rPr>
        <w:footnoteReference w:id="8"/>
      </w:r>
      <w:r w:rsidRPr="003453B2">
        <w:rPr>
          <w:rFonts w:ascii="Palatino Linotype" w:eastAsiaTheme="minorEastAsia" w:hAnsi="Palatino Linotype"/>
          <w:color w:val="000000" w:themeColor="text1"/>
          <w:sz w:val="24"/>
          <w:szCs w:val="24"/>
          <w:lang w:val="es-ES_tradnl" w:eastAsia="es-ES"/>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3453B2" w:rsidRPr="003453B2" w:rsidRDefault="003453B2" w:rsidP="003453B2">
      <w:pPr>
        <w:spacing w:after="0" w:line="360" w:lineRule="auto"/>
        <w:ind w:left="360"/>
        <w:contextualSpacing/>
        <w:jc w:val="both"/>
        <w:rPr>
          <w:rFonts w:ascii="Palatino Linotype" w:eastAsiaTheme="minorEastAsia" w:hAnsi="Palatino Linotype"/>
          <w:color w:val="000000" w:themeColor="text1"/>
          <w:sz w:val="24"/>
          <w:szCs w:val="24"/>
          <w:lang w:val="es-ES_tradnl" w:eastAsia="es-ES"/>
        </w:rPr>
      </w:pPr>
    </w:p>
    <w:p w:rsidR="00255189" w:rsidRPr="003453B2" w:rsidRDefault="00255189" w:rsidP="003453B2">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3453B2">
        <w:rPr>
          <w:rFonts w:ascii="Palatino Linotype" w:eastAsiaTheme="minorEastAsia" w:hAnsi="Palatino Linotype"/>
          <w:color w:val="000000" w:themeColor="text1"/>
          <w:sz w:val="24"/>
          <w:szCs w:val="24"/>
          <w:lang w:val="es-ES_tradnl" w:eastAsia="es-ES"/>
        </w:rPr>
        <w:t>El grave problema que enfrentamos todos los días, al resolver los recursos de revisión que se presentan, consiste en que a pesar de que han pasado más de dos años, desde la entrada en vigor de la Ley General y poco más de un año de la entrada en vigor de Ley Estatal, y de que dichos ordenamientos señalan los pasos, requisitos y formalidades que deben de cumplirse, en general, los acuerdos de clasificación de la información que emiten los sujetos obligados, siguen sin observar los requisitos, tanto por la complejidad del procedimiento como por la falta de atención de los operadores jurídicos.</w:t>
      </w:r>
    </w:p>
    <w:p w:rsidR="00255189" w:rsidRPr="003453B2" w:rsidRDefault="00255189" w:rsidP="003453B2">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3453B2" w:rsidRDefault="00255189" w:rsidP="003453B2">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3453B2">
        <w:rPr>
          <w:rFonts w:ascii="Palatino Linotype" w:eastAsiaTheme="minorEastAsia" w:hAnsi="Palatino Linotype"/>
          <w:color w:val="000000" w:themeColor="text1"/>
          <w:sz w:val="24"/>
          <w:szCs w:val="24"/>
          <w:lang w:val="es-ES_tradnl" w:eastAsia="es-ES"/>
        </w:rPr>
        <w:lastRenderedPageBreak/>
        <w:t>Por esa razón, es que en esta ocasión se presenta un apretado resumen de las formalidades, elementos y procedimientos que debe considerar el sujeto obligado para emitir este tipo de acuerdos y que el Órgano Garante debe verificar que se cumplan.</w:t>
      </w:r>
    </w:p>
    <w:p w:rsidR="00255189" w:rsidRPr="003453B2" w:rsidRDefault="00255189" w:rsidP="003453B2">
      <w:pPr>
        <w:spacing w:after="0" w:line="360" w:lineRule="auto"/>
        <w:jc w:val="both"/>
        <w:rPr>
          <w:rFonts w:ascii="Palatino Linotype" w:eastAsiaTheme="minorEastAsia" w:hAnsi="Palatino Linotype"/>
          <w:color w:val="000000" w:themeColor="text1"/>
          <w:sz w:val="24"/>
          <w:szCs w:val="24"/>
          <w:lang w:val="es-ES_tradnl" w:eastAsia="es-ES"/>
        </w:rPr>
      </w:pPr>
    </w:p>
    <w:p w:rsidR="00255189" w:rsidRPr="003453B2" w:rsidRDefault="00255189" w:rsidP="003453B2">
      <w:pPr>
        <w:keepNext/>
        <w:keepLines/>
        <w:numPr>
          <w:ilvl w:val="0"/>
          <w:numId w:val="26"/>
        </w:numPr>
        <w:pBdr>
          <w:top w:val="nil"/>
          <w:left w:val="nil"/>
          <w:bottom w:val="nil"/>
          <w:right w:val="nil"/>
          <w:between w:val="nil"/>
          <w:bar w:val="nil"/>
        </w:pBdr>
        <w:spacing w:after="0" w:line="360" w:lineRule="auto"/>
        <w:contextualSpacing/>
        <w:outlineLvl w:val="0"/>
        <w:rPr>
          <w:rFonts w:ascii="Palatino Linotype" w:eastAsiaTheme="majorEastAsia" w:hAnsi="Palatino Linotype" w:cstheme="majorBidi"/>
          <w:b/>
          <w:color w:val="000000" w:themeColor="text1"/>
          <w:sz w:val="24"/>
          <w:szCs w:val="24"/>
        </w:rPr>
      </w:pPr>
      <w:bookmarkStart w:id="112" w:name="_Toc485631700"/>
      <w:bookmarkStart w:id="113" w:name="_Toc500756710"/>
      <w:bookmarkStart w:id="114" w:name="_Toc536691778"/>
      <w:bookmarkStart w:id="115" w:name="_Toc32582215"/>
      <w:r w:rsidRPr="003453B2">
        <w:rPr>
          <w:rFonts w:ascii="Palatino Linotype" w:eastAsiaTheme="majorEastAsia" w:hAnsi="Palatino Linotype" w:cstheme="majorBidi"/>
          <w:b/>
          <w:color w:val="000000" w:themeColor="text1"/>
          <w:sz w:val="24"/>
          <w:szCs w:val="24"/>
        </w:rPr>
        <w:t>Requisitos previos.</w:t>
      </w:r>
      <w:bookmarkEnd w:id="112"/>
      <w:bookmarkEnd w:id="113"/>
      <w:bookmarkEnd w:id="114"/>
      <w:bookmarkEnd w:id="115"/>
    </w:p>
    <w:p w:rsidR="00255189" w:rsidRPr="003453B2" w:rsidRDefault="00255189" w:rsidP="003453B2">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3453B2" w:rsidRDefault="00255189" w:rsidP="003453B2">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3453B2">
        <w:rPr>
          <w:rFonts w:ascii="Palatino Linotype" w:eastAsiaTheme="minorEastAsia" w:hAnsi="Palatino Linotype" w:cs="Arial"/>
          <w:color w:val="000000" w:themeColor="text1"/>
          <w:sz w:val="24"/>
          <w:szCs w:val="24"/>
          <w:lang w:val="es-ES_tradnl" w:eastAsia="es-ES"/>
        </w:rPr>
        <w:t xml:space="preserve">Los </w:t>
      </w:r>
      <w:r w:rsidRPr="003453B2">
        <w:rPr>
          <w:rFonts w:ascii="Palatino Linotype" w:eastAsiaTheme="minorEastAsia" w:hAnsi="Palatino Linotype"/>
          <w:color w:val="000000" w:themeColor="text1"/>
          <w:sz w:val="24"/>
          <w:szCs w:val="24"/>
          <w:lang w:val="es-ES_tradnl" w:eastAsia="es-ES"/>
        </w:rPr>
        <w:t>artículos</w:t>
      </w:r>
      <w:r w:rsidRPr="003453B2">
        <w:rPr>
          <w:rFonts w:ascii="Palatino Linotype" w:eastAsiaTheme="minorEastAsia" w:hAnsi="Palatino Linotype" w:cs="Arial"/>
          <w:color w:val="000000" w:themeColor="text1"/>
          <w:sz w:val="24"/>
          <w:szCs w:val="24"/>
          <w:lang w:val="es-ES_tradnl" w:eastAsia="es-ES"/>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rsidR="00255189" w:rsidRPr="003453B2" w:rsidRDefault="00255189" w:rsidP="003453B2">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3453B2" w:rsidRDefault="00255189" w:rsidP="003453B2">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3453B2">
        <w:rPr>
          <w:rFonts w:ascii="Palatino Linotype" w:eastAsiaTheme="minorEastAsia" w:hAnsi="Palatino Linotype" w:cs="Arial"/>
          <w:color w:val="000000" w:themeColor="text1"/>
          <w:sz w:val="24"/>
          <w:szCs w:val="24"/>
          <w:lang w:val="es-ES_tradnl" w:eastAsia="es-ES"/>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rsidR="00255189" w:rsidRPr="003453B2" w:rsidRDefault="00255189" w:rsidP="003453B2">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3453B2" w:rsidRDefault="00255189" w:rsidP="003453B2">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3453B2">
        <w:rPr>
          <w:rFonts w:ascii="Palatino Linotype" w:eastAsiaTheme="minorEastAsia" w:hAnsi="Palatino Linotype" w:cs="Arial"/>
          <w:color w:val="000000" w:themeColor="text1"/>
          <w:sz w:val="24"/>
          <w:szCs w:val="24"/>
          <w:lang w:val="es-ES_tradnl" w:eastAsia="es-ES"/>
        </w:rPr>
        <w:lastRenderedPageBreak/>
        <w:t>El 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rsidR="00255189" w:rsidRPr="003453B2" w:rsidRDefault="00255189" w:rsidP="003453B2">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3453B2" w:rsidRDefault="00255189" w:rsidP="003453B2">
      <w:pPr>
        <w:keepNext/>
        <w:keepLines/>
        <w:numPr>
          <w:ilvl w:val="0"/>
          <w:numId w:val="26"/>
        </w:numPr>
        <w:pBdr>
          <w:top w:val="nil"/>
          <w:left w:val="nil"/>
          <w:bottom w:val="nil"/>
          <w:right w:val="nil"/>
          <w:between w:val="nil"/>
          <w:bar w:val="nil"/>
        </w:pBdr>
        <w:spacing w:after="0" w:line="360" w:lineRule="auto"/>
        <w:contextualSpacing/>
        <w:outlineLvl w:val="0"/>
        <w:rPr>
          <w:rFonts w:ascii="Palatino Linotype" w:eastAsiaTheme="majorEastAsia" w:hAnsi="Palatino Linotype" w:cstheme="majorBidi"/>
          <w:b/>
          <w:color w:val="000000" w:themeColor="text1"/>
          <w:sz w:val="24"/>
          <w:szCs w:val="24"/>
        </w:rPr>
      </w:pPr>
      <w:bookmarkStart w:id="116" w:name="_Toc485631701"/>
      <w:bookmarkStart w:id="117" w:name="_Toc500756711"/>
      <w:bookmarkStart w:id="118" w:name="_Toc536691779"/>
      <w:bookmarkStart w:id="119" w:name="_Toc32582216"/>
      <w:r w:rsidRPr="003453B2">
        <w:rPr>
          <w:rFonts w:ascii="Palatino Linotype" w:eastAsiaTheme="majorEastAsia" w:hAnsi="Palatino Linotype" w:cstheme="majorBidi"/>
          <w:b/>
          <w:color w:val="000000" w:themeColor="text1"/>
          <w:sz w:val="24"/>
          <w:szCs w:val="24"/>
        </w:rPr>
        <w:t>Supuestos de clasificación.</w:t>
      </w:r>
      <w:bookmarkEnd w:id="116"/>
      <w:bookmarkEnd w:id="117"/>
      <w:bookmarkEnd w:id="118"/>
      <w:bookmarkEnd w:id="119"/>
    </w:p>
    <w:p w:rsidR="00255189" w:rsidRPr="003453B2" w:rsidRDefault="00255189" w:rsidP="003453B2">
      <w:pPr>
        <w:spacing w:after="0" w:line="360" w:lineRule="auto"/>
        <w:jc w:val="both"/>
        <w:rPr>
          <w:rFonts w:ascii="Palatino Linotype" w:eastAsiaTheme="minorEastAsia" w:hAnsi="Palatino Linotype" w:cs="Arial"/>
          <w:color w:val="000000" w:themeColor="text1"/>
          <w:sz w:val="24"/>
          <w:szCs w:val="24"/>
          <w:lang w:val="es-ES_tradnl" w:eastAsia="es-ES"/>
        </w:rPr>
      </w:pPr>
    </w:p>
    <w:p w:rsidR="00255189" w:rsidRPr="003453B2" w:rsidRDefault="00255189" w:rsidP="003453B2">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3453B2">
        <w:rPr>
          <w:rFonts w:ascii="Palatino Linotype" w:eastAsiaTheme="minorEastAsia" w:hAnsi="Palatino Linotype" w:cs="Arial"/>
          <w:color w:val="000000" w:themeColor="text1"/>
          <w:sz w:val="24"/>
          <w:szCs w:val="24"/>
          <w:lang w:val="es-ES_tradnl" w:eastAsia="es-ES"/>
        </w:rPr>
        <w:t>Las disposiciones constitucionales y legales en la materia establecen los dos supuestos generales para clasificar la información: por reserva y por confidencialidad.</w:t>
      </w:r>
    </w:p>
    <w:p w:rsidR="00255189" w:rsidRPr="003453B2" w:rsidRDefault="00255189" w:rsidP="003453B2">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3453B2" w:rsidRDefault="00255189" w:rsidP="003453B2">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3453B2">
        <w:rPr>
          <w:rFonts w:ascii="Palatino Linotype" w:eastAsiaTheme="minorEastAsia" w:hAnsi="Palatino Linotype" w:cs="Arial"/>
          <w:color w:val="000000" w:themeColor="text1"/>
          <w:sz w:val="24"/>
          <w:szCs w:val="24"/>
          <w:lang w:val="es-ES_tradnl" w:eastAsia="es-ES"/>
        </w:rPr>
        <w:t>Mientras que los artículos 143 y 116 de la Ley Estatal y de la Ley General, respectivamente, señalan los supuestos para que la información pueda ser clasificada como confidencial:</w:t>
      </w:r>
    </w:p>
    <w:p w:rsidR="00255189" w:rsidRPr="003453B2" w:rsidRDefault="00255189" w:rsidP="003453B2">
      <w:pPr>
        <w:spacing w:after="0" w:line="360" w:lineRule="auto"/>
        <w:jc w:val="both"/>
        <w:rPr>
          <w:rFonts w:ascii="Palatino Linotype" w:eastAsiaTheme="minorEastAsia" w:hAnsi="Palatino Linotype" w:cs="Arial"/>
          <w:color w:val="000000" w:themeColor="text1"/>
          <w:sz w:val="24"/>
          <w:szCs w:val="24"/>
          <w:lang w:val="es-ES_tradnl" w:eastAsia="es-ES"/>
        </w:rPr>
      </w:pPr>
    </w:p>
    <w:p w:rsidR="00255189" w:rsidRPr="003453B2" w:rsidRDefault="00255189" w:rsidP="003453B2">
      <w:pPr>
        <w:widowControl w:val="0"/>
        <w:autoSpaceDE w:val="0"/>
        <w:autoSpaceDN w:val="0"/>
        <w:adjustRightInd w:val="0"/>
        <w:spacing w:after="0" w:line="360" w:lineRule="auto"/>
        <w:ind w:left="567" w:right="616"/>
        <w:jc w:val="both"/>
        <w:rPr>
          <w:rFonts w:ascii="Palatino Linotype" w:eastAsiaTheme="minorEastAsia" w:hAnsi="Palatino Linotype" w:cs="Times"/>
          <w:color w:val="000000" w:themeColor="text1"/>
          <w:sz w:val="24"/>
          <w:szCs w:val="24"/>
          <w:lang w:val="es-ES_tradnl" w:eastAsia="es-ES"/>
        </w:rPr>
      </w:pPr>
      <w:r w:rsidRPr="003453B2">
        <w:rPr>
          <w:rFonts w:ascii="Palatino Linotype" w:eastAsiaTheme="minorEastAsia" w:hAnsi="Palatino Linotype" w:cs="Bookman Old Style"/>
          <w:bCs/>
          <w:color w:val="000000" w:themeColor="text1"/>
          <w:sz w:val="24"/>
          <w:szCs w:val="24"/>
          <w:lang w:val="es-ES_tradnl" w:eastAsia="es-ES"/>
        </w:rPr>
        <w:t xml:space="preserve">I. </w:t>
      </w:r>
      <w:r w:rsidRPr="003453B2">
        <w:rPr>
          <w:rFonts w:ascii="Palatino Linotype" w:eastAsiaTheme="minorEastAsia" w:hAnsi="Palatino Linotype" w:cs="Bookman Old Style"/>
          <w:color w:val="000000" w:themeColor="text1"/>
          <w:sz w:val="24"/>
          <w:szCs w:val="24"/>
          <w:lang w:val="es-ES_tradnl" w:eastAsia="es-ES"/>
        </w:rPr>
        <w:t xml:space="preserve">Se refiera a la información privada y los datos personales concernientes a una persona física o jurídico colectiva identificada o identificable; </w:t>
      </w:r>
    </w:p>
    <w:p w:rsidR="00255189" w:rsidRPr="003453B2" w:rsidRDefault="00255189" w:rsidP="003453B2">
      <w:pPr>
        <w:widowControl w:val="0"/>
        <w:autoSpaceDE w:val="0"/>
        <w:autoSpaceDN w:val="0"/>
        <w:adjustRightInd w:val="0"/>
        <w:spacing w:after="0" w:line="360" w:lineRule="auto"/>
        <w:ind w:left="567" w:right="616"/>
        <w:jc w:val="both"/>
        <w:rPr>
          <w:rFonts w:ascii="Palatino Linotype" w:eastAsiaTheme="minorEastAsia" w:hAnsi="Palatino Linotype" w:cs="Times"/>
          <w:color w:val="000000" w:themeColor="text1"/>
          <w:sz w:val="24"/>
          <w:szCs w:val="24"/>
          <w:lang w:val="es-ES_tradnl" w:eastAsia="es-ES"/>
        </w:rPr>
      </w:pPr>
      <w:r w:rsidRPr="003453B2">
        <w:rPr>
          <w:rFonts w:ascii="Palatino Linotype" w:eastAsiaTheme="minorEastAsia" w:hAnsi="Palatino Linotype" w:cs="Bookman Old Style"/>
          <w:bCs/>
          <w:color w:val="000000" w:themeColor="text1"/>
          <w:sz w:val="24"/>
          <w:szCs w:val="24"/>
          <w:lang w:val="es-ES_tradnl" w:eastAsia="es-ES"/>
        </w:rPr>
        <w:t xml:space="preserve">II. </w:t>
      </w:r>
      <w:r w:rsidRPr="003453B2">
        <w:rPr>
          <w:rFonts w:ascii="Palatino Linotype" w:eastAsiaTheme="minorEastAsia" w:hAnsi="Palatino Linotype" w:cs="Bookman Old Style"/>
          <w:color w:val="000000" w:themeColor="text1"/>
          <w:sz w:val="24"/>
          <w:szCs w:val="24"/>
          <w:lang w:val="es-ES_tradnl" w:eastAsia="es-ES"/>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255189" w:rsidRPr="003453B2" w:rsidRDefault="00255189" w:rsidP="003453B2">
      <w:pPr>
        <w:widowControl w:val="0"/>
        <w:autoSpaceDE w:val="0"/>
        <w:autoSpaceDN w:val="0"/>
        <w:adjustRightInd w:val="0"/>
        <w:spacing w:after="0" w:line="360" w:lineRule="auto"/>
        <w:ind w:left="567" w:right="616"/>
        <w:jc w:val="both"/>
        <w:rPr>
          <w:rFonts w:ascii="Palatino Linotype" w:eastAsiaTheme="minorEastAsia" w:hAnsi="Palatino Linotype" w:cs="Times"/>
          <w:color w:val="000000" w:themeColor="text1"/>
          <w:sz w:val="24"/>
          <w:szCs w:val="24"/>
          <w:lang w:val="es-ES_tradnl" w:eastAsia="es-ES"/>
        </w:rPr>
      </w:pPr>
      <w:r w:rsidRPr="003453B2">
        <w:rPr>
          <w:rFonts w:ascii="Palatino Linotype" w:eastAsiaTheme="minorEastAsia" w:hAnsi="Palatino Linotype" w:cs="Bookman Old Style"/>
          <w:bCs/>
          <w:color w:val="000000" w:themeColor="text1"/>
          <w:sz w:val="24"/>
          <w:szCs w:val="24"/>
          <w:lang w:val="es-ES_tradnl" w:eastAsia="es-ES"/>
        </w:rPr>
        <w:lastRenderedPageBreak/>
        <w:t xml:space="preserve">III. </w:t>
      </w:r>
      <w:r w:rsidRPr="003453B2">
        <w:rPr>
          <w:rFonts w:ascii="Palatino Linotype" w:eastAsiaTheme="minorEastAsia" w:hAnsi="Palatino Linotype" w:cs="Bookman Old Style"/>
          <w:color w:val="000000" w:themeColor="text1"/>
          <w:sz w:val="24"/>
          <w:szCs w:val="24"/>
          <w:lang w:val="es-ES_tradnl" w:eastAsia="es-ES"/>
        </w:rPr>
        <w:t xml:space="preserve">La que presenten los particulares a los sujetos obligados, de conformidad con lo dispuesto por las leyes o los tratados internacionales. </w:t>
      </w:r>
    </w:p>
    <w:p w:rsidR="00255189" w:rsidRPr="003453B2" w:rsidRDefault="00255189" w:rsidP="003453B2">
      <w:pPr>
        <w:widowControl w:val="0"/>
        <w:autoSpaceDE w:val="0"/>
        <w:autoSpaceDN w:val="0"/>
        <w:adjustRightInd w:val="0"/>
        <w:spacing w:after="0" w:line="360" w:lineRule="auto"/>
        <w:ind w:left="567" w:right="616"/>
        <w:jc w:val="both"/>
        <w:rPr>
          <w:rFonts w:ascii="Palatino Linotype" w:eastAsiaTheme="minorEastAsia" w:hAnsi="Palatino Linotype" w:cs="Times"/>
          <w:color w:val="000000" w:themeColor="text1"/>
          <w:sz w:val="24"/>
          <w:szCs w:val="24"/>
          <w:lang w:val="es-ES_tradnl" w:eastAsia="es-ES"/>
        </w:rPr>
      </w:pPr>
      <w:r w:rsidRPr="003453B2">
        <w:rPr>
          <w:rFonts w:ascii="Palatino Linotype" w:eastAsiaTheme="minorEastAsia" w:hAnsi="Palatino Linotype" w:cs="Bookman Old Style"/>
          <w:color w:val="000000" w:themeColor="text1"/>
          <w:sz w:val="24"/>
          <w:szCs w:val="24"/>
          <w:lang w:val="es-ES_tradnl" w:eastAsia="es-ES"/>
        </w:rPr>
        <w:t xml:space="preserve">La información confidencial no estará sujeta a temporalidad alguna y sólo podrán tener acceso a ella los titulares de la misma, sus representantes y los servidores públicos facultados para ello. </w:t>
      </w:r>
    </w:p>
    <w:p w:rsidR="00255189" w:rsidRPr="003453B2" w:rsidRDefault="00255189" w:rsidP="003453B2">
      <w:pPr>
        <w:widowControl w:val="0"/>
        <w:autoSpaceDE w:val="0"/>
        <w:autoSpaceDN w:val="0"/>
        <w:adjustRightInd w:val="0"/>
        <w:spacing w:after="0" w:line="360" w:lineRule="auto"/>
        <w:ind w:left="567" w:right="616"/>
        <w:jc w:val="both"/>
        <w:rPr>
          <w:rFonts w:ascii="Palatino Linotype" w:eastAsiaTheme="minorEastAsia" w:hAnsi="Palatino Linotype" w:cs="Times"/>
          <w:color w:val="000000" w:themeColor="text1"/>
          <w:sz w:val="24"/>
          <w:szCs w:val="24"/>
          <w:lang w:val="es-ES_tradnl" w:eastAsia="es-ES"/>
        </w:rPr>
      </w:pPr>
      <w:r w:rsidRPr="003453B2">
        <w:rPr>
          <w:rFonts w:ascii="Palatino Linotype" w:eastAsiaTheme="minorEastAsia" w:hAnsi="Palatino Linotype" w:cs="Bookman Old Style"/>
          <w:color w:val="000000" w:themeColor="text1"/>
          <w:sz w:val="24"/>
          <w:szCs w:val="24"/>
          <w:lang w:val="es-ES_tradnl" w:eastAsia="es-ES"/>
        </w:rPr>
        <w:t xml:space="preserve">No se considerará confidencial la información que se encuentre en los registros públicos o en fuentes de acceso público, ni tampoco la que sea considerada por la presente ley como información pública. </w:t>
      </w:r>
    </w:p>
    <w:p w:rsidR="00255189" w:rsidRPr="003453B2" w:rsidRDefault="00255189" w:rsidP="003453B2">
      <w:pPr>
        <w:spacing w:after="0" w:line="360" w:lineRule="auto"/>
        <w:jc w:val="both"/>
        <w:rPr>
          <w:rFonts w:ascii="Palatino Linotype" w:eastAsiaTheme="minorEastAsia" w:hAnsi="Palatino Linotype" w:cs="Arial"/>
          <w:color w:val="000000" w:themeColor="text1"/>
          <w:sz w:val="24"/>
          <w:szCs w:val="24"/>
          <w:lang w:val="es-ES_tradnl" w:eastAsia="es-ES"/>
        </w:rPr>
      </w:pPr>
    </w:p>
    <w:p w:rsidR="00255189" w:rsidRPr="003453B2" w:rsidRDefault="00255189" w:rsidP="003453B2">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3453B2">
        <w:rPr>
          <w:rFonts w:ascii="Palatino Linotype" w:eastAsiaTheme="minorEastAsia" w:hAnsi="Palatino Linotype" w:cs="Arial"/>
          <w:color w:val="000000" w:themeColor="text1"/>
          <w:sz w:val="24"/>
          <w:szCs w:val="24"/>
          <w:lang w:val="es-ES_tradnl" w:eastAsia="es-ES"/>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255189" w:rsidRPr="003453B2" w:rsidRDefault="00255189" w:rsidP="003453B2">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3453B2" w:rsidRDefault="00255189" w:rsidP="003453B2">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3453B2">
        <w:rPr>
          <w:rFonts w:ascii="Palatino Linotype" w:eastAsiaTheme="minorEastAsia" w:hAnsi="Palatino Linotype" w:cs="Arial"/>
          <w:color w:val="000000" w:themeColor="text1"/>
          <w:sz w:val="24"/>
          <w:szCs w:val="24"/>
          <w:lang w:val="es-ES_tradnl" w:eastAsia="es-ES"/>
        </w:rPr>
        <w:t>Como consecuencia de lo anterior, el sujeto obligado debe identificar claramente el tipo de información y hacer un juicio de subsunción o encaje</w:t>
      </w:r>
      <w:r w:rsidRPr="003453B2">
        <w:rPr>
          <w:rFonts w:ascii="Palatino Linotype" w:eastAsiaTheme="minorEastAsia" w:hAnsi="Palatino Linotype" w:cs="Arial"/>
          <w:color w:val="000000" w:themeColor="text1"/>
          <w:sz w:val="24"/>
          <w:szCs w:val="24"/>
          <w:vertAlign w:val="superscript"/>
          <w:lang w:val="es-ES_tradnl" w:eastAsia="es-ES"/>
        </w:rPr>
        <w:footnoteReference w:id="9"/>
      </w:r>
      <w:r w:rsidRPr="003453B2">
        <w:rPr>
          <w:rFonts w:ascii="Palatino Linotype" w:eastAsiaTheme="minorEastAsia" w:hAnsi="Palatino Linotype" w:cs="Arial"/>
          <w:color w:val="000000" w:themeColor="text1"/>
          <w:sz w:val="24"/>
          <w:szCs w:val="24"/>
          <w:lang w:val="es-ES_tradnl" w:eastAsia="es-ES"/>
        </w:rPr>
        <w:t xml:space="preserve"> para acreditar </w:t>
      </w:r>
      <w:r w:rsidRPr="003453B2">
        <w:rPr>
          <w:rFonts w:ascii="Palatino Linotype" w:eastAsiaTheme="minorEastAsia" w:hAnsi="Palatino Linotype" w:cs="Arial"/>
          <w:color w:val="000000" w:themeColor="text1"/>
          <w:sz w:val="24"/>
          <w:szCs w:val="24"/>
          <w:lang w:val="es-ES_tradnl" w:eastAsia="es-ES"/>
        </w:rPr>
        <w:lastRenderedPageBreak/>
        <w:t>que el supuesto de hecho corresponde estrictamente con la hipótesis jurídica. Esto también lo debe de realizar el servidor público habilitado y el titular del área que administra la información.</w:t>
      </w:r>
    </w:p>
    <w:p w:rsidR="00255189" w:rsidRPr="003453B2" w:rsidRDefault="00255189" w:rsidP="003453B2">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3453B2" w:rsidRDefault="00255189" w:rsidP="003453B2">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3453B2">
        <w:rPr>
          <w:rFonts w:ascii="Palatino Linotype" w:eastAsiaTheme="minorEastAsia" w:hAnsi="Palatino Linotype" w:cs="Arial"/>
          <w:color w:val="000000" w:themeColor="text1"/>
          <w:sz w:val="24"/>
          <w:szCs w:val="24"/>
          <w:lang w:val="es-ES_tradnl" w:eastAsia="es-ES"/>
        </w:rPr>
        <w:t>Una vez hecho lo anterior, se remite la información al Titular de la Unidad de Transparencia, con el acuerdo de clasificación correspondiente, para que sea sometido al conocimiento del Comité de Transparencia.</w:t>
      </w:r>
    </w:p>
    <w:p w:rsidR="00255189" w:rsidRPr="003453B2" w:rsidRDefault="00255189" w:rsidP="003453B2">
      <w:pPr>
        <w:spacing w:after="0" w:line="360" w:lineRule="auto"/>
        <w:contextualSpacing/>
        <w:jc w:val="both"/>
        <w:rPr>
          <w:rFonts w:ascii="Palatino Linotype" w:eastAsiaTheme="minorEastAsia" w:hAnsi="Palatino Linotype"/>
          <w:b/>
          <w:color w:val="000000" w:themeColor="text1"/>
          <w:sz w:val="24"/>
          <w:szCs w:val="24"/>
          <w:lang w:val="es-ES_tradnl" w:eastAsia="es-ES"/>
        </w:rPr>
      </w:pPr>
    </w:p>
    <w:p w:rsidR="00255189" w:rsidRPr="003453B2" w:rsidRDefault="00255189" w:rsidP="003453B2">
      <w:pPr>
        <w:keepNext/>
        <w:keepLines/>
        <w:numPr>
          <w:ilvl w:val="0"/>
          <w:numId w:val="26"/>
        </w:numPr>
        <w:pBdr>
          <w:top w:val="nil"/>
          <w:left w:val="nil"/>
          <w:bottom w:val="nil"/>
          <w:right w:val="nil"/>
          <w:between w:val="nil"/>
          <w:bar w:val="nil"/>
        </w:pBdr>
        <w:spacing w:after="0" w:line="360" w:lineRule="auto"/>
        <w:ind w:left="284" w:hanging="284"/>
        <w:contextualSpacing/>
        <w:jc w:val="both"/>
        <w:outlineLvl w:val="0"/>
        <w:rPr>
          <w:rFonts w:ascii="Palatino Linotype" w:eastAsiaTheme="majorEastAsia" w:hAnsi="Palatino Linotype" w:cstheme="majorBidi"/>
          <w:b/>
          <w:color w:val="000000" w:themeColor="text1"/>
          <w:sz w:val="24"/>
          <w:szCs w:val="24"/>
        </w:rPr>
      </w:pPr>
      <w:bookmarkStart w:id="120" w:name="_Toc485631702"/>
      <w:bookmarkStart w:id="121" w:name="_Toc500756712"/>
      <w:bookmarkStart w:id="122" w:name="_Toc536691780"/>
      <w:bookmarkStart w:id="123" w:name="_Toc32582217"/>
      <w:r w:rsidRPr="003453B2">
        <w:rPr>
          <w:rFonts w:ascii="Palatino Linotype" w:eastAsiaTheme="majorEastAsia" w:hAnsi="Palatino Linotype" w:cstheme="majorBidi"/>
          <w:b/>
          <w:color w:val="000000" w:themeColor="text1"/>
          <w:sz w:val="24"/>
          <w:szCs w:val="24"/>
        </w:rPr>
        <w:t>Excepciones a los supuestos de clasificación de la información como reservada.</w:t>
      </w:r>
      <w:bookmarkEnd w:id="120"/>
      <w:bookmarkEnd w:id="121"/>
      <w:bookmarkEnd w:id="122"/>
      <w:bookmarkEnd w:id="123"/>
    </w:p>
    <w:p w:rsidR="00255189" w:rsidRPr="003453B2" w:rsidRDefault="00255189" w:rsidP="003453B2">
      <w:pPr>
        <w:spacing w:after="0" w:line="360" w:lineRule="auto"/>
        <w:rPr>
          <w:rFonts w:ascii="Palatino Linotype" w:eastAsiaTheme="minorEastAsia" w:hAnsi="Palatino Linotype"/>
          <w:color w:val="000000" w:themeColor="text1"/>
          <w:sz w:val="24"/>
          <w:szCs w:val="24"/>
          <w:lang w:val="es-ES_tradnl" w:eastAsia="es-ES"/>
        </w:rPr>
      </w:pPr>
    </w:p>
    <w:p w:rsidR="00255189" w:rsidRPr="003453B2" w:rsidRDefault="00255189" w:rsidP="003453B2">
      <w:pPr>
        <w:numPr>
          <w:ilvl w:val="0"/>
          <w:numId w:val="2"/>
        </w:numPr>
        <w:spacing w:after="0" w:line="360" w:lineRule="auto"/>
        <w:jc w:val="both"/>
        <w:rPr>
          <w:rFonts w:ascii="Palatino Linotype" w:eastAsia="Times New Roman" w:hAnsi="Palatino Linotype" w:cs="Times New Roman"/>
          <w:color w:val="000000" w:themeColor="text1"/>
          <w:sz w:val="24"/>
          <w:szCs w:val="24"/>
          <w:lang w:val="es-ES" w:eastAsia="es-ES"/>
        </w:rPr>
      </w:pPr>
      <w:r w:rsidRPr="003453B2">
        <w:rPr>
          <w:rFonts w:ascii="Palatino Linotype" w:eastAsia="Times New Roman" w:hAnsi="Palatino Linotype" w:cs="Times New Roman"/>
          <w:color w:val="000000" w:themeColor="text1"/>
          <w:sz w:val="24"/>
          <w:szCs w:val="24"/>
          <w:lang w:val="es-ES" w:eastAsia="es-ES"/>
        </w:rPr>
        <w:t xml:space="preserve">En todos aquellos casos en los que se pretende adoptar una clasificación de la información como reservada, hay que considerar lo señalado por los artículos 5, 140 y 142 de la Ley Estatal y 5, 113 fracción III y 115 de la Ley General, que establecen </w:t>
      </w:r>
      <w:r w:rsidRPr="003453B2">
        <w:rPr>
          <w:rFonts w:ascii="Palatino Linotype" w:eastAsia="Times New Roman" w:hAnsi="Palatino Linotype" w:cs="Times New Roman"/>
          <w:b/>
          <w:color w:val="000000" w:themeColor="text1"/>
          <w:sz w:val="24"/>
          <w:szCs w:val="24"/>
          <w:lang w:val="es-ES" w:eastAsia="es-ES"/>
        </w:rPr>
        <w:t>que no puede clasificarse como información reservada:</w:t>
      </w:r>
    </w:p>
    <w:p w:rsidR="003453B2" w:rsidRPr="003453B2" w:rsidRDefault="003453B2" w:rsidP="003453B2">
      <w:pPr>
        <w:spacing w:after="0" w:line="360" w:lineRule="auto"/>
        <w:ind w:left="360"/>
        <w:jc w:val="both"/>
        <w:rPr>
          <w:rFonts w:ascii="Palatino Linotype" w:eastAsia="Times New Roman" w:hAnsi="Palatino Linotype" w:cs="Times New Roman"/>
          <w:color w:val="000000" w:themeColor="text1"/>
          <w:sz w:val="24"/>
          <w:szCs w:val="24"/>
          <w:lang w:val="es-ES" w:eastAsia="es-ES"/>
        </w:rPr>
      </w:pPr>
    </w:p>
    <w:p w:rsidR="00ED595C" w:rsidRPr="003453B2" w:rsidRDefault="00ED595C" w:rsidP="003453B2">
      <w:pPr>
        <w:pStyle w:val="Prrafodelista"/>
        <w:spacing w:line="360" w:lineRule="auto"/>
        <w:jc w:val="both"/>
        <w:rPr>
          <w:rFonts w:ascii="Palatino Linotype" w:eastAsia="Times New Roman" w:hAnsi="Palatino Linotype" w:cs="Times New Roman"/>
          <w:b/>
          <w:color w:val="000000" w:themeColor="text1"/>
          <w:lang w:val="es-ES"/>
        </w:rPr>
      </w:pPr>
      <w:r w:rsidRPr="003453B2">
        <w:rPr>
          <w:rFonts w:ascii="Palatino Linotype" w:eastAsia="Times New Roman" w:hAnsi="Palatino Linotype" w:cs="Times New Roman"/>
          <w:b/>
          <w:color w:val="000000" w:themeColor="text1"/>
          <w:lang w:val="es-ES"/>
        </w:rPr>
        <w:t>I. Se trate de violaciones graves de derechos humanos, calificada así por autoridad competente;</w:t>
      </w:r>
    </w:p>
    <w:p w:rsidR="00ED595C" w:rsidRPr="003453B2" w:rsidRDefault="00ED595C" w:rsidP="003453B2">
      <w:pPr>
        <w:pStyle w:val="Prrafodelista"/>
        <w:spacing w:line="360" w:lineRule="auto"/>
        <w:jc w:val="both"/>
        <w:rPr>
          <w:rFonts w:ascii="Palatino Linotype" w:eastAsia="Times New Roman" w:hAnsi="Palatino Linotype" w:cs="Times New Roman"/>
          <w:b/>
          <w:color w:val="000000" w:themeColor="text1"/>
          <w:lang w:val="es-ES"/>
        </w:rPr>
      </w:pPr>
      <w:r w:rsidRPr="003453B2">
        <w:rPr>
          <w:rFonts w:ascii="Palatino Linotype" w:eastAsia="Times New Roman" w:hAnsi="Palatino Linotype" w:cs="Times New Roman"/>
          <w:b/>
          <w:color w:val="000000" w:themeColor="text1"/>
          <w:lang w:val="es-ES"/>
        </w:rPr>
        <w:t>II. Se trate de la investigación de posibles violaciones graves de derechos humanos aun cuando no exista pronunciamiento previo de autoridad competente, cuando se determine, a partir de criterios cuantitativos y cualitativos la trascendencia social de las violaciones;</w:t>
      </w:r>
    </w:p>
    <w:p w:rsidR="00ED595C" w:rsidRPr="003453B2" w:rsidRDefault="00ED595C" w:rsidP="003453B2">
      <w:pPr>
        <w:pStyle w:val="Prrafodelista"/>
        <w:spacing w:line="360" w:lineRule="auto"/>
        <w:jc w:val="both"/>
        <w:rPr>
          <w:rFonts w:ascii="Palatino Linotype" w:eastAsia="Times New Roman" w:hAnsi="Palatino Linotype" w:cs="Times New Roman"/>
          <w:b/>
          <w:color w:val="000000" w:themeColor="text1"/>
          <w:lang w:val="es-ES"/>
        </w:rPr>
      </w:pPr>
      <w:r w:rsidRPr="003453B2">
        <w:rPr>
          <w:rFonts w:ascii="Palatino Linotype" w:eastAsia="Times New Roman" w:hAnsi="Palatino Linotype" w:cs="Times New Roman"/>
          <w:b/>
          <w:color w:val="000000" w:themeColor="text1"/>
          <w:lang w:val="es-ES"/>
        </w:rPr>
        <w:lastRenderedPageBreak/>
        <w:t>III. Se trate de delitos de lesa humanidad conforme a los tratados ratificados por el Senado de la República, las resoluciones emitidas por organismos internacionales cuya competencia sea reconocida por el Estado Mexicano, así como en las disposiciones jurídicas aplicables; y</w:t>
      </w:r>
    </w:p>
    <w:p w:rsidR="00ED595C" w:rsidRPr="003453B2" w:rsidRDefault="00ED595C" w:rsidP="003453B2">
      <w:pPr>
        <w:pStyle w:val="Prrafodelista"/>
        <w:spacing w:line="360" w:lineRule="auto"/>
        <w:jc w:val="both"/>
        <w:rPr>
          <w:rFonts w:ascii="Palatino Linotype" w:eastAsia="Times New Roman" w:hAnsi="Palatino Linotype" w:cs="Times New Roman"/>
          <w:b/>
          <w:color w:val="000000" w:themeColor="text1"/>
          <w:lang w:val="es-ES"/>
        </w:rPr>
      </w:pPr>
      <w:r w:rsidRPr="003453B2">
        <w:rPr>
          <w:rFonts w:ascii="Palatino Linotype" w:eastAsia="Times New Roman" w:hAnsi="Palatino Linotype" w:cs="Times New Roman"/>
          <w:b/>
          <w:color w:val="000000" w:themeColor="text1"/>
          <w:lang w:val="es-ES"/>
        </w:rPr>
        <w:t>IV. Se trate de información relacionada con actos de corrupción de conformidad con las disposiciones jurídicas aplicables.</w:t>
      </w:r>
    </w:p>
    <w:p w:rsidR="00ED595C" w:rsidRPr="003453B2" w:rsidRDefault="00ED595C" w:rsidP="003453B2">
      <w:pPr>
        <w:pStyle w:val="Prrafodelista"/>
        <w:spacing w:line="360" w:lineRule="auto"/>
        <w:jc w:val="both"/>
        <w:rPr>
          <w:rFonts w:ascii="Palatino Linotype" w:eastAsia="Times New Roman" w:hAnsi="Palatino Linotype" w:cs="Times New Roman"/>
          <w:b/>
          <w:color w:val="000000" w:themeColor="text1"/>
          <w:lang w:val="es-ES"/>
        </w:rPr>
      </w:pPr>
    </w:p>
    <w:p w:rsidR="00ED595C" w:rsidRDefault="00ED595C" w:rsidP="003453B2">
      <w:pPr>
        <w:pStyle w:val="Prrafodelista"/>
        <w:numPr>
          <w:ilvl w:val="0"/>
          <w:numId w:val="2"/>
        </w:numPr>
        <w:spacing w:line="360" w:lineRule="auto"/>
        <w:jc w:val="both"/>
        <w:rPr>
          <w:rFonts w:ascii="Palatino Linotype" w:eastAsia="Times New Roman" w:hAnsi="Palatino Linotype" w:cs="Times New Roman"/>
          <w:color w:val="000000" w:themeColor="text1"/>
          <w:lang w:val="es-ES"/>
        </w:rPr>
      </w:pPr>
      <w:r w:rsidRPr="003453B2">
        <w:rPr>
          <w:rFonts w:ascii="Palatino Linotype" w:eastAsia="Times New Roman" w:hAnsi="Palatino Linotype" w:cs="Times New Roman"/>
          <w:color w:val="000000" w:themeColor="text1"/>
          <w:lang w:val="es-ES"/>
        </w:rPr>
        <w:t xml:space="preserve">En ese tenor, si la información solicitada, encuadra en cualquiera de los supuestos señalados con anterioridad, no será procedente la clasificación de la información bajo ninguna circunstancia, dicho de otro modo, no aplica a excepción a la regla general, derivado que este tipo de casos, deberá de ser del escrutinio público, lo cual ayudará a tener un país informado, que posibilita la población cuestione, indague y verifique los actos de autoridad. </w:t>
      </w:r>
    </w:p>
    <w:p w:rsidR="003453B2" w:rsidRPr="003453B2" w:rsidRDefault="003453B2" w:rsidP="003453B2">
      <w:pPr>
        <w:pStyle w:val="Prrafodelista"/>
        <w:spacing w:line="360" w:lineRule="auto"/>
        <w:ind w:left="360"/>
        <w:jc w:val="both"/>
        <w:rPr>
          <w:rFonts w:ascii="Palatino Linotype" w:eastAsia="Times New Roman" w:hAnsi="Palatino Linotype" w:cs="Times New Roman"/>
          <w:color w:val="000000" w:themeColor="text1"/>
          <w:lang w:val="es-ES"/>
        </w:rPr>
      </w:pPr>
    </w:p>
    <w:p w:rsidR="00255189" w:rsidRPr="003453B2" w:rsidRDefault="00255189" w:rsidP="003453B2">
      <w:pPr>
        <w:keepNext/>
        <w:keepLines/>
        <w:pBdr>
          <w:top w:val="nil"/>
          <w:left w:val="nil"/>
          <w:bottom w:val="nil"/>
          <w:right w:val="nil"/>
          <w:between w:val="nil"/>
          <w:bar w:val="nil"/>
        </w:pBdr>
        <w:spacing w:after="0" w:line="360" w:lineRule="auto"/>
        <w:outlineLvl w:val="0"/>
        <w:rPr>
          <w:rFonts w:ascii="Palatino Linotype" w:eastAsiaTheme="majorEastAsia" w:hAnsi="Palatino Linotype" w:cstheme="majorBidi"/>
          <w:b/>
          <w:color w:val="000000" w:themeColor="text1"/>
          <w:sz w:val="24"/>
          <w:szCs w:val="24"/>
        </w:rPr>
      </w:pPr>
      <w:bookmarkStart w:id="124" w:name="_Toc485631703"/>
      <w:bookmarkStart w:id="125" w:name="_Toc500756713"/>
      <w:bookmarkStart w:id="126" w:name="_Toc536691781"/>
      <w:bookmarkStart w:id="127" w:name="_Toc32582218"/>
      <w:r w:rsidRPr="003453B2">
        <w:rPr>
          <w:rFonts w:ascii="Palatino Linotype" w:eastAsiaTheme="majorEastAsia" w:hAnsi="Palatino Linotype" w:cstheme="majorBidi"/>
          <w:b/>
          <w:color w:val="000000" w:themeColor="text1"/>
          <w:sz w:val="24"/>
          <w:szCs w:val="24"/>
        </w:rPr>
        <w:t>II. La intervención del Comité de Transparencia.</w:t>
      </w:r>
      <w:bookmarkEnd w:id="124"/>
      <w:bookmarkEnd w:id="125"/>
      <w:bookmarkEnd w:id="126"/>
      <w:bookmarkEnd w:id="127"/>
    </w:p>
    <w:p w:rsidR="00255189" w:rsidRPr="003453B2" w:rsidRDefault="00255189" w:rsidP="003453B2">
      <w:pPr>
        <w:spacing w:after="0" w:line="360" w:lineRule="auto"/>
        <w:contextualSpacing/>
        <w:jc w:val="both"/>
        <w:rPr>
          <w:rFonts w:ascii="Palatino Linotype" w:eastAsiaTheme="minorEastAsia" w:hAnsi="Palatino Linotype" w:cs="Arial"/>
          <w:b/>
          <w:color w:val="000000" w:themeColor="text1"/>
          <w:sz w:val="24"/>
          <w:szCs w:val="24"/>
          <w:lang w:val="es-ES_tradnl" w:eastAsia="es-ES"/>
        </w:rPr>
      </w:pPr>
    </w:p>
    <w:p w:rsidR="00255189" w:rsidRPr="003453B2" w:rsidRDefault="00255189" w:rsidP="003453B2">
      <w:pPr>
        <w:keepNext/>
        <w:keepLines/>
        <w:numPr>
          <w:ilvl w:val="0"/>
          <w:numId w:val="27"/>
        </w:numPr>
        <w:pBdr>
          <w:top w:val="nil"/>
          <w:left w:val="nil"/>
          <w:bottom w:val="nil"/>
          <w:right w:val="nil"/>
          <w:between w:val="nil"/>
          <w:bar w:val="nil"/>
        </w:pBdr>
        <w:spacing w:after="0" w:line="360" w:lineRule="auto"/>
        <w:contextualSpacing/>
        <w:outlineLvl w:val="1"/>
        <w:rPr>
          <w:rFonts w:ascii="Palatino Linotype" w:eastAsiaTheme="majorEastAsia" w:hAnsi="Palatino Linotype" w:cstheme="majorBidi"/>
          <w:b/>
          <w:color w:val="000000" w:themeColor="text1"/>
          <w:sz w:val="24"/>
          <w:szCs w:val="24"/>
        </w:rPr>
      </w:pPr>
      <w:bookmarkStart w:id="128" w:name="_Toc485631704"/>
      <w:bookmarkStart w:id="129" w:name="_Toc500756714"/>
      <w:bookmarkStart w:id="130" w:name="_Toc536691782"/>
      <w:bookmarkStart w:id="131" w:name="_Toc32582219"/>
      <w:r w:rsidRPr="003453B2">
        <w:rPr>
          <w:rFonts w:ascii="Palatino Linotype" w:eastAsiaTheme="majorEastAsia" w:hAnsi="Palatino Linotype" w:cstheme="majorBidi"/>
          <w:b/>
          <w:color w:val="000000" w:themeColor="text1"/>
          <w:sz w:val="24"/>
          <w:szCs w:val="24"/>
        </w:rPr>
        <w:t>Formalidades para emitir el acuerdo de clasificación.</w:t>
      </w:r>
      <w:bookmarkEnd w:id="128"/>
      <w:bookmarkEnd w:id="129"/>
      <w:bookmarkEnd w:id="130"/>
      <w:bookmarkEnd w:id="131"/>
    </w:p>
    <w:p w:rsidR="00255189" w:rsidRPr="003453B2" w:rsidRDefault="00255189" w:rsidP="003453B2">
      <w:pPr>
        <w:tabs>
          <w:tab w:val="left" w:pos="7770"/>
        </w:tabs>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3453B2">
        <w:rPr>
          <w:rFonts w:ascii="Palatino Linotype" w:eastAsiaTheme="minorEastAsia" w:hAnsi="Palatino Linotype" w:cs="Arial"/>
          <w:color w:val="000000" w:themeColor="text1"/>
          <w:sz w:val="24"/>
          <w:szCs w:val="24"/>
          <w:lang w:val="es-ES_tradnl" w:eastAsia="es-ES"/>
        </w:rPr>
        <w:tab/>
      </w:r>
    </w:p>
    <w:p w:rsidR="00255189" w:rsidRPr="003453B2" w:rsidRDefault="00255189" w:rsidP="003453B2">
      <w:pPr>
        <w:numPr>
          <w:ilvl w:val="0"/>
          <w:numId w:val="2"/>
        </w:numPr>
        <w:spacing w:after="0" w:line="360" w:lineRule="auto"/>
        <w:contextualSpacing/>
        <w:jc w:val="both"/>
        <w:rPr>
          <w:rFonts w:ascii="Palatino Linotype" w:eastAsia="Times New Roman" w:hAnsi="Palatino Linotype"/>
          <w:color w:val="000000" w:themeColor="text1"/>
          <w:sz w:val="24"/>
          <w:szCs w:val="24"/>
          <w:lang w:val="es-ES_tradnl" w:eastAsia="es-ES_tradnl"/>
        </w:rPr>
      </w:pPr>
      <w:r w:rsidRPr="003453B2">
        <w:rPr>
          <w:rFonts w:ascii="Palatino Linotype" w:eastAsiaTheme="minorEastAsia" w:hAnsi="Palatino Linotype" w:cs="Arial"/>
          <w:color w:val="000000" w:themeColor="text1"/>
          <w:sz w:val="24"/>
          <w:szCs w:val="24"/>
          <w:lang w:val="es-ES_tradnl" w:eastAsia="es-ES"/>
        </w:rPr>
        <w:t xml:space="preserve">El Comité de Transparencia, según lo dispuesto en los artículos 128 y 103 de la Ley Estatal y de la Ley General, respectivamente, y </w:t>
      </w:r>
      <w:r w:rsidRPr="003453B2">
        <w:rPr>
          <w:rFonts w:ascii="Palatino Linotype" w:eastAsiaTheme="minorEastAsia" w:hAnsi="Palatino Linotype"/>
          <w:color w:val="000000" w:themeColor="text1"/>
          <w:sz w:val="24"/>
          <w:szCs w:val="24"/>
          <w:lang w:val="es-ES_tradnl" w:eastAsia="es-ES"/>
        </w:rPr>
        <w:t xml:space="preserve">la fracción III del numeral Segundo de los </w:t>
      </w:r>
      <w:r w:rsidRPr="003453B2">
        <w:rPr>
          <w:rFonts w:ascii="Palatino Linotype" w:eastAsiaTheme="minorEastAsia" w:hAnsi="Palatino Linotype" w:cs="Arial"/>
          <w:color w:val="000000" w:themeColor="text1"/>
          <w:sz w:val="24"/>
          <w:szCs w:val="24"/>
          <w:lang w:val="es-ES_tradnl" w:eastAsia="es-ES"/>
        </w:rPr>
        <w:t>Lineamientos generales en materia de clasificación y desclasificación de la información, así como para la elaboración de versiones públicas, en adelante los Lineamientos Generales,</w:t>
      </w:r>
      <w:r w:rsidRPr="003453B2">
        <w:rPr>
          <w:rFonts w:ascii="Palatino Linotype" w:eastAsiaTheme="minorEastAsia" w:hAnsi="Palatino Linotype"/>
          <w:color w:val="000000" w:themeColor="text1"/>
          <w:sz w:val="24"/>
          <w:szCs w:val="24"/>
          <w:lang w:val="es-ES_tradnl" w:eastAsia="es-ES"/>
        </w:rPr>
        <w:t xml:space="preserve"> </w:t>
      </w:r>
      <w:r w:rsidRPr="003453B2">
        <w:rPr>
          <w:rFonts w:ascii="Palatino Linotype" w:eastAsiaTheme="minorEastAsia" w:hAnsi="Palatino Linotype" w:cs="Arial"/>
          <w:color w:val="000000" w:themeColor="text1"/>
          <w:sz w:val="24"/>
          <w:szCs w:val="24"/>
          <w:lang w:val="es-ES_tradnl" w:eastAsia="es-ES"/>
        </w:rPr>
        <w:t xml:space="preserve">cuenta con las facultades para confirmar, modificar o revocar la clasificación de la información que ha hecho el </w:t>
      </w:r>
      <w:r w:rsidRPr="003453B2">
        <w:rPr>
          <w:rFonts w:ascii="Palatino Linotype" w:eastAsiaTheme="minorEastAsia" w:hAnsi="Palatino Linotype" w:cs="Arial"/>
          <w:color w:val="000000" w:themeColor="text1"/>
          <w:sz w:val="24"/>
          <w:szCs w:val="24"/>
          <w:lang w:val="es-ES_tradnl" w:eastAsia="es-ES"/>
        </w:rPr>
        <w:lastRenderedPageBreak/>
        <w:t>titular del área que administra la información. Por lo tanto, el Comité no aprueba la clasificación, sino que revisa lo que ha hecho el titular del área y confirma, modifica o revoca la decisión a través de un acuerdo.</w:t>
      </w:r>
    </w:p>
    <w:p w:rsidR="00255189" w:rsidRPr="003453B2" w:rsidRDefault="00255189" w:rsidP="003453B2">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3453B2" w:rsidRDefault="00255189" w:rsidP="003453B2">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3453B2">
        <w:rPr>
          <w:rFonts w:ascii="Palatino Linotype" w:eastAsiaTheme="minorEastAsia" w:hAnsi="Palatino Linotype" w:cs="Arial"/>
          <w:color w:val="000000" w:themeColor="text1"/>
          <w:sz w:val="24"/>
          <w:szCs w:val="24"/>
          <w:lang w:val="es-ES_tradnl" w:eastAsia="es-ES"/>
        </w:rPr>
        <w:t>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255189" w:rsidRPr="003453B2" w:rsidRDefault="00255189" w:rsidP="003453B2">
      <w:pPr>
        <w:spacing w:after="0" w:line="360" w:lineRule="auto"/>
        <w:jc w:val="both"/>
        <w:rPr>
          <w:rFonts w:ascii="Palatino Linotype" w:eastAsiaTheme="minorEastAsia" w:hAnsi="Palatino Linotype"/>
          <w:color w:val="000000" w:themeColor="text1"/>
          <w:sz w:val="24"/>
          <w:szCs w:val="24"/>
          <w:lang w:val="es-ES_tradnl" w:eastAsia="es-ES"/>
        </w:rPr>
      </w:pPr>
    </w:p>
    <w:p w:rsidR="00255189" w:rsidRPr="003453B2" w:rsidRDefault="00255189" w:rsidP="003453B2">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3453B2">
        <w:rPr>
          <w:rFonts w:ascii="Palatino Linotype" w:eastAsiaTheme="minorEastAsia" w:hAnsi="Palatino Linotype"/>
          <w:color w:val="000000" w:themeColor="text1"/>
          <w:sz w:val="24"/>
          <w:szCs w:val="24"/>
          <w:lang w:val="es-ES_tradnl" w:eastAsia="es-ES"/>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rsidR="00255189" w:rsidRPr="003453B2" w:rsidRDefault="00255189" w:rsidP="003453B2">
      <w:pPr>
        <w:keepNext/>
        <w:keepLines/>
        <w:numPr>
          <w:ilvl w:val="0"/>
          <w:numId w:val="27"/>
        </w:numPr>
        <w:pBdr>
          <w:top w:val="nil"/>
          <w:left w:val="nil"/>
          <w:bottom w:val="nil"/>
          <w:right w:val="nil"/>
          <w:between w:val="nil"/>
          <w:bar w:val="nil"/>
        </w:pBdr>
        <w:spacing w:after="0" w:line="360" w:lineRule="auto"/>
        <w:contextualSpacing/>
        <w:outlineLvl w:val="1"/>
        <w:rPr>
          <w:rFonts w:ascii="Palatino Linotype" w:eastAsiaTheme="majorEastAsia" w:hAnsi="Palatino Linotype" w:cstheme="majorBidi"/>
          <w:b/>
          <w:color w:val="000000" w:themeColor="text1"/>
          <w:sz w:val="24"/>
          <w:szCs w:val="24"/>
        </w:rPr>
      </w:pPr>
      <w:bookmarkStart w:id="132" w:name="_Toc485631705"/>
      <w:bookmarkStart w:id="133" w:name="_Toc500756715"/>
      <w:bookmarkStart w:id="134" w:name="_Toc536691783"/>
      <w:bookmarkStart w:id="135" w:name="_Toc32582220"/>
      <w:r w:rsidRPr="003453B2">
        <w:rPr>
          <w:rFonts w:ascii="Palatino Linotype" w:eastAsiaTheme="majorEastAsia" w:hAnsi="Palatino Linotype" w:cstheme="majorBidi"/>
          <w:b/>
          <w:color w:val="000000" w:themeColor="text1"/>
          <w:sz w:val="24"/>
          <w:szCs w:val="24"/>
        </w:rPr>
        <w:lastRenderedPageBreak/>
        <w:t>Requisitos de fondo del acuerdo de clasificación.</w:t>
      </w:r>
      <w:bookmarkEnd w:id="132"/>
      <w:bookmarkEnd w:id="133"/>
      <w:bookmarkEnd w:id="134"/>
      <w:bookmarkEnd w:id="135"/>
    </w:p>
    <w:p w:rsidR="00255189" w:rsidRPr="003453B2" w:rsidRDefault="00255189" w:rsidP="003453B2">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3453B2" w:rsidRDefault="00255189" w:rsidP="003453B2">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3453B2">
        <w:rPr>
          <w:rFonts w:ascii="Palatino Linotype" w:eastAsiaTheme="minorEastAsia" w:hAnsi="Palatino Linotype" w:cs="Arial"/>
          <w:color w:val="000000" w:themeColor="text1"/>
          <w:sz w:val="24"/>
          <w:szCs w:val="24"/>
          <w:lang w:val="es-ES_tradnl" w:eastAsia="es-ES"/>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rsidR="00255189" w:rsidRPr="003453B2" w:rsidRDefault="00255189" w:rsidP="003453B2">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3453B2" w:rsidRDefault="00255189" w:rsidP="003453B2">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3453B2">
        <w:rPr>
          <w:rFonts w:ascii="Palatino Linotype" w:eastAsiaTheme="minorEastAsia" w:hAnsi="Palatino Linotype"/>
          <w:color w:val="000000" w:themeColor="text1"/>
          <w:sz w:val="24"/>
          <w:szCs w:val="24"/>
          <w:lang w:val="es-ES_tradnl" w:eastAsia="es-ES"/>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255189" w:rsidRPr="003453B2" w:rsidRDefault="00255189" w:rsidP="003453B2">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rsidR="00255189" w:rsidRPr="003453B2" w:rsidRDefault="00255189" w:rsidP="003453B2">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3453B2">
        <w:rPr>
          <w:rFonts w:ascii="Palatino Linotype" w:eastAsia="Times New Roman" w:hAnsi="Palatino Linotype" w:cs="Arial"/>
          <w:color w:val="000000" w:themeColor="text1"/>
          <w:sz w:val="24"/>
          <w:szCs w:val="24"/>
          <w:lang w:val="es-ES_tradnl"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w:t>
      </w:r>
      <w:r w:rsidRPr="003453B2">
        <w:rPr>
          <w:rFonts w:ascii="Palatino Linotype" w:eastAsia="Times New Roman" w:hAnsi="Palatino Linotype" w:cs="Arial"/>
          <w:color w:val="000000" w:themeColor="text1"/>
          <w:sz w:val="24"/>
          <w:szCs w:val="24"/>
          <w:lang w:val="es-ES_tradnl" w:eastAsia="es-MX"/>
        </w:rPr>
        <w:lastRenderedPageBreak/>
        <w:t>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3453B2">
        <w:rPr>
          <w:rFonts w:ascii="Palatino Linotype" w:eastAsia="Times New Roman" w:hAnsi="Palatino Linotype" w:cs="Arial"/>
          <w:color w:val="000000" w:themeColor="text1"/>
          <w:sz w:val="24"/>
          <w:szCs w:val="24"/>
          <w:vertAlign w:val="superscript"/>
          <w:lang w:val="es-ES_tradnl" w:eastAsia="es-MX"/>
        </w:rPr>
        <w:footnoteReference w:id="10"/>
      </w:r>
    </w:p>
    <w:p w:rsidR="00255189" w:rsidRPr="003453B2" w:rsidRDefault="00255189" w:rsidP="003453B2">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rsidR="00255189" w:rsidRPr="003453B2" w:rsidRDefault="00255189" w:rsidP="003453B2">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3453B2">
        <w:rPr>
          <w:rFonts w:ascii="Palatino Linotype" w:eastAsia="Times New Roman" w:hAnsi="Palatino Linotype" w:cs="Arial"/>
          <w:color w:val="000000" w:themeColor="text1"/>
          <w:sz w:val="24"/>
          <w:szCs w:val="24"/>
          <w:lang w:val="es-ES_tradnl" w:eastAsia="es-MX"/>
        </w:rPr>
        <w:t>Por su parte, el intérprete judicial del país ha establecido una jurisprudencia respecto a qué debe entenderse por fundamentación y motivación, en los siguientes términos:</w:t>
      </w:r>
    </w:p>
    <w:p w:rsidR="00255189" w:rsidRPr="003453B2" w:rsidRDefault="00255189" w:rsidP="003453B2">
      <w:pPr>
        <w:spacing w:after="0" w:line="360" w:lineRule="auto"/>
        <w:ind w:right="618"/>
        <w:contextualSpacing/>
        <w:jc w:val="both"/>
        <w:rPr>
          <w:rFonts w:ascii="Palatino Linotype" w:eastAsiaTheme="minorEastAsia" w:hAnsi="Palatino Linotype" w:cs="Arial"/>
          <w:color w:val="000000" w:themeColor="text1"/>
          <w:sz w:val="24"/>
          <w:szCs w:val="24"/>
          <w:lang w:val="es-ES_tradnl" w:eastAsia="es-ES"/>
        </w:rPr>
      </w:pPr>
    </w:p>
    <w:p w:rsidR="00255189" w:rsidRPr="003453B2" w:rsidRDefault="00255189" w:rsidP="003453B2">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3453B2">
        <w:rPr>
          <w:rFonts w:ascii="Palatino Linotype" w:eastAsiaTheme="minorEastAsia" w:hAnsi="Palatino Linotype" w:cs="Arial"/>
          <w:b/>
          <w:i/>
          <w:color w:val="000000" w:themeColor="text1"/>
          <w:lang w:val="es-ES_tradnl" w:eastAsia="es-ES"/>
        </w:rPr>
        <w:t>FUNDAMENTACIÓN Y MOTIVACIÓN.</w:t>
      </w:r>
      <w:r w:rsidRPr="003453B2">
        <w:rPr>
          <w:rFonts w:ascii="Palatino Linotype" w:eastAsiaTheme="minorEastAsia" w:hAnsi="Palatino Linotype" w:cs="Arial"/>
          <w:i/>
          <w:color w:val="000000" w:themeColor="text1"/>
          <w:lang w:val="es-ES_tradnl" w:eastAsia="es-ES"/>
        </w:rPr>
        <w:t xml:space="preserve"> La </w:t>
      </w:r>
      <w:r w:rsidRPr="003453B2">
        <w:rPr>
          <w:rFonts w:ascii="Palatino Linotype" w:eastAsiaTheme="minorEastAsia" w:hAnsi="Palatino Linotype" w:cs="Arial"/>
          <w:i/>
          <w:color w:val="000000" w:themeColor="text1"/>
          <w:u w:val="single"/>
          <w:lang w:val="es-ES_tradnl" w:eastAsia="es-ES"/>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3453B2">
        <w:rPr>
          <w:rFonts w:ascii="Palatino Linotype" w:eastAsiaTheme="minorEastAsia" w:hAnsi="Palatino Linotype" w:cs="Arial"/>
          <w:i/>
          <w:color w:val="000000" w:themeColor="text1"/>
          <w:lang w:val="es-ES_tradnl" w:eastAsia="es-ES"/>
        </w:rPr>
        <w:t>.</w:t>
      </w:r>
    </w:p>
    <w:p w:rsidR="00255189" w:rsidRPr="003453B2" w:rsidRDefault="00255189" w:rsidP="003453B2">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3453B2">
        <w:rPr>
          <w:rFonts w:ascii="Palatino Linotype" w:eastAsiaTheme="minorEastAsia" w:hAnsi="Palatino Linotype" w:cs="Arial"/>
          <w:i/>
          <w:color w:val="000000" w:themeColor="text1"/>
          <w:lang w:val="es-ES_tradnl" w:eastAsia="es-ES"/>
        </w:rPr>
        <w:t>SEGUNDO TRIBUNAL COLEGIADO DEL SEXTO CIRCUITO.</w:t>
      </w:r>
    </w:p>
    <w:p w:rsidR="00255189" w:rsidRPr="003453B2" w:rsidRDefault="00255189" w:rsidP="003453B2">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3453B2">
        <w:rPr>
          <w:rFonts w:ascii="Palatino Linotype" w:eastAsiaTheme="minorEastAsia" w:hAnsi="Palatino Linotype" w:cs="Arial"/>
          <w:i/>
          <w:color w:val="000000" w:themeColor="text1"/>
          <w:lang w:val="es-ES_tradnl" w:eastAsia="es-ES"/>
        </w:rPr>
        <w:t>Amparo directo 194/88. Bufete Industrial Construcciones, S.A. de C.V. 28 de junio de 1988. Unanimidad de votos. Ponente: Gustavo Calvillo Rangel. Secretario: Jorge Alberto González Álvarez.</w:t>
      </w:r>
    </w:p>
    <w:p w:rsidR="00255189" w:rsidRPr="003453B2" w:rsidRDefault="00255189" w:rsidP="003453B2">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3453B2">
        <w:rPr>
          <w:rFonts w:ascii="Palatino Linotype" w:eastAsiaTheme="minorEastAsia" w:hAnsi="Palatino Linotype" w:cs="Arial"/>
          <w:i/>
          <w:color w:val="000000" w:themeColor="text1"/>
          <w:lang w:val="es-ES_tradnl" w:eastAsia="es-ES"/>
        </w:rPr>
        <w:lastRenderedPageBreak/>
        <w:t>Revisión fiscal 103/88. Instituto Mexicano del Seguro Social. 18 de octubre de 1988. Unanimidad de votos. Ponente: Arnoldo Nájera Virgen. Secretario: Alejandro Esponda Rincón.</w:t>
      </w:r>
    </w:p>
    <w:p w:rsidR="00255189" w:rsidRPr="003453B2" w:rsidRDefault="00255189" w:rsidP="003453B2">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3453B2">
        <w:rPr>
          <w:rFonts w:ascii="Palatino Linotype" w:eastAsiaTheme="minorEastAsia" w:hAnsi="Palatino Linotype" w:cs="Arial"/>
          <w:i/>
          <w:color w:val="000000" w:themeColor="text1"/>
          <w:lang w:val="es-ES_tradnl" w:eastAsia="es-ES"/>
        </w:rPr>
        <w:t>Amparo en revisión 333/88. Adilia Romero. 26 de octubre de 1988. Unanimidad de votos. Ponente: Arnoldo Nájera Virgen. Secretario: Enrique Crispín Campos Ramírez.</w:t>
      </w:r>
    </w:p>
    <w:p w:rsidR="00255189" w:rsidRPr="003453B2" w:rsidRDefault="00255189" w:rsidP="003453B2">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3453B2">
        <w:rPr>
          <w:rFonts w:ascii="Palatino Linotype" w:eastAsiaTheme="minorEastAsia" w:hAnsi="Palatino Linotype" w:cs="Arial"/>
          <w:i/>
          <w:color w:val="000000" w:themeColor="text1"/>
          <w:lang w:val="es-ES_tradnl" w:eastAsia="es-ES"/>
        </w:rPr>
        <w:t>Amparo en revisión 597/95. Emilio Maurer Bretón. 15 de noviembre de 1995. Unanimidad de votos. Ponente: Clementina Ramírez Moguel Goyzueta. Secretario: Gonzalo Carrera Molina.</w:t>
      </w:r>
    </w:p>
    <w:p w:rsidR="00255189" w:rsidRPr="003453B2" w:rsidRDefault="00255189" w:rsidP="003453B2">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3453B2">
        <w:rPr>
          <w:rFonts w:ascii="Palatino Linotype" w:eastAsiaTheme="minorEastAsia" w:hAnsi="Palatino Linotype" w:cs="Arial"/>
          <w:i/>
          <w:color w:val="000000" w:themeColor="text1"/>
          <w:lang w:val="es-ES_tradnl" w:eastAsia="es-ES"/>
        </w:rPr>
        <w:t>Amparo directo 7/96. Pedro Vicente López Miro. 21 de febrero de 1996. Unanimidad de votos. Ponente: María Eugenia Estela Martínez Cardiel. Secretario: Enrique Baigts Muñoz.</w:t>
      </w:r>
      <w:r w:rsidRPr="003453B2">
        <w:rPr>
          <w:rFonts w:ascii="Palatino Linotype" w:eastAsiaTheme="minorEastAsia" w:hAnsi="Palatino Linotype" w:cs="Arial"/>
          <w:i/>
          <w:color w:val="000000" w:themeColor="text1"/>
          <w:vertAlign w:val="superscript"/>
          <w:lang w:val="es-ES_tradnl" w:eastAsia="es-ES"/>
        </w:rPr>
        <w:footnoteReference w:id="11"/>
      </w:r>
    </w:p>
    <w:p w:rsidR="00255189" w:rsidRPr="003453B2" w:rsidRDefault="00255189" w:rsidP="003453B2">
      <w:pPr>
        <w:spacing w:after="0" w:line="360" w:lineRule="auto"/>
        <w:ind w:left="567"/>
        <w:contextualSpacing/>
        <w:jc w:val="both"/>
        <w:rPr>
          <w:rFonts w:ascii="Palatino Linotype" w:eastAsiaTheme="minorEastAsia" w:hAnsi="Palatino Linotype" w:cs="Arial"/>
          <w:color w:val="000000" w:themeColor="text1"/>
          <w:sz w:val="24"/>
          <w:szCs w:val="24"/>
          <w:lang w:val="es-ES" w:eastAsia="es-ES"/>
        </w:rPr>
      </w:pPr>
    </w:p>
    <w:p w:rsidR="00255189" w:rsidRPr="003453B2" w:rsidRDefault="00255189" w:rsidP="003453B2">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3453B2">
        <w:rPr>
          <w:rFonts w:ascii="Palatino Linotype" w:eastAsia="Times New Roman" w:hAnsi="Palatino Linotype" w:cs="Arial"/>
          <w:color w:val="000000" w:themeColor="text1"/>
          <w:sz w:val="24"/>
          <w:szCs w:val="24"/>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255189" w:rsidRPr="003453B2" w:rsidRDefault="00255189" w:rsidP="003453B2">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rsidR="00255189" w:rsidRPr="003453B2" w:rsidRDefault="00255189" w:rsidP="003453B2">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3453B2">
        <w:rPr>
          <w:rFonts w:ascii="Palatino Linotype" w:eastAsia="Times New Roman" w:hAnsi="Palatino Linotype" w:cs="Arial"/>
          <w:color w:val="000000" w:themeColor="text1"/>
          <w:sz w:val="24"/>
          <w:szCs w:val="24"/>
          <w:lang w:val="es-ES_tradnl"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255189" w:rsidRPr="003453B2" w:rsidRDefault="00255189" w:rsidP="003453B2">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3453B2">
        <w:rPr>
          <w:rFonts w:ascii="Palatino Linotype" w:eastAsia="Times New Roman" w:hAnsi="Palatino Linotype" w:cs="Arial"/>
          <w:color w:val="000000" w:themeColor="text1"/>
          <w:sz w:val="24"/>
          <w:szCs w:val="24"/>
          <w:lang w:val="es-ES_tradnl" w:eastAsia="es-MX"/>
        </w:rPr>
        <w:lastRenderedPageBreak/>
        <w:t>En ese mismo sentido, el lineamiento trigésimo tercero fracción V de los Lineamientos Generales, precisa que para motivar la clasificación se deben acreditar las circunstancias de tiempo, modo y lugar.</w:t>
      </w:r>
    </w:p>
    <w:p w:rsidR="00255189" w:rsidRPr="003453B2" w:rsidRDefault="00255189" w:rsidP="003453B2">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rsidR="00255189" w:rsidRPr="003453B2" w:rsidRDefault="00255189" w:rsidP="003453B2">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3453B2">
        <w:rPr>
          <w:rFonts w:ascii="Palatino Linotype" w:eastAsia="Times New Roman" w:hAnsi="Palatino Linotype" w:cs="Arial"/>
          <w:color w:val="000000" w:themeColor="text1"/>
          <w:sz w:val="24"/>
          <w:szCs w:val="24"/>
          <w:lang w:val="es-ES_tradnl" w:eastAsia="es-MX"/>
        </w:rPr>
        <w:t>Ahora bien, para cada caso además de fundar y motivar,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w:t>
      </w:r>
      <w:r w:rsidRPr="003453B2">
        <w:rPr>
          <w:rFonts w:ascii="Palatino Linotype" w:eastAsiaTheme="minorEastAsia" w:hAnsi="Palatino Linotype"/>
          <w:color w:val="000000" w:themeColor="text1"/>
          <w:sz w:val="24"/>
          <w:szCs w:val="24"/>
          <w:lang w:val="es-ES_tradnl" w:eastAsia="es-ES"/>
        </w:rPr>
        <w:t xml:space="preserve"> </w:t>
      </w:r>
      <w:r w:rsidRPr="003453B2">
        <w:rPr>
          <w:rFonts w:ascii="Palatino Linotype" w:eastAsia="Times New Roman" w:hAnsi="Palatino Linotype" w:cs="Arial"/>
          <w:color w:val="000000" w:themeColor="text1"/>
          <w:sz w:val="24"/>
          <w:szCs w:val="24"/>
          <w:lang w:val="es-ES_tradnl" w:eastAsia="es-MX"/>
        </w:rPr>
        <w:t>datos personales</w:t>
      </w:r>
      <w:r w:rsidRPr="003453B2">
        <w:rPr>
          <w:rFonts w:ascii="Palatino Linotype" w:eastAsia="Times New Roman" w:hAnsi="Palatino Linotype" w:cs="Arial"/>
          <w:color w:val="000000" w:themeColor="text1"/>
          <w:sz w:val="24"/>
          <w:szCs w:val="24"/>
          <w:vertAlign w:val="superscript"/>
          <w:lang w:val="es-ES_tradnl" w:eastAsia="es-MX"/>
        </w:rPr>
        <w:footnoteReference w:id="12"/>
      </w:r>
      <w:r w:rsidRPr="003453B2">
        <w:rPr>
          <w:rFonts w:ascii="Palatino Linotype" w:eastAsia="Times New Roman" w:hAnsi="Palatino Linotype" w:cs="Arial"/>
          <w:color w:val="000000" w:themeColor="text1"/>
          <w:sz w:val="24"/>
          <w:szCs w:val="24"/>
          <w:lang w:val="es-ES_tradnl" w:eastAsia="es-MX"/>
        </w:rPr>
        <w:t xml:space="preserve"> del servidor público que no tienen ninguna injerencia en el tema de la transparencia y la rendición de cuentas,  por ejemplo, </w:t>
      </w:r>
      <w:r w:rsidRPr="003453B2">
        <w:rPr>
          <w:rFonts w:ascii="Palatino Linotype" w:eastAsia="Calibri" w:hAnsi="Palatino Linotype" w:cs="Arial"/>
          <w:color w:val="000000" w:themeColor="text1"/>
          <w:sz w:val="24"/>
          <w:szCs w:val="24"/>
          <w:lang w:val="es-ES" w:eastAsia="es-MX"/>
        </w:rPr>
        <w:t xml:space="preserve">Clave Única de Registro de Población (CURP), Registro Federal de Contribuyentes (R.F.C.), clave de ISSEMYM, número de cuenta, deducciones (concepto y monto) de sindicato, mutualidad, ayuda por defunción, fondo de resistencia sindical, caja de ahorro, seguro de vida,  ausentismo, Cadenas Originales del Sellos Digitales y los Códigos Bidimensionales, también denominados Códigos QR, estos son datos  susceptibles de clasificarse como confidenciales mediante una versión pública que deje a la vista los datos que ofrezcan la información requerida.  </w:t>
      </w:r>
    </w:p>
    <w:p w:rsidR="00255189" w:rsidRPr="003453B2" w:rsidRDefault="00255189" w:rsidP="003453B2">
      <w:pPr>
        <w:shd w:val="clear" w:color="auto" w:fill="FFFFFF"/>
        <w:spacing w:after="0" w:line="360" w:lineRule="auto"/>
        <w:contextualSpacing/>
        <w:jc w:val="both"/>
        <w:rPr>
          <w:rFonts w:ascii="Palatino Linotype" w:eastAsia="Calibri" w:hAnsi="Palatino Linotype" w:cs="Arial"/>
          <w:color w:val="000000" w:themeColor="text1"/>
          <w:sz w:val="24"/>
          <w:szCs w:val="24"/>
          <w:lang w:val="es-ES" w:eastAsia="es-MX"/>
        </w:rPr>
      </w:pPr>
    </w:p>
    <w:p w:rsidR="00255189" w:rsidRPr="003453B2" w:rsidRDefault="00255189" w:rsidP="003453B2">
      <w:pPr>
        <w:numPr>
          <w:ilvl w:val="0"/>
          <w:numId w:val="2"/>
        </w:numPr>
        <w:shd w:val="clear" w:color="auto" w:fill="FFFFFF"/>
        <w:spacing w:after="0" w:line="360" w:lineRule="auto"/>
        <w:contextualSpacing/>
        <w:jc w:val="both"/>
        <w:rPr>
          <w:rFonts w:ascii="Palatino Linotype" w:eastAsia="Calibri" w:hAnsi="Palatino Linotype" w:cs="Arial"/>
          <w:color w:val="000000" w:themeColor="text1"/>
          <w:sz w:val="24"/>
          <w:szCs w:val="24"/>
          <w:lang w:val="es-ES" w:eastAsia="es-MX"/>
        </w:rPr>
      </w:pPr>
      <w:r w:rsidRPr="003453B2">
        <w:rPr>
          <w:rFonts w:ascii="Palatino Linotype" w:eastAsia="Calibri" w:hAnsi="Palatino Linotype" w:cs="Arial"/>
          <w:color w:val="000000" w:themeColor="text1"/>
          <w:sz w:val="24"/>
          <w:szCs w:val="24"/>
          <w:lang w:val="es-ES" w:eastAsia="es-MX"/>
        </w:rPr>
        <w:t xml:space="preserve">Otro tipo de información confidencial constituyen los secretos bancario, fiduciario, industrial, comercial, fiscal, bursátil y postal, cuya titularidad </w:t>
      </w:r>
      <w:r w:rsidRPr="003453B2">
        <w:rPr>
          <w:rFonts w:ascii="Palatino Linotype" w:eastAsia="Calibri" w:hAnsi="Palatino Linotype" w:cs="Arial"/>
          <w:color w:val="000000" w:themeColor="text1"/>
          <w:sz w:val="24"/>
          <w:szCs w:val="24"/>
          <w:lang w:val="es-ES" w:eastAsia="es-MX"/>
        </w:rPr>
        <w:lastRenderedPageBreak/>
        <w:t>corresponda a particulares, sujetos de derecho internacional o a sujetos obligados cuando no involucren el ejercicio de recursos públicos, así lo define la fracción XXI del artículo 3 de la Ley Estatal.</w:t>
      </w:r>
    </w:p>
    <w:p w:rsidR="00255189" w:rsidRPr="003453B2" w:rsidRDefault="00255189" w:rsidP="003453B2">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3453B2" w:rsidRDefault="00255189" w:rsidP="003453B2">
      <w:pPr>
        <w:keepNext/>
        <w:keepLines/>
        <w:pBdr>
          <w:top w:val="nil"/>
          <w:left w:val="nil"/>
          <w:bottom w:val="nil"/>
          <w:right w:val="nil"/>
          <w:between w:val="nil"/>
          <w:bar w:val="nil"/>
        </w:pBdr>
        <w:spacing w:after="0" w:line="360" w:lineRule="auto"/>
        <w:jc w:val="both"/>
        <w:outlineLvl w:val="1"/>
        <w:rPr>
          <w:rFonts w:ascii="Palatino Linotype" w:eastAsiaTheme="majorEastAsia" w:hAnsi="Palatino Linotype" w:cstheme="majorBidi"/>
          <w:b/>
          <w:color w:val="000000" w:themeColor="text1"/>
          <w:sz w:val="24"/>
          <w:szCs w:val="24"/>
        </w:rPr>
      </w:pPr>
      <w:bookmarkStart w:id="136" w:name="_Toc485631706"/>
      <w:bookmarkStart w:id="137" w:name="_Toc500756716"/>
      <w:bookmarkStart w:id="138" w:name="_Toc536691784"/>
      <w:bookmarkStart w:id="139" w:name="_Toc32582221"/>
      <w:r w:rsidRPr="003453B2">
        <w:rPr>
          <w:rFonts w:ascii="Palatino Linotype" w:eastAsiaTheme="majorEastAsia" w:hAnsi="Palatino Linotype" w:cstheme="majorBidi"/>
          <w:b/>
          <w:color w:val="000000" w:themeColor="text1"/>
          <w:sz w:val="24"/>
          <w:szCs w:val="24"/>
        </w:rPr>
        <w:t>III. Condiciones especiales de la clasificación de la información como reservada</w:t>
      </w:r>
      <w:bookmarkEnd w:id="136"/>
      <w:bookmarkEnd w:id="137"/>
      <w:bookmarkEnd w:id="138"/>
      <w:bookmarkEnd w:id="139"/>
      <w:r w:rsidRPr="003453B2">
        <w:rPr>
          <w:rFonts w:ascii="Palatino Linotype" w:eastAsiaTheme="majorEastAsia" w:hAnsi="Palatino Linotype" w:cstheme="majorBidi"/>
          <w:b/>
          <w:color w:val="000000" w:themeColor="text1"/>
          <w:sz w:val="24"/>
          <w:szCs w:val="24"/>
        </w:rPr>
        <w:t xml:space="preserve"> </w:t>
      </w:r>
    </w:p>
    <w:p w:rsidR="00255189" w:rsidRPr="003453B2" w:rsidRDefault="00255189" w:rsidP="003453B2">
      <w:pPr>
        <w:spacing w:after="0" w:line="360" w:lineRule="auto"/>
        <w:contextualSpacing/>
        <w:jc w:val="both"/>
        <w:rPr>
          <w:rFonts w:ascii="Palatino Linotype" w:eastAsiaTheme="minorEastAsia" w:hAnsi="Palatino Linotype" w:cs="Arial"/>
          <w:b/>
          <w:color w:val="000000" w:themeColor="text1"/>
          <w:sz w:val="24"/>
          <w:szCs w:val="24"/>
          <w:lang w:val="es-ES_tradnl" w:eastAsia="es-ES"/>
        </w:rPr>
      </w:pPr>
    </w:p>
    <w:p w:rsidR="00255189" w:rsidRPr="003453B2" w:rsidRDefault="00255189" w:rsidP="003453B2">
      <w:pPr>
        <w:keepNext/>
        <w:keepLines/>
        <w:numPr>
          <w:ilvl w:val="0"/>
          <w:numId w:val="22"/>
        </w:numPr>
        <w:pBdr>
          <w:top w:val="nil"/>
          <w:left w:val="nil"/>
          <w:bottom w:val="nil"/>
          <w:right w:val="nil"/>
          <w:between w:val="nil"/>
          <w:bar w:val="nil"/>
        </w:pBdr>
        <w:spacing w:after="0" w:line="360" w:lineRule="auto"/>
        <w:outlineLvl w:val="2"/>
        <w:rPr>
          <w:rFonts w:ascii="Palatino Linotype" w:eastAsiaTheme="majorEastAsia" w:hAnsi="Palatino Linotype" w:cstheme="majorBidi"/>
          <w:b/>
          <w:color w:val="000000" w:themeColor="text1"/>
          <w:sz w:val="24"/>
          <w:szCs w:val="24"/>
          <w:lang w:val="es-ES_tradnl" w:eastAsia="es-ES"/>
        </w:rPr>
      </w:pPr>
      <w:bookmarkStart w:id="140" w:name="_Toc485631707"/>
      <w:bookmarkStart w:id="141" w:name="_Toc500756717"/>
      <w:bookmarkStart w:id="142" w:name="_Toc536691785"/>
      <w:bookmarkStart w:id="143" w:name="_Toc32582222"/>
      <w:r w:rsidRPr="003453B2">
        <w:rPr>
          <w:rFonts w:ascii="Palatino Linotype" w:eastAsiaTheme="majorEastAsia" w:hAnsi="Palatino Linotype" w:cstheme="majorBidi"/>
          <w:b/>
          <w:color w:val="000000" w:themeColor="text1"/>
          <w:sz w:val="24"/>
          <w:szCs w:val="24"/>
          <w:lang w:val="es-ES_tradnl" w:eastAsia="es-ES"/>
        </w:rPr>
        <w:t>La fundamentación específica.</w:t>
      </w:r>
      <w:bookmarkEnd w:id="140"/>
      <w:bookmarkEnd w:id="141"/>
      <w:bookmarkEnd w:id="142"/>
      <w:bookmarkEnd w:id="143"/>
    </w:p>
    <w:p w:rsidR="00255189" w:rsidRPr="003453B2" w:rsidRDefault="00255189" w:rsidP="003453B2">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3453B2" w:rsidRDefault="00255189" w:rsidP="003453B2">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3453B2">
        <w:rPr>
          <w:rFonts w:ascii="Palatino Linotype" w:eastAsiaTheme="minorEastAsia" w:hAnsi="Palatino Linotype" w:cs="Arial"/>
          <w:color w:val="000000" w:themeColor="text1"/>
          <w:sz w:val="24"/>
          <w:szCs w:val="24"/>
          <w:lang w:val="es-ES_tradnl" w:eastAsia="es-ES"/>
        </w:rPr>
        <w:t>Más aún, los artículos 128 segundo párrafo y 103 segundo párrafo de las leyes estatal y general, respectivamente, señalan que, en el caso de la información reservada, se debe de señalar las razones, motivos o circunstancias especiales que llevan al sujeto obligado a concluir que el caso fáctico se corresponde con la norma. Por esta razón, la motivación del acto, el juicio de subsunción, para acreditar la estricta correspondencia entre el supuesto de hecho y la hipótesis normativa, deberá señalar las razones, motivos o circunstancias que lo justifiquen, lo que no es lo mismo que repetir el supuesto de hecho y la hipótesis normativa, sino que se debe generar un juicio demostrativo, no uno autoreferencial en el que primero se dice algo, después se dice lo mismo y al final exactamente lo mismo, cambiando sólo el orden de las palabras.</w:t>
      </w:r>
    </w:p>
    <w:p w:rsidR="00255189" w:rsidRPr="003453B2" w:rsidRDefault="00255189" w:rsidP="003453B2">
      <w:pPr>
        <w:spacing w:after="0" w:line="360" w:lineRule="auto"/>
        <w:contextualSpacing/>
        <w:jc w:val="both"/>
        <w:rPr>
          <w:rFonts w:ascii="Palatino Linotype" w:eastAsiaTheme="minorEastAsia" w:hAnsi="Palatino Linotype" w:cs="Arial"/>
          <w:b/>
          <w:color w:val="000000" w:themeColor="text1"/>
          <w:sz w:val="24"/>
          <w:szCs w:val="24"/>
          <w:lang w:val="es-ES_tradnl" w:eastAsia="es-ES"/>
        </w:rPr>
      </w:pPr>
    </w:p>
    <w:p w:rsidR="00255189" w:rsidRPr="003453B2" w:rsidRDefault="00255189" w:rsidP="003453B2">
      <w:pPr>
        <w:keepNext/>
        <w:keepLines/>
        <w:numPr>
          <w:ilvl w:val="0"/>
          <w:numId w:val="22"/>
        </w:numPr>
        <w:pBdr>
          <w:top w:val="nil"/>
          <w:left w:val="nil"/>
          <w:bottom w:val="nil"/>
          <w:right w:val="nil"/>
          <w:between w:val="nil"/>
          <w:bar w:val="nil"/>
        </w:pBdr>
        <w:spacing w:after="0" w:line="360" w:lineRule="auto"/>
        <w:outlineLvl w:val="2"/>
        <w:rPr>
          <w:rFonts w:ascii="Palatino Linotype" w:eastAsiaTheme="majorEastAsia" w:hAnsi="Palatino Linotype" w:cstheme="majorBidi"/>
          <w:b/>
          <w:color w:val="000000" w:themeColor="text1"/>
          <w:sz w:val="24"/>
          <w:szCs w:val="24"/>
          <w:lang w:val="es-ES_tradnl" w:eastAsia="es-ES"/>
        </w:rPr>
      </w:pPr>
      <w:bookmarkStart w:id="144" w:name="_Toc485631708"/>
      <w:bookmarkStart w:id="145" w:name="_Toc500756718"/>
      <w:bookmarkStart w:id="146" w:name="_Toc536691786"/>
      <w:bookmarkStart w:id="147" w:name="_Toc32582223"/>
      <w:r w:rsidRPr="003453B2">
        <w:rPr>
          <w:rFonts w:ascii="Palatino Linotype" w:eastAsiaTheme="majorEastAsia" w:hAnsi="Palatino Linotype" w:cstheme="majorBidi"/>
          <w:b/>
          <w:color w:val="000000" w:themeColor="text1"/>
          <w:sz w:val="24"/>
          <w:szCs w:val="24"/>
          <w:lang w:val="es-ES_tradnl" w:eastAsia="es-ES"/>
        </w:rPr>
        <w:t>La prueba de daño.</w:t>
      </w:r>
      <w:bookmarkEnd w:id="144"/>
      <w:bookmarkEnd w:id="145"/>
      <w:bookmarkEnd w:id="146"/>
      <w:bookmarkEnd w:id="147"/>
    </w:p>
    <w:p w:rsidR="00255189" w:rsidRPr="003453B2" w:rsidRDefault="00255189" w:rsidP="003453B2">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3453B2" w:rsidRDefault="00255189" w:rsidP="003453B2">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3453B2">
        <w:rPr>
          <w:rFonts w:ascii="Palatino Linotype" w:eastAsiaTheme="minorEastAsia" w:hAnsi="Palatino Linotype"/>
          <w:color w:val="000000" w:themeColor="text1"/>
          <w:sz w:val="24"/>
          <w:szCs w:val="24"/>
          <w:lang w:val="es-ES_tradnl" w:eastAsia="es-ES"/>
        </w:rPr>
        <w:t xml:space="preserve">Las mismas disposiciones referidas en el párrafo anterior precisan que, además de señalar las razones, motivos o circunstancias, se deberá aplicar la </w:t>
      </w:r>
      <w:r w:rsidRPr="003453B2">
        <w:rPr>
          <w:rFonts w:ascii="Palatino Linotype" w:eastAsiaTheme="minorEastAsia" w:hAnsi="Palatino Linotype"/>
          <w:color w:val="000000" w:themeColor="text1"/>
          <w:sz w:val="24"/>
          <w:szCs w:val="24"/>
          <w:lang w:val="es-ES_tradnl" w:eastAsia="es-ES"/>
        </w:rPr>
        <w:lastRenderedPageBreak/>
        <w:t>prueba de daño.  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sino de cada uno de los documentos que lo integran.</w:t>
      </w:r>
    </w:p>
    <w:p w:rsidR="00255189" w:rsidRPr="003453B2" w:rsidRDefault="00255189" w:rsidP="003453B2">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3453B2" w:rsidRDefault="00255189" w:rsidP="003453B2">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3453B2">
        <w:rPr>
          <w:rFonts w:ascii="Palatino Linotype" w:eastAsiaTheme="minorEastAsia" w:hAnsi="Palatino Linotype"/>
          <w:color w:val="000000" w:themeColor="text1"/>
          <w:sz w:val="24"/>
          <w:szCs w:val="24"/>
          <w:lang w:val="es-ES_tradnl" w:eastAsia="es-ES"/>
        </w:rPr>
        <w:t>Para aplicar la prueba de daño, se deberán de precisar la razones objetivas por las que la apertura genera una afectación, acreditando que:</w:t>
      </w:r>
    </w:p>
    <w:p w:rsidR="00255189" w:rsidRPr="003453B2" w:rsidRDefault="00255189" w:rsidP="003453B2">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3453B2" w:rsidRDefault="00255189" w:rsidP="003453B2">
      <w:pPr>
        <w:widowControl w:val="0"/>
        <w:autoSpaceDE w:val="0"/>
        <w:autoSpaceDN w:val="0"/>
        <w:adjustRightInd w:val="0"/>
        <w:spacing w:after="0" w:line="360" w:lineRule="auto"/>
        <w:ind w:left="567" w:right="616"/>
        <w:jc w:val="both"/>
        <w:rPr>
          <w:rFonts w:ascii="Palatino Linotype" w:eastAsiaTheme="minorEastAsia" w:hAnsi="Palatino Linotype" w:cs="Times"/>
          <w:i/>
          <w:color w:val="000000" w:themeColor="text1"/>
          <w:sz w:val="24"/>
          <w:szCs w:val="24"/>
          <w:lang w:val="es-ES_tradnl" w:eastAsia="es-ES"/>
        </w:rPr>
      </w:pPr>
      <w:r w:rsidRPr="003453B2">
        <w:rPr>
          <w:rFonts w:ascii="Palatino Linotype" w:eastAsiaTheme="minorEastAsia" w:hAnsi="Palatino Linotype" w:cs="Bookman Old Style"/>
          <w:bCs/>
          <w:i/>
          <w:color w:val="000000" w:themeColor="text1"/>
          <w:sz w:val="24"/>
          <w:szCs w:val="24"/>
          <w:lang w:val="es-ES_tradnl" w:eastAsia="es-ES"/>
        </w:rPr>
        <w:t xml:space="preserve">I. </w:t>
      </w:r>
      <w:r w:rsidRPr="003453B2">
        <w:rPr>
          <w:rFonts w:ascii="Palatino Linotype" w:eastAsiaTheme="minorEastAsia" w:hAnsi="Palatino Linotype" w:cs="Bookman Old Style"/>
          <w:i/>
          <w:color w:val="000000" w:themeColor="text1"/>
          <w:sz w:val="24"/>
          <w:szCs w:val="24"/>
          <w:lang w:val="es-ES_tradnl" w:eastAsia="es-ES"/>
        </w:rPr>
        <w:t xml:space="preserve">La divulgación de la información representa un riesgo real, demostrable e identificable del perjuicio significativo al interés público o a la seguridad pública; </w:t>
      </w:r>
    </w:p>
    <w:p w:rsidR="00255189" w:rsidRPr="003453B2" w:rsidRDefault="00255189" w:rsidP="003453B2">
      <w:pPr>
        <w:widowControl w:val="0"/>
        <w:autoSpaceDE w:val="0"/>
        <w:autoSpaceDN w:val="0"/>
        <w:adjustRightInd w:val="0"/>
        <w:spacing w:after="0" w:line="360" w:lineRule="auto"/>
        <w:ind w:left="567" w:right="616"/>
        <w:jc w:val="both"/>
        <w:rPr>
          <w:rFonts w:ascii="Palatino Linotype" w:eastAsiaTheme="minorEastAsia" w:hAnsi="Palatino Linotype" w:cs="Times"/>
          <w:i/>
          <w:color w:val="000000" w:themeColor="text1"/>
          <w:sz w:val="24"/>
          <w:szCs w:val="24"/>
          <w:lang w:val="es-ES_tradnl" w:eastAsia="es-ES"/>
        </w:rPr>
      </w:pPr>
      <w:r w:rsidRPr="003453B2">
        <w:rPr>
          <w:rFonts w:ascii="Palatino Linotype" w:eastAsiaTheme="minorEastAsia" w:hAnsi="Palatino Linotype" w:cs="Bookman Old Style"/>
          <w:bCs/>
          <w:i/>
          <w:color w:val="000000" w:themeColor="text1"/>
          <w:sz w:val="24"/>
          <w:szCs w:val="24"/>
          <w:lang w:val="es-ES_tradnl" w:eastAsia="es-ES"/>
        </w:rPr>
        <w:t xml:space="preserve">II. </w:t>
      </w:r>
      <w:r w:rsidRPr="003453B2">
        <w:rPr>
          <w:rFonts w:ascii="Palatino Linotype" w:eastAsiaTheme="minorEastAsia" w:hAnsi="Palatino Linotype" w:cs="Bookman Old Style"/>
          <w:i/>
          <w:color w:val="000000" w:themeColor="text1"/>
          <w:sz w:val="24"/>
          <w:szCs w:val="24"/>
          <w:lang w:val="es-ES_tradnl" w:eastAsia="es-ES"/>
        </w:rPr>
        <w:t xml:space="preserve">El riesgo de perjuicio que supondría la divulgación supera el interés público general de que se difunda; y </w:t>
      </w:r>
    </w:p>
    <w:p w:rsidR="00255189" w:rsidRDefault="00255189" w:rsidP="003453B2">
      <w:pPr>
        <w:widowControl w:val="0"/>
        <w:autoSpaceDE w:val="0"/>
        <w:autoSpaceDN w:val="0"/>
        <w:adjustRightInd w:val="0"/>
        <w:spacing w:after="0" w:line="360" w:lineRule="auto"/>
        <w:ind w:left="567" w:right="616"/>
        <w:jc w:val="both"/>
        <w:rPr>
          <w:rFonts w:ascii="Palatino Linotype" w:eastAsiaTheme="minorEastAsia" w:hAnsi="Palatino Linotype" w:cs="Bookman Old Style"/>
          <w:i/>
          <w:color w:val="000000" w:themeColor="text1"/>
          <w:sz w:val="24"/>
          <w:szCs w:val="24"/>
          <w:lang w:val="es-ES_tradnl" w:eastAsia="es-ES"/>
        </w:rPr>
      </w:pPr>
      <w:r w:rsidRPr="003453B2">
        <w:rPr>
          <w:rFonts w:ascii="Palatino Linotype" w:eastAsiaTheme="minorEastAsia" w:hAnsi="Palatino Linotype" w:cs="Bookman Old Style"/>
          <w:bCs/>
          <w:i/>
          <w:color w:val="000000" w:themeColor="text1"/>
          <w:sz w:val="24"/>
          <w:szCs w:val="24"/>
          <w:lang w:val="es-ES_tradnl" w:eastAsia="es-ES"/>
        </w:rPr>
        <w:t xml:space="preserve">III. </w:t>
      </w:r>
      <w:r w:rsidRPr="003453B2">
        <w:rPr>
          <w:rFonts w:ascii="Palatino Linotype" w:eastAsiaTheme="minorEastAsia" w:hAnsi="Palatino Linotype" w:cs="Bookman Old Style"/>
          <w:i/>
          <w:color w:val="000000" w:themeColor="text1"/>
          <w:sz w:val="24"/>
          <w:szCs w:val="24"/>
          <w:lang w:val="es-ES_tradnl" w:eastAsia="es-ES"/>
        </w:rPr>
        <w:t xml:space="preserve">La limitación se adecua al principio de proporcionalidad y representa el medio menos restrictivo disponible para evitar el perjuicio. </w:t>
      </w:r>
    </w:p>
    <w:p w:rsidR="003453B2" w:rsidRPr="003453B2" w:rsidRDefault="003453B2" w:rsidP="003453B2">
      <w:pPr>
        <w:widowControl w:val="0"/>
        <w:autoSpaceDE w:val="0"/>
        <w:autoSpaceDN w:val="0"/>
        <w:adjustRightInd w:val="0"/>
        <w:spacing w:after="0" w:line="360" w:lineRule="auto"/>
        <w:ind w:left="567" w:right="616"/>
        <w:jc w:val="both"/>
        <w:rPr>
          <w:rFonts w:ascii="Palatino Linotype" w:eastAsiaTheme="minorEastAsia" w:hAnsi="Palatino Linotype" w:cs="Times"/>
          <w:i/>
          <w:color w:val="000000" w:themeColor="text1"/>
          <w:sz w:val="24"/>
          <w:szCs w:val="24"/>
          <w:lang w:val="es-ES_tradnl" w:eastAsia="es-ES"/>
        </w:rPr>
      </w:pPr>
    </w:p>
    <w:p w:rsidR="004650C6" w:rsidRPr="003453B2" w:rsidRDefault="00255189" w:rsidP="003453B2">
      <w:pPr>
        <w:numPr>
          <w:ilvl w:val="0"/>
          <w:numId w:val="2"/>
        </w:numPr>
        <w:shd w:val="clear" w:color="auto" w:fill="FFFFFF"/>
        <w:suppressAutoHyphens/>
        <w:spacing w:after="0" w:line="360" w:lineRule="auto"/>
        <w:jc w:val="both"/>
        <w:textAlignment w:val="baseline"/>
        <w:rPr>
          <w:rFonts w:ascii="Palatino Linotype" w:hAnsi="Palatino Linotype" w:cs="Times New Roman"/>
          <w:color w:val="000000" w:themeColor="text1"/>
          <w:sz w:val="24"/>
          <w:szCs w:val="24"/>
          <w:lang w:val="es-ES_tradnl" w:eastAsia="es-ES_tradnl"/>
        </w:rPr>
      </w:pPr>
      <w:r w:rsidRPr="003453B2">
        <w:rPr>
          <w:rFonts w:ascii="Palatino Linotype" w:hAnsi="Palatino Linotype" w:cs="Times New Roman"/>
          <w:color w:val="000000" w:themeColor="text1"/>
          <w:sz w:val="24"/>
          <w:szCs w:val="24"/>
          <w:lang w:val="es-ES_tradnl" w:eastAsia="es-ES_tradnl"/>
        </w:rPr>
        <w:t xml:space="preserve">Sobre el primer supuesto consideremos que según el diccionario del español jurídico, por riesgo podemos entender “la contingencia o proximidad de un </w:t>
      </w:r>
      <w:r w:rsidRPr="003453B2">
        <w:rPr>
          <w:rFonts w:ascii="Palatino Linotype" w:hAnsi="Palatino Linotype" w:cs="Times New Roman"/>
          <w:color w:val="000000" w:themeColor="text1"/>
          <w:sz w:val="24"/>
          <w:szCs w:val="24"/>
          <w:lang w:val="es-ES_tradnl" w:eastAsia="es-ES_tradnl"/>
        </w:rPr>
        <w:lastRenderedPageBreak/>
        <w:t>daño”,</w:t>
      </w:r>
      <w:r w:rsidRPr="003453B2">
        <w:rPr>
          <w:rFonts w:ascii="Palatino Linotype" w:hAnsi="Palatino Linotype" w:cs="Times New Roman"/>
          <w:color w:val="000000" w:themeColor="text1"/>
          <w:sz w:val="24"/>
          <w:szCs w:val="24"/>
          <w:vertAlign w:val="superscript"/>
          <w:lang w:val="es-ES_tradnl" w:eastAsia="es-ES_tradnl"/>
        </w:rPr>
        <w:footnoteReference w:id="13"/>
      </w:r>
      <w:r w:rsidRPr="003453B2">
        <w:rPr>
          <w:rFonts w:ascii="Palatino Linotype" w:hAnsi="Palatino Linotype" w:cs="Times New Roman"/>
          <w:color w:val="000000" w:themeColor="text1"/>
          <w:sz w:val="24"/>
          <w:szCs w:val="24"/>
          <w:lang w:val="es-ES_tradnl" w:eastAsia="es-ES_tradnl"/>
        </w:rPr>
        <w:t xml:space="preserve"> mientras que el daño es considerado como un “perjuicio o lesión”</w:t>
      </w:r>
      <w:r w:rsidRPr="003453B2">
        <w:rPr>
          <w:rFonts w:ascii="Palatino Linotype" w:hAnsi="Palatino Linotype" w:cs="Times New Roman"/>
          <w:color w:val="000000" w:themeColor="text1"/>
          <w:sz w:val="24"/>
          <w:szCs w:val="24"/>
          <w:vertAlign w:val="superscript"/>
          <w:lang w:val="es-ES_tradnl" w:eastAsia="es-ES_tradnl"/>
        </w:rPr>
        <w:footnoteReference w:id="14"/>
      </w:r>
      <w:r w:rsidRPr="003453B2">
        <w:rPr>
          <w:rFonts w:ascii="Palatino Linotype" w:hAnsi="Palatino Linotype" w:cs="Times New Roman"/>
          <w:color w:val="000000" w:themeColor="text1"/>
          <w:sz w:val="24"/>
          <w:szCs w:val="24"/>
          <w:lang w:val="es-ES_tradnl" w:eastAsia="es-ES_tradnl"/>
        </w:rPr>
        <w:t>, mientras que según el Diccionario de la Lengua Española, lo real es</w:t>
      </w:r>
      <w:r w:rsidRPr="003453B2">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lo “</w:t>
      </w:r>
      <w:r w:rsidRPr="003453B2">
        <w:rPr>
          <w:rFonts w:ascii="Palatino Linotype" w:eastAsia="Times New Roman" w:hAnsi="Palatino Linotype" w:cs="Times New Roman"/>
          <w:color w:val="000000" w:themeColor="text1"/>
          <w:sz w:val="24"/>
          <w:szCs w:val="24"/>
          <w:lang w:val="es-ES_tradnl" w:eastAsia="es-ES_tradnl"/>
        </w:rPr>
        <w:t>(que</w:t>
      </w:r>
      <w:r w:rsidRPr="003453B2">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w:t>
      </w:r>
      <w:r w:rsidRPr="003453B2">
        <w:rPr>
          <w:rFonts w:ascii="Palatino Linotype" w:eastAsia="Times New Roman" w:hAnsi="Palatino Linotype" w:cs="Times New Roman"/>
          <w:color w:val="000000" w:themeColor="text1"/>
          <w:sz w:val="24"/>
          <w:szCs w:val="24"/>
          <w:lang w:val="es-ES_tradnl" w:eastAsia="es-ES_tradnl"/>
        </w:rPr>
        <w:t>tiene</w:t>
      </w:r>
      <w:r w:rsidRPr="003453B2">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w:t>
      </w:r>
      <w:r w:rsidRPr="003453B2">
        <w:rPr>
          <w:rFonts w:ascii="Palatino Linotype" w:eastAsia="Times New Roman" w:hAnsi="Palatino Linotype" w:cs="Times New Roman"/>
          <w:color w:val="000000" w:themeColor="text1"/>
          <w:sz w:val="24"/>
          <w:szCs w:val="24"/>
          <w:lang w:val="es-ES_tradnl" w:eastAsia="es-ES_tradnl"/>
        </w:rPr>
        <w:t>existencia</w:t>
      </w:r>
      <w:r w:rsidRPr="003453B2">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w:t>
      </w:r>
      <w:r w:rsidRPr="003453B2">
        <w:rPr>
          <w:rFonts w:ascii="Palatino Linotype" w:eastAsia="Times New Roman" w:hAnsi="Palatino Linotype" w:cs="Times New Roman"/>
          <w:color w:val="000000" w:themeColor="text1"/>
          <w:sz w:val="24"/>
          <w:szCs w:val="24"/>
          <w:lang w:val="es-ES_tradnl" w:eastAsia="es-ES_tradnl"/>
        </w:rPr>
        <w:t>objetiva”,</w:t>
      </w:r>
      <w:r w:rsidRPr="003453B2">
        <w:rPr>
          <w:rFonts w:ascii="Palatino Linotype" w:eastAsia="Times New Roman" w:hAnsi="Palatino Linotype" w:cs="Times New Roman"/>
          <w:color w:val="000000" w:themeColor="text1"/>
          <w:sz w:val="24"/>
          <w:szCs w:val="24"/>
          <w:vertAlign w:val="superscript"/>
          <w:lang w:val="es-ES_tradnl" w:eastAsia="es-ES_tradnl"/>
        </w:rPr>
        <w:footnoteReference w:id="15"/>
      </w:r>
      <w:r w:rsidRPr="003453B2">
        <w:rPr>
          <w:rFonts w:ascii="Palatino Linotype" w:eastAsia="Times New Roman" w:hAnsi="Palatino Linotype" w:cs="Times New Roman"/>
          <w:color w:val="000000" w:themeColor="text1"/>
          <w:sz w:val="24"/>
          <w:szCs w:val="24"/>
          <w:lang w:val="es-ES_tradnl" w:eastAsia="es-ES_tradnl"/>
        </w:rPr>
        <w:t xml:space="preserve"> </w:t>
      </w:r>
      <w:r w:rsidRPr="003453B2">
        <w:rPr>
          <w:rFonts w:ascii="Palatino Linotype" w:eastAsia="Arial Unicode MS" w:hAnsi="Palatino Linotype" w:cs="Arial Unicode MS"/>
          <w:color w:val="000000" w:themeColor="text1"/>
          <w:spacing w:val="4"/>
          <w:sz w:val="24"/>
          <w:szCs w:val="24"/>
          <w:shd w:val="clear" w:color="auto" w:fill="FFFFFF"/>
          <w:lang w:val="es-ES_tradnl" w:eastAsia="es-ES_tradnl"/>
        </w:rPr>
        <w:t>mientras que lo demostrables es, según la misma fuente, aquello que se puede demostrar,</w:t>
      </w:r>
      <w:r w:rsidRPr="003453B2">
        <w:rPr>
          <w:rFonts w:ascii="Palatino Linotype" w:eastAsia="Arial Unicode MS" w:hAnsi="Palatino Linotype" w:cs="Arial Unicode MS"/>
          <w:color w:val="000000" w:themeColor="text1"/>
          <w:spacing w:val="4"/>
          <w:sz w:val="24"/>
          <w:szCs w:val="24"/>
          <w:shd w:val="clear" w:color="auto" w:fill="FFFFFF"/>
          <w:vertAlign w:val="superscript"/>
          <w:lang w:val="es-ES_tradnl" w:eastAsia="es-ES_tradnl"/>
        </w:rPr>
        <w:footnoteReference w:id="16"/>
      </w:r>
      <w:r w:rsidRPr="003453B2">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es decir, </w:t>
      </w:r>
      <w:r w:rsidRPr="003453B2">
        <w:rPr>
          <w:rFonts w:ascii="Palatino Linotype" w:hAnsi="Palatino Linotype"/>
          <w:color w:val="000000" w:themeColor="text1"/>
          <w:sz w:val="24"/>
          <w:szCs w:val="24"/>
        </w:rPr>
        <w:t xml:space="preserve">“(manifestar, declarar. Probar, sirviéndose de cualquier género de demostración, </w:t>
      </w:r>
      <w:hyperlink r:id="rId9" w:anchor="6nAyKjE" w:history="1">
        <w:r w:rsidRPr="003453B2">
          <w:rPr>
            <w:rFonts w:ascii="Palatino Linotype" w:hAnsi="Palatino Linotype"/>
            <w:color w:val="000000" w:themeColor="text1"/>
            <w:sz w:val="24"/>
            <w:szCs w:val="24"/>
          </w:rPr>
          <w:t>enseñar</w:t>
        </w:r>
      </w:hyperlink>
      <w:r w:rsidRPr="003453B2">
        <w:rPr>
          <w:rFonts w:ascii="Palatino Linotype" w:hAnsi="Palatino Linotype"/>
          <w:color w:val="000000" w:themeColor="text1"/>
          <w:sz w:val="24"/>
          <w:szCs w:val="24"/>
        </w:rPr>
        <w:t xml:space="preserve"> mostrar o exponer algo)”.</w:t>
      </w:r>
      <w:r w:rsidRPr="003453B2">
        <w:rPr>
          <w:rFonts w:ascii="Palatino Linotype" w:hAnsi="Palatino Linotype"/>
          <w:color w:val="000000" w:themeColor="text1"/>
          <w:sz w:val="24"/>
          <w:szCs w:val="24"/>
          <w:vertAlign w:val="superscript"/>
        </w:rPr>
        <w:footnoteReference w:id="17"/>
      </w:r>
      <w:r w:rsidRPr="003453B2">
        <w:rPr>
          <w:rFonts w:ascii="Palatino Linotype" w:hAnsi="Palatino Linotype"/>
          <w:color w:val="000000" w:themeColor="text1"/>
          <w:sz w:val="24"/>
          <w:szCs w:val="24"/>
        </w:rPr>
        <w:t xml:space="preserve"> Mientras que lo identificable es lo que puede ser identificado,</w:t>
      </w:r>
      <w:r w:rsidRPr="003453B2">
        <w:rPr>
          <w:rFonts w:ascii="Palatino Linotype" w:hAnsi="Palatino Linotype"/>
          <w:color w:val="000000" w:themeColor="text1"/>
          <w:sz w:val="24"/>
          <w:szCs w:val="24"/>
          <w:vertAlign w:val="superscript"/>
        </w:rPr>
        <w:footnoteReference w:id="18"/>
      </w:r>
      <w:r w:rsidRPr="003453B2">
        <w:rPr>
          <w:rFonts w:ascii="Palatino Linotype" w:hAnsi="Palatino Linotype"/>
          <w:color w:val="000000" w:themeColor="text1"/>
          <w:sz w:val="24"/>
          <w:szCs w:val="24"/>
        </w:rPr>
        <w:t xml:space="preserve"> esto es,</w:t>
      </w:r>
      <w:r w:rsidRPr="003453B2">
        <w:rPr>
          <w:rFonts w:ascii="Palatino Linotype" w:hAnsi="Palatino Linotype"/>
          <w:color w:val="000000" w:themeColor="text1"/>
          <w:sz w:val="24"/>
          <w:szCs w:val="24"/>
          <w:lang w:val="es-ES_tradnl" w:eastAsia="es-ES_tradnl"/>
        </w:rPr>
        <w:t xml:space="preserve"> “(dar los datos necesarios para ser reconocido”.</w:t>
      </w:r>
      <w:r w:rsidRPr="003453B2">
        <w:rPr>
          <w:rFonts w:ascii="Palatino Linotype" w:hAnsi="Palatino Linotype"/>
          <w:color w:val="000000" w:themeColor="text1"/>
          <w:sz w:val="24"/>
          <w:szCs w:val="24"/>
          <w:vertAlign w:val="superscript"/>
          <w:lang w:val="es-ES_tradnl" w:eastAsia="es-ES_tradnl"/>
        </w:rPr>
        <w:footnoteReference w:id="19"/>
      </w:r>
    </w:p>
    <w:p w:rsidR="003453B2" w:rsidRPr="003453B2" w:rsidRDefault="003453B2" w:rsidP="003453B2">
      <w:pPr>
        <w:shd w:val="clear" w:color="auto" w:fill="FFFFFF"/>
        <w:suppressAutoHyphens/>
        <w:spacing w:after="0" w:line="360" w:lineRule="auto"/>
        <w:ind w:left="360"/>
        <w:jc w:val="both"/>
        <w:textAlignment w:val="baseline"/>
        <w:rPr>
          <w:rFonts w:ascii="Palatino Linotype" w:hAnsi="Palatino Linotype" w:cs="Times New Roman"/>
          <w:color w:val="000000" w:themeColor="text1"/>
          <w:sz w:val="24"/>
          <w:szCs w:val="24"/>
          <w:lang w:val="es-ES_tradnl" w:eastAsia="es-ES_tradnl"/>
        </w:rPr>
      </w:pPr>
    </w:p>
    <w:p w:rsidR="00255189" w:rsidRPr="003453B2" w:rsidRDefault="00255189" w:rsidP="003453B2">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3453B2">
        <w:rPr>
          <w:rFonts w:ascii="Palatino Linotype" w:eastAsiaTheme="minorEastAsia" w:hAnsi="Palatino Linotype"/>
          <w:color w:val="000000" w:themeColor="text1"/>
          <w:sz w:val="24"/>
          <w:szCs w:val="24"/>
          <w:lang w:val="es-ES_tradnl" w:eastAsia="es-ES"/>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rsidR="00255189" w:rsidRPr="003453B2" w:rsidRDefault="00255189" w:rsidP="003453B2">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3453B2" w:rsidRDefault="00255189" w:rsidP="003453B2">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3453B2">
        <w:rPr>
          <w:rFonts w:ascii="Palatino Linotype" w:eastAsiaTheme="minorEastAsia" w:hAnsi="Palatino Linotype"/>
          <w:color w:val="000000" w:themeColor="text1"/>
          <w:sz w:val="24"/>
          <w:szCs w:val="24"/>
          <w:lang w:val="es-ES_tradnl" w:eastAsia="es-ES"/>
        </w:rPr>
        <w:t xml:space="preserve">Identificado ese riesgo, se debe demostrar que el mismo supera el interés público general porque se difunda dicha información. </w:t>
      </w:r>
    </w:p>
    <w:p w:rsidR="00255189" w:rsidRPr="003453B2" w:rsidRDefault="00255189" w:rsidP="003453B2">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3453B2" w:rsidRDefault="00255189" w:rsidP="003453B2">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3453B2">
        <w:rPr>
          <w:rFonts w:ascii="Palatino Linotype" w:eastAsiaTheme="minorEastAsia" w:hAnsi="Palatino Linotype"/>
          <w:color w:val="000000" w:themeColor="text1"/>
          <w:sz w:val="24"/>
          <w:szCs w:val="24"/>
          <w:lang w:val="es-ES_tradnl" w:eastAsia="es-ES"/>
        </w:rPr>
        <w:lastRenderedPageBreak/>
        <w:t>Y, por último,  que la limitación es acorde con el principio de proporcionalidad, para ello, se sugiere emplear los tres juicios propuestos por la Corte Constitucional Colombiana</w:t>
      </w:r>
      <w:r w:rsidRPr="003453B2">
        <w:rPr>
          <w:rFonts w:ascii="Palatino Linotype" w:eastAsiaTheme="minorEastAsia" w:hAnsi="Palatino Linotype"/>
          <w:color w:val="000000" w:themeColor="text1"/>
          <w:sz w:val="24"/>
          <w:szCs w:val="24"/>
          <w:vertAlign w:val="superscript"/>
          <w:lang w:val="es-ES_tradnl" w:eastAsia="es-ES"/>
        </w:rPr>
        <w:footnoteReference w:id="20"/>
      </w:r>
      <w:r w:rsidRPr="003453B2">
        <w:rPr>
          <w:rFonts w:ascii="Palatino Linotype" w:eastAsiaTheme="minorEastAsia" w:hAnsi="Palatino Linotype"/>
          <w:color w:val="000000" w:themeColor="text1"/>
          <w:sz w:val="24"/>
          <w:szCs w:val="24"/>
          <w:lang w:val="es-ES_tradnl" w:eastAsia="es-ES"/>
        </w:rPr>
        <w:t>, siguiendo el principio de ponderación propuesto por el Tribunal Constitucional Alemán,</w:t>
      </w:r>
      <w:r w:rsidRPr="003453B2">
        <w:rPr>
          <w:rFonts w:ascii="Palatino Linotype" w:eastAsiaTheme="minorEastAsia" w:hAnsi="Palatino Linotype"/>
          <w:color w:val="000000" w:themeColor="text1"/>
          <w:sz w:val="24"/>
          <w:szCs w:val="24"/>
          <w:vertAlign w:val="superscript"/>
          <w:lang w:val="es-ES_tradnl" w:eastAsia="es-ES"/>
        </w:rPr>
        <w:footnoteReference w:id="21"/>
      </w:r>
      <w:r w:rsidRPr="003453B2">
        <w:rPr>
          <w:rFonts w:ascii="Palatino Linotype" w:eastAsiaTheme="minorEastAsia" w:hAnsi="Palatino Linotype"/>
          <w:color w:val="000000" w:themeColor="text1"/>
          <w:sz w:val="24"/>
          <w:szCs w:val="24"/>
          <w:lang w:val="es-ES_tradnl" w:eastAsia="es-ES"/>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rsidR="00255189" w:rsidRPr="003453B2" w:rsidRDefault="00255189" w:rsidP="003453B2">
      <w:pPr>
        <w:spacing w:after="0" w:line="360" w:lineRule="auto"/>
        <w:contextualSpacing/>
        <w:rPr>
          <w:rFonts w:ascii="Palatino Linotype" w:eastAsiaTheme="minorEastAsia" w:hAnsi="Palatino Linotype"/>
          <w:color w:val="000000" w:themeColor="text1"/>
          <w:sz w:val="24"/>
          <w:szCs w:val="24"/>
          <w:lang w:val="es-ES_tradnl" w:eastAsia="es-ES"/>
        </w:rPr>
      </w:pPr>
    </w:p>
    <w:p w:rsidR="00255189" w:rsidRPr="003453B2" w:rsidRDefault="00255189" w:rsidP="003453B2">
      <w:pPr>
        <w:keepNext/>
        <w:keepLines/>
        <w:numPr>
          <w:ilvl w:val="0"/>
          <w:numId w:val="22"/>
        </w:numPr>
        <w:pBdr>
          <w:top w:val="nil"/>
          <w:left w:val="nil"/>
          <w:bottom w:val="nil"/>
          <w:right w:val="nil"/>
          <w:between w:val="nil"/>
          <w:bar w:val="nil"/>
        </w:pBdr>
        <w:spacing w:after="0" w:line="360" w:lineRule="auto"/>
        <w:ind w:hanging="11"/>
        <w:contextualSpacing/>
        <w:outlineLvl w:val="0"/>
        <w:rPr>
          <w:rFonts w:ascii="Palatino Linotype" w:eastAsiaTheme="majorEastAsia" w:hAnsi="Palatino Linotype" w:cstheme="majorBidi"/>
          <w:b/>
          <w:color w:val="000000" w:themeColor="text1"/>
          <w:sz w:val="24"/>
          <w:szCs w:val="24"/>
        </w:rPr>
      </w:pPr>
      <w:bookmarkStart w:id="148" w:name="_Toc485631709"/>
      <w:bookmarkStart w:id="149" w:name="_Toc500756719"/>
      <w:bookmarkStart w:id="150" w:name="_Toc536691787"/>
      <w:bookmarkStart w:id="151" w:name="_Toc32582224"/>
      <w:r w:rsidRPr="003453B2">
        <w:rPr>
          <w:rFonts w:ascii="Palatino Linotype" w:eastAsiaTheme="majorEastAsia" w:hAnsi="Palatino Linotype" w:cstheme="majorBidi"/>
          <w:b/>
          <w:color w:val="000000" w:themeColor="text1"/>
          <w:sz w:val="24"/>
          <w:szCs w:val="24"/>
        </w:rPr>
        <w:lastRenderedPageBreak/>
        <w:t>La clasificación de la información reservada debe ser de manera temporal.</w:t>
      </w:r>
      <w:bookmarkEnd w:id="148"/>
      <w:bookmarkEnd w:id="149"/>
      <w:bookmarkEnd w:id="150"/>
      <w:bookmarkEnd w:id="151"/>
    </w:p>
    <w:p w:rsidR="00255189" w:rsidRPr="003453B2" w:rsidRDefault="00255189" w:rsidP="003453B2">
      <w:pPr>
        <w:spacing w:after="0" w:line="360" w:lineRule="auto"/>
        <w:jc w:val="both"/>
        <w:rPr>
          <w:rFonts w:ascii="Palatino Linotype" w:eastAsiaTheme="minorEastAsia" w:hAnsi="Palatino Linotype"/>
          <w:b/>
          <w:color w:val="000000" w:themeColor="text1"/>
          <w:sz w:val="24"/>
          <w:szCs w:val="24"/>
          <w:lang w:val="es-ES_tradnl" w:eastAsia="es-ES"/>
        </w:rPr>
      </w:pPr>
    </w:p>
    <w:p w:rsidR="00255189" w:rsidRPr="003453B2" w:rsidRDefault="00255189" w:rsidP="003453B2">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3453B2">
        <w:rPr>
          <w:rFonts w:ascii="Palatino Linotype" w:eastAsiaTheme="minorEastAsia" w:hAnsi="Palatino Linotype"/>
          <w:color w:val="000000" w:themeColor="text1"/>
          <w:sz w:val="24"/>
          <w:szCs w:val="24"/>
          <w:lang w:val="es-ES_tradnl" w:eastAsia="es-ES"/>
        </w:rPr>
        <w:t>La información que ha sido clasificada como reservada, tiene la cualidad de que esta debe ser de carácter temporal, es decir, no debe perpetuarse o petrificarse su clasificación y que esto traiga como consecuencia el no acceso a la misma y por tanto pierda en definitiva su calidad de pública.</w:t>
      </w:r>
    </w:p>
    <w:p w:rsidR="00255189" w:rsidRPr="003453B2" w:rsidRDefault="00255189" w:rsidP="003453B2">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3453B2" w:rsidRDefault="00255189" w:rsidP="003453B2">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3453B2">
        <w:rPr>
          <w:rFonts w:ascii="Palatino Linotype" w:eastAsiaTheme="minorEastAsia" w:hAnsi="Palatino Linotype"/>
          <w:color w:val="000000" w:themeColor="text1"/>
          <w:sz w:val="24"/>
          <w:szCs w:val="24"/>
          <w:lang w:val="es-ES_tradnl" w:eastAsia="es-ES"/>
        </w:rPr>
        <w:t xml:space="preserve">La temporalidad de la clasificación de la información se encuentra señalada en el artículo 125 de la Ley Estatal y en el 101 de la Ley General, artículos que contemplan que dicha información podrá permanecer con tal carácter hasta por un periodo de cinco años, contados a partir de su clasificación, salvo que antes del cumplimiento del periodo de restricción, dejaran de existir los motivos de su reserva. </w:t>
      </w:r>
    </w:p>
    <w:p w:rsidR="00255189" w:rsidRPr="003453B2" w:rsidRDefault="00255189" w:rsidP="003453B2">
      <w:pPr>
        <w:spacing w:after="0" w:line="360" w:lineRule="auto"/>
        <w:contextualSpacing/>
        <w:rPr>
          <w:rFonts w:ascii="Palatino Linotype" w:eastAsiaTheme="minorEastAsia" w:hAnsi="Palatino Linotype"/>
          <w:color w:val="000000" w:themeColor="text1"/>
          <w:sz w:val="24"/>
          <w:szCs w:val="24"/>
          <w:lang w:val="es-ES_tradnl" w:eastAsia="es-ES"/>
        </w:rPr>
      </w:pPr>
    </w:p>
    <w:p w:rsidR="00255189" w:rsidRPr="003453B2" w:rsidRDefault="00255189" w:rsidP="003453B2">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3453B2">
        <w:rPr>
          <w:rFonts w:ascii="Palatino Linotype" w:eastAsiaTheme="minorEastAsia" w:hAnsi="Palatino Linotype"/>
          <w:color w:val="000000" w:themeColor="text1"/>
          <w:sz w:val="24"/>
          <w:szCs w:val="24"/>
          <w:lang w:val="es-ES_tradnl" w:eastAsia="es-ES"/>
        </w:rPr>
        <w:t>Ahora bien, los titulares de las áreas tienen la alta responsabilidad de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rsidR="00255189" w:rsidRPr="003453B2" w:rsidRDefault="00255189" w:rsidP="003453B2">
      <w:pPr>
        <w:spacing w:after="0" w:line="360" w:lineRule="auto"/>
        <w:contextualSpacing/>
        <w:rPr>
          <w:rFonts w:ascii="Palatino Linotype" w:eastAsiaTheme="minorEastAsia" w:hAnsi="Palatino Linotype"/>
          <w:b/>
          <w:color w:val="000000" w:themeColor="text1"/>
          <w:sz w:val="24"/>
          <w:szCs w:val="24"/>
          <w:lang w:val="es-ES_tradnl" w:eastAsia="es-ES"/>
        </w:rPr>
      </w:pPr>
    </w:p>
    <w:p w:rsidR="00255189" w:rsidRPr="003453B2" w:rsidRDefault="00255189" w:rsidP="003453B2">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3453B2">
        <w:rPr>
          <w:rFonts w:ascii="Palatino Linotype" w:eastAsiaTheme="minorEastAsia" w:hAnsi="Palatino Linotype"/>
          <w:color w:val="000000" w:themeColor="text1"/>
          <w:sz w:val="24"/>
          <w:szCs w:val="24"/>
          <w:lang w:val="es-ES_tradnl" w:eastAsia="es-ES"/>
        </w:rPr>
        <w:t>De</w:t>
      </w:r>
      <w:r w:rsidRPr="003453B2">
        <w:rPr>
          <w:rFonts w:ascii="Palatino Linotype" w:eastAsiaTheme="minorEastAsia" w:hAnsi="Palatino Linotype"/>
          <w:b/>
          <w:color w:val="000000" w:themeColor="text1"/>
          <w:sz w:val="24"/>
          <w:szCs w:val="24"/>
          <w:lang w:val="es-ES_tradnl" w:eastAsia="es-ES"/>
        </w:rPr>
        <w:t xml:space="preserve"> </w:t>
      </w:r>
      <w:r w:rsidRPr="003453B2">
        <w:rPr>
          <w:rFonts w:ascii="Palatino Linotype" w:eastAsiaTheme="minorEastAsia" w:hAnsi="Palatino Linotype"/>
          <w:color w:val="000000" w:themeColor="text1"/>
          <w:sz w:val="24"/>
          <w:szCs w:val="24"/>
          <w:lang w:val="es-ES_tradnl" w:eastAsia="es-ES"/>
        </w:rPr>
        <w:t xml:space="preserve">manera excepcional los sujetos obligados con la aprobación de su Comité de Transparencia, podrán ampliar el periodo de reserva hasta por un plazo de cinco años adicionales y por una sola vez, siempre y cuando justifiquen que </w:t>
      </w:r>
      <w:r w:rsidRPr="003453B2">
        <w:rPr>
          <w:rFonts w:ascii="Palatino Linotype" w:eastAsiaTheme="minorEastAsia" w:hAnsi="Palatino Linotype"/>
          <w:color w:val="000000" w:themeColor="text1"/>
          <w:sz w:val="24"/>
          <w:szCs w:val="24"/>
          <w:lang w:val="es-ES_tradnl" w:eastAsia="es-ES"/>
        </w:rPr>
        <w:lastRenderedPageBreak/>
        <w:t xml:space="preserve">subsisten las causas que dieron origen a su clasificación, mediante la aplicación de una prueba de daño. </w:t>
      </w:r>
    </w:p>
    <w:p w:rsidR="00255189" w:rsidRPr="003453B2" w:rsidRDefault="00255189" w:rsidP="003453B2">
      <w:pPr>
        <w:spacing w:after="0" w:line="360" w:lineRule="auto"/>
        <w:contextualSpacing/>
        <w:rPr>
          <w:rFonts w:ascii="Palatino Linotype" w:eastAsiaTheme="minorEastAsia" w:hAnsi="Palatino Linotype"/>
          <w:color w:val="000000" w:themeColor="text1"/>
          <w:sz w:val="24"/>
          <w:szCs w:val="24"/>
          <w:lang w:val="es-ES_tradnl" w:eastAsia="es-ES"/>
        </w:rPr>
      </w:pPr>
    </w:p>
    <w:p w:rsidR="00255189" w:rsidRPr="003453B2" w:rsidRDefault="00255189" w:rsidP="003453B2">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3453B2">
        <w:rPr>
          <w:rFonts w:ascii="Palatino Linotype" w:eastAsiaTheme="minorEastAsia" w:hAnsi="Palatino Linotype"/>
          <w:color w:val="000000" w:themeColor="text1"/>
          <w:sz w:val="24"/>
          <w:szCs w:val="24"/>
          <w:lang w:val="es-ES_tradnl" w:eastAsia="es-ES"/>
        </w:rPr>
        <w:t>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w:t>
      </w:r>
    </w:p>
    <w:p w:rsidR="00255189" w:rsidRPr="003453B2" w:rsidRDefault="00255189" w:rsidP="003453B2">
      <w:pPr>
        <w:spacing w:after="0" w:line="360" w:lineRule="auto"/>
        <w:jc w:val="both"/>
        <w:rPr>
          <w:rFonts w:ascii="Palatino Linotype" w:eastAsiaTheme="minorEastAsia" w:hAnsi="Palatino Linotype" w:cs="Arial"/>
          <w:b/>
          <w:color w:val="000000" w:themeColor="text1"/>
          <w:sz w:val="24"/>
          <w:szCs w:val="24"/>
          <w:lang w:val="es-ES_tradnl" w:eastAsia="es-ES"/>
        </w:rPr>
      </w:pPr>
    </w:p>
    <w:p w:rsidR="00255189" w:rsidRDefault="00255189" w:rsidP="003453B2">
      <w:pPr>
        <w:keepNext/>
        <w:keepLines/>
        <w:numPr>
          <w:ilvl w:val="0"/>
          <w:numId w:val="28"/>
        </w:numPr>
        <w:pBdr>
          <w:top w:val="nil"/>
          <w:left w:val="nil"/>
          <w:bottom w:val="nil"/>
          <w:right w:val="nil"/>
          <w:between w:val="nil"/>
          <w:bar w:val="nil"/>
        </w:pBdr>
        <w:spacing w:after="0" w:line="360" w:lineRule="auto"/>
        <w:ind w:left="426" w:hanging="426"/>
        <w:contextualSpacing/>
        <w:jc w:val="both"/>
        <w:outlineLvl w:val="1"/>
        <w:rPr>
          <w:rFonts w:ascii="Palatino Linotype" w:eastAsiaTheme="majorEastAsia" w:hAnsi="Palatino Linotype" w:cstheme="majorBidi"/>
          <w:b/>
          <w:color w:val="000000" w:themeColor="text1"/>
          <w:sz w:val="24"/>
          <w:szCs w:val="24"/>
        </w:rPr>
      </w:pPr>
      <w:bookmarkStart w:id="152" w:name="_Toc485631710"/>
      <w:bookmarkStart w:id="153" w:name="_Toc500756720"/>
      <w:bookmarkStart w:id="154" w:name="_Toc536691788"/>
      <w:bookmarkStart w:id="155" w:name="_Toc32582225"/>
      <w:r w:rsidRPr="003453B2">
        <w:rPr>
          <w:rFonts w:ascii="Palatino Linotype" w:eastAsiaTheme="majorEastAsia" w:hAnsi="Palatino Linotype" w:cstheme="majorBidi"/>
          <w:b/>
          <w:color w:val="000000" w:themeColor="text1"/>
          <w:sz w:val="24"/>
          <w:szCs w:val="24"/>
        </w:rPr>
        <w:t>Condiciones especiales de la clasificación de la información como confidencial.</w:t>
      </w:r>
      <w:bookmarkEnd w:id="152"/>
      <w:bookmarkEnd w:id="153"/>
      <w:bookmarkEnd w:id="154"/>
      <w:bookmarkEnd w:id="155"/>
    </w:p>
    <w:p w:rsidR="003453B2" w:rsidRPr="003453B2" w:rsidRDefault="003453B2" w:rsidP="003453B2">
      <w:pPr>
        <w:keepNext/>
        <w:keepLines/>
        <w:pBdr>
          <w:top w:val="nil"/>
          <w:left w:val="nil"/>
          <w:bottom w:val="nil"/>
          <w:right w:val="nil"/>
          <w:between w:val="nil"/>
          <w:bar w:val="nil"/>
        </w:pBdr>
        <w:spacing w:after="0" w:line="360" w:lineRule="auto"/>
        <w:ind w:left="426"/>
        <w:contextualSpacing/>
        <w:jc w:val="both"/>
        <w:outlineLvl w:val="1"/>
        <w:rPr>
          <w:rFonts w:ascii="Palatino Linotype" w:eastAsiaTheme="majorEastAsia" w:hAnsi="Palatino Linotype" w:cstheme="majorBidi"/>
          <w:b/>
          <w:color w:val="000000" w:themeColor="text1"/>
          <w:sz w:val="24"/>
          <w:szCs w:val="24"/>
        </w:rPr>
      </w:pPr>
    </w:p>
    <w:p w:rsidR="00255189" w:rsidRDefault="00255189" w:rsidP="003453B2">
      <w:pPr>
        <w:numPr>
          <w:ilvl w:val="0"/>
          <w:numId w:val="2"/>
        </w:numPr>
        <w:shd w:val="clear" w:color="auto" w:fill="FFFFFF"/>
        <w:spacing w:after="0" w:line="360" w:lineRule="auto"/>
        <w:jc w:val="both"/>
        <w:textAlignment w:val="baseline"/>
        <w:rPr>
          <w:rFonts w:ascii="Palatino Linotype" w:hAnsi="Palatino Linotype"/>
          <w:color w:val="000000" w:themeColor="text1"/>
          <w:sz w:val="24"/>
          <w:szCs w:val="24"/>
        </w:rPr>
      </w:pPr>
      <w:r w:rsidRPr="003453B2">
        <w:rPr>
          <w:rFonts w:ascii="Palatino Linotype" w:hAnsi="Palatino Linotype"/>
          <w:color w:val="000000" w:themeColor="text1"/>
          <w:sz w:val="24"/>
          <w:szCs w:val="24"/>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rsidR="003453B2" w:rsidRPr="003453B2" w:rsidRDefault="003453B2" w:rsidP="003453B2">
      <w:pPr>
        <w:shd w:val="clear" w:color="auto" w:fill="FFFFFF"/>
        <w:spacing w:after="0" w:line="360" w:lineRule="auto"/>
        <w:ind w:left="360"/>
        <w:jc w:val="both"/>
        <w:textAlignment w:val="baseline"/>
        <w:rPr>
          <w:rFonts w:ascii="Palatino Linotype" w:hAnsi="Palatino Linotype"/>
          <w:color w:val="000000" w:themeColor="text1"/>
          <w:sz w:val="24"/>
          <w:szCs w:val="24"/>
        </w:rPr>
      </w:pPr>
    </w:p>
    <w:p w:rsidR="00255189" w:rsidRPr="003453B2" w:rsidRDefault="00255189" w:rsidP="003453B2">
      <w:pPr>
        <w:spacing w:after="0" w:line="360" w:lineRule="auto"/>
        <w:ind w:left="567" w:right="616"/>
        <w:jc w:val="both"/>
        <w:rPr>
          <w:rFonts w:ascii="Palatino Linotype" w:eastAsia="Times New Roman" w:hAnsi="Palatino Linotype" w:cs="Times New Roman"/>
          <w:bCs/>
          <w:color w:val="000000" w:themeColor="text1"/>
          <w:sz w:val="24"/>
          <w:szCs w:val="24"/>
          <w:lang w:val="es-ES" w:eastAsia="es-ES"/>
        </w:rPr>
      </w:pPr>
      <w:r w:rsidRPr="003453B2">
        <w:rPr>
          <w:rFonts w:ascii="Palatino Linotype" w:eastAsia="Times New Roman" w:hAnsi="Palatino Linotype" w:cs="Times New Roman"/>
          <w:bCs/>
          <w:color w:val="000000" w:themeColor="text1"/>
          <w:sz w:val="24"/>
          <w:szCs w:val="24"/>
          <w:lang w:val="es-ES" w:eastAsia="es-ES"/>
        </w:rPr>
        <w:t>I.</w:t>
      </w:r>
      <w:r w:rsidRPr="003453B2">
        <w:rPr>
          <w:rFonts w:ascii="Palatino Linotype" w:eastAsia="Times New Roman" w:hAnsi="Palatino Linotype" w:cs="Times New Roman"/>
          <w:color w:val="000000" w:themeColor="text1"/>
          <w:sz w:val="24"/>
          <w:szCs w:val="24"/>
          <w:lang w:val="es-ES" w:eastAsia="es-ES"/>
        </w:rPr>
        <w:t xml:space="preserve"> La información se encuentre en registros públicos o fuentes de acceso público;</w:t>
      </w:r>
    </w:p>
    <w:p w:rsidR="00255189" w:rsidRPr="003453B2" w:rsidRDefault="00255189" w:rsidP="003453B2">
      <w:pPr>
        <w:spacing w:after="0" w:line="360" w:lineRule="auto"/>
        <w:ind w:left="567" w:right="616"/>
        <w:jc w:val="both"/>
        <w:rPr>
          <w:rFonts w:ascii="Palatino Linotype" w:eastAsia="Times New Roman" w:hAnsi="Palatino Linotype" w:cs="Times New Roman"/>
          <w:bCs/>
          <w:color w:val="000000" w:themeColor="text1"/>
          <w:sz w:val="24"/>
          <w:szCs w:val="24"/>
          <w:lang w:val="es-ES" w:eastAsia="es-ES"/>
        </w:rPr>
      </w:pPr>
      <w:r w:rsidRPr="003453B2">
        <w:rPr>
          <w:rFonts w:ascii="Palatino Linotype" w:eastAsia="Times New Roman" w:hAnsi="Palatino Linotype" w:cs="Times New Roman"/>
          <w:bCs/>
          <w:color w:val="000000" w:themeColor="text1"/>
          <w:sz w:val="24"/>
          <w:szCs w:val="24"/>
          <w:lang w:val="es-ES" w:eastAsia="es-ES"/>
        </w:rPr>
        <w:t xml:space="preserve">II. </w:t>
      </w:r>
      <w:r w:rsidRPr="003453B2">
        <w:rPr>
          <w:rFonts w:ascii="Palatino Linotype" w:eastAsia="Times New Roman" w:hAnsi="Palatino Linotype" w:cs="Times New Roman"/>
          <w:color w:val="000000" w:themeColor="text1"/>
          <w:sz w:val="24"/>
          <w:szCs w:val="24"/>
          <w:lang w:val="es-ES" w:eastAsia="es-ES"/>
        </w:rPr>
        <w:t>Por Ley tenga el carácter de pública;</w:t>
      </w:r>
    </w:p>
    <w:p w:rsidR="00255189" w:rsidRPr="003453B2" w:rsidRDefault="00255189" w:rsidP="003453B2">
      <w:pPr>
        <w:spacing w:after="0" w:line="360" w:lineRule="auto"/>
        <w:ind w:left="567" w:right="616"/>
        <w:jc w:val="both"/>
        <w:rPr>
          <w:rFonts w:ascii="Palatino Linotype" w:eastAsia="Times New Roman" w:hAnsi="Palatino Linotype" w:cs="Times New Roman"/>
          <w:color w:val="000000" w:themeColor="text1"/>
          <w:sz w:val="24"/>
          <w:szCs w:val="24"/>
          <w:lang w:val="es-ES" w:eastAsia="es-ES"/>
        </w:rPr>
      </w:pPr>
      <w:r w:rsidRPr="003453B2">
        <w:rPr>
          <w:rFonts w:ascii="Palatino Linotype" w:eastAsia="Times New Roman" w:hAnsi="Palatino Linotype" w:cs="Times New Roman"/>
          <w:bCs/>
          <w:color w:val="000000" w:themeColor="text1"/>
          <w:sz w:val="24"/>
          <w:szCs w:val="24"/>
          <w:lang w:val="es-ES" w:eastAsia="es-ES"/>
        </w:rPr>
        <w:t xml:space="preserve">III. </w:t>
      </w:r>
      <w:r w:rsidRPr="003453B2">
        <w:rPr>
          <w:rFonts w:ascii="Palatino Linotype" w:eastAsia="Times New Roman" w:hAnsi="Palatino Linotype" w:cs="Times New Roman"/>
          <w:color w:val="000000" w:themeColor="text1"/>
          <w:sz w:val="24"/>
          <w:szCs w:val="24"/>
          <w:lang w:val="es-ES" w:eastAsia="es-ES"/>
        </w:rPr>
        <w:t xml:space="preserve">Exista una orden judicial; </w:t>
      </w:r>
    </w:p>
    <w:p w:rsidR="00255189" w:rsidRPr="003453B2" w:rsidRDefault="00255189" w:rsidP="003453B2">
      <w:pPr>
        <w:spacing w:after="0" w:line="360" w:lineRule="auto"/>
        <w:ind w:left="567" w:right="616"/>
        <w:jc w:val="both"/>
        <w:rPr>
          <w:rFonts w:ascii="Palatino Linotype" w:eastAsia="Times New Roman" w:hAnsi="Palatino Linotype" w:cs="Times New Roman"/>
          <w:color w:val="000000" w:themeColor="text1"/>
          <w:sz w:val="24"/>
          <w:szCs w:val="24"/>
          <w:lang w:val="es-ES" w:eastAsia="es-ES"/>
        </w:rPr>
      </w:pPr>
      <w:r w:rsidRPr="003453B2">
        <w:rPr>
          <w:rFonts w:ascii="Palatino Linotype" w:eastAsia="Times New Roman" w:hAnsi="Palatino Linotype" w:cs="Times New Roman"/>
          <w:bCs/>
          <w:color w:val="000000" w:themeColor="text1"/>
          <w:sz w:val="24"/>
          <w:szCs w:val="24"/>
          <w:lang w:val="es-ES" w:eastAsia="es-ES"/>
        </w:rPr>
        <w:lastRenderedPageBreak/>
        <w:t xml:space="preserve">IV. </w:t>
      </w:r>
      <w:r w:rsidRPr="003453B2">
        <w:rPr>
          <w:rFonts w:ascii="Palatino Linotype" w:eastAsia="Times New Roman" w:hAnsi="Palatino Linotype" w:cs="Times New Roman"/>
          <w:color w:val="000000" w:themeColor="text1"/>
          <w:sz w:val="24"/>
          <w:szCs w:val="24"/>
          <w:lang w:val="es-ES" w:eastAsia="es-ES"/>
        </w:rPr>
        <w:t xml:space="preserve">Por razones de seguridad pública, o para proteger los derechos de terceros, se requiera su publicación; o </w:t>
      </w:r>
    </w:p>
    <w:p w:rsidR="00255189" w:rsidRDefault="00255189" w:rsidP="003453B2">
      <w:pPr>
        <w:spacing w:after="0" w:line="360" w:lineRule="auto"/>
        <w:ind w:left="567" w:right="616"/>
        <w:jc w:val="both"/>
        <w:rPr>
          <w:rFonts w:ascii="Palatino Linotype" w:eastAsia="Times New Roman" w:hAnsi="Palatino Linotype" w:cs="Times New Roman"/>
          <w:color w:val="000000" w:themeColor="text1"/>
          <w:sz w:val="24"/>
          <w:szCs w:val="24"/>
          <w:lang w:val="es-ES" w:eastAsia="es-ES"/>
        </w:rPr>
      </w:pPr>
      <w:r w:rsidRPr="003453B2">
        <w:rPr>
          <w:rFonts w:ascii="Palatino Linotype" w:eastAsia="Times New Roman" w:hAnsi="Palatino Linotype" w:cs="Times New Roman"/>
          <w:bCs/>
          <w:color w:val="000000" w:themeColor="text1"/>
          <w:sz w:val="24"/>
          <w:szCs w:val="24"/>
          <w:lang w:val="es-ES" w:eastAsia="es-ES"/>
        </w:rPr>
        <w:t xml:space="preserve">V. </w:t>
      </w:r>
      <w:r w:rsidRPr="003453B2">
        <w:rPr>
          <w:rFonts w:ascii="Palatino Linotype" w:eastAsia="Times New Roman" w:hAnsi="Palatino Linotype" w:cs="Times New Roman"/>
          <w:color w:val="000000" w:themeColor="text1"/>
          <w:sz w:val="24"/>
          <w:szCs w:val="24"/>
          <w:lang w:val="es-ES" w:eastAsia="es-ES"/>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rsidR="003453B2" w:rsidRPr="003453B2" w:rsidRDefault="003453B2" w:rsidP="003453B2">
      <w:pPr>
        <w:spacing w:after="0" w:line="360" w:lineRule="auto"/>
        <w:ind w:left="567" w:right="616"/>
        <w:jc w:val="both"/>
        <w:rPr>
          <w:rFonts w:ascii="Palatino Linotype" w:eastAsia="Times New Roman" w:hAnsi="Palatino Linotype" w:cs="Times New Roman"/>
          <w:color w:val="000000" w:themeColor="text1"/>
          <w:sz w:val="24"/>
          <w:szCs w:val="24"/>
          <w:lang w:val="es-ES" w:eastAsia="es-ES"/>
        </w:rPr>
      </w:pPr>
    </w:p>
    <w:p w:rsidR="00255189" w:rsidRDefault="00255189" w:rsidP="003453B2">
      <w:pPr>
        <w:numPr>
          <w:ilvl w:val="0"/>
          <w:numId w:val="2"/>
        </w:numPr>
        <w:shd w:val="clear" w:color="auto" w:fill="FFFFFF"/>
        <w:spacing w:after="0" w:line="360" w:lineRule="auto"/>
        <w:jc w:val="both"/>
        <w:textAlignment w:val="baseline"/>
        <w:rPr>
          <w:rFonts w:ascii="Palatino Linotype" w:hAnsi="Palatino Linotype" w:cs="Times New Roman"/>
          <w:color w:val="000000" w:themeColor="text1"/>
          <w:sz w:val="24"/>
          <w:szCs w:val="24"/>
          <w:lang w:val="es-ES_tradnl" w:eastAsia="es-ES_tradnl"/>
        </w:rPr>
      </w:pPr>
      <w:r w:rsidRPr="003453B2">
        <w:rPr>
          <w:rFonts w:ascii="Palatino Linotype" w:hAnsi="Palatino Linotype"/>
          <w:color w:val="000000" w:themeColor="text1"/>
          <w:sz w:val="24"/>
          <w:szCs w:val="24"/>
        </w:rPr>
        <w:t>En</w:t>
      </w:r>
      <w:r w:rsidRPr="003453B2">
        <w:rPr>
          <w:rFonts w:ascii="Palatino Linotype" w:hAnsi="Palatino Linotype" w:cs="Times New Roman"/>
          <w:color w:val="000000" w:themeColor="text1"/>
          <w:sz w:val="24"/>
          <w:szCs w:val="24"/>
          <w:lang w:val="es-ES_tradnl" w:eastAsia="es-ES_tradnl"/>
        </w:rPr>
        <w:t xml:space="preserve">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3453B2" w:rsidRPr="003453B2" w:rsidRDefault="003453B2" w:rsidP="003453B2">
      <w:pPr>
        <w:shd w:val="clear" w:color="auto" w:fill="FFFFFF"/>
        <w:spacing w:after="0" w:line="360" w:lineRule="auto"/>
        <w:ind w:left="360"/>
        <w:jc w:val="both"/>
        <w:textAlignment w:val="baseline"/>
        <w:rPr>
          <w:rFonts w:ascii="Palatino Linotype" w:hAnsi="Palatino Linotype" w:cs="Times New Roman"/>
          <w:color w:val="000000" w:themeColor="text1"/>
          <w:sz w:val="24"/>
          <w:szCs w:val="24"/>
          <w:lang w:val="es-ES_tradnl" w:eastAsia="es-ES_tradnl"/>
        </w:rPr>
      </w:pPr>
    </w:p>
    <w:p w:rsidR="00255189" w:rsidRPr="003453B2" w:rsidRDefault="00255189" w:rsidP="003453B2">
      <w:pPr>
        <w:numPr>
          <w:ilvl w:val="0"/>
          <w:numId w:val="2"/>
        </w:numPr>
        <w:shd w:val="clear" w:color="auto" w:fill="FFFFFF"/>
        <w:spacing w:after="0" w:line="360" w:lineRule="auto"/>
        <w:contextualSpacing/>
        <w:jc w:val="both"/>
        <w:textAlignment w:val="baseline"/>
        <w:rPr>
          <w:rFonts w:ascii="Palatino Linotype" w:eastAsiaTheme="minorEastAsia" w:hAnsi="Palatino Linotype"/>
          <w:color w:val="000000" w:themeColor="text1"/>
          <w:sz w:val="24"/>
          <w:szCs w:val="24"/>
          <w:lang w:val="es-ES_tradnl" w:eastAsia="es-ES"/>
        </w:rPr>
      </w:pPr>
      <w:r w:rsidRPr="003453B2">
        <w:rPr>
          <w:rFonts w:ascii="Palatino Linotype" w:hAnsi="Palatino Linotype"/>
          <w:color w:val="000000" w:themeColor="text1"/>
          <w:sz w:val="24"/>
          <w:szCs w:val="24"/>
        </w:rPr>
        <w:t>Pero</w:t>
      </w:r>
      <w:r w:rsidRPr="003453B2">
        <w:rPr>
          <w:rFonts w:ascii="Palatino Linotype" w:hAnsi="Palatino Linotype" w:cs="Times New Roman"/>
          <w:color w:val="000000" w:themeColor="text1"/>
          <w:sz w:val="24"/>
          <w:szCs w:val="24"/>
          <w:lang w:val="es-ES_tradnl" w:eastAsia="es-ES_tradnl"/>
        </w:rPr>
        <w:t xml:space="preserve">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rsidR="00255189" w:rsidRPr="003453B2" w:rsidRDefault="00255189" w:rsidP="003453B2">
      <w:pPr>
        <w:shd w:val="clear" w:color="auto" w:fill="FFFFFF"/>
        <w:spacing w:after="0" w:line="360" w:lineRule="auto"/>
        <w:contextualSpacing/>
        <w:jc w:val="both"/>
        <w:textAlignment w:val="baseline"/>
        <w:rPr>
          <w:rFonts w:ascii="Palatino Linotype" w:eastAsiaTheme="minorEastAsia" w:hAnsi="Palatino Linotype"/>
          <w:color w:val="000000" w:themeColor="text1"/>
          <w:sz w:val="24"/>
          <w:szCs w:val="24"/>
          <w:lang w:val="es-ES_tradnl" w:eastAsia="es-ES"/>
        </w:rPr>
      </w:pPr>
    </w:p>
    <w:p w:rsidR="00255189" w:rsidRPr="003453B2" w:rsidRDefault="00255189" w:rsidP="003453B2">
      <w:pPr>
        <w:numPr>
          <w:ilvl w:val="0"/>
          <w:numId w:val="2"/>
        </w:numPr>
        <w:shd w:val="clear" w:color="auto" w:fill="FFFFFF"/>
        <w:spacing w:after="0" w:line="360" w:lineRule="auto"/>
        <w:contextualSpacing/>
        <w:jc w:val="both"/>
        <w:textAlignment w:val="baseline"/>
        <w:rPr>
          <w:rFonts w:ascii="Palatino Linotype" w:eastAsiaTheme="minorEastAsia" w:hAnsi="Palatino Linotype"/>
          <w:color w:val="000000" w:themeColor="text1"/>
          <w:sz w:val="24"/>
          <w:szCs w:val="24"/>
          <w:lang w:val="es-ES_tradnl" w:eastAsia="es-ES"/>
        </w:rPr>
      </w:pPr>
      <w:r w:rsidRPr="003453B2">
        <w:rPr>
          <w:rFonts w:ascii="Palatino Linotype" w:eastAsiaTheme="minorEastAsia" w:hAnsi="Palatino Linotype"/>
          <w:color w:val="000000" w:themeColor="text1"/>
          <w:sz w:val="24"/>
          <w:szCs w:val="24"/>
          <w:lang w:val="es-ES_tradnl" w:eastAsia="es-ES"/>
        </w:rPr>
        <w:t xml:space="preserve">Los elementos que brevemente se han señalado son todos los que deben de integrar el proceso de clasificación total o parcial de la información para, especialmente, responder a las solicitudes de acceso a la información pública. La falta de cualquiera de ellos puede provocar que el acto que limita o restringe el derecho de acceso a la información sea considerada infundado y se proceda a ordenar la desclasificación de la información por el incumplimiento de las formalidades, es decir, por vicios de legalidad o a la reposición del acto.  Para </w:t>
      </w:r>
      <w:r w:rsidRPr="003453B2">
        <w:rPr>
          <w:rFonts w:ascii="Palatino Linotype" w:eastAsiaTheme="minorEastAsia" w:hAnsi="Palatino Linotype"/>
          <w:color w:val="000000" w:themeColor="text1"/>
          <w:sz w:val="24"/>
          <w:szCs w:val="24"/>
          <w:lang w:val="es-ES_tradnl" w:eastAsia="es-ES"/>
        </w:rPr>
        <w:lastRenderedPageBreak/>
        <w:t>tratar de ser, aún más gráficos y propiciar el mejor entendimiento de esta materia, se anexa a la presente opinión particular, la siguiente tabla.</w:t>
      </w:r>
    </w:p>
    <w:p w:rsidR="00255189" w:rsidRPr="003453B2" w:rsidRDefault="00255189" w:rsidP="003453B2">
      <w:pPr>
        <w:spacing w:after="0" w:line="360" w:lineRule="auto"/>
        <w:rPr>
          <w:rFonts w:ascii="Palatino Linotype" w:eastAsiaTheme="minorEastAsia" w:hAnsi="Palatino Linotype"/>
          <w:color w:val="000000" w:themeColor="text1"/>
          <w:sz w:val="16"/>
          <w:szCs w:val="24"/>
          <w:lang w:val="es-ES_tradnl" w:eastAsia="es-ES"/>
        </w:rPr>
      </w:pPr>
    </w:p>
    <w:tbl>
      <w:tblPr>
        <w:tblStyle w:val="Tablaconcuadrcula2"/>
        <w:tblW w:w="8451" w:type="dxa"/>
        <w:tblLook w:val="04A0" w:firstRow="1" w:lastRow="0" w:firstColumn="1" w:lastColumn="0" w:noHBand="0" w:noVBand="1"/>
      </w:tblPr>
      <w:tblGrid>
        <w:gridCol w:w="2100"/>
        <w:gridCol w:w="1731"/>
        <w:gridCol w:w="2418"/>
        <w:gridCol w:w="2202"/>
      </w:tblGrid>
      <w:tr w:rsidR="00255189" w:rsidRPr="003453B2" w:rsidTr="00255189">
        <w:tc>
          <w:tcPr>
            <w:tcW w:w="2155" w:type="dxa"/>
            <w:vMerge w:val="restart"/>
            <w:shd w:val="clear" w:color="auto" w:fill="D5DCE4" w:themeFill="text2" w:themeFillTint="33"/>
          </w:tcPr>
          <w:p w:rsidR="00255189" w:rsidRPr="003453B2" w:rsidRDefault="00255189" w:rsidP="003453B2">
            <w:pPr>
              <w:spacing w:line="360" w:lineRule="auto"/>
              <w:jc w:val="both"/>
              <w:rPr>
                <w:rFonts w:ascii="Palatino Linotype" w:hAnsi="Palatino Linotype"/>
                <w:color w:val="000000" w:themeColor="text1"/>
              </w:rPr>
            </w:pPr>
            <w:r w:rsidRPr="003453B2">
              <w:rPr>
                <w:rFonts w:ascii="Palatino Linotype" w:hAnsi="Palatino Linotype"/>
                <w:color w:val="000000" w:themeColor="text1"/>
              </w:rPr>
              <w:t>Requisitos previos</w:t>
            </w:r>
          </w:p>
        </w:tc>
        <w:tc>
          <w:tcPr>
            <w:tcW w:w="1759" w:type="dxa"/>
          </w:tcPr>
          <w:p w:rsidR="00255189" w:rsidRPr="003453B2" w:rsidRDefault="00255189" w:rsidP="003453B2">
            <w:pPr>
              <w:spacing w:line="360" w:lineRule="auto"/>
              <w:jc w:val="both"/>
              <w:rPr>
                <w:rFonts w:ascii="Palatino Linotype" w:hAnsi="Palatino Linotype"/>
                <w:color w:val="000000" w:themeColor="text1"/>
              </w:rPr>
            </w:pPr>
            <w:r w:rsidRPr="003453B2">
              <w:rPr>
                <w:rFonts w:ascii="Palatino Linotype" w:hAnsi="Palatino Linotype"/>
                <w:color w:val="000000" w:themeColor="text1"/>
              </w:rPr>
              <w:t>Los sujetos obligados determinan que la información actualiza alguno de los supuestos de clasificación:</w:t>
            </w:r>
          </w:p>
        </w:tc>
        <w:tc>
          <w:tcPr>
            <w:tcW w:w="2269" w:type="dxa"/>
          </w:tcPr>
          <w:p w:rsidR="00255189" w:rsidRPr="003453B2" w:rsidRDefault="00255189" w:rsidP="003453B2">
            <w:pPr>
              <w:spacing w:line="360" w:lineRule="auto"/>
              <w:jc w:val="both"/>
              <w:rPr>
                <w:rFonts w:ascii="Palatino Linotype" w:hAnsi="Palatino Linotype"/>
                <w:color w:val="000000" w:themeColor="text1"/>
              </w:rPr>
            </w:pPr>
          </w:p>
          <w:p w:rsidR="00255189" w:rsidRPr="003453B2" w:rsidRDefault="00255189" w:rsidP="003453B2">
            <w:pPr>
              <w:spacing w:line="360" w:lineRule="auto"/>
              <w:jc w:val="both"/>
              <w:rPr>
                <w:rFonts w:ascii="Palatino Linotype" w:hAnsi="Palatino Linotype"/>
                <w:color w:val="000000" w:themeColor="text1"/>
              </w:rPr>
            </w:pPr>
          </w:p>
          <w:p w:rsidR="00255189" w:rsidRPr="003453B2" w:rsidRDefault="00255189" w:rsidP="003453B2">
            <w:pPr>
              <w:spacing w:line="360" w:lineRule="auto"/>
              <w:jc w:val="both"/>
              <w:rPr>
                <w:rFonts w:ascii="Palatino Linotype" w:hAnsi="Palatino Linotype"/>
                <w:color w:val="000000" w:themeColor="text1"/>
              </w:rPr>
            </w:pPr>
          </w:p>
          <w:p w:rsidR="00255189" w:rsidRPr="003453B2" w:rsidRDefault="00255189" w:rsidP="003453B2">
            <w:pPr>
              <w:numPr>
                <w:ilvl w:val="0"/>
                <w:numId w:val="24"/>
              </w:numPr>
              <w:spacing w:line="360" w:lineRule="auto"/>
              <w:contextualSpacing/>
              <w:jc w:val="both"/>
              <w:rPr>
                <w:rFonts w:ascii="Palatino Linotype" w:hAnsi="Palatino Linotype"/>
                <w:color w:val="000000" w:themeColor="text1"/>
              </w:rPr>
            </w:pPr>
            <w:r w:rsidRPr="003453B2">
              <w:rPr>
                <w:rFonts w:ascii="Palatino Linotype" w:hAnsi="Palatino Linotype"/>
                <w:color w:val="000000" w:themeColor="text1"/>
              </w:rPr>
              <w:t xml:space="preserve">Confidencialidad </w:t>
            </w:r>
          </w:p>
          <w:p w:rsidR="00255189" w:rsidRPr="003453B2" w:rsidRDefault="00255189" w:rsidP="003453B2">
            <w:pPr>
              <w:numPr>
                <w:ilvl w:val="0"/>
                <w:numId w:val="24"/>
              </w:numPr>
              <w:spacing w:line="360" w:lineRule="auto"/>
              <w:contextualSpacing/>
              <w:jc w:val="both"/>
              <w:rPr>
                <w:rFonts w:ascii="Palatino Linotype" w:hAnsi="Palatino Linotype"/>
                <w:color w:val="000000" w:themeColor="text1"/>
              </w:rPr>
            </w:pPr>
            <w:r w:rsidRPr="003453B2">
              <w:rPr>
                <w:rFonts w:ascii="Palatino Linotype" w:hAnsi="Palatino Linotype"/>
                <w:color w:val="000000" w:themeColor="text1"/>
              </w:rPr>
              <w:t>Reserva</w:t>
            </w:r>
          </w:p>
        </w:tc>
        <w:tc>
          <w:tcPr>
            <w:tcW w:w="2268" w:type="dxa"/>
          </w:tcPr>
          <w:p w:rsidR="00255189" w:rsidRPr="003453B2" w:rsidRDefault="00255189" w:rsidP="003453B2">
            <w:pPr>
              <w:spacing w:line="360" w:lineRule="auto"/>
              <w:jc w:val="both"/>
              <w:rPr>
                <w:rFonts w:ascii="Palatino Linotype" w:hAnsi="Palatino Linotype"/>
                <w:color w:val="000000" w:themeColor="text1"/>
              </w:rPr>
            </w:pPr>
          </w:p>
        </w:tc>
      </w:tr>
      <w:tr w:rsidR="00255189" w:rsidRPr="003453B2" w:rsidTr="00255189">
        <w:tc>
          <w:tcPr>
            <w:tcW w:w="2155" w:type="dxa"/>
            <w:vMerge/>
            <w:shd w:val="clear" w:color="auto" w:fill="D5DCE4" w:themeFill="text2" w:themeFillTint="33"/>
          </w:tcPr>
          <w:p w:rsidR="00255189" w:rsidRPr="003453B2" w:rsidRDefault="00255189" w:rsidP="003453B2">
            <w:pPr>
              <w:spacing w:line="360" w:lineRule="auto"/>
              <w:jc w:val="both"/>
              <w:rPr>
                <w:rFonts w:ascii="Palatino Linotype" w:hAnsi="Palatino Linotype"/>
                <w:color w:val="000000" w:themeColor="text1"/>
              </w:rPr>
            </w:pPr>
          </w:p>
        </w:tc>
        <w:tc>
          <w:tcPr>
            <w:tcW w:w="1759" w:type="dxa"/>
          </w:tcPr>
          <w:p w:rsidR="00255189" w:rsidRPr="003453B2" w:rsidRDefault="00255189" w:rsidP="003453B2">
            <w:pPr>
              <w:spacing w:line="360" w:lineRule="auto"/>
              <w:jc w:val="both"/>
              <w:rPr>
                <w:rFonts w:ascii="Palatino Linotype" w:hAnsi="Palatino Linotype"/>
                <w:color w:val="000000" w:themeColor="text1"/>
              </w:rPr>
            </w:pPr>
            <w:r w:rsidRPr="003453B2">
              <w:rPr>
                <w:rFonts w:ascii="Palatino Linotype" w:hAnsi="Palatino Linotype"/>
                <w:color w:val="000000" w:themeColor="text1"/>
              </w:rPr>
              <w:t xml:space="preserve">Los titulares de las áreas que administran la información son los que aprueban la clasificación </w:t>
            </w:r>
          </w:p>
        </w:tc>
        <w:tc>
          <w:tcPr>
            <w:tcW w:w="2269" w:type="dxa"/>
          </w:tcPr>
          <w:p w:rsidR="00255189" w:rsidRPr="003453B2" w:rsidRDefault="00255189" w:rsidP="003453B2">
            <w:pPr>
              <w:spacing w:line="360" w:lineRule="auto"/>
              <w:jc w:val="both"/>
              <w:rPr>
                <w:rFonts w:ascii="Palatino Linotype" w:hAnsi="Palatino Linotype"/>
                <w:color w:val="000000" w:themeColor="text1"/>
              </w:rPr>
            </w:pPr>
          </w:p>
        </w:tc>
        <w:tc>
          <w:tcPr>
            <w:tcW w:w="2268" w:type="dxa"/>
          </w:tcPr>
          <w:p w:rsidR="00255189" w:rsidRPr="003453B2" w:rsidRDefault="00255189" w:rsidP="003453B2">
            <w:pPr>
              <w:spacing w:line="360" w:lineRule="auto"/>
              <w:jc w:val="both"/>
              <w:rPr>
                <w:rFonts w:ascii="Palatino Linotype" w:hAnsi="Palatino Linotype"/>
                <w:color w:val="000000" w:themeColor="text1"/>
              </w:rPr>
            </w:pPr>
          </w:p>
        </w:tc>
      </w:tr>
      <w:tr w:rsidR="00255189" w:rsidRPr="003453B2" w:rsidTr="00255189">
        <w:tc>
          <w:tcPr>
            <w:tcW w:w="2155" w:type="dxa"/>
            <w:vMerge/>
            <w:shd w:val="clear" w:color="auto" w:fill="D5DCE4" w:themeFill="text2" w:themeFillTint="33"/>
          </w:tcPr>
          <w:p w:rsidR="00255189" w:rsidRPr="003453B2" w:rsidRDefault="00255189" w:rsidP="003453B2">
            <w:pPr>
              <w:spacing w:line="360" w:lineRule="auto"/>
              <w:jc w:val="both"/>
              <w:rPr>
                <w:rFonts w:ascii="Palatino Linotype" w:hAnsi="Palatino Linotype"/>
                <w:color w:val="000000" w:themeColor="text1"/>
              </w:rPr>
            </w:pPr>
          </w:p>
        </w:tc>
        <w:tc>
          <w:tcPr>
            <w:tcW w:w="1759" w:type="dxa"/>
          </w:tcPr>
          <w:p w:rsidR="00255189" w:rsidRPr="003453B2" w:rsidRDefault="00255189" w:rsidP="003453B2">
            <w:pPr>
              <w:spacing w:line="360" w:lineRule="auto"/>
              <w:jc w:val="both"/>
              <w:rPr>
                <w:rFonts w:ascii="Palatino Linotype" w:hAnsi="Palatino Linotype"/>
                <w:color w:val="000000" w:themeColor="text1"/>
              </w:rPr>
            </w:pPr>
            <w:r w:rsidRPr="003453B2">
              <w:rPr>
                <w:rFonts w:ascii="Palatino Linotype" w:hAnsi="Palatino Linotype"/>
                <w:color w:val="000000" w:themeColor="text1"/>
              </w:rPr>
              <w:t xml:space="preserve">La clasificación de la </w:t>
            </w:r>
            <w:r w:rsidRPr="003453B2">
              <w:rPr>
                <w:rFonts w:ascii="Palatino Linotype" w:hAnsi="Palatino Linotype"/>
                <w:color w:val="000000" w:themeColor="text1"/>
              </w:rPr>
              <w:lastRenderedPageBreak/>
              <w:t>información se realiza al momento de:</w:t>
            </w:r>
          </w:p>
        </w:tc>
        <w:tc>
          <w:tcPr>
            <w:tcW w:w="2269" w:type="dxa"/>
          </w:tcPr>
          <w:p w:rsidR="00255189" w:rsidRPr="003453B2" w:rsidRDefault="00255189" w:rsidP="003453B2">
            <w:pPr>
              <w:numPr>
                <w:ilvl w:val="0"/>
                <w:numId w:val="23"/>
              </w:numPr>
              <w:spacing w:line="360" w:lineRule="auto"/>
              <w:contextualSpacing/>
              <w:jc w:val="both"/>
              <w:rPr>
                <w:rFonts w:ascii="Palatino Linotype" w:hAnsi="Palatino Linotype"/>
                <w:color w:val="000000" w:themeColor="text1"/>
              </w:rPr>
            </w:pPr>
            <w:r w:rsidRPr="003453B2">
              <w:rPr>
                <w:rFonts w:ascii="Palatino Linotype" w:hAnsi="Palatino Linotype"/>
                <w:color w:val="000000" w:themeColor="text1"/>
              </w:rPr>
              <w:lastRenderedPageBreak/>
              <w:t>Atender una solicitud</w:t>
            </w:r>
          </w:p>
          <w:p w:rsidR="00255189" w:rsidRPr="003453B2" w:rsidRDefault="00255189" w:rsidP="003453B2">
            <w:pPr>
              <w:numPr>
                <w:ilvl w:val="0"/>
                <w:numId w:val="23"/>
              </w:numPr>
              <w:spacing w:line="360" w:lineRule="auto"/>
              <w:contextualSpacing/>
              <w:jc w:val="both"/>
              <w:rPr>
                <w:rFonts w:ascii="Palatino Linotype" w:hAnsi="Palatino Linotype"/>
                <w:color w:val="000000" w:themeColor="text1"/>
              </w:rPr>
            </w:pPr>
            <w:r w:rsidRPr="003453B2">
              <w:rPr>
                <w:rFonts w:ascii="Palatino Linotype" w:hAnsi="Palatino Linotype"/>
                <w:color w:val="000000" w:themeColor="text1"/>
              </w:rPr>
              <w:lastRenderedPageBreak/>
              <w:t>Por mandato de una autoridad competente</w:t>
            </w:r>
          </w:p>
          <w:p w:rsidR="00255189" w:rsidRPr="003453B2" w:rsidRDefault="00255189" w:rsidP="003453B2">
            <w:pPr>
              <w:numPr>
                <w:ilvl w:val="0"/>
                <w:numId w:val="23"/>
              </w:numPr>
              <w:spacing w:line="360" w:lineRule="auto"/>
              <w:contextualSpacing/>
              <w:jc w:val="both"/>
              <w:rPr>
                <w:rFonts w:ascii="Palatino Linotype" w:hAnsi="Palatino Linotype"/>
                <w:color w:val="000000" w:themeColor="text1"/>
              </w:rPr>
            </w:pPr>
            <w:r w:rsidRPr="003453B2">
              <w:rPr>
                <w:rFonts w:ascii="Palatino Linotype" w:hAnsi="Palatino Linotype"/>
                <w:color w:val="000000" w:themeColor="text1"/>
              </w:rPr>
              <w:t>Para elaborar una versión pública y cumplir una obligación de transparencia</w:t>
            </w:r>
          </w:p>
        </w:tc>
        <w:tc>
          <w:tcPr>
            <w:tcW w:w="2268" w:type="dxa"/>
          </w:tcPr>
          <w:p w:rsidR="00255189" w:rsidRPr="003453B2" w:rsidRDefault="00255189" w:rsidP="003453B2">
            <w:pPr>
              <w:spacing w:line="360" w:lineRule="auto"/>
              <w:jc w:val="both"/>
              <w:rPr>
                <w:rFonts w:ascii="Palatino Linotype" w:hAnsi="Palatino Linotype"/>
                <w:color w:val="000000" w:themeColor="text1"/>
              </w:rPr>
            </w:pPr>
          </w:p>
        </w:tc>
      </w:tr>
      <w:tr w:rsidR="00255189" w:rsidRPr="003453B2" w:rsidTr="00255189">
        <w:tc>
          <w:tcPr>
            <w:tcW w:w="2155" w:type="dxa"/>
            <w:vMerge/>
            <w:shd w:val="clear" w:color="auto" w:fill="D5DCE4" w:themeFill="text2" w:themeFillTint="33"/>
          </w:tcPr>
          <w:p w:rsidR="00255189" w:rsidRPr="003453B2" w:rsidRDefault="00255189" w:rsidP="003453B2">
            <w:pPr>
              <w:spacing w:line="360" w:lineRule="auto"/>
              <w:jc w:val="both"/>
              <w:rPr>
                <w:rFonts w:ascii="Palatino Linotype" w:hAnsi="Palatino Linotype"/>
                <w:color w:val="000000" w:themeColor="text1"/>
              </w:rPr>
            </w:pPr>
          </w:p>
        </w:tc>
        <w:tc>
          <w:tcPr>
            <w:tcW w:w="1759" w:type="dxa"/>
          </w:tcPr>
          <w:p w:rsidR="00255189" w:rsidRPr="003453B2" w:rsidRDefault="00255189" w:rsidP="003453B2">
            <w:pPr>
              <w:spacing w:line="360" w:lineRule="auto"/>
              <w:jc w:val="both"/>
              <w:rPr>
                <w:rFonts w:ascii="Palatino Linotype" w:hAnsi="Palatino Linotype"/>
                <w:color w:val="000000" w:themeColor="text1"/>
              </w:rPr>
            </w:pPr>
            <w:r w:rsidRPr="003453B2">
              <w:rPr>
                <w:rFonts w:ascii="Palatino Linotype" w:hAnsi="Palatino Linotype"/>
                <w:color w:val="000000" w:themeColor="text1"/>
              </w:rPr>
              <w:t>No se pueden emitir acuerdos de carácter general ni particular</w:t>
            </w:r>
          </w:p>
        </w:tc>
        <w:tc>
          <w:tcPr>
            <w:tcW w:w="2269" w:type="dxa"/>
          </w:tcPr>
          <w:p w:rsidR="00255189" w:rsidRPr="003453B2" w:rsidRDefault="00255189" w:rsidP="003453B2">
            <w:pPr>
              <w:spacing w:line="360" w:lineRule="auto"/>
              <w:jc w:val="both"/>
              <w:rPr>
                <w:rFonts w:ascii="Palatino Linotype" w:hAnsi="Palatino Linotype"/>
                <w:color w:val="000000" w:themeColor="text1"/>
              </w:rPr>
            </w:pPr>
            <w:r w:rsidRPr="003453B2">
              <w:rPr>
                <w:rFonts w:ascii="Palatino Linotype" w:hAnsi="Palatino Linotype"/>
                <w:color w:val="000000" w:themeColor="text1"/>
              </w:rPr>
              <w:t xml:space="preserve">El sujeto obligado debe emitir un acuerdo describiendo y analizando cada documento de un expediente y todos los datos incluidos en un documento </w:t>
            </w:r>
          </w:p>
        </w:tc>
        <w:tc>
          <w:tcPr>
            <w:tcW w:w="2268" w:type="dxa"/>
          </w:tcPr>
          <w:p w:rsidR="00255189" w:rsidRPr="003453B2" w:rsidRDefault="00255189" w:rsidP="003453B2">
            <w:pPr>
              <w:spacing w:line="360" w:lineRule="auto"/>
              <w:jc w:val="both"/>
              <w:rPr>
                <w:rFonts w:ascii="Palatino Linotype" w:hAnsi="Palatino Linotype"/>
                <w:color w:val="000000" w:themeColor="text1"/>
              </w:rPr>
            </w:pPr>
          </w:p>
        </w:tc>
      </w:tr>
      <w:tr w:rsidR="00255189" w:rsidRPr="003453B2" w:rsidTr="00255189">
        <w:tc>
          <w:tcPr>
            <w:tcW w:w="2155" w:type="dxa"/>
            <w:vMerge w:val="restart"/>
            <w:shd w:val="clear" w:color="auto" w:fill="D5DCE4" w:themeFill="text2" w:themeFillTint="33"/>
          </w:tcPr>
          <w:p w:rsidR="00255189" w:rsidRPr="003453B2" w:rsidRDefault="00255189" w:rsidP="003453B2">
            <w:pPr>
              <w:spacing w:line="360" w:lineRule="auto"/>
              <w:jc w:val="both"/>
              <w:rPr>
                <w:rFonts w:ascii="Palatino Linotype" w:hAnsi="Palatino Linotype"/>
                <w:color w:val="000000" w:themeColor="text1"/>
              </w:rPr>
            </w:pPr>
            <w:r w:rsidRPr="003453B2">
              <w:rPr>
                <w:rFonts w:ascii="Palatino Linotype" w:hAnsi="Palatino Linotype"/>
                <w:color w:val="000000" w:themeColor="text1"/>
              </w:rPr>
              <w:t>Supuestos de clasificación</w:t>
            </w:r>
          </w:p>
        </w:tc>
        <w:tc>
          <w:tcPr>
            <w:tcW w:w="1759" w:type="dxa"/>
          </w:tcPr>
          <w:p w:rsidR="00255189" w:rsidRPr="003453B2" w:rsidRDefault="00255189" w:rsidP="003453B2">
            <w:pPr>
              <w:spacing w:line="360" w:lineRule="auto"/>
              <w:jc w:val="both"/>
              <w:rPr>
                <w:rFonts w:ascii="Palatino Linotype" w:hAnsi="Palatino Linotype"/>
                <w:color w:val="000000" w:themeColor="text1"/>
              </w:rPr>
            </w:pPr>
            <w:r w:rsidRPr="003453B2">
              <w:rPr>
                <w:rFonts w:ascii="Palatino Linotype" w:hAnsi="Palatino Linotype"/>
                <w:color w:val="000000" w:themeColor="text1"/>
              </w:rPr>
              <w:t>Para clasificar la información como reservada hay</w:t>
            </w:r>
          </w:p>
        </w:tc>
        <w:tc>
          <w:tcPr>
            <w:tcW w:w="2269" w:type="dxa"/>
          </w:tcPr>
          <w:p w:rsidR="00255189" w:rsidRPr="003453B2" w:rsidRDefault="00255189" w:rsidP="003453B2">
            <w:pPr>
              <w:numPr>
                <w:ilvl w:val="0"/>
                <w:numId w:val="25"/>
              </w:numPr>
              <w:spacing w:line="360" w:lineRule="auto"/>
              <w:contextualSpacing/>
              <w:jc w:val="both"/>
              <w:rPr>
                <w:rFonts w:ascii="Palatino Linotype" w:hAnsi="Palatino Linotype"/>
                <w:color w:val="000000" w:themeColor="text1"/>
              </w:rPr>
            </w:pPr>
            <w:r w:rsidRPr="003453B2">
              <w:rPr>
                <w:rFonts w:ascii="Palatino Linotype" w:hAnsi="Palatino Linotype"/>
                <w:color w:val="000000" w:themeColor="text1"/>
              </w:rPr>
              <w:t>11 supuestos en la Ley Estatal</w:t>
            </w:r>
          </w:p>
          <w:p w:rsidR="00255189" w:rsidRPr="003453B2" w:rsidRDefault="00255189" w:rsidP="003453B2">
            <w:pPr>
              <w:numPr>
                <w:ilvl w:val="0"/>
                <w:numId w:val="25"/>
              </w:numPr>
              <w:spacing w:line="360" w:lineRule="auto"/>
              <w:contextualSpacing/>
              <w:jc w:val="both"/>
              <w:rPr>
                <w:rFonts w:ascii="Palatino Linotype" w:hAnsi="Palatino Linotype"/>
                <w:color w:val="000000" w:themeColor="text1"/>
              </w:rPr>
            </w:pPr>
            <w:r w:rsidRPr="003453B2">
              <w:rPr>
                <w:rFonts w:ascii="Palatino Linotype" w:hAnsi="Palatino Linotype"/>
                <w:color w:val="000000" w:themeColor="text1"/>
              </w:rPr>
              <w:t>13 supuestos en la Ley General</w:t>
            </w:r>
          </w:p>
        </w:tc>
        <w:tc>
          <w:tcPr>
            <w:tcW w:w="2268" w:type="dxa"/>
          </w:tcPr>
          <w:p w:rsidR="00255189" w:rsidRPr="003453B2" w:rsidRDefault="00255189" w:rsidP="003453B2">
            <w:pPr>
              <w:spacing w:line="360" w:lineRule="auto"/>
              <w:jc w:val="both"/>
              <w:rPr>
                <w:rFonts w:ascii="Palatino Linotype" w:hAnsi="Palatino Linotype"/>
                <w:color w:val="000000" w:themeColor="text1"/>
              </w:rPr>
            </w:pPr>
            <w:r w:rsidRPr="003453B2">
              <w:rPr>
                <w:rFonts w:ascii="Palatino Linotype" w:hAnsi="Palatino Linotype"/>
                <w:color w:val="000000" w:themeColor="text1"/>
              </w:rPr>
              <w:t xml:space="preserve">El sujeto obligado debe identificar claramente la información que se pretende clasificar y realizar </w:t>
            </w:r>
            <w:r w:rsidRPr="003453B2">
              <w:rPr>
                <w:rFonts w:ascii="Palatino Linotype" w:hAnsi="Palatino Linotype"/>
                <w:color w:val="000000" w:themeColor="text1"/>
              </w:rPr>
              <w:lastRenderedPageBreak/>
              <w:t>un juicio de subsunción o encaje</w:t>
            </w:r>
          </w:p>
        </w:tc>
      </w:tr>
      <w:tr w:rsidR="00255189" w:rsidRPr="003453B2" w:rsidTr="00255189">
        <w:tc>
          <w:tcPr>
            <w:tcW w:w="2155" w:type="dxa"/>
            <w:vMerge/>
            <w:shd w:val="clear" w:color="auto" w:fill="D5DCE4" w:themeFill="text2" w:themeFillTint="33"/>
          </w:tcPr>
          <w:p w:rsidR="00255189" w:rsidRPr="003453B2" w:rsidRDefault="00255189" w:rsidP="003453B2">
            <w:pPr>
              <w:spacing w:line="360" w:lineRule="auto"/>
              <w:jc w:val="both"/>
              <w:rPr>
                <w:rFonts w:ascii="Palatino Linotype" w:hAnsi="Palatino Linotype"/>
                <w:color w:val="000000" w:themeColor="text1"/>
              </w:rPr>
            </w:pPr>
          </w:p>
        </w:tc>
        <w:tc>
          <w:tcPr>
            <w:tcW w:w="1759" w:type="dxa"/>
          </w:tcPr>
          <w:p w:rsidR="00255189" w:rsidRPr="003453B2" w:rsidRDefault="00255189" w:rsidP="003453B2">
            <w:pPr>
              <w:spacing w:line="360" w:lineRule="auto"/>
              <w:jc w:val="both"/>
              <w:rPr>
                <w:rFonts w:ascii="Palatino Linotype" w:hAnsi="Palatino Linotype"/>
                <w:color w:val="000000" w:themeColor="text1"/>
              </w:rPr>
            </w:pPr>
            <w:r w:rsidRPr="003453B2">
              <w:rPr>
                <w:rFonts w:ascii="Palatino Linotype" w:hAnsi="Palatino Linotype"/>
                <w:color w:val="000000" w:themeColor="text1"/>
              </w:rPr>
              <w:t>Para clasificar la información como confidencial hay</w:t>
            </w:r>
          </w:p>
        </w:tc>
        <w:tc>
          <w:tcPr>
            <w:tcW w:w="2269" w:type="dxa"/>
          </w:tcPr>
          <w:p w:rsidR="00255189" w:rsidRPr="003453B2" w:rsidRDefault="00255189" w:rsidP="003453B2">
            <w:pPr>
              <w:spacing w:line="360" w:lineRule="auto"/>
              <w:jc w:val="both"/>
              <w:rPr>
                <w:rFonts w:ascii="Palatino Linotype" w:hAnsi="Palatino Linotype"/>
                <w:color w:val="000000" w:themeColor="text1"/>
              </w:rPr>
            </w:pPr>
            <w:r w:rsidRPr="003453B2">
              <w:rPr>
                <w:rFonts w:ascii="Palatino Linotype" w:hAnsi="Palatino Linotype"/>
                <w:color w:val="000000" w:themeColor="text1"/>
              </w:rPr>
              <w:t>que considerar la definición de dato personal</w:t>
            </w:r>
          </w:p>
        </w:tc>
        <w:tc>
          <w:tcPr>
            <w:tcW w:w="2268" w:type="dxa"/>
          </w:tcPr>
          <w:p w:rsidR="00255189" w:rsidRPr="003453B2" w:rsidRDefault="00255189" w:rsidP="003453B2">
            <w:pPr>
              <w:spacing w:line="360" w:lineRule="auto"/>
              <w:jc w:val="both"/>
              <w:rPr>
                <w:rFonts w:ascii="Palatino Linotype" w:hAnsi="Palatino Linotype"/>
                <w:color w:val="000000" w:themeColor="text1"/>
              </w:rPr>
            </w:pPr>
          </w:p>
        </w:tc>
      </w:tr>
      <w:tr w:rsidR="00255189" w:rsidRPr="003453B2" w:rsidTr="00255189">
        <w:tc>
          <w:tcPr>
            <w:tcW w:w="2155" w:type="dxa"/>
            <w:vMerge/>
            <w:shd w:val="clear" w:color="auto" w:fill="D5DCE4" w:themeFill="text2" w:themeFillTint="33"/>
          </w:tcPr>
          <w:p w:rsidR="00255189" w:rsidRPr="003453B2" w:rsidRDefault="00255189" w:rsidP="003453B2">
            <w:pPr>
              <w:spacing w:line="360" w:lineRule="auto"/>
              <w:jc w:val="both"/>
              <w:rPr>
                <w:rFonts w:ascii="Palatino Linotype" w:hAnsi="Palatino Linotype"/>
                <w:color w:val="000000" w:themeColor="text1"/>
              </w:rPr>
            </w:pPr>
          </w:p>
        </w:tc>
        <w:tc>
          <w:tcPr>
            <w:tcW w:w="1759" w:type="dxa"/>
          </w:tcPr>
          <w:p w:rsidR="00255189" w:rsidRPr="003453B2" w:rsidRDefault="00255189" w:rsidP="003453B2">
            <w:pPr>
              <w:spacing w:line="360" w:lineRule="auto"/>
              <w:jc w:val="both"/>
              <w:rPr>
                <w:rFonts w:ascii="Palatino Linotype" w:hAnsi="Palatino Linotype"/>
                <w:color w:val="000000" w:themeColor="text1"/>
              </w:rPr>
            </w:pPr>
            <w:r w:rsidRPr="003453B2">
              <w:rPr>
                <w:rFonts w:ascii="Palatino Linotype" w:hAnsi="Palatino Linotype"/>
                <w:color w:val="000000" w:themeColor="text1"/>
              </w:rPr>
              <w:t>Estos supuestos se aplican de manera restrictiva y estricta, no pueden ampliarse</w:t>
            </w:r>
          </w:p>
        </w:tc>
        <w:tc>
          <w:tcPr>
            <w:tcW w:w="2269" w:type="dxa"/>
          </w:tcPr>
          <w:p w:rsidR="00255189" w:rsidRPr="003453B2" w:rsidRDefault="00255189" w:rsidP="003453B2">
            <w:pPr>
              <w:spacing w:line="360" w:lineRule="auto"/>
              <w:jc w:val="both"/>
              <w:rPr>
                <w:rFonts w:ascii="Palatino Linotype" w:hAnsi="Palatino Linotype"/>
                <w:color w:val="000000" w:themeColor="text1"/>
              </w:rPr>
            </w:pPr>
          </w:p>
        </w:tc>
        <w:tc>
          <w:tcPr>
            <w:tcW w:w="2268" w:type="dxa"/>
          </w:tcPr>
          <w:p w:rsidR="00255189" w:rsidRPr="003453B2" w:rsidRDefault="00255189" w:rsidP="003453B2">
            <w:pPr>
              <w:spacing w:line="360" w:lineRule="auto"/>
              <w:jc w:val="both"/>
              <w:rPr>
                <w:rFonts w:ascii="Palatino Linotype" w:hAnsi="Palatino Linotype"/>
                <w:color w:val="000000" w:themeColor="text1"/>
              </w:rPr>
            </w:pPr>
          </w:p>
        </w:tc>
      </w:tr>
      <w:tr w:rsidR="00255189" w:rsidRPr="003453B2" w:rsidTr="00255189">
        <w:tc>
          <w:tcPr>
            <w:tcW w:w="2155" w:type="dxa"/>
            <w:vMerge w:val="restart"/>
            <w:shd w:val="clear" w:color="auto" w:fill="D5DCE4" w:themeFill="text2" w:themeFillTint="33"/>
          </w:tcPr>
          <w:p w:rsidR="00255189" w:rsidRPr="003453B2" w:rsidRDefault="00255189" w:rsidP="003453B2">
            <w:pPr>
              <w:spacing w:line="360" w:lineRule="auto"/>
              <w:jc w:val="both"/>
              <w:rPr>
                <w:rFonts w:ascii="Palatino Linotype" w:hAnsi="Palatino Linotype"/>
                <w:color w:val="000000" w:themeColor="text1"/>
              </w:rPr>
            </w:pPr>
            <w:r w:rsidRPr="003453B2">
              <w:rPr>
                <w:rFonts w:ascii="Palatino Linotype" w:hAnsi="Palatino Linotype"/>
                <w:color w:val="000000" w:themeColor="text1"/>
              </w:rPr>
              <w:t>Excepciones a la clasificación de reserva</w:t>
            </w:r>
          </w:p>
        </w:tc>
        <w:tc>
          <w:tcPr>
            <w:tcW w:w="1759" w:type="dxa"/>
            <w:vMerge w:val="restart"/>
          </w:tcPr>
          <w:p w:rsidR="00255189" w:rsidRPr="003453B2" w:rsidRDefault="00255189" w:rsidP="003453B2">
            <w:pPr>
              <w:spacing w:line="360" w:lineRule="auto"/>
              <w:jc w:val="both"/>
              <w:rPr>
                <w:rFonts w:ascii="Palatino Linotype" w:hAnsi="Palatino Linotype"/>
                <w:color w:val="000000" w:themeColor="text1"/>
              </w:rPr>
            </w:pPr>
            <w:r w:rsidRPr="003453B2">
              <w:rPr>
                <w:rFonts w:ascii="Palatino Linotype" w:hAnsi="Palatino Linotype"/>
                <w:color w:val="000000" w:themeColor="text1"/>
              </w:rPr>
              <w:t>No puede clasificarse como información reservada la concerniente a:</w:t>
            </w:r>
          </w:p>
        </w:tc>
        <w:tc>
          <w:tcPr>
            <w:tcW w:w="2269" w:type="dxa"/>
          </w:tcPr>
          <w:p w:rsidR="00255189" w:rsidRPr="003453B2" w:rsidRDefault="00255189" w:rsidP="003453B2">
            <w:pPr>
              <w:spacing w:line="360" w:lineRule="auto"/>
              <w:jc w:val="both"/>
              <w:rPr>
                <w:rFonts w:ascii="Palatino Linotype" w:hAnsi="Palatino Linotype"/>
                <w:color w:val="000000" w:themeColor="text1"/>
              </w:rPr>
            </w:pPr>
            <w:r w:rsidRPr="003453B2">
              <w:rPr>
                <w:rFonts w:ascii="Palatino Linotype" w:hAnsi="Palatino Linotype"/>
                <w:color w:val="000000" w:themeColor="text1"/>
              </w:rPr>
              <w:t>Actos (probados o en investigación) graves de violaciones a derechos humanos</w:t>
            </w:r>
          </w:p>
        </w:tc>
        <w:tc>
          <w:tcPr>
            <w:tcW w:w="2268" w:type="dxa"/>
          </w:tcPr>
          <w:p w:rsidR="00255189" w:rsidRPr="003453B2" w:rsidRDefault="00255189" w:rsidP="003453B2">
            <w:pPr>
              <w:spacing w:line="360" w:lineRule="auto"/>
              <w:jc w:val="both"/>
              <w:rPr>
                <w:rFonts w:ascii="Palatino Linotype" w:hAnsi="Palatino Linotype"/>
                <w:color w:val="000000" w:themeColor="text1"/>
              </w:rPr>
            </w:pPr>
          </w:p>
        </w:tc>
      </w:tr>
      <w:tr w:rsidR="00255189" w:rsidRPr="003453B2" w:rsidTr="00255189">
        <w:tc>
          <w:tcPr>
            <w:tcW w:w="2155" w:type="dxa"/>
            <w:vMerge/>
            <w:shd w:val="clear" w:color="auto" w:fill="D5DCE4" w:themeFill="text2" w:themeFillTint="33"/>
          </w:tcPr>
          <w:p w:rsidR="00255189" w:rsidRPr="003453B2" w:rsidRDefault="00255189" w:rsidP="003453B2">
            <w:pPr>
              <w:spacing w:line="360" w:lineRule="auto"/>
              <w:jc w:val="both"/>
              <w:rPr>
                <w:rFonts w:ascii="Palatino Linotype" w:hAnsi="Palatino Linotype"/>
                <w:color w:val="000000" w:themeColor="text1"/>
              </w:rPr>
            </w:pPr>
          </w:p>
        </w:tc>
        <w:tc>
          <w:tcPr>
            <w:tcW w:w="1759" w:type="dxa"/>
            <w:vMerge/>
          </w:tcPr>
          <w:p w:rsidR="00255189" w:rsidRPr="003453B2" w:rsidRDefault="00255189" w:rsidP="003453B2">
            <w:pPr>
              <w:spacing w:line="360" w:lineRule="auto"/>
              <w:jc w:val="both"/>
              <w:rPr>
                <w:rFonts w:ascii="Palatino Linotype" w:hAnsi="Palatino Linotype"/>
                <w:color w:val="000000" w:themeColor="text1"/>
              </w:rPr>
            </w:pPr>
          </w:p>
        </w:tc>
        <w:tc>
          <w:tcPr>
            <w:tcW w:w="2269" w:type="dxa"/>
          </w:tcPr>
          <w:p w:rsidR="00255189" w:rsidRPr="003453B2" w:rsidRDefault="00255189" w:rsidP="003453B2">
            <w:pPr>
              <w:spacing w:line="360" w:lineRule="auto"/>
              <w:jc w:val="both"/>
              <w:rPr>
                <w:rFonts w:ascii="Palatino Linotype" w:hAnsi="Palatino Linotype"/>
                <w:color w:val="000000" w:themeColor="text1"/>
              </w:rPr>
            </w:pPr>
            <w:r w:rsidRPr="003453B2">
              <w:rPr>
                <w:rFonts w:ascii="Palatino Linotype" w:hAnsi="Palatino Linotype"/>
                <w:color w:val="000000" w:themeColor="text1"/>
              </w:rPr>
              <w:t>Delitos de lessa humanidad</w:t>
            </w:r>
          </w:p>
        </w:tc>
        <w:tc>
          <w:tcPr>
            <w:tcW w:w="2268" w:type="dxa"/>
          </w:tcPr>
          <w:p w:rsidR="00255189" w:rsidRPr="003453B2" w:rsidRDefault="00255189" w:rsidP="003453B2">
            <w:pPr>
              <w:spacing w:line="360" w:lineRule="auto"/>
              <w:jc w:val="both"/>
              <w:rPr>
                <w:rFonts w:ascii="Palatino Linotype" w:hAnsi="Palatino Linotype"/>
                <w:color w:val="000000" w:themeColor="text1"/>
              </w:rPr>
            </w:pPr>
          </w:p>
        </w:tc>
      </w:tr>
      <w:tr w:rsidR="00255189" w:rsidRPr="003453B2" w:rsidTr="00255189">
        <w:tc>
          <w:tcPr>
            <w:tcW w:w="2155" w:type="dxa"/>
            <w:vMerge/>
            <w:shd w:val="clear" w:color="auto" w:fill="D5DCE4" w:themeFill="text2" w:themeFillTint="33"/>
          </w:tcPr>
          <w:p w:rsidR="00255189" w:rsidRPr="003453B2" w:rsidRDefault="00255189" w:rsidP="003453B2">
            <w:pPr>
              <w:spacing w:line="360" w:lineRule="auto"/>
              <w:jc w:val="both"/>
              <w:rPr>
                <w:rFonts w:ascii="Palatino Linotype" w:hAnsi="Palatino Linotype"/>
                <w:color w:val="000000" w:themeColor="text1"/>
              </w:rPr>
            </w:pPr>
          </w:p>
        </w:tc>
        <w:tc>
          <w:tcPr>
            <w:tcW w:w="1759" w:type="dxa"/>
            <w:vMerge/>
          </w:tcPr>
          <w:p w:rsidR="00255189" w:rsidRPr="003453B2" w:rsidRDefault="00255189" w:rsidP="003453B2">
            <w:pPr>
              <w:spacing w:line="360" w:lineRule="auto"/>
              <w:jc w:val="both"/>
              <w:rPr>
                <w:rFonts w:ascii="Palatino Linotype" w:hAnsi="Palatino Linotype"/>
                <w:color w:val="000000" w:themeColor="text1"/>
              </w:rPr>
            </w:pPr>
          </w:p>
        </w:tc>
        <w:tc>
          <w:tcPr>
            <w:tcW w:w="2269" w:type="dxa"/>
          </w:tcPr>
          <w:p w:rsidR="00255189" w:rsidRPr="003453B2" w:rsidRDefault="00255189" w:rsidP="003453B2">
            <w:pPr>
              <w:spacing w:line="360" w:lineRule="auto"/>
              <w:jc w:val="both"/>
              <w:rPr>
                <w:rFonts w:ascii="Palatino Linotype" w:hAnsi="Palatino Linotype"/>
                <w:color w:val="000000" w:themeColor="text1"/>
              </w:rPr>
            </w:pPr>
            <w:r w:rsidRPr="003453B2">
              <w:rPr>
                <w:rFonts w:ascii="Palatino Linotype" w:hAnsi="Palatino Linotype"/>
                <w:color w:val="000000" w:themeColor="text1"/>
              </w:rPr>
              <w:t>Actos de Corrupción</w:t>
            </w:r>
          </w:p>
        </w:tc>
        <w:tc>
          <w:tcPr>
            <w:tcW w:w="2268" w:type="dxa"/>
          </w:tcPr>
          <w:p w:rsidR="00255189" w:rsidRPr="003453B2" w:rsidRDefault="00255189" w:rsidP="003453B2">
            <w:pPr>
              <w:spacing w:line="360" w:lineRule="auto"/>
              <w:jc w:val="both"/>
              <w:rPr>
                <w:rFonts w:ascii="Palatino Linotype" w:hAnsi="Palatino Linotype"/>
                <w:color w:val="000000" w:themeColor="text1"/>
              </w:rPr>
            </w:pPr>
            <w:r w:rsidRPr="003453B2">
              <w:rPr>
                <w:rFonts w:ascii="Palatino Linotype" w:hAnsi="Palatino Linotype"/>
                <w:color w:val="000000" w:themeColor="text1"/>
              </w:rPr>
              <w:t>Los comprendidos en el Título Sexto del Código Penal del Estado</w:t>
            </w:r>
          </w:p>
        </w:tc>
      </w:tr>
      <w:tr w:rsidR="00255189" w:rsidRPr="003453B2" w:rsidTr="00255189">
        <w:tc>
          <w:tcPr>
            <w:tcW w:w="2155" w:type="dxa"/>
            <w:vMerge w:val="restart"/>
            <w:shd w:val="clear" w:color="auto" w:fill="D5DCE4" w:themeFill="text2" w:themeFillTint="33"/>
          </w:tcPr>
          <w:p w:rsidR="00255189" w:rsidRPr="003453B2" w:rsidRDefault="00255189" w:rsidP="003453B2">
            <w:pPr>
              <w:shd w:val="clear" w:color="auto" w:fill="AADAF8"/>
              <w:spacing w:line="360" w:lineRule="auto"/>
              <w:jc w:val="both"/>
              <w:rPr>
                <w:rFonts w:ascii="Palatino Linotype" w:hAnsi="Palatino Linotype"/>
                <w:color w:val="000000" w:themeColor="text1"/>
              </w:rPr>
            </w:pPr>
            <w:r w:rsidRPr="003453B2">
              <w:rPr>
                <w:rFonts w:ascii="Palatino Linotype" w:hAnsi="Palatino Linotype"/>
                <w:color w:val="000000" w:themeColor="text1"/>
              </w:rPr>
              <w:t>Participación del Comité de Transparencia</w:t>
            </w:r>
          </w:p>
        </w:tc>
        <w:tc>
          <w:tcPr>
            <w:tcW w:w="1759" w:type="dxa"/>
            <w:vMerge w:val="restart"/>
          </w:tcPr>
          <w:p w:rsidR="00255189" w:rsidRPr="003453B2" w:rsidRDefault="00255189" w:rsidP="003453B2">
            <w:pPr>
              <w:spacing w:line="360" w:lineRule="auto"/>
              <w:jc w:val="both"/>
              <w:rPr>
                <w:rFonts w:ascii="Palatino Linotype" w:hAnsi="Palatino Linotype"/>
                <w:color w:val="000000" w:themeColor="text1"/>
              </w:rPr>
            </w:pPr>
            <w:r w:rsidRPr="003453B2">
              <w:rPr>
                <w:rFonts w:ascii="Palatino Linotype" w:hAnsi="Palatino Linotype"/>
                <w:color w:val="000000" w:themeColor="text1"/>
              </w:rPr>
              <w:t>Formalidades</w:t>
            </w:r>
          </w:p>
        </w:tc>
        <w:tc>
          <w:tcPr>
            <w:tcW w:w="2269" w:type="dxa"/>
          </w:tcPr>
          <w:p w:rsidR="00255189" w:rsidRPr="003453B2" w:rsidRDefault="00255189" w:rsidP="003453B2">
            <w:pPr>
              <w:spacing w:line="360" w:lineRule="auto"/>
              <w:jc w:val="both"/>
              <w:rPr>
                <w:rFonts w:ascii="Palatino Linotype" w:hAnsi="Palatino Linotype"/>
                <w:color w:val="000000" w:themeColor="text1"/>
              </w:rPr>
            </w:pPr>
            <w:r w:rsidRPr="003453B2">
              <w:rPr>
                <w:rFonts w:ascii="Palatino Linotype" w:hAnsi="Palatino Linotype"/>
                <w:color w:val="000000" w:themeColor="text1"/>
              </w:rPr>
              <w:t>El Comité debe de estar debidamente integrado</w:t>
            </w:r>
          </w:p>
        </w:tc>
        <w:tc>
          <w:tcPr>
            <w:tcW w:w="2268" w:type="dxa"/>
          </w:tcPr>
          <w:p w:rsidR="00255189" w:rsidRPr="003453B2" w:rsidRDefault="00255189" w:rsidP="003453B2">
            <w:pPr>
              <w:spacing w:line="360" w:lineRule="auto"/>
              <w:jc w:val="both"/>
              <w:rPr>
                <w:rFonts w:ascii="Palatino Linotype" w:hAnsi="Palatino Linotype"/>
                <w:color w:val="000000" w:themeColor="text1"/>
              </w:rPr>
            </w:pPr>
          </w:p>
        </w:tc>
      </w:tr>
      <w:tr w:rsidR="00255189" w:rsidRPr="003453B2" w:rsidTr="00255189">
        <w:tc>
          <w:tcPr>
            <w:tcW w:w="2155" w:type="dxa"/>
            <w:vMerge/>
            <w:shd w:val="clear" w:color="auto" w:fill="D5DCE4" w:themeFill="text2" w:themeFillTint="33"/>
          </w:tcPr>
          <w:p w:rsidR="00255189" w:rsidRPr="003453B2" w:rsidRDefault="00255189" w:rsidP="003453B2">
            <w:pPr>
              <w:spacing w:line="360" w:lineRule="auto"/>
              <w:jc w:val="both"/>
              <w:rPr>
                <w:rFonts w:ascii="Palatino Linotype" w:hAnsi="Palatino Linotype"/>
                <w:color w:val="000000" w:themeColor="text1"/>
              </w:rPr>
            </w:pPr>
          </w:p>
        </w:tc>
        <w:tc>
          <w:tcPr>
            <w:tcW w:w="1759" w:type="dxa"/>
            <w:vMerge/>
          </w:tcPr>
          <w:p w:rsidR="00255189" w:rsidRPr="003453B2" w:rsidRDefault="00255189" w:rsidP="003453B2">
            <w:pPr>
              <w:spacing w:line="360" w:lineRule="auto"/>
              <w:jc w:val="both"/>
              <w:rPr>
                <w:rFonts w:ascii="Palatino Linotype" w:hAnsi="Palatino Linotype"/>
                <w:color w:val="000000" w:themeColor="text1"/>
              </w:rPr>
            </w:pPr>
          </w:p>
        </w:tc>
        <w:tc>
          <w:tcPr>
            <w:tcW w:w="2269" w:type="dxa"/>
          </w:tcPr>
          <w:p w:rsidR="00255189" w:rsidRPr="003453B2" w:rsidRDefault="00255189" w:rsidP="003453B2">
            <w:pPr>
              <w:spacing w:line="360" w:lineRule="auto"/>
              <w:jc w:val="both"/>
              <w:rPr>
                <w:rFonts w:ascii="Palatino Linotype" w:hAnsi="Palatino Linotype"/>
                <w:color w:val="000000" w:themeColor="text1"/>
              </w:rPr>
            </w:pPr>
            <w:r w:rsidRPr="003453B2">
              <w:rPr>
                <w:rFonts w:ascii="Palatino Linotype" w:hAnsi="Palatino Linotype"/>
                <w:color w:val="000000" w:themeColor="text1"/>
              </w:rPr>
              <w:t xml:space="preserve">El Comité no aprueba la clasificación, sólo: confirma, modifica o revoca la decisión de las áreas </w:t>
            </w:r>
          </w:p>
        </w:tc>
        <w:tc>
          <w:tcPr>
            <w:tcW w:w="2268" w:type="dxa"/>
          </w:tcPr>
          <w:p w:rsidR="00255189" w:rsidRPr="003453B2" w:rsidRDefault="00255189" w:rsidP="003453B2">
            <w:pPr>
              <w:spacing w:line="360" w:lineRule="auto"/>
              <w:jc w:val="both"/>
              <w:rPr>
                <w:rFonts w:ascii="Palatino Linotype" w:hAnsi="Palatino Linotype"/>
                <w:color w:val="000000" w:themeColor="text1"/>
              </w:rPr>
            </w:pPr>
          </w:p>
        </w:tc>
      </w:tr>
      <w:tr w:rsidR="00255189" w:rsidRPr="003453B2" w:rsidTr="00255189">
        <w:tc>
          <w:tcPr>
            <w:tcW w:w="2155" w:type="dxa"/>
            <w:shd w:val="clear" w:color="auto" w:fill="D5DCE4" w:themeFill="text2" w:themeFillTint="33"/>
          </w:tcPr>
          <w:p w:rsidR="00255189" w:rsidRPr="003453B2" w:rsidRDefault="00255189" w:rsidP="003453B2">
            <w:pPr>
              <w:spacing w:line="360" w:lineRule="auto"/>
              <w:jc w:val="both"/>
              <w:rPr>
                <w:rFonts w:ascii="Palatino Linotype" w:hAnsi="Palatino Linotype"/>
                <w:color w:val="000000" w:themeColor="text1"/>
              </w:rPr>
            </w:pPr>
            <w:r w:rsidRPr="003453B2">
              <w:rPr>
                <w:rFonts w:ascii="Palatino Linotype" w:hAnsi="Palatino Linotype"/>
                <w:color w:val="000000" w:themeColor="text1"/>
              </w:rPr>
              <w:t>Fondo del acuerdo de clasificación</w:t>
            </w:r>
          </w:p>
        </w:tc>
        <w:tc>
          <w:tcPr>
            <w:tcW w:w="1759" w:type="dxa"/>
          </w:tcPr>
          <w:p w:rsidR="00255189" w:rsidRPr="003453B2" w:rsidRDefault="00255189" w:rsidP="003453B2">
            <w:pPr>
              <w:spacing w:line="360" w:lineRule="auto"/>
              <w:jc w:val="both"/>
              <w:rPr>
                <w:rFonts w:ascii="Palatino Linotype" w:hAnsi="Palatino Linotype"/>
                <w:color w:val="000000" w:themeColor="text1"/>
              </w:rPr>
            </w:pPr>
            <w:r w:rsidRPr="003453B2">
              <w:rPr>
                <w:rFonts w:ascii="Palatino Linotype" w:hAnsi="Palatino Linotype"/>
                <w:color w:val="000000" w:themeColor="text1"/>
              </w:rPr>
              <w:t>La carga de la prueba para justificar la restricción corresponde al sujeto obligado</w:t>
            </w:r>
          </w:p>
        </w:tc>
        <w:tc>
          <w:tcPr>
            <w:tcW w:w="2269" w:type="dxa"/>
          </w:tcPr>
          <w:p w:rsidR="00255189" w:rsidRPr="003453B2" w:rsidRDefault="00255189" w:rsidP="003453B2">
            <w:pPr>
              <w:spacing w:line="360" w:lineRule="auto"/>
              <w:jc w:val="both"/>
              <w:rPr>
                <w:rFonts w:ascii="Palatino Linotype" w:hAnsi="Palatino Linotype"/>
                <w:color w:val="000000" w:themeColor="text1"/>
              </w:rPr>
            </w:pPr>
            <w:r w:rsidRPr="003453B2">
              <w:rPr>
                <w:rFonts w:ascii="Palatino Linotype" w:hAnsi="Palatino Linotype"/>
                <w:color w:val="000000" w:themeColor="text1"/>
              </w:rPr>
              <w:t>Deber de fundar y motivar</w:t>
            </w:r>
          </w:p>
        </w:tc>
        <w:tc>
          <w:tcPr>
            <w:tcW w:w="2268" w:type="dxa"/>
          </w:tcPr>
          <w:p w:rsidR="00255189" w:rsidRPr="003453B2" w:rsidRDefault="00255189" w:rsidP="003453B2">
            <w:pPr>
              <w:spacing w:line="360" w:lineRule="auto"/>
              <w:jc w:val="both"/>
              <w:rPr>
                <w:rFonts w:ascii="Palatino Linotype" w:hAnsi="Palatino Linotype"/>
                <w:color w:val="000000" w:themeColor="text1"/>
              </w:rPr>
            </w:pPr>
          </w:p>
        </w:tc>
      </w:tr>
      <w:tr w:rsidR="00255189" w:rsidRPr="003453B2" w:rsidTr="00255189">
        <w:trPr>
          <w:trHeight w:val="486"/>
        </w:trPr>
        <w:tc>
          <w:tcPr>
            <w:tcW w:w="2155" w:type="dxa"/>
            <w:vMerge w:val="restart"/>
            <w:shd w:val="clear" w:color="auto" w:fill="D5DCE4" w:themeFill="text2" w:themeFillTint="33"/>
          </w:tcPr>
          <w:p w:rsidR="00255189" w:rsidRPr="003453B2" w:rsidRDefault="00255189" w:rsidP="003453B2">
            <w:pPr>
              <w:spacing w:line="360" w:lineRule="auto"/>
              <w:jc w:val="both"/>
              <w:rPr>
                <w:rFonts w:ascii="Palatino Linotype" w:hAnsi="Palatino Linotype"/>
                <w:color w:val="000000" w:themeColor="text1"/>
              </w:rPr>
            </w:pPr>
            <w:r w:rsidRPr="003453B2">
              <w:rPr>
                <w:rFonts w:ascii="Palatino Linotype" w:hAnsi="Palatino Linotype"/>
                <w:color w:val="000000" w:themeColor="text1"/>
              </w:rPr>
              <w:t>Condiciones especiales de la reserva</w:t>
            </w:r>
          </w:p>
        </w:tc>
        <w:tc>
          <w:tcPr>
            <w:tcW w:w="1759" w:type="dxa"/>
            <w:vMerge w:val="restart"/>
          </w:tcPr>
          <w:p w:rsidR="00255189" w:rsidRPr="003453B2" w:rsidRDefault="00255189" w:rsidP="003453B2">
            <w:pPr>
              <w:spacing w:line="360" w:lineRule="auto"/>
              <w:jc w:val="both"/>
              <w:rPr>
                <w:rFonts w:ascii="Palatino Linotype" w:hAnsi="Palatino Linotype"/>
                <w:color w:val="000000" w:themeColor="text1"/>
              </w:rPr>
            </w:pPr>
            <w:r w:rsidRPr="003453B2">
              <w:rPr>
                <w:rFonts w:ascii="Palatino Linotype" w:hAnsi="Palatino Linotype"/>
                <w:color w:val="000000" w:themeColor="text1"/>
              </w:rPr>
              <w:t>Motivar implica</w:t>
            </w:r>
          </w:p>
          <w:p w:rsidR="00255189" w:rsidRPr="003453B2" w:rsidRDefault="00255189" w:rsidP="003453B2">
            <w:pPr>
              <w:spacing w:line="360" w:lineRule="auto"/>
              <w:jc w:val="both"/>
              <w:rPr>
                <w:rFonts w:ascii="Palatino Linotype" w:hAnsi="Palatino Linotype"/>
                <w:color w:val="000000" w:themeColor="text1"/>
              </w:rPr>
            </w:pPr>
            <w:r w:rsidRPr="003453B2">
              <w:rPr>
                <w:rFonts w:ascii="Palatino Linotype" w:hAnsi="Palatino Linotype"/>
                <w:color w:val="000000" w:themeColor="text1"/>
              </w:rPr>
              <w:t xml:space="preserve">Además se debe aplicar, </w:t>
            </w:r>
            <w:r w:rsidRPr="003453B2">
              <w:rPr>
                <w:rFonts w:ascii="Palatino Linotype" w:hAnsi="Palatino Linotype"/>
                <w:color w:val="000000" w:themeColor="text1"/>
              </w:rPr>
              <w:lastRenderedPageBreak/>
              <w:t>caso por caso, una prueba de daño.</w:t>
            </w:r>
          </w:p>
        </w:tc>
        <w:tc>
          <w:tcPr>
            <w:tcW w:w="2269" w:type="dxa"/>
            <w:vMerge w:val="restart"/>
          </w:tcPr>
          <w:p w:rsidR="00255189" w:rsidRPr="003453B2" w:rsidRDefault="00255189" w:rsidP="003453B2">
            <w:pPr>
              <w:spacing w:line="360" w:lineRule="auto"/>
              <w:jc w:val="both"/>
              <w:rPr>
                <w:rFonts w:ascii="Palatino Linotype" w:hAnsi="Palatino Linotype"/>
                <w:color w:val="000000" w:themeColor="text1"/>
              </w:rPr>
            </w:pPr>
            <w:r w:rsidRPr="003453B2">
              <w:rPr>
                <w:rFonts w:ascii="Palatino Linotype" w:hAnsi="Palatino Linotype"/>
                <w:color w:val="000000" w:themeColor="text1"/>
              </w:rPr>
              <w:lastRenderedPageBreak/>
              <w:t>Señalar las razones, motivos o circunstancias.</w:t>
            </w:r>
          </w:p>
          <w:p w:rsidR="00255189" w:rsidRPr="003453B2" w:rsidRDefault="00255189" w:rsidP="003453B2">
            <w:pPr>
              <w:spacing w:line="360" w:lineRule="auto"/>
              <w:jc w:val="both"/>
              <w:rPr>
                <w:rFonts w:ascii="Palatino Linotype" w:hAnsi="Palatino Linotype"/>
                <w:color w:val="000000" w:themeColor="text1"/>
              </w:rPr>
            </w:pPr>
            <w:r w:rsidRPr="003453B2">
              <w:rPr>
                <w:rFonts w:ascii="Palatino Linotype" w:hAnsi="Palatino Linotype"/>
                <w:color w:val="000000" w:themeColor="text1"/>
              </w:rPr>
              <w:lastRenderedPageBreak/>
              <w:t>Se deben señalar las razones objetivas y acreditar.</w:t>
            </w:r>
          </w:p>
          <w:p w:rsidR="00255189" w:rsidRPr="003453B2" w:rsidRDefault="00255189" w:rsidP="003453B2">
            <w:pPr>
              <w:spacing w:line="360" w:lineRule="auto"/>
              <w:jc w:val="both"/>
              <w:rPr>
                <w:rFonts w:ascii="Palatino Linotype" w:hAnsi="Palatino Linotype"/>
                <w:color w:val="000000" w:themeColor="text1"/>
              </w:rPr>
            </w:pPr>
          </w:p>
          <w:p w:rsidR="00255189" w:rsidRPr="003453B2" w:rsidRDefault="00255189" w:rsidP="003453B2">
            <w:pPr>
              <w:spacing w:line="360" w:lineRule="auto"/>
              <w:jc w:val="both"/>
              <w:rPr>
                <w:rFonts w:ascii="Palatino Linotype" w:hAnsi="Palatino Linotype"/>
                <w:color w:val="000000" w:themeColor="text1"/>
              </w:rPr>
            </w:pPr>
            <w:r w:rsidRPr="003453B2">
              <w:rPr>
                <w:rFonts w:ascii="Palatino Linotype" w:hAnsi="Palatino Linotype"/>
                <w:color w:val="000000" w:themeColor="text1"/>
              </w:rPr>
              <w:t>*Adquiere la condición especial de ser temporal por un periodo de 5 años con la posibilidad de ampliarse por un periodo igual.</w:t>
            </w:r>
          </w:p>
        </w:tc>
        <w:tc>
          <w:tcPr>
            <w:tcW w:w="2268" w:type="dxa"/>
            <w:vMerge w:val="restart"/>
          </w:tcPr>
          <w:p w:rsidR="00255189" w:rsidRPr="003453B2" w:rsidRDefault="00255189" w:rsidP="003453B2">
            <w:pPr>
              <w:spacing w:line="360" w:lineRule="auto"/>
              <w:jc w:val="both"/>
              <w:rPr>
                <w:rFonts w:ascii="Palatino Linotype" w:hAnsi="Palatino Linotype"/>
                <w:color w:val="000000" w:themeColor="text1"/>
              </w:rPr>
            </w:pPr>
            <w:r w:rsidRPr="003453B2">
              <w:rPr>
                <w:rFonts w:ascii="Palatino Linotype" w:hAnsi="Palatino Linotype"/>
                <w:color w:val="000000" w:themeColor="text1"/>
              </w:rPr>
              <w:lastRenderedPageBreak/>
              <w:t xml:space="preserve">Que entregar la información provoca un riesgo real, demostrable e </w:t>
            </w:r>
            <w:r w:rsidRPr="003453B2">
              <w:rPr>
                <w:rFonts w:ascii="Palatino Linotype" w:hAnsi="Palatino Linotype"/>
                <w:color w:val="000000" w:themeColor="text1"/>
              </w:rPr>
              <w:lastRenderedPageBreak/>
              <w:t>identificable al interés público o a la seguridad pública</w:t>
            </w:r>
          </w:p>
        </w:tc>
      </w:tr>
      <w:tr w:rsidR="00255189" w:rsidRPr="003453B2" w:rsidTr="00255189">
        <w:trPr>
          <w:trHeight w:val="726"/>
        </w:trPr>
        <w:tc>
          <w:tcPr>
            <w:tcW w:w="2155" w:type="dxa"/>
            <w:vMerge/>
            <w:shd w:val="clear" w:color="auto" w:fill="D5DCE4" w:themeFill="text2" w:themeFillTint="33"/>
          </w:tcPr>
          <w:p w:rsidR="00255189" w:rsidRPr="003453B2" w:rsidRDefault="00255189" w:rsidP="003453B2">
            <w:pPr>
              <w:spacing w:line="360" w:lineRule="auto"/>
              <w:jc w:val="both"/>
              <w:rPr>
                <w:rFonts w:ascii="Palatino Linotype" w:hAnsi="Palatino Linotype"/>
                <w:color w:val="000000" w:themeColor="text1"/>
              </w:rPr>
            </w:pPr>
          </w:p>
        </w:tc>
        <w:tc>
          <w:tcPr>
            <w:tcW w:w="1759" w:type="dxa"/>
            <w:vMerge/>
          </w:tcPr>
          <w:p w:rsidR="00255189" w:rsidRPr="003453B2" w:rsidRDefault="00255189" w:rsidP="003453B2">
            <w:pPr>
              <w:spacing w:line="360" w:lineRule="auto"/>
              <w:jc w:val="both"/>
              <w:rPr>
                <w:rFonts w:ascii="Palatino Linotype" w:hAnsi="Palatino Linotype"/>
                <w:color w:val="000000" w:themeColor="text1"/>
              </w:rPr>
            </w:pPr>
          </w:p>
        </w:tc>
        <w:tc>
          <w:tcPr>
            <w:tcW w:w="2269" w:type="dxa"/>
            <w:vMerge/>
          </w:tcPr>
          <w:p w:rsidR="00255189" w:rsidRPr="003453B2" w:rsidRDefault="00255189" w:rsidP="003453B2">
            <w:pPr>
              <w:spacing w:line="360" w:lineRule="auto"/>
              <w:jc w:val="both"/>
              <w:rPr>
                <w:rFonts w:ascii="Palatino Linotype" w:hAnsi="Palatino Linotype"/>
                <w:color w:val="000000" w:themeColor="text1"/>
              </w:rPr>
            </w:pPr>
          </w:p>
        </w:tc>
        <w:tc>
          <w:tcPr>
            <w:tcW w:w="2268" w:type="dxa"/>
            <w:vMerge/>
          </w:tcPr>
          <w:p w:rsidR="00255189" w:rsidRPr="003453B2" w:rsidRDefault="00255189" w:rsidP="003453B2">
            <w:pPr>
              <w:spacing w:line="360" w:lineRule="auto"/>
              <w:jc w:val="both"/>
              <w:rPr>
                <w:rFonts w:ascii="Palatino Linotype" w:hAnsi="Palatino Linotype"/>
                <w:color w:val="000000" w:themeColor="text1"/>
              </w:rPr>
            </w:pPr>
          </w:p>
        </w:tc>
      </w:tr>
      <w:tr w:rsidR="00255189" w:rsidRPr="003453B2" w:rsidTr="00255189">
        <w:tc>
          <w:tcPr>
            <w:tcW w:w="2155" w:type="dxa"/>
            <w:vMerge/>
            <w:shd w:val="clear" w:color="auto" w:fill="D5DCE4" w:themeFill="text2" w:themeFillTint="33"/>
          </w:tcPr>
          <w:p w:rsidR="00255189" w:rsidRPr="003453B2" w:rsidRDefault="00255189" w:rsidP="003453B2">
            <w:pPr>
              <w:spacing w:line="360" w:lineRule="auto"/>
              <w:jc w:val="both"/>
              <w:rPr>
                <w:rFonts w:ascii="Palatino Linotype" w:hAnsi="Palatino Linotype"/>
                <w:color w:val="000000" w:themeColor="text1"/>
              </w:rPr>
            </w:pPr>
          </w:p>
        </w:tc>
        <w:tc>
          <w:tcPr>
            <w:tcW w:w="1759" w:type="dxa"/>
            <w:vMerge/>
          </w:tcPr>
          <w:p w:rsidR="00255189" w:rsidRPr="003453B2" w:rsidRDefault="00255189" w:rsidP="003453B2">
            <w:pPr>
              <w:spacing w:line="360" w:lineRule="auto"/>
              <w:jc w:val="both"/>
              <w:rPr>
                <w:rFonts w:ascii="Palatino Linotype" w:hAnsi="Palatino Linotype"/>
                <w:color w:val="000000" w:themeColor="text1"/>
              </w:rPr>
            </w:pPr>
          </w:p>
        </w:tc>
        <w:tc>
          <w:tcPr>
            <w:tcW w:w="2269" w:type="dxa"/>
            <w:vMerge/>
          </w:tcPr>
          <w:p w:rsidR="00255189" w:rsidRPr="003453B2" w:rsidRDefault="00255189" w:rsidP="003453B2">
            <w:pPr>
              <w:spacing w:line="360" w:lineRule="auto"/>
              <w:jc w:val="both"/>
              <w:rPr>
                <w:rFonts w:ascii="Palatino Linotype" w:hAnsi="Palatino Linotype"/>
                <w:color w:val="000000" w:themeColor="text1"/>
              </w:rPr>
            </w:pPr>
          </w:p>
        </w:tc>
        <w:tc>
          <w:tcPr>
            <w:tcW w:w="2268" w:type="dxa"/>
          </w:tcPr>
          <w:p w:rsidR="00255189" w:rsidRPr="003453B2" w:rsidRDefault="00255189" w:rsidP="003453B2">
            <w:pPr>
              <w:spacing w:line="360" w:lineRule="auto"/>
              <w:jc w:val="both"/>
              <w:rPr>
                <w:rFonts w:ascii="Palatino Linotype" w:hAnsi="Palatino Linotype"/>
                <w:color w:val="000000" w:themeColor="text1"/>
              </w:rPr>
            </w:pPr>
            <w:r w:rsidRPr="003453B2">
              <w:rPr>
                <w:rFonts w:ascii="Palatino Linotype" w:hAnsi="Palatino Linotype"/>
                <w:color w:val="000000" w:themeColor="text1"/>
              </w:rPr>
              <w:t xml:space="preserve">El riesgo por divulgar es mayor que el interés público de que se difunda  </w:t>
            </w:r>
          </w:p>
        </w:tc>
      </w:tr>
      <w:tr w:rsidR="00255189" w:rsidRPr="003453B2" w:rsidTr="00255189">
        <w:trPr>
          <w:trHeight w:val="1454"/>
        </w:trPr>
        <w:tc>
          <w:tcPr>
            <w:tcW w:w="2155" w:type="dxa"/>
            <w:vMerge/>
            <w:shd w:val="clear" w:color="auto" w:fill="D5DCE4" w:themeFill="text2" w:themeFillTint="33"/>
          </w:tcPr>
          <w:p w:rsidR="00255189" w:rsidRPr="003453B2" w:rsidRDefault="00255189" w:rsidP="003453B2">
            <w:pPr>
              <w:spacing w:line="360" w:lineRule="auto"/>
              <w:jc w:val="both"/>
              <w:rPr>
                <w:rFonts w:ascii="Palatino Linotype" w:hAnsi="Palatino Linotype"/>
                <w:color w:val="000000" w:themeColor="text1"/>
              </w:rPr>
            </w:pPr>
          </w:p>
        </w:tc>
        <w:tc>
          <w:tcPr>
            <w:tcW w:w="1759" w:type="dxa"/>
            <w:vMerge/>
          </w:tcPr>
          <w:p w:rsidR="00255189" w:rsidRPr="003453B2" w:rsidRDefault="00255189" w:rsidP="003453B2">
            <w:pPr>
              <w:spacing w:line="360" w:lineRule="auto"/>
              <w:jc w:val="both"/>
              <w:rPr>
                <w:rFonts w:ascii="Palatino Linotype" w:hAnsi="Palatino Linotype"/>
                <w:color w:val="000000" w:themeColor="text1"/>
              </w:rPr>
            </w:pPr>
          </w:p>
        </w:tc>
        <w:tc>
          <w:tcPr>
            <w:tcW w:w="2269" w:type="dxa"/>
            <w:vMerge/>
          </w:tcPr>
          <w:p w:rsidR="00255189" w:rsidRPr="003453B2" w:rsidRDefault="00255189" w:rsidP="003453B2">
            <w:pPr>
              <w:spacing w:line="360" w:lineRule="auto"/>
              <w:jc w:val="both"/>
              <w:rPr>
                <w:rFonts w:ascii="Palatino Linotype" w:hAnsi="Palatino Linotype"/>
                <w:color w:val="000000" w:themeColor="text1"/>
              </w:rPr>
            </w:pPr>
          </w:p>
        </w:tc>
        <w:tc>
          <w:tcPr>
            <w:tcW w:w="2268" w:type="dxa"/>
          </w:tcPr>
          <w:p w:rsidR="00255189" w:rsidRPr="003453B2" w:rsidRDefault="00255189" w:rsidP="003453B2">
            <w:pPr>
              <w:spacing w:line="360" w:lineRule="auto"/>
              <w:jc w:val="both"/>
              <w:rPr>
                <w:rFonts w:ascii="Palatino Linotype" w:hAnsi="Palatino Linotype"/>
                <w:color w:val="000000" w:themeColor="text1"/>
              </w:rPr>
            </w:pPr>
            <w:r w:rsidRPr="003453B2">
              <w:rPr>
                <w:rFonts w:ascii="Palatino Linotype" w:hAnsi="Palatino Linotype"/>
                <w:color w:val="000000" w:themeColor="text1"/>
              </w:rPr>
              <w:t>El principio de proporcionalidad</w:t>
            </w:r>
          </w:p>
        </w:tc>
      </w:tr>
      <w:tr w:rsidR="00255189" w:rsidRPr="003453B2" w:rsidTr="00255189">
        <w:tc>
          <w:tcPr>
            <w:tcW w:w="2155" w:type="dxa"/>
            <w:vMerge w:val="restart"/>
            <w:shd w:val="clear" w:color="auto" w:fill="D5DCE4" w:themeFill="text2" w:themeFillTint="33"/>
          </w:tcPr>
          <w:p w:rsidR="00255189" w:rsidRPr="003453B2" w:rsidRDefault="00255189" w:rsidP="003453B2">
            <w:pPr>
              <w:spacing w:line="360" w:lineRule="auto"/>
              <w:jc w:val="both"/>
              <w:rPr>
                <w:rFonts w:ascii="Palatino Linotype" w:hAnsi="Palatino Linotype"/>
                <w:color w:val="000000" w:themeColor="text1"/>
              </w:rPr>
            </w:pPr>
            <w:r w:rsidRPr="003453B2">
              <w:rPr>
                <w:rFonts w:ascii="Palatino Linotype" w:hAnsi="Palatino Linotype"/>
                <w:color w:val="000000" w:themeColor="text1"/>
              </w:rPr>
              <w:t>Condiciones especiales de la confidencialidad</w:t>
            </w:r>
          </w:p>
        </w:tc>
        <w:tc>
          <w:tcPr>
            <w:tcW w:w="1759" w:type="dxa"/>
          </w:tcPr>
          <w:p w:rsidR="00255189" w:rsidRPr="003453B2" w:rsidRDefault="00255189" w:rsidP="003453B2">
            <w:pPr>
              <w:spacing w:line="360" w:lineRule="auto"/>
              <w:jc w:val="both"/>
              <w:rPr>
                <w:rFonts w:ascii="Palatino Linotype" w:hAnsi="Palatino Linotype"/>
                <w:color w:val="000000" w:themeColor="text1"/>
              </w:rPr>
            </w:pPr>
            <w:r w:rsidRPr="003453B2">
              <w:rPr>
                <w:rFonts w:ascii="Palatino Linotype" w:hAnsi="Palatino Linotype"/>
                <w:color w:val="000000" w:themeColor="text1"/>
              </w:rPr>
              <w:t xml:space="preserve">Para clasificar se debe verificar que no se encuentre en los supuestos del artículo 148 de la ley Estatal </w:t>
            </w:r>
          </w:p>
        </w:tc>
        <w:tc>
          <w:tcPr>
            <w:tcW w:w="2269" w:type="dxa"/>
          </w:tcPr>
          <w:p w:rsidR="00255189" w:rsidRPr="003453B2" w:rsidRDefault="00255189" w:rsidP="003453B2">
            <w:pPr>
              <w:spacing w:line="360" w:lineRule="auto"/>
              <w:jc w:val="both"/>
              <w:rPr>
                <w:rFonts w:ascii="Palatino Linotype" w:hAnsi="Palatino Linotype"/>
                <w:color w:val="000000" w:themeColor="text1"/>
              </w:rPr>
            </w:pPr>
            <w:r w:rsidRPr="003453B2">
              <w:rPr>
                <w:rFonts w:ascii="Palatino Linotype" w:hAnsi="Palatino Linotype"/>
                <w:color w:val="000000" w:themeColor="text1"/>
              </w:rPr>
              <w:t xml:space="preserve">Si se encuentra en los supuestos de dicho artículo se entrega aún sin consentimiento del titular del dato personal </w:t>
            </w:r>
          </w:p>
        </w:tc>
        <w:tc>
          <w:tcPr>
            <w:tcW w:w="2268" w:type="dxa"/>
          </w:tcPr>
          <w:p w:rsidR="00255189" w:rsidRPr="003453B2" w:rsidRDefault="00255189" w:rsidP="003453B2">
            <w:pPr>
              <w:spacing w:line="360" w:lineRule="auto"/>
              <w:jc w:val="both"/>
              <w:rPr>
                <w:rFonts w:ascii="Palatino Linotype" w:hAnsi="Palatino Linotype"/>
                <w:color w:val="000000" w:themeColor="text1"/>
              </w:rPr>
            </w:pPr>
          </w:p>
        </w:tc>
      </w:tr>
      <w:tr w:rsidR="00255189" w:rsidRPr="003453B2" w:rsidTr="00255189">
        <w:trPr>
          <w:trHeight w:val="3404"/>
        </w:trPr>
        <w:tc>
          <w:tcPr>
            <w:tcW w:w="2155" w:type="dxa"/>
            <w:vMerge/>
            <w:shd w:val="clear" w:color="auto" w:fill="D5DCE4" w:themeFill="text2" w:themeFillTint="33"/>
          </w:tcPr>
          <w:p w:rsidR="00255189" w:rsidRPr="003453B2" w:rsidRDefault="00255189" w:rsidP="003453B2">
            <w:pPr>
              <w:spacing w:line="360" w:lineRule="auto"/>
              <w:jc w:val="both"/>
              <w:rPr>
                <w:rFonts w:ascii="Palatino Linotype" w:hAnsi="Palatino Linotype"/>
                <w:color w:val="000000" w:themeColor="text1"/>
              </w:rPr>
            </w:pPr>
          </w:p>
        </w:tc>
        <w:tc>
          <w:tcPr>
            <w:tcW w:w="1759" w:type="dxa"/>
          </w:tcPr>
          <w:p w:rsidR="00255189" w:rsidRPr="003453B2" w:rsidRDefault="00255189" w:rsidP="003453B2">
            <w:pPr>
              <w:spacing w:line="360" w:lineRule="auto"/>
              <w:jc w:val="both"/>
              <w:rPr>
                <w:rFonts w:ascii="Palatino Linotype" w:hAnsi="Palatino Linotype"/>
                <w:color w:val="000000" w:themeColor="text1"/>
              </w:rPr>
            </w:pPr>
            <w:r w:rsidRPr="003453B2">
              <w:rPr>
                <w:rFonts w:ascii="Palatino Linotype" w:hAnsi="Palatino Linotype"/>
                <w:color w:val="000000" w:themeColor="text1"/>
              </w:rPr>
              <w:t>Si es posible, se debe consultar al titular de los datos para requerir su autorización para entregarlo</w:t>
            </w:r>
          </w:p>
        </w:tc>
        <w:tc>
          <w:tcPr>
            <w:tcW w:w="2269" w:type="dxa"/>
          </w:tcPr>
          <w:p w:rsidR="00255189" w:rsidRPr="003453B2" w:rsidRDefault="00255189" w:rsidP="003453B2">
            <w:pPr>
              <w:spacing w:line="360" w:lineRule="auto"/>
              <w:jc w:val="both"/>
              <w:rPr>
                <w:rFonts w:ascii="Palatino Linotype" w:hAnsi="Palatino Linotype"/>
                <w:color w:val="000000" w:themeColor="text1"/>
              </w:rPr>
            </w:pPr>
          </w:p>
        </w:tc>
        <w:tc>
          <w:tcPr>
            <w:tcW w:w="2268" w:type="dxa"/>
          </w:tcPr>
          <w:p w:rsidR="00255189" w:rsidRPr="003453B2" w:rsidRDefault="00255189" w:rsidP="003453B2">
            <w:pPr>
              <w:spacing w:line="360" w:lineRule="auto"/>
              <w:jc w:val="both"/>
              <w:rPr>
                <w:rFonts w:ascii="Palatino Linotype" w:hAnsi="Palatino Linotype"/>
                <w:color w:val="000000" w:themeColor="text1"/>
              </w:rPr>
            </w:pPr>
          </w:p>
        </w:tc>
      </w:tr>
    </w:tbl>
    <w:p w:rsidR="003453B2" w:rsidRPr="003453B2" w:rsidRDefault="003453B2" w:rsidP="003453B2">
      <w:pPr>
        <w:shd w:val="clear" w:color="auto" w:fill="FFFFFF"/>
        <w:spacing w:after="0" w:line="360" w:lineRule="auto"/>
        <w:ind w:left="360"/>
        <w:jc w:val="both"/>
        <w:textAlignment w:val="baseline"/>
        <w:rPr>
          <w:rFonts w:ascii="Palatino Linotype" w:hAnsi="Palatino Linotype" w:cs="Times New Roman"/>
          <w:color w:val="000000" w:themeColor="text1"/>
          <w:sz w:val="20"/>
          <w:szCs w:val="24"/>
          <w:lang w:val="es-ES_tradnl" w:eastAsia="es-ES_tradnl"/>
        </w:rPr>
      </w:pPr>
    </w:p>
    <w:p w:rsidR="00255189" w:rsidRDefault="00255189" w:rsidP="003453B2">
      <w:pPr>
        <w:numPr>
          <w:ilvl w:val="0"/>
          <w:numId w:val="2"/>
        </w:numPr>
        <w:shd w:val="clear" w:color="auto" w:fill="FFFFFF"/>
        <w:spacing w:after="0" w:line="360" w:lineRule="auto"/>
        <w:jc w:val="both"/>
        <w:textAlignment w:val="baseline"/>
        <w:rPr>
          <w:rFonts w:ascii="Palatino Linotype" w:hAnsi="Palatino Linotype" w:cs="Times New Roman"/>
          <w:color w:val="000000" w:themeColor="text1"/>
          <w:sz w:val="24"/>
          <w:szCs w:val="24"/>
          <w:lang w:val="es-ES_tradnl" w:eastAsia="es-ES_tradnl"/>
        </w:rPr>
      </w:pPr>
      <w:r w:rsidRPr="003453B2">
        <w:rPr>
          <w:rFonts w:ascii="Palatino Linotype" w:hAnsi="Palatino Linotype"/>
          <w:color w:val="000000" w:themeColor="text1"/>
          <w:sz w:val="24"/>
          <w:szCs w:val="24"/>
        </w:rPr>
        <w:t>Pero</w:t>
      </w:r>
      <w:r w:rsidRPr="003453B2">
        <w:rPr>
          <w:rFonts w:ascii="Palatino Linotype" w:hAnsi="Palatino Linotype" w:cs="Times New Roman"/>
          <w:color w:val="000000" w:themeColor="text1"/>
          <w:sz w:val="24"/>
          <w:szCs w:val="24"/>
          <w:lang w:val="es-ES_tradnl" w:eastAsia="es-ES_tradnl"/>
        </w:rPr>
        <w:t xml:space="preserve">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rsidR="003453B2" w:rsidRPr="003453B2" w:rsidRDefault="003453B2" w:rsidP="003453B2">
      <w:pPr>
        <w:shd w:val="clear" w:color="auto" w:fill="FFFFFF"/>
        <w:spacing w:after="0" w:line="360" w:lineRule="auto"/>
        <w:jc w:val="both"/>
        <w:textAlignment w:val="baseline"/>
        <w:rPr>
          <w:rFonts w:ascii="Palatino Linotype" w:hAnsi="Palatino Linotype" w:cs="Times New Roman"/>
          <w:color w:val="000000" w:themeColor="text1"/>
          <w:sz w:val="18"/>
          <w:szCs w:val="24"/>
          <w:lang w:val="es-ES_tradnl" w:eastAsia="es-ES_tradnl"/>
        </w:rPr>
      </w:pPr>
    </w:p>
    <w:p w:rsidR="00255189" w:rsidRPr="003453B2" w:rsidRDefault="00255189" w:rsidP="003453B2">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3453B2">
        <w:rPr>
          <w:rFonts w:ascii="Palatino Linotype" w:eastAsiaTheme="minorEastAsia" w:hAnsi="Palatino Linotype"/>
          <w:color w:val="000000" w:themeColor="text1"/>
          <w:sz w:val="24"/>
          <w:szCs w:val="24"/>
          <w:lang w:val="es-ES_tradnl" w:eastAsia="es-ES"/>
        </w:rPr>
        <w:t>Por lo que 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rsidR="00255189" w:rsidRPr="003453B2" w:rsidRDefault="00255189" w:rsidP="003453B2">
      <w:pPr>
        <w:spacing w:after="0" w:line="360" w:lineRule="auto"/>
        <w:ind w:left="720"/>
        <w:contextualSpacing/>
        <w:rPr>
          <w:rFonts w:ascii="Palatino Linotype" w:eastAsia="Times New Roman" w:hAnsi="Palatino Linotype" w:cs="Arial"/>
          <w:color w:val="000000"/>
          <w:sz w:val="18"/>
          <w:szCs w:val="24"/>
          <w:lang w:val="es-ES_tradnl" w:eastAsia="es-ES"/>
        </w:rPr>
      </w:pPr>
    </w:p>
    <w:p w:rsidR="00255189" w:rsidRPr="003453B2" w:rsidRDefault="00255189" w:rsidP="003453B2">
      <w:pPr>
        <w:numPr>
          <w:ilvl w:val="0"/>
          <w:numId w:val="2"/>
        </w:numPr>
        <w:spacing w:after="0" w:line="360" w:lineRule="auto"/>
        <w:ind w:right="49"/>
        <w:jc w:val="both"/>
        <w:rPr>
          <w:rFonts w:ascii="Palatino Linotype" w:eastAsia="MS Mincho" w:hAnsi="Palatino Linotype" w:cstheme="majorBidi"/>
          <w:sz w:val="24"/>
          <w:szCs w:val="24"/>
          <w:lang w:val="es-ES_tradnl" w:eastAsia="es-ES"/>
        </w:rPr>
      </w:pPr>
      <w:r w:rsidRPr="003453B2">
        <w:rPr>
          <w:rFonts w:ascii="Palatino Linotype" w:eastAsia="Times New Roman" w:hAnsi="Palatino Linotype" w:cs="Arial"/>
          <w:color w:val="000000"/>
          <w:sz w:val="24"/>
          <w:szCs w:val="24"/>
          <w:lang w:val="es-ES_tradnl" w:eastAsia="es-ES"/>
        </w:rPr>
        <w:t xml:space="preserve">Por lo anteriormente expuesto y fundado, este </w:t>
      </w:r>
      <w:r w:rsidRPr="003453B2">
        <w:rPr>
          <w:rFonts w:ascii="Palatino Linotype" w:eastAsia="Times New Roman" w:hAnsi="Palatino Linotype" w:cs="Arial"/>
          <w:b/>
          <w:color w:val="000000"/>
          <w:sz w:val="24"/>
          <w:szCs w:val="24"/>
          <w:lang w:val="es-ES_tradnl" w:eastAsia="es-ES"/>
        </w:rPr>
        <w:t>ÓRGANO GARANTE</w:t>
      </w:r>
      <w:r w:rsidRPr="003453B2">
        <w:rPr>
          <w:rFonts w:ascii="Palatino Linotype" w:eastAsia="Times New Roman" w:hAnsi="Palatino Linotype" w:cs="Arial"/>
          <w:color w:val="000000"/>
          <w:sz w:val="24"/>
          <w:szCs w:val="24"/>
          <w:lang w:val="es-ES_tradnl" w:eastAsia="es-ES"/>
        </w:rPr>
        <w:t xml:space="preserve"> emite los siguientes:</w:t>
      </w:r>
    </w:p>
    <w:p w:rsidR="00255189" w:rsidRPr="003453B2" w:rsidRDefault="00255189" w:rsidP="003453B2">
      <w:pPr>
        <w:keepNext/>
        <w:keepLines/>
        <w:spacing w:after="0" w:line="360" w:lineRule="auto"/>
        <w:jc w:val="center"/>
        <w:outlineLvl w:val="0"/>
        <w:rPr>
          <w:rFonts w:ascii="Palatino Linotype" w:eastAsia="Calibri" w:hAnsi="Palatino Linotype" w:cstheme="majorBidi"/>
          <w:sz w:val="24"/>
          <w:szCs w:val="24"/>
          <w:lang w:val="es-ES" w:eastAsia="es-ES"/>
        </w:rPr>
      </w:pPr>
      <w:bookmarkStart w:id="156" w:name="_Toc524344198"/>
      <w:bookmarkStart w:id="157" w:name="_Toc526271203"/>
      <w:bookmarkStart w:id="158" w:name="_Toc536106982"/>
      <w:bookmarkStart w:id="159" w:name="_Toc32582226"/>
      <w:r w:rsidRPr="003453B2">
        <w:rPr>
          <w:rFonts w:ascii="Palatino Linotype" w:eastAsia="Calibri" w:hAnsi="Palatino Linotype" w:cstheme="majorBidi"/>
          <w:b/>
          <w:sz w:val="24"/>
          <w:szCs w:val="24"/>
          <w:lang w:val="es-ES" w:eastAsia="es-ES"/>
        </w:rPr>
        <w:lastRenderedPageBreak/>
        <w:t>R E S O L U T I V O S</w:t>
      </w:r>
      <w:bookmarkEnd w:id="156"/>
      <w:bookmarkEnd w:id="157"/>
      <w:bookmarkEnd w:id="158"/>
      <w:bookmarkEnd w:id="159"/>
      <w:r w:rsidRPr="003453B2">
        <w:rPr>
          <w:rFonts w:ascii="Palatino Linotype" w:eastAsia="Calibri" w:hAnsi="Palatino Linotype" w:cstheme="majorBidi"/>
          <w:b/>
          <w:sz w:val="24"/>
          <w:szCs w:val="24"/>
          <w:lang w:val="es-ES" w:eastAsia="es-ES"/>
        </w:rPr>
        <w:t xml:space="preserve"> </w:t>
      </w:r>
    </w:p>
    <w:p w:rsidR="00255189" w:rsidRPr="003453B2" w:rsidRDefault="00255189" w:rsidP="003453B2">
      <w:pPr>
        <w:spacing w:after="0" w:line="360" w:lineRule="auto"/>
        <w:rPr>
          <w:rFonts w:ascii="Palatino Linotype" w:eastAsiaTheme="minorEastAsia" w:hAnsi="Palatino Linotype"/>
          <w:sz w:val="24"/>
          <w:szCs w:val="24"/>
          <w:lang w:val="es-ES" w:eastAsia="es-ES"/>
        </w:rPr>
      </w:pPr>
    </w:p>
    <w:p w:rsidR="00255189" w:rsidRPr="003453B2" w:rsidRDefault="00255189" w:rsidP="003453B2">
      <w:pPr>
        <w:spacing w:after="0" w:line="360" w:lineRule="auto"/>
        <w:jc w:val="both"/>
        <w:rPr>
          <w:rFonts w:ascii="Palatino Linotype" w:eastAsiaTheme="minorEastAsia" w:hAnsi="Palatino Linotype" w:cs="Arial"/>
          <w:bCs/>
          <w:sz w:val="24"/>
          <w:szCs w:val="24"/>
          <w:lang w:val="es-ES_tradnl" w:eastAsia="es-MX"/>
        </w:rPr>
      </w:pPr>
      <w:r w:rsidRPr="003453B2">
        <w:rPr>
          <w:rFonts w:ascii="Palatino Linotype" w:eastAsia="Times New Roman" w:hAnsi="Palatino Linotype" w:cs="Arial"/>
          <w:b/>
          <w:sz w:val="24"/>
          <w:szCs w:val="24"/>
          <w:lang w:val="es-ES_tradnl" w:eastAsia="es-ES"/>
        </w:rPr>
        <w:t xml:space="preserve">PRIMERO. </w:t>
      </w:r>
      <w:r w:rsidRPr="003453B2">
        <w:rPr>
          <w:rFonts w:ascii="Palatino Linotype" w:eastAsia="Times New Roman" w:hAnsi="Palatino Linotype" w:cs="Arial"/>
          <w:sz w:val="24"/>
          <w:szCs w:val="24"/>
          <w:lang w:val="es-ES_tradnl" w:eastAsia="es-ES"/>
        </w:rPr>
        <w:t>Resultan fundadas las</w:t>
      </w:r>
      <w:r w:rsidRPr="003453B2">
        <w:rPr>
          <w:rFonts w:ascii="Palatino Linotype" w:eastAsia="Times New Roman" w:hAnsi="Palatino Linotype" w:cs="Arial"/>
          <w:b/>
          <w:sz w:val="24"/>
          <w:szCs w:val="24"/>
          <w:lang w:val="es-ES_tradnl" w:eastAsia="es-ES"/>
        </w:rPr>
        <w:t xml:space="preserve"> </w:t>
      </w:r>
      <w:r w:rsidRPr="003453B2">
        <w:rPr>
          <w:rFonts w:ascii="Palatino Linotype" w:eastAsia="Times New Roman" w:hAnsi="Palatino Linotype" w:cs="Arial"/>
          <w:sz w:val="24"/>
          <w:szCs w:val="24"/>
          <w:lang w:val="es-ES" w:eastAsia="es-ES"/>
        </w:rPr>
        <w:t>razones o motivos de inconformidad hechos valer en el recurso de revisión</w:t>
      </w:r>
      <w:r w:rsidR="00121C4A" w:rsidRPr="003453B2">
        <w:rPr>
          <w:rFonts w:ascii="Palatino Linotype" w:hAnsi="Palatino Linotype"/>
        </w:rPr>
        <w:t xml:space="preserve"> </w:t>
      </w:r>
      <w:r w:rsidR="00121C4A" w:rsidRPr="003453B2">
        <w:rPr>
          <w:rFonts w:ascii="Palatino Linotype" w:eastAsia="Times New Roman" w:hAnsi="Palatino Linotype" w:cs="Arial"/>
          <w:b/>
          <w:sz w:val="24"/>
          <w:szCs w:val="24"/>
          <w:lang w:val="es-ES" w:eastAsia="es-ES"/>
        </w:rPr>
        <w:t>08828/INFOEM/IP/RR/2019</w:t>
      </w:r>
      <w:r w:rsidR="00D02C88" w:rsidRPr="003453B2">
        <w:rPr>
          <w:rFonts w:ascii="Palatino Linotype" w:eastAsia="Times New Roman" w:hAnsi="Palatino Linotype" w:cs="Arial"/>
          <w:sz w:val="24"/>
          <w:szCs w:val="24"/>
          <w:lang w:val="es-ES" w:eastAsia="es-ES"/>
        </w:rPr>
        <w:t xml:space="preserve"> </w:t>
      </w:r>
      <w:r w:rsidRPr="003453B2">
        <w:rPr>
          <w:rFonts w:ascii="Palatino Linotype" w:eastAsiaTheme="minorEastAsia" w:hAnsi="Palatino Linotype" w:cs="Arial"/>
          <w:bCs/>
          <w:sz w:val="24"/>
          <w:szCs w:val="24"/>
          <w:lang w:val="es-ES_tradnl" w:eastAsia="es-MX"/>
        </w:rPr>
        <w:t xml:space="preserve">en términos del </w:t>
      </w:r>
      <w:r w:rsidRPr="003453B2">
        <w:rPr>
          <w:rFonts w:ascii="Palatino Linotype" w:eastAsiaTheme="minorEastAsia" w:hAnsi="Palatino Linotype" w:cs="Arial"/>
          <w:b/>
          <w:bCs/>
          <w:sz w:val="24"/>
          <w:szCs w:val="24"/>
          <w:lang w:val="es-ES_tradnl" w:eastAsia="es-MX"/>
        </w:rPr>
        <w:t xml:space="preserve">Considerando CUARTO </w:t>
      </w:r>
      <w:r w:rsidRPr="003453B2">
        <w:rPr>
          <w:rFonts w:ascii="Palatino Linotype" w:eastAsiaTheme="minorEastAsia" w:hAnsi="Palatino Linotype" w:cs="Arial"/>
          <w:bCs/>
          <w:sz w:val="24"/>
          <w:szCs w:val="24"/>
          <w:lang w:val="es-ES_tradnl" w:eastAsia="es-MX"/>
        </w:rPr>
        <w:t>de la presente resolución.</w:t>
      </w:r>
    </w:p>
    <w:p w:rsidR="00255189" w:rsidRPr="003453B2" w:rsidRDefault="00255189" w:rsidP="003453B2">
      <w:pPr>
        <w:spacing w:after="0" w:line="360" w:lineRule="auto"/>
        <w:jc w:val="both"/>
        <w:rPr>
          <w:rFonts w:ascii="Palatino Linotype" w:eastAsiaTheme="minorEastAsia" w:hAnsi="Palatino Linotype" w:cs="Arial"/>
          <w:bCs/>
          <w:sz w:val="24"/>
          <w:szCs w:val="24"/>
          <w:lang w:val="es-ES_tradnl" w:eastAsia="es-MX"/>
        </w:rPr>
      </w:pPr>
    </w:p>
    <w:p w:rsidR="00255189" w:rsidRPr="003453B2" w:rsidRDefault="00255189" w:rsidP="003453B2">
      <w:pPr>
        <w:spacing w:after="0" w:line="360" w:lineRule="auto"/>
        <w:jc w:val="both"/>
        <w:rPr>
          <w:rFonts w:ascii="Palatino Linotype" w:eastAsia="Calibri" w:hAnsi="Palatino Linotype" w:cs="Arial"/>
          <w:b/>
          <w:sz w:val="24"/>
          <w:szCs w:val="24"/>
          <w:lang w:val="es-ES" w:eastAsia="es-ES"/>
        </w:rPr>
      </w:pPr>
      <w:r w:rsidRPr="003453B2">
        <w:rPr>
          <w:rFonts w:ascii="Palatino Linotype" w:eastAsia="Calibri" w:hAnsi="Palatino Linotype" w:cs="Arial"/>
          <w:b/>
          <w:bCs/>
          <w:sz w:val="24"/>
          <w:szCs w:val="24"/>
          <w:lang w:val="es-ES" w:eastAsia="es-ES"/>
        </w:rPr>
        <w:t xml:space="preserve">SEGUNDO. </w:t>
      </w:r>
      <w:r w:rsidRPr="003453B2">
        <w:rPr>
          <w:rFonts w:ascii="Palatino Linotype" w:eastAsia="Calibri" w:hAnsi="Palatino Linotype" w:cs="Arial"/>
          <w:sz w:val="24"/>
          <w:szCs w:val="24"/>
          <w:lang w:val="es-ES" w:eastAsia="es-ES"/>
        </w:rPr>
        <w:t xml:space="preserve">Se </w:t>
      </w:r>
      <w:r w:rsidRPr="003453B2">
        <w:rPr>
          <w:rFonts w:ascii="Palatino Linotype" w:eastAsia="Calibri" w:hAnsi="Palatino Linotype" w:cs="Arial"/>
          <w:b/>
          <w:sz w:val="24"/>
          <w:szCs w:val="24"/>
          <w:lang w:val="es-ES" w:eastAsia="es-ES"/>
        </w:rPr>
        <w:t xml:space="preserve">ORDENA </w:t>
      </w:r>
      <w:r w:rsidRPr="003453B2">
        <w:rPr>
          <w:rFonts w:ascii="Palatino Linotype" w:eastAsia="Calibri" w:hAnsi="Palatino Linotype" w:cs="Arial"/>
          <w:sz w:val="24"/>
          <w:szCs w:val="24"/>
          <w:lang w:val="es-ES" w:eastAsia="es-ES"/>
        </w:rPr>
        <w:t>al</w:t>
      </w:r>
      <w:r w:rsidR="00D02C88" w:rsidRPr="003453B2">
        <w:rPr>
          <w:rFonts w:ascii="Palatino Linotype" w:eastAsia="Calibri" w:hAnsi="Palatino Linotype" w:cs="Arial"/>
          <w:b/>
          <w:bCs/>
          <w:sz w:val="24"/>
          <w:szCs w:val="24"/>
          <w:lang w:val="es-ES_tradnl" w:eastAsia="es-ES"/>
        </w:rPr>
        <w:t xml:space="preserve"> Ayuntamiento de Tecámac </w:t>
      </w:r>
      <w:r w:rsidRPr="003453B2">
        <w:rPr>
          <w:rFonts w:ascii="Palatino Linotype" w:eastAsia="Calibri" w:hAnsi="Palatino Linotype" w:cs="Arial"/>
          <w:sz w:val="24"/>
          <w:szCs w:val="24"/>
          <w:lang w:val="es-ES" w:eastAsia="es-ES"/>
        </w:rPr>
        <w:t xml:space="preserve">dar atención a la solicitud </w:t>
      </w:r>
      <w:r w:rsidR="00121C4A" w:rsidRPr="003453B2">
        <w:rPr>
          <w:rFonts w:ascii="Palatino Linotype" w:eastAsia="Calibri" w:hAnsi="Palatino Linotype" w:cs="Arial"/>
          <w:b/>
          <w:sz w:val="24"/>
          <w:szCs w:val="24"/>
          <w:lang w:val="es-ES" w:eastAsia="es-ES"/>
        </w:rPr>
        <w:t>00593/TECAMAC/IP/2019</w:t>
      </w:r>
      <w:r w:rsidR="00121C4A" w:rsidRPr="003453B2">
        <w:rPr>
          <w:rFonts w:ascii="Palatino Linotype" w:eastAsia="Calibri" w:hAnsi="Palatino Linotype" w:cs="Arial"/>
          <w:sz w:val="24"/>
          <w:szCs w:val="24"/>
          <w:lang w:val="es-ES" w:eastAsia="es-ES"/>
        </w:rPr>
        <w:t xml:space="preserve"> </w:t>
      </w:r>
      <w:r w:rsidRPr="003453B2">
        <w:rPr>
          <w:rFonts w:ascii="Palatino Linotype" w:eastAsia="Calibri" w:hAnsi="Palatino Linotype" w:cs="Arial"/>
          <w:sz w:val="24"/>
          <w:szCs w:val="24"/>
          <w:lang w:val="es-ES" w:eastAsia="es-ES"/>
        </w:rPr>
        <w:t>de información</w:t>
      </w:r>
      <w:r w:rsidRPr="003453B2">
        <w:rPr>
          <w:rFonts w:ascii="Palatino Linotype" w:eastAsiaTheme="minorEastAsia" w:hAnsi="Palatino Linotype"/>
          <w:b/>
          <w:bCs/>
          <w:color w:val="FF0000"/>
          <w:sz w:val="24"/>
          <w:szCs w:val="24"/>
          <w:lang w:val="es-ES_tradnl" w:eastAsia="es-ES"/>
        </w:rPr>
        <w:t xml:space="preserve"> </w:t>
      </w:r>
      <w:r w:rsidRPr="003453B2">
        <w:rPr>
          <w:rFonts w:ascii="Palatino Linotype" w:eastAsia="Calibri" w:hAnsi="Palatino Linotype" w:cs="Arial"/>
          <w:sz w:val="24"/>
          <w:szCs w:val="24"/>
          <w:lang w:val="es-ES" w:eastAsia="es-ES"/>
        </w:rPr>
        <w:t xml:space="preserve">y en su caso, entregar la información en la modalidad </w:t>
      </w:r>
      <w:r w:rsidRPr="003453B2">
        <w:rPr>
          <w:rFonts w:ascii="Palatino Linotype" w:eastAsia="Calibri" w:hAnsi="Palatino Linotype" w:cs="Arial"/>
          <w:sz w:val="24"/>
          <w:szCs w:val="24"/>
          <w:lang w:val="es-ES_tradnl" w:eastAsia="es-ES"/>
        </w:rPr>
        <w:t>Sistema de Acceso a Información Mexiquense (</w:t>
      </w:r>
      <w:r w:rsidRPr="003453B2">
        <w:rPr>
          <w:rFonts w:ascii="Palatino Linotype" w:eastAsia="Calibri" w:hAnsi="Palatino Linotype" w:cs="Arial"/>
          <w:b/>
          <w:sz w:val="24"/>
          <w:szCs w:val="24"/>
          <w:lang w:val="es-ES" w:eastAsia="es-ES"/>
        </w:rPr>
        <w:t>SAIMEX).</w:t>
      </w:r>
    </w:p>
    <w:p w:rsidR="00255189" w:rsidRPr="003453B2" w:rsidRDefault="00255189" w:rsidP="003453B2">
      <w:pPr>
        <w:spacing w:after="0" w:line="360" w:lineRule="auto"/>
        <w:jc w:val="both"/>
        <w:rPr>
          <w:rFonts w:ascii="Palatino Linotype" w:eastAsia="Calibri" w:hAnsi="Palatino Linotype" w:cs="Arial"/>
          <w:sz w:val="24"/>
          <w:szCs w:val="24"/>
          <w:lang w:val="es-ES" w:eastAsia="es-ES"/>
        </w:rPr>
      </w:pPr>
    </w:p>
    <w:p w:rsidR="00255189" w:rsidRPr="003453B2" w:rsidRDefault="00255189" w:rsidP="003453B2">
      <w:pPr>
        <w:tabs>
          <w:tab w:val="left" w:pos="8080"/>
        </w:tabs>
        <w:spacing w:after="0" w:line="360" w:lineRule="auto"/>
        <w:ind w:right="49"/>
        <w:contextualSpacing/>
        <w:jc w:val="both"/>
        <w:rPr>
          <w:rFonts w:ascii="Palatino Linotype" w:eastAsia="Palatino Linotype" w:hAnsi="Palatino Linotype" w:cs="Palatino Linotype"/>
          <w:b/>
          <w:sz w:val="24"/>
          <w:szCs w:val="24"/>
          <w:lang w:val="es-ES_tradnl" w:eastAsia="es-ES"/>
        </w:rPr>
      </w:pPr>
      <w:r w:rsidRPr="003453B2">
        <w:rPr>
          <w:rFonts w:ascii="Palatino Linotype" w:eastAsia="Palatino Linotype" w:hAnsi="Palatino Linotype" w:cs="Palatino Linotype"/>
          <w:b/>
          <w:sz w:val="24"/>
          <w:szCs w:val="24"/>
          <w:lang w:val="es-ES_tradnl" w:eastAsia="es-ES"/>
        </w:rPr>
        <w:t xml:space="preserve">TERCERO. Notifíquese </w:t>
      </w:r>
      <w:r w:rsidRPr="003453B2">
        <w:rPr>
          <w:rFonts w:ascii="Palatino Linotype" w:eastAsia="Palatino Linotype" w:hAnsi="Palatino Linotype" w:cs="Palatino Linotype"/>
          <w:sz w:val="24"/>
          <w:szCs w:val="24"/>
          <w:lang w:val="es-ES_tradnl" w:eastAsia="es-ES"/>
        </w:rPr>
        <w:t xml:space="preserve">al Titular de la Unidad de Transparencia del </w:t>
      </w:r>
      <w:r w:rsidRPr="003453B2">
        <w:rPr>
          <w:rFonts w:ascii="Palatino Linotype" w:eastAsia="Palatino Linotype" w:hAnsi="Palatino Linotype" w:cs="Palatino Linotype"/>
          <w:b/>
          <w:sz w:val="24"/>
          <w:szCs w:val="24"/>
          <w:lang w:val="es-ES_tradnl" w:eastAsia="es-ES"/>
        </w:rPr>
        <w:t>SUJETO OBLIGADO</w:t>
      </w:r>
      <w:r w:rsidRPr="003453B2">
        <w:rPr>
          <w:rFonts w:ascii="Palatino Linotype" w:eastAsia="Palatino Linotype" w:hAnsi="Palatino Linotype" w:cs="Palatino Linotype"/>
          <w:sz w:val="24"/>
          <w:szCs w:val="24"/>
          <w:lang w:val="es-ES_tradnl" w:eastAsia="es-ES"/>
        </w:rPr>
        <w:t xml:space="preserve">, para que conforme a los artículos 186 último párrafo, 189 párrafo segundo y 199 de la Ley de Transparencia y Acceso a la Información Pública del Estado de México y Municipios, </w:t>
      </w:r>
      <w:r w:rsidRPr="003453B2">
        <w:rPr>
          <w:rFonts w:ascii="Palatino Linotype" w:eastAsiaTheme="minorEastAsia" w:hAnsi="Palatino Linotype"/>
          <w:color w:val="222222"/>
          <w:sz w:val="24"/>
          <w:szCs w:val="24"/>
          <w:shd w:val="clear" w:color="auto" w:fill="FFFFFF"/>
          <w:lang w:val="es-ES_tradnl" w:eastAsia="es-ES"/>
        </w:rPr>
        <w:t>vigente, dé cumplimiento a lo ordenado dentro del plazo de diez días hábiles, debiendo rendir a este Instituto el informe de cumplimiento de la resolución en un plazo de tres días hábiles posteriores.</w:t>
      </w:r>
    </w:p>
    <w:p w:rsidR="00255189" w:rsidRPr="003453B2" w:rsidRDefault="00255189" w:rsidP="003453B2">
      <w:pPr>
        <w:shd w:val="clear" w:color="auto" w:fill="FFFFFF"/>
        <w:spacing w:after="0" w:line="360" w:lineRule="auto"/>
        <w:jc w:val="both"/>
        <w:rPr>
          <w:rFonts w:ascii="Palatino Linotype" w:eastAsia="Times New Roman" w:hAnsi="Palatino Linotype" w:cs="Arial"/>
          <w:b/>
          <w:sz w:val="24"/>
          <w:szCs w:val="24"/>
          <w:lang w:val="es-ES_tradnl" w:eastAsia="es-ES"/>
        </w:rPr>
      </w:pPr>
    </w:p>
    <w:p w:rsidR="00255189" w:rsidRPr="003453B2" w:rsidRDefault="00255189" w:rsidP="003453B2">
      <w:pPr>
        <w:shd w:val="clear" w:color="auto" w:fill="FFFFFF"/>
        <w:spacing w:after="0" w:line="360" w:lineRule="auto"/>
        <w:jc w:val="both"/>
        <w:rPr>
          <w:rFonts w:ascii="Palatino Linotype" w:eastAsia="MS Mincho" w:hAnsi="Palatino Linotype" w:cs="Times New Roman"/>
          <w:sz w:val="24"/>
          <w:szCs w:val="24"/>
          <w:lang w:val="es-ES_tradnl" w:eastAsia="es-ES"/>
        </w:rPr>
      </w:pPr>
      <w:r w:rsidRPr="003453B2">
        <w:rPr>
          <w:rFonts w:ascii="Palatino Linotype" w:eastAsia="Times New Roman" w:hAnsi="Palatino Linotype" w:cs="Arial"/>
          <w:b/>
          <w:sz w:val="24"/>
          <w:szCs w:val="24"/>
          <w:lang w:val="es-ES_tradnl" w:eastAsia="es-ES"/>
        </w:rPr>
        <w:t xml:space="preserve">CUARTO. </w:t>
      </w:r>
      <w:r w:rsidRPr="003453B2">
        <w:rPr>
          <w:rFonts w:ascii="Palatino Linotype" w:eastAsia="Times New Roman" w:hAnsi="Palatino Linotype" w:cs="Times New Roman"/>
          <w:b/>
          <w:bCs/>
          <w:color w:val="222222"/>
          <w:sz w:val="24"/>
          <w:szCs w:val="24"/>
          <w:lang w:val="es-ES" w:eastAsia="es-ES"/>
        </w:rPr>
        <w:t xml:space="preserve">Notifíquese </w:t>
      </w:r>
      <w:r w:rsidRPr="003453B2">
        <w:rPr>
          <w:rFonts w:ascii="Palatino Linotype" w:eastAsia="Times New Roman" w:hAnsi="Palatino Linotype" w:cs="Times New Roman"/>
          <w:bCs/>
          <w:color w:val="222222"/>
          <w:sz w:val="24"/>
          <w:szCs w:val="24"/>
          <w:lang w:val="es-ES" w:eastAsia="es-ES"/>
        </w:rPr>
        <w:t>a</w:t>
      </w:r>
      <w:r w:rsidR="005C11D2" w:rsidRPr="003453B2">
        <w:rPr>
          <w:rFonts w:ascii="Palatino Linotype" w:eastAsia="Times New Roman" w:hAnsi="Palatino Linotype" w:cs="Times New Roman"/>
          <w:bCs/>
          <w:color w:val="222222"/>
          <w:sz w:val="24"/>
          <w:szCs w:val="24"/>
          <w:lang w:val="es-ES" w:eastAsia="es-ES"/>
        </w:rPr>
        <w:t xml:space="preserve"> </w:t>
      </w:r>
      <w:r w:rsidR="0028466F" w:rsidRPr="0028466F">
        <w:rPr>
          <w:rFonts w:ascii="Palatino Linotype" w:eastAsia="Times New Roman" w:hAnsi="Palatino Linotype" w:cs="Times New Roman"/>
          <w:b/>
          <w:bCs/>
          <w:color w:val="222222"/>
          <w:sz w:val="24"/>
          <w:szCs w:val="24"/>
          <w:highlight w:val="black"/>
          <w:lang w:val="es-ES" w:eastAsia="es-ES"/>
        </w:rPr>
        <w:t>-------------------------------------------</w:t>
      </w:r>
      <w:r w:rsidR="00490A7F" w:rsidRPr="003453B2">
        <w:rPr>
          <w:rFonts w:ascii="Palatino Linotype" w:eastAsia="Times New Roman" w:hAnsi="Palatino Linotype" w:cs="Times New Roman"/>
          <w:b/>
          <w:bCs/>
          <w:color w:val="222222"/>
          <w:sz w:val="24"/>
          <w:szCs w:val="24"/>
          <w:lang w:val="es-ES" w:eastAsia="es-ES"/>
        </w:rPr>
        <w:t xml:space="preserve"> </w:t>
      </w:r>
      <w:r w:rsidRPr="003453B2">
        <w:rPr>
          <w:rFonts w:ascii="Palatino Linotype" w:eastAsiaTheme="minorEastAsia" w:hAnsi="Palatino Linotype"/>
          <w:sz w:val="24"/>
          <w:szCs w:val="24"/>
          <w:lang w:val="es-ES_tradnl" w:eastAsia="es-ES"/>
        </w:rPr>
        <w:t>la presente resolución</w:t>
      </w:r>
      <w:r w:rsidRPr="003453B2">
        <w:rPr>
          <w:rFonts w:ascii="Palatino Linotype" w:eastAsia="MS Mincho" w:hAnsi="Palatino Linotype" w:cs="Times New Roman"/>
          <w:sz w:val="24"/>
          <w:szCs w:val="24"/>
          <w:lang w:val="es-ES_tradnl" w:eastAsia="es-ES"/>
        </w:rPr>
        <w:t>.</w:t>
      </w:r>
    </w:p>
    <w:p w:rsidR="00255189" w:rsidRPr="003453B2" w:rsidRDefault="00255189" w:rsidP="003453B2">
      <w:pPr>
        <w:shd w:val="clear" w:color="auto" w:fill="FFFFFF"/>
        <w:spacing w:after="0" w:line="360" w:lineRule="auto"/>
        <w:jc w:val="both"/>
        <w:rPr>
          <w:rFonts w:ascii="Palatino Linotype" w:eastAsia="MS Mincho" w:hAnsi="Palatino Linotype" w:cs="Times New Roman"/>
          <w:sz w:val="24"/>
          <w:szCs w:val="24"/>
          <w:lang w:val="es-ES_tradnl" w:eastAsia="es-ES"/>
        </w:rPr>
      </w:pPr>
    </w:p>
    <w:p w:rsidR="00255189" w:rsidRPr="003453B2" w:rsidRDefault="00255189" w:rsidP="003453B2">
      <w:pPr>
        <w:shd w:val="clear" w:color="auto" w:fill="FFFFFF"/>
        <w:spacing w:after="0" w:line="360" w:lineRule="auto"/>
        <w:jc w:val="both"/>
        <w:rPr>
          <w:rFonts w:ascii="Palatino Linotype" w:eastAsia="MS Mincho" w:hAnsi="Palatino Linotype" w:cs="Times New Roman"/>
          <w:sz w:val="24"/>
          <w:szCs w:val="24"/>
          <w:lang w:val="es-ES" w:eastAsia="es-ES"/>
        </w:rPr>
      </w:pPr>
      <w:r w:rsidRPr="003453B2">
        <w:rPr>
          <w:rFonts w:ascii="Palatino Linotype" w:eastAsia="MS Mincho" w:hAnsi="Palatino Linotype" w:cs="Times New Roman"/>
          <w:b/>
          <w:sz w:val="24"/>
          <w:szCs w:val="24"/>
          <w:lang w:eastAsia="es-ES"/>
        </w:rPr>
        <w:t>QUINTO.</w:t>
      </w:r>
      <w:r w:rsidRPr="003453B2">
        <w:rPr>
          <w:rFonts w:ascii="Palatino Linotype" w:eastAsia="MS Mincho" w:hAnsi="Palatino Linotype" w:cs="Times New Roman"/>
          <w:sz w:val="24"/>
          <w:szCs w:val="24"/>
          <w:lang w:eastAsia="es-ES"/>
        </w:rPr>
        <w:t xml:space="preserve"> </w:t>
      </w:r>
      <w:r w:rsidRPr="003453B2">
        <w:rPr>
          <w:rFonts w:ascii="Palatino Linotype" w:eastAsia="MS Mincho" w:hAnsi="Palatino Linotype" w:cs="Times New Roman"/>
          <w:sz w:val="24"/>
          <w:szCs w:val="24"/>
          <w:lang w:val="es-ES" w:eastAsia="es-ES"/>
        </w:rPr>
        <w:t>Se hace del conocimiento de</w:t>
      </w:r>
      <w:r w:rsidR="005C11D2" w:rsidRPr="003453B2">
        <w:rPr>
          <w:rFonts w:ascii="Palatino Linotype" w:eastAsia="MS Mincho" w:hAnsi="Palatino Linotype" w:cs="Times New Roman"/>
          <w:sz w:val="24"/>
          <w:szCs w:val="24"/>
          <w:lang w:val="es-ES" w:eastAsia="es-ES"/>
        </w:rPr>
        <w:t xml:space="preserve"> </w:t>
      </w:r>
      <w:r w:rsidR="0028466F" w:rsidRPr="0028466F">
        <w:rPr>
          <w:rFonts w:ascii="Palatino Linotype" w:eastAsia="Times New Roman" w:hAnsi="Palatino Linotype" w:cs="Times New Roman"/>
          <w:b/>
          <w:bCs/>
          <w:color w:val="222222"/>
          <w:sz w:val="24"/>
          <w:szCs w:val="24"/>
          <w:highlight w:val="black"/>
          <w:lang w:val="es-ES" w:eastAsia="es-ES"/>
        </w:rPr>
        <w:t>-----------------------------------------------</w:t>
      </w:r>
      <w:r w:rsidR="00BA5061" w:rsidRPr="003453B2">
        <w:rPr>
          <w:rFonts w:ascii="Palatino Linotype" w:eastAsia="Times New Roman" w:hAnsi="Palatino Linotype" w:cs="Times New Roman"/>
          <w:b/>
          <w:bCs/>
          <w:color w:val="222222"/>
          <w:sz w:val="24"/>
          <w:szCs w:val="24"/>
          <w:lang w:val="es-ES" w:eastAsia="es-ES"/>
        </w:rPr>
        <w:t xml:space="preserve"> </w:t>
      </w:r>
      <w:r w:rsidRPr="003453B2">
        <w:rPr>
          <w:rFonts w:ascii="Palatino Linotype" w:eastAsia="MS Mincho" w:hAnsi="Palatino Linotype" w:cs="Times New Roman"/>
          <w:sz w:val="24"/>
          <w:szCs w:val="24"/>
          <w:lang w:val="es-ES" w:eastAsia="es-ES"/>
        </w:rPr>
        <w:t>que, de conformidad con lo establecido en el artículo 196 de la Ley de Transparencia y Acceso a la Información Pública del Estado de México y Municipios, en caso de que considere que la resolución le cause algún perjuicio podrá impugnarla </w:t>
      </w:r>
      <w:r w:rsidRPr="003453B2">
        <w:rPr>
          <w:rFonts w:ascii="Palatino Linotype" w:eastAsia="MS Mincho" w:hAnsi="Palatino Linotype" w:cs="Times New Roman"/>
          <w:bCs/>
          <w:sz w:val="24"/>
          <w:szCs w:val="24"/>
          <w:lang w:val="es-ES" w:eastAsia="es-ES"/>
        </w:rPr>
        <w:t>vía juicio de amparo</w:t>
      </w:r>
      <w:r w:rsidRPr="003453B2">
        <w:rPr>
          <w:rFonts w:ascii="Palatino Linotype" w:eastAsia="MS Mincho" w:hAnsi="Palatino Linotype" w:cs="Times New Roman"/>
          <w:sz w:val="24"/>
          <w:szCs w:val="24"/>
          <w:lang w:val="es-ES" w:eastAsia="es-ES"/>
        </w:rPr>
        <w:t> en los términos de las leyes aplicables.</w:t>
      </w:r>
    </w:p>
    <w:p w:rsidR="00255189" w:rsidRPr="003453B2" w:rsidRDefault="00255189" w:rsidP="003453B2">
      <w:pPr>
        <w:spacing w:after="0" w:line="360" w:lineRule="auto"/>
        <w:jc w:val="both"/>
        <w:rPr>
          <w:rFonts w:ascii="Palatino Linotype" w:eastAsia="MS Mincho" w:hAnsi="Palatino Linotype" w:cs="Times New Roman"/>
          <w:b/>
          <w:sz w:val="24"/>
          <w:szCs w:val="24"/>
          <w:lang w:val="es-ES_tradnl" w:eastAsia="es-ES"/>
        </w:rPr>
      </w:pPr>
    </w:p>
    <w:p w:rsidR="00255189" w:rsidRDefault="00BA5061" w:rsidP="003453B2">
      <w:pPr>
        <w:spacing w:after="0" w:line="360" w:lineRule="auto"/>
        <w:jc w:val="both"/>
        <w:rPr>
          <w:rFonts w:ascii="Palatino Linotype" w:eastAsia="MS Mincho" w:hAnsi="Palatino Linotype" w:cs="Times New Roman"/>
          <w:b/>
          <w:sz w:val="24"/>
          <w:szCs w:val="24"/>
          <w:lang w:val="es-ES_tradnl" w:eastAsia="es-ES"/>
        </w:rPr>
      </w:pPr>
      <w:r w:rsidRPr="003453B2">
        <w:rPr>
          <w:rFonts w:ascii="Palatino Linotype" w:eastAsia="MS Mincho" w:hAnsi="Palatino Linotype" w:cs="Times New Roman"/>
          <w:b/>
          <w:sz w:val="24"/>
          <w:szCs w:val="24"/>
          <w:lang w:val="es-ES_tradnl" w:eastAsia="es-ES"/>
        </w:rPr>
        <w:t>SEXT</w:t>
      </w:r>
      <w:r w:rsidR="00255189" w:rsidRPr="003453B2">
        <w:rPr>
          <w:rFonts w:ascii="Palatino Linotype" w:eastAsia="MS Mincho" w:hAnsi="Palatino Linotype" w:cs="Times New Roman"/>
          <w:b/>
          <w:sz w:val="24"/>
          <w:szCs w:val="24"/>
          <w:lang w:val="es-ES_tradnl" w:eastAsia="es-ES"/>
        </w:rPr>
        <w:t xml:space="preserve">O. </w:t>
      </w:r>
      <w:r w:rsidR="00255189" w:rsidRPr="003453B2">
        <w:rPr>
          <w:rFonts w:ascii="Palatino Linotype" w:eastAsia="MS Mincho" w:hAnsi="Palatino Linotype" w:cs="Times New Roman"/>
          <w:sz w:val="24"/>
          <w:szCs w:val="24"/>
          <w:lang w:val="es-ES_tradnl" w:eastAsia="es-ES"/>
        </w:rPr>
        <w:t xml:space="preserve">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00255189" w:rsidRPr="003453B2">
        <w:rPr>
          <w:rFonts w:ascii="Palatino Linotype" w:eastAsia="MS Mincho" w:hAnsi="Palatino Linotype" w:cs="Times New Roman"/>
          <w:b/>
          <w:sz w:val="24"/>
          <w:szCs w:val="24"/>
          <w:lang w:val="es-ES_tradnl" w:eastAsia="es-ES"/>
        </w:rPr>
        <w:t>Considerando SEXTO.</w:t>
      </w:r>
    </w:p>
    <w:p w:rsidR="003453B2" w:rsidRPr="003453B2" w:rsidRDefault="003453B2" w:rsidP="003453B2">
      <w:pPr>
        <w:spacing w:after="0" w:line="360" w:lineRule="auto"/>
        <w:jc w:val="both"/>
        <w:rPr>
          <w:rFonts w:ascii="Palatino Linotype" w:eastAsia="MS Mincho" w:hAnsi="Palatino Linotype" w:cs="Times New Roman"/>
          <w:b/>
          <w:sz w:val="24"/>
          <w:szCs w:val="24"/>
          <w:lang w:val="es-ES_tradnl" w:eastAsia="es-ES"/>
        </w:rPr>
      </w:pPr>
    </w:p>
    <w:p w:rsidR="00366008" w:rsidRPr="00366008" w:rsidRDefault="00366008" w:rsidP="00366008">
      <w:pPr>
        <w:shd w:val="clear" w:color="auto" w:fill="FFFFFF"/>
        <w:spacing w:after="0" w:line="360" w:lineRule="auto"/>
        <w:jc w:val="both"/>
        <w:rPr>
          <w:rFonts w:ascii="Palatino Linotype" w:eastAsiaTheme="minorEastAsia" w:hAnsi="Palatino Linotype"/>
          <w:sz w:val="24"/>
          <w:szCs w:val="24"/>
          <w:lang w:val="es-ES_tradnl" w:eastAsia="es-ES"/>
        </w:rPr>
      </w:pPr>
      <w:r w:rsidRPr="00366008">
        <w:rPr>
          <w:rFonts w:ascii="Palatino Linotype" w:eastAsiaTheme="minorEastAsia" w:hAnsi="Palatino Linotype"/>
          <w:sz w:val="24"/>
          <w:szCs w:val="24"/>
          <w:lang w:val="es-ES_tradnl" w:eastAsia="es-ES"/>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w:t>
      </w:r>
      <w:r>
        <w:rPr>
          <w:rFonts w:ascii="Palatino Linotype" w:eastAsiaTheme="minorEastAsia" w:hAnsi="Palatino Linotype"/>
          <w:sz w:val="24"/>
          <w:szCs w:val="24"/>
          <w:lang w:val="es-ES_tradnl" w:eastAsia="es-ES"/>
        </w:rPr>
        <w:t xml:space="preserve">EMITIENDO VOTO PARTICULAR </w:t>
      </w:r>
      <w:r w:rsidRPr="00366008">
        <w:rPr>
          <w:rFonts w:ascii="Palatino Linotype" w:eastAsiaTheme="minorEastAsia" w:hAnsi="Palatino Linotype"/>
          <w:sz w:val="24"/>
          <w:szCs w:val="24"/>
          <w:lang w:val="es-ES_tradnl" w:eastAsia="es-ES"/>
        </w:rPr>
        <w:t xml:space="preserve">Y LUIS GUSTAVO PARRA NORIEGA; EN LA </w:t>
      </w:r>
      <w:r w:rsidR="001B6AA6">
        <w:rPr>
          <w:rFonts w:ascii="Palatino Linotype" w:eastAsiaTheme="minorEastAsia" w:hAnsi="Palatino Linotype"/>
          <w:sz w:val="24"/>
          <w:szCs w:val="24"/>
          <w:lang w:val="es-ES_tradnl" w:eastAsia="es-ES"/>
        </w:rPr>
        <w:t>QUINTA</w:t>
      </w:r>
      <w:r w:rsidRPr="00366008">
        <w:rPr>
          <w:rFonts w:ascii="Palatino Linotype" w:eastAsiaTheme="minorEastAsia" w:hAnsi="Palatino Linotype"/>
          <w:sz w:val="24"/>
          <w:szCs w:val="24"/>
          <w:lang w:val="es-ES_tradnl" w:eastAsia="es-ES"/>
        </w:rPr>
        <w:t xml:space="preserve"> SESIÓN ORDINARIA CELEBRADA EL DOCE (12) DE FEBRERO DE DOS MIL VEINTE, ANTE EL SECRETARIO TÉCNICO DEL PLENO ALEXIS TAPIA RAMÍREZ.</w:t>
      </w:r>
    </w:p>
    <w:p w:rsidR="00366008" w:rsidRPr="003453B2" w:rsidRDefault="00366008" w:rsidP="00366008">
      <w:pPr>
        <w:spacing w:after="0" w:line="360" w:lineRule="auto"/>
        <w:ind w:firstLine="1"/>
        <w:jc w:val="both"/>
        <w:rPr>
          <w:rFonts w:ascii="Palatino Linotype" w:eastAsiaTheme="minorEastAsia" w:hAnsi="Palatino Linotype"/>
          <w:sz w:val="24"/>
          <w:szCs w:val="24"/>
          <w:lang w:val="es-ES_tradnl" w:eastAsia="es-ES"/>
        </w:rPr>
      </w:pPr>
      <w:r>
        <w:rPr>
          <w:rFonts w:ascii="Palatino Linotype" w:eastAsiaTheme="minorEastAsia" w:hAnsi="Palatino Linotype"/>
          <w:noProof/>
          <w:sz w:val="24"/>
          <w:szCs w:val="24"/>
          <w:lang w:eastAsia="es-MX"/>
        </w:rPr>
        <mc:AlternateContent>
          <mc:Choice Requires="wps">
            <w:drawing>
              <wp:anchor distT="0" distB="0" distL="114300" distR="114300" simplePos="0" relativeHeight="251661312" behindDoc="0" locked="0" layoutInCell="1" allowOverlap="1">
                <wp:simplePos x="0" y="0"/>
                <wp:positionH relativeFrom="column">
                  <wp:posOffset>29474</wp:posOffset>
                </wp:positionH>
                <wp:positionV relativeFrom="paragraph">
                  <wp:posOffset>-4231</wp:posOffset>
                </wp:positionV>
                <wp:extent cx="5496674" cy="2547991"/>
                <wp:effectExtent l="19050" t="19050" r="27940" b="24130"/>
                <wp:wrapNone/>
                <wp:docPr id="5" name="Conector recto 5"/>
                <wp:cNvGraphicFramePr/>
                <a:graphic xmlns:a="http://schemas.openxmlformats.org/drawingml/2006/main">
                  <a:graphicData uri="http://schemas.microsoft.com/office/word/2010/wordprocessingShape">
                    <wps:wsp>
                      <wps:cNvCnPr/>
                      <wps:spPr>
                        <a:xfrm>
                          <a:off x="0" y="0"/>
                          <a:ext cx="5496674" cy="2547991"/>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5E190E" id="Conector recto 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3pt,-.35pt" to="435.1pt,20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" strokecolor="#5b9bd5 [3204]" strokeweight="3pt">
                <v:stroke joinstyle="miter"/>
              </v:line>
            </w:pict>
          </mc:Fallback>
        </mc:AlternateContent>
      </w:r>
    </w:p>
    <w:tbl>
      <w:tblPr>
        <w:tblStyle w:val="Tablaconcuadrcula11"/>
        <w:tblW w:w="87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5"/>
        <w:gridCol w:w="4386"/>
      </w:tblGrid>
      <w:tr w:rsidR="00255189" w:rsidRPr="003453B2" w:rsidTr="00255189">
        <w:trPr>
          <w:trHeight w:val="1639"/>
        </w:trPr>
        <w:tc>
          <w:tcPr>
            <w:tcW w:w="8771" w:type="dxa"/>
            <w:gridSpan w:val="2"/>
            <w:vAlign w:val="center"/>
          </w:tcPr>
          <w:p w:rsidR="00255189" w:rsidRPr="003453B2" w:rsidRDefault="00255189" w:rsidP="00366008">
            <w:pPr>
              <w:spacing w:line="276" w:lineRule="auto"/>
              <w:rPr>
                <w:rFonts w:ascii="Palatino Linotype" w:eastAsiaTheme="minorEastAsia" w:hAnsi="Palatino Linotype" w:cs="Times New Roman"/>
                <w:b/>
              </w:rPr>
            </w:pPr>
          </w:p>
          <w:p w:rsidR="00255189" w:rsidRPr="003453B2" w:rsidRDefault="00255189" w:rsidP="00366008">
            <w:pPr>
              <w:spacing w:line="276" w:lineRule="auto"/>
              <w:jc w:val="center"/>
              <w:rPr>
                <w:rFonts w:ascii="Palatino Linotype" w:eastAsiaTheme="minorEastAsia" w:hAnsi="Palatino Linotype" w:cs="Times New Roman"/>
                <w:b/>
              </w:rPr>
            </w:pPr>
          </w:p>
          <w:p w:rsidR="00255189" w:rsidRDefault="00255189" w:rsidP="00366008">
            <w:pPr>
              <w:spacing w:line="276" w:lineRule="auto"/>
              <w:jc w:val="center"/>
              <w:rPr>
                <w:rFonts w:ascii="Palatino Linotype" w:eastAsiaTheme="minorEastAsia" w:hAnsi="Palatino Linotype" w:cs="Times New Roman"/>
                <w:b/>
              </w:rPr>
            </w:pPr>
          </w:p>
          <w:p w:rsidR="00366008" w:rsidRDefault="00366008" w:rsidP="00366008">
            <w:pPr>
              <w:spacing w:line="276" w:lineRule="auto"/>
              <w:jc w:val="center"/>
              <w:rPr>
                <w:rFonts w:ascii="Palatino Linotype" w:eastAsiaTheme="minorEastAsia" w:hAnsi="Palatino Linotype" w:cs="Times New Roman"/>
                <w:b/>
              </w:rPr>
            </w:pPr>
          </w:p>
          <w:p w:rsidR="00366008" w:rsidRDefault="00366008" w:rsidP="00366008">
            <w:pPr>
              <w:spacing w:line="276" w:lineRule="auto"/>
              <w:jc w:val="center"/>
              <w:rPr>
                <w:rFonts w:ascii="Palatino Linotype" w:eastAsiaTheme="minorEastAsia" w:hAnsi="Palatino Linotype" w:cs="Times New Roman"/>
                <w:b/>
              </w:rPr>
            </w:pPr>
          </w:p>
          <w:p w:rsidR="00366008" w:rsidRDefault="00366008" w:rsidP="00366008">
            <w:pPr>
              <w:spacing w:line="276" w:lineRule="auto"/>
              <w:jc w:val="center"/>
              <w:rPr>
                <w:rFonts w:ascii="Palatino Linotype" w:eastAsiaTheme="minorEastAsia" w:hAnsi="Palatino Linotype" w:cs="Times New Roman"/>
                <w:b/>
              </w:rPr>
            </w:pPr>
            <w:bookmarkStart w:id="160" w:name="_GoBack"/>
            <w:bookmarkEnd w:id="160"/>
          </w:p>
          <w:p w:rsidR="00366008" w:rsidRDefault="00366008" w:rsidP="00366008">
            <w:pPr>
              <w:spacing w:line="276" w:lineRule="auto"/>
              <w:jc w:val="center"/>
              <w:rPr>
                <w:rFonts w:ascii="Palatino Linotype" w:eastAsiaTheme="minorEastAsia" w:hAnsi="Palatino Linotype" w:cs="Times New Roman"/>
                <w:b/>
              </w:rPr>
            </w:pPr>
          </w:p>
          <w:p w:rsidR="00366008" w:rsidRDefault="00366008" w:rsidP="00366008">
            <w:pPr>
              <w:spacing w:line="276" w:lineRule="auto"/>
              <w:jc w:val="center"/>
              <w:rPr>
                <w:rFonts w:ascii="Palatino Linotype" w:eastAsiaTheme="minorEastAsia" w:hAnsi="Palatino Linotype" w:cs="Times New Roman"/>
                <w:b/>
              </w:rPr>
            </w:pPr>
          </w:p>
          <w:p w:rsidR="00366008" w:rsidRDefault="00366008" w:rsidP="00366008">
            <w:pPr>
              <w:spacing w:line="276" w:lineRule="auto"/>
              <w:jc w:val="center"/>
              <w:rPr>
                <w:rFonts w:ascii="Palatino Linotype" w:eastAsiaTheme="minorEastAsia" w:hAnsi="Palatino Linotype" w:cs="Times New Roman"/>
                <w:b/>
              </w:rPr>
            </w:pPr>
          </w:p>
          <w:p w:rsidR="00366008" w:rsidRDefault="00366008" w:rsidP="00366008">
            <w:pPr>
              <w:spacing w:line="276" w:lineRule="auto"/>
              <w:jc w:val="center"/>
              <w:rPr>
                <w:rFonts w:ascii="Palatino Linotype" w:eastAsiaTheme="minorEastAsia" w:hAnsi="Palatino Linotype" w:cs="Times New Roman"/>
                <w:b/>
              </w:rPr>
            </w:pPr>
          </w:p>
          <w:p w:rsidR="00366008" w:rsidRDefault="00366008" w:rsidP="00366008">
            <w:pPr>
              <w:spacing w:line="276" w:lineRule="auto"/>
              <w:jc w:val="center"/>
              <w:rPr>
                <w:rFonts w:ascii="Palatino Linotype" w:eastAsiaTheme="minorEastAsia" w:hAnsi="Palatino Linotype" w:cs="Times New Roman"/>
                <w:b/>
              </w:rPr>
            </w:pPr>
          </w:p>
          <w:p w:rsidR="00366008" w:rsidRPr="003453B2" w:rsidRDefault="00366008" w:rsidP="00366008">
            <w:pPr>
              <w:spacing w:line="276" w:lineRule="auto"/>
              <w:jc w:val="center"/>
              <w:rPr>
                <w:rFonts w:ascii="Palatino Linotype" w:eastAsiaTheme="minorEastAsia" w:hAnsi="Palatino Linotype" w:cs="Times New Roman"/>
                <w:b/>
              </w:rPr>
            </w:pPr>
          </w:p>
          <w:p w:rsidR="00255189" w:rsidRPr="003453B2" w:rsidRDefault="00255189" w:rsidP="00366008">
            <w:pPr>
              <w:spacing w:line="276" w:lineRule="auto"/>
              <w:jc w:val="center"/>
              <w:rPr>
                <w:rFonts w:ascii="Palatino Linotype" w:eastAsiaTheme="minorEastAsia" w:hAnsi="Palatino Linotype" w:cs="Times New Roman"/>
                <w:b/>
              </w:rPr>
            </w:pPr>
            <w:r w:rsidRPr="003453B2">
              <w:rPr>
                <w:rFonts w:ascii="Palatino Linotype" w:eastAsiaTheme="minorEastAsia" w:hAnsi="Palatino Linotype" w:cs="Times New Roman"/>
                <w:b/>
              </w:rPr>
              <w:t xml:space="preserve">Zulema Martínez Sánchez </w:t>
            </w:r>
          </w:p>
          <w:p w:rsidR="00255189" w:rsidRPr="003453B2" w:rsidRDefault="00255189" w:rsidP="00366008">
            <w:pPr>
              <w:spacing w:line="276" w:lineRule="auto"/>
              <w:jc w:val="center"/>
              <w:rPr>
                <w:rFonts w:ascii="Palatino Linotype" w:eastAsiaTheme="minorEastAsia" w:hAnsi="Palatino Linotype" w:cs="Times New Roman"/>
              </w:rPr>
            </w:pPr>
            <w:r w:rsidRPr="003453B2">
              <w:rPr>
                <w:rFonts w:ascii="Palatino Linotype" w:eastAsiaTheme="minorEastAsia" w:hAnsi="Palatino Linotype" w:cs="Times New Roman"/>
              </w:rPr>
              <w:t>Comisionada Presidenta</w:t>
            </w:r>
          </w:p>
          <w:p w:rsidR="00255189" w:rsidRPr="003453B2" w:rsidRDefault="00255189" w:rsidP="00366008">
            <w:pPr>
              <w:spacing w:line="276" w:lineRule="auto"/>
              <w:jc w:val="center"/>
              <w:rPr>
                <w:rFonts w:ascii="Palatino Linotype" w:eastAsiaTheme="minorEastAsia" w:hAnsi="Palatino Linotype" w:cs="Times New Roman"/>
              </w:rPr>
            </w:pPr>
            <w:r w:rsidRPr="003453B2">
              <w:rPr>
                <w:rFonts w:ascii="Palatino Linotype" w:eastAsiaTheme="minorEastAsia" w:hAnsi="Palatino Linotype" w:cs="Times New Roman"/>
              </w:rPr>
              <w:t>(Rúbrica)</w:t>
            </w:r>
          </w:p>
        </w:tc>
      </w:tr>
      <w:tr w:rsidR="00255189" w:rsidRPr="003453B2" w:rsidTr="00255189">
        <w:trPr>
          <w:trHeight w:val="1956"/>
        </w:trPr>
        <w:tc>
          <w:tcPr>
            <w:tcW w:w="4385" w:type="dxa"/>
            <w:vAlign w:val="center"/>
          </w:tcPr>
          <w:p w:rsidR="00255189" w:rsidRPr="003453B2" w:rsidRDefault="00255189" w:rsidP="00366008">
            <w:pPr>
              <w:spacing w:line="276" w:lineRule="auto"/>
              <w:rPr>
                <w:rFonts w:ascii="Palatino Linotype" w:eastAsiaTheme="minorEastAsia" w:hAnsi="Palatino Linotype" w:cs="Times New Roman"/>
                <w:b/>
              </w:rPr>
            </w:pPr>
          </w:p>
          <w:p w:rsidR="00255189" w:rsidRPr="003453B2" w:rsidRDefault="00255189" w:rsidP="00366008">
            <w:pPr>
              <w:spacing w:line="276" w:lineRule="auto"/>
              <w:jc w:val="center"/>
              <w:rPr>
                <w:rFonts w:ascii="Palatino Linotype" w:eastAsiaTheme="minorEastAsia" w:hAnsi="Palatino Linotype" w:cs="Times New Roman"/>
                <w:b/>
              </w:rPr>
            </w:pPr>
          </w:p>
          <w:p w:rsidR="00255189" w:rsidRPr="003453B2" w:rsidRDefault="00255189" w:rsidP="00366008">
            <w:pPr>
              <w:spacing w:line="276" w:lineRule="auto"/>
              <w:jc w:val="center"/>
              <w:rPr>
                <w:rFonts w:ascii="Palatino Linotype" w:eastAsiaTheme="minorEastAsia" w:hAnsi="Palatino Linotype" w:cs="Times New Roman"/>
                <w:b/>
              </w:rPr>
            </w:pPr>
            <w:r w:rsidRPr="003453B2">
              <w:rPr>
                <w:rFonts w:ascii="Palatino Linotype" w:eastAsiaTheme="minorEastAsia" w:hAnsi="Palatino Linotype" w:cs="Times New Roman"/>
                <w:b/>
              </w:rPr>
              <w:t>Eva Abaid Yapur</w:t>
            </w:r>
          </w:p>
          <w:p w:rsidR="00255189" w:rsidRPr="003453B2" w:rsidRDefault="00255189" w:rsidP="00366008">
            <w:pPr>
              <w:spacing w:line="276" w:lineRule="auto"/>
              <w:jc w:val="center"/>
              <w:rPr>
                <w:rFonts w:ascii="Palatino Linotype" w:eastAsiaTheme="minorEastAsia" w:hAnsi="Palatino Linotype" w:cs="Times New Roman"/>
              </w:rPr>
            </w:pPr>
            <w:r w:rsidRPr="003453B2">
              <w:rPr>
                <w:rFonts w:ascii="Palatino Linotype" w:eastAsiaTheme="minorEastAsia" w:hAnsi="Palatino Linotype" w:cs="Times New Roman"/>
              </w:rPr>
              <w:t>Comisionada</w:t>
            </w:r>
          </w:p>
          <w:p w:rsidR="00255189" w:rsidRPr="003453B2" w:rsidRDefault="00255189" w:rsidP="00366008">
            <w:pPr>
              <w:spacing w:line="276" w:lineRule="auto"/>
              <w:jc w:val="center"/>
              <w:rPr>
                <w:rFonts w:ascii="Palatino Linotype" w:eastAsiaTheme="minorEastAsia" w:hAnsi="Palatino Linotype" w:cs="Times New Roman"/>
              </w:rPr>
            </w:pPr>
            <w:r w:rsidRPr="003453B2">
              <w:rPr>
                <w:rFonts w:ascii="Palatino Linotype" w:eastAsiaTheme="minorEastAsia" w:hAnsi="Palatino Linotype" w:cs="Times New Roman"/>
              </w:rPr>
              <w:t>(Rúbrica)</w:t>
            </w:r>
          </w:p>
          <w:p w:rsidR="00255189" w:rsidRPr="003453B2" w:rsidRDefault="00255189" w:rsidP="00366008">
            <w:pPr>
              <w:spacing w:line="276" w:lineRule="auto"/>
              <w:jc w:val="center"/>
              <w:rPr>
                <w:rFonts w:ascii="Palatino Linotype" w:eastAsiaTheme="minorEastAsia" w:hAnsi="Palatino Linotype" w:cs="Times New Roman"/>
              </w:rPr>
            </w:pPr>
          </w:p>
          <w:p w:rsidR="00255189" w:rsidRPr="003453B2" w:rsidRDefault="00255189" w:rsidP="00366008">
            <w:pPr>
              <w:spacing w:line="276" w:lineRule="auto"/>
              <w:rPr>
                <w:rFonts w:ascii="Palatino Linotype" w:eastAsiaTheme="minorEastAsia" w:hAnsi="Palatino Linotype" w:cs="Times New Roman"/>
              </w:rPr>
            </w:pPr>
          </w:p>
        </w:tc>
        <w:tc>
          <w:tcPr>
            <w:tcW w:w="4386" w:type="dxa"/>
            <w:vAlign w:val="center"/>
          </w:tcPr>
          <w:p w:rsidR="00255189" w:rsidRPr="003453B2" w:rsidRDefault="00255189" w:rsidP="00366008">
            <w:pPr>
              <w:spacing w:line="276" w:lineRule="auto"/>
              <w:rPr>
                <w:rFonts w:ascii="Palatino Linotype" w:eastAsiaTheme="minorEastAsia" w:hAnsi="Palatino Linotype" w:cs="Times New Roman"/>
                <w:b/>
              </w:rPr>
            </w:pPr>
          </w:p>
          <w:p w:rsidR="00255189" w:rsidRPr="003453B2" w:rsidRDefault="00255189" w:rsidP="00366008">
            <w:pPr>
              <w:spacing w:line="276" w:lineRule="auto"/>
              <w:jc w:val="center"/>
              <w:rPr>
                <w:rFonts w:ascii="Palatino Linotype" w:eastAsiaTheme="minorEastAsia" w:hAnsi="Palatino Linotype" w:cs="Times New Roman"/>
                <w:b/>
              </w:rPr>
            </w:pPr>
          </w:p>
          <w:p w:rsidR="00255189" w:rsidRPr="003453B2" w:rsidRDefault="00255189" w:rsidP="00366008">
            <w:pPr>
              <w:spacing w:line="276" w:lineRule="auto"/>
              <w:jc w:val="center"/>
              <w:rPr>
                <w:rFonts w:ascii="Palatino Linotype" w:eastAsiaTheme="minorEastAsia" w:hAnsi="Palatino Linotype" w:cs="Times New Roman"/>
                <w:b/>
              </w:rPr>
            </w:pPr>
          </w:p>
          <w:p w:rsidR="00255189" w:rsidRPr="003453B2" w:rsidRDefault="00255189" w:rsidP="00366008">
            <w:pPr>
              <w:spacing w:line="276" w:lineRule="auto"/>
              <w:jc w:val="center"/>
              <w:rPr>
                <w:rFonts w:ascii="Palatino Linotype" w:eastAsiaTheme="minorEastAsia" w:hAnsi="Palatino Linotype" w:cs="Times New Roman"/>
                <w:b/>
              </w:rPr>
            </w:pPr>
            <w:r w:rsidRPr="003453B2">
              <w:rPr>
                <w:rFonts w:ascii="Palatino Linotype" w:eastAsiaTheme="minorEastAsia" w:hAnsi="Palatino Linotype" w:cs="Times New Roman"/>
                <w:b/>
              </w:rPr>
              <w:t>José Guadalupe Luna Hernández</w:t>
            </w:r>
          </w:p>
          <w:p w:rsidR="00255189" w:rsidRPr="003453B2" w:rsidRDefault="00255189" w:rsidP="00366008">
            <w:pPr>
              <w:spacing w:line="276" w:lineRule="auto"/>
              <w:jc w:val="center"/>
              <w:rPr>
                <w:rFonts w:ascii="Palatino Linotype" w:eastAsiaTheme="minorEastAsia" w:hAnsi="Palatino Linotype" w:cs="Times New Roman"/>
              </w:rPr>
            </w:pPr>
            <w:r w:rsidRPr="003453B2">
              <w:rPr>
                <w:rFonts w:ascii="Palatino Linotype" w:eastAsiaTheme="minorEastAsia" w:hAnsi="Palatino Linotype" w:cs="Times New Roman"/>
              </w:rPr>
              <w:t>Comisionado</w:t>
            </w:r>
          </w:p>
          <w:p w:rsidR="00255189" w:rsidRPr="003453B2" w:rsidRDefault="00255189" w:rsidP="00366008">
            <w:pPr>
              <w:spacing w:line="276" w:lineRule="auto"/>
              <w:jc w:val="center"/>
              <w:rPr>
                <w:rFonts w:ascii="Palatino Linotype" w:eastAsiaTheme="minorEastAsia" w:hAnsi="Palatino Linotype" w:cs="Times New Roman"/>
              </w:rPr>
            </w:pPr>
            <w:r w:rsidRPr="003453B2">
              <w:rPr>
                <w:rFonts w:ascii="Palatino Linotype" w:eastAsiaTheme="minorEastAsia" w:hAnsi="Palatino Linotype" w:cs="Times New Roman"/>
              </w:rPr>
              <w:t>(Rúbrica)</w:t>
            </w:r>
          </w:p>
          <w:p w:rsidR="00255189" w:rsidRPr="003453B2" w:rsidRDefault="00255189" w:rsidP="00366008">
            <w:pPr>
              <w:spacing w:line="276" w:lineRule="auto"/>
              <w:jc w:val="center"/>
              <w:rPr>
                <w:rFonts w:ascii="Palatino Linotype" w:eastAsiaTheme="minorEastAsia" w:hAnsi="Palatino Linotype" w:cs="Times New Roman"/>
              </w:rPr>
            </w:pPr>
          </w:p>
          <w:p w:rsidR="00255189" w:rsidRPr="003453B2" w:rsidRDefault="00255189" w:rsidP="00366008">
            <w:pPr>
              <w:spacing w:line="276" w:lineRule="auto"/>
              <w:rPr>
                <w:rFonts w:ascii="Palatino Linotype" w:eastAsiaTheme="minorEastAsia" w:hAnsi="Palatino Linotype" w:cs="Times New Roman"/>
              </w:rPr>
            </w:pPr>
          </w:p>
          <w:p w:rsidR="00255189" w:rsidRPr="003453B2" w:rsidRDefault="00255189" w:rsidP="00366008">
            <w:pPr>
              <w:spacing w:line="276" w:lineRule="auto"/>
              <w:rPr>
                <w:rFonts w:ascii="Palatino Linotype" w:eastAsiaTheme="minorEastAsia" w:hAnsi="Palatino Linotype" w:cs="Times New Roman"/>
              </w:rPr>
            </w:pPr>
          </w:p>
        </w:tc>
      </w:tr>
      <w:tr w:rsidR="00255189" w:rsidRPr="003453B2" w:rsidTr="00255189">
        <w:trPr>
          <w:trHeight w:val="2037"/>
        </w:trPr>
        <w:tc>
          <w:tcPr>
            <w:tcW w:w="4385" w:type="dxa"/>
            <w:vAlign w:val="center"/>
          </w:tcPr>
          <w:p w:rsidR="00255189" w:rsidRPr="003453B2" w:rsidRDefault="00255189" w:rsidP="00366008">
            <w:pPr>
              <w:spacing w:line="276" w:lineRule="auto"/>
              <w:rPr>
                <w:rFonts w:ascii="Palatino Linotype" w:eastAsiaTheme="minorEastAsia" w:hAnsi="Palatino Linotype" w:cs="Times New Roman"/>
                <w:b/>
              </w:rPr>
            </w:pPr>
          </w:p>
          <w:p w:rsidR="00255189" w:rsidRPr="003453B2" w:rsidRDefault="00255189" w:rsidP="00366008">
            <w:pPr>
              <w:spacing w:line="276" w:lineRule="auto"/>
              <w:jc w:val="center"/>
              <w:rPr>
                <w:rFonts w:ascii="Palatino Linotype" w:eastAsiaTheme="minorEastAsia" w:hAnsi="Palatino Linotype" w:cs="Times New Roman"/>
                <w:b/>
              </w:rPr>
            </w:pPr>
            <w:r w:rsidRPr="003453B2">
              <w:rPr>
                <w:rFonts w:ascii="Palatino Linotype" w:eastAsiaTheme="minorEastAsia" w:hAnsi="Palatino Linotype" w:cs="Times New Roman"/>
                <w:b/>
              </w:rPr>
              <w:t>Javier Martínez Cruz</w:t>
            </w:r>
          </w:p>
          <w:p w:rsidR="00255189" w:rsidRPr="003453B2" w:rsidRDefault="00255189" w:rsidP="00366008">
            <w:pPr>
              <w:spacing w:line="276" w:lineRule="auto"/>
              <w:jc w:val="center"/>
              <w:rPr>
                <w:rFonts w:ascii="Palatino Linotype" w:eastAsiaTheme="minorEastAsia" w:hAnsi="Palatino Linotype" w:cs="Times New Roman"/>
              </w:rPr>
            </w:pPr>
            <w:r w:rsidRPr="003453B2">
              <w:rPr>
                <w:rFonts w:ascii="Palatino Linotype" w:eastAsiaTheme="minorEastAsia" w:hAnsi="Palatino Linotype" w:cs="Times New Roman"/>
              </w:rPr>
              <w:t>Comisionado</w:t>
            </w:r>
          </w:p>
          <w:p w:rsidR="00255189" w:rsidRPr="003453B2" w:rsidRDefault="00255189" w:rsidP="00366008">
            <w:pPr>
              <w:spacing w:line="276" w:lineRule="auto"/>
              <w:jc w:val="center"/>
              <w:rPr>
                <w:rFonts w:ascii="Palatino Linotype" w:eastAsiaTheme="minorEastAsia" w:hAnsi="Palatino Linotype" w:cs="Times New Roman"/>
              </w:rPr>
            </w:pPr>
            <w:r w:rsidRPr="003453B2">
              <w:rPr>
                <w:rFonts w:ascii="Palatino Linotype" w:eastAsiaTheme="minorEastAsia" w:hAnsi="Palatino Linotype" w:cs="Times New Roman"/>
              </w:rPr>
              <w:t>(Rúbrica)</w:t>
            </w:r>
          </w:p>
          <w:p w:rsidR="00255189" w:rsidRPr="003453B2" w:rsidRDefault="00255189" w:rsidP="00366008">
            <w:pPr>
              <w:spacing w:line="276" w:lineRule="auto"/>
              <w:jc w:val="center"/>
              <w:rPr>
                <w:rFonts w:ascii="Palatino Linotype" w:eastAsiaTheme="minorEastAsia" w:hAnsi="Palatino Linotype" w:cs="Times New Roman"/>
              </w:rPr>
            </w:pPr>
          </w:p>
        </w:tc>
        <w:tc>
          <w:tcPr>
            <w:tcW w:w="4386" w:type="dxa"/>
            <w:vAlign w:val="center"/>
          </w:tcPr>
          <w:p w:rsidR="00255189" w:rsidRPr="003453B2" w:rsidRDefault="00255189" w:rsidP="00366008">
            <w:pPr>
              <w:spacing w:line="276" w:lineRule="auto"/>
              <w:rPr>
                <w:rFonts w:ascii="Palatino Linotype" w:eastAsiaTheme="minorEastAsia" w:hAnsi="Palatino Linotype" w:cs="Times New Roman"/>
                <w:b/>
              </w:rPr>
            </w:pPr>
          </w:p>
          <w:p w:rsidR="00255189" w:rsidRPr="003453B2" w:rsidRDefault="00255189" w:rsidP="00366008">
            <w:pPr>
              <w:spacing w:line="276" w:lineRule="auto"/>
              <w:jc w:val="center"/>
              <w:rPr>
                <w:rFonts w:ascii="Palatino Linotype" w:eastAsiaTheme="minorEastAsia" w:hAnsi="Palatino Linotype" w:cs="Times New Roman"/>
                <w:b/>
              </w:rPr>
            </w:pPr>
            <w:r w:rsidRPr="003453B2">
              <w:rPr>
                <w:rFonts w:ascii="Palatino Linotype" w:eastAsiaTheme="minorEastAsia" w:hAnsi="Palatino Linotype" w:cs="Times New Roman"/>
                <w:b/>
              </w:rPr>
              <w:t>Luis Gustavo Parra Noriega</w:t>
            </w:r>
          </w:p>
          <w:p w:rsidR="00255189" w:rsidRPr="003453B2" w:rsidRDefault="00255189" w:rsidP="00366008">
            <w:pPr>
              <w:spacing w:line="276" w:lineRule="auto"/>
              <w:jc w:val="center"/>
              <w:rPr>
                <w:rFonts w:ascii="Palatino Linotype" w:eastAsiaTheme="minorEastAsia" w:hAnsi="Palatino Linotype" w:cs="Times New Roman"/>
              </w:rPr>
            </w:pPr>
            <w:r w:rsidRPr="003453B2">
              <w:rPr>
                <w:rFonts w:ascii="Palatino Linotype" w:eastAsiaTheme="minorEastAsia" w:hAnsi="Palatino Linotype" w:cs="Times New Roman"/>
              </w:rPr>
              <w:t>Comisionado</w:t>
            </w:r>
          </w:p>
          <w:p w:rsidR="00255189" w:rsidRPr="003453B2" w:rsidRDefault="00255189" w:rsidP="00366008">
            <w:pPr>
              <w:spacing w:line="276" w:lineRule="auto"/>
              <w:jc w:val="center"/>
              <w:rPr>
                <w:rFonts w:ascii="Palatino Linotype" w:eastAsiaTheme="minorEastAsia" w:hAnsi="Palatino Linotype" w:cs="Times New Roman"/>
              </w:rPr>
            </w:pPr>
            <w:r w:rsidRPr="003453B2">
              <w:rPr>
                <w:rFonts w:ascii="Palatino Linotype" w:eastAsiaTheme="minorEastAsia" w:hAnsi="Palatino Linotype" w:cs="Times New Roman"/>
              </w:rPr>
              <w:t>(Rúbrica)</w:t>
            </w:r>
          </w:p>
          <w:p w:rsidR="00255189" w:rsidRPr="003453B2" w:rsidRDefault="00255189" w:rsidP="00366008">
            <w:pPr>
              <w:spacing w:line="276" w:lineRule="auto"/>
              <w:jc w:val="center"/>
              <w:rPr>
                <w:rFonts w:ascii="Palatino Linotype" w:eastAsiaTheme="minorEastAsia" w:hAnsi="Palatino Linotype" w:cs="Times New Roman"/>
              </w:rPr>
            </w:pPr>
          </w:p>
        </w:tc>
      </w:tr>
      <w:tr w:rsidR="00255189" w:rsidRPr="003453B2" w:rsidTr="00255189">
        <w:trPr>
          <w:trHeight w:val="1773"/>
        </w:trPr>
        <w:tc>
          <w:tcPr>
            <w:tcW w:w="8771" w:type="dxa"/>
            <w:gridSpan w:val="2"/>
            <w:vAlign w:val="center"/>
          </w:tcPr>
          <w:p w:rsidR="00255189" w:rsidRPr="003453B2" w:rsidRDefault="00255189" w:rsidP="00366008">
            <w:pPr>
              <w:spacing w:line="276" w:lineRule="auto"/>
              <w:rPr>
                <w:rFonts w:ascii="Palatino Linotype" w:eastAsiaTheme="minorEastAsia" w:hAnsi="Palatino Linotype" w:cs="Times New Roman"/>
                <w:b/>
              </w:rPr>
            </w:pPr>
          </w:p>
          <w:p w:rsidR="00255189" w:rsidRPr="003453B2" w:rsidRDefault="00255189" w:rsidP="00366008">
            <w:pPr>
              <w:spacing w:line="276" w:lineRule="auto"/>
              <w:jc w:val="center"/>
              <w:rPr>
                <w:rFonts w:ascii="Palatino Linotype" w:eastAsiaTheme="minorEastAsia" w:hAnsi="Palatino Linotype" w:cs="Times New Roman"/>
                <w:b/>
              </w:rPr>
            </w:pPr>
          </w:p>
          <w:p w:rsidR="00255189" w:rsidRPr="003453B2" w:rsidRDefault="00255189" w:rsidP="00366008">
            <w:pPr>
              <w:spacing w:line="276" w:lineRule="auto"/>
              <w:jc w:val="center"/>
              <w:rPr>
                <w:rFonts w:ascii="Palatino Linotype" w:eastAsiaTheme="minorEastAsia" w:hAnsi="Palatino Linotype" w:cs="Times New Roman"/>
                <w:b/>
              </w:rPr>
            </w:pPr>
            <w:r w:rsidRPr="003453B2">
              <w:rPr>
                <w:rFonts w:ascii="Palatino Linotype" w:eastAsiaTheme="minorEastAsia" w:hAnsi="Palatino Linotype" w:cs="Times New Roman"/>
                <w:b/>
              </w:rPr>
              <w:t xml:space="preserve">Alexis Tapia Ramírez </w:t>
            </w:r>
          </w:p>
          <w:p w:rsidR="00255189" w:rsidRPr="003453B2" w:rsidRDefault="00255189" w:rsidP="00366008">
            <w:pPr>
              <w:spacing w:line="276" w:lineRule="auto"/>
              <w:jc w:val="center"/>
              <w:rPr>
                <w:rFonts w:ascii="Palatino Linotype" w:eastAsiaTheme="minorEastAsia" w:hAnsi="Palatino Linotype" w:cs="Times New Roman"/>
              </w:rPr>
            </w:pPr>
            <w:r w:rsidRPr="003453B2">
              <w:rPr>
                <w:rFonts w:ascii="Palatino Linotype" w:eastAsiaTheme="minorEastAsia" w:hAnsi="Palatino Linotype" w:cs="Times New Roman"/>
              </w:rPr>
              <w:t>Secretario Técnico del Pleno</w:t>
            </w:r>
          </w:p>
          <w:p w:rsidR="00255189" w:rsidRPr="003453B2" w:rsidRDefault="00255189" w:rsidP="00366008">
            <w:pPr>
              <w:spacing w:line="276" w:lineRule="auto"/>
              <w:jc w:val="center"/>
              <w:rPr>
                <w:rFonts w:ascii="Palatino Linotype" w:eastAsiaTheme="minorEastAsia" w:hAnsi="Palatino Linotype" w:cs="Times New Roman"/>
              </w:rPr>
            </w:pPr>
            <w:r w:rsidRPr="003453B2">
              <w:rPr>
                <w:rFonts w:ascii="Palatino Linotype" w:eastAsiaTheme="minorEastAsia" w:hAnsi="Palatino Linotype" w:cs="Times New Roman"/>
              </w:rPr>
              <w:t>(Rúbrica)</w:t>
            </w:r>
          </w:p>
          <w:p w:rsidR="00255189" w:rsidRPr="003453B2" w:rsidRDefault="00255189" w:rsidP="00366008">
            <w:pPr>
              <w:spacing w:line="276" w:lineRule="auto"/>
              <w:jc w:val="center"/>
              <w:rPr>
                <w:rFonts w:ascii="Palatino Linotype" w:eastAsiaTheme="minorEastAsia" w:hAnsi="Palatino Linotype" w:cs="Times New Roman"/>
              </w:rPr>
            </w:pPr>
          </w:p>
        </w:tc>
      </w:tr>
    </w:tbl>
    <w:p w:rsidR="00255189" w:rsidRPr="003453B2" w:rsidRDefault="00255189" w:rsidP="003453B2">
      <w:pPr>
        <w:spacing w:after="0" w:line="360" w:lineRule="auto"/>
        <w:jc w:val="both"/>
        <w:rPr>
          <w:rFonts w:ascii="Palatino Linotype" w:eastAsia="Calibri" w:hAnsi="Palatino Linotype" w:cs="Arial"/>
          <w:b/>
          <w:sz w:val="24"/>
          <w:szCs w:val="24"/>
          <w:lang w:val="es-ES_tradnl" w:eastAsia="es-ES"/>
        </w:rPr>
      </w:pPr>
      <w:r w:rsidRPr="003453B2">
        <w:rPr>
          <w:rFonts w:ascii="Palatino Linotype" w:eastAsia="Times New Roman" w:hAnsi="Palatino Linotype" w:cs="Arial"/>
          <w:color w:val="000000" w:themeColor="text1"/>
          <w:sz w:val="24"/>
          <w:szCs w:val="24"/>
          <w:lang w:val="es-ES_tradnl" w:eastAsia="es-ES"/>
        </w:rPr>
        <w:t xml:space="preserve">Esta hoja corresponde a la resolución de </w:t>
      </w:r>
      <w:r w:rsidR="00366008">
        <w:rPr>
          <w:rFonts w:ascii="Palatino Linotype" w:eastAsia="Times New Roman" w:hAnsi="Palatino Linotype" w:cs="Arial"/>
          <w:color w:val="000000" w:themeColor="text1"/>
          <w:sz w:val="24"/>
          <w:szCs w:val="24"/>
          <w:lang w:val="es-ES_tradnl" w:eastAsia="es-ES"/>
        </w:rPr>
        <w:t>doce de febrero de dos mil veinte</w:t>
      </w:r>
      <w:r w:rsidRPr="00366008">
        <w:rPr>
          <w:rFonts w:ascii="Palatino Linotype" w:eastAsia="Times New Roman" w:hAnsi="Palatino Linotype" w:cs="Arial"/>
          <w:color w:val="000000" w:themeColor="text1"/>
          <w:sz w:val="24"/>
          <w:szCs w:val="24"/>
          <w:lang w:val="es-ES_tradnl" w:eastAsia="es-ES"/>
        </w:rPr>
        <w:t xml:space="preserve">, emitida en el recurso de revisión </w:t>
      </w:r>
      <w:r w:rsidR="00366008">
        <w:rPr>
          <w:rFonts w:ascii="Palatino Linotype" w:eastAsiaTheme="minorEastAsia" w:hAnsi="Palatino Linotype" w:cs="Arial"/>
          <w:b/>
          <w:bCs/>
          <w:sz w:val="24"/>
          <w:szCs w:val="24"/>
          <w:lang w:val="es-ES_tradnl" w:eastAsia="es-ES"/>
        </w:rPr>
        <w:t>08828</w:t>
      </w:r>
      <w:r w:rsidRPr="00366008">
        <w:rPr>
          <w:rFonts w:ascii="Palatino Linotype" w:eastAsiaTheme="minorEastAsia" w:hAnsi="Palatino Linotype" w:cs="Arial"/>
          <w:b/>
          <w:bCs/>
          <w:sz w:val="24"/>
          <w:szCs w:val="24"/>
          <w:lang w:val="es-ES_tradnl" w:eastAsia="es-ES"/>
        </w:rPr>
        <w:t>/INFOEM/IP/RR/2019.</w:t>
      </w:r>
    </w:p>
    <w:bookmarkEnd w:id="77"/>
    <w:bookmarkEnd w:id="78"/>
    <w:bookmarkEnd w:id="79"/>
    <w:bookmarkEnd w:id="80"/>
    <w:bookmarkEnd w:id="81"/>
    <w:bookmarkEnd w:id="82"/>
    <w:bookmarkEnd w:id="84"/>
    <w:p w:rsidR="0078762C" w:rsidRPr="003453B2" w:rsidRDefault="0078762C" w:rsidP="003453B2">
      <w:pPr>
        <w:spacing w:after="0" w:line="360" w:lineRule="auto"/>
        <w:rPr>
          <w:rFonts w:ascii="Palatino Linotype" w:hAnsi="Palatino Linotype"/>
        </w:rPr>
      </w:pPr>
    </w:p>
    <w:sectPr w:rsidR="0078762C" w:rsidRPr="003453B2" w:rsidSect="00255189">
      <w:headerReference w:type="default" r:id="rId10"/>
      <w:footerReference w:type="default" r:id="rId11"/>
      <w:headerReference w:type="first" r:id="rId12"/>
      <w:footerReference w:type="first" r:id="rId13"/>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37EF" w:rsidRDefault="000D37EF" w:rsidP="00255189">
      <w:pPr>
        <w:spacing w:after="0" w:line="240" w:lineRule="auto"/>
      </w:pPr>
      <w:r>
        <w:separator/>
      </w:r>
    </w:p>
  </w:endnote>
  <w:endnote w:type="continuationSeparator" w:id="0">
    <w:p w:rsidR="000D37EF" w:rsidRDefault="000D37EF" w:rsidP="002551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rsidR="003453B2" w:rsidRPr="00883450" w:rsidRDefault="003453B2">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254DD3">
              <w:rPr>
                <w:rFonts w:ascii="Palatino Linotype" w:hAnsi="Palatino Linotype"/>
                <w:b/>
                <w:bCs/>
                <w:noProof/>
                <w:sz w:val="22"/>
                <w:szCs w:val="20"/>
              </w:rPr>
              <w:t>68</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254DD3">
              <w:rPr>
                <w:rFonts w:ascii="Palatino Linotype" w:hAnsi="Palatino Linotype"/>
                <w:b/>
                <w:bCs/>
                <w:noProof/>
                <w:sz w:val="22"/>
                <w:szCs w:val="20"/>
              </w:rPr>
              <w:t>69</w:t>
            </w:r>
            <w:r w:rsidRPr="00883450">
              <w:rPr>
                <w:rFonts w:ascii="Palatino Linotype" w:hAnsi="Palatino Linotype"/>
                <w:b/>
                <w:bCs/>
                <w:sz w:val="22"/>
                <w:szCs w:val="20"/>
              </w:rPr>
              <w:fldChar w:fldCharType="end"/>
            </w:r>
          </w:p>
        </w:sdtContent>
      </w:sdt>
    </w:sdtContent>
  </w:sdt>
  <w:p w:rsidR="003453B2" w:rsidRDefault="003453B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53B2" w:rsidRPr="00883450" w:rsidRDefault="003453B2" w:rsidP="00255189">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254DD3" w:rsidRPr="00254DD3">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254DD3" w:rsidRPr="00254DD3">
      <w:rPr>
        <w:rFonts w:ascii="Palatino Linotype" w:hAnsi="Palatino Linotype"/>
        <w:noProof/>
        <w:sz w:val="22"/>
        <w:szCs w:val="22"/>
        <w:lang w:val="es-ES"/>
      </w:rPr>
      <w:t>69</w:t>
    </w:r>
    <w:r w:rsidRPr="00883450">
      <w:rPr>
        <w:rFonts w:ascii="Palatino Linotype" w:hAnsi="Palatino Linotype"/>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37EF" w:rsidRDefault="000D37EF" w:rsidP="00255189">
      <w:pPr>
        <w:spacing w:after="0" w:line="240" w:lineRule="auto"/>
      </w:pPr>
      <w:r>
        <w:separator/>
      </w:r>
    </w:p>
  </w:footnote>
  <w:footnote w:type="continuationSeparator" w:id="0">
    <w:p w:rsidR="000D37EF" w:rsidRDefault="000D37EF" w:rsidP="00255189">
      <w:pPr>
        <w:spacing w:after="0" w:line="240" w:lineRule="auto"/>
      </w:pPr>
      <w:r>
        <w:continuationSeparator/>
      </w:r>
    </w:p>
  </w:footnote>
  <w:footnote w:id="1">
    <w:p w:rsidR="003453B2" w:rsidRDefault="003453B2" w:rsidP="00255189">
      <w:pPr>
        <w:pStyle w:val="Textonotapie"/>
      </w:pPr>
      <w:r>
        <w:rPr>
          <w:rStyle w:val="Refdenotaalpie"/>
        </w:rPr>
        <w:footnoteRef/>
      </w:r>
      <w:r>
        <w:t xml:space="preserve"> Convención Americana sobre Derechos Humanos. Artículo 13.</w:t>
      </w:r>
    </w:p>
  </w:footnote>
  <w:footnote w:id="2">
    <w:p w:rsidR="003453B2" w:rsidRDefault="003453B2" w:rsidP="00255189">
      <w:pPr>
        <w:pStyle w:val="Textonotapie"/>
      </w:pPr>
      <w:r>
        <w:rPr>
          <w:rStyle w:val="Refdenotaalpie"/>
        </w:rPr>
        <w:footnoteRef/>
      </w:r>
      <w:r>
        <w:t xml:space="preserve"> Constitución Política de los Estados Unidos Mexicanos. Artículo sexto, sección A, fracción I.</w:t>
      </w:r>
    </w:p>
  </w:footnote>
  <w:footnote w:id="3">
    <w:p w:rsidR="003453B2" w:rsidRDefault="003453B2" w:rsidP="00255189">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rsidR="003453B2" w:rsidRDefault="003453B2" w:rsidP="00255189">
      <w:pPr>
        <w:pStyle w:val="Textonotapie"/>
      </w:pPr>
      <w:r>
        <w:rPr>
          <w:rStyle w:val="Refdenotaalpie"/>
        </w:rPr>
        <w:footnoteRef/>
      </w:r>
      <w:r>
        <w:t xml:space="preserve"> Ibídem. Parr. 87.</w:t>
      </w:r>
    </w:p>
  </w:footnote>
  <w:footnote w:id="5">
    <w:p w:rsidR="003453B2" w:rsidRPr="00985DD4" w:rsidRDefault="003453B2" w:rsidP="00255189">
      <w:pPr>
        <w:autoSpaceDE w:val="0"/>
        <w:autoSpaceDN w:val="0"/>
        <w:adjustRightInd w:val="0"/>
        <w:spacing w:line="276" w:lineRule="auto"/>
        <w:jc w:val="both"/>
        <w:rPr>
          <w:rFonts w:cs="Arial"/>
          <w:sz w:val="20"/>
          <w:szCs w:val="20"/>
        </w:rPr>
      </w:pPr>
      <w:r>
        <w:rPr>
          <w:rStyle w:val="Refdenotaalpie"/>
        </w:rPr>
        <w:footnoteRef/>
      </w:r>
      <w:r>
        <w:t xml:space="preserve"> </w:t>
      </w:r>
      <w:r w:rsidRPr="00985DD4">
        <w:rPr>
          <w:rFonts w:cs="Arial"/>
          <w:b/>
          <w:bCs/>
          <w:sz w:val="20"/>
          <w:szCs w:val="20"/>
        </w:rPr>
        <w:t xml:space="preserve">Artículo 122. </w:t>
      </w:r>
      <w:r w:rsidRPr="00985DD4">
        <w:rPr>
          <w:rFonts w:cs="Arial"/>
          <w:sz w:val="20"/>
          <w:szCs w:val="20"/>
        </w:rPr>
        <w:t>La clasificación es el proceso mediante el cual el sujeto obligado determina que la información en su poder actualiza alguno de los supuestos de reserva o confidencialidad, de conformidad con lo dispuesto en el presente título.</w:t>
      </w:r>
    </w:p>
    <w:p w:rsidR="003453B2" w:rsidRPr="00985DD4" w:rsidRDefault="003453B2" w:rsidP="00255189">
      <w:pPr>
        <w:autoSpaceDE w:val="0"/>
        <w:autoSpaceDN w:val="0"/>
        <w:adjustRightInd w:val="0"/>
        <w:spacing w:line="276" w:lineRule="auto"/>
        <w:jc w:val="both"/>
        <w:rPr>
          <w:rFonts w:cs="Arial"/>
          <w:sz w:val="20"/>
          <w:szCs w:val="20"/>
        </w:rPr>
      </w:pPr>
      <w:r w:rsidRPr="00985DD4">
        <w:rPr>
          <w:rFonts w:cs="Arial"/>
          <w:sz w:val="20"/>
          <w:szCs w:val="20"/>
        </w:rPr>
        <w:t>Los supuestos de reserva o confidencialidad previstos en las leyes deberán ser acordes con las bases, principios y disposiciones establecidos en la Ley General y, en ningún caso, podrán contravenirla.</w:t>
      </w:r>
    </w:p>
    <w:p w:rsidR="003453B2" w:rsidRPr="00985DD4" w:rsidRDefault="003453B2" w:rsidP="00255189">
      <w:pPr>
        <w:autoSpaceDE w:val="0"/>
        <w:autoSpaceDN w:val="0"/>
        <w:adjustRightInd w:val="0"/>
        <w:spacing w:line="276" w:lineRule="auto"/>
        <w:jc w:val="both"/>
        <w:rPr>
          <w:rFonts w:cs="Arial"/>
          <w:sz w:val="20"/>
          <w:szCs w:val="20"/>
        </w:rPr>
      </w:pPr>
      <w:r w:rsidRPr="00985DD4">
        <w:rPr>
          <w:rFonts w:cs="Arial"/>
          <w:sz w:val="20"/>
          <w:szCs w:val="20"/>
        </w:rPr>
        <w:t>Los titulares de las áreas de los sujetos obligados serán los responsables de clasificar la información, de conformidad con lo dispuesto en la presente Ley y demás disposiciones jurídicas aplicables.</w:t>
      </w:r>
    </w:p>
    <w:p w:rsidR="003453B2" w:rsidRPr="00985DD4" w:rsidRDefault="003453B2" w:rsidP="00255189">
      <w:pPr>
        <w:autoSpaceDE w:val="0"/>
        <w:autoSpaceDN w:val="0"/>
        <w:adjustRightInd w:val="0"/>
        <w:spacing w:line="276" w:lineRule="auto"/>
        <w:jc w:val="both"/>
        <w:rPr>
          <w:sz w:val="20"/>
          <w:szCs w:val="20"/>
        </w:rPr>
      </w:pPr>
    </w:p>
  </w:footnote>
  <w:footnote w:id="6">
    <w:p w:rsidR="003453B2" w:rsidRPr="00985DD4" w:rsidRDefault="003453B2" w:rsidP="00255189">
      <w:pPr>
        <w:autoSpaceDE w:val="0"/>
        <w:autoSpaceDN w:val="0"/>
        <w:adjustRightInd w:val="0"/>
        <w:spacing w:line="276" w:lineRule="auto"/>
        <w:jc w:val="both"/>
        <w:rPr>
          <w:rFonts w:cs="Arial"/>
          <w:sz w:val="20"/>
          <w:szCs w:val="20"/>
        </w:rPr>
      </w:pPr>
      <w:r w:rsidRPr="00985DD4">
        <w:rPr>
          <w:rStyle w:val="Refdenotaalpie"/>
        </w:rPr>
        <w:footnoteRef/>
      </w:r>
      <w:r w:rsidRPr="00985DD4">
        <w:rPr>
          <w:sz w:val="20"/>
          <w:szCs w:val="20"/>
        </w:rPr>
        <w:t xml:space="preserve"> </w:t>
      </w:r>
      <w:r w:rsidRPr="00985DD4">
        <w:rPr>
          <w:rFonts w:cs="Arial"/>
          <w:b/>
          <w:sz w:val="20"/>
          <w:szCs w:val="20"/>
        </w:rPr>
        <w:t>Artículo 135.</w:t>
      </w:r>
      <w:r w:rsidRPr="00985DD4">
        <w:rPr>
          <w:rFonts w:cs="Arial"/>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7">
    <w:p w:rsidR="003453B2" w:rsidRDefault="003453B2" w:rsidP="00255189">
      <w:pPr>
        <w:pStyle w:val="Textonotapie"/>
        <w:jc w:val="both"/>
      </w:pPr>
      <w:r>
        <w:rPr>
          <w:rStyle w:val="Refdenotaalpie"/>
        </w:rPr>
        <w:footnoteRef/>
      </w:r>
      <w:r w:rsidRPr="00266430">
        <w:rPr>
          <w:lang w:val="es-ES"/>
        </w:rPr>
        <w:t xml:space="preserve"> </w:t>
      </w:r>
      <w:r w:rsidRPr="00266430">
        <w:rPr>
          <w:b/>
        </w:rPr>
        <w:t>RESTRICCIONES A LOS DERECHOS FUNDAMENTALES. ELEMENTOS QUE EL JUEZ CONSTITUCIONAL DEBE TOMAR EN CUENTA PARA CONSIDERARLAS VÁLIDAS.</w:t>
      </w:r>
      <w:r w:rsidRPr="00266430">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rsidR="003453B2" w:rsidRPr="00266430" w:rsidRDefault="003453B2" w:rsidP="00255189">
      <w:pPr>
        <w:pStyle w:val="Textonotapie"/>
        <w:jc w:val="both"/>
      </w:pPr>
      <w:r w:rsidRPr="00266430">
        <w:t xml:space="preserve">1a./J. 2/2012 (9a.). Primera Sala. Décima Época. Semanario Judicial de la Federación y su Gaceta. Libro V, Febrero de 2012, Pág. 533.  </w:t>
      </w:r>
    </w:p>
  </w:footnote>
  <w:footnote w:id="8">
    <w:p w:rsidR="003453B2" w:rsidRPr="00A870EF" w:rsidRDefault="003453B2" w:rsidP="00255189">
      <w:pPr>
        <w:pStyle w:val="Textonotapie"/>
        <w:jc w:val="both"/>
        <w:rPr>
          <w:lang w:val="es-ES"/>
        </w:rPr>
      </w:pPr>
      <w:r>
        <w:rPr>
          <w:rStyle w:val="Refdenotaalpie"/>
        </w:rPr>
        <w:footnoteRef/>
      </w:r>
      <w: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8E2275">
        <w:rPr>
          <w:i/>
        </w:rPr>
        <w:t>Marco jurídico interamericano sobre el derecho a la libertad de expresión</w:t>
      </w:r>
      <w:r>
        <w:t xml:space="preserve">. Párr. 67. </w:t>
      </w:r>
    </w:p>
  </w:footnote>
  <w:footnote w:id="9">
    <w:p w:rsidR="003453B2" w:rsidRDefault="003453B2" w:rsidP="00255189">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3453B2" w:rsidRDefault="003453B2" w:rsidP="00255189">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3453B2" w:rsidRPr="001E1F95" w:rsidRDefault="003453B2" w:rsidP="00255189">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10">
    <w:p w:rsidR="003453B2" w:rsidRPr="007F43A5" w:rsidRDefault="003453B2" w:rsidP="00255189">
      <w:pPr>
        <w:pStyle w:val="Textonotapie"/>
        <w:rPr>
          <w:color w:val="000000" w:themeColor="text1"/>
        </w:rPr>
      </w:pPr>
      <w:r>
        <w:rPr>
          <w:rStyle w:val="Refdenotaalpie"/>
        </w:rPr>
        <w:footnoteRef/>
      </w:r>
      <w:r>
        <w:t xml:space="preserve"> </w:t>
      </w:r>
      <w:r w:rsidRPr="007F43A5">
        <w:rPr>
          <w:bCs/>
          <w:color w:val="000000" w:themeColor="text1"/>
          <w:bdr w:val="none" w:sz="0" w:space="0" w:color="auto" w:frame="1"/>
          <w:shd w:val="clear" w:color="auto" w:fill="FFFFFF"/>
        </w:rPr>
        <w:t>OVALLE FAVELA, José,</w:t>
      </w:r>
      <w:r w:rsidRPr="007F43A5">
        <w:rPr>
          <w:rStyle w:val="apple-converted-space"/>
          <w:bCs/>
          <w:color w:val="000000" w:themeColor="text1"/>
          <w:bdr w:val="none" w:sz="0" w:space="0" w:color="auto" w:frame="1"/>
          <w:shd w:val="clear" w:color="auto" w:fill="FFFFFF"/>
        </w:rPr>
        <w:t xml:space="preserve"> “</w:t>
      </w:r>
      <w:r w:rsidRPr="007F43A5">
        <w:rPr>
          <w:bCs/>
          <w:i/>
          <w:iCs/>
          <w:color w:val="000000" w:themeColor="text1"/>
          <w:bdr w:val="none" w:sz="0" w:space="0" w:color="auto" w:frame="1"/>
          <w:shd w:val="clear" w:color="auto" w:fill="FFFFFF"/>
        </w:rPr>
        <w:t>Garantías constitucionales del proceso”</w:t>
      </w:r>
      <w:r w:rsidRPr="007F43A5">
        <w:rPr>
          <w:bCs/>
          <w:color w:val="000000" w:themeColor="text1"/>
          <w:bdr w:val="none" w:sz="0" w:space="0" w:color="auto" w:frame="1"/>
          <w:shd w:val="clear" w:color="auto" w:fill="FFFFFF"/>
        </w:rPr>
        <w:t>, 2a. ed., México, Oxford University Press, 2002, 474 pp.</w:t>
      </w:r>
    </w:p>
  </w:footnote>
  <w:footnote w:id="11">
    <w:p w:rsidR="003453B2" w:rsidRPr="0037004E" w:rsidRDefault="003453B2" w:rsidP="00255189">
      <w:pPr>
        <w:pStyle w:val="Textonotapie"/>
        <w:jc w:val="both"/>
        <w:rPr>
          <w:lang w:val="es-ES"/>
        </w:rPr>
      </w:pPr>
      <w:r>
        <w:rPr>
          <w:rStyle w:val="Refdenotaalpie"/>
        </w:rPr>
        <w:footnoteRef/>
      </w:r>
      <w:r>
        <w:t xml:space="preserve"> </w:t>
      </w:r>
      <w:r w:rsidRPr="00C4034A">
        <w:rPr>
          <w:lang w:val="es-ES"/>
        </w:rPr>
        <w:t>Tribunales Colegiados de Circuito. Novena Epoca. Semanario Judicial de la Federación y su Gaceta. Tomo III, marzo de 1996. Pág 769. Consultado en http://sjf.scjn.gob.mx/sjfsist/Documentos/Tesis/203/203143.pdf  el viernes 16 de junio de 2017.</w:t>
      </w:r>
    </w:p>
    <w:p w:rsidR="003453B2" w:rsidRDefault="003453B2" w:rsidP="00255189">
      <w:pPr>
        <w:pStyle w:val="Textonotapie"/>
      </w:pPr>
    </w:p>
  </w:footnote>
  <w:footnote w:id="12">
    <w:p w:rsidR="003453B2" w:rsidRDefault="003453B2" w:rsidP="00255189">
      <w:pPr>
        <w:pStyle w:val="Textonotapie"/>
        <w:jc w:val="both"/>
      </w:pPr>
      <w:r>
        <w:rPr>
          <w:rStyle w:val="Refdenotaalpie"/>
        </w:rPr>
        <w:footnoteRef/>
      </w:r>
      <w:r>
        <w:t xml:space="preserve"> Artículo 3. Para los efectos de la presente Ley se entenderá por:</w:t>
      </w:r>
    </w:p>
    <w:p w:rsidR="003453B2" w:rsidRDefault="003453B2" w:rsidP="00255189">
      <w:pPr>
        <w:pStyle w:val="Textonotapie"/>
        <w:jc w:val="both"/>
      </w:pPr>
      <w:r>
        <w:t xml:space="preserve"> (…)</w:t>
      </w:r>
    </w:p>
    <w:p w:rsidR="003453B2" w:rsidRDefault="003453B2" w:rsidP="00255189">
      <w:pPr>
        <w:pStyle w:val="Textonotapie"/>
        <w:jc w:val="both"/>
      </w:pPr>
      <w:r>
        <w:t>IX. Datos personales: La información concerniente a una persona, identificada o identificable según lo dispuesto por la Ley de Protección de Datos Personales del Estado de México;</w:t>
      </w:r>
    </w:p>
  </w:footnote>
  <w:footnote w:id="13">
    <w:p w:rsidR="003453B2" w:rsidRPr="00ED2A04" w:rsidRDefault="003453B2" w:rsidP="00255189">
      <w:pPr>
        <w:pStyle w:val="Textonotapie"/>
        <w:jc w:val="both"/>
        <w:rPr>
          <w:lang w:val="es-ES"/>
        </w:rPr>
      </w:pPr>
      <w:r>
        <w:rPr>
          <w:rStyle w:val="Refdenotaalpie"/>
        </w:rPr>
        <w:footnoteRef/>
      </w:r>
      <w:r>
        <w:t xml:space="preserve"> </w:t>
      </w:r>
      <w:hyperlink r:id="rId1" w:anchor="/entry-id/E216930" w:history="1">
        <w:r w:rsidRPr="00AA2458">
          <w:rPr>
            <w:rStyle w:val="Hipervnculo"/>
          </w:rPr>
          <w:t>http://dej.rae.es/#/entry-id/E216930</w:t>
        </w:r>
      </w:hyperlink>
      <w:r>
        <w:t xml:space="preserve"> </w:t>
      </w:r>
    </w:p>
  </w:footnote>
  <w:footnote w:id="14">
    <w:p w:rsidR="003453B2" w:rsidRPr="00ED2A04" w:rsidRDefault="003453B2" w:rsidP="00255189">
      <w:pPr>
        <w:pStyle w:val="Textonotapie"/>
        <w:jc w:val="both"/>
        <w:rPr>
          <w:lang w:val="es-ES"/>
        </w:rPr>
      </w:pPr>
      <w:r>
        <w:rPr>
          <w:rStyle w:val="Refdenotaalpie"/>
        </w:rPr>
        <w:footnoteRef/>
      </w:r>
      <w:r>
        <w:t xml:space="preserve"> </w:t>
      </w:r>
      <w:hyperlink r:id="rId2" w:anchor="/entry-id/E87450" w:history="1">
        <w:r w:rsidRPr="00AA2458">
          <w:rPr>
            <w:rStyle w:val="Hipervnculo"/>
          </w:rPr>
          <w:t>http://dej.rae.es/#/entry-id/E87450</w:t>
        </w:r>
      </w:hyperlink>
      <w:r>
        <w:t xml:space="preserve"> </w:t>
      </w:r>
    </w:p>
  </w:footnote>
  <w:footnote w:id="15">
    <w:p w:rsidR="003453B2" w:rsidRPr="000406A4" w:rsidRDefault="003453B2" w:rsidP="00255189">
      <w:pPr>
        <w:pStyle w:val="Textonotapie"/>
        <w:jc w:val="both"/>
        <w:rPr>
          <w:lang w:val="es-ES"/>
        </w:rPr>
      </w:pPr>
      <w:r>
        <w:rPr>
          <w:rStyle w:val="Refdenotaalpie"/>
        </w:rPr>
        <w:footnoteRef/>
      </w:r>
      <w:r>
        <w:t xml:space="preserve"> </w:t>
      </w:r>
      <w:hyperlink r:id="rId3" w:history="1">
        <w:r w:rsidRPr="00AA2458">
          <w:rPr>
            <w:rStyle w:val="Hipervnculo"/>
          </w:rPr>
          <w:t>http://dle.rae.es/?id=VGqyuLj|VGtxgAo|VGuc9Wg</w:t>
        </w:r>
      </w:hyperlink>
      <w:r>
        <w:t xml:space="preserve"> </w:t>
      </w:r>
    </w:p>
  </w:footnote>
  <w:footnote w:id="16">
    <w:p w:rsidR="003453B2" w:rsidRPr="000406A4" w:rsidRDefault="003453B2" w:rsidP="00255189">
      <w:pPr>
        <w:pStyle w:val="Textonotapie"/>
        <w:jc w:val="both"/>
        <w:rPr>
          <w:lang w:val="es-ES"/>
        </w:rPr>
      </w:pPr>
      <w:r>
        <w:rPr>
          <w:rStyle w:val="Refdenotaalpie"/>
        </w:rPr>
        <w:footnoteRef/>
      </w:r>
      <w:r>
        <w:t xml:space="preserve"> </w:t>
      </w:r>
      <w:hyperlink r:id="rId4" w:history="1">
        <w:r w:rsidRPr="00AA2458">
          <w:rPr>
            <w:rStyle w:val="Hipervnculo"/>
          </w:rPr>
          <w:t>http://dle.rae.es/?id=CAjNzMR</w:t>
        </w:r>
      </w:hyperlink>
      <w:r>
        <w:t xml:space="preserve"> </w:t>
      </w:r>
    </w:p>
  </w:footnote>
  <w:footnote w:id="17">
    <w:p w:rsidR="003453B2" w:rsidRPr="000406A4" w:rsidRDefault="003453B2" w:rsidP="00255189">
      <w:pPr>
        <w:pStyle w:val="Textonotapie"/>
        <w:jc w:val="both"/>
        <w:rPr>
          <w:lang w:val="es-ES"/>
        </w:rPr>
      </w:pPr>
      <w:r>
        <w:rPr>
          <w:rStyle w:val="Refdenotaalpie"/>
        </w:rPr>
        <w:footnoteRef/>
      </w:r>
      <w:r>
        <w:t xml:space="preserve"> </w:t>
      </w:r>
      <w:hyperlink r:id="rId5" w:history="1">
        <w:r w:rsidRPr="00AA2458">
          <w:rPr>
            <w:rStyle w:val="Hipervnculo"/>
          </w:rPr>
          <w:t>http://dle.rae.es/?id=CAqWkEB</w:t>
        </w:r>
      </w:hyperlink>
      <w:r>
        <w:t xml:space="preserve"> </w:t>
      </w:r>
    </w:p>
  </w:footnote>
  <w:footnote w:id="18">
    <w:p w:rsidR="003453B2" w:rsidRPr="000406A4" w:rsidRDefault="003453B2" w:rsidP="00255189">
      <w:pPr>
        <w:pStyle w:val="Textonotapie"/>
        <w:jc w:val="both"/>
        <w:rPr>
          <w:lang w:val="es-ES"/>
        </w:rPr>
      </w:pPr>
      <w:r>
        <w:rPr>
          <w:rStyle w:val="Refdenotaalpie"/>
        </w:rPr>
        <w:footnoteRef/>
      </w:r>
      <w:r>
        <w:t xml:space="preserve"> </w:t>
      </w:r>
      <w:hyperlink r:id="rId6" w:history="1">
        <w:r w:rsidRPr="00AA2458">
          <w:rPr>
            <w:rStyle w:val="Hipervnculo"/>
          </w:rPr>
          <w:t>http://dle.rae.es/?id=KtnHLLd</w:t>
        </w:r>
      </w:hyperlink>
      <w:r>
        <w:t xml:space="preserve"> </w:t>
      </w:r>
    </w:p>
  </w:footnote>
  <w:footnote w:id="19">
    <w:p w:rsidR="003453B2" w:rsidRPr="000406A4" w:rsidRDefault="003453B2" w:rsidP="00255189">
      <w:pPr>
        <w:pStyle w:val="Textonotapie"/>
        <w:jc w:val="both"/>
        <w:rPr>
          <w:lang w:val="es-ES"/>
        </w:rPr>
      </w:pPr>
      <w:r>
        <w:rPr>
          <w:rStyle w:val="Refdenotaalpie"/>
        </w:rPr>
        <w:footnoteRef/>
      </w:r>
      <w:r>
        <w:t xml:space="preserve"> </w:t>
      </w:r>
      <w:hyperlink r:id="rId7" w:history="1">
        <w:r w:rsidRPr="00AA2458">
          <w:rPr>
            <w:rStyle w:val="Hipervnculo"/>
          </w:rPr>
          <w:t>http://dle.rae.es/?id=KtpfgjV</w:t>
        </w:r>
      </w:hyperlink>
      <w:r>
        <w:t xml:space="preserve"> </w:t>
      </w:r>
    </w:p>
  </w:footnote>
  <w:footnote w:id="20">
    <w:p w:rsidR="003453B2" w:rsidRPr="00042E67" w:rsidRDefault="003453B2" w:rsidP="00255189">
      <w:pPr>
        <w:jc w:val="both"/>
        <w:rPr>
          <w:rFonts w:eastAsia="Times New Roman"/>
          <w:color w:val="000000" w:themeColor="text1"/>
          <w:sz w:val="20"/>
          <w:szCs w:val="20"/>
          <w:lang w:eastAsia="es-ES_tradnl"/>
        </w:rPr>
      </w:pPr>
      <w:r>
        <w:rPr>
          <w:rStyle w:val="Refdenotaalpie"/>
        </w:rPr>
        <w:footnoteRef/>
      </w:r>
      <w:r>
        <w:t xml:space="preserve"> </w:t>
      </w:r>
      <w:r>
        <w:rPr>
          <w:lang w:val="es-ES"/>
        </w:rPr>
        <w:t>“</w:t>
      </w:r>
      <w:r w:rsidRPr="00042E67">
        <w:rPr>
          <w:rFonts w:eastAsia="Times New Roman"/>
          <w:color w:val="000000" w:themeColor="text1"/>
          <w:sz w:val="20"/>
          <w:szCs w:val="20"/>
          <w:lang w:eastAsia="es-ES_tradnl"/>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tests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Lluy y otros contra Ecuador. Excepciones preliminares, fondo, reparaciones y costas. Sentencia del 01 de septiembre de 2015. Párr. 256. </w:t>
      </w:r>
    </w:p>
  </w:footnote>
  <w:footnote w:id="21">
    <w:p w:rsidR="003453B2" w:rsidRPr="00A4142C" w:rsidRDefault="003453B2" w:rsidP="00255189">
      <w:pPr>
        <w:pStyle w:val="Textonotapie"/>
        <w:rPr>
          <w:lang w:val="es-ES"/>
        </w:rPr>
      </w:pPr>
      <w:r>
        <w:rPr>
          <w:rStyle w:val="Refdenotaalpie"/>
        </w:rPr>
        <w:footnoteRef/>
      </w:r>
      <w:r>
        <w:t xml:space="preserve"> </w:t>
      </w:r>
      <w:r>
        <w:rPr>
          <w:lang w:val="es-ES"/>
        </w:rPr>
        <w:t>Tribunal Constitucional Alemán. Resolución sobre los soldados son asesinos, de 10 de octubre de 1995 (BVerfGE 93, 266). En ALÁEZ CORRAL, Benito y ÁLVAREZ ÁLVAREZ,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53B2" w:rsidRDefault="003453B2">
    <w:pPr>
      <w:pStyle w:val="Encabezado"/>
    </w:pPr>
  </w:p>
  <w:p w:rsidR="003453B2" w:rsidRDefault="003453B2">
    <w:pPr>
      <w:pStyle w:val="Encabezado"/>
    </w:pPr>
  </w:p>
  <w:tbl>
    <w:tblPr>
      <w:tblStyle w:val="Tablaconcuadrcula"/>
      <w:tblW w:w="6824" w:type="dxa"/>
      <w:tblInd w:w="26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3989"/>
      <w:gridCol w:w="284"/>
    </w:tblGrid>
    <w:tr w:rsidR="003453B2" w:rsidRPr="00EF13C1" w:rsidTr="00255189">
      <w:trPr>
        <w:trHeight w:val="138"/>
      </w:trPr>
      <w:tc>
        <w:tcPr>
          <w:tcW w:w="2551" w:type="dxa"/>
          <w:vAlign w:val="center"/>
        </w:tcPr>
        <w:p w:rsidR="003453B2" w:rsidRPr="00EF13C1" w:rsidRDefault="003453B2" w:rsidP="00255189">
          <w:pPr>
            <w:rPr>
              <w:rFonts w:ascii="Palatino Linotype" w:hAnsi="Palatino Linotype"/>
              <w:b/>
              <w:sz w:val="22"/>
              <w:szCs w:val="22"/>
            </w:rPr>
          </w:pPr>
          <w:r w:rsidRPr="00EF13C1">
            <w:rPr>
              <w:rFonts w:ascii="Palatino Linotype" w:hAnsi="Palatino Linotype"/>
              <w:b/>
              <w:sz w:val="22"/>
              <w:szCs w:val="22"/>
            </w:rPr>
            <w:t>Recurso de revisión:</w:t>
          </w:r>
        </w:p>
      </w:tc>
      <w:tc>
        <w:tcPr>
          <w:tcW w:w="4273" w:type="dxa"/>
          <w:gridSpan w:val="2"/>
          <w:vAlign w:val="center"/>
        </w:tcPr>
        <w:p w:rsidR="003453B2" w:rsidRPr="00091BC0" w:rsidRDefault="00C31177" w:rsidP="00091BC0">
          <w:pPr>
            <w:pStyle w:val="Encabezado"/>
            <w:rPr>
              <w:rFonts w:ascii="Palatino Linotype" w:hAnsi="Palatino Linotype"/>
              <w:b/>
              <w:color w:val="000000" w:themeColor="text1"/>
              <w:sz w:val="22"/>
              <w:szCs w:val="22"/>
            </w:rPr>
          </w:pPr>
          <w:r>
            <w:rPr>
              <w:rFonts w:ascii="Palatino Linotype" w:hAnsi="Palatino Linotype"/>
              <w:b/>
              <w:color w:val="000000" w:themeColor="text1"/>
              <w:sz w:val="22"/>
              <w:szCs w:val="22"/>
            </w:rPr>
            <w:t xml:space="preserve">08828/INFOEM/IP/RR/2019 </w:t>
          </w:r>
        </w:p>
      </w:tc>
    </w:tr>
    <w:tr w:rsidR="003453B2" w:rsidRPr="00091BC0" w:rsidTr="00255189">
      <w:trPr>
        <w:gridAfter w:val="1"/>
        <w:wAfter w:w="284" w:type="dxa"/>
        <w:trHeight w:val="321"/>
      </w:trPr>
      <w:tc>
        <w:tcPr>
          <w:tcW w:w="2551" w:type="dxa"/>
          <w:vAlign w:val="center"/>
        </w:tcPr>
        <w:p w:rsidR="003453B2" w:rsidRPr="00EF13C1" w:rsidRDefault="003453B2" w:rsidP="00255189">
          <w:pPr>
            <w:rPr>
              <w:rFonts w:ascii="Palatino Linotype" w:hAnsi="Palatino Linotype"/>
              <w:b/>
              <w:sz w:val="22"/>
              <w:szCs w:val="22"/>
            </w:rPr>
          </w:pPr>
          <w:r w:rsidRPr="00EF13C1">
            <w:rPr>
              <w:rFonts w:ascii="Palatino Linotype" w:hAnsi="Palatino Linotype"/>
              <w:b/>
              <w:sz w:val="22"/>
              <w:szCs w:val="22"/>
            </w:rPr>
            <w:t>Sujeto obligado:</w:t>
          </w:r>
        </w:p>
      </w:tc>
      <w:tc>
        <w:tcPr>
          <w:tcW w:w="3989" w:type="dxa"/>
          <w:vAlign w:val="center"/>
        </w:tcPr>
        <w:p w:rsidR="003453B2" w:rsidRPr="00091BC0" w:rsidRDefault="003453B2" w:rsidP="00091BC0">
          <w:pPr>
            <w:pStyle w:val="Encabezado"/>
            <w:ind w:right="21"/>
            <w:rPr>
              <w:rFonts w:ascii="Palatino Linotype" w:hAnsi="Palatino Linotype"/>
              <w:b/>
              <w:color w:val="000000" w:themeColor="text1"/>
              <w:sz w:val="22"/>
              <w:szCs w:val="22"/>
            </w:rPr>
          </w:pPr>
          <w:r w:rsidRPr="00091BC0">
            <w:rPr>
              <w:rFonts w:ascii="Palatino Linotype" w:hAnsi="Palatino Linotype"/>
              <w:b/>
              <w:color w:val="000000" w:themeColor="text1"/>
              <w:sz w:val="22"/>
              <w:szCs w:val="22"/>
            </w:rPr>
            <w:t>Ayuntamiento de Tecámac</w:t>
          </w:r>
        </w:p>
      </w:tc>
    </w:tr>
    <w:tr w:rsidR="003453B2" w:rsidRPr="00EF13C1" w:rsidTr="00255189">
      <w:trPr>
        <w:trHeight w:val="321"/>
      </w:trPr>
      <w:tc>
        <w:tcPr>
          <w:tcW w:w="2551" w:type="dxa"/>
          <w:vAlign w:val="center"/>
        </w:tcPr>
        <w:p w:rsidR="003453B2" w:rsidRPr="00EF13C1" w:rsidRDefault="003453B2" w:rsidP="00255189">
          <w:pPr>
            <w:rPr>
              <w:rFonts w:ascii="Palatino Linotype" w:hAnsi="Palatino Linotype"/>
              <w:b/>
              <w:sz w:val="22"/>
              <w:szCs w:val="22"/>
            </w:rPr>
          </w:pPr>
          <w:r w:rsidRPr="00EF13C1">
            <w:rPr>
              <w:rFonts w:ascii="Palatino Linotype" w:hAnsi="Palatino Linotype"/>
              <w:b/>
              <w:sz w:val="22"/>
              <w:szCs w:val="22"/>
            </w:rPr>
            <w:t>Comisionado ponente:</w:t>
          </w:r>
        </w:p>
      </w:tc>
      <w:tc>
        <w:tcPr>
          <w:tcW w:w="4273" w:type="dxa"/>
          <w:gridSpan w:val="2"/>
          <w:vAlign w:val="center"/>
        </w:tcPr>
        <w:p w:rsidR="003453B2" w:rsidRPr="00EF13C1" w:rsidRDefault="003453B2" w:rsidP="00255189">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rsidR="003453B2" w:rsidRDefault="003453B2" w:rsidP="0025518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53B2" w:rsidRDefault="003453B2" w:rsidP="00255189">
    <w:pPr>
      <w:pStyle w:val="Encabezado"/>
      <w:tabs>
        <w:tab w:val="clear" w:pos="4252"/>
        <w:tab w:val="clear" w:pos="8504"/>
        <w:tab w:val="left" w:pos="3103"/>
      </w:tabs>
    </w:pPr>
    <w:r>
      <w:tab/>
    </w:r>
    <w:r>
      <w:tab/>
    </w:r>
  </w:p>
  <w:tbl>
    <w:tblPr>
      <w:tblStyle w:val="Tablaconcuadrcula"/>
      <w:tblW w:w="6946" w:type="dxa"/>
      <w:tblInd w:w="226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52"/>
      <w:gridCol w:w="4394"/>
    </w:tblGrid>
    <w:tr w:rsidR="003453B2" w:rsidRPr="00182113" w:rsidTr="00293555">
      <w:trPr>
        <w:trHeight w:val="138"/>
      </w:trPr>
      <w:tc>
        <w:tcPr>
          <w:tcW w:w="2552" w:type="dxa"/>
          <w:vAlign w:val="center"/>
        </w:tcPr>
        <w:p w:rsidR="003453B2" w:rsidRPr="00182113" w:rsidRDefault="003453B2" w:rsidP="003453B2">
          <w:pPr>
            <w:ind w:right="-572"/>
            <w:jc w:val="right"/>
            <w:rPr>
              <w:rFonts w:ascii="Palatino Linotype" w:hAnsi="Palatino Linotype"/>
              <w:b/>
              <w:sz w:val="22"/>
              <w:szCs w:val="22"/>
            </w:rPr>
          </w:pPr>
          <w:r w:rsidRPr="00182113">
            <w:rPr>
              <w:rFonts w:ascii="Palatino Linotype" w:hAnsi="Palatino Linotype"/>
              <w:b/>
              <w:sz w:val="22"/>
              <w:szCs w:val="22"/>
            </w:rPr>
            <w:t>Recurso de revisión:</w:t>
          </w:r>
        </w:p>
      </w:tc>
      <w:tc>
        <w:tcPr>
          <w:tcW w:w="4394" w:type="dxa"/>
          <w:vAlign w:val="center"/>
        </w:tcPr>
        <w:p w:rsidR="003453B2" w:rsidRPr="00091BC0" w:rsidRDefault="003453B2" w:rsidP="005C11D2">
          <w:pPr>
            <w:pStyle w:val="Encabezado"/>
            <w:rPr>
              <w:rFonts w:ascii="Palatino Linotype" w:hAnsi="Palatino Linotype"/>
              <w:b/>
              <w:color w:val="000000" w:themeColor="text1"/>
              <w:sz w:val="22"/>
              <w:szCs w:val="22"/>
            </w:rPr>
          </w:pPr>
          <w:r w:rsidRPr="00293555">
            <w:rPr>
              <w:rFonts w:ascii="Palatino Linotype" w:hAnsi="Palatino Linotype"/>
              <w:b/>
              <w:color w:val="000000" w:themeColor="text1"/>
              <w:sz w:val="22"/>
              <w:szCs w:val="22"/>
            </w:rPr>
            <w:t>08828/INFOEM/IP/RR/2019</w:t>
          </w:r>
        </w:p>
      </w:tc>
    </w:tr>
    <w:tr w:rsidR="003453B2" w:rsidRPr="00293555" w:rsidTr="00293555">
      <w:trPr>
        <w:trHeight w:val="227"/>
      </w:trPr>
      <w:tc>
        <w:tcPr>
          <w:tcW w:w="2552" w:type="dxa"/>
          <w:vAlign w:val="center"/>
        </w:tcPr>
        <w:p w:rsidR="003453B2" w:rsidRPr="00182113" w:rsidRDefault="003453B2" w:rsidP="003453B2">
          <w:pPr>
            <w:jc w:val="right"/>
            <w:rPr>
              <w:rFonts w:ascii="Palatino Linotype" w:hAnsi="Palatino Linotype"/>
              <w:b/>
              <w:sz w:val="22"/>
              <w:szCs w:val="22"/>
            </w:rPr>
          </w:pPr>
          <w:r w:rsidRPr="00182113">
            <w:rPr>
              <w:rFonts w:ascii="Palatino Linotype" w:hAnsi="Palatino Linotype"/>
              <w:b/>
              <w:sz w:val="22"/>
              <w:szCs w:val="22"/>
            </w:rPr>
            <w:t>Recurrente:</w:t>
          </w:r>
        </w:p>
      </w:tc>
      <w:tc>
        <w:tcPr>
          <w:tcW w:w="4394" w:type="dxa"/>
          <w:vAlign w:val="center"/>
        </w:tcPr>
        <w:p w:rsidR="003453B2" w:rsidRPr="0028466F" w:rsidRDefault="0028466F" w:rsidP="005C11D2">
          <w:pPr>
            <w:pStyle w:val="Encabezado"/>
            <w:tabs>
              <w:tab w:val="clear" w:pos="4252"/>
            </w:tabs>
            <w:ind w:right="-250"/>
            <w:rPr>
              <w:rFonts w:ascii="Palatino Linotype" w:hAnsi="Palatino Linotype"/>
              <w:b/>
              <w:sz w:val="20"/>
              <w:szCs w:val="20"/>
              <w:highlight w:val="black"/>
            </w:rPr>
          </w:pPr>
          <w:r w:rsidRPr="0028466F">
            <w:rPr>
              <w:rFonts w:ascii="Palatino Linotype" w:hAnsi="Palatino Linotype"/>
              <w:b/>
              <w:sz w:val="20"/>
              <w:szCs w:val="20"/>
              <w:highlight w:val="black"/>
            </w:rPr>
            <w:t>-----------------------------------------------------------</w:t>
          </w:r>
        </w:p>
      </w:tc>
    </w:tr>
    <w:tr w:rsidR="003453B2" w:rsidRPr="00182113" w:rsidTr="00293555">
      <w:trPr>
        <w:trHeight w:val="232"/>
      </w:trPr>
      <w:tc>
        <w:tcPr>
          <w:tcW w:w="2552" w:type="dxa"/>
          <w:vAlign w:val="center"/>
        </w:tcPr>
        <w:p w:rsidR="003453B2" w:rsidRPr="00182113" w:rsidRDefault="003453B2" w:rsidP="003453B2">
          <w:pPr>
            <w:jc w:val="right"/>
            <w:rPr>
              <w:rFonts w:ascii="Palatino Linotype" w:hAnsi="Palatino Linotype"/>
              <w:b/>
              <w:sz w:val="22"/>
              <w:szCs w:val="22"/>
            </w:rPr>
          </w:pPr>
          <w:r w:rsidRPr="00182113">
            <w:rPr>
              <w:rFonts w:ascii="Palatino Linotype" w:hAnsi="Palatino Linotype"/>
              <w:b/>
              <w:sz w:val="22"/>
              <w:szCs w:val="22"/>
            </w:rPr>
            <w:t>Sujeto obligado:</w:t>
          </w:r>
        </w:p>
      </w:tc>
      <w:tc>
        <w:tcPr>
          <w:tcW w:w="4394" w:type="dxa"/>
          <w:vAlign w:val="center"/>
        </w:tcPr>
        <w:p w:rsidR="003453B2" w:rsidRPr="00182113" w:rsidRDefault="003453B2" w:rsidP="005C11D2">
          <w:pPr>
            <w:pStyle w:val="Encabezado"/>
            <w:rPr>
              <w:rFonts w:ascii="Palatino Linotype" w:hAnsi="Palatino Linotype"/>
              <w:b/>
              <w:sz w:val="22"/>
              <w:szCs w:val="22"/>
            </w:rPr>
          </w:pPr>
          <w:r w:rsidRPr="00091BC0">
            <w:rPr>
              <w:rFonts w:ascii="Palatino Linotype" w:hAnsi="Palatino Linotype"/>
              <w:b/>
              <w:color w:val="000000" w:themeColor="text1"/>
              <w:sz w:val="22"/>
              <w:szCs w:val="22"/>
            </w:rPr>
            <w:t>Ayuntamiento de Tecámac</w:t>
          </w:r>
          <w:r>
            <w:rPr>
              <w:rFonts w:ascii="Palatino Linotype" w:hAnsi="Palatino Linotype"/>
              <w:b/>
              <w:sz w:val="22"/>
              <w:szCs w:val="22"/>
            </w:rPr>
            <w:t xml:space="preserve"> </w:t>
          </w:r>
        </w:p>
      </w:tc>
    </w:tr>
    <w:tr w:rsidR="003453B2" w:rsidRPr="00182113" w:rsidTr="00293555">
      <w:trPr>
        <w:trHeight w:val="320"/>
      </w:trPr>
      <w:tc>
        <w:tcPr>
          <w:tcW w:w="2552" w:type="dxa"/>
          <w:vAlign w:val="center"/>
        </w:tcPr>
        <w:p w:rsidR="003453B2" w:rsidRPr="00182113" w:rsidRDefault="003453B2" w:rsidP="003453B2">
          <w:pPr>
            <w:jc w:val="right"/>
            <w:rPr>
              <w:rFonts w:ascii="Palatino Linotype" w:hAnsi="Palatino Linotype"/>
              <w:b/>
              <w:sz w:val="22"/>
              <w:szCs w:val="22"/>
            </w:rPr>
          </w:pPr>
          <w:r w:rsidRPr="00182113">
            <w:rPr>
              <w:rFonts w:ascii="Palatino Linotype" w:hAnsi="Palatino Linotype"/>
              <w:b/>
              <w:sz w:val="22"/>
              <w:szCs w:val="22"/>
            </w:rPr>
            <w:t>Comisionado ponente:</w:t>
          </w:r>
        </w:p>
      </w:tc>
      <w:tc>
        <w:tcPr>
          <w:tcW w:w="4394" w:type="dxa"/>
          <w:vAlign w:val="center"/>
        </w:tcPr>
        <w:p w:rsidR="003453B2" w:rsidRPr="00182113" w:rsidRDefault="003453B2" w:rsidP="005C11D2">
          <w:pPr>
            <w:pStyle w:val="Encabezado"/>
            <w:rPr>
              <w:rFonts w:ascii="Palatino Linotype" w:hAnsi="Palatino Linotype"/>
              <w:b/>
              <w:sz w:val="22"/>
              <w:szCs w:val="22"/>
            </w:rPr>
          </w:pPr>
          <w:r>
            <w:rPr>
              <w:rFonts w:ascii="Palatino Linotype" w:hAnsi="Palatino Linotype"/>
              <w:b/>
              <w:sz w:val="22"/>
              <w:szCs w:val="22"/>
            </w:rPr>
            <w:t>José Guadalupe Luna Hernández</w:t>
          </w:r>
        </w:p>
      </w:tc>
    </w:tr>
  </w:tbl>
  <w:p w:rsidR="003453B2" w:rsidRDefault="003453B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463D8F"/>
    <w:multiLevelType w:val="hybridMultilevel"/>
    <w:tmpl w:val="A73E6FF6"/>
    <w:lvl w:ilvl="0" w:tplc="080A0001">
      <w:start w:val="1"/>
      <w:numFmt w:val="bullet"/>
      <w:lvlText w:val=""/>
      <w:lvlJc w:val="left"/>
      <w:pPr>
        <w:ind w:left="1506" w:hanging="360"/>
      </w:pPr>
      <w:rPr>
        <w:rFonts w:ascii="Symbol" w:hAnsi="Symbol" w:hint="default"/>
      </w:rPr>
    </w:lvl>
    <w:lvl w:ilvl="1" w:tplc="080A0003" w:tentative="1">
      <w:start w:val="1"/>
      <w:numFmt w:val="bullet"/>
      <w:lvlText w:val="o"/>
      <w:lvlJc w:val="left"/>
      <w:pPr>
        <w:ind w:left="2226" w:hanging="360"/>
      </w:pPr>
      <w:rPr>
        <w:rFonts w:ascii="Courier New" w:hAnsi="Courier New" w:cs="Courier New" w:hint="default"/>
      </w:rPr>
    </w:lvl>
    <w:lvl w:ilvl="2" w:tplc="080A0005" w:tentative="1">
      <w:start w:val="1"/>
      <w:numFmt w:val="bullet"/>
      <w:lvlText w:val=""/>
      <w:lvlJc w:val="left"/>
      <w:pPr>
        <w:ind w:left="2946" w:hanging="360"/>
      </w:pPr>
      <w:rPr>
        <w:rFonts w:ascii="Wingdings" w:hAnsi="Wingdings" w:hint="default"/>
      </w:rPr>
    </w:lvl>
    <w:lvl w:ilvl="3" w:tplc="080A0001" w:tentative="1">
      <w:start w:val="1"/>
      <w:numFmt w:val="bullet"/>
      <w:lvlText w:val=""/>
      <w:lvlJc w:val="left"/>
      <w:pPr>
        <w:ind w:left="3666" w:hanging="360"/>
      </w:pPr>
      <w:rPr>
        <w:rFonts w:ascii="Symbol" w:hAnsi="Symbol" w:hint="default"/>
      </w:rPr>
    </w:lvl>
    <w:lvl w:ilvl="4" w:tplc="080A0003" w:tentative="1">
      <w:start w:val="1"/>
      <w:numFmt w:val="bullet"/>
      <w:lvlText w:val="o"/>
      <w:lvlJc w:val="left"/>
      <w:pPr>
        <w:ind w:left="4386" w:hanging="360"/>
      </w:pPr>
      <w:rPr>
        <w:rFonts w:ascii="Courier New" w:hAnsi="Courier New" w:cs="Courier New" w:hint="default"/>
      </w:rPr>
    </w:lvl>
    <w:lvl w:ilvl="5" w:tplc="080A0005" w:tentative="1">
      <w:start w:val="1"/>
      <w:numFmt w:val="bullet"/>
      <w:lvlText w:val=""/>
      <w:lvlJc w:val="left"/>
      <w:pPr>
        <w:ind w:left="5106" w:hanging="360"/>
      </w:pPr>
      <w:rPr>
        <w:rFonts w:ascii="Wingdings" w:hAnsi="Wingdings" w:hint="default"/>
      </w:rPr>
    </w:lvl>
    <w:lvl w:ilvl="6" w:tplc="080A0001" w:tentative="1">
      <w:start w:val="1"/>
      <w:numFmt w:val="bullet"/>
      <w:lvlText w:val=""/>
      <w:lvlJc w:val="left"/>
      <w:pPr>
        <w:ind w:left="5826" w:hanging="360"/>
      </w:pPr>
      <w:rPr>
        <w:rFonts w:ascii="Symbol" w:hAnsi="Symbol" w:hint="default"/>
      </w:rPr>
    </w:lvl>
    <w:lvl w:ilvl="7" w:tplc="080A0003" w:tentative="1">
      <w:start w:val="1"/>
      <w:numFmt w:val="bullet"/>
      <w:lvlText w:val="o"/>
      <w:lvlJc w:val="left"/>
      <w:pPr>
        <w:ind w:left="6546" w:hanging="360"/>
      </w:pPr>
      <w:rPr>
        <w:rFonts w:ascii="Courier New" w:hAnsi="Courier New" w:cs="Courier New" w:hint="default"/>
      </w:rPr>
    </w:lvl>
    <w:lvl w:ilvl="8" w:tplc="080A0005" w:tentative="1">
      <w:start w:val="1"/>
      <w:numFmt w:val="bullet"/>
      <w:lvlText w:val=""/>
      <w:lvlJc w:val="left"/>
      <w:pPr>
        <w:ind w:left="7266" w:hanging="360"/>
      </w:pPr>
      <w:rPr>
        <w:rFonts w:ascii="Wingdings" w:hAnsi="Wingdings" w:hint="default"/>
      </w:rPr>
    </w:lvl>
  </w:abstractNum>
  <w:abstractNum w:abstractNumId="1" w15:restartNumberingAfterBreak="0">
    <w:nsid w:val="0C49077C"/>
    <w:multiLevelType w:val="hybridMultilevel"/>
    <w:tmpl w:val="A57AC8F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0EF61E53"/>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 w15:restartNumberingAfterBreak="0">
    <w:nsid w:val="11CE4DA3"/>
    <w:multiLevelType w:val="hybridMultilevel"/>
    <w:tmpl w:val="4DCE549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6" w15:restartNumberingAfterBreak="0">
    <w:nsid w:val="13D514AB"/>
    <w:multiLevelType w:val="hybridMultilevel"/>
    <w:tmpl w:val="723ABA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768378F"/>
    <w:multiLevelType w:val="hybridMultilevel"/>
    <w:tmpl w:val="48A06EEC"/>
    <w:lvl w:ilvl="0" w:tplc="672ECBC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22803DDB"/>
    <w:multiLevelType w:val="hybridMultilevel"/>
    <w:tmpl w:val="8A9C23BE"/>
    <w:lvl w:ilvl="0" w:tplc="60669A4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239E19F6"/>
    <w:multiLevelType w:val="hybridMultilevel"/>
    <w:tmpl w:val="E2A80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4480FF7"/>
    <w:multiLevelType w:val="hybridMultilevel"/>
    <w:tmpl w:val="C374B3D4"/>
    <w:lvl w:ilvl="0" w:tplc="4F027896">
      <w:start w:val="17"/>
      <w:numFmt w:val="decimal"/>
      <w:lvlText w:val="%1."/>
      <w:lvlJc w:val="left"/>
      <w:pPr>
        <w:ind w:left="502" w:hanging="360"/>
      </w:pPr>
      <w:rPr>
        <w:rFonts w:hint="default"/>
        <w:b/>
        <w:i w:val="0"/>
        <w:sz w:val="24"/>
        <w:szCs w:val="24"/>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1" w15:restartNumberingAfterBreak="0">
    <w:nsid w:val="26D610D9"/>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2" w15:restartNumberingAfterBreak="0">
    <w:nsid w:val="28933840"/>
    <w:multiLevelType w:val="hybridMultilevel"/>
    <w:tmpl w:val="C3BCB86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04923D3"/>
    <w:multiLevelType w:val="hybridMultilevel"/>
    <w:tmpl w:val="31B2E37C"/>
    <w:lvl w:ilvl="0" w:tplc="FFC6ECC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15:restartNumberingAfterBreak="0">
    <w:nsid w:val="32E06F56"/>
    <w:multiLevelType w:val="hybridMultilevel"/>
    <w:tmpl w:val="F0BAD9F2"/>
    <w:lvl w:ilvl="0" w:tplc="080A0001">
      <w:start w:val="1"/>
      <w:numFmt w:val="bullet"/>
      <w:lvlText w:val=""/>
      <w:lvlJc w:val="left"/>
      <w:pPr>
        <w:ind w:left="1200" w:hanging="360"/>
      </w:pPr>
      <w:rPr>
        <w:rFonts w:ascii="Symbol" w:hAnsi="Symbol" w:hint="default"/>
      </w:rPr>
    </w:lvl>
    <w:lvl w:ilvl="1" w:tplc="080A0003" w:tentative="1">
      <w:start w:val="1"/>
      <w:numFmt w:val="bullet"/>
      <w:lvlText w:val="o"/>
      <w:lvlJc w:val="left"/>
      <w:pPr>
        <w:ind w:left="1920" w:hanging="360"/>
      </w:pPr>
      <w:rPr>
        <w:rFonts w:ascii="Courier New" w:hAnsi="Courier New" w:cs="Courier New" w:hint="default"/>
      </w:rPr>
    </w:lvl>
    <w:lvl w:ilvl="2" w:tplc="080A0005" w:tentative="1">
      <w:start w:val="1"/>
      <w:numFmt w:val="bullet"/>
      <w:lvlText w:val=""/>
      <w:lvlJc w:val="left"/>
      <w:pPr>
        <w:ind w:left="2640" w:hanging="360"/>
      </w:pPr>
      <w:rPr>
        <w:rFonts w:ascii="Wingdings" w:hAnsi="Wingdings" w:hint="default"/>
      </w:rPr>
    </w:lvl>
    <w:lvl w:ilvl="3" w:tplc="080A0001" w:tentative="1">
      <w:start w:val="1"/>
      <w:numFmt w:val="bullet"/>
      <w:lvlText w:val=""/>
      <w:lvlJc w:val="left"/>
      <w:pPr>
        <w:ind w:left="3360" w:hanging="360"/>
      </w:pPr>
      <w:rPr>
        <w:rFonts w:ascii="Symbol" w:hAnsi="Symbol" w:hint="default"/>
      </w:rPr>
    </w:lvl>
    <w:lvl w:ilvl="4" w:tplc="080A0003" w:tentative="1">
      <w:start w:val="1"/>
      <w:numFmt w:val="bullet"/>
      <w:lvlText w:val="o"/>
      <w:lvlJc w:val="left"/>
      <w:pPr>
        <w:ind w:left="4080" w:hanging="360"/>
      </w:pPr>
      <w:rPr>
        <w:rFonts w:ascii="Courier New" w:hAnsi="Courier New" w:cs="Courier New" w:hint="default"/>
      </w:rPr>
    </w:lvl>
    <w:lvl w:ilvl="5" w:tplc="080A0005" w:tentative="1">
      <w:start w:val="1"/>
      <w:numFmt w:val="bullet"/>
      <w:lvlText w:val=""/>
      <w:lvlJc w:val="left"/>
      <w:pPr>
        <w:ind w:left="4800" w:hanging="360"/>
      </w:pPr>
      <w:rPr>
        <w:rFonts w:ascii="Wingdings" w:hAnsi="Wingdings" w:hint="default"/>
      </w:rPr>
    </w:lvl>
    <w:lvl w:ilvl="6" w:tplc="080A0001" w:tentative="1">
      <w:start w:val="1"/>
      <w:numFmt w:val="bullet"/>
      <w:lvlText w:val=""/>
      <w:lvlJc w:val="left"/>
      <w:pPr>
        <w:ind w:left="5520" w:hanging="360"/>
      </w:pPr>
      <w:rPr>
        <w:rFonts w:ascii="Symbol" w:hAnsi="Symbol" w:hint="default"/>
      </w:rPr>
    </w:lvl>
    <w:lvl w:ilvl="7" w:tplc="080A0003" w:tentative="1">
      <w:start w:val="1"/>
      <w:numFmt w:val="bullet"/>
      <w:lvlText w:val="o"/>
      <w:lvlJc w:val="left"/>
      <w:pPr>
        <w:ind w:left="6240" w:hanging="360"/>
      </w:pPr>
      <w:rPr>
        <w:rFonts w:ascii="Courier New" w:hAnsi="Courier New" w:cs="Courier New" w:hint="default"/>
      </w:rPr>
    </w:lvl>
    <w:lvl w:ilvl="8" w:tplc="080A0005" w:tentative="1">
      <w:start w:val="1"/>
      <w:numFmt w:val="bullet"/>
      <w:lvlText w:val=""/>
      <w:lvlJc w:val="left"/>
      <w:pPr>
        <w:ind w:left="6960" w:hanging="360"/>
      </w:pPr>
      <w:rPr>
        <w:rFonts w:ascii="Wingdings" w:hAnsi="Wingdings" w:hint="default"/>
      </w:rPr>
    </w:lvl>
  </w:abstractNum>
  <w:abstractNum w:abstractNumId="15" w15:restartNumberingAfterBreak="0">
    <w:nsid w:val="330F1125"/>
    <w:multiLevelType w:val="hybridMultilevel"/>
    <w:tmpl w:val="84EA9BE8"/>
    <w:lvl w:ilvl="0" w:tplc="7DCEBC4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4317490"/>
    <w:multiLevelType w:val="hybridMultilevel"/>
    <w:tmpl w:val="E8F472C6"/>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4402D0B"/>
    <w:multiLevelType w:val="multilevel"/>
    <w:tmpl w:val="E0966A0C"/>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34653F48"/>
    <w:multiLevelType w:val="hybridMultilevel"/>
    <w:tmpl w:val="5E68529E"/>
    <w:lvl w:ilvl="0" w:tplc="869ECE0C">
      <w:start w:val="1"/>
      <w:numFmt w:val="lowerLetter"/>
      <w:lvlText w:val="%1)"/>
      <w:lvlJc w:val="left"/>
      <w:pPr>
        <w:ind w:left="720" w:hanging="360"/>
      </w:pPr>
      <w:rPr>
        <w:rFonts w:eastAsiaTheme="majorEastAsia" w:cstheme="maj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D245664"/>
    <w:multiLevelType w:val="hybridMultilevel"/>
    <w:tmpl w:val="E634172E"/>
    <w:lvl w:ilvl="0" w:tplc="C1FED1D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0" w15:restartNumberingAfterBreak="0">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95C7F83"/>
    <w:multiLevelType w:val="hybridMultilevel"/>
    <w:tmpl w:val="9AB22D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127180A"/>
    <w:multiLevelType w:val="hybridMultilevel"/>
    <w:tmpl w:val="E16CAE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4" w15:restartNumberingAfterBreak="0">
    <w:nsid w:val="579E7E2C"/>
    <w:multiLevelType w:val="hybridMultilevel"/>
    <w:tmpl w:val="285A6A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6" w15:restartNumberingAfterBreak="0">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27" w15:restartNumberingAfterBreak="0">
    <w:nsid w:val="6F875C07"/>
    <w:multiLevelType w:val="hybridMultilevel"/>
    <w:tmpl w:val="B3A8BC7A"/>
    <w:lvl w:ilvl="0" w:tplc="D3EE106C">
      <w:start w:val="1"/>
      <w:numFmt w:val="decimal"/>
      <w:lvlText w:val="%1."/>
      <w:lvlJc w:val="left"/>
      <w:pPr>
        <w:ind w:left="502"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15:restartNumberingAfterBreak="0">
    <w:nsid w:val="73A25079"/>
    <w:multiLevelType w:val="hybridMultilevel"/>
    <w:tmpl w:val="01FC6AA6"/>
    <w:lvl w:ilvl="0" w:tplc="F5182E2A">
      <w:start w:val="41"/>
      <w:numFmt w:val="decimal"/>
      <w:lvlText w:val="%1."/>
      <w:lvlJc w:val="left"/>
      <w:pPr>
        <w:ind w:left="720" w:hanging="360"/>
      </w:pPr>
      <w:rPr>
        <w:rFonts w:eastAsia="Calibri" w:cs="Arial" w:hint="default"/>
        <w:b/>
        <w:i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B5821A2"/>
    <w:multiLevelType w:val="hybridMultilevel"/>
    <w:tmpl w:val="5978C24E"/>
    <w:lvl w:ilvl="0" w:tplc="C4849E60">
      <w:start w:val="1"/>
      <w:numFmt w:val="upperLetter"/>
      <w:lvlText w:val="%1)"/>
      <w:lvlJc w:val="left"/>
      <w:pPr>
        <w:ind w:left="1140" w:hanging="36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num w:numId="1">
    <w:abstractNumId w:val="9"/>
  </w:num>
  <w:num w:numId="2">
    <w:abstractNumId w:val="16"/>
  </w:num>
  <w:num w:numId="3">
    <w:abstractNumId w:val="22"/>
  </w:num>
  <w:num w:numId="4">
    <w:abstractNumId w:val="14"/>
  </w:num>
  <w:num w:numId="5">
    <w:abstractNumId w:val="2"/>
  </w:num>
  <w:num w:numId="6">
    <w:abstractNumId w:val="7"/>
  </w:num>
  <w:num w:numId="7">
    <w:abstractNumId w:val="8"/>
  </w:num>
  <w:num w:numId="8">
    <w:abstractNumId w:val="26"/>
  </w:num>
  <w:num w:numId="9">
    <w:abstractNumId w:val="18"/>
  </w:num>
  <w:num w:numId="10">
    <w:abstractNumId w:val="21"/>
  </w:num>
  <w:num w:numId="11">
    <w:abstractNumId w:val="10"/>
  </w:num>
  <w:num w:numId="12">
    <w:abstractNumId w:val="29"/>
  </w:num>
  <w:num w:numId="13">
    <w:abstractNumId w:val="15"/>
  </w:num>
  <w:num w:numId="14">
    <w:abstractNumId w:val="11"/>
  </w:num>
  <w:num w:numId="15">
    <w:abstractNumId w:val="0"/>
  </w:num>
  <w:num w:numId="16">
    <w:abstractNumId w:val="27"/>
  </w:num>
  <w:num w:numId="17">
    <w:abstractNumId w:val="28"/>
  </w:num>
  <w:num w:numId="18">
    <w:abstractNumId w:val="19"/>
  </w:num>
  <w:num w:numId="19">
    <w:abstractNumId w:val="13"/>
  </w:num>
  <w:num w:numId="20">
    <w:abstractNumId w:val="12"/>
  </w:num>
  <w:num w:numId="21">
    <w:abstractNumId w:val="17"/>
  </w:num>
  <w:num w:numId="22">
    <w:abstractNumId w:val="20"/>
  </w:num>
  <w:num w:numId="23">
    <w:abstractNumId w:val="25"/>
  </w:num>
  <w:num w:numId="24">
    <w:abstractNumId w:val="23"/>
  </w:num>
  <w:num w:numId="25">
    <w:abstractNumId w:val="5"/>
  </w:num>
  <w:num w:numId="26">
    <w:abstractNumId w:val="24"/>
  </w:num>
  <w:num w:numId="27">
    <w:abstractNumId w:val="6"/>
  </w:num>
  <w:num w:numId="28">
    <w:abstractNumId w:val="4"/>
  </w:num>
  <w:num w:numId="29">
    <w:abstractNumId w:val="1"/>
  </w:num>
  <w:num w:numId="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5189"/>
    <w:rsid w:val="00091BC0"/>
    <w:rsid w:val="000A7CC4"/>
    <w:rsid w:val="000D37EF"/>
    <w:rsid w:val="00121C4A"/>
    <w:rsid w:val="00146BCA"/>
    <w:rsid w:val="001B6AA6"/>
    <w:rsid w:val="001E03B8"/>
    <w:rsid w:val="001F62A6"/>
    <w:rsid w:val="00254DD3"/>
    <w:rsid w:val="00255189"/>
    <w:rsid w:val="0028466F"/>
    <w:rsid w:val="00293555"/>
    <w:rsid w:val="003141EA"/>
    <w:rsid w:val="003453B2"/>
    <w:rsid w:val="00366008"/>
    <w:rsid w:val="004650C6"/>
    <w:rsid w:val="004660E0"/>
    <w:rsid w:val="00472D8A"/>
    <w:rsid w:val="00490A7F"/>
    <w:rsid w:val="004E1363"/>
    <w:rsid w:val="00533812"/>
    <w:rsid w:val="00597B0C"/>
    <w:rsid w:val="005C11D2"/>
    <w:rsid w:val="005D08D5"/>
    <w:rsid w:val="006718BF"/>
    <w:rsid w:val="006D796D"/>
    <w:rsid w:val="006E3DBF"/>
    <w:rsid w:val="0074118A"/>
    <w:rsid w:val="00746F55"/>
    <w:rsid w:val="0076461F"/>
    <w:rsid w:val="0078762C"/>
    <w:rsid w:val="007C20B3"/>
    <w:rsid w:val="007D78F2"/>
    <w:rsid w:val="008433FC"/>
    <w:rsid w:val="008A4244"/>
    <w:rsid w:val="008D59CF"/>
    <w:rsid w:val="00902937"/>
    <w:rsid w:val="00A9765D"/>
    <w:rsid w:val="00AE1799"/>
    <w:rsid w:val="00B67640"/>
    <w:rsid w:val="00B7760C"/>
    <w:rsid w:val="00B80350"/>
    <w:rsid w:val="00BA5061"/>
    <w:rsid w:val="00C21AC2"/>
    <w:rsid w:val="00C31177"/>
    <w:rsid w:val="00C921B2"/>
    <w:rsid w:val="00CC73CC"/>
    <w:rsid w:val="00D02C88"/>
    <w:rsid w:val="00D23DA2"/>
    <w:rsid w:val="00D26F1C"/>
    <w:rsid w:val="00ED595C"/>
    <w:rsid w:val="00F5766B"/>
    <w:rsid w:val="00F96B8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85188F1-A3D3-4EA0-AA2C-7B6F591A9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255189"/>
    <w:pPr>
      <w:keepNext/>
      <w:keepLines/>
      <w:spacing w:before="240" w:after="0"/>
      <w:outlineLvl w:val="0"/>
    </w:pPr>
    <w:rPr>
      <w:rFonts w:ascii="Palatino Linotype" w:eastAsiaTheme="majorEastAsia" w:hAnsi="Palatino Linotype" w:cstheme="majorBidi"/>
      <w:b/>
      <w:sz w:val="24"/>
      <w:szCs w:val="32"/>
    </w:rPr>
  </w:style>
  <w:style w:type="paragraph" w:styleId="Ttulo2">
    <w:name w:val="heading 2"/>
    <w:basedOn w:val="Normal"/>
    <w:next w:val="Normal"/>
    <w:link w:val="Ttulo2Car"/>
    <w:uiPriority w:val="9"/>
    <w:unhideWhenUsed/>
    <w:qFormat/>
    <w:rsid w:val="0025518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55189"/>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55189"/>
    <w:rPr>
      <w:rFonts w:asciiTheme="majorHAnsi" w:eastAsiaTheme="majorEastAsia" w:hAnsiTheme="majorHAnsi" w:cstheme="majorBidi"/>
      <w:color w:val="2E74B5" w:themeColor="accent1" w:themeShade="BF"/>
      <w:sz w:val="26"/>
      <w:szCs w:val="26"/>
    </w:rPr>
  </w:style>
  <w:style w:type="numbering" w:customStyle="1" w:styleId="Sinlista1">
    <w:name w:val="Sin lista1"/>
    <w:next w:val="Sinlista"/>
    <w:uiPriority w:val="99"/>
    <w:semiHidden/>
    <w:unhideWhenUsed/>
    <w:rsid w:val="00255189"/>
  </w:style>
  <w:style w:type="paragraph" w:styleId="Encabezado">
    <w:name w:val="header"/>
    <w:basedOn w:val="Normal"/>
    <w:link w:val="EncabezadoCar"/>
    <w:uiPriority w:val="99"/>
    <w:unhideWhenUsed/>
    <w:rsid w:val="00255189"/>
    <w:pPr>
      <w:tabs>
        <w:tab w:val="center" w:pos="4252"/>
        <w:tab w:val="right" w:pos="8504"/>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255189"/>
    <w:rPr>
      <w:rFonts w:eastAsiaTheme="minorEastAsia"/>
      <w:sz w:val="24"/>
      <w:szCs w:val="24"/>
      <w:lang w:val="es-ES_tradnl" w:eastAsia="es-ES"/>
    </w:rPr>
  </w:style>
  <w:style w:type="paragraph" w:styleId="Piedepgina">
    <w:name w:val="footer"/>
    <w:basedOn w:val="Normal"/>
    <w:link w:val="PiedepginaCar"/>
    <w:uiPriority w:val="99"/>
    <w:unhideWhenUsed/>
    <w:rsid w:val="00255189"/>
    <w:pPr>
      <w:tabs>
        <w:tab w:val="center" w:pos="4252"/>
        <w:tab w:val="right" w:pos="8504"/>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255189"/>
    <w:rPr>
      <w:rFonts w:eastAsiaTheme="minorEastAsia"/>
      <w:sz w:val="24"/>
      <w:szCs w:val="24"/>
      <w:lang w:val="es-ES_tradnl" w:eastAsia="es-ES"/>
    </w:rPr>
  </w:style>
  <w:style w:type="table" w:styleId="Tablaconcuadrcula">
    <w:name w:val="Table Grid"/>
    <w:basedOn w:val="Tablanormal"/>
    <w:uiPriority w:val="39"/>
    <w:rsid w:val="00255189"/>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255189"/>
    <w:pPr>
      <w:spacing w:after="0" w:line="240" w:lineRule="auto"/>
      <w:ind w:left="720"/>
      <w:contextualSpacing/>
    </w:pPr>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55189"/>
    <w:rPr>
      <w:rFonts w:eastAsiaTheme="minorEastAsia"/>
      <w:sz w:val="24"/>
      <w:szCs w:val="24"/>
      <w:lang w:val="es-ES_tradnl" w:eastAsia="es-ES"/>
    </w:rPr>
  </w:style>
  <w:style w:type="character" w:styleId="Hipervnculo">
    <w:name w:val="Hyperlink"/>
    <w:basedOn w:val="Fuentedeprrafopredeter"/>
    <w:uiPriority w:val="99"/>
    <w:unhideWhenUsed/>
    <w:rsid w:val="00255189"/>
    <w:rPr>
      <w:color w:val="0563C1" w:themeColor="hyperlink"/>
      <w:u w:val="single"/>
    </w:rPr>
  </w:style>
  <w:style w:type="paragraph" w:styleId="TDC1">
    <w:name w:val="toc 1"/>
    <w:basedOn w:val="Normal"/>
    <w:next w:val="Normal"/>
    <w:autoRedefine/>
    <w:uiPriority w:val="39"/>
    <w:unhideWhenUsed/>
    <w:rsid w:val="00255189"/>
    <w:pPr>
      <w:tabs>
        <w:tab w:val="left" w:pos="660"/>
        <w:tab w:val="right" w:leader="dot" w:pos="8779"/>
      </w:tabs>
      <w:spacing w:after="100" w:line="240" w:lineRule="auto"/>
      <w:ind w:left="426" w:hanging="426"/>
    </w:pPr>
    <w:rPr>
      <w:rFonts w:eastAsiaTheme="minorEastAsia"/>
      <w:sz w:val="24"/>
      <w:szCs w:val="24"/>
      <w:lang w:val="es-ES_tradnl" w:eastAsia="es-ES"/>
    </w:rPr>
  </w:style>
  <w:style w:type="paragraph" w:styleId="TDC2">
    <w:name w:val="toc 2"/>
    <w:basedOn w:val="Normal"/>
    <w:next w:val="Normal"/>
    <w:autoRedefine/>
    <w:uiPriority w:val="39"/>
    <w:unhideWhenUsed/>
    <w:rsid w:val="00255189"/>
    <w:pPr>
      <w:tabs>
        <w:tab w:val="left" w:pos="480"/>
        <w:tab w:val="right" w:leader="dot" w:pos="8779"/>
      </w:tabs>
      <w:spacing w:after="100" w:line="240" w:lineRule="auto"/>
      <w:ind w:left="426" w:hanging="426"/>
    </w:pPr>
    <w:rPr>
      <w:rFonts w:eastAsiaTheme="minorEastAsia"/>
      <w:sz w:val="24"/>
      <w:szCs w:val="24"/>
      <w:lang w:val="es-ES_tradnl" w:eastAsia="es-ES"/>
    </w:rPr>
  </w:style>
  <w:style w:type="table" w:customStyle="1" w:styleId="Tablaconcuadrcula1">
    <w:name w:val="Tabla con cuadrícula1"/>
    <w:basedOn w:val="Tablanormal"/>
    <w:next w:val="Tablaconcuadrcula"/>
    <w:uiPriority w:val="59"/>
    <w:rsid w:val="00255189"/>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255189"/>
    <w:pPr>
      <w:outlineLvl w:val="9"/>
    </w:pPr>
    <w:rPr>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55189"/>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55189"/>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255189"/>
    <w:rPr>
      <w:vertAlign w:val="superscript"/>
    </w:rPr>
  </w:style>
  <w:style w:type="character" w:customStyle="1" w:styleId="normaltextrun">
    <w:name w:val="normaltextrun"/>
    <w:basedOn w:val="Fuentedeprrafopredeter"/>
    <w:rsid w:val="00255189"/>
  </w:style>
  <w:style w:type="paragraph" w:styleId="Textosinformato">
    <w:name w:val="Plain Text"/>
    <w:basedOn w:val="Normal"/>
    <w:link w:val="TextosinformatoCar"/>
    <w:rsid w:val="00255189"/>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255189"/>
    <w:rPr>
      <w:rFonts w:ascii="Courier New" w:eastAsia="Times New Roman" w:hAnsi="Courier New" w:cs="Times New Roman"/>
      <w:sz w:val="20"/>
      <w:szCs w:val="20"/>
      <w:lang w:val="es-ES" w:eastAsia="es-ES"/>
    </w:rPr>
  </w:style>
  <w:style w:type="paragraph" w:customStyle="1" w:styleId="Texto">
    <w:name w:val="Texto"/>
    <w:basedOn w:val="Normal"/>
    <w:rsid w:val="00255189"/>
    <w:pPr>
      <w:spacing w:after="101" w:line="216" w:lineRule="exact"/>
      <w:ind w:firstLine="288"/>
      <w:jc w:val="both"/>
    </w:pPr>
    <w:rPr>
      <w:rFonts w:ascii="Arial" w:eastAsia="Times New Roman" w:hAnsi="Arial" w:cs="Arial"/>
      <w:sz w:val="18"/>
      <w:szCs w:val="18"/>
      <w:lang w:eastAsia="es-ES"/>
    </w:rPr>
  </w:style>
  <w:style w:type="paragraph" w:styleId="Textodeglobo">
    <w:name w:val="Balloon Text"/>
    <w:basedOn w:val="Normal"/>
    <w:link w:val="TextodegloboCar"/>
    <w:uiPriority w:val="99"/>
    <w:semiHidden/>
    <w:unhideWhenUsed/>
    <w:rsid w:val="00255189"/>
    <w:pPr>
      <w:spacing w:after="0" w:line="240" w:lineRule="auto"/>
    </w:pPr>
    <w:rPr>
      <w:rFonts w:ascii="Segoe UI" w:eastAsiaTheme="minorEastAsia" w:hAnsi="Segoe UI" w:cs="Segoe UI"/>
      <w:sz w:val="18"/>
      <w:szCs w:val="18"/>
      <w:lang w:val="es-ES_tradnl" w:eastAsia="es-ES"/>
    </w:rPr>
  </w:style>
  <w:style w:type="character" w:customStyle="1" w:styleId="TextodegloboCar">
    <w:name w:val="Texto de globo Car"/>
    <w:basedOn w:val="Fuentedeprrafopredeter"/>
    <w:link w:val="Textodeglobo"/>
    <w:uiPriority w:val="99"/>
    <w:semiHidden/>
    <w:rsid w:val="00255189"/>
    <w:rPr>
      <w:rFonts w:ascii="Segoe UI" w:eastAsiaTheme="minorEastAsia" w:hAnsi="Segoe UI" w:cs="Segoe UI"/>
      <w:sz w:val="18"/>
      <w:szCs w:val="18"/>
      <w:lang w:val="es-ES_tradnl" w:eastAsia="es-ES"/>
    </w:rPr>
  </w:style>
  <w:style w:type="table" w:customStyle="1" w:styleId="Tablaconcuadrcula12">
    <w:name w:val="Tabla con cuadrícula12"/>
    <w:basedOn w:val="Tablanormal"/>
    <w:next w:val="Tablaconcuadrcula"/>
    <w:uiPriority w:val="59"/>
    <w:rsid w:val="00255189"/>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255189"/>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255189"/>
  </w:style>
  <w:style w:type="table" w:customStyle="1" w:styleId="Tablaconcuadrcula2">
    <w:name w:val="Tabla con cuadrícula2"/>
    <w:basedOn w:val="Tablanormal"/>
    <w:next w:val="Tablaconcuadrcula"/>
    <w:uiPriority w:val="39"/>
    <w:rsid w:val="00255189"/>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25518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25518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3">
    <w:name w:val="toc 3"/>
    <w:basedOn w:val="Normal"/>
    <w:next w:val="Normal"/>
    <w:autoRedefine/>
    <w:uiPriority w:val="39"/>
    <w:unhideWhenUsed/>
    <w:rsid w:val="00255189"/>
    <w:pPr>
      <w:tabs>
        <w:tab w:val="left" w:pos="1100"/>
        <w:tab w:val="right" w:leader="dot" w:pos="8779"/>
      </w:tabs>
      <w:spacing w:after="100" w:line="240" w:lineRule="auto"/>
      <w:ind w:left="567" w:hanging="567"/>
    </w:pPr>
    <w:rPr>
      <w:rFonts w:eastAsiaTheme="minorEastAsia"/>
      <w:sz w:val="24"/>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dle.rae.es/?id=FdI00Or" TargetMode="Externa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dle.rae.es/?id=VGqyuLj|VGtxgAo|VGuc9Wg" TargetMode="External"/><Relationship Id="rId7" Type="http://schemas.openxmlformats.org/officeDocument/2006/relationships/hyperlink" Target="http://dle.rae.es/?id=KtpfgjV" TargetMode="External"/><Relationship Id="rId2" Type="http://schemas.openxmlformats.org/officeDocument/2006/relationships/hyperlink" Target="http://dej.rae.es/" TargetMode="External"/><Relationship Id="rId1" Type="http://schemas.openxmlformats.org/officeDocument/2006/relationships/hyperlink" Target="http://dej.rae.es/" TargetMode="External"/><Relationship Id="rId6" Type="http://schemas.openxmlformats.org/officeDocument/2006/relationships/hyperlink" Target="http://dle.rae.es/?id=KtnHLLd" TargetMode="External"/><Relationship Id="rId5" Type="http://schemas.openxmlformats.org/officeDocument/2006/relationships/hyperlink" Target="http://dle.rae.es/?id=CAqWkEB" TargetMode="External"/><Relationship Id="rId4" Type="http://schemas.openxmlformats.org/officeDocument/2006/relationships/hyperlink" Target="http://dle.rae.es/?id=CAjNzMR"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69</Pages>
  <Words>13383</Words>
  <Characters>73610</Characters>
  <Application>Microsoft Office Word</Application>
  <DocSecurity>0</DocSecurity>
  <Lines>613</Lines>
  <Paragraphs>173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INFORMATICA</dc:creator>
  <cp:keywords/>
  <dc:description/>
  <cp:lastModifiedBy>MARCOS</cp:lastModifiedBy>
  <cp:revision>9</cp:revision>
  <dcterms:created xsi:type="dcterms:W3CDTF">2020-02-07T00:35:00Z</dcterms:created>
  <dcterms:modified xsi:type="dcterms:W3CDTF">2020-05-02T07:53:00Z</dcterms:modified>
</cp:coreProperties>
</file>