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6D8F6" w14:textId="31A29F7B" w:rsidR="00994396" w:rsidRPr="00B4580A" w:rsidRDefault="00994396" w:rsidP="00EF4D4A">
      <w:pPr>
        <w:spacing w:line="360" w:lineRule="auto"/>
        <w:jc w:val="both"/>
        <w:rPr>
          <w:rFonts w:ascii="Palatino Linotype" w:hAnsi="Palatino Linotype" w:cs="Tahoma"/>
          <w:sz w:val="22"/>
          <w:szCs w:val="22"/>
        </w:rPr>
      </w:pPr>
      <w:r w:rsidRPr="00B4580A">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6255B5" w:rsidRPr="00B4580A">
        <w:rPr>
          <w:rFonts w:ascii="Palatino Linotype" w:hAnsi="Palatino Linotype" w:cs="Tahoma"/>
          <w:bCs/>
          <w:sz w:val="22"/>
          <w:szCs w:val="22"/>
        </w:rPr>
        <w:t>treinta</w:t>
      </w:r>
      <w:r w:rsidR="009A4CB5" w:rsidRPr="00B4580A">
        <w:rPr>
          <w:rFonts w:ascii="Palatino Linotype" w:hAnsi="Palatino Linotype" w:cs="Tahoma"/>
          <w:bCs/>
          <w:sz w:val="22"/>
          <w:szCs w:val="22"/>
        </w:rPr>
        <w:t xml:space="preserve"> de </w:t>
      </w:r>
      <w:r w:rsidR="00D43CF6" w:rsidRPr="00B4580A">
        <w:rPr>
          <w:rFonts w:ascii="Palatino Linotype" w:hAnsi="Palatino Linotype" w:cs="Tahoma"/>
          <w:bCs/>
          <w:sz w:val="22"/>
          <w:szCs w:val="22"/>
        </w:rPr>
        <w:t>octubre</w:t>
      </w:r>
      <w:r w:rsidRPr="00B4580A">
        <w:rPr>
          <w:rFonts w:ascii="Palatino Linotype" w:hAnsi="Palatino Linotype" w:cs="Tahoma"/>
          <w:bCs/>
          <w:sz w:val="22"/>
          <w:szCs w:val="22"/>
        </w:rPr>
        <w:t xml:space="preserve"> de dos mil </w:t>
      </w:r>
      <w:r w:rsidR="00D34402" w:rsidRPr="00B4580A">
        <w:rPr>
          <w:rFonts w:ascii="Palatino Linotype" w:hAnsi="Palatino Linotype" w:cs="Tahoma"/>
          <w:bCs/>
          <w:sz w:val="22"/>
          <w:szCs w:val="22"/>
        </w:rPr>
        <w:t>diecinueve</w:t>
      </w:r>
      <w:r w:rsidRPr="00B4580A">
        <w:rPr>
          <w:rFonts w:ascii="Palatino Linotype" w:hAnsi="Palatino Linotype" w:cs="Tahoma"/>
          <w:bCs/>
          <w:sz w:val="22"/>
          <w:szCs w:val="22"/>
        </w:rPr>
        <w:t>.</w:t>
      </w:r>
    </w:p>
    <w:p w14:paraId="262E58DE" w14:textId="77777777" w:rsidR="00B31222" w:rsidRPr="00B4580A" w:rsidRDefault="00B31222" w:rsidP="00EF4D4A">
      <w:pPr>
        <w:spacing w:line="360" w:lineRule="auto"/>
        <w:rPr>
          <w:rFonts w:ascii="Palatino Linotype" w:hAnsi="Palatino Linotype" w:cs="Tahoma"/>
          <w:bCs/>
          <w:sz w:val="22"/>
          <w:szCs w:val="22"/>
        </w:rPr>
      </w:pPr>
    </w:p>
    <w:p w14:paraId="5B140E18" w14:textId="3A877A1F" w:rsidR="00B31222" w:rsidRPr="00B4580A" w:rsidRDefault="00994396" w:rsidP="00EF4D4A">
      <w:pPr>
        <w:spacing w:line="360" w:lineRule="auto"/>
        <w:jc w:val="both"/>
        <w:rPr>
          <w:rFonts w:ascii="Palatino Linotype" w:hAnsi="Palatino Linotype" w:cs="Tahoma"/>
          <w:bCs/>
          <w:sz w:val="22"/>
          <w:szCs w:val="22"/>
        </w:rPr>
      </w:pPr>
      <w:r w:rsidRPr="00B4580A">
        <w:rPr>
          <w:rFonts w:ascii="Palatino Linotype" w:hAnsi="Palatino Linotype" w:cs="Tahoma"/>
          <w:b/>
          <w:bCs/>
          <w:color w:val="0D0D0D" w:themeColor="text1" w:themeTint="F2"/>
          <w:sz w:val="22"/>
          <w:szCs w:val="22"/>
        </w:rPr>
        <w:t>VISTO</w:t>
      </w:r>
      <w:r w:rsidR="00F41B19" w:rsidRPr="00B4580A">
        <w:rPr>
          <w:rFonts w:ascii="Palatino Linotype" w:hAnsi="Palatino Linotype" w:cs="Tahoma"/>
          <w:b/>
          <w:bCs/>
          <w:color w:val="0D0D0D" w:themeColor="text1" w:themeTint="F2"/>
          <w:sz w:val="22"/>
          <w:szCs w:val="22"/>
        </w:rPr>
        <w:t xml:space="preserve"> </w:t>
      </w:r>
      <w:r w:rsidR="001171BD" w:rsidRPr="00B4580A">
        <w:rPr>
          <w:rFonts w:ascii="Palatino Linotype" w:hAnsi="Palatino Linotype" w:cs="Tahoma"/>
          <w:bCs/>
          <w:color w:val="0D0D0D" w:themeColor="text1" w:themeTint="F2"/>
          <w:sz w:val="22"/>
          <w:szCs w:val="22"/>
        </w:rPr>
        <w:t>el expediente</w:t>
      </w:r>
      <w:r w:rsidR="0019389B" w:rsidRPr="00B4580A">
        <w:rPr>
          <w:rFonts w:ascii="Palatino Linotype" w:hAnsi="Palatino Linotype" w:cs="Tahoma"/>
          <w:bCs/>
          <w:color w:val="0D0D0D" w:themeColor="text1" w:themeTint="F2"/>
          <w:sz w:val="22"/>
          <w:szCs w:val="22"/>
        </w:rPr>
        <w:t xml:space="preserve"> conformado </w:t>
      </w:r>
      <w:r w:rsidR="00422869" w:rsidRPr="00B4580A">
        <w:rPr>
          <w:rFonts w:ascii="Palatino Linotype" w:hAnsi="Palatino Linotype" w:cs="Tahoma"/>
          <w:bCs/>
          <w:color w:val="0D0D0D" w:themeColor="text1" w:themeTint="F2"/>
          <w:sz w:val="22"/>
          <w:szCs w:val="22"/>
        </w:rPr>
        <w:t xml:space="preserve">con motivo del Recurso de Revisión </w:t>
      </w:r>
      <w:r w:rsidR="00D43CF6" w:rsidRPr="00B4580A">
        <w:rPr>
          <w:rFonts w:ascii="Palatino Linotype" w:hAnsi="Palatino Linotype" w:cs="Tahoma"/>
          <w:b/>
          <w:bCs/>
          <w:color w:val="0D0D0D" w:themeColor="text1" w:themeTint="F2"/>
          <w:sz w:val="22"/>
          <w:szCs w:val="22"/>
        </w:rPr>
        <w:t>06846/INFOEM/IP/RR/2019</w:t>
      </w:r>
      <w:r w:rsidR="00422869" w:rsidRPr="00B4580A">
        <w:rPr>
          <w:rFonts w:ascii="Palatino Linotype" w:hAnsi="Palatino Linotype" w:cs="Tahoma"/>
          <w:bCs/>
          <w:color w:val="0D0D0D" w:themeColor="text1" w:themeTint="F2"/>
          <w:sz w:val="22"/>
          <w:szCs w:val="22"/>
        </w:rPr>
        <w:t xml:space="preserve">, </w:t>
      </w:r>
      <w:r w:rsidR="00127757" w:rsidRPr="00B4580A">
        <w:rPr>
          <w:rFonts w:ascii="Palatino Linotype" w:hAnsi="Palatino Linotype" w:cs="Tahoma"/>
          <w:bCs/>
          <w:color w:val="0D0D0D" w:themeColor="text1" w:themeTint="F2"/>
          <w:sz w:val="22"/>
          <w:szCs w:val="22"/>
        </w:rPr>
        <w:t xml:space="preserve">interpuesto por </w:t>
      </w:r>
      <w:bookmarkStart w:id="0" w:name="_GoBack"/>
      <w:bookmarkEnd w:id="0"/>
      <w:r w:rsidR="00E0240F" w:rsidRPr="00E0240F">
        <w:rPr>
          <w:rFonts w:ascii="Palatino Linotype" w:hAnsi="Palatino Linotype" w:cs="Tahoma"/>
          <w:b/>
          <w:bCs/>
          <w:color w:val="0D0D0D" w:themeColor="text1" w:themeTint="F2"/>
          <w:sz w:val="22"/>
          <w:szCs w:val="22"/>
          <w:highlight w:val="black"/>
        </w:rPr>
        <w:t>XXXXXXXXXXXXXXXXXXXXXXXXXXX</w:t>
      </w:r>
      <w:r w:rsidR="003A2ED2" w:rsidRPr="00B4580A">
        <w:rPr>
          <w:rFonts w:ascii="Palatino Linotype" w:hAnsi="Palatino Linotype" w:cs="Tahoma"/>
          <w:bCs/>
          <w:color w:val="0D0D0D" w:themeColor="text1" w:themeTint="F2"/>
          <w:sz w:val="22"/>
          <w:szCs w:val="22"/>
        </w:rPr>
        <w:t>, en lo sucesivo Recurrente o Particular</w:t>
      </w:r>
      <w:r w:rsidRPr="00B4580A">
        <w:rPr>
          <w:rFonts w:ascii="Palatino Linotype" w:hAnsi="Palatino Linotype" w:cs="Tahoma"/>
          <w:bCs/>
          <w:color w:val="0D0D0D" w:themeColor="text1" w:themeTint="F2"/>
          <w:sz w:val="22"/>
          <w:szCs w:val="22"/>
        </w:rPr>
        <w:t>,</w:t>
      </w:r>
      <w:r w:rsidR="00F41B19" w:rsidRPr="00B4580A">
        <w:rPr>
          <w:rFonts w:ascii="Palatino Linotype" w:hAnsi="Palatino Linotype" w:cs="Tahoma"/>
          <w:bCs/>
          <w:color w:val="0D0D0D" w:themeColor="text1" w:themeTint="F2"/>
          <w:sz w:val="22"/>
          <w:szCs w:val="22"/>
        </w:rPr>
        <w:t xml:space="preserve"> </w:t>
      </w:r>
      <w:r w:rsidR="00DC1594" w:rsidRPr="00B4580A">
        <w:rPr>
          <w:rFonts w:ascii="Palatino Linotype" w:hAnsi="Palatino Linotype" w:cs="Tahoma"/>
          <w:bCs/>
          <w:color w:val="0D0D0D" w:themeColor="text1" w:themeTint="F2"/>
          <w:sz w:val="22"/>
          <w:szCs w:val="22"/>
        </w:rPr>
        <w:t xml:space="preserve">en contra de la </w:t>
      </w:r>
      <w:r w:rsidR="006255B5" w:rsidRPr="00B4580A">
        <w:rPr>
          <w:rFonts w:ascii="Palatino Linotype" w:hAnsi="Palatino Linotype" w:cs="Tahoma"/>
          <w:bCs/>
          <w:color w:val="0D0D0D" w:themeColor="text1" w:themeTint="F2"/>
          <w:sz w:val="22"/>
          <w:szCs w:val="22"/>
        </w:rPr>
        <w:t xml:space="preserve">falta de </w:t>
      </w:r>
      <w:r w:rsidR="00DC1594" w:rsidRPr="00B4580A">
        <w:rPr>
          <w:rFonts w:ascii="Palatino Linotype" w:hAnsi="Palatino Linotype" w:cs="Tahoma"/>
          <w:bCs/>
          <w:color w:val="0D0D0D" w:themeColor="text1" w:themeTint="F2"/>
          <w:sz w:val="22"/>
          <w:szCs w:val="22"/>
        </w:rPr>
        <w:t xml:space="preserve">respuesta del </w:t>
      </w:r>
      <w:r w:rsidR="002A0FB8" w:rsidRPr="00B4580A">
        <w:rPr>
          <w:rFonts w:ascii="Palatino Linotype" w:hAnsi="Palatino Linotype" w:cs="Tahoma"/>
          <w:bCs/>
          <w:color w:val="0D0D0D" w:themeColor="text1" w:themeTint="F2"/>
          <w:sz w:val="22"/>
          <w:szCs w:val="22"/>
        </w:rPr>
        <w:t>Sujeto Obligado</w:t>
      </w:r>
      <w:r w:rsidR="002060B4" w:rsidRPr="00B4580A">
        <w:rPr>
          <w:rFonts w:ascii="Palatino Linotype" w:hAnsi="Palatino Linotype" w:cs="Tahoma"/>
          <w:bCs/>
          <w:color w:val="0D0D0D" w:themeColor="text1" w:themeTint="F2"/>
          <w:sz w:val="22"/>
          <w:szCs w:val="22"/>
        </w:rPr>
        <w:t>,</w:t>
      </w:r>
      <w:r w:rsidR="00F41B19" w:rsidRPr="00B4580A">
        <w:rPr>
          <w:rFonts w:ascii="Palatino Linotype" w:hAnsi="Palatino Linotype" w:cs="Tahoma"/>
          <w:bCs/>
          <w:color w:val="0D0D0D" w:themeColor="text1" w:themeTint="F2"/>
          <w:sz w:val="22"/>
          <w:szCs w:val="22"/>
        </w:rPr>
        <w:t xml:space="preserve"> </w:t>
      </w:r>
      <w:r w:rsidR="00D43CF6" w:rsidRPr="00B4580A">
        <w:rPr>
          <w:rFonts w:ascii="Palatino Linotype" w:hAnsi="Palatino Linotype" w:cs="Tahoma"/>
          <w:b/>
          <w:bCs/>
          <w:color w:val="0D0D0D" w:themeColor="text1" w:themeTint="F2"/>
          <w:sz w:val="22"/>
          <w:szCs w:val="22"/>
        </w:rPr>
        <w:t>Ayuntamiento de Tequixquiac</w:t>
      </w:r>
      <w:r w:rsidR="00DC1594" w:rsidRPr="00B4580A">
        <w:rPr>
          <w:rFonts w:ascii="Palatino Linotype" w:hAnsi="Palatino Linotype" w:cs="Tahoma"/>
          <w:bCs/>
          <w:color w:val="0D0D0D" w:themeColor="text1" w:themeTint="F2"/>
          <w:sz w:val="22"/>
          <w:szCs w:val="22"/>
        </w:rPr>
        <w:t xml:space="preserve">, </w:t>
      </w:r>
      <w:r w:rsidR="00422869" w:rsidRPr="00B4580A">
        <w:rPr>
          <w:rFonts w:ascii="Palatino Linotype" w:hAnsi="Palatino Linotype" w:cs="Tahoma"/>
          <w:bCs/>
          <w:color w:val="0D0D0D" w:themeColor="text1" w:themeTint="F2"/>
          <w:sz w:val="22"/>
          <w:szCs w:val="22"/>
        </w:rPr>
        <w:t xml:space="preserve">se emite la presente Resolución, </w:t>
      </w:r>
      <w:r w:rsidR="00DC1594" w:rsidRPr="00B4580A">
        <w:rPr>
          <w:rFonts w:ascii="Palatino Linotype" w:hAnsi="Palatino Linotype" w:cs="Tahoma"/>
          <w:bCs/>
          <w:color w:val="0D0D0D" w:themeColor="text1" w:themeTint="F2"/>
          <w:sz w:val="22"/>
          <w:szCs w:val="22"/>
        </w:rPr>
        <w:t>con base en</w:t>
      </w:r>
      <w:r w:rsidR="00F41B19" w:rsidRPr="00B4580A">
        <w:rPr>
          <w:rFonts w:ascii="Palatino Linotype" w:hAnsi="Palatino Linotype" w:cs="Tahoma"/>
          <w:bCs/>
          <w:color w:val="0D0D0D" w:themeColor="text1" w:themeTint="F2"/>
          <w:sz w:val="22"/>
          <w:szCs w:val="22"/>
        </w:rPr>
        <w:t xml:space="preserve"> </w:t>
      </w:r>
      <w:r w:rsidR="00DC1594" w:rsidRPr="00B4580A">
        <w:rPr>
          <w:rFonts w:ascii="Palatino Linotype" w:hAnsi="Palatino Linotype" w:cs="Tahoma"/>
          <w:bCs/>
          <w:color w:val="0D0D0D" w:themeColor="text1" w:themeTint="F2"/>
          <w:sz w:val="22"/>
          <w:szCs w:val="22"/>
        </w:rPr>
        <w:t xml:space="preserve">los </w:t>
      </w:r>
      <w:r w:rsidR="006C1B1D" w:rsidRPr="00B4580A">
        <w:rPr>
          <w:rFonts w:ascii="Palatino Linotype" w:hAnsi="Palatino Linotype" w:cs="Tahoma"/>
          <w:bCs/>
          <w:color w:val="0D0D0D" w:themeColor="text1" w:themeTint="F2"/>
          <w:sz w:val="22"/>
          <w:szCs w:val="22"/>
        </w:rPr>
        <w:t>A</w:t>
      </w:r>
      <w:r w:rsidR="00DC1594" w:rsidRPr="00B4580A">
        <w:rPr>
          <w:rFonts w:ascii="Palatino Linotype" w:hAnsi="Palatino Linotype" w:cs="Tahoma"/>
          <w:bCs/>
          <w:color w:val="0D0D0D" w:themeColor="text1" w:themeTint="F2"/>
          <w:sz w:val="22"/>
          <w:szCs w:val="22"/>
        </w:rPr>
        <w:t xml:space="preserve">ntecedentes y </w:t>
      </w:r>
      <w:r w:rsidR="002A0FB8" w:rsidRPr="00B4580A">
        <w:rPr>
          <w:rFonts w:ascii="Palatino Linotype" w:hAnsi="Palatino Linotype" w:cs="Tahoma"/>
          <w:bCs/>
          <w:color w:val="0D0D0D" w:themeColor="text1" w:themeTint="F2"/>
          <w:sz w:val="22"/>
          <w:szCs w:val="22"/>
        </w:rPr>
        <w:t>C</w:t>
      </w:r>
      <w:r w:rsidR="002A0FB8" w:rsidRPr="00B4580A">
        <w:rPr>
          <w:rFonts w:ascii="Palatino Linotype" w:hAnsi="Palatino Linotype" w:cs="Tahoma"/>
          <w:bCs/>
          <w:sz w:val="22"/>
          <w:szCs w:val="22"/>
        </w:rPr>
        <w:t xml:space="preserve">onsiderandos </w:t>
      </w:r>
      <w:r w:rsidR="00DC1594" w:rsidRPr="00B4580A">
        <w:rPr>
          <w:rFonts w:ascii="Palatino Linotype" w:hAnsi="Palatino Linotype" w:cs="Tahoma"/>
          <w:bCs/>
          <w:sz w:val="22"/>
          <w:szCs w:val="22"/>
        </w:rPr>
        <w:t>que a continuación se exponen</w:t>
      </w:r>
      <w:r w:rsidR="00B31222" w:rsidRPr="00B4580A">
        <w:rPr>
          <w:rFonts w:ascii="Palatino Linotype" w:hAnsi="Palatino Linotype" w:cs="Tahoma"/>
          <w:bCs/>
          <w:sz w:val="22"/>
          <w:szCs w:val="22"/>
        </w:rPr>
        <w:t>:</w:t>
      </w:r>
    </w:p>
    <w:p w14:paraId="2B6D9991" w14:textId="77777777" w:rsidR="00735915" w:rsidRPr="00B4580A" w:rsidRDefault="00735915" w:rsidP="00EF4D4A">
      <w:pPr>
        <w:spacing w:line="360" w:lineRule="auto"/>
        <w:rPr>
          <w:rFonts w:ascii="Palatino Linotype" w:hAnsi="Palatino Linotype" w:cs="Tahoma"/>
          <w:sz w:val="22"/>
          <w:szCs w:val="22"/>
        </w:rPr>
      </w:pPr>
    </w:p>
    <w:p w14:paraId="26A92A44" w14:textId="77777777" w:rsidR="00B31222" w:rsidRPr="00B4580A" w:rsidRDefault="00B31222" w:rsidP="00EF4D4A">
      <w:pPr>
        <w:tabs>
          <w:tab w:val="center" w:pos="4522"/>
          <w:tab w:val="left" w:pos="7245"/>
        </w:tabs>
        <w:spacing w:line="360" w:lineRule="auto"/>
        <w:jc w:val="center"/>
        <w:rPr>
          <w:rFonts w:ascii="Palatino Linotype" w:hAnsi="Palatino Linotype" w:cs="Tahoma"/>
          <w:b/>
          <w:sz w:val="22"/>
          <w:szCs w:val="22"/>
        </w:rPr>
      </w:pPr>
      <w:r w:rsidRPr="00B4580A">
        <w:rPr>
          <w:rFonts w:ascii="Palatino Linotype" w:hAnsi="Palatino Linotype" w:cs="Tahoma"/>
          <w:b/>
          <w:sz w:val="22"/>
          <w:szCs w:val="22"/>
        </w:rPr>
        <w:t>ANTECEDENTES:</w:t>
      </w:r>
    </w:p>
    <w:p w14:paraId="42C73D55" w14:textId="77777777" w:rsidR="00B31222" w:rsidRPr="00B4580A" w:rsidRDefault="00B31222" w:rsidP="00EF4D4A">
      <w:pPr>
        <w:pStyle w:val="Prrafodelista"/>
        <w:tabs>
          <w:tab w:val="left" w:pos="567"/>
        </w:tabs>
        <w:spacing w:line="360" w:lineRule="auto"/>
        <w:ind w:left="0"/>
        <w:contextualSpacing w:val="0"/>
        <w:jc w:val="both"/>
        <w:rPr>
          <w:rFonts w:ascii="Palatino Linotype" w:hAnsi="Palatino Linotype" w:cs="Tahoma"/>
          <w:szCs w:val="22"/>
        </w:rPr>
      </w:pPr>
    </w:p>
    <w:p w14:paraId="7088BC6B" w14:textId="77777777" w:rsidR="00DC1594" w:rsidRPr="00B4580A" w:rsidRDefault="00B31222" w:rsidP="00EF4D4A">
      <w:pPr>
        <w:pStyle w:val="Prrafodelista"/>
        <w:tabs>
          <w:tab w:val="left" w:pos="567"/>
        </w:tabs>
        <w:spacing w:line="360" w:lineRule="auto"/>
        <w:ind w:left="0"/>
        <w:contextualSpacing w:val="0"/>
        <w:jc w:val="both"/>
        <w:rPr>
          <w:rFonts w:ascii="Palatino Linotype" w:hAnsi="Palatino Linotype" w:cs="Tahoma"/>
          <w:b/>
          <w:szCs w:val="22"/>
        </w:rPr>
      </w:pPr>
      <w:r w:rsidRPr="00B4580A">
        <w:rPr>
          <w:rFonts w:ascii="Palatino Linotype" w:hAnsi="Palatino Linotype" w:cs="Tahoma"/>
          <w:b/>
          <w:szCs w:val="22"/>
        </w:rPr>
        <w:t xml:space="preserve">I. Presentación de la solicitud de información. </w:t>
      </w:r>
    </w:p>
    <w:p w14:paraId="48B14D35" w14:textId="77777777" w:rsidR="00DC1594" w:rsidRPr="00B4580A" w:rsidRDefault="00DC1594" w:rsidP="00EF4D4A">
      <w:pPr>
        <w:pStyle w:val="Prrafodelista"/>
        <w:tabs>
          <w:tab w:val="left" w:pos="567"/>
        </w:tabs>
        <w:spacing w:line="360" w:lineRule="auto"/>
        <w:ind w:left="0"/>
        <w:contextualSpacing w:val="0"/>
        <w:jc w:val="both"/>
        <w:rPr>
          <w:rFonts w:ascii="Palatino Linotype" w:hAnsi="Palatino Linotype" w:cs="Tahoma"/>
          <w:szCs w:val="22"/>
        </w:rPr>
      </w:pPr>
    </w:p>
    <w:p w14:paraId="54EBB94D" w14:textId="77777777" w:rsidR="00B31222" w:rsidRPr="00B4580A" w:rsidRDefault="00AA417B" w:rsidP="00EF4D4A">
      <w:pPr>
        <w:pStyle w:val="Prrafodelista"/>
        <w:tabs>
          <w:tab w:val="left" w:pos="567"/>
        </w:tabs>
        <w:spacing w:line="360" w:lineRule="auto"/>
        <w:ind w:left="0"/>
        <w:contextualSpacing w:val="0"/>
        <w:jc w:val="both"/>
        <w:rPr>
          <w:rFonts w:ascii="Palatino Linotype" w:hAnsi="Palatino Linotype" w:cs="Tahoma"/>
          <w:szCs w:val="22"/>
        </w:rPr>
      </w:pPr>
      <w:r w:rsidRPr="00B4580A">
        <w:rPr>
          <w:rFonts w:ascii="Palatino Linotype" w:hAnsi="Palatino Linotype" w:cs="Tahoma"/>
          <w:szCs w:val="22"/>
        </w:rPr>
        <w:t>Con fecha</w:t>
      </w:r>
      <w:r w:rsidR="00F41B19" w:rsidRPr="00B4580A">
        <w:rPr>
          <w:rFonts w:ascii="Palatino Linotype" w:hAnsi="Palatino Linotype" w:cs="Tahoma"/>
          <w:szCs w:val="22"/>
        </w:rPr>
        <w:t xml:space="preserve"> </w:t>
      </w:r>
      <w:r w:rsidR="00D43CF6" w:rsidRPr="00B4580A">
        <w:rPr>
          <w:rFonts w:ascii="Palatino Linotype" w:hAnsi="Palatino Linotype" w:cs="Tahoma"/>
          <w:szCs w:val="22"/>
        </w:rPr>
        <w:t>treinta y uno de julio</w:t>
      </w:r>
      <w:r w:rsidR="00D34402" w:rsidRPr="00B4580A">
        <w:rPr>
          <w:rFonts w:ascii="Palatino Linotype" w:hAnsi="Palatino Linotype" w:cs="Tahoma"/>
          <w:szCs w:val="22"/>
        </w:rPr>
        <w:t xml:space="preserve"> de dos mil diecinueve</w:t>
      </w:r>
      <w:r w:rsidR="00B31222" w:rsidRPr="00B4580A">
        <w:rPr>
          <w:rFonts w:ascii="Palatino Linotype" w:hAnsi="Palatino Linotype" w:cs="Tahoma"/>
          <w:szCs w:val="22"/>
        </w:rPr>
        <w:t xml:space="preserve">, </w:t>
      </w:r>
      <w:r w:rsidR="00525C37" w:rsidRPr="00B4580A">
        <w:rPr>
          <w:rFonts w:ascii="Palatino Linotype" w:hAnsi="Palatino Linotype" w:cs="Tahoma"/>
          <w:szCs w:val="22"/>
        </w:rPr>
        <w:t>la</w:t>
      </w:r>
      <w:r w:rsidR="001171BD" w:rsidRPr="00B4580A">
        <w:rPr>
          <w:rFonts w:ascii="Palatino Linotype" w:hAnsi="Palatino Linotype" w:cs="Tahoma"/>
          <w:szCs w:val="22"/>
        </w:rPr>
        <w:t xml:space="preserve"> </w:t>
      </w:r>
      <w:r w:rsidR="00D34402" w:rsidRPr="00B4580A">
        <w:rPr>
          <w:rFonts w:ascii="Palatino Linotype" w:hAnsi="Palatino Linotype" w:cs="Tahoma"/>
          <w:szCs w:val="22"/>
        </w:rPr>
        <w:t>P</w:t>
      </w:r>
      <w:r w:rsidR="00B31222" w:rsidRPr="00B4580A">
        <w:rPr>
          <w:rFonts w:ascii="Palatino Linotype" w:hAnsi="Palatino Linotype" w:cs="Tahoma"/>
          <w:szCs w:val="22"/>
        </w:rPr>
        <w:t xml:space="preserve">articular </w:t>
      </w:r>
      <w:r w:rsidR="001171BD" w:rsidRPr="00B4580A">
        <w:rPr>
          <w:rFonts w:ascii="Palatino Linotype" w:hAnsi="Palatino Linotype" w:cs="Tahoma"/>
          <w:szCs w:val="22"/>
        </w:rPr>
        <w:t>presentó solicitud de acceso a la información pública</w:t>
      </w:r>
      <w:r w:rsidR="00525C37" w:rsidRPr="00B4580A">
        <w:rPr>
          <w:rFonts w:ascii="Palatino Linotype" w:hAnsi="Palatino Linotype" w:cs="Tahoma"/>
          <w:szCs w:val="22"/>
        </w:rPr>
        <w:t>,</w:t>
      </w:r>
      <w:r w:rsidR="001171BD" w:rsidRPr="00B4580A">
        <w:rPr>
          <w:rFonts w:ascii="Palatino Linotype" w:hAnsi="Palatino Linotype" w:cs="Tahoma"/>
          <w:szCs w:val="22"/>
        </w:rPr>
        <w:t xml:space="preserve"> a través </w:t>
      </w:r>
      <w:r w:rsidR="00D43CF6" w:rsidRPr="00B4580A">
        <w:rPr>
          <w:rFonts w:ascii="Palatino Linotype" w:hAnsi="Palatino Linotype" w:cs="Tahoma"/>
          <w:szCs w:val="22"/>
        </w:rPr>
        <w:t>de la Plataforma Nacional de Transparencia</w:t>
      </w:r>
      <w:r w:rsidR="001171BD" w:rsidRPr="00B4580A">
        <w:rPr>
          <w:rFonts w:ascii="Palatino Linotype" w:hAnsi="Palatino Linotype" w:cs="Tahoma"/>
          <w:szCs w:val="22"/>
        </w:rPr>
        <w:t xml:space="preserve"> </w:t>
      </w:r>
      <w:r w:rsidR="004100AA" w:rsidRPr="00B4580A">
        <w:rPr>
          <w:rFonts w:ascii="Palatino Linotype" w:hAnsi="Palatino Linotype" w:cs="Tahoma"/>
          <w:szCs w:val="22"/>
          <w:lang w:val="es-ES"/>
        </w:rPr>
        <w:t>(</w:t>
      </w:r>
      <w:r w:rsidR="00D43CF6" w:rsidRPr="00B4580A">
        <w:rPr>
          <w:rFonts w:ascii="Palatino Linotype" w:hAnsi="Palatino Linotype" w:cs="Tahoma"/>
          <w:szCs w:val="22"/>
          <w:lang w:val="es-ES"/>
        </w:rPr>
        <w:t>PTN</w:t>
      </w:r>
      <w:r w:rsidR="004100AA" w:rsidRPr="00B4580A">
        <w:rPr>
          <w:rFonts w:ascii="Palatino Linotype" w:hAnsi="Palatino Linotype" w:cs="Tahoma"/>
          <w:szCs w:val="22"/>
          <w:lang w:val="es-ES"/>
        </w:rPr>
        <w:t>)</w:t>
      </w:r>
      <w:r w:rsidR="00B31222" w:rsidRPr="00B4580A">
        <w:rPr>
          <w:rFonts w:ascii="Palatino Linotype" w:hAnsi="Palatino Linotype" w:cs="Tahoma"/>
          <w:szCs w:val="22"/>
        </w:rPr>
        <w:t xml:space="preserve">, </w:t>
      </w:r>
      <w:r w:rsidR="00C55151" w:rsidRPr="00B4580A">
        <w:rPr>
          <w:rFonts w:ascii="Palatino Linotype" w:hAnsi="Palatino Linotype" w:cs="Tahoma"/>
          <w:szCs w:val="22"/>
        </w:rPr>
        <w:t>ante e</w:t>
      </w:r>
      <w:r w:rsidR="000C27CA" w:rsidRPr="00B4580A">
        <w:rPr>
          <w:rFonts w:ascii="Palatino Linotype" w:hAnsi="Palatino Linotype" w:cs="Tahoma"/>
          <w:szCs w:val="22"/>
        </w:rPr>
        <w:t xml:space="preserve">l </w:t>
      </w:r>
      <w:r w:rsidR="00D43CF6" w:rsidRPr="00B4580A">
        <w:rPr>
          <w:rFonts w:ascii="Palatino Linotype" w:hAnsi="Palatino Linotype" w:cs="Tahoma"/>
          <w:szCs w:val="22"/>
        </w:rPr>
        <w:t>Ayuntamiento de Tequixquiac</w:t>
      </w:r>
      <w:r w:rsidR="00B31222" w:rsidRPr="00B4580A">
        <w:rPr>
          <w:rFonts w:ascii="Palatino Linotype" w:hAnsi="Palatino Linotype" w:cs="Tahoma"/>
          <w:szCs w:val="22"/>
        </w:rPr>
        <w:t xml:space="preserve">, </w:t>
      </w:r>
      <w:r w:rsidR="00C55151" w:rsidRPr="00B4580A">
        <w:rPr>
          <w:rFonts w:ascii="Palatino Linotype" w:hAnsi="Palatino Linotype" w:cs="Tahoma"/>
          <w:szCs w:val="22"/>
        </w:rPr>
        <w:t xml:space="preserve">mediante </w:t>
      </w:r>
      <w:r w:rsidR="001171BD" w:rsidRPr="00B4580A">
        <w:rPr>
          <w:rFonts w:ascii="Palatino Linotype" w:hAnsi="Palatino Linotype" w:cs="Tahoma"/>
          <w:szCs w:val="22"/>
        </w:rPr>
        <w:t>el cual requirió</w:t>
      </w:r>
      <w:r w:rsidR="00B31222" w:rsidRPr="00B4580A">
        <w:rPr>
          <w:rFonts w:ascii="Palatino Linotype" w:hAnsi="Palatino Linotype" w:cs="Tahoma"/>
          <w:szCs w:val="22"/>
        </w:rPr>
        <w:t>:</w:t>
      </w:r>
    </w:p>
    <w:p w14:paraId="7230B103" w14:textId="77777777" w:rsidR="00637179" w:rsidRPr="00B4580A" w:rsidRDefault="00637179" w:rsidP="00EF4D4A">
      <w:pPr>
        <w:pStyle w:val="Prrafodelista"/>
        <w:tabs>
          <w:tab w:val="left" w:pos="567"/>
        </w:tabs>
        <w:spacing w:line="360" w:lineRule="auto"/>
        <w:ind w:left="0"/>
        <w:contextualSpacing w:val="0"/>
        <w:jc w:val="both"/>
        <w:rPr>
          <w:rFonts w:ascii="Palatino Linotype" w:hAnsi="Palatino Linotype" w:cs="Tahoma"/>
          <w:szCs w:val="22"/>
        </w:rPr>
      </w:pPr>
    </w:p>
    <w:p w14:paraId="5103AB76" w14:textId="77777777" w:rsidR="00D01F75" w:rsidRPr="00B4580A" w:rsidRDefault="00D01F75" w:rsidP="00EF4D4A">
      <w:pPr>
        <w:tabs>
          <w:tab w:val="left" w:pos="4667"/>
        </w:tabs>
        <w:spacing w:line="360" w:lineRule="auto"/>
        <w:ind w:left="567" w:right="567"/>
        <w:jc w:val="both"/>
        <w:rPr>
          <w:rFonts w:ascii="Palatino Linotype" w:hAnsi="Palatino Linotype" w:cs="Tahoma"/>
          <w:b/>
          <w:bCs/>
          <w:i/>
        </w:rPr>
      </w:pPr>
      <w:r w:rsidRPr="00B4580A">
        <w:rPr>
          <w:rFonts w:ascii="Palatino Linotype" w:hAnsi="Palatino Linotype" w:cs="Tahoma"/>
          <w:b/>
          <w:bCs/>
          <w:i/>
        </w:rPr>
        <w:t>“DESCRIPCIÓN CLARA Y PRECISA DE LA INFORMACIÓN SOLICITADA</w:t>
      </w:r>
    </w:p>
    <w:p w14:paraId="14D5B2F3" w14:textId="77777777" w:rsidR="00D01F75" w:rsidRPr="00B4580A" w:rsidRDefault="00D43CF6" w:rsidP="00EF4D4A">
      <w:pPr>
        <w:tabs>
          <w:tab w:val="left" w:pos="4667"/>
        </w:tabs>
        <w:spacing w:line="360" w:lineRule="auto"/>
        <w:ind w:left="567" w:right="567"/>
        <w:jc w:val="both"/>
        <w:rPr>
          <w:rFonts w:ascii="Palatino Linotype" w:hAnsi="Palatino Linotype" w:cs="Tahoma"/>
          <w:bCs/>
          <w:i/>
        </w:rPr>
      </w:pPr>
      <w:r w:rsidRPr="00B4580A">
        <w:rPr>
          <w:rFonts w:ascii="Palatino Linotype" w:hAnsi="Palatino Linotype" w:cs="Tahoma"/>
          <w:bCs/>
          <w:i/>
        </w:rPr>
        <w:t xml:space="preserve">Quiere conocer el plan de obras 2019 autorizado que incluya nombre de la obra, fechas de ejecución, montos autorizados, </w:t>
      </w:r>
      <w:bookmarkStart w:id="1" w:name="_Hlk22744817"/>
      <w:r w:rsidRPr="00B4580A">
        <w:rPr>
          <w:rFonts w:ascii="Palatino Linotype" w:hAnsi="Palatino Linotype" w:cs="Tahoma"/>
          <w:bCs/>
          <w:i/>
        </w:rPr>
        <w:t xml:space="preserve">contratista que lo realizará </w:t>
      </w:r>
      <w:bookmarkEnd w:id="1"/>
      <w:r w:rsidRPr="00B4580A">
        <w:rPr>
          <w:rFonts w:ascii="Palatino Linotype" w:hAnsi="Palatino Linotype" w:cs="Tahoma"/>
          <w:bCs/>
          <w:i/>
        </w:rPr>
        <w:t xml:space="preserve">y forma de selección del mismo, </w:t>
      </w:r>
      <w:bookmarkStart w:id="2" w:name="_Hlk22130390"/>
      <w:r w:rsidRPr="00B4580A">
        <w:rPr>
          <w:rFonts w:ascii="Palatino Linotype" w:hAnsi="Palatino Linotype" w:cs="Tahoma"/>
          <w:bCs/>
          <w:i/>
        </w:rPr>
        <w:t>fecha del cabildo en que se autorizó</w:t>
      </w:r>
      <w:bookmarkEnd w:id="2"/>
      <w:r w:rsidRPr="00B4580A">
        <w:rPr>
          <w:rFonts w:ascii="Palatino Linotype" w:hAnsi="Palatino Linotype" w:cs="Tahoma"/>
          <w:bCs/>
          <w:i/>
        </w:rPr>
        <w:t>.</w:t>
      </w:r>
      <w:r w:rsidR="00D01F75" w:rsidRPr="00B4580A">
        <w:rPr>
          <w:rFonts w:ascii="Palatino Linotype" w:hAnsi="Palatino Linotype" w:cs="Tahoma"/>
          <w:bCs/>
          <w:i/>
        </w:rPr>
        <w:t>” (Sic.)</w:t>
      </w:r>
    </w:p>
    <w:p w14:paraId="653EC906" w14:textId="77777777" w:rsidR="00D01F75" w:rsidRPr="00B4580A" w:rsidRDefault="00D01F75" w:rsidP="00EF4D4A">
      <w:pPr>
        <w:tabs>
          <w:tab w:val="left" w:pos="4667"/>
        </w:tabs>
        <w:spacing w:line="360" w:lineRule="auto"/>
        <w:ind w:left="567" w:right="567"/>
        <w:jc w:val="both"/>
        <w:rPr>
          <w:rFonts w:ascii="Palatino Linotype" w:hAnsi="Palatino Linotype" w:cs="Tahoma"/>
          <w:bCs/>
          <w:i/>
        </w:rPr>
      </w:pPr>
    </w:p>
    <w:p w14:paraId="34B2E696" w14:textId="77777777" w:rsidR="00D01F75" w:rsidRPr="00B4580A" w:rsidRDefault="00D01F75" w:rsidP="00EF4D4A">
      <w:pPr>
        <w:tabs>
          <w:tab w:val="left" w:pos="4667"/>
        </w:tabs>
        <w:spacing w:line="360" w:lineRule="auto"/>
        <w:ind w:left="567" w:right="567"/>
        <w:jc w:val="both"/>
        <w:rPr>
          <w:rFonts w:ascii="Palatino Linotype" w:hAnsi="Palatino Linotype" w:cs="Tahoma"/>
          <w:bCs/>
          <w:i/>
        </w:rPr>
      </w:pPr>
      <w:r w:rsidRPr="00B4580A">
        <w:rPr>
          <w:rFonts w:ascii="Palatino Linotype" w:hAnsi="Palatino Linotype" w:cs="Tahoma"/>
          <w:b/>
          <w:bCs/>
          <w:i/>
        </w:rPr>
        <w:t>“MODALIDAD DE ENTREGA</w:t>
      </w:r>
    </w:p>
    <w:p w14:paraId="4E44E88D" w14:textId="77777777" w:rsidR="00D01F75" w:rsidRPr="00B4580A" w:rsidRDefault="00D43CF6" w:rsidP="00EF4D4A">
      <w:pPr>
        <w:tabs>
          <w:tab w:val="left" w:pos="4667"/>
        </w:tabs>
        <w:spacing w:line="360" w:lineRule="auto"/>
        <w:ind w:left="567" w:right="567"/>
        <w:jc w:val="both"/>
        <w:rPr>
          <w:rFonts w:ascii="Palatino Linotype" w:hAnsi="Palatino Linotype" w:cs="Tahoma"/>
          <w:bCs/>
          <w:i/>
        </w:rPr>
      </w:pPr>
      <w:r w:rsidRPr="00B4580A">
        <w:rPr>
          <w:rFonts w:ascii="Palatino Linotype" w:hAnsi="Palatino Linotype" w:cs="Tahoma"/>
          <w:bCs/>
          <w:i/>
        </w:rPr>
        <w:t>Correo electrónico</w:t>
      </w:r>
      <w:r w:rsidR="00D01F75" w:rsidRPr="00B4580A">
        <w:rPr>
          <w:rFonts w:ascii="Palatino Linotype" w:hAnsi="Palatino Linotype" w:cs="Tahoma"/>
          <w:bCs/>
          <w:i/>
        </w:rPr>
        <w:t>”</w:t>
      </w:r>
    </w:p>
    <w:p w14:paraId="449A3DD1" w14:textId="77777777" w:rsidR="00974C6C" w:rsidRPr="00B4580A" w:rsidRDefault="00974C6C" w:rsidP="00EF4D4A">
      <w:pPr>
        <w:tabs>
          <w:tab w:val="left" w:pos="4667"/>
        </w:tabs>
        <w:spacing w:line="360" w:lineRule="auto"/>
        <w:ind w:left="567" w:right="567"/>
        <w:jc w:val="both"/>
        <w:rPr>
          <w:rFonts w:ascii="Palatino Linotype" w:hAnsi="Palatino Linotype" w:cs="Tahoma"/>
          <w:bCs/>
          <w:i/>
        </w:rPr>
      </w:pPr>
      <w:r w:rsidRPr="00B4580A">
        <w:rPr>
          <w:rFonts w:ascii="Palatino Linotype" w:hAnsi="Palatino Linotype" w:cs="Tahoma"/>
          <w:bCs/>
          <w:i/>
        </w:rPr>
        <w:t>“Cualquier otro medio incluidos los electrónicos”</w:t>
      </w:r>
    </w:p>
    <w:p w14:paraId="6C425789" w14:textId="77777777" w:rsidR="0092073B" w:rsidRPr="00B4580A" w:rsidRDefault="0092073B" w:rsidP="00EF4D4A">
      <w:pPr>
        <w:pStyle w:val="Prrafodelista"/>
        <w:tabs>
          <w:tab w:val="left" w:pos="567"/>
        </w:tabs>
        <w:spacing w:line="360" w:lineRule="auto"/>
        <w:ind w:left="0"/>
        <w:contextualSpacing w:val="0"/>
        <w:jc w:val="both"/>
        <w:rPr>
          <w:rFonts w:ascii="Palatino Linotype" w:hAnsi="Palatino Linotype" w:cs="Tahoma"/>
          <w:b/>
          <w:szCs w:val="22"/>
        </w:rPr>
      </w:pPr>
    </w:p>
    <w:p w14:paraId="48251017" w14:textId="77777777" w:rsidR="00AA5A86" w:rsidRPr="00B4580A" w:rsidRDefault="006C1B1D" w:rsidP="00EF4D4A">
      <w:pPr>
        <w:pStyle w:val="Prrafodelista"/>
        <w:tabs>
          <w:tab w:val="left" w:pos="567"/>
        </w:tabs>
        <w:spacing w:line="360" w:lineRule="auto"/>
        <w:ind w:left="0"/>
        <w:contextualSpacing w:val="0"/>
        <w:jc w:val="both"/>
        <w:rPr>
          <w:rFonts w:ascii="Palatino Linotype" w:hAnsi="Palatino Linotype" w:cs="Tahoma"/>
          <w:b/>
          <w:szCs w:val="22"/>
        </w:rPr>
      </w:pPr>
      <w:r w:rsidRPr="00B4580A">
        <w:rPr>
          <w:rFonts w:ascii="Palatino Linotype" w:hAnsi="Palatino Linotype" w:cs="Tahoma"/>
          <w:b/>
          <w:szCs w:val="22"/>
        </w:rPr>
        <w:lastRenderedPageBreak/>
        <w:t>II</w:t>
      </w:r>
      <w:r w:rsidR="00C55151" w:rsidRPr="00B4580A">
        <w:rPr>
          <w:rFonts w:ascii="Palatino Linotype" w:hAnsi="Palatino Linotype" w:cs="Tahoma"/>
          <w:b/>
          <w:szCs w:val="22"/>
        </w:rPr>
        <w:t>.</w:t>
      </w:r>
      <w:r w:rsidR="00D34402" w:rsidRPr="00B4580A">
        <w:rPr>
          <w:rFonts w:ascii="Palatino Linotype" w:hAnsi="Palatino Linotype" w:cs="Tahoma"/>
          <w:b/>
          <w:szCs w:val="22"/>
        </w:rPr>
        <w:t xml:space="preserve"> </w:t>
      </w:r>
      <w:r w:rsidR="00AA5A86" w:rsidRPr="00B4580A">
        <w:rPr>
          <w:rFonts w:ascii="Palatino Linotype" w:hAnsi="Palatino Linotype" w:cs="Tahoma"/>
          <w:b/>
          <w:szCs w:val="22"/>
        </w:rPr>
        <w:t>Respuesta del Sujeto Obligado.</w:t>
      </w:r>
    </w:p>
    <w:p w14:paraId="50E71CCB" w14:textId="77777777" w:rsidR="00D43CF6" w:rsidRPr="00B4580A" w:rsidRDefault="00D43CF6" w:rsidP="00D43CF6">
      <w:pPr>
        <w:spacing w:line="360" w:lineRule="auto"/>
        <w:jc w:val="both"/>
        <w:rPr>
          <w:rFonts w:ascii="Palatino Linotype" w:eastAsia="Calibri" w:hAnsi="Palatino Linotype" w:cs="Tahoma"/>
          <w:bCs/>
          <w:sz w:val="22"/>
          <w:szCs w:val="22"/>
          <w:lang w:val="es-ES" w:eastAsia="en-US"/>
        </w:rPr>
      </w:pPr>
    </w:p>
    <w:p w14:paraId="4D487ACD" w14:textId="77777777" w:rsidR="00D43CF6" w:rsidRPr="00B4580A" w:rsidRDefault="00D43CF6" w:rsidP="008A06A4">
      <w:pPr>
        <w:spacing w:line="360" w:lineRule="auto"/>
        <w:ind w:right="-28"/>
        <w:jc w:val="both"/>
        <w:rPr>
          <w:rFonts w:ascii="Palatino Linotype" w:eastAsia="Calibri" w:hAnsi="Palatino Linotype" w:cs="Tahoma"/>
          <w:bCs/>
          <w:sz w:val="22"/>
          <w:szCs w:val="22"/>
          <w:lang w:val="es-ES" w:eastAsia="en-US"/>
        </w:rPr>
      </w:pPr>
      <w:r w:rsidRPr="00B4580A">
        <w:rPr>
          <w:rFonts w:ascii="Palatino Linotype" w:eastAsia="Calibri" w:hAnsi="Palatino Linotype" w:cs="Tahoma"/>
          <w:bCs/>
          <w:sz w:val="22"/>
          <w:szCs w:val="22"/>
          <w:lang w:val="es-ES" w:eastAsia="en-US"/>
        </w:rPr>
        <w:t xml:space="preserve">De las constancias que obran agregadas a los expedientes en se actúan, se advierte que el Sujeto Obligado no dio respuesta a la solicitud información presentada por la Particular, dentro del plazo establecido en el artículo 163 de la </w:t>
      </w:r>
      <w:r w:rsidRPr="00B4580A">
        <w:rPr>
          <w:rFonts w:ascii="Palatino Linotype" w:eastAsia="Calibri" w:hAnsi="Palatino Linotype" w:cs="Tahoma"/>
          <w:bCs/>
          <w:iCs/>
          <w:sz w:val="22"/>
          <w:szCs w:val="22"/>
          <w:lang w:val="es-ES" w:eastAsia="es-ES_tradnl"/>
        </w:rPr>
        <w:t>Ley de Transparencia y Acceso a la Información Pública del Estado de México y Municipios</w:t>
      </w:r>
      <w:r w:rsidRPr="00B4580A">
        <w:rPr>
          <w:rFonts w:ascii="Palatino Linotype" w:eastAsia="Calibri" w:hAnsi="Palatino Linotype" w:cs="Tahoma"/>
          <w:bCs/>
          <w:sz w:val="22"/>
          <w:szCs w:val="22"/>
          <w:lang w:val="es-ES" w:eastAsia="en-US"/>
        </w:rPr>
        <w:t xml:space="preserve">. </w:t>
      </w:r>
    </w:p>
    <w:p w14:paraId="709BE941" w14:textId="77777777" w:rsidR="00FD7868" w:rsidRPr="00B4580A" w:rsidRDefault="00FD7868" w:rsidP="00EF4D4A">
      <w:pPr>
        <w:autoSpaceDE w:val="0"/>
        <w:autoSpaceDN w:val="0"/>
        <w:adjustRightInd w:val="0"/>
        <w:spacing w:line="360" w:lineRule="auto"/>
        <w:jc w:val="both"/>
        <w:rPr>
          <w:rFonts w:ascii="Palatino Linotype" w:hAnsi="Palatino Linotype" w:cs="Tahoma"/>
          <w:bCs/>
          <w:sz w:val="22"/>
          <w:szCs w:val="22"/>
        </w:rPr>
      </w:pPr>
    </w:p>
    <w:p w14:paraId="28505A33" w14:textId="77777777" w:rsidR="00587F23" w:rsidRPr="00B4580A" w:rsidRDefault="0030032A" w:rsidP="00EF4D4A">
      <w:pPr>
        <w:autoSpaceDE w:val="0"/>
        <w:autoSpaceDN w:val="0"/>
        <w:adjustRightInd w:val="0"/>
        <w:spacing w:line="360" w:lineRule="auto"/>
        <w:jc w:val="both"/>
        <w:rPr>
          <w:rFonts w:ascii="Palatino Linotype" w:hAnsi="Palatino Linotype" w:cs="Tahoma"/>
          <w:b/>
          <w:sz w:val="22"/>
          <w:szCs w:val="22"/>
        </w:rPr>
      </w:pPr>
      <w:r w:rsidRPr="00B4580A">
        <w:rPr>
          <w:rFonts w:ascii="Palatino Linotype" w:hAnsi="Palatino Linotype" w:cs="Tahoma"/>
          <w:b/>
          <w:sz w:val="22"/>
          <w:szCs w:val="22"/>
        </w:rPr>
        <w:t>III</w:t>
      </w:r>
      <w:r w:rsidR="00AA5A86" w:rsidRPr="00B4580A">
        <w:rPr>
          <w:rFonts w:ascii="Palatino Linotype" w:hAnsi="Palatino Linotype" w:cs="Tahoma"/>
          <w:b/>
          <w:sz w:val="22"/>
          <w:szCs w:val="22"/>
        </w:rPr>
        <w:t xml:space="preserve">. </w:t>
      </w:r>
      <w:r w:rsidR="004100AA" w:rsidRPr="00B4580A">
        <w:rPr>
          <w:rFonts w:ascii="Palatino Linotype" w:hAnsi="Palatino Linotype" w:cs="Tahoma"/>
          <w:b/>
          <w:sz w:val="22"/>
          <w:szCs w:val="22"/>
        </w:rPr>
        <w:t>Interposición</w:t>
      </w:r>
      <w:r w:rsidR="00C459A9" w:rsidRPr="00B4580A">
        <w:rPr>
          <w:rFonts w:ascii="Palatino Linotype" w:hAnsi="Palatino Linotype" w:cs="Tahoma"/>
          <w:b/>
          <w:sz w:val="22"/>
          <w:szCs w:val="22"/>
        </w:rPr>
        <w:t xml:space="preserve"> del Recurso de R</w:t>
      </w:r>
      <w:r w:rsidR="00C25238" w:rsidRPr="00B4580A">
        <w:rPr>
          <w:rFonts w:ascii="Palatino Linotype" w:hAnsi="Palatino Linotype" w:cs="Tahoma"/>
          <w:b/>
          <w:sz w:val="22"/>
          <w:szCs w:val="22"/>
        </w:rPr>
        <w:t xml:space="preserve">evisión. </w:t>
      </w:r>
    </w:p>
    <w:p w14:paraId="2DA12C79" w14:textId="77777777" w:rsidR="00587F23" w:rsidRPr="00B4580A" w:rsidRDefault="00587F23" w:rsidP="00EF4D4A">
      <w:pPr>
        <w:autoSpaceDE w:val="0"/>
        <w:autoSpaceDN w:val="0"/>
        <w:adjustRightInd w:val="0"/>
        <w:spacing w:line="360" w:lineRule="auto"/>
        <w:jc w:val="both"/>
        <w:rPr>
          <w:rFonts w:ascii="Palatino Linotype" w:hAnsi="Palatino Linotype" w:cs="Tahoma"/>
          <w:b/>
          <w:sz w:val="22"/>
          <w:szCs w:val="22"/>
        </w:rPr>
      </w:pPr>
    </w:p>
    <w:p w14:paraId="1B33DE8C" w14:textId="77777777" w:rsidR="00BE4843" w:rsidRPr="00B4580A" w:rsidRDefault="004E401B" w:rsidP="00EF4D4A">
      <w:pPr>
        <w:autoSpaceDE w:val="0"/>
        <w:autoSpaceDN w:val="0"/>
        <w:adjustRightInd w:val="0"/>
        <w:spacing w:line="360" w:lineRule="auto"/>
        <w:jc w:val="both"/>
        <w:rPr>
          <w:rFonts w:ascii="Palatino Linotype" w:hAnsi="Palatino Linotype" w:cs="Tahoma"/>
          <w:sz w:val="22"/>
          <w:szCs w:val="22"/>
        </w:rPr>
      </w:pPr>
      <w:r w:rsidRPr="00B4580A">
        <w:rPr>
          <w:rFonts w:ascii="Palatino Linotype" w:hAnsi="Palatino Linotype" w:cs="Tahoma"/>
          <w:sz w:val="22"/>
          <w:szCs w:val="22"/>
        </w:rPr>
        <w:t xml:space="preserve">Con fecha </w:t>
      </w:r>
      <w:r w:rsidR="008A06A4" w:rsidRPr="00B4580A">
        <w:rPr>
          <w:rFonts w:ascii="Palatino Linotype" w:hAnsi="Palatino Linotype" w:cs="Tahoma"/>
          <w:sz w:val="22"/>
          <w:szCs w:val="22"/>
        </w:rPr>
        <w:t>veintiséis de agosto</w:t>
      </w:r>
      <w:r w:rsidR="003F2343" w:rsidRPr="00B4580A">
        <w:rPr>
          <w:rFonts w:ascii="Palatino Linotype" w:hAnsi="Palatino Linotype" w:cs="Tahoma"/>
          <w:sz w:val="22"/>
          <w:szCs w:val="22"/>
        </w:rPr>
        <w:t xml:space="preserve"> </w:t>
      </w:r>
      <w:r w:rsidR="0030032A" w:rsidRPr="00B4580A">
        <w:rPr>
          <w:rFonts w:ascii="Palatino Linotype" w:hAnsi="Palatino Linotype" w:cs="Tahoma"/>
          <w:sz w:val="22"/>
          <w:szCs w:val="22"/>
        </w:rPr>
        <w:t>de dos mil diecinueve</w:t>
      </w:r>
      <w:r w:rsidR="00C25238" w:rsidRPr="00B4580A">
        <w:rPr>
          <w:rFonts w:ascii="Palatino Linotype" w:hAnsi="Palatino Linotype" w:cs="Tahoma"/>
          <w:sz w:val="22"/>
          <w:szCs w:val="22"/>
        </w:rPr>
        <w:t xml:space="preserve">, </w:t>
      </w:r>
      <w:r w:rsidR="00BE4843" w:rsidRPr="00B4580A">
        <w:rPr>
          <w:rFonts w:ascii="Palatino Linotype" w:hAnsi="Palatino Linotype" w:cs="Tahoma"/>
          <w:sz w:val="22"/>
          <w:szCs w:val="22"/>
        </w:rPr>
        <w:t xml:space="preserve">se recibió en este Instituto, a través del </w:t>
      </w:r>
      <w:r w:rsidR="00BE4843" w:rsidRPr="00B4580A">
        <w:rPr>
          <w:rFonts w:ascii="Palatino Linotype" w:hAnsi="Palatino Linotype" w:cs="Tahoma"/>
          <w:sz w:val="22"/>
          <w:szCs w:val="22"/>
          <w:lang w:val="es-ES"/>
        </w:rPr>
        <w:t>Sistema de Acceso a la Información Mexiquense (SAIMEX)</w:t>
      </w:r>
      <w:r w:rsidR="00BE4843" w:rsidRPr="00B4580A">
        <w:rPr>
          <w:rFonts w:ascii="Palatino Linotype" w:hAnsi="Palatino Linotype" w:cs="Tahoma"/>
          <w:sz w:val="22"/>
          <w:szCs w:val="22"/>
        </w:rPr>
        <w:t xml:space="preserve">, Recurso de Revisión interpuesto por la parte </w:t>
      </w:r>
      <w:r w:rsidR="0030032A" w:rsidRPr="00B4580A">
        <w:rPr>
          <w:rFonts w:ascii="Palatino Linotype" w:hAnsi="Palatino Linotype" w:cs="Tahoma"/>
          <w:sz w:val="22"/>
          <w:szCs w:val="22"/>
        </w:rPr>
        <w:t>R</w:t>
      </w:r>
      <w:r w:rsidR="00BE4843" w:rsidRPr="00B4580A">
        <w:rPr>
          <w:rFonts w:ascii="Palatino Linotype" w:hAnsi="Palatino Linotype" w:cs="Tahoma"/>
          <w:sz w:val="22"/>
          <w:szCs w:val="22"/>
        </w:rPr>
        <w:t>ecurrente, en contra de la respuesta emitida por el Sujeto Obligado a la solicitud de información, en los siguientes términos:</w:t>
      </w:r>
    </w:p>
    <w:p w14:paraId="2FED6A5E" w14:textId="77777777" w:rsidR="00C25238" w:rsidRPr="00B4580A" w:rsidRDefault="00C25238" w:rsidP="00EF4D4A">
      <w:pPr>
        <w:autoSpaceDE w:val="0"/>
        <w:autoSpaceDN w:val="0"/>
        <w:adjustRightInd w:val="0"/>
        <w:spacing w:line="360" w:lineRule="auto"/>
        <w:jc w:val="both"/>
        <w:rPr>
          <w:rFonts w:ascii="Palatino Linotype" w:hAnsi="Palatino Linotype" w:cs="Tahoma"/>
          <w:bCs/>
          <w:sz w:val="22"/>
          <w:szCs w:val="22"/>
        </w:rPr>
      </w:pPr>
    </w:p>
    <w:p w14:paraId="421652E4" w14:textId="77777777" w:rsidR="00C25238" w:rsidRPr="00B4580A" w:rsidRDefault="00B727C5" w:rsidP="00EF4D4A">
      <w:pPr>
        <w:tabs>
          <w:tab w:val="left" w:pos="4667"/>
        </w:tabs>
        <w:spacing w:line="360" w:lineRule="auto"/>
        <w:ind w:left="567" w:right="567"/>
        <w:jc w:val="both"/>
        <w:rPr>
          <w:rFonts w:ascii="Palatino Linotype" w:hAnsi="Palatino Linotype" w:cs="Tahoma"/>
          <w:bCs/>
          <w:i/>
        </w:rPr>
      </w:pPr>
      <w:r w:rsidRPr="00B4580A">
        <w:rPr>
          <w:rFonts w:ascii="Palatino Linotype" w:hAnsi="Palatino Linotype" w:cs="Tahoma"/>
          <w:b/>
          <w:bCs/>
          <w:i/>
        </w:rPr>
        <w:t>“</w:t>
      </w:r>
      <w:r w:rsidR="00C25238" w:rsidRPr="00B4580A">
        <w:rPr>
          <w:rFonts w:ascii="Palatino Linotype" w:hAnsi="Palatino Linotype" w:cs="Tahoma"/>
          <w:b/>
          <w:bCs/>
          <w:i/>
        </w:rPr>
        <w:t>ACTO IMPUGNADO</w:t>
      </w:r>
    </w:p>
    <w:p w14:paraId="6D76DE40" w14:textId="77777777" w:rsidR="00CD3A5D" w:rsidRPr="00B4580A" w:rsidRDefault="008A06A4" w:rsidP="00EF4D4A">
      <w:pPr>
        <w:autoSpaceDE w:val="0"/>
        <w:autoSpaceDN w:val="0"/>
        <w:adjustRightInd w:val="0"/>
        <w:spacing w:line="360" w:lineRule="auto"/>
        <w:ind w:left="567" w:right="567"/>
        <w:jc w:val="both"/>
        <w:rPr>
          <w:rFonts w:ascii="Palatino Linotype" w:hAnsi="Palatino Linotype" w:cs="Tahoma"/>
          <w:i/>
        </w:rPr>
      </w:pPr>
      <w:r w:rsidRPr="00B4580A">
        <w:rPr>
          <w:rFonts w:ascii="Palatino Linotype" w:hAnsi="Palatino Linotype" w:cs="Tahoma"/>
          <w:i/>
        </w:rPr>
        <w:t>Siendo 23 de Agosto del 2019, y agotado el tiempo para emitir una respuesta, no se ha hecho llegar al momento la información Solicitada.</w:t>
      </w:r>
      <w:r w:rsidR="00B727C5" w:rsidRPr="00B4580A">
        <w:rPr>
          <w:rFonts w:ascii="Palatino Linotype" w:hAnsi="Palatino Linotype" w:cs="Tahoma"/>
          <w:i/>
        </w:rPr>
        <w:t>”</w:t>
      </w:r>
      <w:r w:rsidR="00092475" w:rsidRPr="00B4580A">
        <w:rPr>
          <w:rFonts w:ascii="Palatino Linotype" w:hAnsi="Palatino Linotype" w:cs="Tahoma"/>
          <w:i/>
        </w:rPr>
        <w:t xml:space="preserve"> (Sic.)</w:t>
      </w:r>
    </w:p>
    <w:p w14:paraId="04392CE6" w14:textId="77777777" w:rsidR="000313A7" w:rsidRPr="00B4580A" w:rsidRDefault="000313A7" w:rsidP="00EF4D4A">
      <w:pPr>
        <w:autoSpaceDE w:val="0"/>
        <w:autoSpaceDN w:val="0"/>
        <w:adjustRightInd w:val="0"/>
        <w:spacing w:line="360" w:lineRule="auto"/>
        <w:ind w:left="567" w:right="567"/>
        <w:jc w:val="both"/>
        <w:rPr>
          <w:rFonts w:ascii="Palatino Linotype" w:hAnsi="Palatino Linotype" w:cs="Tahoma"/>
          <w:i/>
        </w:rPr>
      </w:pPr>
    </w:p>
    <w:p w14:paraId="207C198C" w14:textId="77777777" w:rsidR="00C25238" w:rsidRPr="00B4580A" w:rsidRDefault="00B727C5" w:rsidP="00EF4D4A">
      <w:pPr>
        <w:autoSpaceDE w:val="0"/>
        <w:autoSpaceDN w:val="0"/>
        <w:adjustRightInd w:val="0"/>
        <w:spacing w:line="360" w:lineRule="auto"/>
        <w:ind w:left="567" w:right="567"/>
        <w:jc w:val="both"/>
        <w:rPr>
          <w:rFonts w:ascii="Palatino Linotype" w:hAnsi="Palatino Linotype" w:cs="Tahoma"/>
          <w:b/>
          <w:i/>
        </w:rPr>
      </w:pPr>
      <w:r w:rsidRPr="00B4580A">
        <w:rPr>
          <w:rFonts w:ascii="Palatino Linotype" w:hAnsi="Palatino Linotype" w:cs="Tahoma"/>
          <w:b/>
          <w:i/>
        </w:rPr>
        <w:t>“</w:t>
      </w:r>
      <w:r w:rsidR="00C25238" w:rsidRPr="00B4580A">
        <w:rPr>
          <w:rFonts w:ascii="Palatino Linotype" w:hAnsi="Palatino Linotype" w:cs="Tahoma"/>
          <w:b/>
          <w:i/>
        </w:rPr>
        <w:t>RAZONES O MOTIVOS DE LA INCONFORMIDAD</w:t>
      </w:r>
    </w:p>
    <w:p w14:paraId="53ECC6DB" w14:textId="77777777" w:rsidR="00B31222" w:rsidRPr="00B4580A" w:rsidRDefault="008A06A4" w:rsidP="00EF4D4A">
      <w:pPr>
        <w:autoSpaceDE w:val="0"/>
        <w:autoSpaceDN w:val="0"/>
        <w:adjustRightInd w:val="0"/>
        <w:spacing w:line="360" w:lineRule="auto"/>
        <w:ind w:left="567" w:right="567"/>
        <w:jc w:val="both"/>
        <w:rPr>
          <w:rFonts w:ascii="Palatino Linotype" w:hAnsi="Palatino Linotype" w:cs="Tahoma"/>
          <w:i/>
        </w:rPr>
      </w:pPr>
      <w:r w:rsidRPr="00B4580A">
        <w:rPr>
          <w:rFonts w:ascii="Palatino Linotype" w:hAnsi="Palatino Linotype" w:cs="Tahoma"/>
          <w:i/>
        </w:rPr>
        <w:t>Siendo 23 de Agosto del 2019, y agotado el tiempo para emitir una respuesta, no se ha hecho llegar al momento la información Solicitada.</w:t>
      </w:r>
      <w:r w:rsidR="004A0C57" w:rsidRPr="00B4580A">
        <w:rPr>
          <w:rFonts w:ascii="Palatino Linotype" w:hAnsi="Palatino Linotype" w:cs="Tahoma"/>
          <w:i/>
        </w:rPr>
        <w:t xml:space="preserve"> </w:t>
      </w:r>
      <w:r w:rsidR="00B727C5" w:rsidRPr="00B4580A">
        <w:rPr>
          <w:rFonts w:ascii="Palatino Linotype" w:hAnsi="Palatino Linotype" w:cs="Tahoma"/>
          <w:i/>
        </w:rPr>
        <w:t>”</w:t>
      </w:r>
      <w:r w:rsidR="006C1B1D" w:rsidRPr="00B4580A">
        <w:rPr>
          <w:rFonts w:ascii="Palatino Linotype" w:hAnsi="Palatino Linotype" w:cs="Tahoma"/>
          <w:i/>
        </w:rPr>
        <w:t xml:space="preserve"> (Sic.)</w:t>
      </w:r>
    </w:p>
    <w:p w14:paraId="3D95A5D6" w14:textId="77777777" w:rsidR="00787B77" w:rsidRPr="00B4580A" w:rsidRDefault="00787B77" w:rsidP="00EF4D4A">
      <w:pPr>
        <w:tabs>
          <w:tab w:val="left" w:pos="6210"/>
        </w:tabs>
        <w:spacing w:line="360" w:lineRule="auto"/>
        <w:jc w:val="both"/>
        <w:rPr>
          <w:rFonts w:ascii="Palatino Linotype" w:hAnsi="Palatino Linotype" w:cs="Tahoma"/>
          <w:b/>
          <w:sz w:val="22"/>
          <w:szCs w:val="22"/>
        </w:rPr>
      </w:pPr>
    </w:p>
    <w:p w14:paraId="3107DA42" w14:textId="77777777" w:rsidR="00B31222" w:rsidRPr="00B4580A" w:rsidRDefault="00BE4843" w:rsidP="00EF4D4A">
      <w:pPr>
        <w:spacing w:line="360" w:lineRule="auto"/>
        <w:jc w:val="both"/>
        <w:rPr>
          <w:rFonts w:ascii="Palatino Linotype" w:eastAsia="Batang" w:hAnsi="Palatino Linotype" w:cs="Tahoma"/>
          <w:b/>
          <w:bCs/>
          <w:sz w:val="22"/>
          <w:szCs w:val="22"/>
        </w:rPr>
      </w:pPr>
      <w:r w:rsidRPr="00B4580A">
        <w:rPr>
          <w:rFonts w:ascii="Palatino Linotype" w:hAnsi="Palatino Linotype" w:cs="Tahoma"/>
          <w:b/>
          <w:sz w:val="22"/>
          <w:szCs w:val="22"/>
        </w:rPr>
        <w:t>I</w:t>
      </w:r>
      <w:r w:rsidR="0030032A" w:rsidRPr="00B4580A">
        <w:rPr>
          <w:rFonts w:ascii="Palatino Linotype" w:hAnsi="Palatino Linotype" w:cs="Tahoma"/>
          <w:b/>
          <w:sz w:val="22"/>
          <w:szCs w:val="22"/>
        </w:rPr>
        <w:t>V</w:t>
      </w:r>
      <w:r w:rsidR="00B31222" w:rsidRPr="00B4580A">
        <w:rPr>
          <w:rFonts w:ascii="Palatino Linotype" w:hAnsi="Palatino Linotype" w:cs="Tahoma"/>
          <w:b/>
          <w:sz w:val="22"/>
          <w:szCs w:val="22"/>
        </w:rPr>
        <w:t xml:space="preserve">. </w:t>
      </w:r>
      <w:r w:rsidR="00B31222" w:rsidRPr="00B4580A">
        <w:rPr>
          <w:rFonts w:ascii="Palatino Linotype" w:eastAsia="Batang" w:hAnsi="Palatino Linotype" w:cs="Tahoma"/>
          <w:b/>
          <w:bCs/>
          <w:sz w:val="22"/>
          <w:szCs w:val="22"/>
        </w:rPr>
        <w:t xml:space="preserve">Trámite del </w:t>
      </w:r>
      <w:r w:rsidR="00C459A9" w:rsidRPr="00B4580A">
        <w:rPr>
          <w:rFonts w:ascii="Palatino Linotype" w:hAnsi="Palatino Linotype" w:cs="Tahoma"/>
          <w:b/>
          <w:sz w:val="22"/>
          <w:szCs w:val="22"/>
        </w:rPr>
        <w:t>Recurso de Revisión</w:t>
      </w:r>
      <w:r w:rsidR="00AE489D" w:rsidRPr="00B4580A">
        <w:rPr>
          <w:rFonts w:ascii="Palatino Linotype" w:hAnsi="Palatino Linotype" w:cs="Tahoma"/>
          <w:b/>
          <w:sz w:val="22"/>
          <w:szCs w:val="22"/>
        </w:rPr>
        <w:t xml:space="preserve"> </w:t>
      </w:r>
      <w:r w:rsidR="00B31222" w:rsidRPr="00B4580A">
        <w:rPr>
          <w:rFonts w:ascii="Palatino Linotype" w:eastAsia="Batang" w:hAnsi="Palatino Linotype" w:cs="Tahoma"/>
          <w:b/>
          <w:bCs/>
          <w:sz w:val="22"/>
          <w:szCs w:val="22"/>
        </w:rPr>
        <w:t>ante el Instituto</w:t>
      </w:r>
      <w:r w:rsidR="00E445DA" w:rsidRPr="00B4580A">
        <w:rPr>
          <w:rFonts w:ascii="Palatino Linotype" w:eastAsia="Batang" w:hAnsi="Palatino Linotype" w:cs="Tahoma"/>
          <w:b/>
          <w:bCs/>
          <w:sz w:val="22"/>
          <w:szCs w:val="22"/>
        </w:rPr>
        <w:t>.</w:t>
      </w:r>
    </w:p>
    <w:p w14:paraId="154CF5D0" w14:textId="77777777" w:rsidR="00E445DA" w:rsidRPr="00B4580A" w:rsidRDefault="00E445DA" w:rsidP="00EF4D4A">
      <w:pPr>
        <w:spacing w:line="360" w:lineRule="auto"/>
        <w:jc w:val="both"/>
        <w:rPr>
          <w:rFonts w:ascii="Palatino Linotype" w:eastAsia="Batang" w:hAnsi="Palatino Linotype" w:cs="Tahoma"/>
          <w:b/>
          <w:bCs/>
          <w:sz w:val="22"/>
          <w:szCs w:val="22"/>
        </w:rPr>
      </w:pPr>
    </w:p>
    <w:p w14:paraId="447EEC40" w14:textId="77777777" w:rsidR="00BE4843" w:rsidRPr="00B4580A" w:rsidRDefault="00A90F9B" w:rsidP="00EF4D4A">
      <w:pPr>
        <w:spacing w:line="360" w:lineRule="auto"/>
        <w:jc w:val="both"/>
        <w:rPr>
          <w:rFonts w:ascii="Palatino Linotype" w:eastAsia="Batang" w:hAnsi="Palatino Linotype" w:cs="Tahoma"/>
          <w:bCs/>
          <w:sz w:val="22"/>
          <w:szCs w:val="22"/>
        </w:rPr>
      </w:pPr>
      <w:r w:rsidRPr="00B4580A">
        <w:rPr>
          <w:rFonts w:ascii="Palatino Linotype" w:eastAsia="Batang" w:hAnsi="Palatino Linotype" w:cs="Tahoma"/>
          <w:b/>
          <w:bCs/>
          <w:sz w:val="22"/>
          <w:szCs w:val="22"/>
        </w:rPr>
        <w:t xml:space="preserve">a) </w:t>
      </w:r>
      <w:r w:rsidR="00B31222" w:rsidRPr="00B4580A">
        <w:rPr>
          <w:rFonts w:ascii="Palatino Linotype" w:eastAsia="Batang" w:hAnsi="Palatino Linotype" w:cs="Tahoma"/>
          <w:b/>
          <w:bCs/>
          <w:sz w:val="22"/>
          <w:szCs w:val="22"/>
        </w:rPr>
        <w:t xml:space="preserve">Turno del </w:t>
      </w:r>
      <w:r w:rsidR="00C459A9" w:rsidRPr="00B4580A">
        <w:rPr>
          <w:rFonts w:ascii="Palatino Linotype" w:hAnsi="Palatino Linotype" w:cs="Tahoma"/>
          <w:b/>
          <w:sz w:val="22"/>
          <w:szCs w:val="22"/>
        </w:rPr>
        <w:t>Recurso de Revisión</w:t>
      </w:r>
      <w:r w:rsidRPr="00B4580A">
        <w:rPr>
          <w:rFonts w:ascii="Palatino Linotype" w:eastAsia="Batang" w:hAnsi="Palatino Linotype" w:cs="Tahoma"/>
          <w:b/>
          <w:bCs/>
          <w:sz w:val="22"/>
          <w:szCs w:val="22"/>
        </w:rPr>
        <w:t>.</w:t>
      </w:r>
      <w:r w:rsidR="00AE489D" w:rsidRPr="00B4580A">
        <w:rPr>
          <w:rFonts w:ascii="Palatino Linotype" w:eastAsia="Batang" w:hAnsi="Palatino Linotype" w:cs="Tahoma"/>
          <w:b/>
          <w:bCs/>
          <w:sz w:val="22"/>
          <w:szCs w:val="22"/>
        </w:rPr>
        <w:t xml:space="preserve"> </w:t>
      </w:r>
      <w:r w:rsidR="00BE4843" w:rsidRPr="00B4580A">
        <w:rPr>
          <w:rFonts w:ascii="Palatino Linotype" w:eastAsia="Batang" w:hAnsi="Palatino Linotype" w:cs="Tahoma"/>
          <w:bCs/>
          <w:sz w:val="22"/>
          <w:szCs w:val="22"/>
        </w:rPr>
        <w:t xml:space="preserve">El </w:t>
      </w:r>
      <w:r w:rsidR="008A06A4" w:rsidRPr="00B4580A">
        <w:rPr>
          <w:rFonts w:ascii="Palatino Linotype" w:eastAsia="Batang" w:hAnsi="Palatino Linotype" w:cs="Tahoma"/>
          <w:bCs/>
          <w:sz w:val="22"/>
          <w:szCs w:val="22"/>
        </w:rPr>
        <w:t>veintiséis de agosto</w:t>
      </w:r>
      <w:r w:rsidR="0030032A" w:rsidRPr="00B4580A">
        <w:rPr>
          <w:rFonts w:ascii="Palatino Linotype" w:eastAsia="Batang" w:hAnsi="Palatino Linotype" w:cs="Tahoma"/>
          <w:bCs/>
          <w:sz w:val="22"/>
          <w:szCs w:val="22"/>
        </w:rPr>
        <w:t xml:space="preserve"> de dos mil diecinueve</w:t>
      </w:r>
      <w:r w:rsidR="00BE4843" w:rsidRPr="00B4580A">
        <w:rPr>
          <w:rFonts w:ascii="Palatino Linotype" w:eastAsia="Batang" w:hAnsi="Palatino Linotype" w:cs="Tahoma"/>
          <w:bCs/>
          <w:sz w:val="22"/>
          <w:szCs w:val="22"/>
        </w:rPr>
        <w:t xml:space="preserve">, el </w:t>
      </w:r>
      <w:r w:rsidR="00BE4843" w:rsidRPr="00B4580A">
        <w:rPr>
          <w:rFonts w:ascii="Palatino Linotype" w:hAnsi="Palatino Linotype" w:cs="Tahoma"/>
          <w:sz w:val="22"/>
          <w:szCs w:val="22"/>
          <w:lang w:val="es-ES"/>
        </w:rPr>
        <w:t>Sistema de Acceso a la Información Mexiquense (SAIMEX),</w:t>
      </w:r>
      <w:r w:rsidR="00BE4843" w:rsidRPr="00B4580A">
        <w:rPr>
          <w:rFonts w:ascii="Palatino Linotype" w:eastAsia="Batang" w:hAnsi="Palatino Linotype" w:cs="Tahoma"/>
          <w:bCs/>
          <w:sz w:val="22"/>
          <w:szCs w:val="22"/>
        </w:rPr>
        <w:t xml:space="preserve"> asignó el número de expediente </w:t>
      </w:r>
      <w:r w:rsidR="008A06A4" w:rsidRPr="00B4580A">
        <w:rPr>
          <w:rFonts w:ascii="Palatino Linotype" w:eastAsia="Batang" w:hAnsi="Palatino Linotype" w:cs="Tahoma"/>
          <w:bCs/>
          <w:sz w:val="22"/>
          <w:szCs w:val="22"/>
        </w:rPr>
        <w:t>06846/INFOEM/IP/RR/2019</w:t>
      </w:r>
      <w:r w:rsidR="00BE4843" w:rsidRPr="00B4580A">
        <w:rPr>
          <w:rFonts w:ascii="Palatino Linotype" w:eastAsia="Batang" w:hAnsi="Palatino Linotype" w:cs="Tahoma"/>
          <w:bCs/>
          <w:sz w:val="22"/>
          <w:szCs w:val="22"/>
        </w:rPr>
        <w:t>,</w:t>
      </w:r>
      <w:r w:rsidR="00AE489D" w:rsidRPr="00B4580A">
        <w:rPr>
          <w:rFonts w:ascii="Palatino Linotype" w:eastAsia="Batang" w:hAnsi="Palatino Linotype" w:cs="Tahoma"/>
          <w:bCs/>
          <w:sz w:val="22"/>
          <w:szCs w:val="22"/>
        </w:rPr>
        <w:t xml:space="preserve"> </w:t>
      </w:r>
      <w:r w:rsidR="00BE4843" w:rsidRPr="00B4580A">
        <w:rPr>
          <w:rFonts w:ascii="Palatino Linotype" w:eastAsia="Batang" w:hAnsi="Palatino Linotype" w:cs="Tahoma"/>
          <w:bCs/>
          <w:sz w:val="22"/>
          <w:szCs w:val="22"/>
        </w:rPr>
        <w:t xml:space="preserve">al medio de impugnación que nos ocupa, con base en el sistema aprobado por el Pleno de este Órgano Garante y lo turnó al Comisionado Ponente Luis </w:t>
      </w:r>
      <w:r w:rsidR="00BE4843" w:rsidRPr="00B4580A">
        <w:rPr>
          <w:rFonts w:ascii="Palatino Linotype" w:eastAsia="Batang" w:hAnsi="Palatino Linotype" w:cs="Tahoma"/>
          <w:bCs/>
          <w:sz w:val="22"/>
          <w:szCs w:val="22"/>
        </w:rPr>
        <w:lastRenderedPageBreak/>
        <w:t>Gustavo Parra Noriega, para los efectos del artículo 185, fracción I de la Ley de Transparencia y Acceso a la Información Pública del Estado de México y Municipios.</w:t>
      </w:r>
    </w:p>
    <w:p w14:paraId="543A3C39" w14:textId="77777777" w:rsidR="00BE4843" w:rsidRPr="00B4580A" w:rsidRDefault="00BE4843" w:rsidP="00EF4D4A">
      <w:pPr>
        <w:spacing w:line="360" w:lineRule="auto"/>
        <w:ind w:left="708"/>
        <w:jc w:val="both"/>
        <w:rPr>
          <w:rFonts w:ascii="Palatino Linotype" w:eastAsia="Batang" w:hAnsi="Palatino Linotype" w:cs="Tahoma"/>
          <w:bCs/>
          <w:sz w:val="22"/>
          <w:szCs w:val="22"/>
        </w:rPr>
      </w:pPr>
    </w:p>
    <w:p w14:paraId="592542E7" w14:textId="77777777" w:rsidR="00B31222" w:rsidRPr="00B4580A" w:rsidRDefault="00625DFB" w:rsidP="00EF4D4A">
      <w:pPr>
        <w:spacing w:line="360" w:lineRule="auto"/>
        <w:jc w:val="both"/>
        <w:rPr>
          <w:rFonts w:ascii="Palatino Linotype" w:hAnsi="Palatino Linotype" w:cs="Tahoma"/>
          <w:bCs/>
          <w:sz w:val="22"/>
          <w:szCs w:val="22"/>
        </w:rPr>
      </w:pPr>
      <w:r w:rsidRPr="00B4580A">
        <w:rPr>
          <w:rFonts w:ascii="Palatino Linotype" w:eastAsia="Batang" w:hAnsi="Palatino Linotype" w:cs="Tahoma"/>
          <w:b/>
          <w:bCs/>
          <w:sz w:val="22"/>
          <w:szCs w:val="22"/>
        </w:rPr>
        <w:t>b</w:t>
      </w:r>
      <w:r w:rsidR="009F46DC" w:rsidRPr="00B4580A">
        <w:rPr>
          <w:rFonts w:ascii="Palatino Linotype" w:eastAsia="Batang" w:hAnsi="Palatino Linotype" w:cs="Tahoma"/>
          <w:b/>
          <w:bCs/>
          <w:sz w:val="22"/>
          <w:szCs w:val="22"/>
        </w:rPr>
        <w:t xml:space="preserve">) </w:t>
      </w:r>
      <w:r w:rsidR="00B31222" w:rsidRPr="00B4580A">
        <w:rPr>
          <w:rFonts w:ascii="Palatino Linotype" w:eastAsia="Batang" w:hAnsi="Palatino Linotype" w:cs="Tahoma"/>
          <w:b/>
          <w:bCs/>
          <w:sz w:val="22"/>
          <w:szCs w:val="22"/>
        </w:rPr>
        <w:t>Admisión del</w:t>
      </w:r>
      <w:r w:rsidR="00AE489D" w:rsidRPr="00B4580A">
        <w:rPr>
          <w:rFonts w:ascii="Palatino Linotype" w:eastAsia="Batang" w:hAnsi="Palatino Linotype" w:cs="Tahoma"/>
          <w:b/>
          <w:bCs/>
          <w:sz w:val="22"/>
          <w:szCs w:val="22"/>
        </w:rPr>
        <w:t xml:space="preserve"> </w:t>
      </w:r>
      <w:r w:rsidR="00C459A9" w:rsidRPr="00B4580A">
        <w:rPr>
          <w:rFonts w:ascii="Palatino Linotype" w:hAnsi="Palatino Linotype" w:cs="Tahoma"/>
          <w:b/>
          <w:sz w:val="22"/>
          <w:szCs w:val="22"/>
        </w:rPr>
        <w:t>Recurso de Revisión</w:t>
      </w:r>
      <w:r w:rsidR="00B31222" w:rsidRPr="00B4580A">
        <w:rPr>
          <w:rFonts w:ascii="Palatino Linotype" w:eastAsia="Batang" w:hAnsi="Palatino Linotype" w:cs="Tahoma"/>
          <w:b/>
          <w:bCs/>
          <w:sz w:val="22"/>
          <w:szCs w:val="22"/>
          <w:lang w:val="es-ES_tradnl"/>
        </w:rPr>
        <w:t xml:space="preserve">. </w:t>
      </w:r>
      <w:r w:rsidR="00BE4843" w:rsidRPr="00B4580A">
        <w:rPr>
          <w:rFonts w:ascii="Palatino Linotype" w:eastAsia="Batang" w:hAnsi="Palatino Linotype" w:cs="Tahoma"/>
          <w:bCs/>
          <w:sz w:val="22"/>
          <w:szCs w:val="22"/>
          <w:lang w:val="es-ES_tradnl"/>
        </w:rPr>
        <w:t xml:space="preserve">El </w:t>
      </w:r>
      <w:r w:rsidR="008A06A4" w:rsidRPr="00B4580A">
        <w:rPr>
          <w:rFonts w:ascii="Palatino Linotype" w:eastAsia="Batang" w:hAnsi="Palatino Linotype" w:cs="Tahoma"/>
          <w:bCs/>
          <w:sz w:val="22"/>
          <w:szCs w:val="22"/>
          <w:lang w:val="es-ES_tradnl"/>
        </w:rPr>
        <w:t>treinta de agosto</w:t>
      </w:r>
      <w:r w:rsidR="0030032A" w:rsidRPr="00B4580A">
        <w:rPr>
          <w:rFonts w:ascii="Palatino Linotype" w:eastAsia="Batang" w:hAnsi="Palatino Linotype" w:cs="Tahoma"/>
          <w:bCs/>
          <w:sz w:val="22"/>
          <w:szCs w:val="22"/>
          <w:lang w:val="es-ES_tradnl"/>
        </w:rPr>
        <w:t xml:space="preserve"> de dos mil diecinueve</w:t>
      </w:r>
      <w:r w:rsidR="00BE4843" w:rsidRPr="00B4580A">
        <w:rPr>
          <w:rFonts w:ascii="Palatino Linotype" w:eastAsia="Batang" w:hAnsi="Palatino Linotype" w:cs="Tahoma"/>
          <w:bCs/>
          <w:sz w:val="22"/>
          <w:szCs w:val="22"/>
          <w:lang w:val="es-ES_tradnl"/>
        </w:rPr>
        <w:t xml:space="preserve">, se acordó la admisión del Recurso de Revisión interpuesto por la Recurrente en contra del </w:t>
      </w:r>
      <w:r w:rsidR="00141895" w:rsidRPr="00B4580A">
        <w:rPr>
          <w:rFonts w:ascii="Palatino Linotype" w:eastAsia="Batang" w:hAnsi="Palatino Linotype" w:cs="Tahoma"/>
          <w:bCs/>
          <w:sz w:val="22"/>
          <w:szCs w:val="22"/>
          <w:lang w:val="es-ES_tradnl"/>
        </w:rPr>
        <w:t>Sujeto Obligado</w:t>
      </w:r>
      <w:r w:rsidR="00BE4843" w:rsidRPr="00B4580A">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05847CDA" w14:textId="77777777" w:rsidR="0061115C" w:rsidRPr="00B4580A" w:rsidRDefault="0061115C" w:rsidP="00EF4D4A">
      <w:pPr>
        <w:spacing w:line="360" w:lineRule="auto"/>
        <w:jc w:val="both"/>
        <w:rPr>
          <w:rFonts w:ascii="Palatino Linotype" w:hAnsi="Palatino Linotype" w:cs="Tahoma"/>
          <w:bCs/>
          <w:sz w:val="22"/>
          <w:szCs w:val="22"/>
        </w:rPr>
      </w:pPr>
    </w:p>
    <w:p w14:paraId="46B65E02" w14:textId="77777777" w:rsidR="00C97C9F" w:rsidRPr="00B4580A" w:rsidRDefault="004406CF" w:rsidP="008A06A4">
      <w:pPr>
        <w:spacing w:line="360" w:lineRule="auto"/>
        <w:ind w:right="-28"/>
        <w:jc w:val="both"/>
        <w:rPr>
          <w:rFonts w:ascii="Palatino Linotype" w:eastAsia="Calibri" w:hAnsi="Palatino Linotype" w:cs="Tahoma"/>
          <w:bCs/>
          <w:i/>
          <w:szCs w:val="22"/>
          <w:lang w:val="es-ES" w:eastAsia="en-US"/>
        </w:rPr>
      </w:pPr>
      <w:r w:rsidRPr="00B4580A">
        <w:rPr>
          <w:rFonts w:ascii="Palatino Linotype" w:hAnsi="Palatino Linotype" w:cs="Tahoma"/>
          <w:b/>
          <w:sz w:val="22"/>
          <w:szCs w:val="22"/>
        </w:rPr>
        <w:t>c</w:t>
      </w:r>
      <w:r w:rsidR="00B31222" w:rsidRPr="00B4580A">
        <w:rPr>
          <w:rFonts w:ascii="Palatino Linotype" w:hAnsi="Palatino Linotype" w:cs="Tahoma"/>
          <w:b/>
          <w:sz w:val="22"/>
          <w:szCs w:val="22"/>
        </w:rPr>
        <w:t xml:space="preserve">) </w:t>
      </w:r>
      <w:r w:rsidR="008A06A4" w:rsidRPr="00B4580A">
        <w:rPr>
          <w:rFonts w:ascii="Palatino Linotype" w:eastAsia="Calibri" w:hAnsi="Palatino Linotype" w:cs="Tahoma"/>
          <w:b/>
          <w:bCs/>
          <w:sz w:val="22"/>
          <w:szCs w:val="22"/>
          <w:lang w:val="es-ES" w:eastAsia="en-US"/>
        </w:rPr>
        <w:t xml:space="preserve">Informe Justificado. </w:t>
      </w:r>
      <w:r w:rsidR="008A06A4" w:rsidRPr="00B4580A">
        <w:rPr>
          <w:rFonts w:ascii="Palatino Linotype" w:eastAsia="Calibri" w:hAnsi="Palatino Linotype" w:cs="Tahoma"/>
          <w:bCs/>
          <w:sz w:val="22"/>
          <w:szCs w:val="22"/>
          <w:lang w:val="es-ES" w:eastAsia="en-US"/>
        </w:rPr>
        <w:t>De las constancias que obran agregadas a los expedientes en que se actúan, se advierte que el Sujeto Obligado fue omiso en rendir el respectivo Informe Justificado</w:t>
      </w:r>
      <w:r w:rsidR="008A06A4" w:rsidRPr="00B4580A">
        <w:rPr>
          <w:rFonts w:ascii="Palatino Linotype" w:eastAsia="Calibri" w:hAnsi="Palatino Linotype" w:cs="Tahoma"/>
          <w:b/>
          <w:bCs/>
          <w:sz w:val="22"/>
          <w:szCs w:val="22"/>
          <w:lang w:val="es-ES" w:eastAsia="en-US"/>
        </w:rPr>
        <w:t xml:space="preserve">. </w:t>
      </w:r>
      <w:r w:rsidR="008A06A4" w:rsidRPr="00B4580A">
        <w:rPr>
          <w:rFonts w:ascii="Palatino Linotype" w:eastAsia="Calibri" w:hAnsi="Palatino Linotype" w:cs="Tahoma"/>
          <w:bCs/>
          <w:iCs/>
          <w:sz w:val="22"/>
          <w:szCs w:val="22"/>
          <w:lang w:val="es-ES" w:eastAsia="en-US"/>
        </w:rPr>
        <w:t>Por su parte</w:t>
      </w:r>
      <w:r w:rsidR="008A06A4" w:rsidRPr="00B4580A">
        <w:rPr>
          <w:rFonts w:ascii="Palatino Linotype" w:eastAsia="Calibri" w:hAnsi="Palatino Linotype" w:cs="Tahoma"/>
          <w:bCs/>
          <w:i/>
          <w:szCs w:val="22"/>
          <w:lang w:val="es-ES" w:eastAsia="en-US"/>
        </w:rPr>
        <w:t xml:space="preserve"> </w:t>
      </w:r>
      <w:r w:rsidR="008A06A4" w:rsidRPr="00B4580A">
        <w:rPr>
          <w:rFonts w:ascii="Palatino Linotype" w:hAnsi="Palatino Linotype" w:cs="Tahoma"/>
          <w:sz w:val="22"/>
          <w:szCs w:val="22"/>
        </w:rPr>
        <w:t>e</w:t>
      </w:r>
      <w:r w:rsidR="00BE4843" w:rsidRPr="00B4580A">
        <w:rPr>
          <w:rFonts w:ascii="Palatino Linotype" w:hAnsi="Palatino Linotype" w:cs="Tahoma"/>
          <w:sz w:val="22"/>
          <w:szCs w:val="22"/>
        </w:rPr>
        <w:t xml:space="preserve">l </w:t>
      </w:r>
      <w:r w:rsidR="008A06A4" w:rsidRPr="00B4580A">
        <w:rPr>
          <w:rFonts w:ascii="Palatino Linotype" w:hAnsi="Palatino Linotype" w:cs="Tahoma"/>
          <w:sz w:val="22"/>
          <w:szCs w:val="22"/>
        </w:rPr>
        <w:t xml:space="preserve">Recurrente no realizó manifestaciones. </w:t>
      </w:r>
    </w:p>
    <w:p w14:paraId="5D415003" w14:textId="77777777" w:rsidR="0001681E" w:rsidRPr="00B4580A" w:rsidRDefault="0001681E" w:rsidP="00EF4D4A">
      <w:pPr>
        <w:spacing w:line="360" w:lineRule="auto"/>
        <w:jc w:val="both"/>
        <w:rPr>
          <w:rFonts w:ascii="Palatino Linotype" w:hAnsi="Palatino Linotype" w:cs="Tahoma"/>
          <w:bCs/>
          <w:iCs/>
          <w:sz w:val="22"/>
          <w:szCs w:val="22"/>
        </w:rPr>
      </w:pPr>
    </w:p>
    <w:p w14:paraId="2DA76266" w14:textId="77777777" w:rsidR="00C352C6" w:rsidRPr="00B4580A" w:rsidRDefault="0061115C" w:rsidP="00EF4D4A">
      <w:pPr>
        <w:widowControl w:val="0"/>
        <w:spacing w:line="360" w:lineRule="auto"/>
        <w:jc w:val="both"/>
        <w:rPr>
          <w:rFonts w:ascii="Palatino Linotype" w:hAnsi="Palatino Linotype" w:cs="Tahoma"/>
          <w:sz w:val="22"/>
          <w:szCs w:val="22"/>
          <w:lang w:val="es-ES"/>
        </w:rPr>
      </w:pPr>
      <w:r w:rsidRPr="00B4580A">
        <w:rPr>
          <w:rFonts w:ascii="Palatino Linotype" w:hAnsi="Palatino Linotype" w:cs="Tahoma"/>
          <w:b/>
          <w:sz w:val="22"/>
          <w:szCs w:val="22"/>
        </w:rPr>
        <w:t xml:space="preserve">d) </w:t>
      </w:r>
      <w:r w:rsidR="00C352C6" w:rsidRPr="00B4580A">
        <w:rPr>
          <w:rFonts w:ascii="Palatino Linotype" w:hAnsi="Palatino Linotype" w:cs="Tahoma"/>
          <w:b/>
          <w:bCs/>
          <w:sz w:val="22"/>
          <w:szCs w:val="22"/>
          <w:lang w:val="es-ES"/>
        </w:rPr>
        <w:t>Ampliación del plazo para resolver. </w:t>
      </w:r>
      <w:r w:rsidR="00C352C6" w:rsidRPr="00B4580A">
        <w:rPr>
          <w:rFonts w:ascii="Palatino Linotype" w:hAnsi="Palatino Linotype" w:cs="Tahoma"/>
          <w:sz w:val="22"/>
          <w:szCs w:val="22"/>
          <w:lang w:val="es-ES"/>
        </w:rPr>
        <w:t xml:space="preserve">El </w:t>
      </w:r>
      <w:r w:rsidR="00590AF1" w:rsidRPr="00B4580A">
        <w:rPr>
          <w:rFonts w:ascii="Palatino Linotype" w:hAnsi="Palatino Linotype" w:cs="Tahoma"/>
          <w:sz w:val="22"/>
          <w:szCs w:val="22"/>
          <w:lang w:val="es-ES"/>
        </w:rPr>
        <w:t>catorce</w:t>
      </w:r>
      <w:r w:rsidR="00B836F5" w:rsidRPr="00B4580A">
        <w:rPr>
          <w:rFonts w:ascii="Palatino Linotype" w:hAnsi="Palatino Linotype" w:cs="Tahoma"/>
          <w:sz w:val="22"/>
          <w:szCs w:val="22"/>
          <w:lang w:val="es-ES"/>
        </w:rPr>
        <w:t xml:space="preserve"> de </w:t>
      </w:r>
      <w:r w:rsidR="008A06A4" w:rsidRPr="00B4580A">
        <w:rPr>
          <w:rFonts w:ascii="Palatino Linotype" w:hAnsi="Palatino Linotype" w:cs="Tahoma"/>
          <w:sz w:val="22"/>
          <w:szCs w:val="22"/>
          <w:lang w:val="es-ES"/>
        </w:rPr>
        <w:t>octubre</w:t>
      </w:r>
      <w:r w:rsidR="00C352C6" w:rsidRPr="00B4580A">
        <w:rPr>
          <w:rFonts w:ascii="Palatino Linotype" w:hAnsi="Palatino Linotype" w:cs="Tahoma"/>
          <w:sz w:val="22"/>
          <w:szCs w:val="22"/>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00590AF1" w:rsidRPr="00B4580A">
        <w:rPr>
          <w:rFonts w:ascii="Palatino Linotype" w:hAnsi="Palatino Linotype" w:cs="Tahoma"/>
          <w:sz w:val="22"/>
          <w:szCs w:val="22"/>
          <w:lang w:val="es-ES"/>
        </w:rPr>
        <w:t xml:space="preserve">el </w:t>
      </w:r>
      <w:r w:rsidR="008A06A4" w:rsidRPr="00B4580A">
        <w:rPr>
          <w:rFonts w:ascii="Palatino Linotype" w:hAnsi="Palatino Linotype" w:cs="Tahoma"/>
          <w:sz w:val="22"/>
          <w:szCs w:val="22"/>
          <w:lang w:val="es-ES"/>
        </w:rPr>
        <w:t xml:space="preserve">quince </w:t>
      </w:r>
      <w:r w:rsidR="00590AF1" w:rsidRPr="00B4580A">
        <w:rPr>
          <w:rFonts w:ascii="Palatino Linotype" w:hAnsi="Palatino Linotype" w:cs="Tahoma"/>
          <w:sz w:val="22"/>
          <w:szCs w:val="22"/>
          <w:lang w:val="es-ES"/>
        </w:rPr>
        <w:t>del mismo mes y año.</w:t>
      </w:r>
    </w:p>
    <w:p w14:paraId="0976BEB2" w14:textId="77777777" w:rsidR="00C352C6" w:rsidRPr="00B4580A" w:rsidRDefault="00C352C6" w:rsidP="00EF4D4A">
      <w:pPr>
        <w:widowControl w:val="0"/>
        <w:spacing w:line="360" w:lineRule="auto"/>
        <w:jc w:val="both"/>
        <w:rPr>
          <w:rFonts w:ascii="Palatino Linotype" w:hAnsi="Palatino Linotype" w:cs="Tahoma"/>
          <w:b/>
          <w:sz w:val="22"/>
          <w:szCs w:val="22"/>
        </w:rPr>
      </w:pPr>
    </w:p>
    <w:p w14:paraId="2B7E6BC3" w14:textId="77777777" w:rsidR="00B31222" w:rsidRPr="00B4580A" w:rsidRDefault="00E51FD1" w:rsidP="00EF4D4A">
      <w:pPr>
        <w:widowControl w:val="0"/>
        <w:spacing w:line="360" w:lineRule="auto"/>
        <w:jc w:val="both"/>
        <w:rPr>
          <w:rFonts w:ascii="Palatino Linotype" w:hAnsi="Palatino Linotype" w:cs="Tahoma"/>
          <w:sz w:val="22"/>
          <w:szCs w:val="22"/>
          <w:lang w:val="es-ES"/>
        </w:rPr>
      </w:pPr>
      <w:r w:rsidRPr="00B4580A">
        <w:rPr>
          <w:rFonts w:ascii="Palatino Linotype" w:hAnsi="Palatino Linotype" w:cs="Tahoma"/>
          <w:b/>
          <w:sz w:val="22"/>
          <w:szCs w:val="22"/>
        </w:rPr>
        <w:t xml:space="preserve">e) </w:t>
      </w:r>
      <w:r w:rsidR="00B31222" w:rsidRPr="00B4580A">
        <w:rPr>
          <w:rFonts w:ascii="Palatino Linotype" w:hAnsi="Palatino Linotype" w:cs="Tahoma"/>
          <w:b/>
          <w:sz w:val="22"/>
          <w:szCs w:val="22"/>
        </w:rPr>
        <w:t>Cierre de instrucción</w:t>
      </w:r>
      <w:r w:rsidR="008E5077" w:rsidRPr="00B4580A">
        <w:rPr>
          <w:rFonts w:ascii="Palatino Linotype" w:hAnsi="Palatino Linotype" w:cs="Tahoma"/>
          <w:b/>
          <w:sz w:val="22"/>
          <w:szCs w:val="22"/>
        </w:rPr>
        <w:t>.</w:t>
      </w:r>
      <w:r w:rsidR="00B31222" w:rsidRPr="00B4580A">
        <w:rPr>
          <w:rFonts w:ascii="Palatino Linotype" w:hAnsi="Palatino Linotype" w:cs="Tahoma"/>
          <w:sz w:val="22"/>
          <w:szCs w:val="22"/>
        </w:rPr>
        <w:t xml:space="preserve"> El </w:t>
      </w:r>
      <w:r w:rsidR="008A06A4" w:rsidRPr="00B4580A">
        <w:rPr>
          <w:rFonts w:ascii="Palatino Linotype" w:hAnsi="Palatino Linotype" w:cs="Tahoma"/>
          <w:sz w:val="22"/>
          <w:szCs w:val="22"/>
        </w:rPr>
        <w:t>dieciocho de septiembre</w:t>
      </w:r>
      <w:r w:rsidR="00AF4C29" w:rsidRPr="00B4580A">
        <w:rPr>
          <w:rFonts w:ascii="Palatino Linotype" w:hAnsi="Palatino Linotype" w:cs="Tahoma"/>
          <w:sz w:val="22"/>
          <w:szCs w:val="22"/>
        </w:rPr>
        <w:t xml:space="preserve"> de dos mil diecinueve</w:t>
      </w:r>
      <w:r w:rsidR="00B31222" w:rsidRPr="00B4580A">
        <w:rPr>
          <w:rFonts w:ascii="Palatino Linotype" w:hAnsi="Palatino Linotype" w:cs="Tahoma"/>
          <w:sz w:val="22"/>
          <w:szCs w:val="22"/>
        </w:rPr>
        <w:t>, al no existir diligencias pendientes por desahogar, se emitió el acuerdo por medio del cual se declaró cerrada la instrucción</w:t>
      </w:r>
      <w:r w:rsidR="008839DA" w:rsidRPr="00B4580A">
        <w:rPr>
          <w:rFonts w:ascii="Palatino Linotype" w:hAnsi="Palatino Linotype" w:cs="Tahoma"/>
          <w:sz w:val="22"/>
          <w:szCs w:val="22"/>
        </w:rPr>
        <w:t xml:space="preserve"> y se determinó</w:t>
      </w:r>
      <w:r w:rsidR="00CF43D5" w:rsidRPr="00B4580A">
        <w:rPr>
          <w:rFonts w:ascii="Palatino Linotype" w:hAnsi="Palatino Linotype" w:cs="Tahoma"/>
          <w:sz w:val="22"/>
          <w:szCs w:val="22"/>
        </w:rPr>
        <w:t xml:space="preserve"> </w:t>
      </w:r>
      <w:r w:rsidR="008839DA" w:rsidRPr="00B4580A">
        <w:rPr>
          <w:rFonts w:ascii="Palatino Linotype" w:hAnsi="Palatino Linotype" w:cs="Tahoma"/>
          <w:sz w:val="22"/>
          <w:szCs w:val="22"/>
        </w:rPr>
        <w:t xml:space="preserve">pasar </w:t>
      </w:r>
      <w:r w:rsidR="00B31222" w:rsidRPr="00B4580A">
        <w:rPr>
          <w:rFonts w:ascii="Palatino Linotype" w:hAnsi="Palatino Linotype" w:cs="Tahoma"/>
          <w:sz w:val="22"/>
          <w:szCs w:val="22"/>
        </w:rPr>
        <w:t>el expediente a resolución, en términos de lo dispuesto en los artículos 1</w:t>
      </w:r>
      <w:r w:rsidR="0048519E" w:rsidRPr="00B4580A">
        <w:rPr>
          <w:rFonts w:ascii="Palatino Linotype" w:hAnsi="Palatino Linotype" w:cs="Tahoma"/>
          <w:sz w:val="22"/>
          <w:szCs w:val="22"/>
        </w:rPr>
        <w:t>85</w:t>
      </w:r>
      <w:r w:rsidR="00B31222" w:rsidRPr="00B4580A">
        <w:rPr>
          <w:rFonts w:ascii="Palatino Linotype" w:hAnsi="Palatino Linotype" w:cs="Tahoma"/>
          <w:sz w:val="22"/>
          <w:szCs w:val="22"/>
        </w:rPr>
        <w:t xml:space="preserve">, fracciones VI y VIII de la Ley </w:t>
      </w:r>
      <w:r w:rsidR="0048519E" w:rsidRPr="00B4580A">
        <w:rPr>
          <w:rFonts w:ascii="Palatino Linotype" w:hAnsi="Palatino Linotype" w:cs="Tahoma"/>
          <w:sz w:val="22"/>
          <w:szCs w:val="22"/>
        </w:rPr>
        <w:t>de Transparencia y Acceso a la Información Pública del Estado de México y Municipios</w:t>
      </w:r>
      <w:r w:rsidR="00B31222" w:rsidRPr="00B4580A">
        <w:rPr>
          <w:rFonts w:ascii="Palatino Linotype" w:hAnsi="Palatino Linotype" w:cs="Tahoma"/>
          <w:sz w:val="22"/>
          <w:szCs w:val="22"/>
        </w:rPr>
        <w:t xml:space="preserve">, mismo que fue notificado a las partes </w:t>
      </w:r>
      <w:r w:rsidR="0048519E" w:rsidRPr="00B4580A">
        <w:rPr>
          <w:rFonts w:ascii="Palatino Linotype" w:hAnsi="Palatino Linotype" w:cs="Tahoma"/>
          <w:sz w:val="22"/>
          <w:szCs w:val="22"/>
        </w:rPr>
        <w:lastRenderedPageBreak/>
        <w:t xml:space="preserve">el mismo día, a través del </w:t>
      </w:r>
      <w:r w:rsidR="000313A7" w:rsidRPr="00B4580A">
        <w:rPr>
          <w:rFonts w:ascii="Palatino Linotype" w:hAnsi="Palatino Linotype" w:cs="Tahoma"/>
          <w:sz w:val="22"/>
          <w:szCs w:val="22"/>
          <w:lang w:val="es-ES"/>
        </w:rPr>
        <w:t>Sistema de Acceso a la Información Mexiquense (SAIMEX)</w:t>
      </w:r>
      <w:r w:rsidR="006A026A" w:rsidRPr="00B4580A">
        <w:rPr>
          <w:rFonts w:ascii="Palatino Linotype" w:hAnsi="Palatino Linotype" w:cs="Tahoma"/>
          <w:sz w:val="22"/>
          <w:szCs w:val="22"/>
        </w:rPr>
        <w:t>.</w:t>
      </w:r>
    </w:p>
    <w:p w14:paraId="2BF8DB0D" w14:textId="77777777" w:rsidR="00B31222" w:rsidRPr="00B4580A" w:rsidRDefault="00B31222" w:rsidP="00EF4D4A">
      <w:pPr>
        <w:spacing w:line="360" w:lineRule="auto"/>
        <w:jc w:val="both"/>
        <w:rPr>
          <w:rFonts w:ascii="Palatino Linotype" w:hAnsi="Palatino Linotype" w:cs="Tahoma"/>
          <w:b/>
          <w:sz w:val="22"/>
          <w:szCs w:val="22"/>
        </w:rPr>
      </w:pPr>
    </w:p>
    <w:p w14:paraId="04F858F1" w14:textId="77777777" w:rsidR="004F2D88" w:rsidRPr="00B4580A" w:rsidRDefault="004F2D88" w:rsidP="00EF4D4A">
      <w:pPr>
        <w:spacing w:line="360" w:lineRule="auto"/>
        <w:jc w:val="both"/>
        <w:rPr>
          <w:rFonts w:ascii="Palatino Linotype" w:hAnsi="Palatino Linotype" w:cs="Tahoma"/>
          <w:color w:val="000000"/>
          <w:sz w:val="22"/>
          <w:szCs w:val="22"/>
        </w:rPr>
      </w:pPr>
      <w:r w:rsidRPr="00B4580A">
        <w:rPr>
          <w:rFonts w:ascii="Palatino Linotype" w:hAnsi="Palatino Linotype" w:cs="Tahoma"/>
          <w:color w:val="000000"/>
          <w:sz w:val="22"/>
          <w:szCs w:val="22"/>
        </w:rPr>
        <w:t xml:space="preserve">En </w:t>
      </w:r>
      <w:r w:rsidR="00367F82" w:rsidRPr="00B4580A">
        <w:rPr>
          <w:rFonts w:ascii="Palatino Linotype" w:hAnsi="Palatino Linotype" w:cs="Tahoma"/>
          <w:color w:val="000000"/>
          <w:sz w:val="22"/>
          <w:szCs w:val="22"/>
        </w:rPr>
        <w:t>razón de que fue debidamente su</w:t>
      </w:r>
      <w:r w:rsidRPr="00B4580A">
        <w:rPr>
          <w:rFonts w:ascii="Palatino Linotype" w:hAnsi="Palatino Linotype" w:cs="Tahoma"/>
          <w:color w:val="000000"/>
          <w:sz w:val="22"/>
          <w:szCs w:val="22"/>
        </w:rPr>
        <w:t xml:space="preserve">stanciado el expediente </w:t>
      </w:r>
      <w:r w:rsidR="00367F82" w:rsidRPr="00B4580A">
        <w:rPr>
          <w:rFonts w:ascii="Palatino Linotype" w:hAnsi="Palatino Linotype" w:cs="Tahoma"/>
          <w:color w:val="000000"/>
          <w:sz w:val="22"/>
          <w:szCs w:val="22"/>
        </w:rPr>
        <w:t xml:space="preserve">electrónico </w:t>
      </w:r>
      <w:r w:rsidRPr="00B4580A">
        <w:rPr>
          <w:rFonts w:ascii="Palatino Linotype" w:hAnsi="Palatino Linotype" w:cs="Tahoma"/>
          <w:color w:val="000000"/>
          <w:sz w:val="22"/>
          <w:szCs w:val="22"/>
        </w:rPr>
        <w:t>y no exist</w:t>
      </w:r>
      <w:r w:rsidR="00367F82" w:rsidRPr="00B4580A">
        <w:rPr>
          <w:rFonts w:ascii="Palatino Linotype" w:hAnsi="Palatino Linotype" w:cs="Tahoma"/>
          <w:color w:val="000000"/>
          <w:sz w:val="22"/>
          <w:szCs w:val="22"/>
        </w:rPr>
        <w:t>e</w:t>
      </w:r>
      <w:r w:rsidRPr="00B4580A">
        <w:rPr>
          <w:rFonts w:ascii="Palatino Linotype" w:hAnsi="Palatino Linotype" w:cs="Tahoma"/>
          <w:color w:val="000000"/>
          <w:sz w:val="22"/>
          <w:szCs w:val="22"/>
        </w:rPr>
        <w:t xml:space="preserve"> dilige</w:t>
      </w:r>
      <w:r w:rsidR="00367F82" w:rsidRPr="00B4580A">
        <w:rPr>
          <w:rFonts w:ascii="Palatino Linotype" w:hAnsi="Palatino Linotype" w:cs="Tahoma"/>
          <w:color w:val="000000"/>
          <w:sz w:val="22"/>
          <w:szCs w:val="22"/>
        </w:rPr>
        <w:t xml:space="preserve">ncia pendiente de desahogo, se </w:t>
      </w:r>
      <w:r w:rsidRPr="00B4580A">
        <w:rPr>
          <w:rFonts w:ascii="Palatino Linotype" w:hAnsi="Palatino Linotype" w:cs="Tahoma"/>
          <w:color w:val="000000"/>
          <w:sz w:val="22"/>
          <w:szCs w:val="22"/>
        </w:rPr>
        <w:t>emit</w:t>
      </w:r>
      <w:r w:rsidR="00367F82" w:rsidRPr="00B4580A">
        <w:rPr>
          <w:rFonts w:ascii="Palatino Linotype" w:hAnsi="Palatino Linotype" w:cs="Tahoma"/>
          <w:color w:val="000000"/>
          <w:sz w:val="22"/>
          <w:szCs w:val="22"/>
        </w:rPr>
        <w:t>e</w:t>
      </w:r>
      <w:r w:rsidRPr="00B4580A">
        <w:rPr>
          <w:rFonts w:ascii="Palatino Linotype" w:hAnsi="Palatino Linotype" w:cs="Tahoma"/>
          <w:color w:val="000000"/>
          <w:sz w:val="22"/>
          <w:szCs w:val="22"/>
        </w:rPr>
        <w:t xml:space="preserve"> la resolución que conforme a Derecho proceda, de acuerdo a l</w:t>
      </w:r>
      <w:r w:rsidR="009A620E" w:rsidRPr="00B4580A">
        <w:rPr>
          <w:rFonts w:ascii="Palatino Linotype" w:hAnsi="Palatino Linotype" w:cs="Tahoma"/>
          <w:color w:val="000000"/>
          <w:sz w:val="22"/>
          <w:szCs w:val="22"/>
        </w:rPr>
        <w:t>o</w:t>
      </w:r>
      <w:r w:rsidRPr="00B4580A">
        <w:rPr>
          <w:rFonts w:ascii="Palatino Linotype" w:hAnsi="Palatino Linotype" w:cs="Tahoma"/>
          <w:color w:val="000000"/>
          <w:sz w:val="22"/>
          <w:szCs w:val="22"/>
        </w:rPr>
        <w:t xml:space="preserve">s siguientes: </w:t>
      </w:r>
    </w:p>
    <w:p w14:paraId="4678D983" w14:textId="77777777" w:rsidR="00A56F39" w:rsidRPr="00B4580A" w:rsidRDefault="00A56F39" w:rsidP="00EF4D4A">
      <w:pPr>
        <w:spacing w:line="360" w:lineRule="auto"/>
        <w:jc w:val="center"/>
        <w:rPr>
          <w:rFonts w:ascii="Palatino Linotype" w:hAnsi="Palatino Linotype" w:cs="Tahoma"/>
          <w:b/>
          <w:sz w:val="22"/>
          <w:szCs w:val="22"/>
        </w:rPr>
      </w:pPr>
    </w:p>
    <w:p w14:paraId="253D46C4" w14:textId="77777777" w:rsidR="004F2D88" w:rsidRPr="00B4580A" w:rsidRDefault="009A620E" w:rsidP="00EF4D4A">
      <w:pPr>
        <w:spacing w:line="360" w:lineRule="auto"/>
        <w:jc w:val="center"/>
        <w:rPr>
          <w:rFonts w:ascii="Palatino Linotype" w:hAnsi="Palatino Linotype" w:cs="Tahoma"/>
          <w:b/>
          <w:sz w:val="22"/>
          <w:szCs w:val="22"/>
          <w:lang w:val="es-ES"/>
        </w:rPr>
      </w:pPr>
      <w:r w:rsidRPr="00B4580A">
        <w:rPr>
          <w:rFonts w:ascii="Palatino Linotype" w:hAnsi="Palatino Linotype" w:cs="Tahoma"/>
          <w:b/>
          <w:sz w:val="22"/>
          <w:szCs w:val="22"/>
          <w:lang w:val="es-ES"/>
        </w:rPr>
        <w:t>CONSIDERANDOS</w:t>
      </w:r>
      <w:r w:rsidR="004F2D88" w:rsidRPr="00B4580A">
        <w:rPr>
          <w:rFonts w:ascii="Palatino Linotype" w:hAnsi="Palatino Linotype" w:cs="Tahoma"/>
          <w:b/>
          <w:sz w:val="22"/>
          <w:szCs w:val="22"/>
          <w:lang w:val="es-ES"/>
        </w:rPr>
        <w:t>:</w:t>
      </w:r>
    </w:p>
    <w:p w14:paraId="3AD08E51" w14:textId="77777777" w:rsidR="004F2D88" w:rsidRPr="00B4580A" w:rsidRDefault="004F2D88" w:rsidP="00EF4D4A">
      <w:pPr>
        <w:spacing w:line="360" w:lineRule="auto"/>
        <w:rPr>
          <w:rFonts w:ascii="Palatino Linotype" w:hAnsi="Palatino Linotype" w:cs="Tahoma"/>
          <w:b/>
          <w:sz w:val="22"/>
          <w:szCs w:val="22"/>
          <w:lang w:val="es-ES"/>
        </w:rPr>
      </w:pPr>
    </w:p>
    <w:p w14:paraId="6DF08D58" w14:textId="77777777" w:rsidR="00B64641" w:rsidRPr="00B4580A" w:rsidRDefault="00B64641" w:rsidP="00EF4D4A">
      <w:pPr>
        <w:autoSpaceDE w:val="0"/>
        <w:autoSpaceDN w:val="0"/>
        <w:adjustRightInd w:val="0"/>
        <w:spacing w:line="360" w:lineRule="auto"/>
        <w:jc w:val="both"/>
        <w:rPr>
          <w:rFonts w:ascii="Palatino Linotype" w:hAnsi="Palatino Linotype" w:cs="Tahoma"/>
          <w:b/>
          <w:sz w:val="22"/>
          <w:szCs w:val="22"/>
          <w:lang w:val="es-ES"/>
        </w:rPr>
      </w:pPr>
      <w:r w:rsidRPr="00B4580A">
        <w:rPr>
          <w:rFonts w:ascii="Palatino Linotype" w:eastAsia="Calibri" w:hAnsi="Palatino Linotype" w:cs="Tahoma"/>
          <w:b/>
          <w:color w:val="000000"/>
          <w:sz w:val="22"/>
          <w:szCs w:val="22"/>
          <w:lang w:val="es-ES" w:eastAsia="es-MX"/>
        </w:rPr>
        <w:t>PRIMER</w:t>
      </w:r>
      <w:r w:rsidR="002241A6" w:rsidRPr="00B4580A">
        <w:rPr>
          <w:rFonts w:ascii="Palatino Linotype" w:eastAsia="Calibri" w:hAnsi="Palatino Linotype" w:cs="Tahoma"/>
          <w:b/>
          <w:color w:val="000000"/>
          <w:sz w:val="22"/>
          <w:szCs w:val="22"/>
          <w:lang w:val="es-ES" w:eastAsia="es-MX"/>
        </w:rPr>
        <w:t>O</w:t>
      </w:r>
      <w:r w:rsidRPr="00B4580A">
        <w:rPr>
          <w:rFonts w:ascii="Palatino Linotype" w:eastAsia="Calibri" w:hAnsi="Palatino Linotype" w:cs="Tahoma"/>
          <w:color w:val="000000"/>
          <w:sz w:val="22"/>
          <w:szCs w:val="22"/>
          <w:lang w:val="es-ES" w:eastAsia="es-MX"/>
        </w:rPr>
        <w:t xml:space="preserve">. </w:t>
      </w:r>
      <w:r w:rsidRPr="00B4580A">
        <w:rPr>
          <w:rFonts w:ascii="Palatino Linotype" w:hAnsi="Palatino Linotype" w:cs="Tahoma"/>
          <w:b/>
          <w:sz w:val="22"/>
          <w:szCs w:val="22"/>
          <w:lang w:val="es-ES"/>
        </w:rPr>
        <w:t>Competencia.</w:t>
      </w:r>
    </w:p>
    <w:p w14:paraId="406B5398" w14:textId="77777777" w:rsidR="00B727C5" w:rsidRPr="00B4580A" w:rsidRDefault="00B727C5" w:rsidP="00EF4D4A">
      <w:pPr>
        <w:autoSpaceDE w:val="0"/>
        <w:autoSpaceDN w:val="0"/>
        <w:adjustRightInd w:val="0"/>
        <w:spacing w:line="360" w:lineRule="auto"/>
        <w:jc w:val="both"/>
        <w:rPr>
          <w:rFonts w:ascii="Palatino Linotype" w:hAnsi="Palatino Linotype" w:cs="Tahoma"/>
          <w:sz w:val="22"/>
          <w:szCs w:val="22"/>
          <w:lang w:val="es-ES"/>
        </w:rPr>
      </w:pPr>
    </w:p>
    <w:p w14:paraId="7072B3F9" w14:textId="77777777" w:rsidR="00CD1770" w:rsidRPr="00B4580A" w:rsidRDefault="00CD1770" w:rsidP="00EF4D4A">
      <w:pPr>
        <w:spacing w:line="360" w:lineRule="auto"/>
        <w:jc w:val="both"/>
        <w:rPr>
          <w:rFonts w:ascii="Palatino Linotype" w:hAnsi="Palatino Linotype" w:cs="Tahoma"/>
          <w:sz w:val="22"/>
          <w:szCs w:val="22"/>
          <w:shd w:val="clear" w:color="auto" w:fill="FFFFFF"/>
        </w:rPr>
      </w:pPr>
      <w:r w:rsidRPr="00B4580A">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w:t>
      </w:r>
      <w:r w:rsidR="00C92C66" w:rsidRPr="00B4580A">
        <w:rPr>
          <w:rFonts w:ascii="Palatino Linotype" w:hAnsi="Palatino Linotype" w:cs="Tahoma"/>
          <w:sz w:val="22"/>
          <w:szCs w:val="22"/>
          <w:shd w:val="clear" w:color="auto" w:fill="FFFFFF"/>
        </w:rPr>
        <w:t xml:space="preserve"> segundo</w:t>
      </w:r>
      <w:r w:rsidRPr="00B4580A">
        <w:rPr>
          <w:rFonts w:ascii="Palatino Linotype" w:hAnsi="Palatino Linotype" w:cs="Tahoma"/>
          <w:sz w:val="22"/>
          <w:szCs w:val="22"/>
          <w:shd w:val="clear" w:color="auto" w:fill="FFFFFF"/>
        </w:rPr>
        <w:t xml:space="preserve">, vigésimo </w:t>
      </w:r>
      <w:r w:rsidR="00C92C66" w:rsidRPr="00B4580A">
        <w:rPr>
          <w:rFonts w:ascii="Palatino Linotype" w:hAnsi="Palatino Linotype" w:cs="Tahoma"/>
          <w:sz w:val="22"/>
          <w:szCs w:val="22"/>
          <w:shd w:val="clear" w:color="auto" w:fill="FFFFFF"/>
        </w:rPr>
        <w:t>tercero</w:t>
      </w:r>
      <w:r w:rsidRPr="00B4580A">
        <w:rPr>
          <w:rFonts w:ascii="Palatino Linotype" w:hAnsi="Palatino Linotype" w:cs="Tahoma"/>
          <w:sz w:val="22"/>
          <w:szCs w:val="22"/>
          <w:shd w:val="clear" w:color="auto" w:fill="FFFFFF"/>
        </w:rPr>
        <w:t xml:space="preserve"> y vigésimo </w:t>
      </w:r>
      <w:r w:rsidR="00C92C66" w:rsidRPr="00B4580A">
        <w:rPr>
          <w:rFonts w:ascii="Palatino Linotype" w:hAnsi="Palatino Linotype" w:cs="Tahoma"/>
          <w:sz w:val="22"/>
          <w:szCs w:val="22"/>
          <w:shd w:val="clear" w:color="auto" w:fill="FFFFFF"/>
        </w:rPr>
        <w:t>cuarto</w:t>
      </w:r>
      <w:r w:rsidRPr="00B4580A">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4580A">
        <w:rPr>
          <w:rStyle w:val="apple-converted-space"/>
          <w:rFonts w:ascii="Palatino Linotype" w:hAnsi="Palatino Linotype" w:cs="Tahoma"/>
          <w:sz w:val="22"/>
          <w:szCs w:val="22"/>
          <w:shd w:val="clear" w:color="auto" w:fill="FFFFFF"/>
        </w:rPr>
        <w:t xml:space="preserve"> 7°, </w:t>
      </w:r>
      <w:r w:rsidRPr="00B4580A">
        <w:rPr>
          <w:rFonts w:ascii="Palatino Linotype" w:hAnsi="Palatino Linotype" w:cs="Tahoma"/>
          <w:sz w:val="22"/>
          <w:szCs w:val="22"/>
        </w:rPr>
        <w:t xml:space="preserve">9°, fracciones I y XXIV y 11 </w:t>
      </w:r>
      <w:r w:rsidRPr="00B4580A">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B6F5BC7" w14:textId="77777777" w:rsidR="009F037E" w:rsidRPr="00B4580A" w:rsidRDefault="009F037E" w:rsidP="00EF4D4A">
      <w:pPr>
        <w:spacing w:line="360" w:lineRule="auto"/>
        <w:jc w:val="both"/>
        <w:rPr>
          <w:rFonts w:ascii="Palatino Linotype" w:eastAsia="Calibri" w:hAnsi="Palatino Linotype" w:cs="Tahoma"/>
          <w:bCs/>
          <w:color w:val="000000"/>
          <w:sz w:val="22"/>
          <w:szCs w:val="22"/>
          <w:lang w:val="es-ES" w:eastAsia="es-ES_tradnl"/>
        </w:rPr>
      </w:pPr>
    </w:p>
    <w:p w14:paraId="7A20D91A" w14:textId="77777777" w:rsidR="00436FD3" w:rsidRPr="00B4580A" w:rsidRDefault="004F2D88" w:rsidP="00EF4D4A">
      <w:pPr>
        <w:autoSpaceDE w:val="0"/>
        <w:autoSpaceDN w:val="0"/>
        <w:adjustRightInd w:val="0"/>
        <w:spacing w:line="360" w:lineRule="auto"/>
        <w:jc w:val="both"/>
        <w:rPr>
          <w:rFonts w:ascii="Palatino Linotype" w:hAnsi="Palatino Linotype" w:cs="Tahoma"/>
          <w:sz w:val="22"/>
          <w:szCs w:val="22"/>
          <w:lang w:val="es-ES"/>
        </w:rPr>
      </w:pPr>
      <w:r w:rsidRPr="00B4580A">
        <w:rPr>
          <w:rFonts w:ascii="Palatino Linotype" w:eastAsia="Calibri" w:hAnsi="Palatino Linotype" w:cs="Tahoma"/>
          <w:b/>
          <w:color w:val="000000"/>
          <w:sz w:val="22"/>
          <w:szCs w:val="22"/>
          <w:lang w:val="es-ES" w:eastAsia="es-MX"/>
        </w:rPr>
        <w:t>SEGUND</w:t>
      </w:r>
      <w:r w:rsidR="002241A6" w:rsidRPr="00B4580A">
        <w:rPr>
          <w:rFonts w:ascii="Palatino Linotype" w:eastAsia="Calibri" w:hAnsi="Palatino Linotype" w:cs="Tahoma"/>
          <w:b/>
          <w:color w:val="000000"/>
          <w:sz w:val="22"/>
          <w:szCs w:val="22"/>
          <w:lang w:val="es-ES" w:eastAsia="es-MX"/>
        </w:rPr>
        <w:t>O</w:t>
      </w:r>
      <w:r w:rsidRPr="00B4580A">
        <w:rPr>
          <w:rFonts w:ascii="Palatino Linotype" w:eastAsia="Calibri" w:hAnsi="Palatino Linotype" w:cs="Tahoma"/>
          <w:color w:val="000000"/>
          <w:sz w:val="22"/>
          <w:szCs w:val="22"/>
          <w:lang w:val="es-ES" w:eastAsia="es-MX"/>
        </w:rPr>
        <w:t xml:space="preserve">. </w:t>
      </w:r>
      <w:r w:rsidRPr="00B4580A">
        <w:rPr>
          <w:rFonts w:ascii="Palatino Linotype" w:hAnsi="Palatino Linotype" w:cs="Tahoma"/>
          <w:b/>
          <w:sz w:val="22"/>
          <w:szCs w:val="22"/>
          <w:lang w:val="es-ES"/>
        </w:rPr>
        <w:t>Metodología de estudio.</w:t>
      </w:r>
    </w:p>
    <w:p w14:paraId="5935A55E" w14:textId="77777777" w:rsidR="00303CAD" w:rsidRPr="00B4580A" w:rsidRDefault="00303CAD" w:rsidP="00EF4D4A">
      <w:pPr>
        <w:autoSpaceDE w:val="0"/>
        <w:autoSpaceDN w:val="0"/>
        <w:adjustRightInd w:val="0"/>
        <w:spacing w:line="360" w:lineRule="auto"/>
        <w:jc w:val="both"/>
        <w:rPr>
          <w:rFonts w:ascii="Palatino Linotype" w:hAnsi="Palatino Linotype" w:cs="Tahoma"/>
          <w:sz w:val="22"/>
          <w:szCs w:val="22"/>
          <w:lang w:val="es-ES"/>
        </w:rPr>
      </w:pPr>
    </w:p>
    <w:p w14:paraId="7A15E8C7" w14:textId="77777777" w:rsidR="00A56F39" w:rsidRPr="00B4580A" w:rsidRDefault="00A56F39" w:rsidP="00EF4D4A">
      <w:pPr>
        <w:spacing w:line="360" w:lineRule="auto"/>
        <w:jc w:val="both"/>
        <w:rPr>
          <w:rFonts w:ascii="Palatino Linotype" w:hAnsi="Palatino Linotype" w:cs="Tahoma"/>
          <w:sz w:val="22"/>
          <w:szCs w:val="22"/>
        </w:rPr>
      </w:pPr>
      <w:r w:rsidRPr="00B4580A">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w:t>
      </w:r>
      <w:r w:rsidRPr="00B4580A">
        <w:rPr>
          <w:rFonts w:ascii="Palatino Linotype" w:hAnsi="Palatino Linotype" w:cs="Tahoma"/>
          <w:sz w:val="22"/>
          <w:szCs w:val="22"/>
        </w:rPr>
        <w:lastRenderedPageBreak/>
        <w:t>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5900E22" w14:textId="77777777" w:rsidR="00A56F39" w:rsidRPr="00B4580A" w:rsidRDefault="00A56F39" w:rsidP="00EF4D4A">
      <w:pPr>
        <w:spacing w:line="360" w:lineRule="auto"/>
        <w:jc w:val="both"/>
        <w:rPr>
          <w:rFonts w:ascii="Palatino Linotype" w:hAnsi="Palatino Linotype" w:cs="Tahoma"/>
          <w:sz w:val="22"/>
          <w:szCs w:val="22"/>
        </w:rPr>
      </w:pPr>
      <w:r w:rsidRPr="00B4580A">
        <w:rPr>
          <w:rFonts w:ascii="Palatino Linotype" w:hAnsi="Palatino Linotype" w:cs="Tahoma"/>
          <w:sz w:val="22"/>
          <w:szCs w:val="22"/>
          <w:lang w:val="es-ES"/>
        </w:rPr>
        <w:t> </w:t>
      </w:r>
    </w:p>
    <w:p w14:paraId="727B014B" w14:textId="77777777" w:rsidR="00A56F39" w:rsidRPr="00B4580A" w:rsidRDefault="00A56F39" w:rsidP="00EF4D4A">
      <w:pPr>
        <w:spacing w:line="360" w:lineRule="auto"/>
        <w:jc w:val="both"/>
        <w:rPr>
          <w:rFonts w:ascii="Palatino Linotype" w:hAnsi="Palatino Linotype" w:cs="Tahoma"/>
          <w:sz w:val="22"/>
          <w:szCs w:val="22"/>
        </w:rPr>
      </w:pPr>
      <w:r w:rsidRPr="00B4580A">
        <w:rPr>
          <w:rFonts w:ascii="Palatino Linotype" w:hAnsi="Palatino Linotype" w:cs="Tahoma"/>
          <w:sz w:val="22"/>
          <w:szCs w:val="22"/>
        </w:rPr>
        <w:t>En el presente caso, </w:t>
      </w:r>
      <w:r w:rsidRPr="00B4580A">
        <w:rPr>
          <w:rFonts w:ascii="Palatino Linotype" w:hAnsi="Palatino Linotype" w:cs="Tahoma"/>
          <w:b/>
          <w:bCs/>
          <w:sz w:val="22"/>
          <w:szCs w:val="22"/>
        </w:rPr>
        <w:t>no se actualiza ninguna de las causales de improcedencia</w:t>
      </w:r>
      <w:r w:rsidRPr="00B4580A">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4A260B" w:rsidRPr="00B4580A">
        <w:rPr>
          <w:rFonts w:ascii="Palatino Linotype" w:hAnsi="Palatino Linotype" w:cs="Tahoma"/>
          <w:sz w:val="22"/>
          <w:szCs w:val="22"/>
        </w:rPr>
        <w:t>la</w:t>
      </w:r>
      <w:r w:rsidRPr="00B4580A">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73ED9D5E" w14:textId="77777777" w:rsidR="00A56F39" w:rsidRPr="00B4580A" w:rsidRDefault="00A56F39" w:rsidP="00EF4D4A">
      <w:pPr>
        <w:spacing w:line="360" w:lineRule="auto"/>
        <w:jc w:val="both"/>
        <w:rPr>
          <w:rFonts w:ascii="Palatino Linotype" w:hAnsi="Palatino Linotype" w:cs="Tahoma"/>
          <w:sz w:val="22"/>
          <w:szCs w:val="22"/>
        </w:rPr>
      </w:pPr>
    </w:p>
    <w:p w14:paraId="7DBB1A8D" w14:textId="77777777" w:rsidR="00B32661" w:rsidRPr="00B4580A" w:rsidRDefault="00B32661" w:rsidP="00EF4D4A">
      <w:pPr>
        <w:spacing w:line="360" w:lineRule="auto"/>
        <w:jc w:val="both"/>
        <w:rPr>
          <w:rFonts w:ascii="Palatino Linotype" w:hAnsi="Palatino Linotype" w:cs="Tahoma"/>
          <w:sz w:val="22"/>
          <w:szCs w:val="22"/>
          <w:lang w:val="es-ES"/>
        </w:rPr>
      </w:pPr>
      <w:r w:rsidRPr="00B4580A">
        <w:rPr>
          <w:rFonts w:ascii="Palatino Linotype" w:hAnsi="Palatino Linotype" w:cs="Tahoma"/>
          <w:sz w:val="22"/>
          <w:szCs w:val="22"/>
        </w:rPr>
        <w:t xml:space="preserve">Asimismo, se actualizan las causales de procedencia del recurso de revisión señalada en el artículo 179, </w:t>
      </w:r>
      <w:r w:rsidR="002D5F0D" w:rsidRPr="00B4580A">
        <w:rPr>
          <w:rFonts w:ascii="Palatino Linotype" w:hAnsi="Palatino Linotype" w:cs="Tahoma"/>
          <w:sz w:val="22"/>
          <w:szCs w:val="22"/>
        </w:rPr>
        <w:t xml:space="preserve">fracciones </w:t>
      </w:r>
      <w:r w:rsidR="00590AF1" w:rsidRPr="00B4580A">
        <w:rPr>
          <w:rFonts w:ascii="Palatino Linotype" w:hAnsi="Palatino Linotype" w:cs="Tahoma"/>
          <w:sz w:val="22"/>
          <w:szCs w:val="22"/>
        </w:rPr>
        <w:t>V</w:t>
      </w:r>
      <w:r w:rsidRPr="00B4580A">
        <w:rPr>
          <w:rFonts w:ascii="Palatino Linotype" w:hAnsi="Palatino Linotype" w:cs="Tahoma"/>
          <w:sz w:val="22"/>
          <w:szCs w:val="22"/>
        </w:rPr>
        <w:t xml:space="preserve">, de la Ley en cita, pues la parte Recurrente se inconformó </w:t>
      </w:r>
      <w:r w:rsidRPr="00B4580A">
        <w:rPr>
          <w:rFonts w:ascii="Palatino Linotype" w:hAnsi="Palatino Linotype" w:cs="Tahoma"/>
          <w:sz w:val="22"/>
          <w:szCs w:val="22"/>
          <w:lang w:val="es-ES"/>
        </w:rPr>
        <w:t xml:space="preserve">con </w:t>
      </w:r>
      <w:r w:rsidR="002D5F0D" w:rsidRPr="00B4580A">
        <w:rPr>
          <w:rFonts w:ascii="Palatino Linotype" w:hAnsi="Palatino Linotype" w:cs="Tahoma"/>
          <w:sz w:val="22"/>
          <w:szCs w:val="22"/>
          <w:lang w:val="es-ES"/>
        </w:rPr>
        <w:t xml:space="preserve">la </w:t>
      </w:r>
      <w:r w:rsidR="00590AF1" w:rsidRPr="00B4580A">
        <w:rPr>
          <w:rFonts w:ascii="Palatino Linotype" w:hAnsi="Palatino Linotype" w:cs="Tahoma"/>
          <w:sz w:val="22"/>
          <w:szCs w:val="22"/>
          <w:lang w:val="es-ES"/>
        </w:rPr>
        <w:t>entrega de información incompleta</w:t>
      </w:r>
      <w:r w:rsidRPr="00B4580A">
        <w:rPr>
          <w:rFonts w:ascii="Palatino Linotype" w:hAnsi="Palatino Linotype" w:cs="Tahoma"/>
          <w:sz w:val="22"/>
          <w:szCs w:val="22"/>
          <w:lang w:val="es-ES"/>
        </w:rPr>
        <w:t>.</w:t>
      </w:r>
    </w:p>
    <w:p w14:paraId="0DF699B9" w14:textId="77777777" w:rsidR="00A56F39" w:rsidRPr="00B4580A" w:rsidRDefault="00A56F39" w:rsidP="00EF4D4A">
      <w:pPr>
        <w:spacing w:line="360" w:lineRule="auto"/>
        <w:jc w:val="both"/>
        <w:rPr>
          <w:rFonts w:ascii="Palatino Linotype" w:hAnsi="Palatino Linotype" w:cs="Tahoma"/>
          <w:sz w:val="22"/>
          <w:szCs w:val="22"/>
          <w:lang w:val="es-ES"/>
        </w:rPr>
      </w:pPr>
      <w:r w:rsidRPr="00B4580A">
        <w:rPr>
          <w:rFonts w:ascii="Palatino Linotype" w:hAnsi="Palatino Linotype" w:cs="Tahoma"/>
          <w:sz w:val="22"/>
          <w:szCs w:val="22"/>
          <w:lang w:val="es-ES"/>
        </w:rPr>
        <w:t> </w:t>
      </w:r>
    </w:p>
    <w:p w14:paraId="4874037B" w14:textId="77777777" w:rsidR="00A56F39" w:rsidRPr="00B4580A" w:rsidRDefault="00A56F39" w:rsidP="00EF4D4A">
      <w:pPr>
        <w:spacing w:line="360" w:lineRule="auto"/>
        <w:jc w:val="both"/>
        <w:rPr>
          <w:rFonts w:ascii="Palatino Linotype" w:hAnsi="Palatino Linotype" w:cs="Tahoma"/>
          <w:sz w:val="22"/>
          <w:szCs w:val="22"/>
        </w:rPr>
      </w:pPr>
      <w:r w:rsidRPr="00B4580A">
        <w:rPr>
          <w:rFonts w:ascii="Palatino Linotype" w:hAnsi="Palatino Linotype" w:cs="Tahoma"/>
          <w:b/>
          <w:bCs/>
          <w:sz w:val="22"/>
          <w:szCs w:val="22"/>
        </w:rPr>
        <w:t>Causales de sobreseimiento.</w:t>
      </w:r>
    </w:p>
    <w:p w14:paraId="25B66525" w14:textId="77777777" w:rsidR="00A56F39" w:rsidRPr="00B4580A" w:rsidRDefault="00A56F39" w:rsidP="00EF4D4A">
      <w:pPr>
        <w:spacing w:line="360" w:lineRule="auto"/>
        <w:jc w:val="both"/>
        <w:rPr>
          <w:rFonts w:ascii="Palatino Linotype" w:hAnsi="Palatino Linotype" w:cs="Tahoma"/>
          <w:sz w:val="22"/>
          <w:szCs w:val="22"/>
        </w:rPr>
      </w:pPr>
      <w:r w:rsidRPr="00B4580A">
        <w:rPr>
          <w:rFonts w:ascii="Palatino Linotype" w:hAnsi="Palatino Linotype" w:cs="Tahoma"/>
          <w:sz w:val="22"/>
          <w:szCs w:val="22"/>
        </w:rPr>
        <w:t> </w:t>
      </w:r>
    </w:p>
    <w:p w14:paraId="6152FFA6" w14:textId="77777777" w:rsidR="00A56F39" w:rsidRPr="00B4580A" w:rsidRDefault="00A56F39" w:rsidP="00EF4D4A">
      <w:pPr>
        <w:spacing w:line="360" w:lineRule="auto"/>
        <w:jc w:val="both"/>
        <w:rPr>
          <w:rFonts w:ascii="Palatino Linotype" w:hAnsi="Palatino Linotype" w:cs="Tahoma"/>
          <w:sz w:val="22"/>
          <w:szCs w:val="22"/>
        </w:rPr>
      </w:pPr>
      <w:r w:rsidRPr="00B4580A">
        <w:rPr>
          <w:rFonts w:ascii="Palatino Linotype" w:hAnsi="Palatino Linotype" w:cs="Tahoma"/>
          <w:sz w:val="22"/>
          <w:szCs w:val="22"/>
        </w:rPr>
        <w:t>Por ser de previo y especial pronunciamiento, este Instituto analiza si se actualiza alguna causal de sobreseimiento.</w:t>
      </w:r>
    </w:p>
    <w:p w14:paraId="482680E2" w14:textId="77777777" w:rsidR="008A06A4" w:rsidRPr="00B4580A" w:rsidRDefault="008A06A4" w:rsidP="00EF4D4A">
      <w:pPr>
        <w:spacing w:line="360" w:lineRule="auto"/>
        <w:jc w:val="both"/>
        <w:rPr>
          <w:rFonts w:ascii="Palatino Linotype" w:hAnsi="Palatino Linotype" w:cs="Tahoma"/>
          <w:sz w:val="22"/>
          <w:szCs w:val="22"/>
        </w:rPr>
      </w:pPr>
    </w:p>
    <w:p w14:paraId="082B486E" w14:textId="77777777" w:rsidR="00B32661" w:rsidRPr="00B4580A" w:rsidRDefault="00B32661" w:rsidP="00EF4D4A">
      <w:pPr>
        <w:spacing w:line="360" w:lineRule="auto"/>
        <w:jc w:val="both"/>
        <w:rPr>
          <w:rFonts w:ascii="Palatino Linotype" w:hAnsi="Palatino Linotype" w:cs="Tahoma"/>
          <w:sz w:val="22"/>
          <w:szCs w:val="22"/>
        </w:rPr>
      </w:pPr>
      <w:r w:rsidRPr="00B4580A">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w:t>
      </w:r>
      <w:r w:rsidRPr="00B4580A">
        <w:rPr>
          <w:rFonts w:ascii="Palatino Linotype" w:hAnsi="Palatino Linotype" w:cs="Tahoma"/>
          <w:sz w:val="22"/>
          <w:szCs w:val="22"/>
        </w:rPr>
        <w:lastRenderedPageBreak/>
        <w:t xml:space="preserve">actualiza algún supuesto de sobreseimiento; lo anterior, en virtud de que no hay constancias en el expediente en que se actúa, de que </w:t>
      </w:r>
      <w:r w:rsidR="00233632" w:rsidRPr="00B4580A">
        <w:rPr>
          <w:rFonts w:ascii="Palatino Linotype" w:hAnsi="Palatino Linotype" w:cs="Tahoma"/>
          <w:sz w:val="22"/>
          <w:szCs w:val="22"/>
        </w:rPr>
        <w:t>la</w:t>
      </w:r>
      <w:r w:rsidRPr="00B4580A">
        <w:rPr>
          <w:rFonts w:ascii="Palatino Linotype" w:hAnsi="Palatino Linotype" w:cs="Tahoma"/>
          <w:sz w:val="22"/>
          <w:szCs w:val="22"/>
        </w:rPr>
        <w:t xml:space="preserve"> recurrente se haya desistido del recurso, haya fallecido, sobreviniera alguna causal de improcedencia, que el Sujeto Obligado hubiese modificado o revocado el acto impugnado o bien, haya quedado sin materia.</w:t>
      </w:r>
    </w:p>
    <w:p w14:paraId="7F864DC4" w14:textId="77777777" w:rsidR="00B32661" w:rsidRPr="00B4580A" w:rsidRDefault="00B32661" w:rsidP="00EF4D4A">
      <w:pPr>
        <w:spacing w:line="360" w:lineRule="auto"/>
        <w:jc w:val="both"/>
        <w:rPr>
          <w:rFonts w:ascii="Palatino Linotype" w:hAnsi="Palatino Linotype" w:cs="Tahoma"/>
          <w:sz w:val="22"/>
          <w:szCs w:val="22"/>
        </w:rPr>
      </w:pPr>
    </w:p>
    <w:p w14:paraId="5E62660A" w14:textId="77777777" w:rsidR="00B32661" w:rsidRPr="00B4580A" w:rsidRDefault="00B32661" w:rsidP="00EF4D4A">
      <w:pPr>
        <w:spacing w:line="360" w:lineRule="auto"/>
        <w:jc w:val="both"/>
        <w:rPr>
          <w:rFonts w:ascii="Palatino Linotype" w:hAnsi="Palatino Linotype" w:cs="Tahoma"/>
          <w:sz w:val="22"/>
          <w:szCs w:val="22"/>
        </w:rPr>
      </w:pPr>
      <w:r w:rsidRPr="00B4580A">
        <w:rPr>
          <w:rFonts w:ascii="Palatino Linotype" w:hAnsi="Palatino Linotype" w:cs="Tahoma"/>
          <w:bCs/>
          <w:sz w:val="22"/>
          <w:szCs w:val="22"/>
        </w:rPr>
        <w:t xml:space="preserve">Por tales motivos, </w:t>
      </w:r>
      <w:r w:rsidRPr="00B4580A">
        <w:rPr>
          <w:rFonts w:ascii="Palatino Linotype" w:hAnsi="Palatino Linotype" w:cs="Tahoma"/>
          <w:sz w:val="22"/>
          <w:szCs w:val="22"/>
        </w:rPr>
        <w:t xml:space="preserve">se considera procedente entrar al fondo del presente asunto. </w:t>
      </w:r>
    </w:p>
    <w:p w14:paraId="7FF187FD" w14:textId="77777777" w:rsidR="004F2D88" w:rsidRPr="00B4580A" w:rsidRDefault="004F2D88" w:rsidP="00EF4D4A">
      <w:pPr>
        <w:spacing w:line="360" w:lineRule="auto"/>
        <w:jc w:val="both"/>
        <w:rPr>
          <w:rFonts w:ascii="Palatino Linotype" w:hAnsi="Palatino Linotype" w:cs="Tahoma"/>
          <w:b/>
          <w:sz w:val="22"/>
          <w:szCs w:val="22"/>
          <w:lang w:val="es-ES"/>
        </w:rPr>
      </w:pPr>
    </w:p>
    <w:p w14:paraId="6FFAE680" w14:textId="77777777" w:rsidR="0025469C" w:rsidRPr="00B4580A" w:rsidRDefault="00F02171" w:rsidP="00EF4D4A">
      <w:pPr>
        <w:tabs>
          <w:tab w:val="left" w:pos="4962"/>
        </w:tabs>
        <w:spacing w:line="360" w:lineRule="auto"/>
        <w:jc w:val="both"/>
        <w:rPr>
          <w:rFonts w:ascii="Palatino Linotype" w:eastAsia="Calibri" w:hAnsi="Palatino Linotype" w:cs="Tahoma"/>
          <w:b/>
          <w:iCs/>
          <w:sz w:val="22"/>
          <w:szCs w:val="22"/>
          <w:lang w:val="es-ES" w:eastAsia="es-ES_tradnl"/>
        </w:rPr>
      </w:pPr>
      <w:r w:rsidRPr="00B4580A">
        <w:rPr>
          <w:rFonts w:ascii="Palatino Linotype" w:eastAsia="Calibri" w:hAnsi="Palatino Linotype" w:cs="Tahoma"/>
          <w:b/>
          <w:iCs/>
          <w:sz w:val="22"/>
          <w:szCs w:val="22"/>
          <w:lang w:val="es-ES" w:eastAsia="es-ES_tradnl"/>
        </w:rPr>
        <w:t>TERCER</w:t>
      </w:r>
      <w:r w:rsidR="002241A6" w:rsidRPr="00B4580A">
        <w:rPr>
          <w:rFonts w:ascii="Palatino Linotype" w:eastAsia="Calibri" w:hAnsi="Palatino Linotype" w:cs="Tahoma"/>
          <w:b/>
          <w:iCs/>
          <w:sz w:val="22"/>
          <w:szCs w:val="22"/>
          <w:lang w:val="es-ES" w:eastAsia="es-ES_tradnl"/>
        </w:rPr>
        <w:t>O</w:t>
      </w:r>
      <w:r w:rsidRPr="00B4580A">
        <w:rPr>
          <w:rFonts w:ascii="Palatino Linotype" w:eastAsia="Calibri" w:hAnsi="Palatino Linotype" w:cs="Tahoma"/>
          <w:b/>
          <w:iCs/>
          <w:sz w:val="22"/>
          <w:szCs w:val="22"/>
          <w:lang w:val="es-ES" w:eastAsia="es-ES_tradnl"/>
        </w:rPr>
        <w:t xml:space="preserve">. </w:t>
      </w:r>
      <w:r w:rsidR="0025469C" w:rsidRPr="00B4580A">
        <w:rPr>
          <w:rFonts w:ascii="Palatino Linotype" w:eastAsia="Calibri" w:hAnsi="Palatino Linotype" w:cs="Tahoma"/>
          <w:b/>
          <w:iCs/>
          <w:sz w:val="22"/>
          <w:szCs w:val="22"/>
          <w:lang w:val="es-ES" w:eastAsia="es-ES_tradnl"/>
        </w:rPr>
        <w:t xml:space="preserve">Determinación </w:t>
      </w:r>
      <w:r w:rsidR="009617D3" w:rsidRPr="00B4580A">
        <w:rPr>
          <w:rFonts w:ascii="Palatino Linotype" w:eastAsia="Calibri" w:hAnsi="Palatino Linotype" w:cs="Tahoma"/>
          <w:b/>
          <w:iCs/>
          <w:sz w:val="22"/>
          <w:szCs w:val="22"/>
          <w:lang w:val="es-ES" w:eastAsia="es-ES_tradnl"/>
        </w:rPr>
        <w:t xml:space="preserve">de la </w:t>
      </w:r>
      <w:r w:rsidR="00CF4012" w:rsidRPr="00B4580A">
        <w:rPr>
          <w:rFonts w:ascii="Palatino Linotype" w:eastAsia="Calibri" w:hAnsi="Palatino Linotype" w:cs="Tahoma"/>
          <w:b/>
          <w:iCs/>
          <w:sz w:val="22"/>
          <w:szCs w:val="22"/>
          <w:lang w:val="es-ES" w:eastAsia="es-ES_tradnl"/>
        </w:rPr>
        <w:t>Controversia</w:t>
      </w:r>
      <w:r w:rsidRPr="00B4580A">
        <w:rPr>
          <w:rFonts w:ascii="Palatino Linotype" w:eastAsia="Calibri" w:hAnsi="Palatino Linotype" w:cs="Tahoma"/>
          <w:b/>
          <w:iCs/>
          <w:sz w:val="22"/>
          <w:szCs w:val="22"/>
          <w:lang w:val="es-ES" w:eastAsia="es-ES_tradnl"/>
        </w:rPr>
        <w:t xml:space="preserve">. </w:t>
      </w:r>
    </w:p>
    <w:p w14:paraId="0769A46E" w14:textId="77777777" w:rsidR="0025469C" w:rsidRPr="00B4580A" w:rsidRDefault="0025469C" w:rsidP="00EF4D4A">
      <w:pPr>
        <w:tabs>
          <w:tab w:val="left" w:pos="4962"/>
        </w:tabs>
        <w:spacing w:line="360" w:lineRule="auto"/>
        <w:jc w:val="both"/>
        <w:rPr>
          <w:rFonts w:ascii="Palatino Linotype" w:eastAsia="Calibri" w:hAnsi="Palatino Linotype" w:cs="Tahoma"/>
          <w:b/>
          <w:iCs/>
          <w:sz w:val="22"/>
          <w:szCs w:val="22"/>
          <w:lang w:val="es-ES" w:eastAsia="es-ES_tradnl"/>
        </w:rPr>
      </w:pPr>
    </w:p>
    <w:p w14:paraId="7AD5C109" w14:textId="77777777" w:rsidR="00E33080" w:rsidRPr="00B4580A" w:rsidRDefault="00E33080" w:rsidP="00EF4D4A">
      <w:pPr>
        <w:tabs>
          <w:tab w:val="left" w:pos="4962"/>
        </w:tabs>
        <w:spacing w:line="360" w:lineRule="auto"/>
        <w:jc w:val="both"/>
        <w:rPr>
          <w:rFonts w:ascii="Palatino Linotype" w:eastAsia="Calibri" w:hAnsi="Palatino Linotype" w:cs="Tahoma"/>
          <w:iCs/>
          <w:sz w:val="22"/>
          <w:szCs w:val="22"/>
          <w:lang w:val="es-ES" w:eastAsia="es-ES_tradnl"/>
        </w:rPr>
      </w:pPr>
      <w:r w:rsidRPr="00B4580A">
        <w:rPr>
          <w:rFonts w:ascii="Palatino Linotype" w:eastAsia="Calibri" w:hAnsi="Palatino Linotype" w:cs="Tahoma"/>
          <w:iCs/>
          <w:sz w:val="22"/>
          <w:szCs w:val="22"/>
          <w:lang w:val="es-ES" w:eastAsia="es-ES_tradnl"/>
        </w:rPr>
        <w:t>Una vez realizado el estudio de las constancias que integran el expediente en que se actúa y con finalidad de tener claridad en lo solicitado, la respuesta del Sujeto Obligado y los agravios hechos valer por la Particular, se desarrolla el siguiente cuadro:</w:t>
      </w:r>
    </w:p>
    <w:p w14:paraId="755B757F" w14:textId="77777777" w:rsidR="00E33080" w:rsidRPr="00B4580A" w:rsidRDefault="00E33080" w:rsidP="00EF4D4A">
      <w:pPr>
        <w:tabs>
          <w:tab w:val="left" w:pos="4962"/>
        </w:tabs>
        <w:spacing w:line="360" w:lineRule="auto"/>
        <w:jc w:val="both"/>
        <w:rPr>
          <w:rFonts w:ascii="Palatino Linotype" w:eastAsia="Calibri" w:hAnsi="Palatino Linotype" w:cs="Tahoma"/>
          <w:iCs/>
          <w:sz w:val="22"/>
          <w:szCs w:val="22"/>
          <w:lang w:val="es-ES" w:eastAsia="es-ES_tradnl"/>
        </w:rPr>
      </w:pPr>
    </w:p>
    <w:tbl>
      <w:tblPr>
        <w:tblStyle w:val="Tablaconcuadrcula"/>
        <w:tblW w:w="0" w:type="auto"/>
        <w:tblLook w:val="04A0" w:firstRow="1" w:lastRow="0" w:firstColumn="1" w:lastColumn="0" w:noHBand="0" w:noVBand="1"/>
      </w:tblPr>
      <w:tblGrid>
        <w:gridCol w:w="3397"/>
        <w:gridCol w:w="2977"/>
        <w:gridCol w:w="2552"/>
      </w:tblGrid>
      <w:tr w:rsidR="00E33080" w:rsidRPr="00B4580A" w14:paraId="28D5461E" w14:textId="77777777" w:rsidTr="0080122D">
        <w:tc>
          <w:tcPr>
            <w:tcW w:w="89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0B77376" w14:textId="77777777" w:rsidR="00E33080" w:rsidRPr="00B4580A" w:rsidRDefault="00E33080" w:rsidP="009F037E">
            <w:pPr>
              <w:tabs>
                <w:tab w:val="left" w:pos="4962"/>
              </w:tabs>
              <w:spacing w:line="276" w:lineRule="auto"/>
              <w:jc w:val="both"/>
              <w:rPr>
                <w:rFonts w:ascii="Palatino Linotype" w:eastAsia="Calibri" w:hAnsi="Palatino Linotype" w:cs="Tahoma"/>
                <w:b/>
                <w:iCs/>
                <w:lang w:eastAsia="es-ES_tradnl"/>
              </w:rPr>
            </w:pPr>
            <w:r w:rsidRPr="00B4580A">
              <w:rPr>
                <w:rFonts w:ascii="Palatino Linotype" w:eastAsia="Calibri" w:hAnsi="Palatino Linotype" w:cs="Tahoma"/>
                <w:b/>
                <w:iCs/>
                <w:lang w:eastAsia="es-ES_tradnl"/>
              </w:rPr>
              <w:t xml:space="preserve">Solicitud de información </w:t>
            </w:r>
            <w:r w:rsidR="00906F62" w:rsidRPr="00B4580A">
              <w:rPr>
                <w:rFonts w:ascii="Palatino Linotype" w:eastAsia="Calibri" w:hAnsi="Palatino Linotype" w:cs="Tahoma"/>
                <w:b/>
                <w:bCs/>
                <w:iCs/>
                <w:lang w:eastAsia="es-ES_tradnl"/>
              </w:rPr>
              <w:t>00075/TEQUIXQU/IP/2019</w:t>
            </w:r>
          </w:p>
        </w:tc>
      </w:tr>
      <w:tr w:rsidR="0080122D" w:rsidRPr="00B4580A" w14:paraId="4240853C" w14:textId="77777777" w:rsidTr="009646DE">
        <w:tc>
          <w:tcPr>
            <w:tcW w:w="3397" w:type="dxa"/>
            <w:tcBorders>
              <w:top w:val="single" w:sz="4" w:space="0" w:color="auto"/>
              <w:left w:val="single" w:sz="4" w:space="0" w:color="auto"/>
              <w:bottom w:val="single" w:sz="4" w:space="0" w:color="auto"/>
              <w:right w:val="single" w:sz="4" w:space="0" w:color="auto"/>
            </w:tcBorders>
            <w:shd w:val="clear" w:color="auto" w:fill="D9D9D9"/>
            <w:hideMark/>
          </w:tcPr>
          <w:p w14:paraId="18EFB4FB" w14:textId="77777777" w:rsidR="0080122D" w:rsidRPr="00B4580A" w:rsidRDefault="0080122D" w:rsidP="009F037E">
            <w:pPr>
              <w:tabs>
                <w:tab w:val="left" w:pos="4962"/>
              </w:tabs>
              <w:spacing w:line="276" w:lineRule="auto"/>
              <w:jc w:val="center"/>
              <w:rPr>
                <w:rFonts w:ascii="Palatino Linotype" w:eastAsia="Calibri" w:hAnsi="Palatino Linotype" w:cs="Tahoma"/>
                <w:b/>
                <w:iCs/>
                <w:lang w:eastAsia="es-ES_tradnl"/>
              </w:rPr>
            </w:pPr>
            <w:r w:rsidRPr="00B4580A">
              <w:rPr>
                <w:rFonts w:ascii="Palatino Linotype" w:eastAsia="Calibri" w:hAnsi="Palatino Linotype" w:cs="Tahoma"/>
                <w:b/>
                <w:iCs/>
                <w:lang w:eastAsia="es-ES_tradnl"/>
              </w:rPr>
              <w:t xml:space="preserve">Solicitud </w:t>
            </w:r>
          </w:p>
        </w:tc>
        <w:tc>
          <w:tcPr>
            <w:tcW w:w="2977" w:type="dxa"/>
            <w:tcBorders>
              <w:top w:val="single" w:sz="4" w:space="0" w:color="auto"/>
              <w:left w:val="single" w:sz="4" w:space="0" w:color="auto"/>
              <w:bottom w:val="single" w:sz="4" w:space="0" w:color="auto"/>
              <w:right w:val="single" w:sz="4" w:space="0" w:color="auto"/>
            </w:tcBorders>
            <w:shd w:val="clear" w:color="auto" w:fill="D9D9D9"/>
            <w:hideMark/>
          </w:tcPr>
          <w:p w14:paraId="3EFED0FC" w14:textId="77777777" w:rsidR="0080122D" w:rsidRPr="00B4580A" w:rsidRDefault="0080122D" w:rsidP="009F037E">
            <w:pPr>
              <w:tabs>
                <w:tab w:val="left" w:pos="4962"/>
              </w:tabs>
              <w:spacing w:line="276" w:lineRule="auto"/>
              <w:jc w:val="center"/>
              <w:rPr>
                <w:rFonts w:ascii="Palatino Linotype" w:eastAsia="Calibri" w:hAnsi="Palatino Linotype" w:cs="Tahoma"/>
                <w:b/>
                <w:iCs/>
                <w:lang w:eastAsia="es-ES_tradnl"/>
              </w:rPr>
            </w:pPr>
            <w:r w:rsidRPr="00B4580A">
              <w:rPr>
                <w:rFonts w:ascii="Palatino Linotype" w:eastAsia="Calibri" w:hAnsi="Palatino Linotype" w:cs="Tahoma"/>
                <w:b/>
                <w:iCs/>
                <w:lang w:eastAsia="es-ES_tradnl"/>
              </w:rPr>
              <w:t>Respuesta</w:t>
            </w:r>
          </w:p>
        </w:tc>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50A4182E" w14:textId="77777777" w:rsidR="0080122D" w:rsidRPr="00B4580A" w:rsidRDefault="0080122D" w:rsidP="009F037E">
            <w:pPr>
              <w:tabs>
                <w:tab w:val="left" w:pos="4962"/>
              </w:tabs>
              <w:spacing w:line="276" w:lineRule="auto"/>
              <w:jc w:val="center"/>
              <w:rPr>
                <w:rFonts w:ascii="Palatino Linotype" w:eastAsia="Calibri" w:hAnsi="Palatino Linotype" w:cs="Tahoma"/>
                <w:b/>
                <w:iCs/>
                <w:lang w:eastAsia="es-ES_tradnl"/>
              </w:rPr>
            </w:pPr>
            <w:r w:rsidRPr="00B4580A">
              <w:rPr>
                <w:rFonts w:ascii="Palatino Linotype" w:eastAsia="Calibri" w:hAnsi="Palatino Linotype" w:cs="Tahoma"/>
                <w:b/>
                <w:iCs/>
                <w:lang w:eastAsia="es-ES_tradnl"/>
              </w:rPr>
              <w:t>Agravios manifestados por el Recurrente</w:t>
            </w:r>
          </w:p>
        </w:tc>
      </w:tr>
      <w:tr w:rsidR="0080122D" w:rsidRPr="00B4580A" w14:paraId="4FBC455B" w14:textId="77777777" w:rsidTr="00906F62">
        <w:tc>
          <w:tcPr>
            <w:tcW w:w="3397" w:type="dxa"/>
            <w:tcBorders>
              <w:top w:val="single" w:sz="4" w:space="0" w:color="auto"/>
              <w:left w:val="single" w:sz="4" w:space="0" w:color="auto"/>
              <w:bottom w:val="single" w:sz="4" w:space="0" w:color="auto"/>
              <w:right w:val="single" w:sz="4" w:space="0" w:color="auto"/>
            </w:tcBorders>
          </w:tcPr>
          <w:p w14:paraId="4044378C" w14:textId="77777777" w:rsidR="006A70AA" w:rsidRPr="00B4580A" w:rsidRDefault="0080122D" w:rsidP="00906F62">
            <w:pPr>
              <w:pStyle w:val="Prrafodelista"/>
              <w:tabs>
                <w:tab w:val="left" w:pos="4962"/>
              </w:tabs>
              <w:spacing w:line="276" w:lineRule="auto"/>
              <w:ind w:left="454"/>
              <w:jc w:val="both"/>
              <w:rPr>
                <w:rFonts w:ascii="Palatino Linotype" w:eastAsia="Calibri" w:hAnsi="Palatino Linotype" w:cs="Tahoma"/>
                <w:iCs/>
                <w:lang w:eastAsia="es-ES_tradnl"/>
              </w:rPr>
            </w:pPr>
            <w:r w:rsidRPr="00B4580A">
              <w:rPr>
                <w:rFonts w:ascii="Palatino Linotype" w:eastAsia="Calibri" w:hAnsi="Palatino Linotype" w:cs="Tahoma"/>
                <w:iCs/>
                <w:lang w:eastAsia="es-ES_tradnl"/>
              </w:rPr>
              <w:t xml:space="preserve"> </w:t>
            </w:r>
            <w:bookmarkStart w:id="3" w:name="_Hlk22124334"/>
            <w:r w:rsidR="006A70AA" w:rsidRPr="00B4580A">
              <w:rPr>
                <w:rFonts w:ascii="Palatino Linotype" w:eastAsia="Calibri" w:hAnsi="Palatino Linotype" w:cs="Tahoma"/>
                <w:iCs/>
                <w:lang w:eastAsia="es-ES_tradnl"/>
              </w:rPr>
              <w:t>E</w:t>
            </w:r>
            <w:r w:rsidR="006A70AA" w:rsidRPr="00B4580A">
              <w:rPr>
                <w:rFonts w:ascii="Palatino Linotype" w:eastAsia="Calibri" w:hAnsi="Palatino Linotype" w:cs="Tahoma"/>
                <w:iCs/>
                <w:sz w:val="20"/>
                <w:szCs w:val="20"/>
                <w:lang w:eastAsia="es-ES_tradnl"/>
              </w:rPr>
              <w:t xml:space="preserve">l plan de obras 2019 autorizado que incluya: </w:t>
            </w:r>
          </w:p>
          <w:p w14:paraId="1413CD27" w14:textId="77777777" w:rsidR="006A70AA" w:rsidRPr="00B4580A" w:rsidRDefault="006A70AA" w:rsidP="00906F62">
            <w:pPr>
              <w:pStyle w:val="Prrafodelista"/>
              <w:numPr>
                <w:ilvl w:val="0"/>
                <w:numId w:val="47"/>
              </w:numPr>
              <w:tabs>
                <w:tab w:val="left" w:pos="4962"/>
              </w:tabs>
              <w:spacing w:line="276" w:lineRule="auto"/>
              <w:jc w:val="both"/>
              <w:rPr>
                <w:rFonts w:ascii="Palatino Linotype" w:eastAsia="Calibri" w:hAnsi="Palatino Linotype" w:cs="Tahoma"/>
                <w:iCs/>
                <w:sz w:val="20"/>
                <w:szCs w:val="20"/>
                <w:lang w:eastAsia="es-ES_tradnl"/>
              </w:rPr>
            </w:pPr>
            <w:r w:rsidRPr="00B4580A">
              <w:rPr>
                <w:rFonts w:ascii="Palatino Linotype" w:eastAsia="Calibri" w:hAnsi="Palatino Linotype" w:cs="Tahoma"/>
                <w:iCs/>
                <w:sz w:val="20"/>
                <w:szCs w:val="20"/>
                <w:lang w:eastAsia="es-ES_tradnl"/>
              </w:rPr>
              <w:t xml:space="preserve">nombre de la obra, </w:t>
            </w:r>
          </w:p>
          <w:p w14:paraId="56B21C18" w14:textId="77777777" w:rsidR="006A70AA" w:rsidRPr="00B4580A" w:rsidRDefault="006A70AA" w:rsidP="00906F62">
            <w:pPr>
              <w:pStyle w:val="Prrafodelista"/>
              <w:numPr>
                <w:ilvl w:val="0"/>
                <w:numId w:val="47"/>
              </w:numPr>
              <w:tabs>
                <w:tab w:val="left" w:pos="4962"/>
              </w:tabs>
              <w:spacing w:line="276" w:lineRule="auto"/>
              <w:jc w:val="both"/>
              <w:rPr>
                <w:rFonts w:ascii="Palatino Linotype" w:eastAsia="Calibri" w:hAnsi="Palatino Linotype" w:cs="Tahoma"/>
                <w:iCs/>
                <w:sz w:val="20"/>
                <w:szCs w:val="20"/>
                <w:lang w:eastAsia="es-ES_tradnl"/>
              </w:rPr>
            </w:pPr>
            <w:r w:rsidRPr="00B4580A">
              <w:rPr>
                <w:rFonts w:ascii="Palatino Linotype" w:eastAsia="Calibri" w:hAnsi="Palatino Linotype" w:cs="Tahoma"/>
                <w:iCs/>
                <w:sz w:val="20"/>
                <w:szCs w:val="20"/>
                <w:lang w:eastAsia="es-ES_tradnl"/>
              </w:rPr>
              <w:t xml:space="preserve">fechas de ejecución, </w:t>
            </w:r>
          </w:p>
          <w:p w14:paraId="09ECB723" w14:textId="77777777" w:rsidR="00906F62" w:rsidRPr="00B4580A" w:rsidRDefault="006A70AA" w:rsidP="00906F62">
            <w:pPr>
              <w:pStyle w:val="Prrafodelista"/>
              <w:numPr>
                <w:ilvl w:val="0"/>
                <w:numId w:val="47"/>
              </w:numPr>
              <w:tabs>
                <w:tab w:val="left" w:pos="4962"/>
              </w:tabs>
              <w:spacing w:line="276" w:lineRule="auto"/>
              <w:jc w:val="both"/>
              <w:rPr>
                <w:rFonts w:ascii="Palatino Linotype" w:eastAsia="Calibri" w:hAnsi="Palatino Linotype" w:cs="Tahoma"/>
                <w:iCs/>
                <w:lang w:eastAsia="es-ES_tradnl"/>
              </w:rPr>
            </w:pPr>
            <w:r w:rsidRPr="00B4580A">
              <w:rPr>
                <w:rFonts w:ascii="Palatino Linotype" w:eastAsia="Calibri" w:hAnsi="Palatino Linotype" w:cs="Tahoma"/>
                <w:iCs/>
                <w:sz w:val="20"/>
                <w:szCs w:val="20"/>
                <w:lang w:eastAsia="es-ES_tradnl"/>
              </w:rPr>
              <w:t>montos autorizados,</w:t>
            </w:r>
          </w:p>
          <w:p w14:paraId="593A7B33" w14:textId="77777777" w:rsidR="00906F62" w:rsidRPr="00B4580A" w:rsidRDefault="006A70AA" w:rsidP="00906F62">
            <w:pPr>
              <w:pStyle w:val="Prrafodelista"/>
              <w:numPr>
                <w:ilvl w:val="0"/>
                <w:numId w:val="47"/>
              </w:numPr>
              <w:tabs>
                <w:tab w:val="left" w:pos="4962"/>
              </w:tabs>
              <w:spacing w:line="276" w:lineRule="auto"/>
              <w:jc w:val="both"/>
              <w:rPr>
                <w:rFonts w:ascii="Palatino Linotype" w:eastAsia="Calibri" w:hAnsi="Palatino Linotype" w:cs="Tahoma"/>
                <w:iCs/>
                <w:lang w:eastAsia="es-ES_tradnl"/>
              </w:rPr>
            </w:pPr>
            <w:r w:rsidRPr="00B4580A">
              <w:rPr>
                <w:rFonts w:ascii="Palatino Linotype" w:eastAsia="Calibri" w:hAnsi="Palatino Linotype" w:cs="Tahoma"/>
                <w:iCs/>
                <w:sz w:val="20"/>
                <w:szCs w:val="20"/>
                <w:lang w:eastAsia="es-ES_tradnl"/>
              </w:rPr>
              <w:t>contratista que lo realizará</w:t>
            </w:r>
          </w:p>
          <w:p w14:paraId="33954A4A" w14:textId="77777777" w:rsidR="00906F62" w:rsidRPr="00B4580A" w:rsidRDefault="006A70AA" w:rsidP="00906F62">
            <w:pPr>
              <w:pStyle w:val="Prrafodelista"/>
              <w:numPr>
                <w:ilvl w:val="0"/>
                <w:numId w:val="47"/>
              </w:numPr>
              <w:tabs>
                <w:tab w:val="left" w:pos="4962"/>
              </w:tabs>
              <w:spacing w:line="276" w:lineRule="auto"/>
              <w:jc w:val="both"/>
              <w:rPr>
                <w:rFonts w:ascii="Palatino Linotype" w:eastAsia="Calibri" w:hAnsi="Palatino Linotype" w:cs="Tahoma"/>
                <w:iCs/>
                <w:lang w:eastAsia="es-ES_tradnl"/>
              </w:rPr>
            </w:pPr>
            <w:r w:rsidRPr="00B4580A">
              <w:rPr>
                <w:rFonts w:ascii="Palatino Linotype" w:eastAsia="Calibri" w:hAnsi="Palatino Linotype" w:cs="Tahoma"/>
                <w:iCs/>
                <w:sz w:val="20"/>
                <w:szCs w:val="20"/>
                <w:lang w:eastAsia="es-ES_tradnl"/>
              </w:rPr>
              <w:t>forma de selección del mismo</w:t>
            </w:r>
          </w:p>
          <w:p w14:paraId="014FCEE8" w14:textId="77777777" w:rsidR="009646DE" w:rsidRPr="00B4580A" w:rsidRDefault="006A70AA" w:rsidP="00906F62">
            <w:pPr>
              <w:pStyle w:val="Prrafodelista"/>
              <w:numPr>
                <w:ilvl w:val="0"/>
                <w:numId w:val="47"/>
              </w:numPr>
              <w:tabs>
                <w:tab w:val="left" w:pos="4962"/>
              </w:tabs>
              <w:spacing w:line="276" w:lineRule="auto"/>
              <w:jc w:val="both"/>
              <w:rPr>
                <w:rFonts w:ascii="Palatino Linotype" w:eastAsia="Calibri" w:hAnsi="Palatino Linotype" w:cs="Tahoma"/>
                <w:iCs/>
                <w:lang w:eastAsia="es-ES_tradnl"/>
              </w:rPr>
            </w:pPr>
            <w:r w:rsidRPr="00B4580A">
              <w:rPr>
                <w:rFonts w:ascii="Palatino Linotype" w:eastAsia="Calibri" w:hAnsi="Palatino Linotype" w:cs="Tahoma"/>
                <w:iCs/>
                <w:sz w:val="20"/>
                <w:szCs w:val="20"/>
                <w:lang w:eastAsia="es-ES_tradnl"/>
              </w:rPr>
              <w:t>fecha del cabildo en que se autorizó.</w:t>
            </w:r>
            <w:bookmarkEnd w:id="3"/>
          </w:p>
        </w:tc>
        <w:tc>
          <w:tcPr>
            <w:tcW w:w="2977" w:type="dxa"/>
            <w:tcBorders>
              <w:top w:val="single" w:sz="4" w:space="0" w:color="auto"/>
              <w:left w:val="single" w:sz="4" w:space="0" w:color="auto"/>
              <w:bottom w:val="single" w:sz="4" w:space="0" w:color="auto"/>
              <w:right w:val="single" w:sz="4" w:space="0" w:color="auto"/>
            </w:tcBorders>
            <w:vAlign w:val="center"/>
          </w:tcPr>
          <w:p w14:paraId="6DC13B79" w14:textId="77777777" w:rsidR="0080122D" w:rsidRPr="00B4580A" w:rsidRDefault="006F581F" w:rsidP="009F037E">
            <w:pPr>
              <w:tabs>
                <w:tab w:val="left" w:pos="4962"/>
              </w:tabs>
              <w:spacing w:line="276" w:lineRule="auto"/>
              <w:jc w:val="center"/>
              <w:rPr>
                <w:rFonts w:ascii="Palatino Linotype" w:eastAsia="Calibri" w:hAnsi="Palatino Linotype" w:cs="Tahoma"/>
                <w:iCs/>
                <w:lang w:eastAsia="es-ES_tradnl"/>
              </w:rPr>
            </w:pPr>
            <w:r w:rsidRPr="00B4580A">
              <w:rPr>
                <w:rFonts w:ascii="Palatino Linotype" w:eastAsia="Calibri" w:hAnsi="Palatino Linotype" w:cs="Tahoma"/>
                <w:iCs/>
                <w:lang w:eastAsia="es-ES_tradnl"/>
              </w:rPr>
              <w:t>No se pronunció el Sujeto Obligado.</w:t>
            </w:r>
          </w:p>
        </w:tc>
        <w:tc>
          <w:tcPr>
            <w:tcW w:w="2552" w:type="dxa"/>
            <w:tcBorders>
              <w:top w:val="single" w:sz="4" w:space="0" w:color="auto"/>
              <w:left w:val="single" w:sz="4" w:space="0" w:color="auto"/>
              <w:bottom w:val="single" w:sz="4" w:space="0" w:color="auto"/>
              <w:right w:val="single" w:sz="4" w:space="0" w:color="auto"/>
            </w:tcBorders>
            <w:vAlign w:val="center"/>
          </w:tcPr>
          <w:p w14:paraId="29137CB5" w14:textId="77777777" w:rsidR="0080122D" w:rsidRPr="00B4580A" w:rsidRDefault="0080122D" w:rsidP="009F037E">
            <w:pPr>
              <w:tabs>
                <w:tab w:val="left" w:pos="4962"/>
              </w:tabs>
              <w:spacing w:line="276" w:lineRule="auto"/>
              <w:jc w:val="center"/>
              <w:rPr>
                <w:rFonts w:ascii="Palatino Linotype" w:eastAsia="Calibri" w:hAnsi="Palatino Linotype" w:cs="Tahoma"/>
                <w:iCs/>
                <w:lang w:eastAsia="es-ES_tradnl"/>
              </w:rPr>
            </w:pPr>
          </w:p>
          <w:p w14:paraId="6BA3F269" w14:textId="77777777" w:rsidR="0080122D" w:rsidRPr="00B4580A" w:rsidRDefault="00F27725" w:rsidP="009F037E">
            <w:pPr>
              <w:tabs>
                <w:tab w:val="left" w:pos="4962"/>
              </w:tabs>
              <w:spacing w:line="276" w:lineRule="auto"/>
              <w:jc w:val="center"/>
              <w:rPr>
                <w:rFonts w:ascii="Palatino Linotype" w:eastAsia="Calibri" w:hAnsi="Palatino Linotype" w:cs="Tahoma"/>
                <w:b/>
                <w:iCs/>
                <w:lang w:eastAsia="es-ES_tradnl"/>
              </w:rPr>
            </w:pPr>
            <w:r w:rsidRPr="00B4580A">
              <w:rPr>
                <w:rFonts w:ascii="Palatino Linotype" w:eastAsia="Calibri" w:hAnsi="Palatino Linotype" w:cs="Tahoma"/>
                <w:iCs/>
                <w:lang w:eastAsia="es-ES_tradnl"/>
              </w:rPr>
              <w:t>L</w:t>
            </w:r>
            <w:r w:rsidR="00C50E6D" w:rsidRPr="00B4580A">
              <w:rPr>
                <w:rFonts w:ascii="Palatino Linotype" w:eastAsia="Calibri" w:hAnsi="Palatino Linotype" w:cs="Tahoma"/>
                <w:iCs/>
                <w:lang w:eastAsia="es-ES_tradnl"/>
              </w:rPr>
              <w:t>a falta de respuesta del Sujeto Obligado.</w:t>
            </w:r>
          </w:p>
          <w:p w14:paraId="0B978B00" w14:textId="77777777" w:rsidR="0080122D" w:rsidRPr="00B4580A" w:rsidRDefault="0080122D" w:rsidP="009F037E">
            <w:pPr>
              <w:tabs>
                <w:tab w:val="left" w:pos="4962"/>
              </w:tabs>
              <w:spacing w:line="276" w:lineRule="auto"/>
              <w:jc w:val="both"/>
              <w:rPr>
                <w:rFonts w:ascii="Palatino Linotype" w:eastAsia="Calibri" w:hAnsi="Palatino Linotype" w:cs="Tahoma"/>
                <w:b/>
                <w:iCs/>
                <w:lang w:eastAsia="es-ES_tradnl"/>
              </w:rPr>
            </w:pPr>
          </w:p>
        </w:tc>
      </w:tr>
    </w:tbl>
    <w:p w14:paraId="04BDA368" w14:textId="77777777" w:rsidR="00906F62" w:rsidRPr="00B4580A" w:rsidRDefault="00906F62" w:rsidP="00EF4D4A">
      <w:pPr>
        <w:tabs>
          <w:tab w:val="left" w:pos="4962"/>
        </w:tabs>
        <w:spacing w:line="360" w:lineRule="auto"/>
        <w:jc w:val="both"/>
        <w:rPr>
          <w:rFonts w:ascii="Palatino Linotype" w:eastAsia="Calibri" w:hAnsi="Palatino Linotype" w:cs="Tahoma"/>
          <w:iCs/>
          <w:sz w:val="22"/>
          <w:szCs w:val="22"/>
          <w:lang w:eastAsia="es-ES_tradnl"/>
        </w:rPr>
      </w:pPr>
    </w:p>
    <w:p w14:paraId="7A327D1B" w14:textId="77777777" w:rsidR="00906F62" w:rsidRPr="00B4580A" w:rsidRDefault="00906F62" w:rsidP="00906F62">
      <w:pPr>
        <w:spacing w:line="360" w:lineRule="auto"/>
        <w:jc w:val="both"/>
        <w:rPr>
          <w:rFonts w:ascii="Palatino Linotype" w:eastAsia="Calibri" w:hAnsi="Palatino Linotype" w:cs="Tahoma"/>
          <w:iCs/>
          <w:sz w:val="22"/>
          <w:szCs w:val="22"/>
          <w:lang w:eastAsia="es-ES_tradnl"/>
        </w:rPr>
      </w:pPr>
      <w:r w:rsidRPr="00B4580A">
        <w:rPr>
          <w:rFonts w:ascii="Palatino Linotype" w:eastAsia="Calibri" w:hAnsi="Palatino Linotype" w:cs="Tahoma"/>
          <w:iCs/>
          <w:sz w:val="22"/>
          <w:szCs w:val="22"/>
          <w:lang w:eastAsia="es-ES_tradnl"/>
        </w:rPr>
        <w:t xml:space="preserve">Concluido el plazo para otorgar respuesta, el Sujeto Obligado fue omiso en atender la solicitud de acceso a la información pública que nos ocupa; razón por la cual, el Particular presentó el Recurso de Revisión ante este Instituto, en el que manifestó como agravio la falta de respuesta </w:t>
      </w:r>
      <w:r w:rsidRPr="00B4580A">
        <w:rPr>
          <w:rFonts w:ascii="Palatino Linotype" w:eastAsia="Calibri" w:hAnsi="Palatino Linotype" w:cs="Tahoma"/>
          <w:iCs/>
          <w:sz w:val="22"/>
          <w:szCs w:val="22"/>
          <w:lang w:eastAsia="es-ES_tradnl"/>
        </w:rPr>
        <w:lastRenderedPageBreak/>
        <w:t xml:space="preserve">del Sujeto Obligado a la solicitud de acceso a la información con número de folio  </w:t>
      </w:r>
      <w:r w:rsidRPr="00B4580A">
        <w:rPr>
          <w:rFonts w:ascii="Palatino Linotype" w:eastAsia="Calibri" w:hAnsi="Palatino Linotype" w:cs="Tahoma"/>
          <w:b/>
          <w:bCs/>
          <w:iCs/>
          <w:sz w:val="22"/>
          <w:szCs w:val="22"/>
          <w:lang w:eastAsia="es-ES_tradnl"/>
        </w:rPr>
        <w:t>00075/TEQUIXQU/IP/2019</w:t>
      </w:r>
      <w:r w:rsidRPr="00B4580A">
        <w:rPr>
          <w:rFonts w:ascii="Palatino Linotype" w:eastAsia="Calibri" w:hAnsi="Palatino Linotype" w:cs="Tahoma"/>
          <w:iCs/>
          <w:sz w:val="22"/>
          <w:szCs w:val="22"/>
          <w:lang w:eastAsia="es-ES_tradnl"/>
        </w:rPr>
        <w:t>, dentro de los plazos previstos por la Ley de Transparencia y Acceso a la Información Pública del Estado de México y Municipios, por lo que se actualiza la causal de procedencia establecida en el artículo 179, fracción VII, de la Ley de Transparencia y Acceso a la Información Pública del Estado de México y Municipios -la falta de respuesta a una solicitud de acceso a la información-.</w:t>
      </w:r>
    </w:p>
    <w:p w14:paraId="7DF67B14" w14:textId="77777777" w:rsidR="00906F62" w:rsidRPr="00B4580A" w:rsidRDefault="00906F62" w:rsidP="00906F62">
      <w:pPr>
        <w:spacing w:line="360" w:lineRule="auto"/>
        <w:jc w:val="both"/>
        <w:rPr>
          <w:rFonts w:ascii="Palatino Linotype" w:eastAsia="Calibri" w:hAnsi="Palatino Linotype" w:cs="Tahoma"/>
          <w:iCs/>
          <w:sz w:val="22"/>
          <w:szCs w:val="22"/>
          <w:lang w:eastAsia="es-ES_tradnl"/>
        </w:rPr>
      </w:pPr>
    </w:p>
    <w:p w14:paraId="73DC9B49" w14:textId="77777777" w:rsidR="00906F62" w:rsidRPr="00B4580A" w:rsidRDefault="00906F62" w:rsidP="00906F62">
      <w:pPr>
        <w:spacing w:line="360" w:lineRule="auto"/>
        <w:jc w:val="both"/>
        <w:rPr>
          <w:rFonts w:ascii="Palatino Linotype" w:eastAsia="Calibri" w:hAnsi="Palatino Linotype" w:cs="Tahoma"/>
          <w:iCs/>
          <w:sz w:val="22"/>
          <w:szCs w:val="22"/>
          <w:lang w:eastAsia="es-ES_tradnl"/>
        </w:rPr>
      </w:pPr>
      <w:r w:rsidRPr="00B4580A">
        <w:rPr>
          <w:rFonts w:ascii="Palatino Linotype" w:eastAsia="Calibri" w:hAnsi="Palatino Linotype" w:cs="Tahoma"/>
          <w:iCs/>
          <w:sz w:val="22"/>
          <w:szCs w:val="22"/>
          <w:lang w:eastAsia="es-ES_tradnl"/>
        </w:rPr>
        <w:t>Establecido lo anterior, lo consecuente es analizar los agravios manifestados por el ahora Recurrente, de conformidad con lo dispuesto por la Ley de Transparencia y Acceso a la Información Pública del Estado de México y Municipios y demás disposiciones legales aplicables a la materia que se resuelve.</w:t>
      </w:r>
    </w:p>
    <w:p w14:paraId="713E2472" w14:textId="77777777" w:rsidR="00906F62" w:rsidRPr="00B4580A" w:rsidRDefault="00906F62" w:rsidP="00906F62">
      <w:pPr>
        <w:spacing w:line="360" w:lineRule="auto"/>
        <w:jc w:val="both"/>
        <w:rPr>
          <w:rFonts w:ascii="Palatino Linotype" w:eastAsia="Calibri" w:hAnsi="Palatino Linotype" w:cs="Tahoma"/>
          <w:iCs/>
          <w:sz w:val="22"/>
          <w:szCs w:val="22"/>
          <w:lang w:eastAsia="es-ES_tradnl"/>
        </w:rPr>
      </w:pPr>
    </w:p>
    <w:p w14:paraId="78091D06" w14:textId="77777777" w:rsidR="00D200AB" w:rsidRPr="00B4580A" w:rsidRDefault="009617D3" w:rsidP="00EF4D4A">
      <w:pPr>
        <w:spacing w:line="360" w:lineRule="auto"/>
        <w:jc w:val="both"/>
        <w:rPr>
          <w:rFonts w:ascii="Palatino Linotype" w:hAnsi="Palatino Linotype" w:cs="Tahoma"/>
          <w:b/>
          <w:sz w:val="22"/>
          <w:szCs w:val="22"/>
        </w:rPr>
      </w:pPr>
      <w:r w:rsidRPr="00B4580A">
        <w:rPr>
          <w:rFonts w:ascii="Palatino Linotype" w:hAnsi="Palatino Linotype" w:cs="Tahoma"/>
          <w:b/>
          <w:sz w:val="22"/>
          <w:szCs w:val="22"/>
          <w:lang w:val="es-ES"/>
        </w:rPr>
        <w:t>CUART</w:t>
      </w:r>
      <w:r w:rsidR="002241A6" w:rsidRPr="00B4580A">
        <w:rPr>
          <w:rFonts w:ascii="Palatino Linotype" w:hAnsi="Palatino Linotype" w:cs="Tahoma"/>
          <w:b/>
          <w:sz w:val="22"/>
          <w:szCs w:val="22"/>
          <w:lang w:val="es-ES"/>
        </w:rPr>
        <w:t>O</w:t>
      </w:r>
      <w:r w:rsidRPr="00B4580A">
        <w:rPr>
          <w:rFonts w:ascii="Palatino Linotype" w:hAnsi="Palatino Linotype" w:cs="Tahoma"/>
          <w:b/>
          <w:sz w:val="22"/>
          <w:szCs w:val="22"/>
          <w:lang w:val="es-ES"/>
        </w:rPr>
        <w:t xml:space="preserve">. </w:t>
      </w:r>
      <w:r w:rsidR="00D200AB" w:rsidRPr="00B4580A">
        <w:rPr>
          <w:rFonts w:ascii="Palatino Linotype" w:hAnsi="Palatino Linotype" w:cs="Tahoma"/>
          <w:b/>
          <w:sz w:val="22"/>
          <w:szCs w:val="22"/>
        </w:rPr>
        <w:t>Marco normativo aplicable en materia de transparencia y acceso a la información pública.</w:t>
      </w:r>
    </w:p>
    <w:p w14:paraId="10AB79E0" w14:textId="77777777" w:rsidR="008A4356" w:rsidRPr="00B4580A" w:rsidRDefault="008A4356" w:rsidP="00EF4D4A">
      <w:pPr>
        <w:spacing w:line="360" w:lineRule="auto"/>
        <w:contextualSpacing/>
        <w:jc w:val="both"/>
        <w:rPr>
          <w:rFonts w:ascii="Palatino Linotype" w:hAnsi="Palatino Linotype" w:cs="Tahoma"/>
          <w:sz w:val="22"/>
          <w:szCs w:val="22"/>
        </w:rPr>
      </w:pPr>
    </w:p>
    <w:p w14:paraId="1D6F423F" w14:textId="77777777" w:rsidR="00D200AB" w:rsidRPr="00B4580A" w:rsidRDefault="00D200AB" w:rsidP="00EF4D4A">
      <w:pPr>
        <w:widowControl w:val="0"/>
        <w:spacing w:line="360" w:lineRule="auto"/>
        <w:contextualSpacing/>
        <w:jc w:val="both"/>
        <w:rPr>
          <w:rFonts w:ascii="Palatino Linotype" w:hAnsi="Palatino Linotype" w:cs="Tahoma"/>
          <w:sz w:val="22"/>
          <w:szCs w:val="22"/>
        </w:rPr>
      </w:pPr>
      <w:r w:rsidRPr="00B4580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04D2362" w14:textId="77777777" w:rsidR="00D200AB" w:rsidRPr="00B4580A" w:rsidRDefault="00D200AB" w:rsidP="00EF4D4A">
      <w:pPr>
        <w:spacing w:line="360" w:lineRule="auto"/>
        <w:contextualSpacing/>
        <w:jc w:val="both"/>
        <w:rPr>
          <w:rFonts w:ascii="Palatino Linotype" w:hAnsi="Palatino Linotype" w:cs="Tahoma"/>
          <w:sz w:val="22"/>
          <w:szCs w:val="22"/>
        </w:rPr>
      </w:pPr>
    </w:p>
    <w:p w14:paraId="3A533ECB" w14:textId="77777777" w:rsidR="00D200AB" w:rsidRPr="00B4580A" w:rsidRDefault="00D200AB" w:rsidP="00EF4D4A">
      <w:pPr>
        <w:spacing w:line="360" w:lineRule="auto"/>
        <w:jc w:val="both"/>
        <w:rPr>
          <w:rFonts w:ascii="Palatino Linotype" w:hAnsi="Palatino Linotype" w:cs="Tahoma"/>
          <w:sz w:val="22"/>
          <w:szCs w:val="22"/>
        </w:rPr>
      </w:pPr>
      <w:r w:rsidRPr="00B4580A">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69CC392" w14:textId="77777777" w:rsidR="00D200AB" w:rsidRPr="00B4580A" w:rsidRDefault="00D200AB" w:rsidP="00EF4D4A">
      <w:pPr>
        <w:spacing w:line="360" w:lineRule="auto"/>
        <w:jc w:val="both"/>
        <w:rPr>
          <w:rFonts w:ascii="Palatino Linotype" w:hAnsi="Palatino Linotype" w:cs="Tahoma"/>
          <w:sz w:val="22"/>
          <w:szCs w:val="22"/>
        </w:rPr>
      </w:pPr>
    </w:p>
    <w:p w14:paraId="67077900" w14:textId="77777777" w:rsidR="00D200AB" w:rsidRPr="00B4580A" w:rsidRDefault="00D200AB" w:rsidP="00EF4D4A">
      <w:pPr>
        <w:spacing w:line="360" w:lineRule="auto"/>
        <w:jc w:val="both"/>
        <w:rPr>
          <w:rFonts w:ascii="Palatino Linotype" w:hAnsi="Palatino Linotype" w:cs="Tahoma"/>
          <w:sz w:val="22"/>
          <w:szCs w:val="22"/>
        </w:rPr>
      </w:pPr>
      <w:r w:rsidRPr="00B4580A">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w:t>
      </w:r>
      <w:r w:rsidRPr="00B4580A">
        <w:rPr>
          <w:rFonts w:ascii="Palatino Linotype" w:hAnsi="Palatino Linotype" w:cs="Tahoma"/>
          <w:sz w:val="22"/>
          <w:szCs w:val="22"/>
        </w:rPr>
        <w:lastRenderedPageBreak/>
        <w:t>Pública, que deben de difundir los sujetos obligados en los portales de Internet y en la Plataforma Nacional de Transparencia, establecen los formatos para dar cumplimiento a las Obligaciones de Transparencia, así como los plazos de actualización.</w:t>
      </w:r>
    </w:p>
    <w:p w14:paraId="24B9E159" w14:textId="77777777" w:rsidR="00766BC2" w:rsidRPr="00B4580A" w:rsidRDefault="00766BC2" w:rsidP="00EF4D4A">
      <w:pPr>
        <w:spacing w:line="360" w:lineRule="auto"/>
        <w:jc w:val="both"/>
        <w:rPr>
          <w:rFonts w:ascii="Palatino Linotype" w:hAnsi="Palatino Linotype" w:cs="Tahoma"/>
          <w:sz w:val="22"/>
          <w:szCs w:val="22"/>
        </w:rPr>
      </w:pPr>
    </w:p>
    <w:p w14:paraId="0A06DFD6" w14:textId="77777777" w:rsidR="00D200AB" w:rsidRPr="00B4580A" w:rsidRDefault="00D200AB" w:rsidP="00EF4D4A">
      <w:pPr>
        <w:spacing w:line="360" w:lineRule="auto"/>
        <w:jc w:val="both"/>
        <w:rPr>
          <w:rFonts w:ascii="Palatino Linotype" w:hAnsi="Palatino Linotype" w:cs="Tahoma"/>
          <w:sz w:val="22"/>
          <w:szCs w:val="22"/>
        </w:rPr>
      </w:pPr>
      <w:r w:rsidRPr="00B4580A">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4C5D9AD" w14:textId="77777777" w:rsidR="00D200AB" w:rsidRPr="00B4580A" w:rsidRDefault="00D200AB" w:rsidP="00EF4D4A">
      <w:pPr>
        <w:spacing w:line="360" w:lineRule="auto"/>
        <w:jc w:val="both"/>
        <w:rPr>
          <w:rFonts w:ascii="Palatino Linotype" w:hAnsi="Palatino Linotype" w:cs="Tahoma"/>
          <w:sz w:val="22"/>
          <w:szCs w:val="22"/>
        </w:rPr>
      </w:pPr>
      <w:r w:rsidRPr="00B4580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753C9FE1" w14:textId="77777777" w:rsidR="00D200AB" w:rsidRPr="00B4580A" w:rsidRDefault="00D200AB" w:rsidP="00EF4D4A">
      <w:pPr>
        <w:spacing w:line="360" w:lineRule="auto"/>
        <w:jc w:val="both"/>
        <w:rPr>
          <w:rFonts w:ascii="Palatino Linotype" w:hAnsi="Palatino Linotype" w:cs="Tahoma"/>
          <w:sz w:val="22"/>
          <w:szCs w:val="22"/>
        </w:rPr>
      </w:pPr>
    </w:p>
    <w:p w14:paraId="31CE795E" w14:textId="77777777" w:rsidR="00D200AB" w:rsidRPr="00B4580A" w:rsidRDefault="00D200AB" w:rsidP="00EF4D4A">
      <w:pPr>
        <w:spacing w:line="360" w:lineRule="auto"/>
        <w:jc w:val="both"/>
        <w:rPr>
          <w:rFonts w:ascii="Palatino Linotype" w:hAnsi="Palatino Linotype" w:cs="Tahoma"/>
          <w:sz w:val="22"/>
          <w:szCs w:val="22"/>
        </w:rPr>
      </w:pPr>
      <w:r w:rsidRPr="00B4580A">
        <w:rPr>
          <w:rFonts w:ascii="Palatino Linotype" w:hAnsi="Palatino Linotype" w:cs="Tahoma"/>
          <w:sz w:val="22"/>
          <w:szCs w:val="22"/>
        </w:rPr>
        <w:t>El artículo 12, que, quienes generen, recopilen, administren, manejen, procesen, archiven o conserven información pública serán responsables de la misma.</w:t>
      </w:r>
    </w:p>
    <w:p w14:paraId="5912E416" w14:textId="77777777" w:rsidR="00D200AB" w:rsidRPr="00B4580A" w:rsidRDefault="00D200AB" w:rsidP="00EF4D4A">
      <w:pPr>
        <w:spacing w:line="360" w:lineRule="auto"/>
        <w:jc w:val="both"/>
        <w:rPr>
          <w:rFonts w:ascii="Palatino Linotype" w:hAnsi="Palatino Linotype" w:cs="Tahoma"/>
          <w:sz w:val="22"/>
          <w:szCs w:val="22"/>
        </w:rPr>
      </w:pPr>
    </w:p>
    <w:p w14:paraId="44C51122" w14:textId="77777777" w:rsidR="00D200AB" w:rsidRPr="00B4580A" w:rsidRDefault="00D200AB" w:rsidP="00EF4D4A">
      <w:pPr>
        <w:spacing w:line="360" w:lineRule="auto"/>
        <w:jc w:val="both"/>
        <w:rPr>
          <w:rFonts w:ascii="Palatino Linotype" w:hAnsi="Palatino Linotype" w:cs="Tahoma"/>
          <w:sz w:val="22"/>
          <w:szCs w:val="22"/>
        </w:rPr>
      </w:pPr>
      <w:r w:rsidRPr="00B4580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72F29D4" w14:textId="77777777" w:rsidR="00766BC2" w:rsidRPr="00B4580A" w:rsidRDefault="00766BC2" w:rsidP="00EF4D4A">
      <w:pPr>
        <w:spacing w:line="360" w:lineRule="auto"/>
        <w:jc w:val="both"/>
        <w:rPr>
          <w:rFonts w:ascii="Palatino Linotype" w:hAnsi="Palatino Linotype" w:cs="Tahoma"/>
          <w:sz w:val="22"/>
          <w:szCs w:val="22"/>
        </w:rPr>
      </w:pPr>
    </w:p>
    <w:p w14:paraId="47649A1C" w14:textId="77777777" w:rsidR="00D200AB" w:rsidRPr="00B4580A" w:rsidRDefault="00D200AB" w:rsidP="00EF4D4A">
      <w:pPr>
        <w:spacing w:line="360" w:lineRule="auto"/>
        <w:jc w:val="both"/>
        <w:rPr>
          <w:rFonts w:ascii="Palatino Linotype" w:hAnsi="Palatino Linotype" w:cs="Tahoma"/>
          <w:sz w:val="22"/>
          <w:szCs w:val="22"/>
        </w:rPr>
      </w:pPr>
      <w:r w:rsidRPr="00B4580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978F3D1" w14:textId="77777777" w:rsidR="00D200AB" w:rsidRPr="00B4580A" w:rsidRDefault="00D200AB" w:rsidP="00EF4D4A">
      <w:pPr>
        <w:spacing w:line="360" w:lineRule="auto"/>
        <w:jc w:val="both"/>
        <w:rPr>
          <w:rFonts w:ascii="Palatino Linotype" w:hAnsi="Palatino Linotype" w:cs="Tahoma"/>
          <w:sz w:val="22"/>
          <w:szCs w:val="22"/>
        </w:rPr>
      </w:pPr>
    </w:p>
    <w:p w14:paraId="302E9C5A" w14:textId="77777777" w:rsidR="00CC64B4" w:rsidRPr="00B4580A" w:rsidRDefault="00CC64B4" w:rsidP="00EF4D4A">
      <w:pPr>
        <w:spacing w:line="360" w:lineRule="auto"/>
        <w:jc w:val="both"/>
        <w:rPr>
          <w:rFonts w:ascii="Palatino Linotype" w:hAnsi="Palatino Linotype" w:cs="Tahoma"/>
          <w:sz w:val="22"/>
          <w:szCs w:val="22"/>
        </w:rPr>
      </w:pPr>
      <w:r w:rsidRPr="00B4580A">
        <w:rPr>
          <w:rFonts w:ascii="Palatino Linotype" w:hAnsi="Palatino Linotype" w:cs="Tahoma"/>
          <w:sz w:val="22"/>
          <w:szCs w:val="22"/>
        </w:rPr>
        <w:t xml:space="preserve">El artículo 92, detalla la información que corresponde a las Obligaciones de Transparencia, de las que destaca la contenida en las fracciones XXIX, la información sobre los procesos y resultados sobre procedimientos de adjudicación directa, invitación restringida y licitación de </w:t>
      </w:r>
      <w:r w:rsidRPr="00B4580A">
        <w:rPr>
          <w:rFonts w:ascii="Palatino Linotype" w:hAnsi="Palatino Linotype" w:cs="Tahoma"/>
          <w:sz w:val="22"/>
          <w:szCs w:val="22"/>
        </w:rPr>
        <w:lastRenderedPageBreak/>
        <w:t>cualquier naturaleza, incluyendo la versión pública del expediente respectivo y de los contratos celebrados.</w:t>
      </w:r>
    </w:p>
    <w:p w14:paraId="0730F341" w14:textId="77777777" w:rsidR="00CC64B4" w:rsidRPr="00B4580A" w:rsidRDefault="00CC64B4" w:rsidP="00EF4D4A">
      <w:pPr>
        <w:spacing w:line="360" w:lineRule="auto"/>
        <w:jc w:val="both"/>
        <w:rPr>
          <w:rFonts w:ascii="Palatino Linotype" w:hAnsi="Palatino Linotype" w:cs="Tahoma"/>
          <w:sz w:val="22"/>
          <w:szCs w:val="22"/>
        </w:rPr>
      </w:pPr>
    </w:p>
    <w:p w14:paraId="7BF0ADD2" w14:textId="77777777" w:rsidR="007876CF" w:rsidRPr="00B4580A" w:rsidRDefault="00D200AB" w:rsidP="00EF4D4A">
      <w:pPr>
        <w:spacing w:line="360" w:lineRule="auto"/>
        <w:ind w:right="-93"/>
        <w:jc w:val="both"/>
        <w:rPr>
          <w:rFonts w:ascii="Palatino Linotype" w:hAnsi="Palatino Linotype" w:cs="Tahoma"/>
          <w:b/>
          <w:sz w:val="22"/>
          <w:szCs w:val="22"/>
          <w:lang w:val="es-ES"/>
        </w:rPr>
      </w:pPr>
      <w:r w:rsidRPr="00B4580A">
        <w:rPr>
          <w:rFonts w:ascii="Palatino Linotype" w:hAnsi="Palatino Linotype" w:cs="Tahoma"/>
          <w:b/>
          <w:sz w:val="22"/>
          <w:szCs w:val="22"/>
          <w:lang w:val="es-ES"/>
        </w:rPr>
        <w:t xml:space="preserve">QUINTO. </w:t>
      </w:r>
      <w:r w:rsidR="009617D3" w:rsidRPr="00B4580A">
        <w:rPr>
          <w:rFonts w:ascii="Palatino Linotype" w:hAnsi="Palatino Linotype" w:cs="Tahoma"/>
          <w:b/>
          <w:sz w:val="22"/>
          <w:szCs w:val="22"/>
          <w:lang w:val="es-ES"/>
        </w:rPr>
        <w:t>Estudio de Fondo.</w:t>
      </w:r>
    </w:p>
    <w:p w14:paraId="5B494DBE" w14:textId="77777777" w:rsidR="00906F62" w:rsidRPr="00B4580A" w:rsidRDefault="00906F62" w:rsidP="00EF4D4A">
      <w:pPr>
        <w:spacing w:line="360" w:lineRule="auto"/>
        <w:ind w:right="-93"/>
        <w:jc w:val="both"/>
        <w:rPr>
          <w:rFonts w:ascii="Palatino Linotype" w:hAnsi="Palatino Linotype" w:cs="Tahoma"/>
          <w:b/>
          <w:sz w:val="22"/>
          <w:szCs w:val="22"/>
          <w:lang w:val="es-ES"/>
        </w:rPr>
      </w:pPr>
    </w:p>
    <w:p w14:paraId="263866FD" w14:textId="77777777" w:rsidR="00906F62" w:rsidRPr="00B4580A" w:rsidRDefault="00906F62" w:rsidP="00906F62">
      <w:pPr>
        <w:spacing w:line="360" w:lineRule="auto"/>
        <w:ind w:right="-595"/>
        <w:jc w:val="both"/>
        <w:rPr>
          <w:rFonts w:ascii="Palatino Linotype" w:hAnsi="Palatino Linotype" w:cs="Tahoma"/>
          <w:bCs/>
          <w:sz w:val="22"/>
          <w:szCs w:val="22"/>
        </w:rPr>
      </w:pPr>
      <w:r w:rsidRPr="00B4580A">
        <w:rPr>
          <w:rFonts w:ascii="Palatino Linotype" w:eastAsia="Calibri" w:hAnsi="Palatino Linotype" w:cs="Tahoma"/>
          <w:iCs/>
          <w:sz w:val="22"/>
          <w:szCs w:val="22"/>
          <w:lang w:eastAsia="es-ES_tradnl"/>
        </w:rPr>
        <w:t xml:space="preserve">Establecido lo anterior, se advierte que </w:t>
      </w:r>
      <w:r w:rsidRPr="00B4580A">
        <w:rPr>
          <w:rFonts w:ascii="Palatino Linotype" w:eastAsia="Calibri" w:hAnsi="Palatino Linotype" w:cs="Tahoma"/>
          <w:bCs/>
          <w:sz w:val="22"/>
          <w:szCs w:val="22"/>
          <w:lang w:eastAsia="en-US"/>
        </w:rPr>
        <w:t xml:space="preserve">el Recurrente solicitó del </w:t>
      </w:r>
      <w:r w:rsidRPr="00B4580A">
        <w:rPr>
          <w:rFonts w:ascii="Palatino Linotype" w:hAnsi="Palatino Linotype" w:cs="Tahoma"/>
          <w:bCs/>
          <w:sz w:val="22"/>
          <w:szCs w:val="22"/>
        </w:rPr>
        <w:t xml:space="preserve">Sujeto Obligado, </w:t>
      </w:r>
      <w:bookmarkStart w:id="4" w:name="_Hlk22114907"/>
      <w:r w:rsidRPr="00B4580A">
        <w:rPr>
          <w:rFonts w:ascii="Palatino Linotype" w:hAnsi="Palatino Linotype" w:cs="Tahoma"/>
          <w:bCs/>
          <w:sz w:val="22"/>
          <w:szCs w:val="22"/>
        </w:rPr>
        <w:t xml:space="preserve">el </w:t>
      </w:r>
      <w:bookmarkStart w:id="5" w:name="_Hlk22124716"/>
      <w:r w:rsidRPr="00B4580A">
        <w:rPr>
          <w:rFonts w:ascii="Palatino Linotype" w:hAnsi="Palatino Linotype" w:cs="Tahoma"/>
          <w:b/>
          <w:sz w:val="22"/>
          <w:szCs w:val="22"/>
        </w:rPr>
        <w:t>plan de obras 2019</w:t>
      </w:r>
      <w:r w:rsidRPr="00B4580A">
        <w:rPr>
          <w:rFonts w:ascii="Palatino Linotype" w:hAnsi="Palatino Linotype" w:cs="Tahoma"/>
          <w:bCs/>
          <w:sz w:val="22"/>
          <w:szCs w:val="22"/>
        </w:rPr>
        <w:t xml:space="preserve"> autorizado que incluya: </w:t>
      </w:r>
    </w:p>
    <w:p w14:paraId="5CD3C024" w14:textId="77777777" w:rsidR="00906F62" w:rsidRPr="00B4580A" w:rsidRDefault="00906F62" w:rsidP="00906F62">
      <w:pPr>
        <w:spacing w:line="360" w:lineRule="auto"/>
        <w:ind w:right="-595"/>
        <w:jc w:val="both"/>
        <w:rPr>
          <w:rFonts w:ascii="Palatino Linotype" w:hAnsi="Palatino Linotype" w:cs="Tahoma"/>
          <w:bCs/>
          <w:sz w:val="22"/>
          <w:szCs w:val="22"/>
        </w:rPr>
      </w:pPr>
    </w:p>
    <w:p w14:paraId="427F02D0" w14:textId="77777777" w:rsidR="00906F62" w:rsidRPr="00B4580A" w:rsidRDefault="00906F62" w:rsidP="00906F62">
      <w:pPr>
        <w:spacing w:line="360" w:lineRule="auto"/>
        <w:ind w:right="-595"/>
        <w:jc w:val="both"/>
        <w:rPr>
          <w:rFonts w:ascii="Palatino Linotype" w:hAnsi="Palatino Linotype" w:cs="Tahoma"/>
          <w:bCs/>
          <w:sz w:val="22"/>
          <w:szCs w:val="22"/>
        </w:rPr>
      </w:pPr>
      <w:r w:rsidRPr="00B4580A">
        <w:rPr>
          <w:rFonts w:ascii="Palatino Linotype" w:hAnsi="Palatino Linotype" w:cs="Tahoma"/>
          <w:bCs/>
          <w:sz w:val="22"/>
          <w:szCs w:val="22"/>
        </w:rPr>
        <w:t>a)</w:t>
      </w:r>
      <w:r w:rsidRPr="00B4580A">
        <w:rPr>
          <w:rFonts w:ascii="Palatino Linotype" w:hAnsi="Palatino Linotype" w:cs="Tahoma"/>
          <w:bCs/>
          <w:sz w:val="22"/>
          <w:szCs w:val="22"/>
        </w:rPr>
        <w:tab/>
        <w:t xml:space="preserve">Nombre de la obra, </w:t>
      </w:r>
    </w:p>
    <w:p w14:paraId="1D9BC852" w14:textId="77777777" w:rsidR="00906F62" w:rsidRPr="00B4580A" w:rsidRDefault="00906F62" w:rsidP="00906F62">
      <w:pPr>
        <w:spacing w:line="360" w:lineRule="auto"/>
        <w:ind w:right="-595"/>
        <w:jc w:val="both"/>
        <w:rPr>
          <w:rFonts w:ascii="Palatino Linotype" w:hAnsi="Palatino Linotype" w:cs="Tahoma"/>
          <w:bCs/>
          <w:sz w:val="22"/>
          <w:szCs w:val="22"/>
        </w:rPr>
      </w:pPr>
      <w:r w:rsidRPr="00B4580A">
        <w:rPr>
          <w:rFonts w:ascii="Palatino Linotype" w:hAnsi="Palatino Linotype" w:cs="Tahoma"/>
          <w:bCs/>
          <w:sz w:val="22"/>
          <w:szCs w:val="22"/>
        </w:rPr>
        <w:t>b)</w:t>
      </w:r>
      <w:r w:rsidRPr="00B4580A">
        <w:rPr>
          <w:rFonts w:ascii="Palatino Linotype" w:hAnsi="Palatino Linotype" w:cs="Tahoma"/>
          <w:bCs/>
          <w:sz w:val="22"/>
          <w:szCs w:val="22"/>
        </w:rPr>
        <w:tab/>
        <w:t xml:space="preserve">Fechas de ejecución, </w:t>
      </w:r>
    </w:p>
    <w:p w14:paraId="7C60B4B2" w14:textId="77777777" w:rsidR="00906F62" w:rsidRPr="00B4580A" w:rsidRDefault="00906F62" w:rsidP="00906F62">
      <w:pPr>
        <w:spacing w:line="360" w:lineRule="auto"/>
        <w:ind w:right="-595"/>
        <w:jc w:val="both"/>
        <w:rPr>
          <w:rFonts w:ascii="Palatino Linotype" w:hAnsi="Palatino Linotype" w:cs="Tahoma"/>
          <w:bCs/>
          <w:sz w:val="22"/>
          <w:szCs w:val="22"/>
        </w:rPr>
      </w:pPr>
      <w:r w:rsidRPr="00B4580A">
        <w:rPr>
          <w:rFonts w:ascii="Palatino Linotype" w:hAnsi="Palatino Linotype" w:cs="Tahoma"/>
          <w:bCs/>
          <w:sz w:val="22"/>
          <w:szCs w:val="22"/>
        </w:rPr>
        <w:t>c)</w:t>
      </w:r>
      <w:r w:rsidRPr="00B4580A">
        <w:rPr>
          <w:rFonts w:ascii="Palatino Linotype" w:hAnsi="Palatino Linotype" w:cs="Tahoma"/>
          <w:bCs/>
          <w:sz w:val="22"/>
          <w:szCs w:val="22"/>
        </w:rPr>
        <w:tab/>
        <w:t>Montos autorizados,</w:t>
      </w:r>
    </w:p>
    <w:p w14:paraId="250118BC" w14:textId="77777777" w:rsidR="00906F62" w:rsidRPr="00B4580A" w:rsidRDefault="00906F62" w:rsidP="00906F62">
      <w:pPr>
        <w:spacing w:line="360" w:lineRule="auto"/>
        <w:ind w:right="-595"/>
        <w:jc w:val="both"/>
        <w:rPr>
          <w:rFonts w:ascii="Palatino Linotype" w:hAnsi="Palatino Linotype" w:cs="Tahoma"/>
          <w:bCs/>
          <w:sz w:val="22"/>
          <w:szCs w:val="22"/>
        </w:rPr>
      </w:pPr>
      <w:r w:rsidRPr="00B4580A">
        <w:rPr>
          <w:rFonts w:ascii="Palatino Linotype" w:hAnsi="Palatino Linotype" w:cs="Tahoma"/>
          <w:bCs/>
          <w:sz w:val="22"/>
          <w:szCs w:val="22"/>
        </w:rPr>
        <w:t>d)</w:t>
      </w:r>
      <w:r w:rsidRPr="00B4580A">
        <w:rPr>
          <w:rFonts w:ascii="Palatino Linotype" w:hAnsi="Palatino Linotype" w:cs="Tahoma"/>
          <w:bCs/>
          <w:sz w:val="22"/>
          <w:szCs w:val="22"/>
        </w:rPr>
        <w:tab/>
        <w:t>Contratista que lo realizará</w:t>
      </w:r>
    </w:p>
    <w:p w14:paraId="361EB8BE" w14:textId="77777777" w:rsidR="00906F62" w:rsidRPr="00B4580A" w:rsidRDefault="00906F62" w:rsidP="00906F62">
      <w:pPr>
        <w:spacing w:line="360" w:lineRule="auto"/>
        <w:ind w:right="-595"/>
        <w:jc w:val="both"/>
        <w:rPr>
          <w:rFonts w:ascii="Palatino Linotype" w:hAnsi="Palatino Linotype" w:cs="Tahoma"/>
          <w:bCs/>
          <w:sz w:val="22"/>
          <w:szCs w:val="22"/>
        </w:rPr>
      </w:pPr>
      <w:r w:rsidRPr="00B4580A">
        <w:rPr>
          <w:rFonts w:ascii="Palatino Linotype" w:hAnsi="Palatino Linotype" w:cs="Tahoma"/>
          <w:bCs/>
          <w:sz w:val="22"/>
          <w:szCs w:val="22"/>
        </w:rPr>
        <w:t>e)</w:t>
      </w:r>
      <w:r w:rsidRPr="00B4580A">
        <w:rPr>
          <w:rFonts w:ascii="Palatino Linotype" w:hAnsi="Palatino Linotype" w:cs="Tahoma"/>
          <w:bCs/>
          <w:sz w:val="22"/>
          <w:szCs w:val="22"/>
        </w:rPr>
        <w:tab/>
        <w:t>Forma de selección del mismo</w:t>
      </w:r>
    </w:p>
    <w:p w14:paraId="53A21FB3" w14:textId="77777777" w:rsidR="00906F62" w:rsidRPr="00B4580A" w:rsidRDefault="00906F62" w:rsidP="00906F62">
      <w:pPr>
        <w:spacing w:line="360" w:lineRule="auto"/>
        <w:ind w:right="-595"/>
        <w:jc w:val="both"/>
        <w:rPr>
          <w:rFonts w:ascii="Palatino Linotype" w:hAnsi="Palatino Linotype" w:cs="Tahoma"/>
          <w:bCs/>
          <w:color w:val="0D0D0D" w:themeColor="text1" w:themeTint="F2"/>
          <w:sz w:val="22"/>
          <w:szCs w:val="22"/>
        </w:rPr>
      </w:pPr>
      <w:r w:rsidRPr="00B4580A">
        <w:rPr>
          <w:rFonts w:ascii="Palatino Linotype" w:hAnsi="Palatino Linotype" w:cs="Tahoma"/>
          <w:bCs/>
          <w:sz w:val="22"/>
          <w:szCs w:val="22"/>
        </w:rPr>
        <w:t>f)</w:t>
      </w:r>
      <w:r w:rsidRPr="00B4580A">
        <w:rPr>
          <w:rFonts w:ascii="Palatino Linotype" w:hAnsi="Palatino Linotype" w:cs="Tahoma"/>
          <w:bCs/>
          <w:sz w:val="22"/>
          <w:szCs w:val="22"/>
        </w:rPr>
        <w:tab/>
        <w:t>Fecha del cabildo en que se autorizó.</w:t>
      </w:r>
    </w:p>
    <w:bookmarkEnd w:id="4"/>
    <w:bookmarkEnd w:id="5"/>
    <w:p w14:paraId="0DA6E53B" w14:textId="77777777" w:rsidR="00906F62" w:rsidRPr="00B4580A" w:rsidRDefault="00906F62" w:rsidP="00906F62">
      <w:pPr>
        <w:spacing w:line="360" w:lineRule="auto"/>
        <w:ind w:right="-595"/>
        <w:jc w:val="both"/>
        <w:rPr>
          <w:rFonts w:ascii="Palatino Linotype" w:eastAsia="Calibri" w:hAnsi="Palatino Linotype" w:cs="Tahoma"/>
          <w:iCs/>
          <w:szCs w:val="22"/>
          <w:lang w:eastAsia="es-ES_tradnl"/>
        </w:rPr>
      </w:pPr>
    </w:p>
    <w:p w14:paraId="56B4BBAF" w14:textId="77777777" w:rsidR="00906F62" w:rsidRPr="00B4580A" w:rsidRDefault="00906F62" w:rsidP="00906F62">
      <w:pPr>
        <w:spacing w:line="360" w:lineRule="auto"/>
        <w:ind w:right="-595"/>
        <w:jc w:val="both"/>
        <w:rPr>
          <w:rFonts w:ascii="Palatino Linotype" w:hAnsi="Palatino Linotype"/>
          <w:bCs/>
          <w:color w:val="000000"/>
          <w:sz w:val="22"/>
          <w:szCs w:val="14"/>
        </w:rPr>
      </w:pPr>
      <w:r w:rsidRPr="00B4580A">
        <w:rPr>
          <w:rFonts w:ascii="Palatino Linotype" w:eastAsia="Calibri" w:hAnsi="Palatino Linotype" w:cs="Tahoma"/>
          <w:bCs/>
          <w:sz w:val="22"/>
          <w:szCs w:val="22"/>
          <w:lang w:eastAsia="en-US"/>
        </w:rPr>
        <w:t xml:space="preserve">Establecido lo anterior, es preciso indicar que los agravios del peticionario consistieron en que, a la fecha de la interposición del Recurso de Revisión, el </w:t>
      </w:r>
      <w:r w:rsidRPr="00B4580A">
        <w:rPr>
          <w:rFonts w:ascii="Palatino Linotype" w:hAnsi="Palatino Linotype"/>
          <w:bCs/>
          <w:color w:val="000000"/>
          <w:sz w:val="22"/>
          <w:szCs w:val="14"/>
        </w:rPr>
        <w:t xml:space="preserve">Ayuntamiento de Tequixquiac </w:t>
      </w:r>
      <w:r w:rsidRPr="00B4580A">
        <w:rPr>
          <w:rFonts w:ascii="Palatino Linotype" w:eastAsia="Calibri" w:hAnsi="Palatino Linotype" w:cs="Tahoma"/>
          <w:bCs/>
          <w:sz w:val="22"/>
          <w:szCs w:val="22"/>
          <w:lang w:eastAsia="en-US"/>
        </w:rPr>
        <w:t>no registró respuesta o prórroga a sus requerimientos de acceso a la información, como se verificó en el Sistema</w:t>
      </w:r>
      <w:r w:rsidRPr="00B4580A">
        <w:rPr>
          <w:rFonts w:ascii="Palatino Linotype" w:hAnsi="Palatino Linotype" w:cs="Tahoma"/>
          <w:sz w:val="22"/>
          <w:szCs w:val="22"/>
        </w:rPr>
        <w:t xml:space="preserve"> de Acceso a la Información Mexiquense (SAIMEX), plataforma utilizada para presentar el requerimiento de información.</w:t>
      </w:r>
    </w:p>
    <w:p w14:paraId="6E910BB4" w14:textId="77777777" w:rsidR="00906F62" w:rsidRPr="00B4580A" w:rsidRDefault="00906F62" w:rsidP="00906F62">
      <w:pPr>
        <w:tabs>
          <w:tab w:val="left" w:pos="4962"/>
        </w:tabs>
        <w:spacing w:line="360" w:lineRule="auto"/>
        <w:ind w:right="-595"/>
        <w:jc w:val="both"/>
        <w:rPr>
          <w:rFonts w:ascii="Palatino Linotype" w:eastAsia="Calibri" w:hAnsi="Palatino Linotype" w:cs="Tahoma"/>
          <w:b/>
          <w:iCs/>
          <w:szCs w:val="22"/>
          <w:lang w:eastAsia="es-ES_tradnl"/>
        </w:rPr>
      </w:pPr>
    </w:p>
    <w:p w14:paraId="4D7ADE25" w14:textId="77777777" w:rsidR="00906F62" w:rsidRPr="00B4580A" w:rsidRDefault="00906F62" w:rsidP="00906F62">
      <w:pPr>
        <w:spacing w:line="360" w:lineRule="auto"/>
        <w:ind w:right="-595" w:firstLine="1"/>
        <w:jc w:val="both"/>
        <w:rPr>
          <w:rFonts w:ascii="Palatino Linotype" w:eastAsia="Calibri" w:hAnsi="Palatino Linotype" w:cs="Tahoma"/>
          <w:b/>
          <w:bCs/>
          <w:sz w:val="22"/>
          <w:szCs w:val="22"/>
          <w:lang w:eastAsia="en-US"/>
        </w:rPr>
      </w:pPr>
      <w:r w:rsidRPr="00B4580A">
        <w:rPr>
          <w:rFonts w:ascii="Palatino Linotype" w:eastAsia="Calibri" w:hAnsi="Palatino Linotype" w:cs="Tahoma"/>
          <w:bCs/>
          <w:sz w:val="22"/>
          <w:szCs w:val="22"/>
          <w:lang w:eastAsia="en-US"/>
        </w:rPr>
        <w:t xml:space="preserve">En ese orden de ideas, el plazo con el que contaba el Sujeto Obligado para emitir contestación al requerimiento informativo, comenzó a correr el </w:t>
      </w:r>
      <w:r w:rsidRPr="00B4580A">
        <w:rPr>
          <w:rFonts w:ascii="Palatino Linotype" w:eastAsia="Calibri" w:hAnsi="Palatino Linotype" w:cs="Tahoma"/>
          <w:b/>
          <w:bCs/>
          <w:sz w:val="22"/>
          <w:szCs w:val="22"/>
          <w:lang w:eastAsia="en-US"/>
        </w:rPr>
        <w:t>primero de agosto de la presente anualidad</w:t>
      </w:r>
      <w:r w:rsidRPr="00B4580A">
        <w:rPr>
          <w:rFonts w:ascii="Palatino Linotype" w:eastAsia="Calibri" w:hAnsi="Palatino Linotype" w:cs="Tahoma"/>
          <w:bCs/>
          <w:sz w:val="22"/>
          <w:szCs w:val="22"/>
          <w:lang w:eastAsia="en-US"/>
        </w:rPr>
        <w:t xml:space="preserve"> y feneció el </w:t>
      </w:r>
      <w:r w:rsidRPr="00B4580A">
        <w:rPr>
          <w:rFonts w:ascii="Palatino Linotype" w:eastAsia="Calibri" w:hAnsi="Palatino Linotype" w:cs="Tahoma"/>
          <w:b/>
          <w:bCs/>
          <w:sz w:val="22"/>
          <w:szCs w:val="22"/>
          <w:lang w:eastAsia="en-US"/>
        </w:rPr>
        <w:t xml:space="preserve">veintiuno de agosto del mismo año; </w:t>
      </w:r>
      <w:r w:rsidRPr="00B4580A">
        <w:rPr>
          <w:rFonts w:ascii="Palatino Linotype" w:eastAsia="Calibri" w:hAnsi="Palatino Linotype" w:cs="Tahoma"/>
          <w:bCs/>
          <w:sz w:val="22"/>
          <w:szCs w:val="22"/>
          <w:lang w:eastAsia="en-US"/>
        </w:rPr>
        <w:t xml:space="preserve">lo anterior, sin contar los días tres, cuatro, diez, once, diecisiete y dieciocho de agosto; al ser inhábiles de conformidad con el artículo 3°, fracción X, de la Ley de Transparencia y Acceso a la Información Pública del Estado de México y Municipios, así como, el Calendario Oficial en Materia de Transparencia, Acceso a la Información Pública del Estado </w:t>
      </w:r>
      <w:r w:rsidRPr="00B4580A">
        <w:rPr>
          <w:rFonts w:ascii="Palatino Linotype" w:eastAsia="Calibri" w:hAnsi="Palatino Linotype" w:cs="Tahoma"/>
          <w:bCs/>
          <w:sz w:val="22"/>
          <w:szCs w:val="22"/>
          <w:lang w:eastAsia="en-US"/>
        </w:rPr>
        <w:lastRenderedPageBreak/>
        <w:t>de México y Municipios, para el año dos mil diecinueve y enero dos mil veinte, publicado en el Periódico Oficial del Gobierno del Estado de México “Gaceta del Gobierno” el diecinueve de diciembre de dos mil dieciocho.</w:t>
      </w:r>
    </w:p>
    <w:p w14:paraId="7DA8FEB0" w14:textId="77777777" w:rsidR="00906F62" w:rsidRPr="00B4580A" w:rsidRDefault="00906F62" w:rsidP="00906F62">
      <w:pPr>
        <w:spacing w:line="360" w:lineRule="auto"/>
        <w:ind w:right="-595"/>
        <w:jc w:val="both"/>
        <w:rPr>
          <w:rFonts w:ascii="Palatino Linotype" w:eastAsia="Calibri" w:hAnsi="Palatino Linotype" w:cs="Tahoma"/>
          <w:bCs/>
          <w:sz w:val="22"/>
          <w:szCs w:val="22"/>
          <w:lang w:eastAsia="en-US"/>
        </w:rPr>
      </w:pPr>
    </w:p>
    <w:p w14:paraId="573FB08E" w14:textId="77777777" w:rsidR="00906F62" w:rsidRPr="00B4580A" w:rsidRDefault="00906F62" w:rsidP="00906F62">
      <w:pPr>
        <w:spacing w:line="360" w:lineRule="auto"/>
        <w:ind w:right="-595"/>
        <w:jc w:val="both"/>
        <w:rPr>
          <w:rFonts w:ascii="Palatino Linotype" w:eastAsia="Calibri" w:hAnsi="Palatino Linotype" w:cs="Tahoma"/>
          <w:b/>
          <w:bCs/>
          <w:sz w:val="22"/>
          <w:szCs w:val="22"/>
          <w:lang w:eastAsia="en-US"/>
        </w:rPr>
      </w:pPr>
      <w:r w:rsidRPr="00B4580A">
        <w:rPr>
          <w:rFonts w:ascii="Palatino Linotype" w:eastAsia="Calibri" w:hAnsi="Palatino Linotype" w:cs="Tahoma"/>
          <w:bCs/>
          <w:sz w:val="22"/>
          <w:szCs w:val="22"/>
          <w:lang w:eastAsia="en-US"/>
        </w:rPr>
        <w:t xml:space="preserve">De la revisión de las constancias que obran en el Sistema de acceso a la Información Mexiquense (SAIMEX), se advierte que, tal como lo indicó el Particular, el </w:t>
      </w:r>
      <w:r w:rsidRPr="00B4580A">
        <w:rPr>
          <w:rFonts w:ascii="Palatino Linotype" w:hAnsi="Palatino Linotype"/>
          <w:bCs/>
          <w:color w:val="000000"/>
          <w:sz w:val="22"/>
          <w:szCs w:val="14"/>
        </w:rPr>
        <w:t xml:space="preserve">Ayuntamiento de Tequixquiac </w:t>
      </w:r>
      <w:r w:rsidRPr="00B4580A">
        <w:rPr>
          <w:rFonts w:ascii="Palatino Linotype" w:eastAsia="Calibri" w:hAnsi="Palatino Linotype" w:cs="Tahoma"/>
          <w:bCs/>
          <w:sz w:val="22"/>
          <w:szCs w:val="22"/>
          <w:lang w:eastAsia="en-US"/>
        </w:rPr>
        <w:t xml:space="preserve">no emitió respuesta, ni solicitó prórroga para dar contestación a la solicitud de información, dentro de los plazos establecidos en el artículo 163 de la Ley de la materia, pues tenía hasta el veintiuno de agosto de dos mil diecinueve, para notificar alguna de las dos situaciones; incluso a la fecha de la presente resolución no ha otorgado información o documentación alguna que atienda las solicitudes de información; por lo que, resulta evidente que </w:t>
      </w:r>
      <w:r w:rsidRPr="00B4580A">
        <w:rPr>
          <w:rFonts w:ascii="Palatino Linotype" w:eastAsia="Calibri" w:hAnsi="Palatino Linotype" w:cs="Tahoma"/>
          <w:b/>
          <w:bCs/>
          <w:sz w:val="22"/>
          <w:szCs w:val="22"/>
          <w:lang w:eastAsia="en-US"/>
        </w:rPr>
        <w:t>los agravios hechos valer por el Recurrente resultan fundados.</w:t>
      </w:r>
    </w:p>
    <w:p w14:paraId="416512EC" w14:textId="77777777" w:rsidR="00BB0CC4" w:rsidRPr="00B4580A" w:rsidRDefault="00BB0CC4" w:rsidP="00EF4D4A">
      <w:pPr>
        <w:spacing w:line="360" w:lineRule="auto"/>
        <w:ind w:right="-93"/>
        <w:jc w:val="both"/>
        <w:rPr>
          <w:rFonts w:ascii="Palatino Linotype" w:hAnsi="Palatino Linotype" w:cs="Tahoma"/>
          <w:b/>
          <w:sz w:val="22"/>
          <w:szCs w:val="22"/>
          <w:lang w:val="es-ES"/>
        </w:rPr>
      </w:pPr>
    </w:p>
    <w:p w14:paraId="5D93D1AE" w14:textId="77777777" w:rsidR="00C93BB5" w:rsidRPr="00B4580A" w:rsidRDefault="00906F62" w:rsidP="00906F62">
      <w:pPr>
        <w:spacing w:line="360" w:lineRule="auto"/>
        <w:ind w:right="-93"/>
        <w:jc w:val="both"/>
        <w:rPr>
          <w:rFonts w:ascii="Palatino Linotype" w:hAnsi="Palatino Linotype" w:cs="Tahoma"/>
          <w:sz w:val="22"/>
          <w:szCs w:val="22"/>
          <w:lang w:val="es-ES"/>
        </w:rPr>
      </w:pPr>
      <w:r w:rsidRPr="00B4580A">
        <w:rPr>
          <w:rFonts w:ascii="Palatino Linotype" w:hAnsi="Palatino Linotype" w:cs="Tahoma"/>
          <w:sz w:val="22"/>
          <w:szCs w:val="22"/>
          <w:lang w:val="es-ES"/>
        </w:rPr>
        <w:t xml:space="preserve">Ahora bien, este Instituto procede a analizar el requerimiento del Particular en la solicitud de acceso a la información, consistente en </w:t>
      </w:r>
      <w:r w:rsidRPr="00B4580A">
        <w:rPr>
          <w:rFonts w:ascii="Palatino Linotype" w:hAnsi="Palatino Linotype" w:cs="Tahoma"/>
          <w:b/>
          <w:bCs/>
          <w:sz w:val="22"/>
          <w:szCs w:val="22"/>
          <w:lang w:val="es-ES"/>
        </w:rPr>
        <w:t>plan de obras 2019</w:t>
      </w:r>
      <w:r w:rsidRPr="00B4580A">
        <w:rPr>
          <w:rFonts w:ascii="Palatino Linotype" w:hAnsi="Palatino Linotype" w:cs="Tahoma"/>
          <w:sz w:val="22"/>
          <w:szCs w:val="22"/>
          <w:lang w:val="es-ES"/>
        </w:rPr>
        <w:t xml:space="preserve"> autorizado que incluya nombre de la obra, fechas de ejecución, montos autorizados, contratista que lo realizará, forma de selección del mismo y fecha del cabildo en que se autorizó y se procede a analizar cada una, tal y como se muestra a continuación:</w:t>
      </w:r>
    </w:p>
    <w:p w14:paraId="0ADFFA46" w14:textId="77777777" w:rsidR="00906F62" w:rsidRPr="00B4580A" w:rsidRDefault="00906F62" w:rsidP="00177887">
      <w:pPr>
        <w:spacing w:line="360" w:lineRule="auto"/>
        <w:ind w:right="-93"/>
        <w:jc w:val="both"/>
        <w:rPr>
          <w:rFonts w:ascii="Palatino Linotype" w:hAnsi="Palatino Linotype"/>
          <w:b/>
          <w:iCs/>
          <w:szCs w:val="22"/>
        </w:rPr>
      </w:pPr>
    </w:p>
    <w:p w14:paraId="4D90FEC9" w14:textId="77777777" w:rsidR="00AF0239" w:rsidRPr="00B4580A" w:rsidRDefault="00177887" w:rsidP="00974FA5">
      <w:pPr>
        <w:pStyle w:val="Prrafodelista"/>
        <w:numPr>
          <w:ilvl w:val="0"/>
          <w:numId w:val="49"/>
        </w:numPr>
        <w:spacing w:line="360" w:lineRule="auto"/>
        <w:ind w:left="567" w:right="539" w:hanging="425"/>
        <w:jc w:val="both"/>
        <w:rPr>
          <w:rFonts w:ascii="Palatino Linotype" w:eastAsia="Calibri" w:hAnsi="Palatino Linotype" w:cs="Tahoma"/>
          <w:b/>
          <w:bCs/>
          <w:szCs w:val="22"/>
          <w:lang w:eastAsia="en-US"/>
        </w:rPr>
      </w:pPr>
      <w:r w:rsidRPr="00B4580A">
        <w:rPr>
          <w:rFonts w:ascii="Palatino Linotype" w:eastAsia="Calibri" w:hAnsi="Palatino Linotype" w:cs="Tahoma"/>
          <w:b/>
          <w:bCs/>
          <w:szCs w:val="22"/>
          <w:lang w:eastAsia="en-US"/>
        </w:rPr>
        <w:t>Programa Anual de Obras Públicas del Ayuntamiento de Tequixquiac, del dos mil diecinueve</w:t>
      </w:r>
      <w:r w:rsidR="00B12992" w:rsidRPr="00B4580A">
        <w:rPr>
          <w:rFonts w:ascii="Palatino Linotype" w:eastAsia="Calibri" w:hAnsi="Palatino Linotype" w:cs="Tahoma"/>
          <w:b/>
          <w:bCs/>
          <w:szCs w:val="22"/>
          <w:lang w:eastAsia="en-US"/>
        </w:rPr>
        <w:t>.</w:t>
      </w:r>
    </w:p>
    <w:p w14:paraId="4E8B3711" w14:textId="77777777" w:rsidR="00177887" w:rsidRPr="00B4580A" w:rsidRDefault="00177887" w:rsidP="00EF4D4A">
      <w:pPr>
        <w:spacing w:line="360" w:lineRule="auto"/>
        <w:ind w:right="-93"/>
        <w:jc w:val="both"/>
        <w:rPr>
          <w:rFonts w:ascii="Palatino Linotype" w:hAnsi="Palatino Linotype"/>
          <w:sz w:val="22"/>
          <w:szCs w:val="22"/>
          <w:lang w:val="es-ES"/>
        </w:rPr>
      </w:pPr>
    </w:p>
    <w:p w14:paraId="4DCC5D0B" w14:textId="77777777" w:rsidR="00635108" w:rsidRPr="00B4580A" w:rsidRDefault="002C24EC" w:rsidP="00EF4D4A">
      <w:pPr>
        <w:spacing w:line="360" w:lineRule="auto"/>
        <w:ind w:right="-93"/>
        <w:jc w:val="both"/>
        <w:rPr>
          <w:rFonts w:ascii="Palatino Linotype" w:eastAsia="Calibri" w:hAnsi="Palatino Linotype" w:cs="Tahoma"/>
          <w:bCs/>
          <w:sz w:val="22"/>
          <w:szCs w:val="22"/>
          <w:lang w:eastAsia="en-US"/>
        </w:rPr>
      </w:pPr>
      <w:r w:rsidRPr="00B4580A">
        <w:rPr>
          <w:rFonts w:ascii="Palatino Linotype" w:hAnsi="Palatino Linotype"/>
          <w:sz w:val="22"/>
          <w:szCs w:val="22"/>
          <w:lang w:val="es-ES"/>
        </w:rPr>
        <w:t>Al respecto, en principio resulta necesario traer a colación</w:t>
      </w:r>
      <w:r w:rsidR="00635108" w:rsidRPr="00B4580A">
        <w:rPr>
          <w:rFonts w:ascii="Palatino Linotype" w:hAnsi="Palatino Linotype"/>
          <w:sz w:val="22"/>
          <w:szCs w:val="22"/>
          <w:lang w:val="es-ES"/>
        </w:rPr>
        <w:t>,</w:t>
      </w:r>
      <w:r w:rsidRPr="00B4580A">
        <w:rPr>
          <w:rFonts w:ascii="Palatino Linotype" w:hAnsi="Palatino Linotype"/>
          <w:sz w:val="22"/>
          <w:szCs w:val="22"/>
          <w:lang w:val="es-ES"/>
        </w:rPr>
        <w:t xml:space="preserve"> el </w:t>
      </w:r>
      <w:r w:rsidR="00635108" w:rsidRPr="00B4580A">
        <w:rPr>
          <w:rFonts w:ascii="Palatino Linotype" w:eastAsia="Calibri" w:hAnsi="Palatino Linotype" w:cs="Tahoma"/>
          <w:bCs/>
          <w:sz w:val="22"/>
          <w:szCs w:val="22"/>
          <w:lang w:eastAsia="en-US"/>
        </w:rPr>
        <w:t xml:space="preserve">párrafo tercero del artículo 285, del Código Financiero del Estado de México y Municipios, que precisa que el Ayuntamiento es el encargado de aprobar el Presupuesto de Egresos del Municipio. </w:t>
      </w:r>
    </w:p>
    <w:p w14:paraId="341A4EFB" w14:textId="77777777" w:rsidR="00635108" w:rsidRPr="00B4580A" w:rsidRDefault="00635108" w:rsidP="00EF4D4A">
      <w:pPr>
        <w:spacing w:line="360" w:lineRule="auto"/>
        <w:ind w:right="-93"/>
        <w:jc w:val="both"/>
        <w:rPr>
          <w:rFonts w:ascii="Palatino Linotype" w:eastAsia="Calibri" w:hAnsi="Palatino Linotype" w:cs="Tahoma"/>
          <w:bCs/>
          <w:sz w:val="22"/>
          <w:szCs w:val="22"/>
          <w:lang w:eastAsia="en-US"/>
        </w:rPr>
      </w:pPr>
    </w:p>
    <w:p w14:paraId="7054C0CF" w14:textId="1E5B60AF" w:rsidR="00635108" w:rsidRPr="00B4580A" w:rsidRDefault="00635108" w:rsidP="00EF4D4A">
      <w:pPr>
        <w:spacing w:line="360" w:lineRule="auto"/>
        <w:ind w:right="-93"/>
        <w:jc w:val="both"/>
        <w:rPr>
          <w:rFonts w:ascii="Palatino Linotype" w:eastAsia="Calibri" w:hAnsi="Palatino Linotype" w:cs="Tahoma"/>
          <w:bCs/>
          <w:sz w:val="22"/>
          <w:szCs w:val="22"/>
          <w:lang w:eastAsia="en-US"/>
        </w:rPr>
      </w:pPr>
      <w:r w:rsidRPr="00B4580A">
        <w:rPr>
          <w:rFonts w:ascii="Palatino Linotype" w:eastAsia="Calibri" w:hAnsi="Palatino Linotype" w:cs="Tahoma"/>
          <w:bCs/>
          <w:sz w:val="22"/>
          <w:szCs w:val="22"/>
          <w:lang w:eastAsia="en-US"/>
        </w:rPr>
        <w:lastRenderedPageBreak/>
        <w:t xml:space="preserve">En el mismo sentido, el artículo 31, fracción XIX, de la Ley Orgánica Municipal del Estado de México, establece que los Ayuntamientos serán los encargados de aprobar anualmente, el Presupuesto de Egresos, </w:t>
      </w:r>
      <w:r w:rsidR="001439F4" w:rsidRPr="00B4580A">
        <w:rPr>
          <w:rFonts w:ascii="Palatino Linotype" w:eastAsia="Calibri" w:hAnsi="Palatino Linotype" w:cs="Tahoma"/>
          <w:bCs/>
          <w:sz w:val="22"/>
          <w:szCs w:val="22"/>
          <w:lang w:eastAsia="en-US"/>
        </w:rPr>
        <w:t>con base en</w:t>
      </w:r>
      <w:r w:rsidRPr="00B4580A">
        <w:rPr>
          <w:rFonts w:ascii="Palatino Linotype" w:eastAsia="Calibri" w:hAnsi="Palatino Linotype" w:cs="Tahoma"/>
          <w:bCs/>
          <w:sz w:val="22"/>
          <w:szCs w:val="22"/>
          <w:lang w:eastAsia="en-US"/>
        </w:rPr>
        <w:t xml:space="preserve"> los ingresos presupuestados para el ejercicio de corresponda; además de señalar la remuneración de todo tipo que corresponde a un empleo, cargo o comisión de cualquier naturaleza.</w:t>
      </w:r>
    </w:p>
    <w:p w14:paraId="7E75A5EE" w14:textId="77777777" w:rsidR="00AA1E66" w:rsidRPr="00B4580A" w:rsidRDefault="00AA1E66" w:rsidP="00EF4D4A">
      <w:pPr>
        <w:spacing w:line="360" w:lineRule="auto"/>
        <w:jc w:val="both"/>
        <w:rPr>
          <w:rFonts w:ascii="Palatino Linotype" w:hAnsi="Palatino Linotype"/>
          <w:sz w:val="22"/>
          <w:szCs w:val="22"/>
          <w:lang w:val="es-ES"/>
        </w:rPr>
      </w:pPr>
    </w:p>
    <w:p w14:paraId="026B887C" w14:textId="77777777" w:rsidR="001A1E93" w:rsidRPr="00B4580A" w:rsidRDefault="001A1E93" w:rsidP="00EF4D4A">
      <w:pPr>
        <w:spacing w:line="360" w:lineRule="auto"/>
        <w:ind w:right="-93"/>
        <w:jc w:val="both"/>
        <w:rPr>
          <w:rFonts w:ascii="Palatino Linotype" w:eastAsia="Calibri" w:hAnsi="Palatino Linotype" w:cs="Tahoma"/>
          <w:b/>
          <w:bCs/>
          <w:sz w:val="22"/>
          <w:szCs w:val="22"/>
          <w:lang w:eastAsia="en-US"/>
        </w:rPr>
      </w:pPr>
      <w:r w:rsidRPr="00B4580A">
        <w:rPr>
          <w:rFonts w:ascii="Palatino Linotype" w:eastAsia="Calibri" w:hAnsi="Palatino Linotype" w:cs="Tahoma"/>
          <w:bCs/>
          <w:sz w:val="22"/>
          <w:szCs w:val="22"/>
          <w:lang w:eastAsia="en-US"/>
        </w:rPr>
        <w:t>En ese contexto, de conformidad con el artículo 100 y 101, fracción II, de dicho ordenamiento jurídico, el Presupuesto de Egresos, deberá contener las previsiones de gasto público y se conformará, entre otras cosas, por l</w:t>
      </w:r>
      <w:r w:rsidR="00024B74" w:rsidRPr="00B4580A">
        <w:rPr>
          <w:rFonts w:ascii="Palatino Linotype" w:eastAsia="Calibri" w:hAnsi="Palatino Linotype" w:cs="Tahoma"/>
          <w:bCs/>
          <w:sz w:val="22"/>
          <w:szCs w:val="22"/>
          <w:lang w:eastAsia="en-US"/>
        </w:rPr>
        <w:t>os programas en que se señalen objeticos, metas y unidades responsables para su ejecución, así como la valuación estimada del programa.</w:t>
      </w:r>
    </w:p>
    <w:p w14:paraId="725FBB9C" w14:textId="77777777" w:rsidR="00AF0239" w:rsidRPr="00B4580A" w:rsidRDefault="00AF0239" w:rsidP="00EF4D4A">
      <w:pPr>
        <w:spacing w:line="360" w:lineRule="auto"/>
        <w:jc w:val="both"/>
        <w:rPr>
          <w:rFonts w:ascii="Palatino Linotype" w:hAnsi="Palatino Linotype"/>
          <w:sz w:val="22"/>
          <w:szCs w:val="22"/>
          <w:lang w:val="es-ES"/>
        </w:rPr>
      </w:pPr>
    </w:p>
    <w:p w14:paraId="5DAD4336" w14:textId="77777777" w:rsidR="00AF0239" w:rsidRPr="00B4580A" w:rsidRDefault="00024B74" w:rsidP="00EF4D4A">
      <w:pPr>
        <w:spacing w:line="360" w:lineRule="auto"/>
        <w:jc w:val="both"/>
        <w:rPr>
          <w:rFonts w:ascii="Palatino Linotype" w:hAnsi="Palatino Linotype"/>
          <w:sz w:val="22"/>
          <w:szCs w:val="22"/>
          <w:lang w:val="es-ES"/>
        </w:rPr>
      </w:pPr>
      <w:r w:rsidRPr="00B4580A">
        <w:rPr>
          <w:rFonts w:ascii="Palatino Linotype" w:hAnsi="Palatino Linotype"/>
          <w:bCs/>
          <w:sz w:val="22"/>
          <w:szCs w:val="22"/>
        </w:rPr>
        <w:t>Así, el punto I.2 del Manual para la Planeación, Programación y Presupuesto de Egresos Municipal para el Ejercicio Fiscal 2019, publicado en la “Gaceta del Gobierno” el seis de noviembre de dos mil dieciocho, establece que el Presupuesto es la estimación financiera anticipada de los ingresos y egresos del gobierno, necesarios para cumplir con los objetivos establecidos</w:t>
      </w:r>
      <w:r w:rsidR="00405EB9" w:rsidRPr="00B4580A">
        <w:rPr>
          <w:rFonts w:ascii="Palatino Linotype" w:hAnsi="Palatino Linotype"/>
          <w:bCs/>
          <w:sz w:val="22"/>
          <w:szCs w:val="22"/>
        </w:rPr>
        <w:t>; además, que el mismo involucra planes, políticas, programas, proyectos, estrategias y objetivos del municipio.</w:t>
      </w:r>
    </w:p>
    <w:p w14:paraId="5AF862FB" w14:textId="77777777" w:rsidR="00AF0239" w:rsidRPr="00B4580A" w:rsidRDefault="00AF0239" w:rsidP="00EF4D4A">
      <w:pPr>
        <w:spacing w:line="360" w:lineRule="auto"/>
        <w:jc w:val="both"/>
        <w:rPr>
          <w:rFonts w:ascii="Palatino Linotype" w:hAnsi="Palatino Linotype"/>
          <w:sz w:val="22"/>
          <w:szCs w:val="22"/>
          <w:lang w:val="es-ES"/>
        </w:rPr>
      </w:pPr>
    </w:p>
    <w:p w14:paraId="05FA1466" w14:textId="77777777" w:rsidR="00AF0239" w:rsidRPr="00B4580A" w:rsidRDefault="00A67AF3" w:rsidP="00EF4D4A">
      <w:pPr>
        <w:spacing w:line="360" w:lineRule="auto"/>
        <w:jc w:val="both"/>
        <w:rPr>
          <w:rFonts w:ascii="Palatino Linotype" w:hAnsi="Palatino Linotype"/>
          <w:sz w:val="22"/>
          <w:szCs w:val="22"/>
          <w:lang w:val="es-ES"/>
        </w:rPr>
      </w:pPr>
      <w:r w:rsidRPr="00B4580A">
        <w:rPr>
          <w:rFonts w:ascii="Palatino Linotype" w:hAnsi="Palatino Linotype"/>
          <w:sz w:val="22"/>
          <w:szCs w:val="22"/>
          <w:lang w:val="es-ES"/>
        </w:rPr>
        <w:t>Por otra parte, el punto III.3.2 de dicho ordenamiento jurídico, establece los Formatos que integran el Proyecto de Presupuesto de Egresos, se conforma de diversos formatos, entre los cuales, se encuentran los número PbRM E-07</w:t>
      </w:r>
      <w:r w:rsidR="002B17A3" w:rsidRPr="00B4580A">
        <w:rPr>
          <w:rFonts w:ascii="Palatino Linotype" w:hAnsi="Palatino Linotype"/>
          <w:sz w:val="22"/>
          <w:szCs w:val="22"/>
          <w:lang w:val="es-ES"/>
        </w:rPr>
        <w:t>a</w:t>
      </w:r>
      <w:r w:rsidRPr="00B4580A">
        <w:rPr>
          <w:rFonts w:ascii="Palatino Linotype" w:hAnsi="Palatino Linotype"/>
          <w:sz w:val="22"/>
          <w:szCs w:val="22"/>
          <w:lang w:val="es-ES"/>
        </w:rPr>
        <w:t xml:space="preserve"> y </w:t>
      </w:r>
      <w:r w:rsidR="002B17A3" w:rsidRPr="00B4580A">
        <w:rPr>
          <w:rFonts w:ascii="Palatino Linotype" w:hAnsi="Palatino Linotype"/>
          <w:sz w:val="22"/>
          <w:szCs w:val="22"/>
          <w:lang w:val="es-ES"/>
        </w:rPr>
        <w:t xml:space="preserve">PbRM E-07b, que contienen el </w:t>
      </w:r>
      <w:r w:rsidR="002B17A3" w:rsidRPr="00B4580A">
        <w:rPr>
          <w:rFonts w:ascii="Palatino Linotype" w:hAnsi="Palatino Linotype"/>
          <w:b/>
          <w:bCs/>
          <w:sz w:val="22"/>
          <w:szCs w:val="22"/>
          <w:lang w:val="es-ES"/>
        </w:rPr>
        <w:t>Programa Anual de Obra</w:t>
      </w:r>
      <w:r w:rsidR="002B17A3" w:rsidRPr="00B4580A">
        <w:rPr>
          <w:rFonts w:ascii="Palatino Linotype" w:hAnsi="Palatino Linotype"/>
          <w:sz w:val="22"/>
          <w:szCs w:val="22"/>
          <w:lang w:val="es-ES"/>
        </w:rPr>
        <w:t xml:space="preserve">  y el </w:t>
      </w:r>
      <w:r w:rsidR="002B17A3" w:rsidRPr="00B4580A">
        <w:rPr>
          <w:rFonts w:ascii="Palatino Linotype" w:hAnsi="Palatino Linotype"/>
          <w:b/>
          <w:bCs/>
          <w:sz w:val="22"/>
          <w:szCs w:val="22"/>
          <w:lang w:val="es-ES"/>
        </w:rPr>
        <w:t>Programa Anual de Obra (Reparaciones y Mantenimiento)</w:t>
      </w:r>
      <w:r w:rsidR="00016B26" w:rsidRPr="00B4580A">
        <w:rPr>
          <w:rFonts w:ascii="Palatino Linotype" w:hAnsi="Palatino Linotype"/>
          <w:sz w:val="22"/>
          <w:szCs w:val="22"/>
          <w:lang w:val="es-ES"/>
        </w:rPr>
        <w:t xml:space="preserve">, los cuales especifican de manera precisa el periodo de ejecución y presupuesto </w:t>
      </w:r>
      <w:r w:rsidR="0090575E" w:rsidRPr="00B4580A">
        <w:rPr>
          <w:rFonts w:ascii="Palatino Linotype" w:hAnsi="Palatino Linotype"/>
          <w:sz w:val="22"/>
          <w:szCs w:val="22"/>
          <w:lang w:val="es-ES"/>
        </w:rPr>
        <w:t>ejercido de la obra pública</w:t>
      </w:r>
      <w:r w:rsidR="00B514E4" w:rsidRPr="00B4580A">
        <w:rPr>
          <w:rFonts w:ascii="Palatino Linotype" w:hAnsi="Palatino Linotype"/>
          <w:sz w:val="22"/>
          <w:szCs w:val="22"/>
          <w:lang w:val="es-ES"/>
        </w:rPr>
        <w:t>, que incluye las reparaciones y mantenimientos,</w:t>
      </w:r>
      <w:r w:rsidR="0090575E" w:rsidRPr="00B4580A">
        <w:rPr>
          <w:rFonts w:ascii="Palatino Linotype" w:hAnsi="Palatino Linotype"/>
          <w:sz w:val="22"/>
          <w:szCs w:val="22"/>
          <w:lang w:val="es-ES"/>
        </w:rPr>
        <w:t xml:space="preserve"> de que se trate</w:t>
      </w:r>
      <w:r w:rsidR="00B514E4" w:rsidRPr="00B4580A">
        <w:rPr>
          <w:rFonts w:ascii="Palatino Linotype" w:hAnsi="Palatino Linotype"/>
          <w:sz w:val="22"/>
          <w:szCs w:val="22"/>
          <w:lang w:val="es-ES"/>
        </w:rPr>
        <w:t>, así como la fuente de financiamiento; además, que estos, se recabará información respecto al tipo de ejecución (contrato, administración o mixta), la ubicación, la justificación, la poblaci</w:t>
      </w:r>
      <w:r w:rsidR="00AA1E66" w:rsidRPr="00B4580A">
        <w:rPr>
          <w:rFonts w:ascii="Palatino Linotype" w:hAnsi="Palatino Linotype"/>
          <w:sz w:val="22"/>
          <w:szCs w:val="22"/>
          <w:lang w:val="es-ES"/>
        </w:rPr>
        <w:t>ón beneficiada y tipo de asignación (licitación pública, invitación restringida o adjudicación directa).</w:t>
      </w:r>
    </w:p>
    <w:p w14:paraId="5997F5AA" w14:textId="77777777" w:rsidR="00AA1E66" w:rsidRPr="00B4580A" w:rsidRDefault="00AA1E66" w:rsidP="00EF4D4A">
      <w:pPr>
        <w:spacing w:line="360" w:lineRule="auto"/>
        <w:jc w:val="both"/>
        <w:rPr>
          <w:rFonts w:ascii="Palatino Linotype" w:hAnsi="Palatino Linotype"/>
          <w:sz w:val="22"/>
          <w:szCs w:val="22"/>
          <w:lang w:val="es-ES"/>
        </w:rPr>
      </w:pPr>
      <w:r w:rsidRPr="00B4580A">
        <w:rPr>
          <w:rFonts w:ascii="Palatino Linotype" w:hAnsi="Palatino Linotype"/>
          <w:sz w:val="22"/>
          <w:szCs w:val="22"/>
          <w:lang w:val="es-ES"/>
        </w:rPr>
        <w:lastRenderedPageBreak/>
        <w:t xml:space="preserve">En ese orden de ideas, se puede advertir que anualmente el </w:t>
      </w:r>
      <w:r w:rsidR="00906F62" w:rsidRPr="00B4580A">
        <w:rPr>
          <w:rFonts w:ascii="Palatino Linotype" w:hAnsi="Palatino Linotype"/>
          <w:sz w:val="22"/>
          <w:szCs w:val="22"/>
          <w:lang w:val="es-ES"/>
        </w:rPr>
        <w:t>Ayuntamiento de Tequixquiac</w:t>
      </w:r>
      <w:r w:rsidRPr="00B4580A">
        <w:rPr>
          <w:rFonts w:ascii="Palatino Linotype" w:hAnsi="Palatino Linotype"/>
          <w:sz w:val="22"/>
          <w:szCs w:val="22"/>
          <w:lang w:val="es-ES"/>
        </w:rPr>
        <w:t xml:space="preserve">, lleva a cabo una planeación respecto a </w:t>
      </w:r>
      <w:r w:rsidR="00906F62" w:rsidRPr="00B4580A">
        <w:rPr>
          <w:rFonts w:ascii="Palatino Linotype" w:hAnsi="Palatino Linotype"/>
          <w:sz w:val="22"/>
          <w:szCs w:val="22"/>
          <w:lang w:val="es-ES"/>
        </w:rPr>
        <w:t>los trabajos</w:t>
      </w:r>
      <w:r w:rsidRPr="00B4580A">
        <w:rPr>
          <w:rFonts w:ascii="Palatino Linotype" w:hAnsi="Palatino Linotype"/>
          <w:sz w:val="22"/>
          <w:szCs w:val="22"/>
          <w:lang w:val="es-ES"/>
        </w:rPr>
        <w:t xml:space="preserve"> que realizará, mismas que se deberán ver reflejados en la Plan Anual de Obras, que forma parte del Presupuesto de Egresos Municipal, por lo que, el Sujeto Obligado tiene competencia para conocer de lo solicitado.</w:t>
      </w:r>
    </w:p>
    <w:p w14:paraId="35B859D8" w14:textId="77777777" w:rsidR="00DC721E" w:rsidRPr="00B4580A" w:rsidRDefault="00DC721E" w:rsidP="00EF4D4A">
      <w:pPr>
        <w:spacing w:line="360" w:lineRule="auto"/>
        <w:jc w:val="both"/>
        <w:rPr>
          <w:rFonts w:ascii="Palatino Linotype" w:hAnsi="Palatino Linotype"/>
          <w:sz w:val="22"/>
          <w:szCs w:val="22"/>
          <w:lang w:val="es-ES"/>
        </w:rPr>
      </w:pPr>
    </w:p>
    <w:p w14:paraId="7C5B7A33" w14:textId="77777777" w:rsidR="00DC721E" w:rsidRPr="00B4580A" w:rsidRDefault="00DC721E" w:rsidP="00DC721E">
      <w:pPr>
        <w:spacing w:line="360" w:lineRule="auto"/>
        <w:jc w:val="both"/>
        <w:rPr>
          <w:rFonts w:ascii="Palatino Linotype" w:hAnsi="Palatino Linotype" w:cs="Tahoma"/>
          <w:bCs/>
          <w:sz w:val="22"/>
          <w:szCs w:val="22"/>
          <w:lang w:val="es-ES_tradnl"/>
        </w:rPr>
      </w:pPr>
      <w:r w:rsidRPr="00B4580A">
        <w:rPr>
          <w:rFonts w:ascii="Palatino Linotype" w:hAnsi="Palatino Linotype" w:cs="Tahoma"/>
          <w:bCs/>
          <w:sz w:val="22"/>
          <w:szCs w:val="22"/>
          <w:lang w:val="es-ES_tradnl"/>
        </w:rPr>
        <w:t xml:space="preserve">Respecto de </w:t>
      </w:r>
      <w:bookmarkStart w:id="6" w:name="_Hlk22135925"/>
      <w:r w:rsidRPr="00B4580A">
        <w:rPr>
          <w:rFonts w:ascii="Palatino Linotype" w:hAnsi="Palatino Linotype" w:cs="Tahoma"/>
          <w:bCs/>
          <w:sz w:val="22"/>
          <w:szCs w:val="22"/>
          <w:u w:val="single"/>
          <w:lang w:val="es-ES_tradnl"/>
        </w:rPr>
        <w:t>la fecha del cabildo en que se autorizó el Programa Anual de Obras respecto al ejercicio fiscal dos mil diecinueve</w:t>
      </w:r>
      <w:bookmarkEnd w:id="6"/>
      <w:r w:rsidRPr="00B4580A">
        <w:rPr>
          <w:rFonts w:ascii="Palatino Linotype" w:hAnsi="Palatino Linotype" w:cs="Tahoma"/>
          <w:bCs/>
          <w:sz w:val="22"/>
          <w:szCs w:val="22"/>
          <w:lang w:val="es-ES_tradnl"/>
        </w:rPr>
        <w:t xml:space="preserve">, los Lineamientos para la Entrega del Presupuesto de Egresos Municipal 2019, establece lo siguiente: </w:t>
      </w:r>
    </w:p>
    <w:p w14:paraId="5C6BE259" w14:textId="77777777" w:rsidR="00DC721E" w:rsidRPr="00B4580A" w:rsidRDefault="00DC721E" w:rsidP="00DC721E">
      <w:pPr>
        <w:spacing w:line="360" w:lineRule="auto"/>
        <w:ind w:right="539"/>
        <w:rPr>
          <w:rFonts w:ascii="Palatino Linotype" w:hAnsi="Palatino Linotype" w:cs="Tahoma"/>
          <w:bCs/>
          <w:i/>
          <w:iCs/>
          <w:sz w:val="22"/>
          <w:szCs w:val="22"/>
          <w:lang w:val="es-ES_tradnl"/>
        </w:rPr>
      </w:pPr>
    </w:p>
    <w:p w14:paraId="31D758DC" w14:textId="77777777" w:rsidR="00DC721E" w:rsidRPr="00B4580A" w:rsidRDefault="00DC721E" w:rsidP="00DC721E">
      <w:pPr>
        <w:spacing w:line="360" w:lineRule="auto"/>
        <w:ind w:left="567" w:right="539"/>
        <w:jc w:val="both"/>
        <w:rPr>
          <w:rFonts w:ascii="Palatino Linotype" w:hAnsi="Palatino Linotype" w:cs="Tahoma"/>
          <w:bCs/>
          <w:i/>
          <w:iCs/>
          <w:lang w:val="es-ES_tradnl"/>
        </w:rPr>
      </w:pPr>
      <w:r w:rsidRPr="00B4580A">
        <w:rPr>
          <w:rFonts w:ascii="Palatino Linotype" w:hAnsi="Palatino Linotype" w:cs="Tahoma"/>
          <w:bCs/>
          <w:i/>
          <w:iCs/>
          <w:lang w:val="es-ES_tradnl"/>
        </w:rPr>
        <w:t>Aspectos a tomar en cuenta en la entrega del Paquete Presupuestal Municipal 2019:</w:t>
      </w:r>
    </w:p>
    <w:p w14:paraId="2D78B24F" w14:textId="77777777" w:rsidR="00DC721E" w:rsidRPr="00B4580A" w:rsidRDefault="00DC721E" w:rsidP="00DC721E">
      <w:pPr>
        <w:spacing w:line="360" w:lineRule="auto"/>
        <w:ind w:left="567" w:right="539"/>
        <w:jc w:val="both"/>
        <w:rPr>
          <w:rFonts w:ascii="Palatino Linotype" w:hAnsi="Palatino Linotype" w:cs="Tahoma"/>
          <w:bCs/>
          <w:i/>
          <w:iCs/>
          <w:lang w:val="es-ES_tradnl"/>
        </w:rPr>
      </w:pPr>
      <w:r w:rsidRPr="00B4580A">
        <w:rPr>
          <w:rFonts w:ascii="Palatino Linotype" w:hAnsi="Palatino Linotype" w:cs="Tahoma"/>
          <w:bCs/>
          <w:i/>
          <w:iCs/>
          <w:lang w:val="es-ES_tradnl"/>
        </w:rPr>
        <w:t>…</w:t>
      </w:r>
    </w:p>
    <w:p w14:paraId="0A5D57FF" w14:textId="77777777" w:rsidR="00DC721E" w:rsidRPr="00B4580A" w:rsidRDefault="00DC721E" w:rsidP="00DC721E">
      <w:pPr>
        <w:spacing w:line="360" w:lineRule="auto"/>
        <w:ind w:left="567" w:right="539"/>
        <w:jc w:val="both"/>
        <w:rPr>
          <w:rFonts w:ascii="Palatino Linotype" w:hAnsi="Palatino Linotype" w:cs="Tahoma"/>
          <w:bCs/>
          <w:i/>
          <w:iCs/>
          <w:lang w:val="es-ES_tradnl"/>
        </w:rPr>
      </w:pPr>
      <w:r w:rsidRPr="00B4580A">
        <w:rPr>
          <w:rFonts w:ascii="Palatino Linotype" w:hAnsi="Palatino Linotype" w:cs="Tahoma"/>
          <w:bCs/>
          <w:i/>
          <w:iCs/>
          <w:lang w:val="es-ES_tradnl"/>
        </w:rPr>
        <w:t xml:space="preserve">2) La copia Certificada del </w:t>
      </w:r>
      <w:r w:rsidRPr="00B4580A">
        <w:rPr>
          <w:rFonts w:ascii="Palatino Linotype" w:hAnsi="Palatino Linotype" w:cs="Tahoma"/>
          <w:b/>
          <w:i/>
          <w:iCs/>
          <w:lang w:val="es-ES_tradnl"/>
        </w:rPr>
        <w:t>Acta de Cabildo</w:t>
      </w:r>
      <w:r w:rsidRPr="00B4580A">
        <w:rPr>
          <w:rFonts w:ascii="Palatino Linotype" w:hAnsi="Palatino Linotype" w:cs="Tahoma"/>
          <w:bCs/>
          <w:i/>
          <w:iCs/>
          <w:lang w:val="es-ES_tradnl"/>
        </w:rPr>
        <w:t xml:space="preserve"> para el caso de los Ayuntamientos o del Órgano máximo de Gobierno para el caso de los Organismos Descentralizados, en la que se haya autorizado el Presupuesto, deberá reflejar el monto del Presupuesto de Ingresos y Egresos aprobado para el ejercicio fiscal 2019, indicando si la aprobación fue por mayoría o unanimidad de votos, con sellos y firmas de los participantes.</w:t>
      </w:r>
      <w:r w:rsidRPr="00B4580A">
        <w:rPr>
          <w:rFonts w:ascii="Palatino Linotype" w:hAnsi="Palatino Linotype" w:cs="Tahoma"/>
          <w:bCs/>
          <w:i/>
          <w:iCs/>
          <w:lang w:val="es-ES_tradnl"/>
        </w:rPr>
        <w:cr/>
        <w:t>…</w:t>
      </w:r>
    </w:p>
    <w:p w14:paraId="3A057634" w14:textId="77777777" w:rsidR="000D0AFD" w:rsidRPr="00B4580A" w:rsidRDefault="000D0AFD" w:rsidP="00EF4D4A">
      <w:pPr>
        <w:spacing w:line="360" w:lineRule="auto"/>
        <w:jc w:val="both"/>
        <w:rPr>
          <w:rFonts w:ascii="Palatino Linotype" w:hAnsi="Palatino Linotype"/>
          <w:sz w:val="22"/>
          <w:szCs w:val="22"/>
          <w:lang w:val="es-ES"/>
        </w:rPr>
      </w:pPr>
    </w:p>
    <w:p w14:paraId="7E9474F0" w14:textId="4B0A5861" w:rsidR="007D2508" w:rsidRPr="00B4580A" w:rsidRDefault="00F50E2A" w:rsidP="00EF4D4A">
      <w:pPr>
        <w:spacing w:line="360" w:lineRule="auto"/>
        <w:jc w:val="both"/>
        <w:rPr>
          <w:rFonts w:ascii="Palatino Linotype" w:hAnsi="Palatino Linotype"/>
          <w:sz w:val="22"/>
          <w:szCs w:val="22"/>
          <w:lang w:val="es-ES"/>
        </w:rPr>
      </w:pPr>
      <w:r w:rsidRPr="00B4580A">
        <w:rPr>
          <w:rFonts w:ascii="Palatino Linotype" w:hAnsi="Palatino Linotype"/>
          <w:sz w:val="22"/>
          <w:szCs w:val="22"/>
          <w:lang w:val="es-ES"/>
        </w:rPr>
        <w:t xml:space="preserve">Así, se considera que el Sujeto Obligado, para atender </w:t>
      </w:r>
      <w:r w:rsidR="00EC2C9A" w:rsidRPr="00B4580A">
        <w:rPr>
          <w:rFonts w:ascii="Palatino Linotype" w:hAnsi="Palatino Linotype"/>
          <w:sz w:val="22"/>
          <w:szCs w:val="22"/>
          <w:lang w:val="es-ES"/>
        </w:rPr>
        <w:t>el requerimiento de información deber</w:t>
      </w:r>
      <w:r w:rsidR="00393AB5" w:rsidRPr="00B4580A">
        <w:rPr>
          <w:rFonts w:ascii="Palatino Linotype" w:hAnsi="Palatino Linotype"/>
          <w:sz w:val="22"/>
          <w:szCs w:val="22"/>
          <w:lang w:val="es-ES"/>
        </w:rPr>
        <w:t>á proporcionar el Plan Anual de Obras Públicas del ejercicio fiscal dos mil diecinueve (formatos PbRM E-07a y PbRM E-07b)</w:t>
      </w:r>
      <w:r w:rsidR="007D2508" w:rsidRPr="00B4580A">
        <w:rPr>
          <w:rFonts w:ascii="Palatino Linotype" w:hAnsi="Palatino Linotype"/>
          <w:sz w:val="22"/>
          <w:szCs w:val="22"/>
          <w:lang w:val="es-ES"/>
        </w:rPr>
        <w:t xml:space="preserve">, </w:t>
      </w:r>
      <w:r w:rsidR="00DC721E" w:rsidRPr="00B4580A">
        <w:rPr>
          <w:rFonts w:ascii="Palatino Linotype" w:hAnsi="Palatino Linotype"/>
          <w:bCs/>
          <w:sz w:val="22"/>
          <w:szCs w:val="22"/>
          <w:u w:val="single"/>
          <w:lang w:val="es-ES_tradnl"/>
        </w:rPr>
        <w:t>la fecha del cabildo en que se autorizó el Programa Anual de Obras respecto al ejercicio fiscal dos mil diecinueve</w:t>
      </w:r>
      <w:r w:rsidR="00622DF1" w:rsidRPr="00B4580A">
        <w:rPr>
          <w:rFonts w:ascii="Palatino Linotype" w:hAnsi="Palatino Linotype"/>
          <w:bCs/>
          <w:sz w:val="22"/>
          <w:szCs w:val="22"/>
          <w:u w:val="single"/>
          <w:lang w:val="es-ES_tradnl"/>
        </w:rPr>
        <w:t xml:space="preserve"> y Contratista o contratistas que realizaran el Programa Anual de Obras dos mil diecinueve.</w:t>
      </w:r>
    </w:p>
    <w:p w14:paraId="20572967" w14:textId="77777777" w:rsidR="00DC721E" w:rsidRPr="00B4580A" w:rsidRDefault="00DC721E" w:rsidP="00EF4D4A">
      <w:pPr>
        <w:spacing w:line="360" w:lineRule="auto"/>
        <w:jc w:val="both"/>
        <w:rPr>
          <w:rFonts w:ascii="Palatino Linotype" w:hAnsi="Palatino Linotype"/>
          <w:sz w:val="22"/>
          <w:szCs w:val="22"/>
          <w:lang w:val="es-ES"/>
        </w:rPr>
      </w:pPr>
    </w:p>
    <w:p w14:paraId="4ADC24F7" w14:textId="77777777" w:rsidR="007D2508" w:rsidRPr="00B4580A" w:rsidRDefault="00CA786D" w:rsidP="00EF4D4A">
      <w:pPr>
        <w:spacing w:line="360" w:lineRule="auto"/>
        <w:jc w:val="both"/>
        <w:rPr>
          <w:rFonts w:ascii="Palatino Linotype" w:hAnsi="Palatino Linotype"/>
          <w:sz w:val="22"/>
          <w:szCs w:val="22"/>
          <w:lang w:val="es-ES"/>
        </w:rPr>
      </w:pPr>
      <w:r w:rsidRPr="00B4580A">
        <w:rPr>
          <w:rFonts w:ascii="Palatino Linotype" w:hAnsi="Palatino Linotype"/>
          <w:sz w:val="22"/>
          <w:szCs w:val="22"/>
          <w:lang w:val="es-ES"/>
        </w:rPr>
        <w:t>Lo anterior, toma relevancia con los artículos</w:t>
      </w:r>
      <w:r w:rsidR="00603F39" w:rsidRPr="00B4580A">
        <w:rPr>
          <w:rFonts w:ascii="Palatino Linotype" w:hAnsi="Palatino Linotype"/>
          <w:sz w:val="22"/>
          <w:szCs w:val="22"/>
          <w:lang w:val="es-ES"/>
        </w:rPr>
        <w:t xml:space="preserve"> 79 y</w:t>
      </w:r>
      <w:r w:rsidRPr="00B4580A">
        <w:rPr>
          <w:rFonts w:ascii="Palatino Linotype" w:hAnsi="Palatino Linotype"/>
          <w:sz w:val="22"/>
          <w:szCs w:val="22"/>
          <w:lang w:val="es-ES"/>
        </w:rPr>
        <w:t xml:space="preserve"> </w:t>
      </w:r>
      <w:r w:rsidR="00603F39" w:rsidRPr="00B4580A">
        <w:rPr>
          <w:rFonts w:ascii="Palatino Linotype" w:hAnsi="Palatino Linotype"/>
          <w:sz w:val="22"/>
          <w:szCs w:val="22"/>
          <w:lang w:val="es-ES"/>
        </w:rPr>
        <w:t>81 del Bando Municipal del</w:t>
      </w:r>
      <w:r w:rsidRPr="00B4580A">
        <w:rPr>
          <w:rFonts w:ascii="Palatino Linotype" w:hAnsi="Palatino Linotype"/>
          <w:sz w:val="22"/>
          <w:szCs w:val="22"/>
          <w:lang w:val="es-ES"/>
        </w:rPr>
        <w:t xml:space="preserve"> </w:t>
      </w:r>
      <w:r w:rsidR="00906F62" w:rsidRPr="00B4580A">
        <w:rPr>
          <w:rFonts w:ascii="Palatino Linotype" w:hAnsi="Palatino Linotype"/>
          <w:sz w:val="22"/>
          <w:szCs w:val="22"/>
          <w:lang w:val="es-ES"/>
        </w:rPr>
        <w:t xml:space="preserve">Ayuntamiento de </w:t>
      </w:r>
      <w:r w:rsidR="00603F39" w:rsidRPr="00B4580A">
        <w:rPr>
          <w:rFonts w:ascii="Palatino Linotype" w:hAnsi="Palatino Linotype"/>
          <w:sz w:val="22"/>
          <w:szCs w:val="22"/>
          <w:lang w:val="es-ES"/>
        </w:rPr>
        <w:t>Tequixquiac 2019</w:t>
      </w:r>
      <w:r w:rsidRPr="00B4580A">
        <w:rPr>
          <w:rFonts w:ascii="Palatino Linotype" w:hAnsi="Palatino Linotype"/>
          <w:sz w:val="22"/>
          <w:szCs w:val="22"/>
          <w:lang w:val="es-ES"/>
        </w:rPr>
        <w:t xml:space="preserve">-2021, </w:t>
      </w:r>
      <w:r w:rsidR="00603F39" w:rsidRPr="00B4580A">
        <w:rPr>
          <w:rFonts w:ascii="Palatino Linotype" w:hAnsi="Palatino Linotype"/>
          <w:sz w:val="22"/>
          <w:szCs w:val="22"/>
          <w:lang w:val="es-ES"/>
        </w:rPr>
        <w:t xml:space="preserve">visible en la liga electrónica </w:t>
      </w:r>
      <w:hyperlink r:id="rId8" w:history="1">
        <w:r w:rsidR="00603F39" w:rsidRPr="00B4580A">
          <w:rPr>
            <w:rStyle w:val="Hipervnculo"/>
            <w:rFonts w:ascii="Palatino Linotype" w:hAnsi="Palatino Linotype"/>
            <w:sz w:val="22"/>
            <w:szCs w:val="22"/>
          </w:rPr>
          <w:t>http://legislacion.edomex.gob.mx/sites/legislacion.edomex.gob.mx/files/files/pdf/bdo/bdo2019/bdo098.pdf</w:t>
        </w:r>
      </w:hyperlink>
      <w:r w:rsidR="00603F39" w:rsidRPr="00B4580A">
        <w:rPr>
          <w:rFonts w:ascii="Palatino Linotype" w:hAnsi="Palatino Linotype"/>
          <w:sz w:val="22"/>
          <w:szCs w:val="22"/>
          <w:lang w:val="es-ES"/>
        </w:rPr>
        <w:t xml:space="preserve">, </w:t>
      </w:r>
      <w:r w:rsidRPr="00B4580A">
        <w:rPr>
          <w:rFonts w:ascii="Palatino Linotype" w:hAnsi="Palatino Linotype"/>
          <w:sz w:val="22"/>
          <w:szCs w:val="22"/>
          <w:lang w:val="es-ES"/>
        </w:rPr>
        <w:t xml:space="preserve">establece que la Dirección de Obras Públicas es la unidad administrativa </w:t>
      </w:r>
      <w:r w:rsidRPr="00B4580A">
        <w:rPr>
          <w:rFonts w:ascii="Palatino Linotype" w:hAnsi="Palatino Linotype"/>
          <w:sz w:val="22"/>
          <w:szCs w:val="22"/>
          <w:lang w:val="es-ES"/>
        </w:rPr>
        <w:lastRenderedPageBreak/>
        <w:t xml:space="preserve">encargada de la </w:t>
      </w:r>
      <w:r w:rsidRPr="00B4580A">
        <w:rPr>
          <w:rFonts w:ascii="Palatino Linotype" w:hAnsi="Palatino Linotype"/>
          <w:b/>
          <w:sz w:val="22"/>
          <w:szCs w:val="22"/>
          <w:lang w:val="es-ES"/>
        </w:rPr>
        <w:t>planeación, programación, ejecución, mantenimiento, demolición y apoyo técnico de la elaboración de la obra pública</w:t>
      </w:r>
      <w:r w:rsidR="00B44468" w:rsidRPr="00B4580A">
        <w:rPr>
          <w:rFonts w:ascii="Palatino Linotype" w:hAnsi="Palatino Linotype"/>
          <w:b/>
          <w:sz w:val="22"/>
          <w:szCs w:val="22"/>
          <w:lang w:val="es-ES"/>
        </w:rPr>
        <w:t xml:space="preserve">, </w:t>
      </w:r>
      <w:r w:rsidR="00B44468" w:rsidRPr="00B4580A">
        <w:rPr>
          <w:rFonts w:ascii="Palatino Linotype" w:hAnsi="Palatino Linotype"/>
          <w:sz w:val="22"/>
          <w:szCs w:val="22"/>
          <w:lang w:val="es-ES"/>
        </w:rPr>
        <w:t xml:space="preserve"> a través de las siguientes atribuciones:</w:t>
      </w:r>
    </w:p>
    <w:p w14:paraId="7A82FBAE" w14:textId="77777777" w:rsidR="00603F39" w:rsidRPr="00B4580A" w:rsidRDefault="00603F39" w:rsidP="00EF4D4A">
      <w:pPr>
        <w:spacing w:line="360" w:lineRule="auto"/>
        <w:jc w:val="both"/>
        <w:rPr>
          <w:rFonts w:ascii="Palatino Linotype" w:hAnsi="Palatino Linotype"/>
          <w:sz w:val="22"/>
          <w:szCs w:val="22"/>
          <w:lang w:val="es-ES"/>
        </w:rPr>
      </w:pPr>
    </w:p>
    <w:p w14:paraId="0DFE4E41" w14:textId="77777777" w:rsidR="00603F39" w:rsidRPr="00B4580A" w:rsidRDefault="00603F39" w:rsidP="00603F39">
      <w:pPr>
        <w:spacing w:line="360" w:lineRule="auto"/>
        <w:jc w:val="center"/>
        <w:rPr>
          <w:rFonts w:ascii="Palatino Linotype" w:hAnsi="Palatino Linotype"/>
          <w:i/>
          <w:iCs/>
          <w:lang w:val="es-ES"/>
        </w:rPr>
      </w:pPr>
      <w:r w:rsidRPr="00B4580A">
        <w:rPr>
          <w:rFonts w:ascii="Palatino Linotype" w:hAnsi="Palatino Linotype"/>
          <w:i/>
          <w:iCs/>
          <w:lang w:val="es-ES"/>
        </w:rPr>
        <w:t>CAPÍTULO XVI</w:t>
      </w:r>
    </w:p>
    <w:p w14:paraId="700CD9D2" w14:textId="77777777" w:rsidR="00603F39" w:rsidRPr="00B4580A" w:rsidRDefault="00603F39" w:rsidP="00603F39">
      <w:pPr>
        <w:spacing w:line="360" w:lineRule="auto"/>
        <w:jc w:val="center"/>
        <w:rPr>
          <w:rFonts w:ascii="Palatino Linotype" w:hAnsi="Palatino Linotype"/>
          <w:i/>
          <w:iCs/>
          <w:lang w:val="es-ES"/>
        </w:rPr>
      </w:pPr>
      <w:r w:rsidRPr="00B4580A">
        <w:rPr>
          <w:rFonts w:ascii="Palatino Linotype" w:hAnsi="Palatino Linotype"/>
          <w:i/>
          <w:iCs/>
          <w:lang w:val="es-ES"/>
        </w:rPr>
        <w:t>DE LA DIRECCIÓN DE OBRAS PÚBLICAS</w:t>
      </w:r>
    </w:p>
    <w:p w14:paraId="380D2EB2" w14:textId="77777777" w:rsidR="00603F39" w:rsidRPr="00B4580A" w:rsidRDefault="00603F39" w:rsidP="00603F39">
      <w:pPr>
        <w:spacing w:line="360" w:lineRule="auto"/>
        <w:jc w:val="center"/>
        <w:rPr>
          <w:rFonts w:ascii="Palatino Linotype" w:hAnsi="Palatino Linotype"/>
          <w:i/>
          <w:iCs/>
          <w:lang w:val="es-ES"/>
        </w:rPr>
      </w:pPr>
      <w:r w:rsidRPr="00B4580A">
        <w:rPr>
          <w:rFonts w:ascii="Palatino Linotype" w:hAnsi="Palatino Linotype"/>
          <w:i/>
          <w:iCs/>
          <w:lang w:val="es-ES"/>
        </w:rPr>
        <w:t>SECCIÓN PRIMERA: DE LA DIRECCIÓN DE OBRAS PÚBLICAS</w:t>
      </w:r>
    </w:p>
    <w:p w14:paraId="6CC54199" w14:textId="77777777" w:rsidR="00603F39" w:rsidRPr="00B4580A" w:rsidRDefault="00603F39" w:rsidP="00603F39">
      <w:pPr>
        <w:spacing w:line="360" w:lineRule="auto"/>
        <w:jc w:val="center"/>
        <w:rPr>
          <w:rFonts w:ascii="Palatino Linotype" w:hAnsi="Palatino Linotype"/>
          <w:i/>
          <w:iCs/>
          <w:lang w:val="es-ES"/>
        </w:rPr>
      </w:pPr>
    </w:p>
    <w:p w14:paraId="667269BD" w14:textId="77777777" w:rsidR="00603F39" w:rsidRPr="00B4580A" w:rsidRDefault="00603F39" w:rsidP="00603F39">
      <w:pPr>
        <w:spacing w:line="360" w:lineRule="auto"/>
        <w:ind w:left="567" w:right="539"/>
        <w:jc w:val="both"/>
        <w:rPr>
          <w:rFonts w:ascii="Palatino Linotype" w:hAnsi="Palatino Linotype"/>
          <w:i/>
          <w:iCs/>
          <w:lang w:val="es-ES"/>
        </w:rPr>
      </w:pPr>
      <w:r w:rsidRPr="00B4580A">
        <w:rPr>
          <w:rFonts w:ascii="Palatino Linotype" w:hAnsi="Palatino Linotype"/>
          <w:b/>
          <w:bCs/>
          <w:i/>
          <w:iCs/>
          <w:lang w:val="es-ES"/>
        </w:rPr>
        <w:t>Artículo 79.-</w:t>
      </w:r>
      <w:r w:rsidRPr="00B4580A">
        <w:rPr>
          <w:rFonts w:ascii="Palatino Linotype" w:hAnsi="Palatino Linotype"/>
          <w:i/>
          <w:iCs/>
          <w:lang w:val="es-ES"/>
        </w:rPr>
        <w:t xml:space="preserve"> El ayuntamiento con apego a las leyes federales y estatales relativas, así mismo a través de la Dirección de Obras Públicas, planeara, programara, presupuestara, ejecutara, conservara y dará mantenimiento a las obras de infraestructura y equipamiento que se realizara dentro del territorio Municipal.</w:t>
      </w:r>
    </w:p>
    <w:p w14:paraId="4E4F6BE0" w14:textId="77777777" w:rsidR="00603F39" w:rsidRPr="00B4580A" w:rsidRDefault="00603F39" w:rsidP="00603F39">
      <w:pPr>
        <w:spacing w:line="360" w:lineRule="auto"/>
        <w:ind w:left="567" w:right="539"/>
        <w:jc w:val="both"/>
        <w:rPr>
          <w:rFonts w:ascii="Palatino Linotype" w:hAnsi="Palatino Linotype"/>
          <w:i/>
          <w:iCs/>
          <w:lang w:val="es-ES"/>
        </w:rPr>
      </w:pPr>
    </w:p>
    <w:p w14:paraId="57EA3FA6" w14:textId="77777777" w:rsidR="00603F39" w:rsidRPr="00B4580A" w:rsidRDefault="00603F39" w:rsidP="00603F39">
      <w:pPr>
        <w:spacing w:line="360" w:lineRule="auto"/>
        <w:ind w:left="567"/>
        <w:rPr>
          <w:rFonts w:ascii="Palatino Linotype" w:hAnsi="Palatino Linotype"/>
          <w:i/>
          <w:iCs/>
          <w:lang w:val="es-ES"/>
        </w:rPr>
      </w:pPr>
      <w:r w:rsidRPr="00B4580A">
        <w:rPr>
          <w:rFonts w:ascii="Palatino Linotype" w:hAnsi="Palatino Linotype"/>
          <w:b/>
          <w:bCs/>
          <w:i/>
          <w:iCs/>
          <w:lang w:val="es-ES"/>
        </w:rPr>
        <w:t>Artículo 81.-</w:t>
      </w:r>
      <w:r w:rsidRPr="00B4580A">
        <w:rPr>
          <w:rFonts w:ascii="Palatino Linotype" w:hAnsi="Palatino Linotype"/>
          <w:i/>
          <w:iCs/>
          <w:lang w:val="es-ES"/>
        </w:rPr>
        <w:t xml:space="preserve"> El Director de Obras públicas, tendrá las siguientes atribuciones:</w:t>
      </w:r>
    </w:p>
    <w:p w14:paraId="5098A3E3" w14:textId="77777777" w:rsidR="00603F39" w:rsidRPr="00B4580A" w:rsidRDefault="00603F39" w:rsidP="00603F39">
      <w:pPr>
        <w:spacing w:line="360" w:lineRule="auto"/>
        <w:ind w:left="567" w:right="1106"/>
        <w:jc w:val="both"/>
        <w:rPr>
          <w:rFonts w:ascii="Palatino Linotype" w:hAnsi="Palatino Linotype"/>
          <w:i/>
          <w:iCs/>
          <w:lang w:val="es-ES"/>
        </w:rPr>
      </w:pPr>
      <w:r w:rsidRPr="00B4580A">
        <w:rPr>
          <w:rFonts w:ascii="Palatino Linotype" w:hAnsi="Palatino Linotype"/>
          <w:i/>
          <w:iCs/>
          <w:lang w:val="es-ES"/>
        </w:rPr>
        <w:t>I. Realizar la programación y ejecución de las Obras Públicas y servicios relacionados, que</w:t>
      </w:r>
    </w:p>
    <w:p w14:paraId="0AD41A7A" w14:textId="77777777" w:rsidR="00603F39" w:rsidRPr="00B4580A" w:rsidRDefault="00603F39" w:rsidP="00603F39">
      <w:pPr>
        <w:spacing w:line="360" w:lineRule="auto"/>
        <w:ind w:left="567" w:right="1106"/>
        <w:jc w:val="both"/>
        <w:rPr>
          <w:rFonts w:ascii="Palatino Linotype" w:hAnsi="Palatino Linotype"/>
          <w:i/>
          <w:iCs/>
          <w:lang w:val="es-ES"/>
        </w:rPr>
      </w:pPr>
      <w:r w:rsidRPr="00B4580A">
        <w:rPr>
          <w:rFonts w:ascii="Palatino Linotype" w:hAnsi="Palatino Linotype"/>
          <w:i/>
          <w:iCs/>
          <w:lang w:val="es-ES"/>
        </w:rPr>
        <w:t>por orden expresa del Ayuntamiento requieran prioridad.</w:t>
      </w:r>
    </w:p>
    <w:p w14:paraId="0E406793" w14:textId="77777777" w:rsidR="00603F39" w:rsidRPr="00B4580A" w:rsidRDefault="00603F39" w:rsidP="00603F39">
      <w:pPr>
        <w:spacing w:line="360" w:lineRule="auto"/>
        <w:ind w:left="567" w:right="1106"/>
        <w:jc w:val="both"/>
        <w:rPr>
          <w:rFonts w:ascii="Palatino Linotype" w:hAnsi="Palatino Linotype"/>
          <w:i/>
          <w:iCs/>
          <w:lang w:val="es-ES"/>
        </w:rPr>
      </w:pPr>
      <w:r w:rsidRPr="00B4580A">
        <w:rPr>
          <w:rFonts w:ascii="Palatino Linotype" w:hAnsi="Palatino Linotype"/>
          <w:i/>
          <w:iCs/>
          <w:lang w:val="es-ES"/>
        </w:rPr>
        <w:t>II. Planear y coordinar los proyectos de Obras Públicas y servicios relacionados con las mismas que autorice el Ayuntamiento, una vez que se cumplan los requisitos de licitación previstos en la Sección Primera, del Título Segundo, del reglamento del libro Décimo segundo del Código Administrativo del Estado de México, así como las demás que determine la ley.</w:t>
      </w:r>
    </w:p>
    <w:p w14:paraId="362621D7" w14:textId="77777777" w:rsidR="00603F39" w:rsidRPr="00B4580A" w:rsidRDefault="00603F39" w:rsidP="00603F39">
      <w:pPr>
        <w:spacing w:line="360" w:lineRule="auto"/>
        <w:ind w:left="567" w:right="1106"/>
        <w:jc w:val="both"/>
        <w:rPr>
          <w:rFonts w:ascii="Palatino Linotype" w:hAnsi="Palatino Linotype"/>
          <w:i/>
          <w:iCs/>
          <w:lang w:val="es-ES"/>
        </w:rPr>
      </w:pPr>
      <w:r w:rsidRPr="00B4580A">
        <w:rPr>
          <w:rFonts w:ascii="Palatino Linotype" w:hAnsi="Palatino Linotype"/>
          <w:i/>
          <w:iCs/>
          <w:lang w:val="es-ES"/>
        </w:rPr>
        <w:t>III. Proyectar las Obras Públicas y servicios relacionados, que se realice el Municipio incluyendo la conservación y mantenimiento de edificios, monumentos, calles, parques y jardines.</w:t>
      </w:r>
    </w:p>
    <w:p w14:paraId="71F64785" w14:textId="77777777" w:rsidR="00603F39" w:rsidRPr="00B4580A" w:rsidRDefault="00603F39" w:rsidP="00603F39">
      <w:pPr>
        <w:spacing w:line="360" w:lineRule="auto"/>
        <w:ind w:left="567" w:right="1106"/>
        <w:jc w:val="both"/>
        <w:rPr>
          <w:rFonts w:ascii="Palatino Linotype" w:hAnsi="Palatino Linotype"/>
          <w:i/>
          <w:iCs/>
          <w:lang w:val="es-ES"/>
        </w:rPr>
      </w:pPr>
      <w:r w:rsidRPr="00B4580A">
        <w:rPr>
          <w:rFonts w:ascii="Palatino Linotype" w:hAnsi="Palatino Linotype"/>
          <w:i/>
          <w:iCs/>
          <w:lang w:val="es-ES"/>
        </w:rPr>
        <w:t>IV. Construir y ejecutar todas aquellas Obras Públicas y servicios relacionados, que aumenten y mantengan la infraestructura municipal y que estén consideradas en el programa respectivo.</w:t>
      </w:r>
    </w:p>
    <w:p w14:paraId="10229AA7" w14:textId="77777777" w:rsidR="00603F39" w:rsidRPr="00B4580A" w:rsidRDefault="00603F39" w:rsidP="00603F39">
      <w:pPr>
        <w:spacing w:line="360" w:lineRule="auto"/>
        <w:ind w:left="567" w:right="1106"/>
        <w:jc w:val="both"/>
        <w:rPr>
          <w:rFonts w:ascii="Palatino Linotype" w:hAnsi="Palatino Linotype"/>
          <w:i/>
          <w:iCs/>
          <w:lang w:val="es-ES"/>
        </w:rPr>
      </w:pPr>
      <w:r w:rsidRPr="00B4580A">
        <w:rPr>
          <w:rFonts w:ascii="Palatino Linotype" w:hAnsi="Palatino Linotype"/>
          <w:i/>
          <w:iCs/>
          <w:lang w:val="es-ES"/>
        </w:rPr>
        <w:t>V. Determinar y cuantificar los materiales, trabajos necesarios para programas de construcción y mantenimiento de Obras Públicas, servicios relacionados; según lo dispuesto</w:t>
      </w:r>
    </w:p>
    <w:p w14:paraId="1A93AA59" w14:textId="77777777" w:rsidR="00603F39" w:rsidRPr="00B4580A" w:rsidRDefault="00603F39" w:rsidP="00603F39">
      <w:pPr>
        <w:spacing w:line="360" w:lineRule="auto"/>
        <w:ind w:left="567" w:right="1106"/>
        <w:jc w:val="both"/>
        <w:rPr>
          <w:rFonts w:ascii="Palatino Linotype" w:hAnsi="Palatino Linotype"/>
          <w:i/>
          <w:iCs/>
          <w:lang w:val="es-ES"/>
        </w:rPr>
      </w:pPr>
      <w:r w:rsidRPr="00B4580A">
        <w:rPr>
          <w:rFonts w:ascii="Palatino Linotype" w:hAnsi="Palatino Linotype"/>
          <w:i/>
          <w:iCs/>
          <w:lang w:val="es-ES"/>
        </w:rPr>
        <w:t>en las Secciones Primera y Tercera del Título Segundo, del reglamento del Libro Décimo Segundo del Código Administrativo del Estado de México.</w:t>
      </w:r>
    </w:p>
    <w:p w14:paraId="0BDF198D" w14:textId="77777777" w:rsidR="00603F39" w:rsidRPr="00B4580A" w:rsidRDefault="00603F39" w:rsidP="00603F39">
      <w:pPr>
        <w:spacing w:line="360" w:lineRule="auto"/>
        <w:ind w:left="567" w:right="1106"/>
        <w:jc w:val="both"/>
        <w:rPr>
          <w:rFonts w:ascii="Palatino Linotype" w:hAnsi="Palatino Linotype"/>
          <w:i/>
          <w:iCs/>
          <w:lang w:val="es-ES"/>
        </w:rPr>
      </w:pPr>
      <w:r w:rsidRPr="00B4580A">
        <w:rPr>
          <w:rFonts w:ascii="Palatino Linotype" w:hAnsi="Palatino Linotype"/>
          <w:i/>
          <w:iCs/>
          <w:lang w:val="es-ES"/>
        </w:rPr>
        <w:lastRenderedPageBreak/>
        <w:t>VI. Vigilar que se cumplan y lleven a cabo los programas de construcción y mantenimiento de Obras Públicas y servicios relacionados.</w:t>
      </w:r>
    </w:p>
    <w:p w14:paraId="2D328B0D" w14:textId="77777777" w:rsidR="00603F39" w:rsidRPr="00B4580A" w:rsidRDefault="00603F39" w:rsidP="00603F39">
      <w:pPr>
        <w:spacing w:line="360" w:lineRule="auto"/>
        <w:ind w:left="567" w:right="1106"/>
        <w:jc w:val="both"/>
        <w:rPr>
          <w:rFonts w:ascii="Palatino Linotype" w:hAnsi="Palatino Linotype"/>
          <w:i/>
          <w:iCs/>
          <w:lang w:val="es-ES"/>
        </w:rPr>
      </w:pPr>
      <w:r w:rsidRPr="00B4580A">
        <w:rPr>
          <w:rFonts w:ascii="Palatino Linotype" w:hAnsi="Palatino Linotype"/>
          <w:i/>
          <w:iCs/>
          <w:lang w:val="es-ES"/>
        </w:rPr>
        <w:t>VII. Cuidar que las Obras Públicas y servicios relacionados cumplan con los requisitos de seguridad y observen las normas de construcción y términos establecidos.</w:t>
      </w:r>
    </w:p>
    <w:p w14:paraId="2163E427" w14:textId="77777777" w:rsidR="00603F39" w:rsidRPr="00B4580A" w:rsidRDefault="00603F39" w:rsidP="00603F39">
      <w:pPr>
        <w:spacing w:line="360" w:lineRule="auto"/>
        <w:ind w:left="567" w:right="1106"/>
        <w:jc w:val="both"/>
        <w:rPr>
          <w:rFonts w:ascii="Palatino Linotype" w:hAnsi="Palatino Linotype"/>
          <w:i/>
          <w:iCs/>
          <w:lang w:val="es-ES"/>
        </w:rPr>
      </w:pPr>
      <w:r w:rsidRPr="00B4580A">
        <w:rPr>
          <w:rFonts w:ascii="Palatino Linotype" w:hAnsi="Palatino Linotype"/>
          <w:i/>
          <w:iCs/>
          <w:lang w:val="es-ES"/>
        </w:rPr>
        <w:t>VIII. Vigilar la construcción en las Obras por contrato y por administración que hayan sido adjudicadas a los contratistas.</w:t>
      </w:r>
    </w:p>
    <w:p w14:paraId="4950B48C" w14:textId="77777777" w:rsidR="00603F39" w:rsidRPr="00B4580A" w:rsidRDefault="00603F39" w:rsidP="00603F39">
      <w:pPr>
        <w:spacing w:line="360" w:lineRule="auto"/>
        <w:ind w:left="567" w:right="1106"/>
        <w:jc w:val="both"/>
        <w:rPr>
          <w:rFonts w:ascii="Palatino Linotype" w:hAnsi="Palatino Linotype"/>
          <w:i/>
          <w:iCs/>
          <w:lang w:val="es-ES"/>
        </w:rPr>
      </w:pPr>
      <w:r w:rsidRPr="00B4580A">
        <w:rPr>
          <w:rFonts w:ascii="Palatino Linotype" w:hAnsi="Palatino Linotype"/>
          <w:i/>
          <w:iCs/>
          <w:lang w:val="es-ES"/>
        </w:rPr>
        <w:t xml:space="preserve">IX. Administrar y ejercer, en el ámbito de su competencia, </w:t>
      </w:r>
      <w:r w:rsidRPr="00B4580A">
        <w:rPr>
          <w:rFonts w:ascii="Palatino Linotype" w:hAnsi="Palatino Linotype"/>
          <w:b/>
          <w:bCs/>
          <w:i/>
          <w:iCs/>
          <w:u w:val="single"/>
          <w:lang w:val="es-ES"/>
        </w:rPr>
        <w:t>de manera coordinada con el Tesorero Municipal,</w:t>
      </w:r>
      <w:r w:rsidRPr="00B4580A">
        <w:rPr>
          <w:rFonts w:ascii="Palatino Linotype" w:hAnsi="Palatino Linotype"/>
          <w:i/>
          <w:iCs/>
          <w:lang w:val="es-ES"/>
        </w:rPr>
        <w:t xml:space="preserve">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w:t>
      </w:r>
    </w:p>
    <w:p w14:paraId="6BC3ACDD" w14:textId="77777777" w:rsidR="00603F39" w:rsidRPr="00B4580A" w:rsidRDefault="00603F39" w:rsidP="00603F39">
      <w:pPr>
        <w:spacing w:line="360" w:lineRule="auto"/>
        <w:ind w:left="567" w:right="1106"/>
        <w:jc w:val="both"/>
        <w:rPr>
          <w:rFonts w:ascii="Palatino Linotype" w:hAnsi="Palatino Linotype"/>
          <w:i/>
          <w:iCs/>
          <w:lang w:val="es-ES"/>
        </w:rPr>
      </w:pPr>
      <w:r w:rsidRPr="00B4580A">
        <w:rPr>
          <w:rFonts w:ascii="Palatino Linotype" w:hAnsi="Palatino Linotype"/>
          <w:i/>
          <w:iCs/>
          <w:lang w:val="es-ES"/>
        </w:rPr>
        <w:t>X. Verificar que las Obras Públicas y los servicios relacionados con la misma, hayan sido</w:t>
      </w:r>
    </w:p>
    <w:p w14:paraId="4CCB8415" w14:textId="77777777" w:rsidR="00603F39" w:rsidRPr="00B4580A" w:rsidRDefault="00603F39" w:rsidP="00603F39">
      <w:pPr>
        <w:spacing w:line="360" w:lineRule="auto"/>
        <w:ind w:left="567" w:right="1106"/>
        <w:jc w:val="both"/>
        <w:rPr>
          <w:rFonts w:ascii="Palatino Linotype" w:hAnsi="Palatino Linotype"/>
          <w:i/>
          <w:iCs/>
          <w:lang w:val="es-ES"/>
        </w:rPr>
      </w:pPr>
      <w:r w:rsidRPr="00B4580A">
        <w:rPr>
          <w:rFonts w:ascii="Palatino Linotype" w:hAnsi="Palatino Linotype"/>
          <w:i/>
          <w:iCs/>
          <w:lang w:val="es-ES"/>
        </w:rPr>
        <w:t>programadas, presupuestadas, ejecutadas, adquiridas y contratadas en escrito apego a las</w:t>
      </w:r>
    </w:p>
    <w:p w14:paraId="369705C0" w14:textId="77777777" w:rsidR="00603F39" w:rsidRPr="00B4580A" w:rsidRDefault="00603F39" w:rsidP="00603F39">
      <w:pPr>
        <w:spacing w:line="360" w:lineRule="auto"/>
        <w:ind w:left="567" w:right="1106"/>
        <w:jc w:val="both"/>
        <w:rPr>
          <w:rFonts w:ascii="Palatino Linotype" w:hAnsi="Palatino Linotype"/>
          <w:i/>
          <w:iCs/>
          <w:lang w:val="es-ES"/>
        </w:rPr>
      </w:pPr>
      <w:r w:rsidRPr="00B4580A">
        <w:rPr>
          <w:rFonts w:ascii="Palatino Linotype" w:hAnsi="Palatino Linotype"/>
          <w:i/>
          <w:iCs/>
          <w:lang w:val="es-ES"/>
        </w:rPr>
        <w:t>disposiciones legales aplicables.</w:t>
      </w:r>
    </w:p>
    <w:p w14:paraId="3DBE3B6A" w14:textId="77777777" w:rsidR="00603F39" w:rsidRPr="00B4580A" w:rsidRDefault="00603F39" w:rsidP="00603F39">
      <w:pPr>
        <w:spacing w:line="360" w:lineRule="auto"/>
        <w:ind w:left="567" w:right="1106"/>
        <w:jc w:val="both"/>
        <w:rPr>
          <w:rFonts w:ascii="Palatino Linotype" w:hAnsi="Palatino Linotype"/>
          <w:i/>
          <w:iCs/>
          <w:lang w:val="es-ES"/>
        </w:rPr>
      </w:pPr>
      <w:r w:rsidRPr="00B4580A">
        <w:rPr>
          <w:rFonts w:ascii="Palatino Linotype" w:hAnsi="Palatino Linotype"/>
          <w:i/>
          <w:iCs/>
          <w:lang w:val="es-ES"/>
        </w:rPr>
        <w:t>XI. Integrar y verificar que se elaboren de manera correcta y completa las bitácoras y/o</w:t>
      </w:r>
    </w:p>
    <w:p w14:paraId="45FA2E6B" w14:textId="77777777" w:rsidR="00603F39" w:rsidRPr="00B4580A" w:rsidRDefault="00603F39" w:rsidP="00603F39">
      <w:pPr>
        <w:spacing w:line="360" w:lineRule="auto"/>
        <w:ind w:left="567" w:right="1106"/>
        <w:jc w:val="both"/>
        <w:rPr>
          <w:rFonts w:ascii="Palatino Linotype" w:hAnsi="Palatino Linotype"/>
          <w:i/>
          <w:iCs/>
          <w:lang w:val="es-ES"/>
        </w:rPr>
      </w:pPr>
      <w:r w:rsidRPr="00B4580A">
        <w:rPr>
          <w:rFonts w:ascii="Palatino Linotype" w:hAnsi="Palatino Linotype"/>
          <w:i/>
          <w:iCs/>
          <w:lang w:val="es-ES"/>
        </w:rPr>
        <w:t>expedientes abiertos con motivo de Obra Pública y servicios relacionados con la misma,</w:t>
      </w:r>
    </w:p>
    <w:p w14:paraId="29D3A1B4" w14:textId="77777777" w:rsidR="00603F39" w:rsidRPr="00B4580A" w:rsidRDefault="00603F39" w:rsidP="00603F39">
      <w:pPr>
        <w:spacing w:line="360" w:lineRule="auto"/>
        <w:ind w:left="567" w:right="1106"/>
        <w:jc w:val="both"/>
        <w:rPr>
          <w:rFonts w:ascii="Palatino Linotype" w:hAnsi="Palatino Linotype"/>
          <w:i/>
          <w:iCs/>
          <w:lang w:val="es-ES"/>
        </w:rPr>
      </w:pPr>
      <w:r w:rsidRPr="00B4580A">
        <w:rPr>
          <w:rFonts w:ascii="Palatino Linotype" w:hAnsi="Palatino Linotype"/>
          <w:i/>
          <w:iCs/>
          <w:lang w:val="es-ES"/>
        </w:rPr>
        <w:t>conforme a lo establecido en las disposiciones legales aplicables.</w:t>
      </w:r>
    </w:p>
    <w:p w14:paraId="138174A8" w14:textId="77777777" w:rsidR="00603F39" w:rsidRPr="00B4580A" w:rsidRDefault="00603F39" w:rsidP="00603F39">
      <w:pPr>
        <w:spacing w:line="360" w:lineRule="auto"/>
        <w:ind w:left="567" w:right="1106"/>
        <w:jc w:val="both"/>
        <w:rPr>
          <w:rFonts w:ascii="Palatino Linotype" w:hAnsi="Palatino Linotype"/>
          <w:i/>
          <w:iCs/>
          <w:lang w:val="es-ES"/>
        </w:rPr>
      </w:pPr>
      <w:r w:rsidRPr="00B4580A">
        <w:rPr>
          <w:rFonts w:ascii="Palatino Linotype" w:hAnsi="Palatino Linotype"/>
          <w:i/>
          <w:iCs/>
          <w:lang w:val="es-ES"/>
        </w:rPr>
        <w:t>XII. Promover la construcción de urbanización, infraestructura y equipamiento Urbano.</w:t>
      </w:r>
    </w:p>
    <w:p w14:paraId="6864FF7C" w14:textId="77777777" w:rsidR="00603F39" w:rsidRPr="00B4580A" w:rsidRDefault="00603F39" w:rsidP="00603F39">
      <w:pPr>
        <w:spacing w:line="360" w:lineRule="auto"/>
        <w:ind w:left="567" w:right="1106"/>
        <w:jc w:val="both"/>
        <w:rPr>
          <w:rFonts w:ascii="Palatino Linotype" w:hAnsi="Palatino Linotype"/>
          <w:i/>
          <w:iCs/>
          <w:lang w:val="es-ES"/>
        </w:rPr>
      </w:pPr>
      <w:r w:rsidRPr="00B4580A">
        <w:rPr>
          <w:rFonts w:ascii="Palatino Linotype" w:hAnsi="Palatino Linotype"/>
          <w:i/>
          <w:iCs/>
          <w:lang w:val="es-ES"/>
        </w:rPr>
        <w:t>XIII. Formular y conducir la política Municipal en materia de Obras Públicas e infraestructura para el desarrollo.</w:t>
      </w:r>
    </w:p>
    <w:p w14:paraId="6C095A44" w14:textId="77777777" w:rsidR="00603F39" w:rsidRPr="00B4580A" w:rsidRDefault="00603F39" w:rsidP="00603F39">
      <w:pPr>
        <w:spacing w:line="360" w:lineRule="auto"/>
        <w:ind w:left="567" w:right="1106"/>
        <w:jc w:val="both"/>
        <w:rPr>
          <w:rFonts w:ascii="Palatino Linotype" w:hAnsi="Palatino Linotype"/>
          <w:i/>
          <w:iCs/>
          <w:lang w:val="es-ES"/>
        </w:rPr>
      </w:pPr>
      <w:r w:rsidRPr="00B4580A">
        <w:rPr>
          <w:rFonts w:ascii="Palatino Linotype" w:hAnsi="Palatino Linotype"/>
          <w:i/>
          <w:iCs/>
          <w:lang w:val="es-ES"/>
        </w:rPr>
        <w:t>XIV. Cumplir y hacer cumplir la legalización y normatividad de materia de Obra Pública.</w:t>
      </w:r>
    </w:p>
    <w:p w14:paraId="44C4ED2F" w14:textId="77777777" w:rsidR="00603F39" w:rsidRPr="00B4580A" w:rsidRDefault="00603F39" w:rsidP="00603F39">
      <w:pPr>
        <w:spacing w:line="360" w:lineRule="auto"/>
        <w:ind w:left="567" w:right="1106"/>
        <w:jc w:val="both"/>
        <w:rPr>
          <w:rFonts w:ascii="Palatino Linotype" w:hAnsi="Palatino Linotype"/>
          <w:i/>
          <w:iCs/>
          <w:lang w:val="es-ES"/>
        </w:rPr>
      </w:pPr>
      <w:r w:rsidRPr="00B4580A">
        <w:rPr>
          <w:rFonts w:ascii="Palatino Linotype" w:hAnsi="Palatino Linotype"/>
          <w:i/>
          <w:iCs/>
          <w:lang w:val="es-ES"/>
        </w:rPr>
        <w:t>XV. 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w:t>
      </w:r>
    </w:p>
    <w:p w14:paraId="18BC387C" w14:textId="77777777" w:rsidR="00603F39" w:rsidRPr="00B4580A" w:rsidRDefault="00603F39" w:rsidP="00603F39">
      <w:pPr>
        <w:spacing w:line="360" w:lineRule="auto"/>
        <w:ind w:left="567" w:right="1106"/>
        <w:jc w:val="both"/>
        <w:rPr>
          <w:rFonts w:ascii="Palatino Linotype" w:hAnsi="Palatino Linotype"/>
          <w:i/>
          <w:iCs/>
          <w:lang w:val="es-ES"/>
        </w:rPr>
      </w:pPr>
      <w:r w:rsidRPr="00B4580A">
        <w:rPr>
          <w:rFonts w:ascii="Palatino Linotype" w:hAnsi="Palatino Linotype"/>
          <w:i/>
          <w:iCs/>
          <w:lang w:val="es-ES"/>
        </w:rPr>
        <w:t>XVI. Dictar las normas generales y ejecutar las Obras de reparación, adaptación</w:t>
      </w:r>
    </w:p>
    <w:p w14:paraId="07CFB86E" w14:textId="77777777" w:rsidR="00603F39" w:rsidRPr="00B4580A" w:rsidRDefault="00603F39" w:rsidP="00603F39">
      <w:pPr>
        <w:spacing w:line="360" w:lineRule="auto"/>
        <w:ind w:left="567" w:right="1106"/>
        <w:jc w:val="both"/>
        <w:rPr>
          <w:rFonts w:ascii="Palatino Linotype" w:hAnsi="Palatino Linotype"/>
          <w:i/>
          <w:iCs/>
          <w:lang w:val="es-ES"/>
        </w:rPr>
      </w:pPr>
    </w:p>
    <w:p w14:paraId="46E2FD19" w14:textId="77777777" w:rsidR="00603F39" w:rsidRPr="00B4580A" w:rsidRDefault="00603F39" w:rsidP="00603F39">
      <w:pPr>
        <w:spacing w:line="360" w:lineRule="auto"/>
        <w:ind w:left="567" w:right="1106"/>
        <w:jc w:val="both"/>
        <w:rPr>
          <w:rFonts w:ascii="Palatino Linotype" w:hAnsi="Palatino Linotype"/>
          <w:i/>
          <w:iCs/>
          <w:lang w:val="es-ES"/>
        </w:rPr>
      </w:pPr>
      <w:r w:rsidRPr="00B4580A">
        <w:rPr>
          <w:rFonts w:ascii="Palatino Linotype" w:hAnsi="Palatino Linotype"/>
          <w:i/>
          <w:iCs/>
          <w:lang w:val="es-ES"/>
        </w:rPr>
        <w:t xml:space="preserve">XVII. Ejecutar y mantener las Obras Públicas que acuerde el Ayuntamiento, de acuerdo a la legislación y normatividad aplicable, a los planes, presupuestos y programas previamente </w:t>
      </w:r>
      <w:r w:rsidRPr="00B4580A">
        <w:rPr>
          <w:rFonts w:ascii="Palatino Linotype" w:hAnsi="Palatino Linotype"/>
          <w:i/>
          <w:iCs/>
          <w:lang w:val="es-ES"/>
        </w:rPr>
        <w:lastRenderedPageBreak/>
        <w:t>establecidos, coordinándose, en su caso previo acuerdo con el Presidente Municipal, con las autoridades Federales, Estatales y Municipales concurrentes.</w:t>
      </w:r>
    </w:p>
    <w:p w14:paraId="652DFEE6" w14:textId="77777777" w:rsidR="00603F39" w:rsidRPr="00B4580A" w:rsidRDefault="00603F39" w:rsidP="00603F39">
      <w:pPr>
        <w:spacing w:line="360" w:lineRule="auto"/>
        <w:ind w:left="567" w:right="1106"/>
        <w:jc w:val="both"/>
        <w:rPr>
          <w:rFonts w:ascii="Palatino Linotype" w:hAnsi="Palatino Linotype"/>
          <w:i/>
          <w:iCs/>
          <w:lang w:val="es-ES"/>
        </w:rPr>
      </w:pPr>
      <w:r w:rsidRPr="00B4580A">
        <w:rPr>
          <w:rFonts w:ascii="Palatino Linotype" w:hAnsi="Palatino Linotype"/>
          <w:i/>
          <w:iCs/>
          <w:lang w:val="es-ES"/>
        </w:rPr>
        <w:t>XVIII. Vigilar que la ejecución de la Obra Pública adjudicada y los servicios relacionados</w:t>
      </w:r>
    </w:p>
    <w:p w14:paraId="3098A4CF" w14:textId="77777777" w:rsidR="00603F39" w:rsidRPr="00B4580A" w:rsidRDefault="00603F39" w:rsidP="00603F39">
      <w:pPr>
        <w:spacing w:line="360" w:lineRule="auto"/>
        <w:ind w:left="567" w:right="1106"/>
        <w:jc w:val="both"/>
        <w:rPr>
          <w:rFonts w:ascii="Palatino Linotype" w:hAnsi="Palatino Linotype"/>
          <w:i/>
          <w:iCs/>
          <w:lang w:val="es-ES"/>
        </w:rPr>
      </w:pPr>
      <w:r w:rsidRPr="00B4580A">
        <w:rPr>
          <w:rFonts w:ascii="Palatino Linotype" w:hAnsi="Palatino Linotype"/>
          <w:i/>
          <w:iCs/>
          <w:lang w:val="es-ES"/>
        </w:rPr>
        <w:t>con esta, se sujeta a las condiciones contratadas.</w:t>
      </w:r>
    </w:p>
    <w:p w14:paraId="2E00069B" w14:textId="77777777" w:rsidR="00603F39" w:rsidRPr="00B4580A" w:rsidRDefault="00603F39" w:rsidP="00603F39">
      <w:pPr>
        <w:spacing w:line="360" w:lineRule="auto"/>
        <w:ind w:left="567" w:right="1106"/>
        <w:jc w:val="both"/>
        <w:rPr>
          <w:rFonts w:ascii="Palatino Linotype" w:hAnsi="Palatino Linotype"/>
          <w:i/>
          <w:iCs/>
          <w:lang w:val="es-ES"/>
        </w:rPr>
      </w:pPr>
      <w:r w:rsidRPr="00B4580A">
        <w:rPr>
          <w:rFonts w:ascii="Palatino Linotype" w:hAnsi="Palatino Linotype"/>
          <w:i/>
          <w:iCs/>
          <w:lang w:val="es-ES"/>
        </w:rPr>
        <w:t>XIX. Establecer los lineamientos para la realización de estudios y proyectos de construcción de Obras Públicas.</w:t>
      </w:r>
    </w:p>
    <w:p w14:paraId="6B682234" w14:textId="77777777" w:rsidR="00603F39" w:rsidRPr="00B4580A" w:rsidRDefault="00603F39" w:rsidP="00603F39">
      <w:pPr>
        <w:spacing w:line="360" w:lineRule="auto"/>
        <w:ind w:left="567" w:right="1106"/>
        <w:jc w:val="both"/>
        <w:rPr>
          <w:rFonts w:ascii="Palatino Linotype" w:hAnsi="Palatino Linotype"/>
          <w:i/>
          <w:iCs/>
          <w:lang w:val="es-ES"/>
        </w:rPr>
      </w:pPr>
      <w:r w:rsidRPr="00B4580A">
        <w:rPr>
          <w:rFonts w:ascii="Palatino Linotype" w:hAnsi="Palatino Linotype"/>
          <w:i/>
          <w:iCs/>
          <w:lang w:val="es-ES"/>
        </w:rPr>
        <w:t>XX. Autorizar para su pago, previa validación del avance y calidad de las Obras, los presupuestos y estimaciones que presenten los contratistas de Obras Públicas Municipales.</w:t>
      </w:r>
    </w:p>
    <w:p w14:paraId="18B73CD6" w14:textId="77777777" w:rsidR="00603F39" w:rsidRPr="00B4580A" w:rsidRDefault="00603F39" w:rsidP="00603F39">
      <w:pPr>
        <w:spacing w:line="360" w:lineRule="auto"/>
        <w:ind w:left="567" w:right="1106"/>
        <w:jc w:val="both"/>
        <w:rPr>
          <w:rFonts w:ascii="Palatino Linotype" w:hAnsi="Palatino Linotype"/>
          <w:i/>
          <w:iCs/>
          <w:lang w:val="es-ES"/>
        </w:rPr>
      </w:pPr>
      <w:r w:rsidRPr="00B4580A">
        <w:rPr>
          <w:rFonts w:ascii="Palatino Linotype" w:hAnsi="Palatino Linotype"/>
          <w:i/>
          <w:iCs/>
          <w:lang w:val="es-ES"/>
        </w:rPr>
        <w:t>XXI. Formular el inventario de la maquinaria y equipo de construcción a su cuidado o de su propiedad, manteniéndolo en óptimas condiciones de uso.</w:t>
      </w:r>
    </w:p>
    <w:p w14:paraId="12174AA6" w14:textId="77777777" w:rsidR="00603F39" w:rsidRPr="00B4580A" w:rsidRDefault="00603F39" w:rsidP="00603F39">
      <w:pPr>
        <w:spacing w:line="360" w:lineRule="auto"/>
        <w:ind w:left="567" w:right="1106"/>
        <w:jc w:val="both"/>
        <w:rPr>
          <w:rFonts w:ascii="Palatino Linotype" w:hAnsi="Palatino Linotype"/>
          <w:i/>
          <w:iCs/>
          <w:lang w:val="es-ES"/>
        </w:rPr>
      </w:pPr>
      <w:r w:rsidRPr="00B4580A">
        <w:rPr>
          <w:rFonts w:ascii="Palatino Linotype" w:hAnsi="Palatino Linotype"/>
          <w:i/>
          <w:iCs/>
          <w:lang w:val="es-ES"/>
        </w:rPr>
        <w:t>XXII. Coordinar y supervisar que todo el proceso de las Obras Públicas que se realicen</w:t>
      </w:r>
    </w:p>
    <w:p w14:paraId="2297824C" w14:textId="77777777" w:rsidR="00603F39" w:rsidRPr="00B4580A" w:rsidRDefault="00603F39" w:rsidP="00603F39">
      <w:pPr>
        <w:spacing w:line="360" w:lineRule="auto"/>
        <w:ind w:left="567" w:right="1106"/>
        <w:jc w:val="both"/>
        <w:rPr>
          <w:rFonts w:ascii="Palatino Linotype" w:hAnsi="Palatino Linotype"/>
          <w:i/>
          <w:iCs/>
          <w:lang w:val="es-ES"/>
        </w:rPr>
      </w:pPr>
      <w:r w:rsidRPr="00B4580A">
        <w:rPr>
          <w:rFonts w:ascii="Palatino Linotype" w:hAnsi="Palatino Linotype"/>
          <w:i/>
          <w:iCs/>
          <w:lang w:val="es-ES"/>
        </w:rPr>
        <w:t>en el Municipio se realice conforme a la legislación y normatividad en materia de Obra</w:t>
      </w:r>
    </w:p>
    <w:p w14:paraId="296E55BB" w14:textId="77777777" w:rsidR="00603F39" w:rsidRPr="00B4580A" w:rsidRDefault="00603F39" w:rsidP="00603F39">
      <w:pPr>
        <w:spacing w:line="360" w:lineRule="auto"/>
        <w:ind w:left="567" w:right="1106"/>
        <w:jc w:val="both"/>
        <w:rPr>
          <w:rFonts w:ascii="Palatino Linotype" w:hAnsi="Palatino Linotype"/>
          <w:i/>
          <w:iCs/>
          <w:lang w:val="es-ES"/>
        </w:rPr>
      </w:pPr>
      <w:r w:rsidRPr="00B4580A">
        <w:rPr>
          <w:rFonts w:ascii="Palatino Linotype" w:hAnsi="Palatino Linotype"/>
          <w:i/>
          <w:iCs/>
          <w:lang w:val="es-ES"/>
        </w:rPr>
        <w:t>Pública.</w:t>
      </w:r>
    </w:p>
    <w:p w14:paraId="71C71A5E" w14:textId="77777777" w:rsidR="00603F39" w:rsidRPr="00B4580A" w:rsidRDefault="00603F39" w:rsidP="00603F39">
      <w:pPr>
        <w:spacing w:line="360" w:lineRule="auto"/>
        <w:ind w:left="567" w:right="1106"/>
        <w:jc w:val="both"/>
        <w:rPr>
          <w:rFonts w:ascii="Palatino Linotype" w:hAnsi="Palatino Linotype"/>
          <w:i/>
          <w:iCs/>
          <w:lang w:val="es-ES"/>
        </w:rPr>
      </w:pPr>
      <w:r w:rsidRPr="00B4580A">
        <w:rPr>
          <w:rFonts w:ascii="Palatino Linotype" w:hAnsi="Palatino Linotype"/>
          <w:i/>
          <w:iCs/>
          <w:lang w:val="es-ES"/>
        </w:rPr>
        <w:t>XXIII. Controlar y vigilar el inventario de la materia de construcción.</w:t>
      </w:r>
    </w:p>
    <w:p w14:paraId="2EB884B0" w14:textId="77777777" w:rsidR="00603F39" w:rsidRPr="00B4580A" w:rsidRDefault="00603F39" w:rsidP="00603F39">
      <w:pPr>
        <w:spacing w:line="360" w:lineRule="auto"/>
        <w:ind w:left="567" w:right="1106"/>
        <w:jc w:val="both"/>
        <w:rPr>
          <w:rFonts w:ascii="Palatino Linotype" w:hAnsi="Palatino Linotype"/>
          <w:b/>
          <w:bCs/>
          <w:i/>
          <w:iCs/>
          <w:lang w:val="es-ES"/>
        </w:rPr>
      </w:pPr>
      <w:r w:rsidRPr="00B4580A">
        <w:rPr>
          <w:rFonts w:ascii="Palatino Linotype" w:hAnsi="Palatino Linotype"/>
          <w:i/>
          <w:iCs/>
          <w:lang w:val="es-ES"/>
        </w:rPr>
        <w:t xml:space="preserve">XXIV. Integrar y autorizar con su firma, la documentación que, en materia de Obra Pública, deba presentarse al </w:t>
      </w:r>
      <w:r w:rsidRPr="00B4580A">
        <w:rPr>
          <w:rFonts w:ascii="Palatino Linotype" w:hAnsi="Palatino Linotype"/>
          <w:b/>
          <w:bCs/>
          <w:i/>
          <w:iCs/>
          <w:lang w:val="es-ES"/>
        </w:rPr>
        <w:t>Órgano Superior de Fiscalización del Estado de México.</w:t>
      </w:r>
    </w:p>
    <w:p w14:paraId="2D7F10A0" w14:textId="77777777" w:rsidR="00603F39" w:rsidRPr="00B4580A" w:rsidRDefault="00603F39" w:rsidP="00603F39">
      <w:pPr>
        <w:spacing w:line="360" w:lineRule="auto"/>
        <w:ind w:left="567" w:right="1106"/>
        <w:jc w:val="both"/>
        <w:rPr>
          <w:rFonts w:ascii="Palatino Linotype" w:hAnsi="Palatino Linotype"/>
          <w:i/>
          <w:iCs/>
          <w:lang w:val="es-ES"/>
        </w:rPr>
      </w:pPr>
      <w:r w:rsidRPr="00B4580A">
        <w:rPr>
          <w:rFonts w:ascii="Palatino Linotype" w:hAnsi="Palatino Linotype"/>
          <w:i/>
          <w:iCs/>
          <w:lang w:val="es-ES"/>
        </w:rPr>
        <w:t>XXV. Formular las bases y expedir la convocatoria a los concursos para la realización de las Obras Públicas Municipales, de acuerdo con los requisitos que para dichos actos señale la legislación y normatividad respectiva, vigilando su correcta ejecución.</w:t>
      </w:r>
    </w:p>
    <w:p w14:paraId="628FB968" w14:textId="77777777" w:rsidR="00AA0606" w:rsidRPr="00B4580A" w:rsidRDefault="00603F39" w:rsidP="00603F39">
      <w:pPr>
        <w:spacing w:line="360" w:lineRule="auto"/>
        <w:ind w:left="567" w:right="1106"/>
        <w:jc w:val="both"/>
        <w:rPr>
          <w:rFonts w:ascii="Palatino Linotype" w:hAnsi="Palatino Linotype"/>
          <w:i/>
          <w:iCs/>
          <w:lang w:val="es-ES"/>
        </w:rPr>
      </w:pPr>
      <w:r w:rsidRPr="00B4580A">
        <w:rPr>
          <w:rFonts w:ascii="Palatino Linotype" w:hAnsi="Palatino Linotype"/>
          <w:i/>
          <w:iCs/>
          <w:lang w:val="es-ES"/>
        </w:rPr>
        <w:t>XXVI. Las demás que señalen las leyes, reglamentos vigentes y disposiciones aplicables</w:t>
      </w:r>
    </w:p>
    <w:p w14:paraId="3EC8B302" w14:textId="77777777" w:rsidR="00603F39" w:rsidRPr="00B4580A" w:rsidRDefault="00603F39" w:rsidP="00603F39">
      <w:pPr>
        <w:spacing w:line="360" w:lineRule="auto"/>
        <w:ind w:left="567" w:right="1106"/>
        <w:jc w:val="both"/>
        <w:rPr>
          <w:rFonts w:ascii="Palatino Linotype" w:hAnsi="Palatino Linotype"/>
          <w:i/>
          <w:iCs/>
          <w:lang w:val="es-ES"/>
        </w:rPr>
      </w:pPr>
    </w:p>
    <w:p w14:paraId="3488209B" w14:textId="77777777" w:rsidR="00270D13" w:rsidRPr="00B4580A" w:rsidRDefault="002B6026" w:rsidP="00EF4D4A">
      <w:pPr>
        <w:spacing w:line="360" w:lineRule="auto"/>
        <w:jc w:val="both"/>
        <w:rPr>
          <w:rFonts w:ascii="Palatino Linotype" w:hAnsi="Palatino Linotype"/>
          <w:sz w:val="22"/>
          <w:szCs w:val="22"/>
          <w:lang w:val="es-ES"/>
        </w:rPr>
      </w:pPr>
      <w:r w:rsidRPr="00B4580A">
        <w:rPr>
          <w:rFonts w:ascii="Palatino Linotype" w:hAnsi="Palatino Linotype"/>
          <w:sz w:val="22"/>
          <w:szCs w:val="22"/>
          <w:lang w:val="es-ES"/>
        </w:rPr>
        <w:t xml:space="preserve">En ese orden de ideas, </w:t>
      </w:r>
      <w:r w:rsidR="00057323" w:rsidRPr="00B4580A">
        <w:rPr>
          <w:rFonts w:ascii="Palatino Linotype" w:hAnsi="Palatino Linotype"/>
          <w:sz w:val="22"/>
          <w:szCs w:val="22"/>
          <w:lang w:val="es-ES"/>
        </w:rPr>
        <w:t>se advierte que la Dirección de Obras Públicas, es la unidad administrativa idónea para conocer de la información solicitada, pues es la encargada de realizar planes, programas,</w:t>
      </w:r>
      <w:r w:rsidR="00270D13" w:rsidRPr="00B4580A">
        <w:rPr>
          <w:rFonts w:ascii="Palatino Linotype" w:hAnsi="Palatino Linotype"/>
          <w:sz w:val="22"/>
          <w:szCs w:val="22"/>
          <w:lang w:val="es-ES"/>
        </w:rPr>
        <w:t xml:space="preserve"> especificaciones técnicas, controles y procedimientos en materia de obras públicas; por lo que, deberá realizar una búsqueda exhaustiva y razonable en sus archivos, del primero de enero de dos mil diecinueve al veintitrés de mayo de la presente anualidad, a efecto de que entregue los Lineamientos de los programas presupuestarios en los cuales se encuentran asignadas los trabajos localizados en el </w:t>
      </w:r>
      <w:r w:rsidR="00270D13" w:rsidRPr="00B4580A">
        <w:rPr>
          <w:rFonts w:ascii="Palatino Linotype" w:hAnsi="Palatino Linotype"/>
          <w:b/>
          <w:bCs/>
          <w:sz w:val="22"/>
          <w:szCs w:val="22"/>
          <w:lang w:val="es-ES"/>
        </w:rPr>
        <w:t xml:space="preserve">Plan Anual de Obras Públicas del </w:t>
      </w:r>
      <w:r w:rsidR="003F0592" w:rsidRPr="00B4580A">
        <w:rPr>
          <w:rFonts w:ascii="Palatino Linotype" w:hAnsi="Palatino Linotype"/>
          <w:b/>
          <w:bCs/>
          <w:sz w:val="22"/>
          <w:szCs w:val="22"/>
          <w:lang w:val="es-ES"/>
        </w:rPr>
        <w:t>presente ejercicio fiscal</w:t>
      </w:r>
      <w:r w:rsidR="003F0592" w:rsidRPr="00B4580A">
        <w:rPr>
          <w:rFonts w:ascii="Palatino Linotype" w:hAnsi="Palatino Linotype"/>
          <w:sz w:val="22"/>
          <w:szCs w:val="22"/>
          <w:lang w:val="es-ES"/>
        </w:rPr>
        <w:t xml:space="preserve"> </w:t>
      </w:r>
      <w:r w:rsidR="00270D13" w:rsidRPr="00B4580A">
        <w:rPr>
          <w:rFonts w:ascii="Palatino Linotype" w:hAnsi="Palatino Linotype"/>
          <w:sz w:val="22"/>
          <w:szCs w:val="22"/>
          <w:lang w:val="es-ES"/>
        </w:rPr>
        <w:t xml:space="preserve">(formatos PbRM E-07a y PbRM E-07b), así como, los documentos </w:t>
      </w:r>
      <w:r w:rsidR="00270D13" w:rsidRPr="00B4580A">
        <w:rPr>
          <w:rFonts w:ascii="Palatino Linotype" w:hAnsi="Palatino Linotype"/>
          <w:sz w:val="22"/>
          <w:szCs w:val="22"/>
          <w:lang w:val="es-ES"/>
        </w:rPr>
        <w:lastRenderedPageBreak/>
        <w:t xml:space="preserve">donde consten los criterios, indicadores y estrategias para establecer que en una determinada área se realizará una obra pública, en términos de los </w:t>
      </w:r>
      <w:r w:rsidR="003F0592" w:rsidRPr="00B4580A">
        <w:rPr>
          <w:rFonts w:ascii="Palatino Linotype" w:hAnsi="Palatino Linotype"/>
          <w:sz w:val="22"/>
          <w:szCs w:val="22"/>
          <w:lang w:val="es-ES"/>
        </w:rPr>
        <w:t>diversos</w:t>
      </w:r>
      <w:r w:rsidR="00270D13" w:rsidRPr="00B4580A">
        <w:rPr>
          <w:rFonts w:ascii="Palatino Linotype" w:hAnsi="Palatino Linotype"/>
          <w:sz w:val="22"/>
          <w:szCs w:val="22"/>
          <w:lang w:val="es-ES"/>
        </w:rPr>
        <w:t xml:space="preserve"> </w:t>
      </w:r>
      <w:r w:rsidR="003F0592" w:rsidRPr="00B4580A">
        <w:rPr>
          <w:rFonts w:ascii="Palatino Linotype" w:hAnsi="Palatino Linotype"/>
          <w:sz w:val="22"/>
          <w:szCs w:val="22"/>
          <w:lang w:val="es-ES"/>
        </w:rPr>
        <w:t>12 y 160 del ordenamiento jurídico.</w:t>
      </w:r>
    </w:p>
    <w:p w14:paraId="65579BB8" w14:textId="77777777" w:rsidR="009846A0" w:rsidRPr="00B4580A" w:rsidRDefault="009846A0" w:rsidP="00EF4D4A">
      <w:pPr>
        <w:spacing w:line="360" w:lineRule="auto"/>
        <w:jc w:val="both"/>
        <w:rPr>
          <w:rFonts w:ascii="Palatino Linotype" w:hAnsi="Palatino Linotype"/>
          <w:sz w:val="22"/>
          <w:szCs w:val="22"/>
          <w:lang w:val="es-ES"/>
        </w:rPr>
      </w:pPr>
    </w:p>
    <w:p w14:paraId="6CFDD1A2" w14:textId="77777777" w:rsidR="009846A0" w:rsidRPr="00B4580A" w:rsidRDefault="009846A0" w:rsidP="00EF4D4A">
      <w:pPr>
        <w:spacing w:line="360" w:lineRule="auto"/>
        <w:jc w:val="both"/>
        <w:rPr>
          <w:rFonts w:ascii="Palatino Linotype" w:hAnsi="Palatino Linotype"/>
          <w:b/>
          <w:bCs/>
          <w:sz w:val="22"/>
          <w:szCs w:val="22"/>
          <w:lang w:val="es-ES"/>
        </w:rPr>
      </w:pPr>
      <w:r w:rsidRPr="00B4580A">
        <w:rPr>
          <w:rFonts w:ascii="Palatino Linotype" w:hAnsi="Palatino Linotype"/>
          <w:sz w:val="22"/>
          <w:szCs w:val="22"/>
          <w:lang w:val="es-ES"/>
        </w:rPr>
        <w:t>En ese orden de ideas, es de recordar que el Sujeto Obligado debió elaborar el Plan Anual de Obras Públicas (formatos PbRM E-07a y PbRM E-07b), las cuales contienen los trabajos que realizará el Ayuntamiento en dicha materia, durante el ejercicio fiscal res</w:t>
      </w:r>
      <w:r w:rsidR="003E7FD4" w:rsidRPr="00B4580A">
        <w:rPr>
          <w:rFonts w:ascii="Palatino Linotype" w:hAnsi="Palatino Linotype"/>
          <w:sz w:val="22"/>
          <w:szCs w:val="22"/>
          <w:lang w:val="es-ES"/>
        </w:rPr>
        <w:t>pectivo, en los cuales incluye</w:t>
      </w:r>
      <w:r w:rsidR="00604328" w:rsidRPr="00B4580A">
        <w:rPr>
          <w:rFonts w:ascii="Palatino Linotype" w:hAnsi="Palatino Linotype"/>
          <w:sz w:val="22"/>
          <w:szCs w:val="22"/>
          <w:lang w:val="es-ES"/>
        </w:rPr>
        <w:t xml:space="preserve"> el </w:t>
      </w:r>
      <w:r w:rsidR="00604328" w:rsidRPr="00B4580A">
        <w:rPr>
          <w:rFonts w:ascii="Palatino Linotype" w:hAnsi="Palatino Linotype"/>
          <w:b/>
          <w:bCs/>
          <w:sz w:val="22"/>
          <w:szCs w:val="22"/>
          <w:lang w:val="es-ES"/>
        </w:rPr>
        <w:t xml:space="preserve">nombre de la obra, tipo de ejecución (por contrato o realizada por la administración), ubicación donde se realizará, justificación de la ejecución de la misma; tipo de </w:t>
      </w:r>
      <w:r w:rsidR="00B12992" w:rsidRPr="00B4580A">
        <w:rPr>
          <w:rFonts w:ascii="Palatino Linotype" w:hAnsi="Palatino Linotype"/>
          <w:b/>
          <w:bCs/>
          <w:sz w:val="22"/>
          <w:szCs w:val="22"/>
          <w:lang w:val="es-ES"/>
        </w:rPr>
        <w:t>adjudicación</w:t>
      </w:r>
      <w:r w:rsidR="00604328" w:rsidRPr="00B4580A">
        <w:rPr>
          <w:rFonts w:ascii="Palatino Linotype" w:hAnsi="Palatino Linotype"/>
          <w:b/>
          <w:bCs/>
          <w:sz w:val="22"/>
          <w:szCs w:val="22"/>
          <w:lang w:val="es-ES"/>
        </w:rPr>
        <w:t xml:space="preserve"> (licitación pública, invitación restringida o adjudicación directa)</w:t>
      </w:r>
      <w:r w:rsidR="00B12992" w:rsidRPr="00B4580A">
        <w:rPr>
          <w:rFonts w:ascii="Palatino Linotype" w:hAnsi="Palatino Linotype"/>
          <w:b/>
          <w:bCs/>
          <w:sz w:val="22"/>
          <w:szCs w:val="22"/>
          <w:lang w:val="es-ES"/>
        </w:rPr>
        <w:t>,</w:t>
      </w:r>
      <w:r w:rsidR="00757157" w:rsidRPr="00B4580A">
        <w:rPr>
          <w:rFonts w:ascii="Palatino Linotype" w:hAnsi="Palatino Linotype"/>
          <w:b/>
          <w:bCs/>
          <w:sz w:val="22"/>
          <w:szCs w:val="22"/>
          <w:lang w:val="es-ES"/>
        </w:rPr>
        <w:t xml:space="preserve"> presupuesto autorizado</w:t>
      </w:r>
      <w:r w:rsidR="00B12992" w:rsidRPr="00B4580A">
        <w:rPr>
          <w:rFonts w:ascii="Palatino Linotype" w:hAnsi="Palatino Linotype"/>
          <w:b/>
          <w:bCs/>
          <w:sz w:val="22"/>
          <w:szCs w:val="22"/>
          <w:lang w:val="es-ES"/>
        </w:rPr>
        <w:t xml:space="preserve"> y calendarización del Presupuesto de Enero a Diciembre</w:t>
      </w:r>
      <w:r w:rsidR="00757157" w:rsidRPr="00B4580A">
        <w:rPr>
          <w:rFonts w:ascii="Palatino Linotype" w:hAnsi="Palatino Linotype"/>
          <w:b/>
          <w:bCs/>
          <w:sz w:val="22"/>
          <w:szCs w:val="22"/>
          <w:lang w:val="es-ES"/>
        </w:rPr>
        <w:t>.</w:t>
      </w:r>
    </w:p>
    <w:p w14:paraId="6060345A" w14:textId="77777777" w:rsidR="00FC43DA" w:rsidRPr="00B4580A" w:rsidRDefault="00FC43DA" w:rsidP="00EF4D4A">
      <w:pPr>
        <w:spacing w:line="360" w:lineRule="auto"/>
        <w:jc w:val="both"/>
        <w:rPr>
          <w:rFonts w:ascii="Palatino Linotype" w:hAnsi="Palatino Linotype"/>
          <w:b/>
          <w:bCs/>
          <w:sz w:val="22"/>
          <w:szCs w:val="22"/>
          <w:lang w:val="es-ES"/>
        </w:rPr>
      </w:pPr>
    </w:p>
    <w:p w14:paraId="65C54E50" w14:textId="2F265ABC" w:rsidR="00B75FAE" w:rsidRPr="00B4580A" w:rsidRDefault="00757157" w:rsidP="00EF4D4A">
      <w:pPr>
        <w:spacing w:line="360" w:lineRule="auto"/>
        <w:jc w:val="both"/>
        <w:rPr>
          <w:rFonts w:ascii="Palatino Linotype" w:hAnsi="Palatino Linotype"/>
          <w:sz w:val="22"/>
          <w:szCs w:val="22"/>
          <w:lang w:val="es-ES"/>
        </w:rPr>
      </w:pPr>
      <w:r w:rsidRPr="00B4580A">
        <w:rPr>
          <w:rFonts w:ascii="Palatino Linotype" w:hAnsi="Palatino Linotype"/>
          <w:sz w:val="22"/>
          <w:szCs w:val="22"/>
          <w:lang w:val="es-ES"/>
        </w:rPr>
        <w:t xml:space="preserve">Así, se logra vislumbrar que el </w:t>
      </w:r>
      <w:bookmarkStart w:id="7" w:name="_Hlk22127487"/>
      <w:r w:rsidRPr="00B4580A">
        <w:rPr>
          <w:rFonts w:ascii="Palatino Linotype" w:hAnsi="Palatino Linotype"/>
          <w:sz w:val="22"/>
          <w:szCs w:val="22"/>
          <w:lang w:val="es-ES"/>
        </w:rPr>
        <w:t xml:space="preserve">Programa Anual de Obras Públicas del </w:t>
      </w:r>
      <w:r w:rsidR="00FC43DA" w:rsidRPr="00B4580A">
        <w:rPr>
          <w:rFonts w:ascii="Palatino Linotype" w:hAnsi="Palatino Linotype"/>
          <w:sz w:val="22"/>
          <w:szCs w:val="22"/>
          <w:lang w:val="es-ES"/>
        </w:rPr>
        <w:t>Ayuntamiento de Tequixquiac</w:t>
      </w:r>
      <w:r w:rsidR="006F534B" w:rsidRPr="00B4580A">
        <w:rPr>
          <w:rFonts w:ascii="Palatino Linotype" w:hAnsi="Palatino Linotype"/>
          <w:sz w:val="22"/>
          <w:szCs w:val="22"/>
          <w:lang w:val="es-ES"/>
        </w:rPr>
        <w:t>, del dos mil diecinueve</w:t>
      </w:r>
      <w:bookmarkEnd w:id="7"/>
      <w:r w:rsidRPr="00B4580A">
        <w:rPr>
          <w:rFonts w:ascii="Palatino Linotype" w:hAnsi="Palatino Linotype"/>
          <w:sz w:val="22"/>
          <w:szCs w:val="22"/>
          <w:lang w:val="es-ES"/>
        </w:rPr>
        <w:t>, es uno de los documentos que dan cuenta de lo solicitado</w:t>
      </w:r>
      <w:r w:rsidR="006F534B" w:rsidRPr="00B4580A">
        <w:rPr>
          <w:rFonts w:ascii="Palatino Linotype" w:hAnsi="Palatino Linotype"/>
          <w:sz w:val="22"/>
          <w:szCs w:val="22"/>
          <w:lang w:val="es-ES"/>
        </w:rPr>
        <w:t>, pues contiene datos de las obras públicas que realizará el Municipio durante el año señalado, por lo que, se deberá entregar dicha documental.</w:t>
      </w:r>
    </w:p>
    <w:p w14:paraId="5D5A494C" w14:textId="77777777" w:rsidR="00DC721E" w:rsidRPr="00B4580A" w:rsidRDefault="00DC721E" w:rsidP="00EF4D4A">
      <w:pPr>
        <w:spacing w:line="360" w:lineRule="auto"/>
        <w:jc w:val="both"/>
        <w:rPr>
          <w:rFonts w:ascii="Palatino Linotype" w:hAnsi="Palatino Linotype"/>
          <w:sz w:val="22"/>
          <w:szCs w:val="22"/>
          <w:lang w:val="es-ES"/>
        </w:rPr>
      </w:pPr>
    </w:p>
    <w:p w14:paraId="635C99FE" w14:textId="3F4E4FD7" w:rsidR="00394477" w:rsidRPr="00B4580A" w:rsidRDefault="00394477" w:rsidP="00394477">
      <w:pPr>
        <w:pStyle w:val="Prrafodelista"/>
        <w:numPr>
          <w:ilvl w:val="0"/>
          <w:numId w:val="49"/>
        </w:numPr>
        <w:spacing w:line="360" w:lineRule="auto"/>
        <w:ind w:left="567" w:right="539" w:hanging="425"/>
        <w:jc w:val="both"/>
        <w:rPr>
          <w:rFonts w:ascii="Palatino Linotype" w:eastAsia="Calibri" w:hAnsi="Palatino Linotype" w:cs="Tahoma"/>
          <w:b/>
          <w:bCs/>
          <w:szCs w:val="22"/>
          <w:lang w:eastAsia="en-US"/>
        </w:rPr>
      </w:pPr>
      <w:r w:rsidRPr="00B4580A">
        <w:rPr>
          <w:rFonts w:ascii="Palatino Linotype" w:eastAsia="Calibri" w:hAnsi="Palatino Linotype" w:cs="Tahoma"/>
          <w:b/>
          <w:bCs/>
          <w:szCs w:val="22"/>
          <w:lang w:eastAsia="en-US"/>
        </w:rPr>
        <w:t>Contratistas que realizaron las obras públicas autorizadas para el año 2019.</w:t>
      </w:r>
    </w:p>
    <w:p w14:paraId="4BB146A5" w14:textId="77777777" w:rsidR="003C495D" w:rsidRPr="00B4580A" w:rsidRDefault="003C495D" w:rsidP="003C495D">
      <w:pPr>
        <w:spacing w:line="360" w:lineRule="auto"/>
        <w:ind w:right="539"/>
        <w:jc w:val="both"/>
        <w:rPr>
          <w:rFonts w:ascii="Palatino Linotype" w:eastAsia="Calibri" w:hAnsi="Palatino Linotype" w:cs="Tahoma"/>
          <w:b/>
          <w:bCs/>
          <w:sz w:val="22"/>
          <w:szCs w:val="22"/>
          <w:lang w:eastAsia="en-US"/>
        </w:rPr>
      </w:pPr>
    </w:p>
    <w:p w14:paraId="6AF010B0" w14:textId="2EAD8B46" w:rsidR="003C495D" w:rsidRPr="00B4580A" w:rsidRDefault="003C495D" w:rsidP="003C495D">
      <w:pPr>
        <w:spacing w:line="360" w:lineRule="auto"/>
        <w:ind w:right="539"/>
        <w:jc w:val="both"/>
        <w:rPr>
          <w:rFonts w:ascii="Palatino Linotype" w:eastAsia="Calibri" w:hAnsi="Palatino Linotype" w:cs="Tahoma"/>
          <w:bCs/>
          <w:sz w:val="22"/>
          <w:szCs w:val="22"/>
          <w:lang w:eastAsia="en-US"/>
        </w:rPr>
      </w:pPr>
      <w:r w:rsidRPr="00B4580A">
        <w:rPr>
          <w:rFonts w:ascii="Palatino Linotype" w:eastAsia="Calibri" w:hAnsi="Palatino Linotype" w:cs="Tahoma"/>
          <w:bCs/>
          <w:sz w:val="22"/>
          <w:szCs w:val="22"/>
          <w:lang w:eastAsia="en-US"/>
        </w:rPr>
        <w:t xml:space="preserve">Adicional al Programa Anual de Obra de este año, solicitó conocer a los contratistas que los realizarán, al respecto, </w:t>
      </w:r>
      <w:r w:rsidR="00777610" w:rsidRPr="00B4580A">
        <w:rPr>
          <w:rFonts w:ascii="Palatino Linotype" w:eastAsia="Calibri" w:hAnsi="Palatino Linotype" w:cs="Tahoma"/>
          <w:bCs/>
          <w:sz w:val="22"/>
          <w:szCs w:val="22"/>
          <w:lang w:eastAsia="en-US"/>
        </w:rPr>
        <w:t xml:space="preserve">la </w:t>
      </w:r>
      <w:r w:rsidRPr="00B4580A">
        <w:rPr>
          <w:rFonts w:ascii="Palatino Linotype" w:eastAsia="Calibri" w:hAnsi="Palatino Linotype" w:cs="Tahoma"/>
          <w:bCs/>
          <w:sz w:val="22"/>
          <w:szCs w:val="22"/>
          <w:lang w:eastAsia="en-US"/>
        </w:rPr>
        <w:t xml:space="preserve">contratación de obra pública </w:t>
      </w:r>
      <w:r w:rsidR="00777610" w:rsidRPr="00B4580A">
        <w:rPr>
          <w:rFonts w:ascii="Palatino Linotype" w:eastAsia="Calibri" w:hAnsi="Palatino Linotype" w:cs="Tahoma"/>
          <w:bCs/>
          <w:sz w:val="22"/>
          <w:szCs w:val="22"/>
          <w:lang w:eastAsia="en-US"/>
        </w:rPr>
        <w:t xml:space="preserve">puede llevarse a cabo </w:t>
      </w:r>
      <w:r w:rsidRPr="00B4580A">
        <w:rPr>
          <w:rFonts w:ascii="Palatino Linotype" w:eastAsia="Calibri" w:hAnsi="Palatino Linotype" w:cs="Tahoma"/>
          <w:bCs/>
          <w:sz w:val="22"/>
          <w:szCs w:val="22"/>
          <w:lang w:eastAsia="en-US"/>
        </w:rPr>
        <w:t>a través de licitación, adjudicación o invitación restringida; información que al involucrar ejercicio de recursos públicos es de naturaleza pública.</w:t>
      </w:r>
    </w:p>
    <w:p w14:paraId="5DB83499" w14:textId="77777777" w:rsidR="003C495D" w:rsidRPr="00B4580A" w:rsidRDefault="003C495D" w:rsidP="003C495D">
      <w:pPr>
        <w:spacing w:line="360" w:lineRule="auto"/>
        <w:ind w:right="539"/>
        <w:jc w:val="both"/>
        <w:rPr>
          <w:rFonts w:ascii="Palatino Linotype" w:eastAsia="Calibri" w:hAnsi="Palatino Linotype" w:cs="Tahoma"/>
          <w:b/>
          <w:bCs/>
          <w:sz w:val="22"/>
          <w:szCs w:val="22"/>
          <w:lang w:eastAsia="en-US"/>
        </w:rPr>
      </w:pPr>
    </w:p>
    <w:p w14:paraId="728CA061" w14:textId="10B225BF" w:rsidR="00394477" w:rsidRPr="00B4580A" w:rsidRDefault="00394477" w:rsidP="00A44559">
      <w:pPr>
        <w:spacing w:line="360" w:lineRule="auto"/>
        <w:jc w:val="both"/>
        <w:rPr>
          <w:rFonts w:ascii="Palatino Linotype" w:hAnsi="Palatino Linotype" w:cs="Tahoma"/>
          <w:sz w:val="22"/>
          <w:szCs w:val="22"/>
        </w:rPr>
      </w:pPr>
      <w:r w:rsidRPr="00B4580A">
        <w:rPr>
          <w:rFonts w:ascii="Palatino Linotype" w:hAnsi="Palatino Linotype"/>
          <w:sz w:val="22"/>
          <w:szCs w:val="22"/>
          <w:lang w:val="es-ES"/>
        </w:rPr>
        <w:t xml:space="preserve">Lo anterior, toma sustento </w:t>
      </w:r>
      <w:r w:rsidRPr="00B4580A">
        <w:rPr>
          <w:rFonts w:ascii="Palatino Linotype" w:eastAsia="Calibri" w:hAnsi="Palatino Linotype" w:cs="Tahoma"/>
          <w:iCs/>
          <w:sz w:val="22"/>
          <w:szCs w:val="22"/>
          <w:lang w:eastAsia="es-ES_tradnl"/>
        </w:rPr>
        <w:t xml:space="preserve">con el hecho de que el requerimiento informativo </w:t>
      </w:r>
      <w:r w:rsidR="002D50E1" w:rsidRPr="00B4580A">
        <w:rPr>
          <w:rFonts w:ascii="Palatino Linotype" w:eastAsia="Calibri" w:hAnsi="Palatino Linotype" w:cs="Tahoma"/>
          <w:iCs/>
          <w:sz w:val="22"/>
          <w:szCs w:val="22"/>
          <w:lang w:eastAsia="es-ES_tradnl"/>
        </w:rPr>
        <w:t xml:space="preserve">también corresponde a la </w:t>
      </w:r>
      <w:r w:rsidRPr="00B4580A">
        <w:rPr>
          <w:rFonts w:ascii="Palatino Linotype" w:eastAsia="Calibri" w:hAnsi="Palatino Linotype" w:cs="Tahoma"/>
          <w:b/>
          <w:iCs/>
          <w:sz w:val="22"/>
          <w:szCs w:val="22"/>
          <w:lang w:eastAsia="es-ES_tradnl"/>
        </w:rPr>
        <w:t xml:space="preserve">información pública de oficio, </w:t>
      </w:r>
      <w:r w:rsidRPr="00B4580A">
        <w:rPr>
          <w:rFonts w:ascii="Palatino Linotype" w:eastAsia="Calibri" w:hAnsi="Palatino Linotype" w:cs="Tahoma"/>
          <w:iCs/>
          <w:sz w:val="22"/>
          <w:szCs w:val="22"/>
          <w:lang w:eastAsia="es-ES_tradnl"/>
        </w:rPr>
        <w:t>de conformidad con el artículo 92, fracción XXIX</w:t>
      </w:r>
      <w:r w:rsidRPr="00B4580A">
        <w:rPr>
          <w:rFonts w:ascii="Palatino Linotype" w:eastAsia="Calibri" w:hAnsi="Palatino Linotype" w:cs="Tahoma"/>
          <w:b/>
          <w:iCs/>
          <w:sz w:val="22"/>
          <w:szCs w:val="22"/>
          <w:lang w:eastAsia="es-ES_tradnl"/>
        </w:rPr>
        <w:t>,</w:t>
      </w:r>
      <w:r w:rsidRPr="00B4580A">
        <w:rPr>
          <w:rFonts w:ascii="Palatino Linotype" w:eastAsia="Calibri" w:hAnsi="Palatino Linotype" w:cs="Tahoma"/>
          <w:iCs/>
          <w:sz w:val="22"/>
          <w:szCs w:val="22"/>
          <w:lang w:eastAsia="es-ES_tradnl"/>
        </w:rPr>
        <w:t xml:space="preserve"> </w:t>
      </w:r>
      <w:r w:rsidR="001972DD" w:rsidRPr="00B4580A">
        <w:rPr>
          <w:rFonts w:ascii="Palatino Linotype" w:eastAsia="Calibri" w:hAnsi="Palatino Linotype" w:cs="Tahoma"/>
          <w:iCs/>
          <w:sz w:val="22"/>
          <w:szCs w:val="22"/>
          <w:lang w:eastAsia="es-ES_tradnl"/>
        </w:rPr>
        <w:t xml:space="preserve">de la </w:t>
      </w:r>
      <w:r w:rsidR="001972DD" w:rsidRPr="00B4580A">
        <w:rPr>
          <w:rFonts w:ascii="Palatino Linotype" w:eastAsia="Calibri" w:hAnsi="Palatino Linotype" w:cs="Tahoma"/>
          <w:iCs/>
          <w:sz w:val="22"/>
          <w:szCs w:val="22"/>
          <w:lang w:val="es-ES" w:eastAsia="es-ES_tradnl"/>
        </w:rPr>
        <w:t xml:space="preserve">Ley de Transparencia y Acceso a la Información Pública del Estado de México y </w:t>
      </w:r>
      <w:r w:rsidR="001972DD" w:rsidRPr="00B4580A">
        <w:rPr>
          <w:rFonts w:ascii="Palatino Linotype" w:eastAsia="Calibri" w:hAnsi="Palatino Linotype" w:cs="Tahoma"/>
          <w:iCs/>
          <w:sz w:val="22"/>
          <w:szCs w:val="22"/>
          <w:lang w:val="es-ES" w:eastAsia="es-ES_tradnl"/>
        </w:rPr>
        <w:lastRenderedPageBreak/>
        <w:t>Municipios</w:t>
      </w:r>
      <w:r w:rsidR="001972DD" w:rsidRPr="00B4580A">
        <w:rPr>
          <w:rFonts w:ascii="Palatino Linotype" w:eastAsia="Calibri" w:hAnsi="Palatino Linotype" w:cs="Tahoma"/>
          <w:iCs/>
          <w:sz w:val="22"/>
          <w:szCs w:val="22"/>
          <w:lang w:eastAsia="es-ES_tradnl"/>
        </w:rPr>
        <w:t xml:space="preserve">, </w:t>
      </w:r>
      <w:r w:rsidRPr="00B4580A">
        <w:rPr>
          <w:rFonts w:ascii="Palatino Linotype" w:eastAsia="Calibri" w:hAnsi="Palatino Linotype" w:cs="Tahoma"/>
          <w:iCs/>
          <w:sz w:val="22"/>
          <w:szCs w:val="22"/>
          <w:lang w:eastAsia="es-ES_tradnl"/>
        </w:rPr>
        <w:t xml:space="preserve">pues se trata de documentación sobre </w:t>
      </w:r>
      <w:r w:rsidRPr="00B4580A">
        <w:rPr>
          <w:rFonts w:ascii="Palatino Linotype" w:hAnsi="Palatino Linotype" w:cs="Tahoma"/>
          <w:sz w:val="22"/>
          <w:szCs w:val="22"/>
        </w:rPr>
        <w:t>los procesos y resultados sobre procedimientos de adjudicación directa, invitación restringida y licitación de obra pública, incluyendo la versión pública del expediente respectivo y de los contratos celebrados, a saber, la siguiente:</w:t>
      </w:r>
    </w:p>
    <w:p w14:paraId="17F193CA" w14:textId="77777777" w:rsidR="00394477" w:rsidRPr="00B4580A" w:rsidRDefault="00394477" w:rsidP="00A44559">
      <w:pPr>
        <w:pStyle w:val="Prrafodelista"/>
        <w:spacing w:line="360" w:lineRule="auto"/>
        <w:ind w:left="1440"/>
        <w:jc w:val="both"/>
        <w:rPr>
          <w:rFonts w:ascii="Palatino Linotype" w:hAnsi="Palatino Linotype" w:cs="Tahoma"/>
        </w:rPr>
      </w:pPr>
    </w:p>
    <w:tbl>
      <w:tblPr>
        <w:tblStyle w:val="Tablaconcuadrcula"/>
        <w:tblW w:w="0" w:type="auto"/>
        <w:tblLook w:val="04A0" w:firstRow="1" w:lastRow="0" w:firstColumn="1" w:lastColumn="0" w:noHBand="0" w:noVBand="1"/>
      </w:tblPr>
      <w:tblGrid>
        <w:gridCol w:w="3011"/>
        <w:gridCol w:w="3011"/>
        <w:gridCol w:w="3012"/>
      </w:tblGrid>
      <w:tr w:rsidR="00394477" w:rsidRPr="00B4580A" w14:paraId="717199B7" w14:textId="77777777" w:rsidTr="001F0930">
        <w:tc>
          <w:tcPr>
            <w:tcW w:w="3011" w:type="dxa"/>
            <w:shd w:val="clear" w:color="auto" w:fill="D9D9D9" w:themeFill="background1" w:themeFillShade="D9"/>
          </w:tcPr>
          <w:p w14:paraId="29BF6B40" w14:textId="77777777" w:rsidR="00394477" w:rsidRPr="00B4580A" w:rsidRDefault="00394477" w:rsidP="001F0930">
            <w:pPr>
              <w:spacing w:line="360" w:lineRule="auto"/>
              <w:ind w:right="-93"/>
              <w:jc w:val="center"/>
              <w:rPr>
                <w:rFonts w:ascii="Palatino Linotype" w:eastAsia="Calibri" w:hAnsi="Palatino Linotype" w:cs="Tahoma"/>
                <w:b/>
                <w:iCs/>
                <w:sz w:val="22"/>
                <w:lang w:val="es-MX" w:eastAsia="es-ES_tradnl"/>
              </w:rPr>
            </w:pPr>
            <w:r w:rsidRPr="00B4580A">
              <w:rPr>
                <w:rFonts w:ascii="Palatino Linotype" w:eastAsia="Calibri" w:hAnsi="Palatino Linotype" w:cs="Tahoma"/>
                <w:b/>
                <w:iCs/>
                <w:sz w:val="22"/>
                <w:lang w:val="es-MX" w:eastAsia="es-ES_tradnl"/>
              </w:rPr>
              <w:t>Licitación Pública</w:t>
            </w:r>
          </w:p>
        </w:tc>
        <w:tc>
          <w:tcPr>
            <w:tcW w:w="3011" w:type="dxa"/>
            <w:shd w:val="clear" w:color="auto" w:fill="D9D9D9" w:themeFill="background1" w:themeFillShade="D9"/>
          </w:tcPr>
          <w:p w14:paraId="2F8238F0" w14:textId="77777777" w:rsidR="00394477" w:rsidRPr="00B4580A" w:rsidRDefault="00394477" w:rsidP="001F0930">
            <w:pPr>
              <w:spacing w:line="360" w:lineRule="auto"/>
              <w:ind w:right="-93"/>
              <w:jc w:val="center"/>
              <w:rPr>
                <w:rFonts w:ascii="Palatino Linotype" w:eastAsia="Calibri" w:hAnsi="Palatino Linotype" w:cs="Tahoma"/>
                <w:b/>
                <w:iCs/>
                <w:sz w:val="22"/>
                <w:lang w:val="es-MX" w:eastAsia="es-ES_tradnl"/>
              </w:rPr>
            </w:pPr>
            <w:r w:rsidRPr="00B4580A">
              <w:rPr>
                <w:rFonts w:ascii="Palatino Linotype" w:eastAsia="Calibri" w:hAnsi="Palatino Linotype" w:cs="Tahoma"/>
                <w:b/>
                <w:iCs/>
                <w:sz w:val="22"/>
                <w:lang w:val="es-MX" w:eastAsia="es-ES_tradnl"/>
              </w:rPr>
              <w:t>Invitación Restringida</w:t>
            </w:r>
          </w:p>
        </w:tc>
        <w:tc>
          <w:tcPr>
            <w:tcW w:w="3012" w:type="dxa"/>
            <w:shd w:val="clear" w:color="auto" w:fill="D9D9D9" w:themeFill="background1" w:themeFillShade="D9"/>
          </w:tcPr>
          <w:p w14:paraId="31CF1BFD" w14:textId="77777777" w:rsidR="00394477" w:rsidRPr="00B4580A" w:rsidRDefault="00394477" w:rsidP="001F0930">
            <w:pPr>
              <w:spacing w:line="360" w:lineRule="auto"/>
              <w:ind w:right="-93"/>
              <w:jc w:val="center"/>
              <w:rPr>
                <w:rFonts w:ascii="Palatino Linotype" w:eastAsia="Calibri" w:hAnsi="Palatino Linotype" w:cs="Tahoma"/>
                <w:b/>
                <w:iCs/>
                <w:sz w:val="22"/>
                <w:lang w:val="es-MX" w:eastAsia="es-ES_tradnl"/>
              </w:rPr>
            </w:pPr>
            <w:r w:rsidRPr="00B4580A">
              <w:rPr>
                <w:rFonts w:ascii="Palatino Linotype" w:eastAsia="Calibri" w:hAnsi="Palatino Linotype" w:cs="Tahoma"/>
                <w:b/>
                <w:iCs/>
                <w:sz w:val="22"/>
                <w:lang w:val="es-MX" w:eastAsia="es-ES_tradnl"/>
              </w:rPr>
              <w:t>Adjudicación Directa</w:t>
            </w:r>
          </w:p>
        </w:tc>
      </w:tr>
      <w:tr w:rsidR="00394477" w:rsidRPr="00B4580A" w14:paraId="7ECD04A7" w14:textId="77777777" w:rsidTr="001F0930">
        <w:tc>
          <w:tcPr>
            <w:tcW w:w="3011" w:type="dxa"/>
          </w:tcPr>
          <w:p w14:paraId="2E22F565" w14:textId="77777777" w:rsidR="00394477" w:rsidRPr="00B4580A" w:rsidRDefault="00394477" w:rsidP="001F0930">
            <w:pPr>
              <w:spacing w:line="360" w:lineRule="auto"/>
              <w:ind w:right="-93"/>
              <w:jc w:val="center"/>
              <w:rPr>
                <w:rFonts w:ascii="Palatino Linotype" w:eastAsia="Calibri" w:hAnsi="Palatino Linotype" w:cs="Tahoma"/>
                <w:iCs/>
                <w:lang w:val="es-MX" w:eastAsia="es-ES_tradnl"/>
              </w:rPr>
            </w:pPr>
            <w:r w:rsidRPr="00B4580A">
              <w:rPr>
                <w:rFonts w:ascii="Palatino Linotype" w:eastAsia="Calibri" w:hAnsi="Palatino Linotype" w:cs="Tahoma"/>
                <w:iCs/>
                <w:lang w:val="es-MX" w:eastAsia="es-ES_tradnl"/>
              </w:rPr>
              <w:t>Convocatoria y fundamentos legales</w:t>
            </w:r>
          </w:p>
        </w:tc>
        <w:tc>
          <w:tcPr>
            <w:tcW w:w="3011" w:type="dxa"/>
          </w:tcPr>
          <w:p w14:paraId="0E2CFD89" w14:textId="77777777" w:rsidR="00394477" w:rsidRPr="00B4580A" w:rsidRDefault="00394477" w:rsidP="001F0930">
            <w:pPr>
              <w:spacing w:line="360" w:lineRule="auto"/>
              <w:ind w:right="-93"/>
              <w:jc w:val="center"/>
              <w:rPr>
                <w:rFonts w:ascii="Palatino Linotype" w:eastAsia="Calibri" w:hAnsi="Palatino Linotype" w:cs="Tahoma"/>
                <w:iCs/>
                <w:lang w:val="es-MX" w:eastAsia="es-ES_tradnl"/>
              </w:rPr>
            </w:pPr>
            <w:r w:rsidRPr="00B4580A">
              <w:rPr>
                <w:rFonts w:ascii="Palatino Linotype" w:eastAsia="Calibri" w:hAnsi="Palatino Linotype" w:cs="Tahoma"/>
                <w:iCs/>
                <w:lang w:val="es-MX" w:eastAsia="es-ES_tradnl"/>
              </w:rPr>
              <w:t>Invitación y fundamentos legales</w:t>
            </w:r>
          </w:p>
        </w:tc>
        <w:tc>
          <w:tcPr>
            <w:tcW w:w="3012" w:type="dxa"/>
          </w:tcPr>
          <w:p w14:paraId="6F071C13" w14:textId="77777777" w:rsidR="00394477" w:rsidRPr="00B4580A" w:rsidRDefault="00394477" w:rsidP="001F0930">
            <w:pPr>
              <w:spacing w:line="360" w:lineRule="auto"/>
              <w:ind w:right="-93"/>
              <w:jc w:val="center"/>
              <w:rPr>
                <w:rFonts w:ascii="Palatino Linotype" w:eastAsia="Calibri" w:hAnsi="Palatino Linotype" w:cs="Tahoma"/>
                <w:iCs/>
                <w:lang w:val="es-MX" w:eastAsia="es-ES_tradnl"/>
              </w:rPr>
            </w:pPr>
            <w:r w:rsidRPr="00B4580A">
              <w:rPr>
                <w:rFonts w:ascii="Palatino Linotype" w:eastAsia="Calibri" w:hAnsi="Palatino Linotype" w:cs="Tahoma"/>
                <w:iCs/>
                <w:lang w:val="es-MX" w:eastAsia="es-ES_tradnl"/>
              </w:rPr>
              <w:t>Propuesta enviada por el participante</w:t>
            </w:r>
          </w:p>
        </w:tc>
      </w:tr>
      <w:tr w:rsidR="00394477" w:rsidRPr="00B4580A" w14:paraId="257104A0" w14:textId="77777777" w:rsidTr="001F0930">
        <w:tc>
          <w:tcPr>
            <w:tcW w:w="3011" w:type="dxa"/>
          </w:tcPr>
          <w:p w14:paraId="1A386F55" w14:textId="77777777" w:rsidR="00394477" w:rsidRPr="00B4580A" w:rsidRDefault="00394477" w:rsidP="001F0930">
            <w:pPr>
              <w:spacing w:line="360" w:lineRule="auto"/>
              <w:ind w:right="-93"/>
              <w:jc w:val="center"/>
              <w:rPr>
                <w:rFonts w:ascii="Palatino Linotype" w:eastAsia="Calibri" w:hAnsi="Palatino Linotype" w:cs="Tahoma"/>
                <w:iCs/>
                <w:lang w:val="es-MX" w:eastAsia="es-ES_tradnl"/>
              </w:rPr>
            </w:pPr>
            <w:r w:rsidRPr="00B4580A">
              <w:rPr>
                <w:rFonts w:ascii="Palatino Linotype" w:eastAsia="Calibri" w:hAnsi="Palatino Linotype" w:cs="Tahoma"/>
                <w:iCs/>
                <w:lang w:val="es-MX" w:eastAsia="es-ES_tradnl"/>
              </w:rPr>
              <w:t>Nombre de los participantes</w:t>
            </w:r>
          </w:p>
        </w:tc>
        <w:tc>
          <w:tcPr>
            <w:tcW w:w="3011" w:type="dxa"/>
          </w:tcPr>
          <w:p w14:paraId="0213E2AE" w14:textId="77777777" w:rsidR="00394477" w:rsidRPr="00B4580A" w:rsidRDefault="00394477" w:rsidP="001F0930">
            <w:pPr>
              <w:spacing w:line="360" w:lineRule="auto"/>
              <w:ind w:right="-93"/>
              <w:jc w:val="center"/>
              <w:rPr>
                <w:rFonts w:ascii="Palatino Linotype" w:eastAsia="Calibri" w:hAnsi="Palatino Linotype" w:cs="Tahoma"/>
                <w:iCs/>
                <w:lang w:val="es-MX" w:eastAsia="es-ES_tradnl"/>
              </w:rPr>
            </w:pPr>
            <w:r w:rsidRPr="00B4580A">
              <w:rPr>
                <w:rFonts w:ascii="Palatino Linotype" w:eastAsia="Calibri" w:hAnsi="Palatino Linotype" w:cs="Tahoma"/>
                <w:iCs/>
                <w:lang w:val="es-MX" w:eastAsia="es-ES_tradnl"/>
              </w:rPr>
              <w:t>Nombre de los invitados</w:t>
            </w:r>
          </w:p>
        </w:tc>
        <w:tc>
          <w:tcPr>
            <w:tcW w:w="3012" w:type="dxa"/>
          </w:tcPr>
          <w:p w14:paraId="4FEBD5AC" w14:textId="77777777" w:rsidR="00394477" w:rsidRPr="00B4580A" w:rsidRDefault="00394477" w:rsidP="001F0930">
            <w:pPr>
              <w:spacing w:line="360" w:lineRule="auto"/>
              <w:ind w:right="-93"/>
              <w:jc w:val="center"/>
              <w:rPr>
                <w:rFonts w:ascii="Palatino Linotype" w:eastAsia="Calibri" w:hAnsi="Palatino Linotype" w:cs="Tahoma"/>
                <w:iCs/>
                <w:lang w:val="es-MX" w:eastAsia="es-ES_tradnl"/>
              </w:rPr>
            </w:pPr>
            <w:r w:rsidRPr="00B4580A">
              <w:rPr>
                <w:rFonts w:ascii="Palatino Linotype" w:eastAsia="Calibri" w:hAnsi="Palatino Linotype" w:cs="Tahoma"/>
                <w:iCs/>
                <w:lang w:val="es-MX" w:eastAsia="es-ES_tradnl"/>
              </w:rPr>
              <w:t>Motivos y fundamentos  legales aplicados para llevar a cabo la adjudicación</w:t>
            </w:r>
          </w:p>
        </w:tc>
      </w:tr>
      <w:tr w:rsidR="00394477" w:rsidRPr="00B4580A" w14:paraId="5D27FAF1" w14:textId="77777777" w:rsidTr="001F0930">
        <w:tc>
          <w:tcPr>
            <w:tcW w:w="3011" w:type="dxa"/>
          </w:tcPr>
          <w:p w14:paraId="7BCB3022" w14:textId="77777777" w:rsidR="00394477" w:rsidRPr="00B4580A" w:rsidRDefault="00394477" w:rsidP="001F0930">
            <w:pPr>
              <w:spacing w:line="360" w:lineRule="auto"/>
              <w:ind w:right="-93"/>
              <w:jc w:val="center"/>
              <w:rPr>
                <w:rFonts w:ascii="Palatino Linotype" w:eastAsia="Calibri" w:hAnsi="Palatino Linotype" w:cs="Tahoma"/>
                <w:iCs/>
                <w:lang w:val="es-MX" w:eastAsia="es-ES_tradnl"/>
              </w:rPr>
            </w:pPr>
            <w:r w:rsidRPr="00B4580A">
              <w:rPr>
                <w:rFonts w:ascii="Palatino Linotype" w:eastAsia="Calibri" w:hAnsi="Palatino Linotype" w:cs="Tahoma"/>
                <w:iCs/>
                <w:lang w:val="es-MX" w:eastAsia="es-ES_tradnl"/>
              </w:rPr>
              <w:t>Nombre del ganador y razones que lo justifican</w:t>
            </w:r>
          </w:p>
        </w:tc>
        <w:tc>
          <w:tcPr>
            <w:tcW w:w="3011" w:type="dxa"/>
          </w:tcPr>
          <w:p w14:paraId="3D028987" w14:textId="77777777" w:rsidR="00394477" w:rsidRPr="00B4580A" w:rsidRDefault="00394477" w:rsidP="001F0930">
            <w:pPr>
              <w:spacing w:line="360" w:lineRule="auto"/>
              <w:ind w:right="-93"/>
              <w:jc w:val="center"/>
              <w:rPr>
                <w:rFonts w:ascii="Palatino Linotype" w:eastAsia="Calibri" w:hAnsi="Palatino Linotype" w:cs="Tahoma"/>
                <w:iCs/>
                <w:lang w:val="es-MX" w:eastAsia="es-ES_tradnl"/>
              </w:rPr>
            </w:pPr>
            <w:r w:rsidRPr="00B4580A">
              <w:rPr>
                <w:rFonts w:ascii="Palatino Linotype" w:eastAsia="Calibri" w:hAnsi="Palatino Linotype" w:cs="Tahoma"/>
                <w:iCs/>
                <w:lang w:val="es-MX" w:eastAsia="es-ES_tradnl"/>
              </w:rPr>
              <w:t>Nombre del ganador y razones que lo justifican</w:t>
            </w:r>
          </w:p>
        </w:tc>
        <w:tc>
          <w:tcPr>
            <w:tcW w:w="3012" w:type="dxa"/>
          </w:tcPr>
          <w:p w14:paraId="2562DF94" w14:textId="77777777" w:rsidR="00394477" w:rsidRPr="00B4580A" w:rsidRDefault="00394477" w:rsidP="001F0930">
            <w:pPr>
              <w:spacing w:line="360" w:lineRule="auto"/>
              <w:ind w:right="-93"/>
              <w:jc w:val="center"/>
              <w:rPr>
                <w:rFonts w:ascii="Palatino Linotype" w:eastAsia="Calibri" w:hAnsi="Palatino Linotype" w:cs="Tahoma"/>
                <w:iCs/>
                <w:lang w:val="es-MX" w:eastAsia="es-ES_tradnl"/>
              </w:rPr>
            </w:pPr>
            <w:r w:rsidRPr="00B4580A">
              <w:rPr>
                <w:rFonts w:ascii="Palatino Linotype" w:eastAsia="Calibri" w:hAnsi="Palatino Linotype" w:cs="Tahoma"/>
                <w:iCs/>
                <w:lang w:val="es-MX" w:eastAsia="es-ES_tradnl"/>
              </w:rPr>
              <w:t>Autorización del ejercicio de la opción</w:t>
            </w:r>
          </w:p>
        </w:tc>
      </w:tr>
      <w:tr w:rsidR="00394477" w:rsidRPr="00B4580A" w14:paraId="09D98033" w14:textId="77777777" w:rsidTr="001F0930">
        <w:tc>
          <w:tcPr>
            <w:tcW w:w="3011" w:type="dxa"/>
          </w:tcPr>
          <w:p w14:paraId="61D2E902" w14:textId="77777777" w:rsidR="00394477" w:rsidRPr="00B4580A" w:rsidRDefault="00394477" w:rsidP="001F0930">
            <w:pPr>
              <w:spacing w:line="360" w:lineRule="auto"/>
              <w:ind w:right="-93"/>
              <w:jc w:val="center"/>
              <w:rPr>
                <w:rFonts w:ascii="Palatino Linotype" w:eastAsia="Calibri" w:hAnsi="Palatino Linotype" w:cs="Tahoma"/>
                <w:iCs/>
                <w:lang w:eastAsia="es-ES_tradnl"/>
              </w:rPr>
            </w:pPr>
            <w:r w:rsidRPr="00B4580A">
              <w:rPr>
                <w:rFonts w:ascii="Palatino Linotype" w:eastAsia="Calibri" w:hAnsi="Palatino Linotype" w:cs="Tahoma"/>
                <w:iCs/>
                <w:lang w:val="es-MX" w:eastAsia="es-ES_tradnl"/>
              </w:rPr>
              <w:t>La unidad administrativa solicitante y responsable de la ejecución</w:t>
            </w:r>
          </w:p>
        </w:tc>
        <w:tc>
          <w:tcPr>
            <w:tcW w:w="3011" w:type="dxa"/>
          </w:tcPr>
          <w:p w14:paraId="7341DC6C" w14:textId="77777777" w:rsidR="00394477" w:rsidRPr="00B4580A" w:rsidRDefault="00394477" w:rsidP="001F0930">
            <w:pPr>
              <w:spacing w:line="360" w:lineRule="auto"/>
              <w:ind w:right="-93"/>
              <w:jc w:val="center"/>
              <w:rPr>
                <w:rFonts w:ascii="Palatino Linotype" w:eastAsia="Calibri" w:hAnsi="Palatino Linotype" w:cs="Tahoma"/>
                <w:iCs/>
                <w:lang w:eastAsia="es-ES_tradnl"/>
              </w:rPr>
            </w:pPr>
            <w:r w:rsidRPr="00B4580A">
              <w:rPr>
                <w:rFonts w:ascii="Palatino Linotype" w:eastAsia="Calibri" w:hAnsi="Palatino Linotype" w:cs="Tahoma"/>
                <w:iCs/>
                <w:lang w:val="es-MX" w:eastAsia="es-ES_tradnl"/>
              </w:rPr>
              <w:t>La unidad administrativa solicitante y responsable de la ejecución</w:t>
            </w:r>
          </w:p>
        </w:tc>
        <w:tc>
          <w:tcPr>
            <w:tcW w:w="3012" w:type="dxa"/>
          </w:tcPr>
          <w:p w14:paraId="40B20E40" w14:textId="77777777" w:rsidR="00394477" w:rsidRPr="00B4580A" w:rsidRDefault="00394477" w:rsidP="001F0930">
            <w:pPr>
              <w:spacing w:line="360" w:lineRule="auto"/>
              <w:ind w:right="-93"/>
              <w:jc w:val="center"/>
              <w:rPr>
                <w:rFonts w:ascii="Palatino Linotype" w:eastAsia="Calibri" w:hAnsi="Palatino Linotype" w:cs="Tahoma"/>
                <w:iCs/>
                <w:lang w:eastAsia="es-ES_tradnl"/>
              </w:rPr>
            </w:pPr>
            <w:r w:rsidRPr="00B4580A">
              <w:rPr>
                <w:rFonts w:ascii="Palatino Linotype" w:eastAsia="Calibri" w:hAnsi="Palatino Linotype" w:cs="Tahoma"/>
                <w:iCs/>
                <w:lang w:eastAsia="es-ES_tradnl"/>
              </w:rPr>
              <w:t>Cotizaciones consideradas, especificando el nombre de los proveedores y sus montos</w:t>
            </w:r>
          </w:p>
        </w:tc>
      </w:tr>
      <w:tr w:rsidR="00394477" w:rsidRPr="00B4580A" w14:paraId="64DB5365" w14:textId="77777777" w:rsidTr="001F0930">
        <w:tc>
          <w:tcPr>
            <w:tcW w:w="3011" w:type="dxa"/>
          </w:tcPr>
          <w:p w14:paraId="7817DAEC" w14:textId="77777777" w:rsidR="00394477" w:rsidRPr="00B4580A" w:rsidRDefault="00394477" w:rsidP="001F0930">
            <w:pPr>
              <w:spacing w:line="360" w:lineRule="auto"/>
              <w:ind w:right="-93"/>
              <w:jc w:val="center"/>
              <w:rPr>
                <w:rFonts w:ascii="Palatino Linotype" w:eastAsia="Calibri" w:hAnsi="Palatino Linotype" w:cs="Tahoma"/>
                <w:iCs/>
                <w:lang w:val="es-MX" w:eastAsia="es-ES_tradnl"/>
              </w:rPr>
            </w:pPr>
            <w:r w:rsidRPr="00B4580A">
              <w:rPr>
                <w:rFonts w:ascii="Palatino Linotype" w:eastAsia="Calibri" w:hAnsi="Palatino Linotype" w:cs="Tahoma"/>
                <w:iCs/>
                <w:lang w:val="es-MX" w:eastAsia="es-ES_tradnl"/>
              </w:rPr>
              <w:t>Convocatorias emitidas</w:t>
            </w:r>
          </w:p>
        </w:tc>
        <w:tc>
          <w:tcPr>
            <w:tcW w:w="3011" w:type="dxa"/>
          </w:tcPr>
          <w:p w14:paraId="46368AFE" w14:textId="77777777" w:rsidR="00394477" w:rsidRPr="00B4580A" w:rsidRDefault="00394477" w:rsidP="001F0930">
            <w:pPr>
              <w:spacing w:line="360" w:lineRule="auto"/>
              <w:ind w:right="-93"/>
              <w:jc w:val="center"/>
              <w:rPr>
                <w:rFonts w:ascii="Palatino Linotype" w:eastAsia="Calibri" w:hAnsi="Palatino Linotype" w:cs="Tahoma"/>
                <w:iCs/>
                <w:lang w:val="es-MX" w:eastAsia="es-ES_tradnl"/>
              </w:rPr>
            </w:pPr>
            <w:r w:rsidRPr="00B4580A">
              <w:rPr>
                <w:rFonts w:ascii="Palatino Linotype" w:eastAsia="Calibri" w:hAnsi="Palatino Linotype" w:cs="Tahoma"/>
                <w:iCs/>
                <w:lang w:val="es-MX" w:eastAsia="es-ES_tradnl"/>
              </w:rPr>
              <w:t>Invitaciones emitidas</w:t>
            </w:r>
          </w:p>
        </w:tc>
        <w:tc>
          <w:tcPr>
            <w:tcW w:w="3012" w:type="dxa"/>
          </w:tcPr>
          <w:p w14:paraId="357F0479" w14:textId="77777777" w:rsidR="00394477" w:rsidRPr="00B4580A" w:rsidRDefault="00394477" w:rsidP="001F0930">
            <w:pPr>
              <w:spacing w:line="360" w:lineRule="auto"/>
              <w:ind w:right="-93"/>
              <w:jc w:val="center"/>
              <w:rPr>
                <w:rFonts w:ascii="Palatino Linotype" w:eastAsia="Calibri" w:hAnsi="Palatino Linotype" w:cs="Tahoma"/>
                <w:iCs/>
                <w:lang w:val="es-MX" w:eastAsia="es-ES_tradnl"/>
              </w:rPr>
            </w:pPr>
            <w:r w:rsidRPr="00B4580A">
              <w:rPr>
                <w:rFonts w:ascii="Palatino Linotype" w:eastAsia="Calibri" w:hAnsi="Palatino Linotype" w:cs="Tahoma"/>
                <w:iCs/>
                <w:lang w:val="es-MX" w:eastAsia="es-ES_tradnl"/>
              </w:rPr>
              <w:t>Nombre de la persona física o jurídica colectiva adjudicada</w:t>
            </w:r>
          </w:p>
        </w:tc>
      </w:tr>
      <w:tr w:rsidR="00394477" w:rsidRPr="00B4580A" w14:paraId="70D6CF65" w14:textId="77777777" w:rsidTr="001F0930">
        <w:tc>
          <w:tcPr>
            <w:tcW w:w="3011" w:type="dxa"/>
          </w:tcPr>
          <w:p w14:paraId="4D1B47CC" w14:textId="77777777" w:rsidR="00394477" w:rsidRPr="00B4580A" w:rsidRDefault="00394477" w:rsidP="001F0930">
            <w:pPr>
              <w:spacing w:line="360" w:lineRule="auto"/>
              <w:ind w:right="-93"/>
              <w:jc w:val="center"/>
              <w:rPr>
                <w:rFonts w:ascii="Palatino Linotype" w:eastAsia="Calibri" w:hAnsi="Palatino Linotype" w:cs="Tahoma"/>
                <w:iCs/>
                <w:lang w:eastAsia="es-ES_tradnl"/>
              </w:rPr>
            </w:pPr>
            <w:r w:rsidRPr="00B4580A">
              <w:rPr>
                <w:rFonts w:ascii="Palatino Linotype" w:eastAsia="Calibri" w:hAnsi="Palatino Linotype" w:cs="Tahoma"/>
                <w:iCs/>
                <w:lang w:eastAsia="es-ES_tradnl"/>
              </w:rPr>
              <w:t>Dictámenes y fallos</w:t>
            </w:r>
          </w:p>
        </w:tc>
        <w:tc>
          <w:tcPr>
            <w:tcW w:w="3011" w:type="dxa"/>
          </w:tcPr>
          <w:p w14:paraId="2A9E2B7C" w14:textId="77777777" w:rsidR="00394477" w:rsidRPr="00B4580A" w:rsidRDefault="00394477" w:rsidP="001F0930">
            <w:pPr>
              <w:spacing w:line="360" w:lineRule="auto"/>
              <w:ind w:right="-93"/>
              <w:jc w:val="center"/>
              <w:rPr>
                <w:rFonts w:ascii="Palatino Linotype" w:eastAsia="Calibri" w:hAnsi="Palatino Linotype" w:cs="Tahoma"/>
                <w:iCs/>
                <w:lang w:eastAsia="es-ES_tradnl"/>
              </w:rPr>
            </w:pPr>
            <w:r w:rsidRPr="00B4580A">
              <w:rPr>
                <w:rFonts w:ascii="Palatino Linotype" w:eastAsia="Calibri" w:hAnsi="Palatino Linotype" w:cs="Tahoma"/>
                <w:iCs/>
                <w:lang w:eastAsia="es-ES_tradnl"/>
              </w:rPr>
              <w:t>Dictámenes y fallos</w:t>
            </w:r>
          </w:p>
        </w:tc>
        <w:tc>
          <w:tcPr>
            <w:tcW w:w="3012" w:type="dxa"/>
          </w:tcPr>
          <w:p w14:paraId="10F70DBD" w14:textId="77777777" w:rsidR="00394477" w:rsidRPr="00B4580A" w:rsidRDefault="00394477" w:rsidP="001F0930">
            <w:pPr>
              <w:spacing w:line="360" w:lineRule="auto"/>
              <w:ind w:right="-93"/>
              <w:jc w:val="center"/>
              <w:rPr>
                <w:rFonts w:ascii="Palatino Linotype" w:eastAsia="Calibri" w:hAnsi="Palatino Linotype" w:cs="Tahoma"/>
                <w:iCs/>
                <w:lang w:eastAsia="es-ES_tradnl"/>
              </w:rPr>
            </w:pPr>
            <w:r w:rsidRPr="00B4580A">
              <w:rPr>
                <w:rFonts w:ascii="Palatino Linotype" w:eastAsia="Calibri" w:hAnsi="Palatino Linotype" w:cs="Tahoma"/>
                <w:iCs/>
                <w:lang w:val="es-MX" w:eastAsia="es-ES_tradnl"/>
              </w:rPr>
              <w:t>La unidad administrativa solicitante y responsable de la ejecución</w:t>
            </w:r>
          </w:p>
        </w:tc>
      </w:tr>
      <w:tr w:rsidR="00394477" w:rsidRPr="00B4580A" w14:paraId="710D481A" w14:textId="77777777" w:rsidTr="001F0930">
        <w:tc>
          <w:tcPr>
            <w:tcW w:w="3011" w:type="dxa"/>
          </w:tcPr>
          <w:p w14:paraId="7BDF3752" w14:textId="77777777" w:rsidR="00394477" w:rsidRPr="00B4580A" w:rsidRDefault="00394477" w:rsidP="001F0930">
            <w:pPr>
              <w:spacing w:line="360" w:lineRule="auto"/>
              <w:ind w:right="-93"/>
              <w:jc w:val="center"/>
              <w:rPr>
                <w:rFonts w:ascii="Palatino Linotype" w:eastAsia="Calibri" w:hAnsi="Palatino Linotype" w:cs="Tahoma"/>
                <w:iCs/>
                <w:lang w:eastAsia="es-ES_tradnl"/>
              </w:rPr>
            </w:pPr>
            <w:r w:rsidRPr="00B4580A">
              <w:rPr>
                <w:rFonts w:ascii="Palatino Linotype" w:eastAsia="Calibri" w:hAnsi="Palatino Linotype" w:cs="Tahoma"/>
                <w:iCs/>
                <w:lang w:eastAsia="es-ES_tradnl"/>
              </w:rPr>
              <w:t>Contrato y anexos</w:t>
            </w:r>
          </w:p>
        </w:tc>
        <w:tc>
          <w:tcPr>
            <w:tcW w:w="3011" w:type="dxa"/>
          </w:tcPr>
          <w:p w14:paraId="3D5A38B4" w14:textId="77777777" w:rsidR="00394477" w:rsidRPr="00B4580A" w:rsidRDefault="00394477" w:rsidP="001F0930">
            <w:pPr>
              <w:spacing w:line="360" w:lineRule="auto"/>
              <w:ind w:right="-93"/>
              <w:jc w:val="center"/>
              <w:rPr>
                <w:rFonts w:ascii="Palatino Linotype" w:eastAsia="Calibri" w:hAnsi="Palatino Linotype" w:cs="Tahoma"/>
                <w:iCs/>
                <w:lang w:eastAsia="es-ES_tradnl"/>
              </w:rPr>
            </w:pPr>
            <w:r w:rsidRPr="00B4580A">
              <w:rPr>
                <w:rFonts w:ascii="Palatino Linotype" w:eastAsia="Calibri" w:hAnsi="Palatino Linotype" w:cs="Tahoma"/>
                <w:iCs/>
                <w:lang w:eastAsia="es-ES_tradnl"/>
              </w:rPr>
              <w:t>Contrato y anexos</w:t>
            </w:r>
          </w:p>
        </w:tc>
        <w:tc>
          <w:tcPr>
            <w:tcW w:w="3012" w:type="dxa"/>
          </w:tcPr>
          <w:p w14:paraId="493E2B3B" w14:textId="77777777" w:rsidR="00394477" w:rsidRPr="00B4580A" w:rsidRDefault="00394477" w:rsidP="001F0930">
            <w:pPr>
              <w:spacing w:line="360" w:lineRule="auto"/>
              <w:ind w:right="-93"/>
              <w:jc w:val="center"/>
              <w:rPr>
                <w:rFonts w:ascii="Palatino Linotype" w:eastAsia="Calibri" w:hAnsi="Palatino Linotype" w:cs="Tahoma"/>
                <w:iCs/>
                <w:lang w:eastAsia="es-ES_tradnl"/>
              </w:rPr>
            </w:pPr>
            <w:r w:rsidRPr="00B4580A">
              <w:rPr>
                <w:rFonts w:ascii="Palatino Linotype" w:eastAsia="Calibri" w:hAnsi="Palatino Linotype" w:cs="Tahoma"/>
                <w:iCs/>
                <w:lang w:val="es-MX" w:eastAsia="es-ES_tradnl"/>
              </w:rPr>
              <w:t>Número, fecha, monto del contrato, el plazo de entrega o de ejecución de los servicios de obra.</w:t>
            </w:r>
          </w:p>
        </w:tc>
      </w:tr>
      <w:tr w:rsidR="00394477" w:rsidRPr="00B4580A" w14:paraId="1F09B885" w14:textId="77777777" w:rsidTr="001F0930">
        <w:tc>
          <w:tcPr>
            <w:tcW w:w="3011" w:type="dxa"/>
          </w:tcPr>
          <w:p w14:paraId="25940D33" w14:textId="77777777" w:rsidR="00394477" w:rsidRPr="00B4580A" w:rsidRDefault="00394477" w:rsidP="001F0930">
            <w:pPr>
              <w:spacing w:line="360" w:lineRule="auto"/>
              <w:ind w:right="-93"/>
              <w:jc w:val="center"/>
              <w:rPr>
                <w:rFonts w:ascii="Palatino Linotype" w:eastAsia="Calibri" w:hAnsi="Palatino Linotype" w:cs="Tahoma"/>
                <w:iCs/>
                <w:lang w:val="es-MX" w:eastAsia="es-ES_tradnl"/>
              </w:rPr>
            </w:pPr>
            <w:r w:rsidRPr="00B4580A">
              <w:rPr>
                <w:rFonts w:ascii="Palatino Linotype" w:eastAsia="Calibri" w:hAnsi="Palatino Linotype" w:cs="Tahoma"/>
                <w:iCs/>
                <w:lang w:val="es-MX" w:eastAsia="es-ES_tradnl"/>
              </w:rPr>
              <w:t>Los mecanismos de vigilancia y supervisión</w:t>
            </w:r>
          </w:p>
        </w:tc>
        <w:tc>
          <w:tcPr>
            <w:tcW w:w="3011" w:type="dxa"/>
          </w:tcPr>
          <w:p w14:paraId="3BCB2BD4" w14:textId="77777777" w:rsidR="00394477" w:rsidRPr="00B4580A" w:rsidRDefault="00394477" w:rsidP="001F0930">
            <w:pPr>
              <w:spacing w:line="360" w:lineRule="auto"/>
              <w:ind w:right="-93"/>
              <w:jc w:val="center"/>
              <w:rPr>
                <w:rFonts w:ascii="Palatino Linotype" w:eastAsia="Calibri" w:hAnsi="Palatino Linotype" w:cs="Tahoma"/>
                <w:iCs/>
                <w:lang w:val="es-MX" w:eastAsia="es-ES_tradnl"/>
              </w:rPr>
            </w:pPr>
            <w:r w:rsidRPr="00B4580A">
              <w:rPr>
                <w:rFonts w:ascii="Palatino Linotype" w:eastAsia="Calibri" w:hAnsi="Palatino Linotype" w:cs="Tahoma"/>
                <w:iCs/>
                <w:lang w:val="es-MX" w:eastAsia="es-ES_tradnl"/>
              </w:rPr>
              <w:t>Los mecanismos de vigilancia y supervisión</w:t>
            </w:r>
          </w:p>
        </w:tc>
        <w:tc>
          <w:tcPr>
            <w:tcW w:w="3012" w:type="dxa"/>
          </w:tcPr>
          <w:p w14:paraId="7C5D36BC" w14:textId="77777777" w:rsidR="00394477" w:rsidRPr="00B4580A" w:rsidRDefault="00394477" w:rsidP="001F0930">
            <w:pPr>
              <w:spacing w:line="360" w:lineRule="auto"/>
              <w:ind w:right="-93"/>
              <w:jc w:val="center"/>
              <w:rPr>
                <w:rFonts w:ascii="Palatino Linotype" w:eastAsia="Calibri" w:hAnsi="Palatino Linotype" w:cs="Tahoma"/>
                <w:iCs/>
                <w:lang w:val="es-MX" w:eastAsia="es-ES_tradnl"/>
              </w:rPr>
            </w:pPr>
            <w:r w:rsidRPr="00B4580A">
              <w:rPr>
                <w:rFonts w:ascii="Palatino Linotype" w:eastAsia="Calibri" w:hAnsi="Palatino Linotype" w:cs="Tahoma"/>
                <w:iCs/>
                <w:lang w:val="es-MX" w:eastAsia="es-ES_tradnl"/>
              </w:rPr>
              <w:t>Los mecanismos de vigilancia y supervisión</w:t>
            </w:r>
          </w:p>
        </w:tc>
      </w:tr>
      <w:tr w:rsidR="00394477" w:rsidRPr="00B4580A" w14:paraId="444E88D7" w14:textId="77777777" w:rsidTr="001F0930">
        <w:tc>
          <w:tcPr>
            <w:tcW w:w="3011" w:type="dxa"/>
          </w:tcPr>
          <w:p w14:paraId="52F88149" w14:textId="77777777" w:rsidR="00394477" w:rsidRPr="00B4580A" w:rsidRDefault="00394477" w:rsidP="001F0930">
            <w:pPr>
              <w:spacing w:line="360" w:lineRule="auto"/>
              <w:ind w:right="-93"/>
              <w:jc w:val="center"/>
              <w:rPr>
                <w:rFonts w:ascii="Palatino Linotype" w:eastAsia="Calibri" w:hAnsi="Palatino Linotype" w:cs="Tahoma"/>
                <w:iCs/>
                <w:lang w:val="es-MX" w:eastAsia="es-ES_tradnl"/>
              </w:rPr>
            </w:pPr>
            <w:r w:rsidRPr="00B4580A">
              <w:rPr>
                <w:rFonts w:ascii="Palatino Linotype" w:eastAsia="Calibri" w:hAnsi="Palatino Linotype" w:cs="Tahoma"/>
                <w:iCs/>
                <w:lang w:val="es-MX" w:eastAsia="es-ES_tradnl"/>
              </w:rPr>
              <w:t>La partida presupuestal</w:t>
            </w:r>
          </w:p>
        </w:tc>
        <w:tc>
          <w:tcPr>
            <w:tcW w:w="3011" w:type="dxa"/>
          </w:tcPr>
          <w:p w14:paraId="2284A57D" w14:textId="77777777" w:rsidR="00394477" w:rsidRPr="00B4580A" w:rsidRDefault="00394477" w:rsidP="001F0930">
            <w:pPr>
              <w:spacing w:line="360" w:lineRule="auto"/>
              <w:ind w:right="-93"/>
              <w:jc w:val="center"/>
              <w:rPr>
                <w:rFonts w:ascii="Palatino Linotype" w:eastAsia="Calibri" w:hAnsi="Palatino Linotype" w:cs="Tahoma"/>
                <w:iCs/>
                <w:lang w:val="es-MX" w:eastAsia="es-ES_tradnl"/>
              </w:rPr>
            </w:pPr>
            <w:r w:rsidRPr="00B4580A">
              <w:rPr>
                <w:rFonts w:ascii="Palatino Linotype" w:eastAsia="Calibri" w:hAnsi="Palatino Linotype" w:cs="Tahoma"/>
                <w:iCs/>
                <w:lang w:val="es-MX" w:eastAsia="es-ES_tradnl"/>
              </w:rPr>
              <w:t>La partida presupuestal</w:t>
            </w:r>
          </w:p>
        </w:tc>
        <w:tc>
          <w:tcPr>
            <w:tcW w:w="3012" w:type="dxa"/>
          </w:tcPr>
          <w:p w14:paraId="55CD6953" w14:textId="77777777" w:rsidR="00394477" w:rsidRPr="00B4580A" w:rsidRDefault="00394477" w:rsidP="001F0930">
            <w:pPr>
              <w:spacing w:line="360" w:lineRule="auto"/>
              <w:ind w:right="-93"/>
              <w:jc w:val="center"/>
              <w:rPr>
                <w:rFonts w:ascii="Palatino Linotype" w:eastAsia="Calibri" w:hAnsi="Palatino Linotype" w:cs="Tahoma"/>
                <w:iCs/>
                <w:lang w:val="es-MX" w:eastAsia="es-ES_tradnl"/>
              </w:rPr>
            </w:pPr>
            <w:r w:rsidRPr="00B4580A">
              <w:rPr>
                <w:rFonts w:ascii="Palatino Linotype" w:eastAsia="Calibri" w:hAnsi="Palatino Linotype" w:cs="Tahoma"/>
                <w:iCs/>
                <w:lang w:val="es-MX" w:eastAsia="es-ES_tradnl"/>
              </w:rPr>
              <w:t>Informes de avances físicos y financieros</w:t>
            </w:r>
          </w:p>
        </w:tc>
      </w:tr>
      <w:tr w:rsidR="00394477" w:rsidRPr="00B4580A" w14:paraId="10875C5F" w14:textId="77777777" w:rsidTr="001F0930">
        <w:tc>
          <w:tcPr>
            <w:tcW w:w="3011" w:type="dxa"/>
          </w:tcPr>
          <w:p w14:paraId="13E48B55" w14:textId="77777777" w:rsidR="00394477" w:rsidRPr="00B4580A" w:rsidRDefault="00394477" w:rsidP="001F0930">
            <w:pPr>
              <w:spacing w:line="360" w:lineRule="auto"/>
              <w:ind w:right="-93"/>
              <w:jc w:val="center"/>
              <w:rPr>
                <w:rFonts w:ascii="Palatino Linotype" w:eastAsia="Calibri" w:hAnsi="Palatino Linotype" w:cs="Tahoma"/>
                <w:iCs/>
                <w:lang w:val="es-MX" w:eastAsia="es-ES_tradnl"/>
              </w:rPr>
            </w:pPr>
            <w:r w:rsidRPr="00B4580A">
              <w:rPr>
                <w:rFonts w:ascii="Palatino Linotype" w:eastAsia="Calibri" w:hAnsi="Palatino Linotype" w:cs="Tahoma"/>
                <w:iCs/>
                <w:lang w:val="es-MX" w:eastAsia="es-ES_tradnl"/>
              </w:rPr>
              <w:lastRenderedPageBreak/>
              <w:t>Origen de los recursos, así como el tipo de fondo de participación o aportación respectiva</w:t>
            </w:r>
          </w:p>
        </w:tc>
        <w:tc>
          <w:tcPr>
            <w:tcW w:w="3011" w:type="dxa"/>
          </w:tcPr>
          <w:p w14:paraId="41C1EC95" w14:textId="77777777" w:rsidR="00394477" w:rsidRPr="00B4580A" w:rsidRDefault="00394477" w:rsidP="001F0930">
            <w:pPr>
              <w:spacing w:line="360" w:lineRule="auto"/>
              <w:ind w:right="-93"/>
              <w:jc w:val="center"/>
              <w:rPr>
                <w:rFonts w:ascii="Palatino Linotype" w:eastAsia="Calibri" w:hAnsi="Palatino Linotype" w:cs="Tahoma"/>
                <w:iCs/>
                <w:lang w:val="es-MX" w:eastAsia="es-ES_tradnl"/>
              </w:rPr>
            </w:pPr>
            <w:r w:rsidRPr="00B4580A">
              <w:rPr>
                <w:rFonts w:ascii="Palatino Linotype" w:eastAsia="Calibri" w:hAnsi="Palatino Linotype" w:cs="Tahoma"/>
                <w:iCs/>
                <w:lang w:val="es-MX" w:eastAsia="es-ES_tradnl"/>
              </w:rPr>
              <w:t>Origen de los recursos, así como el tipo de fondo de participación o aportación respectiva</w:t>
            </w:r>
          </w:p>
        </w:tc>
        <w:tc>
          <w:tcPr>
            <w:tcW w:w="3012" w:type="dxa"/>
          </w:tcPr>
          <w:p w14:paraId="479DEC84" w14:textId="77777777" w:rsidR="00394477" w:rsidRPr="00B4580A" w:rsidRDefault="00394477" w:rsidP="001F0930">
            <w:pPr>
              <w:spacing w:line="360" w:lineRule="auto"/>
              <w:ind w:right="-93"/>
              <w:jc w:val="center"/>
              <w:rPr>
                <w:rFonts w:ascii="Palatino Linotype" w:eastAsia="Calibri" w:hAnsi="Palatino Linotype" w:cs="Tahoma"/>
                <w:iCs/>
                <w:lang w:val="es-MX" w:eastAsia="es-ES_tradnl"/>
              </w:rPr>
            </w:pPr>
            <w:r w:rsidRPr="00B4580A">
              <w:rPr>
                <w:rFonts w:ascii="Palatino Linotype" w:eastAsia="Calibri" w:hAnsi="Palatino Linotype" w:cs="Tahoma"/>
                <w:iCs/>
                <w:lang w:val="es-MX" w:eastAsia="es-ES_tradnl"/>
              </w:rPr>
              <w:t>Convenio de terminación</w:t>
            </w:r>
          </w:p>
        </w:tc>
      </w:tr>
      <w:tr w:rsidR="00394477" w:rsidRPr="00B4580A" w14:paraId="3E84926C" w14:textId="77777777" w:rsidTr="001F0930">
        <w:tc>
          <w:tcPr>
            <w:tcW w:w="3011" w:type="dxa"/>
          </w:tcPr>
          <w:p w14:paraId="33EF68E0" w14:textId="77777777" w:rsidR="00394477" w:rsidRPr="00B4580A" w:rsidRDefault="00394477" w:rsidP="001F0930">
            <w:pPr>
              <w:spacing w:line="360" w:lineRule="auto"/>
              <w:ind w:right="-93"/>
              <w:jc w:val="center"/>
              <w:rPr>
                <w:rFonts w:ascii="Palatino Linotype" w:eastAsia="Calibri" w:hAnsi="Palatino Linotype" w:cs="Tahoma"/>
                <w:iCs/>
                <w:lang w:val="es-MX" w:eastAsia="es-ES_tradnl"/>
              </w:rPr>
            </w:pPr>
            <w:r w:rsidRPr="00B4580A">
              <w:rPr>
                <w:rFonts w:ascii="Palatino Linotype" w:eastAsia="Calibri" w:hAnsi="Palatino Linotype" w:cs="Tahoma"/>
                <w:iCs/>
                <w:lang w:val="es-MX" w:eastAsia="es-ES_tradnl"/>
              </w:rPr>
              <w:t>Convenios modificatorios</w:t>
            </w:r>
          </w:p>
        </w:tc>
        <w:tc>
          <w:tcPr>
            <w:tcW w:w="3011" w:type="dxa"/>
          </w:tcPr>
          <w:p w14:paraId="02973458" w14:textId="77777777" w:rsidR="00394477" w:rsidRPr="00B4580A" w:rsidRDefault="00394477" w:rsidP="001F0930">
            <w:pPr>
              <w:spacing w:line="360" w:lineRule="auto"/>
              <w:ind w:right="-93"/>
              <w:jc w:val="center"/>
              <w:rPr>
                <w:rFonts w:ascii="Palatino Linotype" w:eastAsia="Calibri" w:hAnsi="Palatino Linotype" w:cs="Tahoma"/>
                <w:iCs/>
                <w:lang w:val="es-MX" w:eastAsia="es-ES_tradnl"/>
              </w:rPr>
            </w:pPr>
            <w:r w:rsidRPr="00B4580A">
              <w:rPr>
                <w:rFonts w:ascii="Palatino Linotype" w:eastAsia="Calibri" w:hAnsi="Palatino Linotype" w:cs="Tahoma"/>
                <w:iCs/>
                <w:lang w:val="es-MX" w:eastAsia="es-ES_tradnl"/>
              </w:rPr>
              <w:t>Convenios modificatorios</w:t>
            </w:r>
          </w:p>
        </w:tc>
        <w:tc>
          <w:tcPr>
            <w:tcW w:w="3012" w:type="dxa"/>
          </w:tcPr>
          <w:p w14:paraId="7DBFB4B5" w14:textId="77777777" w:rsidR="00394477" w:rsidRPr="00B4580A" w:rsidRDefault="00394477" w:rsidP="001F0930">
            <w:pPr>
              <w:spacing w:line="360" w:lineRule="auto"/>
              <w:ind w:right="-93"/>
              <w:jc w:val="center"/>
              <w:rPr>
                <w:rFonts w:ascii="Palatino Linotype" w:eastAsia="Calibri" w:hAnsi="Palatino Linotype" w:cs="Tahoma"/>
                <w:iCs/>
                <w:lang w:val="es-MX" w:eastAsia="es-ES_tradnl"/>
              </w:rPr>
            </w:pPr>
            <w:r w:rsidRPr="00B4580A">
              <w:rPr>
                <w:rFonts w:ascii="Palatino Linotype" w:eastAsia="Calibri" w:hAnsi="Palatino Linotype" w:cs="Tahoma"/>
                <w:iCs/>
                <w:lang w:val="es-MX" w:eastAsia="es-ES_tradnl"/>
              </w:rPr>
              <w:t>Finiquito</w:t>
            </w:r>
          </w:p>
        </w:tc>
      </w:tr>
      <w:tr w:rsidR="00394477" w:rsidRPr="00B4580A" w14:paraId="63D43920" w14:textId="77777777" w:rsidTr="001F0930">
        <w:tc>
          <w:tcPr>
            <w:tcW w:w="3011" w:type="dxa"/>
          </w:tcPr>
          <w:p w14:paraId="7EF1FDCA" w14:textId="77777777" w:rsidR="00394477" w:rsidRPr="00B4580A" w:rsidRDefault="00394477" w:rsidP="001F0930">
            <w:pPr>
              <w:spacing w:line="360" w:lineRule="auto"/>
              <w:ind w:right="-93"/>
              <w:jc w:val="center"/>
              <w:rPr>
                <w:rFonts w:ascii="Palatino Linotype" w:eastAsia="Calibri" w:hAnsi="Palatino Linotype" w:cs="Tahoma"/>
                <w:iCs/>
                <w:lang w:val="es-MX" w:eastAsia="es-ES_tradnl"/>
              </w:rPr>
            </w:pPr>
            <w:r w:rsidRPr="00B4580A">
              <w:rPr>
                <w:rFonts w:ascii="Palatino Linotype" w:eastAsia="Calibri" w:hAnsi="Palatino Linotype" w:cs="Tahoma"/>
                <w:iCs/>
                <w:lang w:val="es-MX" w:eastAsia="es-ES_tradnl"/>
              </w:rPr>
              <w:t>Informes de avances físicos y financieros</w:t>
            </w:r>
          </w:p>
        </w:tc>
        <w:tc>
          <w:tcPr>
            <w:tcW w:w="3011" w:type="dxa"/>
          </w:tcPr>
          <w:p w14:paraId="24A2364E" w14:textId="77777777" w:rsidR="00394477" w:rsidRPr="00B4580A" w:rsidRDefault="00394477" w:rsidP="001F0930">
            <w:pPr>
              <w:spacing w:line="360" w:lineRule="auto"/>
              <w:ind w:right="-93"/>
              <w:jc w:val="center"/>
              <w:rPr>
                <w:rFonts w:ascii="Palatino Linotype" w:eastAsia="Calibri" w:hAnsi="Palatino Linotype" w:cs="Tahoma"/>
                <w:iCs/>
                <w:lang w:val="es-MX" w:eastAsia="es-ES_tradnl"/>
              </w:rPr>
            </w:pPr>
            <w:r w:rsidRPr="00B4580A">
              <w:rPr>
                <w:rFonts w:ascii="Palatino Linotype" w:eastAsia="Calibri" w:hAnsi="Palatino Linotype" w:cs="Tahoma"/>
                <w:iCs/>
                <w:lang w:val="es-MX" w:eastAsia="es-ES_tradnl"/>
              </w:rPr>
              <w:t>Informes de avances físicos y financieros</w:t>
            </w:r>
          </w:p>
        </w:tc>
        <w:tc>
          <w:tcPr>
            <w:tcW w:w="3012" w:type="dxa"/>
          </w:tcPr>
          <w:p w14:paraId="7E0A14FD" w14:textId="77777777" w:rsidR="00394477" w:rsidRPr="00B4580A" w:rsidRDefault="00394477" w:rsidP="001F0930">
            <w:pPr>
              <w:spacing w:line="360" w:lineRule="auto"/>
              <w:ind w:right="-93"/>
              <w:jc w:val="center"/>
              <w:rPr>
                <w:rFonts w:ascii="Palatino Linotype" w:eastAsia="Calibri" w:hAnsi="Palatino Linotype" w:cs="Tahoma"/>
                <w:iCs/>
                <w:lang w:val="es-MX" w:eastAsia="es-ES_tradnl"/>
              </w:rPr>
            </w:pPr>
          </w:p>
        </w:tc>
      </w:tr>
      <w:tr w:rsidR="00394477" w:rsidRPr="00B4580A" w14:paraId="5E2FEB05" w14:textId="77777777" w:rsidTr="001F0930">
        <w:tc>
          <w:tcPr>
            <w:tcW w:w="3011" w:type="dxa"/>
          </w:tcPr>
          <w:p w14:paraId="5FA06D58" w14:textId="77777777" w:rsidR="00394477" w:rsidRPr="00B4580A" w:rsidRDefault="00394477" w:rsidP="001F0930">
            <w:pPr>
              <w:spacing w:line="360" w:lineRule="auto"/>
              <w:ind w:right="-93"/>
              <w:jc w:val="center"/>
              <w:rPr>
                <w:rFonts w:ascii="Palatino Linotype" w:eastAsia="Calibri" w:hAnsi="Palatino Linotype" w:cs="Tahoma"/>
                <w:iCs/>
                <w:lang w:val="es-MX" w:eastAsia="es-ES_tradnl"/>
              </w:rPr>
            </w:pPr>
            <w:r w:rsidRPr="00B4580A">
              <w:rPr>
                <w:rFonts w:ascii="Palatino Linotype" w:eastAsia="Calibri" w:hAnsi="Palatino Linotype" w:cs="Tahoma"/>
                <w:iCs/>
                <w:lang w:val="es-MX" w:eastAsia="es-ES_tradnl"/>
              </w:rPr>
              <w:t>Convenio de terminación</w:t>
            </w:r>
          </w:p>
        </w:tc>
        <w:tc>
          <w:tcPr>
            <w:tcW w:w="3011" w:type="dxa"/>
          </w:tcPr>
          <w:p w14:paraId="288FB850" w14:textId="77777777" w:rsidR="00394477" w:rsidRPr="00B4580A" w:rsidRDefault="00394477" w:rsidP="001F0930">
            <w:pPr>
              <w:spacing w:line="360" w:lineRule="auto"/>
              <w:ind w:right="-93"/>
              <w:jc w:val="center"/>
              <w:rPr>
                <w:rFonts w:ascii="Palatino Linotype" w:eastAsia="Calibri" w:hAnsi="Palatino Linotype" w:cs="Tahoma"/>
                <w:iCs/>
                <w:lang w:val="es-MX" w:eastAsia="es-ES_tradnl"/>
              </w:rPr>
            </w:pPr>
            <w:r w:rsidRPr="00B4580A">
              <w:rPr>
                <w:rFonts w:ascii="Palatino Linotype" w:eastAsia="Calibri" w:hAnsi="Palatino Linotype" w:cs="Tahoma"/>
                <w:iCs/>
                <w:lang w:val="es-MX" w:eastAsia="es-ES_tradnl"/>
              </w:rPr>
              <w:t>Convenio de terminación</w:t>
            </w:r>
          </w:p>
        </w:tc>
        <w:tc>
          <w:tcPr>
            <w:tcW w:w="3012" w:type="dxa"/>
          </w:tcPr>
          <w:p w14:paraId="2C9EABC2" w14:textId="77777777" w:rsidR="00394477" w:rsidRPr="00B4580A" w:rsidRDefault="00394477" w:rsidP="001F0930">
            <w:pPr>
              <w:spacing w:line="360" w:lineRule="auto"/>
              <w:ind w:right="-93"/>
              <w:jc w:val="center"/>
              <w:rPr>
                <w:rFonts w:ascii="Palatino Linotype" w:eastAsia="Calibri" w:hAnsi="Palatino Linotype" w:cs="Tahoma"/>
                <w:iCs/>
                <w:lang w:val="es-MX" w:eastAsia="es-ES_tradnl"/>
              </w:rPr>
            </w:pPr>
          </w:p>
        </w:tc>
      </w:tr>
      <w:tr w:rsidR="00394477" w:rsidRPr="00B4580A" w14:paraId="5BF64A88" w14:textId="77777777" w:rsidTr="001F0930">
        <w:tc>
          <w:tcPr>
            <w:tcW w:w="3011" w:type="dxa"/>
          </w:tcPr>
          <w:p w14:paraId="6F580BD6" w14:textId="77777777" w:rsidR="00394477" w:rsidRPr="00B4580A" w:rsidRDefault="00394477" w:rsidP="001F0930">
            <w:pPr>
              <w:spacing w:line="360" w:lineRule="auto"/>
              <w:ind w:right="-93"/>
              <w:jc w:val="center"/>
              <w:rPr>
                <w:rFonts w:ascii="Palatino Linotype" w:eastAsia="Calibri" w:hAnsi="Palatino Linotype" w:cs="Tahoma"/>
                <w:iCs/>
                <w:lang w:val="es-MX" w:eastAsia="es-ES_tradnl"/>
              </w:rPr>
            </w:pPr>
            <w:r w:rsidRPr="00B4580A">
              <w:rPr>
                <w:rFonts w:ascii="Palatino Linotype" w:eastAsia="Calibri" w:hAnsi="Palatino Linotype" w:cs="Tahoma"/>
                <w:iCs/>
                <w:lang w:val="es-MX" w:eastAsia="es-ES_tradnl"/>
              </w:rPr>
              <w:t>Finiquito</w:t>
            </w:r>
          </w:p>
        </w:tc>
        <w:tc>
          <w:tcPr>
            <w:tcW w:w="3011" w:type="dxa"/>
          </w:tcPr>
          <w:p w14:paraId="1FCAF599" w14:textId="77777777" w:rsidR="00394477" w:rsidRPr="00B4580A" w:rsidRDefault="00394477" w:rsidP="001F0930">
            <w:pPr>
              <w:spacing w:line="360" w:lineRule="auto"/>
              <w:ind w:right="-93"/>
              <w:jc w:val="center"/>
              <w:rPr>
                <w:rFonts w:ascii="Palatino Linotype" w:eastAsia="Calibri" w:hAnsi="Palatino Linotype" w:cs="Tahoma"/>
                <w:iCs/>
                <w:lang w:val="es-MX" w:eastAsia="es-ES_tradnl"/>
              </w:rPr>
            </w:pPr>
            <w:r w:rsidRPr="00B4580A">
              <w:rPr>
                <w:rFonts w:ascii="Palatino Linotype" w:eastAsia="Calibri" w:hAnsi="Palatino Linotype" w:cs="Tahoma"/>
                <w:iCs/>
                <w:lang w:val="es-MX" w:eastAsia="es-ES_tradnl"/>
              </w:rPr>
              <w:t>Finiquito</w:t>
            </w:r>
          </w:p>
        </w:tc>
        <w:tc>
          <w:tcPr>
            <w:tcW w:w="3012" w:type="dxa"/>
          </w:tcPr>
          <w:p w14:paraId="483CB4F1" w14:textId="77777777" w:rsidR="00394477" w:rsidRPr="00B4580A" w:rsidRDefault="00394477" w:rsidP="001F0930">
            <w:pPr>
              <w:spacing w:line="360" w:lineRule="auto"/>
              <w:ind w:right="-93"/>
              <w:jc w:val="center"/>
              <w:rPr>
                <w:rFonts w:ascii="Palatino Linotype" w:eastAsia="Calibri" w:hAnsi="Palatino Linotype" w:cs="Tahoma"/>
                <w:iCs/>
                <w:lang w:val="es-MX" w:eastAsia="es-ES_tradnl"/>
              </w:rPr>
            </w:pPr>
          </w:p>
        </w:tc>
      </w:tr>
    </w:tbl>
    <w:p w14:paraId="34D823C8" w14:textId="77777777" w:rsidR="00BD7145" w:rsidRPr="00B4580A" w:rsidRDefault="00BD7145" w:rsidP="00EF4D4A">
      <w:pPr>
        <w:spacing w:line="360" w:lineRule="auto"/>
        <w:ind w:right="-93"/>
        <w:jc w:val="both"/>
        <w:rPr>
          <w:rFonts w:ascii="Palatino Linotype" w:eastAsia="Calibri" w:hAnsi="Palatino Linotype" w:cs="Tahoma"/>
          <w:bCs/>
          <w:sz w:val="22"/>
          <w:szCs w:val="22"/>
          <w:lang w:eastAsia="en-US"/>
        </w:rPr>
      </w:pPr>
    </w:p>
    <w:p w14:paraId="71A97DAA" w14:textId="179E1447" w:rsidR="006F29FB" w:rsidRPr="00B4580A" w:rsidRDefault="00FA29EF" w:rsidP="00974FA5">
      <w:pPr>
        <w:spacing w:line="360" w:lineRule="auto"/>
        <w:ind w:right="-93"/>
        <w:jc w:val="both"/>
        <w:rPr>
          <w:rFonts w:ascii="Palatino Linotype" w:eastAsia="Calibri" w:hAnsi="Palatino Linotype" w:cs="Tahoma"/>
          <w:bCs/>
          <w:sz w:val="22"/>
          <w:szCs w:val="22"/>
          <w:lang w:eastAsia="en-US"/>
        </w:rPr>
      </w:pPr>
      <w:r w:rsidRPr="00B4580A">
        <w:rPr>
          <w:rFonts w:ascii="Palatino Linotype" w:eastAsia="Calibri" w:hAnsi="Palatino Linotype" w:cs="Tahoma"/>
          <w:bCs/>
          <w:sz w:val="22"/>
          <w:szCs w:val="22"/>
          <w:lang w:eastAsia="en-US"/>
        </w:rPr>
        <w:t xml:space="preserve">Además, cabe señalar que conforme a la normatividad aplicable, </w:t>
      </w:r>
      <w:r w:rsidR="004F4973" w:rsidRPr="00B4580A">
        <w:rPr>
          <w:rFonts w:ascii="Palatino Linotype" w:eastAsia="Calibri" w:hAnsi="Palatino Linotype" w:cs="Tahoma"/>
          <w:bCs/>
          <w:sz w:val="22"/>
          <w:szCs w:val="22"/>
          <w:lang w:eastAsia="en-US"/>
        </w:rPr>
        <w:t>la información sobre los contratistas de las obras ya realizadas o que a la fecha ya se hayan adjudicado es pública por lo que procede ordenar su entrega.</w:t>
      </w:r>
      <w:r w:rsidR="006F29FB" w:rsidRPr="00B4580A">
        <w:rPr>
          <w:rFonts w:ascii="Palatino Linotype" w:eastAsia="Calibri" w:hAnsi="Palatino Linotype" w:cs="Tahoma"/>
          <w:bCs/>
          <w:sz w:val="22"/>
          <w:szCs w:val="22"/>
          <w:lang w:eastAsia="en-US"/>
        </w:rPr>
        <w:t xml:space="preserve"> </w:t>
      </w:r>
      <w:r w:rsidR="00974FA5" w:rsidRPr="00B4580A">
        <w:rPr>
          <w:rFonts w:ascii="Palatino Linotype" w:eastAsia="Calibri" w:hAnsi="Palatino Linotype" w:cs="Tahoma"/>
          <w:bCs/>
          <w:sz w:val="22"/>
          <w:szCs w:val="22"/>
          <w:lang w:eastAsia="en-US"/>
        </w:rPr>
        <w:t xml:space="preserve">En el caso de que los documentos </w:t>
      </w:r>
      <w:r w:rsidR="006F29FB" w:rsidRPr="00B4580A">
        <w:rPr>
          <w:rFonts w:ascii="Palatino Linotype" w:eastAsia="Calibri" w:hAnsi="Palatino Linotype" w:cs="Tahoma"/>
          <w:bCs/>
          <w:sz w:val="22"/>
          <w:szCs w:val="22"/>
          <w:lang w:eastAsia="en-US"/>
        </w:rPr>
        <w:t>que den respuesta a la solicitud</w:t>
      </w:r>
      <w:r w:rsidR="00974FA5" w:rsidRPr="00B4580A">
        <w:rPr>
          <w:rFonts w:ascii="Palatino Linotype" w:eastAsia="Calibri" w:hAnsi="Palatino Linotype" w:cs="Tahoma"/>
          <w:bCs/>
          <w:sz w:val="22"/>
          <w:szCs w:val="22"/>
          <w:lang w:eastAsia="en-US"/>
        </w:rPr>
        <w:t xml:space="preserve">, contengan datos o información </w:t>
      </w:r>
      <w:r w:rsidR="006F29FB" w:rsidRPr="00B4580A">
        <w:rPr>
          <w:rFonts w:ascii="Palatino Linotype" w:eastAsia="Calibri" w:hAnsi="Palatino Linotype" w:cs="Tahoma"/>
          <w:bCs/>
          <w:sz w:val="22"/>
          <w:szCs w:val="22"/>
          <w:lang w:eastAsia="en-US"/>
        </w:rPr>
        <w:t>confidencial deberán elaborarse las versiones públicas en las que se eliminen únicamente aquellos datos relacionados con la vida privada de los personas físicas, como puede ser de los proveedores, sin que ello implique que se eliminen datos personales que permiten verificar el cumplimiento de disposiciones legales tales como el nombre de personas físicas proveedores o el RFC y domicilio fiscal.</w:t>
      </w:r>
    </w:p>
    <w:p w14:paraId="299015B9" w14:textId="77777777" w:rsidR="006F29FB" w:rsidRPr="00B4580A" w:rsidRDefault="006F29FB" w:rsidP="00974FA5">
      <w:pPr>
        <w:spacing w:line="360" w:lineRule="auto"/>
        <w:ind w:right="-93"/>
        <w:jc w:val="both"/>
        <w:rPr>
          <w:rFonts w:ascii="Palatino Linotype" w:eastAsia="Calibri" w:hAnsi="Palatino Linotype" w:cs="Tahoma"/>
          <w:bCs/>
          <w:sz w:val="22"/>
          <w:szCs w:val="22"/>
          <w:lang w:eastAsia="en-US"/>
        </w:rPr>
      </w:pPr>
    </w:p>
    <w:p w14:paraId="2A198B4A" w14:textId="1E67468C" w:rsidR="006F29FB" w:rsidRPr="00B4580A" w:rsidRDefault="006F29FB" w:rsidP="006F29FB">
      <w:pPr>
        <w:spacing w:line="360" w:lineRule="auto"/>
        <w:jc w:val="both"/>
        <w:rPr>
          <w:rFonts w:ascii="Palatino Linotype" w:hAnsi="Palatino Linotype" w:cs="Tahoma"/>
          <w:bCs/>
          <w:sz w:val="22"/>
          <w:szCs w:val="22"/>
        </w:rPr>
      </w:pPr>
      <w:r w:rsidRPr="00B4580A">
        <w:rPr>
          <w:rFonts w:ascii="Palatino Linotype" w:eastAsia="Calibri" w:hAnsi="Palatino Linotype" w:cs="Tahoma"/>
          <w:bCs/>
          <w:sz w:val="22"/>
          <w:szCs w:val="22"/>
          <w:lang w:eastAsia="en-US"/>
        </w:rPr>
        <w:t xml:space="preserve">De ser necesarias las versiones públicas, se deben entregar junto con el </w:t>
      </w:r>
      <w:r w:rsidRPr="00B4580A">
        <w:rPr>
          <w:rFonts w:ascii="Palatino Linotype" w:hAnsi="Palatino Linotype" w:cs="Tahoma"/>
          <w:bCs/>
          <w:sz w:val="22"/>
          <w:szCs w:val="22"/>
        </w:rPr>
        <w:t>Acuerdo de Clasificación donde el Comité de Transparencia, donde confirme la eliminación de los datos en las versiones públicas, de conformidad con los artículos 49, fracciones II y VIII, 143, fracción I y 149 de la  Ley de Transparencia y Acceso a la Información Pública del Estado de México y Municipios.</w:t>
      </w:r>
    </w:p>
    <w:p w14:paraId="4CE032C2" w14:textId="77777777" w:rsidR="006F29FB" w:rsidRPr="00B4580A" w:rsidRDefault="006F29FB" w:rsidP="00974FA5">
      <w:pPr>
        <w:spacing w:line="360" w:lineRule="auto"/>
        <w:ind w:right="-93"/>
        <w:jc w:val="both"/>
        <w:rPr>
          <w:rFonts w:ascii="Palatino Linotype" w:eastAsia="Calibri" w:hAnsi="Palatino Linotype" w:cs="Tahoma"/>
          <w:bCs/>
          <w:sz w:val="22"/>
          <w:szCs w:val="22"/>
          <w:lang w:eastAsia="en-US"/>
        </w:rPr>
      </w:pPr>
    </w:p>
    <w:p w14:paraId="2F06CF72" w14:textId="77777777" w:rsidR="00F00C0C" w:rsidRPr="00B4580A" w:rsidRDefault="00134409" w:rsidP="00EF4D4A">
      <w:pPr>
        <w:spacing w:line="360" w:lineRule="auto"/>
        <w:ind w:right="-93"/>
        <w:jc w:val="both"/>
        <w:rPr>
          <w:rFonts w:ascii="Palatino Linotype" w:hAnsi="Palatino Linotype" w:cs="Tahoma"/>
          <w:b/>
          <w:sz w:val="22"/>
          <w:szCs w:val="22"/>
        </w:rPr>
      </w:pPr>
      <w:r w:rsidRPr="00B4580A">
        <w:rPr>
          <w:rFonts w:ascii="Palatino Linotype" w:hAnsi="Palatino Linotype" w:cs="Tahoma"/>
          <w:b/>
          <w:sz w:val="22"/>
          <w:szCs w:val="22"/>
        </w:rPr>
        <w:t xml:space="preserve">SEXTO. Decisión. </w:t>
      </w:r>
    </w:p>
    <w:p w14:paraId="33511118" w14:textId="77777777" w:rsidR="00F00C0C" w:rsidRPr="00B4580A" w:rsidRDefault="00F00C0C" w:rsidP="00EF4D4A">
      <w:pPr>
        <w:spacing w:line="360" w:lineRule="auto"/>
        <w:ind w:right="-93"/>
        <w:jc w:val="both"/>
        <w:rPr>
          <w:rFonts w:ascii="Palatino Linotype" w:hAnsi="Palatino Linotype" w:cs="Tahoma"/>
          <w:b/>
          <w:sz w:val="22"/>
          <w:szCs w:val="22"/>
        </w:rPr>
      </w:pPr>
    </w:p>
    <w:p w14:paraId="4809A6E7" w14:textId="77777777" w:rsidR="00237EB0" w:rsidRPr="00B4580A" w:rsidRDefault="00237EB0" w:rsidP="00237EB0">
      <w:pPr>
        <w:spacing w:line="360" w:lineRule="auto"/>
        <w:ind w:right="-93"/>
        <w:jc w:val="both"/>
        <w:rPr>
          <w:rFonts w:ascii="Palatino Linotype" w:eastAsia="Calibri" w:hAnsi="Palatino Linotype" w:cs="Tahoma"/>
          <w:iCs/>
          <w:sz w:val="22"/>
          <w:szCs w:val="22"/>
          <w:lang w:eastAsia="es-ES_tradnl"/>
        </w:rPr>
      </w:pPr>
      <w:r w:rsidRPr="00B4580A">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B4580A">
        <w:rPr>
          <w:rFonts w:ascii="Palatino Linotype" w:hAnsi="Palatino Linotype" w:cs="Tahoma"/>
          <w:b/>
          <w:sz w:val="22"/>
          <w:szCs w:val="22"/>
        </w:rPr>
        <w:lastRenderedPageBreak/>
        <w:t xml:space="preserve">ORDENAR </w:t>
      </w:r>
      <w:r w:rsidRPr="00B4580A">
        <w:rPr>
          <w:rFonts w:ascii="Palatino Linotype" w:hAnsi="Palatino Linotype" w:cs="Tahoma"/>
          <w:sz w:val="22"/>
          <w:szCs w:val="22"/>
        </w:rPr>
        <w:t xml:space="preserve">al </w:t>
      </w:r>
      <w:r w:rsidRPr="00B4580A">
        <w:rPr>
          <w:rFonts w:ascii="Palatino Linotype" w:hAnsi="Palatino Linotype"/>
          <w:bCs/>
          <w:color w:val="000000"/>
          <w:sz w:val="22"/>
          <w:szCs w:val="14"/>
        </w:rPr>
        <w:t>Sujeto Obligado</w:t>
      </w:r>
      <w:r w:rsidRPr="00B4580A">
        <w:rPr>
          <w:rFonts w:ascii="Palatino Linotype" w:hAnsi="Palatino Linotype" w:cs="Tahoma"/>
          <w:sz w:val="22"/>
          <w:szCs w:val="22"/>
        </w:rPr>
        <w:t>,</w:t>
      </w:r>
      <w:r w:rsidRPr="00B4580A">
        <w:rPr>
          <w:rFonts w:ascii="Palatino Linotype" w:eastAsia="Calibri" w:hAnsi="Palatino Linotype" w:cs="Tahoma"/>
          <w:sz w:val="22"/>
          <w:szCs w:val="22"/>
          <w:lang w:eastAsia="en-US"/>
        </w:rPr>
        <w:t xml:space="preserve"> l</w:t>
      </w:r>
      <w:r w:rsidRPr="00B4580A">
        <w:rPr>
          <w:rFonts w:ascii="Palatino Linotype" w:hAnsi="Palatino Linotype" w:cs="Tahoma"/>
          <w:sz w:val="22"/>
          <w:szCs w:val="22"/>
        </w:rPr>
        <w:t xml:space="preserve">a entrega </w:t>
      </w:r>
      <w:r w:rsidRPr="00B4580A">
        <w:rPr>
          <w:rFonts w:ascii="Palatino Linotype" w:eastAsia="Calibri" w:hAnsi="Palatino Linotype" w:cs="Tahoma"/>
          <w:iCs/>
          <w:sz w:val="22"/>
          <w:szCs w:val="22"/>
          <w:lang w:val="es-ES" w:eastAsia="es-ES_tradnl"/>
        </w:rPr>
        <w:t xml:space="preserve">a través del Sistema de Acceso a la Información Mexiquense (SAIMEX), </w:t>
      </w:r>
      <w:r w:rsidRPr="00B4580A">
        <w:rPr>
          <w:rFonts w:ascii="Palatino Linotype" w:eastAsia="Calibri" w:hAnsi="Palatino Linotype" w:cs="Tahoma"/>
          <w:iCs/>
          <w:sz w:val="22"/>
          <w:szCs w:val="22"/>
          <w:lang w:eastAsia="es-ES_tradnl"/>
        </w:rPr>
        <w:t>previa búsqueda exhaustiva y razonable, en todas las unidades administrativas competentes, entre las cuales se encuentra, la Dirección de Obras Públicas, Tesorería Municipal y la Secretaría del Ayuntamiento</w:t>
      </w:r>
      <w:r w:rsidRPr="00B4580A">
        <w:rPr>
          <w:rFonts w:ascii="Palatino Linotype" w:eastAsia="Calibri" w:hAnsi="Palatino Linotype" w:cs="Tahoma"/>
          <w:iCs/>
          <w:sz w:val="22"/>
          <w:szCs w:val="22"/>
          <w:lang w:val="es-ES" w:eastAsia="es-ES_tradnl"/>
        </w:rPr>
        <w:t xml:space="preserve">, su caso en versión pública, </w:t>
      </w:r>
      <w:r w:rsidRPr="00B4580A">
        <w:rPr>
          <w:rFonts w:ascii="Palatino Linotype" w:eastAsia="Calibri" w:hAnsi="Palatino Linotype" w:cs="Tahoma"/>
          <w:iCs/>
          <w:sz w:val="22"/>
          <w:szCs w:val="22"/>
          <w:lang w:eastAsia="es-ES_tradnl"/>
        </w:rPr>
        <w:t>los documentos donde conste lo siguiente:</w:t>
      </w:r>
    </w:p>
    <w:p w14:paraId="3554B5F3" w14:textId="77777777" w:rsidR="00801575" w:rsidRPr="00B4580A" w:rsidRDefault="00801575" w:rsidP="00EF4D4A">
      <w:pPr>
        <w:spacing w:line="360" w:lineRule="auto"/>
        <w:ind w:right="-93"/>
        <w:jc w:val="both"/>
        <w:rPr>
          <w:rFonts w:ascii="Palatino Linotype" w:eastAsia="Calibri" w:hAnsi="Palatino Linotype" w:cs="Tahoma"/>
          <w:iCs/>
          <w:sz w:val="22"/>
          <w:szCs w:val="22"/>
          <w:lang w:eastAsia="es-ES_tradnl"/>
        </w:rPr>
      </w:pPr>
    </w:p>
    <w:p w14:paraId="0061B9E5" w14:textId="77777777" w:rsidR="00B03766" w:rsidRPr="00B4580A" w:rsidRDefault="00B03766" w:rsidP="00B03766">
      <w:pPr>
        <w:numPr>
          <w:ilvl w:val="0"/>
          <w:numId w:val="49"/>
        </w:numPr>
        <w:spacing w:line="360" w:lineRule="auto"/>
        <w:ind w:left="284" w:right="113" w:firstLine="0"/>
        <w:contextualSpacing/>
        <w:rPr>
          <w:rFonts w:ascii="Palatino Linotype" w:eastAsia="Calibri" w:hAnsi="Palatino Linotype" w:cs="Tahoma"/>
          <w:iCs/>
          <w:sz w:val="22"/>
          <w:szCs w:val="22"/>
          <w:lang w:eastAsia="es-ES_tradnl"/>
        </w:rPr>
      </w:pPr>
      <w:bookmarkStart w:id="8" w:name="_Hlk22134839"/>
      <w:r w:rsidRPr="00B4580A">
        <w:rPr>
          <w:rFonts w:ascii="Palatino Linotype" w:eastAsia="Calibri" w:hAnsi="Palatino Linotype" w:cs="Tahoma"/>
          <w:iCs/>
          <w:sz w:val="22"/>
          <w:szCs w:val="22"/>
          <w:lang w:eastAsia="es-ES_tradnl"/>
        </w:rPr>
        <w:t>Programa Anual de Obras dos mil diecinueve.</w:t>
      </w:r>
    </w:p>
    <w:p w14:paraId="40252C2E" w14:textId="77777777" w:rsidR="00B03766" w:rsidRPr="00B4580A" w:rsidRDefault="00B03766" w:rsidP="00B03766">
      <w:pPr>
        <w:numPr>
          <w:ilvl w:val="0"/>
          <w:numId w:val="49"/>
        </w:numPr>
        <w:spacing w:line="360" w:lineRule="auto"/>
        <w:ind w:left="284" w:right="113" w:firstLine="0"/>
        <w:contextualSpacing/>
        <w:rPr>
          <w:rFonts w:ascii="Palatino Linotype" w:eastAsia="Calibri" w:hAnsi="Palatino Linotype" w:cs="Tahoma"/>
          <w:iCs/>
          <w:sz w:val="22"/>
          <w:szCs w:val="22"/>
          <w:lang w:eastAsia="es-ES_tradnl"/>
        </w:rPr>
      </w:pPr>
      <w:r w:rsidRPr="00B4580A">
        <w:rPr>
          <w:rFonts w:ascii="Palatino Linotype" w:eastAsia="Calibri" w:hAnsi="Palatino Linotype" w:cs="Tahoma"/>
          <w:iCs/>
          <w:sz w:val="22"/>
          <w:szCs w:val="22"/>
          <w:lang w:eastAsia="es-ES_tradnl"/>
        </w:rPr>
        <w:t xml:space="preserve">Acta de cabildo en que se autorizó el Programa Anual de Obras dos mil diecinueve. </w:t>
      </w:r>
    </w:p>
    <w:p w14:paraId="6D1CBE12" w14:textId="77777777" w:rsidR="00B03766" w:rsidRPr="00B4580A" w:rsidRDefault="00B03766" w:rsidP="00B03766">
      <w:pPr>
        <w:numPr>
          <w:ilvl w:val="0"/>
          <w:numId w:val="49"/>
        </w:numPr>
        <w:spacing w:line="360" w:lineRule="auto"/>
        <w:ind w:left="284" w:right="113" w:firstLine="0"/>
        <w:contextualSpacing/>
        <w:rPr>
          <w:rFonts w:ascii="Palatino Linotype" w:eastAsia="Calibri" w:hAnsi="Palatino Linotype" w:cs="Tahoma"/>
          <w:iCs/>
          <w:sz w:val="22"/>
          <w:szCs w:val="22"/>
          <w:lang w:eastAsia="es-ES_tradnl"/>
        </w:rPr>
      </w:pPr>
      <w:r w:rsidRPr="00B4580A">
        <w:rPr>
          <w:rFonts w:ascii="Palatino Linotype" w:hAnsi="Palatino Linotype" w:cs="Tahoma"/>
          <w:bCs/>
          <w:iCs/>
          <w:sz w:val="22"/>
          <w:szCs w:val="22"/>
        </w:rPr>
        <w:t xml:space="preserve">Nombre de los contratistas que realizaron o realizaran las obras aprobadas en el </w:t>
      </w:r>
      <w:r w:rsidRPr="00B4580A">
        <w:rPr>
          <w:rFonts w:ascii="Palatino Linotype" w:eastAsia="Calibri" w:hAnsi="Palatino Linotype" w:cs="Tahoma"/>
          <w:iCs/>
          <w:sz w:val="22"/>
          <w:szCs w:val="22"/>
          <w:lang w:eastAsia="es-ES_tradnl"/>
        </w:rPr>
        <w:t>Programa Anual de Obras dos mil diecinueve</w:t>
      </w:r>
      <w:r w:rsidRPr="00B4580A">
        <w:rPr>
          <w:rFonts w:ascii="Palatino Linotype" w:hAnsi="Palatino Linotype" w:cs="Tahoma"/>
          <w:bCs/>
          <w:iCs/>
          <w:sz w:val="22"/>
          <w:szCs w:val="22"/>
        </w:rPr>
        <w:t xml:space="preserve"> y que a la fecha de la solicitud (</w:t>
      </w:r>
      <w:r w:rsidRPr="00B4580A">
        <w:rPr>
          <w:rFonts w:ascii="Palatino Linotype" w:hAnsi="Palatino Linotype" w:cs="Tahoma"/>
          <w:sz w:val="22"/>
          <w:szCs w:val="22"/>
        </w:rPr>
        <w:t>treinta y uno de julio de dos mil diecinueve</w:t>
      </w:r>
      <w:r w:rsidRPr="00B4580A">
        <w:rPr>
          <w:rFonts w:ascii="Palatino Linotype" w:hAnsi="Palatino Linotype" w:cs="Tahoma"/>
          <w:bCs/>
          <w:iCs/>
          <w:sz w:val="22"/>
          <w:szCs w:val="22"/>
        </w:rPr>
        <w:t>) hayan sido adjudicadas.</w:t>
      </w:r>
    </w:p>
    <w:p w14:paraId="79A05CD5" w14:textId="77777777" w:rsidR="00622DF1" w:rsidRPr="00B4580A" w:rsidRDefault="00622DF1" w:rsidP="00622DF1">
      <w:pPr>
        <w:spacing w:line="360" w:lineRule="auto"/>
        <w:ind w:left="284" w:right="539"/>
        <w:contextualSpacing/>
        <w:rPr>
          <w:rFonts w:ascii="Palatino Linotype" w:eastAsia="Calibri" w:hAnsi="Palatino Linotype" w:cs="Tahoma"/>
          <w:iCs/>
          <w:sz w:val="22"/>
          <w:szCs w:val="22"/>
          <w:lang w:eastAsia="es-ES_tradnl"/>
        </w:rPr>
      </w:pPr>
    </w:p>
    <w:bookmarkEnd w:id="8"/>
    <w:p w14:paraId="18C94D3A" w14:textId="77777777" w:rsidR="00F156AF" w:rsidRPr="00B4580A" w:rsidRDefault="00F156AF" w:rsidP="00F156AF">
      <w:pPr>
        <w:tabs>
          <w:tab w:val="left" w:pos="4962"/>
        </w:tabs>
        <w:spacing w:line="360" w:lineRule="auto"/>
        <w:jc w:val="both"/>
        <w:rPr>
          <w:rFonts w:ascii="Palatino Linotype" w:eastAsia="Calibri" w:hAnsi="Palatino Linotype" w:cs="Tahoma"/>
          <w:bCs/>
          <w:sz w:val="22"/>
          <w:szCs w:val="22"/>
          <w:lang w:eastAsia="en-US"/>
        </w:rPr>
      </w:pPr>
      <w:r w:rsidRPr="00B4580A">
        <w:rPr>
          <w:rFonts w:ascii="Palatino Linotype" w:eastAsia="Calibri" w:hAnsi="Palatino Linotype" w:cs="Tahoma"/>
          <w:bCs/>
          <w:sz w:val="22"/>
          <w:szCs w:val="22"/>
          <w:lang w:eastAsia="en-US"/>
        </w:rPr>
        <w:t xml:space="preserve">En el caso de que los documentos localizados, contengan datos o información clasificada, como confidencial o reservada, en términos de los artículos </w:t>
      </w:r>
      <w:r w:rsidR="000A0916" w:rsidRPr="00B4580A">
        <w:rPr>
          <w:rFonts w:ascii="Palatino Linotype" w:eastAsia="Calibri" w:hAnsi="Palatino Linotype" w:cs="Tahoma"/>
          <w:bCs/>
          <w:sz w:val="22"/>
          <w:szCs w:val="22"/>
          <w:lang w:eastAsia="en-US"/>
        </w:rPr>
        <w:t>49, fracción II y 132, fracción II</w:t>
      </w:r>
      <w:r w:rsidRPr="00B4580A">
        <w:rPr>
          <w:rFonts w:ascii="Palatino Linotype" w:eastAsia="Calibri" w:hAnsi="Palatino Linotype" w:cs="Tahoma"/>
          <w:bCs/>
          <w:sz w:val="22"/>
          <w:szCs w:val="22"/>
          <w:lang w:eastAsia="en-US"/>
        </w:rPr>
        <w:t xml:space="preserve"> de la Ley de la materia, el Sujeto Obligado deberá elaborar las versiones públicas respectivas. En ese tenor, deberá</w:t>
      </w:r>
      <w:r w:rsidR="00E34C12" w:rsidRPr="00B4580A">
        <w:rPr>
          <w:rFonts w:ascii="Palatino Linotype" w:eastAsia="Calibri" w:hAnsi="Palatino Linotype" w:cs="Tahoma"/>
          <w:bCs/>
          <w:sz w:val="22"/>
          <w:szCs w:val="22"/>
          <w:lang w:eastAsia="en-US"/>
        </w:rPr>
        <w:t xml:space="preserve"> </w:t>
      </w:r>
      <w:r w:rsidRPr="00B4580A">
        <w:rPr>
          <w:rFonts w:ascii="Palatino Linotype" w:eastAsia="Calibri" w:hAnsi="Palatino Linotype" w:cs="Tahoma"/>
          <w:bCs/>
          <w:sz w:val="22"/>
          <w:szCs w:val="22"/>
          <w:lang w:eastAsia="en-US"/>
        </w:rPr>
        <w:t>emitir y entregar la resolución de su Comité de Transparencia, en donde, de manera fundada y motivada, confirme dicha clasificación, conforme a lo precisado en el Considerando QUINTO.</w:t>
      </w:r>
    </w:p>
    <w:p w14:paraId="33A49764" w14:textId="77777777" w:rsidR="006F1369" w:rsidRPr="00B4580A" w:rsidRDefault="006F1369" w:rsidP="00F156AF">
      <w:pPr>
        <w:tabs>
          <w:tab w:val="left" w:pos="4962"/>
        </w:tabs>
        <w:spacing w:line="360" w:lineRule="auto"/>
        <w:jc w:val="both"/>
        <w:rPr>
          <w:rFonts w:ascii="Palatino Linotype" w:eastAsia="Calibri" w:hAnsi="Palatino Linotype" w:cs="Tahoma"/>
          <w:bCs/>
          <w:sz w:val="22"/>
          <w:szCs w:val="22"/>
          <w:lang w:eastAsia="en-US"/>
        </w:rPr>
      </w:pPr>
    </w:p>
    <w:p w14:paraId="4C50B61D" w14:textId="3C3D6681" w:rsidR="006F1369" w:rsidRPr="00B4580A" w:rsidRDefault="006F1369" w:rsidP="00F156AF">
      <w:pPr>
        <w:tabs>
          <w:tab w:val="left" w:pos="4962"/>
        </w:tabs>
        <w:spacing w:line="360" w:lineRule="auto"/>
        <w:jc w:val="both"/>
        <w:rPr>
          <w:rFonts w:ascii="Palatino Linotype" w:eastAsia="Calibri" w:hAnsi="Palatino Linotype" w:cs="Tahoma"/>
          <w:bCs/>
          <w:sz w:val="22"/>
          <w:szCs w:val="22"/>
          <w:lang w:eastAsia="en-US"/>
        </w:rPr>
      </w:pPr>
      <w:r w:rsidRPr="00B4580A">
        <w:rPr>
          <w:rFonts w:ascii="Palatino Linotype" w:eastAsia="Calibri" w:hAnsi="Palatino Linotype" w:cs="Tahoma"/>
          <w:bCs/>
          <w:sz w:val="22"/>
          <w:szCs w:val="22"/>
          <w:lang w:eastAsia="en-US"/>
        </w:rPr>
        <w:t>Toda vez que la información se solicitó también por correo electrónico, la resolución se notificará adicionalmente por esta vía.</w:t>
      </w:r>
    </w:p>
    <w:p w14:paraId="111F3BD4" w14:textId="77777777" w:rsidR="00274FA1" w:rsidRPr="00B4580A" w:rsidRDefault="00274FA1" w:rsidP="00237EB0">
      <w:pPr>
        <w:tabs>
          <w:tab w:val="left" w:pos="4962"/>
        </w:tabs>
        <w:spacing w:line="360" w:lineRule="auto"/>
        <w:ind w:right="-595"/>
        <w:jc w:val="both"/>
        <w:rPr>
          <w:rFonts w:ascii="Palatino Linotype" w:eastAsia="Calibri" w:hAnsi="Palatino Linotype" w:cs="Tahoma"/>
          <w:b/>
          <w:iCs/>
          <w:sz w:val="22"/>
          <w:szCs w:val="22"/>
          <w:lang w:eastAsia="es-ES_tradnl"/>
        </w:rPr>
      </w:pPr>
    </w:p>
    <w:p w14:paraId="2577979A" w14:textId="77777777" w:rsidR="00237EB0" w:rsidRPr="00B4580A" w:rsidRDefault="00237EB0" w:rsidP="00237EB0">
      <w:pPr>
        <w:tabs>
          <w:tab w:val="left" w:pos="4962"/>
        </w:tabs>
        <w:spacing w:line="360" w:lineRule="auto"/>
        <w:ind w:right="-595"/>
        <w:jc w:val="both"/>
        <w:rPr>
          <w:rFonts w:ascii="Palatino Linotype" w:eastAsia="Calibri" w:hAnsi="Palatino Linotype" w:cs="Tahoma"/>
          <w:b/>
          <w:iCs/>
          <w:sz w:val="22"/>
          <w:szCs w:val="22"/>
          <w:lang w:eastAsia="es-ES_tradnl"/>
        </w:rPr>
      </w:pPr>
      <w:r w:rsidRPr="00B4580A">
        <w:rPr>
          <w:rFonts w:ascii="Palatino Linotype" w:eastAsia="Calibri" w:hAnsi="Palatino Linotype" w:cs="Tahoma"/>
          <w:b/>
          <w:iCs/>
          <w:sz w:val="22"/>
          <w:szCs w:val="22"/>
          <w:lang w:eastAsia="es-ES_tradnl"/>
        </w:rPr>
        <w:t xml:space="preserve">SÉPTIMO. Vista a la Contraloría Interna y Órgano de Control y Vigilancia. </w:t>
      </w:r>
    </w:p>
    <w:p w14:paraId="77FFBDB1" w14:textId="77777777" w:rsidR="00237EB0" w:rsidRPr="00B4580A" w:rsidRDefault="00237EB0" w:rsidP="00237EB0">
      <w:pPr>
        <w:spacing w:line="360" w:lineRule="auto"/>
        <w:ind w:right="-595"/>
        <w:jc w:val="both"/>
        <w:rPr>
          <w:rFonts w:ascii="Palatino Linotype" w:hAnsi="Palatino Linotype" w:cs="Tahoma"/>
          <w:sz w:val="22"/>
          <w:szCs w:val="22"/>
        </w:rPr>
      </w:pPr>
    </w:p>
    <w:p w14:paraId="291D2BD5" w14:textId="77777777" w:rsidR="00237EB0" w:rsidRPr="00B4580A" w:rsidRDefault="00237EB0" w:rsidP="00237EB0">
      <w:pPr>
        <w:spacing w:line="360" w:lineRule="auto"/>
        <w:ind w:right="-595"/>
        <w:jc w:val="both"/>
        <w:rPr>
          <w:rFonts w:ascii="Palatino Linotype" w:hAnsi="Palatino Linotype" w:cs="Tahoma"/>
          <w:sz w:val="22"/>
          <w:szCs w:val="22"/>
        </w:rPr>
      </w:pPr>
      <w:r w:rsidRPr="00B4580A">
        <w:rPr>
          <w:rFonts w:ascii="Palatino Linotype" w:hAnsi="Palatino Linotype" w:cs="Tahoma"/>
          <w:sz w:val="22"/>
          <w:szCs w:val="22"/>
        </w:rPr>
        <w:t xml:space="preserve">En el caso en estudio, ha quedado acreditado que el </w:t>
      </w:r>
      <w:r w:rsidRPr="00B4580A">
        <w:rPr>
          <w:rFonts w:ascii="Palatino Linotype" w:hAnsi="Palatino Linotype"/>
          <w:bCs/>
          <w:color w:val="000000"/>
          <w:sz w:val="22"/>
          <w:szCs w:val="14"/>
        </w:rPr>
        <w:t xml:space="preserve">Ayuntamiento de Tequixquiac </w:t>
      </w:r>
      <w:r w:rsidRPr="00B4580A">
        <w:rPr>
          <w:rFonts w:ascii="Palatino Linotype" w:hAnsi="Palatino Linotype" w:cs="Tahoma"/>
          <w:sz w:val="22"/>
          <w:szCs w:val="22"/>
        </w:rPr>
        <w:t>omitió dar respuesta en el plazo señalado en el artículo 163 de la Ley de Transparencia y Acceso a la Información Pública del Estado de México y Municipios.</w:t>
      </w:r>
    </w:p>
    <w:p w14:paraId="5F276005" w14:textId="77777777" w:rsidR="00237EB0" w:rsidRPr="00B4580A" w:rsidRDefault="00237EB0" w:rsidP="00237EB0">
      <w:pPr>
        <w:spacing w:line="360" w:lineRule="auto"/>
        <w:ind w:right="-595"/>
        <w:jc w:val="both"/>
        <w:rPr>
          <w:rFonts w:ascii="Palatino Linotype" w:hAnsi="Palatino Linotype" w:cs="Tahoma"/>
          <w:sz w:val="22"/>
          <w:szCs w:val="22"/>
        </w:rPr>
      </w:pPr>
    </w:p>
    <w:p w14:paraId="049B9143" w14:textId="77777777" w:rsidR="00237EB0" w:rsidRPr="00B4580A" w:rsidRDefault="00237EB0" w:rsidP="00237EB0">
      <w:pPr>
        <w:spacing w:line="360" w:lineRule="auto"/>
        <w:ind w:right="-595"/>
        <w:jc w:val="both"/>
        <w:rPr>
          <w:rFonts w:ascii="Palatino Linotype" w:eastAsia="Calibri" w:hAnsi="Palatino Linotype" w:cs="Tahoma"/>
          <w:bCs/>
          <w:sz w:val="22"/>
          <w:szCs w:val="22"/>
          <w:lang w:eastAsia="en-US"/>
        </w:rPr>
      </w:pPr>
      <w:r w:rsidRPr="00B4580A">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B4580A">
        <w:rPr>
          <w:rFonts w:ascii="Palatino Linotype" w:eastAsia="Calibri" w:hAnsi="Palatino Linotype" w:cs="Tahoma"/>
          <w:bCs/>
          <w:sz w:val="22"/>
          <w:szCs w:val="22"/>
          <w:lang w:eastAsia="en-US"/>
        </w:rPr>
        <w:t xml:space="preserve"> En ese sentido, de conformidad con lo previsto en el artículo 222, fracción II, de dicho ordenamiento, son causas de responsabilidad administrativa los incumplimientos de las obligaciones establecidas en la Ley de la materia, entre otras conductas, la falta de respuesta a las solicitudes de información en los plazos señalados, a saber, dentro de los quince días siguientes a la presentación del requerimiento.</w:t>
      </w:r>
    </w:p>
    <w:p w14:paraId="5F206AF7" w14:textId="77777777" w:rsidR="00237EB0" w:rsidRPr="00B4580A" w:rsidRDefault="00237EB0" w:rsidP="00237EB0">
      <w:pPr>
        <w:spacing w:line="360" w:lineRule="auto"/>
        <w:ind w:right="-595"/>
        <w:jc w:val="both"/>
        <w:rPr>
          <w:rFonts w:ascii="Palatino Linotype" w:eastAsia="Calibri" w:hAnsi="Palatino Linotype" w:cs="Tahoma"/>
          <w:bCs/>
          <w:sz w:val="22"/>
          <w:szCs w:val="22"/>
          <w:lang w:eastAsia="en-US"/>
        </w:rPr>
      </w:pPr>
    </w:p>
    <w:p w14:paraId="79B46556" w14:textId="77777777" w:rsidR="00237EB0" w:rsidRPr="00B4580A" w:rsidRDefault="00237EB0" w:rsidP="00237EB0">
      <w:pPr>
        <w:spacing w:line="360" w:lineRule="auto"/>
        <w:ind w:right="-595"/>
        <w:jc w:val="both"/>
        <w:rPr>
          <w:rFonts w:ascii="Palatino Linotype" w:eastAsia="Calibri" w:hAnsi="Palatino Linotype" w:cs="Tahoma"/>
          <w:bCs/>
          <w:sz w:val="22"/>
          <w:szCs w:val="22"/>
          <w:lang w:eastAsia="en-US"/>
        </w:rPr>
      </w:pPr>
      <w:r w:rsidRPr="00B4580A">
        <w:rPr>
          <w:rFonts w:ascii="Palatino Linotype" w:eastAsia="Calibri" w:hAnsi="Palatino Linotype" w:cs="Tahoma"/>
          <w:bCs/>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18A08BC1" w14:textId="77777777" w:rsidR="00237EB0" w:rsidRPr="00B4580A" w:rsidRDefault="00237EB0" w:rsidP="00237EB0">
      <w:pPr>
        <w:spacing w:line="360" w:lineRule="auto"/>
        <w:ind w:right="-595"/>
        <w:jc w:val="both"/>
        <w:rPr>
          <w:rFonts w:ascii="Palatino Linotype" w:eastAsia="Calibri" w:hAnsi="Palatino Linotype" w:cs="Tahoma"/>
          <w:bCs/>
          <w:sz w:val="22"/>
          <w:szCs w:val="22"/>
          <w:lang w:eastAsia="en-US"/>
        </w:rPr>
      </w:pPr>
    </w:p>
    <w:p w14:paraId="621E3A29" w14:textId="77777777" w:rsidR="00237EB0" w:rsidRPr="00B4580A" w:rsidRDefault="00237EB0" w:rsidP="00237EB0">
      <w:pPr>
        <w:spacing w:line="360" w:lineRule="auto"/>
        <w:ind w:right="-595"/>
        <w:jc w:val="both"/>
        <w:rPr>
          <w:rFonts w:ascii="Palatino Linotype" w:eastAsia="Calibri" w:hAnsi="Palatino Linotype" w:cs="Tahoma"/>
          <w:bCs/>
          <w:sz w:val="22"/>
          <w:szCs w:val="22"/>
          <w:lang w:eastAsia="en-US"/>
        </w:rPr>
      </w:pPr>
      <w:r w:rsidRPr="00B4580A">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B4580A">
        <w:rPr>
          <w:rFonts w:ascii="Palatino Linotype" w:eastAsia="Calibri" w:hAnsi="Palatino Linotype" w:cs="Tahoma"/>
          <w:bCs/>
          <w:sz w:val="22"/>
          <w:szCs w:val="22"/>
          <w:lang w:val="es-ES_tradnl" w:eastAsia="en-US"/>
        </w:rPr>
        <w:t>al Contralor Interno y Titular del Órgano de Control y Vigilancia de este Instituto</w:t>
      </w:r>
      <w:r w:rsidRPr="00B4580A">
        <w:rPr>
          <w:rFonts w:ascii="Palatino Linotype" w:eastAsia="Calibri" w:hAnsi="Palatino Linotype" w:cs="Tahoma"/>
          <w:bCs/>
          <w:sz w:val="22"/>
          <w:szCs w:val="22"/>
          <w:lang w:eastAsia="en-US"/>
        </w:rPr>
        <w:t>.</w:t>
      </w:r>
    </w:p>
    <w:p w14:paraId="3CAA28F0" w14:textId="77777777" w:rsidR="00237EB0" w:rsidRPr="00B4580A" w:rsidRDefault="00237EB0" w:rsidP="00237EB0">
      <w:pPr>
        <w:spacing w:line="360" w:lineRule="auto"/>
        <w:ind w:right="-595"/>
        <w:jc w:val="both"/>
        <w:rPr>
          <w:rFonts w:ascii="Palatino Linotype" w:eastAsia="Calibri" w:hAnsi="Palatino Linotype" w:cs="Tahoma"/>
          <w:bCs/>
          <w:iCs/>
          <w:sz w:val="22"/>
          <w:szCs w:val="22"/>
          <w:lang w:val="es-ES" w:eastAsia="en-US"/>
        </w:rPr>
      </w:pPr>
    </w:p>
    <w:p w14:paraId="66F14432" w14:textId="77777777" w:rsidR="00237EB0" w:rsidRPr="00B4580A" w:rsidRDefault="00237EB0" w:rsidP="00237EB0">
      <w:pPr>
        <w:spacing w:line="360" w:lineRule="auto"/>
        <w:ind w:right="-595"/>
        <w:jc w:val="both"/>
        <w:rPr>
          <w:rFonts w:ascii="Palatino Linotype" w:eastAsia="Calibri" w:hAnsi="Palatino Linotype" w:cs="Tahoma"/>
          <w:bCs/>
          <w:sz w:val="22"/>
          <w:szCs w:val="22"/>
          <w:lang w:eastAsia="en-US"/>
        </w:rPr>
      </w:pPr>
      <w:r w:rsidRPr="00B4580A">
        <w:rPr>
          <w:rFonts w:ascii="Palatino Linotype" w:eastAsia="Calibri" w:hAnsi="Palatino Linotype" w:cs="Tahoma"/>
          <w:bCs/>
          <w:sz w:val="22"/>
          <w:szCs w:val="22"/>
          <w:lang w:eastAsia="en-US"/>
        </w:rPr>
        <w:t>Por lo expuesto y fundado, este Pleno:</w:t>
      </w:r>
    </w:p>
    <w:p w14:paraId="50D2172B" w14:textId="77777777" w:rsidR="00237EB0" w:rsidRPr="00B4580A" w:rsidRDefault="00237EB0" w:rsidP="00237EB0">
      <w:pPr>
        <w:tabs>
          <w:tab w:val="left" w:pos="2595"/>
        </w:tabs>
        <w:spacing w:line="360" w:lineRule="auto"/>
        <w:ind w:right="-93"/>
        <w:jc w:val="both"/>
        <w:rPr>
          <w:rFonts w:ascii="Palatino Linotype" w:eastAsia="Calibri" w:hAnsi="Palatino Linotype" w:cs="Tahoma"/>
          <w:bCs/>
          <w:lang w:eastAsia="en-US"/>
        </w:rPr>
      </w:pPr>
    </w:p>
    <w:p w14:paraId="5FE5EDD5" w14:textId="77777777" w:rsidR="00536006" w:rsidRPr="00B4580A" w:rsidRDefault="00536006" w:rsidP="00EF4D4A">
      <w:pPr>
        <w:spacing w:line="360" w:lineRule="auto"/>
        <w:ind w:right="-91"/>
        <w:jc w:val="center"/>
        <w:rPr>
          <w:rFonts w:ascii="Palatino Linotype" w:eastAsia="Calibri" w:hAnsi="Palatino Linotype" w:cs="Tahoma"/>
          <w:b/>
          <w:bCs/>
          <w:sz w:val="22"/>
          <w:szCs w:val="22"/>
          <w:lang w:eastAsia="en-US"/>
        </w:rPr>
      </w:pPr>
      <w:r w:rsidRPr="00B4580A">
        <w:rPr>
          <w:rFonts w:ascii="Palatino Linotype" w:eastAsia="Calibri" w:hAnsi="Palatino Linotype" w:cs="Tahoma"/>
          <w:b/>
          <w:bCs/>
          <w:sz w:val="22"/>
          <w:szCs w:val="22"/>
          <w:lang w:eastAsia="en-US"/>
        </w:rPr>
        <w:t>RESUELVE:</w:t>
      </w:r>
    </w:p>
    <w:p w14:paraId="12E1DC7F" w14:textId="77777777" w:rsidR="0038168C" w:rsidRPr="00B4580A" w:rsidRDefault="0038168C" w:rsidP="00EF4D4A">
      <w:pPr>
        <w:spacing w:line="360" w:lineRule="auto"/>
        <w:jc w:val="center"/>
        <w:rPr>
          <w:rFonts w:ascii="Palatino Linotype" w:hAnsi="Palatino Linotype" w:cs="Tahoma"/>
          <w:b/>
          <w:bCs/>
          <w:sz w:val="22"/>
          <w:szCs w:val="22"/>
        </w:rPr>
      </w:pPr>
    </w:p>
    <w:p w14:paraId="7DD4BEFD" w14:textId="199C6E02" w:rsidR="00536006" w:rsidRPr="00B4580A" w:rsidRDefault="00536006" w:rsidP="00EF4D4A">
      <w:pPr>
        <w:spacing w:line="360" w:lineRule="auto"/>
        <w:jc w:val="both"/>
        <w:rPr>
          <w:rFonts w:ascii="Palatino Linotype" w:hAnsi="Palatino Linotype" w:cs="Tahoma"/>
          <w:sz w:val="22"/>
          <w:szCs w:val="22"/>
        </w:rPr>
      </w:pPr>
      <w:r w:rsidRPr="00B4580A">
        <w:rPr>
          <w:rFonts w:ascii="Palatino Linotype" w:hAnsi="Palatino Linotype" w:cs="Tahoma"/>
          <w:b/>
          <w:bCs/>
          <w:sz w:val="22"/>
          <w:szCs w:val="22"/>
        </w:rPr>
        <w:t xml:space="preserve">PRIMERO. </w:t>
      </w:r>
      <w:r w:rsidR="00237EB0" w:rsidRPr="00B4580A">
        <w:rPr>
          <w:rFonts w:ascii="Palatino Linotype" w:eastAsia="Calibri" w:hAnsi="Palatino Linotype" w:cs="Tahoma"/>
          <w:bCs/>
          <w:sz w:val="22"/>
          <w:szCs w:val="22"/>
          <w:lang w:eastAsia="en-US"/>
        </w:rPr>
        <w:t xml:space="preserve">Resultan </w:t>
      </w:r>
      <w:r w:rsidR="00237EB0" w:rsidRPr="00B4580A">
        <w:rPr>
          <w:rFonts w:ascii="Palatino Linotype" w:eastAsia="Calibri" w:hAnsi="Palatino Linotype" w:cs="Tahoma"/>
          <w:b/>
          <w:sz w:val="22"/>
          <w:szCs w:val="22"/>
          <w:lang w:eastAsia="en-US"/>
        </w:rPr>
        <w:t>FUNDADAS</w:t>
      </w:r>
      <w:r w:rsidR="00237EB0" w:rsidRPr="00B4580A">
        <w:rPr>
          <w:rFonts w:ascii="Palatino Linotype" w:eastAsia="Calibri" w:hAnsi="Palatino Linotype" w:cs="Tahoma"/>
          <w:bCs/>
          <w:sz w:val="22"/>
          <w:szCs w:val="22"/>
          <w:lang w:eastAsia="en-US"/>
        </w:rPr>
        <w:t xml:space="preserve"> las razones o motivos de inconformidad hechos valer por el Recurrente</w:t>
      </w:r>
      <w:r w:rsidR="00EF2538" w:rsidRPr="00B4580A">
        <w:rPr>
          <w:rFonts w:ascii="Palatino Linotype" w:eastAsia="Calibri" w:hAnsi="Palatino Linotype" w:cs="Tahoma"/>
          <w:bCs/>
          <w:sz w:val="22"/>
          <w:szCs w:val="22"/>
          <w:lang w:eastAsia="en-US"/>
        </w:rPr>
        <w:t xml:space="preserve"> en el Recurso de Revisión 06846/INFOEM/IP/RR/2019</w:t>
      </w:r>
      <w:r w:rsidR="00237EB0" w:rsidRPr="00B4580A">
        <w:rPr>
          <w:rFonts w:ascii="Palatino Linotype" w:eastAsia="Calibri" w:hAnsi="Palatino Linotype" w:cs="Tahoma"/>
          <w:bCs/>
          <w:sz w:val="22"/>
          <w:szCs w:val="22"/>
          <w:lang w:eastAsia="en-US"/>
        </w:rPr>
        <w:t>, en términos de los considerandos</w:t>
      </w:r>
      <w:r w:rsidRPr="00B4580A">
        <w:rPr>
          <w:rFonts w:ascii="Palatino Linotype" w:hAnsi="Palatino Linotype" w:cs="Tahoma"/>
          <w:sz w:val="22"/>
          <w:szCs w:val="22"/>
        </w:rPr>
        <w:t xml:space="preserve"> </w:t>
      </w:r>
      <w:r w:rsidRPr="00B4580A">
        <w:rPr>
          <w:rFonts w:ascii="Palatino Linotype" w:hAnsi="Palatino Linotype" w:cs="Tahoma"/>
          <w:b/>
          <w:sz w:val="22"/>
          <w:szCs w:val="22"/>
        </w:rPr>
        <w:t>QUINTO</w:t>
      </w:r>
      <w:r w:rsidRPr="00B4580A">
        <w:rPr>
          <w:rFonts w:ascii="Palatino Linotype" w:hAnsi="Palatino Linotype" w:cs="Tahoma"/>
          <w:sz w:val="22"/>
          <w:szCs w:val="22"/>
        </w:rPr>
        <w:t xml:space="preserve"> y </w:t>
      </w:r>
      <w:r w:rsidRPr="00B4580A">
        <w:rPr>
          <w:rFonts w:ascii="Palatino Linotype" w:hAnsi="Palatino Linotype" w:cs="Tahoma"/>
          <w:b/>
          <w:sz w:val="22"/>
          <w:szCs w:val="22"/>
        </w:rPr>
        <w:t>SEXTO</w:t>
      </w:r>
      <w:r w:rsidRPr="00B4580A">
        <w:rPr>
          <w:rFonts w:ascii="Palatino Linotype" w:hAnsi="Palatino Linotype" w:cs="Tahoma"/>
          <w:sz w:val="22"/>
          <w:szCs w:val="22"/>
        </w:rPr>
        <w:t xml:space="preserve"> de la presente Resolución.</w:t>
      </w:r>
    </w:p>
    <w:p w14:paraId="65AFDB5B" w14:textId="77777777" w:rsidR="00536006" w:rsidRPr="00B4580A" w:rsidRDefault="00536006" w:rsidP="00EF4D4A">
      <w:pPr>
        <w:spacing w:line="360" w:lineRule="auto"/>
        <w:jc w:val="both"/>
        <w:rPr>
          <w:rFonts w:ascii="Palatino Linotype" w:hAnsi="Palatino Linotype" w:cs="Tahoma"/>
          <w:sz w:val="22"/>
          <w:szCs w:val="22"/>
        </w:rPr>
      </w:pPr>
    </w:p>
    <w:p w14:paraId="267F1E2F" w14:textId="77777777" w:rsidR="005E33BE" w:rsidRPr="00B4580A" w:rsidRDefault="00536006" w:rsidP="005E33BE">
      <w:pPr>
        <w:tabs>
          <w:tab w:val="left" w:pos="4962"/>
        </w:tabs>
        <w:spacing w:line="360" w:lineRule="auto"/>
        <w:jc w:val="both"/>
        <w:rPr>
          <w:rFonts w:ascii="Palatino Linotype" w:eastAsia="Calibri" w:hAnsi="Palatino Linotype" w:cs="Tahoma"/>
          <w:bCs/>
          <w:iCs/>
          <w:sz w:val="22"/>
          <w:szCs w:val="22"/>
          <w:lang w:eastAsia="en-US"/>
        </w:rPr>
      </w:pPr>
      <w:r w:rsidRPr="00B4580A">
        <w:rPr>
          <w:rFonts w:ascii="Palatino Linotype" w:eastAsia="Calibri" w:hAnsi="Palatino Linotype" w:cs="Tahoma"/>
          <w:b/>
          <w:bCs/>
          <w:sz w:val="22"/>
          <w:szCs w:val="22"/>
          <w:lang w:eastAsia="en-US"/>
        </w:rPr>
        <w:lastRenderedPageBreak/>
        <w:t xml:space="preserve">SEGUNDO. </w:t>
      </w:r>
      <w:r w:rsidR="0036164E" w:rsidRPr="00B4580A">
        <w:rPr>
          <w:rFonts w:ascii="Palatino Linotype" w:eastAsia="Calibri" w:hAnsi="Palatino Linotype" w:cs="Tahoma"/>
          <w:bCs/>
          <w:sz w:val="22"/>
          <w:szCs w:val="22"/>
          <w:lang w:eastAsia="en-US"/>
        </w:rPr>
        <w:t xml:space="preserve">Se </w:t>
      </w:r>
      <w:r w:rsidR="0036164E" w:rsidRPr="00B4580A">
        <w:rPr>
          <w:rFonts w:ascii="Palatino Linotype" w:eastAsia="Calibri" w:hAnsi="Palatino Linotype" w:cs="Tahoma"/>
          <w:b/>
          <w:bCs/>
          <w:sz w:val="22"/>
          <w:szCs w:val="22"/>
          <w:lang w:eastAsia="en-US"/>
        </w:rPr>
        <w:t>ORDENA</w:t>
      </w:r>
      <w:r w:rsidR="0036164E" w:rsidRPr="00B4580A">
        <w:rPr>
          <w:rFonts w:ascii="Palatino Linotype" w:eastAsia="Calibri" w:hAnsi="Palatino Linotype" w:cs="Tahoma"/>
          <w:bCs/>
          <w:sz w:val="22"/>
          <w:szCs w:val="22"/>
          <w:lang w:eastAsia="en-US"/>
        </w:rPr>
        <w:t xml:space="preserve"> </w:t>
      </w:r>
      <w:r w:rsidR="0036164E" w:rsidRPr="00B4580A">
        <w:rPr>
          <w:rFonts w:ascii="Palatino Linotype" w:eastAsia="Calibri" w:hAnsi="Palatino Linotype" w:cs="Tahoma"/>
          <w:bCs/>
          <w:sz w:val="22"/>
          <w:szCs w:val="22"/>
          <w:lang w:val="es-ES_tradnl" w:eastAsia="en-US"/>
        </w:rPr>
        <w:t xml:space="preserve">al Sujeto Obligado </w:t>
      </w:r>
      <w:r w:rsidR="0036164E" w:rsidRPr="00B4580A">
        <w:rPr>
          <w:rFonts w:ascii="Palatino Linotype" w:eastAsia="Calibri" w:hAnsi="Palatino Linotype" w:cs="Tahoma"/>
          <w:bCs/>
          <w:sz w:val="22"/>
          <w:szCs w:val="22"/>
          <w:lang w:eastAsia="en-US"/>
        </w:rPr>
        <w:t xml:space="preserve">a efecto </w:t>
      </w:r>
      <w:r w:rsidR="005E33BE" w:rsidRPr="00B4580A">
        <w:rPr>
          <w:rFonts w:ascii="Palatino Linotype" w:eastAsia="Calibri" w:hAnsi="Palatino Linotype" w:cs="Tahoma"/>
          <w:bCs/>
          <w:sz w:val="22"/>
          <w:szCs w:val="22"/>
          <w:lang w:eastAsia="en-US"/>
        </w:rPr>
        <w:t xml:space="preserve">de que entregue, </w:t>
      </w:r>
      <w:r w:rsidR="005E33BE" w:rsidRPr="00B4580A">
        <w:rPr>
          <w:rFonts w:ascii="Palatino Linotype" w:eastAsia="Calibri" w:hAnsi="Palatino Linotype" w:cs="Tahoma"/>
          <w:bCs/>
          <w:iCs/>
          <w:sz w:val="22"/>
          <w:szCs w:val="22"/>
          <w:lang w:eastAsia="en-US"/>
        </w:rPr>
        <w:t>a través del Sistema de Acceso a la Información Mexiquense (SAIMEX), previa búsqueda exhaustiva y razonable, en todas las unidades administrativas competentes, en su caso en versión pública,  los documentos donde conste lo siguiente:</w:t>
      </w:r>
    </w:p>
    <w:p w14:paraId="75B5A8AB" w14:textId="77777777" w:rsidR="005E33BE" w:rsidRPr="00B4580A" w:rsidRDefault="005E33BE" w:rsidP="005E33BE">
      <w:pPr>
        <w:tabs>
          <w:tab w:val="left" w:pos="4962"/>
        </w:tabs>
        <w:spacing w:line="360" w:lineRule="auto"/>
        <w:jc w:val="both"/>
        <w:rPr>
          <w:rFonts w:ascii="Palatino Linotype" w:eastAsia="Calibri" w:hAnsi="Palatino Linotype" w:cs="Tahoma"/>
          <w:bCs/>
          <w:iCs/>
          <w:sz w:val="22"/>
          <w:szCs w:val="22"/>
          <w:lang w:eastAsia="en-US"/>
        </w:rPr>
      </w:pPr>
    </w:p>
    <w:p w14:paraId="55149FC8" w14:textId="14DE4E85" w:rsidR="00746288" w:rsidRPr="00B4580A" w:rsidRDefault="00746288" w:rsidP="00274FA1">
      <w:pPr>
        <w:pStyle w:val="Prrafodelista"/>
        <w:numPr>
          <w:ilvl w:val="0"/>
          <w:numId w:val="50"/>
        </w:numPr>
        <w:spacing w:line="360" w:lineRule="auto"/>
        <w:ind w:right="113"/>
        <w:jc w:val="both"/>
        <w:rPr>
          <w:rFonts w:ascii="Palatino Linotype" w:eastAsia="Calibri" w:hAnsi="Palatino Linotype" w:cs="Tahoma"/>
          <w:iCs/>
          <w:szCs w:val="22"/>
          <w:lang w:eastAsia="es-ES_tradnl"/>
        </w:rPr>
      </w:pPr>
      <w:bookmarkStart w:id="9" w:name="_Hlk22134757"/>
      <w:bookmarkStart w:id="10" w:name="_Hlk22134803"/>
      <w:r w:rsidRPr="00B4580A">
        <w:rPr>
          <w:rFonts w:ascii="Palatino Linotype" w:eastAsia="Calibri" w:hAnsi="Palatino Linotype" w:cs="Tahoma"/>
          <w:iCs/>
          <w:szCs w:val="22"/>
          <w:lang w:eastAsia="es-ES_tradnl"/>
        </w:rPr>
        <w:t>Programa Anual de Obras dos mil diecinueve</w:t>
      </w:r>
      <w:bookmarkEnd w:id="9"/>
      <w:r w:rsidRPr="00B4580A">
        <w:rPr>
          <w:rFonts w:ascii="Palatino Linotype" w:eastAsia="Calibri" w:hAnsi="Palatino Linotype" w:cs="Tahoma"/>
          <w:iCs/>
          <w:szCs w:val="22"/>
          <w:lang w:eastAsia="es-ES_tradnl"/>
        </w:rPr>
        <w:t>.</w:t>
      </w:r>
    </w:p>
    <w:p w14:paraId="514A3A16" w14:textId="77777777" w:rsidR="00274FA1" w:rsidRPr="00B4580A" w:rsidRDefault="00274FA1" w:rsidP="00274FA1">
      <w:pPr>
        <w:numPr>
          <w:ilvl w:val="0"/>
          <w:numId w:val="50"/>
        </w:numPr>
        <w:spacing w:line="360" w:lineRule="auto"/>
        <w:ind w:right="113"/>
        <w:contextualSpacing/>
        <w:rPr>
          <w:rFonts w:ascii="Palatino Linotype" w:eastAsia="Calibri" w:hAnsi="Palatino Linotype" w:cs="Tahoma"/>
          <w:iCs/>
          <w:sz w:val="22"/>
          <w:szCs w:val="22"/>
          <w:lang w:eastAsia="es-ES_tradnl"/>
        </w:rPr>
      </w:pPr>
      <w:bookmarkStart w:id="11" w:name="_Hlk22744876"/>
      <w:r w:rsidRPr="00B4580A">
        <w:rPr>
          <w:rFonts w:ascii="Palatino Linotype" w:eastAsia="Calibri" w:hAnsi="Palatino Linotype" w:cs="Tahoma"/>
          <w:iCs/>
          <w:sz w:val="22"/>
          <w:szCs w:val="22"/>
          <w:lang w:eastAsia="es-ES_tradnl"/>
        </w:rPr>
        <w:t xml:space="preserve">Acta de cabildo en que se autorizó el Programa Anual de Obras dos mil diecinueve. </w:t>
      </w:r>
    </w:p>
    <w:p w14:paraId="163EE950" w14:textId="37B4177E" w:rsidR="00622DF1" w:rsidRPr="00B4580A" w:rsidRDefault="006F29FB" w:rsidP="00274FA1">
      <w:pPr>
        <w:pStyle w:val="Prrafodelista"/>
        <w:numPr>
          <w:ilvl w:val="0"/>
          <w:numId w:val="50"/>
        </w:numPr>
        <w:spacing w:line="360" w:lineRule="auto"/>
        <w:ind w:right="113"/>
        <w:jc w:val="both"/>
        <w:rPr>
          <w:rFonts w:ascii="Palatino Linotype" w:eastAsia="Calibri" w:hAnsi="Palatino Linotype" w:cs="Tahoma"/>
          <w:iCs/>
          <w:szCs w:val="22"/>
          <w:lang w:eastAsia="es-ES_tradnl"/>
        </w:rPr>
      </w:pPr>
      <w:r w:rsidRPr="00B4580A">
        <w:rPr>
          <w:rFonts w:ascii="Palatino Linotype" w:hAnsi="Palatino Linotype" w:cs="Tahoma"/>
          <w:bCs/>
          <w:iCs/>
          <w:szCs w:val="22"/>
        </w:rPr>
        <w:t>Nombre de los c</w:t>
      </w:r>
      <w:r w:rsidR="00622DF1" w:rsidRPr="00B4580A">
        <w:rPr>
          <w:rFonts w:ascii="Palatino Linotype" w:hAnsi="Palatino Linotype" w:cs="Tahoma"/>
          <w:bCs/>
          <w:iCs/>
          <w:szCs w:val="22"/>
        </w:rPr>
        <w:t>ontratista</w:t>
      </w:r>
      <w:r w:rsidRPr="00B4580A">
        <w:rPr>
          <w:rFonts w:ascii="Palatino Linotype" w:hAnsi="Palatino Linotype" w:cs="Tahoma"/>
          <w:bCs/>
          <w:iCs/>
          <w:szCs w:val="22"/>
        </w:rPr>
        <w:t>s</w:t>
      </w:r>
      <w:r w:rsidR="00622DF1" w:rsidRPr="00B4580A">
        <w:rPr>
          <w:rFonts w:ascii="Palatino Linotype" w:hAnsi="Palatino Linotype" w:cs="Tahoma"/>
          <w:bCs/>
          <w:iCs/>
          <w:szCs w:val="22"/>
        </w:rPr>
        <w:t xml:space="preserve"> que realiza</w:t>
      </w:r>
      <w:r w:rsidRPr="00B4580A">
        <w:rPr>
          <w:rFonts w:ascii="Palatino Linotype" w:hAnsi="Palatino Linotype" w:cs="Tahoma"/>
          <w:bCs/>
          <w:iCs/>
          <w:szCs w:val="22"/>
        </w:rPr>
        <w:t>ron o realiza</w:t>
      </w:r>
      <w:r w:rsidR="00622DF1" w:rsidRPr="00B4580A">
        <w:rPr>
          <w:rFonts w:ascii="Palatino Linotype" w:hAnsi="Palatino Linotype" w:cs="Tahoma"/>
          <w:bCs/>
          <w:iCs/>
          <w:szCs w:val="22"/>
        </w:rPr>
        <w:t xml:space="preserve">ran </w:t>
      </w:r>
      <w:r w:rsidRPr="00B4580A">
        <w:rPr>
          <w:rFonts w:ascii="Palatino Linotype" w:hAnsi="Palatino Linotype" w:cs="Tahoma"/>
          <w:bCs/>
          <w:iCs/>
          <w:szCs w:val="22"/>
        </w:rPr>
        <w:t>las obras aprobadas en el</w:t>
      </w:r>
      <w:r w:rsidR="00622DF1" w:rsidRPr="00B4580A">
        <w:rPr>
          <w:rFonts w:ascii="Palatino Linotype" w:hAnsi="Palatino Linotype" w:cs="Tahoma"/>
          <w:bCs/>
          <w:iCs/>
          <w:szCs w:val="22"/>
        </w:rPr>
        <w:t xml:space="preserve"> </w:t>
      </w:r>
      <w:r w:rsidR="00622DF1" w:rsidRPr="00B4580A">
        <w:rPr>
          <w:rFonts w:ascii="Palatino Linotype" w:eastAsia="Calibri" w:hAnsi="Palatino Linotype" w:cs="Tahoma"/>
          <w:iCs/>
          <w:szCs w:val="22"/>
          <w:lang w:eastAsia="es-ES_tradnl"/>
        </w:rPr>
        <w:t>Programa Anual de Obras dos mil diecinueve</w:t>
      </w:r>
      <w:r w:rsidRPr="00B4580A">
        <w:rPr>
          <w:rFonts w:ascii="Palatino Linotype" w:hAnsi="Palatino Linotype" w:cs="Tahoma"/>
          <w:bCs/>
          <w:iCs/>
          <w:szCs w:val="22"/>
        </w:rPr>
        <w:t xml:space="preserve"> y que a la fecha de la solicitud (</w:t>
      </w:r>
      <w:r w:rsidRPr="00B4580A">
        <w:rPr>
          <w:rFonts w:ascii="Palatino Linotype" w:hAnsi="Palatino Linotype" w:cs="Tahoma"/>
          <w:szCs w:val="22"/>
        </w:rPr>
        <w:t>treinta y uno de julio de dos mil diecinueve</w:t>
      </w:r>
      <w:r w:rsidRPr="00B4580A">
        <w:rPr>
          <w:rFonts w:ascii="Palatino Linotype" w:hAnsi="Palatino Linotype" w:cs="Tahoma"/>
          <w:bCs/>
          <w:iCs/>
          <w:szCs w:val="22"/>
        </w:rPr>
        <w:t>) hayan sido adjudicadas.</w:t>
      </w:r>
    </w:p>
    <w:bookmarkEnd w:id="10"/>
    <w:bookmarkEnd w:id="11"/>
    <w:p w14:paraId="7CE6B560" w14:textId="77777777" w:rsidR="00237EB0" w:rsidRPr="00B4580A" w:rsidRDefault="00237EB0" w:rsidP="00274FA1">
      <w:pPr>
        <w:tabs>
          <w:tab w:val="left" w:pos="4962"/>
        </w:tabs>
        <w:spacing w:line="360" w:lineRule="auto"/>
        <w:ind w:left="720"/>
        <w:jc w:val="both"/>
        <w:rPr>
          <w:rFonts w:ascii="Palatino Linotype" w:eastAsia="Calibri" w:hAnsi="Palatino Linotype" w:cs="Tahoma"/>
          <w:bCs/>
          <w:iCs/>
          <w:sz w:val="22"/>
          <w:szCs w:val="22"/>
          <w:lang w:eastAsia="en-US"/>
        </w:rPr>
      </w:pPr>
    </w:p>
    <w:p w14:paraId="0E2298BF" w14:textId="77777777" w:rsidR="006F29FB" w:rsidRPr="00B4580A" w:rsidRDefault="006F29FB" w:rsidP="006F29FB">
      <w:pPr>
        <w:pStyle w:val="Prrafodelista"/>
        <w:spacing w:line="360" w:lineRule="auto"/>
        <w:ind w:left="0"/>
        <w:jc w:val="both"/>
        <w:rPr>
          <w:rFonts w:ascii="Palatino Linotype" w:hAnsi="Palatino Linotype" w:cs="Tahoma"/>
          <w:bCs/>
          <w:szCs w:val="22"/>
        </w:rPr>
      </w:pPr>
      <w:r w:rsidRPr="00B4580A">
        <w:rPr>
          <w:rFonts w:ascii="Palatino Linotype" w:hAnsi="Palatino Linotype" w:cs="Tahoma"/>
          <w:bCs/>
          <w:szCs w:val="22"/>
        </w:rPr>
        <w:t>Junto con las versiones públicas que se entreguen, se deberá proporcionar el Acuerdo de Clasificación donde el Comité de Transparencia, donde confirme la eliminación de los datos en las versiones públicas, de conformidad con los artículos 49, fracciones II y VIII, 143, fracción I y 149 de la  Ley de Transparencia y Acceso a la Información Pública del Estado de México y Municipios.</w:t>
      </w:r>
    </w:p>
    <w:p w14:paraId="717787AB" w14:textId="77777777" w:rsidR="0036164E" w:rsidRPr="00B4580A" w:rsidRDefault="0036164E" w:rsidP="005E33BE">
      <w:pPr>
        <w:tabs>
          <w:tab w:val="left" w:pos="4962"/>
        </w:tabs>
        <w:spacing w:line="360" w:lineRule="auto"/>
        <w:jc w:val="both"/>
        <w:rPr>
          <w:rFonts w:ascii="Palatino Linotype" w:hAnsi="Palatino Linotype" w:cs="Tahoma"/>
          <w:bCs/>
          <w:sz w:val="22"/>
          <w:szCs w:val="22"/>
          <w:lang w:eastAsia="es-MX"/>
        </w:rPr>
      </w:pPr>
    </w:p>
    <w:p w14:paraId="119CA9C1" w14:textId="77777777" w:rsidR="00536006" w:rsidRPr="00B4580A" w:rsidRDefault="00536006" w:rsidP="00EF4D4A">
      <w:pPr>
        <w:spacing w:line="360" w:lineRule="auto"/>
        <w:jc w:val="both"/>
        <w:rPr>
          <w:rFonts w:ascii="Palatino Linotype" w:hAnsi="Palatino Linotype" w:cs="Tahoma"/>
          <w:i/>
          <w:sz w:val="22"/>
          <w:szCs w:val="22"/>
        </w:rPr>
      </w:pPr>
      <w:r w:rsidRPr="00B4580A">
        <w:rPr>
          <w:rFonts w:ascii="Palatino Linotype" w:hAnsi="Palatino Linotype" w:cs="Tahoma"/>
          <w:b/>
          <w:sz w:val="22"/>
          <w:szCs w:val="22"/>
        </w:rPr>
        <w:t xml:space="preserve">TERCERO. NOTIFÍQUESE </w:t>
      </w:r>
      <w:r w:rsidRPr="00B4580A">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22903B1" w14:textId="77777777" w:rsidR="00536006" w:rsidRPr="00B4580A" w:rsidRDefault="00536006" w:rsidP="00EF4D4A">
      <w:pPr>
        <w:shd w:val="clear" w:color="auto" w:fill="FFFFFF" w:themeFill="background1"/>
        <w:spacing w:line="360" w:lineRule="auto"/>
        <w:jc w:val="both"/>
        <w:rPr>
          <w:rFonts w:ascii="Palatino Linotype" w:eastAsia="Calibri" w:hAnsi="Palatino Linotype" w:cs="Tahoma"/>
          <w:sz w:val="22"/>
          <w:szCs w:val="22"/>
          <w:lang w:eastAsia="es-MX"/>
        </w:rPr>
      </w:pPr>
    </w:p>
    <w:p w14:paraId="41962D58" w14:textId="77777777" w:rsidR="00274FA1" w:rsidRPr="00B4580A" w:rsidRDefault="00536006" w:rsidP="00274FA1">
      <w:pPr>
        <w:shd w:val="clear" w:color="auto" w:fill="FFFFFF" w:themeFill="background1"/>
        <w:spacing w:line="360" w:lineRule="auto"/>
        <w:jc w:val="both"/>
        <w:rPr>
          <w:rFonts w:ascii="Palatino Linotype" w:hAnsi="Palatino Linotype" w:cs="Tahoma"/>
          <w:sz w:val="22"/>
          <w:szCs w:val="22"/>
        </w:rPr>
      </w:pPr>
      <w:r w:rsidRPr="00B4580A">
        <w:rPr>
          <w:rFonts w:ascii="Palatino Linotype" w:eastAsia="Calibri" w:hAnsi="Palatino Linotype" w:cs="Tahoma"/>
          <w:b/>
          <w:sz w:val="22"/>
          <w:szCs w:val="22"/>
          <w:lang w:eastAsia="es-MX"/>
        </w:rPr>
        <w:t>CUARTO</w:t>
      </w:r>
      <w:r w:rsidRPr="00B4580A">
        <w:rPr>
          <w:rFonts w:ascii="Palatino Linotype" w:eastAsia="Calibri" w:hAnsi="Palatino Linotype" w:cs="Tahoma"/>
          <w:b/>
          <w:bCs/>
          <w:sz w:val="22"/>
          <w:szCs w:val="22"/>
          <w:lang w:eastAsia="en-US"/>
        </w:rPr>
        <w:t xml:space="preserve">. </w:t>
      </w:r>
      <w:r w:rsidR="00274FA1" w:rsidRPr="00B4580A">
        <w:rPr>
          <w:rFonts w:ascii="Palatino Linotype" w:hAnsi="Palatino Linotype" w:cs="Tahoma"/>
          <w:b/>
          <w:sz w:val="22"/>
          <w:szCs w:val="22"/>
        </w:rPr>
        <w:t>NOTIFÍQUESE</w:t>
      </w:r>
      <w:r w:rsidR="00274FA1" w:rsidRPr="00B4580A">
        <w:rPr>
          <w:rFonts w:ascii="Palatino Linotype" w:hAnsi="Palatino Linotype" w:cs="Tahoma"/>
          <w:sz w:val="22"/>
          <w:szCs w:val="22"/>
        </w:rPr>
        <w:t xml:space="preserve"> a la Recurrente la presente Resolución, por correo electrónico y por Sistema de Acceso a la Información Mexiquense (SAIMEX) asimismo, se hace de su conocimiento que de conformidad con lo establecido en el artículo 196 de la Ley de </w:t>
      </w:r>
      <w:r w:rsidR="00274FA1" w:rsidRPr="00B4580A">
        <w:rPr>
          <w:rFonts w:ascii="Palatino Linotype" w:hAnsi="Palatino Linotype" w:cs="Tahoma"/>
          <w:sz w:val="22"/>
          <w:szCs w:val="22"/>
        </w:rPr>
        <w:lastRenderedPageBreak/>
        <w:t>Transparencia y Acceso a la Información Pública del Estado de México y Municipios podrá promover el Juicio de Amparo en los términos de las leyes aplicables.</w:t>
      </w:r>
    </w:p>
    <w:p w14:paraId="44C8ABBF" w14:textId="3F33CEED" w:rsidR="00237EB0" w:rsidRPr="00B4580A" w:rsidRDefault="00237EB0" w:rsidP="00EF4D4A">
      <w:pPr>
        <w:shd w:val="clear" w:color="auto" w:fill="FFFFFF" w:themeFill="background1"/>
        <w:spacing w:line="360" w:lineRule="auto"/>
        <w:jc w:val="both"/>
        <w:rPr>
          <w:rFonts w:ascii="Palatino Linotype" w:hAnsi="Palatino Linotype" w:cs="Tahoma"/>
          <w:sz w:val="22"/>
          <w:szCs w:val="22"/>
        </w:rPr>
      </w:pPr>
    </w:p>
    <w:p w14:paraId="6171881D" w14:textId="77777777" w:rsidR="00237EB0" w:rsidRPr="00B4580A" w:rsidRDefault="00237EB0" w:rsidP="00237EB0">
      <w:pPr>
        <w:shd w:val="clear" w:color="auto" w:fill="FFFFFF" w:themeFill="background1"/>
        <w:spacing w:line="360" w:lineRule="auto"/>
        <w:ind w:right="-28"/>
        <w:jc w:val="both"/>
        <w:rPr>
          <w:rFonts w:ascii="Palatino Linotype" w:hAnsi="Palatino Linotype" w:cs="Tahoma"/>
          <w:b/>
          <w:sz w:val="22"/>
          <w:szCs w:val="22"/>
        </w:rPr>
      </w:pPr>
      <w:r w:rsidRPr="00B4580A">
        <w:rPr>
          <w:rFonts w:ascii="Palatino Linotype" w:hAnsi="Palatino Linotype" w:cs="Tahoma"/>
          <w:b/>
          <w:sz w:val="22"/>
          <w:szCs w:val="22"/>
        </w:rPr>
        <w:t xml:space="preserve">QUINTO. </w:t>
      </w:r>
      <w:r w:rsidRPr="00B4580A">
        <w:rPr>
          <w:rFonts w:ascii="Palatino Linotype" w:eastAsia="Calibri" w:hAnsi="Palatino Linotype" w:cs="Tahoma"/>
          <w:bCs/>
          <w:sz w:val="22"/>
          <w:szCs w:val="22"/>
          <w:lang w:val="es-ES_tradnl" w:eastAsia="en-US"/>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B4580A">
        <w:rPr>
          <w:rFonts w:ascii="Palatino Linotype" w:eastAsia="Calibri" w:hAnsi="Palatino Linotype" w:cs="Tahoma"/>
          <w:b/>
          <w:bCs/>
          <w:caps/>
          <w:sz w:val="22"/>
          <w:szCs w:val="22"/>
          <w:lang w:val="es-ES_tradnl" w:eastAsia="en-US"/>
        </w:rPr>
        <w:t xml:space="preserve">SÉPTIMO </w:t>
      </w:r>
      <w:r w:rsidRPr="00B4580A">
        <w:rPr>
          <w:rFonts w:ascii="Palatino Linotype" w:eastAsia="Calibri" w:hAnsi="Palatino Linotype" w:cs="Tahoma"/>
          <w:bCs/>
          <w:sz w:val="22"/>
          <w:szCs w:val="22"/>
          <w:lang w:val="es-ES_tradnl" w:eastAsia="en-US"/>
        </w:rPr>
        <w:t>de la presente Resolución.</w:t>
      </w:r>
    </w:p>
    <w:p w14:paraId="5B7FB68C" w14:textId="77777777" w:rsidR="00536006" w:rsidRPr="00B4580A" w:rsidRDefault="00536006" w:rsidP="00EF4D4A">
      <w:pPr>
        <w:spacing w:line="360" w:lineRule="auto"/>
        <w:jc w:val="both"/>
        <w:rPr>
          <w:rFonts w:ascii="Palatino Linotype" w:hAnsi="Palatino Linotype" w:cs="Tahoma"/>
          <w:sz w:val="22"/>
          <w:szCs w:val="22"/>
          <w:lang w:eastAsia="es-MX"/>
        </w:rPr>
      </w:pPr>
    </w:p>
    <w:p w14:paraId="1E108AB5" w14:textId="71640E15" w:rsidR="006255B5" w:rsidRPr="00B4580A" w:rsidRDefault="006255B5" w:rsidP="006255B5">
      <w:pPr>
        <w:spacing w:line="360" w:lineRule="auto"/>
        <w:ind w:right="-93"/>
        <w:jc w:val="both"/>
        <w:rPr>
          <w:rFonts w:ascii="Palatino Linotype" w:eastAsia="Calibri" w:hAnsi="Palatino Linotype" w:cs="Tahoma"/>
          <w:bCs/>
          <w:sz w:val="22"/>
          <w:szCs w:val="22"/>
          <w:lang w:eastAsia="en-US"/>
        </w:rPr>
      </w:pPr>
      <w:r w:rsidRPr="00B4580A">
        <w:rPr>
          <w:rFonts w:ascii="Palatino Linotype" w:eastAsia="Calibri" w:hAnsi="Palatino Linotype" w:cs="Tahoma"/>
          <w:bCs/>
          <w:sz w:val="22"/>
          <w:szCs w:val="22"/>
          <w:lang w:val="es-ES_tradnl" w:eastAsia="en-US"/>
        </w:rPr>
        <w:t xml:space="preserve">ASÍ LO RESUELVEN POR </w:t>
      </w:r>
      <w:r w:rsidRPr="00B4580A">
        <w:rPr>
          <w:rFonts w:ascii="Palatino Linotype" w:eastAsia="Calibri" w:hAnsi="Palatino Linotype" w:cs="Tahoma"/>
          <w:b/>
          <w:bCs/>
          <w:sz w:val="22"/>
          <w:szCs w:val="22"/>
          <w:lang w:val="es-ES_tradnl" w:eastAsia="en-US"/>
        </w:rPr>
        <w:t>UNANIMIDAD</w:t>
      </w:r>
      <w:r w:rsidRPr="00B4580A">
        <w:rPr>
          <w:rFonts w:ascii="Palatino Linotype" w:eastAsia="Calibri" w:hAnsi="Palatino Linotype" w:cs="Tahoma"/>
          <w:bCs/>
          <w:sz w:val="22"/>
          <w:szCs w:val="22"/>
          <w:lang w:val="es-ES_tradnl" w:eastAsia="en-U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CUA</w:t>
      </w:r>
      <w:r w:rsidR="00B4580A">
        <w:rPr>
          <w:rFonts w:ascii="Palatino Linotype" w:eastAsia="Calibri" w:hAnsi="Palatino Linotype" w:cs="Tahoma"/>
          <w:bCs/>
          <w:sz w:val="22"/>
          <w:szCs w:val="22"/>
          <w:lang w:val="es-ES_tradnl" w:eastAsia="en-US"/>
        </w:rPr>
        <w:t>DRA</w:t>
      </w:r>
      <w:r w:rsidRPr="00B4580A">
        <w:rPr>
          <w:rFonts w:ascii="Palatino Linotype" w:eastAsia="Calibri" w:hAnsi="Palatino Linotype" w:cs="Tahoma"/>
          <w:bCs/>
          <w:sz w:val="22"/>
          <w:szCs w:val="22"/>
          <w:lang w:val="es-ES_tradnl" w:eastAsia="en-US"/>
        </w:rPr>
        <w:t>GÉSIMA SESIÓN ORDINARIA, CELEBRADA EL TREINTA DE OCTUBRE DE DOS MIL DIECINUEVE, ANTE EL SECRETARIO TÉCNICO DEL PLENO, ALEXIS TAPIA RAMÍREZ.</w:t>
      </w:r>
    </w:p>
    <w:p w14:paraId="29AC3F60" w14:textId="77777777" w:rsidR="006255B5" w:rsidRPr="00B4580A" w:rsidRDefault="006255B5" w:rsidP="006255B5">
      <w:pPr>
        <w:spacing w:line="360" w:lineRule="auto"/>
        <w:ind w:right="-93"/>
        <w:jc w:val="both"/>
        <w:rPr>
          <w:rFonts w:ascii="Palatino Linotype" w:eastAsia="Calibri" w:hAnsi="Palatino Linotype" w:cs="Tahoma"/>
          <w:bCs/>
          <w:sz w:val="22"/>
          <w:szCs w:val="22"/>
          <w:lang w:eastAsia="en-US"/>
        </w:rPr>
      </w:pPr>
    </w:p>
    <w:p w14:paraId="5007FC33" w14:textId="77777777" w:rsidR="006255B5" w:rsidRPr="00B4580A" w:rsidRDefault="006255B5" w:rsidP="006255B5">
      <w:pPr>
        <w:spacing w:line="360" w:lineRule="auto"/>
        <w:ind w:right="-93"/>
        <w:jc w:val="both"/>
        <w:rPr>
          <w:rFonts w:ascii="Palatino Linotype" w:eastAsia="Calibri" w:hAnsi="Palatino Linotype" w:cs="Tahoma"/>
          <w:b/>
          <w:bCs/>
          <w:sz w:val="22"/>
          <w:szCs w:val="22"/>
          <w:lang w:eastAsia="en-US"/>
        </w:rPr>
      </w:pPr>
    </w:p>
    <w:p w14:paraId="5D62FE74" w14:textId="77777777" w:rsidR="006255B5" w:rsidRPr="00B4580A" w:rsidRDefault="006255B5" w:rsidP="006255B5">
      <w:pPr>
        <w:spacing w:line="360" w:lineRule="auto"/>
        <w:ind w:right="-93"/>
        <w:jc w:val="both"/>
        <w:rPr>
          <w:rFonts w:ascii="Palatino Linotype" w:eastAsia="Calibri" w:hAnsi="Palatino Linotype" w:cs="Tahoma"/>
          <w:b/>
          <w:bCs/>
          <w:sz w:val="22"/>
          <w:szCs w:val="22"/>
          <w:lang w:eastAsia="en-US"/>
        </w:rPr>
      </w:pPr>
      <w:r w:rsidRPr="00B4580A">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0617FA7E" wp14:editId="60F16BE5">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2AF50C2" w14:textId="77777777" w:rsidR="006255B5" w:rsidRPr="00DA1AD1" w:rsidRDefault="006255B5" w:rsidP="006255B5">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6AB9CD1C" w14:textId="77777777" w:rsidR="006255B5" w:rsidRPr="00DA1AD1" w:rsidRDefault="006255B5" w:rsidP="006255B5">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74FE9292" w14:textId="77777777" w:rsidR="006255B5" w:rsidRPr="00DA1AD1" w:rsidRDefault="006255B5" w:rsidP="006255B5">
                            <w:pPr>
                              <w:jc w:val="center"/>
                              <w:rPr>
                                <w:rFonts w:ascii="Palatino Linotype" w:hAnsi="Palatino Linotype"/>
                                <w:b/>
                                <w:sz w:val="22"/>
                                <w:szCs w:val="24"/>
                              </w:rPr>
                            </w:pPr>
                            <w:r w:rsidRPr="00DA1AD1">
                              <w:rPr>
                                <w:rFonts w:ascii="Palatino Linotype" w:hAnsi="Palatino Linotype"/>
                                <w:b/>
                                <w:sz w:val="22"/>
                                <w:szCs w:val="24"/>
                              </w:rPr>
                              <w:t>(Rúbrica)</w:t>
                            </w:r>
                          </w:p>
                          <w:p w14:paraId="6549DE5A" w14:textId="77777777" w:rsidR="006255B5" w:rsidRPr="00016AF3" w:rsidRDefault="006255B5" w:rsidP="006255B5">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17FA7E"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12AF50C2" w14:textId="77777777" w:rsidR="006255B5" w:rsidRPr="00DA1AD1" w:rsidRDefault="006255B5" w:rsidP="006255B5">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6AB9CD1C" w14:textId="77777777" w:rsidR="006255B5" w:rsidRPr="00DA1AD1" w:rsidRDefault="006255B5" w:rsidP="006255B5">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74FE9292" w14:textId="77777777" w:rsidR="006255B5" w:rsidRPr="00DA1AD1" w:rsidRDefault="006255B5" w:rsidP="006255B5">
                      <w:pPr>
                        <w:jc w:val="center"/>
                        <w:rPr>
                          <w:rFonts w:ascii="Palatino Linotype" w:hAnsi="Palatino Linotype"/>
                          <w:b/>
                          <w:sz w:val="22"/>
                          <w:szCs w:val="24"/>
                        </w:rPr>
                      </w:pPr>
                      <w:r w:rsidRPr="00DA1AD1">
                        <w:rPr>
                          <w:rFonts w:ascii="Palatino Linotype" w:hAnsi="Palatino Linotype"/>
                          <w:b/>
                          <w:sz w:val="22"/>
                          <w:szCs w:val="24"/>
                        </w:rPr>
                        <w:t>(Rúbrica)</w:t>
                      </w:r>
                    </w:p>
                    <w:p w14:paraId="6549DE5A" w14:textId="77777777" w:rsidR="006255B5" w:rsidRPr="00016AF3" w:rsidRDefault="006255B5" w:rsidP="006255B5">
                      <w:pPr>
                        <w:jc w:val="center"/>
                        <w:rPr>
                          <w:rFonts w:ascii="Palatino Linotype" w:hAnsi="Palatino Linotype"/>
                          <w:b/>
                          <w:sz w:val="24"/>
                          <w:szCs w:val="24"/>
                        </w:rPr>
                      </w:pPr>
                    </w:p>
                  </w:txbxContent>
                </v:textbox>
                <w10:wrap anchorx="margin"/>
              </v:shape>
            </w:pict>
          </mc:Fallback>
        </mc:AlternateContent>
      </w:r>
    </w:p>
    <w:p w14:paraId="39C87E62" w14:textId="77777777" w:rsidR="006255B5" w:rsidRPr="00B4580A" w:rsidRDefault="006255B5" w:rsidP="006255B5">
      <w:pPr>
        <w:spacing w:line="360" w:lineRule="auto"/>
        <w:ind w:right="-93"/>
        <w:jc w:val="both"/>
        <w:rPr>
          <w:rFonts w:ascii="Palatino Linotype" w:eastAsia="Calibri" w:hAnsi="Palatino Linotype" w:cs="Tahoma"/>
          <w:b/>
          <w:bCs/>
          <w:sz w:val="22"/>
          <w:szCs w:val="22"/>
          <w:lang w:eastAsia="en-US"/>
        </w:rPr>
      </w:pPr>
    </w:p>
    <w:p w14:paraId="5BA55210" w14:textId="77777777" w:rsidR="006255B5" w:rsidRPr="00B4580A" w:rsidRDefault="006255B5" w:rsidP="006255B5">
      <w:pPr>
        <w:spacing w:line="360" w:lineRule="auto"/>
        <w:ind w:right="-93"/>
        <w:jc w:val="both"/>
        <w:rPr>
          <w:rFonts w:ascii="Palatino Linotype" w:eastAsia="Calibri" w:hAnsi="Palatino Linotype" w:cs="Tahoma"/>
          <w:b/>
          <w:bCs/>
          <w:sz w:val="22"/>
          <w:szCs w:val="22"/>
          <w:lang w:eastAsia="en-US"/>
        </w:rPr>
      </w:pPr>
    </w:p>
    <w:p w14:paraId="704A0F32" w14:textId="77777777" w:rsidR="006255B5" w:rsidRPr="00B4580A" w:rsidRDefault="006255B5" w:rsidP="006255B5">
      <w:pPr>
        <w:spacing w:line="360" w:lineRule="auto"/>
        <w:ind w:right="-93"/>
        <w:jc w:val="both"/>
        <w:rPr>
          <w:rFonts w:ascii="Palatino Linotype" w:eastAsia="Calibri" w:hAnsi="Palatino Linotype" w:cs="Tahoma"/>
          <w:b/>
          <w:bCs/>
          <w:sz w:val="22"/>
          <w:szCs w:val="22"/>
          <w:lang w:eastAsia="en-US"/>
        </w:rPr>
      </w:pPr>
    </w:p>
    <w:p w14:paraId="1BDE12DE" w14:textId="77777777" w:rsidR="006255B5" w:rsidRPr="00B4580A" w:rsidRDefault="006255B5" w:rsidP="006255B5">
      <w:pPr>
        <w:spacing w:line="360" w:lineRule="auto"/>
        <w:ind w:right="-93"/>
        <w:jc w:val="both"/>
        <w:rPr>
          <w:rFonts w:ascii="Palatino Linotype" w:eastAsia="Calibri" w:hAnsi="Palatino Linotype" w:cs="Tahoma"/>
          <w:b/>
          <w:bCs/>
          <w:sz w:val="22"/>
          <w:szCs w:val="22"/>
          <w:lang w:eastAsia="en-US"/>
        </w:rPr>
      </w:pPr>
    </w:p>
    <w:p w14:paraId="3186A259" w14:textId="77777777" w:rsidR="006255B5" w:rsidRPr="00B4580A" w:rsidRDefault="006255B5" w:rsidP="006255B5">
      <w:pPr>
        <w:spacing w:line="360" w:lineRule="auto"/>
        <w:ind w:right="-93"/>
        <w:jc w:val="both"/>
        <w:rPr>
          <w:rFonts w:ascii="Palatino Linotype" w:eastAsia="Calibri" w:hAnsi="Palatino Linotype" w:cs="Tahoma"/>
          <w:b/>
          <w:bCs/>
          <w:sz w:val="22"/>
          <w:szCs w:val="22"/>
          <w:lang w:eastAsia="en-US"/>
        </w:rPr>
      </w:pPr>
      <w:r w:rsidRPr="00B4580A">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28C50BE8" wp14:editId="2A668359">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E41183" w14:textId="77777777" w:rsidR="006255B5" w:rsidRPr="00DA1AD1" w:rsidRDefault="006255B5" w:rsidP="006255B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1180C13C" w14:textId="77777777" w:rsidR="006255B5" w:rsidRPr="00DA1AD1" w:rsidRDefault="006255B5" w:rsidP="006255B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381CAD4" w14:textId="77777777" w:rsidR="006255B5" w:rsidRPr="00DA1AD1" w:rsidRDefault="006255B5" w:rsidP="006255B5">
                            <w:pPr>
                              <w:jc w:val="center"/>
                              <w:rPr>
                                <w:rFonts w:ascii="Palatino Linotype" w:hAnsi="Palatino Linotype"/>
                                <w:b/>
                                <w:sz w:val="22"/>
                                <w:szCs w:val="24"/>
                              </w:rPr>
                            </w:pPr>
                            <w:r w:rsidRPr="00DA1AD1">
                              <w:rPr>
                                <w:rFonts w:ascii="Palatino Linotype" w:hAnsi="Palatino Linotype"/>
                                <w:b/>
                                <w:sz w:val="22"/>
                                <w:szCs w:val="24"/>
                              </w:rPr>
                              <w:t>(Rúbrica)</w:t>
                            </w:r>
                          </w:p>
                          <w:p w14:paraId="754EEB0C" w14:textId="77777777" w:rsidR="006255B5" w:rsidRPr="00DA1AD1" w:rsidRDefault="006255B5" w:rsidP="006255B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50BE8"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5DE41183" w14:textId="77777777" w:rsidR="006255B5" w:rsidRPr="00DA1AD1" w:rsidRDefault="006255B5" w:rsidP="006255B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1180C13C" w14:textId="77777777" w:rsidR="006255B5" w:rsidRPr="00DA1AD1" w:rsidRDefault="006255B5" w:rsidP="006255B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381CAD4" w14:textId="77777777" w:rsidR="006255B5" w:rsidRPr="00DA1AD1" w:rsidRDefault="006255B5" w:rsidP="006255B5">
                      <w:pPr>
                        <w:jc w:val="center"/>
                        <w:rPr>
                          <w:rFonts w:ascii="Palatino Linotype" w:hAnsi="Palatino Linotype"/>
                          <w:b/>
                          <w:sz w:val="22"/>
                          <w:szCs w:val="24"/>
                        </w:rPr>
                      </w:pPr>
                      <w:r w:rsidRPr="00DA1AD1">
                        <w:rPr>
                          <w:rFonts w:ascii="Palatino Linotype" w:hAnsi="Palatino Linotype"/>
                          <w:b/>
                          <w:sz w:val="22"/>
                          <w:szCs w:val="24"/>
                        </w:rPr>
                        <w:t>(Rúbrica)</w:t>
                      </w:r>
                    </w:p>
                    <w:p w14:paraId="754EEB0C" w14:textId="77777777" w:rsidR="006255B5" w:rsidRPr="00DA1AD1" w:rsidRDefault="006255B5" w:rsidP="006255B5">
                      <w:pPr>
                        <w:jc w:val="center"/>
                        <w:rPr>
                          <w:rFonts w:ascii="Palatino Linotype" w:hAnsi="Palatino Linotype"/>
                          <w:sz w:val="24"/>
                          <w:szCs w:val="24"/>
                        </w:rPr>
                      </w:pPr>
                    </w:p>
                  </w:txbxContent>
                </v:textbox>
                <w10:wrap anchorx="margin"/>
              </v:shape>
            </w:pict>
          </mc:Fallback>
        </mc:AlternateContent>
      </w:r>
      <w:r w:rsidRPr="00B4580A">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39C9AC6C" wp14:editId="08E882D4">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9C28DD" w14:textId="77777777" w:rsidR="006255B5" w:rsidRPr="00DA1AD1" w:rsidRDefault="006255B5" w:rsidP="006255B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54D889B7" w14:textId="77777777" w:rsidR="006255B5" w:rsidRPr="00DA1AD1" w:rsidRDefault="006255B5" w:rsidP="006255B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2280CD2" w14:textId="77777777" w:rsidR="006255B5" w:rsidRPr="00DA1AD1" w:rsidRDefault="006255B5" w:rsidP="006255B5">
                            <w:pPr>
                              <w:jc w:val="center"/>
                              <w:rPr>
                                <w:rFonts w:ascii="Palatino Linotype" w:hAnsi="Palatino Linotype"/>
                                <w:b/>
                                <w:sz w:val="22"/>
                                <w:szCs w:val="24"/>
                              </w:rPr>
                            </w:pPr>
                            <w:r w:rsidRPr="00DA1AD1">
                              <w:rPr>
                                <w:rFonts w:ascii="Palatino Linotype" w:hAnsi="Palatino Linotype"/>
                                <w:b/>
                                <w:sz w:val="22"/>
                                <w:szCs w:val="24"/>
                              </w:rPr>
                              <w:t>(Rúbrica)</w:t>
                            </w:r>
                          </w:p>
                          <w:p w14:paraId="258097E0" w14:textId="77777777" w:rsidR="006255B5" w:rsidRPr="00DA1AD1" w:rsidRDefault="006255B5" w:rsidP="006255B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9AC6C"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6F9C28DD" w14:textId="77777777" w:rsidR="006255B5" w:rsidRPr="00DA1AD1" w:rsidRDefault="006255B5" w:rsidP="006255B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54D889B7" w14:textId="77777777" w:rsidR="006255B5" w:rsidRPr="00DA1AD1" w:rsidRDefault="006255B5" w:rsidP="006255B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2280CD2" w14:textId="77777777" w:rsidR="006255B5" w:rsidRPr="00DA1AD1" w:rsidRDefault="006255B5" w:rsidP="006255B5">
                      <w:pPr>
                        <w:jc w:val="center"/>
                        <w:rPr>
                          <w:rFonts w:ascii="Palatino Linotype" w:hAnsi="Palatino Linotype"/>
                          <w:b/>
                          <w:sz w:val="22"/>
                          <w:szCs w:val="24"/>
                        </w:rPr>
                      </w:pPr>
                      <w:r w:rsidRPr="00DA1AD1">
                        <w:rPr>
                          <w:rFonts w:ascii="Palatino Linotype" w:hAnsi="Palatino Linotype"/>
                          <w:b/>
                          <w:sz w:val="22"/>
                          <w:szCs w:val="24"/>
                        </w:rPr>
                        <w:t>(Rúbrica)</w:t>
                      </w:r>
                    </w:p>
                    <w:p w14:paraId="258097E0" w14:textId="77777777" w:rsidR="006255B5" w:rsidRPr="00DA1AD1" w:rsidRDefault="006255B5" w:rsidP="006255B5">
                      <w:pPr>
                        <w:jc w:val="center"/>
                        <w:rPr>
                          <w:sz w:val="18"/>
                        </w:rPr>
                      </w:pPr>
                    </w:p>
                  </w:txbxContent>
                </v:textbox>
                <w10:wrap anchorx="margin"/>
              </v:shape>
            </w:pict>
          </mc:Fallback>
        </mc:AlternateContent>
      </w:r>
    </w:p>
    <w:p w14:paraId="150EED54" w14:textId="77777777" w:rsidR="006255B5" w:rsidRPr="00B4580A" w:rsidRDefault="006255B5" w:rsidP="006255B5">
      <w:pPr>
        <w:spacing w:line="360" w:lineRule="auto"/>
        <w:ind w:right="-93"/>
        <w:jc w:val="both"/>
        <w:rPr>
          <w:rFonts w:ascii="Palatino Linotype" w:eastAsia="Calibri" w:hAnsi="Palatino Linotype" w:cs="Tahoma"/>
          <w:b/>
          <w:bCs/>
          <w:sz w:val="22"/>
          <w:szCs w:val="22"/>
          <w:lang w:eastAsia="en-US"/>
        </w:rPr>
      </w:pPr>
    </w:p>
    <w:p w14:paraId="78B35D72" w14:textId="77777777" w:rsidR="006255B5" w:rsidRPr="00B4580A" w:rsidRDefault="006255B5" w:rsidP="006255B5">
      <w:pPr>
        <w:spacing w:line="360" w:lineRule="auto"/>
        <w:ind w:right="-93"/>
        <w:jc w:val="both"/>
        <w:rPr>
          <w:rFonts w:ascii="Palatino Linotype" w:eastAsia="Calibri" w:hAnsi="Palatino Linotype" w:cs="Tahoma"/>
          <w:b/>
          <w:bCs/>
          <w:sz w:val="22"/>
          <w:szCs w:val="22"/>
          <w:lang w:eastAsia="en-US"/>
        </w:rPr>
      </w:pPr>
    </w:p>
    <w:p w14:paraId="1414C585" w14:textId="77777777" w:rsidR="006255B5" w:rsidRPr="00B4580A" w:rsidRDefault="006255B5" w:rsidP="006255B5">
      <w:pPr>
        <w:spacing w:line="360" w:lineRule="auto"/>
        <w:ind w:right="-93"/>
        <w:jc w:val="both"/>
        <w:rPr>
          <w:rFonts w:ascii="Palatino Linotype" w:eastAsia="Calibri" w:hAnsi="Palatino Linotype" w:cs="Tahoma"/>
          <w:b/>
          <w:bCs/>
          <w:sz w:val="22"/>
          <w:szCs w:val="22"/>
          <w:lang w:eastAsia="en-US"/>
        </w:rPr>
      </w:pPr>
    </w:p>
    <w:p w14:paraId="7BEA3064" w14:textId="77777777" w:rsidR="006255B5" w:rsidRPr="00B4580A" w:rsidRDefault="006255B5" w:rsidP="006255B5">
      <w:pPr>
        <w:spacing w:line="360" w:lineRule="auto"/>
        <w:ind w:right="-93"/>
        <w:jc w:val="both"/>
        <w:rPr>
          <w:rFonts w:ascii="Palatino Linotype" w:eastAsia="Calibri" w:hAnsi="Palatino Linotype" w:cs="Tahoma"/>
          <w:b/>
          <w:bCs/>
          <w:sz w:val="22"/>
          <w:szCs w:val="22"/>
          <w:lang w:eastAsia="en-US"/>
        </w:rPr>
      </w:pPr>
    </w:p>
    <w:p w14:paraId="624F6B8E" w14:textId="77777777" w:rsidR="006255B5" w:rsidRPr="00B4580A" w:rsidRDefault="006255B5" w:rsidP="006255B5">
      <w:pPr>
        <w:spacing w:line="360" w:lineRule="auto"/>
        <w:ind w:right="-93"/>
        <w:jc w:val="both"/>
        <w:rPr>
          <w:rFonts w:ascii="Palatino Linotype" w:eastAsia="Calibri" w:hAnsi="Palatino Linotype" w:cs="Tahoma"/>
          <w:b/>
          <w:bCs/>
          <w:sz w:val="22"/>
          <w:szCs w:val="22"/>
          <w:lang w:eastAsia="en-US"/>
        </w:rPr>
      </w:pPr>
    </w:p>
    <w:p w14:paraId="1BDE10E9" w14:textId="77777777" w:rsidR="006255B5" w:rsidRPr="00B4580A" w:rsidRDefault="006255B5" w:rsidP="006255B5">
      <w:pPr>
        <w:spacing w:line="360" w:lineRule="auto"/>
        <w:ind w:right="-93"/>
        <w:jc w:val="both"/>
        <w:rPr>
          <w:rFonts w:ascii="Palatino Linotype" w:eastAsia="Calibri" w:hAnsi="Palatino Linotype" w:cs="Tahoma"/>
          <w:b/>
          <w:bCs/>
          <w:sz w:val="22"/>
          <w:szCs w:val="22"/>
          <w:lang w:eastAsia="en-US"/>
        </w:rPr>
      </w:pPr>
    </w:p>
    <w:p w14:paraId="313B8AD2" w14:textId="77777777" w:rsidR="006255B5" w:rsidRPr="00B4580A" w:rsidRDefault="006255B5" w:rsidP="006255B5">
      <w:pPr>
        <w:spacing w:line="360" w:lineRule="auto"/>
        <w:ind w:right="-93"/>
        <w:jc w:val="both"/>
        <w:rPr>
          <w:rFonts w:ascii="Palatino Linotype" w:eastAsia="Calibri" w:hAnsi="Palatino Linotype" w:cs="Tahoma"/>
          <w:bCs/>
          <w:sz w:val="22"/>
          <w:szCs w:val="22"/>
          <w:lang w:eastAsia="en-US"/>
        </w:rPr>
      </w:pPr>
      <w:r w:rsidRPr="00B4580A">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5AEFBF74" wp14:editId="3A90A713">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14F4012" w14:textId="77777777" w:rsidR="006255B5" w:rsidRPr="00DA1AD1" w:rsidRDefault="006255B5" w:rsidP="006255B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6859C841" w14:textId="77777777" w:rsidR="006255B5" w:rsidRPr="00DA1AD1" w:rsidRDefault="006255B5" w:rsidP="006255B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7645E06" w14:textId="77777777" w:rsidR="006255B5" w:rsidRPr="00DA1AD1" w:rsidRDefault="006255B5" w:rsidP="006255B5">
                            <w:pPr>
                              <w:jc w:val="center"/>
                              <w:rPr>
                                <w:rFonts w:ascii="Palatino Linotype" w:hAnsi="Palatino Linotype"/>
                                <w:b/>
                                <w:sz w:val="18"/>
                              </w:rPr>
                            </w:pPr>
                            <w:r w:rsidRPr="00DA1AD1">
                              <w:rPr>
                                <w:rFonts w:ascii="Palatino Linotype" w:hAnsi="Palatino Linotype"/>
                                <w:b/>
                                <w:sz w:val="22"/>
                                <w:szCs w:val="24"/>
                              </w:rPr>
                              <w:t>(Rúbrica)</w:t>
                            </w:r>
                          </w:p>
                          <w:p w14:paraId="4077E20C" w14:textId="77777777" w:rsidR="006255B5" w:rsidRDefault="006255B5" w:rsidP="006255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FBF74"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514F4012" w14:textId="77777777" w:rsidR="006255B5" w:rsidRPr="00DA1AD1" w:rsidRDefault="006255B5" w:rsidP="006255B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6859C841" w14:textId="77777777" w:rsidR="006255B5" w:rsidRPr="00DA1AD1" w:rsidRDefault="006255B5" w:rsidP="006255B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7645E06" w14:textId="77777777" w:rsidR="006255B5" w:rsidRPr="00DA1AD1" w:rsidRDefault="006255B5" w:rsidP="006255B5">
                      <w:pPr>
                        <w:jc w:val="center"/>
                        <w:rPr>
                          <w:rFonts w:ascii="Palatino Linotype" w:hAnsi="Palatino Linotype"/>
                          <w:b/>
                          <w:sz w:val="18"/>
                        </w:rPr>
                      </w:pPr>
                      <w:r w:rsidRPr="00DA1AD1">
                        <w:rPr>
                          <w:rFonts w:ascii="Palatino Linotype" w:hAnsi="Palatino Linotype"/>
                          <w:b/>
                          <w:sz w:val="22"/>
                          <w:szCs w:val="24"/>
                        </w:rPr>
                        <w:t>(Rúbrica)</w:t>
                      </w:r>
                    </w:p>
                    <w:p w14:paraId="4077E20C" w14:textId="77777777" w:rsidR="006255B5" w:rsidRDefault="006255B5" w:rsidP="006255B5"/>
                  </w:txbxContent>
                </v:textbox>
                <w10:wrap anchorx="margin"/>
              </v:shape>
            </w:pict>
          </mc:Fallback>
        </mc:AlternateContent>
      </w:r>
      <w:r w:rsidRPr="00B4580A">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5A6646E3" wp14:editId="20BA5B24">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227C657" w14:textId="77777777" w:rsidR="006255B5" w:rsidRPr="00DA1AD1" w:rsidRDefault="006255B5" w:rsidP="006255B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5AF0EB98" w14:textId="77777777" w:rsidR="006255B5" w:rsidRPr="00DA1AD1" w:rsidRDefault="006255B5" w:rsidP="006255B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78B06F3" w14:textId="77777777" w:rsidR="006255B5" w:rsidRPr="00DA1AD1" w:rsidRDefault="006255B5" w:rsidP="006255B5">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646E3"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5227C657" w14:textId="77777777" w:rsidR="006255B5" w:rsidRPr="00DA1AD1" w:rsidRDefault="006255B5" w:rsidP="006255B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5AF0EB98" w14:textId="77777777" w:rsidR="006255B5" w:rsidRPr="00DA1AD1" w:rsidRDefault="006255B5" w:rsidP="006255B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78B06F3" w14:textId="77777777" w:rsidR="006255B5" w:rsidRPr="00DA1AD1" w:rsidRDefault="006255B5" w:rsidP="006255B5">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54495B67" w14:textId="77777777" w:rsidR="006255B5" w:rsidRPr="00B4580A" w:rsidRDefault="006255B5" w:rsidP="006255B5">
      <w:pPr>
        <w:spacing w:line="360" w:lineRule="auto"/>
        <w:ind w:right="-93"/>
        <w:jc w:val="both"/>
        <w:rPr>
          <w:rFonts w:ascii="Palatino Linotype" w:eastAsia="Calibri" w:hAnsi="Palatino Linotype" w:cs="Tahoma"/>
          <w:bCs/>
          <w:sz w:val="22"/>
          <w:szCs w:val="22"/>
          <w:lang w:eastAsia="en-US"/>
        </w:rPr>
      </w:pPr>
    </w:p>
    <w:p w14:paraId="1D445257" w14:textId="77777777" w:rsidR="006255B5" w:rsidRPr="00B4580A" w:rsidRDefault="006255B5" w:rsidP="006255B5">
      <w:pPr>
        <w:spacing w:line="360" w:lineRule="auto"/>
        <w:ind w:right="-93"/>
        <w:jc w:val="both"/>
        <w:rPr>
          <w:rFonts w:ascii="Palatino Linotype" w:eastAsia="Calibri" w:hAnsi="Palatino Linotype" w:cs="Tahoma"/>
          <w:bCs/>
          <w:sz w:val="22"/>
          <w:szCs w:val="22"/>
          <w:lang w:eastAsia="en-US"/>
        </w:rPr>
      </w:pPr>
    </w:p>
    <w:p w14:paraId="611797DD" w14:textId="77777777" w:rsidR="006255B5" w:rsidRPr="00B4580A" w:rsidRDefault="006255B5" w:rsidP="006255B5">
      <w:pPr>
        <w:spacing w:line="360" w:lineRule="auto"/>
        <w:ind w:right="-93"/>
        <w:jc w:val="both"/>
        <w:rPr>
          <w:rFonts w:ascii="Palatino Linotype" w:eastAsia="Calibri" w:hAnsi="Palatino Linotype" w:cs="Tahoma"/>
          <w:bCs/>
          <w:sz w:val="22"/>
          <w:szCs w:val="22"/>
          <w:lang w:eastAsia="en-US"/>
        </w:rPr>
      </w:pPr>
    </w:p>
    <w:p w14:paraId="1F4FC4DF" w14:textId="77777777" w:rsidR="006255B5" w:rsidRPr="00B4580A" w:rsidRDefault="006255B5" w:rsidP="006255B5">
      <w:pPr>
        <w:spacing w:line="360" w:lineRule="auto"/>
        <w:ind w:right="-93"/>
        <w:jc w:val="both"/>
        <w:rPr>
          <w:rFonts w:ascii="Palatino Linotype" w:eastAsia="Calibri" w:hAnsi="Palatino Linotype" w:cs="Tahoma"/>
          <w:bCs/>
          <w:sz w:val="22"/>
          <w:szCs w:val="22"/>
          <w:lang w:eastAsia="en-US"/>
        </w:rPr>
      </w:pPr>
    </w:p>
    <w:p w14:paraId="5240746E" w14:textId="77777777" w:rsidR="006255B5" w:rsidRPr="00B4580A" w:rsidRDefault="006255B5" w:rsidP="006255B5">
      <w:pPr>
        <w:spacing w:line="360" w:lineRule="auto"/>
        <w:ind w:right="-93"/>
        <w:jc w:val="both"/>
        <w:rPr>
          <w:rFonts w:ascii="Palatino Linotype" w:eastAsia="Calibri" w:hAnsi="Palatino Linotype" w:cs="Tahoma"/>
          <w:bCs/>
          <w:sz w:val="22"/>
          <w:szCs w:val="22"/>
          <w:lang w:eastAsia="en-US"/>
        </w:rPr>
      </w:pPr>
    </w:p>
    <w:p w14:paraId="0DBF7C80" w14:textId="77777777" w:rsidR="006255B5" w:rsidRPr="00B4580A" w:rsidRDefault="006255B5" w:rsidP="006255B5">
      <w:pPr>
        <w:spacing w:line="360" w:lineRule="auto"/>
        <w:ind w:right="-93"/>
        <w:jc w:val="both"/>
      </w:pPr>
      <w:r w:rsidRPr="00B4580A">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28474467" wp14:editId="5117F277">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B968539" w14:textId="77777777" w:rsidR="006255B5" w:rsidRPr="00DA1AD1" w:rsidRDefault="006255B5" w:rsidP="006255B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3881B998" w14:textId="77777777" w:rsidR="006255B5" w:rsidRPr="00DA1AD1" w:rsidRDefault="006255B5" w:rsidP="006255B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63B9C68C" w14:textId="77777777" w:rsidR="006255B5" w:rsidRDefault="006255B5" w:rsidP="006255B5">
                            <w:pPr>
                              <w:jc w:val="center"/>
                              <w:rPr>
                                <w:rFonts w:ascii="Palatino Linotype" w:hAnsi="Palatino Linotype"/>
                                <w:b/>
                                <w:sz w:val="22"/>
                                <w:szCs w:val="24"/>
                              </w:rPr>
                            </w:pPr>
                            <w:r w:rsidRPr="00DA1AD1">
                              <w:rPr>
                                <w:rFonts w:ascii="Palatino Linotype" w:hAnsi="Palatino Linotype"/>
                                <w:b/>
                                <w:sz w:val="22"/>
                                <w:szCs w:val="24"/>
                              </w:rPr>
                              <w:t>(Rúbrica)</w:t>
                            </w:r>
                          </w:p>
                          <w:p w14:paraId="6902C9E4" w14:textId="77777777" w:rsidR="006255B5" w:rsidRDefault="006255B5" w:rsidP="006255B5">
                            <w:pPr>
                              <w:jc w:val="center"/>
                              <w:rPr>
                                <w:rFonts w:ascii="Palatino Linotype" w:hAnsi="Palatino Linotype"/>
                                <w:b/>
                                <w:sz w:val="22"/>
                                <w:szCs w:val="24"/>
                              </w:rPr>
                            </w:pPr>
                          </w:p>
                          <w:p w14:paraId="2B081249" w14:textId="77777777" w:rsidR="006255B5" w:rsidRDefault="006255B5" w:rsidP="006255B5">
                            <w:pPr>
                              <w:jc w:val="center"/>
                              <w:rPr>
                                <w:rFonts w:ascii="Palatino Linotype" w:hAnsi="Palatino Linotype"/>
                                <w:b/>
                                <w:sz w:val="22"/>
                                <w:szCs w:val="24"/>
                              </w:rPr>
                            </w:pPr>
                          </w:p>
                          <w:p w14:paraId="6FB247EB" w14:textId="77777777" w:rsidR="006255B5" w:rsidRPr="00DA1AD1" w:rsidRDefault="006255B5" w:rsidP="006255B5">
                            <w:pPr>
                              <w:jc w:val="center"/>
                              <w:rPr>
                                <w:rFonts w:ascii="Palatino Linotype" w:hAnsi="Palatino Linotype"/>
                                <w:b/>
                                <w:sz w:val="22"/>
                                <w:szCs w:val="24"/>
                              </w:rPr>
                            </w:pPr>
                          </w:p>
                          <w:p w14:paraId="257DF490" w14:textId="77777777" w:rsidR="006255B5" w:rsidRPr="00DA1AD1" w:rsidRDefault="006255B5" w:rsidP="006255B5">
                            <w:pPr>
                              <w:jc w:val="center"/>
                              <w:rPr>
                                <w:rFonts w:ascii="Palatino Linotype" w:hAnsi="Palatino Linotype"/>
                                <w:sz w:val="22"/>
                                <w:szCs w:val="24"/>
                              </w:rPr>
                            </w:pPr>
                          </w:p>
                          <w:p w14:paraId="6C1C0B41" w14:textId="77777777" w:rsidR="006255B5" w:rsidRPr="00EF2FC0" w:rsidRDefault="006255B5" w:rsidP="006255B5">
                            <w:pPr>
                              <w:jc w:val="center"/>
                              <w:rPr>
                                <w:rFonts w:ascii="Palatino Linotype" w:hAnsi="Palatino Linotype"/>
                                <w:sz w:val="24"/>
                                <w:szCs w:val="24"/>
                              </w:rPr>
                            </w:pPr>
                          </w:p>
                          <w:p w14:paraId="0AE8BFBE" w14:textId="77777777" w:rsidR="006255B5" w:rsidRDefault="006255B5" w:rsidP="006255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7446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5B968539" w14:textId="77777777" w:rsidR="006255B5" w:rsidRPr="00DA1AD1" w:rsidRDefault="006255B5" w:rsidP="006255B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3881B998" w14:textId="77777777" w:rsidR="006255B5" w:rsidRPr="00DA1AD1" w:rsidRDefault="006255B5" w:rsidP="006255B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63B9C68C" w14:textId="77777777" w:rsidR="006255B5" w:rsidRDefault="006255B5" w:rsidP="006255B5">
                      <w:pPr>
                        <w:jc w:val="center"/>
                        <w:rPr>
                          <w:rFonts w:ascii="Palatino Linotype" w:hAnsi="Palatino Linotype"/>
                          <w:b/>
                          <w:sz w:val="22"/>
                          <w:szCs w:val="24"/>
                        </w:rPr>
                      </w:pPr>
                      <w:r w:rsidRPr="00DA1AD1">
                        <w:rPr>
                          <w:rFonts w:ascii="Palatino Linotype" w:hAnsi="Palatino Linotype"/>
                          <w:b/>
                          <w:sz w:val="22"/>
                          <w:szCs w:val="24"/>
                        </w:rPr>
                        <w:t>(Rúbrica)</w:t>
                      </w:r>
                    </w:p>
                    <w:p w14:paraId="6902C9E4" w14:textId="77777777" w:rsidR="006255B5" w:rsidRDefault="006255B5" w:rsidP="006255B5">
                      <w:pPr>
                        <w:jc w:val="center"/>
                        <w:rPr>
                          <w:rFonts w:ascii="Palatino Linotype" w:hAnsi="Palatino Linotype"/>
                          <w:b/>
                          <w:sz w:val="22"/>
                          <w:szCs w:val="24"/>
                        </w:rPr>
                      </w:pPr>
                    </w:p>
                    <w:p w14:paraId="2B081249" w14:textId="77777777" w:rsidR="006255B5" w:rsidRDefault="006255B5" w:rsidP="006255B5">
                      <w:pPr>
                        <w:jc w:val="center"/>
                        <w:rPr>
                          <w:rFonts w:ascii="Palatino Linotype" w:hAnsi="Palatino Linotype"/>
                          <w:b/>
                          <w:sz w:val="22"/>
                          <w:szCs w:val="24"/>
                        </w:rPr>
                      </w:pPr>
                    </w:p>
                    <w:p w14:paraId="6FB247EB" w14:textId="77777777" w:rsidR="006255B5" w:rsidRPr="00DA1AD1" w:rsidRDefault="006255B5" w:rsidP="006255B5">
                      <w:pPr>
                        <w:jc w:val="center"/>
                        <w:rPr>
                          <w:rFonts w:ascii="Palatino Linotype" w:hAnsi="Palatino Linotype"/>
                          <w:b/>
                          <w:sz w:val="22"/>
                          <w:szCs w:val="24"/>
                        </w:rPr>
                      </w:pPr>
                    </w:p>
                    <w:p w14:paraId="257DF490" w14:textId="77777777" w:rsidR="006255B5" w:rsidRPr="00DA1AD1" w:rsidRDefault="006255B5" w:rsidP="006255B5">
                      <w:pPr>
                        <w:jc w:val="center"/>
                        <w:rPr>
                          <w:rFonts w:ascii="Palatino Linotype" w:hAnsi="Palatino Linotype"/>
                          <w:sz w:val="22"/>
                          <w:szCs w:val="24"/>
                        </w:rPr>
                      </w:pPr>
                    </w:p>
                    <w:p w14:paraId="6C1C0B41" w14:textId="77777777" w:rsidR="006255B5" w:rsidRPr="00EF2FC0" w:rsidRDefault="006255B5" w:rsidP="006255B5">
                      <w:pPr>
                        <w:jc w:val="center"/>
                        <w:rPr>
                          <w:rFonts w:ascii="Palatino Linotype" w:hAnsi="Palatino Linotype"/>
                          <w:sz w:val="24"/>
                          <w:szCs w:val="24"/>
                        </w:rPr>
                      </w:pPr>
                    </w:p>
                    <w:p w14:paraId="0AE8BFBE" w14:textId="77777777" w:rsidR="006255B5" w:rsidRDefault="006255B5" w:rsidP="006255B5"/>
                  </w:txbxContent>
                </v:textbox>
                <w10:wrap anchorx="page"/>
              </v:shape>
            </w:pict>
          </mc:Fallback>
        </mc:AlternateContent>
      </w:r>
    </w:p>
    <w:p w14:paraId="44835BD1" w14:textId="77777777" w:rsidR="00C66847" w:rsidRPr="00B4580A" w:rsidRDefault="00C66847" w:rsidP="00EF4D4A">
      <w:pPr>
        <w:tabs>
          <w:tab w:val="left" w:pos="8931"/>
        </w:tabs>
        <w:spacing w:line="360" w:lineRule="auto"/>
        <w:ind w:right="-93"/>
        <w:jc w:val="both"/>
        <w:rPr>
          <w:rFonts w:ascii="Palatino Linotype" w:eastAsia="Calibri" w:hAnsi="Palatino Linotype" w:cs="Tahoma"/>
          <w:sz w:val="22"/>
          <w:szCs w:val="22"/>
          <w:lang w:eastAsia="en-US"/>
        </w:rPr>
      </w:pPr>
    </w:p>
    <w:p w14:paraId="1EBDB146" w14:textId="77777777" w:rsidR="006255B5" w:rsidRPr="00B4580A" w:rsidRDefault="006255B5" w:rsidP="00EF4D4A">
      <w:pPr>
        <w:tabs>
          <w:tab w:val="left" w:pos="8931"/>
        </w:tabs>
        <w:spacing w:line="360" w:lineRule="auto"/>
        <w:ind w:right="-93"/>
        <w:jc w:val="both"/>
        <w:rPr>
          <w:rFonts w:ascii="Palatino Linotype" w:eastAsia="Calibri" w:hAnsi="Palatino Linotype" w:cs="Tahoma"/>
          <w:sz w:val="22"/>
          <w:szCs w:val="22"/>
          <w:lang w:eastAsia="en-US"/>
        </w:rPr>
      </w:pPr>
    </w:p>
    <w:p w14:paraId="7E663C56" w14:textId="0910DB66" w:rsidR="00536006" w:rsidRPr="008A4356" w:rsidRDefault="00536006" w:rsidP="00EF4D4A">
      <w:pPr>
        <w:tabs>
          <w:tab w:val="left" w:pos="8931"/>
        </w:tabs>
        <w:spacing w:line="360" w:lineRule="auto"/>
        <w:ind w:right="-93"/>
        <w:jc w:val="both"/>
        <w:rPr>
          <w:rFonts w:ascii="Palatino Linotype" w:eastAsia="Calibri" w:hAnsi="Palatino Linotype" w:cs="Tahoma"/>
          <w:bCs/>
          <w:sz w:val="22"/>
          <w:szCs w:val="22"/>
          <w:lang w:eastAsia="en-US"/>
        </w:rPr>
      </w:pPr>
      <w:r w:rsidRPr="00B4580A">
        <w:rPr>
          <w:rFonts w:ascii="Palatino Linotype" w:eastAsia="Calibri" w:hAnsi="Palatino Linotype" w:cs="Tahoma"/>
          <w:sz w:val="22"/>
          <w:szCs w:val="22"/>
          <w:lang w:eastAsia="en-US"/>
        </w:rPr>
        <w:t xml:space="preserve">Esta foja corresponde a la resolución de fecha </w:t>
      </w:r>
      <w:r w:rsidR="006255B5" w:rsidRPr="00B4580A">
        <w:rPr>
          <w:rFonts w:ascii="Palatino Linotype" w:eastAsia="Calibri" w:hAnsi="Palatino Linotype" w:cs="Tahoma"/>
          <w:sz w:val="22"/>
          <w:szCs w:val="22"/>
          <w:lang w:eastAsia="en-US"/>
        </w:rPr>
        <w:t>treinta</w:t>
      </w:r>
      <w:r w:rsidR="00233632" w:rsidRPr="00B4580A">
        <w:rPr>
          <w:rFonts w:ascii="Palatino Linotype" w:eastAsia="Calibri" w:hAnsi="Palatino Linotype" w:cs="Tahoma"/>
          <w:sz w:val="22"/>
          <w:szCs w:val="22"/>
          <w:lang w:eastAsia="en-US"/>
        </w:rPr>
        <w:t xml:space="preserve"> de </w:t>
      </w:r>
      <w:r w:rsidR="00D53ECB" w:rsidRPr="00B4580A">
        <w:rPr>
          <w:rFonts w:ascii="Palatino Linotype" w:eastAsia="Calibri" w:hAnsi="Palatino Linotype" w:cs="Tahoma"/>
          <w:sz w:val="22"/>
          <w:szCs w:val="22"/>
          <w:lang w:eastAsia="en-US"/>
        </w:rPr>
        <w:t>octubre</w:t>
      </w:r>
      <w:r w:rsidRPr="00B4580A">
        <w:rPr>
          <w:rFonts w:ascii="Palatino Linotype" w:eastAsia="Calibri" w:hAnsi="Palatino Linotype" w:cs="Tahoma"/>
          <w:sz w:val="22"/>
          <w:szCs w:val="22"/>
          <w:lang w:eastAsia="en-US"/>
        </w:rPr>
        <w:t xml:space="preserve"> de dos mil diecinueve, emitida en el </w:t>
      </w:r>
      <w:r w:rsidR="006255B5" w:rsidRPr="00B4580A">
        <w:rPr>
          <w:rFonts w:ascii="Palatino Linotype" w:eastAsia="Calibri" w:hAnsi="Palatino Linotype" w:cs="Tahoma"/>
          <w:sz w:val="22"/>
          <w:szCs w:val="22"/>
          <w:lang w:eastAsia="en-US"/>
        </w:rPr>
        <w:t>R</w:t>
      </w:r>
      <w:r w:rsidRPr="00B4580A">
        <w:rPr>
          <w:rFonts w:ascii="Palatino Linotype" w:eastAsia="Calibri" w:hAnsi="Palatino Linotype" w:cs="Tahoma"/>
          <w:sz w:val="22"/>
          <w:szCs w:val="22"/>
          <w:lang w:eastAsia="en-US"/>
        </w:rPr>
        <w:t xml:space="preserve">ecurso de </w:t>
      </w:r>
      <w:r w:rsidR="006255B5" w:rsidRPr="00B4580A">
        <w:rPr>
          <w:rFonts w:ascii="Palatino Linotype" w:eastAsia="Calibri" w:hAnsi="Palatino Linotype" w:cs="Tahoma"/>
          <w:sz w:val="22"/>
          <w:szCs w:val="22"/>
          <w:lang w:eastAsia="en-US"/>
        </w:rPr>
        <w:t>R</w:t>
      </w:r>
      <w:r w:rsidRPr="00B4580A">
        <w:rPr>
          <w:rFonts w:ascii="Palatino Linotype" w:eastAsia="Calibri" w:hAnsi="Palatino Linotype" w:cs="Tahoma"/>
          <w:sz w:val="22"/>
          <w:szCs w:val="22"/>
          <w:lang w:eastAsia="en-US"/>
        </w:rPr>
        <w:t xml:space="preserve">evisión número </w:t>
      </w:r>
      <w:r w:rsidR="00D53ECB" w:rsidRPr="00B4580A">
        <w:rPr>
          <w:rFonts w:ascii="Palatino Linotype" w:eastAsia="Calibri" w:hAnsi="Palatino Linotype" w:cs="Tahoma"/>
          <w:b/>
          <w:bCs/>
          <w:sz w:val="22"/>
          <w:szCs w:val="22"/>
          <w:lang w:eastAsia="en-US"/>
        </w:rPr>
        <w:t>06846</w:t>
      </w:r>
      <w:r w:rsidR="006255B5" w:rsidRPr="00B4580A">
        <w:rPr>
          <w:rFonts w:ascii="Palatino Linotype" w:eastAsia="Calibri" w:hAnsi="Palatino Linotype" w:cs="Tahoma"/>
          <w:b/>
          <w:bCs/>
          <w:sz w:val="22"/>
          <w:szCs w:val="22"/>
          <w:lang w:eastAsia="en-US"/>
        </w:rPr>
        <w:t>/</w:t>
      </w:r>
      <w:r w:rsidRPr="00B4580A">
        <w:rPr>
          <w:rFonts w:ascii="Palatino Linotype" w:eastAsia="Calibri" w:hAnsi="Palatino Linotype" w:cs="Tahoma"/>
          <w:b/>
          <w:bCs/>
          <w:sz w:val="22"/>
          <w:szCs w:val="22"/>
          <w:lang w:eastAsia="en-US"/>
        </w:rPr>
        <w:t>INFOEM/IP/RR/2019</w:t>
      </w:r>
      <w:r w:rsidRPr="00B4580A">
        <w:rPr>
          <w:rFonts w:ascii="Palatino Linotype" w:eastAsia="Calibri" w:hAnsi="Palatino Linotype" w:cs="Tahoma"/>
          <w:bCs/>
          <w:sz w:val="22"/>
          <w:szCs w:val="22"/>
          <w:lang w:eastAsia="en-US"/>
        </w:rPr>
        <w:t>.</w:t>
      </w:r>
    </w:p>
    <w:sectPr w:rsidR="00536006" w:rsidRPr="008A4356"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6977E" w14:textId="77777777" w:rsidR="00C53E2B" w:rsidRDefault="00C53E2B" w:rsidP="00B31222">
      <w:r>
        <w:separator/>
      </w:r>
    </w:p>
  </w:endnote>
  <w:endnote w:type="continuationSeparator" w:id="0">
    <w:p w14:paraId="35F0D292" w14:textId="77777777" w:rsidR="00C53E2B" w:rsidRDefault="00C53E2B"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03F04C22" w14:textId="77777777" w:rsidR="00D43CF6" w:rsidRDefault="00D43CF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0240F">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0240F">
              <w:rPr>
                <w:b/>
                <w:bCs/>
                <w:noProof/>
              </w:rPr>
              <w:t>23</w:t>
            </w:r>
            <w:r>
              <w:rPr>
                <w:b/>
                <w:bCs/>
                <w:sz w:val="24"/>
                <w:szCs w:val="24"/>
              </w:rPr>
              <w:fldChar w:fldCharType="end"/>
            </w:r>
          </w:p>
        </w:sdtContent>
      </w:sdt>
    </w:sdtContent>
  </w:sdt>
  <w:p w14:paraId="34A55F83" w14:textId="77777777" w:rsidR="00D43CF6" w:rsidRDefault="00D43CF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61C83DB9" w14:textId="77777777" w:rsidR="00D43CF6" w:rsidRDefault="00D43CF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0240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0240F">
              <w:rPr>
                <w:b/>
                <w:bCs/>
                <w:noProof/>
              </w:rPr>
              <w:t>23</w:t>
            </w:r>
            <w:r>
              <w:rPr>
                <w:b/>
                <w:bCs/>
                <w:sz w:val="24"/>
                <w:szCs w:val="24"/>
              </w:rPr>
              <w:fldChar w:fldCharType="end"/>
            </w:r>
          </w:p>
        </w:sdtContent>
      </w:sdt>
    </w:sdtContent>
  </w:sdt>
  <w:p w14:paraId="59F4C4D0" w14:textId="77777777" w:rsidR="00D43CF6" w:rsidRDefault="00D43C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280FD" w14:textId="77777777" w:rsidR="00C53E2B" w:rsidRDefault="00C53E2B" w:rsidP="00B31222">
      <w:r>
        <w:separator/>
      </w:r>
    </w:p>
  </w:footnote>
  <w:footnote w:type="continuationSeparator" w:id="0">
    <w:p w14:paraId="4FEDE71F" w14:textId="77777777" w:rsidR="00C53E2B" w:rsidRDefault="00C53E2B"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D43CF6" w:rsidRPr="005C106F" w14:paraId="14C27C34" w14:textId="77777777" w:rsidTr="00202DB8">
      <w:trPr>
        <w:trHeight w:val="1435"/>
      </w:trPr>
      <w:tc>
        <w:tcPr>
          <w:tcW w:w="2835" w:type="dxa"/>
          <w:shd w:val="clear" w:color="auto" w:fill="auto"/>
        </w:tcPr>
        <w:p w14:paraId="356AD6F1" w14:textId="77777777" w:rsidR="00D43CF6" w:rsidRPr="005C106F" w:rsidRDefault="00D43CF6" w:rsidP="00EF4A64">
          <w:pPr>
            <w:tabs>
              <w:tab w:val="right" w:pos="4273"/>
            </w:tabs>
            <w:rPr>
              <w:rFonts w:ascii="Garamond" w:eastAsia="Calibri" w:hAnsi="Garamond"/>
              <w:sz w:val="16"/>
              <w:szCs w:val="16"/>
              <w:lang w:eastAsia="en-US"/>
            </w:rPr>
          </w:pPr>
        </w:p>
      </w:tc>
      <w:tc>
        <w:tcPr>
          <w:tcW w:w="6733" w:type="dxa"/>
          <w:shd w:val="clear" w:color="auto" w:fill="auto"/>
        </w:tcPr>
        <w:p w14:paraId="5EC49C36" w14:textId="77777777" w:rsidR="00D43CF6" w:rsidRDefault="00D43CF6" w:rsidP="005743D2"/>
        <w:tbl>
          <w:tblPr>
            <w:tblStyle w:val="Tablaconcuadrcula"/>
            <w:tblW w:w="6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969"/>
          </w:tblGrid>
          <w:tr w:rsidR="00D43CF6" w:rsidRPr="00E34C12" w14:paraId="3AFDA26D" w14:textId="77777777" w:rsidTr="00C66847">
            <w:trPr>
              <w:trHeight w:val="144"/>
            </w:trPr>
            <w:tc>
              <w:tcPr>
                <w:tcW w:w="2727" w:type="dxa"/>
              </w:tcPr>
              <w:p w14:paraId="37A9BA74" w14:textId="77777777" w:rsidR="00D43CF6" w:rsidRPr="00E34C12" w:rsidRDefault="00D43CF6" w:rsidP="00E43A0F">
                <w:pPr>
                  <w:tabs>
                    <w:tab w:val="right" w:pos="8838"/>
                  </w:tabs>
                  <w:ind w:right="-105"/>
                  <w:rPr>
                    <w:rFonts w:ascii="Palatino Linotype" w:eastAsia="Calibri" w:hAnsi="Palatino Linotype" w:cs="Tahoma"/>
                    <w:b/>
                    <w:sz w:val="22"/>
                    <w:szCs w:val="24"/>
                    <w:lang w:val="es-MX" w:eastAsia="en-US"/>
                  </w:rPr>
                </w:pPr>
                <w:r w:rsidRPr="00E34C12">
                  <w:rPr>
                    <w:rFonts w:ascii="Palatino Linotype" w:eastAsia="Calibri" w:hAnsi="Palatino Linotype" w:cs="Tahoma"/>
                    <w:b/>
                    <w:sz w:val="22"/>
                    <w:szCs w:val="24"/>
                    <w:lang w:val="es-MX" w:eastAsia="en-US"/>
                  </w:rPr>
                  <w:t>Recurso de Revisión:</w:t>
                </w:r>
              </w:p>
            </w:tc>
            <w:tc>
              <w:tcPr>
                <w:tcW w:w="3969" w:type="dxa"/>
              </w:tcPr>
              <w:p w14:paraId="0562D121" w14:textId="77777777" w:rsidR="00D43CF6" w:rsidRPr="00E34C12" w:rsidRDefault="00D43CF6" w:rsidP="00E43A0F">
                <w:pPr>
                  <w:tabs>
                    <w:tab w:val="right" w:pos="8838"/>
                  </w:tabs>
                  <w:ind w:left="-28" w:right="171"/>
                  <w:jc w:val="both"/>
                  <w:rPr>
                    <w:rFonts w:ascii="Palatino Linotype" w:eastAsia="Calibri" w:hAnsi="Palatino Linotype" w:cs="Tahoma"/>
                    <w:bCs/>
                    <w:sz w:val="22"/>
                    <w:szCs w:val="24"/>
                    <w:lang w:eastAsia="en-US"/>
                  </w:rPr>
                </w:pPr>
                <w:bookmarkStart w:id="12" w:name="_Hlk22238636"/>
                <w:r w:rsidRPr="00E34C12">
                  <w:rPr>
                    <w:rFonts w:ascii="Palatino Linotype" w:eastAsia="Calibri" w:hAnsi="Palatino Linotype" w:cs="Tahoma"/>
                    <w:bCs/>
                    <w:sz w:val="22"/>
                    <w:szCs w:val="24"/>
                    <w:lang w:eastAsia="en-US"/>
                  </w:rPr>
                  <w:t>0</w:t>
                </w:r>
                <w:r w:rsidR="00906F62">
                  <w:rPr>
                    <w:rFonts w:ascii="Palatino Linotype" w:eastAsia="Calibri" w:hAnsi="Palatino Linotype" w:cs="Tahoma"/>
                    <w:bCs/>
                    <w:sz w:val="22"/>
                    <w:szCs w:val="24"/>
                    <w:lang w:eastAsia="en-US"/>
                  </w:rPr>
                  <w:t>6846</w:t>
                </w:r>
                <w:r w:rsidRPr="00E34C12">
                  <w:rPr>
                    <w:rFonts w:ascii="Palatino Linotype" w:eastAsia="Calibri" w:hAnsi="Palatino Linotype" w:cs="Tahoma"/>
                    <w:bCs/>
                    <w:sz w:val="22"/>
                    <w:szCs w:val="24"/>
                    <w:lang w:eastAsia="en-US"/>
                  </w:rPr>
                  <w:t>/INFOEM/IP/RR/2019</w:t>
                </w:r>
                <w:bookmarkEnd w:id="12"/>
              </w:p>
            </w:tc>
          </w:tr>
          <w:tr w:rsidR="00D43CF6" w:rsidRPr="00E34C12" w14:paraId="2221CB1E" w14:textId="77777777" w:rsidTr="00C66847">
            <w:trPr>
              <w:trHeight w:val="283"/>
            </w:trPr>
            <w:tc>
              <w:tcPr>
                <w:tcW w:w="2727" w:type="dxa"/>
              </w:tcPr>
              <w:p w14:paraId="2F4CF55B" w14:textId="77777777" w:rsidR="00D43CF6" w:rsidRPr="00E34C12" w:rsidRDefault="00D43CF6" w:rsidP="00E43A0F">
                <w:pPr>
                  <w:tabs>
                    <w:tab w:val="right" w:pos="8838"/>
                  </w:tabs>
                  <w:ind w:right="-105"/>
                  <w:rPr>
                    <w:rFonts w:ascii="Palatino Linotype" w:eastAsia="Calibri" w:hAnsi="Palatino Linotype" w:cs="Tahoma"/>
                    <w:b/>
                    <w:sz w:val="22"/>
                    <w:szCs w:val="24"/>
                    <w:lang w:val="es-MX" w:eastAsia="en-US"/>
                  </w:rPr>
                </w:pPr>
                <w:r w:rsidRPr="00E34C12">
                  <w:rPr>
                    <w:rFonts w:ascii="Palatino Linotype" w:eastAsia="Calibri" w:hAnsi="Palatino Linotype" w:cs="Tahoma"/>
                    <w:b/>
                    <w:sz w:val="22"/>
                    <w:szCs w:val="24"/>
                    <w:lang w:val="es-MX" w:eastAsia="en-US"/>
                  </w:rPr>
                  <w:t>Sujeto Obligado:</w:t>
                </w:r>
              </w:p>
            </w:tc>
            <w:tc>
              <w:tcPr>
                <w:tcW w:w="3969" w:type="dxa"/>
              </w:tcPr>
              <w:p w14:paraId="366D8205" w14:textId="77777777" w:rsidR="00D43CF6" w:rsidRPr="00E34C12" w:rsidRDefault="00906F62" w:rsidP="00E43A0F">
                <w:pPr>
                  <w:tabs>
                    <w:tab w:val="left" w:pos="2834"/>
                    <w:tab w:val="right" w:pos="8838"/>
                  </w:tabs>
                  <w:ind w:right="171"/>
                  <w:jc w:val="both"/>
                  <w:rPr>
                    <w:rFonts w:ascii="Palatino Linotype" w:eastAsia="Calibri" w:hAnsi="Palatino Linotype" w:cs="Tahoma"/>
                    <w:b/>
                    <w:sz w:val="22"/>
                    <w:szCs w:val="24"/>
                    <w:lang w:val="es-MX" w:eastAsia="en-US"/>
                  </w:rPr>
                </w:pPr>
                <w:r w:rsidRPr="00906F62">
                  <w:rPr>
                    <w:rFonts w:ascii="Palatino Linotype" w:eastAsia="Calibri" w:hAnsi="Palatino Linotype" w:cs="Tahoma"/>
                    <w:sz w:val="22"/>
                    <w:szCs w:val="24"/>
                    <w:lang w:val="es-MX" w:eastAsia="en-US"/>
                  </w:rPr>
                  <w:t>Ayuntamiento de Tequixquiac</w:t>
                </w:r>
              </w:p>
            </w:tc>
          </w:tr>
          <w:tr w:rsidR="00D43CF6" w:rsidRPr="00E34C12" w14:paraId="49ADE6C4" w14:textId="77777777" w:rsidTr="00C66847">
            <w:trPr>
              <w:trHeight w:val="283"/>
            </w:trPr>
            <w:tc>
              <w:tcPr>
                <w:tcW w:w="2727" w:type="dxa"/>
              </w:tcPr>
              <w:p w14:paraId="0579F473" w14:textId="77777777" w:rsidR="00D43CF6" w:rsidRPr="00E34C12" w:rsidRDefault="00D43CF6" w:rsidP="00E43A0F">
                <w:pPr>
                  <w:tabs>
                    <w:tab w:val="right" w:pos="8838"/>
                  </w:tabs>
                  <w:ind w:right="-105"/>
                  <w:rPr>
                    <w:rFonts w:ascii="Palatino Linotype" w:eastAsia="Calibri" w:hAnsi="Palatino Linotype" w:cs="Tahoma"/>
                    <w:b/>
                    <w:sz w:val="22"/>
                    <w:szCs w:val="24"/>
                    <w:lang w:val="es-MX" w:eastAsia="en-US"/>
                  </w:rPr>
                </w:pPr>
                <w:r w:rsidRPr="00E34C12">
                  <w:rPr>
                    <w:rFonts w:ascii="Palatino Linotype" w:eastAsia="Calibri" w:hAnsi="Palatino Linotype" w:cs="Tahoma"/>
                    <w:b/>
                    <w:sz w:val="22"/>
                    <w:szCs w:val="24"/>
                    <w:lang w:val="es-MX" w:eastAsia="en-US"/>
                  </w:rPr>
                  <w:t>Comisionado Ponente:</w:t>
                </w:r>
              </w:p>
            </w:tc>
            <w:tc>
              <w:tcPr>
                <w:tcW w:w="3969" w:type="dxa"/>
              </w:tcPr>
              <w:p w14:paraId="32A39C3F" w14:textId="77777777" w:rsidR="00D43CF6" w:rsidRPr="00E34C12" w:rsidRDefault="00D43CF6" w:rsidP="00E43A0F">
                <w:pPr>
                  <w:tabs>
                    <w:tab w:val="right" w:pos="8838"/>
                  </w:tabs>
                  <w:ind w:right="171"/>
                  <w:jc w:val="both"/>
                  <w:rPr>
                    <w:rFonts w:ascii="Palatino Linotype" w:eastAsia="Calibri" w:hAnsi="Palatino Linotype" w:cs="Tahoma"/>
                    <w:b/>
                    <w:sz w:val="22"/>
                    <w:szCs w:val="24"/>
                    <w:lang w:val="es-MX" w:eastAsia="en-US"/>
                  </w:rPr>
                </w:pPr>
                <w:r w:rsidRPr="00E34C12">
                  <w:rPr>
                    <w:rFonts w:ascii="Palatino Linotype" w:eastAsia="Calibri" w:hAnsi="Palatino Linotype" w:cs="Tahoma"/>
                    <w:sz w:val="22"/>
                    <w:szCs w:val="24"/>
                    <w:lang w:val="es-MX" w:eastAsia="en-US"/>
                  </w:rPr>
                  <w:t>Luis Gustavo Parra Noriega</w:t>
                </w:r>
              </w:p>
            </w:tc>
          </w:tr>
        </w:tbl>
        <w:p w14:paraId="2F7ACACA" w14:textId="77777777" w:rsidR="00D43CF6" w:rsidRPr="005C106F" w:rsidRDefault="00D43CF6" w:rsidP="005743D2">
          <w:pPr>
            <w:tabs>
              <w:tab w:val="right" w:pos="8838"/>
            </w:tabs>
            <w:ind w:left="-28"/>
            <w:jc w:val="both"/>
            <w:rPr>
              <w:rFonts w:ascii="Arial" w:eastAsia="Calibri" w:hAnsi="Arial" w:cs="Arial"/>
              <w:b/>
              <w:sz w:val="22"/>
              <w:szCs w:val="22"/>
              <w:lang w:eastAsia="en-US"/>
            </w:rPr>
          </w:pPr>
        </w:p>
      </w:tc>
    </w:tr>
  </w:tbl>
  <w:p w14:paraId="0423A20C" w14:textId="77777777" w:rsidR="00D43CF6" w:rsidRPr="00443C6B" w:rsidRDefault="00D43CF6"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94" w:type="dxa"/>
      <w:tblLayout w:type="fixed"/>
      <w:tblLook w:val="04A0" w:firstRow="1" w:lastRow="0" w:firstColumn="1" w:lastColumn="0" w:noHBand="0" w:noVBand="1"/>
    </w:tblPr>
    <w:tblGrid>
      <w:gridCol w:w="3261"/>
      <w:gridCol w:w="6733"/>
    </w:tblGrid>
    <w:tr w:rsidR="00D43CF6" w:rsidRPr="00330DA7" w14:paraId="2F549C8F" w14:textId="77777777" w:rsidTr="003A2ED2">
      <w:trPr>
        <w:trHeight w:val="1435"/>
      </w:trPr>
      <w:tc>
        <w:tcPr>
          <w:tcW w:w="3261" w:type="dxa"/>
          <w:shd w:val="clear" w:color="auto" w:fill="auto"/>
        </w:tcPr>
        <w:p w14:paraId="13FEAC77" w14:textId="77777777" w:rsidR="00D43CF6" w:rsidRPr="00330DA7" w:rsidRDefault="00D43CF6"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D43CF6" w:rsidRPr="00330DA7" w14:paraId="147DC1A9" w14:textId="77777777" w:rsidTr="001171BD">
            <w:trPr>
              <w:trHeight w:val="144"/>
            </w:trPr>
            <w:tc>
              <w:tcPr>
                <w:tcW w:w="2727" w:type="dxa"/>
              </w:tcPr>
              <w:p w14:paraId="2C2B1C3C" w14:textId="77777777" w:rsidR="00D43CF6" w:rsidRPr="00330DA7" w:rsidRDefault="00D43CF6"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3402" w:type="dxa"/>
              </w:tcPr>
              <w:p w14:paraId="0CE6FCD2" w14:textId="77777777" w:rsidR="00D43CF6" w:rsidRPr="00330DA7" w:rsidRDefault="00D43CF6" w:rsidP="00844CB5">
                <w:pPr>
                  <w:tabs>
                    <w:tab w:val="right" w:pos="8838"/>
                  </w:tabs>
                  <w:ind w:left="-74" w:right="-105"/>
                  <w:jc w:val="both"/>
                  <w:rPr>
                    <w:rFonts w:ascii="Palatino Linotype" w:eastAsia="Calibri" w:hAnsi="Palatino Linotype" w:cs="Tahoma"/>
                    <w:bCs/>
                    <w:sz w:val="22"/>
                    <w:szCs w:val="22"/>
                    <w:lang w:eastAsia="en-US"/>
                  </w:rPr>
                </w:pPr>
                <w:r w:rsidRPr="00D43CF6">
                  <w:rPr>
                    <w:rFonts w:ascii="Palatino Linotype" w:eastAsia="Calibri" w:hAnsi="Palatino Linotype" w:cs="Tahoma"/>
                    <w:bCs/>
                    <w:sz w:val="22"/>
                    <w:szCs w:val="22"/>
                    <w:lang w:eastAsia="en-US"/>
                  </w:rPr>
                  <w:t>06846/INFOEM/IP/RR/2019</w:t>
                </w:r>
              </w:p>
            </w:tc>
          </w:tr>
          <w:tr w:rsidR="00D43CF6" w:rsidRPr="00330DA7" w14:paraId="4E184D31" w14:textId="77777777" w:rsidTr="001171BD">
            <w:trPr>
              <w:trHeight w:val="144"/>
            </w:trPr>
            <w:tc>
              <w:tcPr>
                <w:tcW w:w="2727" w:type="dxa"/>
              </w:tcPr>
              <w:p w14:paraId="377B1ACE" w14:textId="77777777" w:rsidR="00D43CF6" w:rsidRPr="00330DA7" w:rsidRDefault="00D43CF6"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Recurrente:</w:t>
                </w:r>
              </w:p>
            </w:tc>
            <w:tc>
              <w:tcPr>
                <w:tcW w:w="3402" w:type="dxa"/>
              </w:tcPr>
              <w:p w14:paraId="08C02356" w14:textId="569FE9B7" w:rsidR="00D43CF6" w:rsidRPr="00330DA7" w:rsidRDefault="00E0240F" w:rsidP="00844CB5">
                <w:pPr>
                  <w:tabs>
                    <w:tab w:val="left" w:pos="3122"/>
                    <w:tab w:val="right" w:pos="8838"/>
                  </w:tabs>
                  <w:ind w:left="-74" w:right="-105"/>
                  <w:jc w:val="both"/>
                  <w:rPr>
                    <w:rFonts w:ascii="Palatino Linotype" w:eastAsia="Calibri" w:hAnsi="Palatino Linotype" w:cs="Tahoma"/>
                    <w:sz w:val="22"/>
                    <w:szCs w:val="22"/>
                    <w:lang w:val="es-MX" w:eastAsia="en-US"/>
                  </w:rPr>
                </w:pPr>
                <w:r w:rsidRPr="00E0240F">
                  <w:rPr>
                    <w:rFonts w:ascii="Palatino Linotype" w:eastAsia="Calibri" w:hAnsi="Palatino Linotype" w:cs="Tahoma"/>
                    <w:sz w:val="22"/>
                    <w:szCs w:val="22"/>
                    <w:highlight w:val="black"/>
                    <w:lang w:val="es-MX" w:eastAsia="en-US"/>
                  </w:rPr>
                  <w:t>XXXXXXXXXXXXXXXXXXXXXXXXXXXXXXX</w:t>
                </w:r>
              </w:p>
            </w:tc>
          </w:tr>
          <w:tr w:rsidR="00D43CF6" w:rsidRPr="00330DA7" w14:paraId="70F04EC6" w14:textId="77777777" w:rsidTr="001171BD">
            <w:trPr>
              <w:trHeight w:val="283"/>
            </w:trPr>
            <w:tc>
              <w:tcPr>
                <w:tcW w:w="2727" w:type="dxa"/>
              </w:tcPr>
              <w:p w14:paraId="15563E6C" w14:textId="77777777" w:rsidR="00D43CF6" w:rsidRPr="00330DA7" w:rsidRDefault="00D43CF6"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14:paraId="28A5851C" w14:textId="77777777" w:rsidR="00D43CF6" w:rsidRPr="00330DA7" w:rsidRDefault="00D43CF6" w:rsidP="00844CB5">
                <w:pPr>
                  <w:tabs>
                    <w:tab w:val="left" w:pos="2834"/>
                    <w:tab w:val="right" w:pos="8838"/>
                  </w:tabs>
                  <w:ind w:left="-74" w:right="-105"/>
                  <w:jc w:val="both"/>
                  <w:rPr>
                    <w:rFonts w:ascii="Palatino Linotype" w:eastAsia="Calibri" w:hAnsi="Palatino Linotype" w:cs="Tahoma"/>
                    <w:b/>
                    <w:sz w:val="22"/>
                    <w:szCs w:val="22"/>
                    <w:lang w:val="es-MX" w:eastAsia="en-US"/>
                  </w:rPr>
                </w:pPr>
                <w:r w:rsidRPr="00D43CF6">
                  <w:rPr>
                    <w:rFonts w:ascii="Palatino Linotype" w:eastAsia="Calibri" w:hAnsi="Palatino Linotype" w:cs="Tahoma"/>
                    <w:sz w:val="22"/>
                    <w:szCs w:val="22"/>
                    <w:lang w:val="es-MX" w:eastAsia="en-US"/>
                  </w:rPr>
                  <w:t>Ayuntamiento de Tequixquiac</w:t>
                </w:r>
              </w:p>
            </w:tc>
          </w:tr>
          <w:tr w:rsidR="00D43CF6" w:rsidRPr="00330DA7" w14:paraId="2E5EDE22" w14:textId="77777777" w:rsidTr="001171BD">
            <w:trPr>
              <w:trHeight w:val="283"/>
            </w:trPr>
            <w:tc>
              <w:tcPr>
                <w:tcW w:w="2727" w:type="dxa"/>
              </w:tcPr>
              <w:p w14:paraId="4E0AE655" w14:textId="77777777" w:rsidR="00D43CF6" w:rsidRPr="00330DA7" w:rsidRDefault="00D43CF6"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14:paraId="13333402" w14:textId="77777777" w:rsidR="00D43CF6" w:rsidRPr="00330DA7" w:rsidRDefault="00D43CF6"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14:paraId="087C9B0B" w14:textId="77777777" w:rsidR="00D43CF6" w:rsidRPr="00330DA7" w:rsidRDefault="00D43CF6" w:rsidP="00DB7E5F">
          <w:pPr>
            <w:tabs>
              <w:tab w:val="right" w:pos="8838"/>
            </w:tabs>
            <w:ind w:left="-28"/>
            <w:jc w:val="both"/>
            <w:rPr>
              <w:rFonts w:ascii="Arial" w:eastAsia="Calibri" w:hAnsi="Arial" w:cs="Arial"/>
              <w:b/>
              <w:sz w:val="22"/>
              <w:szCs w:val="22"/>
              <w:lang w:eastAsia="en-US"/>
            </w:rPr>
          </w:pPr>
        </w:p>
      </w:tc>
    </w:tr>
  </w:tbl>
  <w:p w14:paraId="5C06F031" w14:textId="77777777" w:rsidR="00D43CF6" w:rsidRPr="00330DA7" w:rsidRDefault="00D43CF6"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1862D2B"/>
    <w:multiLevelType w:val="hybridMultilevel"/>
    <w:tmpl w:val="AFF82A68"/>
    <w:lvl w:ilvl="0" w:tplc="5528478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2371F61"/>
    <w:multiLevelType w:val="hybridMultilevel"/>
    <w:tmpl w:val="2B06146E"/>
    <w:lvl w:ilvl="0" w:tplc="5528478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31B5B3A"/>
    <w:multiLevelType w:val="hybridMultilevel"/>
    <w:tmpl w:val="2F4A7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89B5277"/>
    <w:multiLevelType w:val="hybridMultilevel"/>
    <w:tmpl w:val="AA4A89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B137B02"/>
    <w:multiLevelType w:val="hybridMultilevel"/>
    <w:tmpl w:val="932801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0FF38DE"/>
    <w:multiLevelType w:val="hybridMultilevel"/>
    <w:tmpl w:val="EA7AF4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12CB1D1C"/>
    <w:multiLevelType w:val="hybridMultilevel"/>
    <w:tmpl w:val="EFAAFE96"/>
    <w:lvl w:ilvl="0" w:tplc="7BB0942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D178AB"/>
    <w:multiLevelType w:val="hybridMultilevel"/>
    <w:tmpl w:val="5950B3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D40FD1"/>
    <w:multiLevelType w:val="hybridMultilevel"/>
    <w:tmpl w:val="01A0A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A4A4713"/>
    <w:multiLevelType w:val="hybridMultilevel"/>
    <w:tmpl w:val="1D2EE93C"/>
    <w:lvl w:ilvl="0" w:tplc="080A0017">
      <w:start w:val="1"/>
      <w:numFmt w:val="lowerLetter"/>
      <w:lvlText w:val="%1)"/>
      <w:lvlJc w:val="left"/>
      <w:pPr>
        <w:ind w:left="1174" w:hanging="360"/>
      </w:pPr>
    </w:lvl>
    <w:lvl w:ilvl="1" w:tplc="080A0019" w:tentative="1">
      <w:start w:val="1"/>
      <w:numFmt w:val="lowerLetter"/>
      <w:lvlText w:val="%2."/>
      <w:lvlJc w:val="left"/>
      <w:pPr>
        <w:ind w:left="1894" w:hanging="360"/>
      </w:pPr>
    </w:lvl>
    <w:lvl w:ilvl="2" w:tplc="080A001B" w:tentative="1">
      <w:start w:val="1"/>
      <w:numFmt w:val="lowerRoman"/>
      <w:lvlText w:val="%3."/>
      <w:lvlJc w:val="right"/>
      <w:pPr>
        <w:ind w:left="2614" w:hanging="180"/>
      </w:pPr>
    </w:lvl>
    <w:lvl w:ilvl="3" w:tplc="080A000F" w:tentative="1">
      <w:start w:val="1"/>
      <w:numFmt w:val="decimal"/>
      <w:lvlText w:val="%4."/>
      <w:lvlJc w:val="left"/>
      <w:pPr>
        <w:ind w:left="3334" w:hanging="360"/>
      </w:pPr>
    </w:lvl>
    <w:lvl w:ilvl="4" w:tplc="080A0019" w:tentative="1">
      <w:start w:val="1"/>
      <w:numFmt w:val="lowerLetter"/>
      <w:lvlText w:val="%5."/>
      <w:lvlJc w:val="left"/>
      <w:pPr>
        <w:ind w:left="4054" w:hanging="360"/>
      </w:pPr>
    </w:lvl>
    <w:lvl w:ilvl="5" w:tplc="080A001B" w:tentative="1">
      <w:start w:val="1"/>
      <w:numFmt w:val="lowerRoman"/>
      <w:lvlText w:val="%6."/>
      <w:lvlJc w:val="right"/>
      <w:pPr>
        <w:ind w:left="4774" w:hanging="180"/>
      </w:pPr>
    </w:lvl>
    <w:lvl w:ilvl="6" w:tplc="080A000F" w:tentative="1">
      <w:start w:val="1"/>
      <w:numFmt w:val="decimal"/>
      <w:lvlText w:val="%7."/>
      <w:lvlJc w:val="left"/>
      <w:pPr>
        <w:ind w:left="5494" w:hanging="360"/>
      </w:pPr>
    </w:lvl>
    <w:lvl w:ilvl="7" w:tplc="080A0019" w:tentative="1">
      <w:start w:val="1"/>
      <w:numFmt w:val="lowerLetter"/>
      <w:lvlText w:val="%8."/>
      <w:lvlJc w:val="left"/>
      <w:pPr>
        <w:ind w:left="6214" w:hanging="360"/>
      </w:pPr>
    </w:lvl>
    <w:lvl w:ilvl="8" w:tplc="080A001B" w:tentative="1">
      <w:start w:val="1"/>
      <w:numFmt w:val="lowerRoman"/>
      <w:lvlText w:val="%9."/>
      <w:lvlJc w:val="right"/>
      <w:pPr>
        <w:ind w:left="6934" w:hanging="180"/>
      </w:pPr>
    </w:lvl>
  </w:abstractNum>
  <w:abstractNum w:abstractNumId="14" w15:restartNumberingAfterBreak="0">
    <w:nsid w:val="1A6F4B1A"/>
    <w:multiLevelType w:val="hybridMultilevel"/>
    <w:tmpl w:val="DD3E3354"/>
    <w:lvl w:ilvl="0" w:tplc="080A0017">
      <w:start w:val="1"/>
      <w:numFmt w:val="lowerLetter"/>
      <w:lvlText w:val="%1)"/>
      <w:lvlJc w:val="lef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15" w15:restartNumberingAfterBreak="0">
    <w:nsid w:val="1FBA60E1"/>
    <w:multiLevelType w:val="hybridMultilevel"/>
    <w:tmpl w:val="9C863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1AD13E3"/>
    <w:multiLevelType w:val="hybridMultilevel"/>
    <w:tmpl w:val="3A1A5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87C4B5A"/>
    <w:multiLevelType w:val="hybridMultilevel"/>
    <w:tmpl w:val="0F429EEC"/>
    <w:lvl w:ilvl="0" w:tplc="5528478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2A8F7CFB"/>
    <w:multiLevelType w:val="hybridMultilevel"/>
    <w:tmpl w:val="FA6E0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C876735"/>
    <w:multiLevelType w:val="hybridMultilevel"/>
    <w:tmpl w:val="ABA68F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CFC6BF9"/>
    <w:multiLevelType w:val="hybridMultilevel"/>
    <w:tmpl w:val="103E62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DD336BB"/>
    <w:multiLevelType w:val="hybridMultilevel"/>
    <w:tmpl w:val="EB000C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F0502CD"/>
    <w:multiLevelType w:val="hybridMultilevel"/>
    <w:tmpl w:val="C456BF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F4819B2"/>
    <w:multiLevelType w:val="hybridMultilevel"/>
    <w:tmpl w:val="3D463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5832642"/>
    <w:multiLevelType w:val="hybridMultilevel"/>
    <w:tmpl w:val="B2A4D64A"/>
    <w:lvl w:ilvl="0" w:tplc="0BB8D39A">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CA37B15"/>
    <w:multiLevelType w:val="hybridMultilevel"/>
    <w:tmpl w:val="2CCE698E"/>
    <w:lvl w:ilvl="0" w:tplc="087AAEF6">
      <w:numFmt w:val="bullet"/>
      <w:lvlText w:val="-"/>
      <w:lvlJc w:val="left"/>
      <w:pPr>
        <w:ind w:left="1287" w:hanging="360"/>
      </w:pPr>
      <w:rPr>
        <w:rFonts w:ascii="Palatino Linotype" w:eastAsia="Times New Roman" w:hAnsi="Palatino Linotype" w:cs="Tahoma"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417A2194"/>
    <w:multiLevelType w:val="hybridMultilevel"/>
    <w:tmpl w:val="3CF032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2834F71"/>
    <w:multiLevelType w:val="hybridMultilevel"/>
    <w:tmpl w:val="D84A26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7BD6BA6"/>
    <w:multiLevelType w:val="hybridMultilevel"/>
    <w:tmpl w:val="F9B6742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CFB72BB"/>
    <w:multiLevelType w:val="hybridMultilevel"/>
    <w:tmpl w:val="9BAA4C54"/>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D6F6D59"/>
    <w:multiLevelType w:val="hybridMultilevel"/>
    <w:tmpl w:val="8AE84E1A"/>
    <w:lvl w:ilvl="0" w:tplc="5528478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6" w15:restartNumberingAfterBreak="0">
    <w:nsid w:val="558D531D"/>
    <w:multiLevelType w:val="hybridMultilevel"/>
    <w:tmpl w:val="3BD0EF4A"/>
    <w:lvl w:ilvl="0" w:tplc="B1D2439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FD955FC"/>
    <w:multiLevelType w:val="hybridMultilevel"/>
    <w:tmpl w:val="D96A5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15:restartNumberingAfterBreak="0">
    <w:nsid w:val="68B24A59"/>
    <w:multiLevelType w:val="hybridMultilevel"/>
    <w:tmpl w:val="F752901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1"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3" w15:restartNumberingAfterBreak="0">
    <w:nsid w:val="6D885643"/>
    <w:multiLevelType w:val="hybridMultilevel"/>
    <w:tmpl w:val="1FAECD98"/>
    <w:lvl w:ilvl="0" w:tplc="BC06C610">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6C252F9"/>
    <w:multiLevelType w:val="hybridMultilevel"/>
    <w:tmpl w:val="B4084D1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7152336"/>
    <w:multiLevelType w:val="hybridMultilevel"/>
    <w:tmpl w:val="EAA4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961553C"/>
    <w:multiLevelType w:val="hybridMultilevel"/>
    <w:tmpl w:val="EC38E3D0"/>
    <w:lvl w:ilvl="0" w:tplc="636801EA">
      <w:start w:val="1"/>
      <w:numFmt w:val="lowerRoman"/>
      <w:lvlText w:val="%1)"/>
      <w:lvlJc w:val="left"/>
      <w:pPr>
        <w:ind w:left="1080" w:hanging="72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45"/>
  </w:num>
  <w:num w:numId="4">
    <w:abstractNumId w:val="37"/>
  </w:num>
  <w:num w:numId="5">
    <w:abstractNumId w:val="15"/>
  </w:num>
  <w:num w:numId="6">
    <w:abstractNumId w:val="41"/>
  </w:num>
  <w:num w:numId="7">
    <w:abstractNumId w:val="21"/>
  </w:num>
  <w:num w:numId="8">
    <w:abstractNumId w:val="5"/>
  </w:num>
  <w:num w:numId="9">
    <w:abstractNumId w:val="49"/>
  </w:num>
  <w:num w:numId="10">
    <w:abstractNumId w:val="32"/>
  </w:num>
  <w:num w:numId="11">
    <w:abstractNumId w:val="26"/>
  </w:num>
  <w:num w:numId="12">
    <w:abstractNumId w:val="16"/>
  </w:num>
  <w:num w:numId="13">
    <w:abstractNumId w:val="27"/>
  </w:num>
  <w:num w:numId="14">
    <w:abstractNumId w:val="38"/>
  </w:num>
  <w:num w:numId="15">
    <w:abstractNumId w:val="46"/>
  </w:num>
  <w:num w:numId="16">
    <w:abstractNumId w:val="1"/>
  </w:num>
  <w:num w:numId="17">
    <w:abstractNumId w:val="2"/>
  </w:num>
  <w:num w:numId="18">
    <w:abstractNumId w:val="42"/>
  </w:num>
  <w:num w:numId="19">
    <w:abstractNumId w:val="39"/>
  </w:num>
  <w:num w:numId="20">
    <w:abstractNumId w:val="19"/>
  </w:num>
  <w:num w:numId="21">
    <w:abstractNumId w:val="43"/>
  </w:num>
  <w:num w:numId="22">
    <w:abstractNumId w:val="28"/>
  </w:num>
  <w:num w:numId="23">
    <w:abstractNumId w:val="33"/>
  </w:num>
  <w:num w:numId="24">
    <w:abstractNumId w:val="35"/>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6"/>
  </w:num>
  <w:num w:numId="28">
    <w:abstractNumId w:val="31"/>
  </w:num>
  <w:num w:numId="29">
    <w:abstractNumId w:val="3"/>
  </w:num>
  <w:num w:numId="30">
    <w:abstractNumId w:val="18"/>
  </w:num>
  <w:num w:numId="31">
    <w:abstractNumId w:val="34"/>
  </w:num>
  <w:num w:numId="32">
    <w:abstractNumId w:val="4"/>
  </w:num>
  <w:num w:numId="33">
    <w:abstractNumId w:val="48"/>
  </w:num>
  <w:num w:numId="34">
    <w:abstractNumId w:val="20"/>
  </w:num>
  <w:num w:numId="35">
    <w:abstractNumId w:val="10"/>
  </w:num>
  <w:num w:numId="36">
    <w:abstractNumId w:val="47"/>
  </w:num>
  <w:num w:numId="37">
    <w:abstractNumId w:val="14"/>
  </w:num>
  <w:num w:numId="38">
    <w:abstractNumId w:val="8"/>
  </w:num>
  <w:num w:numId="39">
    <w:abstractNumId w:val="30"/>
  </w:num>
  <w:num w:numId="40">
    <w:abstractNumId w:val="24"/>
  </w:num>
  <w:num w:numId="41">
    <w:abstractNumId w:val="23"/>
  </w:num>
  <w:num w:numId="42">
    <w:abstractNumId w:val="29"/>
  </w:num>
  <w:num w:numId="43">
    <w:abstractNumId w:val="6"/>
  </w:num>
  <w:num w:numId="44">
    <w:abstractNumId w:val="22"/>
  </w:num>
  <w:num w:numId="45">
    <w:abstractNumId w:val="40"/>
  </w:num>
  <w:num w:numId="46">
    <w:abstractNumId w:val="7"/>
  </w:num>
  <w:num w:numId="47">
    <w:abstractNumId w:val="13"/>
  </w:num>
  <w:num w:numId="48">
    <w:abstractNumId w:val="11"/>
  </w:num>
  <w:num w:numId="49">
    <w:abstractNumId w:val="9"/>
  </w:num>
  <w:num w:numId="50">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D"/>
    <w:rsid w:val="000027EB"/>
    <w:rsid w:val="0000388D"/>
    <w:rsid w:val="0000485A"/>
    <w:rsid w:val="00006543"/>
    <w:rsid w:val="0001398B"/>
    <w:rsid w:val="00013A19"/>
    <w:rsid w:val="00014465"/>
    <w:rsid w:val="0001681E"/>
    <w:rsid w:val="00016B26"/>
    <w:rsid w:val="00017858"/>
    <w:rsid w:val="00017CBC"/>
    <w:rsid w:val="00017D26"/>
    <w:rsid w:val="00020818"/>
    <w:rsid w:val="000212E5"/>
    <w:rsid w:val="00021C64"/>
    <w:rsid w:val="000241C5"/>
    <w:rsid w:val="00024B74"/>
    <w:rsid w:val="00024D74"/>
    <w:rsid w:val="00025F5D"/>
    <w:rsid w:val="00027101"/>
    <w:rsid w:val="00030990"/>
    <w:rsid w:val="000313A7"/>
    <w:rsid w:val="00032F5B"/>
    <w:rsid w:val="00034E9D"/>
    <w:rsid w:val="00035F9E"/>
    <w:rsid w:val="000373BC"/>
    <w:rsid w:val="000378BC"/>
    <w:rsid w:val="00037B34"/>
    <w:rsid w:val="00037E5B"/>
    <w:rsid w:val="00037F4B"/>
    <w:rsid w:val="0004002A"/>
    <w:rsid w:val="000415F1"/>
    <w:rsid w:val="0004229E"/>
    <w:rsid w:val="00043C4B"/>
    <w:rsid w:val="00044887"/>
    <w:rsid w:val="0004646B"/>
    <w:rsid w:val="0005077E"/>
    <w:rsid w:val="000528E6"/>
    <w:rsid w:val="00057250"/>
    <w:rsid w:val="00057323"/>
    <w:rsid w:val="0006017B"/>
    <w:rsid w:val="000620E1"/>
    <w:rsid w:val="00064855"/>
    <w:rsid w:val="00064CDE"/>
    <w:rsid w:val="000670F9"/>
    <w:rsid w:val="00071A4A"/>
    <w:rsid w:val="000758B2"/>
    <w:rsid w:val="00075940"/>
    <w:rsid w:val="00075A62"/>
    <w:rsid w:val="00077D2F"/>
    <w:rsid w:val="000813B0"/>
    <w:rsid w:val="0008148B"/>
    <w:rsid w:val="00084B3D"/>
    <w:rsid w:val="000919DE"/>
    <w:rsid w:val="00092475"/>
    <w:rsid w:val="00095092"/>
    <w:rsid w:val="00096408"/>
    <w:rsid w:val="00097211"/>
    <w:rsid w:val="000A0518"/>
    <w:rsid w:val="000A0861"/>
    <w:rsid w:val="000A0916"/>
    <w:rsid w:val="000A1278"/>
    <w:rsid w:val="000A20A4"/>
    <w:rsid w:val="000A4DC8"/>
    <w:rsid w:val="000A5058"/>
    <w:rsid w:val="000A7211"/>
    <w:rsid w:val="000B1B5F"/>
    <w:rsid w:val="000B1D37"/>
    <w:rsid w:val="000B2C93"/>
    <w:rsid w:val="000B36DD"/>
    <w:rsid w:val="000B3953"/>
    <w:rsid w:val="000B4870"/>
    <w:rsid w:val="000B5711"/>
    <w:rsid w:val="000B6020"/>
    <w:rsid w:val="000B78CD"/>
    <w:rsid w:val="000C2283"/>
    <w:rsid w:val="000C27CA"/>
    <w:rsid w:val="000C2DB2"/>
    <w:rsid w:val="000C3192"/>
    <w:rsid w:val="000C563E"/>
    <w:rsid w:val="000C59CB"/>
    <w:rsid w:val="000D0AFD"/>
    <w:rsid w:val="000D0B08"/>
    <w:rsid w:val="000D1DDF"/>
    <w:rsid w:val="000D2A27"/>
    <w:rsid w:val="000D62EF"/>
    <w:rsid w:val="000D7335"/>
    <w:rsid w:val="000D7EE0"/>
    <w:rsid w:val="000E0BEA"/>
    <w:rsid w:val="000E6E8B"/>
    <w:rsid w:val="000E7925"/>
    <w:rsid w:val="000F24C8"/>
    <w:rsid w:val="000F2EBF"/>
    <w:rsid w:val="000F3DA0"/>
    <w:rsid w:val="000F4183"/>
    <w:rsid w:val="000F4876"/>
    <w:rsid w:val="000F555D"/>
    <w:rsid w:val="000F5721"/>
    <w:rsid w:val="000F6834"/>
    <w:rsid w:val="000F76AB"/>
    <w:rsid w:val="000F7A45"/>
    <w:rsid w:val="000F7FD8"/>
    <w:rsid w:val="00100BAC"/>
    <w:rsid w:val="001017B7"/>
    <w:rsid w:val="00103047"/>
    <w:rsid w:val="001034C6"/>
    <w:rsid w:val="001049B0"/>
    <w:rsid w:val="00104ADB"/>
    <w:rsid w:val="001057BC"/>
    <w:rsid w:val="00105B12"/>
    <w:rsid w:val="00107D2F"/>
    <w:rsid w:val="001133D5"/>
    <w:rsid w:val="00114068"/>
    <w:rsid w:val="001150E9"/>
    <w:rsid w:val="001160CC"/>
    <w:rsid w:val="001166C8"/>
    <w:rsid w:val="00116C56"/>
    <w:rsid w:val="001171BD"/>
    <w:rsid w:val="001220BB"/>
    <w:rsid w:val="001221B8"/>
    <w:rsid w:val="0012355E"/>
    <w:rsid w:val="00124091"/>
    <w:rsid w:val="00127197"/>
    <w:rsid w:val="00127757"/>
    <w:rsid w:val="001279BF"/>
    <w:rsid w:val="00127B7F"/>
    <w:rsid w:val="00132A80"/>
    <w:rsid w:val="00132F95"/>
    <w:rsid w:val="00134409"/>
    <w:rsid w:val="0013647C"/>
    <w:rsid w:val="0013791C"/>
    <w:rsid w:val="00137B8F"/>
    <w:rsid w:val="00141895"/>
    <w:rsid w:val="0014307A"/>
    <w:rsid w:val="001439F4"/>
    <w:rsid w:val="00143B50"/>
    <w:rsid w:val="00144D0B"/>
    <w:rsid w:val="00147566"/>
    <w:rsid w:val="00147666"/>
    <w:rsid w:val="00147887"/>
    <w:rsid w:val="00147B28"/>
    <w:rsid w:val="00150E21"/>
    <w:rsid w:val="00151053"/>
    <w:rsid w:val="00151C63"/>
    <w:rsid w:val="00151FBB"/>
    <w:rsid w:val="0015381E"/>
    <w:rsid w:val="00155F96"/>
    <w:rsid w:val="00156408"/>
    <w:rsid w:val="00156A6B"/>
    <w:rsid w:val="0016126C"/>
    <w:rsid w:val="00161509"/>
    <w:rsid w:val="00161DF9"/>
    <w:rsid w:val="00162383"/>
    <w:rsid w:val="00162CCE"/>
    <w:rsid w:val="00165891"/>
    <w:rsid w:val="0016639C"/>
    <w:rsid w:val="00167D79"/>
    <w:rsid w:val="00170545"/>
    <w:rsid w:val="00171ADD"/>
    <w:rsid w:val="0017459B"/>
    <w:rsid w:val="00175CEB"/>
    <w:rsid w:val="00176367"/>
    <w:rsid w:val="001772CF"/>
    <w:rsid w:val="00177887"/>
    <w:rsid w:val="00182D6C"/>
    <w:rsid w:val="00182DCE"/>
    <w:rsid w:val="00182F0F"/>
    <w:rsid w:val="00183D24"/>
    <w:rsid w:val="001851A6"/>
    <w:rsid w:val="001875A7"/>
    <w:rsid w:val="001879E1"/>
    <w:rsid w:val="001903B6"/>
    <w:rsid w:val="0019105E"/>
    <w:rsid w:val="0019389B"/>
    <w:rsid w:val="00195441"/>
    <w:rsid w:val="00196522"/>
    <w:rsid w:val="00196697"/>
    <w:rsid w:val="001972DD"/>
    <w:rsid w:val="001A0A57"/>
    <w:rsid w:val="001A1B94"/>
    <w:rsid w:val="001A1E93"/>
    <w:rsid w:val="001A22F5"/>
    <w:rsid w:val="001A4B83"/>
    <w:rsid w:val="001A674F"/>
    <w:rsid w:val="001A7FD2"/>
    <w:rsid w:val="001B06A9"/>
    <w:rsid w:val="001B107D"/>
    <w:rsid w:val="001B1321"/>
    <w:rsid w:val="001B15AE"/>
    <w:rsid w:val="001B15BD"/>
    <w:rsid w:val="001B1D04"/>
    <w:rsid w:val="001B2C22"/>
    <w:rsid w:val="001B2CD9"/>
    <w:rsid w:val="001B38FF"/>
    <w:rsid w:val="001B62A0"/>
    <w:rsid w:val="001C17B0"/>
    <w:rsid w:val="001C282F"/>
    <w:rsid w:val="001C6970"/>
    <w:rsid w:val="001D0086"/>
    <w:rsid w:val="001D0094"/>
    <w:rsid w:val="001D4C83"/>
    <w:rsid w:val="001D67AC"/>
    <w:rsid w:val="001D7012"/>
    <w:rsid w:val="001D7BD2"/>
    <w:rsid w:val="001E107F"/>
    <w:rsid w:val="001E2A4D"/>
    <w:rsid w:val="001E2F82"/>
    <w:rsid w:val="001E53C2"/>
    <w:rsid w:val="001E56C3"/>
    <w:rsid w:val="001E6FC5"/>
    <w:rsid w:val="001F0E9C"/>
    <w:rsid w:val="001F0EB8"/>
    <w:rsid w:val="001F1540"/>
    <w:rsid w:val="001F5AEF"/>
    <w:rsid w:val="001F652C"/>
    <w:rsid w:val="001F67A5"/>
    <w:rsid w:val="001F698C"/>
    <w:rsid w:val="001F78D9"/>
    <w:rsid w:val="001F7D32"/>
    <w:rsid w:val="00200845"/>
    <w:rsid w:val="0020220A"/>
    <w:rsid w:val="002027B7"/>
    <w:rsid w:val="00202DB8"/>
    <w:rsid w:val="0020326E"/>
    <w:rsid w:val="002042BD"/>
    <w:rsid w:val="00204C9E"/>
    <w:rsid w:val="002060B4"/>
    <w:rsid w:val="00206332"/>
    <w:rsid w:val="00207736"/>
    <w:rsid w:val="00210A50"/>
    <w:rsid w:val="00212460"/>
    <w:rsid w:val="00215D0D"/>
    <w:rsid w:val="002171D5"/>
    <w:rsid w:val="00217AA4"/>
    <w:rsid w:val="00217AEF"/>
    <w:rsid w:val="00220C6C"/>
    <w:rsid w:val="00221EC9"/>
    <w:rsid w:val="00222731"/>
    <w:rsid w:val="00223A73"/>
    <w:rsid w:val="00223C6D"/>
    <w:rsid w:val="00223ECD"/>
    <w:rsid w:val="002241A6"/>
    <w:rsid w:val="002241E8"/>
    <w:rsid w:val="00224774"/>
    <w:rsid w:val="002247B0"/>
    <w:rsid w:val="00224F7A"/>
    <w:rsid w:val="00225152"/>
    <w:rsid w:val="002273FD"/>
    <w:rsid w:val="00230901"/>
    <w:rsid w:val="00230E81"/>
    <w:rsid w:val="00232673"/>
    <w:rsid w:val="00233632"/>
    <w:rsid w:val="002340FC"/>
    <w:rsid w:val="00235CCE"/>
    <w:rsid w:val="00236863"/>
    <w:rsid w:val="00237C1F"/>
    <w:rsid w:val="00237D0D"/>
    <w:rsid w:val="00237EB0"/>
    <w:rsid w:val="00241116"/>
    <w:rsid w:val="002433A4"/>
    <w:rsid w:val="002435DC"/>
    <w:rsid w:val="002454B2"/>
    <w:rsid w:val="002462FD"/>
    <w:rsid w:val="00246501"/>
    <w:rsid w:val="00247B17"/>
    <w:rsid w:val="00250389"/>
    <w:rsid w:val="00251FF7"/>
    <w:rsid w:val="00252669"/>
    <w:rsid w:val="00254209"/>
    <w:rsid w:val="00254288"/>
    <w:rsid w:val="0025469C"/>
    <w:rsid w:val="00255374"/>
    <w:rsid w:val="00255A14"/>
    <w:rsid w:val="002563A7"/>
    <w:rsid w:val="002579CE"/>
    <w:rsid w:val="00260FEC"/>
    <w:rsid w:val="00261DD6"/>
    <w:rsid w:val="002657E2"/>
    <w:rsid w:val="00270D13"/>
    <w:rsid w:val="00271E0B"/>
    <w:rsid w:val="002727CC"/>
    <w:rsid w:val="00273679"/>
    <w:rsid w:val="00274FA1"/>
    <w:rsid w:val="00275CC4"/>
    <w:rsid w:val="00276DE0"/>
    <w:rsid w:val="00281A35"/>
    <w:rsid w:val="00281AD9"/>
    <w:rsid w:val="00283EB0"/>
    <w:rsid w:val="00284486"/>
    <w:rsid w:val="00284B38"/>
    <w:rsid w:val="00285118"/>
    <w:rsid w:val="00285644"/>
    <w:rsid w:val="0028581E"/>
    <w:rsid w:val="00287034"/>
    <w:rsid w:val="00293491"/>
    <w:rsid w:val="00294062"/>
    <w:rsid w:val="0029488F"/>
    <w:rsid w:val="00295A3A"/>
    <w:rsid w:val="00295F1E"/>
    <w:rsid w:val="00295F53"/>
    <w:rsid w:val="002966A5"/>
    <w:rsid w:val="00297C7B"/>
    <w:rsid w:val="002A0FB8"/>
    <w:rsid w:val="002A1B97"/>
    <w:rsid w:val="002A309C"/>
    <w:rsid w:val="002A57D2"/>
    <w:rsid w:val="002A6193"/>
    <w:rsid w:val="002A66CD"/>
    <w:rsid w:val="002A6F45"/>
    <w:rsid w:val="002A7BD4"/>
    <w:rsid w:val="002A7F32"/>
    <w:rsid w:val="002B17A3"/>
    <w:rsid w:val="002B20A1"/>
    <w:rsid w:val="002B226E"/>
    <w:rsid w:val="002B44E1"/>
    <w:rsid w:val="002B46D4"/>
    <w:rsid w:val="002B5147"/>
    <w:rsid w:val="002B54CF"/>
    <w:rsid w:val="002B6026"/>
    <w:rsid w:val="002B7334"/>
    <w:rsid w:val="002C06E4"/>
    <w:rsid w:val="002C24EC"/>
    <w:rsid w:val="002C4046"/>
    <w:rsid w:val="002C458A"/>
    <w:rsid w:val="002C4AC8"/>
    <w:rsid w:val="002C6A07"/>
    <w:rsid w:val="002D1BE4"/>
    <w:rsid w:val="002D1D6C"/>
    <w:rsid w:val="002D50E1"/>
    <w:rsid w:val="002D5F0D"/>
    <w:rsid w:val="002D7D0B"/>
    <w:rsid w:val="002E0E9C"/>
    <w:rsid w:val="002E2418"/>
    <w:rsid w:val="002E5015"/>
    <w:rsid w:val="002E5FDA"/>
    <w:rsid w:val="002E6C2A"/>
    <w:rsid w:val="002E7ACF"/>
    <w:rsid w:val="002F0638"/>
    <w:rsid w:val="002F0C1A"/>
    <w:rsid w:val="002F0CE9"/>
    <w:rsid w:val="002F16C1"/>
    <w:rsid w:val="002F3BD0"/>
    <w:rsid w:val="002F5373"/>
    <w:rsid w:val="002F58D8"/>
    <w:rsid w:val="0030032A"/>
    <w:rsid w:val="00300A0B"/>
    <w:rsid w:val="00301F46"/>
    <w:rsid w:val="003034AB"/>
    <w:rsid w:val="00303CAD"/>
    <w:rsid w:val="00303E71"/>
    <w:rsid w:val="00304E7C"/>
    <w:rsid w:val="003058BE"/>
    <w:rsid w:val="00305B33"/>
    <w:rsid w:val="00306418"/>
    <w:rsid w:val="003100F3"/>
    <w:rsid w:val="00310C11"/>
    <w:rsid w:val="00311747"/>
    <w:rsid w:val="00311C33"/>
    <w:rsid w:val="00311D8B"/>
    <w:rsid w:val="00312042"/>
    <w:rsid w:val="00312456"/>
    <w:rsid w:val="00312B7D"/>
    <w:rsid w:val="0031312D"/>
    <w:rsid w:val="00316600"/>
    <w:rsid w:val="00316AB5"/>
    <w:rsid w:val="003172EC"/>
    <w:rsid w:val="0032170B"/>
    <w:rsid w:val="00323325"/>
    <w:rsid w:val="003243B0"/>
    <w:rsid w:val="0032521B"/>
    <w:rsid w:val="00325EC0"/>
    <w:rsid w:val="00327017"/>
    <w:rsid w:val="00330729"/>
    <w:rsid w:val="00330DA7"/>
    <w:rsid w:val="003340EC"/>
    <w:rsid w:val="003350FF"/>
    <w:rsid w:val="0034057C"/>
    <w:rsid w:val="00341C97"/>
    <w:rsid w:val="003452D2"/>
    <w:rsid w:val="00350142"/>
    <w:rsid w:val="00350D3D"/>
    <w:rsid w:val="00351183"/>
    <w:rsid w:val="00353B6D"/>
    <w:rsid w:val="00354920"/>
    <w:rsid w:val="00355DC6"/>
    <w:rsid w:val="00357700"/>
    <w:rsid w:val="00357E00"/>
    <w:rsid w:val="003604D7"/>
    <w:rsid w:val="00361176"/>
    <w:rsid w:val="0036164E"/>
    <w:rsid w:val="0036351E"/>
    <w:rsid w:val="00363615"/>
    <w:rsid w:val="00364521"/>
    <w:rsid w:val="00365026"/>
    <w:rsid w:val="00365112"/>
    <w:rsid w:val="00367F82"/>
    <w:rsid w:val="00370CB0"/>
    <w:rsid w:val="00372803"/>
    <w:rsid w:val="00373387"/>
    <w:rsid w:val="00373D9C"/>
    <w:rsid w:val="003749EC"/>
    <w:rsid w:val="003756AF"/>
    <w:rsid w:val="00375815"/>
    <w:rsid w:val="00380441"/>
    <w:rsid w:val="00381447"/>
    <w:rsid w:val="0038168C"/>
    <w:rsid w:val="00382696"/>
    <w:rsid w:val="0038358D"/>
    <w:rsid w:val="0038438A"/>
    <w:rsid w:val="003864D2"/>
    <w:rsid w:val="00390249"/>
    <w:rsid w:val="00390BF8"/>
    <w:rsid w:val="0039109D"/>
    <w:rsid w:val="00392877"/>
    <w:rsid w:val="00392E12"/>
    <w:rsid w:val="00393890"/>
    <w:rsid w:val="00393AB5"/>
    <w:rsid w:val="00394477"/>
    <w:rsid w:val="00394D7E"/>
    <w:rsid w:val="003956E9"/>
    <w:rsid w:val="0039613D"/>
    <w:rsid w:val="003965EC"/>
    <w:rsid w:val="00396BA0"/>
    <w:rsid w:val="003A0293"/>
    <w:rsid w:val="003A0E17"/>
    <w:rsid w:val="003A24F5"/>
    <w:rsid w:val="003A256B"/>
    <w:rsid w:val="003A2ED2"/>
    <w:rsid w:val="003A357E"/>
    <w:rsid w:val="003A5D80"/>
    <w:rsid w:val="003A6E62"/>
    <w:rsid w:val="003A6F18"/>
    <w:rsid w:val="003A78B5"/>
    <w:rsid w:val="003A7BE8"/>
    <w:rsid w:val="003A7C85"/>
    <w:rsid w:val="003A7FBE"/>
    <w:rsid w:val="003B0D09"/>
    <w:rsid w:val="003B165A"/>
    <w:rsid w:val="003B1A7B"/>
    <w:rsid w:val="003B2140"/>
    <w:rsid w:val="003B5904"/>
    <w:rsid w:val="003B5AD4"/>
    <w:rsid w:val="003B5D41"/>
    <w:rsid w:val="003B6BEF"/>
    <w:rsid w:val="003C0AFA"/>
    <w:rsid w:val="003C1B21"/>
    <w:rsid w:val="003C24A6"/>
    <w:rsid w:val="003C28B8"/>
    <w:rsid w:val="003C3FDB"/>
    <w:rsid w:val="003C495D"/>
    <w:rsid w:val="003C5C01"/>
    <w:rsid w:val="003C6934"/>
    <w:rsid w:val="003C6CF2"/>
    <w:rsid w:val="003C7FD0"/>
    <w:rsid w:val="003D0268"/>
    <w:rsid w:val="003D1A43"/>
    <w:rsid w:val="003D1A64"/>
    <w:rsid w:val="003D2223"/>
    <w:rsid w:val="003D23BA"/>
    <w:rsid w:val="003D5D84"/>
    <w:rsid w:val="003D5FF4"/>
    <w:rsid w:val="003D624F"/>
    <w:rsid w:val="003D75E8"/>
    <w:rsid w:val="003E1C7A"/>
    <w:rsid w:val="003E31E5"/>
    <w:rsid w:val="003E32ED"/>
    <w:rsid w:val="003E3A39"/>
    <w:rsid w:val="003E58C9"/>
    <w:rsid w:val="003E68B5"/>
    <w:rsid w:val="003E6B71"/>
    <w:rsid w:val="003E7FD4"/>
    <w:rsid w:val="003F0592"/>
    <w:rsid w:val="003F0DFC"/>
    <w:rsid w:val="003F2343"/>
    <w:rsid w:val="003F650B"/>
    <w:rsid w:val="003F6D45"/>
    <w:rsid w:val="004004E9"/>
    <w:rsid w:val="00402FBE"/>
    <w:rsid w:val="004052C5"/>
    <w:rsid w:val="004059FB"/>
    <w:rsid w:val="00405EB9"/>
    <w:rsid w:val="004072C8"/>
    <w:rsid w:val="004073C9"/>
    <w:rsid w:val="00407A93"/>
    <w:rsid w:val="004100AA"/>
    <w:rsid w:val="00410CD2"/>
    <w:rsid w:val="00411E3F"/>
    <w:rsid w:val="00412203"/>
    <w:rsid w:val="00414F9B"/>
    <w:rsid w:val="00417DE3"/>
    <w:rsid w:val="00420B07"/>
    <w:rsid w:val="00422869"/>
    <w:rsid w:val="00422E23"/>
    <w:rsid w:val="00422E63"/>
    <w:rsid w:val="00423D2F"/>
    <w:rsid w:val="00423F48"/>
    <w:rsid w:val="00425E80"/>
    <w:rsid w:val="00426448"/>
    <w:rsid w:val="00426613"/>
    <w:rsid w:val="004267B1"/>
    <w:rsid w:val="00426919"/>
    <w:rsid w:val="00427457"/>
    <w:rsid w:val="004321C5"/>
    <w:rsid w:val="0043257A"/>
    <w:rsid w:val="004339FC"/>
    <w:rsid w:val="00434202"/>
    <w:rsid w:val="00436FD3"/>
    <w:rsid w:val="004406CF"/>
    <w:rsid w:val="004415EF"/>
    <w:rsid w:val="00441804"/>
    <w:rsid w:val="004435B4"/>
    <w:rsid w:val="00444F45"/>
    <w:rsid w:val="0044550A"/>
    <w:rsid w:val="00446D1D"/>
    <w:rsid w:val="00447E1E"/>
    <w:rsid w:val="00447F7D"/>
    <w:rsid w:val="004573DB"/>
    <w:rsid w:val="004575F7"/>
    <w:rsid w:val="00460032"/>
    <w:rsid w:val="0046048A"/>
    <w:rsid w:val="0046083F"/>
    <w:rsid w:val="00462557"/>
    <w:rsid w:val="00466346"/>
    <w:rsid w:val="004702B0"/>
    <w:rsid w:val="004722F9"/>
    <w:rsid w:val="004751D6"/>
    <w:rsid w:val="00475E6B"/>
    <w:rsid w:val="00476472"/>
    <w:rsid w:val="00477DBA"/>
    <w:rsid w:val="00477E20"/>
    <w:rsid w:val="00477EFC"/>
    <w:rsid w:val="00480BB8"/>
    <w:rsid w:val="00481D51"/>
    <w:rsid w:val="0048519E"/>
    <w:rsid w:val="00485EC7"/>
    <w:rsid w:val="004860BD"/>
    <w:rsid w:val="00487430"/>
    <w:rsid w:val="00487D0E"/>
    <w:rsid w:val="004A0A7B"/>
    <w:rsid w:val="004A0BB0"/>
    <w:rsid w:val="004A0C57"/>
    <w:rsid w:val="004A260B"/>
    <w:rsid w:val="004A26CD"/>
    <w:rsid w:val="004A2C97"/>
    <w:rsid w:val="004A3584"/>
    <w:rsid w:val="004A399C"/>
    <w:rsid w:val="004A466C"/>
    <w:rsid w:val="004A5121"/>
    <w:rsid w:val="004A577A"/>
    <w:rsid w:val="004A5780"/>
    <w:rsid w:val="004A5890"/>
    <w:rsid w:val="004A6269"/>
    <w:rsid w:val="004A6ECB"/>
    <w:rsid w:val="004A727F"/>
    <w:rsid w:val="004A7990"/>
    <w:rsid w:val="004B1796"/>
    <w:rsid w:val="004B3B4A"/>
    <w:rsid w:val="004B5134"/>
    <w:rsid w:val="004B591D"/>
    <w:rsid w:val="004B7542"/>
    <w:rsid w:val="004B769A"/>
    <w:rsid w:val="004B7DB2"/>
    <w:rsid w:val="004C03F5"/>
    <w:rsid w:val="004C14AC"/>
    <w:rsid w:val="004C1F7C"/>
    <w:rsid w:val="004C4ACC"/>
    <w:rsid w:val="004C5096"/>
    <w:rsid w:val="004C5B83"/>
    <w:rsid w:val="004C6F68"/>
    <w:rsid w:val="004C7E83"/>
    <w:rsid w:val="004D2B43"/>
    <w:rsid w:val="004D4AED"/>
    <w:rsid w:val="004D5606"/>
    <w:rsid w:val="004D583C"/>
    <w:rsid w:val="004D5D83"/>
    <w:rsid w:val="004D5DB3"/>
    <w:rsid w:val="004D79EE"/>
    <w:rsid w:val="004E0D6F"/>
    <w:rsid w:val="004E345F"/>
    <w:rsid w:val="004E3B70"/>
    <w:rsid w:val="004E3BBA"/>
    <w:rsid w:val="004E401B"/>
    <w:rsid w:val="004E41C7"/>
    <w:rsid w:val="004E4A7B"/>
    <w:rsid w:val="004E7DB7"/>
    <w:rsid w:val="004F1390"/>
    <w:rsid w:val="004F2AC0"/>
    <w:rsid w:val="004F2D88"/>
    <w:rsid w:val="004F3D21"/>
    <w:rsid w:val="004F4973"/>
    <w:rsid w:val="004F4F1D"/>
    <w:rsid w:val="004F60EF"/>
    <w:rsid w:val="004F61F6"/>
    <w:rsid w:val="00501D02"/>
    <w:rsid w:val="00501FDC"/>
    <w:rsid w:val="00502827"/>
    <w:rsid w:val="005070C3"/>
    <w:rsid w:val="0051276F"/>
    <w:rsid w:val="005130AC"/>
    <w:rsid w:val="00514071"/>
    <w:rsid w:val="005220BE"/>
    <w:rsid w:val="0052281B"/>
    <w:rsid w:val="00525C37"/>
    <w:rsid w:val="0052615C"/>
    <w:rsid w:val="00526575"/>
    <w:rsid w:val="00527863"/>
    <w:rsid w:val="00533B79"/>
    <w:rsid w:val="00533FD4"/>
    <w:rsid w:val="00534258"/>
    <w:rsid w:val="00536006"/>
    <w:rsid w:val="00537118"/>
    <w:rsid w:val="00537FDB"/>
    <w:rsid w:val="0054073E"/>
    <w:rsid w:val="00542D5F"/>
    <w:rsid w:val="005435DE"/>
    <w:rsid w:val="00543AD3"/>
    <w:rsid w:val="005441AD"/>
    <w:rsid w:val="00544C28"/>
    <w:rsid w:val="00545297"/>
    <w:rsid w:val="00546769"/>
    <w:rsid w:val="00546BAE"/>
    <w:rsid w:val="00546C4E"/>
    <w:rsid w:val="00552EBD"/>
    <w:rsid w:val="00553827"/>
    <w:rsid w:val="00555F71"/>
    <w:rsid w:val="00563BEB"/>
    <w:rsid w:val="00564CB5"/>
    <w:rsid w:val="00566849"/>
    <w:rsid w:val="00570981"/>
    <w:rsid w:val="00572A37"/>
    <w:rsid w:val="005740F6"/>
    <w:rsid w:val="005743D2"/>
    <w:rsid w:val="00574D3F"/>
    <w:rsid w:val="00575905"/>
    <w:rsid w:val="005802BD"/>
    <w:rsid w:val="00580BBC"/>
    <w:rsid w:val="00583052"/>
    <w:rsid w:val="00584916"/>
    <w:rsid w:val="00586FA8"/>
    <w:rsid w:val="00587852"/>
    <w:rsid w:val="00587F23"/>
    <w:rsid w:val="00590218"/>
    <w:rsid w:val="00590AF1"/>
    <w:rsid w:val="00591E3A"/>
    <w:rsid w:val="005933AC"/>
    <w:rsid w:val="0059367A"/>
    <w:rsid w:val="0059395F"/>
    <w:rsid w:val="00593CB4"/>
    <w:rsid w:val="00593E68"/>
    <w:rsid w:val="0059406E"/>
    <w:rsid w:val="005A30B4"/>
    <w:rsid w:val="005A52AC"/>
    <w:rsid w:val="005A62BE"/>
    <w:rsid w:val="005B08E6"/>
    <w:rsid w:val="005B0D7C"/>
    <w:rsid w:val="005B0E86"/>
    <w:rsid w:val="005B5CB1"/>
    <w:rsid w:val="005B6854"/>
    <w:rsid w:val="005C1726"/>
    <w:rsid w:val="005C1943"/>
    <w:rsid w:val="005C1B17"/>
    <w:rsid w:val="005C37A0"/>
    <w:rsid w:val="005C4034"/>
    <w:rsid w:val="005C483A"/>
    <w:rsid w:val="005C4A3F"/>
    <w:rsid w:val="005C651C"/>
    <w:rsid w:val="005C656A"/>
    <w:rsid w:val="005D1427"/>
    <w:rsid w:val="005D22D3"/>
    <w:rsid w:val="005D4482"/>
    <w:rsid w:val="005D457F"/>
    <w:rsid w:val="005D49C8"/>
    <w:rsid w:val="005D5607"/>
    <w:rsid w:val="005D6A2B"/>
    <w:rsid w:val="005D6AD9"/>
    <w:rsid w:val="005E1EE5"/>
    <w:rsid w:val="005E33BE"/>
    <w:rsid w:val="005E37E9"/>
    <w:rsid w:val="005F03DB"/>
    <w:rsid w:val="005F48F1"/>
    <w:rsid w:val="00601E59"/>
    <w:rsid w:val="006028C5"/>
    <w:rsid w:val="00603A46"/>
    <w:rsid w:val="00603F39"/>
    <w:rsid w:val="00604328"/>
    <w:rsid w:val="0060544B"/>
    <w:rsid w:val="00606194"/>
    <w:rsid w:val="00610F7F"/>
    <w:rsid w:val="0061115C"/>
    <w:rsid w:val="00611A49"/>
    <w:rsid w:val="00613017"/>
    <w:rsid w:val="006137A8"/>
    <w:rsid w:val="00613A54"/>
    <w:rsid w:val="0061403F"/>
    <w:rsid w:val="00616189"/>
    <w:rsid w:val="0062078C"/>
    <w:rsid w:val="00620E8F"/>
    <w:rsid w:val="00620F0B"/>
    <w:rsid w:val="00621760"/>
    <w:rsid w:val="006217BB"/>
    <w:rsid w:val="00622DF1"/>
    <w:rsid w:val="006255B5"/>
    <w:rsid w:val="00625BD5"/>
    <w:rsid w:val="00625DFB"/>
    <w:rsid w:val="006277B7"/>
    <w:rsid w:val="006277D9"/>
    <w:rsid w:val="00634D1A"/>
    <w:rsid w:val="00635073"/>
    <w:rsid w:val="00635108"/>
    <w:rsid w:val="0063547D"/>
    <w:rsid w:val="00637179"/>
    <w:rsid w:val="00640C8A"/>
    <w:rsid w:val="006418ED"/>
    <w:rsid w:val="00641938"/>
    <w:rsid w:val="00642B13"/>
    <w:rsid w:val="006431FF"/>
    <w:rsid w:val="006439AB"/>
    <w:rsid w:val="00645F7D"/>
    <w:rsid w:val="00646100"/>
    <w:rsid w:val="006476CA"/>
    <w:rsid w:val="00652029"/>
    <w:rsid w:val="006552AE"/>
    <w:rsid w:val="00655773"/>
    <w:rsid w:val="00655A11"/>
    <w:rsid w:val="006563CA"/>
    <w:rsid w:val="006567BA"/>
    <w:rsid w:val="006578FC"/>
    <w:rsid w:val="00657A24"/>
    <w:rsid w:val="006608AB"/>
    <w:rsid w:val="00660A7D"/>
    <w:rsid w:val="006620DA"/>
    <w:rsid w:val="00664587"/>
    <w:rsid w:val="0066619F"/>
    <w:rsid w:val="00666F25"/>
    <w:rsid w:val="00667C1C"/>
    <w:rsid w:val="0067001F"/>
    <w:rsid w:val="00670A43"/>
    <w:rsid w:val="00672198"/>
    <w:rsid w:val="00673DD4"/>
    <w:rsid w:val="00674AEB"/>
    <w:rsid w:val="0067655A"/>
    <w:rsid w:val="00676826"/>
    <w:rsid w:val="006828D8"/>
    <w:rsid w:val="00682B84"/>
    <w:rsid w:val="00683AB8"/>
    <w:rsid w:val="0068455C"/>
    <w:rsid w:val="00684887"/>
    <w:rsid w:val="006867FA"/>
    <w:rsid w:val="00690A85"/>
    <w:rsid w:val="00693C8E"/>
    <w:rsid w:val="00695165"/>
    <w:rsid w:val="00696885"/>
    <w:rsid w:val="006969BA"/>
    <w:rsid w:val="00697FF1"/>
    <w:rsid w:val="006A026A"/>
    <w:rsid w:val="006A0425"/>
    <w:rsid w:val="006A1D62"/>
    <w:rsid w:val="006A4C7D"/>
    <w:rsid w:val="006A4EAE"/>
    <w:rsid w:val="006A56C3"/>
    <w:rsid w:val="006A6B88"/>
    <w:rsid w:val="006A6D7F"/>
    <w:rsid w:val="006A70AA"/>
    <w:rsid w:val="006B0298"/>
    <w:rsid w:val="006B0E83"/>
    <w:rsid w:val="006B5493"/>
    <w:rsid w:val="006B6D48"/>
    <w:rsid w:val="006B77E2"/>
    <w:rsid w:val="006B79B9"/>
    <w:rsid w:val="006C10C0"/>
    <w:rsid w:val="006C1B1D"/>
    <w:rsid w:val="006C27E1"/>
    <w:rsid w:val="006C32BB"/>
    <w:rsid w:val="006C3747"/>
    <w:rsid w:val="006C3B99"/>
    <w:rsid w:val="006C7760"/>
    <w:rsid w:val="006C7EEA"/>
    <w:rsid w:val="006D233A"/>
    <w:rsid w:val="006D3A8A"/>
    <w:rsid w:val="006D522C"/>
    <w:rsid w:val="006D56AA"/>
    <w:rsid w:val="006D56C2"/>
    <w:rsid w:val="006D7795"/>
    <w:rsid w:val="006D7ACB"/>
    <w:rsid w:val="006E00EF"/>
    <w:rsid w:val="006E06BB"/>
    <w:rsid w:val="006E1A7A"/>
    <w:rsid w:val="006E23BF"/>
    <w:rsid w:val="006E4723"/>
    <w:rsid w:val="006E716F"/>
    <w:rsid w:val="006E7DA9"/>
    <w:rsid w:val="006E7DEE"/>
    <w:rsid w:val="006F00E7"/>
    <w:rsid w:val="006F01E7"/>
    <w:rsid w:val="006F1369"/>
    <w:rsid w:val="006F1F3A"/>
    <w:rsid w:val="006F29FB"/>
    <w:rsid w:val="006F534B"/>
    <w:rsid w:val="006F581F"/>
    <w:rsid w:val="006F7EB8"/>
    <w:rsid w:val="0070094A"/>
    <w:rsid w:val="00702DD7"/>
    <w:rsid w:val="007047D3"/>
    <w:rsid w:val="00705663"/>
    <w:rsid w:val="00705C40"/>
    <w:rsid w:val="007066E2"/>
    <w:rsid w:val="0071087E"/>
    <w:rsid w:val="007147C2"/>
    <w:rsid w:val="007169A8"/>
    <w:rsid w:val="00721648"/>
    <w:rsid w:val="007229A1"/>
    <w:rsid w:val="00722F18"/>
    <w:rsid w:val="007235AA"/>
    <w:rsid w:val="00723E1F"/>
    <w:rsid w:val="00725E35"/>
    <w:rsid w:val="00730D35"/>
    <w:rsid w:val="00732289"/>
    <w:rsid w:val="007343FD"/>
    <w:rsid w:val="0073482A"/>
    <w:rsid w:val="00735915"/>
    <w:rsid w:val="007359E2"/>
    <w:rsid w:val="00735C21"/>
    <w:rsid w:val="0073614A"/>
    <w:rsid w:val="00736FF2"/>
    <w:rsid w:val="0074079C"/>
    <w:rsid w:val="00740C8C"/>
    <w:rsid w:val="00741AC4"/>
    <w:rsid w:val="00742CA5"/>
    <w:rsid w:val="00746288"/>
    <w:rsid w:val="007464BE"/>
    <w:rsid w:val="007513F0"/>
    <w:rsid w:val="007515BC"/>
    <w:rsid w:val="00752606"/>
    <w:rsid w:val="0075402E"/>
    <w:rsid w:val="00756D3D"/>
    <w:rsid w:val="00757157"/>
    <w:rsid w:val="007573B2"/>
    <w:rsid w:val="007574BB"/>
    <w:rsid w:val="0075764C"/>
    <w:rsid w:val="00762198"/>
    <w:rsid w:val="0076288F"/>
    <w:rsid w:val="00763CE8"/>
    <w:rsid w:val="007641C8"/>
    <w:rsid w:val="00765623"/>
    <w:rsid w:val="00766BC2"/>
    <w:rsid w:val="00770792"/>
    <w:rsid w:val="007737B5"/>
    <w:rsid w:val="00774FFE"/>
    <w:rsid w:val="00775638"/>
    <w:rsid w:val="00775677"/>
    <w:rsid w:val="0077599A"/>
    <w:rsid w:val="00775AB8"/>
    <w:rsid w:val="00776811"/>
    <w:rsid w:val="0077724D"/>
    <w:rsid w:val="00777353"/>
    <w:rsid w:val="00777610"/>
    <w:rsid w:val="00780CD6"/>
    <w:rsid w:val="00781A64"/>
    <w:rsid w:val="00782EA4"/>
    <w:rsid w:val="0078444C"/>
    <w:rsid w:val="00785461"/>
    <w:rsid w:val="00785E7C"/>
    <w:rsid w:val="00786FF3"/>
    <w:rsid w:val="007876CF"/>
    <w:rsid w:val="00787B77"/>
    <w:rsid w:val="00792100"/>
    <w:rsid w:val="00793090"/>
    <w:rsid w:val="00796F0B"/>
    <w:rsid w:val="00796F2A"/>
    <w:rsid w:val="007A0176"/>
    <w:rsid w:val="007A0F2A"/>
    <w:rsid w:val="007A2F67"/>
    <w:rsid w:val="007A324E"/>
    <w:rsid w:val="007A3918"/>
    <w:rsid w:val="007A5398"/>
    <w:rsid w:val="007A590A"/>
    <w:rsid w:val="007B0E89"/>
    <w:rsid w:val="007B2C38"/>
    <w:rsid w:val="007B2E54"/>
    <w:rsid w:val="007B548F"/>
    <w:rsid w:val="007B56A8"/>
    <w:rsid w:val="007B6D8F"/>
    <w:rsid w:val="007B7498"/>
    <w:rsid w:val="007B76E4"/>
    <w:rsid w:val="007B7AEE"/>
    <w:rsid w:val="007C0677"/>
    <w:rsid w:val="007C5486"/>
    <w:rsid w:val="007C5C9B"/>
    <w:rsid w:val="007C660E"/>
    <w:rsid w:val="007C6C24"/>
    <w:rsid w:val="007C7EB6"/>
    <w:rsid w:val="007D2508"/>
    <w:rsid w:val="007D2F75"/>
    <w:rsid w:val="007D710E"/>
    <w:rsid w:val="007D7E3A"/>
    <w:rsid w:val="007E07FA"/>
    <w:rsid w:val="007E1177"/>
    <w:rsid w:val="007E22E7"/>
    <w:rsid w:val="007E2893"/>
    <w:rsid w:val="007E4232"/>
    <w:rsid w:val="007E5C74"/>
    <w:rsid w:val="007E69BB"/>
    <w:rsid w:val="007E6AAC"/>
    <w:rsid w:val="007E6AB8"/>
    <w:rsid w:val="007E7E96"/>
    <w:rsid w:val="007F2109"/>
    <w:rsid w:val="007F21C5"/>
    <w:rsid w:val="007F26EE"/>
    <w:rsid w:val="007F3EF1"/>
    <w:rsid w:val="007F424D"/>
    <w:rsid w:val="007F44CE"/>
    <w:rsid w:val="007F4CE3"/>
    <w:rsid w:val="0080056E"/>
    <w:rsid w:val="0080122D"/>
    <w:rsid w:val="00801457"/>
    <w:rsid w:val="00801575"/>
    <w:rsid w:val="00801BCE"/>
    <w:rsid w:val="00801E7D"/>
    <w:rsid w:val="00801FF3"/>
    <w:rsid w:val="00802515"/>
    <w:rsid w:val="00803C2E"/>
    <w:rsid w:val="008043DD"/>
    <w:rsid w:val="00807232"/>
    <w:rsid w:val="00811945"/>
    <w:rsid w:val="0081283F"/>
    <w:rsid w:val="00812C0C"/>
    <w:rsid w:val="0081480A"/>
    <w:rsid w:val="008202EB"/>
    <w:rsid w:val="00820F86"/>
    <w:rsid w:val="00821E8D"/>
    <w:rsid w:val="00824057"/>
    <w:rsid w:val="008242C5"/>
    <w:rsid w:val="0082621E"/>
    <w:rsid w:val="00827EF1"/>
    <w:rsid w:val="00827F88"/>
    <w:rsid w:val="008301F4"/>
    <w:rsid w:val="008315CE"/>
    <w:rsid w:val="008336A5"/>
    <w:rsid w:val="00835474"/>
    <w:rsid w:val="00835538"/>
    <w:rsid w:val="008373C0"/>
    <w:rsid w:val="008405A7"/>
    <w:rsid w:val="0084105A"/>
    <w:rsid w:val="0084145F"/>
    <w:rsid w:val="00841DA2"/>
    <w:rsid w:val="00844AB8"/>
    <w:rsid w:val="00844CB5"/>
    <w:rsid w:val="008458F6"/>
    <w:rsid w:val="00845AED"/>
    <w:rsid w:val="0084708E"/>
    <w:rsid w:val="00851AE4"/>
    <w:rsid w:val="00853C36"/>
    <w:rsid w:val="00855019"/>
    <w:rsid w:val="008554B6"/>
    <w:rsid w:val="0085598D"/>
    <w:rsid w:val="00860A16"/>
    <w:rsid w:val="00860FC0"/>
    <w:rsid w:val="00862771"/>
    <w:rsid w:val="008648E3"/>
    <w:rsid w:val="0086682F"/>
    <w:rsid w:val="00866B1B"/>
    <w:rsid w:val="00867687"/>
    <w:rsid w:val="008704DF"/>
    <w:rsid w:val="0087377C"/>
    <w:rsid w:val="00874748"/>
    <w:rsid w:val="00874894"/>
    <w:rsid w:val="00874FE0"/>
    <w:rsid w:val="0087662D"/>
    <w:rsid w:val="00876F54"/>
    <w:rsid w:val="00877292"/>
    <w:rsid w:val="0087754A"/>
    <w:rsid w:val="0087766C"/>
    <w:rsid w:val="00880552"/>
    <w:rsid w:val="00881EAC"/>
    <w:rsid w:val="008839DA"/>
    <w:rsid w:val="00884727"/>
    <w:rsid w:val="00884EE8"/>
    <w:rsid w:val="00885168"/>
    <w:rsid w:val="00886244"/>
    <w:rsid w:val="0089173B"/>
    <w:rsid w:val="00891E76"/>
    <w:rsid w:val="0089220F"/>
    <w:rsid w:val="00892F87"/>
    <w:rsid w:val="008935AA"/>
    <w:rsid w:val="00893DF9"/>
    <w:rsid w:val="00894EE2"/>
    <w:rsid w:val="008963F0"/>
    <w:rsid w:val="00897444"/>
    <w:rsid w:val="008A03A5"/>
    <w:rsid w:val="008A06A4"/>
    <w:rsid w:val="008A0DF3"/>
    <w:rsid w:val="008A1B76"/>
    <w:rsid w:val="008A282C"/>
    <w:rsid w:val="008A4138"/>
    <w:rsid w:val="008A4356"/>
    <w:rsid w:val="008A5D96"/>
    <w:rsid w:val="008A6C8F"/>
    <w:rsid w:val="008B1262"/>
    <w:rsid w:val="008B1757"/>
    <w:rsid w:val="008B4DF5"/>
    <w:rsid w:val="008B5AB3"/>
    <w:rsid w:val="008B6848"/>
    <w:rsid w:val="008C2FA1"/>
    <w:rsid w:val="008C35B8"/>
    <w:rsid w:val="008C58DF"/>
    <w:rsid w:val="008D1369"/>
    <w:rsid w:val="008D2C4C"/>
    <w:rsid w:val="008D74D0"/>
    <w:rsid w:val="008D7E0D"/>
    <w:rsid w:val="008D7EDB"/>
    <w:rsid w:val="008E0BC9"/>
    <w:rsid w:val="008E1829"/>
    <w:rsid w:val="008E1A61"/>
    <w:rsid w:val="008E1C9F"/>
    <w:rsid w:val="008E2327"/>
    <w:rsid w:val="008E2D66"/>
    <w:rsid w:val="008E3969"/>
    <w:rsid w:val="008E5077"/>
    <w:rsid w:val="008E64F0"/>
    <w:rsid w:val="008E6FF3"/>
    <w:rsid w:val="008E7B05"/>
    <w:rsid w:val="008F18ED"/>
    <w:rsid w:val="008F46C2"/>
    <w:rsid w:val="008F4916"/>
    <w:rsid w:val="008F656A"/>
    <w:rsid w:val="008F7068"/>
    <w:rsid w:val="00901B56"/>
    <w:rsid w:val="0090360E"/>
    <w:rsid w:val="00903D37"/>
    <w:rsid w:val="0090575E"/>
    <w:rsid w:val="00906F62"/>
    <w:rsid w:val="0091055D"/>
    <w:rsid w:val="00911A2A"/>
    <w:rsid w:val="00912272"/>
    <w:rsid w:val="00914C61"/>
    <w:rsid w:val="00916195"/>
    <w:rsid w:val="00917D6F"/>
    <w:rsid w:val="0092073B"/>
    <w:rsid w:val="00921B1A"/>
    <w:rsid w:val="00921B7F"/>
    <w:rsid w:val="00921DDA"/>
    <w:rsid w:val="00922DE1"/>
    <w:rsid w:val="009233BF"/>
    <w:rsid w:val="009252F7"/>
    <w:rsid w:val="0092600D"/>
    <w:rsid w:val="009271D4"/>
    <w:rsid w:val="00930345"/>
    <w:rsid w:val="0093039D"/>
    <w:rsid w:val="00931E4F"/>
    <w:rsid w:val="0093364D"/>
    <w:rsid w:val="00936574"/>
    <w:rsid w:val="00937EE1"/>
    <w:rsid w:val="00943BCE"/>
    <w:rsid w:val="009459C8"/>
    <w:rsid w:val="00946CA4"/>
    <w:rsid w:val="009508A0"/>
    <w:rsid w:val="0095189E"/>
    <w:rsid w:val="00952264"/>
    <w:rsid w:val="00953FF0"/>
    <w:rsid w:val="00956B99"/>
    <w:rsid w:val="00960346"/>
    <w:rsid w:val="009612E4"/>
    <w:rsid w:val="009617D3"/>
    <w:rsid w:val="0096463B"/>
    <w:rsid w:val="009646DE"/>
    <w:rsid w:val="00964CA4"/>
    <w:rsid w:val="00967609"/>
    <w:rsid w:val="00967869"/>
    <w:rsid w:val="0096796E"/>
    <w:rsid w:val="00971F54"/>
    <w:rsid w:val="009725C5"/>
    <w:rsid w:val="00972AEA"/>
    <w:rsid w:val="00972B4E"/>
    <w:rsid w:val="00973F40"/>
    <w:rsid w:val="0097479C"/>
    <w:rsid w:val="00974C6C"/>
    <w:rsid w:val="00974FA5"/>
    <w:rsid w:val="00977F28"/>
    <w:rsid w:val="00980900"/>
    <w:rsid w:val="00981479"/>
    <w:rsid w:val="00983EDC"/>
    <w:rsid w:val="00983EED"/>
    <w:rsid w:val="009846A0"/>
    <w:rsid w:val="009849EF"/>
    <w:rsid w:val="00986DB7"/>
    <w:rsid w:val="009934CF"/>
    <w:rsid w:val="00994396"/>
    <w:rsid w:val="00994FB1"/>
    <w:rsid w:val="009A0D75"/>
    <w:rsid w:val="009A1C71"/>
    <w:rsid w:val="009A1DA9"/>
    <w:rsid w:val="009A306D"/>
    <w:rsid w:val="009A347A"/>
    <w:rsid w:val="009A4CB5"/>
    <w:rsid w:val="009A620E"/>
    <w:rsid w:val="009A7E33"/>
    <w:rsid w:val="009B0FA7"/>
    <w:rsid w:val="009B47D5"/>
    <w:rsid w:val="009B4E57"/>
    <w:rsid w:val="009B6452"/>
    <w:rsid w:val="009B6A6F"/>
    <w:rsid w:val="009C0EC8"/>
    <w:rsid w:val="009C1AFE"/>
    <w:rsid w:val="009C2F30"/>
    <w:rsid w:val="009C3E33"/>
    <w:rsid w:val="009C3E45"/>
    <w:rsid w:val="009C5F24"/>
    <w:rsid w:val="009D048B"/>
    <w:rsid w:val="009D0F2C"/>
    <w:rsid w:val="009D1B5D"/>
    <w:rsid w:val="009D4395"/>
    <w:rsid w:val="009D43FE"/>
    <w:rsid w:val="009D4A02"/>
    <w:rsid w:val="009D5A9F"/>
    <w:rsid w:val="009D69C6"/>
    <w:rsid w:val="009D6F70"/>
    <w:rsid w:val="009E10E1"/>
    <w:rsid w:val="009E309C"/>
    <w:rsid w:val="009E5419"/>
    <w:rsid w:val="009E5A6E"/>
    <w:rsid w:val="009E70E7"/>
    <w:rsid w:val="009F037E"/>
    <w:rsid w:val="009F113B"/>
    <w:rsid w:val="009F25A8"/>
    <w:rsid w:val="009F274F"/>
    <w:rsid w:val="009F46DC"/>
    <w:rsid w:val="009F65AF"/>
    <w:rsid w:val="00A01C00"/>
    <w:rsid w:val="00A02488"/>
    <w:rsid w:val="00A03A1B"/>
    <w:rsid w:val="00A06B31"/>
    <w:rsid w:val="00A06CC5"/>
    <w:rsid w:val="00A06CFA"/>
    <w:rsid w:val="00A11CAD"/>
    <w:rsid w:val="00A1620D"/>
    <w:rsid w:val="00A16AC0"/>
    <w:rsid w:val="00A16DC1"/>
    <w:rsid w:val="00A232CE"/>
    <w:rsid w:val="00A23D31"/>
    <w:rsid w:val="00A24C9B"/>
    <w:rsid w:val="00A254C6"/>
    <w:rsid w:val="00A25DDF"/>
    <w:rsid w:val="00A26ECD"/>
    <w:rsid w:val="00A2785B"/>
    <w:rsid w:val="00A27D2B"/>
    <w:rsid w:val="00A301A7"/>
    <w:rsid w:val="00A30C34"/>
    <w:rsid w:val="00A30FD3"/>
    <w:rsid w:val="00A3184A"/>
    <w:rsid w:val="00A34223"/>
    <w:rsid w:val="00A34F11"/>
    <w:rsid w:val="00A35E2F"/>
    <w:rsid w:val="00A35FF0"/>
    <w:rsid w:val="00A36013"/>
    <w:rsid w:val="00A373E8"/>
    <w:rsid w:val="00A37891"/>
    <w:rsid w:val="00A40A51"/>
    <w:rsid w:val="00A415BA"/>
    <w:rsid w:val="00A422AD"/>
    <w:rsid w:val="00A44559"/>
    <w:rsid w:val="00A445A9"/>
    <w:rsid w:val="00A4594F"/>
    <w:rsid w:val="00A47916"/>
    <w:rsid w:val="00A536DA"/>
    <w:rsid w:val="00A5406C"/>
    <w:rsid w:val="00A54801"/>
    <w:rsid w:val="00A55626"/>
    <w:rsid w:val="00A5596D"/>
    <w:rsid w:val="00A56F39"/>
    <w:rsid w:val="00A571CD"/>
    <w:rsid w:val="00A57C3D"/>
    <w:rsid w:val="00A60AB7"/>
    <w:rsid w:val="00A6697B"/>
    <w:rsid w:val="00A67AF3"/>
    <w:rsid w:val="00A719AA"/>
    <w:rsid w:val="00A73DE3"/>
    <w:rsid w:val="00A74007"/>
    <w:rsid w:val="00A74C2D"/>
    <w:rsid w:val="00A74E88"/>
    <w:rsid w:val="00A76B34"/>
    <w:rsid w:val="00A82B33"/>
    <w:rsid w:val="00A83008"/>
    <w:rsid w:val="00A83487"/>
    <w:rsid w:val="00A8434D"/>
    <w:rsid w:val="00A84A8E"/>
    <w:rsid w:val="00A854FF"/>
    <w:rsid w:val="00A85C5F"/>
    <w:rsid w:val="00A86E30"/>
    <w:rsid w:val="00A87035"/>
    <w:rsid w:val="00A8745D"/>
    <w:rsid w:val="00A8785C"/>
    <w:rsid w:val="00A908B0"/>
    <w:rsid w:val="00A908DA"/>
    <w:rsid w:val="00A90F9B"/>
    <w:rsid w:val="00A917D8"/>
    <w:rsid w:val="00A91CDA"/>
    <w:rsid w:val="00A92184"/>
    <w:rsid w:val="00A92694"/>
    <w:rsid w:val="00A93072"/>
    <w:rsid w:val="00A93F88"/>
    <w:rsid w:val="00A96260"/>
    <w:rsid w:val="00A9629C"/>
    <w:rsid w:val="00AA0606"/>
    <w:rsid w:val="00AA1E66"/>
    <w:rsid w:val="00AA2289"/>
    <w:rsid w:val="00AA35D5"/>
    <w:rsid w:val="00AA417B"/>
    <w:rsid w:val="00AA533F"/>
    <w:rsid w:val="00AA5A86"/>
    <w:rsid w:val="00AA7F48"/>
    <w:rsid w:val="00AA7F8E"/>
    <w:rsid w:val="00AB010D"/>
    <w:rsid w:val="00AB0749"/>
    <w:rsid w:val="00AB59C2"/>
    <w:rsid w:val="00AB76D8"/>
    <w:rsid w:val="00AB7E6A"/>
    <w:rsid w:val="00AC017A"/>
    <w:rsid w:val="00AC1B50"/>
    <w:rsid w:val="00AC1B61"/>
    <w:rsid w:val="00AC2C6E"/>
    <w:rsid w:val="00AC5EE6"/>
    <w:rsid w:val="00AD0D24"/>
    <w:rsid w:val="00AD1923"/>
    <w:rsid w:val="00AD2611"/>
    <w:rsid w:val="00AD3AC5"/>
    <w:rsid w:val="00AD3D57"/>
    <w:rsid w:val="00AD497C"/>
    <w:rsid w:val="00AD4B96"/>
    <w:rsid w:val="00AD50F9"/>
    <w:rsid w:val="00AD6270"/>
    <w:rsid w:val="00AD719F"/>
    <w:rsid w:val="00AE0B4B"/>
    <w:rsid w:val="00AE3BD8"/>
    <w:rsid w:val="00AE47B4"/>
    <w:rsid w:val="00AE47BF"/>
    <w:rsid w:val="00AE489D"/>
    <w:rsid w:val="00AE50D3"/>
    <w:rsid w:val="00AE52E5"/>
    <w:rsid w:val="00AE552E"/>
    <w:rsid w:val="00AF0239"/>
    <w:rsid w:val="00AF0A77"/>
    <w:rsid w:val="00AF0FA3"/>
    <w:rsid w:val="00AF341D"/>
    <w:rsid w:val="00AF3DF9"/>
    <w:rsid w:val="00AF4C29"/>
    <w:rsid w:val="00AF4ECA"/>
    <w:rsid w:val="00AF6432"/>
    <w:rsid w:val="00AF6DED"/>
    <w:rsid w:val="00AF79BD"/>
    <w:rsid w:val="00AF7F86"/>
    <w:rsid w:val="00B01191"/>
    <w:rsid w:val="00B03766"/>
    <w:rsid w:val="00B03DA6"/>
    <w:rsid w:val="00B06C34"/>
    <w:rsid w:val="00B07B2E"/>
    <w:rsid w:val="00B07F12"/>
    <w:rsid w:val="00B07FE3"/>
    <w:rsid w:val="00B10BAE"/>
    <w:rsid w:val="00B12992"/>
    <w:rsid w:val="00B136B5"/>
    <w:rsid w:val="00B14154"/>
    <w:rsid w:val="00B1415B"/>
    <w:rsid w:val="00B14ED1"/>
    <w:rsid w:val="00B15278"/>
    <w:rsid w:val="00B222A2"/>
    <w:rsid w:val="00B22C7C"/>
    <w:rsid w:val="00B23476"/>
    <w:rsid w:val="00B234EC"/>
    <w:rsid w:val="00B274AE"/>
    <w:rsid w:val="00B274BF"/>
    <w:rsid w:val="00B31222"/>
    <w:rsid w:val="00B318C9"/>
    <w:rsid w:val="00B31FDB"/>
    <w:rsid w:val="00B325F8"/>
    <w:rsid w:val="00B32661"/>
    <w:rsid w:val="00B34642"/>
    <w:rsid w:val="00B34C97"/>
    <w:rsid w:val="00B379E3"/>
    <w:rsid w:val="00B42C7F"/>
    <w:rsid w:val="00B42E81"/>
    <w:rsid w:val="00B4329D"/>
    <w:rsid w:val="00B44468"/>
    <w:rsid w:val="00B4580A"/>
    <w:rsid w:val="00B45BEE"/>
    <w:rsid w:val="00B514E4"/>
    <w:rsid w:val="00B520F9"/>
    <w:rsid w:val="00B52812"/>
    <w:rsid w:val="00B53104"/>
    <w:rsid w:val="00B53E8D"/>
    <w:rsid w:val="00B54848"/>
    <w:rsid w:val="00B5495A"/>
    <w:rsid w:val="00B577A3"/>
    <w:rsid w:val="00B6144B"/>
    <w:rsid w:val="00B6170F"/>
    <w:rsid w:val="00B62724"/>
    <w:rsid w:val="00B64641"/>
    <w:rsid w:val="00B7262F"/>
    <w:rsid w:val="00B727C5"/>
    <w:rsid w:val="00B73FD4"/>
    <w:rsid w:val="00B74FC5"/>
    <w:rsid w:val="00B75A6C"/>
    <w:rsid w:val="00B75FAE"/>
    <w:rsid w:val="00B76720"/>
    <w:rsid w:val="00B76BB5"/>
    <w:rsid w:val="00B7703A"/>
    <w:rsid w:val="00B77D07"/>
    <w:rsid w:val="00B800B2"/>
    <w:rsid w:val="00B82F2D"/>
    <w:rsid w:val="00B836F5"/>
    <w:rsid w:val="00B83E2A"/>
    <w:rsid w:val="00B83E38"/>
    <w:rsid w:val="00B85DF3"/>
    <w:rsid w:val="00B8614C"/>
    <w:rsid w:val="00B86C19"/>
    <w:rsid w:val="00B9063A"/>
    <w:rsid w:val="00B92EDF"/>
    <w:rsid w:val="00B93510"/>
    <w:rsid w:val="00B93640"/>
    <w:rsid w:val="00B93E33"/>
    <w:rsid w:val="00B93FFB"/>
    <w:rsid w:val="00B954F3"/>
    <w:rsid w:val="00B95BCD"/>
    <w:rsid w:val="00B95CDC"/>
    <w:rsid w:val="00B95CE5"/>
    <w:rsid w:val="00B96107"/>
    <w:rsid w:val="00B9677D"/>
    <w:rsid w:val="00B96FEA"/>
    <w:rsid w:val="00BA0D0B"/>
    <w:rsid w:val="00BA0E8D"/>
    <w:rsid w:val="00BA3C8B"/>
    <w:rsid w:val="00BA4CE5"/>
    <w:rsid w:val="00BA6C0C"/>
    <w:rsid w:val="00BB0CC4"/>
    <w:rsid w:val="00BB1B50"/>
    <w:rsid w:val="00BB1CE3"/>
    <w:rsid w:val="00BB375D"/>
    <w:rsid w:val="00BB40E6"/>
    <w:rsid w:val="00BB49A0"/>
    <w:rsid w:val="00BB515F"/>
    <w:rsid w:val="00BB5307"/>
    <w:rsid w:val="00BB532B"/>
    <w:rsid w:val="00BC0924"/>
    <w:rsid w:val="00BC18C8"/>
    <w:rsid w:val="00BC1FA5"/>
    <w:rsid w:val="00BC2C0C"/>
    <w:rsid w:val="00BC36D0"/>
    <w:rsid w:val="00BC52A3"/>
    <w:rsid w:val="00BC732A"/>
    <w:rsid w:val="00BC758B"/>
    <w:rsid w:val="00BD2EAC"/>
    <w:rsid w:val="00BD4BB3"/>
    <w:rsid w:val="00BD581F"/>
    <w:rsid w:val="00BD7145"/>
    <w:rsid w:val="00BE17C6"/>
    <w:rsid w:val="00BE2BD3"/>
    <w:rsid w:val="00BE4843"/>
    <w:rsid w:val="00BE4865"/>
    <w:rsid w:val="00BE5595"/>
    <w:rsid w:val="00BE69BF"/>
    <w:rsid w:val="00BE725A"/>
    <w:rsid w:val="00BE73C1"/>
    <w:rsid w:val="00BE7430"/>
    <w:rsid w:val="00BE7B48"/>
    <w:rsid w:val="00BF3381"/>
    <w:rsid w:val="00BF4168"/>
    <w:rsid w:val="00BF667D"/>
    <w:rsid w:val="00C030E1"/>
    <w:rsid w:val="00C05912"/>
    <w:rsid w:val="00C07437"/>
    <w:rsid w:val="00C07B0B"/>
    <w:rsid w:val="00C10FCF"/>
    <w:rsid w:val="00C12810"/>
    <w:rsid w:val="00C138CA"/>
    <w:rsid w:val="00C159CD"/>
    <w:rsid w:val="00C169B0"/>
    <w:rsid w:val="00C16B4B"/>
    <w:rsid w:val="00C17427"/>
    <w:rsid w:val="00C20C00"/>
    <w:rsid w:val="00C210FD"/>
    <w:rsid w:val="00C211B0"/>
    <w:rsid w:val="00C22901"/>
    <w:rsid w:val="00C25238"/>
    <w:rsid w:val="00C305F2"/>
    <w:rsid w:val="00C308A6"/>
    <w:rsid w:val="00C31D66"/>
    <w:rsid w:val="00C3345C"/>
    <w:rsid w:val="00C352C6"/>
    <w:rsid w:val="00C368F5"/>
    <w:rsid w:val="00C36DE7"/>
    <w:rsid w:val="00C374AD"/>
    <w:rsid w:val="00C407E5"/>
    <w:rsid w:val="00C42070"/>
    <w:rsid w:val="00C42B77"/>
    <w:rsid w:val="00C42DAC"/>
    <w:rsid w:val="00C4342B"/>
    <w:rsid w:val="00C459A9"/>
    <w:rsid w:val="00C46662"/>
    <w:rsid w:val="00C477E7"/>
    <w:rsid w:val="00C502A5"/>
    <w:rsid w:val="00C50E6D"/>
    <w:rsid w:val="00C510F7"/>
    <w:rsid w:val="00C521F7"/>
    <w:rsid w:val="00C52CF4"/>
    <w:rsid w:val="00C53008"/>
    <w:rsid w:val="00C53E2B"/>
    <w:rsid w:val="00C542C4"/>
    <w:rsid w:val="00C55151"/>
    <w:rsid w:val="00C5575D"/>
    <w:rsid w:val="00C558FF"/>
    <w:rsid w:val="00C560FA"/>
    <w:rsid w:val="00C56772"/>
    <w:rsid w:val="00C57FF9"/>
    <w:rsid w:val="00C63B94"/>
    <w:rsid w:val="00C64434"/>
    <w:rsid w:val="00C64A51"/>
    <w:rsid w:val="00C64B27"/>
    <w:rsid w:val="00C65C4D"/>
    <w:rsid w:val="00C66847"/>
    <w:rsid w:val="00C7063C"/>
    <w:rsid w:val="00C70ACA"/>
    <w:rsid w:val="00C73C57"/>
    <w:rsid w:val="00C746D9"/>
    <w:rsid w:val="00C74D43"/>
    <w:rsid w:val="00C75CA7"/>
    <w:rsid w:val="00C7683D"/>
    <w:rsid w:val="00C81950"/>
    <w:rsid w:val="00C842CC"/>
    <w:rsid w:val="00C8545C"/>
    <w:rsid w:val="00C86432"/>
    <w:rsid w:val="00C869C0"/>
    <w:rsid w:val="00C86FC6"/>
    <w:rsid w:val="00C901BB"/>
    <w:rsid w:val="00C90CD3"/>
    <w:rsid w:val="00C92552"/>
    <w:rsid w:val="00C92716"/>
    <w:rsid w:val="00C92C27"/>
    <w:rsid w:val="00C92C66"/>
    <w:rsid w:val="00C93AED"/>
    <w:rsid w:val="00C93BB5"/>
    <w:rsid w:val="00C93F1B"/>
    <w:rsid w:val="00C94E14"/>
    <w:rsid w:val="00C96DFE"/>
    <w:rsid w:val="00C976D1"/>
    <w:rsid w:val="00C97C9F"/>
    <w:rsid w:val="00CA308F"/>
    <w:rsid w:val="00CA71D4"/>
    <w:rsid w:val="00CA786D"/>
    <w:rsid w:val="00CB02AC"/>
    <w:rsid w:val="00CB24C4"/>
    <w:rsid w:val="00CB5D29"/>
    <w:rsid w:val="00CB64F1"/>
    <w:rsid w:val="00CB675A"/>
    <w:rsid w:val="00CB6EC8"/>
    <w:rsid w:val="00CB782B"/>
    <w:rsid w:val="00CC082B"/>
    <w:rsid w:val="00CC0E77"/>
    <w:rsid w:val="00CC2092"/>
    <w:rsid w:val="00CC285C"/>
    <w:rsid w:val="00CC5595"/>
    <w:rsid w:val="00CC5E76"/>
    <w:rsid w:val="00CC64B4"/>
    <w:rsid w:val="00CD1770"/>
    <w:rsid w:val="00CD1969"/>
    <w:rsid w:val="00CD3A5D"/>
    <w:rsid w:val="00CD3EB5"/>
    <w:rsid w:val="00CD512F"/>
    <w:rsid w:val="00CD5FD4"/>
    <w:rsid w:val="00CD6861"/>
    <w:rsid w:val="00CD7FC0"/>
    <w:rsid w:val="00CE0DCE"/>
    <w:rsid w:val="00CE1BC9"/>
    <w:rsid w:val="00CE33C1"/>
    <w:rsid w:val="00CE4410"/>
    <w:rsid w:val="00CE4DD6"/>
    <w:rsid w:val="00CE76FF"/>
    <w:rsid w:val="00CE7C99"/>
    <w:rsid w:val="00CF1CF7"/>
    <w:rsid w:val="00CF4012"/>
    <w:rsid w:val="00CF43D5"/>
    <w:rsid w:val="00D01F75"/>
    <w:rsid w:val="00D02BC6"/>
    <w:rsid w:val="00D0310D"/>
    <w:rsid w:val="00D05803"/>
    <w:rsid w:val="00D05C7C"/>
    <w:rsid w:val="00D06906"/>
    <w:rsid w:val="00D07742"/>
    <w:rsid w:val="00D1276A"/>
    <w:rsid w:val="00D13F3D"/>
    <w:rsid w:val="00D14DB7"/>
    <w:rsid w:val="00D15A9D"/>
    <w:rsid w:val="00D15ED5"/>
    <w:rsid w:val="00D16656"/>
    <w:rsid w:val="00D200AB"/>
    <w:rsid w:val="00D31ACA"/>
    <w:rsid w:val="00D31CD5"/>
    <w:rsid w:val="00D34243"/>
    <w:rsid w:val="00D34402"/>
    <w:rsid w:val="00D348F7"/>
    <w:rsid w:val="00D3564E"/>
    <w:rsid w:val="00D36EF4"/>
    <w:rsid w:val="00D371D0"/>
    <w:rsid w:val="00D4062A"/>
    <w:rsid w:val="00D40BC3"/>
    <w:rsid w:val="00D434EC"/>
    <w:rsid w:val="00D43CF6"/>
    <w:rsid w:val="00D44E9D"/>
    <w:rsid w:val="00D472A7"/>
    <w:rsid w:val="00D51515"/>
    <w:rsid w:val="00D53ECB"/>
    <w:rsid w:val="00D545A7"/>
    <w:rsid w:val="00D54BD5"/>
    <w:rsid w:val="00D55411"/>
    <w:rsid w:val="00D575F0"/>
    <w:rsid w:val="00D60578"/>
    <w:rsid w:val="00D61A0E"/>
    <w:rsid w:val="00D63C4B"/>
    <w:rsid w:val="00D655B7"/>
    <w:rsid w:val="00D65946"/>
    <w:rsid w:val="00D7045A"/>
    <w:rsid w:val="00D71CF9"/>
    <w:rsid w:val="00D74FD7"/>
    <w:rsid w:val="00D7675E"/>
    <w:rsid w:val="00D80080"/>
    <w:rsid w:val="00D80F9D"/>
    <w:rsid w:val="00D80FFB"/>
    <w:rsid w:val="00D81BAE"/>
    <w:rsid w:val="00D84B17"/>
    <w:rsid w:val="00D8507D"/>
    <w:rsid w:val="00D86735"/>
    <w:rsid w:val="00D8718E"/>
    <w:rsid w:val="00D871FB"/>
    <w:rsid w:val="00D90C9D"/>
    <w:rsid w:val="00D90E57"/>
    <w:rsid w:val="00D91910"/>
    <w:rsid w:val="00D91AA8"/>
    <w:rsid w:val="00D944A6"/>
    <w:rsid w:val="00D957B7"/>
    <w:rsid w:val="00D95B5F"/>
    <w:rsid w:val="00D96FC3"/>
    <w:rsid w:val="00DA0839"/>
    <w:rsid w:val="00DA12C3"/>
    <w:rsid w:val="00DA22B5"/>
    <w:rsid w:val="00DA495D"/>
    <w:rsid w:val="00DA4F15"/>
    <w:rsid w:val="00DA5DCA"/>
    <w:rsid w:val="00DA7BA0"/>
    <w:rsid w:val="00DB42F5"/>
    <w:rsid w:val="00DB469A"/>
    <w:rsid w:val="00DB52C3"/>
    <w:rsid w:val="00DB5454"/>
    <w:rsid w:val="00DB55FE"/>
    <w:rsid w:val="00DB5DA3"/>
    <w:rsid w:val="00DB6998"/>
    <w:rsid w:val="00DB7E5F"/>
    <w:rsid w:val="00DC10B0"/>
    <w:rsid w:val="00DC13AB"/>
    <w:rsid w:val="00DC1594"/>
    <w:rsid w:val="00DC2FB2"/>
    <w:rsid w:val="00DC4BCD"/>
    <w:rsid w:val="00DC721E"/>
    <w:rsid w:val="00DD0BEC"/>
    <w:rsid w:val="00DD1107"/>
    <w:rsid w:val="00DD178F"/>
    <w:rsid w:val="00DD1FE4"/>
    <w:rsid w:val="00DD433B"/>
    <w:rsid w:val="00DE27CA"/>
    <w:rsid w:val="00DE2966"/>
    <w:rsid w:val="00DE40E0"/>
    <w:rsid w:val="00DE4107"/>
    <w:rsid w:val="00DF04ED"/>
    <w:rsid w:val="00DF0B5E"/>
    <w:rsid w:val="00DF0ED5"/>
    <w:rsid w:val="00DF128D"/>
    <w:rsid w:val="00DF2F11"/>
    <w:rsid w:val="00DF66E6"/>
    <w:rsid w:val="00DF6F09"/>
    <w:rsid w:val="00DF72D9"/>
    <w:rsid w:val="00DF7EC8"/>
    <w:rsid w:val="00E0240F"/>
    <w:rsid w:val="00E028ED"/>
    <w:rsid w:val="00E04899"/>
    <w:rsid w:val="00E0499F"/>
    <w:rsid w:val="00E104F6"/>
    <w:rsid w:val="00E10748"/>
    <w:rsid w:val="00E12F57"/>
    <w:rsid w:val="00E14282"/>
    <w:rsid w:val="00E156F2"/>
    <w:rsid w:val="00E166A1"/>
    <w:rsid w:val="00E16848"/>
    <w:rsid w:val="00E2250E"/>
    <w:rsid w:val="00E245F8"/>
    <w:rsid w:val="00E24BF5"/>
    <w:rsid w:val="00E275E9"/>
    <w:rsid w:val="00E27DDF"/>
    <w:rsid w:val="00E27E01"/>
    <w:rsid w:val="00E30A90"/>
    <w:rsid w:val="00E32DBA"/>
    <w:rsid w:val="00E33080"/>
    <w:rsid w:val="00E34C12"/>
    <w:rsid w:val="00E40087"/>
    <w:rsid w:val="00E40703"/>
    <w:rsid w:val="00E43469"/>
    <w:rsid w:val="00E4369C"/>
    <w:rsid w:val="00E43A0F"/>
    <w:rsid w:val="00E445DA"/>
    <w:rsid w:val="00E45379"/>
    <w:rsid w:val="00E465CB"/>
    <w:rsid w:val="00E47C0D"/>
    <w:rsid w:val="00E50079"/>
    <w:rsid w:val="00E50B22"/>
    <w:rsid w:val="00E5134A"/>
    <w:rsid w:val="00E51E18"/>
    <w:rsid w:val="00E51FD1"/>
    <w:rsid w:val="00E533BD"/>
    <w:rsid w:val="00E53706"/>
    <w:rsid w:val="00E5668B"/>
    <w:rsid w:val="00E57CE2"/>
    <w:rsid w:val="00E617BD"/>
    <w:rsid w:val="00E61E05"/>
    <w:rsid w:val="00E63E50"/>
    <w:rsid w:val="00E64BD9"/>
    <w:rsid w:val="00E6519C"/>
    <w:rsid w:val="00E6669F"/>
    <w:rsid w:val="00E67E50"/>
    <w:rsid w:val="00E705B4"/>
    <w:rsid w:val="00E72967"/>
    <w:rsid w:val="00E8155D"/>
    <w:rsid w:val="00E81AFB"/>
    <w:rsid w:val="00E84AD7"/>
    <w:rsid w:val="00E85CC0"/>
    <w:rsid w:val="00E8724E"/>
    <w:rsid w:val="00E91B29"/>
    <w:rsid w:val="00E951AC"/>
    <w:rsid w:val="00E96E1A"/>
    <w:rsid w:val="00EA0E04"/>
    <w:rsid w:val="00EA220D"/>
    <w:rsid w:val="00EA3156"/>
    <w:rsid w:val="00EA40A2"/>
    <w:rsid w:val="00EA4CD5"/>
    <w:rsid w:val="00EA5D2C"/>
    <w:rsid w:val="00EA5D8E"/>
    <w:rsid w:val="00EB07CF"/>
    <w:rsid w:val="00EB25E8"/>
    <w:rsid w:val="00EB32AB"/>
    <w:rsid w:val="00EB3B88"/>
    <w:rsid w:val="00EB3F52"/>
    <w:rsid w:val="00EB4A90"/>
    <w:rsid w:val="00EB7EF4"/>
    <w:rsid w:val="00EC0C14"/>
    <w:rsid w:val="00EC2B32"/>
    <w:rsid w:val="00EC2B42"/>
    <w:rsid w:val="00EC2C9A"/>
    <w:rsid w:val="00EC3B8F"/>
    <w:rsid w:val="00EC5CA0"/>
    <w:rsid w:val="00EC61AC"/>
    <w:rsid w:val="00EC7372"/>
    <w:rsid w:val="00ED19D1"/>
    <w:rsid w:val="00ED2AC0"/>
    <w:rsid w:val="00ED30E8"/>
    <w:rsid w:val="00ED3B69"/>
    <w:rsid w:val="00ED3ECA"/>
    <w:rsid w:val="00ED3F39"/>
    <w:rsid w:val="00ED63AE"/>
    <w:rsid w:val="00ED6CD1"/>
    <w:rsid w:val="00ED7A42"/>
    <w:rsid w:val="00EE13A8"/>
    <w:rsid w:val="00EE1C59"/>
    <w:rsid w:val="00EE467E"/>
    <w:rsid w:val="00EE48C8"/>
    <w:rsid w:val="00EE5F2E"/>
    <w:rsid w:val="00EF1EEF"/>
    <w:rsid w:val="00EF2538"/>
    <w:rsid w:val="00EF2C2D"/>
    <w:rsid w:val="00EF4A64"/>
    <w:rsid w:val="00EF4D4A"/>
    <w:rsid w:val="00EF5A26"/>
    <w:rsid w:val="00F00C0C"/>
    <w:rsid w:val="00F02171"/>
    <w:rsid w:val="00F033EF"/>
    <w:rsid w:val="00F03B2D"/>
    <w:rsid w:val="00F061A6"/>
    <w:rsid w:val="00F0710C"/>
    <w:rsid w:val="00F104FF"/>
    <w:rsid w:val="00F11AB3"/>
    <w:rsid w:val="00F14017"/>
    <w:rsid w:val="00F156AF"/>
    <w:rsid w:val="00F1684C"/>
    <w:rsid w:val="00F20633"/>
    <w:rsid w:val="00F20B40"/>
    <w:rsid w:val="00F245DB"/>
    <w:rsid w:val="00F2491B"/>
    <w:rsid w:val="00F25CFE"/>
    <w:rsid w:val="00F27725"/>
    <w:rsid w:val="00F30578"/>
    <w:rsid w:val="00F3201E"/>
    <w:rsid w:val="00F35243"/>
    <w:rsid w:val="00F360FF"/>
    <w:rsid w:val="00F36E9F"/>
    <w:rsid w:val="00F41B19"/>
    <w:rsid w:val="00F41DC6"/>
    <w:rsid w:val="00F43E6E"/>
    <w:rsid w:val="00F43EBF"/>
    <w:rsid w:val="00F44423"/>
    <w:rsid w:val="00F50BE6"/>
    <w:rsid w:val="00F50E2A"/>
    <w:rsid w:val="00F51236"/>
    <w:rsid w:val="00F5374C"/>
    <w:rsid w:val="00F541B8"/>
    <w:rsid w:val="00F5507E"/>
    <w:rsid w:val="00F56B6D"/>
    <w:rsid w:val="00F56CC2"/>
    <w:rsid w:val="00F60BC0"/>
    <w:rsid w:val="00F6169D"/>
    <w:rsid w:val="00F61B7F"/>
    <w:rsid w:val="00F62370"/>
    <w:rsid w:val="00F628D3"/>
    <w:rsid w:val="00F62EF2"/>
    <w:rsid w:val="00F6497E"/>
    <w:rsid w:val="00F677E2"/>
    <w:rsid w:val="00F67ADE"/>
    <w:rsid w:val="00F717E6"/>
    <w:rsid w:val="00F73751"/>
    <w:rsid w:val="00F75EAD"/>
    <w:rsid w:val="00F77154"/>
    <w:rsid w:val="00F80F33"/>
    <w:rsid w:val="00F80FB8"/>
    <w:rsid w:val="00F83D15"/>
    <w:rsid w:val="00F846D6"/>
    <w:rsid w:val="00F86E96"/>
    <w:rsid w:val="00F871D7"/>
    <w:rsid w:val="00F87574"/>
    <w:rsid w:val="00F87CCD"/>
    <w:rsid w:val="00F9173A"/>
    <w:rsid w:val="00F91800"/>
    <w:rsid w:val="00F94E99"/>
    <w:rsid w:val="00F9650A"/>
    <w:rsid w:val="00F967C7"/>
    <w:rsid w:val="00FA0437"/>
    <w:rsid w:val="00FA0EB8"/>
    <w:rsid w:val="00FA189C"/>
    <w:rsid w:val="00FA233F"/>
    <w:rsid w:val="00FA29EF"/>
    <w:rsid w:val="00FA2E05"/>
    <w:rsid w:val="00FA3DF0"/>
    <w:rsid w:val="00FA7419"/>
    <w:rsid w:val="00FA7D57"/>
    <w:rsid w:val="00FB0008"/>
    <w:rsid w:val="00FB071C"/>
    <w:rsid w:val="00FB1ACE"/>
    <w:rsid w:val="00FB3EA0"/>
    <w:rsid w:val="00FB4601"/>
    <w:rsid w:val="00FB55F4"/>
    <w:rsid w:val="00FB58D8"/>
    <w:rsid w:val="00FB7140"/>
    <w:rsid w:val="00FC0B63"/>
    <w:rsid w:val="00FC2209"/>
    <w:rsid w:val="00FC43DA"/>
    <w:rsid w:val="00FC7531"/>
    <w:rsid w:val="00FC7EAA"/>
    <w:rsid w:val="00FD1282"/>
    <w:rsid w:val="00FD1B74"/>
    <w:rsid w:val="00FD407E"/>
    <w:rsid w:val="00FD4A77"/>
    <w:rsid w:val="00FD4FA5"/>
    <w:rsid w:val="00FD5166"/>
    <w:rsid w:val="00FD758C"/>
    <w:rsid w:val="00FD7868"/>
    <w:rsid w:val="00FE5118"/>
    <w:rsid w:val="00FE57EF"/>
    <w:rsid w:val="00FE65BD"/>
    <w:rsid w:val="00FF05B9"/>
    <w:rsid w:val="00FF09B2"/>
    <w:rsid w:val="00FF0EB1"/>
    <w:rsid w:val="00FF233D"/>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4822E"/>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B5F"/>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7761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UnresolvedMention">
    <w:name w:val="Unresolved Mention"/>
    <w:basedOn w:val="Fuentedeprrafopredeter"/>
    <w:uiPriority w:val="99"/>
    <w:semiHidden/>
    <w:unhideWhenUsed/>
    <w:rsid w:val="00603F39"/>
    <w:rPr>
      <w:color w:val="605E5C"/>
      <w:shd w:val="clear" w:color="auto" w:fill="E1DFDD"/>
    </w:rPr>
  </w:style>
  <w:style w:type="character" w:customStyle="1" w:styleId="Ttulo3Car">
    <w:name w:val="Título 3 Car"/>
    <w:basedOn w:val="Fuentedeprrafopredeter"/>
    <w:link w:val="Ttulo3"/>
    <w:uiPriority w:val="9"/>
    <w:semiHidden/>
    <w:rsid w:val="00777610"/>
    <w:rPr>
      <w:rFonts w:asciiTheme="majorHAnsi" w:eastAsiaTheme="majorEastAsia" w:hAnsiTheme="majorHAnsi" w:cstheme="majorBidi"/>
      <w:color w:val="1F3763"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32408772">
      <w:bodyDiv w:val="1"/>
      <w:marLeft w:val="0"/>
      <w:marRight w:val="0"/>
      <w:marTop w:val="0"/>
      <w:marBottom w:val="0"/>
      <w:divBdr>
        <w:top w:val="none" w:sz="0" w:space="0" w:color="auto"/>
        <w:left w:val="none" w:sz="0" w:space="0" w:color="auto"/>
        <w:bottom w:val="none" w:sz="0" w:space="0" w:color="auto"/>
        <w:right w:val="none" w:sz="0" w:space="0" w:color="auto"/>
      </w:divBdr>
      <w:divsChild>
        <w:div w:id="1251353053">
          <w:marLeft w:val="0"/>
          <w:marRight w:val="0"/>
          <w:marTop w:val="0"/>
          <w:marBottom w:val="0"/>
          <w:divBdr>
            <w:top w:val="none" w:sz="0" w:space="0" w:color="auto"/>
            <w:left w:val="none" w:sz="0" w:space="0" w:color="auto"/>
            <w:bottom w:val="none" w:sz="0" w:space="0" w:color="auto"/>
            <w:right w:val="none" w:sz="0" w:space="0" w:color="auto"/>
          </w:divBdr>
          <w:divsChild>
            <w:div w:id="1131483534">
              <w:marLeft w:val="0"/>
              <w:marRight w:val="0"/>
              <w:marTop w:val="0"/>
              <w:marBottom w:val="0"/>
              <w:divBdr>
                <w:top w:val="none" w:sz="0" w:space="0" w:color="auto"/>
                <w:left w:val="none" w:sz="0" w:space="0" w:color="auto"/>
                <w:bottom w:val="none" w:sz="0" w:space="0" w:color="auto"/>
                <w:right w:val="none" w:sz="0" w:space="0" w:color="auto"/>
              </w:divBdr>
            </w:div>
            <w:div w:id="1884520272">
              <w:marLeft w:val="300"/>
              <w:marRight w:val="0"/>
              <w:marTop w:val="0"/>
              <w:marBottom w:val="0"/>
              <w:divBdr>
                <w:top w:val="none" w:sz="0" w:space="0" w:color="auto"/>
                <w:left w:val="none" w:sz="0" w:space="0" w:color="auto"/>
                <w:bottom w:val="none" w:sz="0" w:space="0" w:color="auto"/>
                <w:right w:val="none" w:sz="0" w:space="0" w:color="auto"/>
              </w:divBdr>
            </w:div>
            <w:div w:id="1475609728">
              <w:marLeft w:val="300"/>
              <w:marRight w:val="0"/>
              <w:marTop w:val="0"/>
              <w:marBottom w:val="0"/>
              <w:divBdr>
                <w:top w:val="none" w:sz="0" w:space="0" w:color="auto"/>
                <w:left w:val="none" w:sz="0" w:space="0" w:color="auto"/>
                <w:bottom w:val="none" w:sz="0" w:space="0" w:color="auto"/>
                <w:right w:val="none" w:sz="0" w:space="0" w:color="auto"/>
              </w:divBdr>
            </w:div>
            <w:div w:id="427042762">
              <w:marLeft w:val="0"/>
              <w:marRight w:val="0"/>
              <w:marTop w:val="0"/>
              <w:marBottom w:val="0"/>
              <w:divBdr>
                <w:top w:val="none" w:sz="0" w:space="0" w:color="auto"/>
                <w:left w:val="none" w:sz="0" w:space="0" w:color="auto"/>
                <w:bottom w:val="none" w:sz="0" w:space="0" w:color="auto"/>
                <w:right w:val="none" w:sz="0" w:space="0" w:color="auto"/>
              </w:divBdr>
            </w:div>
            <w:div w:id="152525236">
              <w:marLeft w:val="60"/>
              <w:marRight w:val="0"/>
              <w:marTop w:val="0"/>
              <w:marBottom w:val="0"/>
              <w:divBdr>
                <w:top w:val="none" w:sz="0" w:space="0" w:color="auto"/>
                <w:left w:val="none" w:sz="0" w:space="0" w:color="auto"/>
                <w:bottom w:val="none" w:sz="0" w:space="0" w:color="auto"/>
                <w:right w:val="none" w:sz="0" w:space="0" w:color="auto"/>
              </w:divBdr>
            </w:div>
          </w:divsChild>
        </w:div>
        <w:div w:id="1903371745">
          <w:marLeft w:val="0"/>
          <w:marRight w:val="0"/>
          <w:marTop w:val="0"/>
          <w:marBottom w:val="0"/>
          <w:divBdr>
            <w:top w:val="none" w:sz="0" w:space="0" w:color="auto"/>
            <w:left w:val="none" w:sz="0" w:space="0" w:color="auto"/>
            <w:bottom w:val="none" w:sz="0" w:space="0" w:color="auto"/>
            <w:right w:val="none" w:sz="0" w:space="0" w:color="auto"/>
          </w:divBdr>
          <w:divsChild>
            <w:div w:id="1863015056">
              <w:marLeft w:val="0"/>
              <w:marRight w:val="0"/>
              <w:marTop w:val="120"/>
              <w:marBottom w:val="0"/>
              <w:divBdr>
                <w:top w:val="none" w:sz="0" w:space="0" w:color="auto"/>
                <w:left w:val="none" w:sz="0" w:space="0" w:color="auto"/>
                <w:bottom w:val="none" w:sz="0" w:space="0" w:color="auto"/>
                <w:right w:val="none" w:sz="0" w:space="0" w:color="auto"/>
              </w:divBdr>
              <w:divsChild>
                <w:div w:id="1206215139">
                  <w:marLeft w:val="0"/>
                  <w:marRight w:val="0"/>
                  <w:marTop w:val="0"/>
                  <w:marBottom w:val="0"/>
                  <w:divBdr>
                    <w:top w:val="none" w:sz="0" w:space="0" w:color="auto"/>
                    <w:left w:val="none" w:sz="0" w:space="0" w:color="auto"/>
                    <w:bottom w:val="none" w:sz="0" w:space="0" w:color="auto"/>
                    <w:right w:val="none" w:sz="0" w:space="0" w:color="auto"/>
                  </w:divBdr>
                  <w:divsChild>
                    <w:div w:id="158271006">
                      <w:marLeft w:val="0"/>
                      <w:marRight w:val="0"/>
                      <w:marTop w:val="0"/>
                      <w:marBottom w:val="0"/>
                      <w:divBdr>
                        <w:top w:val="none" w:sz="0" w:space="0" w:color="auto"/>
                        <w:left w:val="none" w:sz="0" w:space="0" w:color="auto"/>
                        <w:bottom w:val="none" w:sz="0" w:space="0" w:color="auto"/>
                        <w:right w:val="none" w:sz="0" w:space="0" w:color="auto"/>
                      </w:divBdr>
                      <w:divsChild>
                        <w:div w:id="59482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96398">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edomex.gob.mx/sites/legislacion.edomex.gob.mx/files/files/pdf/bdo/bdo2019/bdo098.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E3867-9EDA-42A7-8AE6-AA0D6E9C8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5835</Words>
  <Characters>32097</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9</cp:revision>
  <cp:lastPrinted>2019-10-31T23:55:00Z</cp:lastPrinted>
  <dcterms:created xsi:type="dcterms:W3CDTF">2019-10-24T19:48:00Z</dcterms:created>
  <dcterms:modified xsi:type="dcterms:W3CDTF">2020-02-14T00:28:00Z</dcterms:modified>
</cp:coreProperties>
</file>