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4116" w:rsidRPr="005E7982" w:rsidRDefault="001B4116" w:rsidP="001B4116">
      <w:pPr>
        <w:spacing w:before="100" w:beforeAutospacing="1" w:after="100" w:afterAutospacing="1" w:line="360" w:lineRule="auto"/>
        <w:jc w:val="both"/>
        <w:rPr>
          <w:rFonts w:ascii="Palatino Linotype" w:hAnsi="Palatino Linotype"/>
        </w:rPr>
      </w:pPr>
      <w:r w:rsidRPr="005E7982">
        <w:rPr>
          <w:rFonts w:ascii="Palatino Linotype" w:hAnsi="Palatino Linotype"/>
        </w:rPr>
        <w:t>Resolución del Pleno del Instituto de Transparencia, Acceso a la Información Pública y Protección de Datos Personales del Estado de México y Municipios, con domicilio en Metepec,</w:t>
      </w:r>
      <w:r>
        <w:rPr>
          <w:rFonts w:ascii="Palatino Linotype" w:hAnsi="Palatino Linotype"/>
        </w:rPr>
        <w:t xml:space="preserve"> Estado de México, de fecha </w:t>
      </w:r>
      <w:r w:rsidR="00541D00">
        <w:rPr>
          <w:rFonts w:ascii="Palatino Linotype" w:hAnsi="Palatino Linotype"/>
        </w:rPr>
        <w:t>veintidós de e</w:t>
      </w:r>
      <w:r>
        <w:rPr>
          <w:rFonts w:ascii="Palatino Linotype" w:hAnsi="Palatino Linotype"/>
        </w:rPr>
        <w:t xml:space="preserve">nero de dos mil veinte. </w:t>
      </w:r>
    </w:p>
    <w:p w:rsidR="001B4116" w:rsidRPr="005E7982" w:rsidRDefault="001B4116" w:rsidP="001B4116">
      <w:pPr>
        <w:spacing w:before="100" w:beforeAutospacing="1" w:after="100" w:afterAutospacing="1" w:line="360" w:lineRule="auto"/>
        <w:jc w:val="both"/>
        <w:rPr>
          <w:rFonts w:ascii="Palatino Linotype" w:hAnsi="Palatino Linotype" w:cs="Arial"/>
          <w:lang w:val="es-ES"/>
        </w:rPr>
      </w:pPr>
      <w:r w:rsidRPr="005E7982">
        <w:rPr>
          <w:rFonts w:ascii="Palatino Linotype" w:hAnsi="Palatino Linotype"/>
          <w:lang w:val="es-ES"/>
        </w:rPr>
        <w:t>VISTO</w:t>
      </w:r>
      <w:r>
        <w:rPr>
          <w:rFonts w:ascii="Palatino Linotype" w:hAnsi="Palatino Linotype"/>
          <w:lang w:val="es-ES"/>
        </w:rPr>
        <w:t>S</w:t>
      </w:r>
      <w:r w:rsidRPr="005E7982">
        <w:rPr>
          <w:rFonts w:ascii="Palatino Linotype" w:hAnsi="Palatino Linotype"/>
          <w:lang w:val="es-ES"/>
        </w:rPr>
        <w:t xml:space="preserve"> </w:t>
      </w:r>
      <w:r>
        <w:rPr>
          <w:rFonts w:ascii="Palatino Linotype" w:hAnsi="Palatino Linotype"/>
          <w:lang w:val="es-ES"/>
        </w:rPr>
        <w:t>los expedientes formados con motivo de los</w:t>
      </w:r>
      <w:r w:rsidRPr="005E7982">
        <w:rPr>
          <w:rFonts w:ascii="Palatino Linotype" w:hAnsi="Palatino Linotype"/>
          <w:lang w:val="es-ES"/>
        </w:rPr>
        <w:t xml:space="preserve"> recurso</w:t>
      </w:r>
      <w:r>
        <w:rPr>
          <w:rFonts w:ascii="Palatino Linotype" w:hAnsi="Palatino Linotype"/>
          <w:lang w:val="es-ES"/>
        </w:rPr>
        <w:t>s</w:t>
      </w:r>
      <w:r w:rsidRPr="005E7982">
        <w:rPr>
          <w:rFonts w:ascii="Palatino Linotype" w:hAnsi="Palatino Linotype"/>
          <w:lang w:val="es-ES"/>
        </w:rPr>
        <w:t xml:space="preserve"> de revisión </w:t>
      </w:r>
      <w:r w:rsidR="00541D00">
        <w:rPr>
          <w:rFonts w:ascii="Palatino Linotype" w:hAnsi="Palatino Linotype"/>
          <w:b/>
          <w:lang w:val="es-ES"/>
        </w:rPr>
        <w:t>08412</w:t>
      </w:r>
      <w:r w:rsidRPr="00F77557">
        <w:rPr>
          <w:rFonts w:ascii="Palatino Linotype" w:hAnsi="Palatino Linotype"/>
          <w:b/>
          <w:lang w:val="es-ES"/>
        </w:rPr>
        <w:t xml:space="preserve">/INFOEM/IP/RR/2019 </w:t>
      </w:r>
      <w:r w:rsidRPr="00F77557">
        <w:rPr>
          <w:rFonts w:ascii="Palatino Linotype" w:hAnsi="Palatino Linotype"/>
          <w:lang w:val="es-ES"/>
        </w:rPr>
        <w:t>y</w:t>
      </w:r>
      <w:r>
        <w:rPr>
          <w:rFonts w:ascii="Palatino Linotype" w:hAnsi="Palatino Linotype"/>
          <w:b/>
          <w:lang w:val="es-ES"/>
        </w:rPr>
        <w:t xml:space="preserve"> 08</w:t>
      </w:r>
      <w:r w:rsidR="00541D00">
        <w:rPr>
          <w:rFonts w:ascii="Palatino Linotype" w:hAnsi="Palatino Linotype"/>
          <w:b/>
          <w:lang w:val="es-ES"/>
        </w:rPr>
        <w:t>413</w:t>
      </w:r>
      <w:r w:rsidRPr="00F77557">
        <w:rPr>
          <w:rFonts w:ascii="Palatino Linotype" w:hAnsi="Palatino Linotype"/>
          <w:b/>
          <w:lang w:val="es-ES"/>
        </w:rPr>
        <w:t>/INFOEM/IP/RR/2019</w:t>
      </w:r>
      <w:r w:rsidRPr="00E20BFD">
        <w:rPr>
          <w:rFonts w:ascii="Palatino Linotype" w:hAnsi="Palatino Linotype"/>
          <w:b/>
          <w:sz w:val="22"/>
          <w:lang w:val="es-ES"/>
        </w:rPr>
        <w:t xml:space="preserve"> </w:t>
      </w:r>
      <w:r w:rsidRPr="005E7982">
        <w:rPr>
          <w:rFonts w:ascii="Palatino Linotype" w:hAnsi="Palatino Linotype"/>
          <w:lang w:val="es-ES"/>
        </w:rPr>
        <w:t>interpuesto</w:t>
      </w:r>
      <w:r>
        <w:rPr>
          <w:rFonts w:ascii="Palatino Linotype" w:hAnsi="Palatino Linotype"/>
          <w:lang w:val="es-ES"/>
        </w:rPr>
        <w:t xml:space="preserve">s por </w:t>
      </w:r>
      <w:r w:rsidR="00BE4110">
        <w:rPr>
          <w:rFonts w:ascii="Palatino Linotype" w:hAnsi="Palatino Linotype"/>
          <w:b/>
          <w:lang w:val="es-ES"/>
        </w:rPr>
        <w:t>XXXXXXXXXXXXXXXXXXXXXXX</w:t>
      </w:r>
      <w:r w:rsidRPr="005E7982">
        <w:rPr>
          <w:rFonts w:ascii="Palatino Linotype" w:hAnsi="Palatino Linotype"/>
          <w:b/>
          <w:lang w:val="es-ES"/>
        </w:rPr>
        <w:t>,</w:t>
      </w:r>
      <w:r w:rsidRPr="005E7982">
        <w:rPr>
          <w:rFonts w:ascii="Palatino Linotype" w:hAnsi="Palatino Linotype"/>
          <w:lang w:val="es-ES"/>
        </w:rPr>
        <w:t xml:space="preserve"> en lo sucesivo </w:t>
      </w:r>
      <w:r>
        <w:rPr>
          <w:rFonts w:ascii="Palatino Linotype" w:hAnsi="Palatino Linotype"/>
          <w:b/>
          <w:lang w:val="es-ES"/>
        </w:rPr>
        <w:t>EL</w:t>
      </w:r>
      <w:r w:rsidRPr="005E7982">
        <w:rPr>
          <w:rFonts w:ascii="Palatino Linotype" w:hAnsi="Palatino Linotype"/>
          <w:b/>
          <w:lang w:val="es-ES"/>
        </w:rPr>
        <w:t xml:space="preserve"> RECURRENTE,</w:t>
      </w:r>
      <w:r w:rsidRPr="005E7982">
        <w:rPr>
          <w:rFonts w:ascii="Palatino Linotype" w:hAnsi="Palatino Linotype"/>
          <w:lang w:val="es-ES"/>
        </w:rPr>
        <w:t xml:space="preserve"> </w:t>
      </w:r>
      <w:r w:rsidRPr="005E7982">
        <w:rPr>
          <w:rFonts w:ascii="Palatino Linotype" w:hAnsi="Palatino Linotype" w:cs="Arial"/>
          <w:lang w:val="es-ES"/>
        </w:rPr>
        <w:t>en contra de la</w:t>
      </w:r>
      <w:r>
        <w:rPr>
          <w:rFonts w:ascii="Palatino Linotype" w:hAnsi="Palatino Linotype" w:cs="Arial"/>
          <w:lang w:val="es-ES"/>
        </w:rPr>
        <w:t>s</w:t>
      </w:r>
      <w:r w:rsidRPr="005E7982">
        <w:rPr>
          <w:rFonts w:ascii="Palatino Linotype" w:hAnsi="Palatino Linotype" w:cs="Arial"/>
          <w:lang w:val="es-ES"/>
        </w:rPr>
        <w:t xml:space="preserve"> respuesta</w:t>
      </w:r>
      <w:r>
        <w:rPr>
          <w:rFonts w:ascii="Palatino Linotype" w:hAnsi="Palatino Linotype" w:cs="Arial"/>
          <w:lang w:val="es-ES"/>
        </w:rPr>
        <w:t xml:space="preserve">s del </w:t>
      </w:r>
      <w:r w:rsidR="00541D00">
        <w:rPr>
          <w:rFonts w:ascii="Palatino Linotype" w:hAnsi="Palatino Linotype"/>
          <w:b/>
          <w:lang w:val="es-ES_tradnl"/>
        </w:rPr>
        <w:t>Tribunal de Justicia Administrativa del Estado de México</w:t>
      </w:r>
      <w:r>
        <w:rPr>
          <w:rFonts w:ascii="Palatino Linotype" w:hAnsi="Palatino Linotype"/>
          <w:b/>
          <w:lang w:val="es-ES_tradnl"/>
        </w:rPr>
        <w:t>,</w:t>
      </w:r>
      <w:r w:rsidRPr="005E7982">
        <w:rPr>
          <w:rFonts w:ascii="Palatino Linotype" w:hAnsi="Palatino Linotype" w:cs="Arial"/>
          <w:lang w:val="es-ES"/>
        </w:rPr>
        <w:t xml:space="preserve"> en lo sucesivo </w:t>
      </w:r>
      <w:r w:rsidRPr="005E7982">
        <w:rPr>
          <w:rFonts w:ascii="Palatino Linotype" w:hAnsi="Palatino Linotype" w:cs="Arial"/>
          <w:b/>
          <w:lang w:val="es-ES"/>
        </w:rPr>
        <w:t xml:space="preserve">EL SUJETO OBLIGADO, </w:t>
      </w:r>
      <w:r w:rsidRPr="005E7982">
        <w:rPr>
          <w:rFonts w:ascii="Palatino Linotype" w:hAnsi="Palatino Linotype" w:cs="Arial"/>
          <w:lang w:val="es-ES"/>
        </w:rPr>
        <w:t>se procede a dictar la presente resolución con base en lo siguiente:</w:t>
      </w:r>
    </w:p>
    <w:p w:rsidR="001B4116" w:rsidRPr="005E7982" w:rsidRDefault="001B4116" w:rsidP="001B4116">
      <w:pPr>
        <w:spacing w:before="240" w:after="120" w:line="360" w:lineRule="auto"/>
        <w:jc w:val="center"/>
        <w:rPr>
          <w:rFonts w:ascii="Palatino Linotype" w:hAnsi="Palatino Linotype"/>
          <w:b/>
          <w:bCs/>
          <w:spacing w:val="60"/>
          <w:sz w:val="28"/>
        </w:rPr>
      </w:pPr>
      <w:r w:rsidRPr="005E7982">
        <w:rPr>
          <w:rFonts w:ascii="Palatino Linotype" w:hAnsi="Palatino Linotype"/>
          <w:b/>
          <w:bCs/>
          <w:spacing w:val="60"/>
          <w:sz w:val="28"/>
        </w:rPr>
        <w:t>RESULTANDO</w:t>
      </w:r>
    </w:p>
    <w:p w:rsidR="001B4116" w:rsidRDefault="001B4116" w:rsidP="001B4116">
      <w:pPr>
        <w:spacing w:before="100" w:beforeAutospacing="1" w:after="100" w:afterAutospacing="1" w:line="360" w:lineRule="auto"/>
        <w:jc w:val="both"/>
        <w:rPr>
          <w:rFonts w:ascii="Palatino Linotype" w:hAnsi="Palatino Linotype" w:cs="Arial"/>
          <w:lang w:val="es-ES"/>
        </w:rPr>
      </w:pPr>
      <w:r w:rsidRPr="00DB7BF5">
        <w:rPr>
          <w:rFonts w:ascii="Palatino Linotype" w:hAnsi="Palatino Linotype" w:cs="Arial"/>
          <w:b/>
          <w:sz w:val="28"/>
          <w:lang w:val="es-ES"/>
        </w:rPr>
        <w:t>I.</w:t>
      </w:r>
      <w:r>
        <w:rPr>
          <w:rFonts w:ascii="Palatino Linotype" w:hAnsi="Palatino Linotype" w:cs="Arial"/>
          <w:b/>
          <w:sz w:val="28"/>
          <w:lang w:val="es-ES"/>
        </w:rPr>
        <w:t xml:space="preserve"> </w:t>
      </w:r>
      <w:r w:rsidRPr="00DB7BF5">
        <w:rPr>
          <w:rFonts w:ascii="Palatino Linotype" w:hAnsi="Palatino Linotype" w:cs="Arial"/>
          <w:lang w:val="es-ES"/>
        </w:rPr>
        <w:t>En fecha</w:t>
      </w:r>
      <w:r w:rsidR="00541D00">
        <w:rPr>
          <w:rFonts w:ascii="Palatino Linotype" w:hAnsi="Palatino Linotype" w:cs="Arial"/>
          <w:lang w:val="es-ES"/>
        </w:rPr>
        <w:t xml:space="preserve"> cuatro de octubre </w:t>
      </w:r>
      <w:r>
        <w:rPr>
          <w:rFonts w:ascii="Palatino Linotype" w:hAnsi="Palatino Linotype" w:cs="Arial"/>
          <w:lang w:val="es-ES"/>
        </w:rPr>
        <w:t xml:space="preserve">de </w:t>
      </w:r>
      <w:r w:rsidRPr="00DB7BF5">
        <w:rPr>
          <w:rFonts w:ascii="Palatino Linotype" w:hAnsi="Palatino Linotype" w:cs="Arial"/>
          <w:lang w:val="es-ES"/>
        </w:rPr>
        <w:t xml:space="preserve">dos mil diecinueve, </w:t>
      </w:r>
      <w:r w:rsidRPr="001652F0">
        <w:rPr>
          <w:rFonts w:ascii="Palatino Linotype" w:hAnsi="Palatino Linotype" w:cs="Arial"/>
          <w:b/>
          <w:lang w:val="es-ES"/>
        </w:rPr>
        <w:t>EL RECURRENTE</w:t>
      </w:r>
      <w:r w:rsidRPr="00DB7BF5">
        <w:rPr>
          <w:rFonts w:ascii="Palatino Linotype" w:hAnsi="Palatino Linotype" w:cs="Arial"/>
          <w:lang w:val="es-ES"/>
        </w:rPr>
        <w:t xml:space="preserve"> presentó a través del Sistema de Acceso a la Información Mexiquense, en lo subsecuente </w:t>
      </w:r>
      <w:r w:rsidRPr="001652F0">
        <w:rPr>
          <w:rFonts w:ascii="Palatino Linotype" w:hAnsi="Palatino Linotype" w:cs="Arial"/>
          <w:b/>
          <w:lang w:val="es-ES"/>
        </w:rPr>
        <w:t>EL SAIMEX</w:t>
      </w:r>
      <w:r w:rsidRPr="00DB7BF5">
        <w:rPr>
          <w:rFonts w:ascii="Palatino Linotype" w:hAnsi="Palatino Linotype" w:cs="Arial"/>
          <w:lang w:val="es-ES"/>
        </w:rPr>
        <w:t xml:space="preserve"> ante </w:t>
      </w:r>
      <w:r w:rsidRPr="001652F0">
        <w:rPr>
          <w:rFonts w:ascii="Palatino Linotype" w:hAnsi="Palatino Linotype" w:cs="Arial"/>
          <w:b/>
          <w:lang w:val="es-ES"/>
        </w:rPr>
        <w:t>EL SUJETO OBLIGADO</w:t>
      </w:r>
      <w:r w:rsidRPr="00DB7BF5">
        <w:rPr>
          <w:rFonts w:ascii="Palatino Linotype" w:hAnsi="Palatino Linotype" w:cs="Arial"/>
          <w:lang w:val="es-ES"/>
        </w:rPr>
        <w:t xml:space="preserve">, </w:t>
      </w:r>
      <w:r w:rsidRPr="001652F0">
        <w:rPr>
          <w:rFonts w:ascii="Palatino Linotype" w:hAnsi="Palatino Linotype" w:cs="Arial"/>
          <w:lang w:val="es-ES"/>
        </w:rPr>
        <w:t>las solicitudes de acceso a información pública, a las que se les asignó los números</w:t>
      </w:r>
      <w:r w:rsidRPr="00DB7BF5">
        <w:rPr>
          <w:rFonts w:ascii="Palatino Linotype" w:hAnsi="Palatino Linotype"/>
          <w:lang w:val="es-ES"/>
        </w:rPr>
        <w:t xml:space="preserve"> </w:t>
      </w:r>
      <w:r>
        <w:rPr>
          <w:rFonts w:ascii="Palatino Linotype" w:hAnsi="Palatino Linotype" w:cs="Arial"/>
          <w:b/>
          <w:lang w:val="es-ES"/>
        </w:rPr>
        <w:t>0018</w:t>
      </w:r>
      <w:r w:rsidR="00541D00">
        <w:rPr>
          <w:rFonts w:ascii="Palatino Linotype" w:hAnsi="Palatino Linotype" w:cs="Arial"/>
          <w:b/>
          <w:lang w:val="es-ES"/>
        </w:rPr>
        <w:t>6</w:t>
      </w:r>
      <w:r w:rsidRPr="00F77557">
        <w:rPr>
          <w:rFonts w:ascii="Palatino Linotype" w:hAnsi="Palatino Linotype" w:cs="Arial"/>
          <w:b/>
          <w:lang w:val="es-ES"/>
        </w:rPr>
        <w:t>/</w:t>
      </w:r>
      <w:r w:rsidR="00541D00">
        <w:rPr>
          <w:rFonts w:ascii="Palatino Linotype" w:hAnsi="Palatino Linotype" w:cs="Arial"/>
          <w:b/>
          <w:lang w:val="es-ES"/>
        </w:rPr>
        <w:t>TRIJAEM</w:t>
      </w:r>
      <w:r w:rsidRPr="00F77557">
        <w:rPr>
          <w:rFonts w:ascii="Palatino Linotype" w:hAnsi="Palatino Linotype" w:cs="Arial"/>
          <w:b/>
          <w:lang w:val="es-ES"/>
        </w:rPr>
        <w:t xml:space="preserve">/IP/2019 </w:t>
      </w:r>
      <w:r w:rsidRPr="00F77557">
        <w:rPr>
          <w:rFonts w:ascii="Palatino Linotype" w:hAnsi="Palatino Linotype" w:cs="Arial"/>
          <w:lang w:val="es-ES"/>
        </w:rPr>
        <w:t xml:space="preserve">y  </w:t>
      </w:r>
      <w:r w:rsidR="00541D00">
        <w:rPr>
          <w:rFonts w:ascii="Palatino Linotype" w:hAnsi="Palatino Linotype" w:cs="Arial"/>
          <w:b/>
          <w:lang w:val="es-ES"/>
        </w:rPr>
        <w:t>00185</w:t>
      </w:r>
      <w:r w:rsidRPr="00F77557">
        <w:rPr>
          <w:rFonts w:ascii="Palatino Linotype" w:hAnsi="Palatino Linotype" w:cs="Arial"/>
          <w:b/>
          <w:lang w:val="es-ES"/>
        </w:rPr>
        <w:t>/</w:t>
      </w:r>
      <w:r w:rsidR="00541D00">
        <w:rPr>
          <w:rFonts w:ascii="Palatino Linotype" w:hAnsi="Palatino Linotype" w:cs="Arial"/>
          <w:b/>
          <w:lang w:val="es-ES"/>
        </w:rPr>
        <w:t>TRIJAEM</w:t>
      </w:r>
      <w:r w:rsidRPr="00F77557">
        <w:rPr>
          <w:rFonts w:ascii="Palatino Linotype" w:hAnsi="Palatino Linotype" w:cs="Arial"/>
          <w:b/>
          <w:lang w:val="es-ES"/>
        </w:rPr>
        <w:t>/IP/2019</w:t>
      </w:r>
      <w:r w:rsidRPr="00DB7BF5">
        <w:rPr>
          <w:rFonts w:ascii="Palatino Linotype" w:hAnsi="Palatino Linotype" w:cs="Arial"/>
          <w:b/>
          <w:lang w:val="es-ES"/>
        </w:rPr>
        <w:t xml:space="preserve">, </w:t>
      </w:r>
      <w:r w:rsidR="00541D00">
        <w:rPr>
          <w:rFonts w:ascii="Palatino Linotype" w:hAnsi="Palatino Linotype" w:cs="Arial"/>
          <w:lang w:val="es-ES"/>
        </w:rPr>
        <w:t>mediante las cuales</w:t>
      </w:r>
      <w:r w:rsidRPr="00DB7BF5">
        <w:rPr>
          <w:rFonts w:ascii="Palatino Linotype" w:hAnsi="Palatino Linotype" w:cs="Arial"/>
          <w:lang w:val="es-ES"/>
        </w:rPr>
        <w:t xml:space="preserve"> solicitó:</w:t>
      </w:r>
    </w:p>
    <w:tbl>
      <w:tblPr>
        <w:tblStyle w:val="Tablaconcuadrcula"/>
        <w:tblW w:w="0" w:type="auto"/>
        <w:jc w:val="center"/>
        <w:tblLook w:val="04A0" w:firstRow="1" w:lastRow="0" w:firstColumn="1" w:lastColumn="0" w:noHBand="0" w:noVBand="1"/>
      </w:tblPr>
      <w:tblGrid>
        <w:gridCol w:w="2033"/>
        <w:gridCol w:w="7055"/>
      </w:tblGrid>
      <w:tr w:rsidR="00541D00" w:rsidRPr="0088165C" w:rsidTr="00882851">
        <w:trPr>
          <w:jc w:val="center"/>
        </w:trPr>
        <w:tc>
          <w:tcPr>
            <w:tcW w:w="1729" w:type="dxa"/>
            <w:shd w:val="clear" w:color="auto" w:fill="000000" w:themeFill="text1"/>
            <w:vAlign w:val="center"/>
          </w:tcPr>
          <w:p w:rsidR="001B4116" w:rsidRPr="0088165C" w:rsidRDefault="001B4116" w:rsidP="00882851">
            <w:pPr>
              <w:jc w:val="center"/>
              <w:rPr>
                <w:rFonts w:ascii="Palatino Linotype" w:hAnsi="Palatino Linotype" w:cs="Arial"/>
                <w:b/>
                <w:sz w:val="17"/>
                <w:szCs w:val="17"/>
                <w:lang w:val="es-ES"/>
              </w:rPr>
            </w:pPr>
            <w:r w:rsidRPr="0088165C">
              <w:rPr>
                <w:rFonts w:ascii="Palatino Linotype" w:hAnsi="Palatino Linotype" w:cs="Arial"/>
                <w:b/>
                <w:sz w:val="17"/>
                <w:szCs w:val="17"/>
                <w:lang w:val="es-ES"/>
              </w:rPr>
              <w:t>Número</w:t>
            </w:r>
          </w:p>
        </w:tc>
        <w:tc>
          <w:tcPr>
            <w:tcW w:w="7055" w:type="dxa"/>
            <w:shd w:val="clear" w:color="auto" w:fill="000000" w:themeFill="text1"/>
            <w:vAlign w:val="center"/>
          </w:tcPr>
          <w:p w:rsidR="001B4116" w:rsidRPr="0088165C" w:rsidRDefault="001B4116" w:rsidP="00882851">
            <w:pPr>
              <w:jc w:val="center"/>
              <w:rPr>
                <w:rFonts w:ascii="Palatino Linotype" w:hAnsi="Palatino Linotype" w:cs="Arial"/>
                <w:b/>
                <w:sz w:val="17"/>
                <w:szCs w:val="17"/>
                <w:lang w:val="es-ES"/>
              </w:rPr>
            </w:pPr>
            <w:r w:rsidRPr="0088165C">
              <w:rPr>
                <w:rFonts w:ascii="Palatino Linotype" w:hAnsi="Palatino Linotype" w:cs="Arial"/>
                <w:b/>
                <w:sz w:val="17"/>
                <w:szCs w:val="17"/>
                <w:lang w:val="es-ES"/>
              </w:rPr>
              <w:t>Solicitud</w:t>
            </w:r>
          </w:p>
        </w:tc>
      </w:tr>
      <w:tr w:rsidR="00541D00" w:rsidRPr="0088165C" w:rsidTr="00882851">
        <w:trPr>
          <w:jc w:val="center"/>
        </w:trPr>
        <w:tc>
          <w:tcPr>
            <w:tcW w:w="1729" w:type="dxa"/>
            <w:vAlign w:val="center"/>
          </w:tcPr>
          <w:p w:rsidR="001B4116" w:rsidRPr="0088165C" w:rsidRDefault="001B4116" w:rsidP="00541D00">
            <w:pPr>
              <w:jc w:val="center"/>
              <w:rPr>
                <w:rFonts w:ascii="Palatino Linotype" w:hAnsi="Palatino Linotype" w:cs="Arial"/>
                <w:sz w:val="17"/>
                <w:szCs w:val="17"/>
                <w:lang w:val="es-ES"/>
              </w:rPr>
            </w:pPr>
            <w:r>
              <w:rPr>
                <w:rFonts w:ascii="Palatino Linotype" w:hAnsi="Palatino Linotype" w:cs="Arial"/>
                <w:sz w:val="17"/>
                <w:szCs w:val="17"/>
                <w:lang w:val="es-ES"/>
              </w:rPr>
              <w:t>0018</w:t>
            </w:r>
            <w:r w:rsidR="00541D00">
              <w:rPr>
                <w:rFonts w:ascii="Palatino Linotype" w:hAnsi="Palatino Linotype" w:cs="Arial"/>
                <w:sz w:val="17"/>
                <w:szCs w:val="17"/>
                <w:lang w:val="es-ES"/>
              </w:rPr>
              <w:t>6</w:t>
            </w:r>
            <w:r w:rsidRPr="0088165C">
              <w:rPr>
                <w:rFonts w:ascii="Palatino Linotype" w:hAnsi="Palatino Linotype" w:cs="Arial"/>
                <w:sz w:val="17"/>
                <w:szCs w:val="17"/>
                <w:lang w:val="es-ES"/>
              </w:rPr>
              <w:t>/</w:t>
            </w:r>
            <w:r w:rsidR="00541D00">
              <w:rPr>
                <w:rFonts w:ascii="Palatino Linotype" w:hAnsi="Palatino Linotype" w:cs="Arial"/>
                <w:sz w:val="17"/>
                <w:szCs w:val="17"/>
                <w:lang w:val="es-ES"/>
              </w:rPr>
              <w:t>TRIJAEM</w:t>
            </w:r>
            <w:r w:rsidRPr="0088165C">
              <w:rPr>
                <w:rFonts w:ascii="Palatino Linotype" w:hAnsi="Palatino Linotype" w:cs="Arial"/>
                <w:sz w:val="17"/>
                <w:szCs w:val="17"/>
                <w:lang w:val="es-ES"/>
              </w:rPr>
              <w:t>/IP/2019</w:t>
            </w:r>
          </w:p>
        </w:tc>
        <w:tc>
          <w:tcPr>
            <w:tcW w:w="7055" w:type="dxa"/>
          </w:tcPr>
          <w:p w:rsidR="001B4116" w:rsidRPr="0088165C" w:rsidRDefault="00541D00" w:rsidP="00882851">
            <w:pPr>
              <w:jc w:val="both"/>
              <w:rPr>
                <w:rFonts w:ascii="Palatino Linotype" w:hAnsi="Palatino Linotype"/>
                <w:color w:val="000000"/>
                <w:sz w:val="17"/>
                <w:szCs w:val="17"/>
              </w:rPr>
            </w:pPr>
            <w:r w:rsidRPr="00541D00">
              <w:rPr>
                <w:rFonts w:ascii="Palatino Linotype" w:hAnsi="Palatino Linotype"/>
                <w:color w:val="000000"/>
                <w:sz w:val="17"/>
                <w:szCs w:val="17"/>
              </w:rPr>
              <w:t xml:space="preserve">SE LE SOLICITA AL SUJETO OBLIGADO TRIBUNAL DE JUSTICIA ADMINISTRATIVA DEL ESTADO DE MÉXICO PROPORCIONE LA SIGUIENTE INFORMACIÓN CON RELACIÓN A LA MAGISTRADA AMÉRICA ELIZABETH TREJO DE LA LUZ, MAGISTRADA DE LA SEGUNDA SECCIÓN DE LA SALA SUPERIOR TLALNEPANTLA: ACTA DE LA SESIÓN Y LISTA DE ACUERDOS EN SU VERSIÓN ESTENOGRÁFICA DONDE SE LE NOMBRÓ COMO INTEGRANTE DE LA SEGUNDA SECCIÓN DE LA SALA SUPERIOR TLALNEPANTLA Y COMO PRESIDENTA, SE SOLICITA SE PRESENTEN LAS VERSIONES PÚBLICAS DE LOS RECURSOS DE REVISIÓN QUE </w:t>
            </w:r>
            <w:r w:rsidRPr="00541D00">
              <w:rPr>
                <w:rFonts w:ascii="Palatino Linotype" w:hAnsi="Palatino Linotype"/>
                <w:color w:val="000000"/>
                <w:sz w:val="17"/>
                <w:szCs w:val="17"/>
              </w:rPr>
              <w:lastRenderedPageBreak/>
              <w:t>PROMUEVEN LAS PARTES INCLUYENDO EL DESECHAMIENTO DEL MISMO FIRMADO POR LA MAGISTRADA AMÉRICA ELIZABETH TREJO DE LA LUZ DESDE SU INGRESO A LA SEGUNDA SECCIÓN DE LA SALA SUPERIOR TLALNEPANTLA HASTA EL DÍA 3 DE OCTUBRE DEL 2019, SE SOLICITA LA VERSIÓN PÚBLICA DE LOS DOCUMENTOS QUE DEN CUMPLIMIENTO A CONTROL DE LOS PRECEDENTES RELEVANTES PARA LA INTEGRACIÓN DE TESIS AISLADAS Y JURISPRUDENCIA EN VERSIONES PÚBLICAS DESDE EL INGRESO DE LA MAGISTRADA AMÉRICA ELIZABETH DE LA LUZ A LA SEGUNDA SECCIÓN DE LA SALA SUPERIOR TLALNEPANTLA HASTA EL DÍA 3 DE OCTUBRE DEL 2019, EN CASO DE QUE PARTE DE LA INFORMACIÓN SEA CONSIDERADA COMO CLASIFICADA O VULNERE LA IDENTIDAD DE UNA PERSONA, SE SOLICITA AL SUJETO OBLIGADO PRESENTE LA VERSIÓN PÚBLICA DE DICHOS DOCUMENTOS</w:t>
            </w:r>
          </w:p>
        </w:tc>
      </w:tr>
      <w:tr w:rsidR="00541D00" w:rsidRPr="0088165C" w:rsidTr="00882851">
        <w:trPr>
          <w:jc w:val="center"/>
        </w:trPr>
        <w:tc>
          <w:tcPr>
            <w:tcW w:w="1729" w:type="dxa"/>
            <w:vAlign w:val="center"/>
          </w:tcPr>
          <w:p w:rsidR="001B4116" w:rsidRPr="0088165C" w:rsidRDefault="001B4116" w:rsidP="00541D00">
            <w:pPr>
              <w:jc w:val="center"/>
              <w:rPr>
                <w:rFonts w:ascii="Palatino Linotype" w:hAnsi="Palatino Linotype" w:cs="Arial"/>
                <w:sz w:val="17"/>
                <w:szCs w:val="17"/>
                <w:lang w:val="es-ES"/>
              </w:rPr>
            </w:pPr>
            <w:r>
              <w:rPr>
                <w:rFonts w:ascii="Palatino Linotype" w:hAnsi="Palatino Linotype" w:cs="Arial"/>
                <w:sz w:val="17"/>
                <w:szCs w:val="17"/>
                <w:lang w:val="es-ES"/>
              </w:rPr>
              <w:lastRenderedPageBreak/>
              <w:t>0018</w:t>
            </w:r>
            <w:r w:rsidR="00541D00">
              <w:rPr>
                <w:rFonts w:ascii="Palatino Linotype" w:hAnsi="Palatino Linotype" w:cs="Arial"/>
                <w:sz w:val="17"/>
                <w:szCs w:val="17"/>
                <w:lang w:val="es-ES"/>
              </w:rPr>
              <w:t>5</w:t>
            </w:r>
            <w:r w:rsidRPr="0088165C">
              <w:rPr>
                <w:rFonts w:ascii="Palatino Linotype" w:hAnsi="Palatino Linotype" w:cs="Arial"/>
                <w:sz w:val="17"/>
                <w:szCs w:val="17"/>
                <w:lang w:val="es-ES"/>
              </w:rPr>
              <w:t>/</w:t>
            </w:r>
            <w:r w:rsidR="00541D00">
              <w:rPr>
                <w:rFonts w:ascii="Palatino Linotype" w:hAnsi="Palatino Linotype" w:cs="Arial"/>
                <w:sz w:val="17"/>
                <w:szCs w:val="17"/>
                <w:lang w:val="es-ES"/>
              </w:rPr>
              <w:t>TRIJAEM</w:t>
            </w:r>
            <w:r w:rsidRPr="0088165C">
              <w:rPr>
                <w:rFonts w:ascii="Palatino Linotype" w:hAnsi="Palatino Linotype" w:cs="Arial"/>
                <w:sz w:val="17"/>
                <w:szCs w:val="17"/>
                <w:lang w:val="es-ES"/>
              </w:rPr>
              <w:t>/IP/2019</w:t>
            </w:r>
          </w:p>
        </w:tc>
        <w:tc>
          <w:tcPr>
            <w:tcW w:w="7055" w:type="dxa"/>
          </w:tcPr>
          <w:p w:rsidR="001B4116" w:rsidRPr="0088165C" w:rsidRDefault="00541D00" w:rsidP="00882851">
            <w:pPr>
              <w:jc w:val="both"/>
              <w:rPr>
                <w:rFonts w:ascii="Palatino Linotype" w:hAnsi="Palatino Linotype"/>
                <w:color w:val="000000"/>
                <w:sz w:val="17"/>
                <w:szCs w:val="17"/>
              </w:rPr>
            </w:pPr>
            <w:r w:rsidRPr="00541D00">
              <w:rPr>
                <w:rFonts w:ascii="Palatino Linotype" w:hAnsi="Palatino Linotype"/>
                <w:color w:val="000000"/>
                <w:sz w:val="17"/>
                <w:szCs w:val="17"/>
              </w:rPr>
              <w:t>SE LE SOLICITA AL SUJETO OBLIGADO TRIBUNAL DE JUSTICIA ADMINISTRATIVA DEL ESTADO DE MÉXICO PROPORCIONE LA SIGUIENTE INFORMACIÓN CON RELACIÓN A LA MAGISTRADA AMÉRICA ELIZABETH TREJO DE LA LUZ, MAGISTRADA DE LA SEGUNDA SECCIÓN DE LA SALA SUPERIOR TLALNEPANTLA. FECHA DE INGRESO AL TRIBUNAL DE JUSTICIA ADMINISTRATIVA DEL ESTADO DE MÉXICO, SUELDO NETO Y SUELDO BRUTO DESDE SU INGRESO AL TRIBUNAL HASTA EL 30 DE SEPTIEMBRE DEL 2019 Y EL CÁLCULO DEL SALARIO BASE DIARIO DEL 1 DE OCTUBRE AL 3 DE OCTUBRE, SE SOLICITA SU FICHA CURRICULAR, TÍTULO PROFESIONAL Y CÉDULA PROFESIONAL DE LICENCIATURA Y MAESTRÍA, ASÍ COMO LAS LISTAS DE ASISTENCIA Y/O REGISTROS DE ASISTENCIA A LAS SESIONES DE LA SALA DONDE ES INTEGRANTE Y SU REGISTRO DIARIO DE ASISTENCIA CON LA FIRMA Y DE MANERA DIGITAL Y CON SUS ACTIVIDADES DIARIAS DESDE SU INGRESO A LA SEGUNDA SECCIÓN DE LA SALA SUPERIOR TLALNEPANTLA HASTA EL DÍA 3 DE OCTUBRE DEL 2019, SE SOLICITA SE PROPORCIONEN LOS GASTOS DE REPRESENTACIÓN Y GASTOS DE OPERACIÓN QUE HA GENERADO LA SEGUNDA SECCIÓN DE LA SALA SUPERIOR TLALNEPANTLA DESDE EL INGRESO DE LA MAGISTRADA AMÉRICA ELIZABETH TREJO DE LA LUZ HASTA EL DÍA 3 DE OCTUBRE DEL 2019, SE SOLICITA SE PRESENTEN LOS CHEQUES O REEMBOLSO DE GASTOS Y SU COMPROBACIÓN DE LOS MISMOS QUE LE HAN SIDO PROPORCIONADOS A LA MAGISTRADA AMÉRICA ELIZABETH TREJO DE LA LUZ DESDE SU INGRESO A LA SEGUNDA SECCIÓN DE LA SALA SUPERIOR TLALNEPANTLA HASTA EL DÍA 3 DE OCTUBRE DE 2019, SE SOLICITA SE INFORME SI LA MAGISTRADA AMÉRICA ELIZABETH TREJO DE LA LUZ SE ENCUENTRA CAPACITADA EN MATERIA DE DERECHOS HUMANOS, DESARROLLO HUMANO, MANEJO DE ESTRÉS E INTEGRACIÓN DE EQUIPOS DE ALTO RENDIMIENTO, ASÍ COMO LA DOCUMENTACIÓN QUE ACREDITE TENER CURSOS DE LIDERAZGO Y TAMBIÉN EN LAS CERTIFICACIONES CORRESPONDIENTES PARA OCUPAR EL CARGO DE MAGISTRADA DEL TRIBUNAL DE JUSTICIA ADMINISTRATIVA DEL ESTADO DE MÉXICO Y SE PRESENTEN LOS DOCUMENTOS QUE ACREDITEN DICHA CAPACITACIÓN EN SU VERSIÓN PÚBLICA. EN CASO DE QUE PARTE DE LA INFORMACIÓN SEA CONSIDERADA COMO CLASIFICADA O VULNERE LA IDENTIDAD DE UNA PERSONA, SE SOLICITA AL SUJETO OBLIGADO PRESENTE LA VERSIÓN PÚBLICA DE DICHOS DOCUMENTOS.</w:t>
            </w:r>
          </w:p>
        </w:tc>
      </w:tr>
    </w:tbl>
    <w:p w:rsidR="001B4116" w:rsidRPr="005E7982" w:rsidRDefault="001B4116" w:rsidP="001B4116">
      <w:pPr>
        <w:spacing w:before="160" w:after="160"/>
        <w:ind w:right="709"/>
        <w:jc w:val="both"/>
        <w:rPr>
          <w:rFonts w:ascii="Palatino Linotype" w:hAnsi="Palatino Linotype"/>
          <w:sz w:val="22"/>
          <w:szCs w:val="22"/>
        </w:rPr>
      </w:pPr>
      <w:r w:rsidRPr="005E7982">
        <w:rPr>
          <w:rFonts w:ascii="Palatino Linotype" w:hAnsi="Palatino Linotype"/>
          <w:b/>
        </w:rPr>
        <w:t>Modalidad de entrega:</w:t>
      </w:r>
      <w:r w:rsidRPr="005E7982">
        <w:rPr>
          <w:rFonts w:ascii="Palatino Linotype" w:hAnsi="Palatino Linotype"/>
          <w:sz w:val="22"/>
          <w:szCs w:val="22"/>
        </w:rPr>
        <w:t xml:space="preserve"> </w:t>
      </w:r>
      <w:r w:rsidRPr="005E7982">
        <w:rPr>
          <w:rFonts w:ascii="Palatino Linotype" w:hAnsi="Palatino Linotype"/>
        </w:rPr>
        <w:t>Vía SAIMEX</w:t>
      </w:r>
    </w:p>
    <w:p w:rsidR="001B4116" w:rsidRDefault="001B4116" w:rsidP="001B4116">
      <w:pPr>
        <w:spacing w:before="100" w:beforeAutospacing="1" w:after="100" w:afterAutospacing="1" w:line="360" w:lineRule="auto"/>
        <w:jc w:val="both"/>
        <w:rPr>
          <w:rFonts w:ascii="Palatino Linotype" w:hAnsi="Palatino Linotype" w:cs="Arial"/>
        </w:rPr>
      </w:pPr>
      <w:bookmarkStart w:id="0" w:name="_Ref516764469"/>
      <w:r w:rsidRPr="005E7982">
        <w:rPr>
          <w:rFonts w:ascii="Palatino Linotype" w:hAnsi="Palatino Linotype"/>
          <w:b/>
          <w:sz w:val="28"/>
          <w:szCs w:val="28"/>
        </w:rPr>
        <w:lastRenderedPageBreak/>
        <w:t>II.</w:t>
      </w:r>
      <w:r w:rsidRPr="005E7982">
        <w:rPr>
          <w:rFonts w:ascii="Palatino Linotype" w:hAnsi="Palatino Linotype"/>
          <w:sz w:val="28"/>
          <w:szCs w:val="28"/>
        </w:rPr>
        <w:t xml:space="preserve"> </w:t>
      </w:r>
      <w:r w:rsidRPr="00D966CC">
        <w:rPr>
          <w:rFonts w:ascii="Palatino Linotype" w:hAnsi="Palatino Linotype"/>
        </w:rPr>
        <w:t xml:space="preserve">De las constancias que obran en </w:t>
      </w:r>
      <w:r w:rsidRPr="00D966CC">
        <w:rPr>
          <w:rFonts w:ascii="Palatino Linotype" w:hAnsi="Palatino Linotype"/>
          <w:b/>
        </w:rPr>
        <w:t>EL SAIMEX,</w:t>
      </w:r>
      <w:r w:rsidRPr="00D966CC">
        <w:rPr>
          <w:rFonts w:ascii="Palatino Linotype" w:hAnsi="Palatino Linotype"/>
        </w:rPr>
        <w:t xml:space="preserve"> se advierte que,</w:t>
      </w:r>
      <w:r w:rsidRPr="00D966CC">
        <w:rPr>
          <w:rFonts w:ascii="Palatino Linotype" w:hAnsi="Palatino Linotype"/>
          <w:b/>
        </w:rPr>
        <w:t xml:space="preserve"> </w:t>
      </w:r>
      <w:r w:rsidRPr="00197B1E">
        <w:rPr>
          <w:rFonts w:ascii="Palatino Linotype" w:hAnsi="Palatino Linotype" w:cs="Arial"/>
        </w:rPr>
        <w:t xml:space="preserve">en </w:t>
      </w:r>
      <w:r w:rsidR="00541D00">
        <w:rPr>
          <w:rFonts w:ascii="Palatino Linotype" w:hAnsi="Palatino Linotype" w:cs="Arial"/>
        </w:rPr>
        <w:t xml:space="preserve">fechas cuatro, siete, ocho y veinticuatro de </w:t>
      </w:r>
      <w:r>
        <w:rPr>
          <w:rFonts w:ascii="Palatino Linotype" w:hAnsi="Palatino Linotype" w:cs="Arial"/>
        </w:rPr>
        <w:t xml:space="preserve">octubre de dos mil diecinueve, el </w:t>
      </w:r>
      <w:r w:rsidRPr="00197B1E">
        <w:rPr>
          <w:rFonts w:ascii="Palatino Linotype" w:hAnsi="Palatino Linotype" w:cs="Arial"/>
        </w:rPr>
        <w:t xml:space="preserve">Titular de la Unidad de Transparencia del </w:t>
      </w:r>
      <w:r w:rsidRPr="00197B1E">
        <w:rPr>
          <w:rFonts w:ascii="Palatino Linotype" w:hAnsi="Palatino Linotype" w:cs="Arial"/>
          <w:b/>
        </w:rPr>
        <w:t>SUJETO OBLIGADO,</w:t>
      </w:r>
      <w:r w:rsidRPr="00197B1E">
        <w:rPr>
          <w:rFonts w:ascii="Palatino Linotype" w:hAnsi="Palatino Linotype" w:cs="Arial"/>
        </w:rPr>
        <w:t xml:space="preserve"> turnó la</w:t>
      </w:r>
      <w:r>
        <w:rPr>
          <w:rFonts w:ascii="Palatino Linotype" w:hAnsi="Palatino Linotype" w:cs="Arial"/>
        </w:rPr>
        <w:t>s</w:t>
      </w:r>
      <w:r w:rsidRPr="00197B1E">
        <w:rPr>
          <w:rFonts w:ascii="Palatino Linotype" w:hAnsi="Palatino Linotype" w:cs="Arial"/>
        </w:rPr>
        <w:t xml:space="preserve"> solicitud</w:t>
      </w:r>
      <w:r>
        <w:rPr>
          <w:rFonts w:ascii="Palatino Linotype" w:hAnsi="Palatino Linotype" w:cs="Arial"/>
        </w:rPr>
        <w:t>es</w:t>
      </w:r>
      <w:r w:rsidRPr="00197B1E">
        <w:rPr>
          <w:rFonts w:ascii="Palatino Linotype" w:hAnsi="Palatino Linotype" w:cs="Arial"/>
        </w:rPr>
        <w:t xml:space="preserve"> de información a</w:t>
      </w:r>
      <w:r>
        <w:rPr>
          <w:rFonts w:ascii="Palatino Linotype" w:hAnsi="Palatino Linotype" w:cs="Arial"/>
        </w:rPr>
        <w:t xml:space="preserve"> los Servidores </w:t>
      </w:r>
      <w:r w:rsidRPr="00197B1E">
        <w:rPr>
          <w:rFonts w:ascii="Palatino Linotype" w:hAnsi="Palatino Linotype" w:cs="Arial"/>
        </w:rPr>
        <w:t>Público</w:t>
      </w:r>
      <w:r>
        <w:rPr>
          <w:rFonts w:ascii="Palatino Linotype" w:hAnsi="Palatino Linotype" w:cs="Arial"/>
        </w:rPr>
        <w:t xml:space="preserve">s </w:t>
      </w:r>
      <w:r w:rsidRPr="00197B1E">
        <w:rPr>
          <w:rFonts w:ascii="Palatino Linotype" w:hAnsi="Palatino Linotype" w:cs="Arial"/>
        </w:rPr>
        <w:t>Habilitado</w:t>
      </w:r>
      <w:r>
        <w:rPr>
          <w:rFonts w:ascii="Palatino Linotype" w:hAnsi="Palatino Linotype" w:cs="Arial"/>
        </w:rPr>
        <w:t>s</w:t>
      </w:r>
      <w:r w:rsidRPr="00197B1E">
        <w:rPr>
          <w:rFonts w:ascii="Palatino Linotype" w:hAnsi="Palatino Linotype" w:cs="Arial"/>
        </w:rPr>
        <w:t xml:space="preserve"> que estimó </w:t>
      </w:r>
      <w:r>
        <w:rPr>
          <w:rFonts w:ascii="Palatino Linotype" w:hAnsi="Palatino Linotype" w:cs="Arial"/>
        </w:rPr>
        <w:t>competentes</w:t>
      </w:r>
      <w:r w:rsidRPr="00197B1E">
        <w:rPr>
          <w:rFonts w:ascii="Palatino Linotype" w:hAnsi="Palatino Linotype" w:cs="Arial"/>
        </w:rPr>
        <w:t>, a fin de colmar el derecho de acceso a la información del particular;</w:t>
      </w:r>
      <w:r>
        <w:rPr>
          <w:rFonts w:ascii="Palatino Linotype" w:hAnsi="Palatino Linotype" w:cs="Arial"/>
        </w:rPr>
        <w:t xml:space="preserve"> </w:t>
      </w:r>
      <w:r w:rsidRPr="00197B1E">
        <w:rPr>
          <w:rFonts w:ascii="Palatino Linotype" w:hAnsi="Palatino Linotype" w:cs="Arial"/>
        </w:rPr>
        <w:t xml:space="preserve">tal y como, se aprecia en </w:t>
      </w:r>
      <w:r>
        <w:rPr>
          <w:rFonts w:ascii="Palatino Linotype" w:hAnsi="Palatino Linotype" w:cs="Arial"/>
        </w:rPr>
        <w:t>seguida:</w:t>
      </w:r>
    </w:p>
    <w:p w:rsidR="001B4116" w:rsidRDefault="00541D00" w:rsidP="001B4116">
      <w:pPr>
        <w:spacing w:before="100" w:beforeAutospacing="1" w:after="100" w:afterAutospacing="1" w:line="360" w:lineRule="auto"/>
        <w:jc w:val="center"/>
        <w:rPr>
          <w:rFonts w:ascii="Palatino Linotype" w:hAnsi="Palatino Linotype"/>
          <w:sz w:val="28"/>
          <w:szCs w:val="28"/>
        </w:rPr>
      </w:pPr>
      <w:r>
        <w:rPr>
          <w:noProof/>
          <w:lang w:eastAsia="es-MX"/>
        </w:rPr>
        <w:drawing>
          <wp:inline distT="0" distB="0" distL="0" distR="0" wp14:anchorId="12797675" wp14:editId="2224B3EE">
            <wp:extent cx="5625465" cy="113318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165" t="38051" r="9035" b="35945"/>
                    <a:stretch/>
                  </pic:blipFill>
                  <pic:spPr bwMode="auto">
                    <a:xfrm>
                      <a:off x="0" y="0"/>
                      <a:ext cx="5677378" cy="1143640"/>
                    </a:xfrm>
                    <a:prstGeom prst="rect">
                      <a:avLst/>
                    </a:prstGeom>
                    <a:ln>
                      <a:noFill/>
                    </a:ln>
                    <a:extLst>
                      <a:ext uri="{53640926-AAD7-44D8-BBD7-CCE9431645EC}">
                        <a14:shadowObscured xmlns:a14="http://schemas.microsoft.com/office/drawing/2010/main"/>
                      </a:ext>
                    </a:extLst>
                  </pic:spPr>
                </pic:pic>
              </a:graphicData>
            </a:graphic>
          </wp:inline>
        </w:drawing>
      </w:r>
    </w:p>
    <w:p w:rsidR="001B4116" w:rsidRDefault="00541D00" w:rsidP="001B4116">
      <w:pPr>
        <w:spacing w:before="100" w:beforeAutospacing="1" w:after="100" w:afterAutospacing="1" w:line="360" w:lineRule="auto"/>
        <w:jc w:val="center"/>
        <w:rPr>
          <w:rFonts w:ascii="Palatino Linotype" w:hAnsi="Palatino Linotype"/>
          <w:sz w:val="28"/>
          <w:szCs w:val="28"/>
        </w:rPr>
      </w:pPr>
      <w:r>
        <w:rPr>
          <w:noProof/>
          <w:lang w:eastAsia="es-MX"/>
        </w:rPr>
        <w:drawing>
          <wp:inline distT="0" distB="0" distL="0" distR="0" wp14:anchorId="7C980663" wp14:editId="1E56DCB3">
            <wp:extent cx="5654787" cy="1643677"/>
            <wp:effectExtent l="0" t="0" r="317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971" t="31680" r="6327" b="31469"/>
                    <a:stretch/>
                  </pic:blipFill>
                  <pic:spPr bwMode="auto">
                    <a:xfrm>
                      <a:off x="0" y="0"/>
                      <a:ext cx="5692101" cy="1654523"/>
                    </a:xfrm>
                    <a:prstGeom prst="rect">
                      <a:avLst/>
                    </a:prstGeom>
                    <a:ln>
                      <a:noFill/>
                    </a:ln>
                    <a:extLst>
                      <a:ext uri="{53640926-AAD7-44D8-BBD7-CCE9431645EC}">
                        <a14:shadowObscured xmlns:a14="http://schemas.microsoft.com/office/drawing/2010/main"/>
                      </a:ext>
                    </a:extLst>
                  </pic:spPr>
                </pic:pic>
              </a:graphicData>
            </a:graphic>
          </wp:inline>
        </w:drawing>
      </w:r>
    </w:p>
    <w:p w:rsidR="001B4116" w:rsidRDefault="001B4116" w:rsidP="00372D23">
      <w:pPr>
        <w:spacing w:before="100" w:beforeAutospacing="1" w:after="100" w:afterAutospacing="1" w:line="360" w:lineRule="auto"/>
        <w:jc w:val="both"/>
        <w:rPr>
          <w:rFonts w:ascii="Palatino Linotype" w:hAnsi="Palatino Linotype" w:cs="Arial"/>
        </w:rPr>
      </w:pPr>
      <w:r w:rsidRPr="001413D7">
        <w:rPr>
          <w:rFonts w:ascii="Palatino Linotype" w:hAnsi="Palatino Linotype"/>
          <w:b/>
          <w:sz w:val="28"/>
          <w:szCs w:val="28"/>
        </w:rPr>
        <w:t xml:space="preserve">III. </w:t>
      </w:r>
      <w:r>
        <w:rPr>
          <w:rFonts w:ascii="Palatino Linotype" w:hAnsi="Palatino Linotype"/>
        </w:rPr>
        <w:t>En fecha</w:t>
      </w:r>
      <w:r w:rsidR="00372D23">
        <w:rPr>
          <w:rFonts w:ascii="Palatino Linotype" w:hAnsi="Palatino Linotype"/>
        </w:rPr>
        <w:t xml:space="preserve">s veinticuatro y veinticinco de </w:t>
      </w:r>
      <w:r>
        <w:rPr>
          <w:rFonts w:ascii="Palatino Linotype" w:hAnsi="Palatino Linotype"/>
        </w:rPr>
        <w:t xml:space="preserve">octubre de dos mil diecinueve, se advierte que </w:t>
      </w:r>
      <w:r>
        <w:rPr>
          <w:rFonts w:ascii="Palatino Linotype" w:hAnsi="Palatino Linotype"/>
          <w:b/>
        </w:rPr>
        <w:t>EL SUJETO OBLIGADO</w:t>
      </w:r>
      <w:r>
        <w:rPr>
          <w:rFonts w:ascii="Palatino Linotype" w:hAnsi="Palatino Linotype" w:cs="Arial"/>
        </w:rPr>
        <w:t xml:space="preserve"> notificó al solicitante </w:t>
      </w:r>
      <w:r w:rsidR="00372D23">
        <w:rPr>
          <w:rFonts w:ascii="Palatino Linotype" w:hAnsi="Palatino Linotype" w:cs="Arial"/>
        </w:rPr>
        <w:t>las respuestas a las solicitudes de información que a continuación se aprecian:</w:t>
      </w:r>
    </w:p>
    <w:p w:rsidR="00372D23" w:rsidRPr="00372D23" w:rsidRDefault="003A71E2" w:rsidP="00372D23">
      <w:pPr>
        <w:spacing w:before="100" w:beforeAutospacing="1" w:after="100" w:afterAutospacing="1" w:line="360" w:lineRule="auto"/>
        <w:jc w:val="both"/>
        <w:rPr>
          <w:rFonts w:ascii="Palatino Linotype" w:hAnsi="Palatino Linotype" w:cs="Arial"/>
          <w:b/>
        </w:rPr>
      </w:pPr>
      <w:r>
        <w:rPr>
          <w:rFonts w:ascii="Palatino Linotype" w:hAnsi="Palatino Linotype" w:cs="Arial"/>
          <w:b/>
        </w:rPr>
        <w:t>00186/TRIJAEM/IP/2019</w:t>
      </w:r>
    </w:p>
    <w:p w:rsidR="00372D23" w:rsidRDefault="00372D23" w:rsidP="00372D23">
      <w:pPr>
        <w:spacing w:before="100" w:beforeAutospacing="1" w:after="100" w:afterAutospacing="1" w:line="360" w:lineRule="auto"/>
        <w:jc w:val="center"/>
        <w:rPr>
          <w:rFonts w:ascii="Palatino Linotype" w:hAnsi="Palatino Linotype"/>
        </w:rPr>
      </w:pPr>
      <w:r>
        <w:rPr>
          <w:noProof/>
          <w:lang w:eastAsia="es-MX"/>
        </w:rPr>
        <w:lastRenderedPageBreak/>
        <w:drawing>
          <wp:inline distT="0" distB="0" distL="0" distR="0" wp14:anchorId="06664A3A" wp14:editId="4E6D5ABC">
            <wp:extent cx="4487853" cy="5543819"/>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188" t="8610" r="29291" b="4609"/>
                    <a:stretch/>
                  </pic:blipFill>
                  <pic:spPr bwMode="auto">
                    <a:xfrm>
                      <a:off x="0" y="0"/>
                      <a:ext cx="4508402" cy="5569204"/>
                    </a:xfrm>
                    <a:prstGeom prst="rect">
                      <a:avLst/>
                    </a:prstGeom>
                    <a:ln>
                      <a:noFill/>
                    </a:ln>
                    <a:extLst>
                      <a:ext uri="{53640926-AAD7-44D8-BBD7-CCE9431645EC}">
                        <a14:shadowObscured xmlns:a14="http://schemas.microsoft.com/office/drawing/2010/main"/>
                      </a:ext>
                    </a:extLst>
                  </pic:spPr>
                </pic:pic>
              </a:graphicData>
            </a:graphic>
          </wp:inline>
        </w:drawing>
      </w:r>
    </w:p>
    <w:p w:rsidR="00372D23" w:rsidRDefault="00372D23" w:rsidP="00372D23">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5206BA20" wp14:editId="0D7762C7">
            <wp:extent cx="4126278" cy="1200501"/>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730" t="27894" r="24634" b="45401"/>
                    <a:stretch/>
                  </pic:blipFill>
                  <pic:spPr bwMode="auto">
                    <a:xfrm>
                      <a:off x="0" y="0"/>
                      <a:ext cx="4165469" cy="1211903"/>
                    </a:xfrm>
                    <a:prstGeom prst="rect">
                      <a:avLst/>
                    </a:prstGeom>
                    <a:ln>
                      <a:noFill/>
                    </a:ln>
                    <a:extLst>
                      <a:ext uri="{53640926-AAD7-44D8-BBD7-CCE9431645EC}">
                        <a14:shadowObscured xmlns:a14="http://schemas.microsoft.com/office/drawing/2010/main"/>
                      </a:ext>
                    </a:extLst>
                  </pic:spPr>
                </pic:pic>
              </a:graphicData>
            </a:graphic>
          </wp:inline>
        </w:drawing>
      </w:r>
    </w:p>
    <w:p w:rsidR="00372D23" w:rsidRDefault="00372D23" w:rsidP="00372D23">
      <w:pPr>
        <w:spacing w:before="100" w:beforeAutospacing="1" w:after="100" w:afterAutospacing="1" w:line="360" w:lineRule="auto"/>
        <w:jc w:val="center"/>
        <w:rPr>
          <w:rFonts w:ascii="Palatino Linotype" w:hAnsi="Palatino Linotype"/>
        </w:rPr>
      </w:pPr>
      <w:r>
        <w:rPr>
          <w:noProof/>
          <w:lang w:eastAsia="es-MX"/>
        </w:rPr>
        <w:lastRenderedPageBreak/>
        <w:drawing>
          <wp:inline distT="0" distB="0" distL="0" distR="0" wp14:anchorId="011B1512" wp14:editId="11B2B3CB">
            <wp:extent cx="4273817" cy="2950764"/>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374" t="22383" r="30063" b="19241"/>
                    <a:stretch/>
                  </pic:blipFill>
                  <pic:spPr bwMode="auto">
                    <a:xfrm>
                      <a:off x="0" y="0"/>
                      <a:ext cx="4312151" cy="2977231"/>
                    </a:xfrm>
                    <a:prstGeom prst="rect">
                      <a:avLst/>
                    </a:prstGeom>
                    <a:ln>
                      <a:noFill/>
                    </a:ln>
                    <a:extLst>
                      <a:ext uri="{53640926-AAD7-44D8-BBD7-CCE9431645EC}">
                        <a14:shadowObscured xmlns:a14="http://schemas.microsoft.com/office/drawing/2010/main"/>
                      </a:ext>
                    </a:extLst>
                  </pic:spPr>
                </pic:pic>
              </a:graphicData>
            </a:graphic>
          </wp:inline>
        </w:drawing>
      </w:r>
    </w:p>
    <w:p w:rsidR="00372D23" w:rsidRDefault="00372D23" w:rsidP="00372D23">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3A47AA7A" wp14:editId="51347E49">
            <wp:extent cx="4913321" cy="2591735"/>
            <wp:effectExtent l="0" t="0" r="190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888" t="25654" r="24731" b="21478"/>
                    <a:stretch/>
                  </pic:blipFill>
                  <pic:spPr bwMode="auto">
                    <a:xfrm>
                      <a:off x="0" y="0"/>
                      <a:ext cx="4978619" cy="2626179"/>
                    </a:xfrm>
                    <a:prstGeom prst="rect">
                      <a:avLst/>
                    </a:prstGeom>
                    <a:ln>
                      <a:noFill/>
                    </a:ln>
                    <a:extLst>
                      <a:ext uri="{53640926-AAD7-44D8-BBD7-CCE9431645EC}">
                        <a14:shadowObscured xmlns:a14="http://schemas.microsoft.com/office/drawing/2010/main"/>
                      </a:ext>
                    </a:extLst>
                  </pic:spPr>
                </pic:pic>
              </a:graphicData>
            </a:graphic>
          </wp:inline>
        </w:drawing>
      </w:r>
    </w:p>
    <w:p w:rsidR="003A71E2" w:rsidRPr="003A71E2" w:rsidRDefault="003A71E2" w:rsidP="003A71E2">
      <w:pPr>
        <w:spacing w:before="100" w:beforeAutospacing="1" w:after="100" w:afterAutospacing="1" w:line="360" w:lineRule="auto"/>
        <w:jc w:val="both"/>
        <w:rPr>
          <w:rFonts w:ascii="Palatino Linotype" w:hAnsi="Palatino Linotype"/>
        </w:rPr>
      </w:pPr>
      <w:r>
        <w:rPr>
          <w:rFonts w:ascii="Palatino Linotype" w:hAnsi="Palatino Linotype"/>
        </w:rPr>
        <w:t xml:space="preserve">Adjuntando a la respuesta en comento el archivo electrónico denominado </w:t>
      </w:r>
      <w:hyperlink r:id="rId14" w:tgtFrame="_blank" w:history="1">
        <w:r w:rsidRPr="005A5132">
          <w:rPr>
            <w:rFonts w:ascii="Palatino Linotype" w:hAnsi="Palatino Linotype"/>
          </w:rPr>
          <w:t>Acta de Sesión Extraordinaria número 2.pdf</w:t>
        </w:r>
      </w:hyperlink>
      <w:r w:rsidR="00715655" w:rsidRPr="005A5132">
        <w:rPr>
          <w:rFonts w:ascii="Palatino Linotype" w:hAnsi="Palatino Linotype"/>
        </w:rPr>
        <w:t>, mismo que</w:t>
      </w:r>
      <w:r w:rsidRPr="005A5132">
        <w:rPr>
          <w:rFonts w:ascii="Palatino Linotype" w:hAnsi="Palatino Linotype"/>
        </w:rPr>
        <w:t xml:space="preserve"> al ser del conocimiento de</w:t>
      </w:r>
      <w:r>
        <w:rPr>
          <w:rFonts w:ascii="Palatino Linotype" w:hAnsi="Palatino Linotype"/>
        </w:rPr>
        <w:t xml:space="preserve"> las partes se omite su inserción en el presente apartado.</w:t>
      </w:r>
    </w:p>
    <w:p w:rsidR="00372D23" w:rsidRDefault="003A71E2" w:rsidP="003A71E2">
      <w:pPr>
        <w:spacing w:before="100" w:beforeAutospacing="1" w:after="100" w:afterAutospacing="1" w:line="360" w:lineRule="auto"/>
        <w:jc w:val="both"/>
        <w:rPr>
          <w:rFonts w:ascii="Palatino Linotype" w:hAnsi="Palatino Linotype"/>
          <w:b/>
        </w:rPr>
      </w:pPr>
      <w:r>
        <w:rPr>
          <w:rFonts w:ascii="Palatino Linotype" w:hAnsi="Palatino Linotype"/>
          <w:b/>
        </w:rPr>
        <w:lastRenderedPageBreak/>
        <w:t>00185/TRIJAEM/IP/2019</w:t>
      </w:r>
    </w:p>
    <w:p w:rsidR="003A71E2" w:rsidRDefault="003A71E2" w:rsidP="003A71E2">
      <w:pPr>
        <w:spacing w:before="100" w:beforeAutospacing="1" w:after="100" w:afterAutospacing="1" w:line="360" w:lineRule="auto"/>
        <w:jc w:val="center"/>
        <w:rPr>
          <w:rFonts w:ascii="Palatino Linotype" w:hAnsi="Palatino Linotype"/>
          <w:b/>
        </w:rPr>
      </w:pPr>
      <w:r>
        <w:rPr>
          <w:noProof/>
          <w:lang w:eastAsia="es-MX"/>
        </w:rPr>
        <w:drawing>
          <wp:inline distT="0" distB="0" distL="0" distR="0" wp14:anchorId="190561A0" wp14:editId="715B2190">
            <wp:extent cx="4802552" cy="6170798"/>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673" t="16185" r="34325" b="6154"/>
                    <a:stretch/>
                  </pic:blipFill>
                  <pic:spPr bwMode="auto">
                    <a:xfrm>
                      <a:off x="0" y="0"/>
                      <a:ext cx="4826299" cy="6201310"/>
                    </a:xfrm>
                    <a:prstGeom prst="rect">
                      <a:avLst/>
                    </a:prstGeom>
                    <a:ln>
                      <a:noFill/>
                    </a:ln>
                    <a:extLst>
                      <a:ext uri="{53640926-AAD7-44D8-BBD7-CCE9431645EC}">
                        <a14:shadowObscured xmlns:a14="http://schemas.microsoft.com/office/drawing/2010/main"/>
                      </a:ext>
                    </a:extLst>
                  </pic:spPr>
                </pic:pic>
              </a:graphicData>
            </a:graphic>
          </wp:inline>
        </w:drawing>
      </w:r>
    </w:p>
    <w:p w:rsidR="003A71E2" w:rsidRDefault="003A71E2" w:rsidP="003A71E2">
      <w:pPr>
        <w:spacing w:before="100" w:beforeAutospacing="1" w:after="100" w:afterAutospacing="1" w:line="360" w:lineRule="auto"/>
        <w:jc w:val="center"/>
        <w:rPr>
          <w:rFonts w:ascii="Palatino Linotype" w:hAnsi="Palatino Linotype"/>
          <w:b/>
        </w:rPr>
      </w:pPr>
      <w:r>
        <w:rPr>
          <w:noProof/>
          <w:lang w:eastAsia="es-MX"/>
        </w:rPr>
        <w:lastRenderedPageBreak/>
        <w:drawing>
          <wp:inline distT="0" distB="0" distL="0" distR="0" wp14:anchorId="3AB87FAE" wp14:editId="527392B1">
            <wp:extent cx="4964044" cy="2496369"/>
            <wp:effectExtent l="0" t="0" r="825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890" t="8954" r="27835" b="46103"/>
                    <a:stretch/>
                  </pic:blipFill>
                  <pic:spPr bwMode="auto">
                    <a:xfrm>
                      <a:off x="0" y="0"/>
                      <a:ext cx="4994351" cy="2511610"/>
                    </a:xfrm>
                    <a:prstGeom prst="rect">
                      <a:avLst/>
                    </a:prstGeom>
                    <a:ln>
                      <a:noFill/>
                    </a:ln>
                    <a:extLst>
                      <a:ext uri="{53640926-AAD7-44D8-BBD7-CCE9431645EC}">
                        <a14:shadowObscured xmlns:a14="http://schemas.microsoft.com/office/drawing/2010/main"/>
                      </a:ext>
                    </a:extLst>
                  </pic:spPr>
                </pic:pic>
              </a:graphicData>
            </a:graphic>
          </wp:inline>
        </w:drawing>
      </w:r>
    </w:p>
    <w:p w:rsidR="003A71E2" w:rsidRDefault="003A71E2" w:rsidP="003A71E2">
      <w:pPr>
        <w:spacing w:before="100" w:beforeAutospacing="1" w:after="100" w:afterAutospacing="1" w:line="360" w:lineRule="auto"/>
        <w:jc w:val="center"/>
        <w:rPr>
          <w:rFonts w:ascii="Palatino Linotype" w:hAnsi="Palatino Linotype"/>
          <w:b/>
        </w:rPr>
      </w:pPr>
      <w:r>
        <w:rPr>
          <w:noProof/>
          <w:lang w:eastAsia="es-MX"/>
        </w:rPr>
        <w:drawing>
          <wp:inline distT="0" distB="0" distL="0" distR="0" wp14:anchorId="1ED26E4E" wp14:editId="6105A5C2">
            <wp:extent cx="4714382" cy="328174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890" t="17733" r="23286" b="14425"/>
                    <a:stretch/>
                  </pic:blipFill>
                  <pic:spPr bwMode="auto">
                    <a:xfrm>
                      <a:off x="0" y="0"/>
                      <a:ext cx="4740199" cy="3299713"/>
                    </a:xfrm>
                    <a:prstGeom prst="rect">
                      <a:avLst/>
                    </a:prstGeom>
                    <a:ln>
                      <a:noFill/>
                    </a:ln>
                    <a:extLst>
                      <a:ext uri="{53640926-AAD7-44D8-BBD7-CCE9431645EC}">
                        <a14:shadowObscured xmlns:a14="http://schemas.microsoft.com/office/drawing/2010/main"/>
                      </a:ext>
                    </a:extLst>
                  </pic:spPr>
                </pic:pic>
              </a:graphicData>
            </a:graphic>
          </wp:inline>
        </w:drawing>
      </w:r>
    </w:p>
    <w:p w:rsidR="003A71E2" w:rsidRPr="003A71E2" w:rsidRDefault="003A71E2" w:rsidP="003A71E2">
      <w:pPr>
        <w:spacing w:before="100" w:beforeAutospacing="1" w:after="100" w:afterAutospacing="1" w:line="360" w:lineRule="auto"/>
        <w:jc w:val="both"/>
        <w:rPr>
          <w:rFonts w:ascii="Palatino Linotype" w:hAnsi="Palatino Linotype"/>
        </w:rPr>
      </w:pPr>
      <w:r>
        <w:rPr>
          <w:rFonts w:ascii="Palatino Linotype" w:hAnsi="Palatino Linotype"/>
        </w:rPr>
        <w:t xml:space="preserve">Adjuntando a la respuesta en comento los archivos electrónicos denominados </w:t>
      </w:r>
      <w:hyperlink r:id="rId18" w:tgtFrame="_blank" w:history="1">
        <w:proofErr w:type="spellStart"/>
        <w:r w:rsidRPr="003A71E2">
          <w:rPr>
            <w:rFonts w:ascii="Palatino Linotype" w:hAnsi="Palatino Linotype"/>
          </w:rPr>
          <w:t>maestria</w:t>
        </w:r>
        <w:proofErr w:type="spellEnd"/>
        <w:r w:rsidRPr="003A71E2">
          <w:rPr>
            <w:rFonts w:ascii="Palatino Linotype" w:hAnsi="Palatino Linotype"/>
          </w:rPr>
          <w:t xml:space="preserve"> </w:t>
        </w:r>
        <w:proofErr w:type="spellStart"/>
        <w:r w:rsidRPr="003A71E2">
          <w:rPr>
            <w:rFonts w:ascii="Palatino Linotype" w:hAnsi="Palatino Linotype"/>
          </w:rPr>
          <w:t>america</w:t>
        </w:r>
        <w:proofErr w:type="spellEnd"/>
        <w:r w:rsidRPr="003A71E2">
          <w:rPr>
            <w:rFonts w:ascii="Palatino Linotype" w:hAnsi="Palatino Linotype"/>
          </w:rPr>
          <w:t xml:space="preserve"> _Censurado.pdf</w:t>
        </w:r>
      </w:hyperlink>
      <w:r>
        <w:rPr>
          <w:rFonts w:ascii="Palatino Linotype" w:hAnsi="Palatino Linotype"/>
        </w:rPr>
        <w:t xml:space="preserve">, </w:t>
      </w:r>
      <w:hyperlink r:id="rId19" w:tgtFrame="_blank" w:history="1">
        <w:r w:rsidRPr="003A71E2">
          <w:rPr>
            <w:rFonts w:ascii="Palatino Linotype" w:hAnsi="Palatino Linotype"/>
          </w:rPr>
          <w:t>VERSIÓN PUBLICA SOL 185-2019.pdf</w:t>
        </w:r>
      </w:hyperlink>
      <w:r>
        <w:rPr>
          <w:rFonts w:ascii="Palatino Linotype" w:hAnsi="Palatino Linotype"/>
        </w:rPr>
        <w:t xml:space="preserve"> y </w:t>
      </w:r>
      <w:hyperlink r:id="rId20" w:tgtFrame="_blank" w:history="1">
        <w:r w:rsidRPr="003A71E2">
          <w:rPr>
            <w:rFonts w:ascii="Palatino Linotype" w:hAnsi="Palatino Linotype"/>
          </w:rPr>
          <w:t xml:space="preserve">ACTA DE LA </w:t>
        </w:r>
        <w:r w:rsidRPr="003A71E2">
          <w:rPr>
            <w:rFonts w:ascii="Palatino Linotype" w:hAnsi="Palatino Linotype"/>
          </w:rPr>
          <w:lastRenderedPageBreak/>
          <w:t>VIGÉSIMA NOVENA SESIÓN EXTRAORDINARIA EXT. 29</w:t>
        </w:r>
        <w:proofErr w:type="gramStart"/>
        <w:r w:rsidRPr="003A71E2">
          <w:rPr>
            <w:rFonts w:ascii="Palatino Linotype" w:hAnsi="Palatino Linotype"/>
          </w:rPr>
          <w:t>.pdf</w:t>
        </w:r>
        <w:proofErr w:type="gramEnd"/>
      </w:hyperlink>
      <w:r>
        <w:rPr>
          <w:rFonts w:ascii="Palatino Linotype" w:hAnsi="Palatino Linotype"/>
        </w:rPr>
        <w:t>, de los que al ser del conocimiento de las partes se omite su inserción en el presente apartado.</w:t>
      </w:r>
    </w:p>
    <w:p w:rsidR="001B4116" w:rsidRDefault="001B4116" w:rsidP="001B4116">
      <w:pPr>
        <w:spacing w:before="100" w:beforeAutospacing="1" w:after="100" w:afterAutospacing="1" w:line="360" w:lineRule="auto"/>
        <w:jc w:val="both"/>
        <w:rPr>
          <w:rFonts w:ascii="Palatino Linotype" w:hAnsi="Palatino Linotype" w:cs="Arial"/>
          <w:lang w:val="es-ES_tradnl"/>
        </w:rPr>
      </w:pPr>
      <w:r w:rsidRPr="00C67905">
        <w:rPr>
          <w:rFonts w:ascii="Palatino Linotype" w:hAnsi="Palatino Linotype"/>
          <w:b/>
          <w:sz w:val="28"/>
          <w:szCs w:val="28"/>
        </w:rPr>
        <w:t>IV.</w:t>
      </w:r>
      <w:r>
        <w:rPr>
          <w:rFonts w:ascii="Palatino Linotype" w:hAnsi="Palatino Linotype"/>
        </w:rPr>
        <w:t xml:space="preserve"> </w:t>
      </w:r>
      <w:r w:rsidR="003A71E2" w:rsidRPr="005E7982">
        <w:rPr>
          <w:rFonts w:ascii="Palatino Linotype" w:hAnsi="Palatino Linotype"/>
        </w:rPr>
        <w:t>Inconforme con la</w:t>
      </w:r>
      <w:r w:rsidR="003A71E2">
        <w:rPr>
          <w:rFonts w:ascii="Palatino Linotype" w:hAnsi="Palatino Linotype"/>
        </w:rPr>
        <w:t>s</w:t>
      </w:r>
      <w:r w:rsidR="003A71E2" w:rsidRPr="005E7982">
        <w:rPr>
          <w:rFonts w:ascii="Palatino Linotype" w:hAnsi="Palatino Linotype"/>
        </w:rPr>
        <w:t xml:space="preserve"> </w:t>
      </w:r>
      <w:r w:rsidR="003A71E2" w:rsidRPr="005E7982">
        <w:rPr>
          <w:rFonts w:ascii="Palatino Linotype" w:hAnsi="Palatino Linotype" w:cs="Arial"/>
        </w:rPr>
        <w:t>respuesta</w:t>
      </w:r>
      <w:r w:rsidR="003A71E2">
        <w:rPr>
          <w:rFonts w:ascii="Palatino Linotype" w:hAnsi="Palatino Linotype" w:cs="Arial"/>
        </w:rPr>
        <w:t>s</w:t>
      </w:r>
      <w:r w:rsidR="003A71E2" w:rsidRPr="005E7982">
        <w:rPr>
          <w:rFonts w:ascii="Palatino Linotype" w:hAnsi="Palatino Linotype" w:cs="Arial"/>
        </w:rPr>
        <w:t xml:space="preserve"> en fecha</w:t>
      </w:r>
      <w:r w:rsidR="002D6F95">
        <w:rPr>
          <w:rFonts w:ascii="Palatino Linotype" w:hAnsi="Palatino Linotype" w:cs="Arial"/>
        </w:rPr>
        <w:t xml:space="preserve"> treinta y uno de octubre de </w:t>
      </w:r>
      <w:r w:rsidR="003A71E2" w:rsidRPr="005E7982">
        <w:rPr>
          <w:rFonts w:ascii="Palatino Linotype" w:hAnsi="Palatino Linotype" w:cs="Arial"/>
        </w:rPr>
        <w:t xml:space="preserve">dos mil diecinueve, </w:t>
      </w:r>
      <w:r w:rsidR="003A71E2">
        <w:rPr>
          <w:rFonts w:ascii="Palatino Linotype" w:hAnsi="Palatino Linotype"/>
          <w:b/>
        </w:rPr>
        <w:t xml:space="preserve">EL </w:t>
      </w:r>
      <w:r w:rsidR="003A71E2" w:rsidRPr="005E7982">
        <w:rPr>
          <w:rFonts w:ascii="Palatino Linotype" w:hAnsi="Palatino Linotype"/>
          <w:b/>
        </w:rPr>
        <w:t>RECURRENTE</w:t>
      </w:r>
      <w:r w:rsidR="003A71E2">
        <w:rPr>
          <w:rFonts w:ascii="Palatino Linotype" w:hAnsi="Palatino Linotype"/>
        </w:rPr>
        <w:t xml:space="preserve"> interpuso los recursos </w:t>
      </w:r>
      <w:r w:rsidR="003A71E2" w:rsidRPr="005E7982">
        <w:rPr>
          <w:rFonts w:ascii="Palatino Linotype" w:hAnsi="Palatino Linotype"/>
        </w:rPr>
        <w:t>de revisión</w:t>
      </w:r>
      <w:r w:rsidR="003A71E2">
        <w:rPr>
          <w:rFonts w:ascii="Palatino Linotype" w:hAnsi="Palatino Linotype"/>
        </w:rPr>
        <w:t xml:space="preserve"> objeto del presente estudio, los</w:t>
      </w:r>
      <w:r w:rsidR="003A71E2" w:rsidRPr="005E7982">
        <w:rPr>
          <w:rFonts w:ascii="Palatino Linotype" w:hAnsi="Palatino Linotype"/>
        </w:rPr>
        <w:t xml:space="preserve"> cual</w:t>
      </w:r>
      <w:r w:rsidR="003A71E2">
        <w:rPr>
          <w:rFonts w:ascii="Palatino Linotype" w:hAnsi="Palatino Linotype"/>
        </w:rPr>
        <w:t>es</w:t>
      </w:r>
      <w:r w:rsidR="003A71E2" w:rsidRPr="005E7982">
        <w:rPr>
          <w:rFonts w:ascii="Palatino Linotype" w:hAnsi="Palatino Linotype"/>
        </w:rPr>
        <w:t xml:space="preserve"> fue</w:t>
      </w:r>
      <w:r w:rsidR="003A71E2">
        <w:rPr>
          <w:rFonts w:ascii="Palatino Linotype" w:hAnsi="Palatino Linotype"/>
        </w:rPr>
        <w:t>ron</w:t>
      </w:r>
      <w:r w:rsidR="003A71E2" w:rsidRPr="005E7982">
        <w:rPr>
          <w:rFonts w:ascii="Palatino Linotype" w:hAnsi="Palatino Linotype"/>
        </w:rPr>
        <w:t xml:space="preserve"> registrado</w:t>
      </w:r>
      <w:r w:rsidR="003A71E2">
        <w:rPr>
          <w:rFonts w:ascii="Palatino Linotype" w:hAnsi="Palatino Linotype"/>
        </w:rPr>
        <w:t>s</w:t>
      </w:r>
      <w:r w:rsidR="003A71E2" w:rsidRPr="005E7982">
        <w:rPr>
          <w:rFonts w:ascii="Palatino Linotype" w:hAnsi="Palatino Linotype"/>
        </w:rPr>
        <w:t xml:space="preserve"> en </w:t>
      </w:r>
      <w:r w:rsidR="003A71E2" w:rsidRPr="005E7982">
        <w:rPr>
          <w:rFonts w:ascii="Palatino Linotype" w:hAnsi="Palatino Linotype"/>
          <w:b/>
        </w:rPr>
        <w:t>EL SAIMEX</w:t>
      </w:r>
      <w:r w:rsidR="003A71E2">
        <w:rPr>
          <w:rFonts w:ascii="Palatino Linotype" w:hAnsi="Palatino Linotype"/>
        </w:rPr>
        <w:t xml:space="preserve"> y se les asignó los</w:t>
      </w:r>
      <w:r w:rsidR="003A71E2" w:rsidRPr="005E7982">
        <w:rPr>
          <w:rFonts w:ascii="Palatino Linotype" w:hAnsi="Palatino Linotype"/>
        </w:rPr>
        <w:t xml:space="preserve"> número</w:t>
      </w:r>
      <w:r w:rsidR="003A71E2">
        <w:rPr>
          <w:rFonts w:ascii="Palatino Linotype" w:hAnsi="Palatino Linotype"/>
        </w:rPr>
        <w:t>s</w:t>
      </w:r>
      <w:r w:rsidR="003A71E2" w:rsidRPr="005E7982">
        <w:rPr>
          <w:rFonts w:ascii="Palatino Linotype" w:hAnsi="Palatino Linotype"/>
        </w:rPr>
        <w:t xml:space="preserve"> de expediente</w:t>
      </w:r>
      <w:r w:rsidR="003A71E2">
        <w:rPr>
          <w:rFonts w:ascii="Palatino Linotype" w:hAnsi="Palatino Linotype"/>
        </w:rPr>
        <w:t xml:space="preserve">s, </w:t>
      </w:r>
      <w:r w:rsidR="003A71E2" w:rsidRPr="005D5A38">
        <w:rPr>
          <w:rFonts w:ascii="Palatino Linotype" w:hAnsi="Palatino Linotype"/>
          <w:b/>
        </w:rPr>
        <w:t>0</w:t>
      </w:r>
      <w:r w:rsidR="002D6F95">
        <w:rPr>
          <w:rFonts w:ascii="Palatino Linotype" w:hAnsi="Palatino Linotype"/>
          <w:b/>
          <w:lang w:val="es-ES"/>
        </w:rPr>
        <w:t>8412</w:t>
      </w:r>
      <w:r w:rsidR="003A71E2" w:rsidRPr="005D5A38">
        <w:rPr>
          <w:rFonts w:ascii="Palatino Linotype" w:hAnsi="Palatino Linotype"/>
          <w:b/>
          <w:lang w:val="es-ES"/>
        </w:rPr>
        <w:t xml:space="preserve">/INFOEM/IP/RR/2019 </w:t>
      </w:r>
      <w:r w:rsidR="003A71E2" w:rsidRPr="005D5A38">
        <w:rPr>
          <w:rFonts w:ascii="Palatino Linotype" w:hAnsi="Palatino Linotype"/>
          <w:lang w:val="es-ES"/>
        </w:rPr>
        <w:t>y</w:t>
      </w:r>
      <w:r w:rsidR="002D6F95">
        <w:rPr>
          <w:rFonts w:ascii="Palatino Linotype" w:hAnsi="Palatino Linotype"/>
          <w:b/>
          <w:lang w:val="es-ES"/>
        </w:rPr>
        <w:t xml:space="preserve"> 08413</w:t>
      </w:r>
      <w:r w:rsidR="003A71E2" w:rsidRPr="005D5A38">
        <w:rPr>
          <w:rFonts w:ascii="Palatino Linotype" w:hAnsi="Palatino Linotype"/>
          <w:b/>
          <w:lang w:val="es-ES"/>
        </w:rPr>
        <w:t xml:space="preserve">/INFOEM/IP/RR/2019, </w:t>
      </w:r>
      <w:r w:rsidR="003A71E2" w:rsidRPr="005D5A38">
        <w:rPr>
          <w:rFonts w:ascii="Palatino Linotype" w:hAnsi="Palatino Linotype" w:cs="Arial"/>
        </w:rPr>
        <w:t>en lo</w:t>
      </w:r>
      <w:r w:rsidR="003A71E2" w:rsidRPr="00C267AC">
        <w:rPr>
          <w:rFonts w:ascii="Palatino Linotype" w:hAnsi="Palatino Linotype" w:cs="Arial"/>
        </w:rPr>
        <w:t xml:space="preserve">s que señaló como acto impugnado y razones o motivos de inconformidad lo </w:t>
      </w:r>
      <w:r w:rsidR="003A71E2" w:rsidRPr="00B818CA">
        <w:rPr>
          <w:rFonts w:ascii="Palatino Linotype" w:hAnsi="Palatino Linotype" w:cs="Arial"/>
        </w:rPr>
        <w:t>siguiente:</w:t>
      </w:r>
    </w:p>
    <w:tbl>
      <w:tblPr>
        <w:tblStyle w:val="Tablaconcuadrcula"/>
        <w:tblpPr w:leftFromText="141" w:rightFromText="141" w:vertAnchor="text" w:horzAnchor="page" w:tblpXSpec="center" w:tblpY="8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5"/>
        <w:gridCol w:w="1651"/>
        <w:gridCol w:w="4394"/>
      </w:tblGrid>
      <w:tr w:rsidR="002D6F95" w:rsidRPr="00D850FF" w:rsidTr="002D6F95">
        <w:trPr>
          <w:trHeight w:val="187"/>
        </w:trPr>
        <w:tc>
          <w:tcPr>
            <w:tcW w:w="2455" w:type="dxa"/>
            <w:shd w:val="clear" w:color="auto" w:fill="000000" w:themeFill="text1"/>
          </w:tcPr>
          <w:p w:rsidR="002D6F95" w:rsidRPr="00D850FF" w:rsidRDefault="002D6F95" w:rsidP="00882851">
            <w:pPr>
              <w:jc w:val="center"/>
              <w:rPr>
                <w:rFonts w:ascii="Palatino Linotype" w:hAnsi="Palatino Linotype" w:cs="Arial"/>
                <w:b/>
                <w:color w:val="FFFFFF" w:themeColor="background1"/>
                <w:sz w:val="16"/>
                <w:szCs w:val="16"/>
              </w:rPr>
            </w:pPr>
            <w:r w:rsidRPr="00D850FF">
              <w:rPr>
                <w:rFonts w:ascii="Palatino Linotype" w:hAnsi="Palatino Linotype" w:cs="Arial"/>
                <w:b/>
                <w:color w:val="FFFFFF" w:themeColor="background1"/>
                <w:sz w:val="16"/>
                <w:szCs w:val="16"/>
              </w:rPr>
              <w:t>Número de Recurso</w:t>
            </w:r>
          </w:p>
        </w:tc>
        <w:tc>
          <w:tcPr>
            <w:tcW w:w="1651" w:type="dxa"/>
            <w:shd w:val="clear" w:color="auto" w:fill="000000" w:themeFill="text1"/>
          </w:tcPr>
          <w:p w:rsidR="002D6F95" w:rsidRPr="00D850FF" w:rsidRDefault="002D6F95" w:rsidP="00882851">
            <w:pPr>
              <w:jc w:val="center"/>
              <w:rPr>
                <w:rFonts w:ascii="Palatino Linotype" w:hAnsi="Palatino Linotype" w:cs="Arial"/>
                <w:b/>
                <w:color w:val="FFFFFF" w:themeColor="background1"/>
                <w:sz w:val="16"/>
                <w:szCs w:val="16"/>
              </w:rPr>
            </w:pPr>
            <w:r w:rsidRPr="00D850FF">
              <w:rPr>
                <w:rFonts w:ascii="Palatino Linotype" w:hAnsi="Palatino Linotype" w:cs="Arial"/>
                <w:b/>
                <w:color w:val="FFFFFF" w:themeColor="background1"/>
                <w:sz w:val="16"/>
                <w:szCs w:val="16"/>
              </w:rPr>
              <w:t>Acto impugnado</w:t>
            </w:r>
          </w:p>
        </w:tc>
        <w:tc>
          <w:tcPr>
            <w:tcW w:w="4394" w:type="dxa"/>
            <w:shd w:val="clear" w:color="auto" w:fill="000000" w:themeFill="text1"/>
          </w:tcPr>
          <w:p w:rsidR="002D6F95" w:rsidRPr="00D850FF" w:rsidRDefault="002D6F95" w:rsidP="00882851">
            <w:pPr>
              <w:jc w:val="center"/>
              <w:rPr>
                <w:rFonts w:ascii="Palatino Linotype" w:hAnsi="Palatino Linotype" w:cs="Arial"/>
                <w:b/>
                <w:color w:val="FFFFFF" w:themeColor="background1"/>
                <w:sz w:val="16"/>
                <w:szCs w:val="16"/>
              </w:rPr>
            </w:pPr>
            <w:r w:rsidRPr="00D850FF">
              <w:rPr>
                <w:rFonts w:ascii="Palatino Linotype" w:hAnsi="Palatino Linotype" w:cs="Arial"/>
                <w:b/>
                <w:color w:val="FFFFFF" w:themeColor="background1"/>
                <w:sz w:val="16"/>
                <w:szCs w:val="16"/>
              </w:rPr>
              <w:t>Razones o motivos de inconformidad</w:t>
            </w:r>
          </w:p>
        </w:tc>
      </w:tr>
      <w:tr w:rsidR="002D6F95" w:rsidRPr="00D850FF" w:rsidTr="002D6F95">
        <w:trPr>
          <w:trHeight w:val="1195"/>
        </w:trPr>
        <w:tc>
          <w:tcPr>
            <w:tcW w:w="24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D6F95" w:rsidRPr="00D850FF" w:rsidRDefault="002D6F95" w:rsidP="00882851">
            <w:pPr>
              <w:jc w:val="center"/>
              <w:rPr>
                <w:rFonts w:ascii="Palatino Linotype" w:hAnsi="Palatino Linotype" w:cs="Arial"/>
                <w:color w:val="FFFFFF" w:themeColor="background1"/>
                <w:sz w:val="16"/>
                <w:szCs w:val="16"/>
              </w:rPr>
            </w:pPr>
            <w:r>
              <w:rPr>
                <w:rFonts w:ascii="Palatino Linotype" w:hAnsi="Palatino Linotype"/>
                <w:b/>
                <w:color w:val="FFFFFF" w:themeColor="background1"/>
                <w:sz w:val="16"/>
                <w:szCs w:val="16"/>
                <w:lang w:val="es-ES"/>
              </w:rPr>
              <w:t>08412</w:t>
            </w:r>
            <w:r w:rsidRPr="00D850FF">
              <w:rPr>
                <w:rFonts w:ascii="Palatino Linotype" w:hAnsi="Palatino Linotype"/>
                <w:b/>
                <w:color w:val="FFFFFF" w:themeColor="background1"/>
                <w:sz w:val="16"/>
                <w:szCs w:val="16"/>
                <w:lang w:val="es-ES"/>
              </w:rPr>
              <w:t>/INFOEM/IP/RR/2019</w:t>
            </w:r>
          </w:p>
          <w:p w:rsidR="002D6F95" w:rsidRPr="00D850FF" w:rsidRDefault="002D6F95" w:rsidP="00882851">
            <w:pPr>
              <w:jc w:val="center"/>
              <w:rPr>
                <w:rFonts w:ascii="Palatino Linotype" w:hAnsi="Palatino Linotype" w:cs="Arial"/>
                <w:color w:val="FFFFFF" w:themeColor="background1"/>
                <w:sz w:val="16"/>
                <w:szCs w:val="16"/>
              </w:rPr>
            </w:pPr>
          </w:p>
        </w:tc>
        <w:tc>
          <w:tcPr>
            <w:tcW w:w="1651" w:type="dxa"/>
            <w:tcBorders>
              <w:left w:val="single" w:sz="4" w:space="0" w:color="FFFFFF" w:themeColor="background1"/>
            </w:tcBorders>
            <w:shd w:val="clear" w:color="auto" w:fill="auto"/>
            <w:vAlign w:val="center"/>
          </w:tcPr>
          <w:p w:rsidR="002D6F95" w:rsidRPr="007A15CF" w:rsidRDefault="002D6F95" w:rsidP="002D6F95">
            <w:pPr>
              <w:jc w:val="both"/>
              <w:rPr>
                <w:rFonts w:ascii="Palatino Linotype" w:hAnsi="Palatino Linotype"/>
                <w:i/>
                <w:color w:val="000000"/>
                <w:sz w:val="16"/>
                <w:szCs w:val="16"/>
              </w:rPr>
            </w:pPr>
            <w:r w:rsidRPr="002D6F95">
              <w:rPr>
                <w:rFonts w:ascii="Palatino Linotype" w:hAnsi="Palatino Linotype"/>
                <w:i/>
                <w:color w:val="000000"/>
                <w:sz w:val="16"/>
                <w:szCs w:val="16"/>
              </w:rPr>
              <w:t>A LA REPUESTA A LA SOLICITUD DE INFORMACIÓN POR PARTE DEL SUJETO OBLIGADO</w:t>
            </w:r>
          </w:p>
        </w:tc>
        <w:tc>
          <w:tcPr>
            <w:tcW w:w="4394" w:type="dxa"/>
            <w:shd w:val="clear" w:color="auto" w:fill="auto"/>
          </w:tcPr>
          <w:p w:rsidR="002D6F95" w:rsidRPr="00D850FF" w:rsidRDefault="002D6F95" w:rsidP="00882851">
            <w:pPr>
              <w:jc w:val="both"/>
              <w:rPr>
                <w:rFonts w:ascii="Palatino Linotype" w:hAnsi="Palatino Linotype"/>
                <w:i/>
                <w:color w:val="000000"/>
                <w:sz w:val="16"/>
                <w:szCs w:val="16"/>
              </w:rPr>
            </w:pPr>
            <w:r w:rsidRPr="002D6F95">
              <w:rPr>
                <w:rFonts w:ascii="Palatino Linotype" w:hAnsi="Palatino Linotype"/>
                <w:i/>
                <w:color w:val="000000"/>
                <w:sz w:val="16"/>
                <w:szCs w:val="16"/>
              </w:rPr>
              <w:t>SE LE OLVIDA AL SUJETO OBLIGADO QUE LA INFORMACIÓN QUE SE SOLICITA ES LO QUE ESTABLECE LA LEY ORGÁNICA Y REGLAMENTO INTERIOR DEL TRIBUNAL DE JUSTICIA ADMINISTRATIVA Y DEBE DAR CUMPLIMIENTO SIN EMBARGO NO PRESENTA AL DOCUMENTACIÓN QUE ACREDITE EL CUMPLIMIENTO A LO MANDATADO POR LA LEY SINO QUE ESTABLECE ARGUMENTOS QUE DESVIRTÚAN LA RESPUESTA A LA QUE DEBE DAR CUMPLIMIENTO Y EN SU CASO DEBE TENER EN CUMPLIMIENTO A LA LEY NO A UNA PETICIÓN SI NO SABE EL SUJETO OBLIGADO CUALES SON LAS FUNCIONES Y OBLIGACIONES DE LA MAGISTRADA AMÉRICA ELIZBETH TREJO DE LA LUZ QUE REVISE SU LEY ORGANICA</w:t>
            </w:r>
          </w:p>
        </w:tc>
      </w:tr>
      <w:tr w:rsidR="002D6F95" w:rsidRPr="00D850FF" w:rsidTr="002D6F95">
        <w:trPr>
          <w:trHeight w:val="1194"/>
        </w:trPr>
        <w:tc>
          <w:tcPr>
            <w:tcW w:w="24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D6F95" w:rsidRPr="00D850FF" w:rsidRDefault="002D6F95" w:rsidP="002D6F95">
            <w:pPr>
              <w:jc w:val="center"/>
              <w:rPr>
                <w:rFonts w:ascii="Palatino Linotype" w:hAnsi="Palatino Linotype"/>
                <w:b/>
                <w:color w:val="FFFFFF" w:themeColor="background1"/>
                <w:sz w:val="16"/>
                <w:szCs w:val="16"/>
                <w:lang w:val="es-ES"/>
              </w:rPr>
            </w:pPr>
            <w:r>
              <w:rPr>
                <w:rFonts w:ascii="Palatino Linotype" w:hAnsi="Palatino Linotype"/>
                <w:b/>
                <w:color w:val="FFFFFF" w:themeColor="background1"/>
                <w:sz w:val="16"/>
                <w:szCs w:val="16"/>
                <w:lang w:val="es-ES"/>
              </w:rPr>
              <w:t>08413</w:t>
            </w:r>
            <w:r w:rsidRPr="00D850FF">
              <w:rPr>
                <w:rFonts w:ascii="Palatino Linotype" w:hAnsi="Palatino Linotype"/>
                <w:b/>
                <w:color w:val="FFFFFF" w:themeColor="background1"/>
                <w:sz w:val="16"/>
                <w:szCs w:val="16"/>
                <w:lang w:val="es-ES"/>
              </w:rPr>
              <w:t>/INFOEM/IP/RR/2019</w:t>
            </w:r>
          </w:p>
        </w:tc>
        <w:tc>
          <w:tcPr>
            <w:tcW w:w="1651" w:type="dxa"/>
            <w:tcBorders>
              <w:left w:val="single" w:sz="4" w:space="0" w:color="FFFFFF" w:themeColor="background1"/>
            </w:tcBorders>
            <w:shd w:val="clear" w:color="auto" w:fill="auto"/>
            <w:vAlign w:val="center"/>
          </w:tcPr>
          <w:p w:rsidR="002D6F95" w:rsidRPr="002D6F95" w:rsidRDefault="002D6F95" w:rsidP="002D6F95">
            <w:pPr>
              <w:jc w:val="both"/>
              <w:rPr>
                <w:rFonts w:ascii="Palatino Linotype" w:hAnsi="Palatino Linotype"/>
                <w:i/>
                <w:color w:val="000000"/>
                <w:sz w:val="16"/>
                <w:szCs w:val="16"/>
              </w:rPr>
            </w:pPr>
            <w:r w:rsidRPr="002D6F95">
              <w:rPr>
                <w:rFonts w:ascii="Palatino Linotype" w:hAnsi="Palatino Linotype"/>
                <w:i/>
                <w:color w:val="000000"/>
                <w:sz w:val="16"/>
                <w:szCs w:val="16"/>
              </w:rPr>
              <w:t>A LA RESPUESTA DEL SUJETO OBLIGADO</w:t>
            </w:r>
          </w:p>
          <w:p w:rsidR="002D6F95" w:rsidRPr="007A15CF" w:rsidRDefault="002D6F95" w:rsidP="002D6F95">
            <w:pPr>
              <w:jc w:val="both"/>
              <w:rPr>
                <w:rFonts w:ascii="Palatino Linotype" w:hAnsi="Palatino Linotype"/>
                <w:i/>
                <w:color w:val="000000"/>
                <w:sz w:val="16"/>
                <w:szCs w:val="16"/>
              </w:rPr>
            </w:pPr>
          </w:p>
        </w:tc>
        <w:tc>
          <w:tcPr>
            <w:tcW w:w="4394" w:type="dxa"/>
            <w:shd w:val="clear" w:color="auto" w:fill="auto"/>
          </w:tcPr>
          <w:p w:rsidR="002D6F95" w:rsidRPr="007A15CF" w:rsidRDefault="002D6F95" w:rsidP="00882851">
            <w:pPr>
              <w:jc w:val="both"/>
              <w:rPr>
                <w:rFonts w:ascii="Palatino Linotype" w:hAnsi="Palatino Linotype"/>
                <w:i/>
                <w:color w:val="000000"/>
                <w:sz w:val="16"/>
                <w:szCs w:val="16"/>
              </w:rPr>
            </w:pPr>
            <w:r w:rsidRPr="002D6F95">
              <w:rPr>
                <w:rFonts w:ascii="Palatino Linotype" w:hAnsi="Palatino Linotype"/>
                <w:i/>
                <w:color w:val="000000"/>
                <w:sz w:val="16"/>
                <w:szCs w:val="16"/>
              </w:rPr>
              <w:t xml:space="preserve">SE LE OLVIDA AL SUJETO OBLIGADO QUE LA INFORMACIÓN QUE SE SOLICITA ES LO QUE ESTABLECE LA LEY ORGÁNICA Y REGLAMENTO INTERIOR DEL TRIBUNAL DE JUSTICIA ADMINISTRATIVA Y DEBE DAR CUMPLIMIENTO SIN EMBARGO NO PRESENTA LA DOCUMENTACIÓN QUE ACREDITE EL CUMPLIMIENTO A LO MANDATADO POR LA LEY SINO QUE ESTABLECE ARGUMENTOS QUE DESVIRTÚAN LA RESPUESTA EN ESPECIAL EN EL CAMPO DE RECURSOS HUMANOS DONDE LA RESPUESTA ES INCOMPLETA ARGUMENTANDO QUE LA INFORMACIÓN SE ENCUENTRA DISOPNIBLE EN EL PORTAL IPOMEX, SIN EMBARGO NO SE ENCUENTRA ACTUALIZADA Y DEBE PRESENTAR EL CÁLCULO DE LO SOLICITADO YA QUE SON PARTE DE LAS FUNCIONES QUE AL 3 DE OCTUBRE LE SON </w:t>
            </w:r>
            <w:r w:rsidRPr="002D6F95">
              <w:rPr>
                <w:rFonts w:ascii="Palatino Linotype" w:hAnsi="Palatino Linotype"/>
                <w:i/>
                <w:color w:val="000000"/>
                <w:sz w:val="16"/>
                <w:szCs w:val="16"/>
              </w:rPr>
              <w:lastRenderedPageBreak/>
              <w:t>CONFERIDAS AL TITULAR DE RECURSOS HUMANOS SI NO SABE CUALES SON QUE REVISE SU LEY ORGANICA Y REGLAMENTO INTERIOR YA QUE NO ES POSIBLE QUE NO REALICE EL CALCULO CUANDO LO DEBE PRESENTAR ANUALMENTE ANTE IPOMEX Y NO ARGUMENTAR QUE NO HACE UN TRÁMITE O CALCULO COMO SE SOLICITA EN LA SOLICITUD DE INFORMACIÓN DEBE TENERLO Y PRESENTARLO SI NO LO TIENE DEBE ORIENTAR A QUIEN HACE LA SOLICITUD SOBRE DONDE SOLICITARLO Y NO LO HACE ES EVIDENTE LA NEFASTA INTERPRETACION QUE LE DA RECURSOS HUMANOS A LA PETICIÓN Y A SU FORMA DE RESPUESTA CARENTE DE ARGUMENTOS SOLIDOS Y REALES DE SUS FUNCIONES TAMBIEN DEBE DAR CUMPLIMIENTO Y EN SU CASO DEBE TENER EN CUMPLIMIENTO A LA LEY NO A UNA PETICIÓN SI NO SABE EL SUJETO OBLIGADO CUALES SON LAS FUNCIONES Y OBLIGACIONES DE LA MAGISTRADA AMÉRICA ELIZBETH TREJO DE LA LUZ QUE REVISE SU LEY ORGANICA YA QUE SE LE SOLICITARON LOS DOCUMENTOS QUE FIRMA LA MAGISTRADA DIRECTAMENTE POR LO CUAL NO PUEDE DECIR QUE NO EXISTEN DOCUMENTOS COMO SE SOLICITAN, TAMBIEN EL CONTAR CON RECURSOS HUMANOS NECESARIOS PARA EL DESARROLLO DE LAS FUNCIONES DEL AREA Y POR ELLO NO DAR CUMPLIMIENTO A LO MANDATADO EN LA LEY DE TRANSPARENCIA SON MANIFESTACIONES SUBJETIVAS DEL SUJETO OBLIGADO EN ESPECIAL DEL ÁREA DE RECURSOS HUMANOS Y DE LA SALA EN CUESTIÓN YA QUE LA LEY ESTABLECE FUNCIONES, OBLIGACIONES Y ATRIBUCIONES NO PRETEXTOS COMO LO HACE VER EL SUJETO OBLIGADO TAMBIEN EL SUJETO OBLIGADO NO PUEDE CAMBIAR LA FORMA DE ENTREGA DE LA INFORMACIÓN SINO QUE SE DEBE AL CUMPLIMIENTO DE OTORGAR AL INFORMACIÓN EN TIEMPO COMO LO ESTABLECE LA LEY</w:t>
            </w:r>
          </w:p>
        </w:tc>
      </w:tr>
    </w:tbl>
    <w:p w:rsidR="001B4116" w:rsidRDefault="001B4116" w:rsidP="001B4116">
      <w:pPr>
        <w:spacing w:before="100" w:beforeAutospacing="1" w:after="100" w:afterAutospacing="1" w:line="360" w:lineRule="auto"/>
        <w:jc w:val="center"/>
        <w:rPr>
          <w:rFonts w:ascii="Palatino Linotype" w:hAnsi="Palatino Linotype"/>
        </w:rPr>
      </w:pPr>
    </w:p>
    <w:p w:rsidR="002D6F95" w:rsidRPr="00583386" w:rsidRDefault="001B4116" w:rsidP="002D6F95">
      <w:pPr>
        <w:spacing w:before="100" w:beforeAutospacing="1" w:after="100" w:afterAutospacing="1" w:line="360" w:lineRule="auto"/>
        <w:jc w:val="both"/>
        <w:rPr>
          <w:rFonts w:ascii="Palatino Linotype" w:hAnsi="Palatino Linotype" w:cs="Arial"/>
          <w:b/>
          <w:lang w:val="es-ES_tradnl"/>
        </w:rPr>
      </w:pPr>
      <w:r w:rsidRPr="00E77D22">
        <w:rPr>
          <w:rFonts w:ascii="Palatino Linotype" w:hAnsi="Palatino Linotype"/>
          <w:b/>
          <w:sz w:val="28"/>
          <w:szCs w:val="28"/>
        </w:rPr>
        <w:t>V.</w:t>
      </w:r>
      <w:r>
        <w:rPr>
          <w:rFonts w:ascii="Palatino Linotype" w:hAnsi="Palatino Linotype"/>
        </w:rPr>
        <w:t xml:space="preserve"> </w:t>
      </w:r>
      <w:r w:rsidR="002D6F95">
        <w:rPr>
          <w:rFonts w:ascii="Palatino Linotype" w:hAnsi="Palatino Linotype" w:cs="Arial"/>
          <w:lang w:val="es-ES_tradnl"/>
        </w:rPr>
        <w:t xml:space="preserve">En fecha treinta y uno de octubre de dos </w:t>
      </w:r>
      <w:r w:rsidR="002D6F95" w:rsidRPr="0057541B">
        <w:rPr>
          <w:rFonts w:ascii="Palatino Linotype" w:hAnsi="Palatino Linotype" w:cs="Arial"/>
          <w:lang w:val="es-ES_tradnl"/>
        </w:rPr>
        <w:t xml:space="preserve">mil diecinueve, los recursos de revisión de que se trata se enviaron electrónicamente al Instituto de Transparencia, Acceso a la Información Pública y Protección de Datos Personales del Estado de México y Municipios y con fundamento en el artículo 185, fracción I de la Ley de Transparencia </w:t>
      </w:r>
      <w:r w:rsidR="002D6F95" w:rsidRPr="0057541B">
        <w:rPr>
          <w:rFonts w:ascii="Palatino Linotype" w:hAnsi="Palatino Linotype" w:cs="Arial"/>
          <w:lang w:val="es-ES_tradnl"/>
        </w:rPr>
        <w:lastRenderedPageBreak/>
        <w:t xml:space="preserve">y Acceso a la Información Pública del Estado de México y Municipios, </w:t>
      </w:r>
      <w:r w:rsidR="002D6F95">
        <w:rPr>
          <w:rFonts w:ascii="Palatino Linotype" w:hAnsi="Palatino Linotype" w:cs="Arial"/>
          <w:lang w:val="es-ES_tradnl"/>
        </w:rPr>
        <w:t xml:space="preserve">los recursos de revisión se </w:t>
      </w:r>
      <w:r w:rsidR="002D6F95" w:rsidRPr="0057541B">
        <w:rPr>
          <w:rFonts w:ascii="Palatino Linotype" w:hAnsi="Palatino Linotype" w:cs="Arial"/>
          <w:lang w:val="es-ES_tradnl"/>
        </w:rPr>
        <w:t xml:space="preserve">turnaron, a través del </w:t>
      </w:r>
      <w:r w:rsidR="002D6F95" w:rsidRPr="007E12BB">
        <w:rPr>
          <w:rFonts w:ascii="Palatino Linotype" w:hAnsi="Palatino Linotype" w:cs="Arial"/>
          <w:b/>
          <w:lang w:val="es-ES_tradnl"/>
        </w:rPr>
        <w:t>SAIMEX</w:t>
      </w:r>
      <w:r w:rsidR="002D6F95">
        <w:rPr>
          <w:rFonts w:ascii="Palatino Linotype" w:hAnsi="Palatino Linotype" w:cs="Arial"/>
          <w:lang w:val="es-ES_tradnl"/>
        </w:rPr>
        <w:t>, a la</w:t>
      </w:r>
      <w:r w:rsidR="002D6F95" w:rsidRPr="0057541B">
        <w:rPr>
          <w:rFonts w:ascii="Palatino Linotype" w:hAnsi="Palatino Linotype" w:cs="Arial"/>
          <w:lang w:val="es-ES_tradnl"/>
        </w:rPr>
        <w:t xml:space="preserve"> </w:t>
      </w:r>
      <w:r w:rsidR="002D6F95">
        <w:rPr>
          <w:rFonts w:ascii="Palatino Linotype" w:hAnsi="Palatino Linotype" w:cs="Arial"/>
          <w:lang w:val="es-ES_tradnl"/>
        </w:rPr>
        <w:t xml:space="preserve">Comisionada </w:t>
      </w:r>
      <w:r w:rsidR="002D6F95" w:rsidRPr="00583386">
        <w:rPr>
          <w:rFonts w:ascii="Palatino Linotype" w:hAnsi="Palatino Linotype" w:cs="Arial"/>
          <w:b/>
          <w:lang w:val="es-ES_tradnl"/>
        </w:rPr>
        <w:t xml:space="preserve">Eva Abaid </w:t>
      </w:r>
      <w:r w:rsidR="002D6F95">
        <w:rPr>
          <w:rFonts w:ascii="Palatino Linotype" w:hAnsi="Palatino Linotype" w:cs="Arial"/>
          <w:b/>
          <w:lang w:val="es-ES_tradnl"/>
        </w:rPr>
        <w:t xml:space="preserve">Yapur, </w:t>
      </w:r>
      <w:r w:rsidR="002D6F95">
        <w:rPr>
          <w:rFonts w:ascii="Palatino Linotype" w:hAnsi="Palatino Linotype" w:cs="Arial"/>
          <w:lang w:val="es-ES_tradnl"/>
        </w:rPr>
        <w:t xml:space="preserve">y al Comisionado </w:t>
      </w:r>
      <w:r w:rsidR="002D6F95">
        <w:rPr>
          <w:rFonts w:ascii="Palatino Linotype" w:hAnsi="Palatino Linotype" w:cs="Arial"/>
          <w:b/>
          <w:lang w:val="es-ES_tradnl"/>
        </w:rPr>
        <w:t xml:space="preserve">José Guadalupe Luna Hernández, </w:t>
      </w:r>
      <w:r w:rsidR="002D6F95">
        <w:rPr>
          <w:rFonts w:ascii="Palatino Linotype" w:hAnsi="Palatino Linotype" w:cs="Arial"/>
          <w:lang w:val="es-ES_tradnl"/>
        </w:rPr>
        <w:t xml:space="preserve">respectivamente </w:t>
      </w:r>
      <w:r w:rsidR="002D6F95" w:rsidRPr="0057541B">
        <w:rPr>
          <w:rFonts w:ascii="Palatino Linotype" w:hAnsi="Palatino Linotype" w:cs="Arial"/>
          <w:lang w:val="es-ES_tradnl"/>
        </w:rPr>
        <w:t>a efecto de que decretaran su admisión o desechamiento.</w:t>
      </w:r>
    </w:p>
    <w:p w:rsidR="00882851" w:rsidRDefault="001B4116" w:rsidP="00882851">
      <w:pPr>
        <w:spacing w:before="100" w:beforeAutospacing="1" w:after="100" w:afterAutospacing="1" w:line="360" w:lineRule="auto"/>
        <w:jc w:val="both"/>
        <w:rPr>
          <w:rFonts w:ascii="Palatino Linotype" w:hAnsi="Palatino Linotype" w:cs="Arial"/>
          <w:lang w:val="es-ES_tradnl"/>
        </w:rPr>
      </w:pPr>
      <w:r>
        <w:rPr>
          <w:rFonts w:ascii="Palatino Linotype" w:hAnsi="Palatino Linotype"/>
          <w:b/>
          <w:sz w:val="28"/>
          <w:szCs w:val="28"/>
          <w:lang w:val="es-ES"/>
        </w:rPr>
        <w:t>VI</w:t>
      </w:r>
      <w:r w:rsidRPr="00871B25">
        <w:rPr>
          <w:rFonts w:ascii="Palatino Linotype" w:hAnsi="Palatino Linotype"/>
          <w:b/>
          <w:sz w:val="28"/>
          <w:szCs w:val="28"/>
          <w:lang w:val="es-ES"/>
        </w:rPr>
        <w:t>.</w:t>
      </w:r>
      <w:r>
        <w:rPr>
          <w:rFonts w:ascii="Palatino Linotype" w:hAnsi="Palatino Linotype"/>
          <w:lang w:val="es-ES"/>
        </w:rPr>
        <w:t xml:space="preserve"> </w:t>
      </w:r>
      <w:r w:rsidR="00882851" w:rsidRPr="001065FF">
        <w:rPr>
          <w:rFonts w:ascii="Palatino Linotype" w:hAnsi="Palatino Linotype" w:cs="Arial"/>
          <w:lang w:val="es-ES_tradnl"/>
        </w:rPr>
        <w:t xml:space="preserve">De las constancias de los expedientes electrónicos del </w:t>
      </w:r>
      <w:r w:rsidR="00882851" w:rsidRPr="001065FF">
        <w:rPr>
          <w:rFonts w:ascii="Palatino Linotype" w:hAnsi="Palatino Linotype" w:cs="Arial"/>
          <w:b/>
          <w:lang w:val="es-ES_tradnl"/>
        </w:rPr>
        <w:t>SAIMEX</w:t>
      </w:r>
      <w:r w:rsidR="00882851">
        <w:rPr>
          <w:rFonts w:ascii="Palatino Linotype" w:hAnsi="Palatino Linotype" w:cs="Arial"/>
          <w:lang w:val="es-ES_tradnl"/>
        </w:rPr>
        <w:t>, se desprende que el día seis de noviembre de d</w:t>
      </w:r>
      <w:r w:rsidR="00882851" w:rsidRPr="001065FF">
        <w:rPr>
          <w:rFonts w:ascii="Palatino Linotype" w:hAnsi="Palatino Linotype" w:cs="Arial"/>
          <w:lang w:val="es-ES_tradnl"/>
        </w:rPr>
        <w:t xml:space="preserve">os mil diecinueve, se acordó la admisión a trámite de los recursos de revisión que nos ocupan, así como la integración de los expedientes respectivos, mismos que se pusieron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00882851" w:rsidRPr="001065FF">
        <w:rPr>
          <w:rFonts w:ascii="Palatino Linotype" w:hAnsi="Palatino Linotype" w:cs="Arial"/>
          <w:b/>
          <w:lang w:val="es-ES_tradnl"/>
        </w:rPr>
        <w:t>EL SUJETO OBLIGADO</w:t>
      </w:r>
      <w:r w:rsidR="00882851" w:rsidRPr="001065FF">
        <w:rPr>
          <w:rFonts w:ascii="Palatino Linotype" w:hAnsi="Palatino Linotype" w:cs="Arial"/>
          <w:lang w:val="es-ES_tradnl"/>
        </w:rPr>
        <w:t xml:space="preserve"> rindiera sus Informes Justificados respectivamente.</w:t>
      </w:r>
    </w:p>
    <w:p w:rsidR="00882851" w:rsidRDefault="001B4116" w:rsidP="00882851">
      <w:pPr>
        <w:spacing w:before="100" w:beforeAutospacing="1" w:after="100" w:afterAutospacing="1" w:line="360" w:lineRule="auto"/>
        <w:jc w:val="both"/>
        <w:rPr>
          <w:rFonts w:ascii="Palatino Linotype" w:hAnsi="Palatino Linotype" w:cs="Arial"/>
          <w:lang w:val="es-ES_tradnl"/>
        </w:rPr>
      </w:pPr>
      <w:r w:rsidRPr="0011330B">
        <w:rPr>
          <w:rFonts w:ascii="Palatino Linotype" w:hAnsi="Palatino Linotype"/>
          <w:b/>
          <w:sz w:val="28"/>
          <w:szCs w:val="28"/>
          <w:lang w:val="es-ES"/>
        </w:rPr>
        <w:t>V</w:t>
      </w:r>
      <w:r>
        <w:rPr>
          <w:rFonts w:ascii="Palatino Linotype" w:hAnsi="Palatino Linotype"/>
          <w:b/>
          <w:sz w:val="28"/>
          <w:szCs w:val="28"/>
          <w:lang w:val="es-ES"/>
        </w:rPr>
        <w:t>II</w:t>
      </w:r>
      <w:r w:rsidRPr="0011330B">
        <w:rPr>
          <w:rFonts w:ascii="Palatino Linotype" w:hAnsi="Palatino Linotype"/>
          <w:b/>
          <w:sz w:val="28"/>
          <w:szCs w:val="28"/>
          <w:lang w:val="es-ES"/>
        </w:rPr>
        <w:t>.</w:t>
      </w:r>
      <w:r>
        <w:rPr>
          <w:rFonts w:ascii="Palatino Linotype" w:hAnsi="Palatino Linotype"/>
          <w:lang w:val="es-ES"/>
        </w:rPr>
        <w:t xml:space="preserve"> </w:t>
      </w:r>
      <w:r w:rsidR="00882851" w:rsidRPr="00D7771D">
        <w:rPr>
          <w:rFonts w:ascii="Palatino Linotype" w:hAnsi="Palatino Linotype" w:cs="Arial"/>
          <w:lang w:val="es-ES_tradnl"/>
        </w:rPr>
        <w:t>Por economía procesal y con la finalidad de evitar resol</w:t>
      </w:r>
      <w:r w:rsidR="00882851">
        <w:rPr>
          <w:rFonts w:ascii="Palatino Linotype" w:hAnsi="Palatino Linotype" w:cs="Arial"/>
          <w:lang w:val="es-ES_tradnl"/>
        </w:rPr>
        <w:t>uciones contradictorias, en la Cuadragésima Segunda Se</w:t>
      </w:r>
      <w:r w:rsidR="00882851" w:rsidRPr="00D7771D">
        <w:rPr>
          <w:rFonts w:ascii="Palatino Linotype" w:hAnsi="Palatino Linotype" w:cs="Arial"/>
          <w:lang w:val="es-ES_tradnl"/>
        </w:rPr>
        <w:t>sión Ord</w:t>
      </w:r>
      <w:r w:rsidR="00882851">
        <w:rPr>
          <w:rFonts w:ascii="Palatino Linotype" w:hAnsi="Palatino Linotype" w:cs="Arial"/>
          <w:lang w:val="es-ES_tradnl"/>
        </w:rPr>
        <w:t xml:space="preserve">inaria celebrada el trece de noviembre </w:t>
      </w:r>
      <w:r w:rsidR="00882851" w:rsidRPr="00D7771D">
        <w:rPr>
          <w:rFonts w:ascii="Palatino Linotype" w:hAnsi="Palatino Linotype" w:cs="Arial"/>
          <w:lang w:val="es-ES_tradnl"/>
        </w:rPr>
        <w:t>de dos mil diecinueve, el Pleno de este Instituto determinó acumular los recursos de revisió</w:t>
      </w:r>
      <w:r w:rsidR="00882851">
        <w:rPr>
          <w:rFonts w:ascii="Palatino Linotype" w:hAnsi="Palatino Linotype" w:cs="Arial"/>
          <w:lang w:val="es-ES_tradnl"/>
        </w:rPr>
        <w:t xml:space="preserve">n </w:t>
      </w:r>
      <w:r w:rsidR="00882851">
        <w:rPr>
          <w:rFonts w:ascii="Palatino Linotype" w:hAnsi="Palatino Linotype"/>
          <w:b/>
          <w:lang w:val="es-ES"/>
        </w:rPr>
        <w:t>08412</w:t>
      </w:r>
      <w:r w:rsidR="00882851" w:rsidRPr="001D34A0">
        <w:rPr>
          <w:rFonts w:ascii="Palatino Linotype" w:hAnsi="Palatino Linotype"/>
          <w:b/>
          <w:lang w:val="es-ES"/>
        </w:rPr>
        <w:t xml:space="preserve">/INFOEM/IP/RR/2019 </w:t>
      </w:r>
      <w:r w:rsidR="00882851" w:rsidRPr="001D34A0">
        <w:rPr>
          <w:rFonts w:ascii="Palatino Linotype" w:hAnsi="Palatino Linotype"/>
          <w:lang w:val="es-ES"/>
        </w:rPr>
        <w:t>y</w:t>
      </w:r>
      <w:r w:rsidR="00882851">
        <w:rPr>
          <w:rFonts w:ascii="Palatino Linotype" w:hAnsi="Palatino Linotype"/>
          <w:b/>
          <w:lang w:val="es-ES"/>
        </w:rPr>
        <w:t xml:space="preserve"> 08413</w:t>
      </w:r>
      <w:r w:rsidR="00882851" w:rsidRPr="001D34A0">
        <w:rPr>
          <w:rFonts w:ascii="Palatino Linotype" w:hAnsi="Palatino Linotype"/>
          <w:b/>
          <w:lang w:val="es-ES"/>
        </w:rPr>
        <w:t>/INFOEM/IP/RR/2019</w:t>
      </w:r>
      <w:r w:rsidR="00882851" w:rsidRPr="001D34A0">
        <w:rPr>
          <w:rFonts w:ascii="Palatino Linotype" w:hAnsi="Palatino Linotype" w:cs="Arial"/>
          <w:lang w:val="es-ES_tradnl"/>
        </w:rPr>
        <w:t>, acordando</w:t>
      </w:r>
      <w:r w:rsidR="00882851" w:rsidRPr="007E12BB">
        <w:rPr>
          <w:rFonts w:ascii="Palatino Linotype" w:hAnsi="Palatino Linotype" w:cs="Arial"/>
          <w:lang w:val="es-ES_tradnl"/>
        </w:rPr>
        <w:t xml:space="preserve"> la elaboración del proyecto de resolución por parte de la Comisionada </w:t>
      </w:r>
      <w:r w:rsidR="00882851" w:rsidRPr="007E12BB">
        <w:rPr>
          <w:rFonts w:ascii="Palatino Linotype" w:hAnsi="Palatino Linotype" w:cs="Arial"/>
          <w:b/>
          <w:lang w:val="es-ES_tradnl"/>
        </w:rPr>
        <w:t>Eva Abaid Yapur</w:t>
      </w:r>
      <w:r w:rsidR="00882851" w:rsidRPr="007E12BB">
        <w:rPr>
          <w:rFonts w:ascii="Palatino Linotype" w:hAnsi="Palatino Linotype" w:cs="Arial"/>
          <w:lang w:val="es-ES_tradnl"/>
        </w:rPr>
        <w:t>.</w:t>
      </w:r>
    </w:p>
    <w:p w:rsidR="00882851" w:rsidRDefault="001B4116" w:rsidP="00882851">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b/>
          <w:sz w:val="28"/>
          <w:szCs w:val="28"/>
        </w:rPr>
        <w:t>VIII</w:t>
      </w:r>
      <w:r w:rsidRPr="00583386">
        <w:rPr>
          <w:rFonts w:ascii="Palatino Linotype" w:hAnsi="Palatino Linotype" w:cs="Arial"/>
          <w:b/>
          <w:sz w:val="28"/>
          <w:szCs w:val="28"/>
        </w:rPr>
        <w:t>.</w:t>
      </w:r>
      <w:r w:rsidRPr="005E7982">
        <w:rPr>
          <w:rFonts w:ascii="Palatino Linotype" w:hAnsi="Palatino Linotype" w:cs="Arial"/>
          <w:szCs w:val="20"/>
        </w:rPr>
        <w:t xml:space="preserve"> </w:t>
      </w:r>
      <w:bookmarkEnd w:id="0"/>
      <w:r w:rsidR="00882851" w:rsidRPr="008E25F9">
        <w:rPr>
          <w:rFonts w:ascii="Palatino Linotype" w:hAnsi="Palatino Linotype" w:cs="Arial"/>
        </w:rPr>
        <w:t xml:space="preserve">En cumplimiento a lo anterior, de las constancias de los expedientes electrónicos del </w:t>
      </w:r>
      <w:r w:rsidR="00882851" w:rsidRPr="008E25F9">
        <w:rPr>
          <w:rFonts w:ascii="Palatino Linotype" w:hAnsi="Palatino Linotype" w:cs="Arial"/>
          <w:b/>
        </w:rPr>
        <w:t>SAIMEX,</w:t>
      </w:r>
      <w:r w:rsidR="00882851" w:rsidRPr="008E25F9">
        <w:rPr>
          <w:rFonts w:ascii="Palatino Linotype" w:hAnsi="Palatino Linotype" w:cs="Arial"/>
        </w:rPr>
        <w:t xml:space="preserve"> se observa que</w:t>
      </w:r>
      <w:r w:rsidR="00882851">
        <w:rPr>
          <w:rFonts w:ascii="Palatino Linotype" w:hAnsi="Palatino Linotype" w:cs="Arial"/>
        </w:rPr>
        <w:t xml:space="preserve"> </w:t>
      </w:r>
      <w:r w:rsidR="00882851" w:rsidRPr="008E25F9">
        <w:rPr>
          <w:rFonts w:ascii="Palatino Linotype" w:hAnsi="Palatino Linotype" w:cs="Arial"/>
          <w:b/>
        </w:rPr>
        <w:t>EL SUJETO OBLIGADO</w:t>
      </w:r>
      <w:r w:rsidR="00882851">
        <w:rPr>
          <w:rFonts w:ascii="Palatino Linotype" w:hAnsi="Palatino Linotype" w:cs="Arial"/>
        </w:rPr>
        <w:t xml:space="preserve"> rindió los Informes Justificados respectivos; mismos que al actualizar el supuesto previsto en la fracción III del artículo </w:t>
      </w:r>
      <w:r w:rsidR="00882851">
        <w:rPr>
          <w:rFonts w:ascii="Palatino Linotype" w:hAnsi="Palatino Linotype" w:cs="Arial"/>
        </w:rPr>
        <w:lastRenderedPageBreak/>
        <w:t>185 de la Ley de la materia; fueron puestos a disposición del particular, razón por la que se omite su inserción en el presente apartado; sin embargo, se inserta la constancia de los expedientes electrónicos; tal y como, se aprecia enseguida:</w:t>
      </w:r>
    </w:p>
    <w:p w:rsidR="00882851" w:rsidRDefault="00882851" w:rsidP="00882851">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23FDC213" wp14:editId="6EB99011">
            <wp:extent cx="4970049" cy="2799298"/>
            <wp:effectExtent l="0" t="0" r="254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138" t="8091" r="14559" b="17516"/>
                    <a:stretch/>
                  </pic:blipFill>
                  <pic:spPr bwMode="auto">
                    <a:xfrm>
                      <a:off x="0" y="0"/>
                      <a:ext cx="4994022" cy="28128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1684974A" wp14:editId="77ACB10B">
            <wp:extent cx="5076642" cy="292271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301" t="13258" r="13494" b="10800"/>
                    <a:stretch/>
                  </pic:blipFill>
                  <pic:spPr bwMode="auto">
                    <a:xfrm>
                      <a:off x="0" y="0"/>
                      <a:ext cx="5101804" cy="2937200"/>
                    </a:xfrm>
                    <a:prstGeom prst="rect">
                      <a:avLst/>
                    </a:prstGeom>
                    <a:ln>
                      <a:noFill/>
                    </a:ln>
                    <a:extLst>
                      <a:ext uri="{53640926-AAD7-44D8-BBD7-CCE9431645EC}">
                        <a14:shadowObscured xmlns:a14="http://schemas.microsoft.com/office/drawing/2010/main"/>
                      </a:ext>
                    </a:extLst>
                  </pic:spPr>
                </pic:pic>
              </a:graphicData>
            </a:graphic>
          </wp:inline>
        </w:drawing>
      </w:r>
    </w:p>
    <w:p w:rsidR="00882851" w:rsidRDefault="00882851" w:rsidP="00882851">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rPr>
        <w:lastRenderedPageBreak/>
        <w:t xml:space="preserve">Por su parte </w:t>
      </w:r>
      <w:r w:rsidRPr="008E25F9">
        <w:rPr>
          <w:rFonts w:ascii="Palatino Linotype" w:hAnsi="Palatino Linotype" w:cs="Arial"/>
          <w:b/>
        </w:rPr>
        <w:t>EL RECURRENTE</w:t>
      </w:r>
      <w:r w:rsidRPr="008E25F9">
        <w:rPr>
          <w:rFonts w:ascii="Palatino Linotype" w:hAnsi="Palatino Linotype" w:cs="Arial"/>
        </w:rPr>
        <w:t xml:space="preserve"> no realizó manifestación alguna,</w:t>
      </w:r>
      <w:r>
        <w:rPr>
          <w:rFonts w:ascii="Palatino Linotype" w:hAnsi="Palatino Linotype" w:cs="Arial"/>
        </w:rPr>
        <w:t xml:space="preserve"> ni presentó pruebas o alegatos que a su derecho convinieran. </w:t>
      </w:r>
    </w:p>
    <w:p w:rsidR="00882851" w:rsidRDefault="001B4116" w:rsidP="00882851">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rPr>
      </w:pPr>
      <w:r>
        <w:rPr>
          <w:rFonts w:ascii="Palatino Linotype" w:hAnsi="Palatino Linotype" w:cs="Arial"/>
          <w:b/>
          <w:sz w:val="28"/>
          <w:lang w:val="es-ES_tradnl"/>
        </w:rPr>
        <w:t>IX</w:t>
      </w:r>
      <w:r w:rsidRPr="0057541B">
        <w:rPr>
          <w:rFonts w:ascii="Palatino Linotype" w:hAnsi="Palatino Linotype" w:cs="Arial"/>
          <w:b/>
          <w:sz w:val="28"/>
          <w:lang w:val="es-ES_tradnl"/>
        </w:rPr>
        <w:t>.</w:t>
      </w:r>
      <w:r>
        <w:rPr>
          <w:rFonts w:ascii="Palatino Linotype" w:hAnsi="Palatino Linotype" w:cs="Arial"/>
          <w:lang w:val="es-ES_tradnl"/>
        </w:rPr>
        <w:t xml:space="preserve"> </w:t>
      </w:r>
      <w:r w:rsidR="00882851" w:rsidRPr="008E25F9">
        <w:rPr>
          <w:rFonts w:ascii="Palatino Linotype" w:hAnsi="Palatino Linotype" w:cs="Arial"/>
        </w:rPr>
        <w:t>Una vez analizado el estado procesal que guardan los e</w:t>
      </w:r>
      <w:r w:rsidR="00882851">
        <w:rPr>
          <w:rFonts w:ascii="Palatino Linotype" w:hAnsi="Palatino Linotype" w:cs="Arial"/>
        </w:rPr>
        <w:t xml:space="preserve">xpedientes, en fechas veintiséis de noviembre de </w:t>
      </w:r>
      <w:r w:rsidR="00882851" w:rsidRPr="008E25F9">
        <w:rPr>
          <w:rFonts w:ascii="Palatino Linotype" w:hAnsi="Palatino Linotype" w:cs="Arial"/>
        </w:rPr>
        <w:t xml:space="preserve">dos mil diecinueve, la Comisionada </w:t>
      </w:r>
      <w:r w:rsidR="00882851" w:rsidRPr="008E25F9">
        <w:rPr>
          <w:rFonts w:ascii="Palatino Linotype" w:hAnsi="Palatino Linotype" w:cs="Arial"/>
          <w:b/>
        </w:rPr>
        <w:t>Eva Abaid Yapur</w:t>
      </w:r>
      <w:r w:rsidR="00882851" w:rsidRPr="008E25F9">
        <w:rPr>
          <w:rFonts w:ascii="Palatino Linotype" w:hAnsi="Palatino Linotype" w:cs="Arial"/>
        </w:rPr>
        <w:t xml:space="preserve"> acordó el cierre de instrucción en los recursos de revisión, así como la remisión de los expedientes a efecto de ser resueltos, de conformidad con lo establecido en el artículo 185</w:t>
      </w:r>
      <w:r w:rsidR="00882851">
        <w:rPr>
          <w:rFonts w:ascii="Palatino Linotype" w:hAnsi="Palatino Linotype" w:cs="Arial"/>
        </w:rPr>
        <w:t>,</w:t>
      </w:r>
      <w:r w:rsidR="00882851" w:rsidRPr="008E25F9">
        <w:rPr>
          <w:rFonts w:ascii="Palatino Linotype" w:hAnsi="Palatino Linotype" w:cs="Arial"/>
        </w:rPr>
        <w:t xml:space="preserve"> fracciones VI y VIII de la Ley de Transparencia y Acceso a la Información Pública de</w:t>
      </w:r>
      <w:r w:rsidR="00882851">
        <w:rPr>
          <w:rFonts w:ascii="Palatino Linotype" w:hAnsi="Palatino Linotype" w:cs="Arial"/>
        </w:rPr>
        <w:t>l Estado de México y Municipios.</w:t>
      </w:r>
    </w:p>
    <w:p w:rsidR="00882851" w:rsidRPr="007E17AC" w:rsidRDefault="001B4116" w:rsidP="00882851">
      <w:pPr>
        <w:spacing w:before="240" w:after="240" w:line="360" w:lineRule="auto"/>
        <w:jc w:val="both"/>
        <w:rPr>
          <w:rFonts w:ascii="Palatino Linotype" w:hAnsi="Palatino Linotype"/>
        </w:rPr>
      </w:pPr>
      <w:r>
        <w:rPr>
          <w:rFonts w:ascii="Palatino Linotype" w:hAnsi="Palatino Linotype" w:cs="Arial"/>
          <w:b/>
          <w:sz w:val="28"/>
          <w:lang w:val="es-ES_tradnl"/>
        </w:rPr>
        <w:t>X</w:t>
      </w:r>
      <w:r w:rsidRPr="001065FF">
        <w:rPr>
          <w:rFonts w:ascii="Palatino Linotype" w:hAnsi="Palatino Linotype" w:cs="Arial"/>
          <w:b/>
          <w:sz w:val="28"/>
          <w:lang w:val="es-ES_tradnl"/>
        </w:rPr>
        <w:t>.</w:t>
      </w:r>
      <w:r w:rsidRPr="001065FF">
        <w:rPr>
          <w:rFonts w:ascii="Palatino Linotype" w:hAnsi="Palatino Linotype" w:cs="Arial"/>
          <w:lang w:val="es-ES_tradnl"/>
        </w:rPr>
        <w:t xml:space="preserve"> </w:t>
      </w:r>
      <w:r w:rsidR="00882851" w:rsidRPr="007E17AC">
        <w:rPr>
          <w:rFonts w:ascii="Palatino Linotype" w:hAnsi="Palatino Linotype"/>
        </w:rPr>
        <w:t>En fecha</w:t>
      </w:r>
      <w:r w:rsidR="00882851">
        <w:rPr>
          <w:rFonts w:ascii="Palatino Linotype" w:hAnsi="Palatino Linotype"/>
        </w:rPr>
        <w:t xml:space="preserve"> diecinueve de diciembre de dos mil diecinueve</w:t>
      </w:r>
      <w:r w:rsidR="00882851" w:rsidRPr="007E17AC">
        <w:rPr>
          <w:rFonts w:ascii="Palatino Linotype" w:hAnsi="Palatino Linotype"/>
        </w:rPr>
        <w:t>,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p w:rsidR="001B4116" w:rsidRPr="005E7982" w:rsidRDefault="001B4116" w:rsidP="001B4116">
      <w:pPr>
        <w:spacing w:before="120" w:after="120" w:line="360" w:lineRule="auto"/>
        <w:jc w:val="center"/>
        <w:rPr>
          <w:rFonts w:ascii="Palatino Linotype" w:hAnsi="Palatino Linotype"/>
          <w:b/>
          <w:bCs/>
          <w:spacing w:val="60"/>
          <w:sz w:val="28"/>
        </w:rPr>
      </w:pPr>
      <w:r w:rsidRPr="005E7982">
        <w:rPr>
          <w:rFonts w:ascii="Palatino Linotype" w:hAnsi="Palatino Linotype"/>
          <w:b/>
          <w:bCs/>
          <w:spacing w:val="60"/>
          <w:sz w:val="28"/>
        </w:rPr>
        <w:t>CONSIDERANDO</w:t>
      </w:r>
    </w:p>
    <w:p w:rsidR="001B4116" w:rsidRPr="005E7982"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5E7982">
        <w:rPr>
          <w:rFonts w:ascii="Palatino Linotype" w:hAnsi="Palatino Linotype"/>
          <w:b/>
          <w:sz w:val="28"/>
          <w:szCs w:val="28"/>
        </w:rPr>
        <w:t>PRIMERO.</w:t>
      </w:r>
      <w:r w:rsidRPr="005E7982">
        <w:rPr>
          <w:rFonts w:ascii="Palatino Linotype" w:hAnsi="Palatino Linotype"/>
          <w:b/>
        </w:rPr>
        <w:t xml:space="preserve"> Competencia</w:t>
      </w:r>
      <w:r w:rsidRPr="005E7982">
        <w:rPr>
          <w:rFonts w:ascii="Palatino Linotype" w:hAnsi="Palatino Linotype"/>
        </w:rPr>
        <w:t>.</w:t>
      </w:r>
      <w:r w:rsidRPr="005E7982">
        <w:rPr>
          <w:rFonts w:ascii="Palatino Linotype" w:hAnsi="Palatino Linotype"/>
          <w:b/>
        </w:rPr>
        <w:t xml:space="preserve"> </w:t>
      </w:r>
      <w:r w:rsidRPr="005E7982">
        <w:rPr>
          <w:rFonts w:ascii="Palatino Linotype" w:hAnsi="Palatino Linotype"/>
        </w:rPr>
        <w:t>Este Instituto de Transparencia, Acceso a la Información Pública y Protección de Datos Personales del Estado de México y Municipios, es compe</w:t>
      </w:r>
      <w:r>
        <w:rPr>
          <w:rFonts w:ascii="Palatino Linotype" w:hAnsi="Palatino Linotype"/>
        </w:rPr>
        <w:t>tente para conocer y resolver los</w:t>
      </w:r>
      <w:r w:rsidRPr="005E7982">
        <w:rPr>
          <w:rFonts w:ascii="Palatino Linotype" w:hAnsi="Palatino Linotype"/>
        </w:rPr>
        <w:t xml:space="preserve"> presente</w:t>
      </w:r>
      <w:r>
        <w:rPr>
          <w:rFonts w:ascii="Palatino Linotype" w:hAnsi="Palatino Linotype"/>
        </w:rPr>
        <w:t>s</w:t>
      </w:r>
      <w:r w:rsidRPr="005E7982">
        <w:rPr>
          <w:rFonts w:ascii="Palatino Linotype" w:hAnsi="Palatino Linotype"/>
        </w:rPr>
        <w:t xml:space="preserve"> recurso</w:t>
      </w:r>
      <w:r>
        <w:rPr>
          <w:rFonts w:ascii="Palatino Linotype" w:hAnsi="Palatino Linotype"/>
        </w:rPr>
        <w:t>s</w:t>
      </w:r>
      <w:r w:rsidRPr="005E7982">
        <w:rPr>
          <w:rFonts w:ascii="Palatino Linotype" w:hAnsi="Palatino Linotype"/>
        </w:rPr>
        <w:t>, conforme a lo dispuesto en el artículo 6, Apartado A, de la Constitución Política de los Estados Unidos Mexicanos; el artículo 5, párrafos vigésimo</w:t>
      </w:r>
      <w:r>
        <w:rPr>
          <w:rFonts w:ascii="Palatino Linotype" w:hAnsi="Palatino Linotype"/>
        </w:rPr>
        <w:t xml:space="preserve"> segundo, vigésimo tercero</w:t>
      </w:r>
      <w:r w:rsidRPr="005E7982">
        <w:rPr>
          <w:rFonts w:ascii="Palatino Linotype" w:hAnsi="Palatino Linotype"/>
        </w:rPr>
        <w:t xml:space="preserve"> y vig</w:t>
      </w:r>
      <w:r>
        <w:rPr>
          <w:rFonts w:ascii="Palatino Linotype" w:hAnsi="Palatino Linotype"/>
        </w:rPr>
        <w:t>ésimo cuarto</w:t>
      </w:r>
      <w:r w:rsidRPr="005E7982">
        <w:rPr>
          <w:rFonts w:ascii="Palatino Linotype" w:hAnsi="Palatino Linotype"/>
        </w:rPr>
        <w:t xml:space="preserve">, fracciones IV y V, de la Constitución Política del Estado Libre y Soberano de México; los artículos </w:t>
      </w:r>
      <w:r w:rsidRPr="005E7982">
        <w:rPr>
          <w:rFonts w:ascii="Palatino Linotype" w:hAnsi="Palatino Linotype"/>
        </w:rPr>
        <w:lastRenderedPageBreak/>
        <w:t>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5E7982">
        <w:rPr>
          <w:rFonts w:ascii="Palatino Linotype" w:hAnsi="Palatino Linotype" w:cs="Arial"/>
        </w:rPr>
        <w:t>.</w:t>
      </w:r>
    </w:p>
    <w:p w:rsidR="001B4116"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b/>
        </w:rPr>
      </w:pPr>
      <w:r w:rsidRPr="00BF7092">
        <w:rPr>
          <w:rFonts w:ascii="Palatino Linotype" w:hAnsi="Palatino Linotype" w:cs="Arial"/>
          <w:b/>
          <w:sz w:val="28"/>
          <w:szCs w:val="28"/>
        </w:rPr>
        <w:t>SEGUNDO.</w:t>
      </w:r>
      <w:r w:rsidRPr="00B35BBB">
        <w:rPr>
          <w:rFonts w:ascii="Palatino Linotype" w:hAnsi="Palatino Linotype" w:cs="Arial"/>
        </w:rPr>
        <w:t xml:space="preserve"> </w:t>
      </w:r>
      <w:r w:rsidRPr="00B35BBB">
        <w:rPr>
          <w:rFonts w:ascii="Palatino Linotype" w:hAnsi="Palatino Linotype" w:cs="Arial"/>
          <w:b/>
        </w:rPr>
        <w:t>Interés.</w:t>
      </w:r>
      <w:r w:rsidRPr="00B35BBB">
        <w:rPr>
          <w:rFonts w:ascii="Palatino Linotype" w:hAnsi="Palatino Linotype" w:cs="Arial"/>
        </w:rPr>
        <w:t xml:space="preserve"> Los recursos de revisión fueron interpuestos por parte legítima, en atención a que fueron presentados por </w:t>
      </w:r>
      <w:r w:rsidRPr="00B35BBB">
        <w:rPr>
          <w:rFonts w:ascii="Palatino Linotype" w:hAnsi="Palatino Linotype" w:cs="Arial"/>
          <w:b/>
        </w:rPr>
        <w:t>EL RECURRENTE,</w:t>
      </w:r>
      <w:r w:rsidRPr="00B35BBB">
        <w:rPr>
          <w:rFonts w:ascii="Palatino Linotype" w:hAnsi="Palatino Linotype" w:cs="Arial"/>
        </w:rPr>
        <w:t xml:space="preserve"> quien es la misma persona que formuló las solicitudes de acceso a la información pública al </w:t>
      </w:r>
      <w:r w:rsidRPr="00B35BBB">
        <w:rPr>
          <w:rFonts w:ascii="Palatino Linotype" w:hAnsi="Palatino Linotype" w:cs="Arial"/>
          <w:b/>
        </w:rPr>
        <w:t>SUJETO OBLIGADO.</w:t>
      </w:r>
    </w:p>
    <w:p w:rsidR="001B4116" w:rsidRPr="00DC042C"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BF7092">
        <w:rPr>
          <w:rFonts w:ascii="Palatino Linotype" w:hAnsi="Palatino Linotype"/>
          <w:b/>
          <w:sz w:val="28"/>
          <w:szCs w:val="28"/>
        </w:rPr>
        <w:t xml:space="preserve">TERCERO. </w:t>
      </w:r>
      <w:r w:rsidRPr="00DC042C">
        <w:rPr>
          <w:rFonts w:ascii="Palatino Linotype" w:hAnsi="Palatino Linotype"/>
          <w:b/>
        </w:rPr>
        <w:t>Justificación de la Acumulación de los recursos.</w:t>
      </w:r>
      <w:r w:rsidRPr="00DC042C">
        <w:rPr>
          <w:rFonts w:ascii="Palatino Linotype" w:hAnsi="Palatino Linotype"/>
        </w:rPr>
        <w:t xml:space="preserve"> De las constancias que obran en los expedientes acumulados, se advierte que en los recursos de revisión</w:t>
      </w:r>
      <w:r>
        <w:rPr>
          <w:rFonts w:ascii="Palatino Linotype" w:hAnsi="Palatino Linotype"/>
        </w:rPr>
        <w:t xml:space="preserve"> </w:t>
      </w:r>
      <w:r w:rsidR="00882851">
        <w:rPr>
          <w:rFonts w:ascii="Palatino Linotype" w:hAnsi="Palatino Linotype"/>
          <w:b/>
          <w:lang w:val="es-ES"/>
        </w:rPr>
        <w:t>08412</w:t>
      </w:r>
      <w:r w:rsidRPr="001D34A0">
        <w:rPr>
          <w:rFonts w:ascii="Palatino Linotype" w:hAnsi="Palatino Linotype"/>
          <w:b/>
          <w:lang w:val="es-ES"/>
        </w:rPr>
        <w:t xml:space="preserve">/INFOEM/IP/RR/2019 </w:t>
      </w:r>
      <w:r w:rsidRPr="001D34A0">
        <w:rPr>
          <w:rFonts w:ascii="Palatino Linotype" w:hAnsi="Palatino Linotype"/>
          <w:lang w:val="es-ES"/>
        </w:rPr>
        <w:t>y</w:t>
      </w:r>
      <w:r w:rsidRPr="001D34A0">
        <w:rPr>
          <w:rFonts w:ascii="Palatino Linotype" w:hAnsi="Palatino Linotype"/>
          <w:b/>
          <w:lang w:val="es-ES"/>
        </w:rPr>
        <w:t xml:space="preserve"> </w:t>
      </w:r>
      <w:r w:rsidR="00882851">
        <w:rPr>
          <w:rFonts w:ascii="Palatino Linotype" w:hAnsi="Palatino Linotype"/>
          <w:b/>
          <w:lang w:val="es-ES"/>
        </w:rPr>
        <w:t>08413</w:t>
      </w:r>
      <w:r w:rsidRPr="001D34A0">
        <w:rPr>
          <w:rFonts w:ascii="Palatino Linotype" w:hAnsi="Palatino Linotype"/>
          <w:b/>
          <w:lang w:val="es-ES"/>
        </w:rPr>
        <w:t>/INFOEM/IP/RR/2019</w:t>
      </w:r>
      <w:r w:rsidRPr="001D34A0">
        <w:rPr>
          <w:rFonts w:ascii="Palatino Linotype" w:hAnsi="Palatino Linotype"/>
        </w:rPr>
        <w:t>, fueron presentados</w:t>
      </w:r>
      <w:r w:rsidRPr="00DC042C">
        <w:rPr>
          <w:rFonts w:ascii="Palatino Linotype" w:hAnsi="Palatino Linotype"/>
        </w:rPr>
        <w:t xml:space="preserve"> por el mismo </w:t>
      </w:r>
      <w:r w:rsidRPr="00DC042C">
        <w:rPr>
          <w:rFonts w:ascii="Palatino Linotype" w:hAnsi="Palatino Linotype"/>
          <w:b/>
        </w:rPr>
        <w:t xml:space="preserve">RECURRENTE </w:t>
      </w:r>
      <w:r w:rsidRPr="00DC042C">
        <w:rPr>
          <w:rFonts w:ascii="Palatino Linotype" w:hAnsi="Palatino Linotype"/>
        </w:rPr>
        <w:t xml:space="preserve">respecto de los actos u omisiones del mismo </w:t>
      </w:r>
      <w:r w:rsidRPr="00DC042C">
        <w:rPr>
          <w:rFonts w:ascii="Palatino Linotype" w:hAnsi="Palatino Linotype"/>
          <w:b/>
        </w:rPr>
        <w:t>SUJETO OBLIGADO,</w:t>
      </w:r>
      <w:r w:rsidRPr="00DC042C">
        <w:rPr>
          <w:rFonts w:ascii="Palatino Linotype" w:hAnsi="Palatino Linotype"/>
        </w:rPr>
        <w:t xml:space="preserve"> razón por la cual, resulta conveniente su trámite de forma unificada para mejor resolver y evitar la emisión de resoluciones contradictorias, fue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rsidR="001B4116" w:rsidRPr="00DC042C"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t>Código de Procedimientos Administrativos del Estado de México</w:t>
      </w:r>
    </w:p>
    <w:p w:rsidR="001B4116" w:rsidRPr="00DC042C" w:rsidRDefault="001B4116" w:rsidP="001B4116">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DC042C">
        <w:rPr>
          <w:rFonts w:ascii="Palatino Linotype" w:hAnsi="Palatino Linotype"/>
          <w:b/>
          <w:i/>
          <w:sz w:val="22"/>
        </w:rPr>
        <w:lastRenderedPageBreak/>
        <w:t>“Artículo 18.- La autoridad administrativa o el Tribunal acordarán la acumulación de los expedientes del procedimiento y proceso administrativo que ante ellos se sigan, de oficio</w:t>
      </w:r>
      <w:r w:rsidRPr="00DC042C">
        <w:rPr>
          <w:rFonts w:ascii="Palatino Linotype" w:hAnsi="Palatino Linotype"/>
          <w:i/>
          <w:sz w:val="22"/>
        </w:rPr>
        <w:t xml:space="preserve"> o a petición de parte, cuando las partes o los actos administrativos </w:t>
      </w:r>
      <w:r w:rsidRPr="00DC042C">
        <w:rPr>
          <w:rFonts w:ascii="Palatino Linotype" w:hAnsi="Palatino Linotype"/>
          <w:b/>
          <w:i/>
          <w:sz w:val="22"/>
        </w:rPr>
        <w:t>sean iguales</w:t>
      </w:r>
      <w:r w:rsidRPr="00DC042C">
        <w:rPr>
          <w:rFonts w:ascii="Palatino Linotype" w:hAnsi="Palatino Linotype"/>
          <w:i/>
          <w:sz w:val="22"/>
        </w:rPr>
        <w:t xml:space="preserve">, se trate de actos conexos o </w:t>
      </w:r>
      <w:r w:rsidRPr="00DC042C">
        <w:rPr>
          <w:rFonts w:ascii="Palatino Linotype" w:hAnsi="Palatino Linotype"/>
          <w:b/>
          <w:i/>
          <w:sz w:val="22"/>
        </w:rPr>
        <w:t>resulte conveniente el trámite unificado de los asuntos, para evitar la emisión de resoluciones contradictorias.</w:t>
      </w:r>
      <w:r w:rsidRPr="00DC042C">
        <w:rPr>
          <w:rFonts w:ascii="Palatino Linotype" w:hAnsi="Palatino Linotype"/>
          <w:i/>
          <w:sz w:val="22"/>
        </w:rPr>
        <w:t xml:space="preserve"> La misma regla se aplicará, en lo conducente, para la separación de los expedientes.”</w:t>
      </w:r>
    </w:p>
    <w:p w:rsidR="001B4116" w:rsidRPr="00DC042C"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t>Ley de Transparencia y Acceso a la Información Pública del Estado de México y Municipios</w:t>
      </w:r>
    </w:p>
    <w:p w:rsidR="001B4116" w:rsidRPr="00DC042C" w:rsidRDefault="001B4116" w:rsidP="001B4116">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DC042C">
        <w:rPr>
          <w:rFonts w:ascii="Palatino Linotype" w:hAnsi="Palatino Linotype"/>
          <w:b/>
          <w:i/>
          <w:sz w:val="22"/>
        </w:rPr>
        <w:t>“Artículo 195.</w:t>
      </w:r>
      <w:r w:rsidRPr="00DC042C">
        <w:rPr>
          <w:rFonts w:ascii="Palatino Linotype" w:hAnsi="Palatino Linotype"/>
          <w:i/>
          <w:sz w:val="22"/>
        </w:rPr>
        <w:t xml:space="preserve"> En la tramitación del recurso de revisión se aplicarán supletoriamente las disposiciones contenidas en el Código de Procedimientos Administrativos del Estado de México.”</w:t>
      </w:r>
    </w:p>
    <w:p w:rsidR="001B4116" w:rsidRPr="00DC042C" w:rsidRDefault="001B4116" w:rsidP="001B4116">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DC042C">
        <w:rPr>
          <w:rFonts w:ascii="Palatino Linotype" w:hAnsi="Palatino Linotype"/>
          <w:i/>
          <w:sz w:val="22"/>
        </w:rPr>
        <w:t>(Énfasis añadido)</w:t>
      </w:r>
    </w:p>
    <w:p w:rsidR="001B4116" w:rsidRPr="00DC042C"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t>De lo dispuesto en la normativa anterior, dicha acumulación procede cuando:</w:t>
      </w:r>
    </w:p>
    <w:p w:rsidR="001B4116" w:rsidRPr="00F6088A"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088A">
        <w:rPr>
          <w:rFonts w:ascii="Palatino Linotype" w:hAnsi="Palatino Linotype"/>
        </w:rPr>
        <w:t>a) El solicitante y la información referida sean las mismas;</w:t>
      </w:r>
    </w:p>
    <w:p w:rsidR="001B4116" w:rsidRPr="00F6088A"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088A">
        <w:rPr>
          <w:rFonts w:ascii="Palatino Linotype" w:hAnsi="Palatino Linotype"/>
        </w:rPr>
        <w:t>b) Las partes o los actos impugnados sean iguales;</w:t>
      </w:r>
    </w:p>
    <w:p w:rsidR="001B4116" w:rsidRPr="00DC042C"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b/>
        </w:rPr>
      </w:pPr>
      <w:r w:rsidRPr="00DC042C">
        <w:rPr>
          <w:rFonts w:ascii="Palatino Linotype" w:hAnsi="Palatino Linotype"/>
          <w:b/>
        </w:rPr>
        <w:t>c) Cuando se trate del mismo solicitante, el mismo Sujeto Obligado, y</w:t>
      </w:r>
    </w:p>
    <w:p w:rsidR="001B4116" w:rsidRPr="00F6088A"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b/>
        </w:rPr>
      </w:pPr>
      <w:r w:rsidRPr="00F6088A">
        <w:rPr>
          <w:rFonts w:ascii="Palatino Linotype" w:hAnsi="Palatino Linotype"/>
          <w:b/>
        </w:rPr>
        <w:t>d) Aun tratándose de solicitudes diversas, resulte conveniente la resolución unificada de los asuntos.</w:t>
      </w:r>
    </w:p>
    <w:p w:rsidR="001B4116" w:rsidRPr="00DC042C"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t xml:space="preserve">De esta suerte, tal y como se mencionó anteriormente, los recursos de revisión que nos ocupan fueron interpuestos por el mismo </w:t>
      </w:r>
      <w:r w:rsidRPr="00DC042C">
        <w:rPr>
          <w:rFonts w:ascii="Palatino Linotype" w:hAnsi="Palatino Linotype"/>
          <w:b/>
        </w:rPr>
        <w:t xml:space="preserve">RECURRENTE </w:t>
      </w:r>
      <w:r w:rsidRPr="00DC042C">
        <w:rPr>
          <w:rFonts w:ascii="Palatino Linotype" w:hAnsi="Palatino Linotype"/>
        </w:rPr>
        <w:t xml:space="preserve">ante el mismo </w:t>
      </w:r>
      <w:r w:rsidRPr="00DC042C">
        <w:rPr>
          <w:rFonts w:ascii="Palatino Linotype" w:hAnsi="Palatino Linotype"/>
          <w:b/>
        </w:rPr>
        <w:t>SUJETO OBLIGADO,</w:t>
      </w:r>
      <w:r w:rsidRPr="00DC042C">
        <w:rPr>
          <w:rFonts w:ascii="Palatino Linotype" w:hAnsi="Palatino Linotype"/>
        </w:rPr>
        <w:t xml:space="preserve"> por lo que, resulta conveniente la resolución conjunta por economía procesal y con el fin de no emitir resoluciones contradictorias entre sí, en caso de </w:t>
      </w:r>
      <w:r w:rsidRPr="00DC042C">
        <w:rPr>
          <w:rFonts w:ascii="Palatino Linotype" w:hAnsi="Palatino Linotype"/>
        </w:rPr>
        <w:lastRenderedPageBreak/>
        <w:t>resolverlos en forma separada por Ponentes diferentes.</w:t>
      </w:r>
    </w:p>
    <w:p w:rsidR="001B4116" w:rsidRPr="005E7982" w:rsidRDefault="001B4116" w:rsidP="001B411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lang w:val="es-ES_tradnl"/>
        </w:rPr>
      </w:pPr>
      <w:r>
        <w:rPr>
          <w:rFonts w:ascii="Palatino Linotype" w:hAnsi="Palatino Linotype" w:cs="Arial"/>
          <w:b/>
          <w:sz w:val="28"/>
          <w:szCs w:val="28"/>
        </w:rPr>
        <w:t>CUARTO</w:t>
      </w:r>
      <w:r w:rsidRPr="005E7982">
        <w:rPr>
          <w:rFonts w:ascii="Palatino Linotype" w:hAnsi="Palatino Linotype" w:cs="Arial"/>
          <w:b/>
          <w:sz w:val="28"/>
          <w:szCs w:val="28"/>
        </w:rPr>
        <w:t>.</w:t>
      </w:r>
      <w:r w:rsidRPr="005E7982">
        <w:rPr>
          <w:rFonts w:ascii="Palatino Linotype" w:hAnsi="Palatino Linotype" w:cs="Arial"/>
          <w:b/>
        </w:rPr>
        <w:t xml:space="preserve"> Oportunidad. </w:t>
      </w:r>
      <w:r>
        <w:rPr>
          <w:rFonts w:ascii="Palatino Linotype" w:hAnsi="Palatino Linotype" w:cs="Arial"/>
        </w:rPr>
        <w:t xml:space="preserve">Los </w:t>
      </w:r>
      <w:r w:rsidRPr="005E7982">
        <w:rPr>
          <w:rFonts w:ascii="Palatino Linotype" w:hAnsi="Palatino Linotype"/>
        </w:rPr>
        <w:t>recurso</w:t>
      </w:r>
      <w:r>
        <w:rPr>
          <w:rFonts w:ascii="Palatino Linotype" w:hAnsi="Palatino Linotype"/>
        </w:rPr>
        <w:t>s</w:t>
      </w:r>
      <w:r w:rsidRPr="005E7982">
        <w:rPr>
          <w:rFonts w:ascii="Palatino Linotype" w:hAnsi="Palatino Linotype" w:cs="Arial"/>
        </w:rPr>
        <w:t xml:space="preserve"> de revisión fue</w:t>
      </w:r>
      <w:r>
        <w:rPr>
          <w:rFonts w:ascii="Palatino Linotype" w:hAnsi="Palatino Linotype" w:cs="Arial"/>
        </w:rPr>
        <w:t>ron</w:t>
      </w:r>
      <w:r w:rsidRPr="005E7982">
        <w:rPr>
          <w:rFonts w:ascii="Palatino Linotype" w:hAnsi="Palatino Linotype" w:cs="Arial"/>
        </w:rPr>
        <w:t xml:space="preserve"> interpuesto</w:t>
      </w:r>
      <w:r>
        <w:rPr>
          <w:rFonts w:ascii="Palatino Linotype" w:hAnsi="Palatino Linotype" w:cs="Arial"/>
        </w:rPr>
        <w:t>s</w:t>
      </w:r>
      <w:r w:rsidRPr="005E7982">
        <w:rPr>
          <w:rFonts w:ascii="Palatino Linotype" w:hAnsi="Palatino Linotype" w:cs="Arial"/>
        </w:rPr>
        <w:t xml:space="preserve"> dentro del plazo de quince días hábiles </w:t>
      </w:r>
      <w:r w:rsidRPr="005E7982">
        <w:rPr>
          <w:rFonts w:ascii="Palatino Linotype" w:hAnsi="Palatino Linotype"/>
        </w:rPr>
        <w:t>contados</w:t>
      </w:r>
      <w:r w:rsidRPr="005E7982">
        <w:rPr>
          <w:rFonts w:ascii="Palatino Linotype" w:hAnsi="Palatino Linotype" w:cs="Arial"/>
        </w:rPr>
        <w:t xml:space="preserve"> a </w:t>
      </w:r>
      <w:r w:rsidRPr="005E7982">
        <w:rPr>
          <w:rFonts w:ascii="Palatino Linotype" w:hAnsi="Palatino Linotype"/>
        </w:rPr>
        <w:t>partir</w:t>
      </w:r>
      <w:r w:rsidRPr="005E7982">
        <w:rPr>
          <w:rFonts w:ascii="Palatino Linotype" w:hAnsi="Palatino Linotype" w:cs="Arial"/>
        </w:rPr>
        <w:t xml:space="preserve"> del día siguiente al que </w:t>
      </w:r>
      <w:r>
        <w:rPr>
          <w:rFonts w:ascii="Palatino Linotype" w:hAnsi="Palatino Linotype" w:cs="Arial"/>
          <w:b/>
        </w:rPr>
        <w:t>EL</w:t>
      </w:r>
      <w:r w:rsidRPr="005E7982">
        <w:rPr>
          <w:rFonts w:ascii="Palatino Linotype" w:hAnsi="Palatino Linotype" w:cs="Arial"/>
          <w:b/>
        </w:rPr>
        <w:t xml:space="preserve"> RECURRENTE</w:t>
      </w:r>
      <w:r w:rsidRPr="005E7982">
        <w:rPr>
          <w:rFonts w:ascii="Palatino Linotype" w:hAnsi="Palatino Linotype" w:cs="Arial"/>
          <w:b/>
          <w:bCs/>
        </w:rPr>
        <w:t xml:space="preserve"> </w:t>
      </w:r>
      <w:r w:rsidRPr="005E7982">
        <w:rPr>
          <w:rFonts w:ascii="Palatino Linotype" w:hAnsi="Palatino Linotype" w:cs="Arial"/>
        </w:rPr>
        <w:t>tuvo conocimiento de la</w:t>
      </w:r>
      <w:r>
        <w:rPr>
          <w:rFonts w:ascii="Palatino Linotype" w:hAnsi="Palatino Linotype" w:cs="Arial"/>
        </w:rPr>
        <w:t>s</w:t>
      </w:r>
      <w:r w:rsidRPr="005E7982">
        <w:rPr>
          <w:rFonts w:ascii="Palatino Linotype" w:hAnsi="Palatino Linotype" w:cs="Arial"/>
        </w:rPr>
        <w:t xml:space="preserve"> respuesta</w:t>
      </w:r>
      <w:r>
        <w:rPr>
          <w:rFonts w:ascii="Palatino Linotype" w:hAnsi="Palatino Linotype" w:cs="Arial"/>
        </w:rPr>
        <w:t>s</w:t>
      </w:r>
      <w:r w:rsidRPr="005E7982">
        <w:rPr>
          <w:rFonts w:ascii="Palatino Linotype" w:hAnsi="Palatino Linotype" w:cs="Arial"/>
        </w:rPr>
        <w:t xml:space="preserve"> </w:t>
      </w:r>
      <w:r w:rsidRPr="005E7982">
        <w:rPr>
          <w:rFonts w:ascii="Palatino Linotype" w:hAnsi="Palatino Linotype"/>
        </w:rPr>
        <w:t>impugnada</w:t>
      </w:r>
      <w:r>
        <w:rPr>
          <w:rFonts w:ascii="Palatino Linotype" w:hAnsi="Palatino Linotype"/>
        </w:rPr>
        <w:t>s</w:t>
      </w:r>
      <w:r w:rsidRPr="005E7982">
        <w:rPr>
          <w:rFonts w:ascii="Palatino Linotype" w:hAnsi="Palatino Linotype" w:cs="Arial"/>
        </w:rPr>
        <w:t>, tal y como lo prevé el artículo 178 de la Ley de Transparencia y Acceso a la Información Pública del Estado de México y Municipios, que establece:</w:t>
      </w:r>
    </w:p>
    <w:p w:rsidR="001B4116" w:rsidRPr="005E7982" w:rsidRDefault="001B4116" w:rsidP="001B4116">
      <w:pPr>
        <w:spacing w:before="200" w:after="200"/>
        <w:ind w:left="851" w:right="899"/>
        <w:jc w:val="both"/>
        <w:rPr>
          <w:rFonts w:ascii="Palatino Linotype" w:hAnsi="Palatino Linotype" w:cs="Arial"/>
          <w:i/>
          <w:sz w:val="22"/>
          <w:szCs w:val="22"/>
        </w:rPr>
      </w:pPr>
      <w:r w:rsidRPr="005E7982">
        <w:rPr>
          <w:rFonts w:ascii="Palatino Linotype" w:hAnsi="Palatino Linotype" w:cs="Arial"/>
          <w:i/>
          <w:sz w:val="22"/>
          <w:szCs w:val="22"/>
        </w:rPr>
        <w:t>“</w:t>
      </w:r>
      <w:r w:rsidRPr="005E7982">
        <w:rPr>
          <w:rFonts w:ascii="Palatino Linotype" w:hAnsi="Palatino Linotype" w:cs="Arial"/>
          <w:b/>
          <w:i/>
          <w:sz w:val="22"/>
          <w:szCs w:val="22"/>
        </w:rPr>
        <w:t>Artículo 178.</w:t>
      </w:r>
      <w:r w:rsidRPr="005E7982">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1B4116" w:rsidRPr="005E7982" w:rsidRDefault="001B4116" w:rsidP="001B4116">
      <w:pPr>
        <w:spacing w:before="200" w:after="200"/>
        <w:ind w:left="851" w:right="899"/>
        <w:jc w:val="both"/>
        <w:rPr>
          <w:rFonts w:ascii="Palatino Linotype" w:hAnsi="Palatino Linotype" w:cs="Arial"/>
          <w:i/>
          <w:sz w:val="22"/>
          <w:szCs w:val="22"/>
        </w:rPr>
      </w:pPr>
      <w:r w:rsidRPr="005E7982">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1B4116" w:rsidRPr="005E7982" w:rsidRDefault="001B4116" w:rsidP="001B4116">
      <w:pPr>
        <w:spacing w:before="200" w:after="200"/>
        <w:ind w:left="851" w:right="899"/>
        <w:jc w:val="both"/>
        <w:rPr>
          <w:rFonts w:ascii="Palatino Linotype" w:hAnsi="Palatino Linotype" w:cs="Arial"/>
          <w:i/>
          <w:sz w:val="22"/>
          <w:szCs w:val="22"/>
        </w:rPr>
      </w:pPr>
      <w:r w:rsidRPr="005E7982">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5E7982">
        <w:rPr>
          <w:rFonts w:ascii="Palatino Linotype" w:hAnsi="Palatino Linotype" w:cs="Arial"/>
          <w:i/>
          <w:sz w:val="22"/>
          <w:szCs w:val="22"/>
          <w:lang w:eastAsia="es-MX"/>
        </w:rPr>
        <w:t>siguiente</w:t>
      </w:r>
      <w:r w:rsidRPr="005E7982">
        <w:rPr>
          <w:rFonts w:ascii="Palatino Linotype" w:hAnsi="Palatino Linotype" w:cs="Arial"/>
          <w:i/>
          <w:sz w:val="22"/>
          <w:szCs w:val="22"/>
        </w:rPr>
        <w:t xml:space="preserve"> de haberlo recibido.”</w:t>
      </w:r>
    </w:p>
    <w:p w:rsidR="001B4116" w:rsidRPr="0026677F" w:rsidRDefault="001B4116" w:rsidP="001B4116">
      <w:pPr>
        <w:spacing w:before="100" w:beforeAutospacing="1" w:after="100" w:afterAutospacing="1" w:line="360" w:lineRule="auto"/>
        <w:jc w:val="both"/>
        <w:rPr>
          <w:rFonts w:ascii="Palatino Linotype" w:hAnsi="Palatino Linotype" w:cs="Arial"/>
        </w:rPr>
      </w:pPr>
      <w:r w:rsidRPr="005E7982">
        <w:rPr>
          <w:rFonts w:ascii="Palatino Linotype" w:hAnsi="Palatino Linotype" w:cs="Arial"/>
        </w:rPr>
        <w:t xml:space="preserve">En esa tesitura, atendiendo a que </w:t>
      </w:r>
      <w:r w:rsidRPr="005E7982">
        <w:rPr>
          <w:rFonts w:ascii="Palatino Linotype" w:hAnsi="Palatino Linotype" w:cs="Arial"/>
          <w:b/>
        </w:rPr>
        <w:t>EL SUJETO OBLIGADO</w:t>
      </w:r>
      <w:r w:rsidRPr="005E7982">
        <w:rPr>
          <w:rFonts w:ascii="Palatino Linotype" w:hAnsi="Palatino Linotype" w:cs="Arial"/>
        </w:rPr>
        <w:t xml:space="preserve"> notificó la</w:t>
      </w:r>
      <w:r>
        <w:rPr>
          <w:rFonts w:ascii="Palatino Linotype" w:hAnsi="Palatino Linotype" w:cs="Arial"/>
        </w:rPr>
        <w:t>s</w:t>
      </w:r>
      <w:r w:rsidRPr="005E7982">
        <w:rPr>
          <w:rFonts w:ascii="Palatino Linotype" w:hAnsi="Palatino Linotype" w:cs="Arial"/>
        </w:rPr>
        <w:t xml:space="preserve"> respuesta</w:t>
      </w:r>
      <w:r>
        <w:rPr>
          <w:rFonts w:ascii="Palatino Linotype" w:hAnsi="Palatino Linotype" w:cs="Arial"/>
        </w:rPr>
        <w:t>s</w:t>
      </w:r>
      <w:r w:rsidRPr="005E7982">
        <w:rPr>
          <w:rFonts w:ascii="Palatino Linotype" w:hAnsi="Palatino Linotype" w:cs="Arial"/>
        </w:rPr>
        <w:t xml:space="preserve"> a la</w:t>
      </w:r>
      <w:r>
        <w:rPr>
          <w:rFonts w:ascii="Palatino Linotype" w:hAnsi="Palatino Linotype" w:cs="Arial"/>
        </w:rPr>
        <w:t>s</w:t>
      </w:r>
      <w:r w:rsidRPr="005E7982">
        <w:rPr>
          <w:rFonts w:ascii="Palatino Linotype" w:hAnsi="Palatino Linotype" w:cs="Arial"/>
        </w:rPr>
        <w:t xml:space="preserve"> solicitud</w:t>
      </w:r>
      <w:r>
        <w:rPr>
          <w:rFonts w:ascii="Palatino Linotype" w:hAnsi="Palatino Linotype" w:cs="Arial"/>
        </w:rPr>
        <w:t xml:space="preserve">es de información pública </w:t>
      </w:r>
      <w:r w:rsidR="000F4366">
        <w:rPr>
          <w:rFonts w:ascii="Palatino Linotype" w:hAnsi="Palatino Linotype" w:cs="Arial"/>
        </w:rPr>
        <w:t xml:space="preserve">los días </w:t>
      </w:r>
      <w:r w:rsidR="000F4366">
        <w:rPr>
          <w:rFonts w:ascii="Palatino Linotype" w:hAnsi="Palatino Linotype" w:cs="Arial"/>
          <w:b/>
        </w:rPr>
        <w:t xml:space="preserve">veinticuatro y veinticinco de octubre </w:t>
      </w:r>
      <w:r>
        <w:rPr>
          <w:rFonts w:ascii="Palatino Linotype" w:hAnsi="Palatino Linotype" w:cs="Arial"/>
          <w:b/>
        </w:rPr>
        <w:t xml:space="preserve">de </w:t>
      </w:r>
      <w:r w:rsidRPr="005E7982">
        <w:rPr>
          <w:rFonts w:ascii="Palatino Linotype" w:hAnsi="Palatino Linotype" w:cs="Arial"/>
          <w:b/>
        </w:rPr>
        <w:t>dos mil diecinueve</w:t>
      </w:r>
      <w:r>
        <w:rPr>
          <w:rFonts w:ascii="Palatino Linotype" w:hAnsi="Palatino Linotype" w:cs="Arial"/>
        </w:rPr>
        <w:t>; los</w:t>
      </w:r>
      <w:r w:rsidRPr="005E7982">
        <w:rPr>
          <w:rFonts w:ascii="Palatino Linotype" w:hAnsi="Palatino Linotype" w:cs="Arial"/>
        </w:rPr>
        <w:t xml:space="preserve"> plazo</w:t>
      </w:r>
      <w:r>
        <w:rPr>
          <w:rFonts w:ascii="Palatino Linotype" w:hAnsi="Palatino Linotype" w:cs="Arial"/>
        </w:rPr>
        <w:t>s</w:t>
      </w:r>
      <w:r w:rsidRPr="005E7982">
        <w:rPr>
          <w:rFonts w:ascii="Palatino Linotype" w:hAnsi="Palatino Linotype" w:cs="Arial"/>
        </w:rPr>
        <w:t xml:space="preserve"> de quince días hábiles que el artículo 178 de </w:t>
      </w:r>
      <w:r>
        <w:rPr>
          <w:rFonts w:ascii="Palatino Linotype" w:hAnsi="Palatino Linotype" w:cs="Arial"/>
        </w:rPr>
        <w:t>la Ley de la materia otorga al</w:t>
      </w:r>
      <w:r w:rsidRPr="005E7982">
        <w:rPr>
          <w:rFonts w:ascii="Palatino Linotype" w:hAnsi="Palatino Linotype" w:cs="Arial"/>
        </w:rPr>
        <w:t xml:space="preserve"> hoy</w:t>
      </w:r>
      <w:r w:rsidRPr="005E7982">
        <w:rPr>
          <w:rFonts w:ascii="Palatino Linotype" w:hAnsi="Palatino Linotype" w:cs="Arial"/>
          <w:b/>
        </w:rPr>
        <w:t xml:space="preserve"> RECURRENTE </w:t>
      </w:r>
      <w:r>
        <w:rPr>
          <w:rFonts w:ascii="Palatino Linotype" w:hAnsi="Palatino Linotype" w:cs="Arial"/>
        </w:rPr>
        <w:t>para presentar los</w:t>
      </w:r>
      <w:r w:rsidRPr="005E7982">
        <w:rPr>
          <w:rFonts w:ascii="Palatino Linotype" w:hAnsi="Palatino Linotype" w:cs="Arial"/>
        </w:rPr>
        <w:t xml:space="preserve"> recurso</w:t>
      </w:r>
      <w:r>
        <w:rPr>
          <w:rFonts w:ascii="Palatino Linotype" w:hAnsi="Palatino Linotype" w:cs="Arial"/>
        </w:rPr>
        <w:t>s de revisión, transcurrieron</w:t>
      </w:r>
      <w:r w:rsidRPr="005E7982">
        <w:rPr>
          <w:rFonts w:ascii="Palatino Linotype" w:hAnsi="Palatino Linotype" w:cs="Arial"/>
        </w:rPr>
        <w:t xml:space="preserve"> del</w:t>
      </w:r>
      <w:r>
        <w:rPr>
          <w:rFonts w:ascii="Palatino Linotype" w:hAnsi="Palatino Linotype" w:cs="Arial"/>
          <w:b/>
        </w:rPr>
        <w:t xml:space="preserve"> </w:t>
      </w:r>
      <w:r>
        <w:rPr>
          <w:rFonts w:ascii="Palatino Linotype" w:hAnsi="Palatino Linotype" w:cs="Arial"/>
        </w:rPr>
        <w:t xml:space="preserve">día </w:t>
      </w:r>
      <w:r w:rsidR="000F4366">
        <w:rPr>
          <w:rFonts w:ascii="Palatino Linotype" w:hAnsi="Palatino Linotype" w:cs="Arial"/>
          <w:b/>
        </w:rPr>
        <w:t>veinticinco de octubre al catorce de noviembre y del veintiocho de octubre al quince de noviembre de dos mil diecinueve</w:t>
      </w:r>
      <w:r w:rsidRPr="005E7982">
        <w:rPr>
          <w:rFonts w:ascii="Palatino Linotype" w:hAnsi="Palatino Linotype" w:cs="Arial"/>
        </w:rPr>
        <w:t xml:space="preserve">, sin contemplar en el cómputo </w:t>
      </w:r>
      <w:r>
        <w:rPr>
          <w:rFonts w:ascii="Palatino Linotype" w:hAnsi="Palatino Linotype" w:cs="Arial"/>
        </w:rPr>
        <w:t xml:space="preserve">de los plazos </w:t>
      </w:r>
      <w:r w:rsidRPr="005E7982">
        <w:rPr>
          <w:rFonts w:ascii="Palatino Linotype" w:hAnsi="Palatino Linotype" w:cs="Arial"/>
        </w:rPr>
        <w:t xml:space="preserve">los días </w:t>
      </w:r>
      <w:r w:rsidR="0026677F">
        <w:rPr>
          <w:rFonts w:ascii="Palatino Linotype" w:hAnsi="Palatino Linotype" w:cs="Arial"/>
        </w:rPr>
        <w:t>veintiséis y veintisiete de octubre, dos, tres, nueve y diez de noviembre de dos mil diecinueve</w:t>
      </w:r>
      <w:r>
        <w:rPr>
          <w:rFonts w:ascii="Palatino Linotype" w:hAnsi="Palatino Linotype" w:cs="Arial"/>
        </w:rPr>
        <w:t xml:space="preserve">, </w:t>
      </w:r>
      <w:r w:rsidRPr="005E7982">
        <w:rPr>
          <w:rFonts w:ascii="Palatino Linotype" w:hAnsi="Palatino Linotype" w:cs="Arial"/>
        </w:rPr>
        <w:t xml:space="preserve">por corresponder a sábados y domingos, en </w:t>
      </w:r>
      <w:r w:rsidRPr="005E7982">
        <w:rPr>
          <w:rFonts w:ascii="Palatino Linotype" w:hAnsi="Palatino Linotype" w:cs="Arial"/>
        </w:rPr>
        <w:lastRenderedPageBreak/>
        <w:t xml:space="preserve">términos del artículo 3, fracción X, de la </w:t>
      </w:r>
      <w:r w:rsidRPr="005E7982">
        <w:rPr>
          <w:rFonts w:ascii="Palatino Linotype" w:hAnsi="Palatino Linotype"/>
        </w:rPr>
        <w:t>Ley de Transparencia y Acceso a la Información Pública del Estado de México y Municipios</w:t>
      </w:r>
      <w:r w:rsidRPr="005E7982">
        <w:rPr>
          <w:rFonts w:ascii="Palatino Linotype" w:hAnsi="Palatino Linotype" w:cs="Arial"/>
        </w:rPr>
        <w:t>, así co</w:t>
      </w:r>
      <w:r>
        <w:rPr>
          <w:rFonts w:ascii="Palatino Linotype" w:hAnsi="Palatino Linotype" w:cs="Arial"/>
        </w:rPr>
        <w:t xml:space="preserve">mo, </w:t>
      </w:r>
      <w:r w:rsidRPr="005E7982">
        <w:rPr>
          <w:rFonts w:ascii="Palatino Linotype" w:hAnsi="Palatino Linotype" w:cs="Arial"/>
        </w:rPr>
        <w:t>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5E7982">
        <w:rPr>
          <w:rFonts w:ascii="Palatino Linotype" w:hAnsi="Palatino Linotype"/>
        </w:rPr>
        <w:t>.</w:t>
      </w:r>
    </w:p>
    <w:p w:rsidR="001B4116" w:rsidRDefault="001B4116" w:rsidP="001B4116">
      <w:pPr>
        <w:spacing w:before="100" w:beforeAutospacing="1" w:after="100" w:afterAutospacing="1" w:line="360" w:lineRule="auto"/>
        <w:jc w:val="both"/>
        <w:rPr>
          <w:rFonts w:ascii="Palatino Linotype" w:hAnsi="Palatino Linotype" w:cs="Arial"/>
        </w:rPr>
      </w:pPr>
      <w:r>
        <w:rPr>
          <w:rFonts w:ascii="Palatino Linotype" w:hAnsi="Palatino Linotype" w:cs="Arial"/>
        </w:rPr>
        <w:t>En ese tenor, si los</w:t>
      </w:r>
      <w:r w:rsidRPr="005E7982">
        <w:rPr>
          <w:rFonts w:ascii="Palatino Linotype" w:hAnsi="Palatino Linotype" w:cs="Arial"/>
        </w:rPr>
        <w:t xml:space="preserve"> recurso</w:t>
      </w:r>
      <w:r>
        <w:rPr>
          <w:rFonts w:ascii="Palatino Linotype" w:hAnsi="Palatino Linotype" w:cs="Arial"/>
        </w:rPr>
        <w:t>s</w:t>
      </w:r>
      <w:r w:rsidRPr="005E7982">
        <w:rPr>
          <w:rFonts w:ascii="Palatino Linotype" w:hAnsi="Palatino Linotype" w:cs="Arial"/>
        </w:rPr>
        <w:t xml:space="preserve"> de revisión que nos ocupa</w:t>
      </w:r>
      <w:r>
        <w:rPr>
          <w:rFonts w:ascii="Palatino Linotype" w:hAnsi="Palatino Linotype" w:cs="Arial"/>
        </w:rPr>
        <w:t>n, se interpusieron</w:t>
      </w:r>
      <w:r w:rsidRPr="005E7982">
        <w:rPr>
          <w:rFonts w:ascii="Palatino Linotype" w:hAnsi="Palatino Linotype" w:cs="Arial"/>
        </w:rPr>
        <w:t xml:space="preserve"> </w:t>
      </w:r>
      <w:r w:rsidR="0026677F">
        <w:rPr>
          <w:rFonts w:ascii="Palatino Linotype" w:hAnsi="Palatino Linotype" w:cs="Arial"/>
        </w:rPr>
        <w:t xml:space="preserve">el día </w:t>
      </w:r>
      <w:r w:rsidR="0026677F">
        <w:rPr>
          <w:rFonts w:ascii="Palatino Linotype" w:hAnsi="Palatino Linotype" w:cs="Arial"/>
          <w:b/>
        </w:rPr>
        <w:t xml:space="preserve">treinta y uno de octubre </w:t>
      </w:r>
      <w:r>
        <w:rPr>
          <w:rFonts w:ascii="Palatino Linotype" w:hAnsi="Palatino Linotype" w:cs="Arial"/>
          <w:b/>
        </w:rPr>
        <w:t xml:space="preserve">de </w:t>
      </w:r>
      <w:r w:rsidRPr="005E7982">
        <w:rPr>
          <w:rFonts w:ascii="Palatino Linotype" w:hAnsi="Palatino Linotype" w:cs="Arial"/>
          <w:b/>
        </w:rPr>
        <w:t xml:space="preserve">dos mil diecinueve, </w:t>
      </w:r>
      <w:r>
        <w:rPr>
          <w:rFonts w:ascii="Palatino Linotype" w:hAnsi="Palatino Linotype" w:cs="Arial"/>
        </w:rPr>
        <w:t xml:space="preserve">estos </w:t>
      </w:r>
      <w:r w:rsidRPr="005E7982">
        <w:rPr>
          <w:rFonts w:ascii="Palatino Linotype" w:hAnsi="Palatino Linotype" w:cs="Arial"/>
        </w:rPr>
        <w:t>se encuentra</w:t>
      </w:r>
      <w:r>
        <w:rPr>
          <w:rFonts w:ascii="Palatino Linotype" w:hAnsi="Palatino Linotype" w:cs="Arial"/>
        </w:rPr>
        <w:t>n</w:t>
      </w:r>
      <w:r w:rsidRPr="005E7982">
        <w:rPr>
          <w:rFonts w:ascii="Palatino Linotype" w:hAnsi="Palatino Linotype" w:cs="Arial"/>
        </w:rPr>
        <w:t xml:space="preserve"> dentro de los márgenes temporales previstos en el precepto legal señalado en el párrafo anterior y, por tanto, su interposición se considera oportuna.</w:t>
      </w:r>
    </w:p>
    <w:p w:rsidR="0026677F" w:rsidRDefault="001B4116" w:rsidP="0026677F">
      <w:pPr>
        <w:pStyle w:val="Prrafodelista"/>
        <w:widowControl w:val="0"/>
        <w:tabs>
          <w:tab w:val="left" w:pos="1701"/>
          <w:tab w:val="left" w:pos="1843"/>
        </w:tabs>
        <w:autoSpaceDE w:val="0"/>
        <w:autoSpaceDN w:val="0"/>
        <w:adjustRightInd w:val="0"/>
        <w:spacing w:before="200" w:after="200" w:line="360" w:lineRule="auto"/>
        <w:ind w:left="0"/>
        <w:jc w:val="both"/>
        <w:rPr>
          <w:rFonts w:ascii="Palatino Linotype" w:hAnsi="Palatino Linotype"/>
          <w:b/>
        </w:rPr>
      </w:pPr>
      <w:r>
        <w:rPr>
          <w:rFonts w:ascii="Palatino Linotype" w:hAnsi="Palatino Linotype" w:cs="Arial"/>
          <w:b/>
          <w:sz w:val="28"/>
          <w:szCs w:val="28"/>
        </w:rPr>
        <w:t>QUINTO</w:t>
      </w:r>
      <w:r w:rsidRPr="005E7982">
        <w:rPr>
          <w:rFonts w:ascii="Palatino Linotype" w:hAnsi="Palatino Linotype" w:cs="Arial"/>
          <w:b/>
          <w:sz w:val="28"/>
          <w:szCs w:val="28"/>
        </w:rPr>
        <w:t>.</w:t>
      </w:r>
      <w:r w:rsidRPr="005E7982">
        <w:rPr>
          <w:rFonts w:ascii="Palatino Linotype" w:hAnsi="Palatino Linotype" w:cs="Arial"/>
          <w:b/>
          <w:szCs w:val="28"/>
        </w:rPr>
        <w:t xml:space="preserve"> Procedibilidad.</w:t>
      </w:r>
      <w:r w:rsidRPr="00F602CE">
        <w:rPr>
          <w:rFonts w:ascii="Palatino Linotype" w:hAnsi="Palatino Linotype" w:cs="Arial"/>
          <w:b/>
          <w:szCs w:val="28"/>
        </w:rPr>
        <w:t xml:space="preserve"> </w:t>
      </w:r>
      <w:r w:rsidR="0026677F">
        <w:rPr>
          <w:rFonts w:ascii="Palatino Linotype" w:hAnsi="Palatino Linotype" w:cs="Arial"/>
        </w:rPr>
        <w:t xml:space="preserve">Esta Ponencia considera importante abordar el análisis de los requisitos de procedibilidad del recurso de revisión, así que, el artículo 180 de la </w:t>
      </w:r>
      <w:r w:rsidR="0026677F">
        <w:rPr>
          <w:rFonts w:ascii="Palatino Linotype" w:hAnsi="Palatino Linotype" w:cs="Arial"/>
          <w:lang w:eastAsia="es-MX"/>
        </w:rPr>
        <w:t xml:space="preserve">Ley de Transparencia y Acceso a la </w:t>
      </w:r>
      <w:r w:rsidR="0026677F">
        <w:rPr>
          <w:rFonts w:ascii="Palatino Linotype" w:hAnsi="Palatino Linotype" w:cs="Arial"/>
        </w:rPr>
        <w:t>Información</w:t>
      </w:r>
      <w:r w:rsidR="0026677F">
        <w:rPr>
          <w:rFonts w:ascii="Palatino Linotype" w:hAnsi="Palatino Linotype" w:cs="Arial"/>
          <w:lang w:eastAsia="es-MX"/>
        </w:rPr>
        <w:t xml:space="preserve"> Pública del Estado de México y Municipios, </w:t>
      </w:r>
      <w:r w:rsidR="0026677F">
        <w:rPr>
          <w:rFonts w:ascii="Palatino Linotype" w:hAnsi="Palatino Linotype" w:cs="Arial"/>
        </w:rPr>
        <w:t>establece lo siguiente:</w:t>
      </w: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t xml:space="preserve">Artículo 180. </w:t>
      </w:r>
      <w:r>
        <w:rPr>
          <w:rFonts w:ascii="Palatino Linotype" w:hAnsi="Palatino Linotype"/>
          <w:i/>
          <w:sz w:val="22"/>
          <w:szCs w:val="22"/>
        </w:rPr>
        <w:t xml:space="preserve">El </w:t>
      </w:r>
      <w:r>
        <w:rPr>
          <w:rFonts w:ascii="Palatino Linotype" w:hAnsi="Palatino Linotype" w:cs="Arial"/>
          <w:i/>
          <w:sz w:val="22"/>
          <w:szCs w:val="22"/>
        </w:rPr>
        <w:t>recurso</w:t>
      </w:r>
      <w:r>
        <w:rPr>
          <w:rFonts w:ascii="Palatino Linotype" w:hAnsi="Palatino Linotype"/>
          <w:i/>
          <w:sz w:val="22"/>
          <w:szCs w:val="22"/>
        </w:rPr>
        <w:t xml:space="preserve"> </w:t>
      </w:r>
      <w:r>
        <w:rPr>
          <w:rFonts w:ascii="Palatino Linotype" w:hAnsi="Palatino Linotype" w:cs="Arial"/>
          <w:i/>
          <w:color w:val="222222"/>
          <w:sz w:val="22"/>
          <w:szCs w:val="22"/>
          <w:lang w:eastAsia="es-MX"/>
        </w:rPr>
        <w:t>de</w:t>
      </w:r>
      <w:r>
        <w:rPr>
          <w:rFonts w:ascii="Palatino Linotype" w:hAnsi="Palatino Linotype"/>
          <w:i/>
          <w:sz w:val="22"/>
          <w:szCs w:val="22"/>
        </w:rPr>
        <w:t xml:space="preserve"> revisión contendrá:</w:t>
      </w:r>
      <w:r>
        <w:rPr>
          <w:rFonts w:ascii="Palatino Linotype" w:hAnsi="Palatino Linotype"/>
          <w:b/>
          <w:i/>
          <w:sz w:val="22"/>
          <w:szCs w:val="22"/>
        </w:rPr>
        <w:t xml:space="preserve"> </w:t>
      </w:r>
    </w:p>
    <w:p w:rsidR="0026677F" w:rsidRDefault="0026677F" w:rsidP="0026677F">
      <w:pPr>
        <w:ind w:left="851" w:right="902"/>
        <w:jc w:val="both"/>
        <w:rPr>
          <w:rFonts w:ascii="Palatino Linotype" w:hAnsi="Palatino Linotype"/>
          <w:b/>
          <w:i/>
          <w:sz w:val="22"/>
          <w:szCs w:val="22"/>
        </w:rPr>
      </w:pP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t xml:space="preserve">I. </w:t>
      </w:r>
      <w:r>
        <w:rPr>
          <w:rFonts w:ascii="Palatino Linotype" w:hAnsi="Palatino Linotype"/>
          <w:i/>
          <w:sz w:val="22"/>
          <w:szCs w:val="22"/>
        </w:rPr>
        <w:t xml:space="preserve">El sujeto obligado ante </w:t>
      </w:r>
      <w:r>
        <w:rPr>
          <w:rFonts w:ascii="Palatino Linotype" w:hAnsi="Palatino Linotype" w:cs="Arial"/>
          <w:i/>
          <w:sz w:val="22"/>
          <w:szCs w:val="22"/>
        </w:rPr>
        <w:t>la</w:t>
      </w:r>
      <w:r>
        <w:rPr>
          <w:rFonts w:ascii="Palatino Linotype" w:hAnsi="Palatino Linotype"/>
          <w:i/>
          <w:sz w:val="22"/>
          <w:szCs w:val="22"/>
        </w:rPr>
        <w:t xml:space="preserve"> cual </w:t>
      </w:r>
      <w:r>
        <w:rPr>
          <w:rFonts w:ascii="Palatino Linotype" w:hAnsi="Palatino Linotype" w:cs="Arial"/>
          <w:i/>
          <w:color w:val="222222"/>
          <w:sz w:val="22"/>
          <w:szCs w:val="22"/>
          <w:lang w:eastAsia="es-MX"/>
        </w:rPr>
        <w:t>se</w:t>
      </w:r>
      <w:r>
        <w:rPr>
          <w:rFonts w:ascii="Palatino Linotype" w:hAnsi="Palatino Linotype"/>
          <w:i/>
          <w:sz w:val="22"/>
          <w:szCs w:val="22"/>
        </w:rPr>
        <w:t xml:space="preserve"> presentó la solicitud;</w:t>
      </w:r>
      <w:r>
        <w:rPr>
          <w:rFonts w:ascii="Palatino Linotype" w:hAnsi="Palatino Linotype"/>
          <w:b/>
          <w:i/>
          <w:sz w:val="22"/>
          <w:szCs w:val="22"/>
        </w:rPr>
        <w:t xml:space="preserve"> </w:t>
      </w: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t xml:space="preserve">II. El nombre del solicitante </w:t>
      </w:r>
      <w:r>
        <w:rPr>
          <w:rFonts w:ascii="Palatino Linotype" w:hAnsi="Palatino Linotype" w:cs="Arial"/>
          <w:b/>
          <w:i/>
          <w:color w:val="222222"/>
          <w:sz w:val="22"/>
          <w:szCs w:val="22"/>
          <w:lang w:eastAsia="es-MX"/>
        </w:rPr>
        <w:t>que</w:t>
      </w:r>
      <w:r>
        <w:rPr>
          <w:rFonts w:ascii="Palatino Linotype" w:hAnsi="Palatino Linotype"/>
          <w:b/>
          <w:i/>
          <w:sz w:val="22"/>
          <w:szCs w:val="22"/>
        </w:rPr>
        <w:t xml:space="preserve"> recurre </w:t>
      </w:r>
      <w:r>
        <w:rPr>
          <w:rFonts w:ascii="Palatino Linotype" w:hAnsi="Palatino Linotype"/>
          <w:i/>
          <w:sz w:val="22"/>
          <w:szCs w:val="22"/>
        </w:rPr>
        <w:t>o de su representante y, en su caso, del tercero interesado, así como la dirección o medio que señale para recibir notificaciones;</w:t>
      </w:r>
      <w:r>
        <w:rPr>
          <w:rFonts w:ascii="Palatino Linotype" w:hAnsi="Palatino Linotype"/>
          <w:b/>
          <w:i/>
          <w:sz w:val="22"/>
          <w:szCs w:val="22"/>
        </w:rPr>
        <w:t xml:space="preserve"> </w:t>
      </w: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t xml:space="preserve">III. </w:t>
      </w:r>
      <w:r>
        <w:rPr>
          <w:rFonts w:ascii="Palatino Linotype" w:hAnsi="Palatino Linotype"/>
          <w:i/>
          <w:sz w:val="22"/>
          <w:szCs w:val="22"/>
        </w:rPr>
        <w:t xml:space="preserve">El número de folio de </w:t>
      </w:r>
      <w:r>
        <w:rPr>
          <w:rFonts w:ascii="Palatino Linotype" w:hAnsi="Palatino Linotype" w:cs="Arial"/>
          <w:i/>
          <w:color w:val="222222"/>
          <w:sz w:val="22"/>
          <w:szCs w:val="22"/>
          <w:lang w:eastAsia="es-MX"/>
        </w:rPr>
        <w:t>respuesta</w:t>
      </w:r>
      <w:r>
        <w:rPr>
          <w:rFonts w:ascii="Palatino Linotype" w:hAnsi="Palatino Linotype"/>
          <w:i/>
          <w:sz w:val="22"/>
          <w:szCs w:val="22"/>
        </w:rPr>
        <w:t xml:space="preserve"> de la solicitud de acceso; </w:t>
      </w: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t xml:space="preserve">IV. </w:t>
      </w:r>
      <w:r>
        <w:rPr>
          <w:rFonts w:ascii="Palatino Linotype" w:hAnsi="Palatino Linotype"/>
          <w:i/>
          <w:sz w:val="22"/>
          <w:szCs w:val="22"/>
        </w:rPr>
        <w:t xml:space="preserve">La fecha en que fue </w:t>
      </w:r>
      <w:r>
        <w:rPr>
          <w:rFonts w:ascii="Palatino Linotype" w:hAnsi="Palatino Linotype" w:cs="Arial"/>
          <w:i/>
          <w:color w:val="222222"/>
          <w:sz w:val="22"/>
          <w:szCs w:val="22"/>
          <w:lang w:eastAsia="es-MX"/>
        </w:rPr>
        <w:t>notificada</w:t>
      </w:r>
      <w:r>
        <w:rPr>
          <w:rFonts w:ascii="Palatino Linotype" w:hAnsi="Palatino Linotype"/>
          <w:i/>
          <w:sz w:val="22"/>
          <w:szCs w:val="22"/>
        </w:rPr>
        <w:t xml:space="preserve"> la respuesta al solicitante o tuvo conocimiento del acto reclamado, o de presentación de la solicitud, en caso de falta de respuesta;</w:t>
      </w:r>
      <w:r>
        <w:rPr>
          <w:rFonts w:ascii="Palatino Linotype" w:hAnsi="Palatino Linotype"/>
          <w:b/>
          <w:i/>
          <w:sz w:val="22"/>
          <w:szCs w:val="22"/>
        </w:rPr>
        <w:t xml:space="preserve"> </w:t>
      </w: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t xml:space="preserve">V. </w:t>
      </w:r>
      <w:r>
        <w:rPr>
          <w:rFonts w:ascii="Palatino Linotype" w:hAnsi="Palatino Linotype"/>
          <w:i/>
          <w:sz w:val="22"/>
          <w:szCs w:val="22"/>
        </w:rPr>
        <w:t xml:space="preserve">El acto que se </w:t>
      </w:r>
      <w:r>
        <w:rPr>
          <w:rFonts w:ascii="Palatino Linotype" w:hAnsi="Palatino Linotype" w:cs="Arial"/>
          <w:i/>
          <w:color w:val="222222"/>
          <w:sz w:val="22"/>
          <w:szCs w:val="22"/>
          <w:lang w:eastAsia="es-MX"/>
        </w:rPr>
        <w:t>recurre</w:t>
      </w:r>
      <w:r>
        <w:rPr>
          <w:rFonts w:ascii="Palatino Linotype" w:hAnsi="Palatino Linotype"/>
          <w:i/>
          <w:sz w:val="22"/>
          <w:szCs w:val="22"/>
        </w:rPr>
        <w:t>;</w:t>
      </w:r>
      <w:r>
        <w:rPr>
          <w:rFonts w:ascii="Palatino Linotype" w:hAnsi="Palatino Linotype"/>
          <w:b/>
          <w:i/>
          <w:sz w:val="22"/>
          <w:szCs w:val="22"/>
        </w:rPr>
        <w:t xml:space="preserve"> </w:t>
      </w: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t xml:space="preserve">VI. </w:t>
      </w:r>
      <w:r>
        <w:rPr>
          <w:rFonts w:ascii="Palatino Linotype" w:hAnsi="Palatino Linotype"/>
          <w:i/>
          <w:sz w:val="22"/>
          <w:szCs w:val="22"/>
        </w:rPr>
        <w:t xml:space="preserve">Las razones o </w:t>
      </w:r>
      <w:r>
        <w:rPr>
          <w:rFonts w:ascii="Palatino Linotype" w:hAnsi="Palatino Linotype" w:cs="Arial"/>
          <w:i/>
          <w:color w:val="222222"/>
          <w:sz w:val="22"/>
          <w:szCs w:val="22"/>
          <w:lang w:eastAsia="es-MX"/>
        </w:rPr>
        <w:t>motivos</w:t>
      </w:r>
      <w:r>
        <w:rPr>
          <w:rFonts w:ascii="Palatino Linotype" w:hAnsi="Palatino Linotype"/>
          <w:i/>
          <w:sz w:val="22"/>
          <w:szCs w:val="22"/>
        </w:rPr>
        <w:t xml:space="preserve"> de inconformidad;</w:t>
      </w:r>
      <w:r>
        <w:rPr>
          <w:rFonts w:ascii="Palatino Linotype" w:hAnsi="Palatino Linotype"/>
          <w:b/>
          <w:i/>
          <w:sz w:val="22"/>
          <w:szCs w:val="22"/>
        </w:rPr>
        <w:t xml:space="preserve"> </w:t>
      </w:r>
    </w:p>
    <w:p w:rsidR="0026677F" w:rsidRDefault="0026677F" w:rsidP="0026677F">
      <w:pPr>
        <w:ind w:left="851" w:right="902"/>
        <w:jc w:val="both"/>
        <w:rPr>
          <w:rFonts w:ascii="Palatino Linotype" w:hAnsi="Palatino Linotype"/>
          <w:b/>
          <w:i/>
          <w:sz w:val="22"/>
          <w:szCs w:val="22"/>
        </w:rPr>
      </w:pPr>
      <w:r>
        <w:rPr>
          <w:rFonts w:ascii="Palatino Linotype" w:hAnsi="Palatino Linotype"/>
          <w:b/>
          <w:i/>
          <w:sz w:val="22"/>
          <w:szCs w:val="22"/>
        </w:rPr>
        <w:lastRenderedPageBreak/>
        <w:t xml:space="preserve">VII. </w:t>
      </w:r>
      <w:r>
        <w:rPr>
          <w:rFonts w:ascii="Palatino Linotype" w:hAnsi="Palatino Linotype"/>
          <w:i/>
          <w:sz w:val="22"/>
          <w:szCs w:val="22"/>
        </w:rPr>
        <w:t>La copia de la respuesta que se impugna y, en su caso, de la notificación correspondiente, en el caso de respuesta de la solicitud; y</w:t>
      </w:r>
      <w:r>
        <w:rPr>
          <w:rFonts w:ascii="Palatino Linotype" w:hAnsi="Palatino Linotype"/>
          <w:b/>
          <w:i/>
          <w:sz w:val="22"/>
          <w:szCs w:val="22"/>
        </w:rPr>
        <w:t xml:space="preserve"> </w:t>
      </w:r>
    </w:p>
    <w:p w:rsidR="0026677F" w:rsidRDefault="0026677F" w:rsidP="0026677F">
      <w:pPr>
        <w:ind w:left="851" w:right="902"/>
        <w:jc w:val="both"/>
        <w:rPr>
          <w:rFonts w:ascii="Palatino Linotype" w:hAnsi="Palatino Linotype"/>
          <w:i/>
          <w:sz w:val="22"/>
          <w:szCs w:val="22"/>
        </w:rPr>
      </w:pPr>
      <w:r>
        <w:rPr>
          <w:rFonts w:ascii="Palatino Linotype" w:hAnsi="Palatino Linotype"/>
          <w:b/>
          <w:i/>
          <w:sz w:val="22"/>
          <w:szCs w:val="22"/>
        </w:rPr>
        <w:t xml:space="preserve">VIII. </w:t>
      </w:r>
      <w:r>
        <w:rPr>
          <w:rFonts w:ascii="Palatino Linotype" w:hAnsi="Palatino Linotype"/>
          <w:i/>
          <w:sz w:val="22"/>
          <w:szCs w:val="22"/>
        </w:rPr>
        <w:t xml:space="preserve">Firma del recurrente, en su caso, cuando se presente por escrito, requisito sin el cual se dará trámite al recurso. </w:t>
      </w:r>
    </w:p>
    <w:p w:rsidR="0026677F" w:rsidRDefault="0026677F" w:rsidP="0026677F">
      <w:pPr>
        <w:ind w:left="851" w:right="902"/>
        <w:jc w:val="both"/>
        <w:rPr>
          <w:rFonts w:ascii="Palatino Linotype" w:hAnsi="Palatino Linotype"/>
          <w:i/>
          <w:sz w:val="22"/>
          <w:szCs w:val="22"/>
        </w:rPr>
      </w:pPr>
      <w:r>
        <w:rPr>
          <w:rFonts w:ascii="Palatino Linotype" w:hAnsi="Palatino Linotype"/>
          <w:i/>
          <w:sz w:val="22"/>
          <w:szCs w:val="22"/>
        </w:rPr>
        <w:t xml:space="preserve">Adicionalmente, se podrán anexar las pruebas y demás elementos que considere procedentes someter a juicio del Instituto. </w:t>
      </w:r>
    </w:p>
    <w:p w:rsidR="0026677F" w:rsidRDefault="0026677F" w:rsidP="0026677F">
      <w:pPr>
        <w:ind w:left="851" w:right="902"/>
        <w:jc w:val="both"/>
        <w:rPr>
          <w:rFonts w:ascii="Palatino Linotype" w:hAnsi="Palatino Linotype"/>
          <w:i/>
          <w:sz w:val="22"/>
          <w:szCs w:val="22"/>
        </w:rPr>
      </w:pPr>
      <w:r>
        <w:rPr>
          <w:rFonts w:ascii="Palatino Linotype" w:hAnsi="Palatino Linotype"/>
          <w:i/>
          <w:sz w:val="22"/>
          <w:szCs w:val="22"/>
        </w:rPr>
        <w:t xml:space="preserve">En ningún caso será necesario que el particular ratifique el recurso de revisión interpuesto. </w:t>
      </w:r>
    </w:p>
    <w:p w:rsidR="0026677F" w:rsidRDefault="0026677F" w:rsidP="0026677F">
      <w:pPr>
        <w:ind w:left="851" w:right="902"/>
        <w:jc w:val="both"/>
        <w:rPr>
          <w:rFonts w:ascii="Palatino Linotype" w:hAnsi="Palatino Linotype"/>
          <w:i/>
          <w:sz w:val="22"/>
          <w:szCs w:val="22"/>
        </w:rPr>
      </w:pPr>
      <w:r>
        <w:rPr>
          <w:rFonts w:ascii="Palatino Linotype" w:hAnsi="Palatino Linotype"/>
          <w:b/>
          <w:i/>
          <w:sz w:val="22"/>
          <w:szCs w:val="22"/>
        </w:rPr>
        <w:t xml:space="preserve">En caso de </w:t>
      </w:r>
      <w:r>
        <w:rPr>
          <w:rFonts w:ascii="Palatino Linotype" w:hAnsi="Palatino Linotype" w:cs="Arial"/>
          <w:b/>
          <w:i/>
          <w:color w:val="222222"/>
          <w:sz w:val="22"/>
          <w:szCs w:val="22"/>
          <w:lang w:eastAsia="es-MX"/>
        </w:rPr>
        <w:t>que</w:t>
      </w:r>
      <w:r>
        <w:rPr>
          <w:rFonts w:ascii="Palatino Linotype" w:hAnsi="Palatino Linotype"/>
          <w:b/>
          <w:i/>
          <w:sz w:val="22"/>
          <w:szCs w:val="22"/>
        </w:rPr>
        <w:t xml:space="preserve"> el recurso se interponga de manera electrónica no será indispensable que contengan los requisitos establecidos en las fracciones II</w:t>
      </w:r>
      <w:r>
        <w:rPr>
          <w:rFonts w:ascii="Palatino Linotype" w:hAnsi="Palatino Linotype"/>
          <w:i/>
          <w:sz w:val="22"/>
          <w:szCs w:val="22"/>
        </w:rPr>
        <w:t xml:space="preserve">, IV, VII y VIII. </w:t>
      </w:r>
    </w:p>
    <w:p w:rsidR="0026677F" w:rsidRDefault="0026677F" w:rsidP="0026677F">
      <w:pPr>
        <w:ind w:left="851" w:right="902"/>
        <w:jc w:val="both"/>
        <w:rPr>
          <w:rFonts w:ascii="Palatino Linotype" w:hAnsi="Palatino Linotype"/>
          <w:sz w:val="22"/>
          <w:szCs w:val="22"/>
        </w:rPr>
      </w:pPr>
      <w:r>
        <w:rPr>
          <w:rFonts w:ascii="Palatino Linotype" w:hAnsi="Palatino Linotype"/>
          <w:sz w:val="22"/>
          <w:szCs w:val="22"/>
        </w:rPr>
        <w:t>(Énfasis añadido)</w:t>
      </w:r>
    </w:p>
    <w:p w:rsidR="0026677F" w:rsidRDefault="0026677F" w:rsidP="0026677F">
      <w:pPr>
        <w:spacing w:before="100" w:beforeAutospacing="1" w:after="100" w:afterAutospacing="1" w:line="360" w:lineRule="auto"/>
        <w:jc w:val="both"/>
        <w:rPr>
          <w:rFonts w:ascii="Palatino Linotype" w:hAnsi="Palatino Linotype"/>
        </w:rPr>
      </w:pPr>
      <w:r>
        <w:rPr>
          <w:rFonts w:ascii="Palatino Linotype" w:hAnsi="Palatino Linotype"/>
        </w:rPr>
        <w:t xml:space="preserve">En principio, de una interpretación del artículo transcrito se observa que los requisitos que </w:t>
      </w:r>
      <w:r>
        <w:rPr>
          <w:rFonts w:ascii="Palatino Linotype" w:hAnsi="Palatino Linotype" w:cs="Arial"/>
        </w:rPr>
        <w:t>deberán</w:t>
      </w:r>
      <w:r>
        <w:rPr>
          <w:rFonts w:ascii="Palatino Linotype" w:hAnsi="Palatino Linotype"/>
        </w:rPr>
        <w:t xml:space="preserve"> </w:t>
      </w:r>
      <w:r>
        <w:rPr>
          <w:rFonts w:ascii="Palatino Linotype" w:hAnsi="Palatino Linotype" w:cs="Arial"/>
        </w:rPr>
        <w:t>contener</w:t>
      </w:r>
      <w:r>
        <w:rPr>
          <w:rFonts w:ascii="Palatino Linotype" w:hAnsi="Palatino Linotype"/>
        </w:rPr>
        <w:t xml:space="preserve"> los recursos de revisión; sobre el particular, de la revisión del expediente electrónico del </w:t>
      </w:r>
      <w:r>
        <w:rPr>
          <w:rFonts w:ascii="Palatino Linotype" w:hAnsi="Palatino Linotype"/>
          <w:b/>
        </w:rPr>
        <w:t>SAIMEX</w:t>
      </w:r>
      <w:r>
        <w:rPr>
          <w:rFonts w:ascii="Palatino Linotype" w:hAnsi="Palatino Linotype"/>
        </w:rPr>
        <w:t xml:space="preserve"> se desprende que la parte solicitante y ahora </w:t>
      </w:r>
      <w:r>
        <w:rPr>
          <w:rFonts w:ascii="Palatino Linotype" w:hAnsi="Palatino Linotype"/>
          <w:b/>
        </w:rPr>
        <w:t>RECURRENTE</w:t>
      </w:r>
      <w:r>
        <w:rPr>
          <w:rFonts w:ascii="Palatino Linotype" w:hAnsi="Palatino Linotype"/>
        </w:rPr>
        <w:t xml:space="preserve">, en ejercicio de su derecho de acceso a la información pública, no proporcionó un nombre completo que lo hiciera identificable sino por el contrario refirió un seudónimo; por lo que, no se tiene certeza sobre su identidad, lo que en estricto sentido, provoca que </w:t>
      </w:r>
      <w:r>
        <w:rPr>
          <w:rFonts w:ascii="Palatino Linotype" w:hAnsi="Palatino Linotype" w:cs="Arial"/>
        </w:rPr>
        <w:t>no</w:t>
      </w:r>
      <w:r>
        <w:rPr>
          <w:rFonts w:ascii="Palatino Linotype" w:hAnsi="Palatino Linotype"/>
        </w:rPr>
        <w:t xml:space="preserve"> se colmen los requisitos establecidos en el citado artículo 180 de la Ley de Transparencia.</w:t>
      </w:r>
    </w:p>
    <w:p w:rsidR="0026677F" w:rsidRDefault="0026677F" w:rsidP="0026677F">
      <w:pPr>
        <w:spacing w:before="200" w:after="200" w:line="360" w:lineRule="auto"/>
        <w:jc w:val="both"/>
        <w:rPr>
          <w:rFonts w:ascii="Palatino Linotype" w:hAnsi="Palatino Linotype" w:cs="Arial"/>
          <w:color w:val="000000"/>
        </w:rPr>
      </w:pPr>
      <w:r>
        <w:rPr>
          <w:rFonts w:ascii="Palatino Linotype" w:hAnsi="Palatino Linotype"/>
        </w:rPr>
        <w:t xml:space="preserve">Empero lo anterior, debe destacarse que el artículo 15 de </w:t>
      </w:r>
      <w:r>
        <w:rPr>
          <w:rFonts w:ascii="Palatino Linotype" w:hAnsi="Palatino Linotype" w:cs="Arial"/>
          <w:lang w:eastAsia="es-MX"/>
        </w:rPr>
        <w:t xml:space="preserve">Ley de Transparencia y Acceso a la </w:t>
      </w:r>
      <w:r>
        <w:rPr>
          <w:rFonts w:ascii="Palatino Linotype" w:hAnsi="Palatino Linotype" w:cs="Arial"/>
        </w:rPr>
        <w:t>Información</w:t>
      </w:r>
      <w:r>
        <w:rPr>
          <w:rFonts w:ascii="Palatino Linotype" w:hAnsi="Palatino Linotype" w:cs="Arial"/>
          <w:lang w:eastAsia="es-MX"/>
        </w:rPr>
        <w:t xml:space="preserve"> Pública del Estado de México y Municipios </w:t>
      </w:r>
      <w:r>
        <w:rPr>
          <w:rFonts w:ascii="Palatino Linotype" w:hAnsi="Palatino Linotype" w:cs="Arial"/>
          <w:iCs/>
        </w:rPr>
        <w:t xml:space="preserve">prevé que, </w:t>
      </w:r>
      <w:r>
        <w:rPr>
          <w:rFonts w:ascii="Palatino Linotype" w:hAnsi="Palatino Linotype"/>
        </w:rPr>
        <w:t xml:space="preserve">toda persona tendrá acceso a la información </w:t>
      </w:r>
      <w:r>
        <w:rPr>
          <w:rFonts w:ascii="Palatino Linotype" w:hAnsi="Palatino Linotype" w:cs="Arial"/>
          <w:color w:val="000000"/>
        </w:rPr>
        <w:t xml:space="preserve">sin necesidad de acreditar interés alguno o justificar su utilización, de lo que se infiere que para el </w:t>
      </w:r>
      <w:r>
        <w:rPr>
          <w:rFonts w:ascii="Palatino Linotype" w:hAnsi="Palatino Linotype"/>
        </w:rPr>
        <w:t>ejercicio</w:t>
      </w:r>
      <w:r>
        <w:rPr>
          <w:rFonts w:ascii="Palatino Linotype" w:hAnsi="Palatino Linotype" w:cs="Arial"/>
          <w:color w:val="000000"/>
        </w:rPr>
        <w:t xml:space="preserve"> del derecho de acceso a la información pública, </w:t>
      </w:r>
      <w:r>
        <w:rPr>
          <w:rFonts w:ascii="Palatino Linotype" w:hAnsi="Palatino Linotype" w:cs="Arial"/>
          <w:b/>
          <w:color w:val="000000"/>
        </w:rPr>
        <w:t xml:space="preserve">el nombre no es un requisito </w:t>
      </w:r>
      <w:r>
        <w:rPr>
          <w:rFonts w:ascii="Palatino Linotype" w:hAnsi="Palatino Linotype" w:cs="Arial"/>
          <w:b/>
          <w:i/>
          <w:color w:val="000000"/>
        </w:rPr>
        <w:t>sine qua non</w:t>
      </w:r>
      <w:r>
        <w:rPr>
          <w:rFonts w:ascii="Palatino Linotype" w:hAnsi="Palatino Linotype" w:cs="Arial"/>
          <w:color w:val="000000"/>
        </w:rPr>
        <w:t xml:space="preserve"> para que los particulares ejerzan el derecho de acceso a la información pública, pues por el contrario </w:t>
      </w:r>
      <w:r>
        <w:rPr>
          <w:rFonts w:ascii="Palatino Linotype" w:hAnsi="Palatino Linotype" w:cs="Arial"/>
          <w:color w:val="000000"/>
        </w:rPr>
        <w:lastRenderedPageBreak/>
        <w:t>la Ley de la materia prevé en su artículo 155, párrafo segundo la posibilidad de que las solicitudes de información sean anónimas, al utilizar un nombre incompleto o, inclusive un seudónimo.</w:t>
      </w:r>
    </w:p>
    <w:p w:rsidR="0026677F" w:rsidRDefault="0026677F" w:rsidP="0026677F">
      <w:pPr>
        <w:spacing w:before="200" w:after="200" w:line="360" w:lineRule="auto"/>
        <w:jc w:val="both"/>
        <w:rPr>
          <w:rFonts w:ascii="Palatino Linotype" w:hAnsi="Palatino Linotype"/>
        </w:rPr>
      </w:pPr>
      <w:r>
        <w:rPr>
          <w:rFonts w:ascii="Palatino Linotype" w:hAnsi="Palatino Linotype"/>
        </w:rPr>
        <w:t xml:space="preserve">Correlativo a ello, cabe mencionar que los artículos 6, Apartado A, fracciones I, III, V y VI de la </w:t>
      </w:r>
      <w:r>
        <w:rPr>
          <w:rFonts w:ascii="Palatino Linotype" w:hAnsi="Palatino Linotype" w:cs="Arial"/>
        </w:rPr>
        <w:t>Constitución</w:t>
      </w:r>
      <w:r>
        <w:rPr>
          <w:rFonts w:ascii="Palatino Linotype" w:hAnsi="Palatino Linotype"/>
        </w:rPr>
        <w:t xml:space="preserve"> Política de los Estados Unidos Mexicanos y 5 párrafos </w:t>
      </w:r>
      <w:r w:rsidR="00090A66" w:rsidRPr="00BC4A49">
        <w:rPr>
          <w:rFonts w:ascii="Palatino Linotype" w:hAnsi="Palatino Linotype"/>
          <w:lang w:val="es-ES"/>
        </w:rPr>
        <w:t>5, párrafos vigésimo segundo, vigésimo tercero y vigésimo cuarto, fracciones IV y V de la Constitución Política del Estado Libre y Soberano de México</w:t>
      </w:r>
      <w:r>
        <w:rPr>
          <w:rFonts w:ascii="Palatino Linotype" w:hAnsi="Palatino Linotype"/>
        </w:rPr>
        <w:t>,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26677F" w:rsidRDefault="0026677F" w:rsidP="0026677F">
      <w:pPr>
        <w:spacing w:before="120" w:after="120"/>
        <w:ind w:left="851" w:right="899"/>
        <w:jc w:val="center"/>
        <w:rPr>
          <w:rFonts w:ascii="Palatino Linotype" w:hAnsi="Palatino Linotype" w:cs="Arial"/>
          <w:b/>
          <w:i/>
          <w:sz w:val="22"/>
          <w:szCs w:val="22"/>
        </w:rPr>
      </w:pPr>
      <w:r>
        <w:rPr>
          <w:rFonts w:ascii="Palatino Linotype" w:hAnsi="Palatino Linotype" w:cs="Arial"/>
          <w:b/>
          <w:i/>
          <w:sz w:val="22"/>
          <w:szCs w:val="22"/>
        </w:rPr>
        <w:t>Constitución Política de los Estados Unidos Mexicanos</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w:t>
      </w:r>
      <w:r>
        <w:rPr>
          <w:rFonts w:ascii="Palatino Linotype" w:hAnsi="Palatino Linotype" w:cs="Arial"/>
          <w:b/>
          <w:i/>
          <w:sz w:val="22"/>
          <w:szCs w:val="22"/>
        </w:rPr>
        <w:t>Artículo 6o.</w:t>
      </w:r>
      <w:r>
        <w:rPr>
          <w:rFonts w:ascii="Palatino Linotype" w:hAnsi="Palatino Linotype" w:cs="Arial"/>
          <w:i/>
          <w:sz w:val="22"/>
          <w:szCs w:val="22"/>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Pr>
          <w:rFonts w:ascii="Palatino Linotype" w:hAnsi="Palatino Linotype" w:cs="Arial"/>
          <w:b/>
          <w:i/>
          <w:sz w:val="22"/>
          <w:szCs w:val="22"/>
        </w:rPr>
        <w:t>El derecho a la información será garantizado por el Estado.</w:t>
      </w:r>
      <w:r>
        <w:rPr>
          <w:rFonts w:ascii="Palatino Linotype" w:hAnsi="Palatino Linotype" w:cs="Arial"/>
          <w:i/>
          <w:sz w:val="22"/>
          <w:szCs w:val="22"/>
        </w:rPr>
        <w:t xml:space="preserve"> </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b/>
          <w:i/>
          <w:sz w:val="22"/>
          <w:szCs w:val="22"/>
        </w:rPr>
        <w:t xml:space="preserve">Toda persona tiene </w:t>
      </w:r>
      <w:r>
        <w:rPr>
          <w:rFonts w:ascii="Palatino Linotype" w:hAnsi="Palatino Linotype"/>
          <w:b/>
          <w:i/>
          <w:sz w:val="22"/>
          <w:szCs w:val="22"/>
        </w:rPr>
        <w:t>derecho</w:t>
      </w:r>
      <w:r>
        <w:rPr>
          <w:rFonts w:ascii="Palatino Linotype" w:hAnsi="Palatino Linotype" w:cs="Arial"/>
          <w:b/>
          <w:i/>
          <w:sz w:val="22"/>
          <w:szCs w:val="22"/>
        </w:rPr>
        <w:t xml:space="preserve"> al libre acceso a información plural y oportuna, así como a buscar, recibir y difundir información e ideas de toda índole por cualquier medio de expresión</w:t>
      </w:r>
      <w:r>
        <w:rPr>
          <w:rFonts w:ascii="Palatino Linotype" w:hAnsi="Palatino Linotype" w:cs="Arial"/>
          <w:i/>
          <w:sz w:val="22"/>
          <w:szCs w:val="22"/>
        </w:rPr>
        <w:t>.</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 xml:space="preserve">Para efectos de lo </w:t>
      </w:r>
      <w:r>
        <w:rPr>
          <w:rFonts w:ascii="Palatino Linotype" w:hAnsi="Palatino Linotype"/>
          <w:i/>
          <w:sz w:val="22"/>
          <w:szCs w:val="22"/>
        </w:rPr>
        <w:t>dispuesto</w:t>
      </w:r>
      <w:r>
        <w:rPr>
          <w:rFonts w:ascii="Palatino Linotype" w:hAnsi="Palatino Linotype" w:cs="Arial"/>
          <w:i/>
          <w:sz w:val="22"/>
          <w:szCs w:val="22"/>
        </w:rPr>
        <w:t xml:space="preserve"> en el presente artículo se observará lo siguiente:</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b/>
          <w:i/>
          <w:sz w:val="22"/>
          <w:szCs w:val="22"/>
        </w:rPr>
        <w:t>A.</w:t>
      </w:r>
      <w:r>
        <w:rPr>
          <w:rFonts w:ascii="Palatino Linotype" w:hAnsi="Palatino Linotype" w:cs="Arial"/>
          <w:i/>
          <w:sz w:val="22"/>
          <w:szCs w:val="22"/>
        </w:rPr>
        <w:t xml:space="preserve"> Para el ejercicio del derecho de acceso a la información, la Federación, los Estados y el Distrito Federal, en el ámbito de sus respectivas competencias, se regirán por los siguientes principios y bases:</w:t>
      </w:r>
    </w:p>
    <w:p w:rsidR="0026677F" w:rsidRDefault="0026677F" w:rsidP="0026677F">
      <w:pPr>
        <w:spacing w:before="120" w:after="120"/>
        <w:ind w:left="851" w:right="899"/>
        <w:jc w:val="both"/>
        <w:rPr>
          <w:rFonts w:ascii="Palatino Linotype" w:hAnsi="Palatino Linotype" w:cs="Arial"/>
          <w:b/>
          <w:i/>
          <w:sz w:val="22"/>
          <w:szCs w:val="22"/>
        </w:rPr>
      </w:pPr>
      <w:r>
        <w:rPr>
          <w:rFonts w:ascii="Palatino Linotype" w:hAnsi="Palatino Linotype" w:cs="Arial"/>
          <w:b/>
          <w:i/>
          <w:sz w:val="22"/>
          <w:szCs w:val="22"/>
        </w:rPr>
        <w:t xml:space="preserve">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w:t>
      </w:r>
      <w:r>
        <w:rPr>
          <w:rFonts w:ascii="Palatino Linotype" w:hAnsi="Palatino Linotype" w:cs="Arial"/>
          <w:b/>
          <w:i/>
          <w:sz w:val="22"/>
          <w:szCs w:val="22"/>
        </w:rPr>
        <w:lastRenderedPageBreak/>
        <w:t>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w:t>
      </w:r>
    </w:p>
    <w:p w:rsidR="0026677F" w:rsidRDefault="0026677F" w:rsidP="0026677F">
      <w:pPr>
        <w:spacing w:before="120" w:after="120"/>
        <w:ind w:left="851" w:right="899"/>
        <w:jc w:val="both"/>
        <w:rPr>
          <w:rFonts w:ascii="Palatino Linotype" w:hAnsi="Palatino Linotype" w:cs="Arial"/>
          <w:b/>
          <w:i/>
          <w:sz w:val="22"/>
          <w:szCs w:val="22"/>
        </w:rPr>
      </w:pPr>
      <w:r>
        <w:rPr>
          <w:rFonts w:ascii="Palatino Linotype" w:hAnsi="Palatino Linotype" w:cs="Arial"/>
          <w:b/>
          <w:i/>
          <w:sz w:val="22"/>
          <w:szCs w:val="22"/>
        </w:rPr>
        <w:t>III. Toda persona, sin necesidad de acreditar interés alguno o justificar su utilización, tendrá acceso gratuito a la información pública, a sus datos personales o a la rectificación de éstos.</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w:t>
      </w:r>
    </w:p>
    <w:p w:rsidR="0026677F" w:rsidRDefault="0026677F" w:rsidP="0026677F">
      <w:pPr>
        <w:spacing w:before="120" w:after="120"/>
        <w:ind w:left="851" w:right="899"/>
        <w:jc w:val="both"/>
        <w:rPr>
          <w:rFonts w:ascii="Palatino Linotype" w:hAnsi="Palatino Linotype" w:cs="Arial"/>
          <w:b/>
          <w:i/>
          <w:sz w:val="22"/>
          <w:szCs w:val="22"/>
        </w:rPr>
      </w:pPr>
      <w:r>
        <w:rPr>
          <w:rFonts w:ascii="Palatino Linotype" w:hAnsi="Palatino Linotype" w:cs="Arial"/>
          <w:b/>
          <w:i/>
          <w:sz w:val="22"/>
          <w:szCs w:val="22"/>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26677F" w:rsidRDefault="0026677F" w:rsidP="0026677F">
      <w:pPr>
        <w:spacing w:before="120" w:after="120"/>
        <w:ind w:left="851" w:right="899"/>
        <w:jc w:val="both"/>
        <w:rPr>
          <w:rFonts w:ascii="Palatino Linotype" w:hAnsi="Palatino Linotype" w:cs="Arial"/>
          <w:b/>
          <w:i/>
          <w:sz w:val="22"/>
          <w:szCs w:val="22"/>
        </w:rPr>
      </w:pPr>
      <w:r>
        <w:rPr>
          <w:rFonts w:ascii="Palatino Linotype" w:hAnsi="Palatino Linotype" w:cs="Arial"/>
          <w:b/>
          <w:i/>
          <w:sz w:val="22"/>
          <w:szCs w:val="22"/>
        </w:rPr>
        <w:t>VI. Las leyes determinarán la manera en que los sujetos obligados deberán hacer pública la información relativa a los recursos públicos que entreguen a personas físicas o morales</w:t>
      </w:r>
      <w:r>
        <w:rPr>
          <w:rFonts w:ascii="Palatino Linotype" w:hAnsi="Palatino Linotype" w:cs="Arial"/>
          <w:i/>
          <w:sz w:val="22"/>
          <w:szCs w:val="22"/>
        </w:rPr>
        <w:t>.”</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w:t>
      </w:r>
    </w:p>
    <w:p w:rsidR="0026677F" w:rsidRDefault="0026677F" w:rsidP="0026677F">
      <w:pPr>
        <w:spacing w:before="120" w:after="120"/>
        <w:ind w:left="851" w:right="899"/>
        <w:jc w:val="both"/>
        <w:rPr>
          <w:rFonts w:ascii="Palatino Linotype" w:hAnsi="Palatino Linotype" w:cs="Arial"/>
          <w:b/>
          <w:i/>
          <w:sz w:val="22"/>
          <w:szCs w:val="22"/>
        </w:rPr>
      </w:pPr>
      <w:r>
        <w:rPr>
          <w:rFonts w:ascii="Palatino Linotype" w:hAnsi="Palatino Linotype" w:cs="Arial"/>
          <w:b/>
          <w:i/>
          <w:sz w:val="22"/>
          <w:szCs w:val="22"/>
        </w:rPr>
        <w:t>La ley establecerá aquella información que se considere reservada o confidencial.</w:t>
      </w:r>
    </w:p>
    <w:p w:rsidR="0026677F" w:rsidRDefault="0026677F" w:rsidP="0026677F">
      <w:pPr>
        <w:spacing w:before="120" w:after="120"/>
        <w:ind w:left="851" w:right="899"/>
        <w:jc w:val="center"/>
        <w:rPr>
          <w:rFonts w:ascii="Palatino Linotype" w:hAnsi="Palatino Linotype" w:cs="Arial"/>
          <w:b/>
          <w:i/>
          <w:sz w:val="22"/>
          <w:szCs w:val="22"/>
        </w:rPr>
      </w:pPr>
    </w:p>
    <w:p w:rsidR="0026677F" w:rsidRDefault="0026677F" w:rsidP="0026677F">
      <w:pPr>
        <w:spacing w:before="120" w:after="120"/>
        <w:ind w:left="851" w:right="899"/>
        <w:jc w:val="center"/>
        <w:rPr>
          <w:rFonts w:ascii="Palatino Linotype" w:hAnsi="Palatino Linotype" w:cs="Arial"/>
          <w:b/>
          <w:i/>
          <w:sz w:val="22"/>
          <w:szCs w:val="22"/>
        </w:rPr>
      </w:pPr>
      <w:r>
        <w:rPr>
          <w:rFonts w:ascii="Palatino Linotype" w:hAnsi="Palatino Linotype" w:cs="Arial"/>
          <w:b/>
          <w:i/>
          <w:sz w:val="22"/>
          <w:szCs w:val="22"/>
        </w:rPr>
        <w:t>Constitución Política del Estado Libre y Soberano de México</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w:t>
      </w:r>
      <w:r>
        <w:rPr>
          <w:rFonts w:ascii="Palatino Linotype" w:hAnsi="Palatino Linotype" w:cs="Arial"/>
          <w:b/>
          <w:i/>
          <w:sz w:val="22"/>
          <w:szCs w:val="22"/>
        </w:rPr>
        <w:t xml:space="preserve">Artículo 5. </w:t>
      </w:r>
      <w:r>
        <w:rPr>
          <w:rFonts w:ascii="Palatino Linotype" w:hAnsi="Palatino Linotype" w:cs="Arial"/>
          <w:i/>
          <w:sz w:val="22"/>
          <w:szCs w:val="22"/>
        </w:rPr>
        <w:t xml:space="preserve">… </w:t>
      </w:r>
    </w:p>
    <w:p w:rsidR="0026677F" w:rsidRDefault="0026677F" w:rsidP="0026677F">
      <w:pPr>
        <w:spacing w:before="120" w:after="120"/>
        <w:ind w:left="851" w:right="899"/>
        <w:jc w:val="both"/>
        <w:rPr>
          <w:rFonts w:ascii="Palatino Linotype" w:hAnsi="Palatino Linotype"/>
          <w:i/>
          <w:sz w:val="22"/>
          <w:szCs w:val="22"/>
        </w:rPr>
      </w:pPr>
      <w:r>
        <w:rPr>
          <w:rFonts w:ascii="Palatino Linotype" w:hAnsi="Palatino Linotype"/>
          <w:i/>
          <w:sz w:val="22"/>
          <w:szCs w:val="22"/>
        </w:rPr>
        <w:t>…</w:t>
      </w:r>
    </w:p>
    <w:p w:rsidR="0026677F" w:rsidRDefault="0026677F" w:rsidP="0026677F">
      <w:pPr>
        <w:spacing w:before="120" w:after="120"/>
        <w:ind w:left="851" w:right="899"/>
        <w:jc w:val="both"/>
        <w:rPr>
          <w:rFonts w:ascii="Palatino Linotype" w:hAnsi="Palatino Linotype"/>
          <w:i/>
          <w:sz w:val="22"/>
          <w:szCs w:val="22"/>
        </w:rPr>
      </w:pPr>
      <w:r>
        <w:rPr>
          <w:rFonts w:ascii="Palatino Linotype" w:hAnsi="Palatino Linotype"/>
          <w:b/>
          <w:i/>
          <w:sz w:val="22"/>
          <w:szCs w:val="22"/>
        </w:rPr>
        <w:t>El derecho a la información será garantizado por el Estado</w:t>
      </w:r>
      <w:r>
        <w:rPr>
          <w:rFonts w:ascii="Palatino Linotype" w:hAnsi="Palatino Linotype"/>
          <w:i/>
          <w:sz w:val="22"/>
          <w:szCs w:val="22"/>
        </w:rPr>
        <w:t>. La ley establecerá las previsiones que permitan asegurar la protección, el respeto y la difusión de este derecho.</w:t>
      </w:r>
    </w:p>
    <w:p w:rsidR="0026677F" w:rsidRDefault="0026677F" w:rsidP="0026677F">
      <w:pPr>
        <w:spacing w:before="120" w:after="120"/>
        <w:ind w:left="851" w:right="899"/>
        <w:jc w:val="both"/>
        <w:rPr>
          <w:rFonts w:ascii="Palatino Linotype" w:hAnsi="Palatino Linotype"/>
          <w:i/>
          <w:sz w:val="22"/>
          <w:szCs w:val="22"/>
        </w:rPr>
      </w:pPr>
      <w:r>
        <w:rPr>
          <w:rFonts w:ascii="Palatino Linotype" w:hAnsi="Palatino Linotype"/>
          <w:i/>
          <w:sz w:val="22"/>
          <w:szCs w:val="22"/>
        </w:rPr>
        <w:lastRenderedPageBreak/>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26677F" w:rsidRDefault="0026677F" w:rsidP="0026677F">
      <w:pPr>
        <w:spacing w:before="120" w:after="120"/>
        <w:ind w:left="851" w:right="899"/>
        <w:jc w:val="both"/>
        <w:rPr>
          <w:rFonts w:ascii="Palatino Linotype" w:hAnsi="Palatino Linotype"/>
          <w:i/>
          <w:sz w:val="22"/>
          <w:szCs w:val="22"/>
        </w:rPr>
      </w:pPr>
      <w:r>
        <w:rPr>
          <w:rFonts w:ascii="Palatino Linotype" w:hAnsi="Palatino Linotype"/>
          <w:i/>
          <w:sz w:val="22"/>
          <w:szCs w:val="22"/>
        </w:rPr>
        <w:t>Este derecho se regirá por los principios y bases siguientes:</w:t>
      </w:r>
    </w:p>
    <w:p w:rsidR="0026677F" w:rsidRDefault="0026677F" w:rsidP="0026677F">
      <w:pPr>
        <w:spacing w:before="120" w:after="120"/>
        <w:ind w:left="851" w:right="899"/>
        <w:jc w:val="both"/>
        <w:rPr>
          <w:rFonts w:ascii="Palatino Linotype" w:hAnsi="Palatino Linotype"/>
          <w:i/>
          <w:sz w:val="22"/>
          <w:szCs w:val="22"/>
        </w:rPr>
      </w:pPr>
      <w:r>
        <w:rPr>
          <w:rFonts w:ascii="Palatino Linotype" w:hAnsi="Palatino Linotype"/>
          <w:b/>
          <w:i/>
          <w:sz w:val="22"/>
          <w:szCs w:val="22"/>
        </w:rPr>
        <w:t>I. Toda la información en posesión de cualquier autoridad, entidad, órgano y organismos de los Poderes Ejecutivo, Legislativo y Judicial, órganos autónomos, partidos políticos, fideicomisos y fondos públicos estatales y municipales,</w:t>
      </w:r>
      <w:r>
        <w:rPr>
          <w:rFonts w:ascii="Palatino Linotype" w:hAnsi="Palatino Linotype"/>
          <w:i/>
          <w:sz w:val="22"/>
          <w:szCs w:val="22"/>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Pr>
          <w:rFonts w:ascii="Palatino Linotype" w:hAnsi="Palatino Linotype" w:cs="Arial"/>
          <w:i/>
          <w:sz w:val="22"/>
          <w:szCs w:val="22"/>
        </w:rPr>
        <w:t>determinará</w:t>
      </w:r>
      <w:r>
        <w:rPr>
          <w:rFonts w:ascii="Palatino Linotype" w:hAnsi="Palatino Linotype"/>
          <w:i/>
          <w:sz w:val="22"/>
          <w:szCs w:val="22"/>
        </w:rPr>
        <w:t xml:space="preserve"> los supuestos específicos bajo los cuales procederá la declaración de inexistencia de la información.</w:t>
      </w:r>
    </w:p>
    <w:p w:rsidR="0026677F" w:rsidRDefault="0026677F" w:rsidP="0026677F">
      <w:pPr>
        <w:spacing w:before="120" w:after="120"/>
        <w:ind w:left="851" w:right="899"/>
        <w:jc w:val="both"/>
        <w:rPr>
          <w:rFonts w:ascii="Palatino Linotype" w:hAnsi="Palatino Linotype"/>
          <w:i/>
          <w:sz w:val="22"/>
          <w:szCs w:val="22"/>
        </w:rPr>
      </w:pPr>
      <w:r>
        <w:rPr>
          <w:rFonts w:ascii="Palatino Linotype" w:hAnsi="Palatino Linotype"/>
          <w:i/>
          <w:sz w:val="22"/>
          <w:szCs w:val="22"/>
        </w:rPr>
        <w:t>…</w:t>
      </w:r>
    </w:p>
    <w:p w:rsidR="0026677F" w:rsidRDefault="0026677F" w:rsidP="0026677F">
      <w:pPr>
        <w:spacing w:before="120" w:after="120"/>
        <w:ind w:left="851" w:right="899"/>
        <w:jc w:val="both"/>
        <w:rPr>
          <w:rFonts w:ascii="Palatino Linotype" w:hAnsi="Palatino Linotype"/>
          <w:i/>
          <w:sz w:val="22"/>
          <w:szCs w:val="22"/>
        </w:rPr>
      </w:pPr>
      <w:r>
        <w:rPr>
          <w:rFonts w:ascii="Palatino Linotype" w:hAnsi="Palatino Linotype"/>
          <w:b/>
          <w:i/>
          <w:sz w:val="22"/>
          <w:szCs w:val="22"/>
        </w:rPr>
        <w:t>III. Toda persona, sin necesidad de acreditar interés alguno o justificar su utilización, tendrá acceso gratuito a la información pública, a sus datos personales o a la rectificación de éstos.</w:t>
      </w:r>
      <w:r>
        <w:rPr>
          <w:rFonts w:ascii="Palatino Linotype" w:hAnsi="Palatino Linotype"/>
          <w:i/>
          <w:sz w:val="22"/>
          <w:szCs w:val="22"/>
        </w:rPr>
        <w:t>”</w:t>
      </w:r>
    </w:p>
    <w:p w:rsidR="0026677F" w:rsidRDefault="0026677F" w:rsidP="0026677F">
      <w:pPr>
        <w:spacing w:before="120" w:after="120"/>
        <w:ind w:left="851" w:right="899"/>
        <w:jc w:val="both"/>
        <w:rPr>
          <w:rFonts w:ascii="Palatino Linotype" w:hAnsi="Palatino Linotype"/>
          <w:sz w:val="22"/>
          <w:szCs w:val="22"/>
        </w:rPr>
      </w:pPr>
      <w:r>
        <w:rPr>
          <w:rFonts w:ascii="Palatino Linotype" w:hAnsi="Palatino Linotype"/>
          <w:sz w:val="22"/>
          <w:szCs w:val="22"/>
        </w:rPr>
        <w:t>(Énfasis añadido)</w:t>
      </w:r>
    </w:p>
    <w:p w:rsidR="0026677F" w:rsidRDefault="0026677F" w:rsidP="0026677F">
      <w:pPr>
        <w:spacing w:before="200" w:after="200" w:line="360" w:lineRule="auto"/>
        <w:jc w:val="both"/>
        <w:rPr>
          <w:rFonts w:ascii="Palatino Linotype" w:hAnsi="Palatino Linotype"/>
        </w:rPr>
      </w:pPr>
      <w:r>
        <w:rPr>
          <w:rFonts w:ascii="Palatino Linotype" w:hAnsi="Palatino Linotype"/>
        </w:rPr>
        <w:t xml:space="preserve">Por otra parte, del </w:t>
      </w:r>
      <w:r>
        <w:rPr>
          <w:rFonts w:ascii="Palatino Linotype" w:hAnsi="Palatino Linotype" w:cs="Arial"/>
        </w:rPr>
        <w:t>contenido</w:t>
      </w:r>
      <w:r>
        <w:rPr>
          <w:rFonts w:ascii="Palatino Linotype" w:hAnsi="Palatino Linotype"/>
        </w:rPr>
        <w:t xml:space="preserve"> del artículo 1 de la Constitución Política de los Estados Unidos Mexicanos, se destaca lo siguiente:</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w:t>
      </w:r>
      <w:r>
        <w:rPr>
          <w:rFonts w:ascii="Palatino Linotype" w:hAnsi="Palatino Linotype" w:cs="Arial"/>
          <w:b/>
          <w:i/>
          <w:sz w:val="22"/>
          <w:szCs w:val="22"/>
        </w:rPr>
        <w:t>Artículo 1o</w:t>
      </w:r>
      <w:r>
        <w:rPr>
          <w:rFonts w:ascii="Palatino Linotype" w:hAnsi="Palatino Linotype" w:cs="Arial"/>
          <w:i/>
          <w:sz w:val="22"/>
          <w:szCs w:val="22"/>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26677F" w:rsidRDefault="0026677F" w:rsidP="0026677F">
      <w:pPr>
        <w:spacing w:before="120" w:after="120"/>
        <w:ind w:left="851" w:right="899"/>
        <w:jc w:val="both"/>
        <w:rPr>
          <w:rFonts w:ascii="Palatino Linotype" w:hAnsi="Palatino Linotype" w:cs="Arial"/>
          <w:b/>
          <w:i/>
          <w:sz w:val="22"/>
          <w:szCs w:val="22"/>
        </w:rPr>
      </w:pPr>
      <w:r>
        <w:rPr>
          <w:rFonts w:ascii="Palatino Linotype" w:hAnsi="Palatino Linotype" w:cs="Arial"/>
          <w:b/>
          <w:i/>
          <w:sz w:val="22"/>
          <w:szCs w:val="22"/>
        </w:rPr>
        <w:lastRenderedPageBreak/>
        <w:t>Las normas relativas a los derechos humanos se interpretarán</w:t>
      </w:r>
      <w:r>
        <w:rPr>
          <w:rFonts w:ascii="Palatino Linotype" w:hAnsi="Palatino Linotype" w:cs="Arial"/>
          <w:i/>
          <w:sz w:val="22"/>
          <w:szCs w:val="22"/>
        </w:rPr>
        <w:t xml:space="preserve"> de conformidad con esta Constitución y con los tratados internacionales de la </w:t>
      </w:r>
      <w:r>
        <w:rPr>
          <w:rFonts w:ascii="Palatino Linotype" w:hAnsi="Palatino Linotype" w:cs="Arial"/>
          <w:b/>
          <w:i/>
          <w:sz w:val="22"/>
          <w:szCs w:val="22"/>
        </w:rPr>
        <w:t>materia favoreciendo en todo tiempo a las personas la protección más amplia.</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b/>
          <w:i/>
          <w:sz w:val="22"/>
          <w:szCs w:val="22"/>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hAnsi="Palatino Linotype" w:cs="Arial"/>
          <w:i/>
          <w:sz w:val="22"/>
          <w:szCs w:val="22"/>
        </w:rPr>
        <w:t>. En consecuencia, el Estado deberá prevenir, investigar, sancionar y reparar las violaciones a los derechos humanos, en los términos que establezca la ley.”</w:t>
      </w:r>
    </w:p>
    <w:p w:rsidR="0026677F" w:rsidRDefault="0026677F" w:rsidP="0026677F">
      <w:pPr>
        <w:spacing w:before="120" w:after="120"/>
        <w:ind w:left="851" w:right="899"/>
        <w:jc w:val="both"/>
        <w:rPr>
          <w:rFonts w:ascii="Palatino Linotype" w:hAnsi="Palatino Linotype"/>
          <w:sz w:val="22"/>
          <w:szCs w:val="22"/>
        </w:rPr>
      </w:pPr>
      <w:r>
        <w:rPr>
          <w:rFonts w:ascii="Palatino Linotype" w:hAnsi="Palatino Linotype"/>
          <w:sz w:val="22"/>
          <w:szCs w:val="22"/>
        </w:rPr>
        <w:t>(Énfasis añadido)</w:t>
      </w:r>
    </w:p>
    <w:p w:rsidR="0026677F" w:rsidRDefault="0026677F" w:rsidP="0026677F">
      <w:pPr>
        <w:spacing w:before="200" w:after="200" w:line="360" w:lineRule="auto"/>
        <w:jc w:val="both"/>
        <w:rPr>
          <w:rFonts w:ascii="Palatino Linotype" w:hAnsi="Palatino Linotype"/>
        </w:rPr>
      </w:pPr>
      <w:r>
        <w:rPr>
          <w:rFonts w:ascii="Palatino Linotype" w:hAnsi="Palatino Linotype"/>
        </w:rPr>
        <w:t xml:space="preserve">En esa virtud, de una interpretación sistemática, armónica y progresiva del derecho humano de acceso a la información pública se reitera que toda persona, sin necesidad de acreditar interés </w:t>
      </w:r>
      <w:r>
        <w:rPr>
          <w:rFonts w:ascii="Palatino Linotype" w:hAnsi="Palatino Linotype" w:cs="Arial"/>
        </w:rPr>
        <w:t>alguno</w:t>
      </w:r>
      <w:r>
        <w:rPr>
          <w:rFonts w:ascii="Palatino Linotype" w:hAnsi="Palatino Linotype"/>
        </w:rPr>
        <w:t xml:space="preserve"> o justificar su utilización, deberá tener acceso a la información pública, es decir, dicho </w:t>
      </w:r>
      <w:r>
        <w:rPr>
          <w:rFonts w:ascii="Palatino Linotype" w:hAnsi="Palatino Linotype" w:cs="Arial"/>
        </w:rPr>
        <w:t>derecho</w:t>
      </w:r>
      <w:r>
        <w:rPr>
          <w:rFonts w:ascii="Palatino Linotype" w:hAnsi="Palatino Linotype"/>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26677F" w:rsidRDefault="0026677F" w:rsidP="0026677F">
      <w:pPr>
        <w:spacing w:before="200" w:after="200" w:line="360" w:lineRule="auto"/>
        <w:jc w:val="both"/>
        <w:rPr>
          <w:rFonts w:ascii="Palatino Linotype" w:hAnsi="Palatino Linotype"/>
        </w:rPr>
      </w:pPr>
      <w:r>
        <w:rPr>
          <w:rFonts w:ascii="Palatino Linotype" w:hAnsi="Palatino Linotype"/>
        </w:rPr>
        <w:t xml:space="preserve">Robustece lo anterior, el Criterio 6/2014 del entonces </w:t>
      </w:r>
      <w:r>
        <w:rPr>
          <w:rFonts w:ascii="Palatino Linotype" w:hAnsi="Palatino Linotype"/>
          <w:szCs w:val="20"/>
        </w:rPr>
        <w:t xml:space="preserve">Instituto Federal de Acceso a la Información y </w:t>
      </w:r>
      <w:r>
        <w:rPr>
          <w:rFonts w:ascii="Palatino Linotype" w:hAnsi="Palatino Linotype" w:cs="Arial"/>
        </w:rPr>
        <w:t>Protección</w:t>
      </w:r>
      <w:r>
        <w:rPr>
          <w:rFonts w:ascii="Palatino Linotype" w:hAnsi="Palatino Linotype"/>
          <w:szCs w:val="20"/>
        </w:rPr>
        <w:t xml:space="preserve"> de Datos (IFAI) hoy Instituto Nacional de Transparencia, Acceso a la Información y Protección de Datos Personales (INAI)</w:t>
      </w:r>
      <w:r>
        <w:rPr>
          <w:rFonts w:ascii="Palatino Linotype" w:hAnsi="Palatino Linotype"/>
        </w:rPr>
        <w:t>, el cual se reproduce para una mayor referencia:</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sz w:val="22"/>
          <w:szCs w:val="22"/>
        </w:rPr>
        <w:t>“</w:t>
      </w:r>
      <w:r>
        <w:rPr>
          <w:rFonts w:ascii="Palatino Linotype" w:hAnsi="Palatino Linotype" w:cs="Arial"/>
          <w:b/>
          <w:i/>
          <w:sz w:val="22"/>
          <w:szCs w:val="22"/>
        </w:rPr>
        <w:t>Acceso a información gubernamental. No debe condicionarse a que el solicitante acredite su personalidad, demuestre interés alguno o justifique su utilización.</w:t>
      </w:r>
      <w:r>
        <w:rPr>
          <w:rFonts w:ascii="Palatino Linotype" w:hAnsi="Palatino Linotype" w:cs="Arial"/>
          <w:i/>
          <w:sz w:val="22"/>
          <w:szCs w:val="22"/>
        </w:rPr>
        <w:t xml:space="preserve"> De conformidad con lo dispuesto en los artículos 6o., apartado A, fracción III de la Constitución Política de los Estados Unidos Mexicanos, y 1º, 2º, 4º y 40 de la Ley Federal de Transparencia y Acceso a la Información Pública </w:t>
      </w:r>
      <w:r>
        <w:rPr>
          <w:rFonts w:ascii="Palatino Linotype" w:hAnsi="Palatino Linotype" w:cs="Arial"/>
          <w:i/>
          <w:sz w:val="22"/>
          <w:szCs w:val="22"/>
        </w:rPr>
        <w:lastRenderedPageBreak/>
        <w:t>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Resoluciones</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b/>
          <w:i/>
          <w:sz w:val="22"/>
          <w:szCs w:val="22"/>
        </w:rPr>
        <w:t>• RDA 5275/13</w:t>
      </w:r>
      <w:r>
        <w:rPr>
          <w:rFonts w:ascii="Palatino Linotype" w:hAnsi="Palatino Linotype" w:cs="Arial"/>
          <w:i/>
          <w:sz w:val="22"/>
          <w:szCs w:val="22"/>
        </w:rPr>
        <w:t>. Interpuesto en contra de la Secretaría de la Defensa Nacional. Comisionado Ponente Ángel Trinidad Zaldívar.</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 xml:space="preserve">• </w:t>
      </w:r>
      <w:r>
        <w:rPr>
          <w:rFonts w:ascii="Palatino Linotype" w:hAnsi="Palatino Linotype" w:cs="Arial"/>
          <w:b/>
          <w:i/>
          <w:sz w:val="22"/>
          <w:szCs w:val="22"/>
        </w:rPr>
        <w:t>RDA 2937/13</w:t>
      </w:r>
      <w:r>
        <w:rPr>
          <w:rFonts w:ascii="Palatino Linotype" w:hAnsi="Palatino Linotype" w:cs="Arial"/>
          <w:i/>
          <w:sz w:val="22"/>
          <w:szCs w:val="22"/>
        </w:rPr>
        <w:t xml:space="preserve">. Interpuesto en contra de LICONSA, S.A. de C.V. Comisionado. Ponente Gerardo </w:t>
      </w:r>
      <w:proofErr w:type="spellStart"/>
      <w:r>
        <w:rPr>
          <w:rFonts w:ascii="Palatino Linotype" w:hAnsi="Palatino Linotype" w:cs="Arial"/>
          <w:i/>
          <w:sz w:val="22"/>
          <w:szCs w:val="22"/>
        </w:rPr>
        <w:t>Laveaga</w:t>
      </w:r>
      <w:proofErr w:type="spellEnd"/>
      <w:r>
        <w:rPr>
          <w:rFonts w:ascii="Palatino Linotype" w:hAnsi="Palatino Linotype" w:cs="Arial"/>
          <w:i/>
          <w:sz w:val="22"/>
          <w:szCs w:val="22"/>
        </w:rPr>
        <w:t xml:space="preserve"> Rendón.</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 xml:space="preserve">• </w:t>
      </w:r>
      <w:r>
        <w:rPr>
          <w:rFonts w:ascii="Palatino Linotype" w:hAnsi="Palatino Linotype" w:cs="Arial"/>
          <w:b/>
          <w:i/>
          <w:sz w:val="22"/>
          <w:szCs w:val="22"/>
        </w:rPr>
        <w:t>RDA 3609/12</w:t>
      </w:r>
      <w:r>
        <w:rPr>
          <w:rFonts w:ascii="Palatino Linotype" w:hAnsi="Palatino Linotype" w:cs="Arial"/>
          <w:i/>
          <w:sz w:val="22"/>
          <w:szCs w:val="22"/>
        </w:rPr>
        <w:t xml:space="preserve">. Interpuesto en contra de la Secretaría de Educación Pública. Comisionada Ponente Sigrid </w:t>
      </w:r>
      <w:proofErr w:type="spellStart"/>
      <w:r>
        <w:rPr>
          <w:rFonts w:ascii="Palatino Linotype" w:hAnsi="Palatino Linotype" w:cs="Arial"/>
          <w:i/>
          <w:sz w:val="22"/>
          <w:szCs w:val="22"/>
        </w:rPr>
        <w:t>Arzt</w:t>
      </w:r>
      <w:proofErr w:type="spellEnd"/>
      <w:r>
        <w:rPr>
          <w:rFonts w:ascii="Palatino Linotype" w:hAnsi="Palatino Linotype" w:cs="Arial"/>
          <w:i/>
          <w:sz w:val="22"/>
          <w:szCs w:val="22"/>
        </w:rPr>
        <w:t xml:space="preserve"> Colunga.</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 xml:space="preserve">• </w:t>
      </w:r>
      <w:r>
        <w:rPr>
          <w:rFonts w:ascii="Palatino Linotype" w:hAnsi="Palatino Linotype" w:cs="Arial"/>
          <w:b/>
          <w:i/>
          <w:sz w:val="22"/>
          <w:szCs w:val="22"/>
        </w:rPr>
        <w:t>RDA 3361/12</w:t>
      </w:r>
      <w:r>
        <w:rPr>
          <w:rFonts w:ascii="Palatino Linotype" w:hAnsi="Palatino Linotype" w:cs="Arial"/>
          <w:i/>
          <w:sz w:val="22"/>
          <w:szCs w:val="22"/>
        </w:rPr>
        <w:t>. Interpuesto en contra del Servicio de Administración Tributaria. Comisionada Ponente María Elena Pérez-Jaén Zermeño.</w:t>
      </w:r>
    </w:p>
    <w:p w:rsidR="0026677F" w:rsidRDefault="0026677F" w:rsidP="0026677F">
      <w:pPr>
        <w:spacing w:before="120" w:after="120"/>
        <w:ind w:left="851" w:right="899"/>
        <w:jc w:val="both"/>
        <w:rPr>
          <w:rFonts w:ascii="Palatino Linotype" w:hAnsi="Palatino Linotype" w:cs="Arial"/>
          <w:i/>
          <w:sz w:val="22"/>
          <w:szCs w:val="22"/>
        </w:rPr>
      </w:pPr>
      <w:r>
        <w:rPr>
          <w:rFonts w:ascii="Palatino Linotype" w:hAnsi="Palatino Linotype" w:cs="Arial"/>
          <w:i/>
          <w:sz w:val="22"/>
          <w:szCs w:val="22"/>
        </w:rPr>
        <w:t xml:space="preserve">• </w:t>
      </w:r>
      <w:r>
        <w:rPr>
          <w:rFonts w:ascii="Palatino Linotype" w:hAnsi="Palatino Linotype" w:cs="Arial"/>
          <w:b/>
          <w:i/>
          <w:sz w:val="22"/>
          <w:szCs w:val="22"/>
        </w:rPr>
        <w:t>RDA 0563/12</w:t>
      </w:r>
      <w:r>
        <w:rPr>
          <w:rFonts w:ascii="Palatino Linotype" w:hAnsi="Palatino Linotype" w:cs="Arial"/>
          <w:i/>
          <w:sz w:val="22"/>
          <w:szCs w:val="22"/>
        </w:rPr>
        <w:t xml:space="preserve">. Interpuesto en contra de la Secretaría de la Función Pública. Comisionada Ponente Jacqueline </w:t>
      </w:r>
      <w:proofErr w:type="spellStart"/>
      <w:r>
        <w:rPr>
          <w:rFonts w:ascii="Palatino Linotype" w:hAnsi="Palatino Linotype" w:cs="Arial"/>
          <w:i/>
          <w:sz w:val="22"/>
          <w:szCs w:val="22"/>
        </w:rPr>
        <w:t>Peschard</w:t>
      </w:r>
      <w:proofErr w:type="spellEnd"/>
      <w:r>
        <w:rPr>
          <w:rFonts w:ascii="Palatino Linotype" w:hAnsi="Palatino Linotype" w:cs="Arial"/>
          <w:i/>
          <w:sz w:val="22"/>
          <w:szCs w:val="22"/>
        </w:rPr>
        <w:t xml:space="preserve"> Mariscal.” (SIC)</w:t>
      </w:r>
    </w:p>
    <w:p w:rsidR="0026677F" w:rsidRDefault="0026677F" w:rsidP="0026677F">
      <w:pPr>
        <w:spacing w:before="100" w:beforeAutospacing="1" w:after="100" w:afterAutospacing="1" w:line="360" w:lineRule="auto"/>
        <w:jc w:val="both"/>
        <w:rPr>
          <w:rFonts w:ascii="Palatino Linotype" w:hAnsi="Palatino Linotype"/>
        </w:rPr>
      </w:pPr>
      <w:r>
        <w:rPr>
          <w:rFonts w:ascii="Palatino Linotype" w:hAnsi="Palatino Linotype"/>
        </w:rPr>
        <w:t xml:space="preserve">En ese orden de ideas, se estima que el requerimiento relativo al nombre como presupuesto de procedibilidad, </w:t>
      </w:r>
      <w:r>
        <w:rPr>
          <w:rFonts w:ascii="Palatino Linotype" w:hAnsi="Palatino Linotype" w:cs="Arial"/>
        </w:rPr>
        <w:t>podría</w:t>
      </w:r>
      <w:r>
        <w:rPr>
          <w:rFonts w:ascii="Palatino Linotype" w:hAnsi="Palatino Linotype"/>
        </w:rPr>
        <w:t xml:space="preserve"> limitar el ejercicio del derecho de acceso a la información pública, debido a que, el hecho de solicitar la identificación del hoy </w:t>
      </w:r>
      <w:r>
        <w:rPr>
          <w:rFonts w:ascii="Palatino Linotype" w:hAnsi="Palatino Linotype" w:cs="Arial"/>
          <w:b/>
        </w:rPr>
        <w:t>RECURRENTE</w:t>
      </w:r>
      <w:r>
        <w:rPr>
          <w:rFonts w:ascii="Palatino Linotype" w:hAnsi="Palatino Linotype"/>
        </w:rPr>
        <w:t xml:space="preserve"> a través de dicho dato personal, en ciertos extremos se equipara a una exigencia acerca de su interés o justificación de su utilización, lo que materialmente haría nugatorio un </w:t>
      </w:r>
      <w:r>
        <w:rPr>
          <w:rFonts w:ascii="Palatino Linotype" w:hAnsi="Palatino Linotype"/>
          <w:szCs w:val="20"/>
        </w:rPr>
        <w:t>derecho</w:t>
      </w:r>
      <w:r>
        <w:rPr>
          <w:rFonts w:ascii="Palatino Linotype" w:hAnsi="Palatino Linotype"/>
        </w:rPr>
        <w:t xml:space="preserve"> fundamental.</w:t>
      </w:r>
    </w:p>
    <w:p w:rsidR="0026677F" w:rsidRDefault="0026677F" w:rsidP="0026677F">
      <w:pPr>
        <w:spacing w:before="200" w:after="200" w:line="360" w:lineRule="auto"/>
        <w:jc w:val="both"/>
        <w:rPr>
          <w:rFonts w:ascii="Palatino Linotype" w:hAnsi="Palatino Linotype"/>
        </w:rPr>
      </w:pPr>
      <w:r>
        <w:rPr>
          <w:rFonts w:ascii="Palatino Linotype" w:hAnsi="Palatino Linotype"/>
        </w:rPr>
        <w:t xml:space="preserve">Aunado a ello, para el estudio de la materia sobre la que se resuelve el presente recurso de revisión, resulta intrascendente conocer el nombre de la persona que lo hubiere promovido, en virtud de que tanto la </w:t>
      </w:r>
      <w:r>
        <w:rPr>
          <w:rFonts w:ascii="Palatino Linotype" w:hAnsi="Palatino Linotype" w:cs="Arial"/>
        </w:rPr>
        <w:t>Constitución</w:t>
      </w:r>
      <w:r>
        <w:rPr>
          <w:rFonts w:ascii="Palatino Linotype" w:hAnsi="Palatino Linotype"/>
        </w:rPr>
        <w:t xml:space="preserve"> Federal, como la Constitución </w:t>
      </w:r>
      <w:r>
        <w:rPr>
          <w:rFonts w:ascii="Palatino Linotype" w:hAnsi="Palatino Linotype"/>
        </w:rPr>
        <w:lastRenderedPageBreak/>
        <w:t xml:space="preserve">Política del Estado </w:t>
      </w:r>
      <w:r>
        <w:rPr>
          <w:rFonts w:ascii="Palatino Linotype" w:hAnsi="Palatino Linotype"/>
          <w:szCs w:val="20"/>
        </w:rPr>
        <w:t>Libre</w:t>
      </w:r>
      <w:r>
        <w:rPr>
          <w:rFonts w:ascii="Palatino Linotype" w:hAnsi="Palatino Linotype"/>
        </w:rPr>
        <w:t xml:space="preserv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rsidR="0026677F" w:rsidRDefault="0026677F" w:rsidP="0026677F">
      <w:pPr>
        <w:spacing w:before="200" w:after="200" w:line="360" w:lineRule="auto"/>
        <w:jc w:val="both"/>
        <w:rPr>
          <w:rFonts w:ascii="Palatino Linotype" w:hAnsi="Palatino Linotype"/>
        </w:rPr>
      </w:pPr>
      <w:r>
        <w:rPr>
          <w:rFonts w:ascii="Palatino Linotype" w:hAnsi="Palatino Linotype"/>
        </w:rPr>
        <w:t xml:space="preserve">Asimismo, se estima que el requisito relativo al nombre del solicitante no constituye un presupuesto indispensable de procedibilidad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w:t>
      </w:r>
      <w:r>
        <w:rPr>
          <w:rFonts w:ascii="Palatino Linotype" w:hAnsi="Palatino Linotype"/>
          <w:szCs w:val="20"/>
        </w:rPr>
        <w:t>debido</w:t>
      </w:r>
      <w:r>
        <w:rPr>
          <w:rFonts w:ascii="Palatino Linotype" w:hAnsi="Palatino Linotype"/>
        </w:rPr>
        <w:t xml:space="preserve">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Pr>
          <w:rFonts w:ascii="Palatino Linotype" w:hAnsi="Palatino Linotype" w:cs="Arial"/>
          <w:b/>
        </w:rPr>
        <w:t>EL RECURRENTE</w:t>
      </w:r>
      <w:r>
        <w:rPr>
          <w:rFonts w:ascii="Palatino Linotype" w:hAnsi="Palatino Linotype"/>
        </w:rPr>
        <w:t>, es la misma persona que realizó la solicitud de acceso a la información pública que ahora se impugna.</w:t>
      </w:r>
    </w:p>
    <w:p w:rsidR="0026677F" w:rsidRDefault="0026677F" w:rsidP="0026677F">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rPr>
      </w:pPr>
      <w:r>
        <w:rPr>
          <w:rFonts w:ascii="Palatino Linotype" w:hAnsi="Palatino Linotype"/>
        </w:rPr>
        <w:t xml:space="preserve">En adición a lo anterior, el propio artículo 180 en su último párrafo establece que cuando el recurso se interponga de </w:t>
      </w:r>
      <w:r>
        <w:rPr>
          <w:rFonts w:ascii="Palatino Linotype" w:hAnsi="Palatino Linotype"/>
          <w:szCs w:val="20"/>
        </w:rPr>
        <w:t>manera</w:t>
      </w:r>
      <w:r>
        <w:rPr>
          <w:rFonts w:ascii="Palatino Linotype" w:hAnsi="Palatino Linotype"/>
        </w:rPr>
        <w:t xml:space="preserve"> electrónica no será indispensable que contenga determinados requisitos, entre ellos, el nombre del hoy</w:t>
      </w:r>
      <w:r>
        <w:rPr>
          <w:rFonts w:ascii="Palatino Linotype" w:hAnsi="Palatino Linotype" w:cs="Arial"/>
          <w:b/>
        </w:rPr>
        <w:t xml:space="preserve"> RECURRENTE</w:t>
      </w:r>
      <w:r>
        <w:rPr>
          <w:rFonts w:ascii="Palatino Linotype" w:hAnsi="Palatino Linotype"/>
        </w:rPr>
        <w:t xml:space="preserve">, por lo que en el presente caso, al haber sido presentado el recurso de revisión vía </w:t>
      </w:r>
      <w:r>
        <w:rPr>
          <w:rFonts w:ascii="Palatino Linotype" w:hAnsi="Palatino Linotype"/>
          <w:b/>
        </w:rPr>
        <w:t>SAIMEX</w:t>
      </w:r>
      <w:r>
        <w:rPr>
          <w:rFonts w:ascii="Palatino Linotype" w:hAnsi="Palatino Linotype"/>
        </w:rPr>
        <w:t>, dicho requisito resulta innecesario.</w:t>
      </w:r>
    </w:p>
    <w:p w:rsidR="001B4116" w:rsidRDefault="001B4116" w:rsidP="0026677F">
      <w:pPr>
        <w:autoSpaceDE w:val="0"/>
        <w:autoSpaceDN w:val="0"/>
        <w:adjustRightInd w:val="0"/>
        <w:spacing w:line="360" w:lineRule="auto"/>
        <w:ind w:right="49"/>
        <w:jc w:val="both"/>
        <w:rPr>
          <w:rFonts w:ascii="Palatino Linotype" w:hAnsi="Palatino Linotype"/>
        </w:rPr>
      </w:pPr>
      <w:r w:rsidRPr="00C67905">
        <w:rPr>
          <w:rFonts w:ascii="Palatino Linotype" w:hAnsi="Palatino Linotype" w:cs="Arial"/>
          <w:b/>
          <w:sz w:val="28"/>
          <w:szCs w:val="28"/>
        </w:rPr>
        <w:lastRenderedPageBreak/>
        <w:t>SEXTO.</w:t>
      </w:r>
      <w:r w:rsidRPr="00C67905">
        <w:rPr>
          <w:rFonts w:ascii="Palatino Linotype" w:hAnsi="Palatino Linotype" w:cs="Arial"/>
          <w:b/>
        </w:rPr>
        <w:t xml:space="preserve"> Estudio y resolución del asunto.</w:t>
      </w:r>
      <w:r w:rsidRPr="00C67905">
        <w:rPr>
          <w:rFonts w:ascii="Palatino Linotype" w:hAnsi="Palatino Linotype" w:cs="Arial"/>
        </w:rPr>
        <w:t xml:space="preserve"> </w:t>
      </w:r>
      <w:r w:rsidRPr="00C67905">
        <w:rPr>
          <w:rFonts w:ascii="Palatino Linotype" w:hAnsi="Palatino Linotype"/>
        </w:rPr>
        <w:t xml:space="preserve">Una vez determinada la vía sobre la que versarán los presentes recursos y previa revisión de los expedientes electrónicos formados en </w:t>
      </w:r>
      <w:r w:rsidRPr="00C67905">
        <w:rPr>
          <w:rFonts w:ascii="Palatino Linotype" w:hAnsi="Palatino Linotype"/>
          <w:b/>
        </w:rPr>
        <w:t>EL SAIMEX</w:t>
      </w:r>
      <w:r w:rsidRPr="00C67905">
        <w:rPr>
          <w:rFonts w:ascii="Palatino Linotype" w:hAnsi="Palatino Linotype"/>
        </w:rPr>
        <w:t xml:space="preserve"> motivo de las solicitudes de información, se precisa que </w:t>
      </w:r>
      <w:r w:rsidRPr="00C67905">
        <w:rPr>
          <w:rFonts w:ascii="Palatino Linotype" w:hAnsi="Palatino Linotype"/>
          <w:b/>
        </w:rPr>
        <w:t>EL RECURRENTE</w:t>
      </w:r>
      <w:r w:rsidRPr="00C67905">
        <w:rPr>
          <w:rFonts w:ascii="Palatino Linotype" w:hAnsi="Palatino Linotype"/>
        </w:rPr>
        <w:t xml:space="preserve"> solicitó al </w:t>
      </w:r>
      <w:r w:rsidRPr="00C67905">
        <w:rPr>
          <w:rFonts w:ascii="Palatino Linotype" w:hAnsi="Palatino Linotype" w:cs="Arial"/>
          <w:b/>
        </w:rPr>
        <w:t>SUJETO OBLIGADO</w:t>
      </w:r>
      <w:r>
        <w:rPr>
          <w:rFonts w:ascii="Palatino Linotype" w:hAnsi="Palatino Linotype"/>
        </w:rPr>
        <w:t xml:space="preserve"> </w:t>
      </w:r>
      <w:r w:rsidR="0026677F">
        <w:rPr>
          <w:rFonts w:ascii="Palatino Linotype" w:hAnsi="Palatino Linotype"/>
        </w:rPr>
        <w:t xml:space="preserve">respecto de la Magistrada América Elizabeth Trejo de la Luz, de la Segunda Sección de la Sala Superior de Tlalnepantla la </w:t>
      </w:r>
      <w:r>
        <w:rPr>
          <w:rFonts w:ascii="Palatino Linotype" w:hAnsi="Palatino Linotype"/>
        </w:rPr>
        <w:t>información que a continuación se desagrega:</w:t>
      </w:r>
    </w:p>
    <w:p w:rsidR="0026677F" w:rsidRDefault="0026677F"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 xml:space="preserve">El </w:t>
      </w:r>
      <w:r w:rsidRPr="0026677F">
        <w:rPr>
          <w:rFonts w:ascii="Palatino Linotype" w:hAnsi="Palatino Linotype"/>
        </w:rPr>
        <w:t>acta de la sesión y lista de acuerdos en su versión estenográfica donde se le nombró como integrante de la Segunda Sección de la Sala Superior</w:t>
      </w:r>
      <w:r>
        <w:rPr>
          <w:rFonts w:ascii="Palatino Linotype" w:hAnsi="Palatino Linotype"/>
        </w:rPr>
        <w:t xml:space="preserve"> de</w:t>
      </w:r>
      <w:r w:rsidRPr="0026677F">
        <w:rPr>
          <w:rFonts w:ascii="Palatino Linotype" w:hAnsi="Palatino Linotype"/>
        </w:rPr>
        <w:t xml:space="preserve"> Tlalnepantla y como presidenta, </w:t>
      </w:r>
    </w:p>
    <w:p w:rsidR="00146F60" w:rsidRDefault="0026677F"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L</w:t>
      </w:r>
      <w:r w:rsidRPr="0026677F">
        <w:rPr>
          <w:rFonts w:ascii="Palatino Linotype" w:hAnsi="Palatino Linotype"/>
        </w:rPr>
        <w:t>as versiones públicas de los recursos de revisión que pr</w:t>
      </w:r>
      <w:r w:rsidR="00146F60">
        <w:rPr>
          <w:rFonts w:ascii="Palatino Linotype" w:hAnsi="Palatino Linotype"/>
        </w:rPr>
        <w:t>omueven las partes incluyendo</w:t>
      </w:r>
      <w:r w:rsidRPr="0026677F">
        <w:rPr>
          <w:rFonts w:ascii="Palatino Linotype" w:hAnsi="Palatino Linotype"/>
        </w:rPr>
        <w:t xml:space="preserve"> </w:t>
      </w:r>
      <w:proofErr w:type="spellStart"/>
      <w:r w:rsidRPr="0026677F">
        <w:rPr>
          <w:rFonts w:ascii="Palatino Linotype" w:hAnsi="Palatino Linotype"/>
        </w:rPr>
        <w:t>desechamiento</w:t>
      </w:r>
      <w:r w:rsidR="00146F60">
        <w:rPr>
          <w:rFonts w:ascii="Palatino Linotype" w:hAnsi="Palatino Linotype"/>
        </w:rPr>
        <w:t>s</w:t>
      </w:r>
      <w:proofErr w:type="spellEnd"/>
      <w:r w:rsidRPr="0026677F">
        <w:rPr>
          <w:rFonts w:ascii="Palatino Linotype" w:hAnsi="Palatino Linotype"/>
        </w:rPr>
        <w:t xml:space="preserve"> firmado</w:t>
      </w:r>
      <w:r w:rsidR="00146F60">
        <w:rPr>
          <w:rFonts w:ascii="Palatino Linotype" w:hAnsi="Palatino Linotype"/>
        </w:rPr>
        <w:t>s</w:t>
      </w:r>
      <w:r w:rsidRPr="0026677F">
        <w:rPr>
          <w:rFonts w:ascii="Palatino Linotype" w:hAnsi="Palatino Linotype"/>
        </w:rPr>
        <w:t xml:space="preserve"> por la Magistrada desde su ingreso hasta el 3 de octubre del 2019, </w:t>
      </w:r>
    </w:p>
    <w:p w:rsid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L</w:t>
      </w:r>
      <w:r w:rsidR="0026677F" w:rsidRPr="0026677F">
        <w:rPr>
          <w:rFonts w:ascii="Palatino Linotype" w:hAnsi="Palatino Linotype"/>
        </w:rPr>
        <w:t>a versión pública de los documentos que den cumplimiento a</w:t>
      </w:r>
      <w:r>
        <w:rPr>
          <w:rFonts w:ascii="Palatino Linotype" w:hAnsi="Palatino Linotype"/>
        </w:rPr>
        <w:t>l</w:t>
      </w:r>
      <w:r w:rsidR="0026677F" w:rsidRPr="0026677F">
        <w:rPr>
          <w:rFonts w:ascii="Palatino Linotype" w:hAnsi="Palatino Linotype"/>
        </w:rPr>
        <w:t xml:space="preserve"> control de los precedentes relevantes para la integración de tesis aisladas y jurisprudencia en versiones públicas desde el ingreso de la </w:t>
      </w:r>
      <w:r w:rsidRPr="0026677F">
        <w:rPr>
          <w:rFonts w:ascii="Palatino Linotype" w:hAnsi="Palatino Linotype"/>
        </w:rPr>
        <w:t xml:space="preserve">Magistrada </w:t>
      </w:r>
      <w:r w:rsidR="0026677F" w:rsidRPr="0026677F">
        <w:rPr>
          <w:rFonts w:ascii="Palatino Linotype" w:hAnsi="Palatino Linotype"/>
        </w:rPr>
        <w:t xml:space="preserve">hasta el 3 de octubre del 2019, </w:t>
      </w:r>
    </w:p>
    <w:p w:rsid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La fecha de ingreso;</w:t>
      </w:r>
    </w:p>
    <w:p w:rsid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 xml:space="preserve">El </w:t>
      </w:r>
      <w:r w:rsidRPr="00146F60">
        <w:rPr>
          <w:rFonts w:ascii="Palatino Linotype" w:hAnsi="Palatino Linotype"/>
        </w:rPr>
        <w:t>sueldo bruto desde su ingreso hasta el 30 de septiembre del 2019 y el cálculo del salario base diario del 1 de octubre al 3 de octubre,</w:t>
      </w:r>
    </w:p>
    <w:p w:rsid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 xml:space="preserve">La </w:t>
      </w:r>
      <w:r w:rsidRPr="00146F60">
        <w:rPr>
          <w:rFonts w:ascii="Palatino Linotype" w:hAnsi="Palatino Linotype"/>
        </w:rPr>
        <w:t xml:space="preserve">ficha curricular, título profesional y cédula profesional de licenciatura y maestría, </w:t>
      </w:r>
    </w:p>
    <w:p w:rsid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lastRenderedPageBreak/>
        <w:t xml:space="preserve">Las </w:t>
      </w:r>
      <w:r w:rsidRPr="00146F60">
        <w:rPr>
          <w:rFonts w:ascii="Palatino Linotype" w:hAnsi="Palatino Linotype"/>
        </w:rPr>
        <w:t xml:space="preserve">listas de asistencia y/o registros de asistencia a las sesiones de la sala donde es integrante y su registro diario de asistencia con la firma y de manera digital y con sus actividades diarias desde su ingreso hasta el 3 de octubre del 2019, </w:t>
      </w:r>
    </w:p>
    <w:p w:rsid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 xml:space="preserve">Los </w:t>
      </w:r>
      <w:r w:rsidRPr="00146F60">
        <w:rPr>
          <w:rFonts w:ascii="Palatino Linotype" w:hAnsi="Palatino Linotype"/>
        </w:rPr>
        <w:t xml:space="preserve">gastos de representación y gastos de operación que ha generado la Segunda Sección de la Sala Superior </w:t>
      </w:r>
      <w:r>
        <w:rPr>
          <w:rFonts w:ascii="Palatino Linotype" w:hAnsi="Palatino Linotype"/>
        </w:rPr>
        <w:t xml:space="preserve">de </w:t>
      </w:r>
      <w:r w:rsidRPr="00146F60">
        <w:rPr>
          <w:rFonts w:ascii="Palatino Linotype" w:hAnsi="Palatino Linotype"/>
        </w:rPr>
        <w:t xml:space="preserve">Tlalnepantla desde el ingreso de la Magistrada hasta el 3 de octubre del 2019, </w:t>
      </w:r>
    </w:p>
    <w:p w:rsid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 xml:space="preserve">Los </w:t>
      </w:r>
      <w:r w:rsidRPr="00146F60">
        <w:rPr>
          <w:rFonts w:ascii="Palatino Linotype" w:hAnsi="Palatino Linotype"/>
        </w:rPr>
        <w:t xml:space="preserve">cheques o reembolso de gastos y su comprobación de los mismos que le han sido proporcionados a la Magistrada desde su ingreso hasta el 3 de octubre de 2019, </w:t>
      </w:r>
    </w:p>
    <w:p w:rsidR="0026677F" w:rsidRPr="00146F60" w:rsidRDefault="00146F60" w:rsidP="0026677F">
      <w:pPr>
        <w:pStyle w:val="Prrafodelista"/>
        <w:numPr>
          <w:ilvl w:val="0"/>
          <w:numId w:val="14"/>
        </w:numPr>
        <w:autoSpaceDE w:val="0"/>
        <w:autoSpaceDN w:val="0"/>
        <w:adjustRightInd w:val="0"/>
        <w:spacing w:line="360" w:lineRule="auto"/>
        <w:ind w:right="49"/>
        <w:jc w:val="both"/>
        <w:rPr>
          <w:rFonts w:ascii="Palatino Linotype" w:hAnsi="Palatino Linotype"/>
        </w:rPr>
      </w:pPr>
      <w:r>
        <w:rPr>
          <w:rFonts w:ascii="Palatino Linotype" w:hAnsi="Palatino Linotype"/>
        </w:rPr>
        <w:t xml:space="preserve">Conocer si la Magistrada cuenta con capacitación específica en </w:t>
      </w:r>
      <w:r w:rsidRPr="00146F60">
        <w:rPr>
          <w:rFonts w:ascii="Palatino Linotype" w:hAnsi="Palatino Linotype"/>
        </w:rPr>
        <w:t xml:space="preserve">materia de Derechos Humanos, Desarrollo Humano, manejo de estrés e integración de equipos de alto rendimiento, así como la documentación que acredite tener cursos de liderazgo y también en las certificaciones correspondientes para ocupar el cargo de Magistrada y se presenten los documentos que acrediten dicha capacitación en su versión pública. </w:t>
      </w:r>
    </w:p>
    <w:p w:rsidR="00146F60" w:rsidRDefault="001B4116" w:rsidP="001B4116">
      <w:pPr>
        <w:widowControl w:val="0"/>
        <w:tabs>
          <w:tab w:val="left" w:pos="1418"/>
        </w:tabs>
        <w:autoSpaceDE w:val="0"/>
        <w:autoSpaceDN w:val="0"/>
        <w:adjustRightInd w:val="0"/>
        <w:spacing w:before="200" w:after="200" w:line="360" w:lineRule="auto"/>
        <w:jc w:val="both"/>
        <w:rPr>
          <w:rFonts w:ascii="Palatino Linotype" w:hAnsi="Palatino Linotype" w:cs="Arial"/>
        </w:rPr>
      </w:pPr>
      <w:r w:rsidRPr="000271D4">
        <w:rPr>
          <w:rFonts w:ascii="Palatino Linotype" w:hAnsi="Palatino Linotype" w:cs="Arial"/>
        </w:rPr>
        <w:t xml:space="preserve">Bajo ese tenor, </w:t>
      </w:r>
      <w:r w:rsidRPr="00A71739">
        <w:rPr>
          <w:rFonts w:ascii="Palatino Linotype" w:hAnsi="Palatino Linotype" w:cs="Arial"/>
          <w:b/>
        </w:rPr>
        <w:t>EL</w:t>
      </w:r>
      <w:r>
        <w:rPr>
          <w:rFonts w:ascii="Palatino Linotype" w:hAnsi="Palatino Linotype" w:cs="Arial"/>
        </w:rPr>
        <w:t xml:space="preserve"> </w:t>
      </w:r>
      <w:r w:rsidRPr="000271D4">
        <w:rPr>
          <w:rFonts w:ascii="Palatino Linotype" w:hAnsi="Palatino Linotype" w:cs="Arial"/>
          <w:b/>
        </w:rPr>
        <w:t xml:space="preserve">SUJETO OBLIGADO, </w:t>
      </w:r>
      <w:r w:rsidRPr="000271D4">
        <w:rPr>
          <w:rFonts w:ascii="Palatino Linotype" w:hAnsi="Palatino Linotype" w:cs="Arial"/>
        </w:rPr>
        <w:t>en atención a la</w:t>
      </w:r>
      <w:r w:rsidR="00146F60">
        <w:rPr>
          <w:rFonts w:ascii="Palatino Linotype" w:hAnsi="Palatino Linotype" w:cs="Arial"/>
        </w:rPr>
        <w:t>s solicitudes de información dio respuesta de la siguiente manera:</w:t>
      </w:r>
    </w:p>
    <w:tbl>
      <w:tblPr>
        <w:tblStyle w:val="Tablaconcuadrcula"/>
        <w:tblW w:w="0" w:type="auto"/>
        <w:tblLayout w:type="fixed"/>
        <w:tblLook w:val="04A0" w:firstRow="1" w:lastRow="0" w:firstColumn="1" w:lastColumn="0" w:noHBand="0" w:noVBand="1"/>
      </w:tblPr>
      <w:tblGrid>
        <w:gridCol w:w="846"/>
        <w:gridCol w:w="2126"/>
        <w:gridCol w:w="6139"/>
      </w:tblGrid>
      <w:tr w:rsidR="009A1350" w:rsidRPr="00146F60" w:rsidTr="009A1350">
        <w:tc>
          <w:tcPr>
            <w:tcW w:w="846" w:type="dxa"/>
            <w:shd w:val="clear" w:color="auto" w:fill="000000" w:themeFill="text1"/>
            <w:vAlign w:val="center"/>
          </w:tcPr>
          <w:p w:rsidR="00146F60" w:rsidRPr="00146F60" w:rsidRDefault="009A1350" w:rsidP="009A1350">
            <w:pPr>
              <w:widowControl w:val="0"/>
              <w:tabs>
                <w:tab w:val="left" w:pos="1418"/>
              </w:tabs>
              <w:autoSpaceDE w:val="0"/>
              <w:autoSpaceDN w:val="0"/>
              <w:adjustRightInd w:val="0"/>
              <w:jc w:val="center"/>
              <w:rPr>
                <w:rFonts w:ascii="Palatino Linotype" w:hAnsi="Palatino Linotype" w:cs="Arial"/>
                <w:color w:val="FFFFFF" w:themeColor="background1"/>
                <w:sz w:val="16"/>
                <w:szCs w:val="16"/>
              </w:rPr>
            </w:pPr>
            <w:r>
              <w:rPr>
                <w:rFonts w:ascii="Palatino Linotype" w:hAnsi="Palatino Linotype" w:cs="Arial"/>
                <w:color w:val="FFFFFF" w:themeColor="background1"/>
                <w:sz w:val="16"/>
                <w:szCs w:val="16"/>
              </w:rPr>
              <w:t>Inciso</w:t>
            </w:r>
          </w:p>
        </w:tc>
        <w:tc>
          <w:tcPr>
            <w:tcW w:w="2126" w:type="dxa"/>
            <w:shd w:val="clear" w:color="auto" w:fill="000000" w:themeFill="text1"/>
            <w:vAlign w:val="center"/>
          </w:tcPr>
          <w:p w:rsidR="00146F60" w:rsidRPr="00146F60" w:rsidRDefault="00146F60" w:rsidP="009A1350">
            <w:pPr>
              <w:widowControl w:val="0"/>
              <w:tabs>
                <w:tab w:val="left" w:pos="1418"/>
              </w:tabs>
              <w:autoSpaceDE w:val="0"/>
              <w:autoSpaceDN w:val="0"/>
              <w:adjustRightInd w:val="0"/>
              <w:jc w:val="center"/>
              <w:rPr>
                <w:rFonts w:ascii="Palatino Linotype" w:hAnsi="Palatino Linotype" w:cs="Arial"/>
                <w:color w:val="FFFFFF" w:themeColor="background1"/>
                <w:sz w:val="16"/>
                <w:szCs w:val="16"/>
              </w:rPr>
            </w:pPr>
            <w:r w:rsidRPr="00146F60">
              <w:rPr>
                <w:rFonts w:ascii="Palatino Linotype" w:hAnsi="Palatino Linotype" w:cs="Arial"/>
                <w:color w:val="FFFFFF" w:themeColor="background1"/>
                <w:sz w:val="16"/>
                <w:szCs w:val="16"/>
              </w:rPr>
              <w:t>Solicitud</w:t>
            </w:r>
          </w:p>
        </w:tc>
        <w:tc>
          <w:tcPr>
            <w:tcW w:w="6139" w:type="dxa"/>
            <w:shd w:val="clear" w:color="auto" w:fill="000000" w:themeFill="text1"/>
            <w:vAlign w:val="center"/>
          </w:tcPr>
          <w:p w:rsidR="00146F60" w:rsidRPr="00146F60" w:rsidRDefault="00146F60" w:rsidP="009A1350">
            <w:pPr>
              <w:widowControl w:val="0"/>
              <w:tabs>
                <w:tab w:val="left" w:pos="1418"/>
              </w:tabs>
              <w:autoSpaceDE w:val="0"/>
              <w:autoSpaceDN w:val="0"/>
              <w:adjustRightInd w:val="0"/>
              <w:jc w:val="center"/>
              <w:rPr>
                <w:rFonts w:ascii="Palatino Linotype" w:hAnsi="Palatino Linotype" w:cs="Arial"/>
                <w:color w:val="FFFFFF" w:themeColor="background1"/>
                <w:sz w:val="16"/>
                <w:szCs w:val="16"/>
              </w:rPr>
            </w:pPr>
            <w:r w:rsidRPr="00146F60">
              <w:rPr>
                <w:rFonts w:ascii="Palatino Linotype" w:hAnsi="Palatino Linotype" w:cs="Arial"/>
                <w:color w:val="FFFFFF" w:themeColor="background1"/>
                <w:sz w:val="16"/>
                <w:szCs w:val="16"/>
              </w:rPr>
              <w:t>Respuesta</w:t>
            </w:r>
          </w:p>
        </w:tc>
      </w:tr>
      <w:tr w:rsidR="009A1350" w:rsidRPr="00146F60" w:rsidTr="009A1350">
        <w:tc>
          <w:tcPr>
            <w:tcW w:w="846" w:type="dxa"/>
            <w:vAlign w:val="center"/>
          </w:tcPr>
          <w:p w:rsidR="00146F60" w:rsidRPr="00146F60" w:rsidRDefault="009A1350"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a</w:t>
            </w:r>
          </w:p>
        </w:tc>
        <w:tc>
          <w:tcPr>
            <w:tcW w:w="2126" w:type="dxa"/>
          </w:tcPr>
          <w:p w:rsidR="009A1350" w:rsidRPr="009A1350" w:rsidRDefault="009A1350" w:rsidP="00472FDE">
            <w:pPr>
              <w:widowControl w:val="0"/>
              <w:tabs>
                <w:tab w:val="left" w:pos="1418"/>
              </w:tabs>
              <w:autoSpaceDE w:val="0"/>
              <w:autoSpaceDN w:val="0"/>
              <w:adjustRightInd w:val="0"/>
              <w:jc w:val="both"/>
              <w:rPr>
                <w:rFonts w:ascii="Palatino Linotype" w:hAnsi="Palatino Linotype" w:cs="Arial"/>
                <w:sz w:val="16"/>
                <w:szCs w:val="16"/>
              </w:rPr>
            </w:pPr>
            <w:r w:rsidRPr="009A1350">
              <w:rPr>
                <w:rFonts w:ascii="Palatino Linotype" w:hAnsi="Palatino Linotype" w:cs="Arial"/>
                <w:sz w:val="16"/>
                <w:szCs w:val="16"/>
              </w:rPr>
              <w:t xml:space="preserve">El acta de la sesión y lista de acuerdos en su versión estenográfica donde se le nombró como integrante de la Segunda Sección de la Sala Superior de Tlalnepantla y como presidenta, </w:t>
            </w:r>
          </w:p>
          <w:p w:rsidR="00146F60" w:rsidRPr="00146F60" w:rsidRDefault="00146F60" w:rsidP="00472FDE">
            <w:pPr>
              <w:widowControl w:val="0"/>
              <w:tabs>
                <w:tab w:val="left" w:pos="1418"/>
              </w:tabs>
              <w:autoSpaceDE w:val="0"/>
              <w:autoSpaceDN w:val="0"/>
              <w:adjustRightInd w:val="0"/>
              <w:jc w:val="both"/>
              <w:rPr>
                <w:rFonts w:ascii="Palatino Linotype" w:hAnsi="Palatino Linotype" w:cs="Arial"/>
                <w:sz w:val="16"/>
                <w:szCs w:val="16"/>
              </w:rPr>
            </w:pPr>
          </w:p>
        </w:tc>
        <w:tc>
          <w:tcPr>
            <w:tcW w:w="6139" w:type="dxa"/>
          </w:tcPr>
          <w:p w:rsidR="00146F60" w:rsidRDefault="009A1350"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Refirió que se trataba del Acta número 1 del Pleno de la Sala Superior del Tribunal, celebrada el 26 de enero de 2018; concretamente en el punto 5 del orden del día se encontraba el Acuerdo relativo a la Adscripción de la Magistrada.</w:t>
            </w:r>
          </w:p>
          <w:p w:rsidR="009A1350" w:rsidRPr="00146F60" w:rsidRDefault="009A1350"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Señalando que el Acta de referencia podría ser consultada en la liga electrónica https://www.ipomex.org.mx/recursos/ipo/files_ipo3/2018/42948/11/1af78822e37913c864bd0eb31181c6fc.pdf</w:t>
            </w:r>
          </w:p>
        </w:tc>
      </w:tr>
      <w:tr w:rsidR="009A1350" w:rsidRPr="00146F60" w:rsidTr="009A1350">
        <w:tc>
          <w:tcPr>
            <w:tcW w:w="846" w:type="dxa"/>
            <w:vAlign w:val="center"/>
          </w:tcPr>
          <w:p w:rsidR="00146F60" w:rsidRPr="00146F60" w:rsidRDefault="009A1350"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b</w:t>
            </w:r>
          </w:p>
        </w:tc>
        <w:tc>
          <w:tcPr>
            <w:tcW w:w="2126" w:type="dxa"/>
          </w:tcPr>
          <w:p w:rsidR="00146F60" w:rsidRPr="00146F60" w:rsidRDefault="009A1350" w:rsidP="00472FDE">
            <w:pPr>
              <w:widowControl w:val="0"/>
              <w:tabs>
                <w:tab w:val="left" w:pos="1418"/>
              </w:tabs>
              <w:autoSpaceDE w:val="0"/>
              <w:autoSpaceDN w:val="0"/>
              <w:adjustRightInd w:val="0"/>
              <w:jc w:val="both"/>
              <w:rPr>
                <w:rFonts w:ascii="Palatino Linotype" w:hAnsi="Palatino Linotype" w:cs="Arial"/>
                <w:sz w:val="16"/>
                <w:szCs w:val="16"/>
              </w:rPr>
            </w:pPr>
            <w:r w:rsidRPr="009A1350">
              <w:rPr>
                <w:rFonts w:ascii="Palatino Linotype" w:hAnsi="Palatino Linotype" w:cs="Arial"/>
                <w:sz w:val="16"/>
                <w:szCs w:val="16"/>
              </w:rPr>
              <w:t xml:space="preserve">Las versiones públicas de </w:t>
            </w:r>
            <w:r w:rsidRPr="009A1350">
              <w:rPr>
                <w:rFonts w:ascii="Palatino Linotype" w:hAnsi="Palatino Linotype" w:cs="Arial"/>
                <w:sz w:val="16"/>
                <w:szCs w:val="16"/>
              </w:rPr>
              <w:lastRenderedPageBreak/>
              <w:t xml:space="preserve">los recursos de revisión que promueven las partes incluyendo </w:t>
            </w:r>
            <w:proofErr w:type="spellStart"/>
            <w:r w:rsidRPr="009A1350">
              <w:rPr>
                <w:rFonts w:ascii="Palatino Linotype" w:hAnsi="Palatino Linotype" w:cs="Arial"/>
                <w:sz w:val="16"/>
                <w:szCs w:val="16"/>
              </w:rPr>
              <w:t>desechamientos</w:t>
            </w:r>
            <w:proofErr w:type="spellEnd"/>
            <w:r w:rsidRPr="009A1350">
              <w:rPr>
                <w:rFonts w:ascii="Palatino Linotype" w:hAnsi="Palatino Linotype" w:cs="Arial"/>
                <w:sz w:val="16"/>
                <w:szCs w:val="16"/>
              </w:rPr>
              <w:t xml:space="preserve"> firmados por la Magistrada desde su ingreso hasta el 3 de octubre del 2019</w:t>
            </w:r>
          </w:p>
        </w:tc>
        <w:tc>
          <w:tcPr>
            <w:tcW w:w="6139" w:type="dxa"/>
          </w:tcPr>
          <w:p w:rsidR="00146F60" w:rsidRDefault="009A1350"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lastRenderedPageBreak/>
              <w:t xml:space="preserve">Señaló que la información requerida no obra en los archivos de ese órgano </w:t>
            </w:r>
            <w:r>
              <w:rPr>
                <w:rFonts w:ascii="Palatino Linotype" w:hAnsi="Palatino Linotype" w:cs="Arial"/>
                <w:sz w:val="16"/>
                <w:szCs w:val="16"/>
              </w:rPr>
              <w:lastRenderedPageBreak/>
              <w:t>jurisdiccional; ya que la información que genera no es clasificada de conformidad con los intereses del particular, destacando que la Magistrada a partir del 15 de febrero de 2018</w:t>
            </w:r>
            <w:r w:rsidR="005368AB">
              <w:rPr>
                <w:rFonts w:ascii="Palatino Linotype" w:hAnsi="Palatino Linotype" w:cs="Arial"/>
                <w:sz w:val="16"/>
                <w:szCs w:val="16"/>
              </w:rPr>
              <w:t xml:space="preserve"> asiste una vez a la semana a sesión ordinaria y presenta aproximadamente diez o más proyectos de resolución; por lo que realizando el </w:t>
            </w:r>
            <w:r w:rsidR="00775C52">
              <w:rPr>
                <w:rFonts w:ascii="Palatino Linotype" w:hAnsi="Palatino Linotype" w:cs="Arial"/>
                <w:sz w:val="16"/>
                <w:szCs w:val="16"/>
              </w:rPr>
              <w:t xml:space="preserve">cálculo mensual correspondiente la Magistrada presentaría 40 proyectos de resolución lo que implicaría que se realizaban un aproximado de 480 proyectos de resolución por año; por lo que de enero al mes de octubre se debieron presentar alrededor de 400 proyectos; por lo tanto sumando se tendría en total 880 proyectos de resolución, motivo por el cual propuso al solicitante acudir a las oficinas de la Segunda Sección </w:t>
            </w:r>
            <w:r w:rsidR="00C312EA">
              <w:rPr>
                <w:rFonts w:ascii="Palatino Linotype" w:hAnsi="Palatino Linotype" w:cs="Arial"/>
                <w:sz w:val="16"/>
                <w:szCs w:val="16"/>
              </w:rPr>
              <w:t>de la Sala Superior del Tribunal.</w:t>
            </w:r>
          </w:p>
          <w:p w:rsidR="00775C52" w:rsidRPr="00146F60" w:rsidRDefault="00775C52" w:rsidP="009A1350">
            <w:pPr>
              <w:widowControl w:val="0"/>
              <w:tabs>
                <w:tab w:val="left" w:pos="1418"/>
              </w:tabs>
              <w:autoSpaceDE w:val="0"/>
              <w:autoSpaceDN w:val="0"/>
              <w:adjustRightInd w:val="0"/>
              <w:jc w:val="both"/>
              <w:rPr>
                <w:rFonts w:ascii="Palatino Linotype" w:hAnsi="Palatino Linotype" w:cs="Arial"/>
                <w:sz w:val="16"/>
                <w:szCs w:val="16"/>
              </w:rPr>
            </w:pPr>
          </w:p>
        </w:tc>
      </w:tr>
      <w:tr w:rsidR="009A1350" w:rsidRPr="00146F60" w:rsidTr="009A1350">
        <w:tc>
          <w:tcPr>
            <w:tcW w:w="846" w:type="dxa"/>
            <w:vAlign w:val="center"/>
          </w:tcPr>
          <w:p w:rsidR="00146F60" w:rsidRPr="00146F60" w:rsidRDefault="009A1350"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lastRenderedPageBreak/>
              <w:t>c</w:t>
            </w:r>
          </w:p>
        </w:tc>
        <w:tc>
          <w:tcPr>
            <w:tcW w:w="2126" w:type="dxa"/>
          </w:tcPr>
          <w:p w:rsidR="009A1350" w:rsidRPr="009A1350" w:rsidRDefault="009A1350" w:rsidP="00472FDE">
            <w:pPr>
              <w:widowControl w:val="0"/>
              <w:tabs>
                <w:tab w:val="left" w:pos="1418"/>
              </w:tabs>
              <w:autoSpaceDE w:val="0"/>
              <w:autoSpaceDN w:val="0"/>
              <w:adjustRightInd w:val="0"/>
              <w:jc w:val="both"/>
              <w:rPr>
                <w:rFonts w:ascii="Palatino Linotype" w:hAnsi="Palatino Linotype" w:cs="Arial"/>
                <w:sz w:val="16"/>
                <w:szCs w:val="16"/>
              </w:rPr>
            </w:pPr>
            <w:r w:rsidRPr="009A1350">
              <w:rPr>
                <w:rFonts w:ascii="Palatino Linotype" w:hAnsi="Palatino Linotype" w:cs="Arial"/>
                <w:sz w:val="16"/>
                <w:szCs w:val="16"/>
              </w:rPr>
              <w:t xml:space="preserve">La versión pública de los documentos que den cumplimiento al control de los precedentes relevantes para la integración de tesis aisladas y jurisprudencia en versiones públicas desde el ingreso de la Magistrada hasta el 3 de octubre del 2019, </w:t>
            </w:r>
          </w:p>
          <w:p w:rsidR="00146F60" w:rsidRPr="00146F60" w:rsidRDefault="00146F60" w:rsidP="00472FDE">
            <w:pPr>
              <w:widowControl w:val="0"/>
              <w:tabs>
                <w:tab w:val="left" w:pos="1418"/>
              </w:tabs>
              <w:autoSpaceDE w:val="0"/>
              <w:autoSpaceDN w:val="0"/>
              <w:adjustRightInd w:val="0"/>
              <w:jc w:val="both"/>
              <w:rPr>
                <w:rFonts w:ascii="Palatino Linotype" w:hAnsi="Palatino Linotype" w:cs="Arial"/>
                <w:sz w:val="16"/>
                <w:szCs w:val="16"/>
              </w:rPr>
            </w:pPr>
          </w:p>
        </w:tc>
        <w:tc>
          <w:tcPr>
            <w:tcW w:w="6139" w:type="dxa"/>
          </w:tcPr>
          <w:p w:rsidR="00C312EA" w:rsidRDefault="00C312EA" w:rsidP="00C312EA">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Señaló que la información requerida no obra en los archivos de ese órgano jurisdiccional; ya que la información que genera no es clasificada de conformidad con los intereses del particular, destacando que la Magistrada a partir del 15 de febrero de 2018 asiste una vez a la semana a sesión ordinaria y presenta aproximadamente diez o más proyectos de resolución; por lo que realizando el cálculo mensual correspondiente la Magistrada presentaría 40 proyectos de resolución lo que implicaría que se realizaban un aproximado de 480 proyectos de resolución por año; por lo que de enero al mes de octubre se debieron presentar alrededor de 400 proyectos; por lo tanto sumando se tendría en total 880 proyectos de resolución, motivo por el cual propuso al solicitante acudir a las oficinas de la Segunda Sección de la Sala Superior del Tribunal.</w:t>
            </w:r>
          </w:p>
          <w:p w:rsidR="00146F60" w:rsidRPr="00146F60" w:rsidRDefault="00146F60" w:rsidP="009A1350">
            <w:pPr>
              <w:widowControl w:val="0"/>
              <w:tabs>
                <w:tab w:val="left" w:pos="1418"/>
              </w:tabs>
              <w:autoSpaceDE w:val="0"/>
              <w:autoSpaceDN w:val="0"/>
              <w:adjustRightInd w:val="0"/>
              <w:jc w:val="both"/>
              <w:rPr>
                <w:rFonts w:ascii="Palatino Linotype" w:hAnsi="Palatino Linotype" w:cs="Arial"/>
                <w:sz w:val="16"/>
                <w:szCs w:val="16"/>
              </w:rPr>
            </w:pPr>
          </w:p>
        </w:tc>
      </w:tr>
      <w:tr w:rsidR="009A1350" w:rsidRPr="00146F60" w:rsidTr="009A1350">
        <w:tc>
          <w:tcPr>
            <w:tcW w:w="846" w:type="dxa"/>
            <w:vAlign w:val="center"/>
          </w:tcPr>
          <w:p w:rsidR="00146F60" w:rsidRPr="00146F60" w:rsidRDefault="00C312EA"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d</w:t>
            </w:r>
          </w:p>
        </w:tc>
        <w:tc>
          <w:tcPr>
            <w:tcW w:w="2126" w:type="dxa"/>
          </w:tcPr>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r w:rsidRPr="00C312EA">
              <w:rPr>
                <w:rFonts w:ascii="Palatino Linotype" w:hAnsi="Palatino Linotype" w:cs="Arial"/>
                <w:sz w:val="16"/>
                <w:szCs w:val="16"/>
              </w:rPr>
              <w:t>La fecha de ingreso;</w:t>
            </w:r>
          </w:p>
          <w:p w:rsidR="00146F60" w:rsidRPr="00146F60" w:rsidRDefault="00146F60" w:rsidP="00472FDE">
            <w:pPr>
              <w:widowControl w:val="0"/>
              <w:tabs>
                <w:tab w:val="left" w:pos="1418"/>
              </w:tabs>
              <w:autoSpaceDE w:val="0"/>
              <w:autoSpaceDN w:val="0"/>
              <w:adjustRightInd w:val="0"/>
              <w:jc w:val="both"/>
              <w:rPr>
                <w:rFonts w:ascii="Palatino Linotype" w:hAnsi="Palatino Linotype" w:cs="Arial"/>
                <w:sz w:val="16"/>
                <w:szCs w:val="16"/>
              </w:rPr>
            </w:pPr>
          </w:p>
        </w:tc>
        <w:tc>
          <w:tcPr>
            <w:tcW w:w="6139" w:type="dxa"/>
          </w:tcPr>
          <w:p w:rsidR="00146F60" w:rsidRPr="00146F60" w:rsidRDefault="00711A5E"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El 10 de julio de 2017</w:t>
            </w:r>
            <w:r w:rsidR="00BE0A66">
              <w:rPr>
                <w:rFonts w:ascii="Palatino Linotype" w:hAnsi="Palatino Linotype" w:cs="Arial"/>
                <w:sz w:val="16"/>
                <w:szCs w:val="16"/>
              </w:rPr>
              <w:t>, adjuntado el Decreto No. 210 de fecha 5 de julio de 2017.</w:t>
            </w:r>
          </w:p>
        </w:tc>
      </w:tr>
      <w:tr w:rsidR="009A1350" w:rsidRPr="00146F60" w:rsidTr="009A1350">
        <w:tc>
          <w:tcPr>
            <w:tcW w:w="846" w:type="dxa"/>
            <w:vAlign w:val="center"/>
          </w:tcPr>
          <w:p w:rsidR="00146F60" w:rsidRPr="00146F60" w:rsidRDefault="00C312EA"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e</w:t>
            </w:r>
          </w:p>
        </w:tc>
        <w:tc>
          <w:tcPr>
            <w:tcW w:w="2126" w:type="dxa"/>
          </w:tcPr>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r w:rsidRPr="00C312EA">
              <w:rPr>
                <w:rFonts w:ascii="Palatino Linotype" w:hAnsi="Palatino Linotype" w:cs="Arial"/>
                <w:sz w:val="16"/>
                <w:szCs w:val="16"/>
              </w:rPr>
              <w:t xml:space="preserve">El sueldo bruto desde su ingreso hasta el 30 de septiembre del 2019 y el cálculo del salario base diario del 1 de octubre al </w:t>
            </w:r>
            <w:r>
              <w:rPr>
                <w:rFonts w:ascii="Palatino Linotype" w:hAnsi="Palatino Linotype" w:cs="Arial"/>
                <w:sz w:val="16"/>
                <w:szCs w:val="16"/>
              </w:rPr>
              <w:t>3 de octubre</w:t>
            </w:r>
          </w:p>
          <w:p w:rsidR="00146F60" w:rsidRPr="00146F60" w:rsidRDefault="00146F60" w:rsidP="00472FDE">
            <w:pPr>
              <w:widowControl w:val="0"/>
              <w:tabs>
                <w:tab w:val="left" w:pos="1418"/>
              </w:tabs>
              <w:autoSpaceDE w:val="0"/>
              <w:autoSpaceDN w:val="0"/>
              <w:adjustRightInd w:val="0"/>
              <w:jc w:val="both"/>
              <w:rPr>
                <w:rFonts w:ascii="Palatino Linotype" w:hAnsi="Palatino Linotype" w:cs="Arial"/>
                <w:sz w:val="16"/>
                <w:szCs w:val="16"/>
              </w:rPr>
            </w:pPr>
          </w:p>
        </w:tc>
        <w:tc>
          <w:tcPr>
            <w:tcW w:w="6139" w:type="dxa"/>
          </w:tcPr>
          <w:p w:rsidR="00146F60" w:rsidRDefault="00BE0A66"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 xml:space="preserve">Refirió que la información es de carácter público y podría ser consultada en la liga electrónica </w:t>
            </w:r>
            <w:hyperlink r:id="rId23" w:history="1">
              <w:r w:rsidRPr="00AD45B2">
                <w:rPr>
                  <w:rStyle w:val="Hipervnculo"/>
                  <w:rFonts w:ascii="Palatino Linotype" w:hAnsi="Palatino Linotype" w:cs="Arial"/>
                  <w:sz w:val="16"/>
                  <w:szCs w:val="16"/>
                </w:rPr>
                <w:t>https://www.ipomex.org.mx/ipo3/lgt/indice/trijaem.web</w:t>
              </w:r>
            </w:hyperlink>
            <w:r>
              <w:rPr>
                <w:rFonts w:ascii="Palatino Linotype" w:hAnsi="Palatino Linotype" w:cs="Arial"/>
                <w:sz w:val="16"/>
                <w:szCs w:val="16"/>
              </w:rPr>
              <w:t xml:space="preserve"> en el registro correspondiente a la fracción VIII del artículo 92 de la Ley de la materia, relativo al apartado de Remuneraciones de los servidores públicos; señalando que no existido cambio o variaciones en el sueldo; por lo que, la información que se encuentra en el enlace es la vigente.</w:t>
            </w:r>
          </w:p>
          <w:p w:rsidR="00BE0A66" w:rsidRPr="00BE0A66" w:rsidRDefault="00BE0A66"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 xml:space="preserve">Respecto del cálculo del salario base solicitado, </w:t>
            </w:r>
            <w:r>
              <w:rPr>
                <w:rFonts w:ascii="Palatino Linotype" w:hAnsi="Palatino Linotype" w:cs="Arial"/>
                <w:b/>
                <w:sz w:val="16"/>
                <w:szCs w:val="16"/>
              </w:rPr>
              <w:t xml:space="preserve">EL SUJETO OBLIGADO </w:t>
            </w:r>
            <w:r>
              <w:rPr>
                <w:rFonts w:ascii="Palatino Linotype" w:hAnsi="Palatino Linotype" w:cs="Arial"/>
                <w:sz w:val="16"/>
                <w:szCs w:val="16"/>
              </w:rPr>
              <w:t xml:space="preserve">indicó que no se encontraba obligado a realizar, investigaciones o procesamientos de la información; por lo que, no le era posible atender dicho requerimiento. </w:t>
            </w:r>
          </w:p>
        </w:tc>
      </w:tr>
      <w:tr w:rsidR="009A1350" w:rsidRPr="00146F60" w:rsidTr="009A1350">
        <w:tc>
          <w:tcPr>
            <w:tcW w:w="846" w:type="dxa"/>
            <w:vAlign w:val="center"/>
          </w:tcPr>
          <w:p w:rsidR="00146F60" w:rsidRPr="00146F60" w:rsidRDefault="00C312EA"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f</w:t>
            </w:r>
          </w:p>
        </w:tc>
        <w:tc>
          <w:tcPr>
            <w:tcW w:w="2126" w:type="dxa"/>
          </w:tcPr>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r w:rsidRPr="00C312EA">
              <w:rPr>
                <w:rFonts w:ascii="Palatino Linotype" w:hAnsi="Palatino Linotype" w:cs="Arial"/>
                <w:sz w:val="16"/>
                <w:szCs w:val="16"/>
              </w:rPr>
              <w:t>La ficha curricular, título profesional y cédula profesio</w:t>
            </w:r>
            <w:r w:rsidR="00715655">
              <w:rPr>
                <w:rFonts w:ascii="Palatino Linotype" w:hAnsi="Palatino Linotype" w:cs="Arial"/>
                <w:sz w:val="16"/>
                <w:szCs w:val="16"/>
              </w:rPr>
              <w:t>nal de licenciatura y maestría</w:t>
            </w:r>
          </w:p>
          <w:p w:rsidR="00146F60" w:rsidRPr="00146F60" w:rsidRDefault="00146F60" w:rsidP="00472FDE">
            <w:pPr>
              <w:widowControl w:val="0"/>
              <w:tabs>
                <w:tab w:val="left" w:pos="1418"/>
              </w:tabs>
              <w:autoSpaceDE w:val="0"/>
              <w:autoSpaceDN w:val="0"/>
              <w:adjustRightInd w:val="0"/>
              <w:jc w:val="both"/>
              <w:rPr>
                <w:rFonts w:ascii="Palatino Linotype" w:hAnsi="Palatino Linotype" w:cs="Arial"/>
                <w:sz w:val="16"/>
                <w:szCs w:val="16"/>
              </w:rPr>
            </w:pPr>
          </w:p>
        </w:tc>
        <w:tc>
          <w:tcPr>
            <w:tcW w:w="6139" w:type="dxa"/>
          </w:tcPr>
          <w:p w:rsidR="00E730D6" w:rsidRDefault="00BE0A66"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 xml:space="preserve">En relación a la ficha curricular solicitada, informó que se encontraba en la liga electrónica </w:t>
            </w:r>
            <w:hyperlink r:id="rId24" w:history="1">
              <w:r w:rsidRPr="00AD45B2">
                <w:rPr>
                  <w:rStyle w:val="Hipervnculo"/>
                  <w:rFonts w:ascii="Palatino Linotype" w:hAnsi="Palatino Linotype" w:cs="Arial"/>
                  <w:sz w:val="16"/>
                  <w:szCs w:val="16"/>
                </w:rPr>
                <w:t>https://www.ipomex.org.mx/ipo3/lgt/indice/trijaem.web</w:t>
              </w:r>
            </w:hyperlink>
            <w:r>
              <w:rPr>
                <w:rFonts w:ascii="Palatino Linotype" w:hAnsi="Palatino Linotype" w:cs="Arial"/>
                <w:sz w:val="16"/>
                <w:szCs w:val="16"/>
              </w:rPr>
              <w:t xml:space="preserve"> en el registro correspondiente a </w:t>
            </w:r>
            <w:r w:rsidR="00E730D6">
              <w:rPr>
                <w:rFonts w:ascii="Palatino Linotype" w:hAnsi="Palatino Linotype" w:cs="Arial"/>
                <w:sz w:val="16"/>
                <w:szCs w:val="16"/>
              </w:rPr>
              <w:t>la información curricular y sanciones administrativas.</w:t>
            </w:r>
          </w:p>
          <w:p w:rsidR="00146F60" w:rsidRDefault="00E730D6" w:rsidP="00E730D6">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 xml:space="preserve">En relación con el título y cédula profesional solicitados </w:t>
            </w:r>
            <w:r>
              <w:rPr>
                <w:rFonts w:ascii="Palatino Linotype" w:hAnsi="Palatino Linotype" w:cs="Arial"/>
                <w:b/>
                <w:sz w:val="16"/>
                <w:szCs w:val="16"/>
              </w:rPr>
              <w:t xml:space="preserve">EL SUJETO OBLIGADO </w:t>
            </w:r>
            <w:r>
              <w:rPr>
                <w:rFonts w:ascii="Palatino Linotype" w:hAnsi="Palatino Linotype" w:cs="Arial"/>
                <w:sz w:val="16"/>
                <w:szCs w:val="16"/>
              </w:rPr>
              <w:t>indicó que en el Departamento de Recursos Humanos únicamente se cuenta con la Cédula de la Licenciatura en Derecho y el T</w:t>
            </w:r>
            <w:r w:rsidR="00BE0A66">
              <w:rPr>
                <w:rFonts w:ascii="Palatino Linotype" w:hAnsi="Palatino Linotype" w:cs="Arial"/>
                <w:sz w:val="16"/>
                <w:szCs w:val="16"/>
              </w:rPr>
              <w:t xml:space="preserve">ítulo </w:t>
            </w:r>
            <w:r>
              <w:rPr>
                <w:rFonts w:ascii="Palatino Linotype" w:hAnsi="Palatino Linotype" w:cs="Arial"/>
                <w:sz w:val="16"/>
                <w:szCs w:val="16"/>
              </w:rPr>
              <w:t>Profesional de la Maestría en Alta Dirección de Gobierno y Políticas Públicas.</w:t>
            </w:r>
          </w:p>
          <w:p w:rsidR="00472FDE" w:rsidRPr="00146F60" w:rsidRDefault="00472FDE" w:rsidP="00E730D6">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 xml:space="preserve">Adjuntando el Acuerdo de clasificación de la información </w:t>
            </w:r>
          </w:p>
        </w:tc>
      </w:tr>
      <w:tr w:rsidR="009A1350" w:rsidRPr="00146F60" w:rsidTr="009A1350">
        <w:tc>
          <w:tcPr>
            <w:tcW w:w="846" w:type="dxa"/>
            <w:vAlign w:val="center"/>
          </w:tcPr>
          <w:p w:rsidR="00146F60" w:rsidRPr="00146F60" w:rsidRDefault="00C312EA"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g</w:t>
            </w:r>
          </w:p>
        </w:tc>
        <w:tc>
          <w:tcPr>
            <w:tcW w:w="2126" w:type="dxa"/>
          </w:tcPr>
          <w:p w:rsidR="00146F60" w:rsidRPr="00146F60" w:rsidRDefault="00C312EA" w:rsidP="00472FDE">
            <w:pPr>
              <w:widowControl w:val="0"/>
              <w:tabs>
                <w:tab w:val="left" w:pos="1418"/>
              </w:tabs>
              <w:autoSpaceDE w:val="0"/>
              <w:autoSpaceDN w:val="0"/>
              <w:adjustRightInd w:val="0"/>
              <w:jc w:val="both"/>
              <w:rPr>
                <w:rFonts w:ascii="Palatino Linotype" w:hAnsi="Palatino Linotype" w:cs="Arial"/>
                <w:sz w:val="16"/>
                <w:szCs w:val="16"/>
              </w:rPr>
            </w:pPr>
            <w:r w:rsidRPr="00C312EA">
              <w:rPr>
                <w:rFonts w:ascii="Palatino Linotype" w:hAnsi="Palatino Linotype" w:cs="Arial"/>
                <w:sz w:val="16"/>
                <w:szCs w:val="16"/>
              </w:rPr>
              <w:t>Las listas de asistencia y/o registros de asistencia a las sesiones de la sala donde es integrante y su registro diario de asistencia con la firma y de manera digital y con sus actividades diarias desde su ingreso hasta el 3 de octubre del 2019</w:t>
            </w:r>
          </w:p>
        </w:tc>
        <w:tc>
          <w:tcPr>
            <w:tcW w:w="6139" w:type="dxa"/>
          </w:tcPr>
          <w:p w:rsidR="00146F60" w:rsidRPr="00146F60" w:rsidRDefault="00E730D6"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 xml:space="preserve">Respecto de esta solicitud de información </w:t>
            </w:r>
            <w:r>
              <w:rPr>
                <w:rFonts w:ascii="Palatino Linotype" w:hAnsi="Palatino Linotype" w:cs="Arial"/>
                <w:b/>
                <w:sz w:val="16"/>
                <w:szCs w:val="16"/>
              </w:rPr>
              <w:t xml:space="preserve">EL SUJETO OBLIGADO </w:t>
            </w:r>
            <w:r>
              <w:rPr>
                <w:rFonts w:ascii="Palatino Linotype" w:hAnsi="Palatino Linotype" w:cs="Arial"/>
                <w:sz w:val="16"/>
                <w:szCs w:val="16"/>
              </w:rPr>
              <w:t xml:space="preserve">señaló que esos datos no obraban en los archivos de la Segunda Sección de la Sala Superior con las especificaciones requeridas por el particular; sin embargo, no omitió mencionarle que de conformidad con el numeral 77, fracción XII de la Constitución Política del Estado Libre y Soberano de México, en relación con el diverso 51 de la Ley Orgánica del Tribunal, el nombramiento de la Magistrada se realizó respetando la normatividad en comento en todo momento.  </w:t>
            </w:r>
          </w:p>
        </w:tc>
      </w:tr>
      <w:tr w:rsidR="00C312EA" w:rsidRPr="00146F60" w:rsidTr="009A1350">
        <w:tc>
          <w:tcPr>
            <w:tcW w:w="846" w:type="dxa"/>
            <w:vAlign w:val="center"/>
          </w:tcPr>
          <w:p w:rsidR="00C312EA" w:rsidRDefault="00C312EA"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lastRenderedPageBreak/>
              <w:t>h</w:t>
            </w:r>
          </w:p>
        </w:tc>
        <w:tc>
          <w:tcPr>
            <w:tcW w:w="2126" w:type="dxa"/>
          </w:tcPr>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r w:rsidRPr="00C312EA">
              <w:rPr>
                <w:rFonts w:ascii="Palatino Linotype" w:hAnsi="Palatino Linotype" w:cs="Arial"/>
                <w:sz w:val="16"/>
                <w:szCs w:val="16"/>
              </w:rPr>
              <w:t xml:space="preserve">Los gastos de representación y gastos de operación que ha generado la Segunda Sección de la Sala Superior de Tlalnepantla desde el ingreso de la Magistrada hasta el 3 de octubre del 2019, </w:t>
            </w:r>
          </w:p>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p>
        </w:tc>
        <w:tc>
          <w:tcPr>
            <w:tcW w:w="6139" w:type="dxa"/>
          </w:tcPr>
          <w:p w:rsidR="00C312EA" w:rsidRPr="00E730D6" w:rsidRDefault="00E730D6"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b/>
                <w:sz w:val="16"/>
                <w:szCs w:val="16"/>
              </w:rPr>
              <w:t xml:space="preserve">EL SUJETO OBLIGADO </w:t>
            </w:r>
            <w:r>
              <w:rPr>
                <w:rFonts w:ascii="Palatino Linotype" w:hAnsi="Palatino Linotype" w:cs="Arial"/>
                <w:sz w:val="16"/>
                <w:szCs w:val="16"/>
              </w:rPr>
              <w:t>indicó que se había realizado una búsqueda exhaustiva en los archivos de la Jefatura de Recursos Financieros; sin embargo, no encontró información alguna sobre lo solicitado.</w:t>
            </w:r>
          </w:p>
        </w:tc>
      </w:tr>
      <w:tr w:rsidR="00C312EA" w:rsidRPr="00146F60" w:rsidTr="009A1350">
        <w:tc>
          <w:tcPr>
            <w:tcW w:w="846" w:type="dxa"/>
            <w:vAlign w:val="center"/>
          </w:tcPr>
          <w:p w:rsidR="00C312EA" w:rsidRDefault="00C312EA"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i</w:t>
            </w:r>
          </w:p>
        </w:tc>
        <w:tc>
          <w:tcPr>
            <w:tcW w:w="2126" w:type="dxa"/>
          </w:tcPr>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r w:rsidRPr="00C312EA">
              <w:rPr>
                <w:rFonts w:ascii="Palatino Linotype" w:hAnsi="Palatino Linotype" w:cs="Arial"/>
                <w:sz w:val="16"/>
                <w:szCs w:val="16"/>
              </w:rPr>
              <w:t>Los cheques o reembolso de gastos y su comprobación de los mismos que le han sido proporcionados a la Magistrada desde su ingreso hasta el 3 de octubre de 2019,</w:t>
            </w:r>
          </w:p>
        </w:tc>
        <w:tc>
          <w:tcPr>
            <w:tcW w:w="6139" w:type="dxa"/>
          </w:tcPr>
          <w:p w:rsidR="00C312EA" w:rsidRPr="00146F60" w:rsidRDefault="00472FDE"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b/>
                <w:sz w:val="16"/>
                <w:szCs w:val="16"/>
              </w:rPr>
              <w:t xml:space="preserve">EL SUJETO OBLIGADO </w:t>
            </w:r>
            <w:r>
              <w:rPr>
                <w:rFonts w:ascii="Palatino Linotype" w:hAnsi="Palatino Linotype" w:cs="Arial"/>
                <w:sz w:val="16"/>
                <w:szCs w:val="16"/>
              </w:rPr>
              <w:t>indicó que se había realizado una búsqueda exhaustiva en los archivos de la Jefatura de Recursos Financieros; sin embargo, no encontró información alguna sobre lo solicitado.</w:t>
            </w:r>
          </w:p>
        </w:tc>
      </w:tr>
      <w:tr w:rsidR="00C312EA" w:rsidRPr="00146F60" w:rsidTr="009A1350">
        <w:tc>
          <w:tcPr>
            <w:tcW w:w="846" w:type="dxa"/>
            <w:vAlign w:val="center"/>
          </w:tcPr>
          <w:p w:rsidR="00C312EA" w:rsidRDefault="00C312EA" w:rsidP="009A1350">
            <w:pPr>
              <w:widowControl w:val="0"/>
              <w:tabs>
                <w:tab w:val="left" w:pos="1418"/>
              </w:tabs>
              <w:autoSpaceDE w:val="0"/>
              <w:autoSpaceDN w:val="0"/>
              <w:adjustRightInd w:val="0"/>
              <w:jc w:val="center"/>
              <w:rPr>
                <w:rFonts w:ascii="Palatino Linotype" w:hAnsi="Palatino Linotype" w:cs="Arial"/>
                <w:sz w:val="16"/>
                <w:szCs w:val="16"/>
              </w:rPr>
            </w:pPr>
            <w:r>
              <w:rPr>
                <w:rFonts w:ascii="Palatino Linotype" w:hAnsi="Palatino Linotype" w:cs="Arial"/>
                <w:sz w:val="16"/>
                <w:szCs w:val="16"/>
              </w:rPr>
              <w:t>j</w:t>
            </w:r>
          </w:p>
        </w:tc>
        <w:tc>
          <w:tcPr>
            <w:tcW w:w="2126" w:type="dxa"/>
          </w:tcPr>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r w:rsidRPr="00C312EA">
              <w:rPr>
                <w:rFonts w:ascii="Palatino Linotype" w:hAnsi="Palatino Linotype" w:cs="Arial"/>
                <w:sz w:val="16"/>
                <w:szCs w:val="16"/>
              </w:rPr>
              <w:t xml:space="preserve">Conocer si la Magistrada cuenta con capacitación específica en materia de Derechos Humanos, Desarrollo Humano, manejo de estrés e integración de equipos de alto rendimiento, así como la documentación que acredite tener cursos de liderazgo y también en las certificaciones correspondientes para ocupar el cargo de Magistrada y se presenten los documentos que acrediten dicha capacitación en su versión pública. </w:t>
            </w:r>
          </w:p>
          <w:p w:rsidR="00C312EA" w:rsidRPr="00C312EA" w:rsidRDefault="00C312EA" w:rsidP="00472FDE">
            <w:pPr>
              <w:widowControl w:val="0"/>
              <w:tabs>
                <w:tab w:val="left" w:pos="1418"/>
              </w:tabs>
              <w:autoSpaceDE w:val="0"/>
              <w:autoSpaceDN w:val="0"/>
              <w:adjustRightInd w:val="0"/>
              <w:jc w:val="both"/>
              <w:rPr>
                <w:rFonts w:ascii="Palatino Linotype" w:hAnsi="Palatino Linotype" w:cs="Arial"/>
                <w:sz w:val="16"/>
                <w:szCs w:val="16"/>
              </w:rPr>
            </w:pPr>
          </w:p>
        </w:tc>
        <w:tc>
          <w:tcPr>
            <w:tcW w:w="6139" w:type="dxa"/>
          </w:tcPr>
          <w:p w:rsidR="00C312EA" w:rsidRPr="00C312EA" w:rsidRDefault="00C312EA" w:rsidP="009A1350">
            <w:pPr>
              <w:widowControl w:val="0"/>
              <w:tabs>
                <w:tab w:val="left" w:pos="1418"/>
              </w:tabs>
              <w:autoSpaceDE w:val="0"/>
              <w:autoSpaceDN w:val="0"/>
              <w:adjustRightInd w:val="0"/>
              <w:jc w:val="both"/>
              <w:rPr>
                <w:rFonts w:ascii="Palatino Linotype" w:hAnsi="Palatino Linotype" w:cs="Arial"/>
                <w:sz w:val="16"/>
                <w:szCs w:val="16"/>
              </w:rPr>
            </w:pPr>
            <w:r>
              <w:rPr>
                <w:rFonts w:ascii="Palatino Linotype" w:hAnsi="Palatino Linotype" w:cs="Arial"/>
                <w:sz w:val="16"/>
                <w:szCs w:val="16"/>
              </w:rPr>
              <w:t xml:space="preserve">Respecto de esta solicitud de información </w:t>
            </w:r>
            <w:r>
              <w:rPr>
                <w:rFonts w:ascii="Palatino Linotype" w:hAnsi="Palatino Linotype" w:cs="Arial"/>
                <w:b/>
                <w:sz w:val="16"/>
                <w:szCs w:val="16"/>
              </w:rPr>
              <w:t xml:space="preserve">EL SUJETO OBLIGADO </w:t>
            </w:r>
            <w:r>
              <w:rPr>
                <w:rFonts w:ascii="Palatino Linotype" w:hAnsi="Palatino Linotype" w:cs="Arial"/>
                <w:sz w:val="16"/>
                <w:szCs w:val="16"/>
              </w:rPr>
              <w:t>señaló que esos datos no obr</w:t>
            </w:r>
            <w:r w:rsidR="00575BE6">
              <w:rPr>
                <w:rFonts w:ascii="Palatino Linotype" w:hAnsi="Palatino Linotype" w:cs="Arial"/>
                <w:sz w:val="16"/>
                <w:szCs w:val="16"/>
              </w:rPr>
              <w:t>aban en los archivos de la Segunda Sección de la Sala Superior con las especificaciones requeridas por el particular; sin embargo, no omitió mencionarle que de conformidad con el numeral 77, fracción XII de la Constitución Política del Estado Libre y Soberano de México</w:t>
            </w:r>
            <w:r w:rsidR="00711A5E">
              <w:rPr>
                <w:rFonts w:ascii="Palatino Linotype" w:hAnsi="Palatino Linotype" w:cs="Arial"/>
                <w:sz w:val="16"/>
                <w:szCs w:val="16"/>
              </w:rPr>
              <w:t xml:space="preserve">, en relación con el diverso 51 de la Ley Orgánica del Tribunal, el nombramiento de la Magistrada se realizó respetando la normatividad en comento en todo momento.  </w:t>
            </w:r>
          </w:p>
        </w:tc>
      </w:tr>
    </w:tbl>
    <w:p w:rsidR="00067545" w:rsidRPr="00611C3D" w:rsidRDefault="001B4116" w:rsidP="001B4116">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Inconforme con las respuestas otorgadas, </w:t>
      </w:r>
      <w:r>
        <w:rPr>
          <w:rFonts w:ascii="Palatino Linotype" w:hAnsi="Palatino Linotype" w:cs="Arial"/>
          <w:b/>
        </w:rPr>
        <w:t>EL</w:t>
      </w:r>
      <w:r w:rsidRPr="005E7982">
        <w:rPr>
          <w:rFonts w:ascii="Palatino Linotype" w:hAnsi="Palatino Linotype" w:cs="Arial"/>
          <w:b/>
        </w:rPr>
        <w:t xml:space="preserve"> RECURRENTE</w:t>
      </w:r>
      <w:r>
        <w:rPr>
          <w:rFonts w:ascii="Palatino Linotype" w:hAnsi="Palatino Linotype" w:cs="Arial"/>
        </w:rPr>
        <w:t xml:space="preserve"> interpuso los </w:t>
      </w:r>
      <w:r w:rsidRPr="005E7982">
        <w:rPr>
          <w:rFonts w:ascii="Palatino Linotype" w:hAnsi="Palatino Linotype" w:cs="Arial"/>
        </w:rPr>
        <w:t>recurso</w:t>
      </w:r>
      <w:r>
        <w:rPr>
          <w:rFonts w:ascii="Palatino Linotype" w:hAnsi="Palatino Linotype" w:cs="Arial"/>
        </w:rPr>
        <w:t>s</w:t>
      </w:r>
      <w:r w:rsidRPr="005E7982">
        <w:rPr>
          <w:rFonts w:ascii="Palatino Linotype" w:hAnsi="Palatino Linotype" w:cs="Arial"/>
        </w:rPr>
        <w:t xml:space="preserve"> de rev</w:t>
      </w:r>
      <w:r>
        <w:rPr>
          <w:rFonts w:ascii="Palatino Linotype" w:hAnsi="Palatino Linotype" w:cs="Arial"/>
        </w:rPr>
        <w:t xml:space="preserve">isión que nos ocupan, en los que refirió lo establecido en el Resultando </w:t>
      </w:r>
      <w:r w:rsidR="00067545">
        <w:rPr>
          <w:rFonts w:ascii="Palatino Linotype" w:hAnsi="Palatino Linotype" w:cs="Arial"/>
        </w:rPr>
        <w:t>I</w:t>
      </w:r>
      <w:r>
        <w:rPr>
          <w:rFonts w:ascii="Palatino Linotype" w:hAnsi="Palatino Linotype" w:cs="Arial"/>
        </w:rPr>
        <w:t xml:space="preserve">V de la </w:t>
      </w:r>
      <w:r w:rsidRPr="00611C3D">
        <w:rPr>
          <w:rFonts w:ascii="Palatino Linotype" w:hAnsi="Palatino Linotype" w:cs="Arial"/>
        </w:rPr>
        <w:t xml:space="preserve">presente resolución. </w:t>
      </w:r>
    </w:p>
    <w:p w:rsidR="00611C3D" w:rsidRDefault="001B4116" w:rsidP="001B4116">
      <w:pPr>
        <w:spacing w:before="100" w:beforeAutospacing="1" w:after="100" w:afterAutospacing="1" w:line="360" w:lineRule="auto"/>
        <w:jc w:val="both"/>
        <w:rPr>
          <w:rFonts w:ascii="Palatino Linotype" w:hAnsi="Palatino Linotype" w:cs="Arial"/>
          <w:lang w:eastAsia="es-MX"/>
        </w:rPr>
      </w:pPr>
      <w:r w:rsidRPr="00611C3D">
        <w:rPr>
          <w:rFonts w:ascii="Palatino Linotype" w:hAnsi="Palatino Linotype" w:cs="Arial"/>
          <w:lang w:eastAsia="es-MX"/>
        </w:rPr>
        <w:t xml:space="preserve">Así, es necesario precisar que </w:t>
      </w:r>
      <w:r w:rsidR="00067545" w:rsidRPr="00611C3D">
        <w:rPr>
          <w:rFonts w:ascii="Palatino Linotype" w:hAnsi="Palatino Linotype" w:cs="Arial"/>
          <w:b/>
          <w:lang w:eastAsia="es-MX"/>
        </w:rPr>
        <w:t xml:space="preserve">EL SUJETO OBLIGADO </w:t>
      </w:r>
      <w:r w:rsidR="00067545" w:rsidRPr="00611C3D">
        <w:rPr>
          <w:rFonts w:ascii="Palatino Linotype" w:hAnsi="Palatino Linotype" w:cs="Arial"/>
          <w:lang w:eastAsia="es-MX"/>
        </w:rPr>
        <w:t xml:space="preserve">mediante Informes Justificados </w:t>
      </w:r>
      <w:r w:rsidR="00671F0C" w:rsidRPr="00611C3D">
        <w:rPr>
          <w:rFonts w:ascii="Palatino Linotype" w:hAnsi="Palatino Linotype" w:cs="Arial"/>
          <w:lang w:eastAsia="es-MX"/>
        </w:rPr>
        <w:t xml:space="preserve">amplió su respuesta al desagregar que parte de la información solicitada forma parte </w:t>
      </w:r>
      <w:r w:rsidR="00671F0C" w:rsidRPr="00611C3D">
        <w:rPr>
          <w:rFonts w:ascii="Palatino Linotype" w:hAnsi="Palatino Linotype" w:cs="Arial"/>
          <w:lang w:eastAsia="es-MX"/>
        </w:rPr>
        <w:lastRenderedPageBreak/>
        <w:t>de las denominadas obligaciones de transpar</w:t>
      </w:r>
      <w:r w:rsidR="008D1704" w:rsidRPr="00611C3D">
        <w:rPr>
          <w:rFonts w:ascii="Palatino Linotype" w:hAnsi="Palatino Linotype" w:cs="Arial"/>
          <w:lang w:eastAsia="es-MX"/>
        </w:rPr>
        <w:t xml:space="preserve">encia comunes; motivo por el cual, había proporcionado las ligas </w:t>
      </w:r>
      <w:r w:rsidR="00FB65CF" w:rsidRPr="00611C3D">
        <w:rPr>
          <w:rFonts w:ascii="Palatino Linotype" w:hAnsi="Palatino Linotype" w:cs="Arial"/>
          <w:lang w:eastAsia="es-MX"/>
        </w:rPr>
        <w:t>electrónicas</w:t>
      </w:r>
      <w:r w:rsidR="00611C3D">
        <w:rPr>
          <w:rFonts w:ascii="Palatino Linotype" w:hAnsi="Palatino Linotype" w:cs="Arial"/>
          <w:lang w:eastAsia="es-MX"/>
        </w:rPr>
        <w:t xml:space="preserve"> referidas en sus respuestas; sin embargo, ello no satisface el derecho de acceso a la información del solicitante.</w:t>
      </w:r>
    </w:p>
    <w:p w:rsidR="001B4116" w:rsidRPr="00F651C5" w:rsidRDefault="001B4116" w:rsidP="001B4116">
      <w:pPr>
        <w:spacing w:before="100" w:beforeAutospacing="1" w:after="100" w:afterAutospacing="1" w:line="360" w:lineRule="auto"/>
        <w:jc w:val="both"/>
        <w:rPr>
          <w:rFonts w:ascii="Palatino Linotype" w:hAnsi="Palatino Linotype" w:cs="Arial"/>
        </w:rPr>
      </w:pPr>
      <w:r w:rsidRPr="00C00F53">
        <w:rPr>
          <w:rFonts w:ascii="Palatino Linotype" w:eastAsia="Calibri" w:hAnsi="Palatino Linotype" w:cs="Arial"/>
        </w:rPr>
        <w:t xml:space="preserve">Hechas las precisiones anteriores, </w:t>
      </w:r>
      <w:r w:rsidRPr="00C00F53">
        <w:rPr>
          <w:rFonts w:ascii="Palatino Linotype" w:hAnsi="Palatino Linotype" w:cs="Arial"/>
        </w:rPr>
        <w:t xml:space="preserve">esta Ponencia Resolutora considera pertinente </w:t>
      </w:r>
      <w:r w:rsidRPr="00C00F53">
        <w:rPr>
          <w:rFonts w:ascii="Palatino Linotype" w:hAnsi="Palatino Linotype" w:cs="Arial"/>
          <w:lang w:eastAsia="es-MX"/>
        </w:rPr>
        <w:t xml:space="preserve">señalar que </w:t>
      </w:r>
      <w:r w:rsidRPr="00C00F53">
        <w:rPr>
          <w:rFonts w:ascii="Palatino Linotype" w:hAnsi="Palatino Linotype" w:cs="Arial"/>
        </w:rPr>
        <w:t xml:space="preserve">se obvia la competencia del </w:t>
      </w:r>
      <w:r w:rsidRPr="00C00F53">
        <w:rPr>
          <w:rFonts w:ascii="Palatino Linotype" w:hAnsi="Palatino Linotype" w:cs="Arial"/>
          <w:b/>
        </w:rPr>
        <w:t xml:space="preserve">SUJETO OBLIGADO </w:t>
      </w:r>
      <w:r w:rsidRPr="00C00F53">
        <w:rPr>
          <w:rFonts w:ascii="Palatino Linotype" w:hAnsi="Palatino Linotype"/>
        </w:rPr>
        <w:t xml:space="preserve">para generar, administrar o poseer la información solicitada, </w:t>
      </w:r>
      <w:r>
        <w:rPr>
          <w:rFonts w:ascii="Palatino Linotype" w:hAnsi="Palatino Linotype" w:cs="Arial"/>
        </w:rPr>
        <w:t xml:space="preserve">dado que de las respuestas remitidas; se puede observar que </w:t>
      </w:r>
      <w:r w:rsidRPr="00CD1B0D">
        <w:rPr>
          <w:rFonts w:ascii="Palatino Linotype" w:hAnsi="Palatino Linotype" w:cs="Arial"/>
          <w:b/>
        </w:rPr>
        <w:t xml:space="preserve">asumió contar con la información solicitada al </w:t>
      </w:r>
      <w:r w:rsidR="00611C3D">
        <w:rPr>
          <w:rFonts w:ascii="Palatino Linotype" w:hAnsi="Palatino Linotype" w:cs="Arial"/>
          <w:b/>
        </w:rPr>
        <w:t>haber emitido un pronunciamiento respecto de cada uno de los cuestionamientos que el parti</w:t>
      </w:r>
      <w:r w:rsidR="00715655">
        <w:rPr>
          <w:rFonts w:ascii="Palatino Linotype" w:hAnsi="Palatino Linotype" w:cs="Arial"/>
          <w:b/>
        </w:rPr>
        <w:t>cular expresó</w:t>
      </w:r>
      <w:r w:rsidR="00611C3D">
        <w:rPr>
          <w:rFonts w:ascii="Palatino Linotype" w:hAnsi="Palatino Linotype" w:cs="Arial"/>
          <w:b/>
        </w:rPr>
        <w:t xml:space="preserve"> en su solicitud de </w:t>
      </w:r>
      <w:r w:rsidR="00715655">
        <w:rPr>
          <w:rFonts w:ascii="Palatino Linotype" w:hAnsi="Palatino Linotype" w:cs="Arial"/>
          <w:b/>
        </w:rPr>
        <w:t>información</w:t>
      </w:r>
      <w:r w:rsidRPr="00CD1B0D">
        <w:rPr>
          <w:rFonts w:ascii="Palatino Linotype" w:hAnsi="Palatino Linotype" w:cs="Arial"/>
          <w:b/>
        </w:rPr>
        <w:t>;</w:t>
      </w:r>
      <w:r>
        <w:rPr>
          <w:rFonts w:ascii="Palatino Linotype" w:hAnsi="Palatino Linotype" w:cs="Arial"/>
        </w:rPr>
        <w:t xml:space="preserve"> </w:t>
      </w:r>
      <w:r w:rsidRPr="00C00F53">
        <w:rPr>
          <w:rFonts w:ascii="Palatino Linotype" w:hAnsi="Palatino Linotype"/>
        </w:rPr>
        <w:t xml:space="preserve">razón por la cual, al haberse pronunciado </w:t>
      </w:r>
      <w:r w:rsidRPr="00C00F53">
        <w:rPr>
          <w:rFonts w:ascii="Palatino Linotype" w:hAnsi="Palatino Linotype"/>
          <w:b/>
        </w:rPr>
        <w:t>EL SUJETO OBLIGADO</w:t>
      </w:r>
      <w:r w:rsidRPr="00C00F53">
        <w:rPr>
          <w:rFonts w:ascii="Palatino Linotype" w:hAnsi="Palatino Linotype"/>
        </w:rPr>
        <w:t xml:space="preserve"> </w:t>
      </w:r>
      <w:r w:rsidRPr="00C00F53">
        <w:rPr>
          <w:rFonts w:ascii="Palatino Linotype" w:hAnsi="Palatino Linotype" w:cs="Arial"/>
        </w:rPr>
        <w:t>es que</w:t>
      </w:r>
      <w:r w:rsidR="00611C3D">
        <w:rPr>
          <w:rFonts w:ascii="Palatino Linotype" w:hAnsi="Palatino Linotype" w:cs="Arial"/>
        </w:rPr>
        <w:t>,</w:t>
      </w:r>
      <w:r w:rsidRPr="00C00F53">
        <w:rPr>
          <w:rFonts w:ascii="Palatino Linotype" w:hAnsi="Palatino Linotype" w:cs="Arial"/>
        </w:rPr>
        <w:t xml:space="preserve"> </w:t>
      </w:r>
      <w:r w:rsidRPr="00C00F53">
        <w:rPr>
          <w:rFonts w:ascii="Palatino Linotype" w:hAnsi="Palatino Linotype"/>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1B4116" w:rsidRPr="00C00F53" w:rsidRDefault="001B4116" w:rsidP="001B4116">
      <w:pPr>
        <w:spacing w:before="100" w:beforeAutospacing="1" w:after="100" w:afterAutospacing="1" w:line="360" w:lineRule="auto"/>
        <w:ind w:right="49"/>
        <w:jc w:val="both"/>
        <w:rPr>
          <w:rFonts w:ascii="Palatino Linotype" w:hAnsi="Palatino Linotype"/>
        </w:rPr>
      </w:pPr>
      <w:r w:rsidRPr="00C00F53">
        <w:rPr>
          <w:rFonts w:ascii="Palatino Linotype" w:hAnsi="Palatino Linotype"/>
        </w:rPr>
        <w:t xml:space="preserve">Por lo que, el estudio de la naturaleza jurídica de la información pública solicitada, tiene por objeto determinar si ésta la genera, posee o administra </w:t>
      </w:r>
      <w:r w:rsidRPr="00C00F53">
        <w:rPr>
          <w:rFonts w:ascii="Palatino Linotype" w:hAnsi="Palatino Linotype"/>
          <w:b/>
        </w:rPr>
        <w:t>EL SUJETO OBLIGADO</w:t>
      </w:r>
      <w:r w:rsidRPr="00C00F53">
        <w:rPr>
          <w:rFonts w:ascii="Palatino Linotype" w:hAnsi="Palatino Linotype"/>
        </w:rPr>
        <w:t xml:space="preserve">; sin embargo, en aquellos casos en que éste la asume, implica que cuenta con la misma; por consiguiente, a nada práctico nos conduciría su estudio, ya que se insiste la información pública solicitada, fue asumida por </w:t>
      </w:r>
      <w:r w:rsidRPr="00C00F53">
        <w:rPr>
          <w:rFonts w:ascii="Palatino Linotype" w:hAnsi="Palatino Linotype"/>
          <w:b/>
        </w:rPr>
        <w:t>EL SUJETO OBLIGADO</w:t>
      </w:r>
      <w:r w:rsidRPr="00C00F53">
        <w:rPr>
          <w:rFonts w:ascii="Palatino Linotype" w:hAnsi="Palatino Linotype"/>
        </w:rPr>
        <w:t>.</w:t>
      </w:r>
    </w:p>
    <w:p w:rsidR="00715655" w:rsidRDefault="001B4116"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Dicho lo anterior,</w:t>
      </w:r>
      <w:r w:rsidR="00003BF9">
        <w:rPr>
          <w:rFonts w:ascii="Palatino Linotype" w:hAnsi="Palatino Linotype"/>
          <w:bCs/>
        </w:rPr>
        <w:t xml:space="preserve"> es necesario precisar que con la finalidad de determinar si </w:t>
      </w:r>
      <w:r w:rsidR="00003BF9">
        <w:rPr>
          <w:rFonts w:ascii="Palatino Linotype" w:hAnsi="Palatino Linotype"/>
          <w:b/>
          <w:bCs/>
        </w:rPr>
        <w:t xml:space="preserve">EL SUJETO OBLIGADO </w:t>
      </w:r>
      <w:r w:rsidR="00003BF9">
        <w:rPr>
          <w:rFonts w:ascii="Palatino Linotype" w:hAnsi="Palatino Linotype"/>
          <w:bCs/>
        </w:rPr>
        <w:t xml:space="preserve">mediante la entrega de sus respuestas satisfizo plenamente el derecho de acceso a la información del hoy </w:t>
      </w:r>
      <w:r w:rsidR="00003BF9">
        <w:rPr>
          <w:rFonts w:ascii="Palatino Linotype" w:hAnsi="Palatino Linotype"/>
          <w:b/>
          <w:bCs/>
        </w:rPr>
        <w:t xml:space="preserve">RECURRENTE, </w:t>
      </w:r>
      <w:r w:rsidR="00003BF9">
        <w:rPr>
          <w:rFonts w:ascii="Palatino Linotype" w:hAnsi="Palatino Linotype"/>
          <w:bCs/>
        </w:rPr>
        <w:t>motivo por</w:t>
      </w:r>
      <w:r w:rsidR="00715655">
        <w:rPr>
          <w:rFonts w:ascii="Palatino Linotype" w:hAnsi="Palatino Linotype"/>
          <w:bCs/>
        </w:rPr>
        <w:t xml:space="preserve"> el cual, </w:t>
      </w:r>
      <w:r w:rsidR="00715655">
        <w:rPr>
          <w:rFonts w:ascii="Palatino Linotype" w:hAnsi="Palatino Linotype"/>
          <w:bCs/>
        </w:rPr>
        <w:lastRenderedPageBreak/>
        <w:t xml:space="preserve">debemos indicar que en la mayoría de </w:t>
      </w:r>
      <w:r w:rsidR="00715655" w:rsidRPr="005A5132">
        <w:rPr>
          <w:rFonts w:ascii="Palatino Linotype" w:hAnsi="Palatino Linotype"/>
          <w:bCs/>
        </w:rPr>
        <w:t xml:space="preserve">las solicitudes de información el particular indicó como temporalidad de entrega de la misma desde la fecha de ingreso de la Magistrada </w:t>
      </w:r>
      <w:r w:rsidR="00A54EF9" w:rsidRPr="005A5132">
        <w:rPr>
          <w:rFonts w:ascii="Palatino Linotype" w:hAnsi="Palatino Linotype"/>
          <w:bCs/>
        </w:rPr>
        <w:t xml:space="preserve">a la Segunda Sección de la Sala Superior del Tribunal </w:t>
      </w:r>
      <w:r w:rsidR="00715655" w:rsidRPr="005A5132">
        <w:rPr>
          <w:rFonts w:ascii="Palatino Linotype" w:hAnsi="Palatino Linotype"/>
          <w:bCs/>
        </w:rPr>
        <w:t>al 3 de octubre de 2019; motivo por el cual se determina que en lo subsecuente dicho periodo de tiempo deberá entend</w:t>
      </w:r>
      <w:r w:rsidR="00A54EF9" w:rsidRPr="005A5132">
        <w:rPr>
          <w:rFonts w:ascii="Palatino Linotype" w:hAnsi="Palatino Linotype"/>
          <w:bCs/>
        </w:rPr>
        <w:t>erse como el comprendido del 26 de enero de 2018</w:t>
      </w:r>
      <w:r w:rsidR="00715655" w:rsidRPr="005A5132">
        <w:rPr>
          <w:rFonts w:ascii="Palatino Linotype" w:hAnsi="Palatino Linotype"/>
          <w:bCs/>
        </w:rPr>
        <w:t xml:space="preserve"> al 3 de octubre de 2019.</w:t>
      </w:r>
    </w:p>
    <w:p w:rsidR="002A6175" w:rsidRDefault="00715655"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Así, </w:t>
      </w:r>
      <w:r w:rsidR="00003BF9">
        <w:rPr>
          <w:rFonts w:ascii="Palatino Linotype" w:hAnsi="Palatino Linotype"/>
          <w:bCs/>
        </w:rPr>
        <w:t>conviene analiza</w:t>
      </w:r>
      <w:r w:rsidR="002A6175">
        <w:rPr>
          <w:rFonts w:ascii="Palatino Linotype" w:hAnsi="Palatino Linotype"/>
          <w:bCs/>
        </w:rPr>
        <w:t xml:space="preserve">r uno a uno sus requerimientos; así, conviene recordar que el en inciso a) el particular solicitó </w:t>
      </w:r>
      <w:r w:rsidR="002A6175" w:rsidRPr="002A6175">
        <w:rPr>
          <w:rFonts w:ascii="Palatino Linotype" w:hAnsi="Palatino Linotype"/>
          <w:b/>
          <w:bCs/>
        </w:rPr>
        <w:t>el acta de la sesión y lista de acuerdos en su versión estenográfica donde se le nombró como integrante de la Segunda Sección de la Sala Superior de Tlalnepantla y como presidenta</w:t>
      </w:r>
      <w:r w:rsidR="002A6175">
        <w:rPr>
          <w:rFonts w:ascii="Palatino Linotype" w:hAnsi="Palatino Linotype"/>
          <w:b/>
          <w:bCs/>
        </w:rPr>
        <w:t xml:space="preserve">; </w:t>
      </w:r>
      <w:r w:rsidR="002A6175">
        <w:rPr>
          <w:rFonts w:ascii="Palatino Linotype" w:hAnsi="Palatino Linotype"/>
          <w:bCs/>
        </w:rPr>
        <w:t xml:space="preserve">a </w:t>
      </w:r>
      <w:r w:rsidR="006E6CF0">
        <w:rPr>
          <w:rFonts w:ascii="Palatino Linotype" w:hAnsi="Palatino Linotype"/>
          <w:bCs/>
        </w:rPr>
        <w:t xml:space="preserve">la Magistrada América Elizabeth Trejo de la Luz, a </w:t>
      </w:r>
      <w:r w:rsidR="002A6175">
        <w:rPr>
          <w:rFonts w:ascii="Palatino Linotype" w:hAnsi="Palatino Linotype"/>
          <w:bCs/>
        </w:rPr>
        <w:t xml:space="preserve">lo que en respuesta </w:t>
      </w:r>
      <w:r w:rsidR="002A6175">
        <w:rPr>
          <w:rFonts w:ascii="Palatino Linotype" w:hAnsi="Palatino Linotype"/>
          <w:b/>
          <w:bCs/>
        </w:rPr>
        <w:t xml:space="preserve">EL SUJETO OBLIGADO </w:t>
      </w:r>
      <w:r w:rsidR="002A6175">
        <w:rPr>
          <w:rFonts w:ascii="Palatino Linotype" w:hAnsi="Palatino Linotype"/>
          <w:bCs/>
        </w:rPr>
        <w:t xml:space="preserve">señaló una liga electrónica que contiene el </w:t>
      </w:r>
      <w:r w:rsidR="002A6175" w:rsidRPr="002A6175">
        <w:rPr>
          <w:rFonts w:ascii="Palatino Linotype" w:hAnsi="Palatino Linotype"/>
          <w:bCs/>
        </w:rPr>
        <w:t>Acta número 1 del Pleno de la Sala Superior del Tribunal, c</w:t>
      </w:r>
      <w:r w:rsidR="002A6175">
        <w:rPr>
          <w:rFonts w:ascii="Palatino Linotype" w:hAnsi="Palatino Linotype"/>
          <w:bCs/>
        </w:rPr>
        <w:t xml:space="preserve">elebrada el 26 de enero de 2018, donde en el punto 5 del orden del día </w:t>
      </w:r>
      <w:r w:rsidR="005619EC">
        <w:rPr>
          <w:rFonts w:ascii="Palatino Linotype" w:hAnsi="Palatino Linotype"/>
          <w:bCs/>
        </w:rPr>
        <w:t>se listo la propuesta de cambios en las adscripciones de los Magistrados que integran el Pleno del Tribunal.</w:t>
      </w:r>
    </w:p>
    <w:p w:rsidR="005619EC" w:rsidRDefault="005619EC"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En ese orden de ideas, personal de esta Ponencia Resolutora tuvo a bien inspeccionar la liga electrónica referida en respuesta siendo la siguiente: </w:t>
      </w:r>
      <w:hyperlink r:id="rId25" w:history="1">
        <w:r w:rsidRPr="00E71351">
          <w:rPr>
            <w:rStyle w:val="Hipervnculo"/>
            <w:rFonts w:ascii="Palatino Linotype" w:hAnsi="Palatino Linotype"/>
            <w:bCs/>
          </w:rPr>
          <w:t>https://www.ipomex.org.mx/recursos/ipo/files_ipo3/2018/42948/11/1af78822e37913c864bd0eb31181c6fc.pdf</w:t>
        </w:r>
      </w:hyperlink>
      <w:r>
        <w:rPr>
          <w:rFonts w:ascii="Palatino Linotype" w:hAnsi="Palatino Linotype"/>
          <w:bCs/>
        </w:rPr>
        <w:t>, en donde se encontró lo que a continuación se inserta:</w:t>
      </w:r>
    </w:p>
    <w:p w:rsidR="005619EC" w:rsidRDefault="005619EC"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lastRenderedPageBreak/>
        <w:drawing>
          <wp:inline distT="0" distB="0" distL="0" distR="0" wp14:anchorId="1FD6078F" wp14:editId="7B356404">
            <wp:extent cx="5026025" cy="2728912"/>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708" t="22072" r="17436" b="23400"/>
                    <a:stretch/>
                  </pic:blipFill>
                  <pic:spPr bwMode="auto">
                    <a:xfrm>
                      <a:off x="0" y="0"/>
                      <a:ext cx="5047615" cy="2740634"/>
                    </a:xfrm>
                    <a:prstGeom prst="rect">
                      <a:avLst/>
                    </a:prstGeom>
                    <a:ln>
                      <a:noFill/>
                    </a:ln>
                    <a:extLst>
                      <a:ext uri="{53640926-AAD7-44D8-BBD7-CCE9431645EC}">
                        <a14:shadowObscured xmlns:a14="http://schemas.microsoft.com/office/drawing/2010/main"/>
                      </a:ext>
                    </a:extLst>
                  </pic:spPr>
                </pic:pic>
              </a:graphicData>
            </a:graphic>
          </wp:inline>
        </w:drawing>
      </w:r>
    </w:p>
    <w:p w:rsidR="005619EC" w:rsidRDefault="005619EC"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drawing>
          <wp:inline distT="0" distB="0" distL="0" distR="0" wp14:anchorId="4A5793B2" wp14:editId="5240682E">
            <wp:extent cx="5290494" cy="2119312"/>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969" t="16518" r="17847" b="50298"/>
                    <a:stretch/>
                  </pic:blipFill>
                  <pic:spPr bwMode="auto">
                    <a:xfrm>
                      <a:off x="0" y="0"/>
                      <a:ext cx="5326554" cy="2133757"/>
                    </a:xfrm>
                    <a:prstGeom prst="rect">
                      <a:avLst/>
                    </a:prstGeom>
                    <a:ln>
                      <a:noFill/>
                    </a:ln>
                    <a:extLst>
                      <a:ext uri="{53640926-AAD7-44D8-BBD7-CCE9431645EC}">
                        <a14:shadowObscured xmlns:a14="http://schemas.microsoft.com/office/drawing/2010/main"/>
                      </a:ext>
                    </a:extLst>
                  </pic:spPr>
                </pic:pic>
              </a:graphicData>
            </a:graphic>
          </wp:inline>
        </w:drawing>
      </w:r>
    </w:p>
    <w:p w:rsidR="005619EC" w:rsidRDefault="005619EC"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lastRenderedPageBreak/>
        <w:drawing>
          <wp:inline distT="0" distB="0" distL="0" distR="0" wp14:anchorId="5FD3E8E3" wp14:editId="579A7038">
            <wp:extent cx="4309044" cy="2433638"/>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613" t="30111" r="20893" b="13171"/>
                    <a:stretch/>
                  </pic:blipFill>
                  <pic:spPr bwMode="auto">
                    <a:xfrm>
                      <a:off x="0" y="0"/>
                      <a:ext cx="4323124" cy="2441590"/>
                    </a:xfrm>
                    <a:prstGeom prst="rect">
                      <a:avLst/>
                    </a:prstGeom>
                    <a:ln>
                      <a:noFill/>
                    </a:ln>
                    <a:extLst>
                      <a:ext uri="{53640926-AAD7-44D8-BBD7-CCE9431645EC}">
                        <a14:shadowObscured xmlns:a14="http://schemas.microsoft.com/office/drawing/2010/main"/>
                      </a:ext>
                    </a:extLst>
                  </pic:spPr>
                </pic:pic>
              </a:graphicData>
            </a:graphic>
          </wp:inline>
        </w:drawing>
      </w:r>
    </w:p>
    <w:p w:rsidR="005619EC" w:rsidRDefault="005619EC"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drawing>
          <wp:inline distT="0" distB="0" distL="0" distR="0" wp14:anchorId="5AA6D5BE" wp14:editId="0D24F424">
            <wp:extent cx="4311253" cy="13525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790" t="19002" r="19495" b="48253"/>
                    <a:stretch/>
                  </pic:blipFill>
                  <pic:spPr bwMode="auto">
                    <a:xfrm>
                      <a:off x="0" y="0"/>
                      <a:ext cx="4326415" cy="1357307"/>
                    </a:xfrm>
                    <a:prstGeom prst="rect">
                      <a:avLst/>
                    </a:prstGeom>
                    <a:ln>
                      <a:noFill/>
                    </a:ln>
                    <a:extLst>
                      <a:ext uri="{53640926-AAD7-44D8-BBD7-CCE9431645EC}">
                        <a14:shadowObscured xmlns:a14="http://schemas.microsoft.com/office/drawing/2010/main"/>
                      </a:ext>
                    </a:extLst>
                  </pic:spPr>
                </pic:pic>
              </a:graphicData>
            </a:graphic>
          </wp:inline>
        </w:drawing>
      </w:r>
    </w:p>
    <w:p w:rsidR="005619EC" w:rsidRDefault="005619EC"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drawing>
          <wp:inline distT="0" distB="0" distL="0" distR="0" wp14:anchorId="4F549664" wp14:editId="39A2FFFC">
            <wp:extent cx="4400241" cy="2605088"/>
            <wp:effectExtent l="0" t="0" r="635"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544" t="12863" r="18594" b="24138"/>
                    <a:stretch/>
                  </pic:blipFill>
                  <pic:spPr bwMode="auto">
                    <a:xfrm>
                      <a:off x="0" y="0"/>
                      <a:ext cx="4407976" cy="2609668"/>
                    </a:xfrm>
                    <a:prstGeom prst="rect">
                      <a:avLst/>
                    </a:prstGeom>
                    <a:ln>
                      <a:noFill/>
                    </a:ln>
                    <a:extLst>
                      <a:ext uri="{53640926-AAD7-44D8-BBD7-CCE9431645EC}">
                        <a14:shadowObscured xmlns:a14="http://schemas.microsoft.com/office/drawing/2010/main"/>
                      </a:ext>
                    </a:extLst>
                  </pic:spPr>
                </pic:pic>
              </a:graphicData>
            </a:graphic>
          </wp:inline>
        </w:drawing>
      </w:r>
    </w:p>
    <w:p w:rsidR="005619EC" w:rsidRDefault="005619EC"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lastRenderedPageBreak/>
        <w:drawing>
          <wp:inline distT="0" distB="0" distL="0" distR="0" wp14:anchorId="188203A3" wp14:editId="61CBCFB7">
            <wp:extent cx="4415124" cy="852488"/>
            <wp:effectExtent l="0" t="0" r="508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613" t="46044" r="20311" b="34366"/>
                    <a:stretch/>
                  </pic:blipFill>
                  <pic:spPr bwMode="auto">
                    <a:xfrm>
                      <a:off x="0" y="0"/>
                      <a:ext cx="4444138" cy="858090"/>
                    </a:xfrm>
                    <a:prstGeom prst="rect">
                      <a:avLst/>
                    </a:prstGeom>
                    <a:ln>
                      <a:noFill/>
                    </a:ln>
                    <a:extLst>
                      <a:ext uri="{53640926-AAD7-44D8-BBD7-CCE9431645EC}">
                        <a14:shadowObscured xmlns:a14="http://schemas.microsoft.com/office/drawing/2010/main"/>
                      </a:ext>
                    </a:extLst>
                  </pic:spPr>
                </pic:pic>
              </a:graphicData>
            </a:graphic>
          </wp:inline>
        </w:drawing>
      </w:r>
    </w:p>
    <w:p w:rsidR="00EE757F" w:rsidRDefault="00EE757F"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drawing>
          <wp:inline distT="0" distB="0" distL="0" distR="0" wp14:anchorId="0DF4022E" wp14:editId="2A50FD91">
            <wp:extent cx="4963436" cy="2900363"/>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337" t="20171" r="20728" b="16533"/>
                    <a:stretch/>
                  </pic:blipFill>
                  <pic:spPr bwMode="auto">
                    <a:xfrm>
                      <a:off x="0" y="0"/>
                      <a:ext cx="4969916" cy="2904149"/>
                    </a:xfrm>
                    <a:prstGeom prst="rect">
                      <a:avLst/>
                    </a:prstGeom>
                    <a:ln>
                      <a:noFill/>
                    </a:ln>
                    <a:extLst>
                      <a:ext uri="{53640926-AAD7-44D8-BBD7-CCE9431645EC}">
                        <a14:shadowObscured xmlns:a14="http://schemas.microsoft.com/office/drawing/2010/main"/>
                      </a:ext>
                    </a:extLst>
                  </pic:spPr>
                </pic:pic>
              </a:graphicData>
            </a:graphic>
          </wp:inline>
        </w:drawing>
      </w:r>
    </w:p>
    <w:p w:rsidR="00EE757F" w:rsidRDefault="00EE757F"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drawing>
          <wp:inline distT="0" distB="0" distL="0" distR="0" wp14:anchorId="47727768" wp14:editId="595AFBA0">
            <wp:extent cx="5221378" cy="219551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500" t="16956" r="20482" b="37436"/>
                    <a:stretch/>
                  </pic:blipFill>
                  <pic:spPr bwMode="auto">
                    <a:xfrm>
                      <a:off x="0" y="0"/>
                      <a:ext cx="5240535" cy="2203567"/>
                    </a:xfrm>
                    <a:prstGeom prst="rect">
                      <a:avLst/>
                    </a:prstGeom>
                    <a:ln>
                      <a:noFill/>
                    </a:ln>
                    <a:extLst>
                      <a:ext uri="{53640926-AAD7-44D8-BBD7-CCE9431645EC}">
                        <a14:shadowObscured xmlns:a14="http://schemas.microsoft.com/office/drawing/2010/main"/>
                      </a:ext>
                    </a:extLst>
                  </pic:spPr>
                </pic:pic>
              </a:graphicData>
            </a:graphic>
          </wp:inline>
        </w:drawing>
      </w:r>
    </w:p>
    <w:p w:rsidR="00EE757F" w:rsidRPr="002A6175" w:rsidRDefault="00EE757F" w:rsidP="005619EC">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lastRenderedPageBreak/>
        <w:drawing>
          <wp:inline distT="0" distB="0" distL="0" distR="0" wp14:anchorId="26327717" wp14:editId="28C045FF">
            <wp:extent cx="5177471" cy="3433763"/>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173" t="17686" r="18340" b="7465"/>
                    <a:stretch/>
                  </pic:blipFill>
                  <pic:spPr bwMode="auto">
                    <a:xfrm>
                      <a:off x="0" y="0"/>
                      <a:ext cx="5185302" cy="3438956"/>
                    </a:xfrm>
                    <a:prstGeom prst="rect">
                      <a:avLst/>
                    </a:prstGeom>
                    <a:ln>
                      <a:noFill/>
                    </a:ln>
                    <a:extLst>
                      <a:ext uri="{53640926-AAD7-44D8-BBD7-CCE9431645EC}">
                        <a14:shadowObscured xmlns:a14="http://schemas.microsoft.com/office/drawing/2010/main"/>
                      </a:ext>
                    </a:extLst>
                  </pic:spPr>
                </pic:pic>
              </a:graphicData>
            </a:graphic>
          </wp:inline>
        </w:drawing>
      </w:r>
    </w:p>
    <w:p w:rsidR="004604D2" w:rsidRDefault="00EE757F"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Así, de las imágenes insertas se puede advertir que </w:t>
      </w:r>
      <w:r>
        <w:rPr>
          <w:rFonts w:ascii="Palatino Linotype" w:hAnsi="Palatino Linotype"/>
          <w:b/>
          <w:bCs/>
        </w:rPr>
        <w:t xml:space="preserve">EL SUJETO OBLIGADO </w:t>
      </w:r>
      <w:r>
        <w:rPr>
          <w:rFonts w:ascii="Palatino Linotype" w:hAnsi="Palatino Linotype"/>
          <w:bCs/>
        </w:rPr>
        <w:t xml:space="preserve">hizo entrega del Acta de la </w:t>
      </w:r>
      <w:r w:rsidR="006E6CF0">
        <w:rPr>
          <w:rFonts w:ascii="Palatino Linotype" w:hAnsi="Palatino Linotype"/>
          <w:bCs/>
        </w:rPr>
        <w:t xml:space="preserve">Primera </w:t>
      </w:r>
      <w:r>
        <w:rPr>
          <w:rFonts w:ascii="Palatino Linotype" w:hAnsi="Palatino Linotype"/>
          <w:bCs/>
        </w:rPr>
        <w:t>Sesión</w:t>
      </w:r>
      <w:r w:rsidR="006E6CF0">
        <w:rPr>
          <w:rFonts w:ascii="Palatino Linotype" w:hAnsi="Palatino Linotype"/>
          <w:bCs/>
        </w:rPr>
        <w:t xml:space="preserve"> Ordinaria del Pleno de la Sala Superior, así como de la list</w:t>
      </w:r>
      <w:r w:rsidR="00715655">
        <w:rPr>
          <w:rFonts w:ascii="Palatino Linotype" w:hAnsi="Palatino Linotype"/>
          <w:bCs/>
        </w:rPr>
        <w:t xml:space="preserve">a de Acuerdos en donde se puede </w:t>
      </w:r>
      <w:r w:rsidR="006E6CF0">
        <w:rPr>
          <w:rFonts w:ascii="Palatino Linotype" w:hAnsi="Palatino Linotype"/>
          <w:bCs/>
        </w:rPr>
        <w:t xml:space="preserve">advertir que efectivamente en el punto 5 </w:t>
      </w:r>
      <w:r w:rsidR="00715655">
        <w:rPr>
          <w:rFonts w:ascii="Palatino Linotype" w:hAnsi="Palatino Linotype"/>
          <w:bCs/>
        </w:rPr>
        <w:t>del orden del día se listó</w:t>
      </w:r>
      <w:r w:rsidR="006E6CF0">
        <w:rPr>
          <w:rFonts w:ascii="Palatino Linotype" w:hAnsi="Palatino Linotype"/>
          <w:bCs/>
        </w:rPr>
        <w:t xml:space="preserve"> el cambio de adscripciones de los Magistrados, precisando que para la Magistrada </w:t>
      </w:r>
      <w:r w:rsidR="004604D2">
        <w:rPr>
          <w:rFonts w:ascii="Palatino Linotype" w:hAnsi="Palatino Linotype"/>
          <w:bCs/>
        </w:rPr>
        <w:t xml:space="preserve">en comento le correspondía la Segunda Sección de la Sala Superior; motivo por el cual se tiene por </w:t>
      </w:r>
      <w:r w:rsidR="00FD7DC2">
        <w:rPr>
          <w:rFonts w:ascii="Palatino Linotype" w:hAnsi="Palatino Linotype"/>
          <w:bCs/>
        </w:rPr>
        <w:t xml:space="preserve">parcialmente </w:t>
      </w:r>
      <w:r w:rsidR="004604D2">
        <w:rPr>
          <w:rFonts w:ascii="Palatino Linotype" w:hAnsi="Palatino Linotype"/>
          <w:bCs/>
        </w:rPr>
        <w:t>colmado dicho requerimiento.</w:t>
      </w:r>
    </w:p>
    <w:p w:rsidR="004604D2" w:rsidRDefault="00FD7DC2"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Lo anterior es así, debido a que </w:t>
      </w:r>
      <w:r w:rsidR="004604D2">
        <w:rPr>
          <w:rFonts w:ascii="Palatino Linotype" w:hAnsi="Palatino Linotype"/>
          <w:bCs/>
        </w:rPr>
        <w:t xml:space="preserve">del análisis al acta remitida en respuesta se advirtió que la Magistrada no fue nombrada presidente sino encargada de la Segunda Sección de la Sala Superior del Tribunal con residencia en el Municipio de Tlalnepantla de Baz de manera conjunta con la Magistrada Arlen </w:t>
      </w:r>
      <w:proofErr w:type="spellStart"/>
      <w:r w:rsidR="004604D2">
        <w:rPr>
          <w:rFonts w:ascii="Palatino Linotype" w:hAnsi="Palatino Linotype"/>
          <w:bCs/>
        </w:rPr>
        <w:t>Siu</w:t>
      </w:r>
      <w:proofErr w:type="spellEnd"/>
      <w:r w:rsidR="004604D2">
        <w:rPr>
          <w:rFonts w:ascii="Palatino Linotype" w:hAnsi="Palatino Linotype"/>
          <w:bCs/>
        </w:rPr>
        <w:t xml:space="preserve"> Jaime Merlos y destacando que si se </w:t>
      </w:r>
      <w:r w:rsidR="004604D2">
        <w:rPr>
          <w:rFonts w:ascii="Palatino Linotype" w:hAnsi="Palatino Linotype"/>
          <w:bCs/>
        </w:rPr>
        <w:lastRenderedPageBreak/>
        <w:t xml:space="preserve">hizo entrega de la versión estenográfica de la lista de acuerdos que no es otra más que la propia acta de la sesión; ello es así, derivado de que </w:t>
      </w:r>
      <w:r w:rsidR="00B9352B">
        <w:rPr>
          <w:rFonts w:ascii="Palatino Linotype" w:hAnsi="Palatino Linotype"/>
          <w:bCs/>
        </w:rPr>
        <w:t xml:space="preserve">la palabra estenográfica deriva del verbo estenografía y de acuerdo con la Real Academia Española </w:t>
      </w:r>
      <w:r w:rsidR="0013177C">
        <w:rPr>
          <w:rFonts w:ascii="Palatino Linotype" w:hAnsi="Palatino Linotype"/>
          <w:bCs/>
        </w:rPr>
        <w:t xml:space="preserve">es la técnica de escribir tan rápido como se habla por medio de ciertos signos y abreviaturas; por lo que si </w:t>
      </w:r>
      <w:r w:rsidR="0013177C">
        <w:rPr>
          <w:rFonts w:ascii="Palatino Linotype" w:hAnsi="Palatino Linotype"/>
          <w:b/>
          <w:bCs/>
        </w:rPr>
        <w:t xml:space="preserve">EL SUJETO OBLIGADO </w:t>
      </w:r>
      <w:r w:rsidR="0013177C">
        <w:rPr>
          <w:rFonts w:ascii="Palatino Linotype" w:hAnsi="Palatino Linotype"/>
          <w:bCs/>
        </w:rPr>
        <w:t>mediante su respuesta hizo entrega del Acta en la que se plasmaron todos los puntos del orden del día y los Acuerdos tomados por el Pleno del Tribunal, es que se tiene por colmado dicho requerim</w:t>
      </w:r>
      <w:r>
        <w:rPr>
          <w:rFonts w:ascii="Palatino Linotype" w:hAnsi="Palatino Linotype"/>
          <w:bCs/>
        </w:rPr>
        <w:t>iento; sin embargo; de conformidad con el Reglamento Interior del Tribunal de Justicia Administrativa del Estado de México, cada Sección de la Sala Superior elegirá a su Presidenta o Presidente en la Primera Sesión Ordinaria o extraordina</w:t>
      </w:r>
      <w:r w:rsidR="0032240C">
        <w:rPr>
          <w:rFonts w:ascii="Palatino Linotype" w:hAnsi="Palatino Linotype"/>
          <w:bCs/>
        </w:rPr>
        <w:t>ria del mes de enero pues durará</w:t>
      </w:r>
      <w:r>
        <w:rPr>
          <w:rFonts w:ascii="Palatino Linotype" w:hAnsi="Palatino Linotype"/>
          <w:bCs/>
        </w:rPr>
        <w:t>n un año en su encargo y no podrán reelegirse para el periodo siguiente, sirviendo de sustento a esto lo establecido en el artículo 23 de dicho Reglamento, que a la letra reza:</w:t>
      </w:r>
    </w:p>
    <w:p w:rsidR="00FD7DC2" w:rsidRDefault="00FD7DC2" w:rsidP="00FD7DC2">
      <w:pPr>
        <w:pStyle w:val="Prrafodelista"/>
        <w:widowControl w:val="0"/>
        <w:tabs>
          <w:tab w:val="left" w:pos="1276"/>
        </w:tabs>
        <w:autoSpaceDE w:val="0"/>
        <w:autoSpaceDN w:val="0"/>
        <w:adjustRightInd w:val="0"/>
        <w:spacing w:before="240" w:after="100" w:afterAutospacing="1"/>
        <w:ind w:left="851" w:right="899"/>
        <w:jc w:val="both"/>
        <w:rPr>
          <w:rFonts w:ascii="Palatino Linotype" w:hAnsi="Palatino Linotype"/>
          <w:i/>
          <w:sz w:val="22"/>
          <w:szCs w:val="22"/>
        </w:rPr>
      </w:pPr>
      <w:r w:rsidRPr="00FD7DC2">
        <w:rPr>
          <w:rFonts w:ascii="Palatino Linotype" w:hAnsi="Palatino Linotype"/>
          <w:b/>
          <w:i/>
          <w:sz w:val="22"/>
          <w:szCs w:val="22"/>
        </w:rPr>
        <w:t>“Artículo 23.</w:t>
      </w:r>
      <w:r w:rsidRPr="00FD7DC2">
        <w:rPr>
          <w:rFonts w:ascii="Palatino Linotype" w:hAnsi="Palatino Linotype"/>
          <w:i/>
          <w:sz w:val="22"/>
          <w:szCs w:val="22"/>
        </w:rPr>
        <w:t xml:space="preserve"> Cada Sección elegirá a su Presidenta o Presidente en la primera sesión ordinaria o extraordinaria del mes de enero, quien durará un año en su encargo y no podrá reelegirse para el período siguiente. La sesión será convocada y coordinada por la Presidencia en turno. </w:t>
      </w:r>
    </w:p>
    <w:p w:rsidR="00FD7DC2" w:rsidRPr="00FD7DC2" w:rsidRDefault="00FD7DC2" w:rsidP="00FD7DC2">
      <w:pPr>
        <w:pStyle w:val="Prrafodelista"/>
        <w:widowControl w:val="0"/>
        <w:tabs>
          <w:tab w:val="left" w:pos="1276"/>
        </w:tabs>
        <w:autoSpaceDE w:val="0"/>
        <w:autoSpaceDN w:val="0"/>
        <w:adjustRightInd w:val="0"/>
        <w:spacing w:before="240" w:after="100" w:afterAutospacing="1"/>
        <w:ind w:left="851" w:right="899"/>
        <w:jc w:val="both"/>
        <w:rPr>
          <w:rFonts w:ascii="Palatino Linotype" w:hAnsi="Palatino Linotype"/>
          <w:bCs/>
          <w:i/>
          <w:sz w:val="22"/>
          <w:szCs w:val="22"/>
        </w:rPr>
      </w:pPr>
      <w:r w:rsidRPr="00FD7DC2">
        <w:rPr>
          <w:rFonts w:ascii="Palatino Linotype" w:hAnsi="Palatino Linotype"/>
          <w:i/>
          <w:sz w:val="22"/>
          <w:szCs w:val="22"/>
        </w:rPr>
        <w:t>La alternancia para la designación de la Presidencia de Sección, se entenderá en el sentido de que sea sucesiva la decisión para que las Magistraturas la integren.</w:t>
      </w:r>
      <w:r>
        <w:rPr>
          <w:rFonts w:ascii="Palatino Linotype" w:hAnsi="Palatino Linotype"/>
          <w:i/>
          <w:sz w:val="22"/>
          <w:szCs w:val="22"/>
        </w:rPr>
        <w:t>” (Sic)</w:t>
      </w:r>
    </w:p>
    <w:p w:rsidR="00FD7DC2" w:rsidRPr="00FD7DC2" w:rsidRDefault="00FD7DC2"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sidRPr="00FE502F">
        <w:rPr>
          <w:rFonts w:ascii="Palatino Linotype" w:hAnsi="Palatino Linotype"/>
          <w:bCs/>
        </w:rPr>
        <w:t>Ante tal consideración y ante la falta de pronunciamiento en específico de</w:t>
      </w:r>
      <w:r w:rsidR="0032240C" w:rsidRPr="00FE502F">
        <w:rPr>
          <w:rFonts w:ascii="Palatino Linotype" w:hAnsi="Palatino Linotype"/>
          <w:bCs/>
        </w:rPr>
        <w:t>l Servidor Público Habi</w:t>
      </w:r>
      <w:r w:rsidR="0044520E" w:rsidRPr="00FE502F">
        <w:rPr>
          <w:rFonts w:ascii="Palatino Linotype" w:hAnsi="Palatino Linotype"/>
          <w:bCs/>
        </w:rPr>
        <w:t xml:space="preserve">litado competente, es decir de la Secretaria General de Acuerdos de la Segunda Sección de la Sala Superior, </w:t>
      </w:r>
      <w:r w:rsidRPr="00FE502F">
        <w:rPr>
          <w:rFonts w:ascii="Palatino Linotype" w:hAnsi="Palatino Linotype"/>
          <w:bCs/>
        </w:rPr>
        <w:t xml:space="preserve">es que esta Ponencia Resolutora determina ordenarle que entregue al </w:t>
      </w:r>
      <w:r w:rsidRPr="00FE502F">
        <w:rPr>
          <w:rFonts w:ascii="Palatino Linotype" w:hAnsi="Palatino Linotype"/>
          <w:b/>
          <w:bCs/>
        </w:rPr>
        <w:t xml:space="preserve">RECURRENTE </w:t>
      </w:r>
      <w:r w:rsidRPr="00FE502F">
        <w:rPr>
          <w:rFonts w:ascii="Palatino Linotype" w:hAnsi="Palatino Linotype"/>
          <w:bCs/>
        </w:rPr>
        <w:t xml:space="preserve">el documento o documentos en los que conste o se pueda advertir </w:t>
      </w:r>
      <w:r w:rsidR="0044520E" w:rsidRPr="00FE502F">
        <w:rPr>
          <w:rFonts w:ascii="Palatino Linotype" w:hAnsi="Palatino Linotype"/>
          <w:bCs/>
        </w:rPr>
        <w:t xml:space="preserve">el nombramiento de la </w:t>
      </w:r>
      <w:r w:rsidRPr="00FE502F">
        <w:rPr>
          <w:rFonts w:ascii="Palatino Linotype" w:hAnsi="Palatino Linotype"/>
          <w:bCs/>
        </w:rPr>
        <w:t>Magistrada América Elizabe</w:t>
      </w:r>
      <w:r w:rsidR="0044520E" w:rsidRPr="00FE502F">
        <w:rPr>
          <w:rFonts w:ascii="Palatino Linotype" w:hAnsi="Palatino Linotype"/>
          <w:bCs/>
        </w:rPr>
        <w:t xml:space="preserve">th Trejo </w:t>
      </w:r>
      <w:r w:rsidR="0044520E" w:rsidRPr="00FE502F">
        <w:rPr>
          <w:rFonts w:ascii="Palatino Linotype" w:hAnsi="Palatino Linotype"/>
          <w:bCs/>
        </w:rPr>
        <w:lastRenderedPageBreak/>
        <w:t>de la Luz como</w:t>
      </w:r>
      <w:r w:rsidRPr="00FE502F">
        <w:rPr>
          <w:rFonts w:ascii="Palatino Linotype" w:hAnsi="Palatino Linotype"/>
          <w:bCs/>
        </w:rPr>
        <w:t xml:space="preserve"> Presidente de la Segunda Sección de la Sala Superior del Tribunal de Justicia del Estado de México con residencia en </w:t>
      </w:r>
      <w:r w:rsidR="00E157D7" w:rsidRPr="00FE502F">
        <w:rPr>
          <w:rFonts w:ascii="Palatino Linotype" w:hAnsi="Palatino Linotype"/>
          <w:bCs/>
        </w:rPr>
        <w:t xml:space="preserve">el Municipio de </w:t>
      </w:r>
      <w:r w:rsidRPr="00FE502F">
        <w:rPr>
          <w:rFonts w:ascii="Palatino Linotype" w:hAnsi="Palatino Linotype"/>
          <w:bCs/>
        </w:rPr>
        <w:t xml:space="preserve">Tlalnepantla </w:t>
      </w:r>
      <w:r w:rsidR="00E157D7" w:rsidRPr="00FE502F">
        <w:rPr>
          <w:rFonts w:ascii="Palatino Linotype" w:hAnsi="Palatino Linotype"/>
          <w:bCs/>
        </w:rPr>
        <w:t xml:space="preserve">de Baz, Estado de México, durante el periodo </w:t>
      </w:r>
      <w:r w:rsidR="0044520E" w:rsidRPr="00FE502F">
        <w:rPr>
          <w:rFonts w:ascii="Palatino Linotype" w:hAnsi="Palatino Linotype"/>
          <w:bCs/>
        </w:rPr>
        <w:t>del 10 de julio de 2017 al 4 de octubre de 2019</w:t>
      </w:r>
      <w:r w:rsidR="00E157D7" w:rsidRPr="00FE502F">
        <w:rPr>
          <w:rStyle w:val="Refdenotaalpie"/>
          <w:rFonts w:ascii="Palatino Linotype" w:hAnsi="Palatino Linotype"/>
          <w:bCs/>
        </w:rPr>
        <w:footnoteReference w:id="1"/>
      </w:r>
      <w:r w:rsidR="00E157D7" w:rsidRPr="00FE502F">
        <w:rPr>
          <w:rFonts w:ascii="Palatino Linotype" w:hAnsi="Palatino Linotype"/>
          <w:bCs/>
        </w:rPr>
        <w:t>.</w:t>
      </w:r>
    </w:p>
    <w:p w:rsidR="0013177C" w:rsidRDefault="0013177C"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Ahora bien, en relación a</w:t>
      </w:r>
      <w:r w:rsidR="004C6B48">
        <w:rPr>
          <w:rFonts w:ascii="Palatino Linotype" w:hAnsi="Palatino Linotype"/>
          <w:bCs/>
        </w:rPr>
        <w:t xml:space="preserve"> </w:t>
      </w:r>
      <w:r>
        <w:rPr>
          <w:rFonts w:ascii="Palatino Linotype" w:hAnsi="Palatino Linotype"/>
          <w:bCs/>
        </w:rPr>
        <w:t>l</w:t>
      </w:r>
      <w:r w:rsidR="004C6B48">
        <w:rPr>
          <w:rFonts w:ascii="Palatino Linotype" w:hAnsi="Palatino Linotype"/>
          <w:bCs/>
        </w:rPr>
        <w:t>os</w:t>
      </w:r>
      <w:r>
        <w:rPr>
          <w:rFonts w:ascii="Palatino Linotype" w:hAnsi="Palatino Linotype"/>
          <w:bCs/>
        </w:rPr>
        <w:t xml:space="preserve"> inciso</w:t>
      </w:r>
      <w:r w:rsidR="004C6B48">
        <w:rPr>
          <w:rFonts w:ascii="Palatino Linotype" w:hAnsi="Palatino Linotype"/>
          <w:bCs/>
        </w:rPr>
        <w:t>s</w:t>
      </w:r>
      <w:r>
        <w:rPr>
          <w:rFonts w:ascii="Palatino Linotype" w:hAnsi="Palatino Linotype"/>
          <w:bCs/>
        </w:rPr>
        <w:t xml:space="preserve"> b)</w:t>
      </w:r>
      <w:r w:rsidR="004C6B48">
        <w:rPr>
          <w:rFonts w:ascii="Palatino Linotype" w:hAnsi="Palatino Linotype"/>
          <w:bCs/>
        </w:rPr>
        <w:t xml:space="preserve"> y c)</w:t>
      </w:r>
      <w:r>
        <w:rPr>
          <w:rFonts w:ascii="Palatino Linotype" w:hAnsi="Palatino Linotype"/>
          <w:bCs/>
        </w:rPr>
        <w:t xml:space="preserve">, donde el particular solicitó </w:t>
      </w:r>
      <w:r w:rsidRPr="0013177C">
        <w:rPr>
          <w:rFonts w:ascii="Palatino Linotype" w:hAnsi="Palatino Linotype"/>
          <w:b/>
          <w:bCs/>
        </w:rPr>
        <w:t xml:space="preserve">las versiones públicas de los recursos de revisión que promueven las partes incluyendo </w:t>
      </w:r>
      <w:proofErr w:type="spellStart"/>
      <w:r w:rsidRPr="0013177C">
        <w:rPr>
          <w:rFonts w:ascii="Palatino Linotype" w:hAnsi="Palatino Linotype"/>
          <w:b/>
          <w:bCs/>
        </w:rPr>
        <w:t>desechamientos</w:t>
      </w:r>
      <w:proofErr w:type="spellEnd"/>
      <w:r w:rsidRPr="0013177C">
        <w:rPr>
          <w:rFonts w:ascii="Palatino Linotype" w:hAnsi="Palatino Linotype"/>
          <w:b/>
          <w:bCs/>
        </w:rPr>
        <w:t xml:space="preserve"> firmados por la Magistrada desde su ingreso hasta el 3 de octubre del 2019</w:t>
      </w:r>
      <w:r w:rsidR="00F35AFD">
        <w:rPr>
          <w:rFonts w:ascii="Palatino Linotype" w:hAnsi="Palatino Linotype"/>
          <w:b/>
          <w:bCs/>
        </w:rPr>
        <w:t xml:space="preserve">, </w:t>
      </w:r>
      <w:r w:rsidR="004C6B48">
        <w:rPr>
          <w:rFonts w:ascii="Palatino Linotype" w:hAnsi="Palatino Linotype"/>
          <w:b/>
          <w:bCs/>
        </w:rPr>
        <w:t>así como, l</w:t>
      </w:r>
      <w:r w:rsidR="004C6B48" w:rsidRPr="004C6B48">
        <w:rPr>
          <w:rFonts w:ascii="Palatino Linotype" w:hAnsi="Palatino Linotype"/>
          <w:b/>
          <w:bCs/>
        </w:rPr>
        <w:t>a versión pública de los documentos que den cumplimiento al control de los precedentes relevantes para la integración de tesis aisladas y jurisprudencia en versiones públicas desde el ingreso de la Magistrada hasta el 3 de octubre del 2019</w:t>
      </w:r>
      <w:r w:rsidR="004C6B48">
        <w:rPr>
          <w:rFonts w:ascii="Palatino Linotype" w:hAnsi="Palatino Linotype"/>
          <w:b/>
          <w:bCs/>
        </w:rPr>
        <w:t xml:space="preserve">, </w:t>
      </w:r>
      <w:r w:rsidR="00F35AFD">
        <w:rPr>
          <w:rFonts w:ascii="Palatino Linotype" w:hAnsi="Palatino Linotype"/>
          <w:bCs/>
        </w:rPr>
        <w:t xml:space="preserve">destacando que </w:t>
      </w:r>
      <w:r w:rsidR="00F35AFD">
        <w:rPr>
          <w:rFonts w:ascii="Palatino Linotype" w:hAnsi="Palatino Linotype"/>
          <w:b/>
          <w:bCs/>
        </w:rPr>
        <w:t xml:space="preserve">EL SUJETO OBLIGADO </w:t>
      </w:r>
      <w:r w:rsidR="00F35AFD">
        <w:rPr>
          <w:rFonts w:ascii="Palatino Linotype" w:hAnsi="Palatino Linotype"/>
          <w:bCs/>
        </w:rPr>
        <w:t xml:space="preserve">mediante sus respuestas indicó que la cantidad de proyectos de resolución excedía sus capacidades técnicas y humanas pues implicaba el procesamiento </w:t>
      </w:r>
      <w:r w:rsidR="004C6B48">
        <w:rPr>
          <w:rFonts w:ascii="Palatino Linotype" w:hAnsi="Palatino Linotype"/>
          <w:bCs/>
        </w:rPr>
        <w:t xml:space="preserve">880 proyectos; motivo por el cual </w:t>
      </w:r>
      <w:r w:rsidR="0044520E">
        <w:rPr>
          <w:rFonts w:ascii="Palatino Linotype" w:hAnsi="Palatino Linotype"/>
          <w:bCs/>
        </w:rPr>
        <w:t xml:space="preserve">estimó procedente </w:t>
      </w:r>
      <w:r w:rsidR="004C6B48">
        <w:rPr>
          <w:rFonts w:ascii="Palatino Linotype" w:hAnsi="Palatino Linotype"/>
          <w:bCs/>
        </w:rPr>
        <w:t>cambiar la modalidad en la entrega de la información a consulta directa.</w:t>
      </w:r>
    </w:p>
    <w:p w:rsidR="00E157D7" w:rsidRPr="00E157D7" w:rsidRDefault="00E157D7" w:rsidP="00E157D7">
      <w:pPr>
        <w:spacing w:before="100" w:beforeAutospacing="1" w:after="100" w:afterAutospacing="1" w:line="360" w:lineRule="auto"/>
        <w:jc w:val="both"/>
        <w:rPr>
          <w:rFonts w:ascii="Palatino Linotype" w:hAnsi="Palatino Linotype"/>
        </w:rPr>
      </w:pPr>
      <w:r>
        <w:rPr>
          <w:rFonts w:ascii="Palatino Linotype" w:hAnsi="Palatino Linotype"/>
        </w:rPr>
        <w:t>En ese orden de id</w:t>
      </w:r>
      <w:r w:rsidR="0044520E">
        <w:rPr>
          <w:rFonts w:ascii="Palatino Linotype" w:hAnsi="Palatino Linotype"/>
        </w:rPr>
        <w:t>e</w:t>
      </w:r>
      <w:r>
        <w:rPr>
          <w:rFonts w:ascii="Palatino Linotype" w:hAnsi="Palatino Linotype"/>
        </w:rPr>
        <w:t>as</w:t>
      </w:r>
      <w:r w:rsidR="0044520E">
        <w:rPr>
          <w:rFonts w:ascii="Palatino Linotype" w:hAnsi="Palatino Linotype"/>
        </w:rPr>
        <w:t>,</w:t>
      </w:r>
      <w:r>
        <w:rPr>
          <w:rFonts w:ascii="Palatino Linotype" w:hAnsi="Palatino Linotype"/>
        </w:rPr>
        <w:t xml:space="preserve"> es necesario referir que este </w:t>
      </w:r>
      <w:r w:rsidRPr="004731C5">
        <w:rPr>
          <w:rFonts w:ascii="Palatino Linotype" w:hAnsi="Palatino Linotype" w:cs="Arial"/>
        </w:rPr>
        <w:t xml:space="preserve">Órgano Garante advierte que no existe sustento jurídico ni argumentativo para decretar unilateralmente el cambio de modalidad hecho por </w:t>
      </w:r>
      <w:r w:rsidRPr="004731C5">
        <w:rPr>
          <w:rFonts w:ascii="Palatino Linotype" w:hAnsi="Palatino Linotype" w:cs="Arial"/>
          <w:b/>
        </w:rPr>
        <w:t>EL SUJETO OBLIGADO,</w:t>
      </w:r>
      <w:r w:rsidRPr="004731C5">
        <w:rPr>
          <w:rFonts w:ascii="Palatino Linotype" w:hAnsi="Palatino Linotype" w:cs="Arial"/>
        </w:rPr>
        <w:t xml:space="preserve"> esto es así por las siguientes consideraciones y preceptos de derecho:</w:t>
      </w:r>
    </w:p>
    <w:p w:rsidR="00E157D7" w:rsidRPr="004731C5" w:rsidRDefault="00E157D7" w:rsidP="00E157D7">
      <w:pPr>
        <w:spacing w:before="100" w:beforeAutospacing="1" w:after="100" w:afterAutospacing="1" w:line="360" w:lineRule="auto"/>
        <w:jc w:val="both"/>
        <w:rPr>
          <w:rFonts w:ascii="Palatino Linotype" w:hAnsi="Palatino Linotype"/>
        </w:rPr>
      </w:pPr>
      <w:r w:rsidRPr="004731C5">
        <w:rPr>
          <w:rFonts w:ascii="Palatino Linotype" w:hAnsi="Palatino Linotype"/>
        </w:rPr>
        <w:lastRenderedPageBreak/>
        <w:t>La Constitución Política del Estado Libre y Soberano de Méxi</w:t>
      </w:r>
      <w:r w:rsidR="00090A66">
        <w:rPr>
          <w:rFonts w:ascii="Palatino Linotype" w:hAnsi="Palatino Linotype"/>
        </w:rPr>
        <w:t>co, en su artículo 5°</w:t>
      </w:r>
      <w:r w:rsidR="00090A66" w:rsidRPr="00BC4A49">
        <w:rPr>
          <w:rFonts w:ascii="Palatino Linotype" w:hAnsi="Palatino Linotype"/>
          <w:lang w:val="es-ES"/>
        </w:rPr>
        <w:t xml:space="preserve">, párrafos vigésimo segundo, vigésimo tercero y vigésimo cuarto, </w:t>
      </w:r>
      <w:r w:rsidRPr="004731C5">
        <w:rPr>
          <w:rFonts w:ascii="Palatino Linotype" w:hAnsi="Palatino Linotype"/>
        </w:rPr>
        <w:t>fracciones I, IV, V y VI, disponen lo siguiente:</w:t>
      </w:r>
    </w:p>
    <w:p w:rsidR="00E157D7" w:rsidRPr="004731C5" w:rsidRDefault="00E157D7" w:rsidP="00E157D7">
      <w:pPr>
        <w:ind w:left="851" w:right="902"/>
        <w:jc w:val="both"/>
        <w:rPr>
          <w:rFonts w:ascii="Palatino Linotype" w:hAnsi="Palatino Linotype" w:cs="Arial"/>
          <w:b/>
          <w:i/>
          <w:sz w:val="22"/>
        </w:rPr>
      </w:pPr>
      <w:r w:rsidRPr="004731C5">
        <w:rPr>
          <w:rFonts w:ascii="Palatino Linotype" w:hAnsi="Palatino Linotype" w:cs="Arial"/>
          <w:i/>
          <w:sz w:val="22"/>
        </w:rPr>
        <w:t>“</w:t>
      </w:r>
      <w:r w:rsidRPr="004731C5">
        <w:rPr>
          <w:rFonts w:ascii="Palatino Linotype" w:hAnsi="Palatino Linotype" w:cs="Arial"/>
          <w:b/>
          <w:i/>
          <w:sz w:val="22"/>
        </w:rPr>
        <w:t xml:space="preserve">Artículo 5.  … </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i/>
          <w:sz w:val="22"/>
        </w:rPr>
        <w:t>. . .</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i/>
          <w:sz w:val="22"/>
        </w:rPr>
        <w:t xml:space="preserve">El derecho a la información será garantizado por el Estado. La ley establecerá las previsiones que permitan asegurar la protección, el respeto y la difusión de este derecho. </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i/>
          <w:sz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i/>
          <w:sz w:val="22"/>
        </w:rPr>
        <w:t>Este derecho se regirá por los principios y bases siguientes:</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i/>
          <w:sz w:val="22"/>
        </w:rPr>
        <w:t xml:space="preserve">I. </w:t>
      </w:r>
      <w:r w:rsidRPr="004731C5">
        <w:rPr>
          <w:rFonts w:ascii="Palatino Linotype" w:hAnsi="Palatino Linotype" w:cs="Arial"/>
          <w:b/>
          <w:i/>
          <w:sz w:val="22"/>
          <w:u w:val="single"/>
        </w:rPr>
        <w:t>Toda la información en posesión de cualquier autoridad, entidad, órgano y organismos de los Poderes Ejecutivo, Legislativo y Judicial, órganos autónomos, partidos políticos, fideicomisos y fondos públicos estatales y municipales</w:t>
      </w:r>
      <w:r w:rsidRPr="004731C5">
        <w:rPr>
          <w:rFonts w:ascii="Palatino Linotype" w:hAnsi="Palatino Linotype" w:cs="Arial"/>
          <w:i/>
          <w:sz w:val="22"/>
        </w:rPr>
        <w:t>,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b/>
          <w:i/>
          <w:sz w:val="22"/>
        </w:rPr>
        <w:t>IV.</w:t>
      </w:r>
      <w:r w:rsidRPr="004731C5">
        <w:rPr>
          <w:rFonts w:ascii="Palatino Linotype" w:hAnsi="Palatino Linotype" w:cs="Arial"/>
          <w:i/>
          <w:sz w:val="22"/>
        </w:rPr>
        <w:t xml:space="preserve"> Se establecerán mecanismos de acceso a la información y procedimientos de revisión expeditos que se sustanciarán ante el organismo autónomo especializado e imparcial que establece esta Constitución. </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b/>
          <w:i/>
          <w:sz w:val="22"/>
        </w:rPr>
        <w:t>V.</w:t>
      </w:r>
      <w:r w:rsidRPr="004731C5">
        <w:rPr>
          <w:rFonts w:ascii="Palatino Linotype" w:hAnsi="Palatino Linotype" w:cs="Arial"/>
          <w:i/>
          <w:sz w:val="22"/>
        </w:rPr>
        <w:t xml:space="preserve">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w:t>
      </w:r>
      <w:r w:rsidRPr="004731C5">
        <w:rPr>
          <w:rFonts w:ascii="Palatino Linotype" w:hAnsi="Palatino Linotype" w:cs="Arial"/>
          <w:i/>
          <w:sz w:val="22"/>
        </w:rPr>
        <w:lastRenderedPageBreak/>
        <w:t xml:space="preserve">autónomo garante en el ámbito de su competencia. Las resoluciones que correspondan a estos procedimientos se sistematizarán para favorecer su consulta. </w:t>
      </w:r>
    </w:p>
    <w:p w:rsidR="00E157D7" w:rsidRPr="004731C5" w:rsidRDefault="00E157D7" w:rsidP="00E157D7">
      <w:pPr>
        <w:ind w:left="851" w:right="902"/>
        <w:jc w:val="both"/>
        <w:rPr>
          <w:rFonts w:ascii="Palatino Linotype" w:hAnsi="Palatino Linotype" w:cs="Arial"/>
          <w:i/>
          <w:sz w:val="22"/>
        </w:rPr>
      </w:pPr>
      <w:r w:rsidRPr="004731C5">
        <w:rPr>
          <w:rFonts w:ascii="Palatino Linotype" w:hAnsi="Palatino Linotype" w:cs="Arial"/>
          <w:b/>
          <w:i/>
          <w:sz w:val="22"/>
        </w:rPr>
        <w:t>VI.</w:t>
      </w:r>
      <w:r w:rsidRPr="004731C5">
        <w:rPr>
          <w:rFonts w:ascii="Palatino Linotype" w:hAnsi="Palatino Linotype" w:cs="Arial"/>
          <w:i/>
          <w:sz w:val="22"/>
        </w:rPr>
        <w:t xml:space="preserve">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 </w:t>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 xml:space="preserve">Dentro de los principios que la Constitución Local señala para hacer efectivo el derecho de acceso a la información pública, se encuentra el uso de las herramientas tecnológicas de la información puesta a disposición, tanto de los particulares, como de los Sujetos Obligados. </w:t>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En esa virtud, los artículos 1, 2, fracciones II, III, VII, 4, 88, 89, 92 y 152 de la Ley de Transparencia y Acceso a la Información Pública del Estado de México y Municipios, en armonía con la Constitución Local, señalan las directrices y procedimientos que deben seguirse para hacer accesible la información a las personas:</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“Artículo 1.</w:t>
      </w:r>
      <w:r w:rsidRPr="004731C5">
        <w:rPr>
          <w:rFonts w:ascii="Palatino Linotype" w:hAnsi="Palatino Linotype" w:cs="Arial"/>
          <w:bCs/>
          <w:i/>
          <w:noProof/>
          <w:sz w:val="22"/>
          <w:szCs w:val="22"/>
        </w:rPr>
        <w:t xml:space="preserve"> La presente Ley es de orden público e interés general, es reglamentaria de los párrafos décimo séptimo, décimo octavo y décimo noveno del artículo 5 de la Constitución Política del Estado Libre y Soberano de México. </w:t>
      </w:r>
    </w:p>
    <w:p w:rsidR="00E157D7" w:rsidRPr="004731C5" w:rsidRDefault="00E157D7" w:rsidP="00E157D7">
      <w:pPr>
        <w:ind w:left="851" w:right="902"/>
        <w:jc w:val="both"/>
        <w:rPr>
          <w:rFonts w:ascii="Palatino Linotype" w:hAnsi="Palatino Linotype" w:cs="Arial"/>
          <w:b/>
          <w:bCs/>
          <w:i/>
          <w:noProof/>
          <w:sz w:val="22"/>
          <w:szCs w:val="22"/>
        </w:rPr>
      </w:pPr>
      <w:r w:rsidRPr="004731C5">
        <w:rPr>
          <w:rFonts w:ascii="Palatino Linotype" w:hAnsi="Palatino Linotype" w:cs="Arial"/>
          <w:bCs/>
          <w:i/>
          <w:noProof/>
          <w:sz w:val="22"/>
          <w:szCs w:val="22"/>
        </w:rPr>
        <w:t xml:space="preserve">Tiene por objeto establecer los principios, bases generales y procedimientos para </w:t>
      </w:r>
      <w:r w:rsidRPr="004731C5">
        <w:rPr>
          <w:rFonts w:ascii="Palatino Linotype" w:hAnsi="Palatino Linotype" w:cs="Arial"/>
          <w:b/>
          <w:bCs/>
          <w:i/>
          <w:noProof/>
          <w:sz w:val="22"/>
          <w:szCs w:val="22"/>
        </w:rPr>
        <w:t xml:space="preserve">tutelar y garantizar la transparencia y el derecho humano de acceso a la información pública en posesión de los sujetos obligados.  </w:t>
      </w:r>
    </w:p>
    <w:p w:rsidR="00E157D7" w:rsidRDefault="00E157D7" w:rsidP="00E157D7">
      <w:pPr>
        <w:ind w:left="851" w:right="902"/>
        <w:jc w:val="both"/>
        <w:rPr>
          <w:rFonts w:ascii="Palatino Linotype" w:hAnsi="Palatino Linotype" w:cs="Arial"/>
          <w:bCs/>
          <w:i/>
          <w:noProof/>
          <w:sz w:val="22"/>
          <w:szCs w:val="22"/>
        </w:rPr>
      </w:pP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 xml:space="preserve">Asimismo, armonizar las disposiciones legales del Estado de México, con lo señalado por el artículo 6, apartado A, de la Constitución Política de los Estados Unidos Mexicanos en la materia y con lo establecido por la Ley General de Transparencia y Acceso a la Información Pública. </w:t>
      </w:r>
    </w:p>
    <w:p w:rsidR="00E157D7" w:rsidRDefault="00E157D7" w:rsidP="00E157D7">
      <w:pPr>
        <w:ind w:left="851" w:right="902"/>
        <w:jc w:val="both"/>
        <w:rPr>
          <w:rFonts w:ascii="Palatino Linotype" w:hAnsi="Palatino Linotype" w:cs="Arial"/>
          <w:b/>
          <w:bCs/>
          <w:i/>
          <w:noProof/>
          <w:sz w:val="22"/>
          <w:szCs w:val="22"/>
        </w:rPr>
      </w:pP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Artículo 2.</w:t>
      </w:r>
      <w:r w:rsidRPr="004731C5">
        <w:rPr>
          <w:rFonts w:ascii="Palatino Linotype" w:hAnsi="Palatino Linotype" w:cs="Arial"/>
          <w:bCs/>
          <w:i/>
          <w:noProof/>
          <w:sz w:val="22"/>
          <w:szCs w:val="22"/>
        </w:rPr>
        <w:t xml:space="preserve"> Son objetivos de esta Ley: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w:t>
      </w:r>
    </w:p>
    <w:p w:rsidR="00E157D7" w:rsidRPr="004731C5" w:rsidRDefault="00E157D7" w:rsidP="00E157D7">
      <w:pPr>
        <w:ind w:left="851" w:right="902"/>
        <w:jc w:val="both"/>
        <w:rPr>
          <w:rFonts w:ascii="Palatino Linotype" w:hAnsi="Palatino Linotype" w:cs="Arial"/>
          <w:b/>
          <w:bCs/>
          <w:i/>
          <w:noProof/>
          <w:sz w:val="22"/>
          <w:szCs w:val="22"/>
        </w:rPr>
      </w:pPr>
      <w:r w:rsidRPr="004731C5">
        <w:rPr>
          <w:rFonts w:ascii="Palatino Linotype" w:hAnsi="Palatino Linotype" w:cs="Arial"/>
          <w:b/>
          <w:bCs/>
          <w:i/>
          <w:noProof/>
          <w:sz w:val="22"/>
          <w:szCs w:val="22"/>
        </w:rPr>
        <w:lastRenderedPageBreak/>
        <w:t>II.</w:t>
      </w:r>
      <w:r w:rsidRPr="004731C5">
        <w:rPr>
          <w:rFonts w:ascii="Palatino Linotype" w:hAnsi="Palatino Linotype" w:cs="Arial"/>
          <w:bCs/>
          <w:i/>
          <w:noProof/>
          <w:sz w:val="22"/>
          <w:szCs w:val="22"/>
        </w:rPr>
        <w:t xml:space="preserve"> </w:t>
      </w:r>
      <w:r w:rsidRPr="004731C5">
        <w:rPr>
          <w:rFonts w:ascii="Palatino Linotype" w:hAnsi="Palatino Linotype" w:cs="Arial"/>
          <w:b/>
          <w:bCs/>
          <w:i/>
          <w:noProof/>
          <w:sz w:val="22"/>
          <w:szCs w:val="22"/>
        </w:rPr>
        <w:t xml:space="preserve">Proveer lo necesario para garantizar a toda persona el derecho de acceso a la información pública, a través de procedimientos sencillos, expeditos, oportunos y gratuitos, determinando las bases mínimas sobre las cuales se regirán los mismos;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 xml:space="preserve">III. </w:t>
      </w:r>
      <w:r w:rsidRPr="004731C5">
        <w:rPr>
          <w:rFonts w:ascii="Palatino Linotype" w:hAnsi="Palatino Linotype" w:cs="Arial"/>
          <w:bCs/>
          <w:i/>
          <w:noProof/>
          <w:sz w:val="22"/>
          <w:szCs w:val="22"/>
        </w:rPr>
        <w:t xml:space="preserve">Contribuir a la mejora de procedimientos y mecanismos que permitan transparentar la gestión pública y mejorar la toma de decisiones, mediante la difusión de la información que generen los sujetos obligados;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 xml:space="preserve">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VII.</w:t>
      </w:r>
      <w:r w:rsidRPr="004731C5">
        <w:rPr>
          <w:rFonts w:ascii="Palatino Linotype" w:hAnsi="Palatino Linotype" w:cs="Arial"/>
          <w:bCs/>
          <w:i/>
          <w:noProof/>
          <w:sz w:val="22"/>
          <w:szCs w:val="22"/>
        </w:rPr>
        <w:t xml:space="preserve"> Promover, fomentar y difundir la cultura de la transparencia en el ejercicio de la función pública, el acceso a la información, la participación ciudadana, así como la rendición de cuentas, a través del establecimiento de políticas públicas y mecanismos que garanticen la publicidad de información oportuna, verificable, comprensible, actualizada y completa, que se difunda en los formatos más adecuados y accesibles para todo el público y atendiendo en todo momento las condiciones sociales, económicas y culturales de cada región; </w:t>
      </w:r>
    </w:p>
    <w:p w:rsidR="00E157D7" w:rsidRDefault="00E157D7" w:rsidP="00E157D7">
      <w:pPr>
        <w:ind w:left="851" w:right="902"/>
        <w:jc w:val="both"/>
        <w:rPr>
          <w:rFonts w:ascii="Palatino Linotype" w:hAnsi="Palatino Linotype" w:cs="Arial"/>
          <w:b/>
          <w:bCs/>
          <w:i/>
          <w:noProof/>
          <w:sz w:val="22"/>
          <w:szCs w:val="22"/>
        </w:rPr>
      </w:pP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Artículo 4.</w:t>
      </w:r>
      <w:r w:rsidRPr="004731C5">
        <w:rPr>
          <w:rFonts w:ascii="Palatino Linotype" w:hAnsi="Palatino Linotype" w:cs="Arial"/>
          <w:bCs/>
          <w:i/>
          <w:noProof/>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 xml:space="preserve">Los sujetos obligados deben poner en práctica, políticas y programas de acceso a la información que se apeguen a </w:t>
      </w:r>
      <w:r w:rsidRPr="004731C5">
        <w:rPr>
          <w:rFonts w:ascii="Palatino Linotype" w:hAnsi="Palatino Linotype" w:cs="Arial"/>
          <w:b/>
          <w:bCs/>
          <w:i/>
          <w:noProof/>
          <w:sz w:val="22"/>
          <w:szCs w:val="22"/>
        </w:rPr>
        <w:t>criterios de publicidad, veracidad, oportunidad, precisión y suficiencia en beneficio de los solicitantes</w:t>
      </w:r>
      <w:r w:rsidRPr="004731C5">
        <w:rPr>
          <w:rFonts w:ascii="Palatino Linotype" w:hAnsi="Palatino Linotype" w:cs="Arial"/>
          <w:bCs/>
          <w:i/>
          <w:noProof/>
          <w:sz w:val="22"/>
          <w:szCs w:val="22"/>
        </w:rPr>
        <w:t xml:space="preserve">.  </w:t>
      </w:r>
    </w:p>
    <w:p w:rsidR="00E157D7" w:rsidRDefault="00E157D7" w:rsidP="00E157D7">
      <w:pPr>
        <w:ind w:left="851" w:right="902"/>
        <w:jc w:val="both"/>
        <w:rPr>
          <w:rFonts w:ascii="Palatino Linotype" w:hAnsi="Palatino Linotype" w:cs="Arial"/>
          <w:b/>
          <w:bCs/>
          <w:i/>
          <w:noProof/>
          <w:sz w:val="22"/>
          <w:szCs w:val="22"/>
        </w:rPr>
      </w:pP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Artículo 88.</w:t>
      </w:r>
      <w:r w:rsidRPr="004731C5">
        <w:rPr>
          <w:rFonts w:ascii="Palatino Linotype" w:hAnsi="Palatino Linotype" w:cs="Arial"/>
          <w:bCs/>
          <w:i/>
          <w:noProof/>
          <w:sz w:val="22"/>
          <w:szCs w:val="22"/>
        </w:rPr>
        <w:t xml:space="preserve"> La información referente a las obligaciones de transparencia será puesta a disposición de los particulares por cualquier medio que facilite su acceso, dando preferencia al uso de sistemas computacionales y las nuevas tecnologías de información. </w:t>
      </w:r>
    </w:p>
    <w:p w:rsidR="00E157D7" w:rsidRDefault="00E157D7" w:rsidP="00E157D7">
      <w:pPr>
        <w:ind w:left="851" w:right="902"/>
        <w:jc w:val="both"/>
        <w:rPr>
          <w:rFonts w:ascii="Palatino Linotype" w:hAnsi="Palatino Linotype" w:cs="Arial"/>
          <w:b/>
          <w:bCs/>
          <w:i/>
          <w:noProof/>
          <w:sz w:val="22"/>
          <w:szCs w:val="22"/>
        </w:rPr>
      </w:pP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lastRenderedPageBreak/>
        <w:t>Artículo 89.</w:t>
      </w:r>
      <w:r w:rsidRPr="004731C5">
        <w:rPr>
          <w:rFonts w:ascii="Palatino Linotype" w:hAnsi="Palatino Linotype" w:cs="Arial"/>
          <w:bCs/>
          <w:i/>
          <w:noProof/>
          <w:sz w:val="22"/>
          <w:szCs w:val="22"/>
        </w:rPr>
        <w:t xml:space="preserve"> </w:t>
      </w:r>
      <w:r w:rsidRPr="004731C5">
        <w:rPr>
          <w:rFonts w:ascii="Palatino Linotype" w:hAnsi="Palatino Linotype" w:cs="Arial"/>
          <w:b/>
          <w:bCs/>
          <w:i/>
          <w:noProof/>
          <w:sz w:val="22"/>
          <w:szCs w:val="22"/>
        </w:rPr>
        <w:t xml:space="preserve">Los sujetos obligados pondrán a disposición de las personas interesadas los medios necesarios a su alcance para que estas puedan obtener la información, de manera directa y sencilla. </w:t>
      </w:r>
      <w:r w:rsidRPr="004731C5">
        <w:rPr>
          <w:rFonts w:ascii="Palatino Linotype" w:hAnsi="Palatino Linotype" w:cs="Arial"/>
          <w:bCs/>
          <w:i/>
          <w:noProof/>
          <w:sz w:val="22"/>
          <w:szCs w:val="22"/>
        </w:rPr>
        <w:t xml:space="preserve">Las unidades de transparencia deberán proporcionar apoyo a los usuarios que lo requieran y dar asistencia respecto de los trámites y servicios que presten.” </w:t>
      </w:r>
    </w:p>
    <w:p w:rsidR="00E157D7" w:rsidRDefault="00E157D7" w:rsidP="00E157D7">
      <w:pPr>
        <w:ind w:left="851" w:right="902"/>
        <w:jc w:val="both"/>
        <w:rPr>
          <w:rFonts w:ascii="Palatino Linotype" w:hAnsi="Palatino Linotype" w:cs="Arial"/>
          <w:b/>
          <w:bCs/>
          <w:i/>
          <w:noProof/>
          <w:sz w:val="22"/>
          <w:szCs w:val="22"/>
        </w:rPr>
      </w:pP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Artículo 92.</w:t>
      </w:r>
      <w:r w:rsidRPr="004731C5">
        <w:rPr>
          <w:rFonts w:ascii="Palatino Linotype" w:hAnsi="Palatino Linotype" w:cs="Arial"/>
          <w:bCs/>
          <w:i/>
          <w:noProof/>
          <w:sz w:val="22"/>
          <w:szCs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w:t>
      </w:r>
    </w:p>
    <w:p w:rsidR="00E157D7" w:rsidRDefault="00E157D7" w:rsidP="00E157D7">
      <w:pPr>
        <w:ind w:left="851" w:right="902"/>
        <w:jc w:val="both"/>
        <w:rPr>
          <w:rFonts w:ascii="Palatino Linotype" w:hAnsi="Palatino Linotype" w:cs="Arial"/>
          <w:b/>
          <w:bCs/>
          <w:i/>
          <w:noProof/>
          <w:sz w:val="22"/>
          <w:szCs w:val="22"/>
        </w:rPr>
      </w:pP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Artículo 152.</w:t>
      </w:r>
      <w:r w:rsidRPr="004731C5">
        <w:rPr>
          <w:rFonts w:ascii="Palatino Linotype" w:hAnsi="Palatino Linotype" w:cs="Arial"/>
          <w:bCs/>
          <w:i/>
          <w:noProof/>
          <w:sz w:val="22"/>
          <w:szCs w:val="22"/>
        </w:rPr>
        <w:t xml:space="preserve"> Cualquier persona por sí misma o a través de su representante, podrá presentar solicitud de acceso a información ante la Unidad de Transparencia, a través del sistema electrónico o de la Plataforma Nacional, en la oficina u oficinas designadas para ello, vía correo electrónico, correo postal, mensajería, telégrafo, verbalmente o cualquier medio aprobado por el Instituto o por el Sistema Nacional.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Cuando se realice una consulta verbal deberá ser resuelta por la Unidad de Transparencia en el momento, de no ser posible se invitará al particular a iniciar el procedimiento de acceso, las consultas verbales no podrán ser recurribles conforme lo establece la presente Ley.” (sic)</w:t>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De los artículos transcritos, se advierte que aunado al principio de máxima publicidad, el derecho fundamental de acceso a la información pública se rige por los principios</w:t>
      </w:r>
      <w:r w:rsidRPr="004731C5">
        <w:rPr>
          <w:rFonts w:ascii="Palatino Linotype" w:hAnsi="Palatino Linotype" w:cs="Arial"/>
          <w:vertAlign w:val="superscript"/>
        </w:rPr>
        <w:footnoteReference w:id="2"/>
      </w:r>
      <w:r w:rsidRPr="004731C5">
        <w:rPr>
          <w:rFonts w:ascii="Palatino Linotype" w:hAnsi="Palatino Linotype" w:cs="Arial"/>
        </w:rPr>
        <w:t xml:space="preserve"> de sencillez y gratuidad; además, de que se aplican los criterios de publicidad, veracidad, oportunidad, precisión y suficiencia; todo ello, con el fin de que los </w:t>
      </w:r>
      <w:r w:rsidRPr="004731C5">
        <w:rPr>
          <w:rFonts w:ascii="Palatino Linotype" w:hAnsi="Palatino Linotype" w:cs="Arial"/>
        </w:rPr>
        <w:lastRenderedPageBreak/>
        <w:t>particulares obtengan la información generada, obtenida, adquirida, transformada, administrada o en posesión de los Sujetos Obligados.</w:t>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 xml:space="preserve">Para garantizar este derecho, la Ley de la materia ha establecido como un procedimiento sencillo y expedito, la utilización de los medios electrónicos; y para ello este Instituto ha puesto a disposición de los particulares y de los Sujetos Obligados, </w:t>
      </w:r>
      <w:r w:rsidRPr="004731C5">
        <w:rPr>
          <w:rFonts w:ascii="Palatino Linotype" w:hAnsi="Palatino Linotype" w:cs="Arial"/>
          <w:b/>
        </w:rPr>
        <w:t>EL</w:t>
      </w:r>
      <w:r w:rsidRPr="004731C5">
        <w:rPr>
          <w:rFonts w:ascii="Palatino Linotype" w:hAnsi="Palatino Linotype" w:cs="Arial"/>
        </w:rPr>
        <w:t xml:space="preserve"> </w:t>
      </w:r>
      <w:r w:rsidRPr="004731C5">
        <w:rPr>
          <w:rFonts w:ascii="Palatino Linotype" w:hAnsi="Palatino Linotype" w:cs="Arial"/>
          <w:b/>
        </w:rPr>
        <w:t>SAIMEX</w:t>
      </w:r>
      <w:r w:rsidRPr="004731C5">
        <w:rPr>
          <w:rFonts w:ascii="Palatino Linotype" w:hAnsi="Palatino Linotype" w:cs="Arial"/>
        </w:rPr>
        <w:t>, para que de manera oportuna y gratuita se entregue la información pública solicitada.</w:t>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E157D7">
        <w:rPr>
          <w:rFonts w:ascii="Palatino Linotype" w:hAnsi="Palatino Linotype" w:cs="Arial"/>
        </w:rPr>
        <w:t xml:space="preserve">Ahora bien, </w:t>
      </w:r>
      <w:r w:rsidRPr="00E157D7">
        <w:rPr>
          <w:rFonts w:ascii="Palatino Linotype" w:hAnsi="Palatino Linotype" w:cs="Arial"/>
          <w:b/>
        </w:rPr>
        <w:t>EL SUJETO OBLIGADO</w:t>
      </w:r>
      <w:r w:rsidRPr="00E157D7">
        <w:rPr>
          <w:rFonts w:ascii="Palatino Linotype" w:hAnsi="Palatino Linotype" w:cs="Arial"/>
        </w:rPr>
        <w:t xml:space="preserve"> al cambiar la modalidad de entrega de la información, del </w:t>
      </w:r>
      <w:r w:rsidRPr="00E157D7">
        <w:rPr>
          <w:rFonts w:ascii="Palatino Linotype" w:hAnsi="Palatino Linotype" w:cs="Arial"/>
          <w:b/>
        </w:rPr>
        <w:t>SAIMEX</w:t>
      </w:r>
      <w:r w:rsidRPr="00E157D7">
        <w:rPr>
          <w:rFonts w:ascii="Palatino Linotype" w:hAnsi="Palatino Linotype" w:cs="Arial"/>
        </w:rPr>
        <w:t xml:space="preserve"> a consulta directa limita el derecho de acceso a la información; </w:t>
      </w:r>
      <w:r w:rsidRPr="009F4212">
        <w:rPr>
          <w:rFonts w:ascii="Palatino Linotype" w:hAnsi="Palatino Linotype" w:cs="Arial"/>
        </w:rPr>
        <w:t xml:space="preserve">máxime, que no </w:t>
      </w:r>
      <w:r w:rsidR="004C70EF" w:rsidRPr="009F4212">
        <w:rPr>
          <w:rFonts w:ascii="Palatino Linotype" w:hAnsi="Palatino Linotype" w:cs="Arial"/>
        </w:rPr>
        <w:t xml:space="preserve">se advierta </w:t>
      </w:r>
      <w:r w:rsidRPr="009F4212">
        <w:rPr>
          <w:rFonts w:ascii="Palatino Linotype" w:hAnsi="Palatino Linotype" w:cs="Arial"/>
        </w:rPr>
        <w:t>una causa</w:t>
      </w:r>
      <w:r w:rsidR="004C70EF" w:rsidRPr="009F4212">
        <w:rPr>
          <w:rFonts w:ascii="Palatino Linotype" w:hAnsi="Palatino Linotype" w:cs="Arial"/>
        </w:rPr>
        <w:t xml:space="preserve"> fundada y motivada </w:t>
      </w:r>
      <w:r w:rsidRPr="009F4212">
        <w:rPr>
          <w:rFonts w:ascii="Palatino Linotype" w:hAnsi="Palatino Linotype" w:cs="Arial"/>
        </w:rPr>
        <w:t>para</w:t>
      </w:r>
      <w:r w:rsidRPr="00E157D7">
        <w:rPr>
          <w:rFonts w:ascii="Palatino Linotype" w:hAnsi="Palatino Linotype" w:cs="Arial"/>
        </w:rPr>
        <w:t xml:space="preserve"> cambiar la modalidad elegida por el particular, pues como se verá más adelante, </w:t>
      </w:r>
      <w:r w:rsidRPr="00E157D7">
        <w:rPr>
          <w:rFonts w:ascii="Palatino Linotype" w:hAnsi="Palatino Linotype" w:cs="Arial"/>
          <w:b/>
        </w:rPr>
        <w:t>EL SUJETO OBLIGADO</w:t>
      </w:r>
      <w:r w:rsidRPr="00E157D7">
        <w:rPr>
          <w:rFonts w:ascii="Palatino Linotype" w:hAnsi="Palatino Linotype" w:cs="Arial"/>
        </w:rPr>
        <w:t xml:space="preserve"> estaba en posibilidad de entregar la información en versión pública.</w:t>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Resultando conveniente señalar lo que disponen los Lineamientos para la Recepción, Trámite y Resolución de las Solicitudes de Acceso a la Información; así como, de los Recursos de Revisión que deberán observar los Sujetos Obligados por la Ley de Transparencia y Acceso a la Información Pública del Estado de México y Municipios, publicados en la Gaceta del Gobierno del Estado de México el treinta de octubre de dos mil ocho, que literalmente disponen:</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rPr>
        <w:t>“CINCUENTA Y CUATRO.-</w:t>
      </w:r>
      <w:r w:rsidRPr="004731C5">
        <w:rPr>
          <w:rFonts w:ascii="Palatino Linotype" w:hAnsi="Palatino Linotype" w:cs="Arial"/>
          <w:bCs/>
          <w:i/>
          <w:noProof/>
          <w:sz w:val="22"/>
          <w:szCs w:val="22"/>
        </w:rPr>
        <w:t xml:space="preserve"> De acuerdo a lo dispuesto por el párrafo segundo del artículo 48 de la Ley, la </w:t>
      </w:r>
      <w:r w:rsidRPr="004731C5">
        <w:rPr>
          <w:rFonts w:ascii="Palatino Linotype" w:hAnsi="Palatino Linotype" w:cs="Arial"/>
          <w:b/>
          <w:bCs/>
          <w:i/>
          <w:noProof/>
          <w:sz w:val="22"/>
          <w:szCs w:val="22"/>
        </w:rPr>
        <w:t>información podrá ser entregada vía electrónica a través del SICOSIEM</w:t>
      </w:r>
      <w:r w:rsidRPr="004731C5">
        <w:rPr>
          <w:rFonts w:ascii="Palatino Linotype" w:hAnsi="Palatino Linotype" w:cs="Arial"/>
          <w:bCs/>
          <w:i/>
          <w:noProof/>
          <w:sz w:val="22"/>
          <w:szCs w:val="22"/>
        </w:rPr>
        <w:t xml:space="preserve">. </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
          <w:bCs/>
          <w:i/>
          <w:noProof/>
          <w:sz w:val="22"/>
          <w:szCs w:val="22"/>
          <w:u w:val="single"/>
        </w:rPr>
        <w:lastRenderedPageBreak/>
        <w:t>Es obligación del responsable de la Unidad de Información verificar que los archivos electrónicos que contengan la información entregada, se encuentra agregada al SICOSIEM</w:t>
      </w:r>
      <w:r w:rsidRPr="004731C5">
        <w:rPr>
          <w:rFonts w:ascii="Palatino Linotype" w:hAnsi="Palatino Linotype" w:cs="Arial"/>
          <w:bCs/>
          <w:i/>
          <w:noProof/>
          <w:sz w:val="22"/>
          <w:szCs w:val="22"/>
        </w:rPr>
        <w:t>.</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En caso de que el responsable de la Unidad de Información no pueda agregar al SICOSIEM los archivos electrónicos que contengan la información por motivos técnicos, debe avisar de inmediato al Instituto, a través del correo electrónico institucional, además de comunicarse vía telefónica de inmediato a efecto de que reciba el apoyo técnico correspondiente.</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La Dirección de Sistemas e Informática del Instituto, debe llevar un registro de incidencias en el cual se asienten todas las llamas referentes al apoyo técnico para agregar los archivos electrónicos al SICOSIEM.</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 xml:space="preserve">La omisión por parte del responsable de la Unidad de Información del procedimiento antes descrito presume la negativa de la entrega de la Información. </w:t>
      </w:r>
    </w:p>
    <w:p w:rsidR="00E157D7" w:rsidRPr="004731C5" w:rsidRDefault="00E157D7" w:rsidP="00E157D7">
      <w:pPr>
        <w:ind w:left="851" w:right="902"/>
        <w:jc w:val="both"/>
        <w:rPr>
          <w:rFonts w:ascii="Palatino Linotype" w:hAnsi="Palatino Linotype" w:cs="Arial"/>
          <w:b/>
          <w:bCs/>
          <w:i/>
          <w:noProof/>
          <w:sz w:val="22"/>
          <w:szCs w:val="22"/>
        </w:rPr>
      </w:pPr>
      <w:r w:rsidRPr="004731C5">
        <w:rPr>
          <w:rFonts w:ascii="Palatino Linotype" w:hAnsi="Palatino Linotype" w:cs="Arial"/>
          <w:b/>
          <w:bCs/>
          <w:i/>
          <w:noProof/>
          <w:sz w:val="22"/>
          <w:szCs w:val="22"/>
          <w:u w:val="single"/>
        </w:rPr>
        <w:t>Cuando la información no pueda ser remitida vía electrónica</w:t>
      </w:r>
      <w:r w:rsidRPr="004731C5">
        <w:rPr>
          <w:rFonts w:ascii="Palatino Linotype" w:hAnsi="Palatino Linotype" w:cs="Arial"/>
          <w:b/>
          <w:bCs/>
          <w:i/>
          <w:noProof/>
          <w:sz w:val="22"/>
          <w:szCs w:val="22"/>
        </w:rPr>
        <w:t xml:space="preserve">, </w:t>
      </w:r>
      <w:r w:rsidRPr="004731C5">
        <w:rPr>
          <w:rFonts w:ascii="Palatino Linotype" w:hAnsi="Palatino Linotype" w:cs="Arial"/>
          <w:b/>
          <w:bCs/>
          <w:i/>
          <w:noProof/>
          <w:sz w:val="22"/>
          <w:szCs w:val="22"/>
          <w:u w:val="single"/>
        </w:rPr>
        <w:t>se deberá fundar y motivar la resolución respectiva</w:t>
      </w:r>
      <w:r w:rsidRPr="004731C5">
        <w:rPr>
          <w:rFonts w:ascii="Palatino Linotype" w:hAnsi="Palatino Linotype" w:cs="Arial"/>
          <w:b/>
          <w:bCs/>
          <w:i/>
          <w:noProof/>
          <w:sz w:val="22"/>
          <w:szCs w:val="22"/>
        </w:rPr>
        <w:t>, explicando en todo momento las causas que impiden el envío de la información de forma electrónica.</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En el supuesto de que la información sea puesta a disposición del solicitante la Unidad de Información deberá señalar en su respuesta, con toda claridad el lugar en donde se permitirá el acceso a la información, así como en los días y horas hábiles precisadas en la resolución respectiva. En este supuesto, la disposición o entrega de la información se realizará mediante el formato de recepción de información pública.</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El formato mencionado deberá estar agregado al expediente electrónico de la solicitud de información pública, en el estatus respectivo.”</w:t>
      </w:r>
    </w:p>
    <w:p w:rsidR="00E157D7" w:rsidRPr="004731C5" w:rsidRDefault="00E157D7" w:rsidP="00E157D7">
      <w:pPr>
        <w:ind w:left="851" w:right="902"/>
        <w:jc w:val="both"/>
        <w:rPr>
          <w:rFonts w:ascii="Palatino Linotype" w:hAnsi="Palatino Linotype" w:cs="Arial"/>
          <w:bCs/>
          <w:i/>
          <w:noProof/>
          <w:sz w:val="22"/>
          <w:szCs w:val="22"/>
        </w:rPr>
      </w:pPr>
      <w:r w:rsidRPr="004731C5">
        <w:rPr>
          <w:rFonts w:ascii="Palatino Linotype" w:hAnsi="Palatino Linotype" w:cs="Arial"/>
          <w:bCs/>
          <w:i/>
          <w:noProof/>
          <w:sz w:val="22"/>
          <w:szCs w:val="22"/>
        </w:rPr>
        <w:t>(Enfasis añadido).</w:t>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 xml:space="preserve">Acorde con lo anterior, es de señalar que los Sujetos Obligados deben respetar la forma seleccionada por los particulares para la entrega de la información; por lo que, si, en esta caso en particular, el solicitante eligió </w:t>
      </w:r>
      <w:r w:rsidRPr="004731C5">
        <w:rPr>
          <w:rFonts w:ascii="Palatino Linotype" w:hAnsi="Palatino Linotype" w:cs="Arial"/>
          <w:b/>
        </w:rPr>
        <w:t>EL SAIMEX</w:t>
      </w:r>
      <w:r w:rsidRPr="004731C5">
        <w:rPr>
          <w:rFonts w:ascii="Palatino Linotype" w:hAnsi="Palatino Linotype" w:cs="Arial"/>
        </w:rPr>
        <w:t xml:space="preserve">, el responsable de la Unidad de Transparencia debió agregar los archivos electrónicos que contengan la información requerida en dicho sistema, en versión pública y sólo en caso de imposibilidad técnica reportada al Instituto, puede optarse por cambiar la modalidad de entrega. </w:t>
      </w:r>
    </w:p>
    <w:p w:rsidR="00E157D7" w:rsidRPr="004731C5" w:rsidRDefault="00E157D7" w:rsidP="00E157D7">
      <w:pPr>
        <w:spacing w:before="100" w:beforeAutospacing="1" w:after="100" w:afterAutospacing="1" w:line="360" w:lineRule="auto"/>
        <w:jc w:val="both"/>
        <w:rPr>
          <w:rFonts w:ascii="Palatino Linotype" w:hAnsi="Palatino Linotype" w:cs="Arial"/>
          <w:b/>
        </w:rPr>
      </w:pPr>
      <w:r w:rsidRPr="004731C5">
        <w:rPr>
          <w:rFonts w:ascii="Palatino Linotype" w:hAnsi="Palatino Linotype" w:cs="Arial"/>
        </w:rPr>
        <w:lastRenderedPageBreak/>
        <w:t xml:space="preserve">En ese orden de ideas, es que el responsable de la Unidad de Transparencia debe entregar los documentos solicitados en la modalidad elegida por el particular; y sólo en caso de que no sea técnicamente posible hacer la entrega en forma electrónica, </w:t>
      </w:r>
      <w:r w:rsidRPr="004731C5">
        <w:rPr>
          <w:rFonts w:ascii="Palatino Linotype" w:hAnsi="Palatino Linotype" w:cs="Arial"/>
          <w:b/>
        </w:rPr>
        <w:t xml:space="preserve">EL SUJETO OBLIGADO </w:t>
      </w:r>
      <w:r w:rsidRPr="004731C5">
        <w:rPr>
          <w:rFonts w:ascii="Palatino Linotype" w:hAnsi="Palatino Linotype" w:cs="Arial"/>
        </w:rPr>
        <w:t xml:space="preserve">debe fundar y motivar la respuesta en la que se le hará saber al solicitante las causas que impiden el envío de la información de forma electrónica; además, se impone la obligación de </w:t>
      </w:r>
      <w:r w:rsidRPr="004731C5">
        <w:rPr>
          <w:rFonts w:ascii="Palatino Linotype" w:hAnsi="Palatino Linotype" w:cs="Arial"/>
          <w:bCs/>
          <w:noProof/>
        </w:rPr>
        <w:t>avisar de inmediato al Instituto, a través del correo electrónico institucional y comunicarse vía telefónica a efecto de que reciba el apoyo técnico correspondiente</w:t>
      </w:r>
      <w:r w:rsidRPr="004731C5">
        <w:rPr>
          <w:rFonts w:ascii="Palatino Linotype" w:hAnsi="Palatino Linotype" w:cs="Arial"/>
        </w:rPr>
        <w:t>.</w:t>
      </w:r>
    </w:p>
    <w:p w:rsidR="00E157D7" w:rsidRDefault="00E157D7" w:rsidP="00E157D7">
      <w:pPr>
        <w:spacing w:before="100" w:beforeAutospacing="1" w:after="100" w:afterAutospacing="1" w:line="360" w:lineRule="auto"/>
        <w:jc w:val="both"/>
        <w:rPr>
          <w:rFonts w:ascii="Palatino Linotype" w:hAnsi="Palatino Linotype" w:cs="Arial"/>
          <w:lang w:eastAsia="es-MX"/>
        </w:rPr>
      </w:pPr>
      <w:r w:rsidRPr="004731C5">
        <w:rPr>
          <w:rFonts w:ascii="Palatino Linotype" w:hAnsi="Palatino Linotype" w:cs="Arial"/>
        </w:rPr>
        <w:t xml:space="preserve">Es así que, en el presente caso </w:t>
      </w:r>
      <w:r w:rsidRPr="004731C5">
        <w:rPr>
          <w:rFonts w:ascii="Palatino Linotype" w:hAnsi="Palatino Linotype" w:cs="Arial"/>
          <w:b/>
        </w:rPr>
        <w:t xml:space="preserve">EL SUJETO OBLIGADO </w:t>
      </w:r>
      <w:r w:rsidRPr="004731C5">
        <w:rPr>
          <w:rFonts w:ascii="Palatino Linotype" w:hAnsi="Palatino Linotype" w:cs="Arial"/>
        </w:rPr>
        <w:t xml:space="preserve">no dio avisó alguno o se comunicó con este Instituto para manifestar la imposibilidad técnica para proporcionar la información en la modalidad requerida, ya que ésta Ponencia en fecha </w:t>
      </w:r>
      <w:r>
        <w:rPr>
          <w:rFonts w:ascii="Palatino Linotype" w:hAnsi="Palatino Linotype" w:cs="Arial"/>
        </w:rPr>
        <w:t xml:space="preserve">catorce de enero de dos mil veinte, envió correo electrónico a la Dirección de </w:t>
      </w:r>
      <w:r w:rsidRPr="004731C5">
        <w:rPr>
          <w:rFonts w:ascii="Palatino Linotype" w:hAnsi="Palatino Linotype" w:cs="Arial"/>
        </w:rPr>
        <w:t>Informática responsable de las incidencias de este Instituto de Transparencia, Acceso a la Información Pública y Protección de Datos Personales del Estado de México y Municipios, para solicitar información respecto a si se tuvo algún reporte de incidencias por parte del</w:t>
      </w:r>
      <w:r w:rsidRPr="004731C5">
        <w:rPr>
          <w:rFonts w:ascii="Palatino Linotype" w:hAnsi="Palatino Linotype" w:cs="Arial"/>
          <w:b/>
          <w:lang w:eastAsia="es-MX"/>
        </w:rPr>
        <w:t xml:space="preserve"> SUJETO OBLIGADO</w:t>
      </w:r>
      <w:r w:rsidRPr="004731C5">
        <w:rPr>
          <w:rFonts w:ascii="Palatino Linotype" w:hAnsi="Palatino Linotype" w:cs="Arial"/>
          <w:lang w:eastAsia="es-MX"/>
        </w:rPr>
        <w:t xml:space="preserve">, tal y como se observa en la siguiente imagen: </w:t>
      </w:r>
    </w:p>
    <w:p w:rsidR="00E157D7" w:rsidRDefault="00E157D7" w:rsidP="00E157D7">
      <w:pPr>
        <w:spacing w:before="100" w:beforeAutospacing="1" w:after="100" w:afterAutospacing="1" w:line="360" w:lineRule="auto"/>
        <w:jc w:val="center"/>
        <w:rPr>
          <w:rFonts w:ascii="Palatino Linotype" w:hAnsi="Palatino Linotype"/>
        </w:rPr>
      </w:pPr>
      <w:r>
        <w:rPr>
          <w:noProof/>
          <w:lang w:eastAsia="es-MX"/>
        </w:rPr>
        <w:lastRenderedPageBreak/>
        <w:drawing>
          <wp:inline distT="0" distB="0" distL="0" distR="0" wp14:anchorId="0DBA61FC" wp14:editId="01C13D74">
            <wp:extent cx="4910275" cy="1561310"/>
            <wp:effectExtent l="0" t="0" r="508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526" t="22549" r="5179" b="38840"/>
                    <a:stretch/>
                  </pic:blipFill>
                  <pic:spPr bwMode="auto">
                    <a:xfrm>
                      <a:off x="0" y="0"/>
                      <a:ext cx="4953176" cy="1574951"/>
                    </a:xfrm>
                    <a:prstGeom prst="rect">
                      <a:avLst/>
                    </a:prstGeom>
                    <a:ln>
                      <a:noFill/>
                    </a:ln>
                    <a:extLst>
                      <a:ext uri="{53640926-AAD7-44D8-BBD7-CCE9431645EC}">
                        <a14:shadowObscured xmlns:a14="http://schemas.microsoft.com/office/drawing/2010/main"/>
                      </a:ext>
                    </a:extLst>
                  </pic:spPr>
                </pic:pic>
              </a:graphicData>
            </a:graphic>
          </wp:inline>
        </w:drawing>
      </w:r>
    </w:p>
    <w:p w:rsidR="00E157D7" w:rsidRPr="004731C5" w:rsidRDefault="00E157D7" w:rsidP="00E157D7">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 xml:space="preserve">Siendo así que el mismo día, el área responsable de incidencias de este Instituto envió el siguiente correo electrónico: </w:t>
      </w:r>
    </w:p>
    <w:p w:rsidR="00E157D7" w:rsidRDefault="00E157D7" w:rsidP="00E157D7">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76640C8E" wp14:editId="1EE3A17B">
            <wp:extent cx="5383850" cy="1659662"/>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434" t="41529" r="5085" b="20994"/>
                    <a:stretch/>
                  </pic:blipFill>
                  <pic:spPr bwMode="auto">
                    <a:xfrm>
                      <a:off x="0" y="0"/>
                      <a:ext cx="5429851" cy="1673842"/>
                    </a:xfrm>
                    <a:prstGeom prst="rect">
                      <a:avLst/>
                    </a:prstGeom>
                    <a:ln>
                      <a:noFill/>
                    </a:ln>
                    <a:extLst>
                      <a:ext uri="{53640926-AAD7-44D8-BBD7-CCE9431645EC}">
                        <a14:shadowObscured xmlns:a14="http://schemas.microsoft.com/office/drawing/2010/main"/>
                      </a:ext>
                    </a:extLst>
                  </pic:spPr>
                </pic:pic>
              </a:graphicData>
            </a:graphic>
          </wp:inline>
        </w:drawing>
      </w:r>
    </w:p>
    <w:p w:rsidR="00B60371" w:rsidRPr="004731C5" w:rsidRDefault="00B60371" w:rsidP="00B60371">
      <w:pPr>
        <w:spacing w:before="100" w:beforeAutospacing="1" w:after="100" w:afterAutospacing="1" w:line="360" w:lineRule="auto"/>
        <w:jc w:val="both"/>
        <w:rPr>
          <w:rFonts w:ascii="Palatino Linotype" w:hAnsi="Palatino Linotype" w:cs="Arial"/>
        </w:rPr>
      </w:pPr>
      <w:r w:rsidRPr="004731C5">
        <w:rPr>
          <w:rFonts w:ascii="Palatino Linotype" w:hAnsi="Palatino Linotype" w:cs="Arial"/>
        </w:rPr>
        <w:t xml:space="preserve">Por tanto, al no haber reportado </w:t>
      </w:r>
      <w:r w:rsidRPr="004731C5">
        <w:rPr>
          <w:rFonts w:ascii="Palatino Linotype" w:hAnsi="Palatino Linotype" w:cs="Arial"/>
          <w:b/>
          <w:lang w:eastAsia="es-MX"/>
        </w:rPr>
        <w:t>EL SUJETO OBLIGADO</w:t>
      </w:r>
      <w:r w:rsidRPr="004731C5">
        <w:rPr>
          <w:rFonts w:ascii="Palatino Linotype" w:hAnsi="Palatino Linotype" w:cs="Arial"/>
        </w:rPr>
        <w:t xml:space="preserve"> ninguna incidencia para adjuntar a su respuesta la información solicitada por </w:t>
      </w:r>
      <w:r w:rsidRPr="004731C5">
        <w:rPr>
          <w:rFonts w:ascii="Palatino Linotype" w:hAnsi="Palatino Linotype" w:cs="Arial"/>
          <w:b/>
          <w:lang w:eastAsia="es-MX"/>
        </w:rPr>
        <w:t>EL RECURRENTE</w:t>
      </w:r>
      <w:r w:rsidRPr="004731C5">
        <w:rPr>
          <w:rFonts w:ascii="Palatino Linotype" w:hAnsi="Palatino Linotype" w:cs="Arial"/>
        </w:rPr>
        <w:t xml:space="preserve">, se actualiza la hipótesis legal de la negativa en la entrega de la información, prevista en el artículo 179, fracción I de la Ley de la materia, ello en virtud de que con las manifestaciones esgrimidas por </w:t>
      </w:r>
      <w:r w:rsidRPr="004731C5">
        <w:rPr>
          <w:rFonts w:ascii="Palatino Linotype" w:hAnsi="Palatino Linotype" w:cs="Arial"/>
          <w:b/>
        </w:rPr>
        <w:t>EL SUJETO OBLIGADO</w:t>
      </w:r>
      <w:r w:rsidRPr="004731C5">
        <w:rPr>
          <w:rFonts w:ascii="Palatino Linotype" w:hAnsi="Palatino Linotype" w:cs="Arial"/>
        </w:rPr>
        <w:t xml:space="preserve"> no se colma el requisito legal de fundar y motivar el cambio de modalidad de entrega, ni la imposibilidad técnica para digitalizar la información y agregarla al</w:t>
      </w:r>
      <w:r w:rsidRPr="004731C5">
        <w:rPr>
          <w:rFonts w:ascii="Palatino Linotype" w:hAnsi="Palatino Linotype" w:cs="Arial"/>
          <w:b/>
        </w:rPr>
        <w:t xml:space="preserve"> SAIMEX</w:t>
      </w:r>
      <w:r w:rsidRPr="004731C5">
        <w:rPr>
          <w:rFonts w:ascii="Palatino Linotype" w:hAnsi="Palatino Linotype" w:cs="Arial"/>
        </w:rPr>
        <w:t xml:space="preserve">; por lo que, no hay impedimento conforme a derecho fundado y motivado para acreditar la procedencia del cambio de modalidad. </w:t>
      </w:r>
    </w:p>
    <w:p w:rsidR="00B60371" w:rsidRPr="004731C5" w:rsidRDefault="00B60371" w:rsidP="00B60371">
      <w:pPr>
        <w:pStyle w:val="Prrafodelista"/>
        <w:widowControl w:val="0"/>
        <w:autoSpaceDE w:val="0"/>
        <w:autoSpaceDN w:val="0"/>
        <w:adjustRightInd w:val="0"/>
        <w:spacing w:before="100" w:beforeAutospacing="1" w:after="100" w:afterAutospacing="1" w:line="360" w:lineRule="auto"/>
        <w:ind w:left="0" w:right="51"/>
        <w:jc w:val="both"/>
        <w:rPr>
          <w:rFonts w:ascii="Palatino Linotype" w:hAnsi="Palatino Linotype" w:cs="Arial"/>
        </w:rPr>
      </w:pPr>
      <w:r w:rsidRPr="004731C5">
        <w:rPr>
          <w:rFonts w:ascii="Palatino Linotype" w:hAnsi="Palatino Linotype" w:cs="Arial"/>
        </w:rPr>
        <w:lastRenderedPageBreak/>
        <w:t>Por otra parte, no se omite señalar que los Sujetos Obligados deben en todo momento atender los requerimientos de información mediante la expresión documental con la cual se tenga por satisfecho el derecho de acceso a la información ejercitado.</w:t>
      </w:r>
    </w:p>
    <w:p w:rsidR="00B60371" w:rsidRPr="004731C5" w:rsidRDefault="00B60371" w:rsidP="00B60371">
      <w:pPr>
        <w:spacing w:before="240" w:after="240" w:line="360" w:lineRule="auto"/>
        <w:jc w:val="both"/>
        <w:rPr>
          <w:rFonts w:ascii="Palatino Linotype" w:hAnsi="Palatino Linotype" w:cs="Arial"/>
          <w:lang w:val="es-ES"/>
        </w:rPr>
      </w:pPr>
      <w:r w:rsidRPr="004731C5">
        <w:rPr>
          <w:rFonts w:ascii="Palatino Linotype" w:hAnsi="Palatino Linotype"/>
          <w:lang w:val="es-ES"/>
        </w:rPr>
        <w:t xml:space="preserve">Siendo necesario hacer hincapié que, </w:t>
      </w:r>
      <w:r w:rsidRPr="004731C5">
        <w:rPr>
          <w:rFonts w:ascii="Palatino Linotype" w:hAnsi="Palatino Linotype" w:cs="Arial"/>
          <w:lang w:val="es-ES"/>
        </w:rPr>
        <w:t xml:space="preserve">en todo momento, los Sujetos Obligados, al analizar las solicitudes de información a ellos planteadas, deben verificar si puede o no tratarse de información que generen, posean o administren en el ejercicio de sus atribuciones o funciones y, en tal virtud, cuando haya información relacionada con la solicitud, o bien, una </w:t>
      </w:r>
      <w:r w:rsidRPr="004731C5">
        <w:rPr>
          <w:rFonts w:ascii="Palatino Linotype" w:hAnsi="Palatino Linotype" w:cs="Arial"/>
          <w:b/>
          <w:lang w:val="es-ES"/>
        </w:rPr>
        <w:t>expresión documental</w:t>
      </w:r>
      <w:r w:rsidRPr="004731C5">
        <w:rPr>
          <w:rFonts w:ascii="Palatino Linotype" w:hAnsi="Palatino Linotype" w:cs="Arial"/>
          <w:lang w:val="es-ES"/>
        </w:rPr>
        <w:t>, deben atenderlas. Lo anterior, tiene apoyo en el criterio 16/17, emitido por el Pleno del INAI, el cual menciona lo siguiente:</w:t>
      </w:r>
    </w:p>
    <w:p w:rsidR="00B60371" w:rsidRPr="004731C5" w:rsidRDefault="00B60371" w:rsidP="00B60371">
      <w:pPr>
        <w:spacing w:before="120" w:after="120"/>
        <w:ind w:left="567" w:right="618"/>
        <w:jc w:val="both"/>
        <w:rPr>
          <w:rFonts w:ascii="Palatino Linotype" w:hAnsi="Palatino Linotype" w:cs="Arial"/>
          <w:i/>
          <w:sz w:val="22"/>
          <w:szCs w:val="22"/>
          <w:lang w:val="es-ES"/>
        </w:rPr>
      </w:pPr>
      <w:r w:rsidRPr="004731C5">
        <w:rPr>
          <w:rFonts w:ascii="Palatino Linotype" w:hAnsi="Palatino Linotype" w:cs="Arial"/>
          <w:i/>
          <w:sz w:val="22"/>
          <w:szCs w:val="22"/>
          <w:lang w:val="es-ES"/>
        </w:rPr>
        <w:t>“</w:t>
      </w:r>
      <w:r w:rsidRPr="004731C5">
        <w:rPr>
          <w:rFonts w:ascii="Palatino Linotype" w:hAnsi="Palatino Linotype" w:cs="Arial"/>
          <w:b/>
          <w:i/>
          <w:sz w:val="22"/>
          <w:szCs w:val="22"/>
          <w:lang w:val="es-ES"/>
        </w:rPr>
        <w:t xml:space="preserve">Expresión documental. </w:t>
      </w:r>
      <w:r w:rsidRPr="004731C5">
        <w:rPr>
          <w:rFonts w:ascii="Palatino Linotype" w:hAnsi="Palatino Linotype" w:cs="Arial"/>
          <w:i/>
          <w:sz w:val="22"/>
          <w:szCs w:val="22"/>
          <w:lang w:val="es-ES"/>
        </w:rPr>
        <w:t xml:space="preserve">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 </w:t>
      </w:r>
    </w:p>
    <w:p w:rsidR="00B60371" w:rsidRPr="004731C5" w:rsidRDefault="00B60371" w:rsidP="00B60371">
      <w:pPr>
        <w:spacing w:before="120" w:after="120"/>
        <w:ind w:left="567" w:right="618"/>
        <w:jc w:val="both"/>
        <w:rPr>
          <w:rFonts w:ascii="Palatino Linotype" w:hAnsi="Palatino Linotype" w:cs="Arial"/>
          <w:i/>
          <w:sz w:val="22"/>
          <w:szCs w:val="22"/>
          <w:lang w:val="es-ES"/>
        </w:rPr>
      </w:pPr>
      <w:r w:rsidRPr="004731C5">
        <w:rPr>
          <w:rFonts w:ascii="Palatino Linotype" w:hAnsi="Palatino Linotype" w:cs="Arial"/>
          <w:i/>
          <w:sz w:val="22"/>
          <w:szCs w:val="22"/>
          <w:lang w:val="es-ES"/>
        </w:rPr>
        <w:t>Resoluciones:</w:t>
      </w:r>
    </w:p>
    <w:p w:rsidR="00B60371" w:rsidRPr="004731C5" w:rsidRDefault="00B60371" w:rsidP="00B60371">
      <w:pPr>
        <w:spacing w:before="120" w:after="120"/>
        <w:ind w:left="567" w:right="618"/>
        <w:jc w:val="both"/>
        <w:rPr>
          <w:rFonts w:ascii="Palatino Linotype" w:hAnsi="Palatino Linotype" w:cs="Arial"/>
          <w:i/>
          <w:sz w:val="22"/>
          <w:szCs w:val="22"/>
          <w:lang w:val="es-ES"/>
        </w:rPr>
      </w:pPr>
      <w:r w:rsidRPr="004731C5">
        <w:rPr>
          <w:rFonts w:ascii="Palatino Linotype" w:hAnsi="Palatino Linotype" w:cs="Arial"/>
          <w:i/>
          <w:sz w:val="22"/>
          <w:szCs w:val="22"/>
          <w:lang w:val="es-ES"/>
        </w:rPr>
        <w:t>•</w:t>
      </w:r>
      <w:r w:rsidRPr="004731C5">
        <w:rPr>
          <w:rFonts w:ascii="Palatino Linotype" w:hAnsi="Palatino Linotype" w:cs="Arial"/>
          <w:i/>
          <w:sz w:val="22"/>
          <w:szCs w:val="22"/>
          <w:lang w:val="es-ES"/>
        </w:rPr>
        <w:tab/>
        <w:t xml:space="preserve">RRA 0774/16. Secretaría de Salud. 31 de agosto de 2016. Por unanimidad. Comisionada Ponente María Patricia </w:t>
      </w:r>
      <w:proofErr w:type="spellStart"/>
      <w:r w:rsidRPr="004731C5">
        <w:rPr>
          <w:rFonts w:ascii="Palatino Linotype" w:hAnsi="Palatino Linotype" w:cs="Arial"/>
          <w:i/>
          <w:sz w:val="22"/>
          <w:szCs w:val="22"/>
          <w:lang w:val="es-ES"/>
        </w:rPr>
        <w:t>Kurczyn</w:t>
      </w:r>
      <w:proofErr w:type="spellEnd"/>
      <w:r w:rsidRPr="004731C5">
        <w:rPr>
          <w:rFonts w:ascii="Palatino Linotype" w:hAnsi="Palatino Linotype" w:cs="Arial"/>
          <w:i/>
          <w:sz w:val="22"/>
          <w:szCs w:val="22"/>
          <w:lang w:val="es-ES"/>
        </w:rPr>
        <w:t xml:space="preserve"> Villalobos.</w:t>
      </w:r>
    </w:p>
    <w:p w:rsidR="00B60371" w:rsidRPr="004731C5" w:rsidRDefault="00B60371" w:rsidP="00B60371">
      <w:pPr>
        <w:spacing w:before="120" w:after="120"/>
        <w:ind w:left="567" w:right="618"/>
        <w:jc w:val="both"/>
        <w:rPr>
          <w:rFonts w:ascii="Palatino Linotype" w:hAnsi="Palatino Linotype" w:cs="Arial"/>
          <w:i/>
          <w:sz w:val="22"/>
          <w:szCs w:val="22"/>
          <w:lang w:val="es-ES"/>
        </w:rPr>
      </w:pPr>
      <w:r w:rsidRPr="004731C5">
        <w:rPr>
          <w:rFonts w:ascii="Palatino Linotype" w:hAnsi="Palatino Linotype" w:cs="Arial"/>
          <w:i/>
          <w:sz w:val="22"/>
          <w:szCs w:val="22"/>
          <w:lang w:val="es-ES"/>
        </w:rPr>
        <w:t>•</w:t>
      </w:r>
      <w:r w:rsidRPr="004731C5">
        <w:rPr>
          <w:rFonts w:ascii="Palatino Linotype" w:hAnsi="Palatino Linotype" w:cs="Arial"/>
          <w:i/>
          <w:sz w:val="22"/>
          <w:szCs w:val="22"/>
          <w:lang w:val="es-ES"/>
        </w:rPr>
        <w:tab/>
        <w:t xml:space="preserve">RRA 0143/17. Universidad Autónoma Agraria Antonio Narro. 22 de febrero de 2017. Por unanimidad. Comisionado Ponente Oscar Mauricio Guerra Ford. </w:t>
      </w:r>
    </w:p>
    <w:p w:rsidR="00B60371" w:rsidRPr="004731C5" w:rsidRDefault="00B60371" w:rsidP="00B60371">
      <w:pPr>
        <w:spacing w:before="120" w:after="120"/>
        <w:ind w:left="567" w:right="618"/>
        <w:jc w:val="both"/>
        <w:rPr>
          <w:rFonts w:ascii="Palatino Linotype" w:hAnsi="Palatino Linotype" w:cs="Arial"/>
          <w:i/>
          <w:sz w:val="22"/>
          <w:szCs w:val="22"/>
          <w:lang w:val="es-ES"/>
        </w:rPr>
      </w:pPr>
      <w:r w:rsidRPr="004731C5">
        <w:rPr>
          <w:rFonts w:ascii="Palatino Linotype" w:hAnsi="Palatino Linotype" w:cs="Arial"/>
          <w:i/>
          <w:sz w:val="22"/>
          <w:szCs w:val="22"/>
          <w:lang w:val="es-ES"/>
        </w:rPr>
        <w:t>•</w:t>
      </w:r>
      <w:r w:rsidRPr="004731C5">
        <w:rPr>
          <w:rFonts w:ascii="Palatino Linotype" w:hAnsi="Palatino Linotype" w:cs="Arial"/>
          <w:i/>
          <w:sz w:val="22"/>
          <w:szCs w:val="22"/>
          <w:lang w:val="es-ES"/>
        </w:rPr>
        <w:tab/>
        <w:t>RRA 0540/17. Secretaría de Economía. 08 de marzo del 2017. Por unanimidad. Comisionado Ponente Francisco Javier Acuña Llamas.” (Sic)</w:t>
      </w:r>
    </w:p>
    <w:p w:rsidR="00B60371" w:rsidRPr="004731C5" w:rsidRDefault="00B60371" w:rsidP="00B60371">
      <w:pPr>
        <w:spacing w:before="120" w:after="120"/>
        <w:ind w:left="567" w:right="618"/>
        <w:jc w:val="both"/>
        <w:rPr>
          <w:rFonts w:ascii="Palatino Linotype" w:hAnsi="Palatino Linotype" w:cs="Arial"/>
          <w:sz w:val="22"/>
          <w:szCs w:val="22"/>
          <w:lang w:val="es-ES"/>
        </w:rPr>
      </w:pPr>
      <w:r w:rsidRPr="004731C5">
        <w:rPr>
          <w:rFonts w:ascii="Palatino Linotype" w:hAnsi="Palatino Linotype" w:cs="Arial"/>
          <w:sz w:val="22"/>
          <w:szCs w:val="22"/>
          <w:lang w:val="es-ES"/>
        </w:rPr>
        <w:t>(Énfasis añadido)</w:t>
      </w:r>
    </w:p>
    <w:p w:rsidR="00B60371" w:rsidRPr="004731C5" w:rsidRDefault="00B60371" w:rsidP="00B60371">
      <w:pPr>
        <w:spacing w:before="100" w:beforeAutospacing="1" w:after="100" w:afterAutospacing="1" w:line="360" w:lineRule="auto"/>
        <w:jc w:val="both"/>
        <w:rPr>
          <w:rFonts w:ascii="Palatino Linotype" w:eastAsia="Calibri" w:hAnsi="Palatino Linotype"/>
          <w:szCs w:val="22"/>
          <w:lang w:eastAsia="en-US"/>
        </w:rPr>
      </w:pPr>
      <w:r w:rsidRPr="004731C5">
        <w:rPr>
          <w:rFonts w:ascii="Palatino Linotype" w:eastAsia="Calibri" w:hAnsi="Palatino Linotype"/>
          <w:szCs w:val="22"/>
          <w:lang w:eastAsia="en-US"/>
        </w:rPr>
        <w:t>En esa virtud, la</w:t>
      </w:r>
      <w:r>
        <w:rPr>
          <w:rFonts w:ascii="Palatino Linotype" w:eastAsia="Calibri" w:hAnsi="Palatino Linotype"/>
          <w:szCs w:val="22"/>
          <w:lang w:eastAsia="en-US"/>
        </w:rPr>
        <w:t xml:space="preserve"> respuesta otorgada</w:t>
      </w:r>
      <w:r w:rsidRPr="004731C5">
        <w:rPr>
          <w:rFonts w:ascii="Palatino Linotype" w:eastAsia="Calibri" w:hAnsi="Palatino Linotype"/>
          <w:szCs w:val="22"/>
          <w:lang w:eastAsia="en-US"/>
        </w:rPr>
        <w:t xml:space="preserve"> por </w:t>
      </w:r>
      <w:r w:rsidRPr="004731C5">
        <w:rPr>
          <w:rFonts w:ascii="Palatino Linotype" w:eastAsia="Calibri" w:hAnsi="Palatino Linotype"/>
          <w:b/>
          <w:szCs w:val="22"/>
          <w:lang w:eastAsia="en-US"/>
        </w:rPr>
        <w:t>EL SUJETO OBLIGADO</w:t>
      </w:r>
      <w:r w:rsidRPr="004731C5">
        <w:rPr>
          <w:rFonts w:ascii="Palatino Linotype" w:eastAsia="Calibri" w:hAnsi="Palatino Linotype"/>
          <w:szCs w:val="22"/>
          <w:lang w:eastAsia="en-US"/>
        </w:rPr>
        <w:t xml:space="preserve">, a todas luces carecen de una debida fundamentación y motivación; por lo que, no pueden satisfacer el derecho de acceso a la información ejercitado por la particular, hoy </w:t>
      </w:r>
      <w:r w:rsidRPr="004731C5">
        <w:rPr>
          <w:rFonts w:ascii="Palatino Linotype" w:eastAsia="Calibri" w:hAnsi="Palatino Linotype"/>
          <w:b/>
          <w:szCs w:val="22"/>
          <w:lang w:eastAsia="en-US"/>
        </w:rPr>
        <w:t>RECURRENTE</w:t>
      </w:r>
      <w:r w:rsidRPr="004731C5">
        <w:rPr>
          <w:rFonts w:ascii="Palatino Linotype" w:eastAsia="Calibri" w:hAnsi="Palatino Linotype"/>
          <w:szCs w:val="22"/>
          <w:lang w:eastAsia="en-US"/>
        </w:rPr>
        <w:t>.</w:t>
      </w:r>
    </w:p>
    <w:p w:rsidR="00B60371" w:rsidRPr="004731C5" w:rsidRDefault="00B60371" w:rsidP="00B6037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sidRPr="004731C5">
        <w:rPr>
          <w:rFonts w:ascii="Palatino Linotype" w:hAnsi="Palatino Linotype" w:cs="Arial"/>
        </w:rPr>
        <w:lastRenderedPageBreak/>
        <w:t>Respecto a la fundamentación y motivación es de señalar que el máximo tribunal del país ha establecido jurisprudencia respecto a qué debe entenderse por fundamentación y motivación, en los siguientes términos:</w:t>
      </w:r>
    </w:p>
    <w:p w:rsidR="00B60371" w:rsidRPr="004731C5" w:rsidRDefault="00B60371" w:rsidP="00B60371">
      <w:pPr>
        <w:widowControl w:val="0"/>
        <w:tabs>
          <w:tab w:val="left" w:pos="1276"/>
        </w:tabs>
        <w:autoSpaceDE w:val="0"/>
        <w:autoSpaceDN w:val="0"/>
        <w:adjustRightInd w:val="0"/>
        <w:spacing w:before="240" w:after="100" w:afterAutospacing="1"/>
        <w:ind w:left="851" w:right="899"/>
        <w:jc w:val="both"/>
        <w:rPr>
          <w:rFonts w:ascii="Palatino Linotype" w:hAnsi="Palatino Linotype" w:cs="Arial"/>
          <w:i/>
          <w:sz w:val="22"/>
        </w:rPr>
      </w:pPr>
      <w:r w:rsidRPr="004731C5">
        <w:rPr>
          <w:rFonts w:ascii="Palatino Linotype" w:hAnsi="Palatino Linotype" w:cs="Arial"/>
          <w:b/>
          <w:i/>
          <w:sz w:val="22"/>
        </w:rPr>
        <w:t>“FUNDAMENTACIÓN Y MOTIVACIÓN.</w:t>
      </w:r>
      <w:r w:rsidRPr="004731C5">
        <w:rPr>
          <w:rFonts w:ascii="Palatino Linotype" w:hAnsi="Palatino Linotype" w:cs="Arial"/>
          <w:i/>
          <w:sz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 (Sic)</w:t>
      </w:r>
    </w:p>
    <w:p w:rsidR="00B60371" w:rsidRPr="004731C5" w:rsidRDefault="00B60371" w:rsidP="00B6037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sidRPr="004731C5">
        <w:rPr>
          <w:rFonts w:ascii="Palatino Linotype" w:hAnsi="Palatino Linotype" w:cs="Arial"/>
        </w:rPr>
        <w:t>De tal manera que,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 sirviendo de sustento la diversa jurisprudencia dictada por el Poder Judicial de la Federación que sostiene que la finalidad de la fundamentación o motivación es la de explicar, justificar, posibilitar la defensa y comunicar la decisión de la autoridad:</w:t>
      </w:r>
    </w:p>
    <w:p w:rsidR="00B60371" w:rsidRPr="004731C5" w:rsidRDefault="00B60371" w:rsidP="00B60371">
      <w:pPr>
        <w:widowControl w:val="0"/>
        <w:tabs>
          <w:tab w:val="left" w:pos="1276"/>
        </w:tabs>
        <w:autoSpaceDE w:val="0"/>
        <w:autoSpaceDN w:val="0"/>
        <w:adjustRightInd w:val="0"/>
        <w:spacing w:before="240" w:after="100" w:afterAutospacing="1"/>
        <w:ind w:left="851" w:right="899"/>
        <w:jc w:val="both"/>
        <w:rPr>
          <w:rFonts w:ascii="Palatino Linotype" w:hAnsi="Palatino Linotype" w:cs="Arial"/>
          <w:i/>
          <w:sz w:val="22"/>
        </w:rPr>
      </w:pPr>
      <w:r w:rsidRPr="004731C5">
        <w:rPr>
          <w:rFonts w:ascii="Palatino Linotype" w:hAnsi="Palatino Linotype" w:cs="Arial"/>
          <w:i/>
          <w:sz w:val="22"/>
        </w:rPr>
        <w:t>“</w:t>
      </w:r>
      <w:r w:rsidRPr="004731C5">
        <w:rPr>
          <w:rFonts w:ascii="Palatino Linotype" w:hAnsi="Palatino Linotype" w:cs="Arial"/>
          <w:b/>
          <w:i/>
          <w:sz w:val="22"/>
        </w:rPr>
        <w:t>FUNDAMENTACIÓN Y MOTIVACIÓN. EL ASPECTO FORMAL DE LA GARANTÍA Y SU FINALIDAD SE TRADUCEN EN EXPLICAR, JUSTIFICAR, POSIBILITAR LA DEFENSA Y COMUNICAR LA DECISIÓN.</w:t>
      </w:r>
      <w:r w:rsidRPr="004731C5">
        <w:rPr>
          <w:rFonts w:ascii="Palatino Linotype" w:hAnsi="Palatino Linotype" w:cs="Arial"/>
          <w:i/>
          <w:sz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w:t>
      </w:r>
      <w:r w:rsidRPr="004731C5">
        <w:rPr>
          <w:rFonts w:ascii="Palatino Linotype" w:hAnsi="Palatino Linotype" w:cs="Arial"/>
          <w:i/>
          <w:sz w:val="22"/>
        </w:rPr>
        <w:lastRenderedPageBreak/>
        <w:t>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rsidR="00B60371" w:rsidRDefault="00B60371" w:rsidP="00B6037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sidRPr="004731C5">
        <w:rPr>
          <w:rFonts w:ascii="Palatino Linotype" w:hAnsi="Palatino Linotype" w:cs="Arial"/>
        </w:rPr>
        <w:t>Por lo cual, la fundamentación y motivación implica que, en el acto de autoridad, además de contenerse los supuestos jurídicos aplicables, debe de explicarse claramente por qué a través de la utilización de la norma se emitió el acto. De este modo, la persona que se siente afectada pueda impugnar la decisión, permitiéndole una real y auténtica defensa.</w:t>
      </w:r>
    </w:p>
    <w:p w:rsidR="007644D9" w:rsidRDefault="00B60371" w:rsidP="00B60371">
      <w:pPr>
        <w:pStyle w:val="Prrafodelista"/>
        <w:widowControl w:val="0"/>
        <w:autoSpaceDE w:val="0"/>
        <w:autoSpaceDN w:val="0"/>
        <w:adjustRightInd w:val="0"/>
        <w:spacing w:before="100" w:beforeAutospacing="1" w:after="100" w:afterAutospacing="1" w:line="360" w:lineRule="auto"/>
        <w:ind w:left="0" w:right="49"/>
        <w:jc w:val="both"/>
        <w:rPr>
          <w:rFonts w:ascii="Palatino Linotype" w:hAnsi="Palatino Linotype"/>
          <w:bCs/>
        </w:rPr>
      </w:pPr>
      <w:r w:rsidRPr="00B03F8C">
        <w:rPr>
          <w:rFonts w:ascii="Palatino Linotype" w:eastAsia="Calibri" w:hAnsi="Palatino Linotype" w:cs="Arial"/>
        </w:rPr>
        <w:t>En mérito de lo expuesto, este Inst</w:t>
      </w:r>
      <w:r w:rsidR="004C70EF">
        <w:rPr>
          <w:rFonts w:ascii="Palatino Linotype" w:eastAsia="Calibri" w:hAnsi="Palatino Linotype" w:cs="Arial"/>
        </w:rPr>
        <w:t xml:space="preserve">ituto estima que lo procedente </w:t>
      </w:r>
      <w:r w:rsidRPr="00B03F8C">
        <w:rPr>
          <w:rFonts w:ascii="Palatino Linotype" w:eastAsia="Calibri" w:hAnsi="Palatino Linotype" w:cs="Arial"/>
        </w:rPr>
        <w:t xml:space="preserve">es </w:t>
      </w:r>
      <w:r w:rsidRPr="004C70EF">
        <w:rPr>
          <w:rFonts w:ascii="Palatino Linotype" w:eastAsia="Calibri" w:hAnsi="Palatino Linotype" w:cs="Arial"/>
        </w:rPr>
        <w:t>ordenar</w:t>
      </w:r>
      <w:r w:rsidRPr="00B03F8C">
        <w:rPr>
          <w:rFonts w:ascii="Palatino Linotype" w:eastAsia="Calibri" w:hAnsi="Palatino Linotype" w:cs="Arial"/>
          <w:b/>
        </w:rPr>
        <w:t xml:space="preserve"> </w:t>
      </w:r>
      <w:r w:rsidRPr="00B03F8C">
        <w:rPr>
          <w:rFonts w:ascii="Palatino Linotype" w:eastAsia="Calibri" w:hAnsi="Palatino Linotype" w:cs="Arial"/>
        </w:rPr>
        <w:t xml:space="preserve">al </w:t>
      </w:r>
      <w:r w:rsidRPr="00B03F8C">
        <w:rPr>
          <w:rFonts w:ascii="Palatino Linotype" w:eastAsia="Calibri" w:hAnsi="Palatino Linotype" w:cs="Arial"/>
          <w:b/>
        </w:rPr>
        <w:t xml:space="preserve">SUJETO OBLIGADO </w:t>
      </w:r>
      <w:r w:rsidRPr="00B03F8C">
        <w:rPr>
          <w:rFonts w:ascii="Palatino Linotype" w:eastAsia="Calibri" w:hAnsi="Palatino Linotype" w:cs="Arial"/>
        </w:rPr>
        <w:t xml:space="preserve">que haga entrega al </w:t>
      </w:r>
      <w:r w:rsidRPr="00B03F8C">
        <w:rPr>
          <w:rFonts w:ascii="Palatino Linotype" w:eastAsia="Calibri" w:hAnsi="Palatino Linotype" w:cs="Arial"/>
          <w:b/>
        </w:rPr>
        <w:t>RECURRENTE</w:t>
      </w:r>
      <w:r w:rsidRPr="00B03F8C">
        <w:rPr>
          <w:rFonts w:ascii="Palatino Linotype" w:eastAsia="Calibri" w:hAnsi="Palatino Linotype" w:cs="Arial"/>
        </w:rPr>
        <w:t xml:space="preserve"> de la información solicitada, correspondiente a las resoluciones de los recursos de revisión que hubiera elaborado la Magistrada </w:t>
      </w:r>
      <w:r w:rsidRPr="00B03F8C">
        <w:rPr>
          <w:rFonts w:ascii="Palatino Linotype" w:hAnsi="Palatino Linotype"/>
          <w:bCs/>
        </w:rPr>
        <w:t>desde su ingreso hasta el 3 de octubre del 2019, en versión pública</w:t>
      </w:r>
      <w:r w:rsidR="007644D9">
        <w:rPr>
          <w:rFonts w:ascii="Palatino Linotype" w:hAnsi="Palatino Linotype"/>
          <w:bCs/>
        </w:rPr>
        <w:t>.</w:t>
      </w:r>
    </w:p>
    <w:p w:rsidR="00B60371" w:rsidRPr="00A004D1" w:rsidRDefault="007644D9" w:rsidP="00B60371">
      <w:pPr>
        <w:pStyle w:val="Prrafodelista"/>
        <w:widowControl w:val="0"/>
        <w:autoSpaceDE w:val="0"/>
        <w:autoSpaceDN w:val="0"/>
        <w:adjustRightInd w:val="0"/>
        <w:spacing w:before="100" w:beforeAutospacing="1" w:after="100" w:afterAutospacing="1" w:line="360" w:lineRule="auto"/>
        <w:ind w:left="0" w:right="49"/>
        <w:jc w:val="both"/>
        <w:rPr>
          <w:rFonts w:ascii="Palatino Linotype" w:hAnsi="Palatino Linotype"/>
          <w:bCs/>
        </w:rPr>
      </w:pPr>
      <w:r w:rsidRPr="00A004D1">
        <w:rPr>
          <w:rFonts w:ascii="Palatino Linotype" w:hAnsi="Palatino Linotype"/>
          <w:bCs/>
        </w:rPr>
        <w:t>En ese tenor por cuanto hace al requerimiento consistente</w:t>
      </w:r>
      <w:r w:rsidR="00A004D1" w:rsidRPr="00A004D1">
        <w:rPr>
          <w:rFonts w:ascii="Palatino Linotype" w:hAnsi="Palatino Linotype"/>
          <w:bCs/>
        </w:rPr>
        <w:t xml:space="preserve"> en l</w:t>
      </w:r>
      <w:r w:rsidR="00B60371" w:rsidRPr="00A004D1">
        <w:rPr>
          <w:rFonts w:ascii="Palatino Linotype" w:hAnsi="Palatino Linotype"/>
          <w:bCs/>
        </w:rPr>
        <w:t>a versión pública de los recursos de revisión que han servido de precedentes relevantes para la integración de tesis aisladas y jurisprudencia desde el ingreso de la Magistrad</w:t>
      </w:r>
      <w:r w:rsidRPr="00A004D1">
        <w:rPr>
          <w:rFonts w:ascii="Palatino Linotype" w:hAnsi="Palatino Linotype"/>
          <w:bCs/>
        </w:rPr>
        <w:t xml:space="preserve">a hasta el 3 de octubre del 2019, es necesario destacar que </w:t>
      </w:r>
      <w:r w:rsidRPr="00A004D1">
        <w:rPr>
          <w:rFonts w:ascii="Palatino Linotype" w:hAnsi="Palatino Linotype"/>
          <w:b/>
          <w:bCs/>
        </w:rPr>
        <w:t xml:space="preserve">EL SUJETO OBLIGADO </w:t>
      </w:r>
      <w:r w:rsidRPr="00A004D1">
        <w:rPr>
          <w:rFonts w:ascii="Palatino Linotype" w:hAnsi="Palatino Linotype"/>
          <w:bCs/>
        </w:rPr>
        <w:t>mediante Informe Justificado refirió que hasta el 3 de octubre de 2019 la Magistrada no ha registrado precedentes relevantes para integraciones de tesis aisladas y/o jurisprudencias.</w:t>
      </w:r>
    </w:p>
    <w:p w:rsidR="007644D9" w:rsidRPr="00A004D1" w:rsidRDefault="007644D9" w:rsidP="007644D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A004D1">
        <w:rPr>
          <w:rFonts w:ascii="Palatino Linotype" w:hAnsi="Palatino Linotype" w:cs="Arial"/>
          <w:lang w:val="es-ES_tradnl"/>
        </w:rPr>
        <w:t xml:space="preserve">Así, resulta materialmente imposible que </w:t>
      </w:r>
      <w:r w:rsidRPr="00A004D1">
        <w:rPr>
          <w:rFonts w:ascii="Palatino Linotype" w:hAnsi="Palatino Linotype" w:cs="Arial"/>
          <w:b/>
          <w:lang w:val="es-ES_tradnl"/>
        </w:rPr>
        <w:t xml:space="preserve">EL SUJETO OBLIGADO </w:t>
      </w:r>
      <w:r w:rsidRPr="00A004D1">
        <w:rPr>
          <w:rFonts w:ascii="Palatino Linotype" w:hAnsi="Palatino Linotype" w:cs="Arial"/>
          <w:lang w:val="es-ES_tradnl"/>
        </w:rPr>
        <w:t xml:space="preserve">cuente con la información a que se ha hecho referencia; pues corresponde a un hecho negativo </w:t>
      </w:r>
      <w:r w:rsidRPr="00A004D1">
        <w:rPr>
          <w:rFonts w:ascii="Palatino Linotype" w:hAnsi="Palatino Linotype" w:cs="Arial"/>
        </w:rPr>
        <w:t xml:space="preserve">por </w:t>
      </w:r>
      <w:r w:rsidRPr="00A004D1">
        <w:rPr>
          <w:rFonts w:ascii="Palatino Linotype" w:hAnsi="Palatino Linotype" w:cs="Arial"/>
        </w:rPr>
        <w:lastRenderedPageBreak/>
        <w:t xml:space="preserve">ello, si se considera el hecho negativo, es obvio que éste no puede fácticamente obrar en los archivos del </w:t>
      </w:r>
      <w:r w:rsidRPr="00A004D1">
        <w:rPr>
          <w:rFonts w:ascii="Palatino Linotype" w:hAnsi="Palatino Linotype" w:cs="Arial"/>
          <w:b/>
        </w:rPr>
        <w:t>SUJETO OBLIGADO</w:t>
      </w:r>
      <w:r w:rsidRPr="00A004D1">
        <w:rPr>
          <w:rFonts w:ascii="Palatino Linotype" w:hAnsi="Palatino Linotype" w:cs="Arial"/>
        </w:rPr>
        <w:t>, ya que no es objeto de probarse por ser lógica y materialmente imposible.</w:t>
      </w:r>
    </w:p>
    <w:p w:rsidR="007644D9" w:rsidRPr="00B96E83" w:rsidRDefault="007644D9" w:rsidP="007644D9">
      <w:pPr>
        <w:shd w:val="clear" w:color="auto" w:fill="FFFFFF"/>
        <w:spacing w:before="240" w:after="240" w:line="360" w:lineRule="auto"/>
        <w:jc w:val="both"/>
        <w:rPr>
          <w:rFonts w:ascii="Palatino Linotype" w:hAnsi="Palatino Linotype" w:cs="Arial"/>
        </w:rPr>
      </w:pPr>
      <w:r w:rsidRPr="00A004D1">
        <w:rPr>
          <w:rFonts w:ascii="Palatino Linotype" w:hAnsi="Palatino Linotype" w:cs="Arial"/>
        </w:rPr>
        <w:t>Asimismo, no se trata de un caso por el cual la negación de los hechos implique la afirmación del mismo, simplemente se está ante una notoria y evidente inexistencia fáctica de la información solicitada.</w:t>
      </w:r>
    </w:p>
    <w:p w:rsidR="007644D9" w:rsidRPr="00A004D1" w:rsidRDefault="007644D9" w:rsidP="007644D9">
      <w:pPr>
        <w:shd w:val="clear" w:color="auto" w:fill="FFFFFF"/>
        <w:spacing w:before="240" w:after="240" w:line="360" w:lineRule="auto"/>
        <w:jc w:val="both"/>
        <w:rPr>
          <w:rFonts w:ascii="Palatino Linotype" w:hAnsi="Palatino Linotype" w:cs="Arial"/>
        </w:rPr>
      </w:pPr>
      <w:r w:rsidRPr="00A004D1">
        <w:rPr>
          <w:rFonts w:ascii="Palatino Linotype" w:hAnsi="Palatino Linotype" w:cs="Arial"/>
        </w:rPr>
        <w:t>Por lo que, de conformidad con lo establecido en el artículo 12 de la Ley de la materia, los Sujetos Obligados sólo proporcionarán la información que se les requiera y que obre en sus archivos, lo que a contrario sensu significa que no están obligados a proporcionar lo que no obre en los mismos; destacando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 aplicable la siguiente tesis</w:t>
      </w:r>
      <w:r w:rsidRPr="00A004D1">
        <w:rPr>
          <w:rFonts w:ascii="Palatino Linotype" w:hAnsi="Palatino Linotype" w:cs="Arial"/>
          <w:color w:val="222222"/>
        </w:rPr>
        <w:t>:</w:t>
      </w:r>
    </w:p>
    <w:p w:rsidR="007644D9" w:rsidRPr="00A004D1" w:rsidRDefault="007644D9" w:rsidP="007644D9">
      <w:pPr>
        <w:shd w:val="clear" w:color="auto" w:fill="FFFFFF"/>
        <w:ind w:left="851"/>
        <w:jc w:val="both"/>
        <w:rPr>
          <w:rFonts w:ascii="Arial" w:hAnsi="Arial" w:cs="Arial"/>
          <w:color w:val="222222"/>
          <w:sz w:val="22"/>
          <w:szCs w:val="22"/>
        </w:rPr>
      </w:pPr>
      <w:r w:rsidRPr="00A004D1">
        <w:rPr>
          <w:rFonts w:ascii="Palatino Linotype" w:hAnsi="Palatino Linotype" w:cs="Arial"/>
          <w:b/>
          <w:bCs/>
          <w:i/>
          <w:iCs/>
          <w:color w:val="222222"/>
        </w:rPr>
        <w:t>“</w:t>
      </w:r>
      <w:r w:rsidRPr="00A004D1">
        <w:rPr>
          <w:rFonts w:ascii="Palatino Linotype" w:hAnsi="Palatino Linotype" w:cs="Arial"/>
          <w:b/>
          <w:bCs/>
          <w:i/>
          <w:iCs/>
          <w:color w:val="222222"/>
          <w:sz w:val="22"/>
          <w:szCs w:val="22"/>
        </w:rPr>
        <w:t>HECHOS NEGATIVOS, NO SON SUSCEPTIBLES DE DEMOSTRACION.</w:t>
      </w:r>
    </w:p>
    <w:p w:rsidR="007644D9" w:rsidRPr="00A004D1" w:rsidRDefault="007644D9" w:rsidP="007644D9">
      <w:pPr>
        <w:shd w:val="clear" w:color="auto" w:fill="FFFFFF"/>
        <w:ind w:left="851" w:right="899"/>
        <w:jc w:val="both"/>
        <w:rPr>
          <w:rFonts w:ascii="Arial" w:hAnsi="Arial" w:cs="Arial"/>
          <w:color w:val="222222"/>
          <w:sz w:val="22"/>
          <w:szCs w:val="22"/>
        </w:rPr>
      </w:pPr>
      <w:r w:rsidRPr="00A004D1">
        <w:rPr>
          <w:rFonts w:ascii="Palatino Linotype" w:hAnsi="Palatino Linotype" w:cs="Arial"/>
          <w:i/>
          <w:iCs/>
          <w:color w:val="222222"/>
          <w:sz w:val="22"/>
          <w:szCs w:val="22"/>
        </w:rPr>
        <w:t>Tratándose de un hecho negativo, el Juez no tiene por qué invocar prueba alguna de la que se desprenda, ya que es bien sabido que esta clase de hechos no son susceptibles de demostración.</w:t>
      </w:r>
    </w:p>
    <w:p w:rsidR="007644D9" w:rsidRPr="00B96E83" w:rsidRDefault="007644D9" w:rsidP="007644D9">
      <w:pPr>
        <w:shd w:val="clear" w:color="auto" w:fill="FFFFFF"/>
        <w:ind w:left="851" w:right="899"/>
        <w:jc w:val="both"/>
        <w:rPr>
          <w:rFonts w:ascii="Palatino Linotype" w:hAnsi="Palatino Linotype" w:cs="Arial"/>
          <w:i/>
          <w:iCs/>
          <w:color w:val="222222"/>
          <w:sz w:val="22"/>
          <w:szCs w:val="22"/>
        </w:rPr>
      </w:pPr>
      <w:r w:rsidRPr="00A004D1">
        <w:rPr>
          <w:rFonts w:ascii="Palatino Linotype" w:hAnsi="Palatino Linotype" w:cs="Arial"/>
          <w:i/>
          <w:iCs/>
          <w:color w:val="222222"/>
          <w:sz w:val="22"/>
          <w:szCs w:val="22"/>
        </w:rPr>
        <w:t>Amparo en revisión 2022/61. José García Florín (Menor). 9 de octubre de 1961. Cinco votos. Ponente: José Rivera Pérez Campos.”(Sic)</w:t>
      </w:r>
    </w:p>
    <w:p w:rsidR="004C6B48" w:rsidRDefault="004F452F"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Continuando con el análisis de las solicitudes de información, toca el turno de las identificadas con los incisos d), e) y f), donde el particular medularmente solicitó conocer de la Magistrada Trejo de la Luz, la fecha en que ingreso al Tribunal, su sueldo </w:t>
      </w:r>
      <w:r>
        <w:rPr>
          <w:rFonts w:ascii="Palatino Linotype" w:hAnsi="Palatino Linotype"/>
          <w:bCs/>
        </w:rPr>
        <w:lastRenderedPageBreak/>
        <w:t>bruto desde su ingreso y hasta el 30 de septiembre de 2019, el cálculo de su salario base, su ficha curricular, título y cédula profesional de la licenciatura y maestr</w:t>
      </w:r>
      <w:r w:rsidR="005B7E9D">
        <w:rPr>
          <w:rFonts w:ascii="Palatino Linotype" w:hAnsi="Palatino Linotype"/>
          <w:bCs/>
        </w:rPr>
        <w:t xml:space="preserve">ía; al respecto </w:t>
      </w:r>
      <w:r w:rsidR="005B7E9D">
        <w:rPr>
          <w:rFonts w:ascii="Palatino Linotype" w:hAnsi="Palatino Linotype"/>
          <w:b/>
          <w:bCs/>
        </w:rPr>
        <w:t xml:space="preserve">EL SUJETO OBLIGADO </w:t>
      </w:r>
      <w:r w:rsidR="005B7E9D">
        <w:rPr>
          <w:rFonts w:ascii="Palatino Linotype" w:hAnsi="Palatino Linotype"/>
          <w:bCs/>
        </w:rPr>
        <w:t>en sus respuestas indicó que adjuntaba el Decreto No. 210 de fecha 5 de julio de 2017, mediante el cual se nombró a la servidora pública de referencia como Magistrada del Tribunal nombramiento efectivo a partir del 10 de julio de 2017, mismo que comprendería un periodo de 10 años; sirviendo de sustento la imagen del Decreto en comento que a continuación se inserta:</w:t>
      </w:r>
    </w:p>
    <w:p w:rsidR="004C70EF" w:rsidRDefault="004C70EF"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p>
    <w:p w:rsidR="005B7E9D" w:rsidRPr="005B7E9D" w:rsidRDefault="004C70EF" w:rsidP="006E50C4">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rFonts w:ascii="Palatino Linotype" w:hAnsi="Palatino Linotype"/>
          <w:bCs/>
          <w:noProof/>
          <w:lang w:eastAsia="es-MX"/>
        </w:rPr>
        <mc:AlternateContent>
          <mc:Choice Requires="wps">
            <w:drawing>
              <wp:anchor distT="0" distB="0" distL="114300" distR="114300" simplePos="0" relativeHeight="251660288" behindDoc="0" locked="0" layoutInCell="1" allowOverlap="1" wp14:anchorId="15A9BB9E" wp14:editId="2B8F62E8">
                <wp:simplePos x="0" y="0"/>
                <wp:positionH relativeFrom="column">
                  <wp:posOffset>3942739</wp:posOffset>
                </wp:positionH>
                <wp:positionV relativeFrom="paragraph">
                  <wp:posOffset>10674</wp:posOffset>
                </wp:positionV>
                <wp:extent cx="676275" cy="190182"/>
                <wp:effectExtent l="19050" t="19050" r="28575" b="19685"/>
                <wp:wrapNone/>
                <wp:docPr id="36" name="Rectángulo 36"/>
                <wp:cNvGraphicFramePr/>
                <a:graphic xmlns:a="http://schemas.openxmlformats.org/drawingml/2006/main">
                  <a:graphicData uri="http://schemas.microsoft.com/office/word/2010/wordprocessingShape">
                    <wps:wsp>
                      <wps:cNvSpPr/>
                      <wps:spPr>
                        <a:xfrm>
                          <a:off x="0" y="0"/>
                          <a:ext cx="676275" cy="19018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3F2A90" id="Rectángulo 36" o:spid="_x0000_s1026" style="position:absolute;margin-left:310.45pt;margin-top:.85pt;width:53.25pt;height:14.9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" filled="f" strokecolor="#1f4d78 [1604]" strokeweight="2.25pt"/>
            </w:pict>
          </mc:Fallback>
        </mc:AlternateContent>
      </w:r>
      <w:r w:rsidR="006E50C4">
        <w:rPr>
          <w:noProof/>
          <w:lang w:eastAsia="es-MX"/>
        </w:rPr>
        <mc:AlternateContent>
          <mc:Choice Requires="wps">
            <w:drawing>
              <wp:anchor distT="0" distB="0" distL="114300" distR="114300" simplePos="0" relativeHeight="251661312" behindDoc="0" locked="0" layoutInCell="1" allowOverlap="1">
                <wp:simplePos x="0" y="0"/>
                <wp:positionH relativeFrom="column">
                  <wp:posOffset>2410778</wp:posOffset>
                </wp:positionH>
                <wp:positionV relativeFrom="paragraph">
                  <wp:posOffset>807720</wp:posOffset>
                </wp:positionV>
                <wp:extent cx="1000125" cy="161607"/>
                <wp:effectExtent l="19050" t="19050" r="28575" b="10160"/>
                <wp:wrapNone/>
                <wp:docPr id="37" name="Rectángulo 37"/>
                <wp:cNvGraphicFramePr/>
                <a:graphic xmlns:a="http://schemas.openxmlformats.org/drawingml/2006/main">
                  <a:graphicData uri="http://schemas.microsoft.com/office/word/2010/wordprocessingShape">
                    <wps:wsp>
                      <wps:cNvSpPr/>
                      <wps:spPr>
                        <a:xfrm>
                          <a:off x="0" y="0"/>
                          <a:ext cx="1000125" cy="161607"/>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73FA21" id="Rectángulo 37" o:spid="_x0000_s1026" style="position:absolute;margin-left:189.85pt;margin-top:63.6pt;width:78.75pt;height:12.7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" filled="f" strokecolor="#1f4d78 [1604]" strokeweight="3pt"/>
            </w:pict>
          </mc:Fallback>
        </mc:AlternateContent>
      </w:r>
      <w:r w:rsidR="006E50C4">
        <w:rPr>
          <w:noProof/>
          <w:lang w:eastAsia="es-MX"/>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1945640</wp:posOffset>
                </wp:positionV>
                <wp:extent cx="3352800" cy="318452"/>
                <wp:effectExtent l="19050" t="19050" r="19050" b="24765"/>
                <wp:wrapNone/>
                <wp:docPr id="12" name="Rectángulo 12"/>
                <wp:cNvGraphicFramePr/>
                <a:graphic xmlns:a="http://schemas.openxmlformats.org/drawingml/2006/main">
                  <a:graphicData uri="http://schemas.microsoft.com/office/word/2010/wordprocessingShape">
                    <wps:wsp>
                      <wps:cNvSpPr/>
                      <wps:spPr>
                        <a:xfrm>
                          <a:off x="0" y="0"/>
                          <a:ext cx="3352800" cy="318452"/>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6374FA" id="Rectángulo 12" o:spid="_x0000_s1026" style="position:absolute;margin-left:0;margin-top:153.2pt;width:264pt;height:25.0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" filled="f" strokecolor="#0070c0" strokeweight="2.25pt">
                <w10:wrap anchorx="margin"/>
              </v:rect>
            </w:pict>
          </mc:Fallback>
        </mc:AlternateContent>
      </w:r>
      <w:r w:rsidR="005B7E9D">
        <w:rPr>
          <w:noProof/>
          <w:lang w:eastAsia="es-MX"/>
        </w:rPr>
        <w:drawing>
          <wp:inline distT="0" distB="0" distL="0" distR="0" wp14:anchorId="4A712457" wp14:editId="5A0E32C6">
            <wp:extent cx="3429000" cy="2266839"/>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4422" t="10671" r="25901" b="28069"/>
                    <a:stretch/>
                  </pic:blipFill>
                  <pic:spPr bwMode="auto">
                    <a:xfrm>
                      <a:off x="0" y="0"/>
                      <a:ext cx="3450904" cy="2281319"/>
                    </a:xfrm>
                    <a:prstGeom prst="rect">
                      <a:avLst/>
                    </a:prstGeom>
                    <a:ln>
                      <a:noFill/>
                    </a:ln>
                    <a:extLst>
                      <a:ext uri="{53640926-AAD7-44D8-BBD7-CCE9431645EC}">
                        <a14:shadowObscured xmlns:a14="http://schemas.microsoft.com/office/drawing/2010/main"/>
                      </a:ext>
                    </a:extLst>
                  </pic:spPr>
                </pic:pic>
              </a:graphicData>
            </a:graphic>
          </wp:inline>
        </w:drawing>
      </w:r>
    </w:p>
    <w:p w:rsidR="006702FE" w:rsidRDefault="006E50C4" w:rsidP="001B4116">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Razón por la cual esta Ponencia Resolutora tiene por colmado dicho requerimiento; en cuanto al sueldo bruto de la servidora pública </w:t>
      </w:r>
      <w:r w:rsidR="00BA2F18">
        <w:rPr>
          <w:rFonts w:ascii="Palatino Linotype" w:hAnsi="Palatino Linotype"/>
          <w:b/>
          <w:bCs/>
        </w:rPr>
        <w:t xml:space="preserve">EL SUJETO OBLIGADO </w:t>
      </w:r>
      <w:r w:rsidR="00BA2F18">
        <w:rPr>
          <w:rFonts w:ascii="Palatino Linotype" w:hAnsi="Palatino Linotype"/>
          <w:bCs/>
        </w:rPr>
        <w:t xml:space="preserve">refirió que podría ser consultado en la liga electrónica </w:t>
      </w:r>
      <w:hyperlink r:id="rId38" w:history="1">
        <w:r w:rsidR="00BA2F18" w:rsidRPr="00BA2F18">
          <w:rPr>
            <w:rFonts w:ascii="Palatino Linotype" w:hAnsi="Palatino Linotype"/>
            <w:bCs/>
          </w:rPr>
          <w:t>https://www.ipomex.org.mx/ipo3/lgt/indice/trijaem.web</w:t>
        </w:r>
      </w:hyperlink>
      <w:r w:rsidR="00BA2F18">
        <w:rPr>
          <w:rFonts w:ascii="Palatino Linotype" w:hAnsi="Palatino Linotype"/>
          <w:bCs/>
        </w:rPr>
        <w:t>, en donde efectivamente en el apartado de remuneraciones se encontró lo siguiente:</w:t>
      </w:r>
    </w:p>
    <w:p w:rsidR="00BA2F18" w:rsidRDefault="00BA2F18" w:rsidP="00BA2F18">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lastRenderedPageBreak/>
        <mc:AlternateContent>
          <mc:Choice Requires="wps">
            <w:drawing>
              <wp:anchor distT="0" distB="0" distL="114300" distR="114300" simplePos="0" relativeHeight="251662336" behindDoc="0" locked="0" layoutInCell="1" allowOverlap="1">
                <wp:simplePos x="0" y="0"/>
                <wp:positionH relativeFrom="column">
                  <wp:posOffset>381953</wp:posOffset>
                </wp:positionH>
                <wp:positionV relativeFrom="paragraph">
                  <wp:posOffset>2064703</wp:posOffset>
                </wp:positionV>
                <wp:extent cx="2433637" cy="171450"/>
                <wp:effectExtent l="19050" t="19050" r="24130" b="19050"/>
                <wp:wrapNone/>
                <wp:docPr id="39" name="Rectángulo 39"/>
                <wp:cNvGraphicFramePr/>
                <a:graphic xmlns:a="http://schemas.openxmlformats.org/drawingml/2006/main">
                  <a:graphicData uri="http://schemas.microsoft.com/office/word/2010/wordprocessingShape">
                    <wps:wsp>
                      <wps:cNvSpPr/>
                      <wps:spPr>
                        <a:xfrm>
                          <a:off x="0" y="0"/>
                          <a:ext cx="2433637" cy="1714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42400" id="Rectángulo 39" o:spid="_x0000_s1026" style="position:absolute;margin-left:30.1pt;margin-top:162.6pt;width:191.6pt;height: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" filled="f" strokecolor="#1f4d78 [1604]" strokeweight="2.25pt"/>
            </w:pict>
          </mc:Fallback>
        </mc:AlternateContent>
      </w:r>
      <w:r>
        <w:rPr>
          <w:noProof/>
          <w:lang w:eastAsia="es-MX"/>
        </w:rPr>
        <w:drawing>
          <wp:inline distT="0" distB="0" distL="0" distR="0" wp14:anchorId="400B9B7E" wp14:editId="772CB17E">
            <wp:extent cx="5108948" cy="276701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144" t="19879" r="33477" b="29692"/>
                    <a:stretch/>
                  </pic:blipFill>
                  <pic:spPr bwMode="auto">
                    <a:xfrm>
                      <a:off x="0" y="0"/>
                      <a:ext cx="5123255" cy="2774761"/>
                    </a:xfrm>
                    <a:prstGeom prst="rect">
                      <a:avLst/>
                    </a:prstGeom>
                    <a:ln>
                      <a:noFill/>
                    </a:ln>
                    <a:extLst>
                      <a:ext uri="{53640926-AAD7-44D8-BBD7-CCE9431645EC}">
                        <a14:shadowObscured xmlns:a14="http://schemas.microsoft.com/office/drawing/2010/main"/>
                      </a:ext>
                    </a:extLst>
                  </pic:spPr>
                </pic:pic>
              </a:graphicData>
            </a:graphic>
          </wp:inline>
        </w:drawing>
      </w:r>
    </w:p>
    <w:p w:rsidR="00BA2F18" w:rsidRPr="004C70EF" w:rsidRDefault="00BA2F18" w:rsidP="00BA2F18">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
          <w:bCs/>
        </w:rPr>
      </w:pPr>
      <w:r>
        <w:rPr>
          <w:rFonts w:ascii="Palatino Linotype" w:hAnsi="Palatino Linotype"/>
          <w:bCs/>
        </w:rPr>
        <w:t xml:space="preserve">Debiendo agregar en este punto que si bien el particular solicito que le fuera proporcionado el sueldo bruto mensual desde su ingreso hasta el 30 de septiembre de 2019, también lo es que </w:t>
      </w:r>
      <w:r>
        <w:rPr>
          <w:rFonts w:ascii="Palatino Linotype" w:hAnsi="Palatino Linotype"/>
          <w:b/>
          <w:bCs/>
        </w:rPr>
        <w:t xml:space="preserve">EL SUJETO OBLIGADO </w:t>
      </w:r>
      <w:r>
        <w:rPr>
          <w:rFonts w:ascii="Palatino Linotype" w:hAnsi="Palatino Linotype"/>
          <w:bCs/>
        </w:rPr>
        <w:t xml:space="preserve">indicó que </w:t>
      </w:r>
      <w:r w:rsidR="00252F71">
        <w:rPr>
          <w:rFonts w:ascii="Palatino Linotype" w:hAnsi="Palatino Linotype"/>
          <w:bCs/>
        </w:rPr>
        <w:t>no ha existido cambios o variaciones en el sueldo; por lo que, aun cuando en el enlace proporcionado se encontraba la información correspondiente a 2019, esta corresponde al sueldo que ha venido percibiendo la Magistrada desde su ingreso y hasta el 30 de septie</w:t>
      </w:r>
      <w:r w:rsidR="004C70EF">
        <w:rPr>
          <w:rFonts w:ascii="Palatino Linotype" w:hAnsi="Palatino Linotype"/>
          <w:bCs/>
        </w:rPr>
        <w:t xml:space="preserve">mbre de 2019, por lo cual, dicho requerimiento fue atendido y colmado por </w:t>
      </w:r>
      <w:r w:rsidR="004C70EF">
        <w:rPr>
          <w:rFonts w:ascii="Palatino Linotype" w:hAnsi="Palatino Linotype"/>
          <w:b/>
          <w:bCs/>
        </w:rPr>
        <w:t>EL SUJETO OBLIGADO.</w:t>
      </w:r>
    </w:p>
    <w:p w:rsidR="00BB4E8E" w:rsidRDefault="00BB4E8E" w:rsidP="00BA2F18">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Bajo ese tenor, en relación con el cuestionamiento del particular consistente en que se le proporcionara el cálculo del salario base del 1 al 3 de octubre de 2019, </w:t>
      </w:r>
      <w:r>
        <w:rPr>
          <w:rFonts w:ascii="Palatino Linotype" w:hAnsi="Palatino Linotype"/>
          <w:b/>
          <w:bCs/>
        </w:rPr>
        <w:t>EL SUJETO OBLIGADO</w:t>
      </w:r>
      <w:r>
        <w:rPr>
          <w:rFonts w:ascii="Palatino Linotype" w:hAnsi="Palatino Linotype"/>
          <w:bCs/>
        </w:rPr>
        <w:t xml:space="preserve"> le informó al solicitante que, no se encontraba obligado a realizar el procesamiento de información; es decir, no existe fuente obligacional que lo constriña </w:t>
      </w:r>
      <w:r>
        <w:rPr>
          <w:rFonts w:ascii="Palatino Linotype" w:hAnsi="Palatino Linotype"/>
          <w:bCs/>
        </w:rPr>
        <w:lastRenderedPageBreak/>
        <w:t>a entregar como tal el cálculo del salario base de la Magistrada.</w:t>
      </w:r>
    </w:p>
    <w:p w:rsidR="004C70EF" w:rsidRPr="00A004D1" w:rsidRDefault="004C70EF" w:rsidP="004C70EF">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A004D1">
        <w:rPr>
          <w:rFonts w:ascii="Palatino Linotype" w:hAnsi="Palatino Linotype" w:cs="Arial"/>
          <w:lang w:val="es-ES_tradnl"/>
        </w:rPr>
        <w:t xml:space="preserve">Así, resulta materialmente imposible que </w:t>
      </w:r>
      <w:r w:rsidRPr="00A004D1">
        <w:rPr>
          <w:rFonts w:ascii="Palatino Linotype" w:hAnsi="Palatino Linotype" w:cs="Arial"/>
          <w:b/>
          <w:lang w:val="es-ES_tradnl"/>
        </w:rPr>
        <w:t xml:space="preserve">EL SUJETO OBLIGADO </w:t>
      </w:r>
      <w:r w:rsidRPr="00A004D1">
        <w:rPr>
          <w:rFonts w:ascii="Palatino Linotype" w:hAnsi="Palatino Linotype" w:cs="Arial"/>
          <w:lang w:val="es-ES_tradnl"/>
        </w:rPr>
        <w:t xml:space="preserve">cuente con la información correspondiente al </w:t>
      </w:r>
      <w:r w:rsidRPr="00A004D1">
        <w:rPr>
          <w:rFonts w:ascii="Palatino Linotype" w:hAnsi="Palatino Linotype"/>
          <w:bCs/>
        </w:rPr>
        <w:t>cálculo del salario base del 1 al 3 de octubre de 2019, de la servidora pública</w:t>
      </w:r>
      <w:r w:rsidRPr="00A004D1">
        <w:rPr>
          <w:rFonts w:ascii="Palatino Linotype" w:hAnsi="Palatino Linotype" w:cs="Arial"/>
          <w:lang w:val="es-ES_tradnl"/>
        </w:rPr>
        <w:t xml:space="preserve">; pues corresponde a un hecho negativo </w:t>
      </w:r>
      <w:r w:rsidRPr="00A004D1">
        <w:rPr>
          <w:rFonts w:ascii="Palatino Linotype" w:hAnsi="Palatino Linotype" w:cs="Arial"/>
        </w:rPr>
        <w:t xml:space="preserve">por ello, si se considera el hecho negativo, es obvio que éste no puede fácticamente obrar en los archivos del </w:t>
      </w:r>
      <w:r w:rsidRPr="00A004D1">
        <w:rPr>
          <w:rFonts w:ascii="Palatino Linotype" w:hAnsi="Palatino Linotype" w:cs="Arial"/>
          <w:b/>
        </w:rPr>
        <w:t>SUJETO OBLIGADO</w:t>
      </w:r>
      <w:r w:rsidRPr="00A004D1">
        <w:rPr>
          <w:rFonts w:ascii="Palatino Linotype" w:hAnsi="Palatino Linotype" w:cs="Arial"/>
        </w:rPr>
        <w:t>, ya que no es objeto de probarse por ser lógica y materialmente imposible.</w:t>
      </w:r>
    </w:p>
    <w:p w:rsidR="004C70EF" w:rsidRPr="00A004D1" w:rsidRDefault="004C70EF" w:rsidP="004C70EF">
      <w:pPr>
        <w:shd w:val="clear" w:color="auto" w:fill="FFFFFF"/>
        <w:spacing w:before="240" w:after="240" w:line="360" w:lineRule="auto"/>
        <w:jc w:val="both"/>
        <w:rPr>
          <w:rFonts w:ascii="Palatino Linotype" w:hAnsi="Palatino Linotype" w:cs="Arial"/>
        </w:rPr>
      </w:pPr>
      <w:r w:rsidRPr="00A004D1">
        <w:rPr>
          <w:rFonts w:ascii="Palatino Linotype" w:hAnsi="Palatino Linotype" w:cs="Arial"/>
        </w:rPr>
        <w:t>Asimismo, no se trata de un caso por el cual la negación de los hechos implique la afirmación del mismo, simplemente se está ante una notoria y evidente inexistencia fáctica de la información solicitada.</w:t>
      </w:r>
    </w:p>
    <w:p w:rsidR="004C70EF" w:rsidRPr="00B96E83" w:rsidRDefault="004C70EF" w:rsidP="004C70EF">
      <w:pPr>
        <w:shd w:val="clear" w:color="auto" w:fill="FFFFFF"/>
        <w:spacing w:before="240" w:after="240" w:line="360" w:lineRule="auto"/>
        <w:jc w:val="both"/>
        <w:rPr>
          <w:rFonts w:ascii="Palatino Linotype" w:hAnsi="Palatino Linotype" w:cs="Arial"/>
        </w:rPr>
      </w:pPr>
      <w:r w:rsidRPr="00A004D1">
        <w:rPr>
          <w:rFonts w:ascii="Palatino Linotype" w:hAnsi="Palatino Linotype" w:cs="Arial"/>
        </w:rPr>
        <w:t>Por lo que, de conformidad con lo establecido en el artículo 12 de la Ley de la materia, los Sujetos Obligados sólo proporcionarán la información que se les requiera y que obre en sus archivos, lo que a contrario sensu significa que no están obligados a proporcionar lo que no obre en los mismos; destacando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 aplicable la siguiente tesis</w:t>
      </w:r>
      <w:r w:rsidRPr="00A004D1">
        <w:rPr>
          <w:rFonts w:ascii="Palatino Linotype" w:hAnsi="Palatino Linotype" w:cs="Arial"/>
          <w:color w:val="222222"/>
        </w:rPr>
        <w:t>:</w:t>
      </w:r>
    </w:p>
    <w:p w:rsidR="004C70EF" w:rsidRPr="00B96E83" w:rsidRDefault="004C70EF" w:rsidP="004C70EF">
      <w:pPr>
        <w:shd w:val="clear" w:color="auto" w:fill="FFFFFF"/>
        <w:ind w:left="851"/>
        <w:jc w:val="both"/>
        <w:rPr>
          <w:rFonts w:ascii="Arial" w:hAnsi="Arial" w:cs="Arial"/>
          <w:color w:val="222222"/>
          <w:sz w:val="22"/>
          <w:szCs w:val="22"/>
        </w:rPr>
      </w:pPr>
      <w:r w:rsidRPr="00522724">
        <w:rPr>
          <w:rFonts w:ascii="Palatino Linotype" w:hAnsi="Palatino Linotype" w:cs="Arial"/>
          <w:b/>
          <w:bCs/>
          <w:i/>
          <w:iCs/>
          <w:color w:val="222222"/>
        </w:rPr>
        <w:t>“</w:t>
      </w:r>
      <w:r w:rsidRPr="00B96E83">
        <w:rPr>
          <w:rFonts w:ascii="Palatino Linotype" w:hAnsi="Palatino Linotype" w:cs="Arial"/>
          <w:b/>
          <w:bCs/>
          <w:i/>
          <w:iCs/>
          <w:color w:val="222222"/>
          <w:sz w:val="22"/>
          <w:szCs w:val="22"/>
        </w:rPr>
        <w:t>HECHOS NEGATIVOS, NO SON SUSCEPTIBLES DE DEMOSTRACION.</w:t>
      </w:r>
    </w:p>
    <w:p w:rsidR="004C70EF" w:rsidRPr="00B96E83" w:rsidRDefault="004C70EF" w:rsidP="004C70EF">
      <w:pPr>
        <w:shd w:val="clear" w:color="auto" w:fill="FFFFFF"/>
        <w:ind w:left="851" w:right="899"/>
        <w:jc w:val="both"/>
        <w:rPr>
          <w:rFonts w:ascii="Arial" w:hAnsi="Arial" w:cs="Arial"/>
          <w:color w:val="222222"/>
          <w:sz w:val="22"/>
          <w:szCs w:val="22"/>
        </w:rPr>
      </w:pPr>
      <w:r w:rsidRPr="00B96E83">
        <w:rPr>
          <w:rFonts w:ascii="Palatino Linotype" w:hAnsi="Palatino Linotype" w:cs="Arial"/>
          <w:i/>
          <w:iCs/>
          <w:color w:val="222222"/>
          <w:sz w:val="22"/>
          <w:szCs w:val="22"/>
        </w:rPr>
        <w:t>Tratándose de un hecho negativo, el Juez no tiene por qué invocar prueba alguna de la que se desprenda, ya que es bien sabido que esta clase de hechos no son susceptibles de demostración.</w:t>
      </w:r>
    </w:p>
    <w:p w:rsidR="004C70EF" w:rsidRPr="00B96E83" w:rsidRDefault="004C70EF" w:rsidP="004C70EF">
      <w:pPr>
        <w:shd w:val="clear" w:color="auto" w:fill="FFFFFF"/>
        <w:ind w:left="851" w:right="899"/>
        <w:jc w:val="both"/>
        <w:rPr>
          <w:rFonts w:ascii="Palatino Linotype" w:hAnsi="Palatino Linotype" w:cs="Arial"/>
          <w:i/>
          <w:iCs/>
          <w:color w:val="222222"/>
          <w:sz w:val="22"/>
          <w:szCs w:val="22"/>
        </w:rPr>
      </w:pPr>
      <w:r w:rsidRPr="00B96E83">
        <w:rPr>
          <w:rFonts w:ascii="Palatino Linotype" w:hAnsi="Palatino Linotype" w:cs="Arial"/>
          <w:i/>
          <w:iCs/>
          <w:color w:val="222222"/>
          <w:sz w:val="22"/>
          <w:szCs w:val="22"/>
        </w:rPr>
        <w:lastRenderedPageBreak/>
        <w:t>Amparo en revisión 2022/61. José García Florín (Menor). 9 de octubre de 1961. Cinco votos. Ponente: José Rivera Pérez Campos.”(Sic)</w:t>
      </w:r>
    </w:p>
    <w:p w:rsidR="00252F71" w:rsidRPr="00CD3E25" w:rsidRDefault="00252F71" w:rsidP="00252F71">
      <w:pPr>
        <w:spacing w:before="100" w:beforeAutospacing="1" w:after="100" w:afterAutospacing="1" w:line="360" w:lineRule="auto"/>
        <w:jc w:val="both"/>
        <w:rPr>
          <w:rFonts w:ascii="Palatino Linotype" w:hAnsi="Palatino Linotype"/>
        </w:rPr>
      </w:pPr>
      <w:r w:rsidRPr="00CD3E25">
        <w:rPr>
          <w:rFonts w:ascii="Palatino Linotype" w:hAnsi="Palatino Linotype"/>
        </w:rPr>
        <w:t xml:space="preserve">Asimismo, no se omite comentar que, al haber existido un pronunciamiento por parte del </w:t>
      </w:r>
      <w:r w:rsidRPr="00CD3E25">
        <w:rPr>
          <w:rFonts w:ascii="Palatino Linotype" w:hAnsi="Palatino Linotype"/>
          <w:b/>
        </w:rPr>
        <w:t>SUJETO OBLIGADO</w:t>
      </w:r>
      <w:r w:rsidRPr="00CD3E25">
        <w:rPr>
          <w:rFonts w:ascii="Palatino Linotype" w:hAnsi="Palatino Linotype"/>
        </w:rPr>
        <w:t>, a fin de dar respuesta a la solicitud planteada, este Instituto no está facultado para manifestarse sobre la veracidad de la información proporcionada, pues este Órgano Garante, conforme al artículo 36 de la Ley de la Materia, no se encuentra facultado para pronunciarse acerca de la autenticidad de dicho pronunciamiento.</w:t>
      </w:r>
    </w:p>
    <w:p w:rsidR="00252F71" w:rsidRPr="00CD3E25" w:rsidRDefault="00252F71" w:rsidP="00252F71">
      <w:pPr>
        <w:spacing w:before="100" w:beforeAutospacing="1" w:after="100" w:afterAutospacing="1" w:line="360" w:lineRule="auto"/>
        <w:jc w:val="both"/>
        <w:rPr>
          <w:rFonts w:ascii="Palatino Linotype" w:hAnsi="Palatino Linotype" w:cs="Arial"/>
        </w:rPr>
      </w:pPr>
      <w:r w:rsidRPr="00CD3E25">
        <w:rPr>
          <w:rFonts w:ascii="Palatino Linotype" w:hAnsi="Palatino Linotype" w:cs="Arial"/>
        </w:rPr>
        <w:t xml:space="preserve">Sirve de sustento a lo anterior, el criterio 31/10 emitido por el entonces Instituto Federal de Acceso a la Información y Protección de Datos, ahora Instituto Nacional de Transparencia, Acceso a la Información y Protección de Datos Personales (INAI), el cual refiere: </w:t>
      </w:r>
    </w:p>
    <w:p w:rsidR="00252F71" w:rsidRPr="00CD3E25" w:rsidRDefault="00252F71" w:rsidP="00252F71">
      <w:pPr>
        <w:ind w:left="709" w:right="760"/>
        <w:jc w:val="both"/>
        <w:rPr>
          <w:rFonts w:ascii="Palatino Linotype" w:hAnsi="Palatino Linotype" w:cs="Arial"/>
          <w:i/>
          <w:sz w:val="22"/>
        </w:rPr>
      </w:pPr>
      <w:r w:rsidRPr="00CD3E25">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CD3E25">
        <w:rPr>
          <w:rFonts w:ascii="Palatino Linotype" w:hAnsi="Palatino Linotype" w:cs="Arial"/>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w:t>
      </w:r>
      <w:r w:rsidRPr="00CD3E25">
        <w:rPr>
          <w:rFonts w:ascii="Palatino Linotype" w:hAnsi="Palatino Linotype" w:cs="Arial"/>
          <w:i/>
          <w:sz w:val="22"/>
        </w:rPr>
        <w:lastRenderedPageBreak/>
        <w:t xml:space="preserve">- María </w:t>
      </w:r>
      <w:proofErr w:type="spellStart"/>
      <w:r w:rsidRPr="00CD3E25">
        <w:rPr>
          <w:rFonts w:ascii="Palatino Linotype" w:hAnsi="Palatino Linotype" w:cs="Arial"/>
          <w:i/>
          <w:sz w:val="22"/>
        </w:rPr>
        <w:t>Marván</w:t>
      </w:r>
      <w:proofErr w:type="spellEnd"/>
      <w:r w:rsidRPr="00CD3E25">
        <w:rPr>
          <w:rFonts w:ascii="Palatino Linotype" w:hAnsi="Palatino Linotype" w:cs="Arial"/>
          <w:i/>
          <w:sz w:val="22"/>
        </w:rPr>
        <w:t xml:space="preserve"> Laborde 2395/09 Secretaría de Economía - María </w:t>
      </w:r>
      <w:proofErr w:type="spellStart"/>
      <w:r w:rsidRPr="00CD3E25">
        <w:rPr>
          <w:rFonts w:ascii="Palatino Linotype" w:hAnsi="Palatino Linotype" w:cs="Arial"/>
          <w:i/>
          <w:sz w:val="22"/>
        </w:rPr>
        <w:t>Marván</w:t>
      </w:r>
      <w:proofErr w:type="spellEnd"/>
      <w:r w:rsidRPr="00CD3E25">
        <w:rPr>
          <w:rFonts w:ascii="Palatino Linotype" w:hAnsi="Palatino Linotype" w:cs="Arial"/>
          <w:i/>
          <w:sz w:val="22"/>
        </w:rPr>
        <w:t xml:space="preserve"> Laborde 0837/10 Administración Portuaria Integral de Veracruz, S.A. de C.V. – María </w:t>
      </w:r>
      <w:proofErr w:type="spellStart"/>
      <w:r w:rsidRPr="00CD3E25">
        <w:rPr>
          <w:rFonts w:ascii="Palatino Linotype" w:hAnsi="Palatino Linotype" w:cs="Arial"/>
          <w:i/>
          <w:sz w:val="22"/>
        </w:rPr>
        <w:t>Marván</w:t>
      </w:r>
      <w:proofErr w:type="spellEnd"/>
      <w:r w:rsidRPr="00CD3E25">
        <w:rPr>
          <w:rFonts w:ascii="Palatino Linotype" w:hAnsi="Palatino Linotype" w:cs="Arial"/>
          <w:i/>
          <w:sz w:val="22"/>
        </w:rPr>
        <w:t xml:space="preserve"> Laborde </w:t>
      </w:r>
    </w:p>
    <w:p w:rsidR="00252F71" w:rsidRPr="00CD3E25" w:rsidRDefault="00252F71" w:rsidP="00252F71">
      <w:pPr>
        <w:ind w:left="709" w:right="757"/>
        <w:jc w:val="both"/>
        <w:rPr>
          <w:rFonts w:ascii="Palatino Linotype" w:hAnsi="Palatino Linotype" w:cs="Arial"/>
          <w:b/>
          <w:i/>
          <w:sz w:val="22"/>
        </w:rPr>
      </w:pPr>
      <w:r w:rsidRPr="00CD3E25">
        <w:rPr>
          <w:rFonts w:ascii="Palatino Linotype" w:hAnsi="Palatino Linotype" w:cs="Arial"/>
          <w:i/>
          <w:sz w:val="22"/>
        </w:rPr>
        <w:t>Criterio 31/10</w:t>
      </w:r>
      <w:r w:rsidRPr="00CD3E25">
        <w:rPr>
          <w:rFonts w:ascii="Palatino Linotype" w:hAnsi="Palatino Linotype" w:cs="Arial"/>
          <w:b/>
          <w:i/>
          <w:sz w:val="22"/>
        </w:rPr>
        <w:t>”</w:t>
      </w:r>
      <w:r w:rsidRPr="00CD3E25">
        <w:rPr>
          <w:rFonts w:ascii="Palatino Linotype" w:hAnsi="Palatino Linotype" w:cs="Arial"/>
          <w:i/>
          <w:sz w:val="22"/>
        </w:rPr>
        <w:t xml:space="preserve"> (sic)</w:t>
      </w:r>
    </w:p>
    <w:p w:rsidR="00BE3F26" w:rsidRDefault="00755614" w:rsidP="00BA2F18">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Motivo por el cual se tiene por colmado el requerimiento consistente en conocer el sueldo bruto de la servidora pública multicitada.</w:t>
      </w:r>
      <w:r w:rsidR="00BB4E8E">
        <w:rPr>
          <w:rFonts w:ascii="Palatino Linotype" w:hAnsi="Palatino Linotype"/>
          <w:bCs/>
        </w:rPr>
        <w:t xml:space="preserve"> Por otra parte esta Ponencia Resolutora considera importante destacar que de conformidad con el </w:t>
      </w:r>
      <w:r w:rsidR="00BB4E8E" w:rsidRPr="00BB4E8E">
        <w:rPr>
          <w:rFonts w:ascii="Palatino Linotype" w:hAnsi="Palatino Linotype"/>
          <w:bCs/>
        </w:rPr>
        <w:t>Manual de Normas y Procedimientos de Desarrollo y Administración de Personal</w:t>
      </w:r>
      <w:r w:rsidR="00BB4E8E">
        <w:rPr>
          <w:rStyle w:val="Refdenotaalpie"/>
          <w:rFonts w:ascii="Palatino Linotype" w:hAnsi="Palatino Linotype"/>
          <w:bCs/>
        </w:rPr>
        <w:footnoteReference w:id="3"/>
      </w:r>
      <w:r w:rsidR="00BB4E8E">
        <w:rPr>
          <w:rFonts w:ascii="Palatino Linotype" w:hAnsi="Palatino Linotype"/>
          <w:bCs/>
        </w:rPr>
        <w:t>, la fórmula para obtener el sueldo base presupuestal diario y posteriormente calcular el aguinaldo de los servidores públicos, es la siguiente:</w:t>
      </w:r>
    </w:p>
    <w:p w:rsidR="00BB4E8E" w:rsidRDefault="00BB4E8E" w:rsidP="00BB4E8E">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drawing>
          <wp:inline distT="0" distB="0" distL="0" distR="0" wp14:anchorId="145842C0" wp14:editId="192F9C08">
            <wp:extent cx="5011066" cy="2366962"/>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907" t="21487" r="29934" b="32317"/>
                    <a:stretch/>
                  </pic:blipFill>
                  <pic:spPr bwMode="auto">
                    <a:xfrm>
                      <a:off x="0" y="0"/>
                      <a:ext cx="5028168" cy="2375040"/>
                    </a:xfrm>
                    <a:prstGeom prst="rect">
                      <a:avLst/>
                    </a:prstGeom>
                    <a:ln>
                      <a:noFill/>
                    </a:ln>
                    <a:extLst>
                      <a:ext uri="{53640926-AAD7-44D8-BBD7-CCE9431645EC}">
                        <a14:shadowObscured xmlns:a14="http://schemas.microsoft.com/office/drawing/2010/main"/>
                      </a:ext>
                    </a:extLst>
                  </pic:spPr>
                </pic:pic>
              </a:graphicData>
            </a:graphic>
          </wp:inline>
        </w:drawing>
      </w:r>
    </w:p>
    <w:p w:rsidR="00BB4E8E" w:rsidRDefault="002277CE" w:rsidP="00BA2F18">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Así, una vez</w:t>
      </w:r>
      <w:r w:rsidR="00BB4E8E">
        <w:rPr>
          <w:rFonts w:ascii="Palatino Linotype" w:hAnsi="Palatino Linotype"/>
          <w:bCs/>
        </w:rPr>
        <w:t xml:space="preserve"> que el particular conoce cuál es el sueldo base o neto mensual a recibir por la Magistrada, es posible que pueda realizar el cálculo correspondiente y obtener </w:t>
      </w:r>
      <w:r w:rsidR="00BB4E8E">
        <w:rPr>
          <w:rFonts w:ascii="Palatino Linotype" w:hAnsi="Palatino Linotype"/>
          <w:bCs/>
        </w:rPr>
        <w:lastRenderedPageBreak/>
        <w:t>en consecuencia el sueldo base presupuestal diario requerido.</w:t>
      </w:r>
    </w:p>
    <w:p w:rsidR="00837A80" w:rsidRDefault="00837A80" w:rsidP="00BA2F18">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En cuanto a la ficha curricular solicitada </w:t>
      </w:r>
      <w:r>
        <w:rPr>
          <w:rFonts w:ascii="Palatino Linotype" w:hAnsi="Palatino Linotype"/>
          <w:b/>
          <w:bCs/>
        </w:rPr>
        <w:t xml:space="preserve">EL SUJETO OBLIGADO </w:t>
      </w:r>
      <w:r>
        <w:rPr>
          <w:rFonts w:ascii="Palatino Linotype" w:hAnsi="Palatino Linotype"/>
          <w:bCs/>
        </w:rPr>
        <w:t>señaló nuevamente una liga electrónica indicando que se encontraría en el apartado de información curricular y sanciones administrativas; motivo por el cual</w:t>
      </w:r>
      <w:r w:rsidR="002277CE">
        <w:rPr>
          <w:rFonts w:ascii="Palatino Linotype" w:hAnsi="Palatino Linotype"/>
          <w:bCs/>
        </w:rPr>
        <w:t>,</w:t>
      </w:r>
      <w:r>
        <w:rPr>
          <w:rFonts w:ascii="Palatino Linotype" w:hAnsi="Palatino Linotype"/>
          <w:bCs/>
        </w:rPr>
        <w:t xml:space="preserve"> personal de est</w:t>
      </w:r>
      <w:bookmarkStart w:id="1" w:name="_GoBack"/>
      <w:bookmarkEnd w:id="1"/>
      <w:r>
        <w:rPr>
          <w:rFonts w:ascii="Palatino Linotype" w:hAnsi="Palatino Linotype"/>
          <w:bCs/>
        </w:rPr>
        <w:t>a Ponencia Resolutora tuvo a bien inspeccionar dicha liga en el apartado referido encontrando lo siguiente:</w:t>
      </w:r>
    </w:p>
    <w:p w:rsidR="00837A80" w:rsidRDefault="00A004D1" w:rsidP="00837A80">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mc:AlternateContent>
          <mc:Choice Requires="wps">
            <w:drawing>
              <wp:anchor distT="0" distB="0" distL="114300" distR="114300" simplePos="0" relativeHeight="251667456" behindDoc="0" locked="0" layoutInCell="1" allowOverlap="1">
                <wp:simplePos x="0" y="0"/>
                <wp:positionH relativeFrom="column">
                  <wp:posOffset>320040</wp:posOffset>
                </wp:positionH>
                <wp:positionV relativeFrom="paragraph">
                  <wp:posOffset>3517265</wp:posOffset>
                </wp:positionV>
                <wp:extent cx="5553075" cy="1447800"/>
                <wp:effectExtent l="0" t="0" r="28575" b="19050"/>
                <wp:wrapNone/>
                <wp:docPr id="20" name="Conector recto 20"/>
                <wp:cNvGraphicFramePr/>
                <a:graphic xmlns:a="http://schemas.openxmlformats.org/drawingml/2006/main">
                  <a:graphicData uri="http://schemas.microsoft.com/office/word/2010/wordprocessingShape">
                    <wps:wsp>
                      <wps:cNvCnPr/>
                      <wps:spPr>
                        <a:xfrm>
                          <a:off x="0" y="0"/>
                          <a:ext cx="5553075" cy="1447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BDD3B4" id="Conector recto 2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276.95pt" to="462.45pt,3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" strokecolor="#5b9bd5 [3204]" strokeweight=".5pt">
                <v:stroke joinstyle="miter"/>
              </v:line>
            </w:pict>
          </mc:Fallback>
        </mc:AlternateContent>
      </w:r>
      <w:r w:rsidR="00B33B54">
        <w:rPr>
          <w:noProof/>
          <w:lang w:eastAsia="es-MX"/>
        </w:rPr>
        <mc:AlternateContent>
          <mc:Choice Requires="wps">
            <w:drawing>
              <wp:anchor distT="0" distB="0" distL="114300" distR="114300" simplePos="0" relativeHeight="251663360" behindDoc="0" locked="0" layoutInCell="1" allowOverlap="1" wp14:anchorId="5F899F1E" wp14:editId="3DAA1D9C">
                <wp:simplePos x="0" y="0"/>
                <wp:positionH relativeFrom="column">
                  <wp:posOffset>357534</wp:posOffset>
                </wp:positionH>
                <wp:positionV relativeFrom="paragraph">
                  <wp:posOffset>2314472</wp:posOffset>
                </wp:positionV>
                <wp:extent cx="3462035" cy="195262"/>
                <wp:effectExtent l="19050" t="19050" r="24130" b="14605"/>
                <wp:wrapNone/>
                <wp:docPr id="44" name="Rectángulo 44"/>
                <wp:cNvGraphicFramePr/>
                <a:graphic xmlns:a="http://schemas.openxmlformats.org/drawingml/2006/main">
                  <a:graphicData uri="http://schemas.microsoft.com/office/word/2010/wordprocessingShape">
                    <wps:wsp>
                      <wps:cNvSpPr/>
                      <wps:spPr>
                        <a:xfrm>
                          <a:off x="0" y="0"/>
                          <a:ext cx="3462035" cy="19526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2ECB9" id="Rectángulo 44" o:spid="_x0000_s1026" style="position:absolute;margin-left:28.15pt;margin-top:182.25pt;width:272.6pt;height:1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" filled="f" strokecolor="#1f4d78 [1604]" strokeweight="2.25pt"/>
            </w:pict>
          </mc:Fallback>
        </mc:AlternateContent>
      </w:r>
      <w:r w:rsidR="00837A80">
        <w:rPr>
          <w:noProof/>
          <w:lang w:eastAsia="es-MX"/>
        </w:rPr>
        <w:drawing>
          <wp:inline distT="0" distB="0" distL="0" distR="0" wp14:anchorId="1BD54AAA" wp14:editId="783C0A42">
            <wp:extent cx="5126052" cy="3403893"/>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144" t="19879" r="33724" b="18583"/>
                    <a:stretch/>
                  </pic:blipFill>
                  <pic:spPr bwMode="auto">
                    <a:xfrm>
                      <a:off x="0" y="0"/>
                      <a:ext cx="5170490" cy="3433402"/>
                    </a:xfrm>
                    <a:prstGeom prst="rect">
                      <a:avLst/>
                    </a:prstGeom>
                    <a:ln>
                      <a:noFill/>
                    </a:ln>
                    <a:extLst>
                      <a:ext uri="{53640926-AAD7-44D8-BBD7-CCE9431645EC}">
                        <a14:shadowObscured xmlns:a14="http://schemas.microsoft.com/office/drawing/2010/main"/>
                      </a:ext>
                    </a:extLst>
                  </pic:spPr>
                </pic:pic>
              </a:graphicData>
            </a:graphic>
          </wp:inline>
        </w:drawing>
      </w:r>
    </w:p>
    <w:p w:rsidR="00837A80" w:rsidRDefault="00837A80" w:rsidP="00837A80">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lastRenderedPageBreak/>
        <w:drawing>
          <wp:inline distT="0" distB="0" distL="0" distR="0" wp14:anchorId="49DC9A66" wp14:editId="37DB835C">
            <wp:extent cx="3974117" cy="3252788"/>
            <wp:effectExtent l="0" t="0" r="762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5162" t="20610" r="26811" b="9512"/>
                    <a:stretch/>
                  </pic:blipFill>
                  <pic:spPr bwMode="auto">
                    <a:xfrm>
                      <a:off x="0" y="0"/>
                      <a:ext cx="3995406" cy="3270213"/>
                    </a:xfrm>
                    <a:prstGeom prst="rect">
                      <a:avLst/>
                    </a:prstGeom>
                    <a:ln>
                      <a:noFill/>
                    </a:ln>
                    <a:extLst>
                      <a:ext uri="{53640926-AAD7-44D8-BBD7-CCE9431645EC}">
                        <a14:shadowObscured xmlns:a14="http://schemas.microsoft.com/office/drawing/2010/main"/>
                      </a:ext>
                    </a:extLst>
                  </pic:spPr>
                </pic:pic>
              </a:graphicData>
            </a:graphic>
          </wp:inline>
        </w:drawing>
      </w:r>
    </w:p>
    <w:p w:rsidR="00837A80" w:rsidRPr="00837A80" w:rsidRDefault="00837A80" w:rsidP="00837A80">
      <w:pPr>
        <w:pStyle w:val="Prrafodelista"/>
        <w:widowControl w:val="0"/>
        <w:tabs>
          <w:tab w:val="left" w:pos="1276"/>
        </w:tabs>
        <w:autoSpaceDE w:val="0"/>
        <w:autoSpaceDN w:val="0"/>
        <w:adjustRightInd w:val="0"/>
        <w:spacing w:before="240" w:after="100" w:afterAutospacing="1" w:line="360" w:lineRule="auto"/>
        <w:ind w:left="0" w:right="49"/>
        <w:jc w:val="center"/>
        <w:rPr>
          <w:rFonts w:ascii="Palatino Linotype" w:hAnsi="Palatino Linotype"/>
          <w:bCs/>
        </w:rPr>
      </w:pPr>
      <w:r>
        <w:rPr>
          <w:noProof/>
          <w:lang w:eastAsia="es-MX"/>
        </w:rPr>
        <w:drawing>
          <wp:inline distT="0" distB="0" distL="0" distR="0" wp14:anchorId="6D4FFA72" wp14:editId="27D1AF03">
            <wp:extent cx="4112509" cy="2219325"/>
            <wp:effectExtent l="0" t="0" r="254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6231" t="37712" r="31254" b="21504"/>
                    <a:stretch/>
                  </pic:blipFill>
                  <pic:spPr bwMode="auto">
                    <a:xfrm>
                      <a:off x="0" y="0"/>
                      <a:ext cx="4126957" cy="2227122"/>
                    </a:xfrm>
                    <a:prstGeom prst="rect">
                      <a:avLst/>
                    </a:prstGeom>
                    <a:ln>
                      <a:noFill/>
                    </a:ln>
                    <a:extLst>
                      <a:ext uri="{53640926-AAD7-44D8-BBD7-CCE9431645EC}">
                        <a14:shadowObscured xmlns:a14="http://schemas.microsoft.com/office/drawing/2010/main"/>
                      </a:ext>
                    </a:extLst>
                  </pic:spPr>
                </pic:pic>
              </a:graphicData>
            </a:graphic>
          </wp:inline>
        </w:drawing>
      </w:r>
    </w:p>
    <w:p w:rsidR="007A49E0" w:rsidRDefault="00837A80" w:rsidP="00C01DD5">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Razón por la cual se colma el requerimiento en estudio; mientras tanto respecto del título y cédula profesional, es necesario referir que </w:t>
      </w:r>
      <w:r w:rsidR="00C01DD5">
        <w:rPr>
          <w:rFonts w:ascii="Palatino Linotype" w:hAnsi="Palatino Linotype"/>
          <w:b/>
          <w:bCs/>
        </w:rPr>
        <w:t xml:space="preserve">EL SUJETO OBLIGADO </w:t>
      </w:r>
      <w:r w:rsidR="00C01DD5">
        <w:rPr>
          <w:rFonts w:ascii="Palatino Linotype" w:hAnsi="Palatino Linotype"/>
          <w:bCs/>
        </w:rPr>
        <w:t xml:space="preserve">en respuesta indicó que de conformidad con la información proporcionada por los </w:t>
      </w:r>
      <w:r w:rsidR="00C01DD5">
        <w:rPr>
          <w:rFonts w:ascii="Palatino Linotype" w:hAnsi="Palatino Linotype"/>
          <w:bCs/>
        </w:rPr>
        <w:lastRenderedPageBreak/>
        <w:t xml:space="preserve">servidores públicos habilitados de las áreas de Recursos Humanos y Financieros y de la Segunda Sección de la Sala Superior, únicamente se contaba con la </w:t>
      </w:r>
      <w:r w:rsidR="00C01DD5" w:rsidRPr="00C01DD5">
        <w:rPr>
          <w:rFonts w:ascii="Palatino Linotype" w:hAnsi="Palatino Linotype"/>
          <w:bCs/>
        </w:rPr>
        <w:t>Cédula de la Licenciatura en Derecho y el Título Profesional de la Maestría en Alta Dirección d</w:t>
      </w:r>
      <w:r w:rsidR="00C01DD5">
        <w:rPr>
          <w:rFonts w:ascii="Palatino Linotype" w:hAnsi="Palatino Linotype"/>
          <w:bCs/>
        </w:rPr>
        <w:t>e Gobierno y Políticas Públicas; situación que no colma el derecho de acceso a la información del solicitante; toda vez que, de la lectura de la ficha curricular encontrada en IPOMEX, se puede advertir que la servidora pública cuenta con 3 maestrías en diferentes áreas y en cada una de ellas cuenta con Título Profesional</w:t>
      </w:r>
      <w:r w:rsidR="002277CE">
        <w:rPr>
          <w:rFonts w:ascii="Palatino Linotype" w:hAnsi="Palatino Linotype"/>
          <w:bCs/>
        </w:rPr>
        <w:t xml:space="preserve">, lo que permite considerar la posibilidad de que cuente con </w:t>
      </w:r>
      <w:r w:rsidR="00AC7BC2">
        <w:rPr>
          <w:rFonts w:ascii="Palatino Linotype" w:hAnsi="Palatino Linotype"/>
          <w:bCs/>
        </w:rPr>
        <w:t>las correspondientes cédulas profesionales</w:t>
      </w:r>
      <w:r w:rsidR="007A49E0">
        <w:rPr>
          <w:rFonts w:ascii="Palatino Linotype" w:hAnsi="Palatino Linotype"/>
          <w:bCs/>
        </w:rPr>
        <w:t>.</w:t>
      </w:r>
    </w:p>
    <w:p w:rsidR="007A49E0" w:rsidRPr="00A004D1" w:rsidRDefault="007A49E0" w:rsidP="007A49E0">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Lo anterior, es así debido a que para ocupar el cargo los interesados deben acreditar t</w:t>
      </w:r>
      <w:r w:rsidRPr="00AC7BC2">
        <w:rPr>
          <w:rFonts w:ascii="Palatino Linotype" w:hAnsi="Palatino Linotype"/>
          <w:bCs/>
        </w:rPr>
        <w:t>ener por lo menos tres años de práctica profesional en materias afines, que permita</w:t>
      </w:r>
      <w:r>
        <w:rPr>
          <w:rFonts w:ascii="Palatino Linotype" w:hAnsi="Palatino Linotype"/>
          <w:bCs/>
        </w:rPr>
        <w:t>n</w:t>
      </w:r>
      <w:r w:rsidRPr="00AC7BC2">
        <w:rPr>
          <w:rFonts w:ascii="Palatino Linotype" w:hAnsi="Palatino Linotype"/>
          <w:bCs/>
        </w:rPr>
        <w:t xml:space="preserve"> garantizar su </w:t>
      </w:r>
      <w:r w:rsidRPr="00A004D1">
        <w:rPr>
          <w:rFonts w:ascii="Palatino Linotype" w:hAnsi="Palatino Linotype"/>
          <w:bCs/>
        </w:rPr>
        <w:t>capacidad técnica y la idoneidad para ocupar el cargo</w:t>
      </w:r>
      <w:r w:rsidRPr="00A004D1">
        <w:rPr>
          <w:rStyle w:val="Refdenotaalpie"/>
          <w:rFonts w:ascii="Palatino Linotype" w:hAnsi="Palatino Linotype"/>
          <w:bCs/>
        </w:rPr>
        <w:footnoteReference w:id="4"/>
      </w:r>
      <w:r w:rsidRPr="00A004D1">
        <w:rPr>
          <w:rFonts w:ascii="Palatino Linotype" w:hAnsi="Palatino Linotype"/>
          <w:bCs/>
        </w:rPr>
        <w:t xml:space="preserve">; toda vez que de acuerdo con lo establecido en la Ley del Trabajo de los Servidores Públicos del Estado y Municipios, en su numeral 47 en correlación con el 98, fracción XVII establece como obligación de los servidores públicos que pretendan ingresar al servicio público el cumplir con los requisitos para ocupar el cargo; de ahí que derive en consecuencia la obligación de las instituciones el integrar los expedientes de los servidores públicos y proporcionar las constancias que éstos soliciten para el trámite de los asuntos de su interés en los términos que señalen los ordenamientos respectivos, sirviendo de </w:t>
      </w:r>
      <w:r w:rsidRPr="00A004D1">
        <w:rPr>
          <w:rFonts w:ascii="Palatino Linotype" w:hAnsi="Palatino Linotype"/>
          <w:bCs/>
        </w:rPr>
        <w:lastRenderedPageBreak/>
        <w:t>sustento a lo anterior la transcripción de la normativa en comento:</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b/>
          <w:i/>
          <w:sz w:val="22"/>
          <w:szCs w:val="22"/>
        </w:rPr>
        <w:t>“ARTÍCULO 47.</w:t>
      </w:r>
      <w:r w:rsidRPr="00A004D1">
        <w:rPr>
          <w:rFonts w:ascii="Palatino Linotype" w:hAnsi="Palatino Linotype"/>
          <w:i/>
          <w:sz w:val="22"/>
          <w:szCs w:val="22"/>
        </w:rPr>
        <w:t xml:space="preserve"> Para ingresar al servicio público se requiere: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I. Presentar una solicitud utilizando la forma oficial que se autorice por la institución pública o dependencia correspondiente;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II. Ser de nacionalidad mexicana, con la excepción prevista en el artículo 17 de la presente ley;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III. Estar en pleno ejercicio de sus derechos civiles y políticos, en su caso;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IV. Acreditar, cuando proceda, el cumplimiento de la Ley del Servicio Militar Nacional;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V. Derogada.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VI. No haber sido separado anteriormente del servicio por las causas previstas en el artículo 93 de la presente ley;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VII. Tener buena salud, lo que se comprobará con los certificados médicos correspondientes, en la forma en que se establezca en cada institución pública;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b/>
          <w:i/>
          <w:sz w:val="22"/>
          <w:szCs w:val="22"/>
        </w:rPr>
      </w:pPr>
      <w:r w:rsidRPr="00A004D1">
        <w:rPr>
          <w:rFonts w:ascii="Palatino Linotype" w:hAnsi="Palatino Linotype"/>
          <w:b/>
          <w:i/>
          <w:sz w:val="22"/>
          <w:szCs w:val="22"/>
        </w:rPr>
        <w:t xml:space="preserve">VIII. Cumplir con los requisitos que se establezcan para los diferentes puestos;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 xml:space="preserve">IX. Acreditar por medio de los exámenes correspondientes los conocimientos y aptitudes necesarios para el desempeño del puesto; y </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X. No estar inhabilitado para el ejercicio del servicio público.</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b/>
          <w:i/>
          <w:sz w:val="22"/>
          <w:szCs w:val="22"/>
        </w:rPr>
        <w:t>ARTÍCULO 98.</w:t>
      </w:r>
      <w:r w:rsidRPr="00A004D1">
        <w:rPr>
          <w:rFonts w:ascii="Palatino Linotype" w:hAnsi="Palatino Linotype"/>
          <w:i/>
          <w:sz w:val="22"/>
          <w:szCs w:val="22"/>
        </w:rPr>
        <w:t xml:space="preserve"> Son obligaciones de las instituciones públicas:</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b/>
          <w:i/>
          <w:sz w:val="22"/>
          <w:szCs w:val="22"/>
        </w:rPr>
        <w:t>XVII. Integrar los expedientes de los servidores públicos</w:t>
      </w:r>
      <w:r w:rsidRPr="00A004D1">
        <w:rPr>
          <w:rFonts w:ascii="Palatino Linotype" w:hAnsi="Palatino Linotype"/>
          <w:i/>
          <w:sz w:val="22"/>
          <w:szCs w:val="22"/>
        </w:rPr>
        <w:t xml:space="preserve"> y proporcionar las constancias que éstos soliciten para el trámite de los asuntos de su interés en los términos que señalen los ordenamientos respectivos.”</w:t>
      </w: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p>
    <w:p w:rsidR="007A49E0" w:rsidRPr="00A004D1" w:rsidRDefault="007A49E0" w:rsidP="007A49E0">
      <w:pPr>
        <w:pStyle w:val="Prrafodelista"/>
        <w:widowControl w:val="0"/>
        <w:tabs>
          <w:tab w:val="left" w:pos="1276"/>
        </w:tabs>
        <w:autoSpaceDE w:val="0"/>
        <w:autoSpaceDN w:val="0"/>
        <w:adjustRightInd w:val="0"/>
        <w:ind w:left="851" w:right="899"/>
        <w:jc w:val="both"/>
        <w:rPr>
          <w:rFonts w:ascii="Palatino Linotype" w:hAnsi="Palatino Linotype"/>
          <w:i/>
          <w:sz w:val="22"/>
          <w:szCs w:val="22"/>
        </w:rPr>
      </w:pPr>
      <w:r w:rsidRPr="00A004D1">
        <w:rPr>
          <w:rFonts w:ascii="Palatino Linotype" w:hAnsi="Palatino Linotype"/>
          <w:i/>
          <w:sz w:val="22"/>
          <w:szCs w:val="22"/>
        </w:rPr>
        <w:t>(Énfasis añadidos)</w:t>
      </w:r>
    </w:p>
    <w:p w:rsidR="00C01DD5" w:rsidRPr="00A004D1" w:rsidRDefault="007A49E0" w:rsidP="00C01DD5">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sidRPr="00A004D1">
        <w:rPr>
          <w:rFonts w:ascii="Palatino Linotype" w:hAnsi="Palatino Linotype"/>
          <w:bCs/>
        </w:rPr>
        <w:t xml:space="preserve">En ese contexto, si bien no existe fuente obligacional que constriña expresamente al </w:t>
      </w:r>
      <w:r w:rsidRPr="00A004D1">
        <w:rPr>
          <w:rFonts w:ascii="Palatino Linotype" w:hAnsi="Palatino Linotype"/>
          <w:b/>
          <w:bCs/>
        </w:rPr>
        <w:t xml:space="preserve">SUJETO OBLIGADO </w:t>
      </w:r>
      <w:r w:rsidRPr="00A004D1">
        <w:rPr>
          <w:rFonts w:ascii="Palatino Linotype" w:hAnsi="Palatino Linotype"/>
          <w:bCs/>
        </w:rPr>
        <w:t xml:space="preserve">para contar con la información solicitada; lo cierto es que a fin de dar certeza jurídica al </w:t>
      </w:r>
      <w:r w:rsidRPr="00A004D1">
        <w:rPr>
          <w:rFonts w:ascii="Palatino Linotype" w:hAnsi="Palatino Linotype"/>
          <w:b/>
          <w:bCs/>
        </w:rPr>
        <w:t xml:space="preserve">RECURRENTE </w:t>
      </w:r>
      <w:r w:rsidRPr="00A004D1">
        <w:rPr>
          <w:rFonts w:ascii="Palatino Linotype" w:hAnsi="Palatino Linotype"/>
          <w:bCs/>
        </w:rPr>
        <w:t xml:space="preserve">este Órgano Garante determina que en </w:t>
      </w:r>
      <w:r w:rsidR="00C01DD5" w:rsidRPr="00A004D1">
        <w:rPr>
          <w:rFonts w:ascii="Palatino Linotype" w:hAnsi="Palatino Linotype"/>
          <w:bCs/>
        </w:rPr>
        <w:t xml:space="preserve">términos de los artículos 9, fracción VII y 162 de la Ley de Transparencia y Acceso a la Información Pública del Estado de México y Municipios, </w:t>
      </w:r>
      <w:r w:rsidR="00C01DD5" w:rsidRPr="00A004D1">
        <w:rPr>
          <w:rFonts w:ascii="Palatino Linotype" w:hAnsi="Palatino Linotype"/>
          <w:b/>
          <w:bCs/>
        </w:rPr>
        <w:t xml:space="preserve">realice una nueva búsqueda </w:t>
      </w:r>
      <w:r w:rsidR="00C01DD5" w:rsidRPr="00A004D1">
        <w:rPr>
          <w:rFonts w:ascii="Palatino Linotype" w:hAnsi="Palatino Linotype"/>
          <w:b/>
          <w:bCs/>
        </w:rPr>
        <w:lastRenderedPageBreak/>
        <w:t>exhaustiva y razonable</w:t>
      </w:r>
      <w:r w:rsidR="00C01DD5" w:rsidRPr="00A004D1">
        <w:rPr>
          <w:rFonts w:ascii="Palatino Linotype" w:hAnsi="Palatino Linotype"/>
          <w:bCs/>
        </w:rPr>
        <w:t xml:space="preserve"> en sus archivos para localizar</w:t>
      </w:r>
      <w:r w:rsidR="00C10A7D" w:rsidRPr="00A004D1">
        <w:rPr>
          <w:rFonts w:ascii="Palatino Linotype" w:hAnsi="Palatino Linotype"/>
          <w:bCs/>
        </w:rPr>
        <w:t xml:space="preserve"> y entregar al </w:t>
      </w:r>
      <w:r w:rsidR="00C10A7D" w:rsidRPr="00A004D1">
        <w:rPr>
          <w:rFonts w:ascii="Palatino Linotype" w:hAnsi="Palatino Linotype"/>
          <w:b/>
          <w:bCs/>
        </w:rPr>
        <w:t>RECURRENTE</w:t>
      </w:r>
      <w:r w:rsidR="00C01DD5" w:rsidRPr="00A004D1">
        <w:rPr>
          <w:rFonts w:ascii="Palatino Linotype" w:hAnsi="Palatino Linotype"/>
          <w:bCs/>
        </w:rPr>
        <w:t xml:space="preserve"> los Títulos </w:t>
      </w:r>
      <w:r w:rsidRPr="00A004D1">
        <w:rPr>
          <w:rFonts w:ascii="Palatino Linotype" w:hAnsi="Palatino Linotype"/>
          <w:bCs/>
        </w:rPr>
        <w:t xml:space="preserve">y Cédulas </w:t>
      </w:r>
      <w:r w:rsidR="00C01DD5" w:rsidRPr="00A004D1">
        <w:rPr>
          <w:rFonts w:ascii="Palatino Linotype" w:hAnsi="Palatino Linotype"/>
          <w:bCs/>
        </w:rPr>
        <w:t>Profesionales que acrediten los grados académicos con que se ostenta la servidora pública referida en la solicitud de información.</w:t>
      </w:r>
    </w:p>
    <w:p w:rsidR="007A49E0" w:rsidRPr="007A49E0" w:rsidRDefault="007A49E0" w:rsidP="00C01DD5">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sidRPr="00A004D1">
        <w:rPr>
          <w:rFonts w:ascii="Palatino Linotype" w:hAnsi="Palatino Linotype"/>
          <w:bCs/>
        </w:rPr>
        <w:t xml:space="preserve">No pasa desapercibido para este Instituto el hecho de que una vez acreditada la búsqueda exhaustiva y razonable y </w:t>
      </w:r>
      <w:r w:rsidRPr="00A004D1">
        <w:rPr>
          <w:rFonts w:ascii="Palatino Linotype" w:hAnsi="Palatino Linotype"/>
          <w:b/>
          <w:bCs/>
        </w:rPr>
        <w:t xml:space="preserve">EL SUJETO OBLIGADO </w:t>
      </w:r>
      <w:r w:rsidRPr="00A004D1">
        <w:rPr>
          <w:rFonts w:ascii="Palatino Linotype" w:hAnsi="Palatino Linotype"/>
          <w:bCs/>
        </w:rPr>
        <w:t>no contara con las documentales de las que se ordena su entrega, bastará con que lo haga de conocimiento del solicitante al momento de dar cumplimiento a la presente resolución.</w:t>
      </w:r>
    </w:p>
    <w:p w:rsidR="00C01DD5" w:rsidRDefault="00DF5428" w:rsidP="00BA2F18">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bCs/>
        </w:rPr>
      </w:pPr>
      <w:r>
        <w:rPr>
          <w:rFonts w:ascii="Palatino Linotype" w:hAnsi="Palatino Linotype"/>
          <w:bCs/>
        </w:rPr>
        <w:t xml:space="preserve">Por otra parte en cuanto al inciso g) donde el particular solicitó </w:t>
      </w:r>
      <w:r w:rsidR="001C6AE1">
        <w:rPr>
          <w:rFonts w:ascii="Palatino Linotype" w:hAnsi="Palatino Linotype"/>
          <w:bCs/>
        </w:rPr>
        <w:t>l</w:t>
      </w:r>
      <w:r w:rsidR="001C6AE1" w:rsidRPr="001C6AE1">
        <w:rPr>
          <w:rFonts w:ascii="Palatino Linotype" w:hAnsi="Palatino Linotype"/>
          <w:bCs/>
        </w:rPr>
        <w:t>as listas de asistencia y/o registros de asistencia a las sesiones de la sala donde es integrante y su registro diario de asistencia con la firma y de manera digital y con sus actividades diarias desde su ingreso hasta el 3 de octubre del 2019</w:t>
      </w:r>
      <w:r w:rsidR="001C6AE1">
        <w:rPr>
          <w:rFonts w:ascii="Palatino Linotype" w:hAnsi="Palatino Linotype"/>
          <w:bCs/>
        </w:rPr>
        <w:t xml:space="preserve">; a lo que </w:t>
      </w:r>
      <w:r w:rsidR="001C6AE1">
        <w:rPr>
          <w:rFonts w:ascii="Palatino Linotype" w:hAnsi="Palatino Linotype"/>
          <w:b/>
          <w:bCs/>
        </w:rPr>
        <w:t xml:space="preserve">EL SUJETO OBLIGADO </w:t>
      </w:r>
      <w:r w:rsidR="001C6AE1">
        <w:rPr>
          <w:rFonts w:ascii="Palatino Linotype" w:hAnsi="Palatino Linotype"/>
          <w:bCs/>
        </w:rPr>
        <w:t>en respuesta indicó que el nombramiento de la Magistrada se había realizado conforme a derecho y a lo establecido tanto en la Constitución Local como en la Ley Orgánica del Tribunal; sin embargo, ello no colma el derecho de acceso a la información ejercido por el particular.</w:t>
      </w:r>
    </w:p>
    <w:p w:rsidR="00130178" w:rsidRPr="00387E39" w:rsidRDefault="00130178" w:rsidP="00130178">
      <w:pPr>
        <w:spacing w:line="360" w:lineRule="auto"/>
        <w:jc w:val="both"/>
        <w:rPr>
          <w:rFonts w:ascii="Palatino Linotype" w:hAnsi="Palatino Linotype" w:cs="Arial"/>
          <w:color w:val="000000" w:themeColor="text1"/>
        </w:rPr>
      </w:pPr>
      <w:r w:rsidRPr="00387E39">
        <w:rPr>
          <w:rFonts w:ascii="Palatino Linotype" w:hAnsi="Palatino Linotype" w:cs="Arial"/>
          <w:color w:val="000000" w:themeColor="text1"/>
        </w:rPr>
        <w:t>En esa</w:t>
      </w:r>
      <w:r w:rsidR="0019334B">
        <w:rPr>
          <w:rFonts w:ascii="Palatino Linotype" w:hAnsi="Palatino Linotype" w:cs="Arial"/>
          <w:color w:val="000000" w:themeColor="text1"/>
        </w:rPr>
        <w:t xml:space="preserve"> </w:t>
      </w:r>
      <w:r w:rsidRPr="00387E39">
        <w:rPr>
          <w:rFonts w:ascii="Palatino Linotype" w:hAnsi="Palatino Linotype" w:cs="Arial"/>
          <w:color w:val="000000" w:themeColor="text1"/>
        </w:rPr>
        <w:t xml:space="preserve">tesitura, es de subrayar que el derecho de acceso a la información pública, consiste en que la información solicitada conste en un soporte documental en cualquiera de sus formas, a saber: </w:t>
      </w:r>
      <w:r w:rsidRPr="00387E39">
        <w:rPr>
          <w:rFonts w:ascii="Palatino Linotype" w:hAnsi="Palatino Linotype" w:cs="Arial"/>
        </w:rPr>
        <w:t xml:space="preserve">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w:t>
      </w:r>
      <w:r w:rsidRPr="00387E39">
        <w:rPr>
          <w:rFonts w:ascii="Palatino Linotype" w:hAnsi="Palatino Linotype" w:cs="Arial"/>
        </w:rPr>
        <w:lastRenderedPageBreak/>
        <w:t>Obligados</w:t>
      </w:r>
      <w:r w:rsidRPr="00387E39">
        <w:rPr>
          <w:rFonts w:ascii="Palatino Linotype" w:hAnsi="Palatino Linotype" w:cs="Arial"/>
          <w:color w:val="000000" w:themeColor="text1"/>
        </w:rPr>
        <w:t xml:space="preserve">; los que, </w:t>
      </w:r>
      <w:r w:rsidRPr="00387E39">
        <w:rPr>
          <w:rFonts w:ascii="Palatino Linotype" w:hAnsi="Palatino Linotype" w:cs="Arial"/>
        </w:rPr>
        <w:t>podrán estar en cualquier medio, sea escrito, impreso, sonoro, visual, electrónico, informático u holográfico</w:t>
      </w:r>
      <w:r w:rsidRPr="00387E39">
        <w:rPr>
          <w:rFonts w:ascii="Palatino Linotype" w:hAnsi="Palatino Linotype" w:cs="Arial"/>
          <w:color w:val="000000" w:themeColor="text1"/>
        </w:rPr>
        <w:t xml:space="preserve">, de conformidad con el artículo 3, fracción XI de la Ley de la materia, el cual dispone lo siguiente: </w:t>
      </w:r>
    </w:p>
    <w:p w:rsidR="00130178" w:rsidRPr="00387E39" w:rsidRDefault="00130178" w:rsidP="00130178">
      <w:pPr>
        <w:ind w:left="851" w:right="850"/>
        <w:jc w:val="both"/>
        <w:rPr>
          <w:rFonts w:ascii="Palatino Linotype" w:hAnsi="Palatino Linotype" w:cs="Arial"/>
          <w:i/>
          <w:color w:val="000000"/>
          <w:sz w:val="22"/>
          <w:szCs w:val="22"/>
        </w:rPr>
      </w:pPr>
    </w:p>
    <w:p w:rsidR="00130178" w:rsidRPr="00387E39" w:rsidRDefault="00130178" w:rsidP="00130178">
      <w:pPr>
        <w:ind w:left="851" w:right="901"/>
        <w:jc w:val="both"/>
        <w:rPr>
          <w:rFonts w:ascii="Palatino Linotype" w:hAnsi="Palatino Linotype" w:cs="Arial"/>
          <w:i/>
          <w:color w:val="000000"/>
          <w:sz w:val="22"/>
          <w:szCs w:val="22"/>
        </w:rPr>
      </w:pPr>
      <w:r w:rsidRPr="00387E39">
        <w:rPr>
          <w:rFonts w:ascii="Palatino Linotype" w:hAnsi="Palatino Linotype" w:cs="Arial"/>
          <w:i/>
          <w:color w:val="000000"/>
          <w:sz w:val="22"/>
          <w:szCs w:val="22"/>
        </w:rPr>
        <w:t>“</w:t>
      </w:r>
      <w:r w:rsidRPr="00387E39">
        <w:rPr>
          <w:rFonts w:ascii="Palatino Linotype" w:hAnsi="Palatino Linotype" w:cs="Arial"/>
          <w:b/>
          <w:i/>
          <w:color w:val="000000"/>
          <w:sz w:val="22"/>
          <w:szCs w:val="22"/>
        </w:rPr>
        <w:t xml:space="preserve">Artículo 3. </w:t>
      </w:r>
      <w:r w:rsidRPr="00387E39">
        <w:rPr>
          <w:rFonts w:ascii="Palatino Linotype" w:hAnsi="Palatino Linotype" w:cs="Arial"/>
          <w:i/>
          <w:color w:val="000000"/>
          <w:sz w:val="22"/>
          <w:szCs w:val="22"/>
        </w:rPr>
        <w:t>Para los efectos de la presente Ley se entenderá por:</w:t>
      </w:r>
    </w:p>
    <w:p w:rsidR="00130178" w:rsidRPr="00387E39" w:rsidRDefault="00130178" w:rsidP="00130178">
      <w:pPr>
        <w:ind w:left="851" w:right="850"/>
        <w:jc w:val="both"/>
        <w:rPr>
          <w:rFonts w:ascii="Palatino Linotype" w:hAnsi="Palatino Linotype" w:cs="Arial"/>
          <w:i/>
          <w:color w:val="000000"/>
          <w:sz w:val="22"/>
          <w:szCs w:val="22"/>
        </w:rPr>
      </w:pPr>
      <w:r w:rsidRPr="00387E39">
        <w:rPr>
          <w:rFonts w:ascii="Palatino Linotype" w:hAnsi="Palatino Linotype" w:cs="Arial"/>
          <w:i/>
          <w:color w:val="000000"/>
          <w:sz w:val="22"/>
          <w:szCs w:val="22"/>
        </w:rPr>
        <w:t>…</w:t>
      </w:r>
    </w:p>
    <w:p w:rsidR="00130178" w:rsidRPr="00387E39" w:rsidRDefault="00130178" w:rsidP="00130178">
      <w:pPr>
        <w:ind w:left="851" w:right="901"/>
        <w:jc w:val="both"/>
        <w:rPr>
          <w:rFonts w:ascii="Palatino Linotype" w:hAnsi="Palatino Linotype" w:cs="Arial"/>
          <w:i/>
          <w:color w:val="000000"/>
          <w:sz w:val="22"/>
          <w:szCs w:val="22"/>
        </w:rPr>
      </w:pPr>
      <w:r w:rsidRPr="00387E39">
        <w:rPr>
          <w:rFonts w:ascii="Palatino Linotype" w:hAnsi="Palatino Linotype" w:cs="Arial"/>
          <w:b/>
          <w:i/>
          <w:color w:val="000000"/>
          <w:sz w:val="22"/>
          <w:szCs w:val="22"/>
        </w:rPr>
        <w:t>XI. Documento:</w:t>
      </w:r>
      <w:r w:rsidRPr="00387E39">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130178" w:rsidRPr="00387E39" w:rsidRDefault="00130178" w:rsidP="00130178">
      <w:pPr>
        <w:ind w:left="851" w:right="901"/>
        <w:jc w:val="both"/>
        <w:rPr>
          <w:rFonts w:ascii="Palatino Linotype" w:hAnsi="Palatino Linotype" w:cs="Arial"/>
          <w:i/>
          <w:color w:val="000000"/>
          <w:sz w:val="22"/>
          <w:szCs w:val="22"/>
        </w:rPr>
      </w:pPr>
      <w:r w:rsidRPr="00387E39">
        <w:rPr>
          <w:rFonts w:ascii="Palatino Linotype" w:hAnsi="Palatino Linotype" w:cs="Arial"/>
          <w:b/>
          <w:i/>
          <w:color w:val="000000"/>
          <w:sz w:val="22"/>
          <w:szCs w:val="22"/>
        </w:rPr>
        <w:t>…</w:t>
      </w:r>
      <w:r w:rsidRPr="00387E39">
        <w:rPr>
          <w:rFonts w:ascii="Palatino Linotype" w:hAnsi="Palatino Linotype" w:cs="Arial"/>
          <w:i/>
          <w:color w:val="000000"/>
          <w:sz w:val="22"/>
          <w:szCs w:val="22"/>
        </w:rPr>
        <w:t>”</w:t>
      </w:r>
    </w:p>
    <w:p w:rsidR="00130178" w:rsidRPr="00387E39" w:rsidRDefault="00130178" w:rsidP="00130178">
      <w:pPr>
        <w:ind w:left="851" w:right="850"/>
        <w:jc w:val="both"/>
        <w:rPr>
          <w:rFonts w:ascii="Palatino Linotype" w:hAnsi="Palatino Linotype" w:cs="Arial"/>
          <w:sz w:val="22"/>
          <w:szCs w:val="22"/>
        </w:rPr>
      </w:pPr>
    </w:p>
    <w:p w:rsidR="00130178" w:rsidRPr="00387E39" w:rsidRDefault="00130178" w:rsidP="00130178">
      <w:pPr>
        <w:autoSpaceDE w:val="0"/>
        <w:autoSpaceDN w:val="0"/>
        <w:adjustRightInd w:val="0"/>
        <w:spacing w:line="360" w:lineRule="auto"/>
        <w:jc w:val="both"/>
        <w:rPr>
          <w:rFonts w:ascii="Palatino Linotype" w:hAnsi="Palatino Linotype" w:cs="Arial"/>
        </w:rPr>
      </w:pPr>
      <w:r w:rsidRPr="00387E39">
        <w:rPr>
          <w:rFonts w:ascii="Palatino Linotype" w:hAnsi="Palatino Linotype" w:cs="Arial"/>
        </w:rPr>
        <w:t xml:space="preserve">Siendo aplicable el Criterio </w:t>
      </w:r>
      <w:r w:rsidRPr="00387E39">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387E39">
        <w:rPr>
          <w:rFonts w:ascii="Palatino Linotype" w:hAnsi="Palatino Linotype" w:cs="Arial"/>
        </w:rPr>
        <w:t>cuyo rubro y texto dispone:</w:t>
      </w:r>
    </w:p>
    <w:p w:rsidR="00130178" w:rsidRPr="00387E39" w:rsidRDefault="00130178" w:rsidP="00130178">
      <w:pPr>
        <w:ind w:left="851" w:right="850"/>
        <w:jc w:val="both"/>
        <w:rPr>
          <w:rFonts w:ascii="Palatino Linotype" w:hAnsi="Palatino Linotype" w:cs="Arial"/>
        </w:rPr>
      </w:pPr>
    </w:p>
    <w:p w:rsidR="00130178" w:rsidRPr="00387E39" w:rsidRDefault="00130178" w:rsidP="00130178">
      <w:pPr>
        <w:ind w:left="851" w:right="901"/>
        <w:jc w:val="both"/>
        <w:rPr>
          <w:rFonts w:ascii="Palatino Linotype" w:hAnsi="Palatino Linotype" w:cs="Arial"/>
          <w:b/>
          <w:i/>
          <w:sz w:val="22"/>
          <w:szCs w:val="22"/>
          <w:lang w:eastAsia="es-MX"/>
        </w:rPr>
      </w:pPr>
      <w:r w:rsidRPr="00387E39">
        <w:rPr>
          <w:rFonts w:ascii="Palatino Linotype" w:hAnsi="Palatino Linotype" w:cs="Arial"/>
          <w:b/>
          <w:sz w:val="22"/>
          <w:szCs w:val="22"/>
          <w:lang w:eastAsia="es-MX"/>
        </w:rPr>
        <w:t>“</w:t>
      </w:r>
      <w:r w:rsidRPr="00387E39">
        <w:rPr>
          <w:rFonts w:ascii="Palatino Linotype" w:hAnsi="Palatino Linotype" w:cs="Arial"/>
          <w:b/>
          <w:i/>
          <w:sz w:val="22"/>
          <w:szCs w:val="22"/>
          <w:lang w:eastAsia="es-MX"/>
        </w:rPr>
        <w:t>CRITERIO 0002-11</w:t>
      </w:r>
    </w:p>
    <w:p w:rsidR="00130178" w:rsidRPr="00387E39" w:rsidRDefault="00130178" w:rsidP="00130178">
      <w:pPr>
        <w:ind w:left="851" w:right="901"/>
        <w:jc w:val="both"/>
        <w:rPr>
          <w:rFonts w:ascii="Palatino Linotype" w:hAnsi="Palatino Linotype" w:cs="Arial"/>
          <w:i/>
          <w:sz w:val="22"/>
          <w:szCs w:val="22"/>
          <w:lang w:eastAsia="es-MX"/>
        </w:rPr>
      </w:pPr>
      <w:r w:rsidRPr="00387E39">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387E39">
        <w:rPr>
          <w:rFonts w:ascii="Palatino Linotype" w:hAnsi="Palatino Linotype" w:cs="Arial"/>
          <w:b/>
          <w:bCs/>
          <w:i/>
          <w:sz w:val="22"/>
          <w:szCs w:val="22"/>
          <w:u w:val="single"/>
          <w:lang w:eastAsia="es-MX"/>
        </w:rPr>
        <w:t xml:space="preserve">V, XV, Y XVI, </w:t>
      </w:r>
      <w:r w:rsidRPr="00387E39">
        <w:rPr>
          <w:rFonts w:ascii="Palatino Linotype" w:hAnsi="Palatino Linotype" w:cs="Arial"/>
          <w:b/>
          <w:i/>
          <w:sz w:val="22"/>
          <w:szCs w:val="22"/>
          <w:u w:val="single"/>
          <w:lang w:eastAsia="es-MX"/>
        </w:rPr>
        <w:t>3°, 4°, 11 Y 41.</w:t>
      </w:r>
      <w:r w:rsidRPr="00387E39">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130178" w:rsidRPr="00387E39" w:rsidRDefault="00130178" w:rsidP="00130178">
      <w:pPr>
        <w:ind w:left="851" w:right="850"/>
        <w:jc w:val="both"/>
        <w:rPr>
          <w:rFonts w:ascii="Palatino Linotype" w:hAnsi="Palatino Linotype" w:cs="Arial"/>
          <w:i/>
          <w:sz w:val="22"/>
          <w:szCs w:val="22"/>
          <w:lang w:eastAsia="es-MX"/>
        </w:rPr>
      </w:pPr>
      <w:r w:rsidRPr="00387E39">
        <w:rPr>
          <w:rFonts w:ascii="Palatino Linotype" w:hAnsi="Palatino Linotype" w:cs="Arial"/>
          <w:i/>
          <w:sz w:val="22"/>
          <w:szCs w:val="22"/>
          <w:lang w:eastAsia="es-MX"/>
        </w:rPr>
        <w:t>En consecuencia el acceso a la información se refiere a que se cumplan cualquiera de los siguientes tres supuestos:</w:t>
      </w:r>
    </w:p>
    <w:p w:rsidR="00130178" w:rsidRPr="00387E39" w:rsidRDefault="00130178" w:rsidP="00130178">
      <w:pPr>
        <w:ind w:left="851" w:right="901"/>
        <w:jc w:val="both"/>
        <w:rPr>
          <w:rFonts w:ascii="Palatino Linotype" w:hAnsi="Palatino Linotype" w:cs="Arial"/>
          <w:b/>
          <w:i/>
          <w:sz w:val="22"/>
          <w:szCs w:val="22"/>
          <w:u w:val="single"/>
          <w:lang w:eastAsia="es-MX"/>
        </w:rPr>
      </w:pPr>
      <w:r w:rsidRPr="00387E39">
        <w:rPr>
          <w:rFonts w:ascii="Palatino Linotype" w:hAnsi="Palatino Linotype" w:cs="Arial"/>
          <w:b/>
          <w:i/>
          <w:sz w:val="22"/>
          <w:szCs w:val="22"/>
          <w:u w:val="single"/>
          <w:lang w:eastAsia="es-MX"/>
        </w:rPr>
        <w:lastRenderedPageBreak/>
        <w:t>1) Que se trate de información registrada en cualquier soporte documental, que en ejercicio de las atribuciones conferidas, sea generada por los Sujetos Obligados;</w:t>
      </w:r>
    </w:p>
    <w:p w:rsidR="00130178" w:rsidRPr="00387E39" w:rsidRDefault="00130178" w:rsidP="00130178">
      <w:pPr>
        <w:ind w:left="851" w:right="901"/>
        <w:jc w:val="both"/>
        <w:rPr>
          <w:rFonts w:ascii="Palatino Linotype" w:hAnsi="Palatino Linotype" w:cs="Arial"/>
          <w:i/>
          <w:sz w:val="22"/>
          <w:szCs w:val="22"/>
          <w:lang w:eastAsia="es-MX"/>
        </w:rPr>
      </w:pPr>
      <w:r w:rsidRPr="00387E39">
        <w:rPr>
          <w:rFonts w:ascii="Palatino Linotype" w:hAnsi="Palatino Linotype" w:cs="Arial"/>
          <w:i/>
          <w:sz w:val="22"/>
          <w:szCs w:val="22"/>
          <w:lang w:eastAsia="es-MX"/>
        </w:rPr>
        <w:t>2) Que se trate de información registrada en cualquier soporte documental, que en ejercicio de las atribuciones conferidas, sea administrada por los Sujetos Obligados, y</w:t>
      </w:r>
    </w:p>
    <w:p w:rsidR="00130178" w:rsidRPr="00387E39" w:rsidRDefault="00130178" w:rsidP="00130178">
      <w:pPr>
        <w:ind w:left="851" w:right="901"/>
        <w:jc w:val="both"/>
        <w:rPr>
          <w:rFonts w:ascii="Palatino Linotype" w:hAnsi="Palatino Linotype" w:cs="Arial"/>
          <w:i/>
          <w:sz w:val="22"/>
          <w:szCs w:val="22"/>
          <w:lang w:eastAsia="es-MX"/>
        </w:rPr>
      </w:pPr>
      <w:r w:rsidRPr="00387E39">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rsidR="00130178" w:rsidRPr="00387E39" w:rsidRDefault="00130178" w:rsidP="00130178">
      <w:pPr>
        <w:tabs>
          <w:tab w:val="left" w:pos="851"/>
        </w:tabs>
        <w:ind w:right="901"/>
        <w:jc w:val="both"/>
        <w:rPr>
          <w:rFonts w:ascii="Palatino Linotype" w:hAnsi="Palatino Linotype" w:cs="Arial"/>
          <w:i/>
          <w:sz w:val="22"/>
          <w:szCs w:val="22"/>
        </w:rPr>
      </w:pPr>
      <w:r w:rsidRPr="00387E39">
        <w:rPr>
          <w:rFonts w:ascii="Palatino Linotype" w:hAnsi="Palatino Linotype" w:cs="Arial"/>
          <w:sz w:val="22"/>
          <w:szCs w:val="22"/>
          <w:lang w:eastAsia="es-MX"/>
        </w:rPr>
        <w:tab/>
        <w:t>(Énfasis Añadido)</w:t>
      </w:r>
    </w:p>
    <w:p w:rsidR="00130178" w:rsidRPr="00387E39" w:rsidRDefault="00130178" w:rsidP="00130178">
      <w:pPr>
        <w:ind w:right="901"/>
        <w:jc w:val="both"/>
        <w:rPr>
          <w:rFonts w:ascii="Palatino Linotype" w:hAnsi="Palatino Linotype" w:cs="Arial"/>
          <w:i/>
          <w:sz w:val="22"/>
          <w:szCs w:val="22"/>
        </w:rPr>
      </w:pPr>
    </w:p>
    <w:p w:rsidR="00130178" w:rsidRPr="00387E39" w:rsidRDefault="00130178" w:rsidP="00130178">
      <w:pPr>
        <w:spacing w:line="360" w:lineRule="auto"/>
        <w:jc w:val="both"/>
        <w:rPr>
          <w:rFonts w:ascii="Palatino Linotype" w:hAnsi="Palatino Linotype"/>
          <w:b/>
          <w:bCs/>
          <w:color w:val="000000"/>
        </w:rPr>
      </w:pPr>
      <w:r w:rsidRPr="00387E39">
        <w:rPr>
          <w:rFonts w:ascii="Palatino Linotype" w:hAnsi="Palatino Linotype"/>
        </w:rPr>
        <w:t>Asimismo, c</w:t>
      </w:r>
      <w:r w:rsidRPr="00387E39">
        <w:rPr>
          <w:rFonts w:ascii="Palatino Linotype" w:hAnsi="Palatino Linotype" w:cs="Arial"/>
          <w:color w:val="000000"/>
        </w:rPr>
        <w:t xml:space="preserve">omo apoyo a lo anterior, es aplicable el Criterio 16-17, emitido por </w:t>
      </w:r>
      <w:r w:rsidRPr="00387E39">
        <w:rPr>
          <w:rFonts w:ascii="Palatino Linotype" w:eastAsia="Arial Unicode MS" w:hAnsi="Palatino Linotype" w:cs="Arial"/>
          <w:color w:val="000000"/>
        </w:rPr>
        <w:t>el Instituto Nacional de Transparencia, Acceso a la Información y Protección de Datos Personales,</w:t>
      </w:r>
      <w:r w:rsidRPr="00387E39">
        <w:rPr>
          <w:rFonts w:ascii="Palatino Linotype" w:hAnsi="Palatino Linotype"/>
          <w:bCs/>
          <w:color w:val="000000"/>
        </w:rPr>
        <w:t xml:space="preserve"> que dice:</w:t>
      </w:r>
      <w:r w:rsidRPr="00387E39">
        <w:rPr>
          <w:rFonts w:ascii="Palatino Linotype" w:hAnsi="Palatino Linotype"/>
          <w:b/>
          <w:bCs/>
          <w:color w:val="000000"/>
        </w:rPr>
        <w:t xml:space="preserve"> </w:t>
      </w:r>
    </w:p>
    <w:p w:rsidR="00130178" w:rsidRPr="00387E39" w:rsidRDefault="00130178" w:rsidP="00130178">
      <w:pPr>
        <w:widowControl w:val="0"/>
        <w:autoSpaceDE w:val="0"/>
        <w:autoSpaceDN w:val="0"/>
        <w:adjustRightInd w:val="0"/>
        <w:jc w:val="both"/>
        <w:rPr>
          <w:rFonts w:ascii="Palatino Linotype" w:hAnsi="Palatino Linotype"/>
        </w:rPr>
      </w:pPr>
    </w:p>
    <w:p w:rsidR="00130178" w:rsidRPr="00387E39" w:rsidRDefault="00130178" w:rsidP="00130178">
      <w:pPr>
        <w:ind w:left="851" w:right="901"/>
        <w:jc w:val="both"/>
        <w:rPr>
          <w:rFonts w:ascii="Palatino Linotype" w:hAnsi="Palatino Linotype" w:cs="Arial"/>
          <w:i/>
          <w:sz w:val="22"/>
          <w:szCs w:val="22"/>
          <w:lang w:eastAsia="es-MX"/>
        </w:rPr>
      </w:pPr>
      <w:r w:rsidRPr="00387E39">
        <w:rPr>
          <w:rFonts w:ascii="Palatino Linotype" w:hAnsi="Palatino Linotype" w:cs="Arial"/>
          <w:i/>
          <w:sz w:val="22"/>
          <w:szCs w:val="22"/>
          <w:lang w:eastAsia="es-MX"/>
        </w:rPr>
        <w:t>“</w:t>
      </w:r>
      <w:r w:rsidRPr="00387E39">
        <w:rPr>
          <w:rFonts w:ascii="Palatino Linotype" w:hAnsi="Palatino Linotype" w:cs="Arial"/>
          <w:b/>
          <w:i/>
          <w:sz w:val="22"/>
          <w:szCs w:val="22"/>
          <w:lang w:eastAsia="es-MX"/>
        </w:rPr>
        <w:t>Expresión documental.</w:t>
      </w:r>
      <w:r w:rsidRPr="00387E39">
        <w:rPr>
          <w:rFonts w:ascii="Palatino Linotype" w:hAnsi="Palatino Linotype" w:cs="Arial"/>
          <w:i/>
          <w:sz w:val="22"/>
          <w:szCs w:val="22"/>
          <w:lang w:eastAsia="es-MX"/>
        </w:rPr>
        <w:t xml:space="preserve"> 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 </w:t>
      </w:r>
    </w:p>
    <w:p w:rsidR="00130178" w:rsidRPr="00387E39" w:rsidRDefault="00130178" w:rsidP="00130178">
      <w:pPr>
        <w:ind w:left="851" w:right="901"/>
        <w:jc w:val="both"/>
        <w:rPr>
          <w:rFonts w:ascii="Palatino Linotype" w:hAnsi="Palatino Linotype" w:cs="Arial"/>
          <w:b/>
          <w:i/>
          <w:sz w:val="22"/>
          <w:szCs w:val="22"/>
          <w:lang w:eastAsia="es-MX"/>
        </w:rPr>
      </w:pPr>
      <w:r w:rsidRPr="00387E39">
        <w:rPr>
          <w:rFonts w:ascii="Palatino Linotype" w:hAnsi="Palatino Linotype" w:cs="Arial"/>
          <w:b/>
          <w:i/>
          <w:sz w:val="22"/>
          <w:szCs w:val="22"/>
          <w:lang w:eastAsia="es-MX"/>
        </w:rPr>
        <w:t>Resoluciones:</w:t>
      </w:r>
    </w:p>
    <w:p w:rsidR="00130178" w:rsidRPr="00387E39" w:rsidRDefault="00130178" w:rsidP="00130178">
      <w:pPr>
        <w:ind w:left="851" w:right="901"/>
        <w:jc w:val="both"/>
        <w:rPr>
          <w:rFonts w:ascii="Palatino Linotype" w:hAnsi="Palatino Linotype" w:cs="Arial"/>
          <w:i/>
          <w:sz w:val="22"/>
          <w:szCs w:val="22"/>
          <w:lang w:eastAsia="es-MX"/>
        </w:rPr>
      </w:pPr>
      <w:r w:rsidRPr="00387E39">
        <w:rPr>
          <w:rFonts w:ascii="Palatino Linotype" w:hAnsi="Palatino Linotype" w:cs="Arial"/>
          <w:b/>
          <w:i/>
          <w:sz w:val="22"/>
          <w:szCs w:val="22"/>
          <w:lang w:eastAsia="es-MX"/>
        </w:rPr>
        <w:t>RRA 0774/16.</w:t>
      </w:r>
      <w:r w:rsidRPr="00387E39">
        <w:rPr>
          <w:rFonts w:ascii="Palatino Linotype" w:hAnsi="Palatino Linotype" w:cs="Arial"/>
          <w:i/>
          <w:sz w:val="22"/>
          <w:szCs w:val="22"/>
          <w:lang w:eastAsia="es-MX"/>
        </w:rPr>
        <w:t xml:space="preserve"> Secretaría de Salud. 31 de agosto de 2016. Por unanimidad. Comisionada Ponente María Patricia </w:t>
      </w:r>
      <w:proofErr w:type="spellStart"/>
      <w:r w:rsidRPr="00387E39">
        <w:rPr>
          <w:rFonts w:ascii="Palatino Linotype" w:hAnsi="Palatino Linotype" w:cs="Arial"/>
          <w:i/>
          <w:sz w:val="22"/>
          <w:szCs w:val="22"/>
          <w:lang w:eastAsia="es-MX"/>
        </w:rPr>
        <w:t>Kurczyn</w:t>
      </w:r>
      <w:proofErr w:type="spellEnd"/>
      <w:r w:rsidRPr="00387E39">
        <w:rPr>
          <w:rFonts w:ascii="Palatino Linotype" w:hAnsi="Palatino Linotype" w:cs="Arial"/>
          <w:i/>
          <w:sz w:val="22"/>
          <w:szCs w:val="22"/>
          <w:lang w:eastAsia="es-MX"/>
        </w:rPr>
        <w:t xml:space="preserve"> Villalobos.</w:t>
      </w:r>
    </w:p>
    <w:p w:rsidR="00130178" w:rsidRPr="00387E39" w:rsidRDefault="00130178" w:rsidP="00130178">
      <w:pPr>
        <w:ind w:left="851" w:right="901"/>
        <w:jc w:val="both"/>
        <w:rPr>
          <w:rFonts w:ascii="Palatino Linotype" w:hAnsi="Palatino Linotype" w:cs="Arial"/>
          <w:i/>
          <w:sz w:val="22"/>
          <w:szCs w:val="22"/>
          <w:lang w:eastAsia="es-MX"/>
        </w:rPr>
      </w:pPr>
      <w:r w:rsidRPr="00387E39">
        <w:rPr>
          <w:rFonts w:ascii="Palatino Linotype" w:hAnsi="Palatino Linotype" w:cs="Arial"/>
          <w:b/>
          <w:i/>
          <w:sz w:val="22"/>
          <w:szCs w:val="22"/>
          <w:lang w:eastAsia="es-MX"/>
        </w:rPr>
        <w:t>RRA 0143/17.</w:t>
      </w:r>
      <w:r w:rsidRPr="00387E39">
        <w:rPr>
          <w:rFonts w:ascii="Palatino Linotype" w:hAnsi="Palatino Linotype" w:cs="Arial"/>
          <w:i/>
          <w:sz w:val="22"/>
          <w:szCs w:val="22"/>
          <w:lang w:eastAsia="es-MX"/>
        </w:rPr>
        <w:t xml:space="preserve"> Universidad Autónoma Agraria Antonio Narro. 22 de febrero de 2017. Por unanimidad. Comisionado Ponente Oscar Mauricio Guerra Ford. </w:t>
      </w:r>
    </w:p>
    <w:p w:rsidR="00130178" w:rsidRPr="00387E39" w:rsidRDefault="00130178" w:rsidP="00130178">
      <w:pPr>
        <w:ind w:left="851" w:right="901"/>
        <w:jc w:val="both"/>
        <w:rPr>
          <w:rFonts w:ascii="Palatino Linotype" w:hAnsi="Palatino Linotype" w:cs="Arial"/>
          <w:i/>
          <w:sz w:val="22"/>
          <w:szCs w:val="22"/>
          <w:lang w:eastAsia="es-MX"/>
        </w:rPr>
      </w:pPr>
      <w:r w:rsidRPr="00387E39">
        <w:rPr>
          <w:rFonts w:ascii="Palatino Linotype" w:hAnsi="Palatino Linotype" w:cs="Arial"/>
          <w:b/>
          <w:i/>
          <w:sz w:val="22"/>
          <w:szCs w:val="22"/>
          <w:lang w:eastAsia="es-MX"/>
        </w:rPr>
        <w:t>RRA 0540/17.</w:t>
      </w:r>
      <w:r w:rsidRPr="00387E39">
        <w:rPr>
          <w:rFonts w:ascii="Palatino Linotype" w:hAnsi="Palatino Linotype" w:cs="Arial"/>
          <w:i/>
          <w:sz w:val="22"/>
          <w:szCs w:val="22"/>
          <w:lang w:eastAsia="es-MX"/>
        </w:rPr>
        <w:t xml:space="preserve"> Secretaría de Economía. 08 de marzo del 2017. Por unanimidad. Comisionado Ponente Francisco Javier Acuña Llamas. </w:t>
      </w:r>
    </w:p>
    <w:p w:rsidR="00130178" w:rsidRPr="00387E39" w:rsidRDefault="00130178" w:rsidP="00130178">
      <w:pPr>
        <w:tabs>
          <w:tab w:val="left" w:pos="851"/>
        </w:tabs>
        <w:ind w:right="901"/>
        <w:jc w:val="both"/>
        <w:rPr>
          <w:rFonts w:ascii="Palatino Linotype" w:hAnsi="Palatino Linotype" w:cs="Arial"/>
          <w:i/>
          <w:sz w:val="22"/>
          <w:szCs w:val="22"/>
        </w:rPr>
      </w:pPr>
      <w:r w:rsidRPr="00387E39">
        <w:rPr>
          <w:rFonts w:ascii="Palatino Linotype" w:hAnsi="Palatino Linotype" w:cs="Arial"/>
          <w:sz w:val="22"/>
          <w:szCs w:val="22"/>
          <w:lang w:eastAsia="es-MX"/>
        </w:rPr>
        <w:tab/>
        <w:t>(Énfasis Añadido)</w:t>
      </w:r>
    </w:p>
    <w:p w:rsidR="00130178" w:rsidRDefault="00130178" w:rsidP="00130178">
      <w:pPr>
        <w:spacing w:line="360" w:lineRule="auto"/>
        <w:jc w:val="both"/>
        <w:rPr>
          <w:rFonts w:ascii="Palatino Linotype" w:hAnsi="Palatino Linotype" w:cs="Arial"/>
          <w:lang w:eastAsia="es-MX"/>
        </w:rPr>
      </w:pPr>
    </w:p>
    <w:p w:rsidR="003934BE" w:rsidRDefault="003934BE" w:rsidP="00130178">
      <w:pPr>
        <w:spacing w:line="360" w:lineRule="auto"/>
        <w:jc w:val="both"/>
        <w:rPr>
          <w:rFonts w:ascii="Palatino Linotype" w:hAnsi="Palatino Linotype"/>
          <w:bCs/>
        </w:rPr>
      </w:pPr>
      <w:r>
        <w:rPr>
          <w:rFonts w:ascii="Palatino Linotype" w:hAnsi="Palatino Linotype" w:cs="Arial"/>
          <w:lang w:eastAsia="es-MX"/>
        </w:rPr>
        <w:t xml:space="preserve">Así, es necesario recordar que la solicitud de información del solicitante se compone de dos planteamientos donde el primero consistió en que se le entregaran las </w:t>
      </w:r>
      <w:r w:rsidRPr="001C6AE1">
        <w:rPr>
          <w:rFonts w:ascii="Palatino Linotype" w:hAnsi="Palatino Linotype"/>
          <w:bCs/>
        </w:rPr>
        <w:t>listas de asistencia y/o registros de asistencia a las sesiones de la sala donde es integrante</w:t>
      </w:r>
      <w:r>
        <w:rPr>
          <w:rFonts w:ascii="Palatino Linotype" w:hAnsi="Palatino Linotype"/>
          <w:bCs/>
        </w:rPr>
        <w:t xml:space="preserve"> </w:t>
      </w:r>
      <w:r w:rsidR="00723E5C">
        <w:rPr>
          <w:rFonts w:ascii="Palatino Linotype" w:hAnsi="Palatino Linotype"/>
          <w:bCs/>
        </w:rPr>
        <w:t xml:space="preserve">la </w:t>
      </w:r>
      <w:r w:rsidR="00723E5C">
        <w:rPr>
          <w:rFonts w:ascii="Palatino Linotype" w:hAnsi="Palatino Linotype"/>
          <w:bCs/>
        </w:rPr>
        <w:lastRenderedPageBreak/>
        <w:t>servidora pública de la que se solicita la información; motivo por el cual se trae a contexto lo establecido en el Reglamento Interior del Tribunal de Justicia Administrativa del Estado de México, en lo que nos interesa:</w:t>
      </w:r>
    </w:p>
    <w:p w:rsidR="00723E5C" w:rsidRDefault="00723E5C" w:rsidP="00130178">
      <w:pPr>
        <w:spacing w:line="360" w:lineRule="auto"/>
        <w:jc w:val="both"/>
        <w:rPr>
          <w:rFonts w:ascii="Palatino Linotype" w:hAnsi="Palatino Linotype"/>
          <w:bCs/>
        </w:rPr>
      </w:pPr>
    </w:p>
    <w:p w:rsidR="00723E5C" w:rsidRPr="00C10A7D" w:rsidRDefault="00C10A7D" w:rsidP="00C10A7D">
      <w:pPr>
        <w:ind w:left="851" w:right="899"/>
        <w:jc w:val="both"/>
        <w:rPr>
          <w:rFonts w:ascii="Palatino Linotype" w:hAnsi="Palatino Linotype"/>
          <w:i/>
          <w:sz w:val="22"/>
          <w:szCs w:val="22"/>
        </w:rPr>
      </w:pPr>
      <w:r w:rsidRPr="00C10A7D">
        <w:rPr>
          <w:rFonts w:ascii="Palatino Linotype" w:hAnsi="Palatino Linotype"/>
          <w:b/>
          <w:i/>
          <w:sz w:val="22"/>
          <w:szCs w:val="22"/>
        </w:rPr>
        <w:t>“</w:t>
      </w:r>
      <w:r w:rsidR="00723E5C" w:rsidRPr="00C10A7D">
        <w:rPr>
          <w:rFonts w:ascii="Palatino Linotype" w:hAnsi="Palatino Linotype"/>
          <w:b/>
          <w:i/>
          <w:sz w:val="22"/>
          <w:szCs w:val="22"/>
        </w:rPr>
        <w:t>Artículo 7.</w:t>
      </w:r>
      <w:r w:rsidR="00723E5C" w:rsidRPr="00C10A7D">
        <w:rPr>
          <w:rFonts w:ascii="Palatino Linotype" w:hAnsi="Palatino Linotype"/>
          <w:i/>
          <w:sz w:val="22"/>
          <w:szCs w:val="22"/>
        </w:rPr>
        <w:t xml:space="preserve"> </w:t>
      </w:r>
      <w:r w:rsidR="00723E5C" w:rsidRPr="00C10A7D">
        <w:rPr>
          <w:rFonts w:ascii="Palatino Linotype" w:hAnsi="Palatino Linotype"/>
          <w:b/>
          <w:i/>
          <w:sz w:val="22"/>
          <w:szCs w:val="22"/>
        </w:rPr>
        <w:t>El Pleno sesionará por lo menos cuatro veces al año de manera ordinaria y cuantas veces sea necesario de manera extraordinaria</w:t>
      </w:r>
      <w:r w:rsidR="00723E5C" w:rsidRPr="00C10A7D">
        <w:rPr>
          <w:rFonts w:ascii="Palatino Linotype" w:hAnsi="Palatino Linotype"/>
          <w:i/>
          <w:sz w:val="22"/>
          <w:szCs w:val="22"/>
        </w:rPr>
        <w:t>, cuando así lo considere la Presidencia del Tribunal o lo soliciten conjuntamente la mayoría de las Magistradas y los Magistrados de la Sala Superior. Las sesiones extraordinarias se celebrarán cuando así lo considere necesario la Presidencia del Tribunal o lo soliciten conjuntamente la mayoría de las Magistradas y los Magistrados de la Sala Superior.</w:t>
      </w:r>
    </w:p>
    <w:p w:rsidR="00723E5C" w:rsidRPr="00C10A7D" w:rsidRDefault="00723E5C" w:rsidP="00C10A7D">
      <w:pPr>
        <w:ind w:left="851" w:right="899"/>
        <w:jc w:val="both"/>
        <w:rPr>
          <w:rFonts w:ascii="Palatino Linotype" w:hAnsi="Palatino Linotype"/>
          <w:i/>
          <w:sz w:val="22"/>
          <w:szCs w:val="22"/>
        </w:rPr>
      </w:pPr>
    </w:p>
    <w:p w:rsidR="00723E5C" w:rsidRPr="00C10A7D" w:rsidRDefault="00723E5C" w:rsidP="00C10A7D">
      <w:pPr>
        <w:ind w:left="851" w:right="899"/>
        <w:jc w:val="both"/>
        <w:rPr>
          <w:rFonts w:ascii="Palatino Linotype" w:hAnsi="Palatino Linotype"/>
          <w:b/>
          <w:i/>
          <w:sz w:val="22"/>
          <w:szCs w:val="22"/>
        </w:rPr>
      </w:pPr>
      <w:r w:rsidRPr="00C10A7D">
        <w:rPr>
          <w:rFonts w:ascii="Palatino Linotype" w:hAnsi="Palatino Linotype"/>
          <w:b/>
          <w:i/>
          <w:sz w:val="22"/>
          <w:szCs w:val="22"/>
        </w:rPr>
        <w:t>Artículo 8.</w:t>
      </w:r>
      <w:r w:rsidRPr="00C10A7D">
        <w:rPr>
          <w:rFonts w:ascii="Palatino Linotype" w:hAnsi="Palatino Linotype"/>
          <w:i/>
          <w:sz w:val="22"/>
          <w:szCs w:val="22"/>
        </w:rPr>
        <w:t xml:space="preserve"> </w:t>
      </w:r>
      <w:r w:rsidRPr="00C10A7D">
        <w:rPr>
          <w:rFonts w:ascii="Palatino Linotype" w:hAnsi="Palatino Linotype"/>
          <w:b/>
          <w:i/>
          <w:sz w:val="22"/>
          <w:szCs w:val="22"/>
        </w:rPr>
        <w:t>Las sesiones del Pleno se desarrollarán conforme a las siguientes reglas y procedimientos:</w:t>
      </w:r>
    </w:p>
    <w:p w:rsidR="00723E5C" w:rsidRPr="00C10A7D" w:rsidRDefault="00723E5C" w:rsidP="00C10A7D">
      <w:pPr>
        <w:ind w:left="851" w:right="899"/>
        <w:jc w:val="both"/>
        <w:rPr>
          <w:rFonts w:ascii="Palatino Linotype" w:hAnsi="Palatino Linotype"/>
          <w:i/>
          <w:sz w:val="22"/>
          <w:szCs w:val="22"/>
        </w:rPr>
      </w:pPr>
      <w:r w:rsidRPr="00C10A7D">
        <w:rPr>
          <w:rFonts w:ascii="Palatino Linotype" w:hAnsi="Palatino Linotype"/>
          <w:i/>
          <w:sz w:val="22"/>
          <w:szCs w:val="22"/>
        </w:rPr>
        <w:t>…</w:t>
      </w:r>
    </w:p>
    <w:p w:rsidR="00723E5C" w:rsidRDefault="00723E5C" w:rsidP="00C10A7D">
      <w:pPr>
        <w:ind w:left="851" w:right="899"/>
        <w:jc w:val="both"/>
        <w:rPr>
          <w:rFonts w:ascii="Palatino Linotype" w:hAnsi="Palatino Linotype"/>
          <w:i/>
          <w:sz w:val="22"/>
          <w:szCs w:val="22"/>
        </w:rPr>
      </w:pPr>
      <w:r w:rsidRPr="00C10A7D">
        <w:rPr>
          <w:rFonts w:ascii="Palatino Linotype" w:hAnsi="Palatino Linotype"/>
          <w:b/>
          <w:i/>
          <w:sz w:val="22"/>
          <w:szCs w:val="22"/>
        </w:rPr>
        <w:t>II.</w:t>
      </w:r>
      <w:r w:rsidRPr="00C10A7D">
        <w:rPr>
          <w:rFonts w:ascii="Palatino Linotype" w:hAnsi="Palatino Linotype"/>
          <w:i/>
          <w:sz w:val="22"/>
          <w:szCs w:val="22"/>
        </w:rPr>
        <w:t xml:space="preserve"> Abierta la sesión por la Presidencia, la Secretaría General del Pleno </w:t>
      </w:r>
      <w:r w:rsidRPr="00C10A7D">
        <w:rPr>
          <w:rFonts w:ascii="Palatino Linotype" w:hAnsi="Palatino Linotype"/>
          <w:b/>
          <w:i/>
          <w:sz w:val="22"/>
          <w:szCs w:val="22"/>
        </w:rPr>
        <w:t>hará constar la asistencia y la puntualidad de las Magistradas y los Magistrados</w:t>
      </w:r>
      <w:r w:rsidRPr="00C10A7D">
        <w:rPr>
          <w:rFonts w:ascii="Palatino Linotype" w:hAnsi="Palatino Linotype"/>
          <w:i/>
          <w:sz w:val="22"/>
          <w:szCs w:val="22"/>
        </w:rPr>
        <w:t>, así como la existencia de quórum legal</w:t>
      </w:r>
    </w:p>
    <w:p w:rsidR="00C10A7D" w:rsidRDefault="00C10A7D" w:rsidP="00C10A7D">
      <w:pPr>
        <w:ind w:left="851" w:right="899"/>
        <w:jc w:val="both"/>
        <w:rPr>
          <w:rFonts w:ascii="Palatino Linotype" w:hAnsi="Palatino Linotype"/>
          <w:i/>
          <w:sz w:val="22"/>
          <w:szCs w:val="22"/>
        </w:rPr>
      </w:pPr>
    </w:p>
    <w:p w:rsidR="00C10A7D" w:rsidRDefault="00C10A7D" w:rsidP="00C10A7D">
      <w:pPr>
        <w:ind w:left="851" w:right="899"/>
        <w:jc w:val="both"/>
        <w:rPr>
          <w:rFonts w:ascii="Palatino Linotype" w:hAnsi="Palatino Linotype"/>
          <w:i/>
          <w:sz w:val="22"/>
          <w:szCs w:val="22"/>
        </w:rPr>
      </w:pPr>
      <w:r w:rsidRPr="00C10A7D">
        <w:rPr>
          <w:rFonts w:ascii="Palatino Linotype" w:hAnsi="Palatino Linotype"/>
          <w:b/>
          <w:i/>
          <w:sz w:val="22"/>
          <w:szCs w:val="22"/>
        </w:rPr>
        <w:t>Artículo 24.</w:t>
      </w:r>
      <w:r w:rsidRPr="00C10A7D">
        <w:rPr>
          <w:rFonts w:ascii="Palatino Linotype" w:hAnsi="Palatino Linotype"/>
          <w:i/>
          <w:sz w:val="22"/>
          <w:szCs w:val="22"/>
        </w:rPr>
        <w:t xml:space="preserve"> </w:t>
      </w:r>
      <w:r w:rsidRPr="00C10A7D">
        <w:rPr>
          <w:rFonts w:ascii="Palatino Linotype" w:hAnsi="Palatino Linotype"/>
          <w:b/>
          <w:i/>
          <w:sz w:val="22"/>
          <w:szCs w:val="22"/>
        </w:rPr>
        <w:t>Las Secciones de la Sala Superior celebrarán sesiones ordinarias un día a la semana y sesiones extraordinarias cuando lo considere necesario la Presidencia de la Sección</w:t>
      </w:r>
      <w:r w:rsidRPr="00C10A7D">
        <w:rPr>
          <w:rFonts w:ascii="Palatino Linotype" w:hAnsi="Palatino Linotype"/>
          <w:i/>
          <w:sz w:val="22"/>
          <w:szCs w:val="22"/>
        </w:rPr>
        <w:t xml:space="preserve"> o lo soliciten conjuntamente las otras dos Magistradas o Magistrados.</w:t>
      </w:r>
    </w:p>
    <w:p w:rsidR="00C10A7D" w:rsidRDefault="00C10A7D" w:rsidP="00C10A7D">
      <w:pPr>
        <w:ind w:left="851" w:right="899"/>
        <w:jc w:val="both"/>
        <w:rPr>
          <w:rFonts w:ascii="Palatino Linotype" w:hAnsi="Palatino Linotype"/>
          <w:i/>
          <w:sz w:val="22"/>
          <w:szCs w:val="22"/>
        </w:rPr>
      </w:pPr>
    </w:p>
    <w:p w:rsidR="00C10A7D" w:rsidRPr="00C10A7D" w:rsidRDefault="00C10A7D" w:rsidP="00C10A7D">
      <w:pPr>
        <w:ind w:left="851" w:right="899"/>
        <w:jc w:val="both"/>
        <w:rPr>
          <w:rFonts w:ascii="Palatino Linotype" w:hAnsi="Palatino Linotype" w:cs="Arial"/>
          <w:i/>
          <w:sz w:val="22"/>
          <w:szCs w:val="22"/>
          <w:lang w:eastAsia="es-MX"/>
        </w:rPr>
      </w:pPr>
      <w:r>
        <w:rPr>
          <w:rFonts w:ascii="Palatino Linotype" w:hAnsi="Palatino Linotype"/>
          <w:i/>
          <w:sz w:val="22"/>
          <w:szCs w:val="22"/>
        </w:rPr>
        <w:t>(Énfasis añadido)</w:t>
      </w:r>
    </w:p>
    <w:p w:rsidR="001254A7" w:rsidRDefault="001254A7" w:rsidP="00130178">
      <w:pPr>
        <w:spacing w:line="360" w:lineRule="auto"/>
        <w:jc w:val="both"/>
        <w:rPr>
          <w:rFonts w:ascii="Palatino Linotype" w:hAnsi="Palatino Linotype" w:cs="Arial"/>
          <w:lang w:eastAsia="es-MX"/>
        </w:rPr>
      </w:pPr>
    </w:p>
    <w:p w:rsidR="003934BE" w:rsidRPr="00152233" w:rsidRDefault="001254A7" w:rsidP="00130178">
      <w:pPr>
        <w:spacing w:line="360" w:lineRule="auto"/>
        <w:jc w:val="both"/>
        <w:rPr>
          <w:rFonts w:ascii="Palatino Linotype" w:hAnsi="Palatino Linotype" w:cs="Arial"/>
          <w:lang w:eastAsia="es-MX"/>
        </w:rPr>
      </w:pPr>
      <w:r w:rsidRPr="00B03F8C">
        <w:rPr>
          <w:rFonts w:ascii="Palatino Linotype" w:hAnsi="Palatino Linotype" w:cs="Arial"/>
          <w:lang w:eastAsia="es-MX"/>
        </w:rPr>
        <w:t xml:space="preserve">En ese contexto debemos decir que de manera enunciativa mas no limitativa el documento mediante el cual se pudiera satisfacer el derecho de acceso a la información pública ejercido por el particular, son las Actas de las Sesiones Ordinarias y Extraordinarias tanto de la Segunda Sección como del Pleno a las que ha asistido desde </w:t>
      </w:r>
      <w:r w:rsidRPr="00B03F8C">
        <w:rPr>
          <w:rFonts w:ascii="Palatino Linotype" w:hAnsi="Palatino Linotype" w:cs="Arial"/>
          <w:lang w:eastAsia="es-MX"/>
        </w:rPr>
        <w:lastRenderedPageBreak/>
        <w:t xml:space="preserve">su ingreso hasta el 3 de octubre de 2019, en versión </w:t>
      </w:r>
      <w:r w:rsidRPr="00A004D1">
        <w:rPr>
          <w:rFonts w:ascii="Palatino Linotype" w:hAnsi="Palatino Linotype" w:cs="Arial"/>
          <w:lang w:eastAsia="es-MX"/>
        </w:rPr>
        <w:t>pública de</w:t>
      </w:r>
      <w:r w:rsidR="00152233" w:rsidRPr="00A004D1">
        <w:rPr>
          <w:rFonts w:ascii="Palatino Linotype" w:hAnsi="Palatino Linotype" w:cs="Arial"/>
          <w:lang w:eastAsia="es-MX"/>
        </w:rPr>
        <w:t xml:space="preserve"> ser procedente; por lo que </w:t>
      </w:r>
      <w:r w:rsidR="00152233" w:rsidRPr="00A004D1">
        <w:rPr>
          <w:rFonts w:ascii="Palatino Linotype" w:hAnsi="Palatino Linotype" w:cs="Arial"/>
          <w:b/>
          <w:lang w:eastAsia="es-MX"/>
        </w:rPr>
        <w:t xml:space="preserve">EL SUJETO OBLIGADO </w:t>
      </w:r>
      <w:r w:rsidR="00152233" w:rsidRPr="00A004D1">
        <w:rPr>
          <w:rFonts w:ascii="Palatino Linotype" w:hAnsi="Palatino Linotype" w:cs="Arial"/>
          <w:lang w:eastAsia="es-MX"/>
        </w:rPr>
        <w:t>deberá entregar dichos documentos.</w:t>
      </w:r>
    </w:p>
    <w:p w:rsidR="001254A7" w:rsidRPr="00B03F8C" w:rsidRDefault="001254A7" w:rsidP="00130178">
      <w:pPr>
        <w:spacing w:line="360" w:lineRule="auto"/>
        <w:jc w:val="both"/>
        <w:rPr>
          <w:rFonts w:ascii="Palatino Linotype" w:hAnsi="Palatino Linotype" w:cs="Arial"/>
          <w:lang w:eastAsia="es-MX"/>
        </w:rPr>
      </w:pPr>
    </w:p>
    <w:p w:rsidR="00B260D1" w:rsidRDefault="001254A7" w:rsidP="00B260D1">
      <w:pPr>
        <w:spacing w:line="360" w:lineRule="auto"/>
        <w:jc w:val="both"/>
        <w:rPr>
          <w:rFonts w:ascii="Palatino Linotype" w:hAnsi="Palatino Linotype"/>
          <w:bCs/>
        </w:rPr>
      </w:pPr>
      <w:r w:rsidRPr="00B03F8C">
        <w:rPr>
          <w:rFonts w:ascii="Palatino Linotype" w:hAnsi="Palatino Linotype" w:cs="Arial"/>
          <w:lang w:eastAsia="es-MX"/>
        </w:rPr>
        <w:t>En ese orden de ideas, la segunda parte del planteamiento</w:t>
      </w:r>
      <w:r>
        <w:rPr>
          <w:rFonts w:ascii="Palatino Linotype" w:hAnsi="Palatino Linotype" w:cs="Arial"/>
          <w:lang w:eastAsia="es-MX"/>
        </w:rPr>
        <w:t xml:space="preserve"> de la solicitud de información identificada en el presente estudio con el inciso g), consistió en conocer </w:t>
      </w:r>
      <w:r w:rsidR="00B260D1">
        <w:rPr>
          <w:rFonts w:ascii="Palatino Linotype" w:hAnsi="Palatino Linotype" w:cs="Arial"/>
          <w:lang w:eastAsia="es-MX"/>
        </w:rPr>
        <w:t xml:space="preserve">el </w:t>
      </w:r>
      <w:r w:rsidR="003934BE" w:rsidRPr="001C6AE1">
        <w:rPr>
          <w:rFonts w:ascii="Palatino Linotype" w:hAnsi="Palatino Linotype"/>
          <w:bCs/>
        </w:rPr>
        <w:t xml:space="preserve">registro diario de asistencia con firma y de manera digital </w:t>
      </w:r>
      <w:r w:rsidR="00B260D1">
        <w:rPr>
          <w:rFonts w:ascii="Palatino Linotype" w:hAnsi="Palatino Linotype"/>
          <w:bCs/>
        </w:rPr>
        <w:t xml:space="preserve">de sus </w:t>
      </w:r>
      <w:r w:rsidR="003934BE" w:rsidRPr="001C6AE1">
        <w:rPr>
          <w:rFonts w:ascii="Palatino Linotype" w:hAnsi="Palatino Linotype"/>
          <w:bCs/>
        </w:rPr>
        <w:t>actividades diarias desde su ingreso hasta el 3 de octubre del 2019</w:t>
      </w:r>
      <w:r w:rsidR="003934BE">
        <w:rPr>
          <w:rFonts w:ascii="Palatino Linotype" w:hAnsi="Palatino Linotype"/>
          <w:bCs/>
        </w:rPr>
        <w:t>;</w:t>
      </w:r>
      <w:r w:rsidR="00B260D1">
        <w:rPr>
          <w:rFonts w:ascii="Palatino Linotype" w:hAnsi="Palatino Linotype"/>
          <w:bCs/>
        </w:rPr>
        <w:t xml:space="preserve"> al respecto es necesario precisar al </w:t>
      </w:r>
      <w:r w:rsidR="00B260D1">
        <w:rPr>
          <w:rFonts w:ascii="Palatino Linotype" w:hAnsi="Palatino Linotype"/>
          <w:b/>
          <w:bCs/>
        </w:rPr>
        <w:t xml:space="preserve">RECURRENTE </w:t>
      </w:r>
      <w:r w:rsidR="00B260D1">
        <w:rPr>
          <w:rFonts w:ascii="Palatino Linotype" w:hAnsi="Palatino Linotype"/>
          <w:bCs/>
        </w:rPr>
        <w:t xml:space="preserve">que no existe fuente obligacional que constriña al </w:t>
      </w:r>
      <w:r w:rsidR="00B260D1">
        <w:rPr>
          <w:rFonts w:ascii="Palatino Linotype" w:hAnsi="Palatino Linotype"/>
          <w:b/>
          <w:bCs/>
        </w:rPr>
        <w:t xml:space="preserve">SUJETO </w:t>
      </w:r>
      <w:r w:rsidR="00B260D1" w:rsidRPr="00567BD3">
        <w:rPr>
          <w:rFonts w:ascii="Palatino Linotype" w:hAnsi="Palatino Linotype"/>
          <w:b/>
          <w:bCs/>
        </w:rPr>
        <w:t xml:space="preserve">OBLIGADO </w:t>
      </w:r>
      <w:r w:rsidR="00B260D1" w:rsidRPr="00567BD3">
        <w:rPr>
          <w:rFonts w:ascii="Palatino Linotype" w:hAnsi="Palatino Linotype"/>
          <w:bCs/>
        </w:rPr>
        <w:t>para contar con la información solicitada</w:t>
      </w:r>
      <w:r w:rsidR="0028066F" w:rsidRPr="00567BD3">
        <w:rPr>
          <w:rFonts w:ascii="Palatino Linotype" w:hAnsi="Palatino Linotype"/>
          <w:bCs/>
        </w:rPr>
        <w:t xml:space="preserve">; </w:t>
      </w:r>
      <w:r w:rsidR="00152233" w:rsidRPr="00567BD3">
        <w:rPr>
          <w:rFonts w:ascii="Palatino Linotype" w:hAnsi="Palatino Linotype"/>
          <w:bCs/>
        </w:rPr>
        <w:t>tal y como, lo refirió a través del Informe Justificado por lo que dicho apartado queda sin materia.</w:t>
      </w:r>
    </w:p>
    <w:p w:rsidR="0028066F" w:rsidRDefault="0028066F" w:rsidP="00B260D1">
      <w:pPr>
        <w:spacing w:line="360" w:lineRule="auto"/>
        <w:jc w:val="both"/>
        <w:rPr>
          <w:rFonts w:ascii="Palatino Linotype" w:hAnsi="Palatino Linotype"/>
          <w:bCs/>
        </w:rPr>
      </w:pPr>
    </w:p>
    <w:p w:rsidR="0028066F" w:rsidRDefault="0028066F" w:rsidP="00B260D1">
      <w:pPr>
        <w:spacing w:line="360" w:lineRule="auto"/>
        <w:jc w:val="both"/>
        <w:rPr>
          <w:rFonts w:ascii="Palatino Linotype" w:hAnsi="Palatino Linotype"/>
          <w:bCs/>
        </w:rPr>
      </w:pPr>
      <w:r w:rsidRPr="00271701">
        <w:rPr>
          <w:rFonts w:ascii="Palatino Linotype" w:hAnsi="Palatino Linotype"/>
          <w:bCs/>
        </w:rPr>
        <w:t xml:space="preserve">Continuando con el análisis de las solicitudes de información, toca el turno a las identificadas con los incisos h) e i), donde el particular solicitó los gastos de representación y operación, así como, los cheques o reembolso de gastos y su comprobación de la Segunda Sección de la Sala Superior desde la fecha de ingreso de la Magistrada Trejo de la Luz y hasta el 3 de octubre de 2019, debiendo recordar que </w:t>
      </w:r>
      <w:r w:rsidRPr="00271701">
        <w:rPr>
          <w:rFonts w:ascii="Palatino Linotype" w:hAnsi="Palatino Linotype"/>
          <w:b/>
          <w:bCs/>
        </w:rPr>
        <w:t xml:space="preserve">EL SUJETO OBLIGADO </w:t>
      </w:r>
      <w:r w:rsidRPr="00271701">
        <w:rPr>
          <w:rFonts w:ascii="Palatino Linotype" w:hAnsi="Palatino Linotype"/>
          <w:bCs/>
        </w:rPr>
        <w:t>indicó que había realizado una búsqueda exhaustiva en los archivos de la Jefatura de Recursos Financieros; sin embargo, no encontró información alguna sobre lo solicitado.</w:t>
      </w:r>
    </w:p>
    <w:p w:rsidR="00271701" w:rsidRDefault="00271701" w:rsidP="00B260D1">
      <w:pPr>
        <w:spacing w:line="360" w:lineRule="auto"/>
        <w:jc w:val="both"/>
        <w:rPr>
          <w:rFonts w:ascii="Palatino Linotype" w:hAnsi="Palatino Linotype"/>
          <w:bCs/>
        </w:rPr>
      </w:pPr>
    </w:p>
    <w:p w:rsidR="00271701" w:rsidRPr="00271701" w:rsidRDefault="00271701" w:rsidP="00271701">
      <w:pPr>
        <w:spacing w:line="360" w:lineRule="auto"/>
        <w:jc w:val="both"/>
        <w:rPr>
          <w:rFonts w:ascii="Palatino Linotype" w:hAnsi="Palatino Linotype"/>
          <w:bCs/>
        </w:rPr>
      </w:pPr>
      <w:r>
        <w:rPr>
          <w:rFonts w:ascii="Palatino Linotype" w:hAnsi="Palatino Linotype"/>
          <w:bCs/>
        </w:rPr>
        <w:t xml:space="preserve">De tales manifestaciones </w:t>
      </w:r>
      <w:r w:rsidRPr="00567BD3">
        <w:rPr>
          <w:rFonts w:ascii="Palatino Linotype" w:hAnsi="Palatino Linotype"/>
          <w:bCs/>
        </w:rPr>
        <w:t xml:space="preserve">conviene precisar que dichas respuestas carecen de </w:t>
      </w:r>
      <w:r w:rsidRPr="00567BD3">
        <w:rPr>
          <w:rFonts w:ascii="Palatino Linotype" w:eastAsia="Calibri" w:hAnsi="Palatino Linotype" w:cs="Arial"/>
        </w:rPr>
        <w:t xml:space="preserve">certeza jurídica, </w:t>
      </w:r>
      <w:r w:rsidR="00152233" w:rsidRPr="00567BD3">
        <w:rPr>
          <w:rFonts w:ascii="Palatino Linotype" w:eastAsia="Calibri" w:hAnsi="Palatino Linotype" w:cs="Arial"/>
        </w:rPr>
        <w:t xml:space="preserve">al no encontrase debidamente fundadas y motivadas; </w:t>
      </w:r>
      <w:r w:rsidRPr="00567BD3">
        <w:rPr>
          <w:rFonts w:ascii="Palatino Linotype" w:eastAsia="Calibri" w:hAnsi="Palatino Linotype" w:cs="Arial"/>
        </w:rPr>
        <w:t>ello en razón de que se</w:t>
      </w:r>
      <w:r w:rsidRPr="00BE3B9F">
        <w:rPr>
          <w:rFonts w:ascii="Palatino Linotype" w:eastAsia="Calibri" w:hAnsi="Palatino Linotype" w:cs="Arial"/>
        </w:rPr>
        <w:t xml:space="preserve"> desconoce si</w:t>
      </w:r>
      <w:r>
        <w:rPr>
          <w:rFonts w:ascii="Palatino Linotype" w:eastAsia="Calibri" w:hAnsi="Palatino Linotype" w:cs="Arial"/>
        </w:rPr>
        <w:t xml:space="preserve"> la búsqueda exhaustiva no se encontró por no haber sido generada, </w:t>
      </w:r>
      <w:r>
        <w:rPr>
          <w:rFonts w:ascii="Palatino Linotype" w:eastAsia="Calibri" w:hAnsi="Palatino Linotype" w:cs="Arial"/>
        </w:rPr>
        <w:lastRenderedPageBreak/>
        <w:t>poseída o administrada la información o por el simple hecho de no encontrarse por no aplicar un criterio exhaustivo en su localización</w:t>
      </w:r>
      <w:r w:rsidRPr="00BE3B9F">
        <w:rPr>
          <w:rFonts w:ascii="Palatino Linotype" w:eastAsia="Calibri" w:hAnsi="Palatino Linotype" w:cs="Arial"/>
        </w:rPr>
        <w:t>.</w:t>
      </w:r>
      <w:r w:rsidRPr="00BE3B9F">
        <w:rPr>
          <w:rFonts w:ascii="Palatino Linotype" w:eastAsia="Calibri" w:hAnsi="Palatino Linotype" w:cs="Arial"/>
          <w:b/>
        </w:rPr>
        <w:t xml:space="preserve"> </w:t>
      </w:r>
    </w:p>
    <w:p w:rsidR="00615DE6" w:rsidRPr="00D87105" w:rsidRDefault="00615DE6" w:rsidP="00615DE6">
      <w:pPr>
        <w:widowControl w:val="0"/>
        <w:autoSpaceDE w:val="0"/>
        <w:autoSpaceDN w:val="0"/>
        <w:adjustRightInd w:val="0"/>
        <w:spacing w:before="240" w:after="240" w:line="360" w:lineRule="auto"/>
        <w:jc w:val="both"/>
        <w:rPr>
          <w:rFonts w:ascii="Palatino Linotype" w:hAnsi="Palatino Linotype" w:cs="Arial"/>
        </w:rPr>
      </w:pPr>
      <w:r w:rsidRPr="00D87105">
        <w:rPr>
          <w:rFonts w:ascii="Palatino Linotype" w:hAnsi="Palatino Linotype" w:cs="Arial"/>
        </w:rPr>
        <w:t>Aunado a lo anterior, los artículos 342, 343, 344 y 345 del Código Financiero del Estado de México y Municipios disponen el sistema y las políticas que deben seguirse para llevar el registro contable y presupuestal de las operaciones financieras, en los siguientes términos:</w:t>
      </w:r>
    </w:p>
    <w:p w:rsidR="00615DE6" w:rsidRPr="00D87105" w:rsidRDefault="00615DE6" w:rsidP="00615DE6">
      <w:pPr>
        <w:spacing w:before="120" w:after="120"/>
        <w:ind w:left="851" w:right="850"/>
        <w:jc w:val="both"/>
        <w:rPr>
          <w:rFonts w:ascii="Palatino Linotype" w:hAnsi="Palatino Linotype"/>
          <w:b/>
          <w:i/>
          <w:sz w:val="22"/>
          <w:szCs w:val="22"/>
        </w:rPr>
      </w:pPr>
      <w:r w:rsidRPr="00D87105">
        <w:rPr>
          <w:rFonts w:ascii="Palatino Linotype" w:hAnsi="Palatino Linotype" w:cs="Arial"/>
          <w:bCs/>
          <w:i/>
          <w:color w:val="000000"/>
          <w:sz w:val="22"/>
          <w:szCs w:val="22"/>
        </w:rPr>
        <w:t>“</w:t>
      </w:r>
      <w:r w:rsidRPr="00D87105">
        <w:rPr>
          <w:rFonts w:ascii="Palatino Linotype" w:hAnsi="Palatino Linotype"/>
          <w:b/>
          <w:i/>
          <w:sz w:val="22"/>
          <w:szCs w:val="22"/>
        </w:rPr>
        <w:t>Artículo 342.-</w:t>
      </w:r>
      <w:r w:rsidRPr="00D87105">
        <w:rPr>
          <w:rFonts w:ascii="Palatino Linotype" w:hAnsi="Palatino Linotype"/>
          <w:i/>
          <w:sz w:val="22"/>
          <w:szCs w:val="22"/>
        </w:rPr>
        <w:t xml:space="preserve"> </w:t>
      </w:r>
      <w:r w:rsidRPr="00D87105">
        <w:rPr>
          <w:rFonts w:ascii="Palatino Linotype" w:hAnsi="Palatino Linotype"/>
          <w:b/>
          <w:i/>
          <w:sz w:val="22"/>
          <w:szCs w:val="22"/>
        </w:rPr>
        <w:t xml:space="preserve">El registro contable del efecto patrimonial y presupuestal de las operaciones financieras, se realizará conforme al sistema y a las disposiciones que se aprueben en materia </w:t>
      </w:r>
      <w:r w:rsidRPr="00D87105">
        <w:rPr>
          <w:rFonts w:ascii="Palatino Linotype" w:hAnsi="Palatino Linotype"/>
          <w:i/>
          <w:sz w:val="22"/>
          <w:szCs w:val="22"/>
        </w:rPr>
        <w:t xml:space="preserve">de </w:t>
      </w:r>
      <w:r w:rsidRPr="00D87105">
        <w:rPr>
          <w:rFonts w:ascii="Palatino Linotype" w:hAnsi="Palatino Linotype" w:cs="Arial"/>
          <w:i/>
          <w:color w:val="000000"/>
          <w:sz w:val="22"/>
          <w:szCs w:val="22"/>
        </w:rPr>
        <w:t>planeación</w:t>
      </w:r>
      <w:r w:rsidRPr="00D87105">
        <w:rPr>
          <w:rFonts w:ascii="Palatino Linotype" w:hAnsi="Palatino Linotype"/>
          <w:i/>
          <w:sz w:val="22"/>
          <w:szCs w:val="22"/>
        </w:rPr>
        <w:t>,</w:t>
      </w:r>
      <w:r w:rsidRPr="00D87105">
        <w:rPr>
          <w:rFonts w:ascii="Palatino Linotype" w:hAnsi="Palatino Linotype"/>
          <w:b/>
          <w:i/>
          <w:sz w:val="22"/>
          <w:szCs w:val="22"/>
        </w:rPr>
        <w:t xml:space="preserve"> programación, </w:t>
      </w:r>
      <w:proofErr w:type="spellStart"/>
      <w:r w:rsidRPr="00D87105">
        <w:rPr>
          <w:rFonts w:ascii="Palatino Linotype" w:hAnsi="Palatino Linotype"/>
          <w:b/>
          <w:i/>
          <w:sz w:val="22"/>
          <w:szCs w:val="22"/>
        </w:rPr>
        <w:t>presupuestación</w:t>
      </w:r>
      <w:proofErr w:type="spellEnd"/>
      <w:r w:rsidRPr="00D87105">
        <w:rPr>
          <w:rFonts w:ascii="Palatino Linotype" w:hAnsi="Palatino Linotype"/>
          <w:i/>
          <w:sz w:val="22"/>
          <w:szCs w:val="22"/>
        </w:rPr>
        <w:t xml:space="preserve">, evaluación y </w:t>
      </w:r>
      <w:r w:rsidRPr="00D87105">
        <w:rPr>
          <w:rFonts w:ascii="Palatino Linotype" w:hAnsi="Palatino Linotype" w:cs="Arial"/>
          <w:b/>
          <w:i/>
          <w:color w:val="000000"/>
          <w:sz w:val="22"/>
          <w:szCs w:val="22"/>
        </w:rPr>
        <w:t>contabilidad</w:t>
      </w:r>
      <w:r w:rsidRPr="00D87105">
        <w:rPr>
          <w:rFonts w:ascii="Palatino Linotype" w:hAnsi="Palatino Linotype"/>
          <w:b/>
          <w:i/>
          <w:sz w:val="22"/>
          <w:szCs w:val="22"/>
        </w:rPr>
        <w:t xml:space="preserve"> gubernamental.</w:t>
      </w:r>
      <w:r w:rsidRPr="00D87105">
        <w:rPr>
          <w:rFonts w:ascii="Palatino Linotype" w:hAnsi="Palatino Linotype"/>
          <w:i/>
          <w:sz w:val="22"/>
          <w:szCs w:val="22"/>
        </w:rPr>
        <w:t xml:space="preserve"> </w:t>
      </w:r>
    </w:p>
    <w:p w:rsidR="00615DE6" w:rsidRPr="00D87105" w:rsidRDefault="00615DE6" w:rsidP="00615DE6">
      <w:pPr>
        <w:spacing w:before="120" w:after="120"/>
        <w:ind w:left="851" w:right="850"/>
        <w:jc w:val="both"/>
        <w:rPr>
          <w:rFonts w:ascii="Palatino Linotype" w:hAnsi="Palatino Linotype"/>
          <w:b/>
          <w:i/>
          <w:sz w:val="22"/>
          <w:szCs w:val="22"/>
        </w:rPr>
      </w:pPr>
      <w:r w:rsidRPr="00D87105">
        <w:rPr>
          <w:rFonts w:ascii="Palatino Linotype" w:hAnsi="Palatino Linotype" w:cs="Arial"/>
          <w:b/>
          <w:bCs/>
          <w:i/>
          <w:color w:val="000000"/>
          <w:sz w:val="22"/>
          <w:szCs w:val="22"/>
        </w:rPr>
        <w:t>…</w:t>
      </w:r>
    </w:p>
    <w:p w:rsidR="00615DE6" w:rsidRPr="00D87105" w:rsidRDefault="00615DE6" w:rsidP="00615DE6">
      <w:pPr>
        <w:spacing w:before="120" w:after="120"/>
        <w:ind w:left="851" w:right="850"/>
        <w:jc w:val="both"/>
        <w:rPr>
          <w:rFonts w:ascii="Palatino Linotype" w:hAnsi="Palatino Linotype"/>
          <w:i/>
          <w:sz w:val="22"/>
          <w:szCs w:val="22"/>
        </w:rPr>
      </w:pPr>
      <w:r w:rsidRPr="00D87105">
        <w:rPr>
          <w:rFonts w:ascii="Palatino Linotype" w:hAnsi="Palatino Linotype"/>
          <w:b/>
          <w:i/>
          <w:sz w:val="22"/>
          <w:szCs w:val="22"/>
        </w:rPr>
        <w:t>Artículo 343.-</w:t>
      </w:r>
      <w:r w:rsidRPr="00D87105">
        <w:rPr>
          <w:rFonts w:ascii="Palatino Linotype" w:hAnsi="Palatino Linotype"/>
          <w:i/>
          <w:sz w:val="22"/>
          <w:szCs w:val="22"/>
        </w:rPr>
        <w:t xml:space="preserve"> El sistema de contabilidad debe diseñarse sobre base acumulativa total y operarse en forma que facilite la fiscalización de los activos, pasivos, ingresos, egresos y, en general, que posibilite medir la eficacia del gasto público, y contener las medidas de control interno que permitan verificar el registro de la totalidad de las operaciones financieras. </w:t>
      </w:r>
    </w:p>
    <w:p w:rsidR="00615DE6" w:rsidRPr="00D87105" w:rsidRDefault="00615DE6" w:rsidP="00615DE6">
      <w:pPr>
        <w:spacing w:before="120" w:after="120"/>
        <w:ind w:left="851" w:right="850"/>
        <w:jc w:val="both"/>
        <w:rPr>
          <w:rFonts w:ascii="Palatino Linotype" w:hAnsi="Palatino Linotype"/>
          <w:i/>
          <w:sz w:val="22"/>
          <w:szCs w:val="22"/>
        </w:rPr>
      </w:pPr>
      <w:r w:rsidRPr="00D87105">
        <w:rPr>
          <w:rFonts w:ascii="Palatino Linotype" w:hAnsi="Palatino Linotype"/>
          <w:i/>
          <w:sz w:val="22"/>
          <w:szCs w:val="22"/>
        </w:rPr>
        <w:t xml:space="preserve">El sistema de contabilidad sobre base acumulativa total se sustentará en los postulados básicos y el marco conceptual de la contabilidad gubernamental. </w:t>
      </w:r>
    </w:p>
    <w:p w:rsidR="00615DE6" w:rsidRPr="00D87105" w:rsidRDefault="00615DE6" w:rsidP="00615DE6">
      <w:pPr>
        <w:spacing w:before="120" w:after="120"/>
        <w:ind w:left="851" w:right="850"/>
        <w:jc w:val="both"/>
        <w:rPr>
          <w:rFonts w:ascii="Palatino Linotype" w:hAnsi="Palatino Linotype"/>
          <w:i/>
          <w:sz w:val="22"/>
          <w:szCs w:val="22"/>
        </w:rPr>
      </w:pPr>
      <w:r w:rsidRPr="00D87105">
        <w:rPr>
          <w:rFonts w:ascii="Palatino Linotype" w:hAnsi="Palatino Linotype"/>
          <w:b/>
          <w:i/>
          <w:sz w:val="22"/>
          <w:szCs w:val="22"/>
        </w:rPr>
        <w:t xml:space="preserve">Artículo 344.- Las Dependencias, Entidades Públicas y unidades administrativas registrarán contablemente el efecto patrimonial y presupuestal de las operaciones financieras que realicen, en el momento en que ocurran, con base en el sistema y políticas de registro establecidas, </w:t>
      </w:r>
      <w:r w:rsidRPr="00D87105">
        <w:rPr>
          <w:rFonts w:ascii="Palatino Linotype" w:hAnsi="Palatino Linotype"/>
          <w:i/>
          <w:sz w:val="22"/>
          <w:szCs w:val="22"/>
        </w:rPr>
        <w:t xml:space="preserve">en el caso de los Municipios se hará por la Tesorería. </w:t>
      </w:r>
    </w:p>
    <w:p w:rsidR="00615DE6" w:rsidRPr="00D87105" w:rsidRDefault="00615DE6" w:rsidP="00615DE6">
      <w:pPr>
        <w:autoSpaceDE w:val="0"/>
        <w:autoSpaceDN w:val="0"/>
        <w:adjustRightInd w:val="0"/>
        <w:spacing w:before="120" w:after="120"/>
        <w:ind w:left="851" w:right="51"/>
        <w:jc w:val="both"/>
        <w:rPr>
          <w:rFonts w:ascii="Palatino Linotype" w:hAnsi="Palatino Linotype"/>
          <w:i/>
          <w:sz w:val="22"/>
          <w:szCs w:val="22"/>
        </w:rPr>
      </w:pPr>
      <w:r w:rsidRPr="00D87105">
        <w:rPr>
          <w:rFonts w:ascii="Palatino Linotype" w:hAnsi="Palatino Linotype"/>
          <w:i/>
          <w:sz w:val="22"/>
          <w:szCs w:val="22"/>
        </w:rPr>
        <w:t xml:space="preserve">Derogado. </w:t>
      </w:r>
    </w:p>
    <w:p w:rsidR="00615DE6" w:rsidRPr="00D87105" w:rsidRDefault="00615DE6" w:rsidP="00615DE6">
      <w:pPr>
        <w:spacing w:before="120" w:after="120"/>
        <w:ind w:left="851" w:right="850"/>
        <w:jc w:val="both"/>
        <w:rPr>
          <w:rFonts w:ascii="Palatino Linotype" w:hAnsi="Palatino Linotype"/>
          <w:i/>
          <w:sz w:val="22"/>
          <w:szCs w:val="22"/>
        </w:rPr>
      </w:pPr>
      <w:r w:rsidRPr="00D87105">
        <w:rPr>
          <w:rFonts w:ascii="Palatino Linotype" w:hAnsi="Palatino Linotype"/>
          <w:b/>
          <w:i/>
          <w:sz w:val="22"/>
          <w:szCs w:val="22"/>
        </w:rPr>
        <w:t xml:space="preserve">Todo registro contable y presupuestal deberá estar soportado con los documentos comprobatorios originales, los que deberán permanecer en custodia y conservación de las dependencias, entidades públicas y unidades administrativas que ejercieron el gasto, y a disposición del Órgano Superior de Fiscalización del Estado de México y de los órganos de control interno, </w:t>
      </w:r>
      <w:r w:rsidRPr="00D87105">
        <w:rPr>
          <w:rFonts w:ascii="Palatino Linotype" w:hAnsi="Palatino Linotype"/>
          <w:b/>
          <w:i/>
          <w:sz w:val="22"/>
          <w:szCs w:val="22"/>
        </w:rPr>
        <w:lastRenderedPageBreak/>
        <w:t>por un término de cinco años contados</w:t>
      </w:r>
      <w:r w:rsidRPr="00D87105">
        <w:rPr>
          <w:rFonts w:ascii="Palatino Linotype" w:hAnsi="Palatino Linotype"/>
          <w:i/>
          <w:sz w:val="22"/>
          <w:szCs w:val="22"/>
        </w:rPr>
        <w:t xml:space="preserve"> a partir del ejercicio presupuestal siguiente al que corresponda, en el caso de los municipios se hará por la Tesorería. </w:t>
      </w:r>
    </w:p>
    <w:p w:rsidR="00615DE6" w:rsidRPr="00D87105" w:rsidRDefault="00615DE6" w:rsidP="00615DE6">
      <w:pPr>
        <w:autoSpaceDE w:val="0"/>
        <w:autoSpaceDN w:val="0"/>
        <w:adjustRightInd w:val="0"/>
        <w:spacing w:before="120" w:after="120"/>
        <w:ind w:left="851" w:right="51"/>
        <w:jc w:val="both"/>
        <w:rPr>
          <w:rFonts w:ascii="Palatino Linotype" w:hAnsi="Palatino Linotype"/>
          <w:i/>
          <w:sz w:val="22"/>
          <w:szCs w:val="22"/>
        </w:rPr>
      </w:pPr>
      <w:r w:rsidRPr="00D87105">
        <w:rPr>
          <w:rFonts w:ascii="Palatino Linotype" w:hAnsi="Palatino Linotype"/>
          <w:i/>
          <w:sz w:val="22"/>
          <w:szCs w:val="22"/>
        </w:rPr>
        <w:t>…</w:t>
      </w:r>
    </w:p>
    <w:p w:rsidR="00615DE6" w:rsidRPr="00D87105" w:rsidRDefault="00615DE6" w:rsidP="00615DE6">
      <w:pPr>
        <w:spacing w:before="120" w:after="120"/>
        <w:ind w:left="851" w:right="850"/>
        <w:jc w:val="both"/>
        <w:rPr>
          <w:rFonts w:ascii="Palatino Linotype" w:hAnsi="Palatino Linotype"/>
          <w:i/>
          <w:sz w:val="22"/>
          <w:szCs w:val="22"/>
        </w:rPr>
      </w:pPr>
      <w:r w:rsidRPr="00D87105">
        <w:rPr>
          <w:rFonts w:ascii="Palatino Linotype" w:hAnsi="Palatino Linotype"/>
          <w:b/>
          <w:i/>
          <w:sz w:val="22"/>
          <w:szCs w:val="22"/>
        </w:rPr>
        <w:t>Artículo 345.-</w:t>
      </w:r>
      <w:r w:rsidRPr="00D87105">
        <w:rPr>
          <w:rFonts w:ascii="Palatino Linotype" w:hAnsi="Palatino Linotype"/>
          <w:i/>
          <w:sz w:val="22"/>
          <w:szCs w:val="22"/>
        </w:rPr>
        <w:t xml:space="preserve"> </w:t>
      </w:r>
      <w:r w:rsidRPr="00D87105">
        <w:rPr>
          <w:rFonts w:ascii="Palatino Linotype" w:hAnsi="Palatino Linotype"/>
          <w:b/>
          <w:i/>
          <w:sz w:val="22"/>
          <w:szCs w:val="22"/>
        </w:rPr>
        <w:t>Las Dependencias, Entidades Públicas y unidades administrativas deberán conservar la documentación contable del año en curso y la de ejercicios anteriores cuyas cuentas públicas hayan sido revisadas y fiscalizadas por la Legislatura</w:t>
      </w:r>
      <w:r w:rsidRPr="00D87105">
        <w:rPr>
          <w:rFonts w:ascii="Palatino Linotype" w:hAnsi="Palatino Linotype"/>
          <w:i/>
          <w:sz w:val="22"/>
          <w:szCs w:val="22"/>
        </w:rPr>
        <w:t xml:space="preserve">, la remitirán en un plazo que no excederá de seis meses al Archivo Contable Gubernamental. </w:t>
      </w:r>
      <w:r w:rsidRPr="00D87105">
        <w:rPr>
          <w:rFonts w:ascii="Palatino Linotype" w:hAnsi="Palatino Linotype"/>
          <w:b/>
          <w:i/>
          <w:sz w:val="22"/>
          <w:szCs w:val="22"/>
        </w:rPr>
        <w:t>Tratándose de los comprobantes fiscales digitales, estos deberán estar agregados en forma electrónica en cada póliza de registro contable</w:t>
      </w:r>
      <w:r w:rsidRPr="00D87105">
        <w:rPr>
          <w:rFonts w:ascii="Palatino Linotype" w:hAnsi="Palatino Linotype"/>
          <w:i/>
          <w:sz w:val="22"/>
          <w:szCs w:val="22"/>
        </w:rPr>
        <w:t xml:space="preserve">. </w:t>
      </w:r>
    </w:p>
    <w:p w:rsidR="00615DE6" w:rsidRPr="00D87105" w:rsidRDefault="00615DE6" w:rsidP="00615DE6">
      <w:pPr>
        <w:spacing w:before="120" w:after="120"/>
        <w:ind w:left="851" w:right="850"/>
        <w:jc w:val="both"/>
        <w:rPr>
          <w:rFonts w:ascii="Palatino Linotype" w:hAnsi="Palatino Linotype" w:cs="Arial"/>
          <w:bCs/>
          <w:i/>
          <w:color w:val="000000"/>
          <w:sz w:val="22"/>
          <w:szCs w:val="22"/>
        </w:rPr>
      </w:pPr>
      <w:r w:rsidRPr="00D87105">
        <w:rPr>
          <w:rFonts w:ascii="Palatino Linotype" w:hAnsi="Palatino Linotype"/>
          <w:i/>
          <w:sz w:val="22"/>
          <w:szCs w:val="22"/>
        </w:rPr>
        <w:t>El plazo señalado en el párrafo anterior, empezará a contar a partir de la publicación en el Periódico Oficial, del decreto correspondiente.</w:t>
      </w:r>
      <w:r w:rsidRPr="00D87105">
        <w:rPr>
          <w:rFonts w:ascii="Palatino Linotype" w:hAnsi="Palatino Linotype" w:cs="Arial"/>
          <w:bCs/>
          <w:i/>
          <w:color w:val="000000"/>
          <w:sz w:val="22"/>
          <w:szCs w:val="22"/>
        </w:rPr>
        <w:t xml:space="preserve"> “</w:t>
      </w:r>
      <w:r w:rsidRPr="00D87105">
        <w:rPr>
          <w:rFonts w:ascii="Palatino Linotype" w:hAnsi="Palatino Linotype" w:cs="Arial"/>
          <w:i/>
          <w:sz w:val="22"/>
          <w:szCs w:val="22"/>
        </w:rPr>
        <w:t>(Sic)</w:t>
      </w:r>
      <w:r w:rsidRPr="00D87105">
        <w:rPr>
          <w:rFonts w:ascii="Palatino Linotype" w:hAnsi="Palatino Linotype" w:cs="Arial"/>
          <w:bCs/>
          <w:i/>
          <w:color w:val="000000"/>
          <w:sz w:val="22"/>
          <w:szCs w:val="22"/>
        </w:rPr>
        <w:t xml:space="preserve"> </w:t>
      </w:r>
    </w:p>
    <w:p w:rsidR="00615DE6" w:rsidRPr="00D87105" w:rsidRDefault="00615DE6" w:rsidP="00615DE6">
      <w:pPr>
        <w:spacing w:before="120" w:after="120"/>
        <w:ind w:left="851" w:right="850"/>
        <w:jc w:val="both"/>
        <w:rPr>
          <w:rFonts w:ascii="Palatino Linotype" w:hAnsi="Palatino Linotype" w:cs="Arial"/>
          <w:bCs/>
          <w:i/>
          <w:color w:val="000000"/>
          <w:sz w:val="22"/>
          <w:szCs w:val="22"/>
        </w:rPr>
      </w:pPr>
      <w:r w:rsidRPr="00D87105">
        <w:rPr>
          <w:rFonts w:ascii="Palatino Linotype" w:hAnsi="Palatino Linotype" w:cs="Arial"/>
          <w:bCs/>
          <w:i/>
          <w:color w:val="000000"/>
          <w:sz w:val="22"/>
          <w:szCs w:val="22"/>
        </w:rPr>
        <w:t>(Énfasis añadido)</w:t>
      </w:r>
    </w:p>
    <w:p w:rsidR="00615DE6" w:rsidRPr="00D87105" w:rsidRDefault="00615DE6" w:rsidP="00615DE6">
      <w:pPr>
        <w:spacing w:before="240" w:after="240" w:line="360" w:lineRule="auto"/>
        <w:jc w:val="both"/>
        <w:rPr>
          <w:rFonts w:ascii="Palatino Linotype" w:hAnsi="Palatino Linotype" w:cs="Arial"/>
          <w:bCs/>
          <w:color w:val="000000"/>
        </w:rPr>
      </w:pPr>
      <w:r w:rsidRPr="00D87105">
        <w:rPr>
          <w:rFonts w:ascii="Palatino Linotype" w:hAnsi="Palatino Linotype" w:cs="Arial"/>
        </w:rPr>
        <w:t>De una interpretación sistemática de los artículos transcritos, se desprende primeramente que el</w:t>
      </w:r>
      <w:r w:rsidRPr="00D87105">
        <w:rPr>
          <w:rFonts w:ascii="Palatino Linotype" w:hAnsi="Palatino Linotype" w:cs="Arial"/>
          <w:bCs/>
          <w:color w:val="000000"/>
        </w:rPr>
        <w:t xml:space="preserve"> registro contable del efecto patrimonial y presupuestal de las operaciones financieras se realizará conforme al sistema y a las disposiciones que se aprueben en materia de planeación, programación, </w:t>
      </w:r>
      <w:proofErr w:type="spellStart"/>
      <w:r w:rsidRPr="00D87105">
        <w:rPr>
          <w:rFonts w:ascii="Palatino Linotype" w:hAnsi="Palatino Linotype" w:cs="Arial"/>
          <w:bCs/>
          <w:color w:val="000000"/>
        </w:rPr>
        <w:t>presupuestación</w:t>
      </w:r>
      <w:proofErr w:type="spellEnd"/>
      <w:r w:rsidRPr="00D87105">
        <w:rPr>
          <w:rFonts w:ascii="Palatino Linotype" w:hAnsi="Palatino Linotype" w:cs="Arial"/>
          <w:bCs/>
          <w:color w:val="000000"/>
        </w:rPr>
        <w:t>, evaluación y contabilidad gubernamental.</w:t>
      </w:r>
    </w:p>
    <w:p w:rsidR="00615DE6" w:rsidRPr="00D87105" w:rsidRDefault="00615DE6" w:rsidP="00615DE6">
      <w:pPr>
        <w:spacing w:before="240" w:after="240" w:line="360" w:lineRule="auto"/>
        <w:jc w:val="both"/>
        <w:rPr>
          <w:rFonts w:ascii="Palatino Linotype" w:hAnsi="Palatino Linotype" w:cs="Arial"/>
          <w:lang w:eastAsia="es-MX"/>
        </w:rPr>
      </w:pPr>
      <w:r w:rsidRPr="00D87105">
        <w:rPr>
          <w:rFonts w:ascii="Palatino Linotype" w:hAnsi="Palatino Linotype" w:cs="Arial"/>
        </w:rPr>
        <w:t>Al respecto, si bien es cierto que el Código Financiero del Estado de México y Municipios establece la obligación para llevar los registros contables y presupuestales; también lo es que, dicho ordena</w:t>
      </w:r>
      <w:r>
        <w:rPr>
          <w:rFonts w:ascii="Palatino Linotype" w:hAnsi="Palatino Linotype" w:cs="Arial"/>
        </w:rPr>
        <w:t>miento jurídico no establece qué</w:t>
      </w:r>
      <w:r w:rsidRPr="00D87105">
        <w:rPr>
          <w:rFonts w:ascii="Palatino Linotype" w:hAnsi="Palatino Linotype" w:cs="Arial"/>
        </w:rPr>
        <w:t xml:space="preserve"> debemos entender por registro contable y presupuestal</w:t>
      </w:r>
      <w:r w:rsidRPr="00D87105">
        <w:rPr>
          <w:rFonts w:ascii="Palatino Linotype" w:hAnsi="Palatino Linotype" w:cs="Arial"/>
          <w:lang w:eastAsia="es-MX"/>
        </w:rPr>
        <w:t xml:space="preserve">; sin embargo, el “Glosario de Términos Administrativos”, emitido por el Instituto Nacional de Administración Pública, A.C. y el “Glosario de Términos para el Proceso de Planeación, Programación, Presupuestación y Evaluación en la Administración Pública”, elaborado por el Grupo de Trabajo de Sistemas de Información Financiera, Contable y Presupuestal de la </w:t>
      </w:r>
      <w:r w:rsidRPr="00D87105">
        <w:rPr>
          <w:rFonts w:ascii="Palatino Linotype" w:hAnsi="Palatino Linotype" w:cs="Arial"/>
          <w:lang w:eastAsia="es-MX"/>
        </w:rPr>
        <w:lastRenderedPageBreak/>
        <w:t xml:space="preserve">Comisión Permanente de Funcionarios Fiscales del Instituto para el Desarrollo Técnico de las Haciendas Públicas (INDETEC) señalan las siguientes definiciones de las palabras registro contable y registro presupuestario: </w:t>
      </w:r>
    </w:p>
    <w:p w:rsidR="00615DE6" w:rsidRPr="00D87105" w:rsidRDefault="00615DE6" w:rsidP="00615DE6">
      <w:pPr>
        <w:spacing w:before="120" w:after="120"/>
        <w:ind w:firstLine="708"/>
        <w:jc w:val="both"/>
        <w:rPr>
          <w:rFonts w:ascii="Palatino Linotype" w:hAnsi="Palatino Linotype" w:cs="Arial"/>
          <w:b/>
          <w:i/>
          <w:sz w:val="22"/>
          <w:szCs w:val="22"/>
          <w:lang w:eastAsia="es-MX"/>
        </w:rPr>
      </w:pPr>
      <w:r w:rsidRPr="00CA21A0">
        <w:rPr>
          <w:rFonts w:ascii="Palatino Linotype" w:hAnsi="Palatino Linotype" w:cs="Arial"/>
          <w:i/>
          <w:lang w:eastAsia="es-MX"/>
        </w:rPr>
        <w:t>“</w:t>
      </w:r>
      <w:r w:rsidRPr="00D87105">
        <w:rPr>
          <w:rFonts w:ascii="Palatino Linotype" w:hAnsi="Palatino Linotype" w:cs="Arial"/>
          <w:b/>
          <w:i/>
          <w:sz w:val="22"/>
          <w:szCs w:val="22"/>
          <w:lang w:eastAsia="es-MX"/>
        </w:rPr>
        <w:t xml:space="preserve">REGISTRO CONTABLE </w:t>
      </w:r>
    </w:p>
    <w:p w:rsidR="00615DE6" w:rsidRPr="00D87105" w:rsidRDefault="00615DE6" w:rsidP="00615DE6">
      <w:pPr>
        <w:spacing w:before="120" w:after="120"/>
        <w:ind w:left="851" w:right="899"/>
        <w:jc w:val="both"/>
        <w:rPr>
          <w:rFonts w:ascii="Palatino Linotype" w:hAnsi="Palatino Linotype" w:cs="Arial"/>
          <w:i/>
          <w:sz w:val="22"/>
          <w:szCs w:val="22"/>
        </w:rPr>
      </w:pPr>
      <w:r w:rsidRPr="00D87105">
        <w:rPr>
          <w:rFonts w:ascii="Palatino Linotype" w:hAnsi="Palatino Linotype" w:cs="Arial"/>
          <w:i/>
          <w:sz w:val="22"/>
          <w:szCs w:val="22"/>
          <w:lang w:eastAsia="es-MX"/>
        </w:rPr>
        <w:t xml:space="preserve">Asiento que se realiza en los libros de contabilidad de las actividades relacionadas con el ingreso y egresos de un ente económico.” </w:t>
      </w:r>
      <w:r w:rsidRPr="00D87105">
        <w:rPr>
          <w:rFonts w:ascii="Palatino Linotype" w:hAnsi="Palatino Linotype" w:cs="Arial"/>
          <w:i/>
          <w:sz w:val="22"/>
          <w:szCs w:val="22"/>
        </w:rPr>
        <w:t>(Sic)</w:t>
      </w:r>
    </w:p>
    <w:p w:rsidR="00615DE6" w:rsidRPr="00D87105" w:rsidRDefault="00615DE6" w:rsidP="00615DE6">
      <w:pPr>
        <w:spacing w:before="120" w:after="120"/>
        <w:ind w:right="899" w:firstLine="708"/>
        <w:jc w:val="both"/>
        <w:rPr>
          <w:rFonts w:ascii="Palatino Linotype" w:hAnsi="Palatino Linotype" w:cs="Arial"/>
          <w:b/>
          <w:i/>
          <w:sz w:val="22"/>
          <w:szCs w:val="22"/>
          <w:lang w:eastAsia="es-MX"/>
        </w:rPr>
      </w:pPr>
      <w:r w:rsidRPr="00CA21A0">
        <w:rPr>
          <w:rFonts w:ascii="Palatino Linotype" w:hAnsi="Palatino Linotype" w:cs="Arial"/>
          <w:i/>
          <w:sz w:val="22"/>
          <w:szCs w:val="22"/>
          <w:lang w:eastAsia="es-MX"/>
        </w:rPr>
        <w:t>“</w:t>
      </w:r>
      <w:r w:rsidRPr="00D87105">
        <w:rPr>
          <w:rFonts w:ascii="Palatino Linotype" w:hAnsi="Palatino Linotype" w:cs="Arial"/>
          <w:b/>
          <w:i/>
          <w:sz w:val="22"/>
          <w:szCs w:val="22"/>
          <w:lang w:eastAsia="es-MX"/>
        </w:rPr>
        <w:t>REGISTRO PRESUPUESTARIO</w:t>
      </w:r>
    </w:p>
    <w:p w:rsidR="00615DE6" w:rsidRPr="00D87105" w:rsidRDefault="00615DE6" w:rsidP="00615DE6">
      <w:pPr>
        <w:spacing w:before="120" w:after="120"/>
        <w:ind w:left="708" w:right="899"/>
        <w:jc w:val="both"/>
        <w:rPr>
          <w:rFonts w:ascii="Palatino Linotype" w:hAnsi="Palatino Linotype" w:cs="Arial"/>
          <w:i/>
          <w:sz w:val="22"/>
          <w:szCs w:val="22"/>
          <w:lang w:eastAsia="es-MX"/>
        </w:rPr>
      </w:pPr>
      <w:r w:rsidRPr="00D87105">
        <w:rPr>
          <w:rFonts w:ascii="Palatino Linotype" w:hAnsi="Palatino Linotype" w:cs="Arial"/>
          <w:i/>
          <w:sz w:val="22"/>
          <w:szCs w:val="22"/>
          <w:lang w:eastAsia="es-MX"/>
        </w:rPr>
        <w:t xml:space="preserve">Asiento contable de las erogaciones realizadas por las dependencias y entidades con relación a la asignación, modificación y ejercicio de los recursos presupuestarios que se les hayan autorizado.” </w:t>
      </w:r>
      <w:r w:rsidRPr="00D87105">
        <w:rPr>
          <w:rFonts w:ascii="Palatino Linotype" w:hAnsi="Palatino Linotype" w:cs="Arial"/>
          <w:i/>
          <w:sz w:val="22"/>
          <w:szCs w:val="22"/>
        </w:rPr>
        <w:t>(Sic)</w:t>
      </w:r>
    </w:p>
    <w:p w:rsidR="00615DE6" w:rsidRPr="00D87105" w:rsidRDefault="00615DE6" w:rsidP="00615DE6">
      <w:pPr>
        <w:spacing w:before="240" w:after="240" w:line="360" w:lineRule="auto"/>
        <w:jc w:val="both"/>
        <w:rPr>
          <w:rFonts w:ascii="Palatino Linotype" w:hAnsi="Palatino Linotype" w:cs="Arial"/>
          <w:bCs/>
          <w:color w:val="000000"/>
        </w:rPr>
      </w:pPr>
      <w:r w:rsidRPr="00D87105">
        <w:rPr>
          <w:rFonts w:ascii="Palatino Linotype" w:hAnsi="Palatino Linotype" w:cs="Arial"/>
          <w:bCs/>
          <w:color w:val="000000"/>
        </w:rPr>
        <w:t>Por otra parte, se establece que el sistema de contabilidad sobre base acumulativa total se sustentará en los principios de contabilidad gubernamental.</w:t>
      </w:r>
    </w:p>
    <w:p w:rsidR="00615DE6" w:rsidRPr="00D87105" w:rsidRDefault="00615DE6" w:rsidP="00615DE6">
      <w:pPr>
        <w:spacing w:before="240" w:after="240" w:line="360" w:lineRule="auto"/>
        <w:jc w:val="both"/>
        <w:rPr>
          <w:rFonts w:ascii="Palatino Linotype" w:hAnsi="Palatino Linotype" w:cs="Arial"/>
          <w:bCs/>
          <w:color w:val="000000"/>
        </w:rPr>
      </w:pPr>
      <w:r w:rsidRPr="00D87105">
        <w:rPr>
          <w:rFonts w:ascii="Palatino Linotype" w:hAnsi="Palatino Linotype" w:cs="Arial"/>
          <w:bCs/>
          <w:color w:val="000000"/>
        </w:rPr>
        <w:t>Igualmente, los preceptos legales citados señalan que los Sujetos Obligados deben contar con una unidad administrativa que registra contablemente el efecto patrimonial y presupuestal de las operaciones financieras que realizan, en el momento en que ocurran, con base en el sistema y políticas de registro establecidas.</w:t>
      </w:r>
    </w:p>
    <w:p w:rsidR="00615DE6" w:rsidRPr="00D87105" w:rsidRDefault="00615DE6" w:rsidP="00615DE6">
      <w:pPr>
        <w:autoSpaceDE w:val="0"/>
        <w:autoSpaceDN w:val="0"/>
        <w:adjustRightInd w:val="0"/>
        <w:spacing w:before="240" w:after="240" w:line="360" w:lineRule="auto"/>
        <w:jc w:val="both"/>
        <w:rPr>
          <w:rFonts w:ascii="Palatino Linotype" w:hAnsi="Palatino Linotype" w:cs="Arial"/>
          <w:lang w:eastAsia="es-MX"/>
        </w:rPr>
      </w:pPr>
      <w:r w:rsidRPr="00D87105">
        <w:rPr>
          <w:rFonts w:ascii="Palatino Linotype" w:hAnsi="Palatino Linotype" w:cs="Arial"/>
          <w:lang w:eastAsia="es-MX"/>
        </w:rPr>
        <w:t xml:space="preserve">Correlativo a lo anterior, es preciso referir una definición de </w:t>
      </w:r>
      <w:r w:rsidRPr="00D87105">
        <w:rPr>
          <w:rFonts w:ascii="Palatino Linotype" w:hAnsi="Palatino Linotype" w:cs="Arial"/>
          <w:i/>
          <w:lang w:eastAsia="es-MX"/>
        </w:rPr>
        <w:t>póliza contable</w:t>
      </w:r>
      <w:r w:rsidRPr="00D87105">
        <w:rPr>
          <w:rFonts w:ascii="Palatino Linotype" w:hAnsi="Palatino Linotype" w:cs="Arial"/>
          <w:lang w:eastAsia="es-MX"/>
        </w:rPr>
        <w:t xml:space="preserve">, la cual, primeramente, no está definida en el Código Financiero del Estado de México y Municipios; no obstante, los ya mencionados Glosarios la definen como: </w:t>
      </w:r>
    </w:p>
    <w:p w:rsidR="00615DE6" w:rsidRPr="00D87105" w:rsidRDefault="00615DE6" w:rsidP="00615DE6">
      <w:pPr>
        <w:spacing w:before="120" w:after="120"/>
        <w:ind w:left="851" w:right="899"/>
        <w:jc w:val="both"/>
        <w:rPr>
          <w:rFonts w:ascii="Palatino Linotype" w:hAnsi="Palatino Linotype" w:cs="Arial"/>
          <w:b/>
          <w:i/>
          <w:sz w:val="22"/>
          <w:szCs w:val="22"/>
          <w:lang w:eastAsia="es-MX"/>
        </w:rPr>
      </w:pPr>
      <w:r w:rsidRPr="00D87105">
        <w:rPr>
          <w:rFonts w:ascii="Palatino Linotype" w:hAnsi="Palatino Linotype" w:cs="Arial"/>
          <w:i/>
          <w:sz w:val="22"/>
          <w:szCs w:val="22"/>
          <w:lang w:eastAsia="es-MX"/>
        </w:rPr>
        <w:t>“</w:t>
      </w:r>
      <w:r w:rsidRPr="00D87105">
        <w:rPr>
          <w:rFonts w:ascii="Palatino Linotype" w:hAnsi="Palatino Linotype" w:cs="Arial"/>
          <w:b/>
          <w:i/>
          <w:sz w:val="22"/>
          <w:szCs w:val="22"/>
          <w:lang w:eastAsia="es-MX"/>
        </w:rPr>
        <w:t>PÓLIZA CONTABLE</w:t>
      </w:r>
    </w:p>
    <w:p w:rsidR="00615DE6" w:rsidRPr="00D87105" w:rsidRDefault="00615DE6" w:rsidP="00615DE6">
      <w:pPr>
        <w:spacing w:before="120" w:after="120"/>
        <w:ind w:left="851" w:right="899"/>
        <w:jc w:val="both"/>
        <w:rPr>
          <w:rFonts w:ascii="Palatino Linotype" w:hAnsi="Palatino Linotype" w:cs="Arial"/>
          <w:i/>
          <w:sz w:val="22"/>
          <w:szCs w:val="22"/>
          <w:lang w:eastAsia="es-MX"/>
        </w:rPr>
      </w:pPr>
      <w:r w:rsidRPr="00D87105">
        <w:rPr>
          <w:rFonts w:ascii="Palatino Linotype" w:hAnsi="Palatino Linotype" w:cs="Arial"/>
          <w:i/>
          <w:sz w:val="22"/>
          <w:szCs w:val="22"/>
          <w:lang w:eastAsia="es-MX"/>
        </w:rPr>
        <w:t>Documento en el cual se asientan en forma individual todas y cada una de las operaciones desarrolladas por una institución, así como la información necesaria para la identificación de dichas operaciones.” (</w:t>
      </w:r>
      <w:proofErr w:type="gramStart"/>
      <w:r w:rsidRPr="00D87105">
        <w:rPr>
          <w:rFonts w:ascii="Palatino Linotype" w:hAnsi="Palatino Linotype" w:cs="Arial"/>
          <w:i/>
          <w:sz w:val="22"/>
          <w:szCs w:val="22"/>
          <w:lang w:eastAsia="es-MX"/>
        </w:rPr>
        <w:t>sic</w:t>
      </w:r>
      <w:proofErr w:type="gramEnd"/>
      <w:r w:rsidRPr="00D87105">
        <w:rPr>
          <w:rFonts w:ascii="Palatino Linotype" w:hAnsi="Palatino Linotype" w:cs="Arial"/>
          <w:i/>
          <w:sz w:val="22"/>
          <w:szCs w:val="22"/>
          <w:lang w:eastAsia="es-MX"/>
        </w:rPr>
        <w:t>)</w:t>
      </w:r>
    </w:p>
    <w:p w:rsidR="00615DE6" w:rsidRPr="00D87105" w:rsidRDefault="00615DE6" w:rsidP="00615DE6">
      <w:pPr>
        <w:spacing w:before="240" w:after="240" w:line="360" w:lineRule="auto"/>
        <w:jc w:val="both"/>
        <w:rPr>
          <w:rFonts w:ascii="Palatino Linotype" w:hAnsi="Palatino Linotype" w:cs="Arial"/>
          <w:lang w:eastAsia="es-MX"/>
        </w:rPr>
      </w:pPr>
      <w:r w:rsidRPr="00D87105">
        <w:rPr>
          <w:rFonts w:ascii="Palatino Linotype" w:hAnsi="Palatino Linotype" w:cs="Arial"/>
          <w:lang w:eastAsia="es-MX"/>
        </w:rPr>
        <w:lastRenderedPageBreak/>
        <w:t xml:space="preserve">Así, se advierte que la </w:t>
      </w:r>
      <w:r w:rsidRPr="00D87105">
        <w:rPr>
          <w:rFonts w:ascii="Palatino Linotype" w:hAnsi="Palatino Linotype" w:cs="Arial"/>
          <w:i/>
          <w:lang w:eastAsia="es-MX"/>
        </w:rPr>
        <w:t>póliza contable</w:t>
      </w:r>
      <w:r w:rsidRPr="00D87105">
        <w:rPr>
          <w:rFonts w:ascii="Palatino Linotype" w:hAnsi="Palatino Linotype" w:cs="Arial"/>
          <w:lang w:eastAsia="es-MX"/>
        </w:rPr>
        <w:t xml:space="preserve"> constituye un re</w:t>
      </w:r>
      <w:r>
        <w:rPr>
          <w:rFonts w:ascii="Palatino Linotype" w:hAnsi="Palatino Linotype" w:cs="Arial"/>
          <w:lang w:eastAsia="es-MX"/>
        </w:rPr>
        <w:t xml:space="preserve">gistro contable y presupuestal en </w:t>
      </w:r>
      <w:r w:rsidRPr="00D87105">
        <w:rPr>
          <w:rFonts w:ascii="Palatino Linotype" w:hAnsi="Palatino Linotype" w:cs="Arial"/>
          <w:lang w:eastAsia="es-MX"/>
        </w:rPr>
        <w:t xml:space="preserve">el que los Municipios </w:t>
      </w:r>
      <w:r>
        <w:rPr>
          <w:rFonts w:ascii="Palatino Linotype" w:hAnsi="Palatino Linotype" w:cs="Arial"/>
          <w:lang w:eastAsia="es-MX"/>
        </w:rPr>
        <w:t xml:space="preserve">llevan </w:t>
      </w:r>
      <w:r w:rsidRPr="00D87105">
        <w:rPr>
          <w:rFonts w:ascii="Palatino Linotype" w:hAnsi="Palatino Linotype" w:cs="Arial"/>
          <w:lang w:eastAsia="es-MX"/>
        </w:rPr>
        <w:t>el registro de sus operaciones relacionadas con sus ingresos y egresos y se anexan los documentos o comprobantes que justifiquen las anotaciones y cantidades en ellas registradas, lo que permite la identificación plena de dichas operaciones.</w:t>
      </w:r>
    </w:p>
    <w:p w:rsidR="00615DE6" w:rsidRPr="00B03F8C" w:rsidRDefault="00615DE6" w:rsidP="00615DE6">
      <w:pPr>
        <w:spacing w:before="240" w:after="240" w:line="360" w:lineRule="auto"/>
        <w:jc w:val="both"/>
        <w:rPr>
          <w:rFonts w:ascii="Palatino Linotype" w:hAnsi="Palatino Linotype" w:cs="Arial"/>
          <w:lang w:eastAsia="es-MX"/>
        </w:rPr>
      </w:pPr>
      <w:r w:rsidRPr="00D87105">
        <w:rPr>
          <w:rFonts w:ascii="Palatino Linotype" w:hAnsi="Palatino Linotype" w:cs="Arial"/>
          <w:lang w:eastAsia="es-MX"/>
        </w:rPr>
        <w:t xml:space="preserve">En este sentido, existen diversos tipos de pólizas contables de acuerdo a las operaciones realizadas, dentro de las cuales, encontramos las llamadas </w:t>
      </w:r>
      <w:r w:rsidRPr="00D87105">
        <w:rPr>
          <w:rFonts w:ascii="Palatino Linotype" w:hAnsi="Palatino Linotype" w:cs="Arial"/>
          <w:i/>
          <w:lang w:eastAsia="es-MX"/>
        </w:rPr>
        <w:t>pólizas de egresos</w:t>
      </w:r>
      <w:r w:rsidRPr="00D87105">
        <w:rPr>
          <w:rFonts w:ascii="Palatino Linotype" w:hAnsi="Palatino Linotype" w:cs="Arial"/>
          <w:lang w:eastAsia="es-MX"/>
        </w:rPr>
        <w:t xml:space="preserve">, en las cuales se anotan diariamente las operaciones que representan </w:t>
      </w:r>
      <w:r>
        <w:rPr>
          <w:rFonts w:ascii="Palatino Linotype" w:hAnsi="Palatino Linotype" w:cs="Arial"/>
          <w:lang w:eastAsia="es-MX"/>
        </w:rPr>
        <w:t>gastos</w:t>
      </w:r>
      <w:r w:rsidRPr="00D87105">
        <w:rPr>
          <w:rFonts w:ascii="Palatino Linotype" w:hAnsi="Palatino Linotype" w:cs="Arial"/>
          <w:lang w:eastAsia="es-MX"/>
        </w:rPr>
        <w:t xml:space="preserve">, es decir, salidas de dinero para </w:t>
      </w:r>
      <w:r w:rsidRPr="00D87105">
        <w:rPr>
          <w:rFonts w:ascii="Palatino Linotype" w:hAnsi="Palatino Linotype" w:cs="Arial"/>
          <w:b/>
          <w:lang w:eastAsia="es-MX"/>
        </w:rPr>
        <w:t>EL SUJETO OBLIGADO</w:t>
      </w:r>
      <w:r w:rsidRPr="00D87105">
        <w:rPr>
          <w:rFonts w:ascii="Palatino Linotype" w:hAnsi="Palatino Linotype" w:cs="Arial"/>
          <w:lang w:eastAsia="es-MX"/>
        </w:rPr>
        <w:t xml:space="preserve">, la cual además, debe encontrarse </w:t>
      </w:r>
      <w:r w:rsidRPr="00B03F8C">
        <w:rPr>
          <w:rFonts w:ascii="Palatino Linotype" w:hAnsi="Palatino Linotype" w:cs="Arial"/>
          <w:lang w:eastAsia="es-MX"/>
        </w:rPr>
        <w:t xml:space="preserve">acompañada de las documentales que sirven de soporte de dichos movimientos. </w:t>
      </w:r>
    </w:p>
    <w:p w:rsidR="00615DE6" w:rsidRPr="00B03F8C" w:rsidRDefault="00615DE6" w:rsidP="00615DE6">
      <w:pPr>
        <w:spacing w:line="360" w:lineRule="auto"/>
        <w:ind w:right="49"/>
        <w:jc w:val="both"/>
        <w:rPr>
          <w:rFonts w:ascii="Palatino Linotype" w:hAnsi="Palatino Linotype" w:cs="Arial"/>
          <w:noProof/>
          <w:lang w:eastAsia="es-MX"/>
        </w:rPr>
      </w:pPr>
      <w:r w:rsidRPr="00B03F8C">
        <w:rPr>
          <w:rFonts w:ascii="Palatino Linotype" w:hAnsi="Palatino Linotype" w:cs="Arial"/>
          <w:noProof/>
          <w:lang w:eastAsia="es-MX"/>
        </w:rPr>
        <w:t xml:space="preserve">Atento a ello, este Órgano Garante determina ordenar una búsqueda razonable y exhaustiva a fin de que </w:t>
      </w:r>
      <w:r w:rsidRPr="00B03F8C">
        <w:rPr>
          <w:rFonts w:ascii="Palatino Linotype" w:hAnsi="Palatino Linotype" w:cs="Arial"/>
          <w:b/>
          <w:noProof/>
          <w:lang w:eastAsia="es-MX"/>
        </w:rPr>
        <w:t xml:space="preserve">EL SUJETO OBLIGADO </w:t>
      </w:r>
      <w:r w:rsidRPr="00B03F8C">
        <w:rPr>
          <w:rFonts w:ascii="Palatino Linotype" w:hAnsi="Palatino Linotype" w:cs="Arial"/>
          <w:noProof/>
          <w:lang w:eastAsia="es-MX"/>
        </w:rPr>
        <w:t xml:space="preserve">entregue al particular en versión pública, del documento o documentos en los que consten </w:t>
      </w:r>
      <w:r w:rsidRPr="00B03F8C">
        <w:rPr>
          <w:rFonts w:ascii="Palatino Linotype" w:hAnsi="Palatino Linotype"/>
          <w:bCs/>
        </w:rPr>
        <w:t>los gastos de representación y operación, así como, los cheques o reembolso de gastos y su comprobación de la Segunda Sección de la Sala Superior desde la fecha de ingreso de la Magistrada Trejo de la Luz y hasta el 3 de octubre de 2019.</w:t>
      </w:r>
    </w:p>
    <w:p w:rsidR="00615DE6" w:rsidRPr="00B03F8C" w:rsidRDefault="00615DE6" w:rsidP="00D549A6">
      <w:pPr>
        <w:spacing w:line="360" w:lineRule="auto"/>
        <w:ind w:right="49"/>
        <w:jc w:val="both"/>
        <w:rPr>
          <w:rFonts w:ascii="Palatino Linotype" w:hAnsi="Palatino Linotype" w:cs="Arial"/>
          <w:noProof/>
          <w:lang w:eastAsia="es-MX"/>
        </w:rPr>
      </w:pPr>
    </w:p>
    <w:p w:rsidR="00D549A6" w:rsidRPr="00B03F8C" w:rsidRDefault="00D549A6" w:rsidP="00D549A6">
      <w:pPr>
        <w:spacing w:line="360" w:lineRule="auto"/>
        <w:ind w:right="49"/>
        <w:jc w:val="both"/>
        <w:rPr>
          <w:rFonts w:ascii="Palatino Linotype" w:hAnsi="Palatino Linotype" w:cs="Segoe UI"/>
        </w:rPr>
      </w:pPr>
      <w:r w:rsidRPr="00B03F8C">
        <w:rPr>
          <w:rFonts w:ascii="Palatino Linotype" w:hAnsi="Palatino Linotype" w:cs="Arial"/>
          <w:noProof/>
          <w:lang w:eastAsia="es-MX"/>
        </w:rPr>
        <w:t xml:space="preserve">Aunado a lo anterior, es importante señalar que en el supuesto que </w:t>
      </w:r>
      <w:r w:rsidRPr="00B03F8C">
        <w:rPr>
          <w:rFonts w:ascii="Palatino Linotype" w:hAnsi="Palatino Linotype" w:cs="Arial"/>
          <w:b/>
          <w:noProof/>
          <w:lang w:eastAsia="es-MX"/>
        </w:rPr>
        <w:t>EL SUEJTO OBLIGADO</w:t>
      </w:r>
      <w:r w:rsidRPr="00B03F8C">
        <w:rPr>
          <w:rFonts w:ascii="Palatino Linotype" w:hAnsi="Palatino Linotype" w:cs="Arial"/>
          <w:noProof/>
          <w:lang w:eastAsia="es-MX"/>
        </w:rPr>
        <w:t xml:space="preserve"> no localice el total de la información de la que se ordena su entrega y esta hubiera sido generada, deberá emitir a través de su Comité el Acuerdo de Inexistencia, cumpliendo con las formalidades que </w:t>
      </w:r>
      <w:r w:rsidRPr="00B03F8C">
        <w:rPr>
          <w:rFonts w:ascii="Palatino Linotype" w:hAnsi="Palatino Linotype" w:cs="Segoe UI"/>
        </w:rPr>
        <w:t xml:space="preserve">deberá realizarse conforme a lo dispuesto en los artículos 19, 49 fracciones II y XIII, 169 y 170 de la Ley de Transparencia y Acceso a la </w:t>
      </w:r>
      <w:r w:rsidRPr="00B03F8C">
        <w:rPr>
          <w:rFonts w:ascii="Palatino Linotype" w:hAnsi="Palatino Linotype" w:cs="Segoe UI"/>
        </w:rPr>
        <w:lastRenderedPageBreak/>
        <w:t>Información Pública del Estado de México y Municipios, que establecen la forma en que los Sujetos Obligados deben dar curso a las Declaratorias de Inexistencia; preceptos que se transcriben a continuación:</w:t>
      </w:r>
    </w:p>
    <w:p w:rsidR="00D549A6" w:rsidRPr="00B03F8C" w:rsidRDefault="00D549A6" w:rsidP="00D549A6">
      <w:pPr>
        <w:shd w:val="clear" w:color="auto" w:fill="FFFFFF"/>
        <w:ind w:left="567" w:right="618"/>
        <w:jc w:val="both"/>
        <w:rPr>
          <w:rFonts w:ascii="Georgia" w:hAnsi="Georgia"/>
          <w:sz w:val="22"/>
          <w:szCs w:val="22"/>
          <w:lang w:eastAsia="es-MX"/>
        </w:rPr>
      </w:pPr>
      <w:r w:rsidRPr="00B03F8C">
        <w:rPr>
          <w:rFonts w:ascii="Palatino Linotype" w:hAnsi="Palatino Linotype"/>
          <w:b/>
          <w:bCs/>
          <w:i/>
          <w:iCs/>
          <w:sz w:val="22"/>
          <w:szCs w:val="22"/>
          <w:lang w:eastAsia="es-MX"/>
        </w:rPr>
        <w:t>“Artículo 19. </w:t>
      </w:r>
      <w:r w:rsidRPr="00B03F8C">
        <w:rPr>
          <w:rFonts w:ascii="Palatino Linotype" w:hAnsi="Palatino Linotype"/>
          <w:i/>
          <w:iCs/>
          <w:sz w:val="22"/>
          <w:szCs w:val="22"/>
          <w:lang w:eastAsia="es-MX"/>
        </w:rPr>
        <w:t>Se presume que la información debe existir si se refiere a las facultades, competencias y funciones que los ordenamientos jurídicos aplicables otorgan a los sujetos obligados. </w:t>
      </w:r>
    </w:p>
    <w:p w:rsidR="00D549A6" w:rsidRPr="00B03F8C" w:rsidRDefault="00D549A6" w:rsidP="00D549A6">
      <w:pPr>
        <w:shd w:val="clear" w:color="auto" w:fill="FFFFFF"/>
        <w:ind w:left="567" w:right="618"/>
        <w:jc w:val="both"/>
        <w:rPr>
          <w:rFonts w:ascii="Georgia" w:hAnsi="Georgia"/>
          <w:sz w:val="22"/>
          <w:szCs w:val="22"/>
          <w:lang w:eastAsia="es-MX"/>
        </w:rPr>
      </w:pPr>
      <w:r w:rsidRPr="00B03F8C">
        <w:rPr>
          <w:rFonts w:ascii="Palatino Linotype" w:hAnsi="Palatino Linotype"/>
          <w:i/>
          <w:iCs/>
          <w:sz w:val="22"/>
          <w:szCs w:val="22"/>
          <w:lang w:eastAsia="es-MX"/>
        </w:rPr>
        <w:t>…</w:t>
      </w:r>
    </w:p>
    <w:p w:rsidR="00D549A6" w:rsidRPr="00857D04" w:rsidRDefault="00D549A6" w:rsidP="00D549A6">
      <w:pPr>
        <w:shd w:val="clear" w:color="auto" w:fill="FFFFFF"/>
        <w:ind w:left="567" w:right="618"/>
        <w:jc w:val="both"/>
        <w:rPr>
          <w:rFonts w:ascii="Georgia" w:hAnsi="Georgia"/>
          <w:sz w:val="22"/>
          <w:szCs w:val="22"/>
          <w:lang w:eastAsia="es-MX"/>
        </w:rPr>
      </w:pPr>
      <w:r w:rsidRPr="00B03F8C">
        <w:rPr>
          <w:rFonts w:ascii="Palatino Linotype" w:hAnsi="Palatino Linotype"/>
          <w:i/>
          <w:iCs/>
          <w:sz w:val="22"/>
          <w:szCs w:val="22"/>
          <w:lang w:eastAsia="es-MX"/>
        </w:rPr>
        <w:t>Si el sujeto obligado, en el ejercicio de sus atribuciones, debía generar, poseer o administrar la información, pero ésta no se encuentra, el Comité</w:t>
      </w:r>
      <w:r w:rsidRPr="00857D04">
        <w:rPr>
          <w:rFonts w:ascii="Palatino Linotype" w:hAnsi="Palatino Linotype"/>
          <w:i/>
          <w:iCs/>
          <w:sz w:val="22"/>
          <w:szCs w:val="22"/>
          <w:lang w:eastAsia="es-MX"/>
        </w:rPr>
        <w:t xml:space="preserve"> de transparencia deberá emitir un acuerdo de inexistencia, debidamente fundado y motivado, en el que detalle las razones del por qué no obra en sus archivos.</w:t>
      </w:r>
    </w:p>
    <w:p w:rsidR="00D549A6" w:rsidRPr="00857D04" w:rsidRDefault="00D549A6" w:rsidP="00D549A6">
      <w:pPr>
        <w:shd w:val="clear" w:color="auto" w:fill="FFFFFF"/>
        <w:ind w:left="567" w:right="618"/>
        <w:jc w:val="both"/>
        <w:rPr>
          <w:rFonts w:ascii="Georgia" w:hAnsi="Georgia"/>
          <w:sz w:val="22"/>
          <w:szCs w:val="22"/>
          <w:lang w:eastAsia="es-MX"/>
        </w:rPr>
      </w:pPr>
      <w:r w:rsidRPr="00857D04">
        <w:rPr>
          <w:rFonts w:ascii="Palatino Linotype" w:hAnsi="Palatino Linotype"/>
          <w:b/>
          <w:bCs/>
          <w:i/>
          <w:iCs/>
          <w:sz w:val="22"/>
          <w:szCs w:val="22"/>
          <w:lang w:eastAsia="es-MX"/>
        </w:rPr>
        <w:t>Artículo 49.</w:t>
      </w:r>
      <w:r w:rsidRPr="00857D04">
        <w:rPr>
          <w:rFonts w:ascii="Palatino Linotype" w:hAnsi="Palatino Linotype"/>
          <w:i/>
          <w:iCs/>
          <w:sz w:val="22"/>
          <w:szCs w:val="22"/>
          <w:lang w:eastAsia="es-MX"/>
        </w:rPr>
        <w:t> Los Comités de Transparencia tendrán las siguientes atribuciones:</w:t>
      </w:r>
    </w:p>
    <w:p w:rsidR="00D549A6" w:rsidRPr="00857D04" w:rsidRDefault="00D549A6" w:rsidP="00D549A6">
      <w:pPr>
        <w:shd w:val="clear" w:color="auto" w:fill="FFFFFF"/>
        <w:ind w:left="567" w:right="618"/>
        <w:jc w:val="both"/>
        <w:rPr>
          <w:rFonts w:ascii="Georgia" w:hAnsi="Georgia"/>
          <w:sz w:val="22"/>
          <w:szCs w:val="22"/>
          <w:lang w:eastAsia="es-MX"/>
        </w:rPr>
      </w:pPr>
      <w:r w:rsidRPr="00857D04">
        <w:rPr>
          <w:rFonts w:ascii="Palatino Linotype" w:hAnsi="Palatino Linotype"/>
          <w:i/>
          <w:iCs/>
          <w:sz w:val="22"/>
          <w:szCs w:val="22"/>
          <w:lang w:eastAsia="es-MX"/>
        </w:rPr>
        <w:t>…</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cs="Arial"/>
          <w:i/>
          <w:sz w:val="22"/>
          <w:szCs w:val="22"/>
        </w:rPr>
        <w:t>II. Confirmar, modificar o revocar las determinaciones que en materia de ampliación del plazo de respuesta, clasificación de la información y declaración de inexistencia o de incompetencia realicen los titulares de las áreas de los sujetos obligados;</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cs="Arial"/>
          <w:i/>
          <w:sz w:val="22"/>
          <w:szCs w:val="22"/>
        </w:rPr>
        <w:t>…</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cs="Arial"/>
          <w:i/>
          <w:sz w:val="22"/>
          <w:szCs w:val="22"/>
        </w:rPr>
        <w:t>XIII. Dictaminar las declaratorias de inexistencia de la información que les remitan las unidades administrativas y resolver en consecuencia;</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cs="Arial"/>
          <w:i/>
          <w:sz w:val="22"/>
          <w:szCs w:val="22"/>
        </w:rPr>
        <w:t>…</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b/>
          <w:bCs/>
          <w:i/>
          <w:iCs/>
          <w:sz w:val="22"/>
          <w:szCs w:val="22"/>
          <w:lang w:eastAsia="es-MX"/>
        </w:rPr>
        <w:t xml:space="preserve">Artículo 169. </w:t>
      </w:r>
      <w:r w:rsidRPr="00857D04">
        <w:rPr>
          <w:rFonts w:ascii="Palatino Linotype" w:hAnsi="Palatino Linotype"/>
          <w:bCs/>
          <w:i/>
          <w:iCs/>
          <w:sz w:val="22"/>
          <w:szCs w:val="22"/>
          <w:lang w:eastAsia="es-MX"/>
        </w:rPr>
        <w:t>Cuando la información no se encuentre en los archivos del sujeto obligado, el Comité de Transparencia:</w:t>
      </w:r>
    </w:p>
    <w:p w:rsidR="00D549A6" w:rsidRPr="00857D04" w:rsidRDefault="00D549A6" w:rsidP="00D549A6">
      <w:pPr>
        <w:ind w:left="567" w:right="618"/>
        <w:jc w:val="both"/>
        <w:rPr>
          <w:rFonts w:ascii="Palatino Linotype" w:hAnsi="Palatino Linotype" w:cs="Arial"/>
          <w:b/>
          <w:i/>
          <w:sz w:val="22"/>
          <w:szCs w:val="22"/>
        </w:rPr>
      </w:pPr>
      <w:r w:rsidRPr="00857D04">
        <w:rPr>
          <w:rFonts w:ascii="Palatino Linotype" w:hAnsi="Palatino Linotype" w:cs="Arial"/>
          <w:b/>
          <w:bCs/>
          <w:i/>
          <w:sz w:val="22"/>
          <w:szCs w:val="22"/>
        </w:rPr>
        <w:t xml:space="preserve">I. </w:t>
      </w:r>
      <w:r w:rsidRPr="00857D04">
        <w:rPr>
          <w:rFonts w:ascii="Palatino Linotype" w:hAnsi="Palatino Linotype" w:cs="Arial"/>
          <w:i/>
          <w:sz w:val="22"/>
          <w:szCs w:val="22"/>
        </w:rPr>
        <w:t>Analizará el caso y tomará las medidas necesarias para localizar la información;</w:t>
      </w:r>
    </w:p>
    <w:p w:rsidR="00D549A6" w:rsidRPr="00857D04" w:rsidRDefault="00D549A6" w:rsidP="00D549A6">
      <w:pPr>
        <w:ind w:left="567" w:right="618"/>
        <w:jc w:val="both"/>
        <w:rPr>
          <w:rFonts w:ascii="Palatino Linotype" w:hAnsi="Palatino Linotype" w:cs="Arial"/>
          <w:b/>
          <w:i/>
          <w:sz w:val="22"/>
          <w:szCs w:val="22"/>
        </w:rPr>
      </w:pPr>
      <w:r w:rsidRPr="00857D04">
        <w:rPr>
          <w:rFonts w:ascii="Palatino Linotype" w:hAnsi="Palatino Linotype" w:cs="Arial"/>
          <w:b/>
          <w:bCs/>
          <w:i/>
          <w:sz w:val="22"/>
          <w:szCs w:val="22"/>
        </w:rPr>
        <w:t xml:space="preserve">II. </w:t>
      </w:r>
      <w:r w:rsidRPr="00857D04">
        <w:rPr>
          <w:rFonts w:ascii="Palatino Linotype" w:hAnsi="Palatino Linotype" w:cs="Arial"/>
          <w:i/>
          <w:sz w:val="22"/>
          <w:szCs w:val="22"/>
        </w:rPr>
        <w:t>Expedirá una resolución que confirme la inexistencia del documento;</w:t>
      </w:r>
    </w:p>
    <w:p w:rsidR="00D549A6" w:rsidRPr="00857D04" w:rsidRDefault="00D549A6" w:rsidP="00D549A6">
      <w:pPr>
        <w:ind w:left="567" w:right="618"/>
        <w:jc w:val="both"/>
        <w:rPr>
          <w:rFonts w:ascii="Palatino Linotype" w:hAnsi="Palatino Linotype" w:cs="Arial"/>
          <w:b/>
          <w:i/>
          <w:sz w:val="22"/>
          <w:szCs w:val="22"/>
        </w:rPr>
      </w:pPr>
      <w:r w:rsidRPr="00857D04">
        <w:rPr>
          <w:rFonts w:ascii="Palatino Linotype" w:hAnsi="Palatino Linotype" w:cs="Arial"/>
          <w:b/>
          <w:bCs/>
          <w:i/>
          <w:sz w:val="22"/>
          <w:szCs w:val="22"/>
        </w:rPr>
        <w:t xml:space="preserve">III. </w:t>
      </w:r>
      <w:r w:rsidRPr="00857D04">
        <w:rPr>
          <w:rFonts w:ascii="Palatino Linotype" w:hAnsi="Palatino Linotype" w:cs="Arial"/>
          <w:i/>
          <w:sz w:val="22"/>
          <w:szCs w:val="22"/>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cs="Arial"/>
          <w:b/>
          <w:bCs/>
          <w:i/>
          <w:sz w:val="22"/>
          <w:szCs w:val="22"/>
        </w:rPr>
        <w:t xml:space="preserve">IV. </w:t>
      </w:r>
      <w:r w:rsidRPr="00857D04">
        <w:rPr>
          <w:rFonts w:ascii="Palatino Linotype" w:hAnsi="Palatino Linotype" w:cs="Arial"/>
          <w:i/>
          <w:sz w:val="22"/>
          <w:szCs w:val="22"/>
        </w:rPr>
        <w:t>Notificará al órgano interno de control o equivalente del sujeto obligado quien, en su caso, deberá iniciar el procedimiento de responsabilidad administrativa que corresponda.</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cs="Arial"/>
          <w:i/>
          <w:sz w:val="22"/>
          <w:szCs w:val="22"/>
        </w:rPr>
        <w:t>La Unidad de Transparencia deberá notificarlo al solicitante por escrito, en un plazo que no exceda de quince días hábiles contados a partir del día siguiente a la presentación de la solicitud.</w:t>
      </w:r>
    </w:p>
    <w:p w:rsidR="00D549A6" w:rsidRPr="00857D04" w:rsidRDefault="00D549A6" w:rsidP="00D549A6">
      <w:pPr>
        <w:ind w:left="567" w:right="618"/>
        <w:jc w:val="both"/>
        <w:rPr>
          <w:rFonts w:ascii="Palatino Linotype" w:hAnsi="Palatino Linotype" w:cs="Arial"/>
          <w:i/>
          <w:sz w:val="22"/>
          <w:szCs w:val="22"/>
        </w:rPr>
      </w:pPr>
      <w:r w:rsidRPr="00857D04">
        <w:rPr>
          <w:rFonts w:ascii="Palatino Linotype" w:hAnsi="Palatino Linotype" w:cs="Arial"/>
          <w:i/>
          <w:sz w:val="22"/>
          <w:szCs w:val="22"/>
        </w:rPr>
        <w:lastRenderedPageBreak/>
        <w:t>Este plazo podrá ampliarse hasta por otros siete días hábiles, siempre que existan razones para ello, debiendo notificarse por escrito al solicitante.</w:t>
      </w:r>
    </w:p>
    <w:p w:rsidR="00D549A6" w:rsidRPr="00857D04" w:rsidRDefault="00D549A6" w:rsidP="00D549A6">
      <w:pPr>
        <w:ind w:left="567" w:right="618"/>
        <w:jc w:val="both"/>
        <w:rPr>
          <w:rFonts w:ascii="Georgia" w:hAnsi="Georgia"/>
          <w:sz w:val="22"/>
          <w:szCs w:val="22"/>
          <w:lang w:eastAsia="es-MX"/>
        </w:rPr>
      </w:pPr>
      <w:r w:rsidRPr="00857D04">
        <w:rPr>
          <w:rFonts w:ascii="Palatino Linotype" w:hAnsi="Palatino Linotype" w:cs="Arial"/>
          <w:b/>
          <w:i/>
          <w:sz w:val="22"/>
          <w:szCs w:val="22"/>
        </w:rPr>
        <w:t>Artículo 170</w:t>
      </w:r>
      <w:r w:rsidRPr="00857D04">
        <w:rPr>
          <w:rFonts w:ascii="Palatino Linotype" w:hAnsi="Palatino Linotype"/>
          <w:b/>
          <w:bCs/>
          <w:i/>
          <w:iCs/>
          <w:sz w:val="22"/>
          <w:szCs w:val="22"/>
          <w:lang w:eastAsia="es-MX"/>
        </w:rPr>
        <w:t>.</w:t>
      </w:r>
      <w:r w:rsidRPr="00857D04">
        <w:rPr>
          <w:rFonts w:ascii="Palatino Linotype" w:hAnsi="Palatino Linotype"/>
          <w:i/>
          <w:iCs/>
          <w:sz w:val="22"/>
          <w:szCs w:val="22"/>
          <w:lang w:eastAsia="es-MX"/>
        </w:rPr>
        <w:t>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D549A6" w:rsidRPr="00857D04" w:rsidRDefault="00D549A6" w:rsidP="00D549A6">
      <w:pPr>
        <w:shd w:val="clear" w:color="auto" w:fill="FFFFFF"/>
        <w:ind w:left="567" w:right="618"/>
        <w:jc w:val="both"/>
        <w:rPr>
          <w:rFonts w:ascii="Georgia" w:hAnsi="Georgia"/>
          <w:sz w:val="22"/>
          <w:szCs w:val="22"/>
          <w:lang w:eastAsia="es-MX"/>
        </w:rPr>
      </w:pPr>
      <w:r w:rsidRPr="00857D04">
        <w:rPr>
          <w:rFonts w:ascii="Palatino Linotype" w:hAnsi="Palatino Linotype"/>
          <w:sz w:val="22"/>
          <w:szCs w:val="22"/>
          <w:lang w:eastAsia="es-MX"/>
        </w:rPr>
        <w:t>(Énfasis añadido)</w:t>
      </w:r>
    </w:p>
    <w:p w:rsidR="00D549A6" w:rsidRPr="00857D04" w:rsidRDefault="00D549A6" w:rsidP="00D549A6">
      <w:pPr>
        <w:shd w:val="clear" w:color="auto" w:fill="FFFFFF"/>
        <w:spacing w:before="240" w:after="240" w:line="360" w:lineRule="auto"/>
        <w:jc w:val="both"/>
        <w:rPr>
          <w:rFonts w:ascii="Georgia" w:hAnsi="Georgia"/>
          <w:lang w:eastAsia="es-MX"/>
        </w:rPr>
      </w:pPr>
      <w:r w:rsidRPr="00857D04">
        <w:rPr>
          <w:rFonts w:ascii="Palatino Linotype" w:hAnsi="Palatino Linotype"/>
          <w:lang w:eastAsia="es-MX"/>
        </w:rPr>
        <w:t>En observancia a lo anterior, resultan aplicables los criterios de interpretación en el orden administrativo número 0003-11 y 004-11 emitidos por Acuerdo del Pleno del Instituto de Transparencia y Acceso a la Información Pública del Estado de México y Municipios, que a la letra dicen:</w:t>
      </w:r>
    </w:p>
    <w:p w:rsidR="00D549A6" w:rsidRPr="00857D04" w:rsidRDefault="00D549A6" w:rsidP="00D549A6">
      <w:pPr>
        <w:spacing w:before="120" w:after="120"/>
        <w:ind w:left="567" w:right="616"/>
        <w:jc w:val="both"/>
        <w:rPr>
          <w:rFonts w:ascii="Palatino Linotype" w:hAnsi="Palatino Linotype" w:cs="Arial"/>
          <w:b/>
          <w:i/>
          <w:sz w:val="22"/>
          <w:szCs w:val="22"/>
        </w:rPr>
      </w:pPr>
      <w:r w:rsidRPr="00857D04">
        <w:rPr>
          <w:rFonts w:ascii="Palatino Linotype" w:hAnsi="Palatino Linotype" w:cs="Arial"/>
          <w:i/>
          <w:sz w:val="22"/>
          <w:szCs w:val="22"/>
        </w:rPr>
        <w:t>“</w:t>
      </w:r>
      <w:r w:rsidRPr="00857D04">
        <w:rPr>
          <w:rFonts w:ascii="Palatino Linotype" w:hAnsi="Palatino Linotype" w:cs="Arial"/>
          <w:b/>
          <w:i/>
          <w:sz w:val="22"/>
          <w:szCs w:val="22"/>
        </w:rPr>
        <w:t>CRITERIO 003-11. </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b/>
          <w:i/>
          <w:sz w:val="22"/>
          <w:szCs w:val="22"/>
        </w:rPr>
        <w:t>INEXISTENCIA, CONCEPTO DE, EN MATERIA DE TRANSPARENCIA</w:t>
      </w:r>
      <w:r w:rsidRPr="00857D04">
        <w:rPr>
          <w:rFonts w:ascii="Palatino Linotype" w:hAnsi="Palatino Linotype" w:cs="Arial"/>
          <w:i/>
          <w:sz w:val="22"/>
          <w:szCs w:val="22"/>
        </w:rPr>
        <w:t>. 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supuestos:</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i/>
          <w:sz w:val="22"/>
          <w:szCs w:val="22"/>
        </w:rPr>
        <w:t>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i/>
          <w:sz w:val="22"/>
          <w:szCs w:val="22"/>
        </w:rPr>
        <w:t xml:space="preserve">b) En los casos en que por las atribuciones conferidas al Sujeto Obligado éste debió generar, administrar o poseer la información, pero en incumplimiento a la normatividad respectiva no llevó a cabo </w:t>
      </w:r>
      <w:proofErr w:type="gramStart"/>
      <w:r w:rsidRPr="00857D04">
        <w:rPr>
          <w:rFonts w:ascii="Palatino Linotype" w:hAnsi="Palatino Linotype" w:cs="Arial"/>
          <w:i/>
          <w:sz w:val="22"/>
          <w:szCs w:val="22"/>
        </w:rPr>
        <w:t>ninguna</w:t>
      </w:r>
      <w:proofErr w:type="gramEnd"/>
      <w:r w:rsidRPr="00857D04">
        <w:rPr>
          <w:rFonts w:ascii="Palatino Linotype" w:hAnsi="Palatino Linotype" w:cs="Arial"/>
          <w:i/>
          <w:sz w:val="22"/>
          <w:szCs w:val="22"/>
        </w:rPr>
        <w:t xml:space="preserve"> de esas acciones.</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i/>
          <w:sz w:val="22"/>
          <w:szCs w:val="22"/>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D549A6" w:rsidRPr="00857D04" w:rsidRDefault="00D549A6" w:rsidP="00D549A6">
      <w:pPr>
        <w:spacing w:before="120" w:after="120"/>
        <w:ind w:left="567" w:right="616"/>
        <w:jc w:val="both"/>
        <w:rPr>
          <w:rFonts w:ascii="Palatino Linotype" w:hAnsi="Palatino Linotype" w:cs="Arial"/>
          <w:b/>
          <w:i/>
          <w:sz w:val="22"/>
          <w:szCs w:val="22"/>
        </w:rPr>
      </w:pPr>
      <w:r w:rsidRPr="00857D04">
        <w:rPr>
          <w:rFonts w:ascii="Palatino Linotype" w:hAnsi="Palatino Linotype" w:cs="Arial"/>
          <w:b/>
          <w:i/>
          <w:sz w:val="22"/>
          <w:szCs w:val="22"/>
        </w:rPr>
        <w:t>CRITERIO 004/2011</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b/>
          <w:i/>
          <w:sz w:val="22"/>
          <w:szCs w:val="22"/>
        </w:rPr>
        <w:lastRenderedPageBreak/>
        <w:t>INEXISTENCIA. DECLARATORIA DE LA. ALCANCES Y PROCEDIMIENTOS</w:t>
      </w:r>
      <w:r w:rsidRPr="00857D04">
        <w:rPr>
          <w:rFonts w:ascii="Palatino Linotype" w:hAnsi="Palatino Linotype" w:cs="Arial"/>
          <w:i/>
          <w:sz w:val="22"/>
          <w:szCs w:val="22"/>
        </w:rPr>
        <w:t>. 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i/>
          <w:sz w:val="22"/>
          <w:szCs w:val="22"/>
        </w:rPr>
        <w:t>Bajo el entendido de que dicha búsqueda exhaustiva permitirá dos determinaciones:</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i/>
          <w:sz w:val="22"/>
          <w:szCs w:val="22"/>
        </w:rPr>
        <w:t>a) Que se localice la documentación que contenga la información solicitada y de ser así la información pueda entregarse al solicitante en la forma en que se encuentra disponible, o</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i/>
          <w:sz w:val="22"/>
          <w:szCs w:val="22"/>
        </w:rPr>
        <w:t>b)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rsidR="00D549A6" w:rsidRPr="00857D04" w:rsidRDefault="00D549A6" w:rsidP="00D549A6">
      <w:pPr>
        <w:spacing w:before="120" w:after="120"/>
        <w:ind w:left="567" w:right="616"/>
        <w:jc w:val="both"/>
        <w:rPr>
          <w:rFonts w:ascii="Palatino Linotype" w:hAnsi="Palatino Linotype" w:cs="Arial"/>
          <w:i/>
          <w:sz w:val="22"/>
          <w:szCs w:val="22"/>
        </w:rPr>
      </w:pPr>
      <w:r w:rsidRPr="00857D04">
        <w:rPr>
          <w:rFonts w:ascii="Palatino Linotype" w:hAnsi="Palatino Linotype" w:cs="Arial"/>
          <w:i/>
          <w:sz w:val="22"/>
          <w:szCs w:val="22"/>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cargo.”(Sic)</w:t>
      </w:r>
    </w:p>
    <w:p w:rsidR="00D549A6" w:rsidRPr="00857D04" w:rsidRDefault="00D549A6" w:rsidP="00D549A6">
      <w:pPr>
        <w:spacing w:before="120" w:after="120"/>
        <w:ind w:left="567" w:right="616"/>
        <w:jc w:val="both"/>
        <w:rPr>
          <w:rFonts w:ascii="Palatino Linotype" w:hAnsi="Palatino Linotype" w:cs="Arial"/>
          <w:sz w:val="22"/>
          <w:szCs w:val="22"/>
        </w:rPr>
      </w:pPr>
      <w:r w:rsidRPr="00857D04">
        <w:rPr>
          <w:rFonts w:ascii="Palatino Linotype" w:hAnsi="Palatino Linotype" w:cs="Arial"/>
          <w:sz w:val="22"/>
          <w:szCs w:val="22"/>
        </w:rPr>
        <w:t>(Énfasis añadido)</w:t>
      </w:r>
    </w:p>
    <w:p w:rsidR="00152233" w:rsidRDefault="00152233" w:rsidP="00271701">
      <w:pPr>
        <w:spacing w:line="360" w:lineRule="auto"/>
        <w:ind w:right="49"/>
        <w:jc w:val="both"/>
        <w:rPr>
          <w:rFonts w:ascii="Palatino Linotype" w:hAnsi="Palatino Linotype" w:cs="Arial"/>
          <w:noProof/>
          <w:lang w:eastAsia="es-MX"/>
        </w:rPr>
      </w:pPr>
    </w:p>
    <w:p w:rsidR="00D549A6" w:rsidRPr="00B03F8C" w:rsidRDefault="00615DE6" w:rsidP="00271701">
      <w:pPr>
        <w:spacing w:line="360" w:lineRule="auto"/>
        <w:ind w:right="49"/>
        <w:jc w:val="both"/>
        <w:rPr>
          <w:rFonts w:ascii="Palatino Linotype" w:hAnsi="Palatino Linotype" w:cs="Arial"/>
          <w:noProof/>
          <w:lang w:eastAsia="es-MX"/>
        </w:rPr>
      </w:pPr>
      <w:r w:rsidRPr="00B03F8C">
        <w:rPr>
          <w:rFonts w:ascii="Palatino Linotype" w:hAnsi="Palatino Linotype" w:cs="Arial"/>
          <w:noProof/>
          <w:lang w:eastAsia="es-MX"/>
        </w:rPr>
        <w:lastRenderedPageBreak/>
        <w:t xml:space="preserve">Mientras que para el supuesto de que parte de la informaicón no hubiera sido generada y por tal motivo no obre en los archivos del </w:t>
      </w:r>
      <w:r w:rsidRPr="00B03F8C">
        <w:rPr>
          <w:rFonts w:ascii="Palatino Linotype" w:hAnsi="Palatino Linotype" w:cs="Arial"/>
          <w:b/>
          <w:noProof/>
          <w:lang w:eastAsia="es-MX"/>
        </w:rPr>
        <w:t>SUJETO</w:t>
      </w:r>
      <w:r w:rsidRPr="00B03F8C">
        <w:rPr>
          <w:rFonts w:ascii="Palatino Linotype" w:hAnsi="Palatino Linotype" w:cs="Arial"/>
          <w:noProof/>
          <w:lang w:eastAsia="es-MX"/>
        </w:rPr>
        <w:t xml:space="preserve"> </w:t>
      </w:r>
      <w:r w:rsidRPr="00B03F8C">
        <w:rPr>
          <w:rFonts w:ascii="Palatino Linotype" w:hAnsi="Palatino Linotype" w:cs="Arial"/>
          <w:b/>
          <w:noProof/>
          <w:lang w:eastAsia="es-MX"/>
        </w:rPr>
        <w:t>OBLIGADO</w:t>
      </w:r>
      <w:r w:rsidRPr="00B03F8C">
        <w:rPr>
          <w:rFonts w:ascii="Palatino Linotype" w:hAnsi="Palatino Linotype" w:cs="Arial"/>
          <w:noProof/>
          <w:lang w:eastAsia="es-MX"/>
        </w:rPr>
        <w:t xml:space="preserve"> bastará con que este se pronuncie al respecto y lo haga de conocimiento del </w:t>
      </w:r>
      <w:r w:rsidRPr="00B03F8C">
        <w:rPr>
          <w:rFonts w:ascii="Palatino Linotype" w:hAnsi="Palatino Linotype" w:cs="Arial"/>
          <w:b/>
          <w:noProof/>
          <w:lang w:eastAsia="es-MX"/>
        </w:rPr>
        <w:t xml:space="preserve">RECURRENTE </w:t>
      </w:r>
      <w:r w:rsidRPr="00B03F8C">
        <w:rPr>
          <w:rFonts w:ascii="Palatino Linotype" w:hAnsi="Palatino Linotype" w:cs="Arial"/>
          <w:noProof/>
          <w:lang w:eastAsia="es-MX"/>
        </w:rPr>
        <w:t>al momento de dar cumpli</w:t>
      </w:r>
      <w:r w:rsidR="00152233">
        <w:rPr>
          <w:rFonts w:ascii="Palatino Linotype" w:hAnsi="Palatino Linotype" w:cs="Arial"/>
          <w:noProof/>
          <w:lang w:eastAsia="es-MX"/>
        </w:rPr>
        <w:t>miento a la presente resolución de manera fundada y motivada.</w:t>
      </w:r>
    </w:p>
    <w:p w:rsidR="0028066F" w:rsidRPr="00B03F8C" w:rsidRDefault="0028066F" w:rsidP="00B260D1">
      <w:pPr>
        <w:spacing w:line="360" w:lineRule="auto"/>
        <w:jc w:val="both"/>
        <w:rPr>
          <w:rFonts w:ascii="Palatino Linotype" w:hAnsi="Palatino Linotype"/>
          <w:bCs/>
        </w:rPr>
      </w:pPr>
    </w:p>
    <w:p w:rsidR="0028066F" w:rsidRDefault="0028066F" w:rsidP="0028066F">
      <w:pPr>
        <w:spacing w:line="360" w:lineRule="auto"/>
        <w:jc w:val="both"/>
        <w:rPr>
          <w:rFonts w:ascii="Palatino Linotype" w:hAnsi="Palatino Linotype"/>
          <w:bCs/>
        </w:rPr>
      </w:pPr>
      <w:r w:rsidRPr="00B03F8C">
        <w:rPr>
          <w:rFonts w:ascii="Palatino Linotype" w:hAnsi="Palatino Linotype"/>
          <w:bCs/>
        </w:rPr>
        <w:t>Finalmente, respecto de la información solicitada en el inciso j) consistente en conocer si la Magistrada cuenta con capacitación específica en materia</w:t>
      </w:r>
      <w:r w:rsidRPr="0028066F">
        <w:rPr>
          <w:rFonts w:ascii="Palatino Linotype" w:hAnsi="Palatino Linotype"/>
          <w:bCs/>
        </w:rPr>
        <w:t xml:space="preserve"> de Derechos Humanos, Desarrollo Humano, manejo de estrés e integración de equipos de alto rendimiento, así como la documentación que acredite tener cursos de liderazgo y también en las certificaciones correspondientes para ocupar el cargo de Magistrada y se presenten los documentos que acrediten dicha capa</w:t>
      </w:r>
      <w:r w:rsidR="009E2866">
        <w:rPr>
          <w:rFonts w:ascii="Palatino Linotype" w:hAnsi="Palatino Linotype"/>
          <w:bCs/>
        </w:rPr>
        <w:t xml:space="preserve">citación en su versión pública; a lo que </w:t>
      </w:r>
      <w:r w:rsidR="009E2866">
        <w:rPr>
          <w:rFonts w:ascii="Palatino Linotype" w:hAnsi="Palatino Linotype"/>
          <w:b/>
          <w:bCs/>
        </w:rPr>
        <w:t xml:space="preserve">EL SUJETO OBLIGADO </w:t>
      </w:r>
      <w:r w:rsidR="009E2866">
        <w:rPr>
          <w:rFonts w:ascii="Palatino Linotype" w:hAnsi="Palatino Linotype"/>
          <w:bCs/>
        </w:rPr>
        <w:t xml:space="preserve">en respuesta indicó que esos datos no obraban en los archivos de la </w:t>
      </w:r>
      <w:r w:rsidR="009E2866" w:rsidRPr="00271701">
        <w:rPr>
          <w:rFonts w:ascii="Palatino Linotype" w:hAnsi="Palatino Linotype"/>
          <w:bCs/>
        </w:rPr>
        <w:t>Segunda Sección de la Sala Superior</w:t>
      </w:r>
      <w:r w:rsidR="009E2866">
        <w:rPr>
          <w:rFonts w:ascii="Palatino Linotype" w:hAnsi="Palatino Linotype"/>
          <w:bCs/>
        </w:rPr>
        <w:t xml:space="preserve">, haciendo mención de que </w:t>
      </w:r>
      <w:r w:rsidR="009E2866" w:rsidRPr="00271701">
        <w:rPr>
          <w:rFonts w:ascii="Palatino Linotype" w:hAnsi="Palatino Linotype"/>
          <w:bCs/>
        </w:rPr>
        <w:t>, el nombramiento de la Magistrada se realizó respetando</w:t>
      </w:r>
      <w:r w:rsidR="009E2866">
        <w:rPr>
          <w:rFonts w:ascii="Palatino Linotype" w:hAnsi="Palatino Linotype"/>
          <w:bCs/>
        </w:rPr>
        <w:t xml:space="preserve"> lo establecido por </w:t>
      </w:r>
      <w:r w:rsidR="009E2866" w:rsidRPr="00271701">
        <w:rPr>
          <w:rFonts w:ascii="Palatino Linotype" w:hAnsi="Palatino Linotype"/>
          <w:bCs/>
        </w:rPr>
        <w:t xml:space="preserve">el numeral 77, fracción XII de la Constitución Política del Estado Libre y Soberano de México, en relación con el diverso 51 </w:t>
      </w:r>
      <w:r w:rsidR="009E2866">
        <w:rPr>
          <w:rFonts w:ascii="Palatino Linotype" w:hAnsi="Palatino Linotype"/>
          <w:bCs/>
        </w:rPr>
        <w:t>de la Ley Orgánica del Tribunal.</w:t>
      </w:r>
    </w:p>
    <w:p w:rsidR="009E2866" w:rsidRDefault="009E2866" w:rsidP="0028066F">
      <w:pPr>
        <w:spacing w:line="360" w:lineRule="auto"/>
        <w:jc w:val="both"/>
        <w:rPr>
          <w:rFonts w:ascii="Palatino Linotype" w:hAnsi="Palatino Linotype"/>
          <w:bCs/>
        </w:rPr>
      </w:pPr>
    </w:p>
    <w:p w:rsidR="00E0565F" w:rsidRDefault="009E2866" w:rsidP="0028066F">
      <w:pPr>
        <w:spacing w:line="360" w:lineRule="auto"/>
        <w:jc w:val="both"/>
        <w:rPr>
          <w:rFonts w:ascii="Palatino Linotype" w:hAnsi="Palatino Linotype"/>
          <w:bCs/>
        </w:rPr>
      </w:pPr>
      <w:r>
        <w:rPr>
          <w:rFonts w:ascii="Palatino Linotype" w:hAnsi="Palatino Linotype"/>
          <w:bCs/>
        </w:rPr>
        <w:t xml:space="preserve">Manifestaciones que no colman el derecho de acceso a la información del </w:t>
      </w:r>
      <w:r>
        <w:rPr>
          <w:rFonts w:ascii="Palatino Linotype" w:hAnsi="Palatino Linotype"/>
          <w:b/>
          <w:bCs/>
        </w:rPr>
        <w:t xml:space="preserve">RECURRENTE </w:t>
      </w:r>
      <w:r w:rsidR="00E0565F">
        <w:rPr>
          <w:rFonts w:ascii="Palatino Linotype" w:hAnsi="Palatino Linotype"/>
          <w:bCs/>
        </w:rPr>
        <w:t xml:space="preserve">al referir que en esa sección de la sala no se encuentra la información solicitada; motivo por el cual su respuesta carece de certeza jurídica; motivo por el cual ante la incertidumbre jurídica de su respuesta es que se determina ordenar al </w:t>
      </w:r>
      <w:r w:rsidR="00E0565F">
        <w:rPr>
          <w:rFonts w:ascii="Palatino Linotype" w:hAnsi="Palatino Linotype"/>
          <w:b/>
          <w:bCs/>
        </w:rPr>
        <w:t xml:space="preserve">SUJETO OBLIGADO </w:t>
      </w:r>
      <w:r w:rsidR="00E0565F">
        <w:rPr>
          <w:rFonts w:ascii="Palatino Linotype" w:hAnsi="Palatino Linotype"/>
          <w:bCs/>
        </w:rPr>
        <w:t xml:space="preserve">realice una nueva búsqueda exhaustiva y razonable de la información solicitada; toda vez que de acuerdo con lo establecido en la Ley del Trabajo de los </w:t>
      </w:r>
      <w:r w:rsidR="00E0565F">
        <w:rPr>
          <w:rFonts w:ascii="Palatino Linotype" w:hAnsi="Palatino Linotype"/>
          <w:bCs/>
        </w:rPr>
        <w:lastRenderedPageBreak/>
        <w:t>Servidores Públicos del Estado y Municipios, en su numeral 98, fracción XVIII establece como obligación de las instituciones el i</w:t>
      </w:r>
      <w:r w:rsidR="00E0565F" w:rsidRPr="00E0565F">
        <w:rPr>
          <w:rFonts w:ascii="Palatino Linotype" w:hAnsi="Palatino Linotype"/>
          <w:bCs/>
        </w:rPr>
        <w:t>ntegrar los expedientes de los servidores públicos y proporcionar las constancias que éstos soliciten para el trámite de los asuntos de su interés en los términos que señale</w:t>
      </w:r>
      <w:r w:rsidR="00E0565F">
        <w:rPr>
          <w:rFonts w:ascii="Palatino Linotype" w:hAnsi="Palatino Linotype"/>
          <w:bCs/>
        </w:rPr>
        <w:t xml:space="preserve">n los ordenamientos respectivos; en ese tenor la Dirección de Administración dependiente del </w:t>
      </w:r>
      <w:r w:rsidR="00E0565F">
        <w:rPr>
          <w:rFonts w:ascii="Palatino Linotype" w:hAnsi="Palatino Linotype"/>
          <w:b/>
          <w:bCs/>
        </w:rPr>
        <w:t xml:space="preserve">SUJETO OBLIGADO </w:t>
      </w:r>
      <w:r w:rsidR="00E0565F">
        <w:rPr>
          <w:rFonts w:ascii="Palatino Linotype" w:hAnsi="Palatino Linotype"/>
          <w:bCs/>
        </w:rPr>
        <w:t>tiene las atribuciones siguientes:</w:t>
      </w:r>
    </w:p>
    <w:p w:rsidR="00E0565F" w:rsidRDefault="00E0565F" w:rsidP="0028066F">
      <w:pPr>
        <w:spacing w:line="360" w:lineRule="auto"/>
        <w:jc w:val="both"/>
        <w:rPr>
          <w:rFonts w:ascii="Palatino Linotype" w:hAnsi="Palatino Linotype"/>
          <w:bCs/>
        </w:rPr>
      </w:pPr>
    </w:p>
    <w:p w:rsidR="00E0565F" w:rsidRPr="00E0565F" w:rsidRDefault="00E0565F" w:rsidP="00E0565F">
      <w:pPr>
        <w:ind w:left="851" w:right="899"/>
        <w:jc w:val="both"/>
        <w:rPr>
          <w:rFonts w:ascii="Palatino Linotype" w:hAnsi="Palatino Linotype"/>
          <w:i/>
          <w:sz w:val="22"/>
          <w:szCs w:val="22"/>
        </w:rPr>
      </w:pPr>
      <w:r w:rsidRPr="00E0565F">
        <w:rPr>
          <w:rFonts w:ascii="Palatino Linotype" w:hAnsi="Palatino Linotype"/>
          <w:b/>
          <w:i/>
          <w:sz w:val="22"/>
          <w:szCs w:val="22"/>
        </w:rPr>
        <w:t>“Artículo 74</w:t>
      </w:r>
      <w:r w:rsidRPr="00E0565F">
        <w:rPr>
          <w:rFonts w:ascii="Palatino Linotype" w:hAnsi="Palatino Linotype"/>
          <w:i/>
          <w:sz w:val="22"/>
          <w:szCs w:val="22"/>
        </w:rPr>
        <w:t>. La o el Director de Administración, tendrá las atribuciones siguientes:</w:t>
      </w:r>
    </w:p>
    <w:p w:rsidR="00E0565F" w:rsidRPr="00E0565F" w:rsidRDefault="00E0565F" w:rsidP="00E0565F">
      <w:pPr>
        <w:ind w:left="851" w:right="899"/>
        <w:jc w:val="both"/>
        <w:rPr>
          <w:rFonts w:ascii="Palatino Linotype" w:hAnsi="Palatino Linotype"/>
          <w:i/>
          <w:sz w:val="22"/>
          <w:szCs w:val="22"/>
        </w:rPr>
      </w:pPr>
      <w:r w:rsidRPr="00E0565F">
        <w:rPr>
          <w:rFonts w:ascii="Palatino Linotype" w:hAnsi="Palatino Linotype"/>
          <w:i/>
          <w:sz w:val="22"/>
          <w:szCs w:val="22"/>
        </w:rPr>
        <w:t>…</w:t>
      </w:r>
    </w:p>
    <w:p w:rsidR="00E0565F" w:rsidRPr="00E0565F" w:rsidRDefault="00E0565F" w:rsidP="00E0565F">
      <w:pPr>
        <w:ind w:left="851" w:right="899"/>
        <w:jc w:val="both"/>
        <w:rPr>
          <w:rFonts w:ascii="Palatino Linotype" w:hAnsi="Palatino Linotype"/>
          <w:i/>
          <w:sz w:val="22"/>
          <w:szCs w:val="22"/>
        </w:rPr>
      </w:pPr>
      <w:r w:rsidRPr="00E0565F">
        <w:rPr>
          <w:rFonts w:ascii="Palatino Linotype" w:hAnsi="Palatino Linotype"/>
          <w:i/>
          <w:sz w:val="22"/>
          <w:szCs w:val="22"/>
        </w:rPr>
        <w:t>VII. Tramitar los movimientos de personal y vigilar el cumplimiento de las funciones del personal administrativo;</w:t>
      </w:r>
    </w:p>
    <w:p w:rsidR="00E0565F" w:rsidRPr="00E0565F" w:rsidRDefault="00E0565F" w:rsidP="00E0565F">
      <w:pPr>
        <w:ind w:left="851" w:right="899"/>
        <w:jc w:val="both"/>
        <w:rPr>
          <w:rFonts w:ascii="Palatino Linotype" w:hAnsi="Palatino Linotype"/>
          <w:i/>
          <w:sz w:val="22"/>
          <w:szCs w:val="22"/>
        </w:rPr>
      </w:pPr>
      <w:r w:rsidRPr="00E0565F">
        <w:rPr>
          <w:rFonts w:ascii="Palatino Linotype" w:hAnsi="Palatino Linotype"/>
          <w:i/>
          <w:sz w:val="22"/>
          <w:szCs w:val="22"/>
        </w:rPr>
        <w:t>…</w:t>
      </w:r>
    </w:p>
    <w:p w:rsidR="00E0565F" w:rsidRPr="00E0565F" w:rsidRDefault="00E0565F" w:rsidP="00E0565F">
      <w:pPr>
        <w:ind w:left="851" w:right="899"/>
        <w:jc w:val="both"/>
        <w:rPr>
          <w:rFonts w:ascii="Palatino Linotype" w:hAnsi="Palatino Linotype"/>
          <w:i/>
          <w:sz w:val="22"/>
          <w:szCs w:val="22"/>
        </w:rPr>
      </w:pPr>
      <w:r w:rsidRPr="00E0565F">
        <w:rPr>
          <w:rFonts w:ascii="Palatino Linotype" w:hAnsi="Palatino Linotype"/>
          <w:i/>
          <w:sz w:val="22"/>
          <w:szCs w:val="22"/>
        </w:rPr>
        <w:t>IX. Acordar los requerimientos de bienes y servicios de las Secciones de la Sala Superior y de las Salas Regionales de Jurisdicción Ordinarias, Especializadas en materia de Responsabilidades Administrativas y Magistraturas Supernumerarias;</w:t>
      </w:r>
    </w:p>
    <w:p w:rsidR="00E0565F" w:rsidRPr="00E0565F" w:rsidRDefault="00E0565F" w:rsidP="00E0565F">
      <w:pPr>
        <w:ind w:left="851" w:right="899"/>
        <w:jc w:val="both"/>
        <w:rPr>
          <w:rFonts w:ascii="Palatino Linotype" w:hAnsi="Palatino Linotype"/>
          <w:i/>
          <w:sz w:val="22"/>
          <w:szCs w:val="22"/>
        </w:rPr>
      </w:pPr>
      <w:r w:rsidRPr="00E0565F">
        <w:rPr>
          <w:rFonts w:ascii="Palatino Linotype" w:hAnsi="Palatino Linotype"/>
          <w:i/>
          <w:sz w:val="22"/>
          <w:szCs w:val="22"/>
        </w:rPr>
        <w:t>…</w:t>
      </w:r>
    </w:p>
    <w:p w:rsidR="00E0565F" w:rsidRPr="00E0565F" w:rsidRDefault="00E0565F" w:rsidP="00E0565F">
      <w:pPr>
        <w:ind w:left="851" w:right="899"/>
        <w:jc w:val="both"/>
        <w:rPr>
          <w:rFonts w:ascii="Palatino Linotype" w:hAnsi="Palatino Linotype"/>
          <w:b/>
          <w:i/>
          <w:sz w:val="22"/>
          <w:szCs w:val="22"/>
        </w:rPr>
      </w:pPr>
      <w:r w:rsidRPr="00E0565F">
        <w:rPr>
          <w:rFonts w:ascii="Palatino Linotype" w:hAnsi="Palatino Linotype"/>
          <w:b/>
          <w:i/>
          <w:sz w:val="22"/>
          <w:szCs w:val="22"/>
        </w:rPr>
        <w:t>XV. Apoyar con recursos materiales y humanos las acciones de capacitación y actualización del personal del Tribunal;</w:t>
      </w:r>
    </w:p>
    <w:p w:rsidR="00E0565F" w:rsidRPr="00E0565F" w:rsidRDefault="00E0565F" w:rsidP="00E0565F">
      <w:pPr>
        <w:ind w:left="851" w:right="899"/>
        <w:jc w:val="both"/>
        <w:rPr>
          <w:rFonts w:ascii="Palatino Linotype" w:hAnsi="Palatino Linotype"/>
          <w:i/>
          <w:sz w:val="22"/>
          <w:szCs w:val="22"/>
        </w:rPr>
      </w:pPr>
      <w:r w:rsidRPr="00E0565F">
        <w:rPr>
          <w:rFonts w:ascii="Palatino Linotype" w:hAnsi="Palatino Linotype"/>
          <w:i/>
          <w:sz w:val="22"/>
          <w:szCs w:val="22"/>
        </w:rPr>
        <w:t>…</w:t>
      </w:r>
    </w:p>
    <w:p w:rsidR="00E0565F" w:rsidRDefault="00E0565F" w:rsidP="00E0565F">
      <w:pPr>
        <w:ind w:left="851" w:right="899"/>
        <w:jc w:val="both"/>
        <w:rPr>
          <w:rFonts w:ascii="Palatino Linotype" w:hAnsi="Palatino Linotype"/>
          <w:i/>
          <w:sz w:val="22"/>
          <w:szCs w:val="22"/>
        </w:rPr>
      </w:pPr>
      <w:r w:rsidRPr="00E0565F">
        <w:rPr>
          <w:rFonts w:ascii="Palatino Linotype" w:hAnsi="Palatino Linotype"/>
          <w:b/>
          <w:i/>
          <w:sz w:val="22"/>
          <w:szCs w:val="22"/>
        </w:rPr>
        <w:t>XX. Las demás que le señalen otras disposiciones legales aplicables</w:t>
      </w:r>
      <w:r w:rsidRPr="00E0565F">
        <w:rPr>
          <w:rFonts w:ascii="Palatino Linotype" w:hAnsi="Palatino Linotype"/>
          <w:i/>
          <w:sz w:val="22"/>
          <w:szCs w:val="22"/>
        </w:rPr>
        <w:t>.</w:t>
      </w:r>
      <w:r>
        <w:rPr>
          <w:rFonts w:ascii="Palatino Linotype" w:hAnsi="Palatino Linotype"/>
          <w:i/>
          <w:sz w:val="22"/>
          <w:szCs w:val="22"/>
        </w:rPr>
        <w:t>”</w:t>
      </w:r>
    </w:p>
    <w:p w:rsidR="00E0565F" w:rsidRDefault="00E0565F" w:rsidP="00E0565F">
      <w:pPr>
        <w:ind w:left="851" w:right="899"/>
        <w:jc w:val="both"/>
        <w:rPr>
          <w:rFonts w:ascii="Palatino Linotype" w:hAnsi="Palatino Linotype"/>
          <w:i/>
          <w:sz w:val="22"/>
          <w:szCs w:val="22"/>
        </w:rPr>
      </w:pPr>
    </w:p>
    <w:p w:rsidR="00E0565F" w:rsidRPr="00E0565F" w:rsidRDefault="00E0565F" w:rsidP="00E0565F">
      <w:pPr>
        <w:ind w:left="851" w:right="899"/>
        <w:jc w:val="both"/>
        <w:rPr>
          <w:rFonts w:ascii="Palatino Linotype" w:hAnsi="Palatino Linotype"/>
          <w:bCs/>
          <w:i/>
          <w:sz w:val="22"/>
          <w:szCs w:val="22"/>
        </w:rPr>
      </w:pPr>
      <w:r>
        <w:rPr>
          <w:rFonts w:ascii="Palatino Linotype" w:hAnsi="Palatino Linotype"/>
          <w:i/>
          <w:sz w:val="22"/>
          <w:szCs w:val="22"/>
        </w:rPr>
        <w:t>(Énfasis añadido)</w:t>
      </w:r>
    </w:p>
    <w:p w:rsidR="00E0565F" w:rsidRDefault="00E0565F" w:rsidP="00B260D1">
      <w:pPr>
        <w:spacing w:line="360" w:lineRule="auto"/>
        <w:jc w:val="both"/>
        <w:rPr>
          <w:rFonts w:ascii="Palatino Linotype" w:hAnsi="Palatino Linotype"/>
          <w:bCs/>
        </w:rPr>
      </w:pPr>
    </w:p>
    <w:p w:rsidR="0028066F" w:rsidRPr="00EF05AC" w:rsidRDefault="00E0565F" w:rsidP="00B260D1">
      <w:pPr>
        <w:spacing w:line="360" w:lineRule="auto"/>
        <w:jc w:val="both"/>
        <w:rPr>
          <w:rFonts w:ascii="Palatino Linotype" w:hAnsi="Palatino Linotype"/>
          <w:bCs/>
        </w:rPr>
      </w:pPr>
      <w:r>
        <w:rPr>
          <w:rFonts w:ascii="Palatino Linotype" w:hAnsi="Palatino Linotype"/>
          <w:bCs/>
        </w:rPr>
        <w:t xml:space="preserve">De la normativa en comento, se puede interpretar que si la Magistrada en comento </w:t>
      </w:r>
      <w:r w:rsidR="00EF05AC">
        <w:rPr>
          <w:rFonts w:ascii="Palatino Linotype" w:hAnsi="Palatino Linotype"/>
          <w:bCs/>
        </w:rPr>
        <w:t xml:space="preserve">ha llevado a cabo alguno de los talleres o cursos en las materias referidas por el particular, la Dirección de Administración será la responsable de conocer tal hecho además de integrar la constancia correspondiente en el expediente personal de la servidora pública de que se trata; motivo por el cual en aras de garantizar el principio de máxima publicidad aun cuando no se advierte que exista fuente obligacional concreta que </w:t>
      </w:r>
      <w:r w:rsidR="00EF05AC">
        <w:rPr>
          <w:rFonts w:ascii="Palatino Linotype" w:hAnsi="Palatino Linotype"/>
          <w:bCs/>
        </w:rPr>
        <w:lastRenderedPageBreak/>
        <w:t xml:space="preserve">constriña al </w:t>
      </w:r>
      <w:r w:rsidR="00EF05AC">
        <w:rPr>
          <w:rFonts w:ascii="Palatino Linotype" w:hAnsi="Palatino Linotype"/>
          <w:b/>
          <w:bCs/>
        </w:rPr>
        <w:t xml:space="preserve">SUJETO OBLIGADO </w:t>
      </w:r>
      <w:r w:rsidR="00EF05AC">
        <w:rPr>
          <w:rFonts w:ascii="Palatino Linotype" w:hAnsi="Palatino Linotype"/>
          <w:bCs/>
        </w:rPr>
        <w:t xml:space="preserve">a contar con la información solicitada es que se determina realizar la búsqueda exhaustiva y razonable de la información solicitada en los archivos de la Dirección de Administración durante el periodo que comprende del 10 de julio de 2017 al 4 de octubre de 2019, debiendo hacer entrega al </w:t>
      </w:r>
      <w:r w:rsidR="00EF05AC">
        <w:rPr>
          <w:rFonts w:ascii="Palatino Linotype" w:hAnsi="Palatino Linotype"/>
          <w:b/>
          <w:bCs/>
        </w:rPr>
        <w:t xml:space="preserve">RECURRENTE, </w:t>
      </w:r>
      <w:r w:rsidR="00EF05AC">
        <w:rPr>
          <w:rFonts w:ascii="Palatino Linotype" w:hAnsi="Palatino Linotype"/>
          <w:bCs/>
        </w:rPr>
        <w:t>en versión pública de ser procedente.</w:t>
      </w:r>
    </w:p>
    <w:p w:rsidR="00EF05AC" w:rsidRDefault="00EF05AC" w:rsidP="00B260D1">
      <w:pPr>
        <w:spacing w:line="360" w:lineRule="auto"/>
        <w:jc w:val="both"/>
        <w:rPr>
          <w:rFonts w:ascii="Palatino Linotype" w:hAnsi="Palatino Linotype"/>
          <w:bCs/>
        </w:rPr>
      </w:pPr>
    </w:p>
    <w:p w:rsidR="00EF05AC" w:rsidRPr="00EF05AC" w:rsidRDefault="00EF05AC" w:rsidP="00B260D1">
      <w:pPr>
        <w:spacing w:line="360" w:lineRule="auto"/>
        <w:jc w:val="both"/>
        <w:rPr>
          <w:rFonts w:ascii="Palatino Linotype" w:hAnsi="Palatino Linotype"/>
          <w:bCs/>
        </w:rPr>
      </w:pPr>
      <w:r>
        <w:rPr>
          <w:rFonts w:ascii="Palatino Linotype" w:hAnsi="Palatino Linotype"/>
          <w:bCs/>
        </w:rPr>
        <w:t xml:space="preserve">Para el caso de que una vez realizada y acreditada la búsqueda de la información de la que se ordena su entrega </w:t>
      </w:r>
      <w:r>
        <w:rPr>
          <w:rFonts w:ascii="Palatino Linotype" w:hAnsi="Palatino Linotype"/>
          <w:b/>
          <w:bCs/>
        </w:rPr>
        <w:t xml:space="preserve">EL SUJETO OBLIGADO </w:t>
      </w:r>
      <w:r w:rsidR="00152233">
        <w:rPr>
          <w:rFonts w:ascii="Palatino Linotype" w:hAnsi="Palatino Linotype"/>
          <w:bCs/>
        </w:rPr>
        <w:t>no la localizara, bastará</w:t>
      </w:r>
      <w:r>
        <w:rPr>
          <w:rFonts w:ascii="Palatino Linotype" w:hAnsi="Palatino Linotype"/>
          <w:bCs/>
        </w:rPr>
        <w:t xml:space="preserve"> con que se pronuncie al respecto, al momento de dar cumplimiento a la presente resolución.</w:t>
      </w:r>
    </w:p>
    <w:p w:rsidR="00291423" w:rsidRPr="00130849" w:rsidRDefault="00291423" w:rsidP="00291423">
      <w:pPr>
        <w:spacing w:before="240" w:after="240" w:line="360" w:lineRule="auto"/>
        <w:jc w:val="both"/>
        <w:rPr>
          <w:rFonts w:ascii="Palatino Linotype" w:hAnsi="Palatino Linotype" w:cs="Arial"/>
          <w:lang w:val="es-ES_tradnl"/>
        </w:rPr>
      </w:pPr>
      <w:r w:rsidRPr="00130849">
        <w:rPr>
          <w:rFonts w:ascii="Palatino Linotype" w:hAnsi="Palatino Linotype" w:cs="Arial"/>
          <w:lang w:val="es-ES_tradnl"/>
        </w:rPr>
        <w:t xml:space="preserve">Por lo que, no pasa desapercibido para este Instituto que de los documentos de los cuales se ordena su entrega, sí </w:t>
      </w:r>
      <w:r w:rsidRPr="00130849">
        <w:rPr>
          <w:rFonts w:ascii="Palatino Linotype" w:hAnsi="Palatino Linotype" w:cs="Arial"/>
          <w:b/>
          <w:lang w:val="es-ES_tradnl"/>
        </w:rPr>
        <w:t>EL SUJETO OBLIGADO</w:t>
      </w:r>
      <w:r w:rsidRPr="00130849">
        <w:rPr>
          <w:rFonts w:ascii="Palatino Linotype" w:hAnsi="Palatino Linotype" w:cs="Arial"/>
          <w:lang w:val="es-ES_tradnl"/>
        </w:rPr>
        <w:t xml:space="preserve"> advierte información susceptible de clasificarse procederá su entrega en versión pública, cumpliendo con las formalidades que la Ley impone, </w:t>
      </w:r>
      <w:r w:rsidRPr="00130849">
        <w:rPr>
          <w:rFonts w:ascii="Palatino Linotype" w:hAnsi="Palatino Linotype" w:cs="Arial"/>
        </w:rPr>
        <w:t>es</w:t>
      </w:r>
      <w:r w:rsidRPr="00130849">
        <w:rPr>
          <w:rFonts w:ascii="Palatino Linotype" w:hAnsi="Palatino Linotype" w:cs="Arial"/>
          <w:lang w:val="es-ES_tradnl"/>
        </w:rPr>
        <w:t xml:space="preserve"> decir, mediante un Acuerdo debidamente fundado y motivado, en términos de los numerales 49 fracción VIII y 132 fracciones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w:t>
      </w:r>
      <w:r w:rsidRPr="00130849">
        <w:rPr>
          <w:rFonts w:ascii="Palatino Linotype" w:hAnsi="Palatino Linotype" w:cs="Arial"/>
          <w:b/>
          <w:i/>
          <w:sz w:val="22"/>
          <w:szCs w:val="22"/>
          <w:lang w:eastAsia="es-MX"/>
        </w:rPr>
        <w:t xml:space="preserve">Artículo 49. </w:t>
      </w:r>
      <w:r w:rsidRPr="00130849">
        <w:rPr>
          <w:rFonts w:ascii="Palatino Linotype" w:hAnsi="Palatino Linotype" w:cs="Arial"/>
          <w:i/>
          <w:sz w:val="22"/>
          <w:szCs w:val="22"/>
          <w:lang w:eastAsia="es-MX"/>
        </w:rPr>
        <w:t>Los Comités de Transparencia tendrán las siguientes atribuciones:</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VIII.</w:t>
      </w:r>
      <w:r w:rsidRPr="00130849">
        <w:rPr>
          <w:rFonts w:ascii="Palatino Linotype" w:hAnsi="Palatino Linotype" w:cs="Arial"/>
          <w:i/>
          <w:sz w:val="22"/>
          <w:szCs w:val="22"/>
          <w:lang w:eastAsia="es-MX"/>
        </w:rPr>
        <w:t xml:space="preserve"> Aprobar, modificar o revocar la clasificación de la información;</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Artículo 132.</w:t>
      </w:r>
      <w:r w:rsidRPr="00130849">
        <w:rPr>
          <w:rFonts w:ascii="Palatino Linotype" w:hAnsi="Palatino Linotype" w:cs="Arial"/>
          <w:i/>
          <w:sz w:val="22"/>
          <w:szCs w:val="22"/>
          <w:lang w:eastAsia="es-MX"/>
        </w:rPr>
        <w:t xml:space="preserve"> La clasificación de la información se llevará a cabo en el momento en que:</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I.</w:t>
      </w:r>
      <w:r w:rsidRPr="00130849">
        <w:rPr>
          <w:rFonts w:ascii="Palatino Linotype" w:hAnsi="Palatino Linotype" w:cs="Arial"/>
          <w:i/>
          <w:sz w:val="22"/>
          <w:szCs w:val="22"/>
          <w:lang w:eastAsia="es-MX"/>
        </w:rPr>
        <w:t xml:space="preserve"> Se reciba una solicitud de acceso a la información;</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lastRenderedPageBreak/>
        <w:t>II.</w:t>
      </w:r>
      <w:r w:rsidRPr="00130849">
        <w:rPr>
          <w:rFonts w:ascii="Palatino Linotype" w:hAnsi="Palatino Linotype" w:cs="Arial"/>
          <w:i/>
          <w:sz w:val="22"/>
          <w:szCs w:val="22"/>
          <w:lang w:eastAsia="es-MX"/>
        </w:rPr>
        <w:t xml:space="preserve"> Se determine mediante resolución de autoridad competente; o</w:t>
      </w:r>
    </w:p>
    <w:p w:rsidR="00291423" w:rsidRPr="00130849" w:rsidRDefault="00291423" w:rsidP="00291423">
      <w:pPr>
        <w:ind w:left="567" w:right="618"/>
        <w:jc w:val="both"/>
        <w:rPr>
          <w:rFonts w:ascii="Palatino Linotype" w:hAnsi="Palatino Linotype" w:cs="Arial"/>
          <w:b/>
          <w:i/>
          <w:sz w:val="22"/>
          <w:szCs w:val="22"/>
          <w:lang w:eastAsia="es-MX"/>
        </w:rPr>
      </w:pPr>
      <w:r w:rsidRPr="00130849">
        <w:rPr>
          <w:rFonts w:ascii="Palatino Linotype" w:hAnsi="Palatino Linotype" w:cs="Arial"/>
          <w:i/>
          <w:sz w:val="22"/>
          <w:szCs w:val="22"/>
          <w:lang w:eastAsia="es-MX"/>
        </w:rPr>
        <w:t>III. Se generen versiones públicas para dar cumplimiento a las obligaciones de transparencia previstas en esta Ley.</w:t>
      </w:r>
      <w:r w:rsidRPr="00130849">
        <w:rPr>
          <w:rFonts w:ascii="Palatino Linotype" w:hAnsi="Palatino Linotype" w:cs="Arial"/>
          <w:b/>
          <w:i/>
          <w:sz w:val="22"/>
          <w:szCs w:val="22"/>
          <w:lang w:eastAsia="es-MX"/>
        </w:rPr>
        <w:t>”</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“Segundo.-</w:t>
      </w:r>
      <w:r w:rsidRPr="00130849">
        <w:rPr>
          <w:rFonts w:ascii="Palatino Linotype" w:hAnsi="Palatino Linotype" w:cs="Arial"/>
          <w:i/>
          <w:sz w:val="22"/>
          <w:szCs w:val="22"/>
          <w:lang w:eastAsia="es-MX"/>
        </w:rPr>
        <w:t xml:space="preserve"> Para efectos de los presentes Lineamientos Generales, se entenderá por:</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XVIII.</w:t>
      </w:r>
      <w:r w:rsidRPr="00130849">
        <w:rPr>
          <w:rFonts w:ascii="Palatino Linotype" w:hAnsi="Palatino Linotype" w:cs="Arial"/>
          <w:i/>
          <w:sz w:val="22"/>
          <w:szCs w:val="22"/>
          <w:lang w:eastAsia="es-MX"/>
        </w:rPr>
        <w:t xml:space="preserve"> </w:t>
      </w:r>
      <w:r w:rsidRPr="00130849">
        <w:rPr>
          <w:rFonts w:ascii="Palatino Linotype" w:hAnsi="Palatino Linotype" w:cs="Arial"/>
          <w:b/>
          <w:i/>
          <w:sz w:val="22"/>
          <w:szCs w:val="22"/>
          <w:lang w:eastAsia="es-MX"/>
        </w:rPr>
        <w:t>Versión pública:</w:t>
      </w:r>
      <w:r w:rsidRPr="00130849">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Cuarto.</w:t>
      </w:r>
      <w:r w:rsidRPr="00130849">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Quinto.</w:t>
      </w:r>
      <w:r w:rsidRPr="00130849">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Sexto.</w:t>
      </w:r>
      <w:r w:rsidRPr="00130849">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Séptimo.</w:t>
      </w:r>
      <w:r w:rsidRPr="00130849">
        <w:rPr>
          <w:rFonts w:ascii="Palatino Linotype" w:hAnsi="Palatino Linotype" w:cs="Arial"/>
          <w:i/>
          <w:sz w:val="22"/>
          <w:szCs w:val="22"/>
          <w:lang w:eastAsia="es-MX"/>
        </w:rPr>
        <w:t xml:space="preserve"> La clasificación de la información se llevará a cabo en el momento en que:</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I.</w:t>
      </w:r>
      <w:r w:rsidRPr="00130849">
        <w:rPr>
          <w:rFonts w:ascii="Palatino Linotype" w:hAnsi="Palatino Linotype" w:cs="Arial"/>
          <w:i/>
          <w:sz w:val="22"/>
          <w:szCs w:val="22"/>
          <w:lang w:eastAsia="es-MX"/>
        </w:rPr>
        <w:t xml:space="preserve"> Se reciba una solicitud de acceso a la información;</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II.</w:t>
      </w:r>
      <w:r w:rsidRPr="00130849">
        <w:rPr>
          <w:rFonts w:ascii="Palatino Linotype" w:hAnsi="Palatino Linotype" w:cs="Arial"/>
          <w:i/>
          <w:sz w:val="22"/>
          <w:szCs w:val="22"/>
          <w:lang w:eastAsia="es-MX"/>
        </w:rPr>
        <w:t xml:space="preserve"> Se determine mediante resolución de autoridad competente, o</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III.</w:t>
      </w:r>
      <w:r w:rsidRPr="00130849">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lastRenderedPageBreak/>
        <w:t>Octavo.</w:t>
      </w:r>
      <w:r w:rsidRPr="00130849">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Noveno.</w:t>
      </w:r>
      <w:r w:rsidRPr="00130849">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Décimo.</w:t>
      </w:r>
      <w:r w:rsidRPr="00130849">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291423" w:rsidRPr="00130849" w:rsidRDefault="00291423" w:rsidP="00291423">
      <w:pPr>
        <w:ind w:left="567" w:right="618"/>
        <w:jc w:val="both"/>
        <w:rPr>
          <w:rFonts w:ascii="Palatino Linotype" w:hAnsi="Palatino Linotype" w:cs="Arial"/>
          <w:i/>
          <w:sz w:val="22"/>
          <w:szCs w:val="22"/>
          <w:lang w:eastAsia="es-MX"/>
        </w:rPr>
      </w:pPr>
      <w:r w:rsidRPr="00130849">
        <w:rPr>
          <w:rFonts w:ascii="Palatino Linotype" w:hAnsi="Palatino Linotype" w:cs="Arial"/>
          <w:b/>
          <w:i/>
          <w:sz w:val="22"/>
          <w:szCs w:val="22"/>
          <w:lang w:eastAsia="es-MX"/>
        </w:rPr>
        <w:t>Décimo primero.</w:t>
      </w:r>
      <w:r w:rsidRPr="00130849">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130849">
        <w:rPr>
          <w:rFonts w:ascii="Palatino Linotype" w:hAnsi="Palatino Linotype" w:cs="Arial"/>
          <w:b/>
          <w:i/>
          <w:sz w:val="22"/>
          <w:szCs w:val="22"/>
          <w:lang w:eastAsia="es-MX"/>
        </w:rPr>
        <w:t xml:space="preserve"> </w:t>
      </w:r>
      <w:r w:rsidRPr="00130849">
        <w:rPr>
          <w:rFonts w:ascii="Palatino Linotype" w:hAnsi="Palatino Linotype" w:cs="Arial"/>
          <w:i/>
          <w:sz w:val="22"/>
          <w:szCs w:val="22"/>
          <w:lang w:eastAsia="es-MX"/>
        </w:rPr>
        <w:t>(</w:t>
      </w:r>
      <w:proofErr w:type="gramStart"/>
      <w:r w:rsidRPr="00130849">
        <w:rPr>
          <w:rFonts w:ascii="Palatino Linotype" w:hAnsi="Palatino Linotype" w:cs="Arial"/>
          <w:i/>
          <w:sz w:val="22"/>
          <w:szCs w:val="22"/>
          <w:lang w:eastAsia="es-MX"/>
        </w:rPr>
        <w:t>sic</w:t>
      </w:r>
      <w:proofErr w:type="gramEnd"/>
      <w:r w:rsidRPr="00130849">
        <w:rPr>
          <w:rFonts w:ascii="Palatino Linotype" w:hAnsi="Palatino Linotype" w:cs="Arial"/>
          <w:i/>
          <w:sz w:val="22"/>
          <w:szCs w:val="22"/>
          <w:lang w:eastAsia="es-MX"/>
        </w:rPr>
        <w:t>)</w:t>
      </w:r>
    </w:p>
    <w:p w:rsidR="00291423" w:rsidRPr="0044221E" w:rsidRDefault="00291423" w:rsidP="00291423">
      <w:pPr>
        <w:pStyle w:val="Prrafodelista"/>
        <w:widowControl w:val="0"/>
        <w:autoSpaceDE w:val="0"/>
        <w:autoSpaceDN w:val="0"/>
        <w:adjustRightInd w:val="0"/>
        <w:spacing w:before="120" w:after="120" w:line="360" w:lineRule="auto"/>
        <w:ind w:left="0"/>
        <w:jc w:val="both"/>
        <w:rPr>
          <w:rFonts w:ascii="Palatino Linotype" w:hAnsi="Palatino Linotype" w:cs="Arial"/>
          <w:sz w:val="10"/>
          <w:szCs w:val="10"/>
        </w:rPr>
      </w:pPr>
    </w:p>
    <w:p w:rsidR="00291423" w:rsidRDefault="00291423" w:rsidP="00291423">
      <w:pPr>
        <w:pStyle w:val="Prrafodelista"/>
        <w:widowControl w:val="0"/>
        <w:autoSpaceDE w:val="0"/>
        <w:autoSpaceDN w:val="0"/>
        <w:adjustRightInd w:val="0"/>
        <w:spacing w:before="120" w:after="120" w:line="360" w:lineRule="auto"/>
        <w:ind w:left="0"/>
        <w:jc w:val="both"/>
        <w:rPr>
          <w:rFonts w:ascii="Palatino Linotype" w:hAnsi="Palatino Linotype" w:cs="Arial"/>
        </w:rPr>
      </w:pPr>
      <w:r w:rsidRPr="00130849">
        <w:rPr>
          <w:rFonts w:ascii="Palatino Linotype" w:hAnsi="Palatino Linotype" w:cs="Arial"/>
        </w:rPr>
        <w:t xml:space="preserve">En este contexto, el hecho de que la información pública solicitada contenga datos personales susceptibles de ser protegidos mediante su </w:t>
      </w:r>
      <w:r w:rsidRPr="00130849">
        <w:rPr>
          <w:rFonts w:ascii="Palatino Linotype" w:hAnsi="Palatino Linotype" w:cs="Arial"/>
          <w:b/>
        </w:rPr>
        <w:t>versión pública</w:t>
      </w:r>
      <w:r w:rsidRPr="00130849">
        <w:rPr>
          <w:rFonts w:ascii="Palatino Linotype" w:hAnsi="Palatino Linotype" w:cs="Arial"/>
        </w:rPr>
        <w:t xml:space="preserve">, ello no implica que esta </w:t>
      </w:r>
      <w:r w:rsidRPr="00130849">
        <w:rPr>
          <w:rFonts w:ascii="Palatino Linotype" w:hAnsi="Palatino Linotype"/>
        </w:rPr>
        <w:t>circunstancia</w:t>
      </w:r>
      <w:r w:rsidRPr="00130849">
        <w:rPr>
          <w:rFonts w:ascii="Palatino Linotype" w:hAnsi="Palatino Linotype" w:cs="Arial"/>
        </w:rPr>
        <w:t xml:space="preserve"> opere en </w:t>
      </w:r>
      <w:r w:rsidRPr="00130849">
        <w:rPr>
          <w:rFonts w:ascii="Palatino Linotype" w:hAnsi="Palatino Linotype"/>
        </w:rPr>
        <w:t>automático</w:t>
      </w:r>
      <w:r w:rsidRPr="00130849">
        <w:rPr>
          <w:rFonts w:ascii="Palatino Linotype" w:hAnsi="Palatino Linotype" w:cs="Arial"/>
        </w:rPr>
        <w:t xml:space="preserve">, sino que es necesario que el Comité de </w:t>
      </w:r>
      <w:r w:rsidRPr="00130849">
        <w:rPr>
          <w:rFonts w:ascii="Palatino Linotype" w:hAnsi="Palatino Linotype" w:cs="Arial"/>
        </w:rPr>
        <w:lastRenderedPageBreak/>
        <w:t>Transparencia del</w:t>
      </w:r>
      <w:r w:rsidRPr="00130849">
        <w:rPr>
          <w:rFonts w:ascii="Palatino Linotype" w:hAnsi="Palatino Linotype" w:cs="Arial"/>
          <w:b/>
          <w:color w:val="000000"/>
        </w:rPr>
        <w:t xml:space="preserve"> SUJETO OBLIGADO</w:t>
      </w:r>
      <w:r w:rsidRPr="00130849">
        <w:rPr>
          <w:rFonts w:ascii="Palatino Linotype" w:hAnsi="Palatino Linotype" w:cs="Arial"/>
          <w:b/>
        </w:rPr>
        <w:t xml:space="preserve"> </w:t>
      </w:r>
      <w:r w:rsidRPr="00130849">
        <w:rPr>
          <w:rFonts w:ascii="Palatino Linotype" w:hAnsi="Palatino Linotype" w:cs="Arial"/>
        </w:rPr>
        <w:t>emita el Acuerdo de Clasificación correspondiente.</w:t>
      </w:r>
    </w:p>
    <w:p w:rsidR="00291423" w:rsidRPr="0044221E" w:rsidRDefault="00291423" w:rsidP="00291423">
      <w:pPr>
        <w:pStyle w:val="Prrafodelista"/>
        <w:widowControl w:val="0"/>
        <w:autoSpaceDE w:val="0"/>
        <w:autoSpaceDN w:val="0"/>
        <w:adjustRightInd w:val="0"/>
        <w:spacing w:before="120" w:after="120" w:line="360" w:lineRule="auto"/>
        <w:ind w:left="0"/>
        <w:jc w:val="both"/>
        <w:rPr>
          <w:rFonts w:ascii="Palatino Linotype" w:hAnsi="Palatino Linotype" w:cs="Arial"/>
          <w:sz w:val="10"/>
          <w:szCs w:val="10"/>
        </w:rPr>
      </w:pPr>
    </w:p>
    <w:p w:rsidR="00291423" w:rsidRPr="00130849" w:rsidRDefault="00291423" w:rsidP="00291423">
      <w:pPr>
        <w:pStyle w:val="Prrafodelista"/>
        <w:widowControl w:val="0"/>
        <w:autoSpaceDE w:val="0"/>
        <w:autoSpaceDN w:val="0"/>
        <w:adjustRightInd w:val="0"/>
        <w:spacing w:before="120" w:after="120" w:line="360" w:lineRule="auto"/>
        <w:ind w:left="0"/>
        <w:jc w:val="both"/>
        <w:rPr>
          <w:rFonts w:ascii="Palatino Linotype" w:hAnsi="Palatino Linotype" w:cs="Arial"/>
        </w:rPr>
      </w:pPr>
      <w:r w:rsidRPr="00130849">
        <w:rPr>
          <w:rFonts w:ascii="Palatino Linotype" w:hAnsi="Palatino Linotype" w:cs="Arial"/>
        </w:rPr>
        <w:t xml:space="preserve">En el caso específico, la </w:t>
      </w:r>
      <w:r w:rsidRPr="00130849">
        <w:rPr>
          <w:rFonts w:ascii="Palatino Linotype" w:hAnsi="Palatino Linotype"/>
        </w:rPr>
        <w:t>información</w:t>
      </w:r>
      <w:r w:rsidRPr="00130849">
        <w:rPr>
          <w:rFonts w:ascii="Palatino Linotype" w:hAnsi="Palatino Linotype" w:cs="Arial"/>
        </w:rPr>
        <w:t xml:space="preserve"> solicitada puede contener datos personales, que de hacerse públicos afectarían su intimidad y vida privada de determinadas personas; es por ello que deben testarse al momento de la elaboración de versiones públicas </w:t>
      </w:r>
      <w:r w:rsidRPr="00130849">
        <w:rPr>
          <w:rFonts w:ascii="Palatino Linotype" w:eastAsia="Arial Unicode MS" w:hAnsi="Palatino Linotype" w:cs="Arial"/>
        </w:rPr>
        <w:t>cualquier otro dato que ponga en riesgo la vida, seguridad y salud de cualquier persona</w:t>
      </w:r>
      <w:r w:rsidRPr="00130849">
        <w:rPr>
          <w:rFonts w:ascii="Palatino Linotype" w:hAnsi="Palatino Linotype" w:cs="Arial"/>
        </w:rPr>
        <w:t>.</w:t>
      </w:r>
    </w:p>
    <w:p w:rsidR="00291423" w:rsidRPr="00130849" w:rsidRDefault="00291423" w:rsidP="00291423">
      <w:pPr>
        <w:spacing w:before="240" w:after="240" w:line="360" w:lineRule="auto"/>
        <w:ind w:right="49"/>
        <w:jc w:val="both"/>
        <w:rPr>
          <w:rFonts w:ascii="Palatino Linotype" w:hAnsi="Palatino Linotype" w:cs="Arial"/>
          <w:lang w:val="es-ES_tradnl"/>
        </w:rPr>
      </w:pPr>
      <w:r w:rsidRPr="00130849">
        <w:rPr>
          <w:rFonts w:ascii="Palatino Linotype" w:hAnsi="Palatino Linotype" w:cs="Arial"/>
          <w:lang w:val="es-ES_tradnl"/>
        </w:rPr>
        <w:t xml:space="preserve">Por lo tanto, la entrega de documentos, en su versión pública, debe acompañarse necesariamente del Acuerdo del Comité de Transparencia que la sustente, en el que se expongan los fundamentos y razonamientos que llevaron al </w:t>
      </w:r>
      <w:r w:rsidRPr="00130849">
        <w:rPr>
          <w:rFonts w:ascii="Palatino Linotype" w:hAnsi="Palatino Linotype" w:cs="Arial"/>
          <w:b/>
          <w:lang w:val="es-ES_tradnl"/>
        </w:rPr>
        <w:t>SUJETO OBLIGADO</w:t>
      </w:r>
      <w:r w:rsidRPr="00130849">
        <w:rPr>
          <w:rFonts w:ascii="Palatino Linotype" w:hAnsi="Palatino Linotype" w:cs="Arial"/>
          <w:lang w:val="es-ES_tradnl"/>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291423" w:rsidRPr="00130849" w:rsidRDefault="00291423" w:rsidP="00291423">
      <w:pPr>
        <w:spacing w:before="240" w:after="240" w:line="360" w:lineRule="auto"/>
        <w:jc w:val="both"/>
        <w:rPr>
          <w:rFonts w:ascii="Palatino Linotype" w:hAnsi="Palatino Linotype" w:cs="Arial"/>
        </w:rPr>
      </w:pPr>
      <w:r w:rsidRPr="00130849">
        <w:rPr>
          <w:rFonts w:ascii="Palatino Linotype" w:hAnsi="Palatino Linotype" w:cs="Arial"/>
        </w:rPr>
        <w:t>En mérito de lo ya expuesto, el Pleno de este Instituto determina que las razones o motivos de inco</w:t>
      </w:r>
      <w:r>
        <w:rPr>
          <w:rFonts w:ascii="Palatino Linotype" w:hAnsi="Palatino Linotype" w:cs="Arial"/>
        </w:rPr>
        <w:t xml:space="preserve">nformidad devienen </w:t>
      </w:r>
      <w:r w:rsidRPr="00291423">
        <w:rPr>
          <w:rFonts w:ascii="Palatino Linotype" w:hAnsi="Palatino Linotype" w:cs="Arial"/>
          <w:b/>
        </w:rPr>
        <w:t>parcialmente fundadas</w:t>
      </w:r>
      <w:r w:rsidRPr="00130849">
        <w:rPr>
          <w:rFonts w:ascii="Palatino Linotype" w:hAnsi="Palatino Linotype" w:cs="Arial"/>
        </w:rPr>
        <w:t xml:space="preserve">, toda vez que conforme al estudio realizado se actualiza la causal de procedencia enunciada en la fracción V </w:t>
      </w:r>
      <w:r w:rsidRPr="00130849">
        <w:rPr>
          <w:rFonts w:ascii="Palatino Linotype" w:hAnsi="Palatino Linotype" w:cs="Arial"/>
        </w:rPr>
        <w:lastRenderedPageBreak/>
        <w:t xml:space="preserve">del numeral 179 de la Ley de Transparencia y Acceso a la Información Pública del Estado de México y Municipios, por lo que se determina </w:t>
      </w:r>
      <w:r>
        <w:rPr>
          <w:rFonts w:ascii="Palatino Linotype" w:hAnsi="Palatino Linotype" w:cs="Arial"/>
          <w:b/>
        </w:rPr>
        <w:t>MODIFICA</w:t>
      </w:r>
      <w:r w:rsidRPr="00130849">
        <w:rPr>
          <w:rFonts w:ascii="Palatino Linotype" w:hAnsi="Palatino Linotype" w:cs="Arial"/>
          <w:b/>
        </w:rPr>
        <w:t>R</w:t>
      </w:r>
      <w:r w:rsidRPr="00130849">
        <w:rPr>
          <w:rFonts w:ascii="Palatino Linotype" w:hAnsi="Palatino Linotype" w:cs="Arial"/>
        </w:rPr>
        <w:t xml:space="preserve"> la</w:t>
      </w:r>
      <w:r>
        <w:rPr>
          <w:rFonts w:ascii="Palatino Linotype" w:hAnsi="Palatino Linotype" w:cs="Arial"/>
        </w:rPr>
        <w:t>s</w:t>
      </w:r>
      <w:r w:rsidRPr="00130849">
        <w:rPr>
          <w:rFonts w:ascii="Palatino Linotype" w:hAnsi="Palatino Linotype" w:cs="Arial"/>
        </w:rPr>
        <w:t xml:space="preserve"> respuesta</w:t>
      </w:r>
      <w:r>
        <w:rPr>
          <w:rFonts w:ascii="Palatino Linotype" w:hAnsi="Palatino Linotype" w:cs="Arial"/>
        </w:rPr>
        <w:t>s</w:t>
      </w:r>
      <w:r w:rsidRPr="00130849">
        <w:rPr>
          <w:rFonts w:ascii="Palatino Linotype" w:hAnsi="Palatino Linotype" w:cs="Arial"/>
        </w:rPr>
        <w:t xml:space="preserve"> del </w:t>
      </w:r>
      <w:r w:rsidRPr="00130849">
        <w:rPr>
          <w:rFonts w:ascii="Palatino Linotype" w:hAnsi="Palatino Linotype" w:cs="Arial"/>
          <w:b/>
        </w:rPr>
        <w:t xml:space="preserve">SUJETO OBLIGADO </w:t>
      </w:r>
      <w:r w:rsidRPr="00130849">
        <w:rPr>
          <w:rFonts w:ascii="Palatino Linotype" w:hAnsi="Palatino Linotype" w:cs="Arial"/>
        </w:rPr>
        <w:t>y en su caso ordenarle la entre</w:t>
      </w:r>
      <w:r>
        <w:rPr>
          <w:rFonts w:ascii="Palatino Linotype" w:hAnsi="Palatino Linotype" w:cs="Arial"/>
        </w:rPr>
        <w:t>ga de la información que ha quedado precisada.</w:t>
      </w:r>
    </w:p>
    <w:p w:rsidR="001B4116" w:rsidRDefault="001B4116" w:rsidP="001B4116">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A</w:t>
      </w:r>
      <w:r w:rsidRPr="005E7982">
        <w:rPr>
          <w:rFonts w:ascii="Palatino Linotype" w:eastAsia="Calibri" w:hAnsi="Palatino Linotype" w:cs="Arial"/>
        </w:rPr>
        <w:t xml:space="preserve">sí, con </w:t>
      </w:r>
      <w:r w:rsidRPr="005E7982">
        <w:rPr>
          <w:rFonts w:ascii="Palatino Linotype" w:hAnsi="Palatino Linotype" w:cs="Arial"/>
        </w:rPr>
        <w:t>fundamento</w:t>
      </w:r>
      <w:r w:rsidRPr="005E7982">
        <w:rPr>
          <w:rFonts w:ascii="Palatino Linotype" w:eastAsia="Calibri" w:hAnsi="Palatino Linotype" w:cs="Arial"/>
        </w:rPr>
        <w:t xml:space="preserve"> en lo prescrito en los artículos 5, </w:t>
      </w:r>
      <w:r w:rsidRPr="005E7982">
        <w:rPr>
          <w:rFonts w:ascii="Palatino Linotype" w:hAnsi="Palatino Linotype"/>
        </w:rPr>
        <w:t>párrafos vigésimo</w:t>
      </w:r>
      <w:r>
        <w:rPr>
          <w:rFonts w:ascii="Palatino Linotype" w:hAnsi="Palatino Linotype"/>
        </w:rPr>
        <w:t xml:space="preserve"> segundo</w:t>
      </w:r>
      <w:r w:rsidRPr="005E7982">
        <w:rPr>
          <w:rFonts w:ascii="Palatino Linotype" w:hAnsi="Palatino Linotype"/>
        </w:rPr>
        <w:t xml:space="preserve">, vigésimo </w:t>
      </w:r>
      <w:r>
        <w:rPr>
          <w:rFonts w:ascii="Palatino Linotype" w:hAnsi="Palatino Linotype"/>
        </w:rPr>
        <w:t>tercero</w:t>
      </w:r>
      <w:r w:rsidRPr="005E7982">
        <w:rPr>
          <w:rFonts w:ascii="Palatino Linotype" w:hAnsi="Palatino Linotype"/>
        </w:rPr>
        <w:t xml:space="preserve"> y vigésimo</w:t>
      </w:r>
      <w:r>
        <w:rPr>
          <w:rFonts w:ascii="Palatino Linotype" w:hAnsi="Palatino Linotype"/>
        </w:rPr>
        <w:t xml:space="preserve"> cuarto</w:t>
      </w:r>
      <w:r w:rsidRPr="005E7982">
        <w:rPr>
          <w:rFonts w:ascii="Palatino Linotype" w:hAnsi="Palatino Linotype" w:cs="Arial"/>
        </w:rPr>
        <w:t>,</w:t>
      </w:r>
      <w:r w:rsidRPr="005E7982">
        <w:rPr>
          <w:rFonts w:ascii="Palatino Linotype" w:hAnsi="Palatino Linotype"/>
        </w:rPr>
        <w:t xml:space="preserve"> </w:t>
      </w:r>
      <w:r w:rsidRPr="005E7982">
        <w:rPr>
          <w:rFonts w:ascii="Palatino Linotype" w:hAnsi="Palatino Linotype" w:cs="Arial"/>
        </w:rPr>
        <w:t>fracciones</w:t>
      </w:r>
      <w:r w:rsidRPr="005E7982">
        <w:rPr>
          <w:rFonts w:ascii="Palatino Linotype" w:hAnsi="Palatino Linotype"/>
        </w:rPr>
        <w:t xml:space="preserve"> IV y V,</w:t>
      </w:r>
      <w:r w:rsidRPr="005E7982">
        <w:rPr>
          <w:rFonts w:ascii="Palatino Linotype" w:eastAsia="Calibri" w:hAnsi="Palatino Linotype" w:cs="Arial"/>
        </w:rPr>
        <w:t xml:space="preserve"> de la Constitución Política del Estado Libre y Soberano de México y los artículos </w:t>
      </w:r>
      <w:r w:rsidRPr="005E7982">
        <w:rPr>
          <w:rFonts w:ascii="Palatino Linotype" w:hAnsi="Palatino Linotype"/>
        </w:rPr>
        <w:t xml:space="preserve">2, </w:t>
      </w:r>
      <w:r w:rsidRPr="005E7982">
        <w:rPr>
          <w:rFonts w:ascii="Palatino Linotype" w:hAnsi="Palatino Linotype" w:cs="Arial"/>
        </w:rPr>
        <w:t>fracción</w:t>
      </w:r>
      <w:r w:rsidRPr="005E7982">
        <w:rPr>
          <w:rFonts w:ascii="Palatino Linotype" w:hAnsi="Palatino Linotype"/>
        </w:rPr>
        <w:t xml:space="preserve"> II, 9, </w:t>
      </w:r>
      <w:r w:rsidRPr="005E7982">
        <w:rPr>
          <w:rFonts w:ascii="Palatino Linotype" w:hAnsi="Palatino Linotype" w:cs="Arial"/>
          <w:lang w:val="es-ES_tradnl"/>
        </w:rPr>
        <w:t>29</w:t>
      </w:r>
      <w:r w:rsidRPr="005E7982">
        <w:rPr>
          <w:rFonts w:ascii="Palatino Linotype" w:hAnsi="Palatino Linotype"/>
        </w:rPr>
        <w:t xml:space="preserve">, 36, fracciones I y II, 176, 178, 179, 181, 185, fracción I, 186 y 188 </w:t>
      </w:r>
      <w:r w:rsidRPr="005E7982">
        <w:rPr>
          <w:rFonts w:ascii="Palatino Linotype" w:eastAsia="Calibri" w:hAnsi="Palatino Linotype" w:cs="Arial"/>
        </w:rPr>
        <w:t xml:space="preserve">de la Ley de Transparencia y Acceso a la Información Pública del Estado de México y </w:t>
      </w:r>
      <w:r w:rsidRPr="005E7982">
        <w:rPr>
          <w:rFonts w:ascii="Palatino Linotype" w:hAnsi="Palatino Linotype" w:cs="Arial"/>
        </w:rPr>
        <w:t>Municipios</w:t>
      </w:r>
      <w:r w:rsidRPr="005E7982">
        <w:rPr>
          <w:rFonts w:ascii="Palatino Linotype" w:eastAsia="Calibri" w:hAnsi="Palatino Linotype" w:cs="Arial"/>
        </w:rPr>
        <w:t xml:space="preserve">, </w:t>
      </w:r>
      <w:r w:rsidRPr="005E7982">
        <w:rPr>
          <w:rFonts w:ascii="Palatino Linotype" w:hAnsi="Palatino Linotype"/>
        </w:rPr>
        <w:t>este</w:t>
      </w:r>
      <w:r w:rsidRPr="005E7982">
        <w:rPr>
          <w:rFonts w:ascii="Palatino Linotype" w:eastAsia="Calibri" w:hAnsi="Palatino Linotype" w:cs="Arial"/>
        </w:rPr>
        <w:t xml:space="preserve"> Pleno:</w:t>
      </w:r>
    </w:p>
    <w:p w:rsidR="00567BD3" w:rsidRDefault="00567BD3" w:rsidP="001B4116">
      <w:pPr>
        <w:spacing w:before="240" w:after="100" w:afterAutospacing="1" w:line="360" w:lineRule="auto"/>
        <w:jc w:val="center"/>
        <w:rPr>
          <w:rFonts w:ascii="Palatino Linotype" w:hAnsi="Palatino Linotype"/>
          <w:b/>
          <w:bCs/>
          <w:spacing w:val="60"/>
          <w:sz w:val="28"/>
        </w:rPr>
      </w:pPr>
    </w:p>
    <w:p w:rsidR="001B4116" w:rsidRPr="005E7982" w:rsidRDefault="001B4116" w:rsidP="001B4116">
      <w:pPr>
        <w:spacing w:before="240" w:after="100" w:afterAutospacing="1" w:line="360" w:lineRule="auto"/>
        <w:jc w:val="center"/>
        <w:rPr>
          <w:rFonts w:ascii="Palatino Linotype" w:hAnsi="Palatino Linotype"/>
          <w:b/>
          <w:bCs/>
          <w:spacing w:val="60"/>
          <w:sz w:val="28"/>
        </w:rPr>
      </w:pPr>
      <w:r w:rsidRPr="005E7982">
        <w:rPr>
          <w:rFonts w:ascii="Palatino Linotype" w:hAnsi="Palatino Linotype"/>
          <w:b/>
          <w:bCs/>
          <w:spacing w:val="60"/>
          <w:sz w:val="28"/>
        </w:rPr>
        <w:t>RESUELVE</w:t>
      </w:r>
    </w:p>
    <w:p w:rsidR="001B4116" w:rsidRPr="00911FD4" w:rsidRDefault="001B4116" w:rsidP="001B4116">
      <w:pPr>
        <w:spacing w:before="100" w:beforeAutospacing="1" w:after="100" w:afterAutospacing="1" w:line="360" w:lineRule="auto"/>
        <w:jc w:val="both"/>
        <w:rPr>
          <w:rFonts w:ascii="Palatino Linotype" w:hAnsi="Palatino Linotype" w:cs="Arial"/>
        </w:rPr>
      </w:pPr>
      <w:r w:rsidRPr="00911FD4">
        <w:rPr>
          <w:rFonts w:ascii="Palatino Linotype" w:hAnsi="Palatino Linotype" w:cs="Arial"/>
          <w:b/>
          <w:bCs/>
          <w:color w:val="222222"/>
          <w:sz w:val="28"/>
          <w:lang w:eastAsia="es-MX"/>
        </w:rPr>
        <w:t>PRIMERO</w:t>
      </w:r>
      <w:r w:rsidRPr="00911FD4">
        <w:rPr>
          <w:rFonts w:ascii="Palatino Linotype" w:hAnsi="Palatino Linotype" w:cs="Arial"/>
        </w:rPr>
        <w:t xml:space="preserve">. Resultan </w:t>
      </w:r>
      <w:r w:rsidR="00291423">
        <w:rPr>
          <w:rFonts w:ascii="Palatino Linotype" w:hAnsi="Palatino Linotype" w:cs="Arial"/>
          <w:b/>
        </w:rPr>
        <w:t>parcialmente f</w:t>
      </w:r>
      <w:r w:rsidRPr="00911FD4">
        <w:rPr>
          <w:rFonts w:ascii="Palatino Linotype" w:hAnsi="Palatino Linotype" w:cs="Arial"/>
          <w:b/>
        </w:rPr>
        <w:t>undadas</w:t>
      </w:r>
      <w:r w:rsidRPr="00911FD4">
        <w:rPr>
          <w:rFonts w:ascii="Palatino Linotype" w:hAnsi="Palatino Linotype" w:cs="Arial"/>
        </w:rPr>
        <w:t xml:space="preserve"> </w:t>
      </w:r>
      <w:r>
        <w:rPr>
          <w:rFonts w:ascii="Palatino Linotype" w:hAnsi="Palatino Linotype" w:cs="Arial"/>
        </w:rPr>
        <w:t>l</w:t>
      </w:r>
      <w:r w:rsidRPr="00911FD4">
        <w:rPr>
          <w:rFonts w:ascii="Palatino Linotype" w:hAnsi="Palatino Linotype" w:cs="Arial"/>
        </w:rPr>
        <w:t xml:space="preserve">as razones o motivos de inconformidad planteadas por </w:t>
      </w:r>
      <w:r w:rsidRPr="00911FD4">
        <w:rPr>
          <w:rFonts w:ascii="Palatino Linotype" w:hAnsi="Palatino Linotype" w:cs="Arial"/>
          <w:b/>
        </w:rPr>
        <w:t xml:space="preserve">EL RECURRENTE </w:t>
      </w:r>
      <w:r w:rsidRPr="00911FD4">
        <w:rPr>
          <w:rFonts w:ascii="Palatino Linotype" w:hAnsi="Palatino Linotype" w:cs="Arial"/>
        </w:rPr>
        <w:t>en</w:t>
      </w:r>
      <w:r w:rsidR="00291423">
        <w:rPr>
          <w:rFonts w:ascii="Palatino Linotype" w:hAnsi="Palatino Linotype" w:cs="Arial"/>
        </w:rPr>
        <w:t xml:space="preserve"> los</w:t>
      </w:r>
      <w:r>
        <w:rPr>
          <w:rFonts w:ascii="Palatino Linotype" w:hAnsi="Palatino Linotype" w:cs="Arial"/>
        </w:rPr>
        <w:t xml:space="preserve"> recurso</w:t>
      </w:r>
      <w:r w:rsidR="00291423">
        <w:rPr>
          <w:rFonts w:ascii="Palatino Linotype" w:hAnsi="Palatino Linotype" w:cs="Arial"/>
        </w:rPr>
        <w:t>s</w:t>
      </w:r>
      <w:r>
        <w:rPr>
          <w:rFonts w:ascii="Palatino Linotype" w:hAnsi="Palatino Linotype" w:cs="Arial"/>
        </w:rPr>
        <w:t xml:space="preserve"> de revisión </w:t>
      </w:r>
      <w:r w:rsidR="00291423">
        <w:rPr>
          <w:rFonts w:ascii="Palatino Linotype" w:hAnsi="Palatino Linotype" w:cs="Arial"/>
          <w:b/>
        </w:rPr>
        <w:t xml:space="preserve">08412/INFOEM/IP/RR/2019 </w:t>
      </w:r>
      <w:r w:rsidR="00291423">
        <w:rPr>
          <w:rFonts w:ascii="Palatino Linotype" w:hAnsi="Palatino Linotype" w:cs="Arial"/>
        </w:rPr>
        <w:t xml:space="preserve">y </w:t>
      </w:r>
      <w:r w:rsidR="00291423">
        <w:rPr>
          <w:rFonts w:ascii="Palatino Linotype" w:hAnsi="Palatino Linotype" w:cs="Arial"/>
          <w:b/>
        </w:rPr>
        <w:t>08413</w:t>
      </w:r>
      <w:r>
        <w:rPr>
          <w:rFonts w:ascii="Palatino Linotype" w:hAnsi="Palatino Linotype" w:cs="Arial"/>
          <w:b/>
        </w:rPr>
        <w:t>/INFOEM/IP/RR/2019</w:t>
      </w:r>
      <w:r>
        <w:rPr>
          <w:rFonts w:ascii="Palatino Linotype" w:hAnsi="Palatino Linotype" w:cs="Arial"/>
        </w:rPr>
        <w:t xml:space="preserve">, </w:t>
      </w:r>
      <w:r w:rsidRPr="00911FD4">
        <w:rPr>
          <w:rFonts w:ascii="Palatino Linotype" w:hAnsi="Palatino Linotype" w:cs="Arial"/>
        </w:rPr>
        <w:t xml:space="preserve">en términos del Considerando </w:t>
      </w:r>
      <w:r>
        <w:rPr>
          <w:rFonts w:ascii="Palatino Linotype" w:hAnsi="Palatino Linotype" w:cs="Arial"/>
          <w:b/>
        </w:rPr>
        <w:t>SEX</w:t>
      </w:r>
      <w:r w:rsidRPr="00911FD4">
        <w:rPr>
          <w:rFonts w:ascii="Palatino Linotype" w:hAnsi="Palatino Linotype" w:cs="Arial"/>
          <w:b/>
        </w:rPr>
        <w:t xml:space="preserve">TO </w:t>
      </w:r>
      <w:r w:rsidRPr="00911FD4">
        <w:rPr>
          <w:rFonts w:ascii="Palatino Linotype" w:hAnsi="Palatino Linotype" w:cs="Arial"/>
        </w:rPr>
        <w:t>de esta Resolución.</w:t>
      </w:r>
    </w:p>
    <w:p w:rsidR="001B4116" w:rsidRPr="00523DD0" w:rsidRDefault="001B4116" w:rsidP="001B4116">
      <w:pPr>
        <w:spacing w:before="100" w:beforeAutospacing="1" w:after="100" w:afterAutospacing="1" w:line="360" w:lineRule="auto"/>
        <w:jc w:val="both"/>
        <w:rPr>
          <w:rFonts w:ascii="Palatino Linotype" w:hAnsi="Palatino Linotype" w:cs="Arial"/>
        </w:rPr>
      </w:pPr>
      <w:r w:rsidRPr="00911FD4">
        <w:rPr>
          <w:rFonts w:ascii="Palatino Linotype" w:hAnsi="Palatino Linotype" w:cs="Arial"/>
          <w:b/>
          <w:bCs/>
          <w:color w:val="222222"/>
          <w:sz w:val="28"/>
          <w:lang w:eastAsia="es-MX"/>
        </w:rPr>
        <w:t>SEGUNDO</w:t>
      </w:r>
      <w:r w:rsidRPr="00911FD4">
        <w:rPr>
          <w:rFonts w:ascii="Palatino Linotype" w:eastAsia="Calibri" w:hAnsi="Palatino Linotype" w:cs="Arial"/>
          <w:b/>
          <w:bCs/>
        </w:rPr>
        <w:t xml:space="preserve">. </w:t>
      </w:r>
      <w:r w:rsidRPr="00911FD4">
        <w:rPr>
          <w:rFonts w:ascii="Palatino Linotype" w:eastAsia="Calibri" w:hAnsi="Palatino Linotype" w:cs="Arial"/>
          <w:bCs/>
        </w:rPr>
        <w:t>Se</w:t>
      </w:r>
      <w:r w:rsidRPr="00911FD4">
        <w:rPr>
          <w:rFonts w:ascii="Palatino Linotype" w:eastAsia="Calibri" w:hAnsi="Palatino Linotype" w:cs="Arial"/>
          <w:b/>
          <w:bCs/>
        </w:rPr>
        <w:t xml:space="preserve"> </w:t>
      </w:r>
      <w:r w:rsidR="00291423">
        <w:rPr>
          <w:rFonts w:ascii="Palatino Linotype" w:eastAsia="Calibri" w:hAnsi="Palatino Linotype" w:cs="Arial"/>
          <w:b/>
          <w:bCs/>
        </w:rPr>
        <w:t>MODIFI</w:t>
      </w:r>
      <w:r w:rsidRPr="00911FD4">
        <w:rPr>
          <w:rFonts w:ascii="Palatino Linotype" w:eastAsia="Calibri" w:hAnsi="Palatino Linotype" w:cs="Arial"/>
          <w:b/>
          <w:bCs/>
        </w:rPr>
        <w:t xml:space="preserve">CAN </w:t>
      </w:r>
      <w:r w:rsidRPr="00911FD4">
        <w:rPr>
          <w:rFonts w:ascii="Palatino Linotype" w:eastAsia="Calibri" w:hAnsi="Palatino Linotype" w:cs="Arial"/>
          <w:bCs/>
        </w:rPr>
        <w:t>las respuestas del</w:t>
      </w:r>
      <w:r w:rsidRPr="00911FD4">
        <w:rPr>
          <w:rFonts w:ascii="Palatino Linotype" w:eastAsia="Calibri" w:hAnsi="Palatino Linotype" w:cs="Arial"/>
        </w:rPr>
        <w:t xml:space="preserve"> </w:t>
      </w:r>
      <w:r w:rsidRPr="00911FD4">
        <w:rPr>
          <w:rFonts w:ascii="Palatino Linotype" w:eastAsia="Calibri" w:hAnsi="Palatino Linotype" w:cs="Arial"/>
          <w:b/>
        </w:rPr>
        <w:t xml:space="preserve">SUJETO OBLIGADO </w:t>
      </w:r>
      <w:r w:rsidRPr="00911FD4">
        <w:rPr>
          <w:rFonts w:ascii="Palatino Linotype" w:eastAsia="Calibri" w:hAnsi="Palatino Linotype" w:cs="Arial"/>
        </w:rPr>
        <w:t xml:space="preserve">y se ordena atienda las solicitudes de información </w:t>
      </w:r>
      <w:r w:rsidR="00291423">
        <w:rPr>
          <w:rFonts w:ascii="Palatino Linotype" w:hAnsi="Palatino Linotype" w:cs="Arial"/>
          <w:b/>
          <w:lang w:val="es-ES"/>
        </w:rPr>
        <w:t>00186</w:t>
      </w:r>
      <w:r>
        <w:rPr>
          <w:rFonts w:ascii="Palatino Linotype" w:hAnsi="Palatino Linotype" w:cs="Arial"/>
          <w:b/>
          <w:lang w:val="es-ES"/>
        </w:rPr>
        <w:t>/</w:t>
      </w:r>
      <w:r w:rsidR="00291423">
        <w:rPr>
          <w:rFonts w:ascii="Palatino Linotype" w:hAnsi="Palatino Linotype" w:cs="Arial"/>
          <w:b/>
          <w:lang w:val="es-ES"/>
        </w:rPr>
        <w:t>TRIJAEM</w:t>
      </w:r>
      <w:r>
        <w:rPr>
          <w:rFonts w:ascii="Palatino Linotype" w:hAnsi="Palatino Linotype" w:cs="Arial"/>
          <w:b/>
          <w:lang w:val="es-ES"/>
        </w:rPr>
        <w:t xml:space="preserve">/IP/2019 </w:t>
      </w:r>
      <w:r w:rsidRPr="00911FD4">
        <w:rPr>
          <w:rFonts w:ascii="Palatino Linotype" w:hAnsi="Palatino Linotype" w:cs="Arial"/>
          <w:lang w:val="es-ES"/>
        </w:rPr>
        <w:t>y</w:t>
      </w:r>
      <w:r>
        <w:rPr>
          <w:rFonts w:ascii="Palatino Linotype" w:hAnsi="Palatino Linotype" w:cs="Arial"/>
          <w:b/>
          <w:lang w:val="es-ES"/>
        </w:rPr>
        <w:t xml:space="preserve"> 0018</w:t>
      </w:r>
      <w:r w:rsidR="00291423">
        <w:rPr>
          <w:rFonts w:ascii="Palatino Linotype" w:hAnsi="Palatino Linotype" w:cs="Arial"/>
          <w:b/>
          <w:lang w:val="es-ES"/>
        </w:rPr>
        <w:t>5</w:t>
      </w:r>
      <w:r w:rsidRPr="00911FD4">
        <w:rPr>
          <w:rFonts w:ascii="Palatino Linotype" w:hAnsi="Palatino Linotype" w:cs="Arial"/>
          <w:b/>
          <w:lang w:val="es-ES"/>
        </w:rPr>
        <w:t>/</w:t>
      </w:r>
      <w:r w:rsidR="00291423">
        <w:rPr>
          <w:rFonts w:ascii="Palatino Linotype" w:hAnsi="Palatino Linotype" w:cs="Arial"/>
          <w:b/>
          <w:lang w:val="es-ES"/>
        </w:rPr>
        <w:t>TRIJAEM</w:t>
      </w:r>
      <w:r w:rsidRPr="00911FD4">
        <w:rPr>
          <w:rFonts w:ascii="Palatino Linotype" w:hAnsi="Palatino Linotype" w:cs="Arial"/>
          <w:b/>
          <w:lang w:val="es-ES"/>
        </w:rPr>
        <w:t>/IP/2019</w:t>
      </w:r>
      <w:r w:rsidRPr="00911FD4">
        <w:rPr>
          <w:rFonts w:ascii="Palatino Linotype" w:hAnsi="Palatino Linotype" w:cs="Arial"/>
        </w:rPr>
        <w:t xml:space="preserve">, en términos del Considerando </w:t>
      </w:r>
      <w:r>
        <w:rPr>
          <w:rFonts w:ascii="Palatino Linotype" w:hAnsi="Palatino Linotype" w:cs="Arial"/>
          <w:b/>
        </w:rPr>
        <w:t>SEX</w:t>
      </w:r>
      <w:r w:rsidRPr="00911FD4">
        <w:rPr>
          <w:rFonts w:ascii="Palatino Linotype" w:hAnsi="Palatino Linotype" w:cs="Arial"/>
          <w:b/>
        </w:rPr>
        <w:t>TO</w:t>
      </w:r>
      <w:r w:rsidRPr="00911FD4">
        <w:rPr>
          <w:rFonts w:ascii="Palatino Linotype" w:hAnsi="Palatino Linotype" w:cs="Arial"/>
        </w:rPr>
        <w:t xml:space="preserve"> y, haga entrega al </w:t>
      </w:r>
      <w:r w:rsidRPr="00523DD0">
        <w:rPr>
          <w:rFonts w:ascii="Palatino Linotype" w:hAnsi="Palatino Linotype" w:cs="Arial"/>
          <w:b/>
        </w:rPr>
        <w:t>RECURRENTE</w:t>
      </w:r>
      <w:r w:rsidRPr="00523DD0">
        <w:rPr>
          <w:rFonts w:ascii="Palatino Linotype" w:hAnsi="Palatino Linotype" w:cs="Arial"/>
        </w:rPr>
        <w:t xml:space="preserve">, vía </w:t>
      </w:r>
      <w:r w:rsidRPr="00523DD0">
        <w:rPr>
          <w:rFonts w:ascii="Palatino Linotype" w:hAnsi="Palatino Linotype" w:cs="Arial"/>
          <w:b/>
        </w:rPr>
        <w:t>SAIMEX</w:t>
      </w:r>
      <w:r w:rsidRPr="00523DD0">
        <w:rPr>
          <w:rFonts w:ascii="Palatino Linotype" w:hAnsi="Palatino Linotype" w:cs="Arial"/>
        </w:rPr>
        <w:t xml:space="preserve">, </w:t>
      </w:r>
      <w:r w:rsidR="00291423" w:rsidRPr="00523DD0">
        <w:rPr>
          <w:rFonts w:ascii="Palatino Linotype" w:hAnsi="Palatino Linotype" w:cs="Arial"/>
        </w:rPr>
        <w:t xml:space="preserve">previa </w:t>
      </w:r>
      <w:r w:rsidR="00291423" w:rsidRPr="00523DD0">
        <w:rPr>
          <w:rFonts w:ascii="Palatino Linotype" w:hAnsi="Palatino Linotype" w:cs="Arial"/>
          <w:b/>
        </w:rPr>
        <w:t xml:space="preserve">búsqueda exhaustiva y razonable, </w:t>
      </w:r>
      <w:r w:rsidR="00291423" w:rsidRPr="00523DD0">
        <w:rPr>
          <w:rFonts w:ascii="Palatino Linotype" w:hAnsi="Palatino Linotype" w:cs="Arial"/>
        </w:rPr>
        <w:t xml:space="preserve">en </w:t>
      </w:r>
      <w:r w:rsidR="00291423" w:rsidRPr="00523DD0">
        <w:rPr>
          <w:rFonts w:ascii="Palatino Linotype" w:hAnsi="Palatino Linotype" w:cs="Arial"/>
          <w:b/>
        </w:rPr>
        <w:t xml:space="preserve">versión </w:t>
      </w:r>
      <w:r w:rsidR="00291423" w:rsidRPr="00523DD0">
        <w:rPr>
          <w:rFonts w:ascii="Palatino Linotype" w:hAnsi="Palatino Linotype" w:cs="Arial"/>
          <w:b/>
        </w:rPr>
        <w:lastRenderedPageBreak/>
        <w:t xml:space="preserve">pública </w:t>
      </w:r>
      <w:r w:rsidR="00523DD0" w:rsidRPr="00523DD0">
        <w:rPr>
          <w:rFonts w:ascii="Palatino Linotype" w:hAnsi="Palatino Linotype" w:cs="Arial"/>
        </w:rPr>
        <w:t>respecto de</w:t>
      </w:r>
      <w:r w:rsidR="00291423" w:rsidRPr="00523DD0">
        <w:rPr>
          <w:rFonts w:ascii="Palatino Linotype" w:hAnsi="Palatino Linotype" w:cs="Arial"/>
        </w:rPr>
        <w:t xml:space="preserve"> la Magistrada </w:t>
      </w:r>
      <w:r w:rsidR="0044520E" w:rsidRPr="00523DD0">
        <w:rPr>
          <w:rFonts w:ascii="Palatino Linotype" w:hAnsi="Palatino Linotype" w:cs="Arial"/>
        </w:rPr>
        <w:t>referida en las solicitudes de acceso a la información pública</w:t>
      </w:r>
      <w:r w:rsidR="00291423" w:rsidRPr="00523DD0">
        <w:rPr>
          <w:rFonts w:ascii="Palatino Linotype" w:hAnsi="Palatino Linotype" w:cs="Arial"/>
        </w:rPr>
        <w:t>, de</w:t>
      </w:r>
      <w:r w:rsidRPr="00523DD0">
        <w:rPr>
          <w:rFonts w:ascii="Palatino Linotype" w:hAnsi="Palatino Linotype" w:cs="Arial"/>
        </w:rPr>
        <w:t xml:space="preserve"> lo siguiente:</w:t>
      </w:r>
    </w:p>
    <w:p w:rsidR="00291423" w:rsidRPr="00523DD0" w:rsidRDefault="001B4116" w:rsidP="00523DD0">
      <w:pPr>
        <w:tabs>
          <w:tab w:val="left" w:pos="8219"/>
        </w:tabs>
        <w:ind w:left="851" w:right="902" w:hanging="142"/>
        <w:jc w:val="both"/>
        <w:rPr>
          <w:rFonts w:ascii="Palatino Linotype" w:eastAsia="Calibri" w:hAnsi="Palatino Linotype" w:cs="Tahoma"/>
          <w:bCs/>
          <w:i/>
          <w:iCs/>
          <w:sz w:val="22"/>
          <w:szCs w:val="22"/>
          <w:lang w:val="es-ES"/>
        </w:rPr>
      </w:pPr>
      <w:r w:rsidRPr="00523DD0">
        <w:rPr>
          <w:rFonts w:ascii="Palatino Linotype" w:eastAsia="Calibri" w:hAnsi="Palatino Linotype" w:cs="Tahoma"/>
          <w:bCs/>
          <w:i/>
          <w:iCs/>
          <w:sz w:val="22"/>
          <w:szCs w:val="22"/>
          <w:lang w:val="es-ES"/>
        </w:rPr>
        <w:t xml:space="preserve">“a) </w:t>
      </w:r>
      <w:r w:rsidR="00291423" w:rsidRPr="00523DD0">
        <w:rPr>
          <w:rFonts w:ascii="Palatino Linotype" w:eastAsia="Calibri" w:hAnsi="Palatino Linotype" w:cs="Tahoma"/>
          <w:bCs/>
          <w:i/>
          <w:iCs/>
          <w:sz w:val="22"/>
          <w:szCs w:val="22"/>
          <w:lang w:val="es-ES"/>
        </w:rPr>
        <w:t xml:space="preserve">El documento </w:t>
      </w:r>
      <w:r w:rsidR="0044520E" w:rsidRPr="00523DD0">
        <w:rPr>
          <w:rFonts w:ascii="Palatino Linotype" w:eastAsia="Calibri" w:hAnsi="Palatino Linotype" w:cs="Tahoma"/>
          <w:bCs/>
          <w:i/>
          <w:iCs/>
          <w:sz w:val="22"/>
          <w:szCs w:val="22"/>
          <w:lang w:val="es-ES"/>
        </w:rPr>
        <w:t xml:space="preserve">donde conste la asignación como  </w:t>
      </w:r>
      <w:r w:rsidR="00291423" w:rsidRPr="00523DD0">
        <w:rPr>
          <w:rFonts w:ascii="Palatino Linotype" w:eastAsia="Calibri" w:hAnsi="Palatino Linotype" w:cs="Tahoma"/>
          <w:bCs/>
          <w:i/>
          <w:iCs/>
          <w:sz w:val="22"/>
          <w:szCs w:val="22"/>
          <w:lang w:val="es-ES"/>
        </w:rPr>
        <w:t>President</w:t>
      </w:r>
      <w:r w:rsidR="0044520E" w:rsidRPr="00523DD0">
        <w:rPr>
          <w:rFonts w:ascii="Palatino Linotype" w:eastAsia="Calibri" w:hAnsi="Palatino Linotype" w:cs="Tahoma"/>
          <w:bCs/>
          <w:i/>
          <w:iCs/>
          <w:sz w:val="22"/>
          <w:szCs w:val="22"/>
          <w:lang w:val="es-ES"/>
        </w:rPr>
        <w:t>a</w:t>
      </w:r>
      <w:r w:rsidR="00291423" w:rsidRPr="00523DD0">
        <w:rPr>
          <w:rFonts w:ascii="Palatino Linotype" w:eastAsia="Calibri" w:hAnsi="Palatino Linotype" w:cs="Tahoma"/>
          <w:bCs/>
          <w:i/>
          <w:iCs/>
          <w:sz w:val="22"/>
          <w:szCs w:val="22"/>
          <w:lang w:val="es-ES"/>
        </w:rPr>
        <w:t xml:space="preserve"> de la Segunda Sección de la Sala Superior del Tribunal de Justicia del Estado de México con residencia en el Municipio de Tlalnepantla de Baz, Estado de México, durante el periodo del </w:t>
      </w:r>
      <w:r w:rsidR="00523DD0" w:rsidRPr="00523DD0">
        <w:rPr>
          <w:rFonts w:ascii="Palatino Linotype" w:eastAsia="Calibri" w:hAnsi="Palatino Linotype" w:cs="Tahoma"/>
          <w:bCs/>
          <w:i/>
          <w:iCs/>
          <w:sz w:val="22"/>
          <w:szCs w:val="22"/>
          <w:lang w:val="es-ES"/>
        </w:rPr>
        <w:t>26 de enero de 2018</w:t>
      </w:r>
      <w:r w:rsidR="00291423" w:rsidRPr="00523DD0">
        <w:rPr>
          <w:rFonts w:ascii="Palatino Linotype" w:eastAsia="Calibri" w:hAnsi="Palatino Linotype" w:cs="Tahoma"/>
          <w:bCs/>
          <w:i/>
          <w:iCs/>
          <w:sz w:val="22"/>
          <w:szCs w:val="22"/>
          <w:lang w:val="es-ES"/>
        </w:rPr>
        <w:t xml:space="preserve"> al 4 de octubre de 2019.</w:t>
      </w:r>
    </w:p>
    <w:p w:rsidR="00291423" w:rsidRPr="00523DD0" w:rsidRDefault="00291423" w:rsidP="00291423">
      <w:pPr>
        <w:tabs>
          <w:tab w:val="left" w:pos="8219"/>
        </w:tabs>
        <w:ind w:left="851" w:right="902"/>
        <w:jc w:val="both"/>
        <w:rPr>
          <w:rFonts w:ascii="Palatino Linotype" w:eastAsia="Calibri" w:hAnsi="Palatino Linotype" w:cs="Tahoma"/>
          <w:bCs/>
          <w:i/>
          <w:iCs/>
          <w:sz w:val="22"/>
          <w:szCs w:val="22"/>
          <w:lang w:val="es-ES"/>
        </w:rPr>
      </w:pPr>
    </w:p>
    <w:p w:rsidR="00291423" w:rsidRPr="00523DD0" w:rsidRDefault="007644D9" w:rsidP="00291423">
      <w:pPr>
        <w:tabs>
          <w:tab w:val="left" w:pos="8219"/>
        </w:tabs>
        <w:ind w:left="851" w:right="902"/>
        <w:jc w:val="both"/>
        <w:rPr>
          <w:rFonts w:ascii="Palatino Linotype" w:eastAsia="Calibri" w:hAnsi="Palatino Linotype" w:cs="Tahoma"/>
          <w:bCs/>
          <w:i/>
          <w:iCs/>
          <w:sz w:val="22"/>
          <w:szCs w:val="22"/>
          <w:lang w:val="es-ES"/>
        </w:rPr>
      </w:pPr>
      <w:r w:rsidRPr="00523DD0">
        <w:rPr>
          <w:rFonts w:ascii="Palatino Linotype" w:eastAsia="Calibri" w:hAnsi="Palatino Linotype" w:cs="Tahoma"/>
          <w:bCs/>
          <w:i/>
          <w:iCs/>
          <w:sz w:val="22"/>
          <w:szCs w:val="22"/>
          <w:lang w:val="es-ES"/>
        </w:rPr>
        <w:t>b) Las resoluciones</w:t>
      </w:r>
      <w:r w:rsidR="00291423" w:rsidRPr="00523DD0">
        <w:rPr>
          <w:rFonts w:ascii="Palatino Linotype" w:eastAsia="Calibri" w:hAnsi="Palatino Linotype" w:cs="Tahoma"/>
          <w:bCs/>
          <w:i/>
          <w:iCs/>
          <w:sz w:val="22"/>
          <w:szCs w:val="22"/>
          <w:lang w:val="es-ES"/>
        </w:rPr>
        <w:t xml:space="preserve"> de los recursos de revisión que hubiera </w:t>
      </w:r>
      <w:r w:rsidRPr="00523DD0">
        <w:rPr>
          <w:rFonts w:ascii="Palatino Linotype" w:eastAsia="Calibri" w:hAnsi="Palatino Linotype" w:cs="Tahoma"/>
          <w:bCs/>
          <w:i/>
          <w:iCs/>
          <w:sz w:val="22"/>
          <w:szCs w:val="22"/>
          <w:lang w:val="es-ES"/>
        </w:rPr>
        <w:t xml:space="preserve">firmado </w:t>
      </w:r>
      <w:r w:rsidR="00291423" w:rsidRPr="00523DD0">
        <w:rPr>
          <w:rFonts w:ascii="Palatino Linotype" w:eastAsia="Calibri" w:hAnsi="Palatino Linotype" w:cs="Tahoma"/>
          <w:bCs/>
          <w:i/>
          <w:iCs/>
          <w:sz w:val="22"/>
          <w:szCs w:val="22"/>
          <w:lang w:val="es-ES"/>
        </w:rPr>
        <w:t xml:space="preserve">del </w:t>
      </w:r>
      <w:r w:rsidRPr="00523DD0">
        <w:rPr>
          <w:rFonts w:ascii="Palatino Linotype" w:eastAsia="Calibri" w:hAnsi="Palatino Linotype" w:cs="Tahoma"/>
          <w:bCs/>
          <w:i/>
          <w:iCs/>
          <w:sz w:val="22"/>
          <w:szCs w:val="22"/>
          <w:lang w:val="es-ES"/>
        </w:rPr>
        <w:t xml:space="preserve">26 de enero de 2018 </w:t>
      </w:r>
      <w:r w:rsidR="00291423" w:rsidRPr="00523DD0">
        <w:rPr>
          <w:rFonts w:ascii="Palatino Linotype" w:eastAsia="Calibri" w:hAnsi="Palatino Linotype" w:cs="Tahoma"/>
          <w:bCs/>
          <w:i/>
          <w:iCs/>
          <w:sz w:val="22"/>
          <w:szCs w:val="22"/>
          <w:lang w:val="es-ES"/>
        </w:rPr>
        <w:t>al 3 de octubre del 2019.</w:t>
      </w:r>
    </w:p>
    <w:p w:rsidR="00291423" w:rsidRPr="00523DD0" w:rsidRDefault="00291423" w:rsidP="00291423">
      <w:pPr>
        <w:tabs>
          <w:tab w:val="left" w:pos="8219"/>
        </w:tabs>
        <w:ind w:left="851" w:right="902"/>
        <w:jc w:val="both"/>
        <w:rPr>
          <w:rFonts w:ascii="Palatino Linotype" w:eastAsia="Calibri" w:hAnsi="Palatino Linotype" w:cs="Tahoma"/>
          <w:bCs/>
          <w:i/>
          <w:iCs/>
          <w:sz w:val="22"/>
          <w:szCs w:val="22"/>
          <w:lang w:val="es-ES"/>
        </w:rPr>
      </w:pPr>
    </w:p>
    <w:p w:rsidR="00B03F8C" w:rsidRPr="00523DD0" w:rsidRDefault="007644D9" w:rsidP="00291423">
      <w:pPr>
        <w:tabs>
          <w:tab w:val="left" w:pos="8219"/>
        </w:tabs>
        <w:ind w:left="851" w:right="902"/>
        <w:jc w:val="both"/>
        <w:rPr>
          <w:rFonts w:ascii="Palatino Linotype" w:eastAsia="Calibri" w:hAnsi="Palatino Linotype" w:cs="Tahoma"/>
          <w:bCs/>
          <w:i/>
          <w:iCs/>
          <w:sz w:val="22"/>
          <w:szCs w:val="22"/>
          <w:lang w:val="es-ES"/>
        </w:rPr>
      </w:pPr>
      <w:r w:rsidRPr="00523DD0">
        <w:rPr>
          <w:rFonts w:ascii="Palatino Linotype" w:eastAsia="Calibri" w:hAnsi="Palatino Linotype" w:cs="Tahoma"/>
          <w:bCs/>
          <w:i/>
          <w:iCs/>
          <w:sz w:val="22"/>
          <w:szCs w:val="22"/>
          <w:lang w:val="es-ES"/>
        </w:rPr>
        <w:t>c</w:t>
      </w:r>
      <w:r w:rsidR="00B03F8C" w:rsidRPr="00523DD0">
        <w:rPr>
          <w:rFonts w:ascii="Palatino Linotype" w:eastAsia="Calibri" w:hAnsi="Palatino Linotype" w:cs="Tahoma"/>
          <w:bCs/>
          <w:i/>
          <w:iCs/>
          <w:sz w:val="22"/>
          <w:szCs w:val="22"/>
          <w:lang w:val="es-ES"/>
        </w:rPr>
        <w:t>) Los Títulos</w:t>
      </w:r>
      <w:r w:rsidRPr="00523DD0">
        <w:rPr>
          <w:rFonts w:ascii="Palatino Linotype" w:eastAsia="Calibri" w:hAnsi="Palatino Linotype" w:cs="Tahoma"/>
          <w:bCs/>
          <w:i/>
          <w:iCs/>
          <w:sz w:val="22"/>
          <w:szCs w:val="22"/>
          <w:lang w:val="es-ES"/>
        </w:rPr>
        <w:t xml:space="preserve"> y Cédulas </w:t>
      </w:r>
      <w:r w:rsidR="00B03F8C" w:rsidRPr="00523DD0">
        <w:rPr>
          <w:rFonts w:ascii="Palatino Linotype" w:eastAsia="Calibri" w:hAnsi="Palatino Linotype" w:cs="Tahoma"/>
          <w:bCs/>
          <w:i/>
          <w:iCs/>
          <w:sz w:val="22"/>
          <w:szCs w:val="22"/>
          <w:lang w:val="es-ES"/>
        </w:rPr>
        <w:t>Profesionales que acrediten los grados académicos con que se ostenta.</w:t>
      </w:r>
    </w:p>
    <w:p w:rsidR="007644D9" w:rsidRPr="00523DD0" w:rsidRDefault="007644D9" w:rsidP="007644D9">
      <w:pPr>
        <w:tabs>
          <w:tab w:val="left" w:pos="8219"/>
        </w:tabs>
        <w:ind w:left="851" w:right="902"/>
        <w:jc w:val="both"/>
        <w:rPr>
          <w:rFonts w:ascii="Palatino Linotype" w:eastAsia="Calibri" w:hAnsi="Palatino Linotype" w:cs="Tahoma"/>
          <w:bCs/>
          <w:i/>
          <w:iCs/>
          <w:sz w:val="22"/>
          <w:szCs w:val="22"/>
          <w:lang w:val="es-ES"/>
        </w:rPr>
      </w:pPr>
    </w:p>
    <w:p w:rsidR="007644D9" w:rsidRPr="00523DD0" w:rsidRDefault="007644D9" w:rsidP="007644D9">
      <w:pPr>
        <w:tabs>
          <w:tab w:val="left" w:pos="8219"/>
        </w:tabs>
        <w:ind w:left="851" w:right="902"/>
        <w:jc w:val="both"/>
        <w:rPr>
          <w:rFonts w:ascii="Palatino Linotype" w:hAnsi="Palatino Linotype" w:cs="Arial"/>
          <w:lang w:eastAsia="es-MX"/>
        </w:rPr>
      </w:pPr>
      <w:r w:rsidRPr="00523DD0">
        <w:rPr>
          <w:rFonts w:ascii="Palatino Linotype" w:eastAsia="Calibri" w:hAnsi="Palatino Linotype" w:cs="Tahoma"/>
          <w:bCs/>
          <w:i/>
          <w:iCs/>
          <w:sz w:val="22"/>
          <w:szCs w:val="22"/>
          <w:lang w:val="es-ES"/>
        </w:rPr>
        <w:t>Para el caso de no</w:t>
      </w:r>
      <w:r w:rsidR="00A54EF9" w:rsidRPr="00523DD0">
        <w:rPr>
          <w:rFonts w:ascii="Palatino Linotype" w:eastAsia="Calibri" w:hAnsi="Palatino Linotype" w:cs="Tahoma"/>
          <w:bCs/>
          <w:i/>
          <w:iCs/>
          <w:sz w:val="22"/>
          <w:szCs w:val="22"/>
          <w:lang w:val="es-ES"/>
        </w:rPr>
        <w:t xml:space="preserve"> contar con</w:t>
      </w:r>
      <w:r w:rsidRPr="00523DD0">
        <w:rPr>
          <w:rFonts w:ascii="Palatino Linotype" w:eastAsia="Calibri" w:hAnsi="Palatino Linotype" w:cs="Tahoma"/>
          <w:bCs/>
          <w:i/>
          <w:iCs/>
          <w:sz w:val="22"/>
          <w:szCs w:val="22"/>
          <w:lang w:val="es-ES"/>
        </w:rPr>
        <w:t xml:space="preserve"> la información que se ordena en el párrafo anterior</w:t>
      </w:r>
      <w:r w:rsidR="00A54EF9" w:rsidRPr="00523DD0">
        <w:rPr>
          <w:rFonts w:ascii="Palatino Linotype" w:eastAsia="Calibri" w:hAnsi="Palatino Linotype" w:cs="Tahoma"/>
          <w:bCs/>
          <w:i/>
          <w:iCs/>
          <w:sz w:val="22"/>
          <w:szCs w:val="22"/>
          <w:lang w:val="es-ES"/>
        </w:rPr>
        <w:t xml:space="preserve"> deberá hacerlo del conocimiento del </w:t>
      </w:r>
      <w:r w:rsidR="00A54EF9" w:rsidRPr="00523DD0">
        <w:rPr>
          <w:rFonts w:ascii="Palatino Linotype" w:eastAsia="Calibri" w:hAnsi="Palatino Linotype" w:cs="Tahoma"/>
          <w:b/>
          <w:bCs/>
          <w:i/>
          <w:iCs/>
          <w:sz w:val="22"/>
          <w:szCs w:val="22"/>
          <w:lang w:val="es-ES"/>
        </w:rPr>
        <w:t xml:space="preserve">RECURRENTE </w:t>
      </w:r>
      <w:r w:rsidR="00A54EF9" w:rsidRPr="00523DD0">
        <w:rPr>
          <w:rFonts w:ascii="Palatino Linotype" w:eastAsia="Calibri" w:hAnsi="Palatino Linotype" w:cs="Tahoma"/>
          <w:bCs/>
          <w:i/>
          <w:iCs/>
          <w:sz w:val="22"/>
          <w:szCs w:val="22"/>
          <w:lang w:val="es-ES"/>
        </w:rPr>
        <w:t>de manera fundada y motivada</w:t>
      </w:r>
      <w:r w:rsidRPr="00523DD0">
        <w:rPr>
          <w:rFonts w:ascii="Palatino Linotype" w:eastAsia="Calibri" w:hAnsi="Palatino Linotype" w:cs="Tahoma"/>
          <w:bCs/>
          <w:i/>
          <w:iCs/>
          <w:sz w:val="22"/>
          <w:szCs w:val="22"/>
          <w:lang w:val="es-ES"/>
        </w:rPr>
        <w:t>.</w:t>
      </w:r>
    </w:p>
    <w:p w:rsidR="007644D9" w:rsidRPr="00523DD0" w:rsidRDefault="007644D9" w:rsidP="00291423">
      <w:pPr>
        <w:tabs>
          <w:tab w:val="left" w:pos="8219"/>
        </w:tabs>
        <w:ind w:left="851" w:right="902"/>
        <w:jc w:val="both"/>
        <w:rPr>
          <w:rFonts w:ascii="Palatino Linotype" w:eastAsia="Calibri" w:hAnsi="Palatino Linotype" w:cs="Tahoma"/>
          <w:bCs/>
          <w:i/>
          <w:iCs/>
          <w:sz w:val="22"/>
          <w:szCs w:val="22"/>
          <w:lang w:val="es-ES"/>
        </w:rPr>
      </w:pPr>
    </w:p>
    <w:p w:rsidR="00B03F8C" w:rsidRPr="00523DD0" w:rsidRDefault="00A54EF9" w:rsidP="00291423">
      <w:pPr>
        <w:tabs>
          <w:tab w:val="left" w:pos="8219"/>
        </w:tabs>
        <w:ind w:left="851" w:right="902"/>
        <w:jc w:val="both"/>
        <w:rPr>
          <w:rFonts w:ascii="Palatino Linotype" w:eastAsia="Calibri" w:hAnsi="Palatino Linotype" w:cs="Tahoma"/>
          <w:bCs/>
          <w:i/>
          <w:iCs/>
          <w:sz w:val="22"/>
          <w:szCs w:val="22"/>
          <w:lang w:val="es-ES"/>
        </w:rPr>
      </w:pPr>
      <w:r w:rsidRPr="00523DD0">
        <w:rPr>
          <w:rFonts w:ascii="Palatino Linotype" w:eastAsia="Calibri" w:hAnsi="Palatino Linotype" w:cs="Tahoma"/>
          <w:bCs/>
          <w:i/>
          <w:iCs/>
          <w:sz w:val="22"/>
          <w:szCs w:val="22"/>
          <w:lang w:val="es-ES"/>
        </w:rPr>
        <w:t>d</w:t>
      </w:r>
      <w:r w:rsidR="00B03F8C" w:rsidRPr="00523DD0">
        <w:rPr>
          <w:rFonts w:ascii="Palatino Linotype" w:eastAsia="Calibri" w:hAnsi="Palatino Linotype" w:cs="Tahoma"/>
          <w:bCs/>
          <w:i/>
          <w:iCs/>
          <w:sz w:val="22"/>
          <w:szCs w:val="22"/>
          <w:lang w:val="es-ES"/>
        </w:rPr>
        <w:t xml:space="preserve">) El documento </w:t>
      </w:r>
      <w:r w:rsidR="007644D9" w:rsidRPr="00523DD0">
        <w:rPr>
          <w:rFonts w:ascii="Palatino Linotype" w:eastAsia="Calibri" w:hAnsi="Palatino Linotype" w:cs="Tahoma"/>
          <w:bCs/>
          <w:i/>
          <w:iCs/>
          <w:sz w:val="22"/>
          <w:szCs w:val="22"/>
          <w:lang w:val="es-ES"/>
        </w:rPr>
        <w:t xml:space="preserve">donde consten </w:t>
      </w:r>
      <w:r w:rsidR="00523DD0">
        <w:rPr>
          <w:rFonts w:ascii="Palatino Linotype" w:eastAsia="Calibri" w:hAnsi="Palatino Linotype" w:cs="Tahoma"/>
          <w:bCs/>
          <w:i/>
          <w:iCs/>
          <w:sz w:val="22"/>
          <w:szCs w:val="22"/>
          <w:lang w:val="es-ES"/>
        </w:rPr>
        <w:t xml:space="preserve">las asistencias a las sesiones </w:t>
      </w:r>
      <w:r w:rsidR="00B03F8C" w:rsidRPr="00523DD0">
        <w:rPr>
          <w:rFonts w:ascii="Palatino Linotype" w:eastAsia="Calibri" w:hAnsi="Palatino Linotype" w:cs="Tahoma"/>
          <w:bCs/>
          <w:i/>
          <w:iCs/>
          <w:sz w:val="22"/>
          <w:szCs w:val="22"/>
          <w:lang w:val="es-ES"/>
        </w:rPr>
        <w:t>ordinarias y extraordinarias</w:t>
      </w:r>
      <w:r w:rsidR="00523DD0" w:rsidRPr="00523DD0">
        <w:rPr>
          <w:rFonts w:ascii="Palatino Linotype" w:eastAsia="Calibri" w:hAnsi="Palatino Linotype" w:cs="Tahoma"/>
          <w:bCs/>
          <w:i/>
          <w:iCs/>
          <w:sz w:val="22"/>
          <w:szCs w:val="22"/>
          <w:lang w:val="es-ES"/>
        </w:rPr>
        <w:t xml:space="preserve"> </w:t>
      </w:r>
      <w:r w:rsidR="00523DD0">
        <w:rPr>
          <w:rFonts w:ascii="Palatino Linotype" w:eastAsia="Calibri" w:hAnsi="Palatino Linotype" w:cs="Tahoma"/>
          <w:bCs/>
          <w:i/>
          <w:iCs/>
          <w:sz w:val="22"/>
          <w:szCs w:val="22"/>
          <w:lang w:val="es-ES"/>
        </w:rPr>
        <w:t xml:space="preserve">de la </w:t>
      </w:r>
      <w:r w:rsidR="00523DD0" w:rsidRPr="00523DD0">
        <w:rPr>
          <w:rFonts w:ascii="Palatino Linotype" w:eastAsia="Calibri" w:hAnsi="Palatino Linotype" w:cs="Tahoma"/>
          <w:bCs/>
          <w:i/>
          <w:iCs/>
          <w:sz w:val="22"/>
          <w:szCs w:val="22"/>
          <w:lang w:val="es-ES"/>
        </w:rPr>
        <w:t>Segunda Sección de la Sala Superior</w:t>
      </w:r>
      <w:r w:rsidR="00523DD0">
        <w:rPr>
          <w:rFonts w:ascii="Palatino Linotype" w:eastAsia="Calibri" w:hAnsi="Palatino Linotype" w:cs="Tahoma"/>
          <w:bCs/>
          <w:i/>
          <w:iCs/>
          <w:sz w:val="22"/>
          <w:szCs w:val="22"/>
          <w:lang w:val="es-ES"/>
        </w:rPr>
        <w:t xml:space="preserve">, </w:t>
      </w:r>
      <w:r w:rsidR="00B03F8C" w:rsidRPr="00523DD0">
        <w:rPr>
          <w:rFonts w:ascii="Palatino Linotype" w:eastAsia="Calibri" w:hAnsi="Palatino Linotype" w:cs="Tahoma"/>
          <w:bCs/>
          <w:i/>
          <w:iCs/>
          <w:sz w:val="22"/>
          <w:szCs w:val="22"/>
          <w:lang w:val="es-ES"/>
        </w:rPr>
        <w:t xml:space="preserve">del periodo comprendido del </w:t>
      </w:r>
      <w:r w:rsidRPr="00523DD0">
        <w:rPr>
          <w:rFonts w:ascii="Palatino Linotype" w:eastAsia="Calibri" w:hAnsi="Palatino Linotype" w:cs="Tahoma"/>
          <w:bCs/>
          <w:i/>
          <w:iCs/>
          <w:sz w:val="22"/>
          <w:szCs w:val="22"/>
          <w:lang w:val="es-ES"/>
        </w:rPr>
        <w:t xml:space="preserve">26 de enero de 2018 </w:t>
      </w:r>
      <w:r w:rsidR="00B03F8C" w:rsidRPr="00523DD0">
        <w:rPr>
          <w:rFonts w:ascii="Palatino Linotype" w:eastAsia="Calibri" w:hAnsi="Palatino Linotype" w:cs="Tahoma"/>
          <w:bCs/>
          <w:i/>
          <w:iCs/>
          <w:sz w:val="22"/>
          <w:szCs w:val="22"/>
          <w:lang w:val="es-ES"/>
        </w:rPr>
        <w:t>al 3 de octubre de 2019.</w:t>
      </w:r>
    </w:p>
    <w:p w:rsidR="00291423" w:rsidRPr="00523DD0" w:rsidRDefault="00291423" w:rsidP="001B4116">
      <w:pPr>
        <w:tabs>
          <w:tab w:val="left" w:pos="8219"/>
        </w:tabs>
        <w:ind w:left="851" w:right="902"/>
        <w:jc w:val="both"/>
        <w:rPr>
          <w:rFonts w:ascii="Palatino Linotype" w:eastAsia="Calibri" w:hAnsi="Palatino Linotype" w:cs="Tahoma"/>
          <w:bCs/>
          <w:i/>
          <w:iCs/>
          <w:sz w:val="22"/>
          <w:szCs w:val="22"/>
          <w:lang w:val="es-ES"/>
        </w:rPr>
      </w:pPr>
    </w:p>
    <w:p w:rsidR="00B03F8C" w:rsidRPr="00523DD0" w:rsidRDefault="00A54EF9" w:rsidP="001B4116">
      <w:pPr>
        <w:tabs>
          <w:tab w:val="left" w:pos="8219"/>
        </w:tabs>
        <w:ind w:left="851" w:right="902"/>
        <w:jc w:val="both"/>
        <w:rPr>
          <w:rFonts w:ascii="Palatino Linotype" w:eastAsia="Calibri" w:hAnsi="Palatino Linotype" w:cs="Tahoma"/>
          <w:bCs/>
          <w:i/>
          <w:iCs/>
          <w:sz w:val="22"/>
          <w:szCs w:val="22"/>
          <w:lang w:val="es-ES"/>
        </w:rPr>
      </w:pPr>
      <w:r w:rsidRPr="00523DD0">
        <w:rPr>
          <w:rFonts w:ascii="Palatino Linotype" w:eastAsia="Calibri" w:hAnsi="Palatino Linotype" w:cs="Tahoma"/>
          <w:bCs/>
          <w:i/>
          <w:iCs/>
          <w:sz w:val="22"/>
          <w:szCs w:val="22"/>
          <w:lang w:val="es-ES"/>
        </w:rPr>
        <w:t>e</w:t>
      </w:r>
      <w:r w:rsidR="00B03F8C" w:rsidRPr="00523DD0">
        <w:rPr>
          <w:rFonts w:ascii="Palatino Linotype" w:eastAsia="Calibri" w:hAnsi="Palatino Linotype" w:cs="Tahoma"/>
          <w:bCs/>
          <w:i/>
          <w:iCs/>
          <w:sz w:val="22"/>
          <w:szCs w:val="22"/>
          <w:lang w:val="es-ES"/>
        </w:rPr>
        <w:t xml:space="preserve">) El documento o documentos en los que consten los gastos y su comprobación de la Segunda Sección de la Sala Superior, del periodo comprendido del </w:t>
      </w:r>
      <w:r w:rsidRPr="00523DD0">
        <w:rPr>
          <w:rFonts w:ascii="Palatino Linotype" w:eastAsia="Calibri" w:hAnsi="Palatino Linotype" w:cs="Tahoma"/>
          <w:bCs/>
          <w:i/>
          <w:iCs/>
          <w:sz w:val="22"/>
          <w:szCs w:val="22"/>
          <w:lang w:val="es-ES"/>
        </w:rPr>
        <w:t xml:space="preserve">26 de enero de 2018 </w:t>
      </w:r>
      <w:r w:rsidR="00B03F8C" w:rsidRPr="00523DD0">
        <w:rPr>
          <w:rFonts w:ascii="Palatino Linotype" w:eastAsia="Calibri" w:hAnsi="Palatino Linotype" w:cs="Tahoma"/>
          <w:bCs/>
          <w:i/>
          <w:iCs/>
          <w:sz w:val="22"/>
          <w:szCs w:val="22"/>
          <w:lang w:val="es-ES"/>
        </w:rPr>
        <w:t>al 3 de octubre de 2019.</w:t>
      </w:r>
    </w:p>
    <w:p w:rsidR="00B03F8C" w:rsidRPr="00523DD0" w:rsidRDefault="00B03F8C" w:rsidP="001B4116">
      <w:pPr>
        <w:tabs>
          <w:tab w:val="left" w:pos="8219"/>
        </w:tabs>
        <w:ind w:left="851" w:right="902"/>
        <w:jc w:val="both"/>
        <w:rPr>
          <w:rFonts w:ascii="Palatino Linotype" w:eastAsia="Calibri" w:hAnsi="Palatino Linotype" w:cs="Tahoma"/>
          <w:bCs/>
          <w:i/>
          <w:iCs/>
          <w:sz w:val="22"/>
          <w:szCs w:val="22"/>
          <w:lang w:val="es-ES"/>
        </w:rPr>
      </w:pPr>
    </w:p>
    <w:p w:rsidR="00B03F8C" w:rsidRPr="00523DD0" w:rsidRDefault="00B03F8C" w:rsidP="001B4116">
      <w:pPr>
        <w:tabs>
          <w:tab w:val="left" w:pos="8219"/>
        </w:tabs>
        <w:ind w:left="851" w:right="902"/>
        <w:jc w:val="both"/>
        <w:rPr>
          <w:rFonts w:ascii="Palatino Linotype" w:eastAsia="Calibri" w:hAnsi="Palatino Linotype" w:cs="Tahoma"/>
          <w:bCs/>
          <w:i/>
          <w:iCs/>
          <w:sz w:val="22"/>
          <w:szCs w:val="22"/>
          <w:lang w:val="es-ES"/>
        </w:rPr>
      </w:pPr>
      <w:r w:rsidRPr="00523DD0">
        <w:rPr>
          <w:rFonts w:ascii="Palatino Linotype" w:eastAsia="Calibri" w:hAnsi="Palatino Linotype" w:cs="Tahoma"/>
          <w:bCs/>
          <w:i/>
          <w:iCs/>
          <w:sz w:val="22"/>
          <w:szCs w:val="22"/>
          <w:lang w:val="es-ES"/>
        </w:rPr>
        <w:t xml:space="preserve">Para el caso de no localizar la información que se ordena en el párrafo anterior, </w:t>
      </w:r>
      <w:r w:rsidRPr="00523DD0">
        <w:rPr>
          <w:rFonts w:ascii="Palatino Linotype" w:eastAsia="Calibri" w:hAnsi="Palatino Linotype" w:cs="Tahoma"/>
          <w:b/>
          <w:bCs/>
          <w:i/>
          <w:iCs/>
          <w:sz w:val="22"/>
          <w:szCs w:val="22"/>
          <w:lang w:val="es-ES"/>
        </w:rPr>
        <w:t xml:space="preserve">EL SUJETO OBLIGADO </w:t>
      </w:r>
      <w:r w:rsidRPr="00523DD0">
        <w:rPr>
          <w:rFonts w:ascii="Palatino Linotype" w:eastAsia="Calibri" w:hAnsi="Palatino Linotype" w:cs="Tahoma"/>
          <w:bCs/>
          <w:i/>
          <w:iCs/>
          <w:sz w:val="22"/>
          <w:szCs w:val="22"/>
          <w:lang w:val="es-ES"/>
        </w:rPr>
        <w:t>deberá emitir a través de su Comité el Acuerdo de Inexistencia, conforme a lo dispuesto en los artículos 19, 49 fracciones II y XIII, 169 y 170 de la Ley de Transparencia y Acceso a la Información Pública del Estado de México y Municipios.</w:t>
      </w:r>
    </w:p>
    <w:p w:rsidR="00B03F8C" w:rsidRPr="00523DD0" w:rsidRDefault="00B03F8C" w:rsidP="001B4116">
      <w:pPr>
        <w:tabs>
          <w:tab w:val="left" w:pos="8219"/>
        </w:tabs>
        <w:ind w:left="851" w:right="902"/>
        <w:jc w:val="both"/>
        <w:rPr>
          <w:rFonts w:ascii="Palatino Linotype" w:eastAsia="Calibri" w:hAnsi="Palatino Linotype" w:cs="Tahoma"/>
          <w:bCs/>
          <w:i/>
          <w:iCs/>
          <w:sz w:val="22"/>
          <w:szCs w:val="22"/>
          <w:lang w:val="es-ES"/>
        </w:rPr>
      </w:pPr>
    </w:p>
    <w:p w:rsidR="00B03F8C" w:rsidRPr="00523DD0" w:rsidRDefault="00A54EF9" w:rsidP="00B03F8C">
      <w:pPr>
        <w:tabs>
          <w:tab w:val="left" w:pos="8219"/>
        </w:tabs>
        <w:ind w:left="851" w:right="902"/>
        <w:jc w:val="both"/>
        <w:rPr>
          <w:rFonts w:ascii="Palatino Linotype" w:eastAsia="Calibri" w:hAnsi="Palatino Linotype" w:cs="Tahoma"/>
          <w:bCs/>
          <w:i/>
          <w:iCs/>
          <w:sz w:val="22"/>
          <w:szCs w:val="22"/>
          <w:lang w:val="es-ES"/>
        </w:rPr>
      </w:pPr>
      <w:r w:rsidRPr="00523DD0">
        <w:rPr>
          <w:rFonts w:ascii="Palatino Linotype" w:eastAsia="Calibri" w:hAnsi="Palatino Linotype" w:cs="Tahoma"/>
          <w:bCs/>
          <w:i/>
          <w:iCs/>
          <w:sz w:val="22"/>
          <w:szCs w:val="22"/>
          <w:lang w:val="es-ES"/>
        </w:rPr>
        <w:t>f</w:t>
      </w:r>
      <w:r w:rsidR="00B03F8C" w:rsidRPr="00523DD0">
        <w:rPr>
          <w:rFonts w:ascii="Palatino Linotype" w:eastAsia="Calibri" w:hAnsi="Palatino Linotype" w:cs="Tahoma"/>
          <w:bCs/>
          <w:i/>
          <w:iCs/>
          <w:sz w:val="22"/>
          <w:szCs w:val="22"/>
          <w:lang w:val="es-ES"/>
        </w:rPr>
        <w:t>) Los documentos que acrediten los cursos o talleres tomados durante</w:t>
      </w:r>
      <w:r w:rsidRPr="00523DD0">
        <w:rPr>
          <w:rFonts w:ascii="Palatino Linotype" w:eastAsia="Calibri" w:hAnsi="Palatino Linotype" w:cs="Tahoma"/>
          <w:bCs/>
          <w:i/>
          <w:iCs/>
          <w:sz w:val="22"/>
          <w:szCs w:val="22"/>
          <w:lang w:val="es-ES"/>
        </w:rPr>
        <w:t xml:space="preserve"> el periodo que comprende del 26 de enero de 2018</w:t>
      </w:r>
      <w:r w:rsidR="00B03F8C" w:rsidRPr="00523DD0">
        <w:rPr>
          <w:rFonts w:ascii="Palatino Linotype" w:eastAsia="Calibri" w:hAnsi="Palatino Linotype" w:cs="Tahoma"/>
          <w:bCs/>
          <w:i/>
          <w:iCs/>
          <w:sz w:val="22"/>
          <w:szCs w:val="22"/>
          <w:lang w:val="es-ES"/>
        </w:rPr>
        <w:t xml:space="preserve"> al 4 de octubre de 2019.</w:t>
      </w:r>
    </w:p>
    <w:p w:rsidR="00B03F8C" w:rsidRPr="00523DD0" w:rsidRDefault="00B03F8C" w:rsidP="00B03F8C">
      <w:pPr>
        <w:tabs>
          <w:tab w:val="left" w:pos="8219"/>
        </w:tabs>
        <w:ind w:left="851" w:right="902"/>
        <w:jc w:val="both"/>
        <w:rPr>
          <w:rFonts w:ascii="Palatino Linotype" w:eastAsia="Calibri" w:hAnsi="Palatino Linotype" w:cs="Tahoma"/>
          <w:bCs/>
          <w:i/>
          <w:iCs/>
          <w:sz w:val="22"/>
          <w:szCs w:val="22"/>
          <w:lang w:val="es-ES"/>
        </w:rPr>
      </w:pPr>
    </w:p>
    <w:p w:rsidR="00A54EF9" w:rsidRPr="00523DD0" w:rsidRDefault="00A54EF9" w:rsidP="00A54EF9">
      <w:pPr>
        <w:tabs>
          <w:tab w:val="left" w:pos="8219"/>
        </w:tabs>
        <w:ind w:left="851" w:right="902"/>
        <w:jc w:val="both"/>
        <w:rPr>
          <w:rFonts w:ascii="Palatino Linotype" w:hAnsi="Palatino Linotype" w:cs="Arial"/>
          <w:lang w:eastAsia="es-MX"/>
        </w:rPr>
      </w:pPr>
      <w:r w:rsidRPr="00523DD0">
        <w:rPr>
          <w:rFonts w:ascii="Palatino Linotype" w:eastAsia="Calibri" w:hAnsi="Palatino Linotype" w:cs="Tahoma"/>
          <w:bCs/>
          <w:i/>
          <w:iCs/>
          <w:sz w:val="22"/>
          <w:szCs w:val="22"/>
          <w:lang w:val="es-ES"/>
        </w:rPr>
        <w:t xml:space="preserve">Para el caso de no contar con la información que se ordena en el párrafo anterior deberá hacerlo del conocimiento del </w:t>
      </w:r>
      <w:r w:rsidRPr="00523DD0">
        <w:rPr>
          <w:rFonts w:ascii="Palatino Linotype" w:eastAsia="Calibri" w:hAnsi="Palatino Linotype" w:cs="Tahoma"/>
          <w:b/>
          <w:bCs/>
          <w:i/>
          <w:iCs/>
          <w:sz w:val="22"/>
          <w:szCs w:val="22"/>
          <w:lang w:val="es-ES"/>
        </w:rPr>
        <w:t xml:space="preserve">RECURRENTE </w:t>
      </w:r>
      <w:r w:rsidRPr="00523DD0">
        <w:rPr>
          <w:rFonts w:ascii="Palatino Linotype" w:eastAsia="Calibri" w:hAnsi="Palatino Linotype" w:cs="Tahoma"/>
          <w:bCs/>
          <w:i/>
          <w:iCs/>
          <w:sz w:val="22"/>
          <w:szCs w:val="22"/>
          <w:lang w:val="es-ES"/>
        </w:rPr>
        <w:t>de manera fundada y motivada.</w:t>
      </w:r>
    </w:p>
    <w:p w:rsidR="001B4116" w:rsidRPr="00523DD0" w:rsidRDefault="001B4116" w:rsidP="001B4116">
      <w:pPr>
        <w:tabs>
          <w:tab w:val="left" w:pos="8219"/>
        </w:tabs>
        <w:ind w:left="851" w:right="902"/>
        <w:jc w:val="both"/>
        <w:rPr>
          <w:rFonts w:ascii="Palatino Linotype" w:eastAsia="Calibri" w:hAnsi="Palatino Linotype" w:cs="Tahoma"/>
          <w:bCs/>
          <w:i/>
          <w:iCs/>
          <w:sz w:val="22"/>
          <w:szCs w:val="22"/>
          <w:lang w:val="es-ES"/>
        </w:rPr>
      </w:pPr>
    </w:p>
    <w:p w:rsidR="001B4116" w:rsidRPr="009971DB" w:rsidRDefault="001B4116" w:rsidP="001B4116">
      <w:pPr>
        <w:tabs>
          <w:tab w:val="left" w:pos="8219"/>
        </w:tabs>
        <w:ind w:left="851" w:right="899"/>
        <w:jc w:val="both"/>
        <w:rPr>
          <w:rFonts w:ascii="Palatino Linotype" w:hAnsi="Palatino Linotype"/>
          <w:i/>
          <w:sz w:val="22"/>
          <w:szCs w:val="22"/>
        </w:rPr>
      </w:pPr>
      <w:r w:rsidRPr="00523DD0">
        <w:rPr>
          <w:rFonts w:ascii="Palatino Linotype" w:hAnsi="Palatino Linotype"/>
          <w:i/>
          <w:sz w:val="22"/>
          <w:szCs w:val="22"/>
        </w:rPr>
        <w:t xml:space="preserve">Debiendo notificar al </w:t>
      </w:r>
      <w:r w:rsidRPr="00523DD0">
        <w:rPr>
          <w:rFonts w:ascii="Palatino Linotype" w:hAnsi="Palatino Linotype"/>
          <w:b/>
          <w:i/>
          <w:sz w:val="22"/>
          <w:szCs w:val="22"/>
        </w:rPr>
        <w:t>RECURRENTE</w:t>
      </w:r>
      <w:r w:rsidRPr="00523DD0">
        <w:rPr>
          <w:rFonts w:ascii="Palatino Linotype" w:hAnsi="Palatino Linotype"/>
          <w:i/>
          <w:sz w:val="22"/>
          <w:szCs w:val="22"/>
        </w:rPr>
        <w:t xml:space="preserve"> el Acuerdo de Clasificación de la información que emita en su caso el Comité de Transparencia con motivo de la versión pública.”</w:t>
      </w:r>
      <w:r w:rsidRPr="009971DB">
        <w:rPr>
          <w:rFonts w:ascii="Palatino Linotype" w:hAnsi="Palatino Linotype"/>
          <w:i/>
          <w:sz w:val="22"/>
          <w:szCs w:val="22"/>
        </w:rPr>
        <w:t xml:space="preserve"> </w:t>
      </w:r>
    </w:p>
    <w:p w:rsidR="001B4116" w:rsidRPr="00911FD4" w:rsidRDefault="001B4116" w:rsidP="001B4116">
      <w:pPr>
        <w:spacing w:before="100" w:beforeAutospacing="1" w:after="100" w:afterAutospacing="1" w:line="360" w:lineRule="auto"/>
        <w:jc w:val="both"/>
        <w:rPr>
          <w:rFonts w:ascii="Palatino Linotype" w:hAnsi="Palatino Linotype"/>
          <w:color w:val="222222"/>
          <w:shd w:val="clear" w:color="auto" w:fill="FFFFFF"/>
        </w:rPr>
      </w:pPr>
      <w:r w:rsidRPr="00911FD4">
        <w:rPr>
          <w:rFonts w:ascii="Palatino Linotype" w:hAnsi="Palatino Linotype"/>
          <w:b/>
          <w:color w:val="222222"/>
          <w:sz w:val="28"/>
          <w:szCs w:val="28"/>
          <w:shd w:val="clear" w:color="auto" w:fill="FFFFFF"/>
        </w:rPr>
        <w:t>TERCERO.</w:t>
      </w:r>
      <w:r w:rsidRPr="00911FD4">
        <w:rPr>
          <w:rFonts w:ascii="Palatino Linotype" w:hAnsi="Palatino Linotype"/>
          <w:b/>
          <w:color w:val="222222"/>
          <w:shd w:val="clear" w:color="auto" w:fill="FFFFFF"/>
        </w:rPr>
        <w:t> </w:t>
      </w:r>
      <w:r w:rsidRPr="00911FD4">
        <w:rPr>
          <w:rFonts w:ascii="Palatino Linotype" w:hAnsi="Palatino Linotype"/>
          <w:b/>
          <w:color w:val="222222"/>
          <w:lang w:eastAsia="es-ES_tradnl"/>
        </w:rPr>
        <w:t>Notifíquese</w:t>
      </w:r>
      <w:r w:rsidRPr="00911FD4">
        <w:rPr>
          <w:rFonts w:ascii="Palatino Linotype" w:hAnsi="Palatino Linotype"/>
          <w:color w:val="222222"/>
          <w:lang w:eastAsia="es-ES_tradnl"/>
        </w:rPr>
        <w:t xml:space="preserve"> </w:t>
      </w:r>
      <w:r w:rsidRPr="00911FD4">
        <w:rPr>
          <w:rFonts w:ascii="Palatino Linotype" w:hAnsi="Palatino Linotype"/>
          <w:color w:val="222222"/>
          <w:shd w:val="clear" w:color="auto" w:fill="FFFFFF"/>
        </w:rPr>
        <w:t>al Titular de la Unidad de Transparencia del</w:t>
      </w:r>
      <w:r w:rsidRPr="00911FD4">
        <w:rPr>
          <w:rFonts w:ascii="Palatino Linotype" w:hAnsi="Palatino Linotype"/>
          <w:b/>
          <w:color w:val="222222"/>
          <w:shd w:val="clear" w:color="auto" w:fill="FFFFFF"/>
        </w:rPr>
        <w:t> SUJETO OBLIGADO</w:t>
      </w:r>
      <w:r w:rsidRPr="00911FD4">
        <w:rPr>
          <w:rFonts w:ascii="Palatino Linotype" w:hAnsi="Palatino Linotype"/>
          <w:color w:val="222222"/>
          <w:shd w:val="clear" w:color="auto" w:fill="FFFFFF"/>
        </w:rPr>
        <w:t xml:space="preserve">, para que conforme a los artículos 186, último párrafo y 189, párrafo segundo de la Ley de </w:t>
      </w:r>
      <w:r w:rsidRPr="00911FD4">
        <w:rPr>
          <w:rFonts w:ascii="Palatino Linotype" w:hAnsi="Palatino Linotype" w:cs="Arial"/>
        </w:rPr>
        <w:t>Transparencia</w:t>
      </w:r>
      <w:r w:rsidRPr="00911FD4">
        <w:rPr>
          <w:rFonts w:ascii="Palatino Linotype" w:hAnsi="Palatino Linotype"/>
          <w:color w:val="222222"/>
          <w:shd w:val="clear" w:color="auto" w:fill="FFFFFF"/>
        </w:rPr>
        <w:t xml:space="preserve"> y Acceso a la Información Pública del Estado de México y Municipios, dé cumplimiento a lo ordenado dentro del plazo de diez días hábiles, debiendo informar a este Instituto en un plazo </w:t>
      </w:r>
      <w:r w:rsidRPr="00911FD4">
        <w:rPr>
          <w:rFonts w:ascii="Palatino Linotype" w:hAnsi="Palatino Linotype"/>
          <w:color w:val="222222"/>
          <w:lang w:eastAsia="es-ES_tradnl"/>
        </w:rPr>
        <w:t>de</w:t>
      </w:r>
      <w:r w:rsidRPr="00911FD4">
        <w:rPr>
          <w:rFonts w:ascii="Palatino Linotype" w:hAnsi="Palatino Linotype"/>
          <w:color w:val="222222"/>
          <w:shd w:val="clear" w:color="auto" w:fill="FFFFFF"/>
        </w:rPr>
        <w:t xml:space="preserve"> tres días hábiles siguientes sobre el cumplimiento dado a la presente resolución.</w:t>
      </w:r>
    </w:p>
    <w:p w:rsidR="001B4116" w:rsidRDefault="001B4116" w:rsidP="001B4116">
      <w:pPr>
        <w:spacing w:before="100" w:beforeAutospacing="1" w:after="100" w:afterAutospacing="1" w:line="360" w:lineRule="auto"/>
        <w:ind w:right="49"/>
        <w:jc w:val="both"/>
        <w:rPr>
          <w:rFonts w:ascii="Palatino Linotype" w:hAnsi="Palatino Linotype"/>
          <w:color w:val="222222"/>
          <w:lang w:eastAsia="es-ES_tradnl"/>
        </w:rPr>
      </w:pPr>
      <w:r w:rsidRPr="00911FD4">
        <w:rPr>
          <w:rFonts w:ascii="Palatino Linotype" w:hAnsi="Palatino Linotype" w:cs="Arial"/>
          <w:b/>
          <w:bCs/>
          <w:color w:val="222222"/>
          <w:sz w:val="28"/>
          <w:lang w:eastAsia="es-MX"/>
        </w:rPr>
        <w:t xml:space="preserve">CUARTO. </w:t>
      </w:r>
      <w:r w:rsidRPr="00911FD4">
        <w:rPr>
          <w:rFonts w:ascii="Palatino Linotype" w:hAnsi="Palatino Linotype"/>
          <w:b/>
          <w:color w:val="222222"/>
          <w:lang w:eastAsia="es-ES_tradnl"/>
        </w:rPr>
        <w:t>Notifíquese</w:t>
      </w:r>
      <w:r w:rsidRPr="00911FD4">
        <w:rPr>
          <w:rFonts w:ascii="Palatino Linotype" w:hAnsi="Palatino Linotype"/>
          <w:color w:val="222222"/>
          <w:lang w:eastAsia="es-ES_tradnl"/>
        </w:rPr>
        <w:t xml:space="preserve"> al </w:t>
      </w:r>
      <w:r w:rsidRPr="00911FD4">
        <w:rPr>
          <w:rFonts w:ascii="Palatino Linotype" w:hAnsi="Palatino Linotype"/>
          <w:b/>
          <w:color w:val="222222"/>
          <w:lang w:eastAsia="es-ES_tradnl"/>
        </w:rPr>
        <w:t>RECURRENTE</w:t>
      </w:r>
      <w:r w:rsidRPr="00911FD4">
        <w:rPr>
          <w:rFonts w:ascii="Palatino Linotype" w:hAnsi="Palatino Linotype"/>
          <w:color w:val="222222"/>
          <w:lang w:eastAsia="es-ES_tradnl"/>
        </w:rPr>
        <w:t xml:space="preserve"> la </w:t>
      </w:r>
      <w:r w:rsidRPr="00911FD4">
        <w:rPr>
          <w:rFonts w:ascii="Palatino Linotype" w:hAnsi="Palatino Linotype" w:cs="Arial"/>
        </w:rPr>
        <w:t>presente</w:t>
      </w:r>
      <w:r w:rsidRPr="00911FD4">
        <w:rPr>
          <w:rFonts w:ascii="Palatino Linotype" w:hAnsi="Palatino Linotype"/>
          <w:color w:val="222222"/>
          <w:lang w:eastAsia="es-ES_tradnl"/>
        </w:rPr>
        <w:t xml:space="preserve"> resolución. </w:t>
      </w:r>
    </w:p>
    <w:p w:rsidR="001B4116" w:rsidRDefault="001B4116" w:rsidP="001B4116">
      <w:pPr>
        <w:spacing w:before="100" w:beforeAutospacing="1" w:after="100" w:afterAutospacing="1" w:line="360" w:lineRule="auto"/>
        <w:ind w:right="49"/>
        <w:jc w:val="both"/>
        <w:rPr>
          <w:rFonts w:ascii="Palatino Linotype" w:hAnsi="Palatino Linotype"/>
          <w:color w:val="222222"/>
          <w:lang w:eastAsia="es-ES_tradnl"/>
        </w:rPr>
      </w:pPr>
      <w:r w:rsidRPr="00911FD4">
        <w:rPr>
          <w:rFonts w:ascii="Palatino Linotype" w:hAnsi="Palatino Linotype" w:cs="Arial"/>
          <w:b/>
          <w:bCs/>
          <w:color w:val="222222"/>
          <w:sz w:val="28"/>
          <w:lang w:eastAsia="es-MX"/>
        </w:rPr>
        <w:t>QUINTO.</w:t>
      </w:r>
      <w:r w:rsidRPr="00911FD4">
        <w:rPr>
          <w:rFonts w:ascii="Palatino Linotype" w:hAnsi="Palatino Linotype"/>
          <w:color w:val="222222"/>
          <w:szCs w:val="17"/>
          <w:lang w:eastAsia="es-ES_tradnl"/>
        </w:rPr>
        <w:t xml:space="preserve"> </w:t>
      </w:r>
      <w:r w:rsidRPr="00911FD4">
        <w:rPr>
          <w:rFonts w:ascii="Palatino Linotype" w:hAnsi="Palatino Linotype"/>
          <w:b/>
          <w:color w:val="222222"/>
          <w:lang w:eastAsia="es-ES_tradnl"/>
        </w:rPr>
        <w:t>Hágase del conocimiento</w:t>
      </w:r>
      <w:r w:rsidRPr="00911FD4">
        <w:rPr>
          <w:rFonts w:ascii="Palatino Linotype" w:hAnsi="Palatino Linotype"/>
          <w:color w:val="222222"/>
          <w:lang w:eastAsia="es-ES_tradnl"/>
        </w:rPr>
        <w:t xml:space="preserve"> al </w:t>
      </w:r>
      <w:r w:rsidRPr="00911FD4">
        <w:rPr>
          <w:rFonts w:ascii="Palatino Linotype" w:hAnsi="Palatino Linotype"/>
          <w:b/>
          <w:color w:val="222222"/>
          <w:lang w:eastAsia="es-ES_tradnl"/>
        </w:rPr>
        <w:t>RECURRENTE</w:t>
      </w:r>
      <w:r w:rsidRPr="00911FD4">
        <w:rPr>
          <w:rFonts w:ascii="Palatino Linotype" w:hAnsi="Palatino Linotype"/>
          <w:color w:val="222222"/>
          <w:lang w:eastAsia="es-ES_tradnl"/>
        </w:rPr>
        <w:t xml:space="preserve"> que, de conformidad con lo establecido en el artículo 196 de la </w:t>
      </w:r>
      <w:r w:rsidRPr="00911FD4">
        <w:rPr>
          <w:rFonts w:ascii="Palatino Linotype" w:hAnsi="Palatino Linotype" w:cs="Arial"/>
        </w:rPr>
        <w:t>Ley</w:t>
      </w:r>
      <w:r w:rsidRPr="00911FD4">
        <w:rPr>
          <w:rFonts w:ascii="Palatino Linotype" w:hAnsi="Palatino Linotype"/>
          <w:color w:val="222222"/>
          <w:lang w:eastAsia="es-ES_tradnl"/>
        </w:rPr>
        <w:t xml:space="preserve"> de Transparencia y Acceso a la Información Pública del Estado de México y Municipios, podrá impugnarla vía Juicio de Amparo en los términos de las leyes aplicables.</w:t>
      </w:r>
    </w:p>
    <w:p w:rsidR="00D718AA" w:rsidRPr="0008172C" w:rsidRDefault="00D718AA" w:rsidP="00D718AA">
      <w:pPr>
        <w:pStyle w:val="Prrafodelista"/>
        <w:widowControl w:val="0"/>
        <w:tabs>
          <w:tab w:val="left" w:pos="1701"/>
          <w:tab w:val="left" w:pos="2268"/>
        </w:tabs>
        <w:autoSpaceDE w:val="0"/>
        <w:autoSpaceDN w:val="0"/>
        <w:adjustRightInd w:val="0"/>
        <w:spacing w:before="120" w:after="120" w:line="360" w:lineRule="auto"/>
        <w:ind w:left="0"/>
        <w:jc w:val="both"/>
        <w:rPr>
          <w:rFonts w:ascii="Palatino Linotype" w:hAnsi="Palatino Linotype" w:cs="Arial"/>
          <w:color w:val="000000" w:themeColor="text1"/>
        </w:rPr>
      </w:pPr>
      <w:r w:rsidRPr="0008172C">
        <w:rPr>
          <w:rFonts w:ascii="Palatino Linotype" w:hAnsi="Palatino Linotype" w:cs="Arial"/>
          <w:color w:val="000000" w:themeColor="text1"/>
        </w:rPr>
        <w:t xml:space="preserve">ASÍ LO RESUELVE, POR </w:t>
      </w:r>
      <w:r>
        <w:rPr>
          <w:rFonts w:ascii="Palatino Linotype" w:hAnsi="Palatino Linotype" w:cs="Arial"/>
          <w:color w:val="000000" w:themeColor="text1"/>
        </w:rPr>
        <w:t>UNANIMIDAD</w:t>
      </w:r>
      <w:r w:rsidRPr="0008172C">
        <w:rPr>
          <w:rFonts w:ascii="Palatino Linotype" w:hAnsi="Palatino Linotype" w:cs="Arial"/>
          <w:color w:val="000000" w:themeColor="text1"/>
        </w:rPr>
        <w:t xml:space="preserve"> DE VOTOS, EL PLENO DEL INSTITUTO DE TRANSPARENCIA, ACCESO A LA INFORMACIÓN PÚBLICA Y PROTECCIÓN DE DATOS PERSONALES DEL ESTADO DE MÉXICO Y MUNICIPIOS, CONFORMADO POR LOS COMISIONADOS; ZULEMA MARTÍNEZ SÁNCHEZ, EVA ABAID YAPUR, </w:t>
      </w:r>
      <w:r w:rsidRPr="0008172C">
        <w:rPr>
          <w:rFonts w:ascii="Palatino Linotype" w:hAnsi="Palatino Linotype"/>
          <w:color w:val="000000" w:themeColor="text1"/>
          <w:lang w:val="es-ES_tradnl"/>
        </w:rPr>
        <w:t xml:space="preserve">JOSÉ GUADALUPE LUNA HERNÁNDEZ, </w:t>
      </w:r>
      <w:r>
        <w:rPr>
          <w:rFonts w:ascii="Palatino Linotype" w:hAnsi="Palatino Linotype" w:cs="Arial"/>
          <w:color w:val="000000" w:themeColor="text1"/>
        </w:rPr>
        <w:t>JAVIER MARTÍNEZ CRUZ Y</w:t>
      </w:r>
      <w:r w:rsidRPr="0008172C">
        <w:rPr>
          <w:rFonts w:ascii="Palatino Linotype" w:hAnsi="Palatino Linotype" w:cs="Arial"/>
          <w:color w:val="000000" w:themeColor="text1"/>
        </w:rPr>
        <w:t xml:space="preserve"> LUIS GUSTAVO PARRA NORIEGA; EN </w:t>
      </w:r>
      <w:r w:rsidRPr="00327232">
        <w:rPr>
          <w:rFonts w:ascii="Palatino Linotype" w:hAnsi="Palatino Linotype" w:cs="Arial"/>
          <w:color w:val="000000" w:themeColor="text1"/>
        </w:rPr>
        <w:t xml:space="preserve">LA SEGUNDA SESIÓN ORDINARIA CELEBRADA EL VEINTIDÓS DE ENERO DE DOS MIL </w:t>
      </w:r>
      <w:r w:rsidRPr="00327232">
        <w:rPr>
          <w:rFonts w:ascii="Palatino Linotype" w:hAnsi="Palatino Linotype" w:cs="Arial"/>
          <w:color w:val="000000" w:themeColor="text1"/>
        </w:rPr>
        <w:lastRenderedPageBreak/>
        <w:t>VEINTE</w:t>
      </w:r>
      <w:r w:rsidRPr="0008172C">
        <w:rPr>
          <w:rFonts w:ascii="Palatino Linotype" w:hAnsi="Palatino Linotype" w:cs="Arial"/>
          <w:color w:val="000000" w:themeColor="text1"/>
        </w:rPr>
        <w:t>,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1B4116" w:rsidRPr="005E7982" w:rsidTr="00882851">
        <w:trPr>
          <w:jc w:val="center"/>
        </w:trPr>
        <w:tc>
          <w:tcPr>
            <w:tcW w:w="10365" w:type="dxa"/>
            <w:gridSpan w:val="2"/>
          </w:tcPr>
          <w:p w:rsidR="001B4116" w:rsidRDefault="001B4116" w:rsidP="00882851">
            <w:pPr>
              <w:jc w:val="center"/>
              <w:rPr>
                <w:rFonts w:ascii="Palatino Linotype" w:hAnsi="Palatino Linotype" w:cs="Arial"/>
                <w:b/>
              </w:rPr>
            </w:pPr>
          </w:p>
          <w:p w:rsidR="00ED3A1E" w:rsidRDefault="00ED3A1E" w:rsidP="00882851">
            <w:pPr>
              <w:jc w:val="center"/>
              <w:rPr>
                <w:rFonts w:ascii="Palatino Linotype" w:hAnsi="Palatino Linotype" w:cs="Arial"/>
                <w:b/>
              </w:rPr>
            </w:pPr>
          </w:p>
          <w:p w:rsidR="00ED3A1E" w:rsidRDefault="00ED3A1E" w:rsidP="00882851">
            <w:pPr>
              <w:jc w:val="center"/>
              <w:rPr>
                <w:rFonts w:ascii="Palatino Linotype" w:hAnsi="Palatino Linotype" w:cs="Arial"/>
                <w:b/>
              </w:rPr>
            </w:pPr>
          </w:p>
          <w:p w:rsidR="00355A23" w:rsidRDefault="00355A23" w:rsidP="00882851">
            <w:pPr>
              <w:jc w:val="center"/>
              <w:rPr>
                <w:rFonts w:ascii="Palatino Linotype" w:hAnsi="Palatino Linotype" w:cs="Arial"/>
                <w:b/>
              </w:rPr>
            </w:pP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Zulema Martínez Sánchez</w:t>
            </w:r>
          </w:p>
          <w:p w:rsidR="001B4116" w:rsidRPr="005E7982" w:rsidRDefault="001B4116" w:rsidP="00882851">
            <w:pPr>
              <w:jc w:val="center"/>
              <w:rPr>
                <w:rFonts w:ascii="Palatino Linotype" w:hAnsi="Palatino Linotype" w:cs="Arial"/>
                <w:b/>
              </w:rPr>
            </w:pPr>
            <w:r w:rsidRPr="005E7982">
              <w:rPr>
                <w:rFonts w:ascii="Palatino Linotype" w:hAnsi="Palatino Linotype" w:cs="Arial"/>
              </w:rPr>
              <w:t>Comisionada Presidenta</w:t>
            </w: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 xml:space="preserve">(RÚBRICA) </w:t>
            </w:r>
          </w:p>
        </w:tc>
      </w:tr>
      <w:tr w:rsidR="001B4116" w:rsidRPr="005E7982" w:rsidTr="00882851">
        <w:trPr>
          <w:jc w:val="center"/>
        </w:trPr>
        <w:tc>
          <w:tcPr>
            <w:tcW w:w="5182" w:type="dxa"/>
          </w:tcPr>
          <w:p w:rsidR="001B4116" w:rsidRDefault="001B4116" w:rsidP="00882851">
            <w:pPr>
              <w:jc w:val="center"/>
              <w:rPr>
                <w:rFonts w:ascii="Palatino Linotype" w:hAnsi="Palatino Linotype" w:cs="Arial"/>
                <w:b/>
              </w:rPr>
            </w:pPr>
          </w:p>
          <w:p w:rsidR="001B4116" w:rsidRDefault="001B4116" w:rsidP="00882851">
            <w:pPr>
              <w:jc w:val="center"/>
              <w:rPr>
                <w:rFonts w:ascii="Palatino Linotype" w:hAnsi="Palatino Linotype" w:cs="Arial"/>
                <w:b/>
              </w:rPr>
            </w:pPr>
          </w:p>
          <w:p w:rsidR="00B03F8C" w:rsidRDefault="00B03F8C" w:rsidP="00882851">
            <w:pPr>
              <w:jc w:val="center"/>
              <w:rPr>
                <w:rFonts w:ascii="Palatino Linotype" w:hAnsi="Palatino Linotype" w:cs="Arial"/>
                <w:b/>
              </w:rPr>
            </w:pPr>
          </w:p>
          <w:p w:rsidR="00355A23" w:rsidRDefault="00355A23" w:rsidP="00882851">
            <w:pPr>
              <w:jc w:val="center"/>
              <w:rPr>
                <w:rFonts w:ascii="Palatino Linotype" w:hAnsi="Palatino Linotype" w:cs="Arial"/>
                <w:b/>
              </w:rPr>
            </w:pP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Eva Abaid Yapur</w:t>
            </w:r>
          </w:p>
          <w:p w:rsidR="001B4116" w:rsidRPr="005E7982" w:rsidRDefault="001B4116" w:rsidP="00882851">
            <w:pPr>
              <w:jc w:val="center"/>
              <w:rPr>
                <w:rFonts w:ascii="Palatino Linotype" w:hAnsi="Palatino Linotype" w:cs="Arial"/>
              </w:rPr>
            </w:pPr>
            <w:r w:rsidRPr="005E7982">
              <w:rPr>
                <w:rFonts w:ascii="Palatino Linotype" w:hAnsi="Palatino Linotype" w:cs="Arial"/>
              </w:rPr>
              <w:t>Comisionada</w:t>
            </w: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(RÚBRICA)</w:t>
            </w:r>
          </w:p>
        </w:tc>
        <w:tc>
          <w:tcPr>
            <w:tcW w:w="5183" w:type="dxa"/>
          </w:tcPr>
          <w:p w:rsidR="001B4116" w:rsidRDefault="001B4116" w:rsidP="00882851">
            <w:pPr>
              <w:jc w:val="center"/>
              <w:rPr>
                <w:rFonts w:ascii="Palatino Linotype" w:hAnsi="Palatino Linotype" w:cs="Arial"/>
                <w:b/>
              </w:rPr>
            </w:pPr>
          </w:p>
          <w:p w:rsidR="001B4116" w:rsidRDefault="001B4116" w:rsidP="00882851">
            <w:pPr>
              <w:jc w:val="center"/>
              <w:rPr>
                <w:rFonts w:ascii="Palatino Linotype" w:hAnsi="Palatino Linotype" w:cs="Arial"/>
                <w:b/>
              </w:rPr>
            </w:pPr>
          </w:p>
          <w:p w:rsidR="00B03F8C" w:rsidRDefault="00B03F8C" w:rsidP="00882851">
            <w:pPr>
              <w:jc w:val="center"/>
              <w:rPr>
                <w:rFonts w:ascii="Palatino Linotype" w:hAnsi="Palatino Linotype" w:cs="Arial"/>
                <w:b/>
              </w:rPr>
            </w:pPr>
          </w:p>
          <w:p w:rsidR="00355A23" w:rsidRDefault="00355A23" w:rsidP="00882851">
            <w:pPr>
              <w:jc w:val="center"/>
              <w:rPr>
                <w:rFonts w:ascii="Palatino Linotype" w:hAnsi="Palatino Linotype" w:cs="Arial"/>
                <w:b/>
              </w:rPr>
            </w:pP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José Guadalupe Luna Hernández</w:t>
            </w:r>
          </w:p>
          <w:p w:rsidR="001B4116" w:rsidRPr="005E7982" w:rsidRDefault="001B4116" w:rsidP="00882851">
            <w:pPr>
              <w:jc w:val="center"/>
              <w:rPr>
                <w:rFonts w:ascii="Palatino Linotype" w:hAnsi="Palatino Linotype" w:cs="Arial"/>
              </w:rPr>
            </w:pPr>
            <w:r w:rsidRPr="005E7982">
              <w:rPr>
                <w:rFonts w:ascii="Palatino Linotype" w:hAnsi="Palatino Linotype" w:cs="Arial"/>
              </w:rPr>
              <w:t>Comisionado</w:t>
            </w: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(RÚBRICA)</w:t>
            </w:r>
          </w:p>
        </w:tc>
      </w:tr>
      <w:tr w:rsidR="001B4116" w:rsidRPr="005E7982" w:rsidTr="00882851">
        <w:trPr>
          <w:jc w:val="center"/>
        </w:trPr>
        <w:tc>
          <w:tcPr>
            <w:tcW w:w="5182" w:type="dxa"/>
          </w:tcPr>
          <w:p w:rsidR="00B03F8C" w:rsidRDefault="00B03F8C" w:rsidP="00882851">
            <w:pPr>
              <w:jc w:val="center"/>
              <w:rPr>
                <w:rFonts w:ascii="Palatino Linotype" w:hAnsi="Palatino Linotype" w:cs="Arial"/>
                <w:b/>
              </w:rPr>
            </w:pPr>
          </w:p>
          <w:p w:rsidR="00B03F8C" w:rsidRDefault="00B03F8C" w:rsidP="00882851">
            <w:pPr>
              <w:jc w:val="center"/>
              <w:rPr>
                <w:rFonts w:ascii="Palatino Linotype" w:hAnsi="Palatino Linotype" w:cs="Arial"/>
                <w:b/>
              </w:rPr>
            </w:pPr>
          </w:p>
          <w:p w:rsidR="00567BD3" w:rsidRDefault="00567BD3" w:rsidP="00882851">
            <w:pPr>
              <w:jc w:val="center"/>
              <w:rPr>
                <w:rFonts w:ascii="Palatino Linotype" w:hAnsi="Palatino Linotype" w:cs="Arial"/>
                <w:b/>
              </w:rPr>
            </w:pPr>
          </w:p>
          <w:p w:rsidR="00567BD3" w:rsidRPr="005E7982" w:rsidRDefault="00567BD3" w:rsidP="00882851">
            <w:pPr>
              <w:jc w:val="center"/>
              <w:rPr>
                <w:rFonts w:ascii="Palatino Linotype" w:hAnsi="Palatino Linotype" w:cs="Arial"/>
                <w:b/>
              </w:rPr>
            </w:pP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Javier Martínez Cruz</w:t>
            </w:r>
          </w:p>
          <w:p w:rsidR="001B4116" w:rsidRPr="005E7982" w:rsidRDefault="001B4116" w:rsidP="00882851">
            <w:pPr>
              <w:jc w:val="center"/>
              <w:rPr>
                <w:rFonts w:ascii="Palatino Linotype" w:hAnsi="Palatino Linotype" w:cs="Arial"/>
              </w:rPr>
            </w:pPr>
            <w:r w:rsidRPr="005E7982">
              <w:rPr>
                <w:rFonts w:ascii="Palatino Linotype" w:hAnsi="Palatino Linotype" w:cs="Arial"/>
              </w:rPr>
              <w:t>Comisionado</w:t>
            </w:r>
          </w:p>
          <w:p w:rsidR="001B4116" w:rsidRPr="005E7982" w:rsidRDefault="001B4116" w:rsidP="00882851">
            <w:pPr>
              <w:jc w:val="center"/>
              <w:rPr>
                <w:rFonts w:ascii="Palatino Linotype" w:hAnsi="Palatino Linotype" w:cs="Arial"/>
              </w:rPr>
            </w:pPr>
            <w:r w:rsidRPr="005E7982">
              <w:rPr>
                <w:rFonts w:ascii="Palatino Linotype" w:hAnsi="Palatino Linotype" w:cs="Arial"/>
                <w:b/>
              </w:rPr>
              <w:t>(RÚBRICA)</w:t>
            </w:r>
          </w:p>
        </w:tc>
        <w:tc>
          <w:tcPr>
            <w:tcW w:w="5183" w:type="dxa"/>
          </w:tcPr>
          <w:p w:rsidR="00B03F8C" w:rsidRDefault="00B03F8C" w:rsidP="00882851">
            <w:pPr>
              <w:jc w:val="center"/>
              <w:rPr>
                <w:rFonts w:ascii="Palatino Linotype" w:hAnsi="Palatino Linotype" w:cs="Arial"/>
                <w:b/>
              </w:rPr>
            </w:pPr>
          </w:p>
          <w:p w:rsidR="001B4116" w:rsidRDefault="001B4116" w:rsidP="00882851">
            <w:pPr>
              <w:jc w:val="center"/>
              <w:rPr>
                <w:rFonts w:ascii="Palatino Linotype" w:hAnsi="Palatino Linotype" w:cs="Arial"/>
                <w:b/>
              </w:rPr>
            </w:pPr>
          </w:p>
          <w:p w:rsidR="00567BD3" w:rsidRDefault="00567BD3" w:rsidP="00882851">
            <w:pPr>
              <w:jc w:val="center"/>
              <w:rPr>
                <w:rFonts w:ascii="Palatino Linotype" w:hAnsi="Palatino Linotype" w:cs="Arial"/>
                <w:b/>
              </w:rPr>
            </w:pPr>
          </w:p>
          <w:p w:rsidR="00567BD3" w:rsidRDefault="00567BD3" w:rsidP="00882851">
            <w:pPr>
              <w:jc w:val="center"/>
              <w:rPr>
                <w:rFonts w:ascii="Palatino Linotype" w:hAnsi="Palatino Linotype" w:cs="Arial"/>
                <w:b/>
              </w:rPr>
            </w:pP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Luis Gustavo Parra Noriega</w:t>
            </w:r>
          </w:p>
          <w:p w:rsidR="001B4116" w:rsidRPr="005E7982" w:rsidRDefault="001B4116" w:rsidP="00882851">
            <w:pPr>
              <w:jc w:val="center"/>
              <w:rPr>
                <w:rFonts w:ascii="Palatino Linotype" w:hAnsi="Palatino Linotype" w:cs="Arial"/>
              </w:rPr>
            </w:pPr>
            <w:r w:rsidRPr="005E7982">
              <w:rPr>
                <w:rFonts w:ascii="Palatino Linotype" w:hAnsi="Palatino Linotype" w:cs="Arial"/>
              </w:rPr>
              <w:t>Comisionado</w:t>
            </w: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(RÚBRICA)</w:t>
            </w:r>
          </w:p>
        </w:tc>
      </w:tr>
      <w:tr w:rsidR="001B4116" w:rsidRPr="005E7982" w:rsidTr="00882851">
        <w:trPr>
          <w:jc w:val="center"/>
        </w:trPr>
        <w:tc>
          <w:tcPr>
            <w:tcW w:w="10365" w:type="dxa"/>
            <w:gridSpan w:val="2"/>
          </w:tcPr>
          <w:p w:rsidR="00B03F8C" w:rsidRDefault="00B03F8C" w:rsidP="00882851">
            <w:pPr>
              <w:jc w:val="center"/>
              <w:rPr>
                <w:rFonts w:ascii="Palatino Linotype" w:hAnsi="Palatino Linotype" w:cs="Arial"/>
                <w:b/>
              </w:rPr>
            </w:pPr>
          </w:p>
          <w:p w:rsidR="00B03F8C" w:rsidRDefault="00B03F8C" w:rsidP="00882851">
            <w:pPr>
              <w:jc w:val="center"/>
              <w:rPr>
                <w:rFonts w:ascii="Palatino Linotype" w:hAnsi="Palatino Linotype" w:cs="Arial"/>
                <w:b/>
              </w:rPr>
            </w:pPr>
          </w:p>
          <w:p w:rsidR="00B03F8C" w:rsidRDefault="00B03F8C" w:rsidP="00882851">
            <w:pPr>
              <w:jc w:val="center"/>
              <w:rPr>
                <w:rFonts w:ascii="Palatino Linotype" w:hAnsi="Palatino Linotype" w:cs="Arial"/>
                <w:b/>
              </w:rPr>
            </w:pPr>
          </w:p>
          <w:p w:rsidR="00B03F8C" w:rsidRDefault="00B03F8C" w:rsidP="00882851">
            <w:pPr>
              <w:jc w:val="center"/>
              <w:rPr>
                <w:rFonts w:ascii="Palatino Linotype" w:hAnsi="Palatino Linotype" w:cs="Arial"/>
                <w:b/>
              </w:rPr>
            </w:pPr>
          </w:p>
          <w:p w:rsidR="001B4116" w:rsidRPr="005E7982" w:rsidRDefault="001B4116" w:rsidP="00882851">
            <w:pPr>
              <w:jc w:val="center"/>
              <w:rPr>
                <w:rFonts w:ascii="Palatino Linotype" w:hAnsi="Palatino Linotype" w:cs="Arial"/>
                <w:b/>
              </w:rPr>
            </w:pPr>
            <w:r w:rsidRPr="005E7982">
              <w:rPr>
                <w:rFonts w:ascii="Palatino Linotype" w:hAnsi="Palatino Linotype" w:cs="Arial"/>
                <w:b/>
              </w:rPr>
              <w:t>Alexis Tapia Ramírez</w:t>
            </w:r>
          </w:p>
          <w:p w:rsidR="001B4116" w:rsidRPr="005E7982" w:rsidRDefault="001B4116" w:rsidP="00882851">
            <w:pPr>
              <w:jc w:val="center"/>
              <w:rPr>
                <w:rFonts w:ascii="Palatino Linotype" w:hAnsi="Palatino Linotype" w:cs="Arial"/>
              </w:rPr>
            </w:pPr>
            <w:r w:rsidRPr="005E7982">
              <w:rPr>
                <w:rFonts w:ascii="Palatino Linotype" w:hAnsi="Palatino Linotype" w:cs="Arial"/>
              </w:rPr>
              <w:t>Secretario Técnico del Pleno</w:t>
            </w:r>
          </w:p>
          <w:p w:rsidR="001B4116" w:rsidRPr="005E7982" w:rsidRDefault="001B4116" w:rsidP="00882851">
            <w:pPr>
              <w:jc w:val="center"/>
              <w:rPr>
                <w:rFonts w:ascii="Palatino Linotype" w:hAnsi="Palatino Linotype" w:cs="Arial"/>
              </w:rPr>
            </w:pPr>
            <w:r w:rsidRPr="005E7982">
              <w:rPr>
                <w:rFonts w:ascii="Palatino Linotype" w:hAnsi="Palatino Linotype" w:cs="Arial"/>
                <w:b/>
              </w:rPr>
              <w:t>(RÚBRICA)</w:t>
            </w:r>
            <w:r w:rsidRPr="005E7982">
              <w:rPr>
                <w:rFonts w:ascii="Palatino Linotype" w:hAnsi="Palatino Linotype" w:cs="Arial"/>
              </w:rPr>
              <w:t xml:space="preserve"> </w:t>
            </w:r>
          </w:p>
        </w:tc>
      </w:tr>
    </w:tbl>
    <w:p w:rsidR="00B03F8C" w:rsidRDefault="00B03F8C" w:rsidP="001B4116">
      <w:pPr>
        <w:jc w:val="both"/>
        <w:rPr>
          <w:rFonts w:ascii="Palatino Linotype" w:hAnsi="Palatino Linotype" w:cs="Arial"/>
          <w:sz w:val="20"/>
        </w:rPr>
      </w:pPr>
    </w:p>
    <w:p w:rsidR="001B4116" w:rsidRPr="005E7982" w:rsidRDefault="001B4116" w:rsidP="001B4116">
      <w:pPr>
        <w:jc w:val="both"/>
        <w:rPr>
          <w:rFonts w:ascii="Palatino Linotype" w:hAnsi="Palatino Linotype" w:cs="Arial"/>
          <w:sz w:val="16"/>
          <w:szCs w:val="20"/>
          <w:lang w:val="es-ES_tradnl"/>
        </w:rPr>
      </w:pPr>
      <w:r w:rsidRPr="005E7982">
        <w:rPr>
          <w:rFonts w:ascii="Palatino Linotype" w:hAnsi="Palatino Linotype" w:cs="Arial"/>
          <w:sz w:val="20"/>
        </w:rPr>
        <w:t>Esta hoja corres</w:t>
      </w:r>
      <w:r>
        <w:rPr>
          <w:rFonts w:ascii="Palatino Linotype" w:hAnsi="Palatino Linotype" w:cs="Arial"/>
          <w:sz w:val="20"/>
        </w:rPr>
        <w:t xml:space="preserve">ponde a la resolución de fecha </w:t>
      </w:r>
      <w:r w:rsidR="00C5648D">
        <w:rPr>
          <w:rFonts w:ascii="Palatino Linotype" w:hAnsi="Palatino Linotype" w:cs="Arial"/>
          <w:sz w:val="20"/>
        </w:rPr>
        <w:t xml:space="preserve">veintidós de </w:t>
      </w:r>
      <w:r>
        <w:rPr>
          <w:rFonts w:ascii="Palatino Linotype" w:hAnsi="Palatino Linotype" w:cs="Arial"/>
          <w:sz w:val="20"/>
        </w:rPr>
        <w:t xml:space="preserve">enero de </w:t>
      </w:r>
      <w:r w:rsidRPr="005E7982">
        <w:rPr>
          <w:rFonts w:ascii="Palatino Linotype" w:hAnsi="Palatino Linotype" w:cs="Arial"/>
          <w:sz w:val="20"/>
        </w:rPr>
        <w:t xml:space="preserve">dos mil </w:t>
      </w:r>
      <w:r>
        <w:rPr>
          <w:rFonts w:ascii="Palatino Linotype" w:hAnsi="Palatino Linotype" w:cs="Arial"/>
          <w:sz w:val="20"/>
        </w:rPr>
        <w:t>veinte</w:t>
      </w:r>
      <w:r w:rsidRPr="005E7982">
        <w:rPr>
          <w:rFonts w:ascii="Palatino Linotype" w:hAnsi="Palatino Linotype" w:cs="Arial"/>
          <w:sz w:val="20"/>
        </w:rPr>
        <w:t xml:space="preserve">, emitida en el recurso de revisión </w:t>
      </w:r>
      <w:r w:rsidR="00C5648D">
        <w:rPr>
          <w:rFonts w:ascii="Palatino Linotype" w:hAnsi="Palatino Linotype" w:cs="Arial"/>
          <w:sz w:val="20"/>
        </w:rPr>
        <w:t>08412</w:t>
      </w:r>
      <w:r w:rsidRPr="005E7982">
        <w:rPr>
          <w:rFonts w:ascii="Palatino Linotype" w:hAnsi="Palatino Linotype" w:cs="Arial"/>
          <w:sz w:val="20"/>
        </w:rPr>
        <w:t>/INFOEM/IP/RR/2019</w:t>
      </w:r>
      <w:r>
        <w:rPr>
          <w:rFonts w:ascii="Palatino Linotype" w:hAnsi="Palatino Linotype" w:cs="Arial"/>
          <w:sz w:val="20"/>
        </w:rPr>
        <w:t xml:space="preserve"> y acumulado</w:t>
      </w:r>
      <w:r w:rsidRPr="005E7982">
        <w:rPr>
          <w:rFonts w:ascii="Palatino Linotype" w:hAnsi="Palatino Linotype" w:cs="Arial"/>
          <w:sz w:val="20"/>
        </w:rPr>
        <w:t>.</w:t>
      </w:r>
    </w:p>
    <w:p w:rsidR="001B4116" w:rsidRDefault="001B4116" w:rsidP="001B4116">
      <w:pPr>
        <w:pStyle w:val="Piedepgina"/>
      </w:pPr>
      <w:r w:rsidRPr="005E7982">
        <w:rPr>
          <w:rFonts w:ascii="Palatino Linotype" w:hAnsi="Palatino Linotype" w:cs="Arial"/>
          <w:sz w:val="20"/>
        </w:rPr>
        <w:t>YSM/AMV</w:t>
      </w:r>
    </w:p>
    <w:sectPr w:rsidR="001B4116" w:rsidSect="00882851">
      <w:headerReference w:type="default" r:id="rId44"/>
      <w:footerReference w:type="default" r:id="rId45"/>
      <w:headerReference w:type="first" r:id="rId46"/>
      <w:footerReference w:type="first" r:id="rId47"/>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7A3C" w:rsidRDefault="003B7A3C" w:rsidP="001B4116">
      <w:r>
        <w:separator/>
      </w:r>
    </w:p>
  </w:endnote>
  <w:endnote w:type="continuationSeparator" w:id="0">
    <w:p w:rsidR="003B7A3C" w:rsidRDefault="003B7A3C" w:rsidP="001B41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655" w:rsidRPr="00A2780F" w:rsidRDefault="00715655" w:rsidP="00882851">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BE4110">
      <w:rPr>
        <w:rFonts w:ascii="Arial" w:hAnsi="Arial" w:cs="Arial"/>
        <w:b/>
        <w:bCs/>
        <w:noProof/>
        <w:sz w:val="20"/>
        <w:szCs w:val="20"/>
      </w:rPr>
      <w:t>57</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BE4110">
      <w:rPr>
        <w:rFonts w:ascii="Arial" w:hAnsi="Arial" w:cs="Arial"/>
        <w:b/>
        <w:bCs/>
        <w:noProof/>
        <w:sz w:val="20"/>
        <w:szCs w:val="20"/>
      </w:rPr>
      <w:t>78</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655" w:rsidRDefault="00715655" w:rsidP="00882851">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BE4110">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BE4110">
      <w:rPr>
        <w:rFonts w:ascii="Arial" w:hAnsi="Arial" w:cs="Arial"/>
        <w:b/>
        <w:bCs/>
        <w:noProof/>
        <w:sz w:val="20"/>
        <w:szCs w:val="20"/>
      </w:rPr>
      <w:t>78</w:t>
    </w:r>
    <w:r w:rsidRPr="00986599">
      <w:rPr>
        <w:rFonts w:ascii="Arial" w:hAnsi="Arial" w:cs="Arial"/>
        <w:b/>
        <w:bCs/>
        <w:sz w:val="20"/>
        <w:szCs w:val="20"/>
      </w:rPr>
      <w:fldChar w:fldCharType="end"/>
    </w:r>
  </w:p>
  <w:p w:rsidR="00715655" w:rsidRPr="00070856" w:rsidRDefault="00715655" w:rsidP="00882851">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7A3C" w:rsidRDefault="003B7A3C" w:rsidP="001B4116">
      <w:r>
        <w:separator/>
      </w:r>
    </w:p>
  </w:footnote>
  <w:footnote w:type="continuationSeparator" w:id="0">
    <w:p w:rsidR="003B7A3C" w:rsidRDefault="003B7A3C" w:rsidP="001B4116">
      <w:r>
        <w:continuationSeparator/>
      </w:r>
    </w:p>
  </w:footnote>
  <w:footnote w:id="1">
    <w:p w:rsidR="00715655" w:rsidRPr="00E157D7" w:rsidRDefault="00715655" w:rsidP="00E157D7">
      <w:pPr>
        <w:pStyle w:val="Textonotapie"/>
        <w:jc w:val="both"/>
        <w:rPr>
          <w:rFonts w:ascii="Palatino Linotype" w:hAnsi="Palatino Linotype"/>
          <w:sz w:val="16"/>
          <w:szCs w:val="16"/>
        </w:rPr>
      </w:pPr>
      <w:r>
        <w:rPr>
          <w:rStyle w:val="Refdenotaalpie"/>
        </w:rPr>
        <w:footnoteRef/>
      </w:r>
      <w:r>
        <w:t xml:space="preserve"> </w:t>
      </w:r>
      <w:r w:rsidRPr="00E157D7">
        <w:rPr>
          <w:rFonts w:ascii="Palatino Linotype" w:hAnsi="Palatino Linotype"/>
          <w:sz w:val="16"/>
          <w:szCs w:val="16"/>
        </w:rPr>
        <w:t>Periodo delimitado desde la fecha en que ingreso como Magistrada a la fecha de</w:t>
      </w:r>
      <w:r w:rsidR="0044520E">
        <w:rPr>
          <w:rFonts w:ascii="Palatino Linotype" w:hAnsi="Palatino Linotype"/>
          <w:sz w:val="16"/>
          <w:szCs w:val="16"/>
        </w:rPr>
        <w:t xml:space="preserve"> presentación de la solicitud de información </w:t>
      </w:r>
      <w:r w:rsidRPr="00E157D7">
        <w:rPr>
          <w:rFonts w:ascii="Palatino Linotype" w:hAnsi="Palatino Linotype"/>
          <w:sz w:val="16"/>
          <w:szCs w:val="16"/>
        </w:rPr>
        <w:t>de conformidad con lo establecido en los artículo 13 y 181, párrafo cuarto de la Ley de la materia.</w:t>
      </w:r>
    </w:p>
  </w:footnote>
  <w:footnote w:id="2">
    <w:p w:rsidR="00715655" w:rsidRPr="009A7FDC" w:rsidRDefault="00715655" w:rsidP="00E157D7">
      <w:pPr>
        <w:ind w:right="902"/>
        <w:rPr>
          <w:rFonts w:cs="Arial"/>
          <w:b/>
          <w:bCs/>
          <w:i/>
          <w:sz w:val="16"/>
          <w:szCs w:val="16"/>
        </w:rPr>
      </w:pPr>
      <w:r w:rsidRPr="009A7FDC">
        <w:rPr>
          <w:rStyle w:val="Refdenotaalpie"/>
          <w:sz w:val="16"/>
          <w:szCs w:val="16"/>
        </w:rPr>
        <w:footnoteRef/>
      </w:r>
      <w:r w:rsidRPr="009A7FDC">
        <w:rPr>
          <w:sz w:val="16"/>
          <w:szCs w:val="16"/>
        </w:rPr>
        <w:t xml:space="preserve"> </w:t>
      </w:r>
      <w:r w:rsidRPr="009A7FDC">
        <w:rPr>
          <w:rFonts w:cs="Arial"/>
          <w:b/>
          <w:bCs/>
          <w:i/>
          <w:sz w:val="16"/>
          <w:szCs w:val="16"/>
        </w:rPr>
        <w:t xml:space="preserve">“Artículo 9. </w:t>
      </w:r>
      <w:r w:rsidRPr="009A7FDC">
        <w:rPr>
          <w:rFonts w:cs="Arial"/>
          <w:bCs/>
          <w:i/>
          <w:sz w:val="16"/>
          <w:szCs w:val="16"/>
        </w:rPr>
        <w:t>El Instituto deberá regir su funcionamiento de acuerdo a los siguientes principios:</w:t>
      </w:r>
    </w:p>
    <w:p w:rsidR="00715655" w:rsidRPr="009A7FDC" w:rsidRDefault="00715655" w:rsidP="00E157D7">
      <w:pPr>
        <w:pStyle w:val="FAFunotente1"/>
        <w:jc w:val="both"/>
        <w:rPr>
          <w:rFonts w:cs="Arial"/>
          <w:bCs/>
          <w:i/>
          <w:sz w:val="16"/>
          <w:szCs w:val="16"/>
        </w:rPr>
      </w:pPr>
      <w:r w:rsidRPr="009A7FDC">
        <w:rPr>
          <w:rFonts w:cs="Arial"/>
          <w:b/>
          <w:bCs/>
          <w:i/>
          <w:sz w:val="16"/>
          <w:szCs w:val="16"/>
        </w:rPr>
        <w:t>…</w:t>
      </w:r>
      <w:r w:rsidRPr="009A7FDC">
        <w:rPr>
          <w:rFonts w:cs="Arial"/>
          <w:bCs/>
          <w:i/>
          <w:sz w:val="16"/>
          <w:szCs w:val="16"/>
        </w:rPr>
        <w:t xml:space="preserve"> </w:t>
      </w:r>
    </w:p>
    <w:p w:rsidR="00715655" w:rsidRPr="009A7FDC" w:rsidRDefault="00715655" w:rsidP="00E157D7">
      <w:pPr>
        <w:pStyle w:val="FAFunotente1"/>
        <w:jc w:val="both"/>
        <w:rPr>
          <w:rFonts w:cs="Arial"/>
          <w:bCs/>
          <w:i/>
          <w:sz w:val="16"/>
          <w:szCs w:val="16"/>
        </w:rPr>
      </w:pPr>
      <w:r w:rsidRPr="009A7FDC">
        <w:rPr>
          <w:rFonts w:cs="Arial"/>
          <w:b/>
          <w:bCs/>
          <w:i/>
          <w:sz w:val="16"/>
          <w:szCs w:val="16"/>
        </w:rPr>
        <w:t>III.- Gratuidad:</w:t>
      </w:r>
      <w:r w:rsidRPr="009A7FDC">
        <w:rPr>
          <w:rFonts w:cs="Arial"/>
          <w:bCs/>
          <w:i/>
          <w:sz w:val="16"/>
          <w:szCs w:val="16"/>
        </w:rPr>
        <w:t xml:space="preserve"> Consistente en que el acceso a la información pública no genera costo alguno para los solicitantes, sólo podrá requerirse el cobro correspondiente a la modalidad de reproducción y entrega solicitada conforme a lo establecido en la presente Ley y demás disposiciones jurídicas aplicables; </w:t>
      </w:r>
    </w:p>
    <w:p w:rsidR="00715655" w:rsidRPr="009A7FDC" w:rsidRDefault="00715655" w:rsidP="00E157D7">
      <w:pPr>
        <w:pStyle w:val="FAFunotente1"/>
        <w:jc w:val="both"/>
        <w:rPr>
          <w:sz w:val="16"/>
          <w:szCs w:val="16"/>
        </w:rPr>
      </w:pPr>
      <w:r w:rsidRPr="009A7FDC">
        <w:rPr>
          <w:rFonts w:cs="Arial"/>
          <w:bCs/>
          <w:i/>
          <w:sz w:val="16"/>
          <w:szCs w:val="16"/>
        </w:rPr>
        <w:t>…</w:t>
      </w:r>
      <w:r w:rsidRPr="009A7FDC">
        <w:rPr>
          <w:rFonts w:cs="Arial"/>
          <w:b/>
          <w:bCs/>
          <w:i/>
          <w:sz w:val="16"/>
          <w:szCs w:val="16"/>
        </w:rPr>
        <w:t>”</w:t>
      </w:r>
    </w:p>
  </w:footnote>
  <w:footnote w:id="3">
    <w:p w:rsidR="00715655" w:rsidRPr="00BB4E8E" w:rsidRDefault="00715655">
      <w:pPr>
        <w:pStyle w:val="Textonotapie"/>
        <w:rPr>
          <w:rFonts w:ascii="Palatino Linotype" w:hAnsi="Palatino Linotype"/>
          <w:sz w:val="16"/>
          <w:szCs w:val="16"/>
        </w:rPr>
      </w:pPr>
      <w:r>
        <w:rPr>
          <w:rStyle w:val="Refdenotaalpie"/>
        </w:rPr>
        <w:footnoteRef/>
      </w:r>
      <w:r>
        <w:t xml:space="preserve"> </w:t>
      </w:r>
      <w:r w:rsidRPr="00BB4E8E">
        <w:rPr>
          <w:rFonts w:ascii="Palatino Linotype" w:hAnsi="Palatino Linotype"/>
          <w:sz w:val="16"/>
          <w:szCs w:val="16"/>
        </w:rPr>
        <w:t xml:space="preserve">Consultable en: </w:t>
      </w:r>
      <w:hyperlink r:id="rId1" w:history="1">
        <w:r w:rsidRPr="00BB4E8E">
          <w:rPr>
            <w:rStyle w:val="Hipervnculo"/>
            <w:rFonts w:ascii="Palatino Linotype" w:hAnsi="Palatino Linotype"/>
            <w:color w:val="auto"/>
            <w:sz w:val="16"/>
            <w:szCs w:val="16"/>
          </w:rPr>
          <w:t>https://finanzas.edomex.gob.mx/sites/finanzas.edomex.gob.mx/files/files/Servidores%20Publicos/MANUAL/Procedimientos/300.pdf</w:t>
        </w:r>
      </w:hyperlink>
    </w:p>
  </w:footnote>
  <w:footnote w:id="4">
    <w:p w:rsidR="007A49E0" w:rsidRPr="00C73DD9" w:rsidRDefault="007A49E0" w:rsidP="007A49E0">
      <w:pPr>
        <w:pStyle w:val="Textonotapie"/>
        <w:jc w:val="both"/>
        <w:rPr>
          <w:rFonts w:ascii="Palatino Linotype" w:hAnsi="Palatino Linotype"/>
          <w:sz w:val="16"/>
          <w:szCs w:val="16"/>
        </w:rPr>
      </w:pPr>
      <w:r>
        <w:rPr>
          <w:rStyle w:val="Refdenotaalpie"/>
        </w:rPr>
        <w:footnoteRef/>
      </w:r>
      <w:r>
        <w:t xml:space="preserve"> </w:t>
      </w:r>
      <w:r w:rsidRPr="00C73DD9">
        <w:rPr>
          <w:rFonts w:ascii="Palatino Linotype" w:hAnsi="Palatino Linotype"/>
          <w:sz w:val="16"/>
          <w:szCs w:val="16"/>
        </w:rPr>
        <w:t>Tener por lo menos tres años de práctica profesional en materias afines, que permita acreditar su capacidad técnica y la idoneidad para ocupar el cargo;</w:t>
      </w:r>
    </w:p>
    <w:p w:rsidR="007A49E0" w:rsidRPr="00C73DD9" w:rsidRDefault="007A49E0" w:rsidP="007A49E0">
      <w:pPr>
        <w:pStyle w:val="Textonotapie"/>
        <w:jc w:val="both"/>
        <w:rPr>
          <w:rFonts w:ascii="Palatino Linotype" w:hAnsi="Palatino Linotype"/>
          <w:sz w:val="16"/>
          <w:szCs w:val="16"/>
        </w:rPr>
      </w:pPr>
      <w:r w:rsidRPr="00C73DD9">
        <w:rPr>
          <w:rFonts w:ascii="Palatino Linotype" w:hAnsi="Palatino Linotype"/>
          <w:sz w:val="16"/>
          <w:szCs w:val="16"/>
        </w:rPr>
        <w:t xml:space="preserve">… </w:t>
      </w:r>
    </w:p>
    <w:p w:rsidR="007A49E0" w:rsidRPr="00C73DD9" w:rsidRDefault="007A49E0" w:rsidP="007A49E0">
      <w:pPr>
        <w:pStyle w:val="Textonotapie"/>
        <w:jc w:val="both"/>
        <w:rPr>
          <w:rFonts w:ascii="Palatino Linotype" w:hAnsi="Palatino Linotype"/>
          <w:sz w:val="16"/>
          <w:szCs w:val="16"/>
        </w:rPr>
      </w:pPr>
      <w:r w:rsidRPr="00C73DD9">
        <w:rPr>
          <w:rFonts w:ascii="Palatino Linotype" w:hAnsi="Palatino Linotype"/>
          <w:sz w:val="16"/>
          <w:szCs w:val="16"/>
        </w:rPr>
        <w:t>V. Tener por lo menos tres años de práctica profesional en materias afines, que permita acreditar su capacidad técnica y la idoneidad para ocupar el cargo;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655" w:rsidRPr="00355A23" w:rsidRDefault="00715655" w:rsidP="00882851">
    <w:pPr>
      <w:pStyle w:val="Encabezado"/>
      <w:tabs>
        <w:tab w:val="clear" w:pos="4252"/>
        <w:tab w:val="clear" w:pos="8504"/>
        <w:tab w:val="left" w:pos="2326"/>
      </w:tabs>
      <w:rPr>
        <w:rFonts w:ascii="Palatino Linotype" w:hAnsi="Palatino Linotype"/>
        <w:sz w:val="28"/>
        <w:szCs w:val="28"/>
      </w:rPr>
    </w:pPr>
  </w:p>
  <w:tbl>
    <w:tblPr>
      <w:tblW w:w="9356" w:type="dxa"/>
      <w:tblInd w:w="-142" w:type="dxa"/>
      <w:tblLayout w:type="fixed"/>
      <w:tblLook w:val="04A0" w:firstRow="1" w:lastRow="0" w:firstColumn="1" w:lastColumn="0" w:noHBand="0" w:noVBand="1"/>
    </w:tblPr>
    <w:tblGrid>
      <w:gridCol w:w="3261"/>
      <w:gridCol w:w="2551"/>
      <w:gridCol w:w="3544"/>
    </w:tblGrid>
    <w:tr w:rsidR="00715655" w:rsidRPr="007769F3" w:rsidTr="00541D00">
      <w:tc>
        <w:tcPr>
          <w:tcW w:w="3261" w:type="dxa"/>
        </w:tcPr>
        <w:p w:rsidR="00715655" w:rsidRPr="007769F3" w:rsidRDefault="00715655" w:rsidP="00882851">
          <w:pPr>
            <w:rPr>
              <w:rFonts w:ascii="Palatino Linotype" w:hAnsi="Palatino Linotype"/>
              <w:b/>
              <w:lang w:val="es-ES_tradnl"/>
            </w:rPr>
          </w:pPr>
        </w:p>
      </w:tc>
      <w:tc>
        <w:tcPr>
          <w:tcW w:w="2551" w:type="dxa"/>
          <w:shd w:val="clear" w:color="auto" w:fill="auto"/>
        </w:tcPr>
        <w:p w:rsidR="00715655" w:rsidRPr="007769F3" w:rsidRDefault="00715655" w:rsidP="00882851">
          <w:pPr>
            <w:rPr>
              <w:rFonts w:ascii="Palatino Linotype" w:hAnsi="Palatino Linotype"/>
              <w:b/>
              <w:lang w:val="es-ES_tradnl"/>
            </w:rPr>
          </w:pPr>
          <w:r w:rsidRPr="007769F3">
            <w:rPr>
              <w:rFonts w:ascii="Palatino Linotype" w:hAnsi="Palatino Linotype"/>
              <w:b/>
              <w:sz w:val="22"/>
              <w:szCs w:val="22"/>
              <w:lang w:val="es-ES_tradnl"/>
            </w:rPr>
            <w:t>Recurso de revisión:</w:t>
          </w:r>
        </w:p>
      </w:tc>
      <w:tc>
        <w:tcPr>
          <w:tcW w:w="3544" w:type="dxa"/>
          <w:shd w:val="clear" w:color="auto" w:fill="auto"/>
          <w:vAlign w:val="center"/>
        </w:tcPr>
        <w:p w:rsidR="00715655" w:rsidRPr="007769F3" w:rsidRDefault="00715655" w:rsidP="00882851">
          <w:pPr>
            <w:jc w:val="both"/>
            <w:rPr>
              <w:rFonts w:ascii="Palatino Linotype" w:hAnsi="Palatino Linotype"/>
              <w:b/>
              <w:lang w:val="es-ES_tradnl"/>
            </w:rPr>
          </w:pPr>
          <w:r>
            <w:rPr>
              <w:rFonts w:ascii="Palatino Linotype" w:hAnsi="Palatino Linotype"/>
              <w:b/>
              <w:sz w:val="22"/>
              <w:szCs w:val="22"/>
              <w:lang w:val="es-ES_tradnl"/>
            </w:rPr>
            <w:t>08412/INFOEM/IP/RR/2019 y acumulado</w:t>
          </w:r>
        </w:p>
      </w:tc>
    </w:tr>
    <w:tr w:rsidR="00715655" w:rsidRPr="007769F3" w:rsidTr="00541D00">
      <w:tc>
        <w:tcPr>
          <w:tcW w:w="3261" w:type="dxa"/>
        </w:tcPr>
        <w:p w:rsidR="00715655" w:rsidRPr="007769F3" w:rsidRDefault="00715655" w:rsidP="00882851">
          <w:pPr>
            <w:rPr>
              <w:rFonts w:ascii="Palatino Linotype" w:hAnsi="Palatino Linotype"/>
              <w:b/>
              <w:lang w:val="es-ES_tradnl"/>
            </w:rPr>
          </w:pPr>
        </w:p>
      </w:tc>
      <w:tc>
        <w:tcPr>
          <w:tcW w:w="2551" w:type="dxa"/>
          <w:shd w:val="clear" w:color="auto" w:fill="auto"/>
        </w:tcPr>
        <w:p w:rsidR="00715655" w:rsidRPr="007769F3" w:rsidRDefault="00715655" w:rsidP="00882851">
          <w:pPr>
            <w:rPr>
              <w:rFonts w:ascii="Palatino Linotype" w:hAnsi="Palatino Linotype"/>
              <w:b/>
              <w:lang w:val="es-ES_tradnl"/>
            </w:rPr>
          </w:pPr>
          <w:r w:rsidRPr="007769F3">
            <w:rPr>
              <w:rFonts w:ascii="Palatino Linotype" w:hAnsi="Palatino Linotype"/>
              <w:b/>
              <w:sz w:val="22"/>
              <w:szCs w:val="22"/>
              <w:lang w:val="es-ES_tradnl"/>
            </w:rPr>
            <w:t>Sujeto Obligado:</w:t>
          </w:r>
        </w:p>
      </w:tc>
      <w:tc>
        <w:tcPr>
          <w:tcW w:w="3544" w:type="dxa"/>
          <w:shd w:val="clear" w:color="auto" w:fill="auto"/>
          <w:vAlign w:val="center"/>
        </w:tcPr>
        <w:p w:rsidR="00715655" w:rsidRPr="007769F3" w:rsidRDefault="00715655" w:rsidP="00882851">
          <w:pPr>
            <w:ind w:right="34"/>
            <w:jc w:val="both"/>
            <w:rPr>
              <w:rFonts w:ascii="Palatino Linotype" w:hAnsi="Palatino Linotype"/>
              <w:b/>
            </w:rPr>
          </w:pPr>
          <w:r>
            <w:rPr>
              <w:rFonts w:ascii="Palatino Linotype" w:hAnsi="Palatino Linotype"/>
              <w:b/>
              <w:sz w:val="22"/>
              <w:szCs w:val="22"/>
              <w:lang w:val="es-ES_tradnl"/>
            </w:rPr>
            <w:t xml:space="preserve">Tribunal de Justicia Administrativa del Estado de México  </w:t>
          </w:r>
        </w:p>
      </w:tc>
    </w:tr>
    <w:tr w:rsidR="00715655" w:rsidRPr="007769F3" w:rsidTr="00541D00">
      <w:trPr>
        <w:trHeight w:val="228"/>
      </w:trPr>
      <w:tc>
        <w:tcPr>
          <w:tcW w:w="3261" w:type="dxa"/>
        </w:tcPr>
        <w:p w:rsidR="00715655" w:rsidRPr="007769F3" w:rsidRDefault="00715655" w:rsidP="00882851">
          <w:pPr>
            <w:rPr>
              <w:rFonts w:ascii="Palatino Linotype" w:hAnsi="Palatino Linotype"/>
              <w:b/>
              <w:lang w:val="es-ES_tradnl"/>
            </w:rPr>
          </w:pPr>
        </w:p>
      </w:tc>
      <w:tc>
        <w:tcPr>
          <w:tcW w:w="2551" w:type="dxa"/>
          <w:shd w:val="clear" w:color="auto" w:fill="auto"/>
        </w:tcPr>
        <w:p w:rsidR="00715655" w:rsidRPr="007769F3" w:rsidRDefault="00715655" w:rsidP="00882851">
          <w:pPr>
            <w:rPr>
              <w:rFonts w:ascii="Palatino Linotype" w:hAnsi="Palatino Linotype"/>
              <w:b/>
              <w:lang w:val="es-ES_tradnl"/>
            </w:rPr>
          </w:pPr>
          <w:r w:rsidRPr="007769F3">
            <w:rPr>
              <w:rFonts w:ascii="Palatino Linotype" w:hAnsi="Palatino Linotype"/>
              <w:b/>
              <w:sz w:val="22"/>
              <w:szCs w:val="22"/>
              <w:lang w:val="es-ES_tradnl"/>
            </w:rPr>
            <w:t>Comisionada ponente:</w:t>
          </w:r>
        </w:p>
      </w:tc>
      <w:tc>
        <w:tcPr>
          <w:tcW w:w="3544" w:type="dxa"/>
          <w:shd w:val="clear" w:color="auto" w:fill="auto"/>
        </w:tcPr>
        <w:p w:rsidR="00715655" w:rsidRPr="007769F3" w:rsidRDefault="00715655" w:rsidP="00882851">
          <w:pPr>
            <w:jc w:val="both"/>
            <w:rPr>
              <w:rFonts w:ascii="Palatino Linotype" w:hAnsi="Palatino Linotype"/>
              <w:b/>
              <w:lang w:val="es-ES_tradnl"/>
            </w:rPr>
          </w:pPr>
          <w:r w:rsidRPr="007769F3">
            <w:rPr>
              <w:rFonts w:ascii="Palatino Linotype" w:hAnsi="Palatino Linotype"/>
              <w:b/>
              <w:sz w:val="22"/>
              <w:szCs w:val="22"/>
              <w:lang w:val="es-ES_tradnl"/>
            </w:rPr>
            <w:t>Eva Abaid Yapur</w:t>
          </w:r>
        </w:p>
      </w:tc>
    </w:tr>
  </w:tbl>
  <w:p w:rsidR="00715655" w:rsidRPr="00355A23" w:rsidRDefault="00715655" w:rsidP="00882851">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655" w:rsidRDefault="00715655" w:rsidP="00882851">
    <w:pPr>
      <w:rPr>
        <w:rFonts w:ascii="Palatino Linotype" w:hAnsi="Palatino Linotype"/>
        <w:sz w:val="28"/>
        <w:szCs w:val="28"/>
      </w:rPr>
    </w:pPr>
  </w:p>
  <w:tbl>
    <w:tblPr>
      <w:tblW w:w="9214" w:type="dxa"/>
      <w:tblInd w:w="-142" w:type="dxa"/>
      <w:tblLayout w:type="fixed"/>
      <w:tblLook w:val="04A0" w:firstRow="1" w:lastRow="0" w:firstColumn="1" w:lastColumn="0" w:noHBand="0" w:noVBand="1"/>
    </w:tblPr>
    <w:tblGrid>
      <w:gridCol w:w="3119"/>
      <w:gridCol w:w="2835"/>
      <w:gridCol w:w="3260"/>
    </w:tblGrid>
    <w:tr w:rsidR="00355A23" w:rsidRPr="008F2CCC" w:rsidTr="002458AD">
      <w:tc>
        <w:tcPr>
          <w:tcW w:w="3119" w:type="dxa"/>
          <w:vMerge w:val="restart"/>
        </w:tcPr>
        <w:p w:rsidR="00355A23" w:rsidRPr="008F2CCC" w:rsidRDefault="00355A23" w:rsidP="00355A23">
          <w:pPr>
            <w:ind w:right="34"/>
            <w:rPr>
              <w:rFonts w:ascii="Palatino Linotype" w:hAnsi="Palatino Linotype"/>
              <w:b/>
              <w:lang w:val="es-ES_tradnl"/>
            </w:rPr>
          </w:pPr>
        </w:p>
      </w:tc>
      <w:tc>
        <w:tcPr>
          <w:tcW w:w="2835" w:type="dxa"/>
          <w:shd w:val="clear" w:color="auto" w:fill="auto"/>
        </w:tcPr>
        <w:p w:rsidR="00355A23" w:rsidRPr="008F2CCC" w:rsidRDefault="00355A23" w:rsidP="00355A23">
          <w:pPr>
            <w:rPr>
              <w:rFonts w:ascii="Palatino Linotype" w:hAnsi="Palatino Linotype"/>
              <w:b/>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60" w:type="dxa"/>
          <w:shd w:val="clear" w:color="auto" w:fill="auto"/>
          <w:vAlign w:val="center"/>
        </w:tcPr>
        <w:p w:rsidR="00355A23" w:rsidRPr="008F2CCC" w:rsidRDefault="00355A23" w:rsidP="00355A23">
          <w:pPr>
            <w:jc w:val="both"/>
            <w:rPr>
              <w:rFonts w:ascii="Palatino Linotype" w:hAnsi="Palatino Linotype"/>
              <w:b/>
              <w:lang w:val="es-ES_tradnl"/>
            </w:rPr>
          </w:pPr>
          <w:r>
            <w:rPr>
              <w:rFonts w:ascii="Palatino Linotype" w:hAnsi="Palatino Linotype"/>
              <w:b/>
              <w:sz w:val="22"/>
              <w:szCs w:val="22"/>
              <w:lang w:val="es-ES_tradnl"/>
            </w:rPr>
            <w:t>08412/INFOEM/IP/RR/2019 y acumulado</w:t>
          </w:r>
        </w:p>
      </w:tc>
    </w:tr>
    <w:tr w:rsidR="00355A23" w:rsidRPr="008F2CCC" w:rsidTr="002458AD">
      <w:tc>
        <w:tcPr>
          <w:tcW w:w="3119" w:type="dxa"/>
          <w:vMerge/>
        </w:tcPr>
        <w:p w:rsidR="00355A23" w:rsidRPr="008F2CCC" w:rsidRDefault="00355A23" w:rsidP="00355A23">
          <w:pPr>
            <w:rPr>
              <w:rFonts w:ascii="Palatino Linotype" w:hAnsi="Palatino Linotype"/>
              <w:b/>
              <w:lang w:val="es-ES_tradnl"/>
            </w:rPr>
          </w:pPr>
        </w:p>
      </w:tc>
      <w:tc>
        <w:tcPr>
          <w:tcW w:w="2835" w:type="dxa"/>
          <w:shd w:val="clear" w:color="auto" w:fill="auto"/>
        </w:tcPr>
        <w:p w:rsidR="00355A23" w:rsidRPr="008F2CCC" w:rsidRDefault="00355A23" w:rsidP="00355A23">
          <w:pPr>
            <w:rPr>
              <w:rFonts w:ascii="Palatino Linotype" w:hAnsi="Palatino Linotype"/>
              <w:b/>
              <w:lang w:val="es-ES_tradnl"/>
            </w:rPr>
          </w:pPr>
          <w:r w:rsidRPr="008F2CCC">
            <w:rPr>
              <w:rFonts w:ascii="Palatino Linotype" w:hAnsi="Palatino Linotype"/>
              <w:b/>
              <w:sz w:val="22"/>
              <w:szCs w:val="22"/>
              <w:lang w:val="es-ES_tradnl"/>
            </w:rPr>
            <w:t>Recurrente:</w:t>
          </w:r>
        </w:p>
      </w:tc>
      <w:tc>
        <w:tcPr>
          <w:tcW w:w="3260" w:type="dxa"/>
          <w:shd w:val="clear" w:color="auto" w:fill="auto"/>
          <w:vAlign w:val="center"/>
        </w:tcPr>
        <w:p w:rsidR="00355A23" w:rsidRPr="008F2CCC" w:rsidRDefault="00BE4110" w:rsidP="00355A23">
          <w:pPr>
            <w:ind w:left="34" w:right="34"/>
            <w:jc w:val="both"/>
            <w:rPr>
              <w:rFonts w:ascii="Palatino Linotype" w:hAnsi="Palatino Linotype"/>
              <w:b/>
              <w:lang w:val="es-ES_tradnl"/>
            </w:rPr>
          </w:pPr>
          <w:r>
            <w:rPr>
              <w:rFonts w:ascii="Palatino Linotype" w:hAnsi="Palatino Linotype"/>
              <w:b/>
              <w:sz w:val="22"/>
              <w:szCs w:val="22"/>
              <w:lang w:val="es-ES_tradnl"/>
            </w:rPr>
            <w:t>XXXXXXXXXXXXXXXXXXXX</w:t>
          </w:r>
          <w:r w:rsidR="00355A23">
            <w:rPr>
              <w:rFonts w:ascii="Palatino Linotype" w:hAnsi="Palatino Linotype"/>
              <w:b/>
              <w:sz w:val="22"/>
              <w:szCs w:val="22"/>
              <w:lang w:val="es-ES_tradnl"/>
            </w:rPr>
            <w:t xml:space="preserve"> </w:t>
          </w:r>
        </w:p>
      </w:tc>
    </w:tr>
    <w:tr w:rsidR="00355A23" w:rsidRPr="008F2CCC" w:rsidTr="002458AD">
      <w:trPr>
        <w:trHeight w:val="228"/>
      </w:trPr>
      <w:tc>
        <w:tcPr>
          <w:tcW w:w="3119" w:type="dxa"/>
          <w:vMerge/>
        </w:tcPr>
        <w:p w:rsidR="00355A23" w:rsidRPr="008F2CCC" w:rsidRDefault="00355A23" w:rsidP="00355A23">
          <w:pPr>
            <w:rPr>
              <w:rFonts w:ascii="Palatino Linotype" w:hAnsi="Palatino Linotype"/>
              <w:b/>
              <w:lang w:val="es-ES_tradnl"/>
            </w:rPr>
          </w:pPr>
        </w:p>
      </w:tc>
      <w:tc>
        <w:tcPr>
          <w:tcW w:w="2835" w:type="dxa"/>
          <w:shd w:val="clear" w:color="auto" w:fill="auto"/>
        </w:tcPr>
        <w:p w:rsidR="00355A23" w:rsidRPr="008F2CCC" w:rsidRDefault="00355A23" w:rsidP="00355A23">
          <w:pPr>
            <w:rPr>
              <w:rFonts w:ascii="Palatino Linotype" w:hAnsi="Palatino Linotype"/>
              <w:b/>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60" w:type="dxa"/>
          <w:shd w:val="clear" w:color="auto" w:fill="auto"/>
          <w:vAlign w:val="center"/>
        </w:tcPr>
        <w:p w:rsidR="00355A23" w:rsidRPr="004C1DCD" w:rsidRDefault="00355A23" w:rsidP="00355A23">
          <w:pPr>
            <w:jc w:val="both"/>
            <w:rPr>
              <w:rFonts w:ascii="Palatino Linotype" w:hAnsi="Palatino Linotype"/>
              <w:b/>
              <w:lang w:val="es-ES_tradnl"/>
            </w:rPr>
          </w:pPr>
          <w:r>
            <w:rPr>
              <w:rFonts w:ascii="Palatino Linotype" w:hAnsi="Palatino Linotype"/>
              <w:b/>
              <w:sz w:val="22"/>
              <w:szCs w:val="22"/>
              <w:lang w:val="es-ES_tradnl"/>
            </w:rPr>
            <w:t>Tribunal de Justicia Administrativa del Estado de México</w:t>
          </w:r>
        </w:p>
      </w:tc>
    </w:tr>
    <w:tr w:rsidR="00355A23" w:rsidRPr="008F2CCC" w:rsidTr="002458AD">
      <w:tc>
        <w:tcPr>
          <w:tcW w:w="3119" w:type="dxa"/>
          <w:vMerge/>
        </w:tcPr>
        <w:p w:rsidR="00355A23" w:rsidRPr="008F2CCC" w:rsidRDefault="00355A23" w:rsidP="00355A23">
          <w:pPr>
            <w:rPr>
              <w:rFonts w:ascii="Palatino Linotype" w:hAnsi="Palatino Linotype"/>
              <w:b/>
              <w:lang w:val="es-ES_tradnl"/>
            </w:rPr>
          </w:pPr>
        </w:p>
      </w:tc>
      <w:tc>
        <w:tcPr>
          <w:tcW w:w="2835" w:type="dxa"/>
          <w:shd w:val="clear" w:color="auto" w:fill="auto"/>
        </w:tcPr>
        <w:p w:rsidR="00355A23" w:rsidRPr="008F2CCC" w:rsidRDefault="00355A23" w:rsidP="00355A23">
          <w:pPr>
            <w:rPr>
              <w:rFonts w:ascii="Palatino Linotype" w:hAnsi="Palatino Linotype"/>
              <w:b/>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60" w:type="dxa"/>
          <w:shd w:val="clear" w:color="auto" w:fill="auto"/>
        </w:tcPr>
        <w:p w:rsidR="00355A23" w:rsidRPr="008F2CCC" w:rsidRDefault="00355A23" w:rsidP="00355A23">
          <w:pPr>
            <w:jc w:val="both"/>
            <w:rPr>
              <w:rFonts w:ascii="Palatino Linotype" w:hAnsi="Palatino Linotype"/>
              <w:b/>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355A23" w:rsidRPr="00355A23" w:rsidRDefault="00355A23" w:rsidP="00882851">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853F3"/>
    <w:multiLevelType w:val="hybridMultilevel"/>
    <w:tmpl w:val="9B0E03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D86088B"/>
    <w:multiLevelType w:val="hybridMultilevel"/>
    <w:tmpl w:val="16066234"/>
    <w:lvl w:ilvl="0" w:tplc="080A0017">
      <w:start w:val="1"/>
      <w:numFmt w:val="lowerLetter"/>
      <w:lvlText w:val="%1)"/>
      <w:lvlJc w:val="left"/>
      <w:pPr>
        <w:ind w:left="2487" w:hanging="360"/>
      </w:pPr>
      <w:rPr>
        <w:rFonts w:hint="default"/>
      </w:rPr>
    </w:lvl>
    <w:lvl w:ilvl="1" w:tplc="080A0019" w:tentative="1">
      <w:start w:val="1"/>
      <w:numFmt w:val="lowerLetter"/>
      <w:lvlText w:val="%2."/>
      <w:lvlJc w:val="left"/>
      <w:pPr>
        <w:ind w:left="3207" w:hanging="360"/>
      </w:pPr>
    </w:lvl>
    <w:lvl w:ilvl="2" w:tplc="080A001B" w:tentative="1">
      <w:start w:val="1"/>
      <w:numFmt w:val="lowerRoman"/>
      <w:lvlText w:val="%3."/>
      <w:lvlJc w:val="right"/>
      <w:pPr>
        <w:ind w:left="3927" w:hanging="180"/>
      </w:pPr>
    </w:lvl>
    <w:lvl w:ilvl="3" w:tplc="080A000F" w:tentative="1">
      <w:start w:val="1"/>
      <w:numFmt w:val="decimal"/>
      <w:lvlText w:val="%4."/>
      <w:lvlJc w:val="left"/>
      <w:pPr>
        <w:ind w:left="4647" w:hanging="360"/>
      </w:pPr>
    </w:lvl>
    <w:lvl w:ilvl="4" w:tplc="080A0019" w:tentative="1">
      <w:start w:val="1"/>
      <w:numFmt w:val="lowerLetter"/>
      <w:lvlText w:val="%5."/>
      <w:lvlJc w:val="left"/>
      <w:pPr>
        <w:ind w:left="5367" w:hanging="360"/>
      </w:pPr>
    </w:lvl>
    <w:lvl w:ilvl="5" w:tplc="080A001B" w:tentative="1">
      <w:start w:val="1"/>
      <w:numFmt w:val="lowerRoman"/>
      <w:lvlText w:val="%6."/>
      <w:lvlJc w:val="right"/>
      <w:pPr>
        <w:ind w:left="6087" w:hanging="180"/>
      </w:pPr>
    </w:lvl>
    <w:lvl w:ilvl="6" w:tplc="080A000F" w:tentative="1">
      <w:start w:val="1"/>
      <w:numFmt w:val="decimal"/>
      <w:lvlText w:val="%7."/>
      <w:lvlJc w:val="left"/>
      <w:pPr>
        <w:ind w:left="6807" w:hanging="360"/>
      </w:pPr>
    </w:lvl>
    <w:lvl w:ilvl="7" w:tplc="080A0019" w:tentative="1">
      <w:start w:val="1"/>
      <w:numFmt w:val="lowerLetter"/>
      <w:lvlText w:val="%8."/>
      <w:lvlJc w:val="left"/>
      <w:pPr>
        <w:ind w:left="7527" w:hanging="360"/>
      </w:pPr>
    </w:lvl>
    <w:lvl w:ilvl="8" w:tplc="080A001B" w:tentative="1">
      <w:start w:val="1"/>
      <w:numFmt w:val="lowerRoman"/>
      <w:lvlText w:val="%9."/>
      <w:lvlJc w:val="right"/>
      <w:pPr>
        <w:ind w:left="8247" w:hanging="180"/>
      </w:pPr>
    </w:lvl>
  </w:abstractNum>
  <w:abstractNum w:abstractNumId="2">
    <w:nsid w:val="10170553"/>
    <w:multiLevelType w:val="hybridMultilevel"/>
    <w:tmpl w:val="16066234"/>
    <w:lvl w:ilvl="0" w:tplc="080A0017">
      <w:start w:val="1"/>
      <w:numFmt w:val="lowerLetter"/>
      <w:lvlText w:val="%1)"/>
      <w:lvlJc w:val="left"/>
      <w:pPr>
        <w:ind w:left="1778" w:hanging="360"/>
      </w:pPr>
      <w:rPr>
        <w:rFonts w:hint="default"/>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3">
    <w:nsid w:val="13D5792D"/>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BA2310C"/>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D205094"/>
    <w:multiLevelType w:val="hybridMultilevel"/>
    <w:tmpl w:val="2AB615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3BF1463E"/>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403F69CC"/>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40937E7D"/>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44873093"/>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60A3CB1"/>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4F787D79"/>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5DA424DE"/>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699241DE"/>
    <w:multiLevelType w:val="hybridMultilevel"/>
    <w:tmpl w:val="3F0E86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69AB1645"/>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71756E83"/>
    <w:multiLevelType w:val="hybridMultilevel"/>
    <w:tmpl w:val="E116C0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71E415EB"/>
    <w:multiLevelType w:val="hybridMultilevel"/>
    <w:tmpl w:val="BE0083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2C113A1"/>
    <w:multiLevelType w:val="hybridMultilevel"/>
    <w:tmpl w:val="EC7CE2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74605605"/>
    <w:multiLevelType w:val="hybridMultilevel"/>
    <w:tmpl w:val="790AE5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7CE07ED5"/>
    <w:multiLevelType w:val="hybridMultilevel"/>
    <w:tmpl w:val="96443A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7EA308DE"/>
    <w:multiLevelType w:val="hybridMultilevel"/>
    <w:tmpl w:val="2F121B00"/>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44F2602C">
      <w:numFmt w:val="bullet"/>
      <w:lvlText w:val=""/>
      <w:lvlJc w:val="left"/>
      <w:pPr>
        <w:ind w:left="4500" w:hanging="360"/>
      </w:pPr>
      <w:rPr>
        <w:rFonts w:ascii="Symbol" w:eastAsia="Times New Roman" w:hAnsi="Symbol" w:cs="Arial" w:hint="default"/>
      </w:rPr>
    </w:lvl>
    <w:lvl w:ilvl="6" w:tplc="15049F52">
      <w:start w:val="1"/>
      <w:numFmt w:val="upperLetter"/>
      <w:lvlText w:val="%7)"/>
      <w:lvlJc w:val="left"/>
      <w:pPr>
        <w:ind w:left="5085" w:hanging="405"/>
      </w:pPr>
      <w:rPr>
        <w:rFonts w:hint="default"/>
      </w:r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8"/>
  </w:num>
  <w:num w:numId="2">
    <w:abstractNumId w:val="17"/>
  </w:num>
  <w:num w:numId="3">
    <w:abstractNumId w:val="13"/>
  </w:num>
  <w:num w:numId="4">
    <w:abstractNumId w:val="16"/>
  </w:num>
  <w:num w:numId="5">
    <w:abstractNumId w:val="5"/>
  </w:num>
  <w:num w:numId="6">
    <w:abstractNumId w:val="1"/>
  </w:num>
  <w:num w:numId="7">
    <w:abstractNumId w:val="11"/>
  </w:num>
  <w:num w:numId="8">
    <w:abstractNumId w:val="15"/>
  </w:num>
  <w:num w:numId="9">
    <w:abstractNumId w:val="4"/>
  </w:num>
  <w:num w:numId="10">
    <w:abstractNumId w:val="2"/>
  </w:num>
  <w:num w:numId="11">
    <w:abstractNumId w:val="3"/>
  </w:num>
  <w:num w:numId="12">
    <w:abstractNumId w:val="0"/>
  </w:num>
  <w:num w:numId="1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9"/>
  </w:num>
  <w:num w:numId="16">
    <w:abstractNumId w:val="6"/>
  </w:num>
  <w:num w:numId="17">
    <w:abstractNumId w:val="14"/>
  </w:num>
  <w:num w:numId="18">
    <w:abstractNumId w:val="12"/>
  </w:num>
  <w:num w:numId="19">
    <w:abstractNumId w:val="7"/>
  </w:num>
  <w:num w:numId="20">
    <w:abstractNumId w:val="8"/>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4116"/>
    <w:rsid w:val="00003BF9"/>
    <w:rsid w:val="00031C22"/>
    <w:rsid w:val="00057CE1"/>
    <w:rsid w:val="00067545"/>
    <w:rsid w:val="00090A66"/>
    <w:rsid w:val="000E2A7D"/>
    <w:rsid w:val="000F4366"/>
    <w:rsid w:val="001254A7"/>
    <w:rsid w:val="00130178"/>
    <w:rsid w:val="0013177C"/>
    <w:rsid w:val="00146F60"/>
    <w:rsid w:val="00152233"/>
    <w:rsid w:val="00152F2F"/>
    <w:rsid w:val="0019334B"/>
    <w:rsid w:val="001B4116"/>
    <w:rsid w:val="001C6AE1"/>
    <w:rsid w:val="002277CE"/>
    <w:rsid w:val="00252F71"/>
    <w:rsid w:val="0026677F"/>
    <w:rsid w:val="00271701"/>
    <w:rsid w:val="0028066F"/>
    <w:rsid w:val="00291423"/>
    <w:rsid w:val="002A6175"/>
    <w:rsid w:val="002D6F95"/>
    <w:rsid w:val="0032240C"/>
    <w:rsid w:val="003452EF"/>
    <w:rsid w:val="00355A23"/>
    <w:rsid w:val="00366095"/>
    <w:rsid w:val="00372D23"/>
    <w:rsid w:val="003934BE"/>
    <w:rsid w:val="003A71E2"/>
    <w:rsid w:val="003B7A3C"/>
    <w:rsid w:val="0044520E"/>
    <w:rsid w:val="004604D2"/>
    <w:rsid w:val="004703DD"/>
    <w:rsid w:val="00472FDE"/>
    <w:rsid w:val="004C6B48"/>
    <w:rsid w:val="004C70EF"/>
    <w:rsid w:val="004F452F"/>
    <w:rsid w:val="00511885"/>
    <w:rsid w:val="00523DD0"/>
    <w:rsid w:val="00530CAB"/>
    <w:rsid w:val="005368AB"/>
    <w:rsid w:val="00541D00"/>
    <w:rsid w:val="005619EC"/>
    <w:rsid w:val="00567BD3"/>
    <w:rsid w:val="00575BE6"/>
    <w:rsid w:val="005A5132"/>
    <w:rsid w:val="005B7E9D"/>
    <w:rsid w:val="00611C3D"/>
    <w:rsid w:val="00615DE6"/>
    <w:rsid w:val="006702FE"/>
    <w:rsid w:val="00671F0C"/>
    <w:rsid w:val="006E50C4"/>
    <w:rsid w:val="006E6CF0"/>
    <w:rsid w:val="00711A5E"/>
    <w:rsid w:val="00715655"/>
    <w:rsid w:val="00723E5C"/>
    <w:rsid w:val="00755614"/>
    <w:rsid w:val="007644D9"/>
    <w:rsid w:val="00775C52"/>
    <w:rsid w:val="007A49E0"/>
    <w:rsid w:val="00837A80"/>
    <w:rsid w:val="00882851"/>
    <w:rsid w:val="008C77C8"/>
    <w:rsid w:val="008D1704"/>
    <w:rsid w:val="009913EA"/>
    <w:rsid w:val="009A1350"/>
    <w:rsid w:val="009E2866"/>
    <w:rsid w:val="009E3092"/>
    <w:rsid w:val="009F4212"/>
    <w:rsid w:val="00A004D1"/>
    <w:rsid w:val="00A54EF9"/>
    <w:rsid w:val="00A72323"/>
    <w:rsid w:val="00AC7BC2"/>
    <w:rsid w:val="00B03F8C"/>
    <w:rsid w:val="00B260D1"/>
    <w:rsid w:val="00B33B54"/>
    <w:rsid w:val="00B60371"/>
    <w:rsid w:val="00B745DD"/>
    <w:rsid w:val="00B9352B"/>
    <w:rsid w:val="00BA2F18"/>
    <w:rsid w:val="00BB4E8E"/>
    <w:rsid w:val="00BE0A66"/>
    <w:rsid w:val="00BE3F26"/>
    <w:rsid w:val="00BE4110"/>
    <w:rsid w:val="00C01DD5"/>
    <w:rsid w:val="00C10A7D"/>
    <w:rsid w:val="00C20E42"/>
    <w:rsid w:val="00C23B43"/>
    <w:rsid w:val="00C312EA"/>
    <w:rsid w:val="00C5648D"/>
    <w:rsid w:val="00C73DD9"/>
    <w:rsid w:val="00C9714C"/>
    <w:rsid w:val="00D549A6"/>
    <w:rsid w:val="00D718AA"/>
    <w:rsid w:val="00D9497C"/>
    <w:rsid w:val="00DF5428"/>
    <w:rsid w:val="00E0565F"/>
    <w:rsid w:val="00E157D7"/>
    <w:rsid w:val="00E730D6"/>
    <w:rsid w:val="00ED3A1E"/>
    <w:rsid w:val="00EE757F"/>
    <w:rsid w:val="00EF05AC"/>
    <w:rsid w:val="00F35AFD"/>
    <w:rsid w:val="00F972F6"/>
    <w:rsid w:val="00FB65CF"/>
    <w:rsid w:val="00FD0369"/>
    <w:rsid w:val="00FD1051"/>
    <w:rsid w:val="00FD7DC2"/>
    <w:rsid w:val="00FE502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D8404399-0767-47BD-8BFE-54563433A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4116"/>
    <w:pPr>
      <w:spacing w:after="0" w:line="240" w:lineRule="auto"/>
    </w:pPr>
    <w:rPr>
      <w:rFonts w:ascii="Times New Roman" w:eastAsia="Times New Roman" w:hAnsi="Times New Roman" w:cs="Times New Roman"/>
      <w:sz w:val="24"/>
      <w:szCs w:val="24"/>
      <w:lang w:eastAsia="es-ES"/>
    </w:rPr>
  </w:style>
  <w:style w:type="paragraph" w:styleId="Ttulo2">
    <w:name w:val="heading 2"/>
    <w:basedOn w:val="Normal"/>
    <w:next w:val="Normal"/>
    <w:link w:val="Ttulo2Car"/>
    <w:uiPriority w:val="9"/>
    <w:unhideWhenUsed/>
    <w:qFormat/>
    <w:rsid w:val="001B4116"/>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1B4116"/>
    <w:rPr>
      <w:rFonts w:asciiTheme="majorHAnsi" w:eastAsiaTheme="majorEastAsia" w:hAnsiTheme="majorHAnsi" w:cstheme="majorBidi"/>
      <w:color w:val="2E74B5" w:themeColor="accent1" w:themeShade="BF"/>
      <w:sz w:val="26"/>
      <w:szCs w:val="26"/>
      <w:lang w:eastAsia="es-ES"/>
    </w:rPr>
  </w:style>
  <w:style w:type="paragraph" w:styleId="Encabezado">
    <w:name w:val="header"/>
    <w:basedOn w:val="Normal"/>
    <w:link w:val="EncabezadoCar"/>
    <w:uiPriority w:val="99"/>
    <w:unhideWhenUsed/>
    <w:rsid w:val="001B4116"/>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1B4116"/>
    <w:rPr>
      <w:rFonts w:eastAsiaTheme="minorEastAsia"/>
      <w:sz w:val="24"/>
      <w:szCs w:val="24"/>
      <w:lang w:val="es-ES_tradnl" w:eastAsia="es-ES"/>
    </w:rPr>
  </w:style>
  <w:style w:type="paragraph" w:styleId="Piedepgina">
    <w:name w:val="footer"/>
    <w:basedOn w:val="Normal"/>
    <w:link w:val="PiedepginaCar"/>
    <w:uiPriority w:val="99"/>
    <w:unhideWhenUsed/>
    <w:rsid w:val="001B4116"/>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1B4116"/>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1B4116"/>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1B4116"/>
    <w:rPr>
      <w:rFonts w:ascii="Times New Roman" w:eastAsia="Times New Roman" w:hAnsi="Times New Roman" w:cs="Times New Roman"/>
      <w:sz w:val="24"/>
      <w:szCs w:val="24"/>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nhideWhenUsed/>
    <w:qFormat/>
    <w:rsid w:val="001B4116"/>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B4116"/>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B4116"/>
    <w:rPr>
      <w:sz w:val="20"/>
      <w:szCs w:val="20"/>
    </w:rPr>
  </w:style>
  <w:style w:type="table" w:styleId="Tablaconcuadrcula">
    <w:name w:val="Table Grid"/>
    <w:basedOn w:val="Tablanormal"/>
    <w:uiPriority w:val="39"/>
    <w:rsid w:val="001B41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
    <w:name w:val="Hyperlink"/>
    <w:basedOn w:val="Fuentedeprrafopredeter"/>
    <w:uiPriority w:val="99"/>
    <w:unhideWhenUsed/>
    <w:rsid w:val="001B4116"/>
    <w:rPr>
      <w:color w:val="0000FF"/>
      <w:u w:val="single"/>
    </w:rPr>
  </w:style>
  <w:style w:type="paragraph" w:styleId="Textodeglobo">
    <w:name w:val="Balloon Text"/>
    <w:basedOn w:val="Normal"/>
    <w:link w:val="TextodegloboCar"/>
    <w:uiPriority w:val="99"/>
    <w:semiHidden/>
    <w:unhideWhenUsed/>
    <w:rsid w:val="001B411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B4116"/>
    <w:rPr>
      <w:rFonts w:ascii="Segoe UI" w:eastAsia="Times New Roman" w:hAnsi="Segoe UI" w:cs="Segoe UI"/>
      <w:sz w:val="18"/>
      <w:szCs w:val="18"/>
      <w:lang w:eastAsia="es-ES"/>
    </w:rPr>
  </w:style>
  <w:style w:type="paragraph" w:styleId="Textoindependiente2">
    <w:name w:val="Body Text 2"/>
    <w:basedOn w:val="Normal"/>
    <w:link w:val="Textoindependiente2Car"/>
    <w:uiPriority w:val="99"/>
    <w:unhideWhenUsed/>
    <w:rsid w:val="001B4116"/>
    <w:pPr>
      <w:spacing w:after="120" w:line="480" w:lineRule="auto"/>
    </w:pPr>
  </w:style>
  <w:style w:type="character" w:customStyle="1" w:styleId="Textoindependiente2Car">
    <w:name w:val="Texto independiente 2 Car"/>
    <w:basedOn w:val="Fuentedeprrafopredeter"/>
    <w:link w:val="Textoindependiente2"/>
    <w:uiPriority w:val="99"/>
    <w:rsid w:val="001B4116"/>
    <w:rPr>
      <w:rFonts w:ascii="Times New Roman" w:eastAsia="Times New Roman" w:hAnsi="Times New Roman" w:cs="Times New Roman"/>
      <w:sz w:val="24"/>
      <w:szCs w:val="24"/>
      <w:lang w:eastAsia="es-ES"/>
    </w:rPr>
  </w:style>
  <w:style w:type="paragraph" w:customStyle="1" w:styleId="FAFunotente1">
    <w:name w:val="FA Fu?notente1"/>
    <w:basedOn w:val="Normal"/>
    <w:next w:val="Textonotapie"/>
    <w:uiPriority w:val="99"/>
    <w:unhideWhenUsed/>
    <w:rsid w:val="00D9497C"/>
    <w:rPr>
      <w:rFonts w:ascii="Palatino Linotype" w:eastAsia="Cambria" w:hAnsi="Palatino Linotype"/>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9470027">
      <w:bodyDiv w:val="1"/>
      <w:marLeft w:val="0"/>
      <w:marRight w:val="0"/>
      <w:marTop w:val="0"/>
      <w:marBottom w:val="0"/>
      <w:divBdr>
        <w:top w:val="none" w:sz="0" w:space="0" w:color="auto"/>
        <w:left w:val="none" w:sz="0" w:space="0" w:color="auto"/>
        <w:bottom w:val="none" w:sz="0" w:space="0" w:color="auto"/>
        <w:right w:val="none" w:sz="0" w:space="0" w:color="auto"/>
      </w:divBdr>
    </w:div>
    <w:div w:id="1615941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saimex.org.mx/saimex/solicitud/downloadAttach/813849.page" TargetMode="External"/><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hyperlink" Target="https://www.ipomex.org.mx/ipo3/lgt/indice/trijaem.web"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ipomex.org.mx/ipo3/lgt/indice/trijaem.web"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saimex.org.mx/saimex/solicitud/downloadAttach/814601.page" TargetMode="External"/><Relationship Id="rId31" Type="http://schemas.openxmlformats.org/officeDocument/2006/relationships/image" Target="media/image17.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saimex.org.mx/saimex/solicitud/downloadAttach/814087.page" TargetMode="External"/><Relationship Id="rId22" Type="http://schemas.openxmlformats.org/officeDocument/2006/relationships/image" Target="media/image11.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www.ipomex.org.mx/recursos/ipo/files_ipo3/2018/42948/11/1af78822e37913c864bd0eb31181c6fc.pdf" TargetMode="External"/><Relationship Id="rId33" Type="http://schemas.openxmlformats.org/officeDocument/2006/relationships/image" Target="media/image19.png"/><Relationship Id="rId38" Type="http://schemas.openxmlformats.org/officeDocument/2006/relationships/hyperlink" Target="https://www.ipomex.org.mx/ipo3/lgt/indice/trijaem.web" TargetMode="External"/><Relationship Id="rId46" Type="http://schemas.openxmlformats.org/officeDocument/2006/relationships/header" Target="header2.xml"/><Relationship Id="rId20" Type="http://schemas.openxmlformats.org/officeDocument/2006/relationships/hyperlink" Target="https://www.saimex.org.mx/saimex/solicitud/downloadAttach/814602.page" TargetMode="External"/><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finanzas.edomex.gob.mx/sites/finanzas.edomex.gob.mx/files/files/Servidores%20Publicos/MANUAL/Procedimientos/300.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3FE5D8-D65A-44F9-8523-1723CAA949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78</Pages>
  <Words>18640</Words>
  <Characters>102521</Characters>
  <Application>Microsoft Office Word</Application>
  <DocSecurity>0</DocSecurity>
  <Lines>854</Lines>
  <Paragraphs>241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120920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10</cp:revision>
  <cp:lastPrinted>2020-01-16T01:36:00Z</cp:lastPrinted>
  <dcterms:created xsi:type="dcterms:W3CDTF">2020-01-23T00:31:00Z</dcterms:created>
  <dcterms:modified xsi:type="dcterms:W3CDTF">2020-02-07T17:59:00Z</dcterms:modified>
</cp:coreProperties>
</file>