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0F5" w:rsidRDefault="00C950F5" w:rsidP="001266BB">
      <w:pPr>
        <w:pStyle w:val="Sinespaciado"/>
        <w:spacing w:line="360" w:lineRule="auto"/>
        <w:jc w:val="both"/>
        <w:rPr>
          <w:rFonts w:ascii="Palatino Linotype" w:hAnsi="Palatino Linotype"/>
          <w:sz w:val="22"/>
          <w:szCs w:val="22"/>
        </w:rPr>
      </w:pPr>
    </w:p>
    <w:p w:rsidR="00C950F5" w:rsidRDefault="00C950F5" w:rsidP="001266BB">
      <w:pPr>
        <w:pStyle w:val="Sinespaciado"/>
        <w:spacing w:line="360" w:lineRule="auto"/>
        <w:jc w:val="both"/>
        <w:rPr>
          <w:rFonts w:ascii="Palatino Linotype" w:hAnsi="Palatino Linotype"/>
          <w:sz w:val="22"/>
          <w:szCs w:val="22"/>
        </w:rPr>
      </w:pPr>
    </w:p>
    <w:p w:rsidR="00C950F5" w:rsidRDefault="00C950F5" w:rsidP="001266BB">
      <w:pPr>
        <w:pStyle w:val="Sinespaciado"/>
        <w:spacing w:line="360" w:lineRule="auto"/>
        <w:jc w:val="both"/>
        <w:rPr>
          <w:rFonts w:ascii="Palatino Linotype" w:hAnsi="Palatino Linotype"/>
          <w:sz w:val="22"/>
          <w:szCs w:val="22"/>
        </w:rPr>
      </w:pPr>
    </w:p>
    <w:p w:rsidR="00D80BE8" w:rsidRPr="009B514F" w:rsidRDefault="001032D4" w:rsidP="001266BB">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Resolución del Pleno del Instituto de Transparencia, Acceso a la Información Pública y Protección de Datos Personales del Estado de México</w:t>
      </w:r>
      <w:r w:rsidR="00A35220" w:rsidRPr="009B514F">
        <w:rPr>
          <w:rFonts w:ascii="Palatino Linotype" w:hAnsi="Palatino Linotype"/>
          <w:sz w:val="22"/>
          <w:szCs w:val="22"/>
        </w:rPr>
        <w:t xml:space="preserve"> y Municipios</w:t>
      </w:r>
      <w:r w:rsidRPr="009B514F">
        <w:rPr>
          <w:rFonts w:ascii="Palatino Linotype" w:hAnsi="Palatino Linotype"/>
          <w:sz w:val="22"/>
          <w:szCs w:val="22"/>
        </w:rPr>
        <w:t xml:space="preserve">, con </w:t>
      </w:r>
      <w:r w:rsidR="00145AB0" w:rsidRPr="009B514F">
        <w:rPr>
          <w:rFonts w:ascii="Palatino Linotype" w:hAnsi="Palatino Linotype"/>
          <w:sz w:val="22"/>
          <w:szCs w:val="22"/>
        </w:rPr>
        <w:t xml:space="preserve">domicilio en Metepec, </w:t>
      </w:r>
      <w:r w:rsidR="00D938F0">
        <w:rPr>
          <w:rFonts w:ascii="Palatino Linotype" w:hAnsi="Palatino Linotype"/>
          <w:sz w:val="22"/>
          <w:szCs w:val="22"/>
        </w:rPr>
        <w:t>México, a once de marzo</w:t>
      </w:r>
      <w:r w:rsidR="00145AB0" w:rsidRPr="009B514F">
        <w:rPr>
          <w:rFonts w:ascii="Palatino Linotype" w:hAnsi="Palatino Linotype"/>
          <w:sz w:val="22"/>
          <w:szCs w:val="22"/>
        </w:rPr>
        <w:t xml:space="preserve"> de dos mil veinte</w:t>
      </w:r>
      <w:r w:rsidRPr="009B514F">
        <w:rPr>
          <w:rFonts w:ascii="Palatino Linotype" w:hAnsi="Palatino Linotype"/>
          <w:sz w:val="22"/>
          <w:szCs w:val="22"/>
        </w:rPr>
        <w:t>.</w:t>
      </w:r>
    </w:p>
    <w:p w:rsidR="00D80BE8" w:rsidRPr="009B514F" w:rsidRDefault="00D80BE8" w:rsidP="001266BB">
      <w:pPr>
        <w:pStyle w:val="Sinespaciado"/>
        <w:spacing w:line="360" w:lineRule="auto"/>
        <w:jc w:val="both"/>
        <w:rPr>
          <w:rFonts w:ascii="Palatino Linotype" w:hAnsi="Palatino Linotype"/>
          <w:sz w:val="22"/>
          <w:szCs w:val="22"/>
        </w:rPr>
      </w:pPr>
    </w:p>
    <w:p w:rsidR="001032D4" w:rsidRPr="009B514F" w:rsidRDefault="001032D4" w:rsidP="001266BB">
      <w:pPr>
        <w:pStyle w:val="Sinespaciado"/>
        <w:spacing w:line="360" w:lineRule="auto"/>
        <w:jc w:val="both"/>
        <w:rPr>
          <w:rFonts w:ascii="Palatino Linotype" w:hAnsi="Palatino Linotype"/>
          <w:sz w:val="22"/>
          <w:szCs w:val="22"/>
        </w:rPr>
      </w:pPr>
      <w:r w:rsidRPr="009B514F">
        <w:rPr>
          <w:rFonts w:ascii="Palatino Linotype" w:hAnsi="Palatino Linotype"/>
          <w:b/>
          <w:sz w:val="22"/>
          <w:szCs w:val="22"/>
        </w:rPr>
        <w:t>VISTO</w:t>
      </w:r>
      <w:r w:rsidR="00085890" w:rsidRPr="009B514F">
        <w:rPr>
          <w:rFonts w:ascii="Palatino Linotype" w:hAnsi="Palatino Linotype"/>
          <w:b/>
          <w:sz w:val="22"/>
          <w:szCs w:val="22"/>
        </w:rPr>
        <w:t>S</w:t>
      </w:r>
      <w:r w:rsidRPr="009B514F">
        <w:rPr>
          <w:rFonts w:ascii="Palatino Linotype" w:hAnsi="Palatino Linotype"/>
          <w:sz w:val="22"/>
          <w:szCs w:val="22"/>
        </w:rPr>
        <w:t xml:space="preserve"> </w:t>
      </w:r>
      <w:r w:rsidR="00085890" w:rsidRPr="009B514F">
        <w:rPr>
          <w:rFonts w:ascii="Palatino Linotype" w:hAnsi="Palatino Linotype"/>
          <w:sz w:val="22"/>
          <w:szCs w:val="22"/>
        </w:rPr>
        <w:t>los</w:t>
      </w:r>
      <w:r w:rsidRPr="009B514F">
        <w:rPr>
          <w:rFonts w:ascii="Palatino Linotype" w:hAnsi="Palatino Linotype"/>
          <w:sz w:val="22"/>
          <w:szCs w:val="22"/>
        </w:rPr>
        <w:t xml:space="preserve"> expediente</w:t>
      </w:r>
      <w:r w:rsidR="00085890" w:rsidRPr="009B514F">
        <w:rPr>
          <w:rFonts w:ascii="Palatino Linotype" w:hAnsi="Palatino Linotype"/>
          <w:sz w:val="22"/>
          <w:szCs w:val="22"/>
        </w:rPr>
        <w:t>s</w:t>
      </w:r>
      <w:r w:rsidRPr="009B514F">
        <w:rPr>
          <w:rFonts w:ascii="Palatino Linotype" w:hAnsi="Palatino Linotype"/>
          <w:sz w:val="22"/>
          <w:szCs w:val="22"/>
        </w:rPr>
        <w:t xml:space="preserve"> electrónico</w:t>
      </w:r>
      <w:r w:rsidR="00085890" w:rsidRPr="009B514F">
        <w:rPr>
          <w:rFonts w:ascii="Palatino Linotype" w:hAnsi="Palatino Linotype"/>
          <w:sz w:val="22"/>
          <w:szCs w:val="22"/>
        </w:rPr>
        <w:t>s</w:t>
      </w:r>
      <w:r w:rsidRPr="009B514F">
        <w:rPr>
          <w:rFonts w:ascii="Palatino Linotype" w:hAnsi="Palatino Linotype"/>
          <w:sz w:val="22"/>
          <w:szCs w:val="22"/>
        </w:rPr>
        <w:t xml:space="preserve"> formado</w:t>
      </w:r>
      <w:r w:rsidR="00085890" w:rsidRPr="009B514F">
        <w:rPr>
          <w:rFonts w:ascii="Palatino Linotype" w:hAnsi="Palatino Linotype"/>
          <w:sz w:val="22"/>
          <w:szCs w:val="22"/>
        </w:rPr>
        <w:t>s</w:t>
      </w:r>
      <w:r w:rsidRPr="009B514F">
        <w:rPr>
          <w:rFonts w:ascii="Palatino Linotype" w:hAnsi="Palatino Linotype"/>
          <w:sz w:val="22"/>
          <w:szCs w:val="22"/>
        </w:rPr>
        <w:t xml:space="preserve"> con motivo de</w:t>
      </w:r>
      <w:r w:rsidR="00156BF0" w:rsidRPr="009B514F">
        <w:rPr>
          <w:rFonts w:ascii="Palatino Linotype" w:hAnsi="Palatino Linotype"/>
          <w:sz w:val="22"/>
          <w:szCs w:val="22"/>
        </w:rPr>
        <w:t xml:space="preserve"> </w:t>
      </w:r>
      <w:r w:rsidRPr="009B514F">
        <w:rPr>
          <w:rFonts w:ascii="Palatino Linotype" w:hAnsi="Palatino Linotype"/>
          <w:sz w:val="22"/>
          <w:szCs w:val="22"/>
        </w:rPr>
        <w:t>l</w:t>
      </w:r>
      <w:r w:rsidR="00156BF0" w:rsidRPr="009B514F">
        <w:rPr>
          <w:rFonts w:ascii="Palatino Linotype" w:hAnsi="Palatino Linotype"/>
          <w:sz w:val="22"/>
          <w:szCs w:val="22"/>
        </w:rPr>
        <w:t>os</w:t>
      </w:r>
      <w:r w:rsidRPr="009B514F">
        <w:rPr>
          <w:rFonts w:ascii="Palatino Linotype" w:hAnsi="Palatino Linotype"/>
          <w:sz w:val="22"/>
          <w:szCs w:val="22"/>
        </w:rPr>
        <w:t xml:space="preserve"> recurso</w:t>
      </w:r>
      <w:r w:rsidR="00156BF0" w:rsidRPr="009B514F">
        <w:rPr>
          <w:rFonts w:ascii="Palatino Linotype" w:hAnsi="Palatino Linotype"/>
          <w:sz w:val="22"/>
          <w:szCs w:val="22"/>
        </w:rPr>
        <w:t>s</w:t>
      </w:r>
      <w:r w:rsidRPr="009B514F">
        <w:rPr>
          <w:rFonts w:ascii="Palatino Linotype" w:hAnsi="Palatino Linotype"/>
          <w:sz w:val="22"/>
          <w:szCs w:val="22"/>
        </w:rPr>
        <w:t xml:space="preserve"> de revisión número</w:t>
      </w:r>
      <w:r w:rsidR="00085890" w:rsidRPr="009B514F">
        <w:rPr>
          <w:rFonts w:ascii="Palatino Linotype" w:hAnsi="Palatino Linotype"/>
          <w:sz w:val="22"/>
          <w:szCs w:val="22"/>
        </w:rPr>
        <w:t>s</w:t>
      </w:r>
      <w:r w:rsidR="00DB3138" w:rsidRPr="009B514F">
        <w:rPr>
          <w:rFonts w:ascii="Palatino Linotype" w:hAnsi="Palatino Linotype"/>
          <w:sz w:val="22"/>
          <w:szCs w:val="22"/>
        </w:rPr>
        <w:t xml:space="preserve"> </w:t>
      </w:r>
      <w:r w:rsidR="00C15BA9">
        <w:rPr>
          <w:rFonts w:ascii="Palatino Linotype" w:hAnsi="Palatino Linotype"/>
          <w:b/>
          <w:sz w:val="22"/>
          <w:szCs w:val="22"/>
        </w:rPr>
        <w:t>11275</w:t>
      </w:r>
      <w:r w:rsidR="00DB3138" w:rsidRPr="009B514F">
        <w:rPr>
          <w:rFonts w:ascii="Palatino Linotype" w:hAnsi="Palatino Linotype"/>
          <w:b/>
          <w:sz w:val="22"/>
          <w:szCs w:val="22"/>
        </w:rPr>
        <w:t>/INFOEM/IP/RR/2019</w:t>
      </w:r>
      <w:r w:rsidR="00DB3138" w:rsidRPr="009B514F">
        <w:rPr>
          <w:rFonts w:ascii="Palatino Linotype" w:hAnsi="Palatino Linotype"/>
          <w:sz w:val="22"/>
          <w:szCs w:val="22"/>
        </w:rPr>
        <w:t xml:space="preserve"> y </w:t>
      </w:r>
      <w:r w:rsidR="00C15BA9">
        <w:rPr>
          <w:rFonts w:ascii="Palatino Linotype" w:hAnsi="Palatino Linotype"/>
          <w:b/>
          <w:sz w:val="22"/>
          <w:szCs w:val="22"/>
        </w:rPr>
        <w:t>11276</w:t>
      </w:r>
      <w:r w:rsidR="00DB3138" w:rsidRPr="009B514F">
        <w:rPr>
          <w:rFonts w:ascii="Palatino Linotype" w:hAnsi="Palatino Linotype"/>
          <w:b/>
          <w:sz w:val="22"/>
          <w:szCs w:val="22"/>
        </w:rPr>
        <w:t xml:space="preserve">/INFOEM/IP/RR/2019 </w:t>
      </w:r>
      <w:r w:rsidRPr="009B514F">
        <w:rPr>
          <w:rFonts w:ascii="Palatino Linotype" w:hAnsi="Palatino Linotype"/>
          <w:sz w:val="22"/>
          <w:szCs w:val="22"/>
        </w:rPr>
        <w:t>interpuesto</w:t>
      </w:r>
      <w:r w:rsidR="00085890" w:rsidRPr="009B514F">
        <w:rPr>
          <w:rFonts w:ascii="Palatino Linotype" w:hAnsi="Palatino Linotype"/>
          <w:sz w:val="22"/>
          <w:szCs w:val="22"/>
        </w:rPr>
        <w:t>s</w:t>
      </w:r>
      <w:r w:rsidRPr="009B514F">
        <w:rPr>
          <w:rFonts w:ascii="Palatino Linotype" w:hAnsi="Palatino Linotype"/>
          <w:sz w:val="22"/>
          <w:szCs w:val="22"/>
        </w:rPr>
        <w:t xml:space="preserve"> por</w:t>
      </w:r>
      <w:r w:rsidR="00921639" w:rsidRPr="009B514F">
        <w:rPr>
          <w:rFonts w:ascii="Palatino Linotype" w:hAnsi="Palatino Linotype"/>
          <w:sz w:val="22"/>
          <w:szCs w:val="22"/>
        </w:rPr>
        <w:t xml:space="preserve"> </w:t>
      </w:r>
      <w:r w:rsidR="00040A2F" w:rsidRPr="009B514F">
        <w:rPr>
          <w:rFonts w:ascii="Palatino Linotype" w:hAnsi="Palatino Linotype"/>
          <w:color w:val="FFFFFF" w:themeColor="background1"/>
          <w:sz w:val="22"/>
          <w:szCs w:val="22"/>
        </w:rPr>
        <w:t>xxxxxxxxxxx</w:t>
      </w:r>
      <w:r w:rsidR="00D47B80">
        <w:rPr>
          <w:rFonts w:ascii="Palatino Linotype" w:hAnsi="Palatino Linotype"/>
          <w:color w:val="000000" w:themeColor="text1"/>
          <w:sz w:val="22"/>
          <w:szCs w:val="22"/>
        </w:rPr>
        <w:t>xx</w:t>
      </w:r>
      <w:bookmarkStart w:id="0" w:name="_GoBack"/>
      <w:bookmarkEnd w:id="0"/>
      <w:r w:rsidR="00040A2F" w:rsidRPr="009B514F">
        <w:rPr>
          <w:rFonts w:ascii="Palatino Linotype" w:hAnsi="Palatino Linotype"/>
          <w:color w:val="FFFFFF" w:themeColor="background1"/>
          <w:sz w:val="22"/>
          <w:szCs w:val="22"/>
        </w:rPr>
        <w:t>xxxxx</w:t>
      </w:r>
      <w:r w:rsidR="00040A2F" w:rsidRPr="009B514F">
        <w:rPr>
          <w:rFonts w:ascii="Palatino Linotype" w:hAnsi="Palatino Linotype"/>
          <w:sz w:val="22"/>
          <w:szCs w:val="22"/>
        </w:rPr>
        <w:t xml:space="preserve"> </w:t>
      </w:r>
      <w:r w:rsidRPr="009B514F">
        <w:rPr>
          <w:rFonts w:ascii="Palatino Linotype" w:hAnsi="Palatino Linotype"/>
          <w:sz w:val="22"/>
          <w:szCs w:val="22"/>
        </w:rPr>
        <w:t xml:space="preserve">en lo sucesivo </w:t>
      </w:r>
      <w:r w:rsidR="00BD7C30" w:rsidRPr="009B514F">
        <w:rPr>
          <w:rFonts w:ascii="Palatino Linotype" w:hAnsi="Palatino Linotype"/>
          <w:sz w:val="22"/>
          <w:szCs w:val="22"/>
        </w:rPr>
        <w:t>el</w:t>
      </w:r>
      <w:r w:rsidR="006170BC" w:rsidRPr="009B514F">
        <w:rPr>
          <w:rFonts w:ascii="Palatino Linotype" w:hAnsi="Palatino Linotype"/>
          <w:b/>
          <w:sz w:val="22"/>
          <w:szCs w:val="22"/>
        </w:rPr>
        <w:t xml:space="preserve"> </w:t>
      </w:r>
      <w:r w:rsidRPr="009B514F">
        <w:rPr>
          <w:rFonts w:ascii="Palatino Linotype" w:hAnsi="Palatino Linotype"/>
          <w:b/>
          <w:sz w:val="22"/>
          <w:szCs w:val="22"/>
        </w:rPr>
        <w:t>Recurrente</w:t>
      </w:r>
      <w:r w:rsidRPr="009B514F">
        <w:rPr>
          <w:rFonts w:ascii="Palatino Linotype" w:hAnsi="Palatino Linotype"/>
          <w:sz w:val="22"/>
          <w:szCs w:val="22"/>
        </w:rPr>
        <w:t>, en contra de la</w:t>
      </w:r>
      <w:r w:rsidR="00800F02" w:rsidRPr="009B514F">
        <w:rPr>
          <w:rFonts w:ascii="Palatino Linotype" w:hAnsi="Palatino Linotype"/>
          <w:sz w:val="22"/>
          <w:szCs w:val="22"/>
        </w:rPr>
        <w:t xml:space="preserve"> </w:t>
      </w:r>
      <w:r w:rsidR="00485BF2">
        <w:rPr>
          <w:rFonts w:ascii="Palatino Linotype" w:hAnsi="Palatino Linotype"/>
          <w:sz w:val="22"/>
          <w:szCs w:val="22"/>
        </w:rPr>
        <w:t xml:space="preserve">falta de </w:t>
      </w:r>
      <w:r w:rsidRPr="009B514F">
        <w:rPr>
          <w:rFonts w:ascii="Palatino Linotype" w:hAnsi="Palatino Linotype"/>
          <w:sz w:val="22"/>
          <w:szCs w:val="22"/>
        </w:rPr>
        <w:t>respuesta</w:t>
      </w:r>
      <w:r w:rsidR="00085890" w:rsidRPr="009B514F">
        <w:rPr>
          <w:rFonts w:ascii="Palatino Linotype" w:hAnsi="Palatino Linotype"/>
          <w:sz w:val="22"/>
          <w:szCs w:val="22"/>
        </w:rPr>
        <w:t>s</w:t>
      </w:r>
      <w:r w:rsidRPr="009B514F">
        <w:rPr>
          <w:rFonts w:ascii="Palatino Linotype" w:hAnsi="Palatino Linotype"/>
          <w:sz w:val="22"/>
          <w:szCs w:val="22"/>
        </w:rPr>
        <w:t xml:space="preserve"> </w:t>
      </w:r>
      <w:r w:rsidR="00983A5D" w:rsidRPr="009B514F">
        <w:rPr>
          <w:rFonts w:ascii="Palatino Linotype" w:hAnsi="Palatino Linotype"/>
          <w:sz w:val="22"/>
          <w:szCs w:val="22"/>
        </w:rPr>
        <w:t>de</w:t>
      </w:r>
      <w:r w:rsidR="00385D0D" w:rsidRPr="009B514F">
        <w:rPr>
          <w:rFonts w:ascii="Palatino Linotype" w:hAnsi="Palatino Linotype"/>
          <w:sz w:val="22"/>
          <w:szCs w:val="22"/>
        </w:rPr>
        <w:t>l</w:t>
      </w:r>
      <w:r w:rsidR="00AE3156" w:rsidRPr="009B514F">
        <w:rPr>
          <w:rFonts w:ascii="Palatino Linotype" w:hAnsi="Palatino Linotype"/>
          <w:sz w:val="22"/>
          <w:szCs w:val="22"/>
        </w:rPr>
        <w:t xml:space="preserve"> </w:t>
      </w:r>
      <w:r w:rsidR="00BD7C30" w:rsidRPr="009B514F">
        <w:rPr>
          <w:rFonts w:ascii="Palatino Linotype" w:hAnsi="Palatino Linotype"/>
          <w:b/>
          <w:sz w:val="22"/>
          <w:szCs w:val="22"/>
        </w:rPr>
        <w:t>Ayuntamiento</w:t>
      </w:r>
      <w:r w:rsidR="00C15BA9">
        <w:rPr>
          <w:rFonts w:ascii="Palatino Linotype" w:hAnsi="Palatino Linotype"/>
          <w:b/>
          <w:sz w:val="22"/>
          <w:szCs w:val="22"/>
        </w:rPr>
        <w:t xml:space="preserve"> de Zumpahuacán</w:t>
      </w:r>
      <w:r w:rsidR="00A00F22" w:rsidRPr="009B514F">
        <w:rPr>
          <w:rFonts w:ascii="Palatino Linotype" w:hAnsi="Palatino Linotype"/>
          <w:b/>
          <w:sz w:val="22"/>
          <w:szCs w:val="22"/>
        </w:rPr>
        <w:t xml:space="preserve">, </w:t>
      </w:r>
      <w:r w:rsidRPr="009B514F">
        <w:rPr>
          <w:rFonts w:ascii="Palatino Linotype" w:hAnsi="Palatino Linotype"/>
          <w:sz w:val="22"/>
          <w:szCs w:val="22"/>
        </w:rPr>
        <w:t>en lo subsecuente</w:t>
      </w:r>
      <w:r w:rsidRPr="009B514F">
        <w:rPr>
          <w:rFonts w:ascii="Palatino Linotype" w:hAnsi="Palatino Linotype"/>
          <w:b/>
          <w:sz w:val="22"/>
          <w:szCs w:val="22"/>
        </w:rPr>
        <w:t xml:space="preserve"> </w:t>
      </w:r>
      <w:r w:rsidR="006170BC" w:rsidRPr="009B514F">
        <w:rPr>
          <w:rFonts w:ascii="Palatino Linotype" w:hAnsi="Palatino Linotype"/>
          <w:sz w:val="22"/>
          <w:szCs w:val="22"/>
        </w:rPr>
        <w:t>el</w:t>
      </w:r>
      <w:r w:rsidR="006170BC" w:rsidRPr="009B514F">
        <w:rPr>
          <w:rFonts w:ascii="Palatino Linotype" w:hAnsi="Palatino Linotype"/>
          <w:b/>
          <w:sz w:val="22"/>
          <w:szCs w:val="22"/>
        </w:rPr>
        <w:t xml:space="preserve"> </w:t>
      </w:r>
      <w:r w:rsidRPr="009B514F">
        <w:rPr>
          <w:rFonts w:ascii="Palatino Linotype" w:hAnsi="Palatino Linotype"/>
          <w:b/>
          <w:sz w:val="22"/>
          <w:szCs w:val="22"/>
        </w:rPr>
        <w:t>Sujeto Obligado</w:t>
      </w:r>
      <w:r w:rsidRPr="009B514F">
        <w:rPr>
          <w:rFonts w:ascii="Palatino Linotype" w:hAnsi="Palatino Linotype"/>
          <w:sz w:val="22"/>
          <w:szCs w:val="22"/>
        </w:rPr>
        <w:t>,</w:t>
      </w:r>
      <w:r w:rsidRPr="009B514F">
        <w:rPr>
          <w:rFonts w:ascii="Palatino Linotype" w:hAnsi="Palatino Linotype"/>
          <w:b/>
          <w:sz w:val="22"/>
          <w:szCs w:val="22"/>
        </w:rPr>
        <w:t xml:space="preserve"> </w:t>
      </w:r>
      <w:r w:rsidRPr="009B514F">
        <w:rPr>
          <w:rFonts w:ascii="Palatino Linotype" w:hAnsi="Palatino Linotype"/>
          <w:sz w:val="22"/>
          <w:szCs w:val="22"/>
        </w:rPr>
        <w:t>se procede a dictar la presente resolución.</w:t>
      </w:r>
    </w:p>
    <w:p w:rsidR="00093F4C" w:rsidRPr="00F20E26" w:rsidRDefault="00093F4C" w:rsidP="001266BB">
      <w:pPr>
        <w:pStyle w:val="Sinespaciado"/>
        <w:spacing w:line="360" w:lineRule="auto"/>
        <w:jc w:val="both"/>
        <w:rPr>
          <w:rFonts w:ascii="Palatino Linotype" w:hAnsi="Palatino Linotype"/>
          <w:sz w:val="16"/>
          <w:szCs w:val="22"/>
        </w:rPr>
      </w:pPr>
    </w:p>
    <w:p w:rsidR="00093F4C" w:rsidRPr="009B514F" w:rsidRDefault="000B518A" w:rsidP="009E3A4B">
      <w:pPr>
        <w:pStyle w:val="Sinespaciado"/>
        <w:spacing w:line="360" w:lineRule="auto"/>
        <w:jc w:val="center"/>
        <w:rPr>
          <w:rFonts w:ascii="Palatino Linotype" w:hAnsi="Palatino Linotype"/>
          <w:b/>
          <w:sz w:val="26"/>
          <w:szCs w:val="26"/>
        </w:rPr>
      </w:pPr>
      <w:r w:rsidRPr="009B514F">
        <w:rPr>
          <w:rFonts w:ascii="Palatino Linotype" w:hAnsi="Palatino Linotype"/>
          <w:b/>
          <w:sz w:val="26"/>
          <w:szCs w:val="26"/>
        </w:rPr>
        <w:t xml:space="preserve">A N T E C E D E N T E </w:t>
      </w:r>
      <w:r w:rsidR="00D80BE8" w:rsidRPr="009B514F">
        <w:rPr>
          <w:rFonts w:ascii="Palatino Linotype" w:hAnsi="Palatino Linotype"/>
          <w:b/>
          <w:sz w:val="26"/>
          <w:szCs w:val="26"/>
        </w:rPr>
        <w:t>S</w:t>
      </w:r>
    </w:p>
    <w:p w:rsidR="00D80BE8" w:rsidRPr="00F20E26" w:rsidRDefault="00D80BE8" w:rsidP="001266BB">
      <w:pPr>
        <w:pStyle w:val="Sinespaciado"/>
        <w:spacing w:line="360" w:lineRule="auto"/>
        <w:jc w:val="both"/>
        <w:rPr>
          <w:rFonts w:ascii="Palatino Linotype" w:hAnsi="Palatino Linotype"/>
          <w:b/>
          <w:sz w:val="16"/>
          <w:szCs w:val="22"/>
        </w:rPr>
      </w:pPr>
    </w:p>
    <w:p w:rsidR="008D5A5D" w:rsidRPr="00DB4B5F" w:rsidRDefault="008D5A5D" w:rsidP="008D5A5D">
      <w:pPr>
        <w:pStyle w:val="Sinespaciado"/>
        <w:spacing w:line="360" w:lineRule="auto"/>
        <w:jc w:val="both"/>
        <w:rPr>
          <w:rFonts w:ascii="Palatino Linotype" w:hAnsi="Palatino Linotype"/>
          <w:b/>
        </w:rPr>
      </w:pPr>
      <w:r w:rsidRPr="00DB4B5F">
        <w:rPr>
          <w:rFonts w:ascii="Palatino Linotype" w:hAnsi="Palatino Linotype"/>
          <w:b/>
        </w:rPr>
        <w:t>PRIMERO.</w:t>
      </w:r>
      <w:r w:rsidRPr="00DB4B5F">
        <w:rPr>
          <w:rFonts w:ascii="Palatino Linotype" w:hAnsi="Palatino Linotype"/>
        </w:rPr>
        <w:t xml:space="preserve"> </w:t>
      </w:r>
      <w:r w:rsidRPr="00DB4B5F">
        <w:rPr>
          <w:rFonts w:ascii="Palatino Linotype" w:hAnsi="Palatino Linotype"/>
          <w:b/>
        </w:rPr>
        <w:t>De la</w:t>
      </w:r>
      <w:r w:rsidR="004F5CC8" w:rsidRPr="00DB4B5F">
        <w:rPr>
          <w:rFonts w:ascii="Palatino Linotype" w:hAnsi="Palatino Linotype"/>
          <w:b/>
        </w:rPr>
        <w:t>s</w:t>
      </w:r>
      <w:r w:rsidRPr="00DB4B5F">
        <w:rPr>
          <w:rFonts w:ascii="Palatino Linotype" w:hAnsi="Palatino Linotype"/>
          <w:b/>
        </w:rPr>
        <w:t xml:space="preserve"> Solicitud</w:t>
      </w:r>
      <w:r w:rsidR="004F5CC8" w:rsidRPr="00DB4B5F">
        <w:rPr>
          <w:rFonts w:ascii="Palatino Linotype" w:hAnsi="Palatino Linotype"/>
          <w:b/>
        </w:rPr>
        <w:t>es</w:t>
      </w:r>
      <w:r w:rsidRPr="00DB4B5F">
        <w:rPr>
          <w:rFonts w:ascii="Palatino Linotype" w:hAnsi="Palatino Linotype"/>
          <w:b/>
        </w:rPr>
        <w:t xml:space="preserve"> de Información.</w:t>
      </w:r>
    </w:p>
    <w:p w:rsidR="008D5A5D" w:rsidRPr="009B514F" w:rsidRDefault="008D5A5D" w:rsidP="008D5A5D">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 xml:space="preserve">Con fecha </w:t>
      </w:r>
      <w:r w:rsidR="00F33BFD">
        <w:rPr>
          <w:rFonts w:ascii="Palatino Linotype" w:hAnsi="Palatino Linotype"/>
          <w:sz w:val="22"/>
          <w:szCs w:val="22"/>
        </w:rPr>
        <w:t>veinticinco</w:t>
      </w:r>
      <w:r w:rsidR="00BD7C30" w:rsidRPr="009B514F">
        <w:rPr>
          <w:rFonts w:ascii="Palatino Linotype" w:hAnsi="Palatino Linotype"/>
          <w:sz w:val="22"/>
          <w:szCs w:val="22"/>
        </w:rPr>
        <w:t xml:space="preserve"> de noviembre</w:t>
      </w:r>
      <w:r w:rsidR="000820F4" w:rsidRPr="009B514F">
        <w:rPr>
          <w:rFonts w:ascii="Palatino Linotype" w:hAnsi="Palatino Linotype"/>
          <w:sz w:val="22"/>
          <w:szCs w:val="22"/>
        </w:rPr>
        <w:t xml:space="preserve"> de </w:t>
      </w:r>
      <w:r w:rsidR="00A00F22" w:rsidRPr="009B514F">
        <w:rPr>
          <w:rFonts w:ascii="Palatino Linotype" w:hAnsi="Palatino Linotype"/>
          <w:sz w:val="22"/>
          <w:szCs w:val="22"/>
        </w:rPr>
        <w:t>dos mil diecinueve</w:t>
      </w:r>
      <w:r w:rsidRPr="009B514F">
        <w:rPr>
          <w:rFonts w:ascii="Palatino Linotype" w:hAnsi="Palatino Linotype"/>
          <w:sz w:val="22"/>
          <w:szCs w:val="22"/>
        </w:rPr>
        <w:t>, el Recurrente presentó a través del Sistema de Acceso a la Información Mexiquense (</w:t>
      </w:r>
      <w:r w:rsidRPr="009B514F">
        <w:rPr>
          <w:rFonts w:ascii="Palatino Linotype" w:hAnsi="Palatino Linotype"/>
          <w:b/>
          <w:sz w:val="22"/>
          <w:szCs w:val="22"/>
        </w:rPr>
        <w:t>SAIMEX)</w:t>
      </w:r>
      <w:r w:rsidRPr="009B514F">
        <w:rPr>
          <w:rFonts w:ascii="Palatino Linotype" w:hAnsi="Palatino Linotype"/>
          <w:sz w:val="22"/>
          <w:szCs w:val="22"/>
        </w:rPr>
        <w:t xml:space="preserve"> ante el Sujeto Obligado, solicitudes de acceso a la información pública registradas bajo los números de expediente</w:t>
      </w:r>
      <w:r w:rsidR="000820F4" w:rsidRPr="009B514F">
        <w:rPr>
          <w:rFonts w:ascii="Palatino Linotype" w:hAnsi="Palatino Linotype"/>
          <w:b/>
          <w:color w:val="000000" w:themeColor="text1"/>
          <w:sz w:val="22"/>
          <w:szCs w:val="22"/>
        </w:rPr>
        <w:t xml:space="preserve"> </w:t>
      </w:r>
      <w:r w:rsidR="00C15BA9" w:rsidRPr="00C15BA9">
        <w:rPr>
          <w:rFonts w:ascii="Palatino Linotype" w:hAnsi="Palatino Linotype"/>
          <w:b/>
          <w:bCs/>
          <w:color w:val="000000" w:themeColor="text1"/>
          <w:sz w:val="22"/>
          <w:szCs w:val="22"/>
        </w:rPr>
        <w:t>00508/ZUMPAHUA/IP/2019</w:t>
      </w:r>
      <w:r w:rsidR="00385D0D" w:rsidRPr="009B514F">
        <w:rPr>
          <w:rFonts w:ascii="Palatino Linotype" w:hAnsi="Palatino Linotype"/>
          <w:b/>
          <w:bCs/>
          <w:color w:val="000000" w:themeColor="text1"/>
          <w:sz w:val="22"/>
          <w:szCs w:val="22"/>
        </w:rPr>
        <w:t xml:space="preserve"> </w:t>
      </w:r>
      <w:r w:rsidR="00385D0D" w:rsidRPr="009B514F">
        <w:rPr>
          <w:rFonts w:ascii="Palatino Linotype" w:hAnsi="Palatino Linotype"/>
          <w:bCs/>
          <w:color w:val="000000" w:themeColor="text1"/>
          <w:sz w:val="22"/>
          <w:szCs w:val="22"/>
        </w:rPr>
        <w:t>y</w:t>
      </w:r>
      <w:r w:rsidR="00385D0D" w:rsidRPr="009B514F">
        <w:rPr>
          <w:rFonts w:ascii="Palatino Linotype" w:hAnsi="Palatino Linotype"/>
          <w:b/>
          <w:bCs/>
          <w:color w:val="000000" w:themeColor="text1"/>
          <w:sz w:val="22"/>
          <w:szCs w:val="22"/>
        </w:rPr>
        <w:t xml:space="preserve"> </w:t>
      </w:r>
      <w:r w:rsidR="00C15BA9" w:rsidRPr="00C15BA9">
        <w:rPr>
          <w:rFonts w:ascii="Palatino Linotype" w:hAnsi="Palatino Linotype"/>
          <w:b/>
          <w:bCs/>
          <w:color w:val="000000" w:themeColor="text1"/>
          <w:sz w:val="22"/>
          <w:szCs w:val="22"/>
        </w:rPr>
        <w:t>00507/ZUMPAHUA/IP/2019</w:t>
      </w:r>
      <w:r w:rsidR="00385D0D" w:rsidRPr="009B514F">
        <w:rPr>
          <w:rFonts w:ascii="Palatino Linotype" w:hAnsi="Palatino Linotype"/>
          <w:b/>
          <w:bCs/>
          <w:color w:val="000000" w:themeColor="text1"/>
          <w:sz w:val="22"/>
          <w:szCs w:val="22"/>
        </w:rPr>
        <w:t>,</w:t>
      </w:r>
      <w:r w:rsidRPr="009B514F">
        <w:rPr>
          <w:rFonts w:ascii="Palatino Linotype" w:hAnsi="Palatino Linotype"/>
          <w:b/>
          <w:bCs/>
          <w:color w:val="000000" w:themeColor="text1"/>
          <w:sz w:val="22"/>
          <w:szCs w:val="22"/>
        </w:rPr>
        <w:t xml:space="preserve"> </w:t>
      </w:r>
      <w:r w:rsidR="00197C06" w:rsidRPr="009B514F">
        <w:rPr>
          <w:rFonts w:ascii="Palatino Linotype" w:hAnsi="Palatino Linotype"/>
          <w:sz w:val="22"/>
          <w:szCs w:val="22"/>
        </w:rPr>
        <w:t>mediante las</w:t>
      </w:r>
      <w:r w:rsidRPr="009B514F">
        <w:rPr>
          <w:rFonts w:ascii="Palatino Linotype" w:hAnsi="Palatino Linotype"/>
          <w:sz w:val="22"/>
          <w:szCs w:val="22"/>
        </w:rPr>
        <w:t xml:space="preserve"> cual</w:t>
      </w:r>
      <w:r w:rsidR="00A00F22" w:rsidRPr="009B514F">
        <w:rPr>
          <w:rFonts w:ascii="Palatino Linotype" w:hAnsi="Palatino Linotype"/>
          <w:sz w:val="22"/>
          <w:szCs w:val="22"/>
        </w:rPr>
        <w:t>es</w:t>
      </w:r>
      <w:r w:rsidRPr="009B514F">
        <w:rPr>
          <w:rFonts w:ascii="Palatino Linotype" w:hAnsi="Palatino Linotype"/>
          <w:sz w:val="22"/>
          <w:szCs w:val="22"/>
        </w:rPr>
        <w:t xml:space="preserve"> solicitó información en el tenor siguiente:</w:t>
      </w:r>
    </w:p>
    <w:p w:rsidR="008D5A5D" w:rsidRPr="009B514F" w:rsidRDefault="008D5A5D" w:rsidP="008D5A5D">
      <w:pPr>
        <w:pStyle w:val="Sinespaciado"/>
        <w:spacing w:line="360" w:lineRule="auto"/>
        <w:jc w:val="both"/>
        <w:rPr>
          <w:rFonts w:ascii="Palatino Linotype" w:hAnsi="Palatino Linotype"/>
          <w:sz w:val="22"/>
          <w:szCs w:val="22"/>
        </w:rPr>
      </w:pPr>
    </w:p>
    <w:p w:rsidR="00321186" w:rsidRPr="009B514F" w:rsidRDefault="00C15BA9" w:rsidP="008D5A5D">
      <w:pPr>
        <w:pStyle w:val="Sinespaciado"/>
        <w:spacing w:line="360" w:lineRule="auto"/>
        <w:jc w:val="both"/>
        <w:rPr>
          <w:rFonts w:ascii="Palatino Linotype" w:hAnsi="Palatino Linotype"/>
          <w:b/>
          <w:bCs/>
          <w:color w:val="000000" w:themeColor="text1"/>
          <w:sz w:val="22"/>
          <w:szCs w:val="22"/>
          <w:u w:val="single"/>
        </w:rPr>
      </w:pPr>
      <w:r w:rsidRPr="00C15BA9">
        <w:rPr>
          <w:rFonts w:ascii="Palatino Linotype" w:hAnsi="Palatino Linotype"/>
          <w:b/>
          <w:bCs/>
          <w:color w:val="000000" w:themeColor="text1"/>
          <w:sz w:val="22"/>
          <w:szCs w:val="22"/>
          <w:u w:val="single"/>
        </w:rPr>
        <w:t>00508/ZUMPAHUA/IP/2019</w:t>
      </w:r>
    </w:p>
    <w:p w:rsidR="00321186" w:rsidRPr="009B514F" w:rsidRDefault="00321186" w:rsidP="00321186">
      <w:pPr>
        <w:pStyle w:val="Sinespaciado"/>
        <w:ind w:left="567" w:right="567"/>
        <w:jc w:val="both"/>
        <w:rPr>
          <w:rFonts w:ascii="Palatino Linotype" w:hAnsi="Palatino Linotype"/>
          <w:b/>
          <w:bCs/>
          <w:color w:val="000000" w:themeColor="text1"/>
          <w:sz w:val="22"/>
          <w:szCs w:val="22"/>
          <w:u w:val="single"/>
        </w:rPr>
      </w:pPr>
      <w:r w:rsidRPr="009B514F">
        <w:rPr>
          <w:rFonts w:ascii="Palatino Linotype" w:hAnsi="Palatino Linotype"/>
          <w:i/>
          <w:sz w:val="22"/>
          <w:szCs w:val="22"/>
          <w:lang w:val="es-ES_tradnl"/>
        </w:rPr>
        <w:t>“</w:t>
      </w:r>
      <w:r w:rsidR="00C15BA9" w:rsidRPr="00C15BA9">
        <w:rPr>
          <w:rFonts w:ascii="Palatino Linotype" w:hAnsi="Palatino Linotype"/>
          <w:i/>
          <w:sz w:val="22"/>
          <w:szCs w:val="22"/>
        </w:rPr>
        <w:t>Solicito los recibos por pago de honorarios que se realizaron el mes de octubre de este año.</w:t>
      </w:r>
      <w:r w:rsidR="007E3BDA" w:rsidRPr="009B514F">
        <w:rPr>
          <w:rFonts w:ascii="Palatino Linotype" w:hAnsi="Palatino Linotype"/>
          <w:i/>
          <w:sz w:val="22"/>
          <w:szCs w:val="22"/>
        </w:rPr>
        <w:t>”</w:t>
      </w:r>
      <w:r w:rsidRPr="009B514F">
        <w:rPr>
          <w:rFonts w:ascii="Palatino Linotype" w:hAnsi="Palatino Linotype"/>
          <w:i/>
          <w:sz w:val="22"/>
          <w:szCs w:val="22"/>
          <w:lang w:val="es-ES_tradnl"/>
        </w:rPr>
        <w:t xml:space="preserve"> [Sic]</w:t>
      </w:r>
    </w:p>
    <w:p w:rsidR="00321186" w:rsidRPr="009B514F" w:rsidRDefault="00321186" w:rsidP="008D5A5D">
      <w:pPr>
        <w:pStyle w:val="Sinespaciado"/>
        <w:spacing w:line="360" w:lineRule="auto"/>
        <w:jc w:val="both"/>
        <w:rPr>
          <w:rFonts w:ascii="Palatino Linotype" w:hAnsi="Palatino Linotype"/>
          <w:b/>
          <w:bCs/>
          <w:color w:val="000000" w:themeColor="text1"/>
          <w:sz w:val="22"/>
          <w:szCs w:val="22"/>
          <w:u w:val="single"/>
        </w:rPr>
      </w:pPr>
    </w:p>
    <w:p w:rsidR="001B04DD" w:rsidRPr="009B514F" w:rsidRDefault="00C15BA9" w:rsidP="001B04DD">
      <w:pPr>
        <w:pStyle w:val="Sinespaciado"/>
        <w:spacing w:line="360" w:lineRule="auto"/>
        <w:jc w:val="both"/>
        <w:rPr>
          <w:rFonts w:ascii="Palatino Linotype" w:hAnsi="Palatino Linotype"/>
          <w:b/>
          <w:bCs/>
          <w:color w:val="000000" w:themeColor="text1"/>
          <w:sz w:val="22"/>
          <w:szCs w:val="22"/>
          <w:u w:val="single"/>
        </w:rPr>
      </w:pPr>
      <w:r w:rsidRPr="00C15BA9">
        <w:rPr>
          <w:rFonts w:ascii="Palatino Linotype" w:hAnsi="Palatino Linotype"/>
          <w:b/>
          <w:bCs/>
          <w:color w:val="000000" w:themeColor="text1"/>
          <w:sz w:val="22"/>
          <w:szCs w:val="22"/>
          <w:u w:val="single"/>
        </w:rPr>
        <w:lastRenderedPageBreak/>
        <w:t>00507/ZUMPAHUA/IP/2019</w:t>
      </w:r>
    </w:p>
    <w:p w:rsidR="00321186" w:rsidRPr="009B514F" w:rsidRDefault="00321186" w:rsidP="001B04DD">
      <w:pPr>
        <w:pStyle w:val="Sinespaciado"/>
        <w:ind w:left="567" w:right="567"/>
        <w:jc w:val="both"/>
        <w:rPr>
          <w:rFonts w:ascii="Palatino Linotype" w:hAnsi="Palatino Linotype"/>
          <w:b/>
          <w:bCs/>
          <w:color w:val="000000" w:themeColor="text1"/>
          <w:sz w:val="22"/>
          <w:szCs w:val="22"/>
          <w:u w:val="single"/>
        </w:rPr>
      </w:pPr>
      <w:r w:rsidRPr="009B514F">
        <w:rPr>
          <w:rFonts w:ascii="Palatino Linotype" w:hAnsi="Palatino Linotype"/>
          <w:i/>
          <w:sz w:val="22"/>
          <w:szCs w:val="22"/>
          <w:lang w:val="es-ES_tradnl"/>
        </w:rPr>
        <w:t>“</w:t>
      </w:r>
      <w:r w:rsidR="00C15BA9" w:rsidRPr="00C15BA9">
        <w:rPr>
          <w:rFonts w:ascii="Palatino Linotype" w:hAnsi="Palatino Linotype"/>
          <w:i/>
          <w:sz w:val="22"/>
          <w:szCs w:val="22"/>
          <w:lang w:val="es-ES_tradnl"/>
        </w:rPr>
        <w:t>Solicito los recibos por pago de honorarios que se realizaron e</w:t>
      </w:r>
      <w:r w:rsidR="00C15BA9">
        <w:rPr>
          <w:rFonts w:ascii="Palatino Linotype" w:hAnsi="Palatino Linotype"/>
          <w:i/>
          <w:sz w:val="22"/>
          <w:szCs w:val="22"/>
          <w:lang w:val="es-ES_tradnl"/>
        </w:rPr>
        <w:t>l mes de septiembre de este año</w:t>
      </w:r>
      <w:r w:rsidR="00F33BFD" w:rsidRPr="00F33BFD">
        <w:rPr>
          <w:rFonts w:ascii="Palatino Linotype" w:hAnsi="Palatino Linotype"/>
          <w:i/>
          <w:sz w:val="22"/>
          <w:szCs w:val="22"/>
          <w:lang w:val="es-ES_tradnl"/>
        </w:rPr>
        <w:t>.</w:t>
      </w:r>
      <w:r w:rsidRPr="009B514F">
        <w:rPr>
          <w:rFonts w:ascii="Palatino Linotype" w:hAnsi="Palatino Linotype"/>
          <w:i/>
          <w:sz w:val="22"/>
          <w:szCs w:val="22"/>
          <w:lang w:val="es-ES_tradnl"/>
        </w:rPr>
        <w:t>” [Sic]</w:t>
      </w:r>
    </w:p>
    <w:p w:rsidR="00321186" w:rsidRPr="009B514F" w:rsidRDefault="00321186" w:rsidP="008D5A5D">
      <w:pPr>
        <w:pStyle w:val="Sinespaciado"/>
        <w:spacing w:line="360" w:lineRule="auto"/>
        <w:jc w:val="both"/>
        <w:rPr>
          <w:rFonts w:ascii="Palatino Linotype" w:hAnsi="Palatino Linotype"/>
          <w:b/>
          <w:bCs/>
          <w:color w:val="000000" w:themeColor="text1"/>
          <w:sz w:val="22"/>
          <w:szCs w:val="22"/>
          <w:u w:val="single"/>
        </w:rPr>
      </w:pPr>
    </w:p>
    <w:p w:rsidR="008D5A5D" w:rsidRPr="009B514F" w:rsidRDefault="008D5A5D" w:rsidP="008D5A5D">
      <w:pPr>
        <w:pStyle w:val="Sinespaciado"/>
        <w:spacing w:line="360" w:lineRule="auto"/>
        <w:jc w:val="both"/>
        <w:rPr>
          <w:rFonts w:ascii="Palatino Linotype" w:hAnsi="Palatino Linotype"/>
          <w:sz w:val="22"/>
          <w:szCs w:val="22"/>
          <w:lang w:val="es-ES_tradnl"/>
        </w:rPr>
      </w:pPr>
      <w:r w:rsidRPr="009B514F">
        <w:rPr>
          <w:rFonts w:ascii="Palatino Linotype" w:hAnsi="Palatino Linotype"/>
          <w:sz w:val="22"/>
          <w:szCs w:val="22"/>
          <w:lang w:val="es-ES_tradnl"/>
        </w:rPr>
        <w:t xml:space="preserve">Modalidad de entrega: a través del </w:t>
      </w:r>
      <w:r w:rsidRPr="009B514F">
        <w:rPr>
          <w:rFonts w:ascii="Palatino Linotype" w:hAnsi="Palatino Linotype"/>
          <w:b/>
          <w:sz w:val="22"/>
          <w:szCs w:val="22"/>
          <w:lang w:val="es-ES_tradnl"/>
        </w:rPr>
        <w:t>SAIMEX</w:t>
      </w:r>
      <w:r w:rsidRPr="009B514F">
        <w:rPr>
          <w:rFonts w:ascii="Palatino Linotype" w:hAnsi="Palatino Linotype"/>
          <w:sz w:val="22"/>
          <w:szCs w:val="22"/>
          <w:lang w:val="es-ES_tradnl"/>
        </w:rPr>
        <w:t>.</w:t>
      </w:r>
    </w:p>
    <w:p w:rsidR="008D5A5D" w:rsidRPr="009B514F" w:rsidRDefault="008D5A5D" w:rsidP="008D5A5D">
      <w:pPr>
        <w:pStyle w:val="Sinespaciado"/>
        <w:spacing w:line="360" w:lineRule="auto"/>
        <w:jc w:val="both"/>
        <w:rPr>
          <w:rFonts w:ascii="Palatino Linotype" w:hAnsi="Palatino Linotype"/>
          <w:sz w:val="22"/>
          <w:szCs w:val="22"/>
          <w:lang w:val="es-ES_tradnl"/>
        </w:rPr>
      </w:pPr>
    </w:p>
    <w:p w:rsidR="002A3CEB" w:rsidRPr="00F20E26" w:rsidRDefault="008D5A5D" w:rsidP="00F20E26">
      <w:pPr>
        <w:pStyle w:val="Sinespaciado"/>
        <w:spacing w:line="360" w:lineRule="auto"/>
        <w:jc w:val="both"/>
        <w:rPr>
          <w:rFonts w:ascii="Palatino Linotype" w:hAnsi="Palatino Linotype"/>
          <w:b/>
        </w:rPr>
      </w:pPr>
      <w:r w:rsidRPr="00F20E26">
        <w:rPr>
          <w:rFonts w:ascii="Palatino Linotype" w:hAnsi="Palatino Linotype"/>
          <w:b/>
        </w:rPr>
        <w:t xml:space="preserve">SEGUNDO. </w:t>
      </w:r>
      <w:r w:rsidR="002A3CEB" w:rsidRPr="00F20E26">
        <w:rPr>
          <w:rFonts w:ascii="Palatino Linotype" w:hAnsi="Palatino Linotype"/>
          <w:b/>
        </w:rPr>
        <w:t>De las respuestas del Sujeto Obligado.</w:t>
      </w:r>
    </w:p>
    <w:p w:rsidR="00DB6A47" w:rsidRPr="00F20E26" w:rsidRDefault="00F20E26" w:rsidP="00F20E26">
      <w:pPr>
        <w:pStyle w:val="Sinespaciado"/>
        <w:spacing w:line="360" w:lineRule="auto"/>
        <w:jc w:val="both"/>
        <w:rPr>
          <w:rFonts w:ascii="Palatino Linotype" w:hAnsi="Palatino Linotype"/>
          <w:sz w:val="22"/>
          <w:szCs w:val="22"/>
        </w:rPr>
      </w:pPr>
      <w:r w:rsidRPr="00F20E26">
        <w:rPr>
          <w:rFonts w:ascii="Palatino Linotype" w:hAnsi="Palatino Linotype"/>
          <w:sz w:val="22"/>
          <w:szCs w:val="22"/>
        </w:rPr>
        <w:t xml:space="preserve">En el expediente electrónico </w:t>
      </w:r>
      <w:r w:rsidRPr="000219D1">
        <w:rPr>
          <w:rFonts w:ascii="Palatino Linotype" w:hAnsi="Palatino Linotype"/>
          <w:b/>
          <w:sz w:val="22"/>
          <w:szCs w:val="22"/>
        </w:rPr>
        <w:t>SAIMEX</w:t>
      </w:r>
      <w:r>
        <w:rPr>
          <w:rFonts w:ascii="Palatino Linotype" w:hAnsi="Palatino Linotype"/>
          <w:sz w:val="22"/>
          <w:szCs w:val="22"/>
        </w:rPr>
        <w:t>, se observa</w:t>
      </w:r>
      <w:r w:rsidRPr="00F20E26">
        <w:rPr>
          <w:rFonts w:ascii="Palatino Linotype" w:hAnsi="Palatino Linotype"/>
          <w:sz w:val="22"/>
          <w:szCs w:val="22"/>
        </w:rPr>
        <w:t xml:space="preserve"> que </w:t>
      </w:r>
      <w:r w:rsidR="000219D1">
        <w:rPr>
          <w:rFonts w:ascii="Palatino Linotype" w:hAnsi="Palatino Linotype"/>
          <w:sz w:val="22"/>
          <w:szCs w:val="22"/>
        </w:rPr>
        <w:t>e</w:t>
      </w:r>
      <w:r w:rsidRPr="00F20E26">
        <w:rPr>
          <w:rFonts w:ascii="Palatino Linotype" w:hAnsi="Palatino Linotype"/>
          <w:sz w:val="22"/>
          <w:szCs w:val="22"/>
        </w:rPr>
        <w:t>l Sujeto Obligado fue omiso en dar respuesta a la</w:t>
      </w:r>
      <w:r w:rsidR="000219D1">
        <w:rPr>
          <w:rFonts w:ascii="Palatino Linotype" w:hAnsi="Palatino Linotype"/>
          <w:sz w:val="22"/>
          <w:szCs w:val="22"/>
        </w:rPr>
        <w:t>s</w:t>
      </w:r>
      <w:r w:rsidRPr="00F20E26">
        <w:rPr>
          <w:rFonts w:ascii="Palatino Linotype" w:hAnsi="Palatino Linotype"/>
          <w:sz w:val="22"/>
          <w:szCs w:val="22"/>
        </w:rPr>
        <w:t xml:space="preserve"> solicitud</w:t>
      </w:r>
      <w:r w:rsidR="000219D1">
        <w:rPr>
          <w:rFonts w:ascii="Palatino Linotype" w:hAnsi="Palatino Linotype"/>
          <w:sz w:val="22"/>
          <w:szCs w:val="22"/>
        </w:rPr>
        <w:t>es</w:t>
      </w:r>
      <w:r w:rsidRPr="00F20E26">
        <w:rPr>
          <w:rFonts w:ascii="Palatino Linotype" w:hAnsi="Palatino Linotype"/>
          <w:sz w:val="22"/>
          <w:szCs w:val="22"/>
        </w:rPr>
        <w:t xml:space="preserve"> de información presentada</w:t>
      </w:r>
      <w:r w:rsidR="000219D1">
        <w:rPr>
          <w:rFonts w:ascii="Palatino Linotype" w:hAnsi="Palatino Linotype"/>
          <w:sz w:val="22"/>
          <w:szCs w:val="22"/>
        </w:rPr>
        <w:t>s</w:t>
      </w:r>
      <w:r w:rsidRPr="00F20E26">
        <w:rPr>
          <w:rFonts w:ascii="Palatino Linotype" w:hAnsi="Palatino Linotype"/>
          <w:sz w:val="22"/>
          <w:szCs w:val="22"/>
        </w:rPr>
        <w:t xml:space="preserve"> por </w:t>
      </w:r>
      <w:r w:rsidR="000219D1">
        <w:rPr>
          <w:rFonts w:ascii="Palatino Linotype" w:hAnsi="Palatino Linotype"/>
          <w:sz w:val="22"/>
          <w:szCs w:val="22"/>
        </w:rPr>
        <w:t>e</w:t>
      </w:r>
      <w:r w:rsidRPr="00F20E26">
        <w:rPr>
          <w:rFonts w:ascii="Palatino Linotype" w:hAnsi="Palatino Linotype"/>
          <w:sz w:val="22"/>
          <w:szCs w:val="22"/>
        </w:rPr>
        <w:t xml:space="preserve">l Recurrente. Derivado de lo anterior, se constituye la figura de la </w:t>
      </w:r>
      <w:r w:rsidRPr="000219D1">
        <w:rPr>
          <w:rFonts w:ascii="Palatino Linotype" w:hAnsi="Palatino Linotype"/>
          <w:b/>
          <w:i/>
          <w:sz w:val="22"/>
          <w:szCs w:val="22"/>
        </w:rPr>
        <w:t>Negativa Ficta</w:t>
      </w:r>
      <w:r w:rsidRPr="00F20E26">
        <w:rPr>
          <w:rFonts w:ascii="Palatino Linotype" w:hAnsi="Palatino Linotype"/>
          <w:sz w:val="22"/>
          <w:szCs w:val="22"/>
        </w:rPr>
        <w:t>, cuya esencia consiste en atribuir un efecto negativo de la autoridad administrativa frente a las instancias y solicitudes que hagan los particulares.</w:t>
      </w:r>
    </w:p>
    <w:p w:rsidR="00DC3A80" w:rsidRPr="00F20E26" w:rsidRDefault="00DC3A80" w:rsidP="00F20E26">
      <w:pPr>
        <w:pStyle w:val="Sinespaciado"/>
        <w:spacing w:line="360" w:lineRule="auto"/>
        <w:jc w:val="both"/>
        <w:rPr>
          <w:rFonts w:ascii="Palatino Linotype" w:hAnsi="Palatino Linotype"/>
          <w:sz w:val="22"/>
          <w:szCs w:val="22"/>
        </w:rPr>
      </w:pPr>
    </w:p>
    <w:p w:rsidR="008D5A5D" w:rsidRPr="00DB4B5F" w:rsidRDefault="008D5A5D" w:rsidP="008D5A5D">
      <w:pPr>
        <w:pStyle w:val="Sinespaciado"/>
        <w:spacing w:line="360" w:lineRule="auto"/>
        <w:jc w:val="both"/>
        <w:rPr>
          <w:rFonts w:ascii="Palatino Linotype" w:hAnsi="Palatino Linotype"/>
          <w:b/>
        </w:rPr>
      </w:pPr>
      <w:r w:rsidRPr="00DB4B5F">
        <w:rPr>
          <w:rFonts w:ascii="Palatino Linotype" w:hAnsi="Palatino Linotype" w:cs="Arial"/>
          <w:b/>
        </w:rPr>
        <w:t xml:space="preserve">TERCERO. </w:t>
      </w:r>
      <w:r w:rsidRPr="00DB4B5F">
        <w:rPr>
          <w:rFonts w:ascii="Palatino Linotype" w:hAnsi="Palatino Linotype"/>
          <w:b/>
        </w:rPr>
        <w:t>De</w:t>
      </w:r>
      <w:r w:rsidR="00DC3A80" w:rsidRPr="00DB4B5F">
        <w:rPr>
          <w:rFonts w:ascii="Palatino Linotype" w:hAnsi="Palatino Linotype"/>
          <w:b/>
        </w:rPr>
        <w:t xml:space="preserve"> </w:t>
      </w:r>
      <w:r w:rsidRPr="00DB4B5F">
        <w:rPr>
          <w:rFonts w:ascii="Palatino Linotype" w:hAnsi="Palatino Linotype"/>
          <w:b/>
        </w:rPr>
        <w:t>l</w:t>
      </w:r>
      <w:r w:rsidR="00DC3A80" w:rsidRPr="00DB4B5F">
        <w:rPr>
          <w:rFonts w:ascii="Palatino Linotype" w:hAnsi="Palatino Linotype"/>
          <w:b/>
        </w:rPr>
        <w:t>os</w:t>
      </w:r>
      <w:r w:rsidRPr="00DB4B5F">
        <w:rPr>
          <w:rFonts w:ascii="Palatino Linotype" w:hAnsi="Palatino Linotype"/>
          <w:b/>
        </w:rPr>
        <w:t xml:space="preserve"> recurso</w:t>
      </w:r>
      <w:r w:rsidR="00DC3A80" w:rsidRPr="00DB4B5F">
        <w:rPr>
          <w:rFonts w:ascii="Palatino Linotype" w:hAnsi="Palatino Linotype"/>
          <w:b/>
        </w:rPr>
        <w:t>s</w:t>
      </w:r>
      <w:r w:rsidRPr="00DB4B5F">
        <w:rPr>
          <w:rFonts w:ascii="Palatino Linotype" w:hAnsi="Palatino Linotype"/>
          <w:b/>
        </w:rPr>
        <w:t xml:space="preserve"> de revisión.</w:t>
      </w:r>
    </w:p>
    <w:p w:rsidR="008D5A5D" w:rsidRPr="009B514F" w:rsidRDefault="008D5A5D" w:rsidP="008D5A5D">
      <w:pPr>
        <w:pStyle w:val="Sinespaciado"/>
        <w:spacing w:line="360" w:lineRule="auto"/>
        <w:jc w:val="both"/>
        <w:rPr>
          <w:rFonts w:ascii="Palatino Linotype" w:hAnsi="Palatino Linotype" w:cs="Arial"/>
          <w:sz w:val="22"/>
          <w:szCs w:val="22"/>
        </w:rPr>
      </w:pPr>
      <w:r w:rsidRPr="009B514F">
        <w:rPr>
          <w:rFonts w:ascii="Palatino Linotype" w:hAnsi="Palatino Linotype" w:cs="Arial"/>
          <w:sz w:val="22"/>
          <w:szCs w:val="22"/>
        </w:rPr>
        <w:t xml:space="preserve">En fecha </w:t>
      </w:r>
      <w:r w:rsidR="00A52EED">
        <w:rPr>
          <w:rFonts w:ascii="Palatino Linotype" w:hAnsi="Palatino Linotype" w:cs="Arial"/>
          <w:sz w:val="22"/>
          <w:szCs w:val="22"/>
        </w:rPr>
        <w:t>dieciocho</w:t>
      </w:r>
      <w:r w:rsidR="0071052B" w:rsidRPr="009B514F">
        <w:rPr>
          <w:rFonts w:ascii="Palatino Linotype" w:hAnsi="Palatino Linotype" w:cs="Arial"/>
          <w:sz w:val="22"/>
          <w:szCs w:val="22"/>
        </w:rPr>
        <w:t xml:space="preserve"> de diciembre</w:t>
      </w:r>
      <w:r w:rsidR="00E23CA6" w:rsidRPr="009B514F">
        <w:rPr>
          <w:rFonts w:ascii="Palatino Linotype" w:hAnsi="Palatino Linotype" w:cs="Arial"/>
          <w:sz w:val="22"/>
          <w:szCs w:val="22"/>
        </w:rPr>
        <w:t xml:space="preserve"> </w:t>
      </w:r>
      <w:r w:rsidR="00A00F22" w:rsidRPr="009B514F">
        <w:rPr>
          <w:rFonts w:ascii="Palatino Linotype" w:hAnsi="Palatino Linotype" w:cs="Arial"/>
          <w:sz w:val="22"/>
          <w:szCs w:val="22"/>
        </w:rPr>
        <w:t>de dos mil diecinueve</w:t>
      </w:r>
      <w:r w:rsidR="0071052B" w:rsidRPr="009B514F">
        <w:rPr>
          <w:rFonts w:ascii="Palatino Linotype" w:hAnsi="Palatino Linotype" w:cs="Arial"/>
          <w:sz w:val="22"/>
          <w:szCs w:val="22"/>
        </w:rPr>
        <w:t>, el</w:t>
      </w:r>
      <w:r w:rsidRPr="009B514F">
        <w:rPr>
          <w:rFonts w:ascii="Palatino Linotype" w:hAnsi="Palatino Linotype" w:cs="Arial"/>
          <w:sz w:val="22"/>
          <w:szCs w:val="22"/>
        </w:rPr>
        <w:t xml:space="preserve"> Recurrente inter</w:t>
      </w:r>
      <w:r w:rsidR="00466939" w:rsidRPr="009B514F">
        <w:rPr>
          <w:rFonts w:ascii="Palatino Linotype" w:hAnsi="Palatino Linotype" w:cs="Arial"/>
          <w:sz w:val="22"/>
          <w:szCs w:val="22"/>
        </w:rPr>
        <w:t xml:space="preserve">puso los recursos de revisión, </w:t>
      </w:r>
      <w:r w:rsidRPr="009B514F">
        <w:rPr>
          <w:rFonts w:ascii="Palatino Linotype" w:hAnsi="Palatino Linotype" w:cs="Arial"/>
          <w:sz w:val="22"/>
          <w:szCs w:val="22"/>
        </w:rPr>
        <w:t>los cuales fueron registrados</w:t>
      </w:r>
      <w:r w:rsidRPr="009B514F">
        <w:rPr>
          <w:rFonts w:ascii="Palatino Linotype" w:hAnsi="Palatino Linotype" w:cs="Arial"/>
          <w:b/>
          <w:sz w:val="22"/>
          <w:szCs w:val="22"/>
        </w:rPr>
        <w:t xml:space="preserve"> </w:t>
      </w:r>
      <w:r w:rsidRPr="009B514F">
        <w:rPr>
          <w:rFonts w:ascii="Palatino Linotype" w:hAnsi="Palatino Linotype" w:cs="Arial"/>
          <w:sz w:val="22"/>
          <w:szCs w:val="22"/>
        </w:rPr>
        <w:t xml:space="preserve">en el </w:t>
      </w:r>
      <w:r w:rsidRPr="009B514F">
        <w:rPr>
          <w:rFonts w:ascii="Palatino Linotype" w:hAnsi="Palatino Linotype" w:cs="Arial"/>
          <w:b/>
          <w:sz w:val="22"/>
          <w:szCs w:val="22"/>
        </w:rPr>
        <w:t>SAIMEX</w:t>
      </w:r>
      <w:r w:rsidRPr="009B514F">
        <w:rPr>
          <w:rFonts w:ascii="Palatino Linotype" w:hAnsi="Palatino Linotype" w:cs="Arial"/>
          <w:sz w:val="22"/>
          <w:szCs w:val="22"/>
        </w:rPr>
        <w:t xml:space="preserve"> con los expedientes número</w:t>
      </w:r>
      <w:r w:rsidRPr="009B514F">
        <w:rPr>
          <w:rFonts w:ascii="Palatino Linotype" w:hAnsi="Palatino Linotype" w:cs="Arial"/>
          <w:b/>
          <w:sz w:val="22"/>
          <w:szCs w:val="22"/>
        </w:rPr>
        <w:t xml:space="preserve"> </w:t>
      </w:r>
      <w:r w:rsidR="00A52EED">
        <w:rPr>
          <w:rFonts w:ascii="Palatino Linotype" w:hAnsi="Palatino Linotype"/>
          <w:b/>
          <w:sz w:val="22"/>
          <w:szCs w:val="22"/>
        </w:rPr>
        <w:t>11275</w:t>
      </w:r>
      <w:r w:rsidR="00765D86" w:rsidRPr="009B514F">
        <w:rPr>
          <w:rFonts w:ascii="Palatino Linotype" w:hAnsi="Palatino Linotype"/>
          <w:b/>
          <w:sz w:val="22"/>
          <w:szCs w:val="22"/>
        </w:rPr>
        <w:t xml:space="preserve">/INFOEM/IP/RR/2019 </w:t>
      </w:r>
      <w:r w:rsidR="00A52EED">
        <w:rPr>
          <w:rFonts w:ascii="Palatino Linotype" w:hAnsi="Palatino Linotype"/>
          <w:b/>
          <w:sz w:val="22"/>
          <w:szCs w:val="22"/>
        </w:rPr>
        <w:t>y 11276</w:t>
      </w:r>
      <w:r w:rsidR="00765D86" w:rsidRPr="009B514F">
        <w:rPr>
          <w:rFonts w:ascii="Palatino Linotype" w:hAnsi="Palatino Linotype"/>
          <w:b/>
          <w:sz w:val="22"/>
          <w:szCs w:val="22"/>
        </w:rPr>
        <w:t xml:space="preserve">/INFOEM/IP/RR/2019 </w:t>
      </w:r>
      <w:r w:rsidRPr="009B514F">
        <w:rPr>
          <w:rFonts w:ascii="Palatino Linotype" w:hAnsi="Palatino Linotype" w:cs="Arial"/>
          <w:sz w:val="22"/>
          <w:szCs w:val="22"/>
        </w:rPr>
        <w:t>manifesta</w:t>
      </w:r>
      <w:r w:rsidR="00065EAD" w:rsidRPr="009B514F">
        <w:rPr>
          <w:rFonts w:ascii="Palatino Linotype" w:hAnsi="Palatino Linotype" w:cs="Arial"/>
          <w:sz w:val="22"/>
          <w:szCs w:val="22"/>
        </w:rPr>
        <w:t>ndo</w:t>
      </w:r>
      <w:r w:rsidR="008B573B" w:rsidRPr="009B514F">
        <w:rPr>
          <w:rFonts w:ascii="Palatino Linotype" w:hAnsi="Palatino Linotype" w:cs="Arial"/>
          <w:sz w:val="22"/>
          <w:szCs w:val="22"/>
        </w:rPr>
        <w:t xml:space="preserve"> </w:t>
      </w:r>
      <w:r w:rsidRPr="009B514F">
        <w:rPr>
          <w:rFonts w:ascii="Palatino Linotype" w:hAnsi="Palatino Linotype" w:cs="Arial"/>
          <w:sz w:val="22"/>
          <w:szCs w:val="22"/>
        </w:rPr>
        <w:t>lo siguiente</w:t>
      </w:r>
      <w:r w:rsidR="00466939" w:rsidRPr="009B514F">
        <w:rPr>
          <w:rFonts w:ascii="Palatino Linotype" w:hAnsi="Palatino Linotype" w:cs="Arial"/>
          <w:sz w:val="22"/>
          <w:szCs w:val="22"/>
        </w:rPr>
        <w:t xml:space="preserve"> en ambos recursos</w:t>
      </w:r>
      <w:r w:rsidRPr="009B514F">
        <w:rPr>
          <w:rFonts w:ascii="Palatino Linotype" w:hAnsi="Palatino Linotype" w:cs="Arial"/>
          <w:sz w:val="22"/>
          <w:szCs w:val="22"/>
        </w:rPr>
        <w:t>:</w:t>
      </w:r>
    </w:p>
    <w:p w:rsidR="008B573B" w:rsidRPr="009B514F" w:rsidRDefault="008B573B" w:rsidP="008D5A5D">
      <w:pPr>
        <w:pStyle w:val="Sinespaciado"/>
        <w:spacing w:line="360" w:lineRule="auto"/>
        <w:jc w:val="both"/>
        <w:rPr>
          <w:rFonts w:ascii="Palatino Linotype" w:hAnsi="Palatino Linotype" w:cs="Arial"/>
          <w:sz w:val="18"/>
          <w:szCs w:val="22"/>
        </w:rPr>
      </w:pPr>
    </w:p>
    <w:p w:rsidR="008D5A5D" w:rsidRPr="009B514F" w:rsidRDefault="008D5A5D" w:rsidP="00A673B2">
      <w:pPr>
        <w:pStyle w:val="Sinespaciado"/>
        <w:spacing w:line="360" w:lineRule="auto"/>
        <w:jc w:val="both"/>
        <w:rPr>
          <w:rFonts w:ascii="Palatino Linotype" w:hAnsi="Palatino Linotype" w:cs="Arial"/>
          <w:b/>
          <w:sz w:val="22"/>
          <w:szCs w:val="22"/>
        </w:rPr>
      </w:pPr>
      <w:r w:rsidRPr="009B514F">
        <w:rPr>
          <w:rFonts w:ascii="Palatino Linotype" w:hAnsi="Palatino Linotype" w:cs="Arial"/>
          <w:b/>
          <w:sz w:val="22"/>
          <w:szCs w:val="22"/>
        </w:rPr>
        <w:t>Actos Impugnados:</w:t>
      </w:r>
    </w:p>
    <w:p w:rsidR="008D5A5D" w:rsidRPr="009B514F" w:rsidRDefault="008D5A5D" w:rsidP="007370C5">
      <w:pPr>
        <w:pStyle w:val="Sinespaciado"/>
        <w:ind w:left="567" w:right="567"/>
        <w:jc w:val="both"/>
        <w:rPr>
          <w:rFonts w:ascii="Palatino Linotype" w:hAnsi="Palatino Linotype"/>
          <w:i/>
          <w:color w:val="000000"/>
          <w:sz w:val="22"/>
          <w:szCs w:val="22"/>
        </w:rPr>
      </w:pPr>
      <w:r w:rsidRPr="009B514F">
        <w:rPr>
          <w:rFonts w:ascii="Palatino Linotype" w:hAnsi="Palatino Linotype"/>
          <w:i/>
          <w:color w:val="000000"/>
          <w:sz w:val="22"/>
          <w:szCs w:val="22"/>
        </w:rPr>
        <w:t>“</w:t>
      </w:r>
      <w:r w:rsidR="00A52EED" w:rsidRPr="00A52EED">
        <w:rPr>
          <w:rFonts w:ascii="Palatino Linotype" w:hAnsi="Palatino Linotype"/>
          <w:i/>
          <w:color w:val="000000"/>
          <w:sz w:val="22"/>
          <w:szCs w:val="22"/>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Pr="009B514F">
        <w:rPr>
          <w:rFonts w:ascii="Palatino Linotype" w:hAnsi="Palatino Linotype"/>
          <w:i/>
          <w:color w:val="000000"/>
          <w:sz w:val="22"/>
          <w:szCs w:val="22"/>
        </w:rPr>
        <w:t xml:space="preserve">” (Sic) </w:t>
      </w:r>
    </w:p>
    <w:p w:rsidR="002C468E" w:rsidRPr="009B514F" w:rsidRDefault="002C468E" w:rsidP="00A673B2">
      <w:pPr>
        <w:pStyle w:val="Sinespaciado"/>
        <w:spacing w:line="360" w:lineRule="auto"/>
        <w:jc w:val="both"/>
        <w:rPr>
          <w:rFonts w:ascii="Palatino Linotype" w:hAnsi="Palatino Linotype" w:cs="Arial"/>
          <w:sz w:val="10"/>
          <w:szCs w:val="10"/>
        </w:rPr>
      </w:pPr>
    </w:p>
    <w:p w:rsidR="008D5A5D" w:rsidRPr="009B514F" w:rsidRDefault="008D5A5D" w:rsidP="00A673B2">
      <w:pPr>
        <w:pStyle w:val="Sinespaciado"/>
        <w:spacing w:line="360" w:lineRule="auto"/>
        <w:jc w:val="both"/>
        <w:rPr>
          <w:rFonts w:ascii="Palatino Linotype" w:hAnsi="Palatino Linotype" w:cs="Arial"/>
          <w:sz w:val="22"/>
          <w:szCs w:val="22"/>
        </w:rPr>
      </w:pPr>
      <w:r w:rsidRPr="009B514F">
        <w:rPr>
          <w:rFonts w:ascii="Palatino Linotype" w:hAnsi="Palatino Linotype" w:cs="Arial"/>
          <w:b/>
          <w:sz w:val="22"/>
          <w:szCs w:val="22"/>
        </w:rPr>
        <w:t>Razones o Motivos de Inconformidad</w:t>
      </w:r>
      <w:r w:rsidRPr="009B514F">
        <w:rPr>
          <w:rFonts w:ascii="Palatino Linotype" w:hAnsi="Palatino Linotype" w:cs="Arial"/>
          <w:sz w:val="22"/>
          <w:szCs w:val="22"/>
        </w:rPr>
        <w:t>:</w:t>
      </w:r>
    </w:p>
    <w:p w:rsidR="008D5A5D" w:rsidRPr="009B514F" w:rsidRDefault="008D5A5D" w:rsidP="007370C5">
      <w:pPr>
        <w:pStyle w:val="Sinespaciado"/>
        <w:ind w:left="567" w:right="567"/>
        <w:jc w:val="both"/>
        <w:rPr>
          <w:rFonts w:ascii="Palatino Linotype" w:hAnsi="Palatino Linotype"/>
          <w:i/>
          <w:color w:val="000000"/>
          <w:sz w:val="22"/>
          <w:szCs w:val="22"/>
        </w:rPr>
      </w:pPr>
      <w:r w:rsidRPr="009B514F">
        <w:rPr>
          <w:rFonts w:ascii="Palatino Linotype" w:hAnsi="Palatino Linotype"/>
          <w:i/>
          <w:color w:val="000000"/>
          <w:sz w:val="22"/>
          <w:szCs w:val="22"/>
        </w:rPr>
        <w:t>“</w:t>
      </w:r>
      <w:r w:rsidR="00A52EED" w:rsidRPr="00A52EED">
        <w:rPr>
          <w:rFonts w:ascii="Palatino Linotype" w:hAnsi="Palatino Linotype"/>
          <w:i/>
          <w:color w:val="000000"/>
          <w:sz w:val="22"/>
          <w:szCs w:val="22"/>
        </w:rPr>
        <w:t>No proporcionan la información requerida.</w:t>
      </w:r>
      <w:r w:rsidRPr="009B514F">
        <w:rPr>
          <w:rFonts w:ascii="Palatino Linotype" w:hAnsi="Palatino Linotype"/>
          <w:i/>
          <w:color w:val="000000"/>
          <w:sz w:val="22"/>
          <w:szCs w:val="22"/>
        </w:rPr>
        <w:t xml:space="preserve">” (Sic) </w:t>
      </w:r>
    </w:p>
    <w:p w:rsidR="008B573B" w:rsidRDefault="008B573B" w:rsidP="00A673B2">
      <w:pPr>
        <w:pStyle w:val="Sinespaciado"/>
        <w:spacing w:line="360" w:lineRule="auto"/>
        <w:ind w:right="567"/>
        <w:jc w:val="both"/>
        <w:rPr>
          <w:rFonts w:ascii="Palatino Linotype" w:hAnsi="Palatino Linotype"/>
          <w:color w:val="000000"/>
          <w:sz w:val="22"/>
          <w:szCs w:val="22"/>
        </w:rPr>
      </w:pPr>
    </w:p>
    <w:p w:rsidR="008D5A5D" w:rsidRPr="00DB4B5F" w:rsidRDefault="008D5A5D" w:rsidP="008D5A5D">
      <w:pPr>
        <w:pStyle w:val="Sinespaciado"/>
        <w:spacing w:line="360" w:lineRule="auto"/>
        <w:jc w:val="both"/>
        <w:rPr>
          <w:rFonts w:ascii="Palatino Linotype" w:hAnsi="Palatino Linotype"/>
          <w:b/>
        </w:rPr>
      </w:pPr>
      <w:r w:rsidRPr="00DB4B5F">
        <w:rPr>
          <w:rFonts w:ascii="Palatino Linotype" w:hAnsi="Palatino Linotype"/>
          <w:b/>
        </w:rPr>
        <w:t>CUARTO. Del turno y admisión de los recursos de revisión.</w:t>
      </w:r>
    </w:p>
    <w:p w:rsidR="008D5A5D" w:rsidRPr="009B514F" w:rsidRDefault="008D5A5D" w:rsidP="008D5A5D">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 xml:space="preserve">En términos del numeral 185 fracción I de la Ley de Transparencia y Acceso a la Información Pública del Estado de México y Municipios, </w:t>
      </w:r>
      <w:r w:rsidR="00CC4C7F" w:rsidRPr="009B514F">
        <w:rPr>
          <w:rFonts w:ascii="Palatino Linotype" w:hAnsi="Palatino Linotype"/>
          <w:sz w:val="22"/>
          <w:szCs w:val="22"/>
        </w:rPr>
        <w:t>los recursos de revisión descritos an</w:t>
      </w:r>
      <w:r w:rsidR="00466939" w:rsidRPr="009B514F">
        <w:rPr>
          <w:rFonts w:ascii="Palatino Linotype" w:hAnsi="Palatino Linotype"/>
          <w:sz w:val="22"/>
          <w:szCs w:val="22"/>
        </w:rPr>
        <w:t>teriormente fueron turnado</w:t>
      </w:r>
      <w:r w:rsidR="00433DE8">
        <w:rPr>
          <w:rFonts w:ascii="Palatino Linotype" w:hAnsi="Palatino Linotype"/>
          <w:sz w:val="22"/>
          <w:szCs w:val="22"/>
        </w:rPr>
        <w:t>s a lo</w:t>
      </w:r>
      <w:r w:rsidR="00466939" w:rsidRPr="009B514F">
        <w:rPr>
          <w:rFonts w:ascii="Palatino Linotype" w:hAnsi="Palatino Linotype"/>
          <w:sz w:val="22"/>
          <w:szCs w:val="22"/>
        </w:rPr>
        <w:t xml:space="preserve">s </w:t>
      </w:r>
      <w:r w:rsidR="00D90567">
        <w:rPr>
          <w:rFonts w:ascii="Palatino Linotype" w:hAnsi="Palatino Linotype"/>
          <w:sz w:val="22"/>
          <w:szCs w:val="22"/>
        </w:rPr>
        <w:t>Comisionado</w:t>
      </w:r>
      <w:r w:rsidR="00CC4C7F" w:rsidRPr="009B514F">
        <w:rPr>
          <w:rFonts w:ascii="Palatino Linotype" w:hAnsi="Palatino Linotype"/>
          <w:sz w:val="22"/>
          <w:szCs w:val="22"/>
        </w:rPr>
        <w:t xml:space="preserve">s </w:t>
      </w:r>
      <w:r w:rsidRPr="009B514F">
        <w:rPr>
          <w:rFonts w:ascii="Palatino Linotype" w:hAnsi="Palatino Linotype"/>
          <w:b/>
          <w:sz w:val="22"/>
          <w:szCs w:val="22"/>
        </w:rPr>
        <w:t>Zulema Martínez Sánchez</w:t>
      </w:r>
      <w:r w:rsidR="000D11BF" w:rsidRPr="009B514F">
        <w:rPr>
          <w:rFonts w:ascii="Palatino Linotype" w:hAnsi="Palatino Linotype"/>
          <w:b/>
          <w:sz w:val="22"/>
          <w:szCs w:val="22"/>
        </w:rPr>
        <w:t xml:space="preserve"> </w:t>
      </w:r>
      <w:r w:rsidR="000D11BF" w:rsidRPr="009B514F">
        <w:rPr>
          <w:rFonts w:ascii="Palatino Linotype" w:hAnsi="Palatino Linotype"/>
          <w:sz w:val="22"/>
          <w:szCs w:val="22"/>
        </w:rPr>
        <w:t>y</w:t>
      </w:r>
      <w:r w:rsidR="000D11BF" w:rsidRPr="009B514F">
        <w:rPr>
          <w:rFonts w:ascii="Palatino Linotype" w:hAnsi="Palatino Linotype"/>
          <w:b/>
          <w:sz w:val="22"/>
          <w:szCs w:val="22"/>
        </w:rPr>
        <w:t xml:space="preserve"> </w:t>
      </w:r>
      <w:r w:rsidR="00D90567">
        <w:rPr>
          <w:rFonts w:ascii="Palatino Linotype" w:hAnsi="Palatino Linotype"/>
          <w:b/>
          <w:sz w:val="22"/>
          <w:szCs w:val="22"/>
        </w:rPr>
        <w:t>Luis Gustavo Parra Noriega</w:t>
      </w:r>
      <w:r w:rsidR="00CC4C7F" w:rsidRPr="009B514F">
        <w:rPr>
          <w:rFonts w:ascii="Palatino Linotype" w:hAnsi="Palatino Linotype"/>
          <w:b/>
          <w:sz w:val="22"/>
          <w:szCs w:val="22"/>
        </w:rPr>
        <w:t xml:space="preserve">, </w:t>
      </w:r>
      <w:r w:rsidR="000D11BF" w:rsidRPr="009B514F">
        <w:rPr>
          <w:rFonts w:ascii="Palatino Linotype" w:hAnsi="Palatino Linotype"/>
          <w:sz w:val="22"/>
          <w:szCs w:val="22"/>
        </w:rPr>
        <w:t xml:space="preserve">respectivamente, </w:t>
      </w:r>
      <w:r w:rsidRPr="009B514F">
        <w:rPr>
          <w:rFonts w:ascii="Palatino Linotype" w:hAnsi="Palatino Linotype"/>
          <w:sz w:val="22"/>
          <w:szCs w:val="22"/>
        </w:rPr>
        <w:t xml:space="preserve">para su revisión y análisis sobre la admisión o desechamiento; por lo que en fecha </w:t>
      </w:r>
      <w:r w:rsidR="00C950F5">
        <w:rPr>
          <w:rFonts w:ascii="Palatino Linotype" w:hAnsi="Palatino Linotype"/>
          <w:sz w:val="22"/>
          <w:szCs w:val="22"/>
        </w:rPr>
        <w:t>nueve</w:t>
      </w:r>
      <w:r w:rsidR="006720B8">
        <w:rPr>
          <w:rFonts w:ascii="Palatino Linotype" w:hAnsi="Palatino Linotype"/>
          <w:sz w:val="22"/>
          <w:szCs w:val="22"/>
        </w:rPr>
        <w:t xml:space="preserve"> de enero de dos mil veinte</w:t>
      </w:r>
      <w:r w:rsidR="000D11BF" w:rsidRPr="009B514F">
        <w:rPr>
          <w:rFonts w:ascii="Palatino Linotype" w:hAnsi="Palatino Linotype"/>
          <w:sz w:val="22"/>
          <w:szCs w:val="22"/>
        </w:rPr>
        <w:t>, ambo</w:t>
      </w:r>
      <w:r w:rsidR="00CC4C7F" w:rsidRPr="009B514F">
        <w:rPr>
          <w:rFonts w:ascii="Palatino Linotype" w:hAnsi="Palatino Linotype"/>
          <w:sz w:val="22"/>
          <w:szCs w:val="22"/>
        </w:rPr>
        <w:t xml:space="preserve">s </w:t>
      </w:r>
      <w:r w:rsidRPr="009B514F">
        <w:rPr>
          <w:rFonts w:ascii="Palatino Linotype" w:hAnsi="Palatino Linotype"/>
          <w:sz w:val="22"/>
          <w:szCs w:val="22"/>
        </w:rPr>
        <w:t>recursos se admitieron en la vía interpuesta, poniendo los expedientes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8D5A5D" w:rsidRPr="009B514F" w:rsidRDefault="008D5A5D" w:rsidP="008D5A5D">
      <w:pPr>
        <w:pStyle w:val="Sinespaciado"/>
        <w:spacing w:line="360" w:lineRule="auto"/>
        <w:jc w:val="both"/>
        <w:rPr>
          <w:rFonts w:ascii="Palatino Linotype" w:hAnsi="Palatino Linotype"/>
          <w:sz w:val="22"/>
          <w:szCs w:val="22"/>
        </w:rPr>
      </w:pPr>
    </w:p>
    <w:p w:rsidR="008D5A5D" w:rsidRPr="00DB4B5F" w:rsidRDefault="008D5A5D" w:rsidP="008D5A5D">
      <w:pPr>
        <w:pStyle w:val="Sinespaciado"/>
        <w:spacing w:line="360" w:lineRule="auto"/>
        <w:jc w:val="both"/>
        <w:rPr>
          <w:rFonts w:ascii="Palatino Linotype" w:hAnsi="Palatino Linotype"/>
          <w:b/>
        </w:rPr>
      </w:pPr>
      <w:r w:rsidRPr="00DB4B5F">
        <w:rPr>
          <w:rFonts w:ascii="Palatino Linotype" w:hAnsi="Palatino Linotype"/>
          <w:b/>
        </w:rPr>
        <w:t>QUINTO. De la acumulación de los recursos de revisión.</w:t>
      </w:r>
    </w:p>
    <w:p w:rsidR="008D5A5D" w:rsidRPr="009B514F" w:rsidRDefault="008D5A5D" w:rsidP="008D5A5D">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 xml:space="preserve">En la </w:t>
      </w:r>
      <w:r w:rsidR="006720B8">
        <w:rPr>
          <w:rFonts w:ascii="Palatino Linotype" w:hAnsi="Palatino Linotype"/>
          <w:sz w:val="22"/>
          <w:szCs w:val="22"/>
        </w:rPr>
        <w:t>Segunda</w:t>
      </w:r>
      <w:r w:rsidR="00D13A7A" w:rsidRPr="009B514F">
        <w:rPr>
          <w:rFonts w:ascii="Palatino Linotype" w:hAnsi="Palatino Linotype"/>
          <w:sz w:val="22"/>
          <w:szCs w:val="22"/>
        </w:rPr>
        <w:t xml:space="preserve"> Sesión</w:t>
      </w:r>
      <w:r w:rsidRPr="009B514F">
        <w:rPr>
          <w:rFonts w:ascii="Palatino Linotype" w:hAnsi="Palatino Linotype"/>
          <w:sz w:val="22"/>
          <w:szCs w:val="22"/>
        </w:rPr>
        <w:t xml:space="preserve"> Ordinaria del Pleno de este Instituto de Transparencia, Acceso a la Información Pública y Protección de Datos Personales del Estado de México y Municipios, celebrada el </w:t>
      </w:r>
      <w:r w:rsidR="006720B8">
        <w:rPr>
          <w:rFonts w:ascii="Palatino Linotype" w:hAnsi="Palatino Linotype"/>
          <w:sz w:val="22"/>
          <w:szCs w:val="22"/>
        </w:rPr>
        <w:t>veintidós</w:t>
      </w:r>
      <w:r w:rsidR="00A92EC5" w:rsidRPr="009B514F">
        <w:rPr>
          <w:rFonts w:ascii="Palatino Linotype" w:hAnsi="Palatino Linotype"/>
          <w:sz w:val="22"/>
          <w:szCs w:val="22"/>
        </w:rPr>
        <w:t xml:space="preserve"> de enero de dos mil veinte</w:t>
      </w:r>
      <w:r w:rsidRPr="009B514F">
        <w:rPr>
          <w:rFonts w:ascii="Palatino Linotype" w:hAnsi="Palatino Linotype"/>
          <w:sz w:val="22"/>
          <w:szCs w:val="22"/>
        </w:rPr>
        <w:t>, al advertir la conexidad de causa y con la finalidad de evitar que se dicten resoluciones contradictorias, de conformidad con el artículo 195 de la Ley en la Materia y el artículo 18 del Código de Procedimientos Administrativos del Estado de México de manera supletoria, se acordó la acumulación de los recursos</w:t>
      </w:r>
      <w:r w:rsidR="007B6EDF" w:rsidRPr="009B514F">
        <w:rPr>
          <w:rFonts w:ascii="Palatino Linotype" w:hAnsi="Palatino Linotype"/>
          <w:sz w:val="22"/>
          <w:szCs w:val="22"/>
        </w:rPr>
        <w:t xml:space="preserve"> </w:t>
      </w:r>
      <w:r w:rsidR="00C950F5">
        <w:rPr>
          <w:rFonts w:ascii="Palatino Linotype" w:hAnsi="Palatino Linotype"/>
          <w:b/>
          <w:sz w:val="22"/>
          <w:szCs w:val="22"/>
        </w:rPr>
        <w:t>11275</w:t>
      </w:r>
      <w:r w:rsidR="000374EA" w:rsidRPr="009B514F">
        <w:rPr>
          <w:rFonts w:ascii="Palatino Linotype" w:hAnsi="Palatino Linotype"/>
          <w:b/>
          <w:sz w:val="22"/>
          <w:szCs w:val="22"/>
        </w:rPr>
        <w:t xml:space="preserve">/INFOEM/IP/RR/2019 </w:t>
      </w:r>
      <w:r w:rsidR="00C950F5">
        <w:rPr>
          <w:rFonts w:ascii="Palatino Linotype" w:hAnsi="Palatino Linotype"/>
          <w:b/>
          <w:sz w:val="22"/>
          <w:szCs w:val="22"/>
        </w:rPr>
        <w:t>y 11276</w:t>
      </w:r>
      <w:r w:rsidR="000374EA" w:rsidRPr="009B514F">
        <w:rPr>
          <w:rFonts w:ascii="Palatino Linotype" w:hAnsi="Palatino Linotype"/>
          <w:b/>
          <w:sz w:val="22"/>
          <w:szCs w:val="22"/>
        </w:rPr>
        <w:t>/INFOEM/IP/RR/2019</w:t>
      </w:r>
      <w:r w:rsidR="00621466" w:rsidRPr="009B514F">
        <w:rPr>
          <w:rFonts w:ascii="Palatino Linotype" w:hAnsi="Palatino Linotype" w:cs="Arial"/>
          <w:b/>
          <w:sz w:val="22"/>
          <w:szCs w:val="22"/>
        </w:rPr>
        <w:t>,</w:t>
      </w:r>
      <w:r w:rsidR="00621466" w:rsidRPr="009B514F">
        <w:rPr>
          <w:rFonts w:ascii="Palatino Linotype" w:hAnsi="Palatino Linotype"/>
          <w:sz w:val="22"/>
          <w:szCs w:val="22"/>
        </w:rPr>
        <w:t xml:space="preserve"> </w:t>
      </w:r>
      <w:r w:rsidRPr="009B514F">
        <w:rPr>
          <w:rFonts w:ascii="Palatino Linotype" w:hAnsi="Palatino Linotype"/>
          <w:sz w:val="22"/>
          <w:szCs w:val="22"/>
        </w:rPr>
        <w:t xml:space="preserve">señalados, determinando que fuera Ponente la </w:t>
      </w:r>
      <w:r w:rsidRPr="009B514F">
        <w:rPr>
          <w:rFonts w:ascii="Palatino Linotype" w:hAnsi="Palatino Linotype"/>
          <w:b/>
          <w:sz w:val="22"/>
          <w:szCs w:val="22"/>
        </w:rPr>
        <w:t>Comisionada Zulema Martínez Sánchez</w:t>
      </w:r>
      <w:r w:rsidR="007B6EDF" w:rsidRPr="009B514F">
        <w:rPr>
          <w:rFonts w:ascii="Palatino Linotype" w:hAnsi="Palatino Linotype"/>
          <w:sz w:val="22"/>
          <w:szCs w:val="22"/>
        </w:rPr>
        <w:t>.</w:t>
      </w:r>
      <w:r w:rsidR="00621466" w:rsidRPr="009B514F">
        <w:rPr>
          <w:rFonts w:ascii="Palatino Linotype" w:hAnsi="Palatino Linotype"/>
          <w:sz w:val="22"/>
          <w:szCs w:val="22"/>
        </w:rPr>
        <w:t xml:space="preserve"> </w:t>
      </w:r>
    </w:p>
    <w:p w:rsidR="008D5A5D" w:rsidRDefault="008D5A5D" w:rsidP="008D5A5D">
      <w:pPr>
        <w:pStyle w:val="Sinespaciado"/>
        <w:spacing w:line="360" w:lineRule="auto"/>
        <w:jc w:val="both"/>
        <w:rPr>
          <w:rFonts w:ascii="Palatino Linotype" w:hAnsi="Palatino Linotype"/>
          <w:b/>
          <w:sz w:val="22"/>
          <w:szCs w:val="22"/>
        </w:rPr>
      </w:pPr>
    </w:p>
    <w:p w:rsidR="00C950F5" w:rsidRDefault="00C950F5" w:rsidP="008D5A5D">
      <w:pPr>
        <w:pStyle w:val="Sinespaciado"/>
        <w:spacing w:line="360" w:lineRule="auto"/>
        <w:jc w:val="both"/>
        <w:rPr>
          <w:rFonts w:ascii="Palatino Linotype" w:hAnsi="Palatino Linotype"/>
          <w:b/>
          <w:sz w:val="22"/>
          <w:szCs w:val="22"/>
        </w:rPr>
      </w:pPr>
    </w:p>
    <w:p w:rsidR="00C950F5" w:rsidRPr="009B514F" w:rsidRDefault="00C950F5" w:rsidP="008D5A5D">
      <w:pPr>
        <w:pStyle w:val="Sinespaciado"/>
        <w:spacing w:line="360" w:lineRule="auto"/>
        <w:jc w:val="both"/>
        <w:rPr>
          <w:rFonts w:ascii="Palatino Linotype" w:hAnsi="Palatino Linotype"/>
          <w:b/>
          <w:sz w:val="22"/>
          <w:szCs w:val="22"/>
        </w:rPr>
      </w:pPr>
    </w:p>
    <w:p w:rsidR="008D5A5D" w:rsidRPr="00DB4B5F" w:rsidRDefault="008D5A5D" w:rsidP="008D5A5D">
      <w:pPr>
        <w:pStyle w:val="Sinespaciado"/>
        <w:spacing w:line="360" w:lineRule="auto"/>
        <w:jc w:val="both"/>
        <w:rPr>
          <w:rFonts w:ascii="Palatino Linotype" w:hAnsi="Palatino Linotype"/>
          <w:b/>
        </w:rPr>
      </w:pPr>
      <w:r w:rsidRPr="00DB4B5F">
        <w:rPr>
          <w:rFonts w:ascii="Palatino Linotype" w:hAnsi="Palatino Linotype"/>
          <w:b/>
        </w:rPr>
        <w:lastRenderedPageBreak/>
        <w:t>SEXTO. De la etapa de instrucción.</w:t>
      </w:r>
    </w:p>
    <w:p w:rsidR="00266144" w:rsidRDefault="007B6EDF" w:rsidP="008D5A5D">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Así, una vez abierta la etapa de instrucción, se destaca que el Recurrente no presentó sus manifestaciones y alegatos. Asimismo, el Sujeto Obligado omitió rendir sus Informes Justificados como se observa en las siguientes imágenes:</w:t>
      </w:r>
    </w:p>
    <w:p w:rsidR="009F7C06" w:rsidRPr="009B514F" w:rsidRDefault="00C950F5" w:rsidP="007B6EDF">
      <w:pPr>
        <w:pStyle w:val="Sinespaciado"/>
        <w:spacing w:line="360" w:lineRule="auto"/>
        <w:jc w:val="center"/>
        <w:rPr>
          <w:rFonts w:ascii="Palatino Linotype" w:hAnsi="Palatino Linotype"/>
          <w:sz w:val="22"/>
          <w:szCs w:val="22"/>
        </w:rPr>
      </w:pPr>
      <w:r>
        <w:rPr>
          <w:noProof/>
          <w:lang w:eastAsia="es-MX"/>
        </w:rPr>
        <w:drawing>
          <wp:inline distT="0" distB="0" distL="0" distR="0" wp14:anchorId="62D5B8AB" wp14:editId="3C1A757A">
            <wp:extent cx="5727246" cy="1743075"/>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101" t="18224" r="29067" b="59142"/>
                    <a:stretch/>
                  </pic:blipFill>
                  <pic:spPr bwMode="auto">
                    <a:xfrm>
                      <a:off x="0" y="0"/>
                      <a:ext cx="5738378" cy="1746463"/>
                    </a:xfrm>
                    <a:prstGeom prst="rect">
                      <a:avLst/>
                    </a:prstGeom>
                    <a:ln>
                      <a:noFill/>
                    </a:ln>
                    <a:extLst>
                      <a:ext uri="{53640926-AAD7-44D8-BBD7-CCE9431645EC}">
                        <a14:shadowObscured xmlns:a14="http://schemas.microsoft.com/office/drawing/2010/main"/>
                      </a:ext>
                    </a:extLst>
                  </pic:spPr>
                </pic:pic>
              </a:graphicData>
            </a:graphic>
          </wp:inline>
        </w:drawing>
      </w:r>
    </w:p>
    <w:p w:rsidR="007B6EDF" w:rsidRPr="009B514F" w:rsidRDefault="007B6EDF" w:rsidP="007B6EDF">
      <w:pPr>
        <w:pStyle w:val="Sinespaciado"/>
        <w:spacing w:line="360" w:lineRule="auto"/>
        <w:jc w:val="center"/>
        <w:rPr>
          <w:rFonts w:ascii="Palatino Linotype" w:hAnsi="Palatino Linotype"/>
          <w:sz w:val="22"/>
          <w:szCs w:val="22"/>
        </w:rPr>
      </w:pPr>
    </w:p>
    <w:p w:rsidR="009F7C06" w:rsidRPr="009B514F" w:rsidRDefault="00C950F5" w:rsidP="007B6EDF">
      <w:pPr>
        <w:pStyle w:val="Sinespaciado"/>
        <w:spacing w:line="360" w:lineRule="auto"/>
        <w:jc w:val="center"/>
        <w:rPr>
          <w:rFonts w:ascii="Palatino Linotype" w:hAnsi="Palatino Linotype"/>
          <w:sz w:val="22"/>
          <w:szCs w:val="22"/>
        </w:rPr>
      </w:pPr>
      <w:r>
        <w:rPr>
          <w:noProof/>
          <w:lang w:eastAsia="es-MX"/>
        </w:rPr>
        <w:drawing>
          <wp:inline distT="0" distB="0" distL="0" distR="0" wp14:anchorId="5E199EBD" wp14:editId="17EB9533">
            <wp:extent cx="5650865" cy="1666875"/>
            <wp:effectExtent l="0" t="0" r="698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266" t="18519" r="28694" b="59435"/>
                    <a:stretch/>
                  </pic:blipFill>
                  <pic:spPr bwMode="auto">
                    <a:xfrm>
                      <a:off x="0" y="0"/>
                      <a:ext cx="5677020" cy="1674590"/>
                    </a:xfrm>
                    <a:prstGeom prst="rect">
                      <a:avLst/>
                    </a:prstGeom>
                    <a:ln>
                      <a:noFill/>
                    </a:ln>
                    <a:extLst>
                      <a:ext uri="{53640926-AAD7-44D8-BBD7-CCE9431645EC}">
                        <a14:shadowObscured xmlns:a14="http://schemas.microsoft.com/office/drawing/2010/main"/>
                      </a:ext>
                    </a:extLst>
                  </pic:spPr>
                </pic:pic>
              </a:graphicData>
            </a:graphic>
          </wp:inline>
        </w:drawing>
      </w:r>
    </w:p>
    <w:p w:rsidR="007B6EDF" w:rsidRPr="009B514F" w:rsidRDefault="007B6EDF" w:rsidP="008D5A5D">
      <w:pPr>
        <w:pStyle w:val="Sinespaciado"/>
        <w:spacing w:line="360" w:lineRule="auto"/>
        <w:jc w:val="both"/>
        <w:rPr>
          <w:rFonts w:ascii="Palatino Linotype" w:hAnsi="Palatino Linotype"/>
          <w:sz w:val="22"/>
          <w:szCs w:val="22"/>
        </w:rPr>
      </w:pPr>
    </w:p>
    <w:p w:rsidR="008D5A5D" w:rsidRPr="00DB4B5F" w:rsidRDefault="008D5A5D" w:rsidP="008D5A5D">
      <w:pPr>
        <w:pStyle w:val="Sinespaciado"/>
        <w:spacing w:line="360" w:lineRule="auto"/>
        <w:jc w:val="both"/>
        <w:rPr>
          <w:rFonts w:ascii="Palatino Linotype" w:hAnsi="Palatino Linotype"/>
          <w:b/>
        </w:rPr>
      </w:pPr>
      <w:r w:rsidRPr="00DB4B5F">
        <w:rPr>
          <w:rFonts w:ascii="Palatino Linotype" w:hAnsi="Palatino Linotype"/>
          <w:b/>
        </w:rPr>
        <w:t>SÉPTIMO. Del cierre de instrucción.</w:t>
      </w:r>
    </w:p>
    <w:p w:rsidR="007C0F23" w:rsidRPr="009B514F" w:rsidRDefault="008D5A5D" w:rsidP="008D5A5D">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 xml:space="preserve">Por lo anterior, en fecha </w:t>
      </w:r>
      <w:r w:rsidR="00313A00">
        <w:rPr>
          <w:rFonts w:ascii="Palatino Linotype" w:hAnsi="Palatino Linotype"/>
          <w:sz w:val="22"/>
          <w:szCs w:val="22"/>
        </w:rPr>
        <w:t>tres de marzo</w:t>
      </w:r>
      <w:r w:rsidR="0016190E" w:rsidRPr="009B514F">
        <w:rPr>
          <w:rFonts w:ascii="Palatino Linotype" w:hAnsi="Palatino Linotype"/>
          <w:sz w:val="22"/>
          <w:szCs w:val="22"/>
        </w:rPr>
        <w:t xml:space="preserve"> de dos mil veinte</w:t>
      </w:r>
      <w:r w:rsidR="001840C1" w:rsidRPr="009B514F">
        <w:rPr>
          <w:rFonts w:ascii="Palatino Linotype" w:hAnsi="Palatino Linotype"/>
          <w:sz w:val="22"/>
          <w:szCs w:val="22"/>
        </w:rPr>
        <w:t xml:space="preserve">, </w:t>
      </w:r>
      <w:r w:rsidRPr="009B514F">
        <w:rPr>
          <w:rFonts w:ascii="Palatino Linotype" w:hAnsi="Palatino Linotype"/>
          <w:sz w:val="22"/>
          <w:szCs w:val="22"/>
        </w:rPr>
        <w:t>mediante acuerdo</w:t>
      </w:r>
      <w:r w:rsidR="001840C1" w:rsidRPr="009B514F">
        <w:rPr>
          <w:rFonts w:ascii="Palatino Linotype" w:hAnsi="Palatino Linotype"/>
          <w:sz w:val="22"/>
          <w:szCs w:val="22"/>
        </w:rPr>
        <w:t>s</w:t>
      </w:r>
      <w:r w:rsidRPr="009B514F">
        <w:rPr>
          <w:rFonts w:ascii="Palatino Linotype" w:hAnsi="Palatino Linotype"/>
          <w:sz w:val="22"/>
          <w:szCs w:val="22"/>
        </w:rPr>
        <w:t xml:space="preserve"> de la </w:t>
      </w:r>
      <w:r w:rsidRPr="009B514F">
        <w:rPr>
          <w:rFonts w:ascii="Palatino Linotype" w:hAnsi="Palatino Linotype"/>
          <w:b/>
          <w:sz w:val="22"/>
          <w:szCs w:val="22"/>
        </w:rPr>
        <w:t>Comisionada Zulema Martínez Sánchez</w:t>
      </w:r>
      <w:r w:rsidRPr="009B514F">
        <w:rPr>
          <w:rFonts w:ascii="Palatino Linotype" w:hAnsi="Palatino Linotype"/>
          <w:sz w:val="22"/>
          <w:szCs w:val="22"/>
        </w:rPr>
        <w:t>, una vez transcurrido el plazo otorgado a las partes para que manifestaran lo que a su derecho conviniera, ofrecieran pruebas que estimaran convenientes y rindieran alegatos, se decretó el cierre de instrucción</w:t>
      </w:r>
      <w:r w:rsidR="00B916C1" w:rsidRPr="009B514F">
        <w:rPr>
          <w:rFonts w:ascii="Palatino Linotype" w:hAnsi="Palatino Linotype"/>
          <w:sz w:val="22"/>
          <w:szCs w:val="22"/>
        </w:rPr>
        <w:t xml:space="preserve"> en </w:t>
      </w:r>
      <w:r w:rsidR="00D473B5" w:rsidRPr="009B514F">
        <w:rPr>
          <w:rFonts w:ascii="Palatino Linotype" w:hAnsi="Palatino Linotype"/>
          <w:sz w:val="22"/>
          <w:szCs w:val="22"/>
        </w:rPr>
        <w:t>ambos</w:t>
      </w:r>
      <w:r w:rsidR="00B916C1" w:rsidRPr="009B514F">
        <w:rPr>
          <w:rFonts w:ascii="Palatino Linotype" w:hAnsi="Palatino Linotype"/>
          <w:sz w:val="22"/>
          <w:szCs w:val="22"/>
        </w:rPr>
        <w:t xml:space="preserve"> medios de </w:t>
      </w:r>
      <w:r w:rsidR="00B916C1" w:rsidRPr="009B514F">
        <w:rPr>
          <w:rFonts w:ascii="Palatino Linotype" w:hAnsi="Palatino Linotype"/>
          <w:sz w:val="22"/>
          <w:szCs w:val="22"/>
        </w:rPr>
        <w:lastRenderedPageBreak/>
        <w:t>impugnación</w:t>
      </w:r>
      <w:r w:rsidRPr="009B514F">
        <w:rPr>
          <w:rFonts w:ascii="Palatino Linotype" w:hAnsi="Palatino Linotype"/>
          <w:sz w:val="22"/>
          <w:szCs w:val="22"/>
        </w:rPr>
        <w:t>, en términos del artículo 185 Fracción VI de la Ley de Transparencia y Acceso a la Información Pública del Estado de México y Municipios, en los recursos de revisión citados.</w:t>
      </w:r>
    </w:p>
    <w:p w:rsidR="00EB694E" w:rsidRDefault="00EB694E" w:rsidP="008D5A5D">
      <w:pPr>
        <w:pStyle w:val="Sinespaciado"/>
        <w:spacing w:line="360" w:lineRule="auto"/>
        <w:jc w:val="both"/>
        <w:rPr>
          <w:rFonts w:ascii="Palatino Linotype" w:hAnsi="Palatino Linotype"/>
          <w:sz w:val="22"/>
          <w:szCs w:val="22"/>
        </w:rPr>
      </w:pPr>
    </w:p>
    <w:p w:rsidR="00336E25" w:rsidRPr="00DB4B5F" w:rsidRDefault="00336E25" w:rsidP="00336E25">
      <w:pPr>
        <w:pStyle w:val="Sinespaciado"/>
        <w:spacing w:line="360" w:lineRule="auto"/>
        <w:jc w:val="both"/>
        <w:rPr>
          <w:rFonts w:ascii="Palatino Linotype" w:hAnsi="Palatino Linotype" w:cs="Arial"/>
          <w:b/>
        </w:rPr>
      </w:pPr>
      <w:r w:rsidRPr="00DB4B5F">
        <w:rPr>
          <w:rFonts w:ascii="Palatino Linotype" w:hAnsi="Palatino Linotype" w:cs="Arial"/>
          <w:b/>
        </w:rPr>
        <w:t>OCTAVO. De la ampliación del término para resolver.</w:t>
      </w:r>
    </w:p>
    <w:p w:rsidR="001840C1" w:rsidRPr="009B514F" w:rsidRDefault="00336E25" w:rsidP="00336E25">
      <w:pPr>
        <w:pStyle w:val="Sinespaciado"/>
        <w:spacing w:line="360" w:lineRule="auto"/>
        <w:jc w:val="both"/>
        <w:rPr>
          <w:rFonts w:ascii="Palatino Linotype" w:hAnsi="Palatino Linotype"/>
          <w:sz w:val="22"/>
          <w:szCs w:val="22"/>
        </w:rPr>
      </w:pPr>
      <w:r w:rsidRPr="009B514F">
        <w:rPr>
          <w:rFonts w:ascii="Palatino Linotype" w:hAnsi="Palatino Linotype" w:cs="Arial"/>
          <w:sz w:val="22"/>
          <w:szCs w:val="22"/>
        </w:rPr>
        <w:t>En fecha</w:t>
      </w:r>
      <w:r w:rsidR="0016190E" w:rsidRPr="009B514F">
        <w:rPr>
          <w:rFonts w:ascii="Palatino Linotype" w:hAnsi="Palatino Linotype" w:cs="Arial"/>
          <w:sz w:val="22"/>
          <w:szCs w:val="22"/>
        </w:rPr>
        <w:t xml:space="preserve"> </w:t>
      </w:r>
      <w:r w:rsidR="00313A00">
        <w:rPr>
          <w:rFonts w:ascii="Palatino Linotype" w:hAnsi="Palatino Linotype" w:cs="Arial"/>
          <w:sz w:val="22"/>
          <w:szCs w:val="22"/>
        </w:rPr>
        <w:t>tres de marzo</w:t>
      </w:r>
      <w:r w:rsidR="00D473B5" w:rsidRPr="009B514F">
        <w:rPr>
          <w:rFonts w:ascii="Palatino Linotype" w:hAnsi="Palatino Linotype" w:cs="Arial"/>
          <w:sz w:val="22"/>
          <w:szCs w:val="22"/>
        </w:rPr>
        <w:t xml:space="preserve"> de dos mil veinte</w:t>
      </w:r>
      <w:r w:rsidR="00F37C81" w:rsidRPr="009B514F">
        <w:rPr>
          <w:rFonts w:ascii="Palatino Linotype" w:hAnsi="Palatino Linotype" w:cs="Arial"/>
          <w:sz w:val="22"/>
          <w:szCs w:val="22"/>
        </w:rPr>
        <w:t>, se ampliaron</w:t>
      </w:r>
      <w:r w:rsidRPr="009B514F">
        <w:rPr>
          <w:rFonts w:ascii="Palatino Linotype" w:hAnsi="Palatino Linotype" w:cs="Arial"/>
          <w:sz w:val="22"/>
          <w:szCs w:val="22"/>
        </w:rPr>
        <w:t xml:space="preserve"> </w:t>
      </w:r>
      <w:r w:rsidR="00F37C81" w:rsidRPr="009B514F">
        <w:rPr>
          <w:rFonts w:ascii="Palatino Linotype" w:hAnsi="Palatino Linotype" w:cs="Arial"/>
          <w:sz w:val="22"/>
          <w:szCs w:val="22"/>
        </w:rPr>
        <w:t>los</w:t>
      </w:r>
      <w:r w:rsidRPr="009B514F">
        <w:rPr>
          <w:rFonts w:ascii="Palatino Linotype" w:hAnsi="Palatino Linotype" w:cs="Arial"/>
          <w:sz w:val="22"/>
          <w:szCs w:val="22"/>
        </w:rPr>
        <w:t xml:space="preserve"> término</w:t>
      </w:r>
      <w:r w:rsidR="00F37C81" w:rsidRPr="009B514F">
        <w:rPr>
          <w:rFonts w:ascii="Palatino Linotype" w:hAnsi="Palatino Linotype" w:cs="Arial"/>
          <w:sz w:val="22"/>
          <w:szCs w:val="22"/>
        </w:rPr>
        <w:t>s</w:t>
      </w:r>
      <w:r w:rsidRPr="009B514F">
        <w:rPr>
          <w:rFonts w:ascii="Palatino Linotype" w:hAnsi="Palatino Linotype" w:cs="Arial"/>
          <w:sz w:val="22"/>
          <w:szCs w:val="22"/>
        </w:rPr>
        <w:t xml:space="preserve"> para resolver </w:t>
      </w:r>
      <w:r w:rsidR="00F37C81" w:rsidRPr="009B514F">
        <w:rPr>
          <w:rFonts w:ascii="Palatino Linotype" w:hAnsi="Palatino Linotype" w:cs="Arial"/>
          <w:sz w:val="22"/>
          <w:szCs w:val="22"/>
        </w:rPr>
        <w:t>los</w:t>
      </w:r>
      <w:r w:rsidRPr="009B514F">
        <w:rPr>
          <w:rFonts w:ascii="Palatino Linotype" w:hAnsi="Palatino Linotype" w:cs="Arial"/>
          <w:sz w:val="22"/>
          <w:szCs w:val="22"/>
        </w:rPr>
        <w:t xml:space="preserve"> recurso</w:t>
      </w:r>
      <w:r w:rsidR="00F37C81" w:rsidRPr="009B514F">
        <w:rPr>
          <w:rFonts w:ascii="Palatino Linotype" w:hAnsi="Palatino Linotype" w:cs="Arial"/>
          <w:sz w:val="22"/>
          <w:szCs w:val="22"/>
        </w:rPr>
        <w:t>s</w:t>
      </w:r>
      <w:r w:rsidRPr="009B514F">
        <w:rPr>
          <w:rFonts w:ascii="Palatino Linotype" w:hAnsi="Palatino Linotype" w:cs="Arial"/>
          <w:sz w:val="22"/>
          <w:szCs w:val="22"/>
        </w:rPr>
        <w:t xml:space="preserve"> de revisión</w:t>
      </w:r>
      <w:r w:rsidR="00D473B5" w:rsidRPr="009B514F">
        <w:rPr>
          <w:rFonts w:ascii="Palatino Linotype" w:hAnsi="Palatino Linotype" w:cs="Arial"/>
          <w:sz w:val="22"/>
          <w:szCs w:val="22"/>
        </w:rPr>
        <w:t xml:space="preserve"> </w:t>
      </w:r>
      <w:r w:rsidR="004A5A68">
        <w:rPr>
          <w:rFonts w:ascii="Palatino Linotype" w:hAnsi="Palatino Linotype" w:cs="Arial"/>
          <w:b/>
          <w:sz w:val="22"/>
          <w:szCs w:val="22"/>
        </w:rPr>
        <w:t>11275</w:t>
      </w:r>
      <w:r w:rsidR="000125E9" w:rsidRPr="009B514F">
        <w:rPr>
          <w:rFonts w:ascii="Palatino Linotype" w:hAnsi="Palatino Linotype" w:cs="Arial"/>
          <w:b/>
          <w:sz w:val="22"/>
          <w:szCs w:val="22"/>
        </w:rPr>
        <w:t>/INFOEM/I</w:t>
      </w:r>
      <w:r w:rsidR="00D473B5" w:rsidRPr="009B514F">
        <w:rPr>
          <w:rFonts w:ascii="Palatino Linotype" w:hAnsi="Palatino Linotype" w:cs="Arial"/>
          <w:b/>
          <w:sz w:val="22"/>
          <w:szCs w:val="22"/>
        </w:rPr>
        <w:t>P/RR/2019 y acumulado</w:t>
      </w:r>
      <w:r w:rsidRPr="009B514F">
        <w:rPr>
          <w:rFonts w:ascii="Palatino Linotype" w:hAnsi="Palatino Linotype" w:cs="Arial"/>
          <w:sz w:val="22"/>
          <w:szCs w:val="22"/>
        </w:rPr>
        <w:t xml:space="preserve"> en términos del artículo 181 párrafo tercero de la Ley </w:t>
      </w:r>
      <w:r w:rsidR="000125E9" w:rsidRPr="009B514F">
        <w:rPr>
          <w:rFonts w:ascii="Palatino Linotype" w:hAnsi="Palatino Linotype" w:cs="Arial"/>
          <w:sz w:val="22"/>
          <w:szCs w:val="22"/>
        </w:rPr>
        <w:t xml:space="preserve"> de </w:t>
      </w:r>
      <w:r w:rsidRPr="009B514F">
        <w:rPr>
          <w:rFonts w:ascii="Palatino Linotype" w:hAnsi="Palatino Linotype" w:cs="Arial"/>
          <w:sz w:val="22"/>
          <w:szCs w:val="22"/>
        </w:rPr>
        <w:t>Transparencia y Acceso a la Información Pública del Estado de México y Municipios por un plazo de quince días hábiles</w:t>
      </w:r>
    </w:p>
    <w:p w:rsidR="00A448E3" w:rsidRPr="009B514F" w:rsidRDefault="00A448E3" w:rsidP="008D5A5D">
      <w:pPr>
        <w:pStyle w:val="Sinespaciado"/>
        <w:spacing w:line="360" w:lineRule="auto"/>
        <w:jc w:val="both"/>
        <w:rPr>
          <w:rFonts w:ascii="Palatino Linotype" w:hAnsi="Palatino Linotype"/>
          <w:sz w:val="22"/>
          <w:szCs w:val="22"/>
        </w:rPr>
      </w:pPr>
    </w:p>
    <w:p w:rsidR="001032D4" w:rsidRPr="00DB4B5F" w:rsidRDefault="00F06264" w:rsidP="009E3A4B">
      <w:pPr>
        <w:pStyle w:val="Sinespaciado"/>
        <w:spacing w:line="360" w:lineRule="auto"/>
        <w:jc w:val="center"/>
        <w:rPr>
          <w:rFonts w:ascii="Palatino Linotype" w:hAnsi="Palatino Linotype" w:cs="Arial"/>
          <w:b/>
          <w:sz w:val="26"/>
          <w:szCs w:val="26"/>
        </w:rPr>
      </w:pPr>
      <w:r w:rsidRPr="00DB4B5F">
        <w:rPr>
          <w:rFonts w:ascii="Palatino Linotype" w:hAnsi="Palatino Linotype" w:cs="Arial"/>
          <w:b/>
          <w:sz w:val="26"/>
          <w:szCs w:val="26"/>
        </w:rPr>
        <w:t>C O N S I D E R A N D O</w:t>
      </w:r>
    </w:p>
    <w:p w:rsidR="000E3A84" w:rsidRPr="009B514F" w:rsidRDefault="000E3A84" w:rsidP="009E3A4B">
      <w:pPr>
        <w:pStyle w:val="Sinespaciado"/>
        <w:spacing w:line="360" w:lineRule="auto"/>
        <w:jc w:val="both"/>
        <w:rPr>
          <w:rFonts w:ascii="Palatino Linotype" w:hAnsi="Palatino Linotype"/>
          <w:sz w:val="22"/>
          <w:szCs w:val="22"/>
        </w:rPr>
      </w:pPr>
    </w:p>
    <w:p w:rsidR="000B518A" w:rsidRPr="00DB4B5F" w:rsidRDefault="000B518A" w:rsidP="009E3A4B">
      <w:pPr>
        <w:pStyle w:val="Sinespaciado"/>
        <w:spacing w:line="360" w:lineRule="auto"/>
        <w:jc w:val="both"/>
        <w:rPr>
          <w:rFonts w:ascii="Palatino Linotype" w:hAnsi="Palatino Linotype"/>
          <w:b/>
        </w:rPr>
      </w:pPr>
      <w:r w:rsidRPr="00DB4B5F">
        <w:rPr>
          <w:rFonts w:ascii="Palatino Linotype" w:hAnsi="Palatino Linotype"/>
          <w:b/>
        </w:rPr>
        <w:t>PRIMERO. De la competencia.</w:t>
      </w:r>
    </w:p>
    <w:p w:rsidR="00421F6E" w:rsidRPr="009B514F" w:rsidRDefault="007C0F23" w:rsidP="009E3A4B">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 xml:space="preserve">Este Instituto de Transparencia, Acceso a la Información Pública y Protección de Datos Personales del Estado de México y Municipios es competente para conocer y resolver el presente recurso de revisión, de conformidad con los artículos: 6, </w:t>
      </w:r>
      <w:r w:rsidR="00B916C1" w:rsidRPr="009B514F">
        <w:rPr>
          <w:rFonts w:ascii="Palatino Linotype" w:hAnsi="Palatino Linotype"/>
          <w:sz w:val="22"/>
          <w:szCs w:val="22"/>
        </w:rPr>
        <w:t xml:space="preserve">apartado A, </w:t>
      </w:r>
      <w:r w:rsidRPr="009B514F">
        <w:rPr>
          <w:rFonts w:ascii="Palatino Linotype" w:hAnsi="Palatino Linotype"/>
          <w:sz w:val="22"/>
          <w:szCs w:val="22"/>
        </w:rPr>
        <w:t xml:space="preserve">fracción IV de la Constitución Política de los Estados Unidos Mexicanos; 5, párrafos </w:t>
      </w:r>
      <w:r w:rsidR="00F00E9D" w:rsidRPr="009B514F">
        <w:rPr>
          <w:rFonts w:ascii="Palatino Linotype" w:hAnsi="Palatino Linotype"/>
          <w:sz w:val="22"/>
          <w:szCs w:val="22"/>
        </w:rPr>
        <w:t>vigésimo</w:t>
      </w:r>
      <w:r w:rsidR="00837E41" w:rsidRPr="009B514F">
        <w:rPr>
          <w:rFonts w:ascii="Palatino Linotype" w:hAnsi="Palatino Linotype"/>
          <w:sz w:val="22"/>
          <w:szCs w:val="22"/>
        </w:rPr>
        <w:t xml:space="preserve"> segundo, vigésimo tercero y vigésimo cuarto</w:t>
      </w:r>
      <w:r w:rsidRPr="009B514F">
        <w:rPr>
          <w:rFonts w:ascii="Palatino Linotype" w:hAnsi="Palatino Linotype"/>
          <w:sz w:val="22"/>
          <w:szCs w:val="22"/>
        </w:rPr>
        <w:t>, fracción IV de la Constitución Política del Es</w:t>
      </w:r>
      <w:r w:rsidR="00491FBF" w:rsidRPr="009B514F">
        <w:rPr>
          <w:rFonts w:ascii="Palatino Linotype" w:hAnsi="Palatino Linotype"/>
          <w:sz w:val="22"/>
          <w:szCs w:val="22"/>
        </w:rPr>
        <w:t>tado Libre y Soberano de México;</w:t>
      </w:r>
      <w:r w:rsidRPr="009B514F">
        <w:rPr>
          <w:rFonts w:ascii="Palatino Linotype" w:hAnsi="Palatino Linotype"/>
          <w:sz w:val="22"/>
          <w:szCs w:val="22"/>
        </w:rPr>
        <w:t xml:space="preserve"> 1, 2 fracción II, 13, 29, 36 fracciones II y III, 176, 178, 179, 181 párrafo tercero, 185, 188 y 194 de la Ley de Transparencia y Acceso a la Información Pública del Estado de México y Municipios; </w:t>
      </w:r>
      <w:r w:rsidR="004D138A" w:rsidRPr="009B514F">
        <w:rPr>
          <w:rFonts w:ascii="Palatino Linotype" w:hAnsi="Palatino Linotype"/>
          <w:sz w:val="22"/>
          <w:szCs w:val="22"/>
        </w:rPr>
        <w:t xml:space="preserve">9, fracciones I y XXIV, 11 y 14 fracción I </w:t>
      </w:r>
      <w:r w:rsidRPr="009B514F">
        <w:rPr>
          <w:rFonts w:ascii="Palatino Linotype" w:hAnsi="Palatino Linotype"/>
          <w:sz w:val="22"/>
          <w:szCs w:val="22"/>
        </w:rPr>
        <w:t>del Reglamento Interior del Instituto de Transparencia, Acceso a la Información Pública y Protección de Datos Personales del Estado de México y Municipios.</w:t>
      </w:r>
    </w:p>
    <w:p w:rsidR="00421F6E" w:rsidRDefault="00421F6E" w:rsidP="009E3A4B">
      <w:pPr>
        <w:pStyle w:val="Sinespaciado"/>
        <w:spacing w:line="360" w:lineRule="auto"/>
        <w:jc w:val="both"/>
        <w:rPr>
          <w:rFonts w:ascii="Palatino Linotype" w:hAnsi="Palatino Linotype"/>
          <w:sz w:val="22"/>
          <w:szCs w:val="22"/>
        </w:rPr>
      </w:pPr>
    </w:p>
    <w:p w:rsidR="004A5A68" w:rsidRDefault="004A5A68" w:rsidP="009E3A4B">
      <w:pPr>
        <w:pStyle w:val="Sinespaciado"/>
        <w:spacing w:line="360" w:lineRule="auto"/>
        <w:jc w:val="both"/>
        <w:rPr>
          <w:rFonts w:ascii="Palatino Linotype" w:hAnsi="Palatino Linotype"/>
          <w:sz w:val="22"/>
          <w:szCs w:val="22"/>
        </w:rPr>
      </w:pPr>
    </w:p>
    <w:p w:rsidR="004A5A68" w:rsidRPr="009B514F" w:rsidRDefault="004A5A68" w:rsidP="009E3A4B">
      <w:pPr>
        <w:pStyle w:val="Sinespaciado"/>
        <w:spacing w:line="360" w:lineRule="auto"/>
        <w:jc w:val="both"/>
        <w:rPr>
          <w:rFonts w:ascii="Palatino Linotype" w:hAnsi="Palatino Linotype"/>
          <w:sz w:val="22"/>
          <w:szCs w:val="22"/>
        </w:rPr>
      </w:pPr>
    </w:p>
    <w:p w:rsidR="000B518A" w:rsidRPr="00DB4B5F" w:rsidRDefault="000B518A" w:rsidP="009E3A4B">
      <w:pPr>
        <w:pStyle w:val="Sinespaciado"/>
        <w:spacing w:line="360" w:lineRule="auto"/>
        <w:jc w:val="both"/>
        <w:rPr>
          <w:rFonts w:ascii="Palatino Linotype" w:hAnsi="Palatino Linotype"/>
          <w:b/>
        </w:rPr>
      </w:pPr>
      <w:r w:rsidRPr="00DB4B5F">
        <w:rPr>
          <w:rFonts w:ascii="Palatino Linotype" w:hAnsi="Palatino Linotype"/>
          <w:b/>
        </w:rPr>
        <w:lastRenderedPageBreak/>
        <w:t xml:space="preserve">SEGUNDO. Sobre los alcances del recurso de revisión. </w:t>
      </w:r>
    </w:p>
    <w:p w:rsidR="001032D4" w:rsidRPr="009B514F" w:rsidRDefault="001032D4" w:rsidP="009E3A4B">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55AEC" w:rsidRPr="009B514F" w:rsidRDefault="00A55AEC" w:rsidP="009E3A4B">
      <w:pPr>
        <w:pStyle w:val="Sinespaciado"/>
        <w:spacing w:line="360" w:lineRule="auto"/>
        <w:jc w:val="both"/>
        <w:rPr>
          <w:rFonts w:ascii="Palatino Linotype" w:hAnsi="Palatino Linotype"/>
          <w:sz w:val="22"/>
          <w:szCs w:val="22"/>
        </w:rPr>
      </w:pPr>
    </w:p>
    <w:p w:rsidR="0041204E" w:rsidRPr="00DB4B5F" w:rsidRDefault="00F97E8E" w:rsidP="0041204E">
      <w:pPr>
        <w:pStyle w:val="Sinespaciado"/>
        <w:spacing w:line="360" w:lineRule="auto"/>
        <w:jc w:val="both"/>
        <w:rPr>
          <w:rFonts w:ascii="Palatino Linotype" w:hAnsi="Palatino Linotype"/>
          <w:b/>
        </w:rPr>
      </w:pPr>
      <w:r w:rsidRPr="00DB4B5F">
        <w:rPr>
          <w:rFonts w:ascii="Palatino Linotype" w:hAnsi="Palatino Linotype"/>
          <w:b/>
        </w:rPr>
        <w:t xml:space="preserve">TERCERO. </w:t>
      </w:r>
      <w:r w:rsidR="0041204E" w:rsidRPr="00DB4B5F">
        <w:rPr>
          <w:rFonts w:ascii="Palatino Linotype" w:hAnsi="Palatino Linotype"/>
          <w:b/>
        </w:rPr>
        <w:t>Cuestiones de previo y especial pronunciamiento.</w:t>
      </w:r>
    </w:p>
    <w:p w:rsidR="0041204E" w:rsidRPr="009B514F" w:rsidRDefault="0041204E" w:rsidP="0041204E">
      <w:pPr>
        <w:spacing w:after="0" w:line="360" w:lineRule="auto"/>
        <w:jc w:val="both"/>
        <w:rPr>
          <w:rFonts w:ascii="Palatino Linotype" w:eastAsia="Times New Roman" w:hAnsi="Palatino Linotype" w:cs="Times New Roman"/>
          <w:lang w:eastAsia="es-ES"/>
        </w:rPr>
      </w:pPr>
      <w:r w:rsidRPr="009B514F">
        <w:rPr>
          <w:rFonts w:ascii="Palatino Linotype" w:eastAsia="Times New Roman" w:hAnsi="Palatino Linotype" w:cs="Times New Roman"/>
          <w:lang w:eastAsia="es-ES"/>
        </w:rPr>
        <w:t xml:space="preserve">El Recurso de Revisión en estudio contiene los elementos normativos de validez exigidos en la Ley de Transparencia y </w:t>
      </w:r>
      <w:r w:rsidRPr="009B514F">
        <w:rPr>
          <w:rFonts w:ascii="Palatino Linotype" w:eastAsia="Times New Roman" w:hAnsi="Palatino Linotype" w:cs="Times New Roman"/>
          <w:lang w:val="es-ES_tradnl" w:eastAsia="es-ES"/>
        </w:rPr>
        <w:t>Acceso a la Información Pública del Estado de México y Municipios</w:t>
      </w:r>
      <w:r w:rsidRPr="009B514F">
        <w:rPr>
          <w:rFonts w:ascii="Palatino Linotype" w:eastAsia="Times New Roman" w:hAnsi="Palatino Linotype" w:cs="Times New Roman"/>
          <w:lang w:eastAsia="es-ES"/>
        </w:rPr>
        <w:t>, establecidos en el artículo 180 que enuncia:</w:t>
      </w:r>
    </w:p>
    <w:p w:rsidR="0041204E" w:rsidRPr="009B514F" w:rsidRDefault="0041204E" w:rsidP="0041204E">
      <w:pPr>
        <w:spacing w:after="0" w:line="360" w:lineRule="auto"/>
        <w:jc w:val="both"/>
        <w:rPr>
          <w:rFonts w:ascii="Palatino Linotype" w:eastAsia="Times New Roman" w:hAnsi="Palatino Linotype" w:cs="Times New Roman"/>
          <w:lang w:eastAsia="es-ES"/>
        </w:rPr>
      </w:pP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 xml:space="preserve">“Artículo 180. </w:t>
      </w:r>
      <w:r w:rsidRPr="009B514F">
        <w:rPr>
          <w:rFonts w:ascii="Palatino Linotype" w:eastAsia="Times New Roman" w:hAnsi="Palatino Linotype" w:cs="Arial"/>
          <w:i/>
          <w:lang w:eastAsia="es-ES"/>
        </w:rPr>
        <w:t>El recurso de revisión contendrá:</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 El sujeto obligado ante la cual se presentó la solicitud;</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II. El nombre del solicitante que recurre</w:t>
      </w:r>
      <w:r w:rsidRPr="009B514F">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III. El número de folio de respuesta de la solicitud de acceso;</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 El acto que se recurre;</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 Las razones o motivos de inconformidad;</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VIII. Firma del recurrente, en su caso, cuando se presente por escrito, requisito sin el cual se dará trámite al recurso.</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Adicionalmente, se podrán anexar las pruebas y demás elementos que considere procedentes someter a juicio del Instituto.</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En ningún caso será necesario que el particular ratifique el recurso de revisión interpuesto.</w:t>
      </w: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p>
    <w:p w:rsidR="0041204E" w:rsidRPr="009B514F" w:rsidRDefault="0041204E" w:rsidP="0041204E">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sidRPr="009B514F">
        <w:rPr>
          <w:rFonts w:ascii="Palatino Linotype" w:eastAsia="Times New Roman" w:hAnsi="Palatino Linotype" w:cs="Arial"/>
          <w:i/>
          <w:lang w:eastAsia="es-ES"/>
        </w:rPr>
        <w:t>, IV, VII y VIII.”</w:t>
      </w:r>
    </w:p>
    <w:p w:rsidR="0041204E" w:rsidRPr="009B514F" w:rsidRDefault="0041204E" w:rsidP="0041204E">
      <w:pPr>
        <w:spacing w:after="0" w:line="360" w:lineRule="auto"/>
        <w:jc w:val="both"/>
        <w:rPr>
          <w:rFonts w:ascii="Palatino Linotype" w:eastAsia="Times New Roman" w:hAnsi="Palatino Linotype" w:cs="Arial"/>
          <w:b/>
          <w:i/>
          <w:lang w:eastAsia="es-ES"/>
        </w:rPr>
      </w:pPr>
    </w:p>
    <w:p w:rsidR="0041204E" w:rsidRPr="009B514F" w:rsidRDefault="0041204E" w:rsidP="0041204E">
      <w:pPr>
        <w:spacing w:after="0" w:line="360" w:lineRule="auto"/>
        <w:jc w:val="both"/>
        <w:rPr>
          <w:rFonts w:ascii="Palatino Linotype" w:eastAsia="Calibri" w:hAnsi="Palatino Linotype" w:cs="Arial"/>
          <w:lang w:val="es-ES" w:eastAsia="es-ES"/>
        </w:rPr>
      </w:pPr>
      <w:r w:rsidRPr="009B514F">
        <w:rPr>
          <w:rFonts w:ascii="Palatino Linotype" w:eastAsia="Calibri" w:hAnsi="Palatino Linotype" w:cs="Segoe UI"/>
          <w:lang w:val="es-ES" w:eastAsia="es-ES"/>
        </w:rPr>
        <w:t>Cabe señalar que el hoy Recurrente no se identificó en modo alguno</w:t>
      </w:r>
      <w:r w:rsidRPr="009B514F">
        <w:rPr>
          <w:rFonts w:ascii="Palatino Linotype" w:eastAsia="Times New Roman" w:hAnsi="Palatino Linotype" w:cs="Arial"/>
          <w:b/>
          <w:lang w:val="es-ES" w:eastAsia="es-ES"/>
        </w:rPr>
        <w:t xml:space="preserve">. </w:t>
      </w:r>
      <w:r w:rsidRPr="009B514F">
        <w:rPr>
          <w:rFonts w:ascii="Palatino Linotype" w:eastAsia="Calibri" w:hAnsi="Palatino Linotype" w:cs="Times New Roman"/>
          <w:lang w:val="es-ES" w:eastAsia="es-ES"/>
        </w:rPr>
        <w:t>No obstante lo anterior, proporcionar el nombre incompleto o seudónimo</w:t>
      </w:r>
      <w:r w:rsidR="009B514F" w:rsidRPr="009B514F">
        <w:rPr>
          <w:rFonts w:ascii="Palatino Linotype" w:eastAsia="Calibri" w:hAnsi="Palatino Linotype" w:cs="Times New Roman"/>
          <w:lang w:val="es-ES" w:eastAsia="es-ES"/>
        </w:rPr>
        <w:t>, o en el caso en concreto, no se identifica de ninguna manera,</w:t>
      </w:r>
      <w:r w:rsidRPr="009B514F">
        <w:rPr>
          <w:rFonts w:ascii="Palatino Linotype" w:eastAsia="Calibri" w:hAnsi="Palatino Linotype" w:cs="Times New Roman"/>
          <w:lang w:val="es-ES" w:eastAsia="es-ES"/>
        </w:rPr>
        <w:t xml:space="preserve"> no es motivo para desechar las </w:t>
      </w:r>
      <w:r w:rsidRPr="009B514F">
        <w:rPr>
          <w:rFonts w:ascii="Palatino Linotype" w:eastAsia="Calibri" w:hAnsi="Palatino Linotype" w:cs="Arial"/>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41204E" w:rsidRPr="009B514F" w:rsidRDefault="0041204E" w:rsidP="0041204E">
      <w:pPr>
        <w:spacing w:after="0" w:line="360" w:lineRule="auto"/>
        <w:jc w:val="both"/>
        <w:rPr>
          <w:rFonts w:ascii="Palatino Linotype" w:eastAsia="Calibri" w:hAnsi="Palatino Linotype" w:cs="Arial"/>
          <w:lang w:val="es-ES" w:eastAsia="es-ES"/>
        </w:rPr>
      </w:pPr>
    </w:p>
    <w:p w:rsidR="0041204E" w:rsidRPr="009B514F" w:rsidRDefault="0041204E" w:rsidP="0041204E">
      <w:pPr>
        <w:spacing w:after="0" w:line="240" w:lineRule="auto"/>
        <w:ind w:left="567" w:right="567"/>
        <w:jc w:val="both"/>
        <w:rPr>
          <w:rFonts w:ascii="Palatino Linotype" w:eastAsia="Calibri" w:hAnsi="Palatino Linotype" w:cs="Arial"/>
          <w:i/>
          <w:lang w:val="es-ES" w:eastAsia="es-ES"/>
        </w:rPr>
      </w:pPr>
      <w:r w:rsidRPr="009B514F">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41204E" w:rsidRPr="009B514F" w:rsidRDefault="0041204E" w:rsidP="0041204E">
      <w:pPr>
        <w:spacing w:after="0" w:line="360" w:lineRule="auto"/>
        <w:jc w:val="both"/>
        <w:rPr>
          <w:rFonts w:ascii="Palatino Linotype" w:eastAsia="Times New Roman" w:hAnsi="Palatino Linotype" w:cs="Times New Roman"/>
          <w:lang w:val="es-ES" w:eastAsia="es-ES"/>
        </w:rPr>
      </w:pPr>
    </w:p>
    <w:p w:rsidR="0041204E" w:rsidRPr="009B514F" w:rsidRDefault="0041204E" w:rsidP="0041204E">
      <w:pPr>
        <w:spacing w:after="0" w:line="360" w:lineRule="auto"/>
        <w:jc w:val="both"/>
        <w:rPr>
          <w:rFonts w:ascii="Palatino Linotype" w:eastAsia="Calibri" w:hAnsi="Palatino Linotype" w:cs="Times New Roman"/>
          <w:lang w:val="es-ES" w:eastAsia="es-ES"/>
        </w:rPr>
      </w:pPr>
      <w:r w:rsidRPr="009B514F">
        <w:rPr>
          <w:rFonts w:ascii="Palatino Linotype" w:eastAsia="Calibri" w:hAnsi="Palatino Linotype" w:cs="Times New Roman"/>
          <w:lang w:val="es-ES" w:eastAsia="es-ES"/>
        </w:rPr>
        <w:t xml:space="preserve">Robusteciendo lo anterior se encuentra lo dispuesto en los artículos 6, Apartado A, fracciones III y IV de la Constitución Política de los Estados Unidos Mexicanos y 5 párrafos </w:t>
      </w:r>
      <w:r w:rsidRPr="009B514F">
        <w:rPr>
          <w:rFonts w:ascii="Palatino Linotype" w:eastAsia="Calibri" w:hAnsi="Palatino Linotype" w:cs="Arial"/>
          <w:lang w:val="es-ES" w:eastAsia="es-ES"/>
        </w:rPr>
        <w:t>vigésimo, vigésimo primero</w:t>
      </w:r>
      <w:r w:rsidRPr="009B514F">
        <w:rPr>
          <w:rFonts w:ascii="Palatino Linotype" w:eastAsia="Times New Roman" w:hAnsi="Palatino Linotype" w:cs="Arial"/>
          <w:lang w:eastAsia="es-ES"/>
        </w:rPr>
        <w:t xml:space="preserve"> y vigésimo segundo</w:t>
      </w:r>
      <w:r w:rsidRPr="009B514F">
        <w:rPr>
          <w:rFonts w:ascii="Palatino Linotype" w:eastAsia="Calibri" w:hAnsi="Palatino Linotype" w:cs="Times New Roman"/>
          <w:lang w:val="es-ES" w:eastAsia="es-ES"/>
        </w:rPr>
        <w:t>, de la Constitución Política del Estado Libre y Soberano de México, se establece lo siguiente:</w:t>
      </w:r>
    </w:p>
    <w:p w:rsidR="0041204E" w:rsidRPr="009B514F" w:rsidRDefault="0041204E" w:rsidP="0041204E">
      <w:pPr>
        <w:spacing w:after="0" w:line="360" w:lineRule="auto"/>
        <w:jc w:val="both"/>
        <w:rPr>
          <w:rFonts w:ascii="Palatino Linotype" w:eastAsia="Calibri" w:hAnsi="Palatino Linotype" w:cs="Times New Roman"/>
          <w:lang w:val="es-ES" w:eastAsia="es-ES"/>
        </w:rPr>
      </w:pPr>
    </w:p>
    <w:p w:rsidR="0041204E" w:rsidRPr="009B514F" w:rsidRDefault="0041204E" w:rsidP="0041204E">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 los Estados Unidos Mexicanos</w:t>
      </w:r>
    </w:p>
    <w:p w:rsidR="0041204E" w:rsidRPr="009B514F" w:rsidRDefault="0041204E" w:rsidP="0041204E">
      <w:pPr>
        <w:spacing w:after="0" w:line="240" w:lineRule="auto"/>
        <w:ind w:left="567" w:right="567"/>
        <w:jc w:val="both"/>
        <w:rPr>
          <w:rFonts w:ascii="Palatino Linotype" w:eastAsia="Times New Roman" w:hAnsi="Palatino Linotype" w:cs="Times New Roman"/>
          <w:b/>
          <w:i/>
          <w:lang w:val="es-ES" w:eastAsia="es-ES"/>
        </w:rPr>
      </w:pP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6</w:t>
      </w:r>
      <w:r w:rsidRPr="009B514F">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Para efectos de lo dispuesto en el presente artículo se observará lo siguiente: </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lastRenderedPageBreak/>
        <w:t>A. Para el ejercicio del derecho de acceso a la información, la Federación, los Estados y el Distrito Federal, en el ámbito de sus respectivas competencias, se regirán por los siguientes principios y bases:</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p>
    <w:p w:rsidR="0041204E" w:rsidRPr="009B514F" w:rsidRDefault="0041204E" w:rsidP="0041204E">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del Estado Libre y Soberano de México</w:t>
      </w:r>
    </w:p>
    <w:p w:rsidR="0041204E" w:rsidRPr="009B514F" w:rsidRDefault="0041204E" w:rsidP="0041204E">
      <w:pPr>
        <w:spacing w:after="0" w:line="240" w:lineRule="auto"/>
        <w:ind w:left="567" w:right="567"/>
        <w:jc w:val="both"/>
        <w:rPr>
          <w:rFonts w:ascii="Palatino Linotype" w:eastAsia="Times New Roman" w:hAnsi="Palatino Linotype" w:cs="Times New Roman"/>
          <w:b/>
          <w:i/>
          <w:lang w:val="es-ES" w:eastAsia="es-ES"/>
        </w:rPr>
      </w:pP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5</w:t>
      </w:r>
      <w:r w:rsidRPr="009B514F">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 (…)</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el organismo autónomo especializado e imparcial que establece esta Constitución.</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41204E" w:rsidRPr="009B514F" w:rsidRDefault="0041204E" w:rsidP="0041204E">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41204E" w:rsidRPr="009B514F" w:rsidRDefault="0041204E" w:rsidP="0041204E">
      <w:pPr>
        <w:spacing w:after="0" w:line="360" w:lineRule="auto"/>
        <w:ind w:left="567" w:right="567"/>
        <w:jc w:val="both"/>
        <w:rPr>
          <w:rFonts w:ascii="Palatino Linotype" w:eastAsia="Times New Roman" w:hAnsi="Palatino Linotype" w:cs="Times New Roman"/>
          <w:lang w:val="es-ES" w:eastAsia="es-ES"/>
        </w:rPr>
      </w:pPr>
    </w:p>
    <w:p w:rsidR="0041204E" w:rsidRPr="009B514F" w:rsidRDefault="0041204E" w:rsidP="0041204E">
      <w:pPr>
        <w:spacing w:after="0" w:line="360" w:lineRule="auto"/>
        <w:jc w:val="both"/>
        <w:rPr>
          <w:rFonts w:ascii="Palatino Linotype" w:eastAsia="Times New Roman" w:hAnsi="Palatino Linotype" w:cs="Times New Roman"/>
          <w:lang w:val="es-ES" w:eastAsia="es-ES"/>
        </w:rPr>
      </w:pPr>
      <w:r w:rsidRPr="009B514F">
        <w:rPr>
          <w:rFonts w:ascii="Palatino Linotype" w:eastAsia="Times New Roman" w:hAnsi="Palatino Linotype" w:cs="Times New Roman"/>
          <w:lang w:val="es-ES" w:eastAsia="es-ES"/>
        </w:rPr>
        <w:t>Por otra parte, del contenido del artículo 1 de la Constitución Política de los Estados Unidos Mexicanos, se destaca lo siguiente:</w:t>
      </w:r>
    </w:p>
    <w:p w:rsidR="0041204E" w:rsidRPr="009B514F" w:rsidRDefault="0041204E" w:rsidP="0041204E">
      <w:pPr>
        <w:spacing w:after="0" w:line="240" w:lineRule="auto"/>
        <w:ind w:left="567" w:right="567"/>
        <w:jc w:val="both"/>
        <w:rPr>
          <w:rFonts w:ascii="Palatino Linotype" w:eastAsia="Times New Roman" w:hAnsi="Palatino Linotype" w:cs="Times New Roman"/>
          <w:lang w:val="es-ES" w:eastAsia="es-ES"/>
        </w:rPr>
      </w:pPr>
    </w:p>
    <w:p w:rsidR="0041204E" w:rsidRPr="009B514F" w:rsidRDefault="0041204E" w:rsidP="0041204E">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w:t>
      </w:r>
      <w:r w:rsidRPr="009B514F">
        <w:rPr>
          <w:rFonts w:ascii="Palatino Linotype" w:eastAsia="Calibri" w:hAnsi="Palatino Linotype" w:cs="Times New Roman"/>
          <w:b/>
          <w:i/>
          <w:lang w:val="es-ES" w:eastAsia="es-ES"/>
        </w:rPr>
        <w:t>Artículo 1o</w:t>
      </w:r>
      <w:r w:rsidRPr="009B514F">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1204E" w:rsidRPr="009B514F" w:rsidRDefault="0041204E" w:rsidP="0041204E">
      <w:pPr>
        <w:spacing w:after="0" w:line="240" w:lineRule="auto"/>
        <w:ind w:left="567" w:right="567"/>
        <w:jc w:val="both"/>
        <w:rPr>
          <w:rFonts w:ascii="Palatino Linotype" w:eastAsia="Calibri" w:hAnsi="Palatino Linotype" w:cs="Times New Roman"/>
          <w:i/>
          <w:lang w:val="es-ES" w:eastAsia="es-ES"/>
        </w:rPr>
      </w:pPr>
    </w:p>
    <w:p w:rsidR="0041204E" w:rsidRPr="009B514F" w:rsidRDefault="0041204E" w:rsidP="0041204E">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41204E" w:rsidRPr="009B514F" w:rsidRDefault="0041204E" w:rsidP="0041204E">
      <w:pPr>
        <w:spacing w:after="0" w:line="240" w:lineRule="auto"/>
        <w:ind w:left="567" w:right="567"/>
        <w:jc w:val="both"/>
        <w:rPr>
          <w:rFonts w:ascii="Palatino Linotype" w:eastAsia="Calibri" w:hAnsi="Palatino Linotype" w:cs="Times New Roman"/>
          <w:i/>
          <w:lang w:val="es-ES" w:eastAsia="es-ES"/>
        </w:rPr>
      </w:pPr>
    </w:p>
    <w:p w:rsidR="0041204E" w:rsidRPr="009B514F" w:rsidRDefault="0041204E" w:rsidP="0041204E">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1204E" w:rsidRPr="009B514F" w:rsidRDefault="0041204E" w:rsidP="0041204E">
      <w:pPr>
        <w:spacing w:after="0" w:line="360" w:lineRule="auto"/>
        <w:ind w:left="567" w:right="567"/>
        <w:jc w:val="both"/>
        <w:rPr>
          <w:rFonts w:ascii="Palatino Linotype" w:eastAsia="Times New Roman" w:hAnsi="Palatino Linotype" w:cs="Times New Roman"/>
          <w:lang w:val="es-ES" w:eastAsia="es-ES"/>
        </w:rPr>
      </w:pPr>
    </w:p>
    <w:p w:rsidR="0041204E" w:rsidRPr="009B514F" w:rsidRDefault="0041204E" w:rsidP="0041204E">
      <w:pPr>
        <w:spacing w:after="0" w:line="360" w:lineRule="auto"/>
        <w:jc w:val="both"/>
        <w:rPr>
          <w:rFonts w:ascii="Palatino Linotype" w:eastAsia="Times New Roman" w:hAnsi="Palatino Linotype" w:cs="Times New Roman"/>
          <w:lang w:val="es-ES" w:eastAsia="es-ES"/>
        </w:rPr>
      </w:pPr>
      <w:r w:rsidRPr="009B514F">
        <w:rPr>
          <w:rFonts w:ascii="Palatino Linotype" w:eastAsia="Times New Roman" w:hAnsi="Palatino Linotype" w:cs="Times New Roman"/>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w:t>
      </w:r>
      <w:r w:rsidRPr="009B514F">
        <w:rPr>
          <w:rFonts w:ascii="Palatino Linotype" w:eastAsia="Times New Roman" w:hAnsi="Palatino Linotype" w:cs="Times New Roman"/>
          <w:lang w:val="es-ES" w:eastAsia="es-ES"/>
        </w:rPr>
        <w:lastRenderedPageBreak/>
        <w:t>interés en el asunto, lo que permite la posibilidad de que, incluso, la solicitud de acceso a la información pueda ser anónima o no contener un nombre que identifique al solicitante o que permita tener certeza sobre su identidad.</w:t>
      </w:r>
    </w:p>
    <w:p w:rsidR="0041204E" w:rsidRPr="009B514F" w:rsidRDefault="0041204E" w:rsidP="0041204E">
      <w:pPr>
        <w:spacing w:after="0" w:line="360" w:lineRule="auto"/>
        <w:jc w:val="both"/>
        <w:rPr>
          <w:rFonts w:ascii="Palatino Linotype" w:eastAsia="Times New Roman" w:hAnsi="Palatino Linotype" w:cs="Arial"/>
          <w:lang w:val="es-ES" w:eastAsia="es-ES"/>
        </w:rPr>
      </w:pPr>
    </w:p>
    <w:p w:rsidR="0041204E" w:rsidRPr="009B514F" w:rsidRDefault="0041204E" w:rsidP="0041204E">
      <w:pPr>
        <w:pStyle w:val="Sinespaciado"/>
        <w:spacing w:line="360" w:lineRule="auto"/>
        <w:jc w:val="both"/>
        <w:rPr>
          <w:rFonts w:ascii="Palatino Linotype" w:hAnsi="Palatino Linotype"/>
          <w:b/>
          <w:sz w:val="22"/>
          <w:szCs w:val="22"/>
        </w:rPr>
      </w:pPr>
      <w:r w:rsidRPr="009B514F">
        <w:rPr>
          <w:rFonts w:ascii="Palatino Linotype" w:eastAsia="Calibri" w:hAnsi="Palatino Linotype" w:cs="Arial"/>
          <w:sz w:val="22"/>
          <w:szCs w:val="22"/>
          <w:lang w:val="es-ES"/>
        </w:rPr>
        <w:t>En conclusión, se cubrieron los requisitos de procedencia y procedibilidad y conforme a las constancias que obran en el expediente.</w:t>
      </w:r>
    </w:p>
    <w:p w:rsidR="0041204E" w:rsidRPr="009B514F" w:rsidRDefault="0041204E" w:rsidP="009E3A4B">
      <w:pPr>
        <w:pStyle w:val="Sinespaciado"/>
        <w:spacing w:line="360" w:lineRule="auto"/>
        <w:jc w:val="both"/>
        <w:rPr>
          <w:rFonts w:ascii="Palatino Linotype" w:hAnsi="Palatino Linotype"/>
          <w:sz w:val="22"/>
          <w:szCs w:val="22"/>
        </w:rPr>
      </w:pPr>
    </w:p>
    <w:p w:rsidR="00F97E8E" w:rsidRPr="00DB4B5F" w:rsidRDefault="00DB4B5F" w:rsidP="009E3A4B">
      <w:pPr>
        <w:pStyle w:val="Sinespaciado"/>
        <w:spacing w:line="360" w:lineRule="auto"/>
        <w:jc w:val="both"/>
        <w:rPr>
          <w:rFonts w:ascii="Palatino Linotype" w:hAnsi="Palatino Linotype"/>
          <w:b/>
        </w:rPr>
      </w:pPr>
      <w:r w:rsidRPr="00DB4B5F">
        <w:rPr>
          <w:rFonts w:ascii="Palatino Linotype" w:hAnsi="Palatino Linotype"/>
          <w:b/>
        </w:rPr>
        <w:t xml:space="preserve">CUARTO. </w:t>
      </w:r>
      <w:r w:rsidR="00F97E8E" w:rsidRPr="00DB4B5F">
        <w:rPr>
          <w:rFonts w:ascii="Palatino Linotype" w:hAnsi="Palatino Linotype"/>
          <w:b/>
        </w:rPr>
        <w:t>De las causas de improcedencia.</w:t>
      </w:r>
    </w:p>
    <w:p w:rsidR="00FF3879" w:rsidRPr="009B514F" w:rsidRDefault="00FF3879" w:rsidP="009E3A4B">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3879" w:rsidRPr="009B514F" w:rsidRDefault="00FF3879" w:rsidP="009E3A4B">
      <w:pPr>
        <w:pStyle w:val="Sinespaciado"/>
        <w:spacing w:line="360" w:lineRule="auto"/>
        <w:jc w:val="both"/>
        <w:rPr>
          <w:rFonts w:ascii="Palatino Linotype" w:hAnsi="Palatino Linotype"/>
          <w:sz w:val="22"/>
          <w:szCs w:val="22"/>
        </w:rPr>
      </w:pPr>
    </w:p>
    <w:p w:rsidR="0052294F" w:rsidRPr="009B514F" w:rsidRDefault="00FF3879" w:rsidP="009E3A4B">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w:t>
      </w:r>
      <w:r w:rsidRPr="009B514F">
        <w:rPr>
          <w:rFonts w:ascii="Palatino Linotype" w:hAnsi="Palatino Linotype"/>
          <w:sz w:val="22"/>
          <w:szCs w:val="22"/>
        </w:rPr>
        <w:lastRenderedPageBreak/>
        <w:t>no son incompatibles con el derecho de acceso a la justicia, ya que éste no se coarta por regular causas de improcedencia y sobreseimiento con tales fines</w:t>
      </w:r>
      <w:r w:rsidRPr="009B514F">
        <w:rPr>
          <w:rFonts w:ascii="Palatino Linotype" w:hAnsi="Palatino Linotype"/>
          <w:sz w:val="22"/>
          <w:szCs w:val="22"/>
          <w:vertAlign w:val="superscript"/>
        </w:rPr>
        <w:footnoteReference w:id="1"/>
      </w:r>
      <w:r w:rsidRPr="009B514F">
        <w:rPr>
          <w:rFonts w:ascii="Palatino Linotype" w:hAnsi="Palatino Linotype"/>
          <w:sz w:val="22"/>
          <w:szCs w:val="22"/>
        </w:rPr>
        <w:t>.</w:t>
      </w:r>
    </w:p>
    <w:p w:rsidR="00F704C4" w:rsidRPr="009B514F" w:rsidRDefault="00F704C4" w:rsidP="009E3A4B">
      <w:pPr>
        <w:pStyle w:val="Sinespaciado"/>
        <w:spacing w:line="360" w:lineRule="auto"/>
        <w:jc w:val="both"/>
        <w:rPr>
          <w:rFonts w:ascii="Palatino Linotype" w:hAnsi="Palatino Linotype"/>
          <w:sz w:val="22"/>
          <w:szCs w:val="22"/>
        </w:rPr>
      </w:pPr>
    </w:p>
    <w:p w:rsidR="00FF3879" w:rsidRPr="009B514F" w:rsidRDefault="00FF3879" w:rsidP="009E3A4B">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Así las cosas, del análisis del expediente electrónico no se advierte ninguna causa de improcedencia que se actualice, ni mucho menos alguna hecha valer por alguna de las partes, procediendo al estudio del fondo del asunto, en los siguientes términos.</w:t>
      </w:r>
    </w:p>
    <w:p w:rsidR="002F382F" w:rsidRDefault="002F382F" w:rsidP="009E3A4B">
      <w:pPr>
        <w:pStyle w:val="Sinespaciado"/>
        <w:spacing w:line="360" w:lineRule="auto"/>
        <w:jc w:val="both"/>
        <w:rPr>
          <w:rFonts w:ascii="Palatino Linotype" w:hAnsi="Palatino Linotype"/>
          <w:sz w:val="22"/>
          <w:szCs w:val="22"/>
        </w:rPr>
      </w:pPr>
    </w:p>
    <w:p w:rsidR="00FF3879" w:rsidRPr="00DB4B5F" w:rsidRDefault="00DB4B5F" w:rsidP="00263E61">
      <w:pPr>
        <w:pStyle w:val="Sinespaciado"/>
        <w:spacing w:line="360" w:lineRule="auto"/>
        <w:jc w:val="both"/>
        <w:rPr>
          <w:rFonts w:ascii="Palatino Linotype" w:hAnsi="Palatino Linotype" w:cstheme="minorHAnsi"/>
          <w:b/>
        </w:rPr>
      </w:pPr>
      <w:r w:rsidRPr="00DB4B5F">
        <w:rPr>
          <w:rFonts w:ascii="Palatino Linotype" w:hAnsi="Palatino Linotype" w:cstheme="minorHAnsi"/>
          <w:b/>
        </w:rPr>
        <w:t>QUIN</w:t>
      </w:r>
      <w:r w:rsidR="0052294F" w:rsidRPr="00DB4B5F">
        <w:rPr>
          <w:rFonts w:ascii="Palatino Linotype" w:hAnsi="Palatino Linotype" w:cstheme="minorHAnsi"/>
          <w:b/>
        </w:rPr>
        <w:t>TO</w:t>
      </w:r>
      <w:r w:rsidR="00FF3879" w:rsidRPr="00DB4B5F">
        <w:rPr>
          <w:rFonts w:ascii="Palatino Linotype" w:hAnsi="Palatino Linotype" w:cstheme="minorHAnsi"/>
          <w:b/>
        </w:rPr>
        <w:t>. Estudio y resolución del asunto.</w:t>
      </w:r>
    </w:p>
    <w:p w:rsidR="00126010" w:rsidRPr="00126010" w:rsidRDefault="00126010" w:rsidP="00126010">
      <w:pPr>
        <w:pStyle w:val="Sinespaciado"/>
        <w:spacing w:line="360" w:lineRule="auto"/>
        <w:jc w:val="both"/>
        <w:rPr>
          <w:rFonts w:ascii="Palatino Linotype" w:hAnsi="Palatino Linotype"/>
          <w:sz w:val="22"/>
          <w:szCs w:val="22"/>
        </w:rPr>
      </w:pPr>
      <w:r w:rsidRPr="00126010">
        <w:rPr>
          <w:rFonts w:ascii="Palatino Linotype" w:hAnsi="Palatino Linotype"/>
          <w:sz w:val="22"/>
          <w:szCs w:val="22"/>
        </w:rPr>
        <w:t xml:space="preserve">Antes del entrar al estudio, cabe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actualizan las hipótesis, </w:t>
      </w:r>
      <w:r w:rsidRPr="00126010">
        <w:rPr>
          <w:rFonts w:ascii="Palatino Linotype" w:hAnsi="Palatino Linotype"/>
          <w:sz w:val="22"/>
          <w:szCs w:val="22"/>
        </w:rPr>
        <w:lastRenderedPageBreak/>
        <w:t>señaladas</w:t>
      </w:r>
      <w:r w:rsidRPr="00126010">
        <w:rPr>
          <w:rFonts w:ascii="Palatino Linotype" w:eastAsia="Calibri" w:hAnsi="Palatino Linotype"/>
          <w:sz w:val="22"/>
          <w:szCs w:val="22"/>
        </w:rPr>
        <w:t xml:space="preserve"> en las fracciones I y VII del artículo 179 de la </w:t>
      </w:r>
      <w:r w:rsidRPr="00126010">
        <w:rPr>
          <w:rFonts w:ascii="Palatino Linotype" w:eastAsia="Calibri" w:hAnsi="Palatino Linotype"/>
          <w:b/>
          <w:sz w:val="22"/>
          <w:szCs w:val="22"/>
        </w:rPr>
        <w:t>Ley de Transparencia y Acceso a la Información Pública del Estado de México y Municipios</w:t>
      </w:r>
      <w:r w:rsidRPr="00126010">
        <w:rPr>
          <w:rFonts w:ascii="Palatino Linotype" w:eastAsia="Calibri" w:hAnsi="Palatino Linotype"/>
          <w:sz w:val="22"/>
          <w:szCs w:val="22"/>
        </w:rPr>
        <w:t>,</w:t>
      </w:r>
      <w:r w:rsidRPr="00126010">
        <w:rPr>
          <w:rFonts w:ascii="Palatino Linotype" w:eastAsia="Calibri" w:hAnsi="Palatino Linotype"/>
          <w:b/>
          <w:sz w:val="22"/>
          <w:szCs w:val="22"/>
        </w:rPr>
        <w:t xml:space="preserve"> </w:t>
      </w:r>
      <w:r w:rsidRPr="00126010">
        <w:rPr>
          <w:rFonts w:ascii="Palatino Linotype" w:hAnsi="Palatino Linotype"/>
          <w:sz w:val="22"/>
          <w:szCs w:val="22"/>
        </w:rPr>
        <w:t>resultando procedente la interposición del recurso de revisión cuando no se dé respuesta a una solicitud de información.</w:t>
      </w:r>
    </w:p>
    <w:p w:rsidR="00126010" w:rsidRPr="00126010" w:rsidRDefault="00126010" w:rsidP="00126010">
      <w:pPr>
        <w:pStyle w:val="Sinespaciado"/>
        <w:spacing w:line="360" w:lineRule="auto"/>
        <w:jc w:val="both"/>
        <w:rPr>
          <w:rFonts w:ascii="Palatino Linotype" w:hAnsi="Palatino Linotype"/>
          <w:sz w:val="22"/>
          <w:szCs w:val="22"/>
        </w:rPr>
      </w:pPr>
    </w:p>
    <w:p w:rsidR="00126010" w:rsidRPr="00126010" w:rsidRDefault="00126010" w:rsidP="00126010">
      <w:pPr>
        <w:pStyle w:val="Sinespaciado"/>
        <w:spacing w:line="360" w:lineRule="auto"/>
        <w:jc w:val="both"/>
        <w:rPr>
          <w:rFonts w:ascii="Palatino Linotype" w:hAnsi="Palatino Linotype"/>
          <w:sz w:val="22"/>
          <w:szCs w:val="22"/>
        </w:rPr>
      </w:pPr>
      <w:r w:rsidRPr="00126010">
        <w:rPr>
          <w:rFonts w:ascii="Palatino Linotype" w:hAnsi="Palatino Linotype"/>
          <w:sz w:val="22"/>
          <w:szCs w:val="22"/>
        </w:rPr>
        <w:t xml:space="preserve">Así las cosas, ante la omisión del Sujeto Obligado para dar respuesta al Recurrente, se advierte lo que en la doctrina se le conoce como </w:t>
      </w:r>
      <w:r w:rsidRPr="00126010">
        <w:rPr>
          <w:rFonts w:ascii="Palatino Linotype" w:hAnsi="Palatino Linotype"/>
          <w:b/>
          <w:sz w:val="22"/>
          <w:szCs w:val="22"/>
          <w:u w:val="single"/>
        </w:rPr>
        <w:t>negativa ficta</w:t>
      </w:r>
      <w:r w:rsidRPr="00126010">
        <w:rPr>
          <w:rFonts w:ascii="Palatino Linotype" w:hAnsi="Palatino Linotype"/>
          <w:sz w:val="22"/>
          <w:szCs w:val="22"/>
        </w:rPr>
        <w:t>, figura jurídica cuya esencia consiste en atribuir un efecto negativo al silencio de la autoridad administrativa frente a las instancias y solicitudes que hagan los particulares.</w:t>
      </w:r>
    </w:p>
    <w:p w:rsidR="00126010" w:rsidRPr="00126010" w:rsidRDefault="00126010" w:rsidP="00126010">
      <w:pPr>
        <w:pStyle w:val="Sinespaciado"/>
        <w:spacing w:line="360" w:lineRule="auto"/>
        <w:jc w:val="both"/>
        <w:rPr>
          <w:rFonts w:ascii="Palatino Linotype" w:hAnsi="Palatino Linotype"/>
          <w:sz w:val="22"/>
          <w:szCs w:val="22"/>
        </w:rPr>
      </w:pPr>
    </w:p>
    <w:p w:rsidR="00126010" w:rsidRPr="00126010" w:rsidRDefault="00126010" w:rsidP="00126010">
      <w:pPr>
        <w:pStyle w:val="Sinespaciado"/>
        <w:spacing w:line="360" w:lineRule="auto"/>
        <w:jc w:val="both"/>
        <w:rPr>
          <w:rFonts w:ascii="Palatino Linotype" w:hAnsi="Palatino Linotype"/>
          <w:sz w:val="22"/>
          <w:szCs w:val="22"/>
        </w:rPr>
      </w:pPr>
      <w:r w:rsidRPr="00126010">
        <w:rPr>
          <w:rFonts w:ascii="Palatino Linotype" w:hAnsi="Palatino Linotype"/>
          <w:sz w:val="22"/>
          <w:szCs w:val="22"/>
        </w:rPr>
        <w:t>En este sentido la negativa ficta constituye una presunción legal, en el entendido de que donde no hubo respuesta por parte del Sujeto Obligado</w:t>
      </w:r>
      <w:r w:rsidRPr="00126010">
        <w:rPr>
          <w:rFonts w:ascii="Palatino Linotype" w:hAnsi="Palatino Linotype"/>
          <w:b/>
          <w:sz w:val="22"/>
          <w:szCs w:val="22"/>
        </w:rPr>
        <w:t xml:space="preserve"> </w:t>
      </w:r>
      <w:r w:rsidRPr="00126010">
        <w:rPr>
          <w:rFonts w:ascii="Palatino Linotype" w:hAnsi="Palatino Linotype"/>
          <w:sz w:val="22"/>
          <w:szCs w:val="22"/>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126010">
        <w:rPr>
          <w:rFonts w:ascii="Palatino Linotype" w:hAnsi="Palatino Linotype"/>
          <w:i/>
          <w:sz w:val="22"/>
          <w:szCs w:val="22"/>
        </w:rPr>
        <w:t>Estado de Derecho</w:t>
      </w:r>
      <w:r w:rsidRPr="00126010">
        <w:rPr>
          <w:rFonts w:ascii="Palatino Linotype" w:hAnsi="Palatino Linotype"/>
          <w:sz w:val="22"/>
          <w:szCs w:val="22"/>
        </w:rPr>
        <w:t xml:space="preserve"> en el que, el particular, tiene siempre una vía de defensa.</w:t>
      </w:r>
    </w:p>
    <w:p w:rsidR="00126010" w:rsidRPr="00126010" w:rsidRDefault="00126010" w:rsidP="00126010">
      <w:pPr>
        <w:pStyle w:val="Sinespaciado"/>
        <w:spacing w:line="360" w:lineRule="auto"/>
        <w:jc w:val="both"/>
        <w:rPr>
          <w:rFonts w:ascii="Palatino Linotype" w:hAnsi="Palatino Linotype"/>
          <w:sz w:val="22"/>
          <w:szCs w:val="22"/>
        </w:rPr>
      </w:pPr>
    </w:p>
    <w:p w:rsidR="00126010" w:rsidRPr="00126010" w:rsidRDefault="00126010" w:rsidP="00126010">
      <w:pPr>
        <w:pStyle w:val="Sinespaciado"/>
        <w:spacing w:line="360" w:lineRule="auto"/>
        <w:jc w:val="both"/>
        <w:rPr>
          <w:rFonts w:ascii="Palatino Linotype" w:hAnsi="Palatino Linotype"/>
          <w:sz w:val="22"/>
          <w:szCs w:val="22"/>
        </w:rPr>
      </w:pPr>
      <w:r w:rsidRPr="00126010">
        <w:rPr>
          <w:rFonts w:ascii="Palatino Linotype" w:hAnsi="Palatino Linotype"/>
          <w:sz w:val="22"/>
          <w:szCs w:val="22"/>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126010" w:rsidRPr="00126010" w:rsidRDefault="00126010" w:rsidP="00126010">
      <w:pPr>
        <w:pStyle w:val="Sinespaciado"/>
        <w:spacing w:line="360" w:lineRule="auto"/>
        <w:jc w:val="both"/>
        <w:rPr>
          <w:rFonts w:ascii="Palatino Linotype" w:hAnsi="Palatino Linotype"/>
          <w:sz w:val="22"/>
          <w:szCs w:val="22"/>
        </w:rPr>
      </w:pP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b/>
          <w:i/>
          <w:sz w:val="22"/>
          <w:szCs w:val="22"/>
        </w:rPr>
        <w:lastRenderedPageBreak/>
        <w:t>Artículo 4.</w:t>
      </w:r>
      <w:r w:rsidRPr="00126010">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26010" w:rsidRPr="00126010" w:rsidRDefault="00126010" w:rsidP="00126010">
      <w:pPr>
        <w:pStyle w:val="Sinespaciado"/>
        <w:ind w:left="567" w:right="567"/>
        <w:jc w:val="both"/>
        <w:rPr>
          <w:rFonts w:ascii="Palatino Linotype" w:hAnsi="Palatino Linotype"/>
          <w:i/>
          <w:sz w:val="22"/>
          <w:szCs w:val="22"/>
        </w:rPr>
      </w:pP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26010" w:rsidRPr="00126010" w:rsidRDefault="00126010" w:rsidP="00126010">
      <w:pPr>
        <w:pStyle w:val="Sinespaciado"/>
        <w:ind w:left="567" w:right="567"/>
        <w:jc w:val="both"/>
        <w:rPr>
          <w:rFonts w:ascii="Palatino Linotype" w:hAnsi="Palatino Linotype"/>
          <w:i/>
          <w:sz w:val="22"/>
          <w:szCs w:val="22"/>
        </w:rPr>
      </w:pP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126010" w:rsidRPr="00126010" w:rsidRDefault="00126010" w:rsidP="00126010">
      <w:pPr>
        <w:pStyle w:val="Sinespaciado"/>
        <w:ind w:left="567" w:right="567"/>
        <w:jc w:val="both"/>
        <w:rPr>
          <w:rFonts w:ascii="Palatino Linotype" w:hAnsi="Palatino Linotype"/>
          <w:i/>
          <w:sz w:val="22"/>
          <w:szCs w:val="22"/>
        </w:rPr>
      </w:pP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b/>
          <w:i/>
          <w:sz w:val="22"/>
          <w:szCs w:val="22"/>
        </w:rPr>
        <w:t>Artículo 12.</w:t>
      </w:r>
      <w:r w:rsidRPr="00126010">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126010" w:rsidRPr="00126010" w:rsidRDefault="00126010" w:rsidP="00126010">
      <w:pPr>
        <w:pStyle w:val="Sinespaciado"/>
        <w:ind w:left="567" w:right="567"/>
        <w:jc w:val="both"/>
        <w:rPr>
          <w:rFonts w:ascii="Palatino Linotype" w:hAnsi="Palatino Linotype"/>
          <w:i/>
          <w:sz w:val="22"/>
          <w:szCs w:val="22"/>
        </w:rPr>
      </w:pP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i/>
          <w:sz w:val="22"/>
          <w:szCs w:val="22"/>
        </w:rPr>
        <w:t>(…)</w:t>
      </w:r>
    </w:p>
    <w:p w:rsidR="00126010" w:rsidRPr="00126010" w:rsidRDefault="00126010" w:rsidP="00126010">
      <w:pPr>
        <w:pStyle w:val="Sinespaciado"/>
        <w:ind w:left="567" w:right="567"/>
        <w:jc w:val="both"/>
        <w:rPr>
          <w:rFonts w:ascii="Palatino Linotype" w:hAnsi="Palatino Linotype"/>
          <w:b/>
          <w:i/>
          <w:sz w:val="22"/>
          <w:szCs w:val="22"/>
        </w:rPr>
      </w:pPr>
    </w:p>
    <w:p w:rsidR="00126010" w:rsidRPr="00126010" w:rsidRDefault="00126010" w:rsidP="00126010">
      <w:pPr>
        <w:pStyle w:val="Sinespaciado"/>
        <w:ind w:left="567" w:right="567"/>
        <w:jc w:val="both"/>
        <w:rPr>
          <w:rFonts w:ascii="Palatino Linotype" w:hAnsi="Palatino Linotype"/>
          <w:b/>
          <w:i/>
          <w:sz w:val="22"/>
          <w:szCs w:val="22"/>
        </w:rPr>
      </w:pPr>
      <w:r w:rsidRPr="00126010">
        <w:rPr>
          <w:rFonts w:ascii="Palatino Linotype" w:hAnsi="Palatino Linotype"/>
          <w:b/>
          <w:i/>
          <w:sz w:val="22"/>
          <w:szCs w:val="22"/>
        </w:rPr>
        <w:t xml:space="preserve">Artículo 24. </w:t>
      </w: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i/>
          <w:sz w:val="22"/>
          <w:szCs w:val="22"/>
        </w:rPr>
        <w:t>(…)</w:t>
      </w: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i/>
          <w:sz w:val="22"/>
          <w:szCs w:val="22"/>
        </w:rPr>
        <w:t>Los sujetos obligados solo proporcionarán la información pública que generen, administren o posean en el ejercicio de sus atribuciones.”</w:t>
      </w: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i/>
          <w:sz w:val="22"/>
          <w:szCs w:val="22"/>
        </w:rPr>
        <w:t>(…)</w:t>
      </w:r>
    </w:p>
    <w:p w:rsidR="00126010" w:rsidRPr="00126010" w:rsidRDefault="00126010" w:rsidP="00126010">
      <w:pPr>
        <w:pStyle w:val="Sinespaciado"/>
        <w:ind w:left="567" w:right="567"/>
        <w:jc w:val="both"/>
        <w:rPr>
          <w:rFonts w:ascii="Palatino Linotype" w:hAnsi="Palatino Linotype"/>
          <w:i/>
          <w:sz w:val="22"/>
          <w:szCs w:val="22"/>
        </w:rPr>
      </w:pP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b/>
          <w:i/>
          <w:sz w:val="22"/>
          <w:szCs w:val="22"/>
        </w:rPr>
        <w:t>Artículo 160.</w:t>
      </w:r>
      <w:r w:rsidRPr="00126010">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w:t>
      </w:r>
      <w:r w:rsidRPr="00126010">
        <w:rPr>
          <w:rFonts w:ascii="Palatino Linotype" w:hAnsi="Palatino Linotype"/>
          <w:i/>
          <w:sz w:val="22"/>
          <w:szCs w:val="22"/>
        </w:rPr>
        <w:lastRenderedPageBreak/>
        <w:t>aquellos formatos existentes, conforme a las características físicas de la información o del lugar donde se encuentre así lo permita.</w:t>
      </w:r>
    </w:p>
    <w:p w:rsidR="00126010" w:rsidRPr="00126010" w:rsidRDefault="00126010" w:rsidP="00126010">
      <w:pPr>
        <w:pStyle w:val="Sinespaciado"/>
        <w:ind w:left="567" w:right="567"/>
        <w:jc w:val="both"/>
        <w:rPr>
          <w:rFonts w:ascii="Palatino Linotype" w:hAnsi="Palatino Linotype"/>
          <w:i/>
          <w:sz w:val="22"/>
          <w:szCs w:val="22"/>
        </w:rPr>
      </w:pP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i/>
          <w:sz w:val="22"/>
          <w:szCs w:val="22"/>
        </w:rPr>
        <w:t>En caso que la información solicitada consista en bases de datos se deberá privilegiar la entrega de la misma en formatos abiertos.</w:t>
      </w:r>
    </w:p>
    <w:p w:rsidR="00126010" w:rsidRPr="00126010" w:rsidRDefault="00126010" w:rsidP="00126010">
      <w:pPr>
        <w:pStyle w:val="Sinespaciado"/>
        <w:spacing w:line="360" w:lineRule="auto"/>
        <w:jc w:val="both"/>
        <w:rPr>
          <w:rFonts w:ascii="Palatino Linotype" w:hAnsi="Palatino Linotype"/>
          <w:sz w:val="22"/>
          <w:szCs w:val="22"/>
        </w:rPr>
      </w:pPr>
    </w:p>
    <w:p w:rsidR="00126010" w:rsidRPr="00126010" w:rsidRDefault="00126010" w:rsidP="00126010">
      <w:pPr>
        <w:pStyle w:val="Sinespaciado"/>
        <w:spacing w:line="360" w:lineRule="auto"/>
        <w:jc w:val="both"/>
        <w:rPr>
          <w:rFonts w:ascii="Palatino Linotype" w:hAnsi="Palatino Linotype"/>
          <w:sz w:val="22"/>
          <w:szCs w:val="22"/>
        </w:rPr>
      </w:pPr>
      <w:r w:rsidRPr="00126010">
        <w:rPr>
          <w:rFonts w:ascii="Palatino Linotype" w:hAnsi="Palatino Linotype"/>
          <w:sz w:val="22"/>
          <w:szCs w:val="22"/>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126010">
        <w:rPr>
          <w:rFonts w:ascii="Palatino Linotype" w:hAnsi="Palatino Linotype"/>
          <w:bCs/>
          <w:sz w:val="22"/>
          <w:szCs w:val="22"/>
        </w:rPr>
        <w:t>de la Ley local en la materia, que se reproduce de la siguiente forma</w:t>
      </w:r>
      <w:r w:rsidRPr="00126010">
        <w:rPr>
          <w:rFonts w:ascii="Palatino Linotype" w:hAnsi="Palatino Linotype"/>
          <w:sz w:val="22"/>
          <w:szCs w:val="22"/>
        </w:rPr>
        <w:t>:</w:t>
      </w:r>
    </w:p>
    <w:p w:rsidR="00126010" w:rsidRPr="00126010" w:rsidRDefault="00126010" w:rsidP="00126010">
      <w:pPr>
        <w:pStyle w:val="Sinespaciado"/>
        <w:spacing w:line="360" w:lineRule="auto"/>
        <w:rPr>
          <w:rFonts w:ascii="Palatino Linotype" w:hAnsi="Palatino Linotype"/>
          <w:sz w:val="22"/>
          <w:szCs w:val="22"/>
        </w:rPr>
      </w:pPr>
    </w:p>
    <w:p w:rsidR="00126010" w:rsidRPr="005A4E96" w:rsidRDefault="00126010" w:rsidP="00126010">
      <w:pPr>
        <w:pStyle w:val="Sinespaciado"/>
        <w:ind w:left="567" w:right="567"/>
        <w:jc w:val="both"/>
        <w:rPr>
          <w:rFonts w:ascii="Palatino Linotype" w:hAnsi="Palatino Linotype" w:cs="Arial"/>
          <w:i/>
          <w:sz w:val="22"/>
          <w:szCs w:val="22"/>
        </w:rPr>
      </w:pPr>
      <w:r w:rsidRPr="00126010">
        <w:rPr>
          <w:rFonts w:ascii="Palatino Linotype" w:hAnsi="Palatino Linotype" w:cs="Arial"/>
          <w:b/>
          <w:i/>
          <w:sz w:val="22"/>
          <w:szCs w:val="22"/>
        </w:rPr>
        <w:t>Artículo 166.</w:t>
      </w:r>
      <w:r w:rsidRPr="00126010">
        <w:rPr>
          <w:rFonts w:ascii="Palatino Linotype" w:hAnsi="Palatino Linotype" w:cs="Arial"/>
          <w:i/>
          <w:sz w:val="22"/>
          <w:szCs w:val="22"/>
        </w:rPr>
        <w:t xml:space="preserve"> </w:t>
      </w:r>
      <w:r w:rsidRPr="005A4E96">
        <w:rPr>
          <w:rFonts w:ascii="Palatino Linotype" w:hAnsi="Palatino Linotype" w:cs="Arial"/>
          <w:b/>
          <w:i/>
          <w:sz w:val="22"/>
          <w:szCs w:val="22"/>
        </w:rPr>
        <w:t>La obligación de acceso a la información pública se tendrá por cumplida cuando el solicitante tenga a su disposición la información requerida, o cuando realice la consulta de la misma en el lugar en el que ésta se localice.</w:t>
      </w:r>
    </w:p>
    <w:p w:rsidR="00126010" w:rsidRPr="00126010" w:rsidRDefault="00126010" w:rsidP="00126010">
      <w:pPr>
        <w:pStyle w:val="Sinespaciado"/>
        <w:spacing w:line="360" w:lineRule="auto"/>
        <w:rPr>
          <w:rFonts w:ascii="Palatino Linotype" w:hAnsi="Palatino Linotype"/>
          <w:sz w:val="22"/>
          <w:szCs w:val="22"/>
        </w:rPr>
      </w:pPr>
    </w:p>
    <w:p w:rsidR="00126010" w:rsidRPr="00126010" w:rsidRDefault="00126010" w:rsidP="00126010">
      <w:pPr>
        <w:pStyle w:val="Sinespaciado"/>
        <w:spacing w:line="360" w:lineRule="auto"/>
        <w:jc w:val="both"/>
        <w:rPr>
          <w:rFonts w:ascii="Palatino Linotype" w:hAnsi="Palatino Linotype"/>
          <w:sz w:val="22"/>
          <w:szCs w:val="22"/>
        </w:rPr>
      </w:pPr>
      <w:r w:rsidRPr="00126010">
        <w:rPr>
          <w:rFonts w:ascii="Palatino Linotype" w:hAnsi="Palatino Linotype"/>
          <w:sz w:val="22"/>
          <w:szCs w:val="22"/>
        </w:rPr>
        <w:t>De lo anterior, conforme a las acciones del Sujeto Obligado, se establece que éste vulnera el derecho de acceso a la información pública de la Recurrente, toda vez que no entrega respuesta a la solicitud de información presentada, de conformidad a lo establecido en los artículos 24 fracción XI, y 166 de la ley local en la materia, y que señalan:</w:t>
      </w:r>
    </w:p>
    <w:p w:rsidR="00126010" w:rsidRPr="00126010" w:rsidRDefault="00126010" w:rsidP="00126010">
      <w:pPr>
        <w:pStyle w:val="Sinespaciado"/>
        <w:spacing w:line="360" w:lineRule="auto"/>
        <w:jc w:val="both"/>
        <w:rPr>
          <w:rFonts w:ascii="Palatino Linotype" w:hAnsi="Palatino Linotype"/>
          <w:sz w:val="22"/>
          <w:szCs w:val="22"/>
        </w:rPr>
      </w:pP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b/>
          <w:i/>
          <w:sz w:val="22"/>
          <w:szCs w:val="22"/>
        </w:rPr>
        <w:t>A</w:t>
      </w:r>
      <w:r w:rsidRPr="00126010">
        <w:rPr>
          <w:rFonts w:ascii="Palatino Linotype" w:hAnsi="Palatino Linotype"/>
          <w:b/>
          <w:bCs/>
          <w:i/>
          <w:sz w:val="22"/>
          <w:szCs w:val="22"/>
        </w:rPr>
        <w:t>rtículo 24.</w:t>
      </w:r>
      <w:r w:rsidRPr="00126010">
        <w:rPr>
          <w:rFonts w:ascii="Palatino Linotype" w:hAnsi="Palatino Linotype"/>
          <w:bCs/>
          <w:i/>
          <w:sz w:val="22"/>
          <w:szCs w:val="22"/>
        </w:rPr>
        <w:t xml:space="preserve"> </w:t>
      </w:r>
      <w:r w:rsidRPr="00126010">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126010" w:rsidRPr="00126010" w:rsidRDefault="00126010" w:rsidP="00126010">
      <w:pPr>
        <w:pStyle w:val="Sinespaciado"/>
        <w:ind w:left="567" w:right="567"/>
        <w:jc w:val="both"/>
        <w:rPr>
          <w:rFonts w:ascii="Palatino Linotype" w:hAnsi="Palatino Linotype"/>
          <w:i/>
          <w:sz w:val="22"/>
          <w:szCs w:val="22"/>
        </w:rPr>
      </w:pPr>
      <w:r w:rsidRPr="00126010">
        <w:rPr>
          <w:rFonts w:ascii="Palatino Linotype" w:hAnsi="Palatino Linotype"/>
          <w:bCs/>
          <w:i/>
          <w:sz w:val="22"/>
          <w:szCs w:val="22"/>
        </w:rPr>
        <w:t>(..</w:t>
      </w:r>
      <w:r w:rsidRPr="00126010">
        <w:rPr>
          <w:rFonts w:ascii="Palatino Linotype" w:hAnsi="Palatino Linotype"/>
          <w:i/>
          <w:sz w:val="22"/>
          <w:szCs w:val="22"/>
        </w:rPr>
        <w:t>.)</w:t>
      </w:r>
    </w:p>
    <w:p w:rsidR="00126010" w:rsidRPr="00126010" w:rsidRDefault="00126010" w:rsidP="00126010">
      <w:pPr>
        <w:pStyle w:val="Sinespaciado"/>
        <w:ind w:left="567" w:right="567"/>
        <w:jc w:val="both"/>
        <w:rPr>
          <w:rFonts w:ascii="Palatino Linotype" w:hAnsi="Palatino Linotype"/>
          <w:bCs/>
          <w:i/>
          <w:sz w:val="22"/>
          <w:szCs w:val="22"/>
        </w:rPr>
      </w:pPr>
      <w:r w:rsidRPr="00126010">
        <w:rPr>
          <w:rFonts w:ascii="Palatino Linotype" w:hAnsi="Palatino Linotype"/>
          <w:bCs/>
          <w:i/>
          <w:sz w:val="22"/>
          <w:szCs w:val="22"/>
        </w:rPr>
        <w:t>XI. Dar acceso a la información pública que le sea requerida, en los términos de la Ley General, esta Ley y demás disposiciones jurídicas aplicables;</w:t>
      </w:r>
    </w:p>
    <w:p w:rsidR="00126010" w:rsidRPr="00126010" w:rsidRDefault="00126010" w:rsidP="00126010">
      <w:pPr>
        <w:pStyle w:val="Sinespaciado"/>
        <w:ind w:left="567" w:right="567"/>
        <w:jc w:val="both"/>
        <w:rPr>
          <w:rFonts w:ascii="Palatino Linotype" w:hAnsi="Palatino Linotype"/>
          <w:bCs/>
          <w:i/>
          <w:sz w:val="22"/>
          <w:szCs w:val="22"/>
        </w:rPr>
      </w:pPr>
      <w:r w:rsidRPr="00126010">
        <w:rPr>
          <w:rFonts w:ascii="Palatino Linotype" w:hAnsi="Palatino Linotype"/>
          <w:bCs/>
          <w:i/>
          <w:sz w:val="22"/>
          <w:szCs w:val="22"/>
        </w:rPr>
        <w:t>(...)</w:t>
      </w:r>
    </w:p>
    <w:p w:rsidR="00263E61" w:rsidRDefault="00263E61" w:rsidP="00263E61">
      <w:pPr>
        <w:pStyle w:val="Sinespaciado"/>
        <w:spacing w:line="360" w:lineRule="auto"/>
        <w:jc w:val="both"/>
        <w:rPr>
          <w:rFonts w:ascii="Palatino Linotype" w:hAnsi="Palatino Linotype" w:cstheme="minorHAnsi"/>
          <w:sz w:val="22"/>
          <w:szCs w:val="22"/>
        </w:rPr>
      </w:pPr>
    </w:p>
    <w:p w:rsidR="00C5722D" w:rsidRDefault="00C5722D" w:rsidP="00C73392">
      <w:pPr>
        <w:pStyle w:val="Sinespaciado"/>
        <w:spacing w:line="360" w:lineRule="auto"/>
        <w:jc w:val="both"/>
        <w:rPr>
          <w:rFonts w:ascii="Palatino Linotype" w:hAnsi="Palatino Linotype"/>
          <w:sz w:val="22"/>
          <w:szCs w:val="22"/>
        </w:rPr>
      </w:pPr>
      <w:r w:rsidRPr="00C73392">
        <w:rPr>
          <w:rFonts w:ascii="Palatino Linotype" w:hAnsi="Palatino Linotype"/>
          <w:sz w:val="22"/>
          <w:szCs w:val="22"/>
        </w:rPr>
        <w:lastRenderedPageBreak/>
        <w:t>Del análisis efectuado, se advierte que el Recurso de Revisión de que se trata es procedente; toda vez, que se actualizan las hipótesis previstas en las fracciones VII y XI del artículo 179 de la Ley de la materia, que a la letra dice:</w:t>
      </w:r>
    </w:p>
    <w:p w:rsidR="00C73392" w:rsidRPr="00C73392" w:rsidRDefault="00C73392" w:rsidP="00C73392">
      <w:pPr>
        <w:pStyle w:val="Sinespaciado"/>
        <w:spacing w:line="360" w:lineRule="auto"/>
        <w:jc w:val="both"/>
        <w:rPr>
          <w:rFonts w:ascii="Palatino Linotype" w:hAnsi="Palatino Linotype"/>
          <w:sz w:val="22"/>
          <w:szCs w:val="22"/>
        </w:rPr>
      </w:pPr>
    </w:p>
    <w:p w:rsidR="00C5722D" w:rsidRPr="00C73392" w:rsidRDefault="00C5722D" w:rsidP="00C73392">
      <w:pPr>
        <w:pStyle w:val="Sinespaciado"/>
        <w:ind w:left="567" w:right="567"/>
        <w:jc w:val="both"/>
        <w:rPr>
          <w:rFonts w:ascii="Palatino Linotype" w:hAnsi="Palatino Linotype"/>
          <w:bCs/>
          <w:i/>
          <w:sz w:val="22"/>
          <w:szCs w:val="22"/>
        </w:rPr>
      </w:pPr>
      <w:r w:rsidRPr="00C73392">
        <w:rPr>
          <w:rFonts w:ascii="Palatino Linotype" w:hAnsi="Palatino Linotype"/>
          <w:b/>
          <w:bCs/>
          <w:i/>
          <w:sz w:val="22"/>
          <w:szCs w:val="22"/>
        </w:rPr>
        <w:t>Artículo 179.</w:t>
      </w:r>
      <w:r w:rsidRPr="00C73392">
        <w:rPr>
          <w:rFonts w:ascii="Palatino Linotype" w:hAnsi="Palatino Linotype"/>
          <w:bCs/>
          <w:i/>
          <w:sz w:val="22"/>
          <w:szCs w:val="22"/>
        </w:rPr>
        <w:t xml:space="preserve"> El recurso de revisión es un medio de protección que la Ley otorga a los particulares, para hacer valer su derecho de acceso a la información pública, y procederá en contra de las siguientes causas:</w:t>
      </w:r>
    </w:p>
    <w:p w:rsidR="00C5722D" w:rsidRPr="00C73392" w:rsidRDefault="00C5722D" w:rsidP="00C73392">
      <w:pPr>
        <w:pStyle w:val="Sinespaciado"/>
        <w:ind w:left="567" w:right="567"/>
        <w:jc w:val="both"/>
        <w:rPr>
          <w:rFonts w:ascii="Palatino Linotype" w:hAnsi="Palatino Linotype"/>
          <w:bCs/>
          <w:i/>
          <w:sz w:val="22"/>
          <w:szCs w:val="22"/>
        </w:rPr>
      </w:pPr>
      <w:r w:rsidRPr="00C73392">
        <w:rPr>
          <w:rFonts w:ascii="Palatino Linotype" w:hAnsi="Palatino Linotype"/>
          <w:b/>
          <w:bCs/>
          <w:i/>
          <w:sz w:val="22"/>
          <w:szCs w:val="22"/>
        </w:rPr>
        <w:t>(…)</w:t>
      </w:r>
    </w:p>
    <w:p w:rsidR="00C5722D" w:rsidRPr="00C73392" w:rsidRDefault="00C5722D" w:rsidP="00C73392">
      <w:pPr>
        <w:pStyle w:val="Sinespaciado"/>
        <w:ind w:left="567" w:right="567"/>
        <w:jc w:val="both"/>
        <w:rPr>
          <w:rFonts w:ascii="Palatino Linotype" w:hAnsi="Palatino Linotype"/>
          <w:b/>
          <w:bCs/>
          <w:i/>
          <w:sz w:val="22"/>
          <w:szCs w:val="22"/>
        </w:rPr>
      </w:pPr>
      <w:r w:rsidRPr="00C73392">
        <w:rPr>
          <w:rFonts w:ascii="Palatino Linotype" w:hAnsi="Palatino Linotype"/>
          <w:b/>
          <w:bCs/>
          <w:i/>
          <w:sz w:val="22"/>
          <w:szCs w:val="22"/>
        </w:rPr>
        <w:t>VII. La falta de respuesta a una solicitud de acceso a la información;</w:t>
      </w:r>
    </w:p>
    <w:p w:rsidR="00C5722D" w:rsidRPr="00C73392" w:rsidRDefault="00C5722D" w:rsidP="00C73392">
      <w:pPr>
        <w:pStyle w:val="Sinespaciado"/>
        <w:ind w:left="567" w:right="567"/>
        <w:jc w:val="both"/>
        <w:rPr>
          <w:rFonts w:ascii="Palatino Linotype" w:hAnsi="Palatino Linotype"/>
          <w:b/>
          <w:bCs/>
          <w:i/>
          <w:sz w:val="22"/>
          <w:szCs w:val="22"/>
        </w:rPr>
      </w:pPr>
      <w:r w:rsidRPr="00C73392">
        <w:rPr>
          <w:rFonts w:ascii="Palatino Linotype" w:hAnsi="Palatino Linotype"/>
          <w:b/>
          <w:bCs/>
          <w:i/>
          <w:sz w:val="22"/>
          <w:szCs w:val="22"/>
        </w:rPr>
        <w:t>(…)</w:t>
      </w:r>
    </w:p>
    <w:p w:rsidR="00C5722D" w:rsidRPr="00C73392" w:rsidRDefault="00C5722D" w:rsidP="00C73392">
      <w:pPr>
        <w:pStyle w:val="Sinespaciado"/>
        <w:ind w:left="567" w:right="567"/>
        <w:jc w:val="both"/>
        <w:rPr>
          <w:rFonts w:ascii="Palatino Linotype" w:hAnsi="Palatino Linotype"/>
          <w:b/>
          <w:bCs/>
          <w:i/>
          <w:sz w:val="22"/>
          <w:szCs w:val="22"/>
        </w:rPr>
      </w:pPr>
      <w:r w:rsidRPr="00C73392">
        <w:rPr>
          <w:rFonts w:ascii="Palatino Linotype" w:hAnsi="Palatino Linotype"/>
          <w:b/>
          <w:bCs/>
          <w:i/>
          <w:sz w:val="22"/>
          <w:szCs w:val="22"/>
        </w:rPr>
        <w:t>XI. La falta de trámite a una solicitud;</w:t>
      </w:r>
      <w:r w:rsidRPr="00C73392">
        <w:rPr>
          <w:rFonts w:ascii="Palatino Linotype" w:hAnsi="Palatino Linotype"/>
          <w:b/>
          <w:bCs/>
          <w:i/>
          <w:sz w:val="22"/>
          <w:szCs w:val="22"/>
        </w:rPr>
        <w:cr/>
        <w:t>(…</w:t>
      </w:r>
      <w:r w:rsidRPr="00C73392">
        <w:rPr>
          <w:rFonts w:ascii="Palatino Linotype" w:hAnsi="Palatino Linotype"/>
          <w:bCs/>
          <w:i/>
          <w:sz w:val="22"/>
          <w:szCs w:val="22"/>
        </w:rPr>
        <w:t>)</w:t>
      </w:r>
    </w:p>
    <w:p w:rsidR="00C73392" w:rsidRDefault="00C73392" w:rsidP="00C73392">
      <w:pPr>
        <w:pStyle w:val="Sinespaciado"/>
        <w:spacing w:line="360" w:lineRule="auto"/>
        <w:jc w:val="both"/>
        <w:rPr>
          <w:rFonts w:ascii="Palatino Linotype" w:hAnsi="Palatino Linotype"/>
          <w:sz w:val="22"/>
          <w:szCs w:val="22"/>
        </w:rPr>
      </w:pPr>
    </w:p>
    <w:p w:rsidR="00C5722D" w:rsidRDefault="00C5722D" w:rsidP="00C73392">
      <w:pPr>
        <w:pStyle w:val="Sinespaciado"/>
        <w:spacing w:line="360" w:lineRule="auto"/>
        <w:jc w:val="both"/>
        <w:rPr>
          <w:rFonts w:ascii="Palatino Linotype" w:hAnsi="Palatino Linotype"/>
          <w:b/>
          <w:sz w:val="22"/>
          <w:szCs w:val="22"/>
        </w:rPr>
      </w:pPr>
      <w:r w:rsidRPr="00C73392">
        <w:rPr>
          <w:rFonts w:ascii="Palatino Linotype" w:hAnsi="Palatino Linotype"/>
          <w:sz w:val="22"/>
          <w:szCs w:val="22"/>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C73392">
        <w:rPr>
          <w:rFonts w:ascii="Palatino Linotype" w:hAnsi="Palatino Linotype"/>
          <w:b/>
          <w:sz w:val="22"/>
          <w:szCs w:val="22"/>
        </w:rPr>
        <w:t xml:space="preserve"> </w:t>
      </w:r>
    </w:p>
    <w:p w:rsidR="00C73392" w:rsidRPr="00C73392" w:rsidRDefault="00C73392" w:rsidP="00C73392">
      <w:pPr>
        <w:pStyle w:val="Sinespaciado"/>
        <w:spacing w:line="360" w:lineRule="auto"/>
        <w:jc w:val="both"/>
        <w:rPr>
          <w:rFonts w:ascii="Palatino Linotype" w:hAnsi="Palatino Linotype"/>
          <w:b/>
          <w:sz w:val="22"/>
          <w:szCs w:val="22"/>
        </w:rPr>
      </w:pPr>
    </w:p>
    <w:p w:rsidR="00C73392" w:rsidRDefault="00C5722D" w:rsidP="00C73392">
      <w:pPr>
        <w:pStyle w:val="Sinespaciado"/>
        <w:spacing w:line="360" w:lineRule="auto"/>
        <w:jc w:val="both"/>
        <w:rPr>
          <w:rFonts w:ascii="Palatino Linotype" w:hAnsi="Palatino Linotype"/>
          <w:sz w:val="22"/>
          <w:szCs w:val="22"/>
        </w:rPr>
      </w:pPr>
      <w:r w:rsidRPr="00C73392">
        <w:rPr>
          <w:rFonts w:ascii="Palatino Linotype" w:hAnsi="Palatino Linotype"/>
          <w:sz w:val="22"/>
          <w:szCs w:val="22"/>
        </w:rPr>
        <w:t>Una vez determinada la vía sobre la que versará el presente asunto y previa revisión del expediente electrónico formado en el</w:t>
      </w:r>
      <w:r w:rsidRPr="00C73392">
        <w:rPr>
          <w:rFonts w:ascii="Palatino Linotype" w:hAnsi="Palatino Linotype"/>
          <w:b/>
          <w:sz w:val="22"/>
          <w:szCs w:val="22"/>
        </w:rPr>
        <w:t xml:space="preserve"> SAIMEX,</w:t>
      </w:r>
      <w:r w:rsidRPr="00C73392">
        <w:rPr>
          <w:rFonts w:ascii="Palatino Linotype" w:hAnsi="Palatino Linotype"/>
          <w:sz w:val="22"/>
          <w:szCs w:val="22"/>
        </w:rPr>
        <w:t xml:space="preserve"> por motivo de la solicitud de información y del recurso a que da origen, se observa que el Sujeto Obligado</w:t>
      </w:r>
      <w:r w:rsidRPr="00C73392">
        <w:rPr>
          <w:rFonts w:ascii="Palatino Linotype" w:hAnsi="Palatino Linotype"/>
          <w:b/>
          <w:sz w:val="22"/>
          <w:szCs w:val="22"/>
        </w:rPr>
        <w:t>,</w:t>
      </w:r>
      <w:r w:rsidRPr="00C73392">
        <w:rPr>
          <w:rFonts w:ascii="Palatino Linotype" w:hAnsi="Palatino Linotype"/>
          <w:sz w:val="22"/>
          <w:szCs w:val="22"/>
        </w:rPr>
        <w:t xml:space="preserve"> no dio respuesta a la</w:t>
      </w:r>
      <w:r w:rsidR="00FE480A">
        <w:rPr>
          <w:rFonts w:ascii="Palatino Linotype" w:hAnsi="Palatino Linotype"/>
          <w:sz w:val="22"/>
          <w:szCs w:val="22"/>
        </w:rPr>
        <w:t>s</w:t>
      </w:r>
      <w:r w:rsidRPr="00C73392">
        <w:rPr>
          <w:rFonts w:ascii="Palatino Linotype" w:hAnsi="Palatino Linotype"/>
          <w:sz w:val="22"/>
          <w:szCs w:val="22"/>
        </w:rPr>
        <w:t xml:space="preserve"> solicitud</w:t>
      </w:r>
      <w:r w:rsidR="00FE480A">
        <w:rPr>
          <w:rFonts w:ascii="Palatino Linotype" w:hAnsi="Palatino Linotype"/>
          <w:sz w:val="22"/>
          <w:szCs w:val="22"/>
        </w:rPr>
        <w:t>es</w:t>
      </w:r>
      <w:r w:rsidRPr="00C73392">
        <w:rPr>
          <w:rFonts w:ascii="Palatino Linotype" w:hAnsi="Palatino Linotype"/>
          <w:sz w:val="22"/>
          <w:szCs w:val="22"/>
        </w:rPr>
        <w:t xml:space="preserve"> de información planteada</w:t>
      </w:r>
      <w:r w:rsidR="00FE480A">
        <w:rPr>
          <w:rFonts w:ascii="Palatino Linotype" w:hAnsi="Palatino Linotype"/>
          <w:sz w:val="22"/>
          <w:szCs w:val="22"/>
        </w:rPr>
        <w:t>s</w:t>
      </w:r>
      <w:r w:rsidRPr="00C73392">
        <w:rPr>
          <w:rFonts w:ascii="Palatino Linotype" w:hAnsi="Palatino Linotype"/>
          <w:sz w:val="22"/>
          <w:szCs w:val="22"/>
        </w:rPr>
        <w:t xml:space="preserve"> por el particular, lo que se traduce como la configuración de la negativa ficta.</w:t>
      </w:r>
    </w:p>
    <w:p w:rsidR="00C73392" w:rsidRPr="00C73392" w:rsidRDefault="00C73392" w:rsidP="00C73392">
      <w:pPr>
        <w:pStyle w:val="Sinespaciado"/>
        <w:spacing w:line="360" w:lineRule="auto"/>
        <w:jc w:val="both"/>
        <w:rPr>
          <w:rFonts w:ascii="Palatino Linotype" w:hAnsi="Palatino Linotype"/>
          <w:sz w:val="22"/>
          <w:szCs w:val="22"/>
        </w:rPr>
      </w:pPr>
    </w:p>
    <w:p w:rsidR="00126010" w:rsidRPr="00C73392" w:rsidRDefault="00263E61" w:rsidP="00C73392">
      <w:pPr>
        <w:pStyle w:val="Sinespaciado"/>
        <w:spacing w:line="360" w:lineRule="auto"/>
        <w:jc w:val="both"/>
        <w:rPr>
          <w:rFonts w:ascii="Palatino Linotype" w:hAnsi="Palatino Linotype" w:cstheme="minorHAnsi"/>
          <w:sz w:val="22"/>
          <w:szCs w:val="22"/>
        </w:rPr>
      </w:pPr>
      <w:r w:rsidRPr="00C73392">
        <w:rPr>
          <w:rFonts w:ascii="Palatino Linotype" w:hAnsi="Palatino Linotype" w:cstheme="minorHAnsi"/>
          <w:sz w:val="22"/>
          <w:szCs w:val="22"/>
        </w:rPr>
        <w:t xml:space="preserve">Así, </w:t>
      </w:r>
      <w:r w:rsidR="00D4308A" w:rsidRPr="00C73392">
        <w:rPr>
          <w:rFonts w:ascii="Palatino Linotype" w:hAnsi="Palatino Linotype" w:cstheme="minorHAnsi"/>
          <w:sz w:val="22"/>
          <w:szCs w:val="22"/>
        </w:rPr>
        <w:t>se debe recordar que el Recurrente solicitó</w:t>
      </w:r>
      <w:r w:rsidR="00431CF7" w:rsidRPr="00C73392">
        <w:rPr>
          <w:rFonts w:ascii="Palatino Linotype" w:hAnsi="Palatino Linotype" w:cstheme="minorHAnsi"/>
          <w:sz w:val="22"/>
          <w:szCs w:val="22"/>
        </w:rPr>
        <w:t xml:space="preserve"> </w:t>
      </w:r>
      <w:r w:rsidR="00C5722D" w:rsidRPr="00C73392">
        <w:rPr>
          <w:rFonts w:ascii="Palatino Linotype" w:hAnsi="Palatino Linotype" w:cstheme="minorHAnsi"/>
          <w:sz w:val="22"/>
          <w:szCs w:val="22"/>
        </w:rPr>
        <w:t xml:space="preserve">al Sujeto Obligado </w:t>
      </w:r>
      <w:r w:rsidR="004A5A68">
        <w:rPr>
          <w:rFonts w:ascii="Palatino Linotype" w:hAnsi="Palatino Linotype" w:cstheme="minorHAnsi"/>
          <w:sz w:val="22"/>
          <w:szCs w:val="22"/>
        </w:rPr>
        <w:t>los recibos de pago de honorarios que se realizaron en los meses de septiembre y octubre, ambos de dos mil diecinueve.</w:t>
      </w:r>
    </w:p>
    <w:p w:rsidR="00126010" w:rsidRPr="00C73392" w:rsidRDefault="00126010" w:rsidP="00C73392">
      <w:pPr>
        <w:pStyle w:val="Sinespaciado"/>
        <w:spacing w:line="360" w:lineRule="auto"/>
        <w:jc w:val="both"/>
        <w:rPr>
          <w:rFonts w:ascii="Palatino Linotype" w:hAnsi="Palatino Linotype" w:cstheme="minorHAnsi"/>
          <w:sz w:val="22"/>
          <w:szCs w:val="22"/>
        </w:rPr>
      </w:pPr>
    </w:p>
    <w:p w:rsidR="00126010" w:rsidRPr="00C73392" w:rsidRDefault="00126010" w:rsidP="00C73392">
      <w:pPr>
        <w:pStyle w:val="Sinespaciado"/>
        <w:spacing w:line="360" w:lineRule="auto"/>
        <w:jc w:val="both"/>
        <w:rPr>
          <w:rFonts w:ascii="Palatino Linotype" w:hAnsi="Palatino Linotype"/>
          <w:sz w:val="22"/>
          <w:szCs w:val="22"/>
        </w:rPr>
      </w:pPr>
      <w:r w:rsidRPr="00C73392">
        <w:rPr>
          <w:rFonts w:ascii="Palatino Linotype" w:hAnsi="Palatino Linotype"/>
          <w:sz w:val="22"/>
          <w:szCs w:val="22"/>
        </w:rPr>
        <w:lastRenderedPageBreak/>
        <w:t>Al respecto, se destaca que</w:t>
      </w:r>
      <w:r w:rsidR="007E186D" w:rsidRPr="00C73392">
        <w:rPr>
          <w:rFonts w:ascii="Palatino Linotype" w:hAnsi="Palatino Linotype"/>
          <w:sz w:val="22"/>
          <w:szCs w:val="22"/>
        </w:rPr>
        <w:t xml:space="preserve"> el Sujeto Obligado</w:t>
      </w:r>
      <w:r w:rsidRPr="00C73392">
        <w:rPr>
          <w:rFonts w:ascii="Palatino Linotype" w:hAnsi="Palatino Linotype"/>
          <w:sz w:val="22"/>
          <w:szCs w:val="22"/>
        </w:rPr>
        <w:t xml:space="preserve"> no dio respuesta a la</w:t>
      </w:r>
      <w:r w:rsidR="007E186D" w:rsidRPr="00C73392">
        <w:rPr>
          <w:rFonts w:ascii="Palatino Linotype" w:hAnsi="Palatino Linotype"/>
          <w:sz w:val="22"/>
          <w:szCs w:val="22"/>
        </w:rPr>
        <w:t>s</w:t>
      </w:r>
      <w:r w:rsidRPr="00C73392">
        <w:rPr>
          <w:rFonts w:ascii="Palatino Linotype" w:hAnsi="Palatino Linotype"/>
          <w:sz w:val="22"/>
          <w:szCs w:val="22"/>
        </w:rPr>
        <w:t xml:space="preserve"> solicitud</w:t>
      </w:r>
      <w:r w:rsidR="007E186D" w:rsidRPr="00C73392">
        <w:rPr>
          <w:rFonts w:ascii="Palatino Linotype" w:hAnsi="Palatino Linotype"/>
          <w:sz w:val="22"/>
          <w:szCs w:val="22"/>
        </w:rPr>
        <w:t>es</w:t>
      </w:r>
      <w:r w:rsidRPr="00C73392">
        <w:rPr>
          <w:rFonts w:ascii="Palatino Linotype" w:hAnsi="Palatino Linotype"/>
          <w:sz w:val="22"/>
          <w:szCs w:val="22"/>
        </w:rPr>
        <w:t xml:space="preserve"> de acceso a la información, motivo por el cual el hoy</w:t>
      </w:r>
      <w:r w:rsidR="007E186D" w:rsidRPr="00C73392">
        <w:rPr>
          <w:rFonts w:ascii="Palatino Linotype" w:hAnsi="Palatino Linotype"/>
          <w:sz w:val="22"/>
          <w:szCs w:val="22"/>
        </w:rPr>
        <w:t xml:space="preserve"> Recurrente</w:t>
      </w:r>
      <w:r w:rsidRPr="00C73392">
        <w:rPr>
          <w:rFonts w:ascii="Palatino Linotype" w:hAnsi="Palatino Linotype"/>
          <w:sz w:val="22"/>
          <w:szCs w:val="22"/>
        </w:rPr>
        <w:t xml:space="preserve"> interpuso el medio de defensa de análisis.</w:t>
      </w:r>
    </w:p>
    <w:p w:rsidR="008748B6" w:rsidRPr="00C73392" w:rsidRDefault="008748B6" w:rsidP="00C73392">
      <w:pPr>
        <w:pStyle w:val="Sinespaciado"/>
        <w:spacing w:line="360" w:lineRule="auto"/>
        <w:jc w:val="both"/>
        <w:rPr>
          <w:rFonts w:ascii="Palatino Linotype" w:hAnsi="Palatino Linotype" w:cstheme="minorHAnsi"/>
          <w:sz w:val="22"/>
          <w:szCs w:val="22"/>
        </w:rPr>
      </w:pPr>
    </w:p>
    <w:p w:rsidR="002676D3" w:rsidRPr="00C73392" w:rsidRDefault="002676D3" w:rsidP="00C73392">
      <w:pPr>
        <w:pStyle w:val="Sinespaciado"/>
        <w:spacing w:line="360" w:lineRule="auto"/>
        <w:jc w:val="both"/>
        <w:rPr>
          <w:rFonts w:ascii="Palatino Linotype" w:hAnsi="Palatino Linotype"/>
          <w:sz w:val="22"/>
          <w:szCs w:val="22"/>
        </w:rPr>
      </w:pPr>
      <w:r w:rsidRPr="00C73392">
        <w:rPr>
          <w:rFonts w:ascii="Palatino Linotype" w:hAnsi="Palatino Linotype"/>
          <w:sz w:val="22"/>
          <w:szCs w:val="22"/>
        </w:rPr>
        <w:t xml:space="preserve">En ese orden de ideas, se tiene que el Recurrente no realizó manifestaciones, vertió alegatos o presentó pruebas que a su derecho convinieran durante la etapa de instrucción; del mismo modo, el Sujeto Obligado omitió rendir su Informe Justificado. En consecuencia, es necesario precisar que, toda vez que el Sujeto Obligado fue omiso de enviar el Informe Justificado en el término </w:t>
      </w:r>
      <w:r w:rsidR="006059B7" w:rsidRPr="00C73392">
        <w:rPr>
          <w:rFonts w:ascii="Palatino Linotype" w:hAnsi="Palatino Linotype"/>
          <w:sz w:val="22"/>
          <w:szCs w:val="22"/>
        </w:rPr>
        <w:t xml:space="preserve">establecido por </w:t>
      </w:r>
      <w:r w:rsidRPr="00C73392">
        <w:rPr>
          <w:rFonts w:ascii="Palatino Linotype" w:hAnsi="Palatino Linotype"/>
          <w:sz w:val="22"/>
          <w:szCs w:val="22"/>
        </w:rPr>
        <w:t>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2676D3" w:rsidRPr="00C73392" w:rsidRDefault="002676D3" w:rsidP="00C73392">
      <w:pPr>
        <w:pStyle w:val="Sinespaciado"/>
        <w:spacing w:line="360" w:lineRule="auto"/>
        <w:jc w:val="both"/>
        <w:rPr>
          <w:rFonts w:ascii="Palatino Linotype" w:hAnsi="Palatino Linotype"/>
          <w:sz w:val="22"/>
          <w:szCs w:val="22"/>
        </w:rPr>
      </w:pPr>
    </w:p>
    <w:p w:rsidR="002676D3" w:rsidRPr="009B514F" w:rsidRDefault="002676D3" w:rsidP="002676D3">
      <w:pPr>
        <w:spacing w:after="0" w:line="240" w:lineRule="auto"/>
        <w:ind w:left="567" w:right="567"/>
        <w:jc w:val="both"/>
        <w:rPr>
          <w:rFonts w:ascii="Palatino Linotype" w:eastAsia="Times New Roman" w:hAnsi="Palatino Linotype" w:cs="Times New Roman"/>
          <w:i/>
          <w:lang w:eastAsia="es-ES"/>
        </w:rPr>
      </w:pPr>
      <w:r w:rsidRPr="009B514F">
        <w:rPr>
          <w:rFonts w:ascii="Palatino Linotype" w:eastAsia="Times New Roman" w:hAnsi="Palatino Linotype" w:cs="Times New Roman"/>
          <w:b/>
          <w:i/>
          <w:lang w:eastAsia="es-ES"/>
        </w:rPr>
        <w:t>QUEJA, RECURSO DE. LA OMISION DE RENDIR EL INFORME RESPECTIVO NO IMPIDE QUE SE RESUELVA.</w:t>
      </w:r>
      <w:r w:rsidRPr="009B514F">
        <w:rPr>
          <w:rFonts w:ascii="Palatino Linotype" w:eastAsia="Times New Roman" w:hAnsi="Palatino Linotype" w:cs="Times New Roman"/>
          <w:i/>
          <w:lang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2676D3" w:rsidRPr="009B514F" w:rsidRDefault="002676D3" w:rsidP="002676D3">
      <w:pPr>
        <w:spacing w:after="0" w:line="360" w:lineRule="auto"/>
        <w:jc w:val="both"/>
        <w:rPr>
          <w:rFonts w:ascii="Palatino Linotype" w:eastAsia="Times New Roman" w:hAnsi="Palatino Linotype" w:cs="Times New Roman"/>
          <w:lang w:eastAsia="es-ES"/>
        </w:rPr>
      </w:pPr>
    </w:p>
    <w:p w:rsidR="00F44760" w:rsidRPr="00C73392" w:rsidRDefault="002676D3" w:rsidP="00C73392">
      <w:pPr>
        <w:pStyle w:val="Sinespaciado"/>
        <w:spacing w:line="360" w:lineRule="auto"/>
        <w:jc w:val="both"/>
        <w:rPr>
          <w:rFonts w:ascii="Palatino Linotype" w:eastAsiaTheme="minorHAnsi" w:hAnsi="Palatino Linotype"/>
          <w:sz w:val="22"/>
          <w:szCs w:val="22"/>
        </w:rPr>
      </w:pPr>
      <w:r w:rsidRPr="00C73392">
        <w:rPr>
          <w:rFonts w:ascii="Palatino Linotype" w:eastAsiaTheme="minorHAnsi" w:hAnsi="Palatino Linotype"/>
          <w:sz w:val="22"/>
          <w:szCs w:val="22"/>
        </w:rPr>
        <w:lastRenderedPageBreak/>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2676D3" w:rsidRPr="00C73392" w:rsidRDefault="002676D3" w:rsidP="00C73392">
      <w:pPr>
        <w:pStyle w:val="Sinespaciado"/>
        <w:spacing w:line="360" w:lineRule="auto"/>
        <w:jc w:val="both"/>
        <w:rPr>
          <w:rFonts w:ascii="Palatino Linotype" w:hAnsi="Palatino Linotype" w:cstheme="minorHAnsi"/>
          <w:sz w:val="22"/>
          <w:szCs w:val="22"/>
        </w:rPr>
      </w:pPr>
    </w:p>
    <w:p w:rsidR="006059B7" w:rsidRDefault="006059B7" w:rsidP="00C73392">
      <w:pPr>
        <w:pStyle w:val="Sinespaciado"/>
        <w:spacing w:line="360" w:lineRule="auto"/>
        <w:jc w:val="both"/>
        <w:rPr>
          <w:rFonts w:ascii="Palatino Linotype" w:hAnsi="Palatino Linotype" w:cs="Arial"/>
          <w:sz w:val="22"/>
          <w:szCs w:val="22"/>
        </w:rPr>
      </w:pPr>
      <w:r w:rsidRPr="00C73392">
        <w:rPr>
          <w:rFonts w:ascii="Palatino Linotype" w:hAnsi="Palatino Linotype" w:cs="Arial"/>
          <w:sz w:val="22"/>
          <w:szCs w:val="22"/>
        </w:rPr>
        <w:t xml:space="preserve">Bajo ese contexto, este Instituto analizó la totalidad de constancias que integran el expediente electrónico del </w:t>
      </w:r>
      <w:r w:rsidRPr="00C73392">
        <w:rPr>
          <w:rFonts w:ascii="Palatino Linotype" w:hAnsi="Palatino Linotype" w:cs="Arial"/>
          <w:b/>
          <w:sz w:val="22"/>
          <w:szCs w:val="22"/>
        </w:rPr>
        <w:t>SAIMEX</w:t>
      </w:r>
      <w:r w:rsidRPr="00C73392">
        <w:rPr>
          <w:rFonts w:ascii="Palatino Linotype" w:hAnsi="Palatino Linotype" w:cs="Arial"/>
          <w:sz w:val="22"/>
          <w:szCs w:val="22"/>
        </w:rPr>
        <w:t xml:space="preserve"> y observó que las razones o motivos de</w:t>
      </w:r>
      <w:r w:rsidR="00C73392">
        <w:rPr>
          <w:rFonts w:ascii="Palatino Linotype" w:hAnsi="Palatino Linotype" w:cs="Arial"/>
          <w:sz w:val="22"/>
          <w:szCs w:val="22"/>
        </w:rPr>
        <w:t xml:space="preserve"> inconformidad hechos valer por el Recurrente</w:t>
      </w:r>
      <w:r w:rsidRPr="00C73392">
        <w:rPr>
          <w:rFonts w:ascii="Palatino Linotype" w:hAnsi="Palatino Linotype" w:cs="Arial"/>
          <w:sz w:val="22"/>
          <w:szCs w:val="22"/>
        </w:rPr>
        <w:t xml:space="preserve"> devienen </w:t>
      </w:r>
      <w:r w:rsidRPr="00C73392">
        <w:rPr>
          <w:rFonts w:ascii="Palatino Linotype" w:hAnsi="Palatino Linotype" w:cs="Arial"/>
          <w:b/>
          <w:sz w:val="22"/>
          <w:szCs w:val="22"/>
        </w:rPr>
        <w:t>fundados</w:t>
      </w:r>
      <w:r w:rsidR="00C73392">
        <w:rPr>
          <w:rFonts w:ascii="Palatino Linotype" w:hAnsi="Palatino Linotype" w:cs="Arial"/>
          <w:sz w:val="22"/>
          <w:szCs w:val="22"/>
        </w:rPr>
        <w:t>, en atención a las siguientes c</w:t>
      </w:r>
      <w:r w:rsidRPr="00C73392">
        <w:rPr>
          <w:rFonts w:ascii="Palatino Linotype" w:hAnsi="Palatino Linotype" w:cs="Arial"/>
          <w:sz w:val="22"/>
          <w:szCs w:val="22"/>
        </w:rPr>
        <w:t>onsideraciones de hecho y de Derecho:</w:t>
      </w:r>
    </w:p>
    <w:p w:rsidR="00C73392" w:rsidRPr="00C73392" w:rsidRDefault="00C73392" w:rsidP="00C73392">
      <w:pPr>
        <w:pStyle w:val="Sinespaciado"/>
        <w:spacing w:line="360" w:lineRule="auto"/>
        <w:jc w:val="both"/>
        <w:rPr>
          <w:rFonts w:ascii="Palatino Linotype" w:hAnsi="Palatino Linotype" w:cs="Arial"/>
          <w:sz w:val="22"/>
          <w:szCs w:val="22"/>
        </w:rPr>
      </w:pPr>
    </w:p>
    <w:p w:rsidR="006059B7" w:rsidRDefault="006059B7" w:rsidP="00C73392">
      <w:pPr>
        <w:pStyle w:val="Sinespaciado"/>
        <w:spacing w:line="360" w:lineRule="auto"/>
        <w:jc w:val="both"/>
        <w:rPr>
          <w:rFonts w:ascii="Palatino Linotype" w:hAnsi="Palatino Linotype" w:cs="Arial"/>
          <w:sz w:val="22"/>
          <w:szCs w:val="22"/>
        </w:rPr>
      </w:pPr>
      <w:r w:rsidRPr="00C73392">
        <w:rPr>
          <w:rFonts w:ascii="Palatino Linotype" w:hAnsi="Palatino Linotype" w:cs="Arial"/>
          <w:sz w:val="22"/>
          <w:szCs w:val="22"/>
        </w:rPr>
        <w:t>En este sentido, es pertinente enfatizar lo que, respecto al derecho de acceso a la información pública, refiere el artículo 6° de la Constitución Política de los Estados Unidos Mexicanos, que en su parte conducente señala:</w:t>
      </w:r>
    </w:p>
    <w:p w:rsidR="00C73392" w:rsidRPr="00C73392" w:rsidRDefault="00C73392" w:rsidP="00C73392">
      <w:pPr>
        <w:pStyle w:val="Sinespaciado"/>
        <w:spacing w:line="360" w:lineRule="auto"/>
        <w:jc w:val="both"/>
        <w:rPr>
          <w:rFonts w:ascii="Palatino Linotype" w:hAnsi="Palatino Linotype" w:cs="Arial"/>
          <w:sz w:val="22"/>
          <w:szCs w:val="22"/>
        </w:rPr>
      </w:pPr>
    </w:p>
    <w:p w:rsidR="006059B7"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b/>
          <w:i/>
          <w:sz w:val="22"/>
          <w:szCs w:val="22"/>
        </w:rPr>
        <w:t>Artículo 6o.</w:t>
      </w:r>
      <w:r w:rsidRPr="00C73392">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73392">
        <w:rPr>
          <w:rFonts w:ascii="Palatino Linotype" w:hAnsi="Palatino Linotype"/>
          <w:b/>
          <w:i/>
          <w:sz w:val="22"/>
          <w:szCs w:val="22"/>
        </w:rPr>
        <w:t>El derecho a la información será garantizado por el Estado.</w:t>
      </w:r>
      <w:r w:rsidRPr="00C73392">
        <w:rPr>
          <w:rFonts w:ascii="Palatino Linotype" w:hAnsi="Palatino Linotype"/>
          <w:i/>
          <w:sz w:val="22"/>
          <w:szCs w:val="22"/>
        </w:rPr>
        <w:t xml:space="preserve"> </w:t>
      </w:r>
    </w:p>
    <w:p w:rsidR="00C73392" w:rsidRPr="00C73392" w:rsidRDefault="00C73392" w:rsidP="00C73392">
      <w:pPr>
        <w:pStyle w:val="Sinespaciado"/>
        <w:ind w:left="567" w:right="567"/>
        <w:jc w:val="both"/>
        <w:rPr>
          <w:rFonts w:ascii="Palatino Linotype" w:hAnsi="Palatino Linotype"/>
          <w:i/>
          <w:sz w:val="22"/>
          <w:szCs w:val="22"/>
        </w:rPr>
      </w:pPr>
    </w:p>
    <w:p w:rsidR="006059B7"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rsidR="00C73392" w:rsidRPr="00C73392" w:rsidRDefault="00C73392" w:rsidP="00C73392">
      <w:pPr>
        <w:pStyle w:val="Sinespaciado"/>
        <w:ind w:left="567" w:right="567"/>
        <w:jc w:val="both"/>
        <w:rPr>
          <w:rFonts w:ascii="Palatino Linotype" w:hAnsi="Palatino Linotype"/>
          <w:i/>
          <w:sz w:val="22"/>
          <w:szCs w:val="22"/>
        </w:rPr>
      </w:pP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Para efectos de lo dispuesto en el presente artículo se observará lo siguiente:</w:t>
      </w:r>
    </w:p>
    <w:p w:rsidR="006059B7"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rsidR="00C73392" w:rsidRPr="00C73392" w:rsidRDefault="00C73392" w:rsidP="00C73392">
      <w:pPr>
        <w:pStyle w:val="Sinespaciado"/>
        <w:ind w:left="567" w:right="567"/>
        <w:jc w:val="both"/>
        <w:rPr>
          <w:rFonts w:ascii="Palatino Linotype" w:hAnsi="Palatino Linotype"/>
          <w:i/>
          <w:sz w:val="22"/>
          <w:szCs w:val="22"/>
        </w:rPr>
      </w:pP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b/>
          <w:i/>
          <w:sz w:val="22"/>
          <w:szCs w:val="22"/>
        </w:rPr>
        <w:t>I. Toda la información en posesión de</w:t>
      </w:r>
      <w:r w:rsidRPr="00C73392">
        <w:rPr>
          <w:rFonts w:ascii="Palatino Linotype" w:hAnsi="Palatino Linotype"/>
          <w:i/>
          <w:sz w:val="22"/>
          <w:szCs w:val="22"/>
        </w:rPr>
        <w:t xml:space="preserve"> </w:t>
      </w:r>
      <w:r w:rsidRPr="00C73392">
        <w:rPr>
          <w:rFonts w:ascii="Palatino Linotype" w:hAnsi="Palatino Linotype"/>
          <w:b/>
          <w:i/>
          <w:sz w:val="22"/>
          <w:szCs w:val="22"/>
        </w:rPr>
        <w:t>cualquier autoridad</w:t>
      </w:r>
      <w:r w:rsidRPr="00C73392">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w:t>
      </w:r>
      <w:r w:rsidRPr="00C73392">
        <w:rPr>
          <w:rFonts w:ascii="Palatino Linotype" w:hAnsi="Palatino Linotype"/>
          <w:i/>
          <w:sz w:val="22"/>
          <w:szCs w:val="22"/>
        </w:rPr>
        <w:lastRenderedPageBreak/>
        <w:t xml:space="preserve">sindicato que reciba y ejerza recursos públicos o realice actos de autoridad </w:t>
      </w:r>
      <w:r w:rsidRPr="00C73392">
        <w:rPr>
          <w:rFonts w:ascii="Palatino Linotype" w:hAnsi="Palatino Linotype"/>
          <w:b/>
          <w:i/>
          <w:sz w:val="22"/>
          <w:szCs w:val="22"/>
        </w:rPr>
        <w:t>en el ámbito federal, estatal y municipal, es pública</w:t>
      </w:r>
      <w:r w:rsidRPr="00C73392">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C73392">
        <w:rPr>
          <w:rFonts w:ascii="Palatino Linotype" w:hAnsi="Palatino Linotype"/>
          <w:b/>
          <w:i/>
          <w:sz w:val="22"/>
          <w:szCs w:val="22"/>
        </w:rPr>
        <w:t>Los sujetos obligados deberán documentar todo acto que derive del ejercicio de sus facultades, competencias o funciones</w:t>
      </w:r>
      <w:r w:rsidRPr="00C73392">
        <w:rPr>
          <w:rFonts w:ascii="Palatino Linotype" w:hAnsi="Palatino Linotype"/>
          <w:i/>
          <w:sz w:val="22"/>
          <w:szCs w:val="22"/>
        </w:rPr>
        <w:t>, la ley determinará los supuestos específicos bajo los cuales procederá la declaración de inexistencia de la información.</w:t>
      </w: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II. La información que se refiere a la vida privada y los datos personales será protegida en los términos y con las excepciones que fijen las leyes.</w:t>
      </w: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C73392">
        <w:rPr>
          <w:rFonts w:ascii="Palatino Linotype" w:hAnsi="Palatino Linotype"/>
          <w:i/>
          <w:sz w:val="22"/>
          <w:szCs w:val="22"/>
        </w:rPr>
        <w:t xml:space="preserve">, </w:t>
      </w:r>
      <w:r w:rsidRPr="00C73392">
        <w:rPr>
          <w:rFonts w:ascii="Palatino Linotype" w:hAnsi="Palatino Linotype"/>
          <w:b/>
          <w:i/>
          <w:sz w:val="22"/>
          <w:szCs w:val="22"/>
        </w:rPr>
        <w:t xml:space="preserve">la información completa y actualizada sobre el ejercicio de los recursos públicos </w:t>
      </w:r>
      <w:r w:rsidRPr="00C73392">
        <w:rPr>
          <w:rFonts w:ascii="Palatino Linotype" w:hAnsi="Palatino Linotype"/>
          <w:i/>
          <w:sz w:val="22"/>
          <w:szCs w:val="22"/>
        </w:rPr>
        <w:t>y los indicadores que permitan rendir cuenta del cumplimiento de sus objetivos y de los resultados obtenidos.</w:t>
      </w: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VII. La inobservancia a las disposiciones en materia de acceso a la información pública será sancionada en los términos que dispongan las leyes.</w:t>
      </w: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059B7" w:rsidRPr="00C73392" w:rsidRDefault="00C73392"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w:t>
      </w:r>
      <w:r w:rsidR="006059B7" w:rsidRPr="00C73392">
        <w:rPr>
          <w:rFonts w:ascii="Palatino Linotype" w:hAnsi="Palatino Linotype"/>
          <w:i/>
          <w:sz w:val="22"/>
          <w:szCs w:val="22"/>
        </w:rPr>
        <w:t>…</w:t>
      </w:r>
      <w:r w:rsidRPr="00C73392">
        <w:rPr>
          <w:rFonts w:ascii="Palatino Linotype" w:hAnsi="Palatino Linotype"/>
          <w:i/>
          <w:sz w:val="22"/>
          <w:szCs w:val="22"/>
        </w:rPr>
        <w:t>)</w:t>
      </w:r>
    </w:p>
    <w:p w:rsidR="006059B7" w:rsidRPr="00C73392" w:rsidRDefault="006059B7"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La ley establecerá aquella información que se considere reservada o confidencial.</w:t>
      </w:r>
    </w:p>
    <w:p w:rsidR="006059B7" w:rsidRPr="00C73392" w:rsidRDefault="00C73392" w:rsidP="00C73392">
      <w:pPr>
        <w:pStyle w:val="Sinespaciado"/>
        <w:ind w:left="567" w:right="567"/>
        <w:jc w:val="both"/>
        <w:rPr>
          <w:rFonts w:ascii="Palatino Linotype" w:hAnsi="Palatino Linotype"/>
          <w:i/>
          <w:sz w:val="22"/>
          <w:szCs w:val="22"/>
        </w:rPr>
      </w:pPr>
      <w:r w:rsidRPr="00C73392">
        <w:rPr>
          <w:rFonts w:ascii="Palatino Linotype" w:hAnsi="Palatino Linotype"/>
          <w:i/>
          <w:sz w:val="22"/>
          <w:szCs w:val="22"/>
        </w:rPr>
        <w:t>(</w:t>
      </w:r>
      <w:r w:rsidR="006059B7" w:rsidRPr="00C73392">
        <w:rPr>
          <w:rFonts w:ascii="Palatino Linotype" w:hAnsi="Palatino Linotype"/>
          <w:i/>
          <w:sz w:val="22"/>
          <w:szCs w:val="22"/>
        </w:rPr>
        <w:t>…</w:t>
      </w:r>
      <w:r w:rsidRPr="00C73392">
        <w:rPr>
          <w:rFonts w:ascii="Palatino Linotype" w:hAnsi="Palatino Linotype"/>
          <w:i/>
          <w:sz w:val="22"/>
          <w:szCs w:val="22"/>
        </w:rPr>
        <w:t>)</w:t>
      </w:r>
      <w:r w:rsidR="006059B7" w:rsidRPr="00C73392">
        <w:rPr>
          <w:rFonts w:ascii="Palatino Linotype" w:hAnsi="Palatino Linotype"/>
          <w:i/>
          <w:sz w:val="22"/>
          <w:szCs w:val="22"/>
        </w:rPr>
        <w:t xml:space="preserve"> </w:t>
      </w:r>
    </w:p>
    <w:p w:rsidR="006059B7" w:rsidRPr="00C73392" w:rsidRDefault="006059B7" w:rsidP="00C73392">
      <w:pPr>
        <w:pStyle w:val="Sinespaciado"/>
        <w:spacing w:line="360" w:lineRule="auto"/>
        <w:jc w:val="both"/>
        <w:rPr>
          <w:rFonts w:ascii="Palatino Linotype" w:hAnsi="Palatino Linotype"/>
          <w:sz w:val="22"/>
          <w:szCs w:val="22"/>
        </w:rPr>
      </w:pPr>
    </w:p>
    <w:p w:rsidR="006059B7" w:rsidRDefault="006059B7" w:rsidP="00C73392">
      <w:pPr>
        <w:pStyle w:val="Sinespaciado"/>
        <w:spacing w:line="360" w:lineRule="auto"/>
        <w:jc w:val="both"/>
        <w:rPr>
          <w:rFonts w:ascii="Palatino Linotype" w:hAnsi="Palatino Linotype" w:cs="Arial"/>
          <w:sz w:val="22"/>
          <w:szCs w:val="22"/>
        </w:rPr>
      </w:pPr>
      <w:r w:rsidRPr="00C73392">
        <w:rPr>
          <w:rFonts w:ascii="Palatino Linotype" w:hAnsi="Palatino Linotype" w:cs="Arial"/>
          <w:sz w:val="22"/>
          <w:szCs w:val="22"/>
        </w:rPr>
        <w:t>Por su parte, la Constitución Política del Estado Libre y Soberano de México, en su artículo 5°, dispone en su parte conducente, lo siguiente:</w:t>
      </w:r>
    </w:p>
    <w:p w:rsidR="00C73392" w:rsidRPr="00C73392" w:rsidRDefault="00C73392" w:rsidP="00C73392">
      <w:pPr>
        <w:pStyle w:val="Sinespaciado"/>
        <w:spacing w:line="360" w:lineRule="auto"/>
        <w:jc w:val="both"/>
        <w:rPr>
          <w:rFonts w:ascii="Palatino Linotype" w:hAnsi="Palatino Linotype" w:cs="Arial"/>
          <w:sz w:val="22"/>
          <w:szCs w:val="22"/>
        </w:rPr>
      </w:pPr>
    </w:p>
    <w:p w:rsidR="006059B7"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b/>
          <w:i/>
          <w:sz w:val="22"/>
          <w:szCs w:val="22"/>
        </w:rPr>
        <w:t>Artículo 5.</w:t>
      </w:r>
      <w:r w:rsidRPr="00B84762">
        <w:rPr>
          <w:rFonts w:ascii="Palatino Linotype" w:hAnsi="Palatino Linotype"/>
          <w:i/>
          <w:sz w:val="22"/>
          <w:szCs w:val="22"/>
        </w:rPr>
        <w:t xml:space="preserve"> </w:t>
      </w:r>
      <w:r w:rsidR="00B84762">
        <w:rPr>
          <w:rFonts w:ascii="Palatino Linotype" w:hAnsi="Palatino Linotype"/>
          <w:i/>
          <w:sz w:val="22"/>
          <w:szCs w:val="22"/>
        </w:rPr>
        <w:t>(…)</w:t>
      </w:r>
    </w:p>
    <w:p w:rsidR="00B84762" w:rsidRPr="00B84762" w:rsidRDefault="00B84762" w:rsidP="00B84762">
      <w:pPr>
        <w:pStyle w:val="Sinespaciado"/>
        <w:ind w:left="567" w:right="567"/>
        <w:jc w:val="both"/>
        <w:rPr>
          <w:rFonts w:ascii="Palatino Linotype" w:hAnsi="Palatino Linotype"/>
          <w:i/>
          <w:sz w:val="22"/>
          <w:szCs w:val="22"/>
        </w:rPr>
      </w:pPr>
    </w:p>
    <w:p w:rsidR="006059B7"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b/>
          <w:i/>
          <w:sz w:val="22"/>
          <w:szCs w:val="22"/>
        </w:rPr>
        <w:t>El derecho a la información será garantizado por el Estado</w:t>
      </w:r>
      <w:r w:rsidRPr="00B84762">
        <w:rPr>
          <w:rFonts w:ascii="Palatino Linotype" w:hAnsi="Palatino Linotype"/>
          <w:i/>
          <w:sz w:val="22"/>
          <w:szCs w:val="22"/>
        </w:rPr>
        <w:t xml:space="preserve">. La ley establecerá las previsiones que permitan asegurar la protección, el respeto y la difusión de este derecho. </w:t>
      </w:r>
    </w:p>
    <w:p w:rsidR="00B84762" w:rsidRPr="00B84762" w:rsidRDefault="00B84762" w:rsidP="00B84762">
      <w:pPr>
        <w:pStyle w:val="Sinespaciado"/>
        <w:ind w:left="567" w:right="567"/>
        <w:jc w:val="both"/>
        <w:rPr>
          <w:rFonts w:ascii="Palatino Linotype" w:hAnsi="Palatino Linotype"/>
          <w:i/>
          <w:sz w:val="22"/>
          <w:szCs w:val="22"/>
        </w:rPr>
      </w:pPr>
    </w:p>
    <w:p w:rsidR="006059B7"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B84762" w:rsidRPr="00B84762" w:rsidRDefault="00B84762" w:rsidP="00B84762">
      <w:pPr>
        <w:pStyle w:val="Sinespaciado"/>
        <w:ind w:left="567" w:right="567"/>
        <w:jc w:val="both"/>
        <w:rPr>
          <w:rFonts w:ascii="Palatino Linotype" w:hAnsi="Palatino Linotype"/>
          <w:i/>
          <w:sz w:val="22"/>
          <w:szCs w:val="22"/>
        </w:rPr>
      </w:pPr>
    </w:p>
    <w:p w:rsidR="006059B7"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i/>
          <w:sz w:val="22"/>
          <w:szCs w:val="22"/>
        </w:rPr>
        <w:t>Este derecho se regirá por los principios y bases siguientes:</w:t>
      </w:r>
    </w:p>
    <w:p w:rsidR="00B84762" w:rsidRPr="00B84762" w:rsidRDefault="00B84762" w:rsidP="00B84762">
      <w:pPr>
        <w:pStyle w:val="Sinespaciado"/>
        <w:ind w:left="567" w:right="567"/>
        <w:jc w:val="both"/>
        <w:rPr>
          <w:rFonts w:ascii="Palatino Linotype" w:hAnsi="Palatino Linotype"/>
          <w:i/>
          <w:sz w:val="22"/>
          <w:szCs w:val="22"/>
        </w:rPr>
      </w:pPr>
    </w:p>
    <w:p w:rsidR="006059B7" w:rsidRPr="00B84762"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b/>
          <w:i/>
          <w:sz w:val="22"/>
          <w:szCs w:val="22"/>
        </w:rPr>
        <w:t>I. Toda la información en posesión de</w:t>
      </w:r>
      <w:r w:rsidRPr="00B84762">
        <w:rPr>
          <w:rFonts w:ascii="Palatino Linotype" w:hAnsi="Palatino Linotype"/>
          <w:i/>
          <w:sz w:val="22"/>
          <w:szCs w:val="22"/>
        </w:rPr>
        <w:t xml:space="preserve"> cualquier autoridad, entidad, órgano y organismos de los Poderes Ejecutivo, Legislativo y Judicial, órganos autónomos, partidos políticos, fideicomisos y fondos públicos estatales y municipales, así como del gobierno y de </w:t>
      </w:r>
      <w:r w:rsidRPr="00B84762">
        <w:rPr>
          <w:rFonts w:ascii="Palatino Linotype" w:hAnsi="Palatino Linotype"/>
          <w:b/>
          <w:i/>
          <w:sz w:val="22"/>
          <w:szCs w:val="22"/>
          <w:u w:val="single"/>
        </w:rPr>
        <w:t>la administración pública municipal y sus organismos descentralizados</w:t>
      </w:r>
      <w:r w:rsidRPr="00B84762">
        <w:rPr>
          <w:rFonts w:ascii="Palatino Linotype" w:hAnsi="Palatino Linotype"/>
          <w:i/>
          <w:sz w:val="22"/>
          <w:szCs w:val="22"/>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059B7" w:rsidRPr="00B84762"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b/>
          <w:i/>
          <w:sz w:val="22"/>
          <w:szCs w:val="22"/>
        </w:rPr>
        <w:t>II.</w:t>
      </w:r>
      <w:r w:rsidRPr="00B84762">
        <w:rPr>
          <w:rFonts w:ascii="Palatino Linotype" w:hAnsi="Palatino Linotype"/>
          <w:i/>
          <w:sz w:val="22"/>
          <w:szCs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6059B7" w:rsidRPr="00B84762"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b/>
          <w:i/>
          <w:sz w:val="22"/>
          <w:szCs w:val="22"/>
        </w:rPr>
        <w:t>III.</w:t>
      </w:r>
      <w:r w:rsidRPr="00B84762">
        <w:rPr>
          <w:rFonts w:ascii="Palatino Linotype" w:hAnsi="Palatino Linotype"/>
          <w:i/>
          <w:sz w:val="22"/>
          <w:szCs w:val="22"/>
        </w:rPr>
        <w:t xml:space="preserve"> </w:t>
      </w:r>
      <w:r w:rsidRPr="00B84762">
        <w:rPr>
          <w:rFonts w:ascii="Palatino Linotype" w:hAnsi="Palatino Linotype"/>
          <w:b/>
          <w:i/>
          <w:sz w:val="22"/>
          <w:szCs w:val="22"/>
        </w:rPr>
        <w:t>Toda persona, sin necesidad de acreditar interés alguno o justificar su utilización, tendrá acceso gratuito a la información pública, a sus datos personales o a la rectificación de éstos</w:t>
      </w:r>
      <w:r w:rsidRPr="00B84762">
        <w:rPr>
          <w:rFonts w:ascii="Palatino Linotype" w:hAnsi="Palatino Linotype"/>
          <w:i/>
          <w:sz w:val="22"/>
          <w:szCs w:val="22"/>
        </w:rPr>
        <w:t>.</w:t>
      </w:r>
    </w:p>
    <w:p w:rsidR="006059B7" w:rsidRPr="00B84762"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6059B7" w:rsidRPr="00B84762"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i/>
          <w:sz w:val="22"/>
          <w:szCs w:val="22"/>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w:t>
      </w:r>
      <w:r w:rsidRPr="00B84762">
        <w:rPr>
          <w:rFonts w:ascii="Palatino Linotype" w:hAnsi="Palatino Linotype"/>
          <w:i/>
          <w:sz w:val="22"/>
          <w:szCs w:val="22"/>
        </w:rPr>
        <w:lastRenderedPageBreak/>
        <w:t>establezca la ley reglamentaria y el organismo autónomo garante en el ámbito de su competencia. Las resoluciones que correspondan a estos procedimientos se sistematizarán para favorecer su consulta.</w:t>
      </w:r>
    </w:p>
    <w:p w:rsidR="006059B7" w:rsidRPr="00B84762" w:rsidRDefault="006059B7" w:rsidP="00B84762">
      <w:pPr>
        <w:pStyle w:val="Sinespaciado"/>
        <w:ind w:left="567" w:right="567"/>
        <w:jc w:val="both"/>
        <w:rPr>
          <w:rFonts w:ascii="Palatino Linotype" w:hAnsi="Palatino Linotype"/>
          <w:i/>
          <w:sz w:val="22"/>
          <w:szCs w:val="22"/>
        </w:rPr>
      </w:pPr>
      <w:r w:rsidRPr="00B84762">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B84762" w:rsidRDefault="006059B7" w:rsidP="00B84762">
      <w:pPr>
        <w:pStyle w:val="Sinespaciado"/>
        <w:ind w:left="567" w:right="567"/>
        <w:jc w:val="both"/>
      </w:pPr>
      <w:r w:rsidRPr="00B84762">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r w:rsidR="00B84762">
        <w:t>.</w:t>
      </w:r>
    </w:p>
    <w:p w:rsidR="00B84762" w:rsidRDefault="00B84762" w:rsidP="00B84762">
      <w:pPr>
        <w:pStyle w:val="Sinespaciado"/>
        <w:ind w:left="567" w:right="567"/>
        <w:jc w:val="both"/>
        <w:rPr>
          <w:rFonts w:ascii="Palatino Linotype" w:hAnsi="Palatino Linotype" w:cs="Arial"/>
        </w:rPr>
      </w:pPr>
    </w:p>
    <w:p w:rsidR="006059B7" w:rsidRPr="00B84762" w:rsidRDefault="006059B7" w:rsidP="00B84762">
      <w:pPr>
        <w:pStyle w:val="Sinespaciado"/>
        <w:spacing w:line="360" w:lineRule="auto"/>
        <w:jc w:val="both"/>
        <w:rPr>
          <w:rFonts w:ascii="Palatino Linotype" w:hAnsi="Palatino Linotype" w:cs="Arial"/>
          <w:sz w:val="22"/>
          <w:szCs w:val="22"/>
        </w:rPr>
      </w:pPr>
      <w:r w:rsidRPr="00B84762">
        <w:rPr>
          <w:rFonts w:ascii="Palatino Linotype" w:hAnsi="Palatino Linotype" w:cs="Arial"/>
          <w:sz w:val="22"/>
          <w:szCs w:val="22"/>
        </w:rPr>
        <w:t>En ese orden de ideas, la Ley de Transparencia y Acceso a la Información Pública del Estado de México y Municipios, prevé en su artículo 23,</w:t>
      </w:r>
      <w:r w:rsidR="005A4E96">
        <w:rPr>
          <w:rFonts w:ascii="Palatino Linotype" w:hAnsi="Palatino Linotype" w:cs="Arial"/>
          <w:sz w:val="22"/>
          <w:szCs w:val="22"/>
        </w:rPr>
        <w:t xml:space="preserve"> fracción IV,</w:t>
      </w:r>
      <w:r w:rsidRPr="00B84762">
        <w:rPr>
          <w:rFonts w:ascii="Palatino Linotype" w:hAnsi="Palatino Linotype" w:cs="Arial"/>
          <w:sz w:val="22"/>
          <w:szCs w:val="22"/>
        </w:rPr>
        <w:t xml:space="preserve"> lo siguiente:</w:t>
      </w:r>
    </w:p>
    <w:p w:rsidR="00B84762" w:rsidRPr="00B15C83" w:rsidRDefault="00B84762" w:rsidP="00B84762">
      <w:pPr>
        <w:pStyle w:val="Sinespaciado"/>
        <w:spacing w:line="360" w:lineRule="auto"/>
        <w:jc w:val="both"/>
        <w:rPr>
          <w:rFonts w:ascii="Palatino Linotype" w:hAnsi="Palatino Linotype"/>
          <w:sz w:val="22"/>
          <w:szCs w:val="22"/>
        </w:rPr>
      </w:pPr>
    </w:p>
    <w:p w:rsidR="006059B7" w:rsidRPr="005A4E96" w:rsidRDefault="006059B7" w:rsidP="00B84762">
      <w:pPr>
        <w:pStyle w:val="Sinespaciado"/>
        <w:ind w:left="567" w:right="567"/>
        <w:jc w:val="both"/>
        <w:rPr>
          <w:rFonts w:ascii="Palatino Linotype" w:hAnsi="Palatino Linotype"/>
          <w:i/>
          <w:sz w:val="22"/>
          <w:szCs w:val="22"/>
        </w:rPr>
      </w:pPr>
      <w:r w:rsidRPr="005A4E96">
        <w:rPr>
          <w:rFonts w:ascii="Palatino Linotype" w:hAnsi="Palatino Linotype"/>
          <w:b/>
          <w:i/>
          <w:sz w:val="22"/>
          <w:szCs w:val="22"/>
        </w:rPr>
        <w:t>Artículo 23.</w:t>
      </w:r>
      <w:r w:rsidRPr="005A4E96">
        <w:rPr>
          <w:rFonts w:ascii="Palatino Linotype" w:hAnsi="Palatino Linotype"/>
          <w:i/>
          <w:sz w:val="22"/>
          <w:szCs w:val="22"/>
        </w:rPr>
        <w:t xml:space="preserve"> </w:t>
      </w:r>
      <w:r w:rsidRPr="005A4E96">
        <w:rPr>
          <w:rFonts w:ascii="Palatino Linotype" w:hAnsi="Palatino Linotype"/>
          <w:b/>
          <w:i/>
          <w:sz w:val="22"/>
          <w:szCs w:val="22"/>
        </w:rPr>
        <w:t>Son sujetos obligados a transparentar y permitir el acceso a su información y proteger los datos personales que obren en su poder</w:t>
      </w:r>
      <w:r w:rsidRPr="005A4E96">
        <w:rPr>
          <w:rFonts w:ascii="Palatino Linotype" w:hAnsi="Palatino Linotype"/>
          <w:i/>
          <w:sz w:val="22"/>
          <w:szCs w:val="22"/>
        </w:rPr>
        <w:t>:</w:t>
      </w:r>
    </w:p>
    <w:p w:rsidR="00B84762" w:rsidRPr="005A4E96" w:rsidRDefault="00B84762" w:rsidP="00B84762">
      <w:pPr>
        <w:pStyle w:val="Sinespaciado"/>
        <w:ind w:left="567" w:right="567"/>
        <w:jc w:val="both"/>
        <w:rPr>
          <w:rFonts w:ascii="Palatino Linotype" w:hAnsi="Palatino Linotype"/>
          <w:i/>
          <w:sz w:val="22"/>
          <w:szCs w:val="22"/>
        </w:rPr>
      </w:pPr>
    </w:p>
    <w:p w:rsidR="006059B7" w:rsidRPr="005A4E96" w:rsidRDefault="005A4E96" w:rsidP="005A4E96">
      <w:pPr>
        <w:pStyle w:val="Sinespaciado"/>
        <w:ind w:left="567" w:right="567"/>
        <w:jc w:val="both"/>
        <w:rPr>
          <w:rFonts w:ascii="Palatino Linotype" w:hAnsi="Palatino Linotype"/>
          <w:i/>
          <w:sz w:val="22"/>
          <w:szCs w:val="22"/>
        </w:rPr>
      </w:pPr>
      <w:r>
        <w:rPr>
          <w:rFonts w:ascii="Palatino Linotype" w:hAnsi="Palatino Linotype"/>
          <w:i/>
          <w:sz w:val="22"/>
          <w:szCs w:val="22"/>
        </w:rPr>
        <w:t xml:space="preserve">(…) </w:t>
      </w:r>
    </w:p>
    <w:p w:rsidR="006059B7" w:rsidRDefault="006059B7" w:rsidP="00B84762">
      <w:pPr>
        <w:pStyle w:val="Sinespaciado"/>
        <w:ind w:left="567" w:right="567"/>
        <w:jc w:val="both"/>
        <w:rPr>
          <w:rFonts w:ascii="Palatino Linotype" w:hAnsi="Palatino Linotype"/>
          <w:i/>
          <w:sz w:val="22"/>
          <w:szCs w:val="22"/>
        </w:rPr>
      </w:pPr>
      <w:r w:rsidRPr="005A4E96">
        <w:rPr>
          <w:rFonts w:ascii="Palatino Linotype" w:hAnsi="Palatino Linotype"/>
          <w:i/>
          <w:sz w:val="22"/>
          <w:szCs w:val="22"/>
        </w:rPr>
        <w:t xml:space="preserve">IV. </w:t>
      </w:r>
      <w:r w:rsidRPr="005A4E96">
        <w:rPr>
          <w:rFonts w:ascii="Palatino Linotype" w:hAnsi="Palatino Linotype"/>
          <w:b/>
          <w:i/>
          <w:sz w:val="22"/>
          <w:szCs w:val="22"/>
          <w:u w:val="single"/>
        </w:rPr>
        <w:t>Los ayuntamientos y las dependencias, organismos, órganos y entidades de la administración municipal</w:t>
      </w:r>
      <w:r w:rsidRPr="005A4E96">
        <w:rPr>
          <w:rFonts w:ascii="Palatino Linotype" w:hAnsi="Palatino Linotype"/>
          <w:i/>
          <w:sz w:val="22"/>
          <w:szCs w:val="22"/>
        </w:rPr>
        <w:t>;</w:t>
      </w:r>
    </w:p>
    <w:p w:rsidR="005A4E96" w:rsidRPr="005A4E96" w:rsidRDefault="005A4E96" w:rsidP="00B84762">
      <w:pPr>
        <w:pStyle w:val="Sinespaciado"/>
        <w:ind w:left="567" w:right="567"/>
        <w:jc w:val="both"/>
        <w:rPr>
          <w:rFonts w:ascii="Palatino Linotype" w:hAnsi="Palatino Linotype"/>
          <w:i/>
          <w:sz w:val="22"/>
          <w:szCs w:val="22"/>
        </w:rPr>
      </w:pPr>
      <w:r>
        <w:rPr>
          <w:rFonts w:ascii="Palatino Linotype" w:hAnsi="Palatino Linotype"/>
          <w:i/>
          <w:sz w:val="22"/>
          <w:szCs w:val="22"/>
        </w:rPr>
        <w:t>(…)</w:t>
      </w:r>
    </w:p>
    <w:p w:rsidR="006059B7" w:rsidRDefault="006059B7" w:rsidP="00B84762">
      <w:pPr>
        <w:pStyle w:val="Sinespaciado"/>
        <w:ind w:left="567" w:right="567"/>
        <w:jc w:val="both"/>
        <w:rPr>
          <w:rFonts w:ascii="Palatino Linotype" w:hAnsi="Palatino Linotype"/>
          <w:i/>
          <w:sz w:val="22"/>
          <w:szCs w:val="22"/>
        </w:rPr>
      </w:pPr>
      <w:r w:rsidRPr="005A4E96">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5A4E96" w:rsidRPr="005A4E96" w:rsidRDefault="005A4E96" w:rsidP="00B84762">
      <w:pPr>
        <w:pStyle w:val="Sinespaciado"/>
        <w:ind w:left="567" w:right="567"/>
        <w:jc w:val="both"/>
        <w:rPr>
          <w:rFonts w:ascii="Palatino Linotype" w:hAnsi="Palatino Linotype"/>
          <w:i/>
          <w:sz w:val="22"/>
          <w:szCs w:val="22"/>
        </w:rPr>
      </w:pPr>
    </w:p>
    <w:p w:rsidR="006059B7" w:rsidRPr="00A66E18" w:rsidRDefault="006059B7" w:rsidP="00B84762">
      <w:pPr>
        <w:pStyle w:val="Sinespaciado"/>
        <w:ind w:left="567" w:right="567"/>
        <w:jc w:val="both"/>
      </w:pPr>
      <w:r w:rsidRPr="005A4E96">
        <w:rPr>
          <w:rFonts w:ascii="Palatino Linotype" w:hAnsi="Palatino Linotype"/>
          <w:b/>
          <w:i/>
          <w:sz w:val="22"/>
          <w:szCs w:val="22"/>
        </w:rPr>
        <w:t>Los servidores públicos deberán transparentar sus acciones, así como garantizar y respetar el derecho de acceso a la información pública</w:t>
      </w:r>
      <w:r w:rsidRPr="005A4E96">
        <w:rPr>
          <w:rFonts w:ascii="Palatino Linotype" w:hAnsi="Palatino Linotype"/>
          <w:i/>
          <w:sz w:val="22"/>
          <w:szCs w:val="22"/>
        </w:rPr>
        <w:t>.</w:t>
      </w:r>
    </w:p>
    <w:p w:rsidR="005A4E96" w:rsidRPr="005A4E96" w:rsidRDefault="005A4E96" w:rsidP="005A4E96">
      <w:pPr>
        <w:pStyle w:val="Sinespaciado"/>
        <w:spacing w:line="360" w:lineRule="auto"/>
        <w:jc w:val="both"/>
        <w:rPr>
          <w:rFonts w:ascii="Palatino Linotype" w:hAnsi="Palatino Linotype"/>
          <w:sz w:val="22"/>
          <w:szCs w:val="22"/>
        </w:rPr>
      </w:pPr>
    </w:p>
    <w:p w:rsidR="006059B7" w:rsidRDefault="006059B7" w:rsidP="005A4E96">
      <w:pPr>
        <w:pStyle w:val="Sinespaciado"/>
        <w:spacing w:line="360" w:lineRule="auto"/>
        <w:jc w:val="both"/>
        <w:rPr>
          <w:rFonts w:ascii="Palatino Linotype" w:hAnsi="Palatino Linotype"/>
          <w:sz w:val="22"/>
          <w:szCs w:val="22"/>
        </w:rPr>
      </w:pPr>
      <w:r w:rsidRPr="005A4E96">
        <w:rPr>
          <w:rFonts w:ascii="Palatino Linotype" w:hAnsi="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5A4E96" w:rsidRPr="005A4E96" w:rsidRDefault="005A4E96" w:rsidP="005A4E96">
      <w:pPr>
        <w:pStyle w:val="Sinespaciado"/>
        <w:spacing w:line="360" w:lineRule="auto"/>
        <w:jc w:val="both"/>
        <w:rPr>
          <w:rFonts w:ascii="Palatino Linotype" w:hAnsi="Palatino Linotype"/>
          <w:sz w:val="22"/>
          <w:szCs w:val="22"/>
        </w:rPr>
      </w:pPr>
    </w:p>
    <w:p w:rsidR="006059B7" w:rsidRDefault="006059B7" w:rsidP="005A4E96">
      <w:pPr>
        <w:pStyle w:val="Sinespaciado"/>
        <w:spacing w:line="360" w:lineRule="auto"/>
        <w:jc w:val="both"/>
        <w:rPr>
          <w:rFonts w:ascii="Palatino Linotype" w:eastAsia="Arial Unicode MS" w:hAnsi="Palatino Linotype"/>
          <w:sz w:val="22"/>
          <w:szCs w:val="22"/>
        </w:rPr>
      </w:pPr>
      <w:r w:rsidRPr="005A4E96">
        <w:rPr>
          <w:rFonts w:ascii="Palatino Linotype" w:eastAsia="Calibri" w:hAnsi="Palatino Linotype"/>
          <w:sz w:val="22"/>
          <w:szCs w:val="22"/>
        </w:rPr>
        <w:t xml:space="preserve">En esa tesitura, </w:t>
      </w:r>
      <w:r w:rsidRPr="005A4E96">
        <w:rPr>
          <w:rFonts w:ascii="Palatino Linotype" w:eastAsia="Arial Unicode MS" w:hAnsi="Palatino Linotype"/>
          <w:sz w:val="22"/>
          <w:szCs w:val="22"/>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5A4E96" w:rsidRPr="005A4E96" w:rsidRDefault="005A4E96" w:rsidP="005A4E96">
      <w:pPr>
        <w:pStyle w:val="Sinespaciado"/>
        <w:spacing w:line="360" w:lineRule="auto"/>
        <w:jc w:val="both"/>
        <w:rPr>
          <w:rFonts w:ascii="Palatino Linotype" w:eastAsia="Arial Unicode MS" w:hAnsi="Palatino Linotype"/>
          <w:sz w:val="22"/>
          <w:szCs w:val="22"/>
        </w:rPr>
      </w:pPr>
    </w:p>
    <w:p w:rsidR="006059B7" w:rsidRDefault="006059B7" w:rsidP="005A4E96">
      <w:pPr>
        <w:pStyle w:val="Sinespaciado"/>
        <w:spacing w:line="360" w:lineRule="auto"/>
        <w:jc w:val="both"/>
        <w:rPr>
          <w:rFonts w:ascii="Palatino Linotype" w:eastAsia="Arial Unicode MS" w:hAnsi="Palatino Linotype" w:cs="Arial"/>
          <w:sz w:val="22"/>
          <w:szCs w:val="22"/>
        </w:rPr>
      </w:pPr>
      <w:r w:rsidRPr="005A4E96">
        <w:rPr>
          <w:rFonts w:ascii="Palatino Linotype" w:eastAsia="Arial Unicode MS" w:hAnsi="Palatino Linotype" w:cs="Arial"/>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5A4E96" w:rsidRPr="005A4E96" w:rsidRDefault="005A4E96" w:rsidP="005A4E96">
      <w:pPr>
        <w:pStyle w:val="Sinespaciado"/>
        <w:spacing w:line="360" w:lineRule="auto"/>
        <w:jc w:val="both"/>
        <w:rPr>
          <w:rFonts w:ascii="Palatino Linotype" w:eastAsia="Arial Unicode MS" w:hAnsi="Palatino Linotype" w:cs="Arial"/>
          <w:sz w:val="22"/>
          <w:szCs w:val="22"/>
        </w:rPr>
      </w:pPr>
    </w:p>
    <w:p w:rsidR="006059B7" w:rsidRDefault="006059B7" w:rsidP="005A4E96">
      <w:pPr>
        <w:pStyle w:val="Sinespaciado"/>
        <w:spacing w:line="360" w:lineRule="auto"/>
        <w:jc w:val="both"/>
        <w:rPr>
          <w:rFonts w:ascii="Palatino Linotype" w:eastAsia="Arial Unicode MS" w:hAnsi="Palatino Linotype" w:cs="Arial"/>
          <w:sz w:val="22"/>
          <w:szCs w:val="22"/>
        </w:rPr>
      </w:pPr>
      <w:r w:rsidRPr="005A4E96">
        <w:rPr>
          <w:rFonts w:ascii="Palatino Linotype" w:eastAsia="Arial Unicode MS" w:hAnsi="Palatino Linotype" w:cs="Arial"/>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5A4E96" w:rsidRPr="005A4E96" w:rsidRDefault="005A4E96" w:rsidP="005A4E96">
      <w:pPr>
        <w:pStyle w:val="Sinespaciado"/>
        <w:spacing w:line="360" w:lineRule="auto"/>
        <w:jc w:val="both"/>
        <w:rPr>
          <w:rFonts w:ascii="Palatino Linotype" w:eastAsia="Arial Unicode MS" w:hAnsi="Palatino Linotype" w:cs="Arial"/>
          <w:sz w:val="22"/>
          <w:szCs w:val="22"/>
        </w:rPr>
      </w:pPr>
    </w:p>
    <w:p w:rsidR="006059B7" w:rsidRDefault="006059B7" w:rsidP="005A4E96">
      <w:pPr>
        <w:pStyle w:val="Sinespaciado"/>
        <w:spacing w:line="360" w:lineRule="auto"/>
        <w:jc w:val="both"/>
        <w:rPr>
          <w:rFonts w:ascii="Palatino Linotype" w:hAnsi="Palatino Linotype" w:cs="Arial"/>
          <w:sz w:val="22"/>
          <w:szCs w:val="22"/>
        </w:rPr>
      </w:pPr>
      <w:r w:rsidRPr="005A4E96">
        <w:rPr>
          <w:rFonts w:ascii="Palatino Linotype" w:hAnsi="Palatino Linotype" w:cs="Arial"/>
          <w:sz w:val="22"/>
          <w:szCs w:val="22"/>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5A4E96" w:rsidRPr="005A4E96" w:rsidRDefault="005A4E96" w:rsidP="005A4E96">
      <w:pPr>
        <w:pStyle w:val="Sinespaciado"/>
        <w:spacing w:line="360" w:lineRule="auto"/>
        <w:jc w:val="both"/>
        <w:rPr>
          <w:rFonts w:ascii="Palatino Linotype" w:hAnsi="Palatino Linotype" w:cs="Arial"/>
          <w:sz w:val="22"/>
          <w:szCs w:val="22"/>
        </w:rPr>
      </w:pPr>
    </w:p>
    <w:p w:rsidR="006059B7" w:rsidRDefault="006059B7" w:rsidP="005A4E96">
      <w:pPr>
        <w:pStyle w:val="Sinespaciado"/>
        <w:spacing w:line="360" w:lineRule="auto"/>
        <w:jc w:val="both"/>
        <w:rPr>
          <w:rFonts w:ascii="Palatino Linotype" w:eastAsia="Arial Unicode MS" w:hAnsi="Palatino Linotype" w:cs="Arial"/>
          <w:sz w:val="22"/>
          <w:szCs w:val="22"/>
        </w:rPr>
      </w:pPr>
      <w:r w:rsidRPr="005A4E96">
        <w:rPr>
          <w:rFonts w:ascii="Palatino Linotype" w:eastAsia="Arial Unicode MS" w:hAnsi="Palatino Linotype" w:cs="Arial"/>
          <w:sz w:val="22"/>
          <w:szCs w:val="22"/>
        </w:rPr>
        <w:lastRenderedPageBreak/>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5A4E96" w:rsidRPr="005A4E96" w:rsidRDefault="005A4E96" w:rsidP="005A4E96">
      <w:pPr>
        <w:pStyle w:val="Sinespaciado"/>
        <w:spacing w:line="360" w:lineRule="auto"/>
        <w:jc w:val="both"/>
        <w:rPr>
          <w:rFonts w:ascii="Palatino Linotype" w:eastAsia="Arial Unicode MS" w:hAnsi="Palatino Linotype" w:cs="Arial"/>
          <w:sz w:val="22"/>
          <w:szCs w:val="22"/>
        </w:rPr>
      </w:pPr>
    </w:p>
    <w:p w:rsidR="006059B7" w:rsidRDefault="006059B7" w:rsidP="005A4E96">
      <w:pPr>
        <w:pStyle w:val="Sinespaciado"/>
        <w:spacing w:line="360" w:lineRule="auto"/>
        <w:jc w:val="both"/>
        <w:rPr>
          <w:rFonts w:ascii="Palatino Linotype" w:hAnsi="Palatino Linotype" w:cs="Arial"/>
          <w:sz w:val="22"/>
          <w:szCs w:val="22"/>
        </w:rPr>
      </w:pPr>
      <w:r w:rsidRPr="005A4E96">
        <w:rPr>
          <w:rFonts w:ascii="Palatino Linotype" w:hAnsi="Palatino Linotype" w:cs="Arial"/>
          <w:sz w:val="22"/>
          <w:szCs w:val="22"/>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5A4E96" w:rsidRPr="00B15C83" w:rsidRDefault="005A4E96" w:rsidP="00B15C83">
      <w:pPr>
        <w:pStyle w:val="Sinespaciado"/>
        <w:spacing w:line="360" w:lineRule="auto"/>
        <w:jc w:val="both"/>
        <w:rPr>
          <w:rFonts w:ascii="Palatino Linotype" w:hAnsi="Palatino Linotype"/>
          <w:sz w:val="22"/>
          <w:szCs w:val="22"/>
        </w:rPr>
      </w:pPr>
    </w:p>
    <w:p w:rsidR="006059B7" w:rsidRDefault="006059B7" w:rsidP="00B15C83">
      <w:pPr>
        <w:pStyle w:val="Sinespaciado"/>
        <w:ind w:left="567" w:right="567"/>
        <w:jc w:val="both"/>
        <w:rPr>
          <w:rFonts w:ascii="Palatino Linotype" w:hAnsi="Palatino Linotype"/>
          <w:i/>
          <w:sz w:val="22"/>
          <w:szCs w:val="22"/>
        </w:rPr>
      </w:pPr>
      <w:r w:rsidRPr="00B15C83">
        <w:rPr>
          <w:rFonts w:ascii="Palatino Linotype" w:hAnsi="Palatino Linotype"/>
          <w:b/>
          <w:i/>
          <w:sz w:val="22"/>
          <w:szCs w:val="22"/>
        </w:rPr>
        <w:t>Artículo 163. La Unidad de Transparencia deberá notificar la respuesta a la solicitud al interesado en el menor tiempo posible, que no podrá exceder de quince días hábiles</w:t>
      </w:r>
      <w:r w:rsidRPr="00B15C83">
        <w:rPr>
          <w:rFonts w:ascii="Palatino Linotype" w:hAnsi="Palatino Linotype"/>
          <w:i/>
          <w:sz w:val="22"/>
          <w:szCs w:val="22"/>
        </w:rPr>
        <w:t xml:space="preserve">, contados a partir del día siguiente a la presentación de aquélla. </w:t>
      </w:r>
    </w:p>
    <w:p w:rsidR="00B15C83" w:rsidRPr="00B15C83" w:rsidRDefault="00B15C83" w:rsidP="00B15C83">
      <w:pPr>
        <w:pStyle w:val="Sinespaciado"/>
        <w:ind w:left="567" w:right="567"/>
        <w:jc w:val="both"/>
        <w:rPr>
          <w:rFonts w:ascii="Palatino Linotype" w:hAnsi="Palatino Linotype"/>
          <w:i/>
          <w:sz w:val="22"/>
          <w:szCs w:val="22"/>
        </w:rPr>
      </w:pPr>
    </w:p>
    <w:p w:rsidR="006059B7" w:rsidRPr="00B15C83" w:rsidRDefault="006059B7" w:rsidP="00B15C83">
      <w:pPr>
        <w:pStyle w:val="Sinespaciado"/>
        <w:ind w:left="567" w:right="567"/>
        <w:jc w:val="both"/>
        <w:rPr>
          <w:rFonts w:ascii="Palatino Linotype" w:hAnsi="Palatino Linotype"/>
          <w:i/>
          <w:sz w:val="22"/>
          <w:szCs w:val="22"/>
        </w:rPr>
      </w:pPr>
      <w:r w:rsidRPr="00B15C83">
        <w:rPr>
          <w:rFonts w:ascii="Palatino Linotype" w:hAnsi="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w:t>
      </w:r>
      <w:r w:rsidR="00B15C83" w:rsidRPr="00B15C83">
        <w:rPr>
          <w:rFonts w:ascii="Palatino Linotype" w:hAnsi="Palatino Linotype"/>
          <w:i/>
          <w:sz w:val="22"/>
          <w:szCs w:val="22"/>
        </w:rPr>
        <w:t>n el desahogo de la solicitud.</w:t>
      </w:r>
    </w:p>
    <w:p w:rsidR="005A4E96" w:rsidRPr="00B15C83" w:rsidRDefault="005A4E96" w:rsidP="00B15C83">
      <w:pPr>
        <w:pStyle w:val="Sinespaciado"/>
        <w:spacing w:line="360" w:lineRule="auto"/>
        <w:jc w:val="both"/>
        <w:rPr>
          <w:rFonts w:ascii="Palatino Linotype" w:hAnsi="Palatino Linotype"/>
          <w:sz w:val="22"/>
          <w:szCs w:val="22"/>
        </w:rPr>
      </w:pPr>
    </w:p>
    <w:p w:rsidR="006059B7" w:rsidRDefault="006059B7" w:rsidP="005A4E96">
      <w:pPr>
        <w:pStyle w:val="Sinespaciado"/>
        <w:spacing w:line="360" w:lineRule="auto"/>
        <w:jc w:val="both"/>
        <w:rPr>
          <w:rFonts w:ascii="Palatino Linotype" w:hAnsi="Palatino Linotype"/>
          <w:sz w:val="22"/>
          <w:szCs w:val="22"/>
        </w:rPr>
      </w:pPr>
      <w:r w:rsidRPr="005A4E96">
        <w:rPr>
          <w:rFonts w:ascii="Palatino Linotype" w:hAnsi="Palatino Linotype"/>
          <w:sz w:val="22"/>
          <w:szCs w:val="22"/>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5A4E96" w:rsidRPr="005A4E96" w:rsidRDefault="005A4E96" w:rsidP="005A4E96">
      <w:pPr>
        <w:pStyle w:val="Sinespaciado"/>
        <w:spacing w:line="360" w:lineRule="auto"/>
        <w:jc w:val="both"/>
        <w:rPr>
          <w:rFonts w:ascii="Palatino Linotype" w:hAnsi="Palatino Linotype"/>
          <w:sz w:val="22"/>
          <w:szCs w:val="22"/>
        </w:rPr>
      </w:pPr>
    </w:p>
    <w:p w:rsidR="006059B7" w:rsidRDefault="006059B7" w:rsidP="005A4E96">
      <w:pPr>
        <w:pStyle w:val="Sinespaciado"/>
        <w:spacing w:line="360" w:lineRule="auto"/>
        <w:jc w:val="both"/>
        <w:rPr>
          <w:rFonts w:ascii="Palatino Linotype" w:hAnsi="Palatino Linotype"/>
          <w:sz w:val="22"/>
          <w:szCs w:val="22"/>
        </w:rPr>
      </w:pPr>
      <w:r w:rsidRPr="005A4E96">
        <w:rPr>
          <w:rFonts w:ascii="Palatino Linotype" w:hAnsi="Palatino Linotype"/>
          <w:sz w:val="22"/>
          <w:szCs w:val="22"/>
        </w:rPr>
        <w:t>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w:t>
      </w:r>
      <w:r w:rsidR="009F65D6">
        <w:rPr>
          <w:rFonts w:ascii="Palatino Linotype" w:hAnsi="Palatino Linotype"/>
          <w:sz w:val="22"/>
          <w:szCs w:val="22"/>
        </w:rPr>
        <w:t xml:space="preserve"> Sujeto Obligado</w:t>
      </w:r>
      <w:r w:rsidRPr="005A4E96">
        <w:rPr>
          <w:rFonts w:ascii="Palatino Linotype" w:hAnsi="Palatino Linotype"/>
          <w:sz w:val="22"/>
          <w:szCs w:val="22"/>
        </w:rPr>
        <w:t xml:space="preserve"> dé tramité y respuesta a la solicitud del particular</w:t>
      </w:r>
    </w:p>
    <w:p w:rsidR="005A4E96" w:rsidRPr="005A4E96" w:rsidRDefault="005A4E96" w:rsidP="005A4E96">
      <w:pPr>
        <w:pStyle w:val="Sinespaciado"/>
        <w:spacing w:line="360" w:lineRule="auto"/>
        <w:jc w:val="both"/>
        <w:rPr>
          <w:rFonts w:ascii="Palatino Linotype" w:hAnsi="Palatino Linotype"/>
          <w:sz w:val="22"/>
          <w:szCs w:val="22"/>
        </w:rPr>
      </w:pPr>
    </w:p>
    <w:p w:rsidR="006059B7" w:rsidRDefault="006059B7" w:rsidP="005A4E96">
      <w:pPr>
        <w:pStyle w:val="Sinespaciado"/>
        <w:spacing w:line="360" w:lineRule="auto"/>
        <w:jc w:val="both"/>
        <w:rPr>
          <w:rFonts w:ascii="Palatino Linotype" w:eastAsia="Calibri" w:hAnsi="Palatino Linotype"/>
          <w:sz w:val="22"/>
          <w:szCs w:val="22"/>
        </w:rPr>
      </w:pPr>
      <w:r w:rsidRPr="005A4E96">
        <w:rPr>
          <w:rFonts w:ascii="Palatino Linotype" w:eastAsia="Calibri" w:hAnsi="Palatino Linotype"/>
          <w:sz w:val="22"/>
          <w:szCs w:val="22"/>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w:t>
      </w:r>
      <w:r w:rsidR="009F65D6">
        <w:rPr>
          <w:rFonts w:ascii="Palatino Linotype" w:eastAsia="Calibri" w:hAnsi="Palatino Linotype"/>
          <w:sz w:val="22"/>
          <w:szCs w:val="22"/>
        </w:rPr>
        <w:t xml:space="preserve"> el Sujeto Obligado,</w:t>
      </w:r>
      <w:r w:rsidRPr="005A4E96">
        <w:rPr>
          <w:rFonts w:ascii="Palatino Linotype" w:eastAsia="Calibri" w:hAnsi="Palatino Linotype"/>
          <w:sz w:val="22"/>
          <w:szCs w:val="22"/>
        </w:rPr>
        <w:t xml:space="preserve"> por lo que, en caso de no atender de manera positiva</w:t>
      </w:r>
      <w:r w:rsidRPr="005A4E96">
        <w:rPr>
          <w:rStyle w:val="Refdenotaalpie"/>
          <w:rFonts w:ascii="Palatino Linotype" w:eastAsia="Calibri" w:hAnsi="Palatino Linotype"/>
          <w:sz w:val="22"/>
          <w:szCs w:val="22"/>
        </w:rPr>
        <w:footnoteReference w:id="2"/>
      </w:r>
      <w:r w:rsidRPr="005A4E96">
        <w:rPr>
          <w:rFonts w:ascii="Palatino Linotype" w:eastAsia="Calibri" w:hAnsi="Palatino Linotype"/>
          <w:sz w:val="22"/>
          <w:szCs w:val="22"/>
        </w:rPr>
        <w:t>, el requerimiento de información deberá manifestarse al respecto.</w:t>
      </w:r>
    </w:p>
    <w:p w:rsidR="005A4E96" w:rsidRPr="005A4E96" w:rsidRDefault="005A4E96" w:rsidP="005A4E96">
      <w:pPr>
        <w:pStyle w:val="Sinespaciado"/>
        <w:spacing w:line="360" w:lineRule="auto"/>
        <w:jc w:val="both"/>
        <w:rPr>
          <w:rFonts w:ascii="Palatino Linotype" w:eastAsia="Calibri" w:hAnsi="Palatino Linotype"/>
          <w:sz w:val="22"/>
          <w:szCs w:val="22"/>
        </w:rPr>
      </w:pPr>
    </w:p>
    <w:p w:rsidR="006059B7" w:rsidRDefault="006059B7" w:rsidP="005A4E96">
      <w:pPr>
        <w:pStyle w:val="Sinespaciado"/>
        <w:spacing w:line="360" w:lineRule="auto"/>
        <w:jc w:val="both"/>
        <w:rPr>
          <w:rFonts w:ascii="Palatino Linotype" w:hAnsi="Palatino Linotype" w:cs="Arial"/>
          <w:sz w:val="22"/>
          <w:szCs w:val="22"/>
          <w:lang w:val="es-ES_tradnl"/>
        </w:rPr>
      </w:pPr>
      <w:r w:rsidRPr="005A4E96">
        <w:rPr>
          <w:rFonts w:ascii="Palatino Linotype" w:eastAsia="Calibri" w:hAnsi="Palatino Linotype"/>
          <w:sz w:val="22"/>
          <w:szCs w:val="22"/>
        </w:rPr>
        <w:t>Ahora bien, en atención al sentido en que se resuelve el presente medio de impugnación, esta Ponencia Resolutora no omite señalar que, s</w:t>
      </w:r>
      <w:r w:rsidRPr="005A4E96">
        <w:rPr>
          <w:rFonts w:ascii="Palatino Linotype" w:hAnsi="Palatino Linotype" w:cs="Arial"/>
          <w:sz w:val="22"/>
          <w:szCs w:val="22"/>
        </w:rPr>
        <w:t>i</w:t>
      </w:r>
      <w:r w:rsidR="009F65D6">
        <w:rPr>
          <w:rFonts w:ascii="Palatino Linotype" w:hAnsi="Palatino Linotype" w:cs="Arial"/>
          <w:sz w:val="22"/>
          <w:szCs w:val="22"/>
        </w:rPr>
        <w:t xml:space="preserve"> el Sujeto Obligado </w:t>
      </w:r>
      <w:r w:rsidRPr="005A4E96">
        <w:rPr>
          <w:rFonts w:ascii="Palatino Linotype" w:hAnsi="Palatino Linotype" w:cs="Arial"/>
          <w:sz w:val="22"/>
          <w:szCs w:val="22"/>
        </w:rPr>
        <w:t xml:space="preserve">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5A4E96">
        <w:rPr>
          <w:rFonts w:ascii="Palatino Linotype" w:hAnsi="Palatino Linotype" w:cs="Arial"/>
          <w:sz w:val="22"/>
          <w:szCs w:val="22"/>
          <w:lang w:val="es-ES_tradnl"/>
        </w:rPr>
        <w:t xml:space="preserve">en materia </w:t>
      </w:r>
      <w:r w:rsidRPr="005A4E96">
        <w:rPr>
          <w:rFonts w:ascii="Palatino Linotype" w:hAnsi="Palatino Linotype" w:cs="Arial"/>
          <w:sz w:val="22"/>
          <w:szCs w:val="22"/>
          <w:lang w:val="es-ES_tradnl"/>
        </w:rPr>
        <w:lastRenderedPageBreak/>
        <w:t>de Clasificación y Desclasificación de la Información, así como para la elaboración de Versiones Públicas.</w:t>
      </w:r>
    </w:p>
    <w:p w:rsidR="005A4E96" w:rsidRPr="005A4E96" w:rsidRDefault="005A4E96" w:rsidP="005A4E96">
      <w:pPr>
        <w:pStyle w:val="Sinespaciado"/>
        <w:spacing w:line="360" w:lineRule="auto"/>
        <w:jc w:val="both"/>
        <w:rPr>
          <w:rFonts w:ascii="Palatino Linotype" w:hAnsi="Palatino Linotype" w:cs="Arial"/>
          <w:sz w:val="22"/>
          <w:szCs w:val="22"/>
        </w:rPr>
      </w:pPr>
    </w:p>
    <w:p w:rsidR="006059B7" w:rsidRDefault="006059B7" w:rsidP="005A4E96">
      <w:pPr>
        <w:pStyle w:val="Sinespaciado"/>
        <w:spacing w:line="360" w:lineRule="auto"/>
        <w:jc w:val="both"/>
        <w:rPr>
          <w:rFonts w:ascii="Palatino Linotype" w:hAnsi="Palatino Linotype" w:cs="Arial"/>
          <w:sz w:val="22"/>
          <w:szCs w:val="22"/>
        </w:rPr>
      </w:pPr>
      <w:r w:rsidRPr="005A4E96">
        <w:rPr>
          <w:rFonts w:ascii="Palatino Linotype" w:hAnsi="Palatino Linotype" w:cs="Arial"/>
          <w:color w:val="000000"/>
          <w:sz w:val="22"/>
          <w:szCs w:val="22"/>
        </w:rPr>
        <w:t xml:space="preserve">En ese sentido, es de precisar que </w:t>
      </w:r>
      <w:r w:rsidRPr="005A4E96">
        <w:rPr>
          <w:rFonts w:ascii="Palatino Linotype" w:eastAsia="Calibri" w:hAnsi="Palatino Linotype" w:cs="Bookman Old Style,Bold"/>
          <w:bCs/>
          <w:color w:val="0D0D0D"/>
          <w:sz w:val="22"/>
          <w:szCs w:val="22"/>
        </w:rPr>
        <w:t xml:space="preserve">la clasificación de la información no se da por el simple mandato de la Ley, sino que </w:t>
      </w:r>
      <w:r w:rsidRPr="005A4E96">
        <w:rPr>
          <w:rFonts w:ascii="Palatino Linotype" w:hAnsi="Palatino Linotype"/>
          <w:sz w:val="22"/>
          <w:szCs w:val="22"/>
        </w:rPr>
        <w:t>es necesario que</w:t>
      </w:r>
      <w:r w:rsidR="009F65D6">
        <w:rPr>
          <w:rFonts w:ascii="Palatino Linotype" w:hAnsi="Palatino Linotype"/>
          <w:sz w:val="22"/>
          <w:szCs w:val="22"/>
        </w:rPr>
        <w:t xml:space="preserve"> el Sujeto Obligado</w:t>
      </w:r>
      <w:r w:rsidRPr="005A4E96">
        <w:rPr>
          <w:rFonts w:ascii="Palatino Linotype" w:hAnsi="Palatino Linotype"/>
          <w:b/>
          <w:sz w:val="22"/>
          <w:szCs w:val="22"/>
        </w:rPr>
        <w:t xml:space="preserve"> </w:t>
      </w:r>
      <w:r w:rsidRPr="005A4E96">
        <w:rPr>
          <w:rFonts w:ascii="Palatino Linotype" w:hAnsi="Palatino Linotype"/>
          <w:sz w:val="22"/>
          <w:szCs w:val="22"/>
        </w:rPr>
        <w:t xml:space="preserve">cuando clasifique algún documento o información, ya sea todo o en parte, debe atender lo dispuesto por </w:t>
      </w:r>
      <w:r w:rsidRPr="005A4E96">
        <w:rPr>
          <w:rFonts w:ascii="Palatino Linotype" w:hAnsi="Palatino Linotype" w:cs="Arial"/>
          <w:sz w:val="22"/>
          <w:szCs w:val="22"/>
        </w:rPr>
        <w:t>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5A4E96" w:rsidRPr="005A4E96" w:rsidRDefault="005A4E96" w:rsidP="005A4E96">
      <w:pPr>
        <w:pStyle w:val="Sinespaciado"/>
        <w:spacing w:line="360" w:lineRule="auto"/>
        <w:jc w:val="both"/>
        <w:rPr>
          <w:rFonts w:ascii="Palatino Linotype" w:hAnsi="Palatino Linotype" w:cs="Arial"/>
          <w:sz w:val="22"/>
          <w:szCs w:val="22"/>
        </w:rPr>
      </w:pPr>
    </w:p>
    <w:p w:rsidR="006059B7" w:rsidRDefault="006059B7" w:rsidP="005A4E96">
      <w:pPr>
        <w:pStyle w:val="Sinespaciado"/>
        <w:spacing w:line="360" w:lineRule="auto"/>
        <w:jc w:val="both"/>
        <w:rPr>
          <w:rFonts w:ascii="Palatino Linotype" w:hAnsi="Palatino Linotype" w:cs="Arial"/>
          <w:sz w:val="22"/>
          <w:szCs w:val="22"/>
        </w:rPr>
      </w:pPr>
      <w:r w:rsidRPr="005A4E96">
        <w:rPr>
          <w:rFonts w:ascii="Palatino Linotype" w:hAnsi="Palatino Linotype" w:cs="Arial"/>
          <w:sz w:val="22"/>
          <w:szCs w:val="22"/>
          <w:lang w:val="es-ES"/>
        </w:rPr>
        <w:t xml:space="preserve">Así las cosas, dentro de los datos personales que pudieran contenerse se destacan los datos personales sensibles, los cuales son aquellos </w:t>
      </w:r>
      <w:r w:rsidRPr="005A4E96">
        <w:rPr>
          <w:rFonts w:ascii="Palatino Linotype" w:hAnsi="Palatino Linotype" w:cs="Arial"/>
          <w:sz w:val="22"/>
          <w:szCs w:val="22"/>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5A4E96" w:rsidRPr="005A4E96" w:rsidRDefault="005A4E96" w:rsidP="005A4E96">
      <w:pPr>
        <w:pStyle w:val="Sinespaciado"/>
        <w:spacing w:line="360" w:lineRule="auto"/>
        <w:jc w:val="both"/>
        <w:rPr>
          <w:rFonts w:ascii="Palatino Linotype" w:hAnsi="Palatino Linotype" w:cs="Arial"/>
          <w:sz w:val="22"/>
          <w:szCs w:val="22"/>
        </w:rPr>
      </w:pPr>
    </w:p>
    <w:p w:rsidR="006059B7" w:rsidRDefault="006059B7" w:rsidP="005A4E96">
      <w:pPr>
        <w:pStyle w:val="Sinespaciado"/>
        <w:spacing w:line="360" w:lineRule="auto"/>
        <w:jc w:val="both"/>
        <w:rPr>
          <w:rFonts w:ascii="Palatino Linotype" w:hAnsi="Palatino Linotype" w:cs="Arial"/>
          <w:sz w:val="22"/>
          <w:szCs w:val="22"/>
        </w:rPr>
      </w:pPr>
      <w:r w:rsidRPr="005A4E96">
        <w:rPr>
          <w:rFonts w:ascii="Palatino Linotype" w:hAnsi="Palatino Linotype" w:cs="Arial"/>
          <w:sz w:val="22"/>
          <w:szCs w:val="22"/>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5A4E96" w:rsidRPr="005A4E96" w:rsidRDefault="005A4E96" w:rsidP="005A4E96">
      <w:pPr>
        <w:pStyle w:val="Sinespaciado"/>
        <w:spacing w:line="360" w:lineRule="auto"/>
        <w:jc w:val="both"/>
        <w:rPr>
          <w:rFonts w:ascii="Palatino Linotype" w:hAnsi="Palatino Linotype" w:cs="Arial"/>
          <w:sz w:val="22"/>
          <w:szCs w:val="22"/>
        </w:rPr>
      </w:pPr>
    </w:p>
    <w:p w:rsidR="006059B7" w:rsidRDefault="006059B7" w:rsidP="005A4E96">
      <w:pPr>
        <w:pStyle w:val="Sinespaciado"/>
        <w:spacing w:line="360" w:lineRule="auto"/>
        <w:jc w:val="both"/>
        <w:rPr>
          <w:rFonts w:ascii="Palatino Linotype" w:hAnsi="Palatino Linotype" w:cs="Arial"/>
          <w:sz w:val="22"/>
          <w:szCs w:val="22"/>
          <w:lang w:val="es-ES_tradnl"/>
        </w:rPr>
      </w:pPr>
      <w:r w:rsidRPr="005A4E96">
        <w:rPr>
          <w:rFonts w:ascii="Palatino Linotype" w:hAnsi="Palatino Linotype" w:cs="Arial"/>
          <w:sz w:val="22"/>
          <w:szCs w:val="22"/>
        </w:rPr>
        <w:t>Por otra parte, esta Ponencia Resolutora no omite mencionar que, si</w:t>
      </w:r>
      <w:r w:rsidR="009F65D6">
        <w:rPr>
          <w:rFonts w:ascii="Palatino Linotype" w:hAnsi="Palatino Linotype" w:cs="Arial"/>
          <w:sz w:val="22"/>
          <w:szCs w:val="22"/>
        </w:rPr>
        <w:t xml:space="preserve"> el Sujeto Obligado</w:t>
      </w:r>
      <w:r w:rsidRPr="005A4E96">
        <w:rPr>
          <w:rFonts w:ascii="Palatino Linotype" w:hAnsi="Palatino Linotype" w:cs="Arial"/>
          <w:sz w:val="22"/>
          <w:szCs w:val="22"/>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5A4E96">
        <w:rPr>
          <w:rFonts w:ascii="Palatino Linotype" w:hAnsi="Palatino Linotype" w:cs="Arial"/>
          <w:sz w:val="22"/>
          <w:szCs w:val="22"/>
          <w:lang w:val="es-ES_tradnl"/>
        </w:rPr>
        <w:t>en materia de Clasificación y Desclasificación de la Información, así como para la elaboración de Versiones Públicas.</w:t>
      </w:r>
    </w:p>
    <w:p w:rsidR="005A4E96" w:rsidRPr="005A4E96" w:rsidRDefault="005A4E96" w:rsidP="005A4E96">
      <w:pPr>
        <w:pStyle w:val="Sinespaciado"/>
        <w:spacing w:line="360" w:lineRule="auto"/>
        <w:jc w:val="both"/>
        <w:rPr>
          <w:rFonts w:ascii="Palatino Linotype" w:hAnsi="Palatino Linotype" w:cs="Arial"/>
          <w:sz w:val="22"/>
          <w:szCs w:val="22"/>
        </w:rPr>
      </w:pPr>
    </w:p>
    <w:p w:rsidR="006059B7" w:rsidRDefault="006059B7" w:rsidP="005A4E96">
      <w:pPr>
        <w:pStyle w:val="Sinespaciado"/>
        <w:spacing w:line="360" w:lineRule="auto"/>
        <w:jc w:val="both"/>
        <w:rPr>
          <w:rFonts w:ascii="Palatino Linotype" w:hAnsi="Palatino Linotype" w:cs="Arial"/>
          <w:sz w:val="22"/>
          <w:szCs w:val="22"/>
        </w:rPr>
      </w:pPr>
      <w:r w:rsidRPr="005A4E96">
        <w:rPr>
          <w:rFonts w:ascii="Palatino Linotype" w:hAnsi="Palatino Linotype" w:cs="Arial"/>
          <w:sz w:val="22"/>
          <w:szCs w:val="22"/>
        </w:rPr>
        <w:t xml:space="preserve">Lo anterior, sin perder de vista que la Constitución Política de los Estados Unidos Mexicanos le otorga a </w:t>
      </w:r>
      <w:r w:rsidRPr="005A4E96">
        <w:rPr>
          <w:rFonts w:ascii="Palatino Linotype" w:hAnsi="Palatino Linotype" w:cs="Arial"/>
          <w:b/>
          <w:sz w:val="22"/>
          <w:szCs w:val="22"/>
        </w:rPr>
        <w:t>todos los documentos</w:t>
      </w:r>
      <w:r w:rsidRPr="005A4E96">
        <w:rPr>
          <w:rFonts w:ascii="Palatino Linotype" w:hAnsi="Palatino Linotype" w:cs="Arial"/>
          <w:sz w:val="22"/>
          <w:szCs w:val="22"/>
        </w:rPr>
        <w:t xml:space="preserve"> en posesión de las autoridades </w:t>
      </w:r>
      <w:r w:rsidRPr="005A4E96">
        <w:rPr>
          <w:rFonts w:ascii="Palatino Linotype" w:hAnsi="Palatino Linotype" w:cs="Arial"/>
          <w:b/>
          <w:sz w:val="22"/>
          <w:szCs w:val="22"/>
        </w:rPr>
        <w:t>la calidad de públicos</w:t>
      </w:r>
      <w:r w:rsidRPr="005A4E96">
        <w:rPr>
          <w:rFonts w:ascii="Palatino Linotype" w:hAnsi="Palatino Linotype" w:cs="Arial"/>
          <w:sz w:val="22"/>
          <w:szCs w:val="22"/>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5A4E96" w:rsidRPr="005A4E96" w:rsidRDefault="005A4E96" w:rsidP="005A4E96">
      <w:pPr>
        <w:pStyle w:val="Sinespaciado"/>
        <w:spacing w:line="360" w:lineRule="auto"/>
        <w:jc w:val="both"/>
        <w:rPr>
          <w:rFonts w:ascii="Palatino Linotype" w:hAnsi="Palatino Linotype" w:cs="Arial"/>
          <w:sz w:val="22"/>
          <w:szCs w:val="22"/>
        </w:rPr>
      </w:pPr>
    </w:p>
    <w:p w:rsidR="006059B7" w:rsidRPr="005A4E96" w:rsidRDefault="006059B7" w:rsidP="005A4E96">
      <w:pPr>
        <w:pStyle w:val="Sinespaciado"/>
        <w:spacing w:line="360" w:lineRule="auto"/>
        <w:jc w:val="both"/>
        <w:rPr>
          <w:rFonts w:ascii="Palatino Linotype" w:hAnsi="Palatino Linotype"/>
          <w:sz w:val="22"/>
          <w:szCs w:val="22"/>
        </w:rPr>
      </w:pPr>
      <w:r w:rsidRPr="005A4E96">
        <w:rPr>
          <w:rFonts w:ascii="Palatino Linotype" w:hAnsi="Palatino Linotype"/>
          <w:sz w:val="22"/>
          <w:szCs w:val="22"/>
        </w:rPr>
        <w:lastRenderedPageBreak/>
        <w:t xml:space="preserve">Siendo pertinente aclarar que, la información que se clasifica bajo la premisa de reservada, </w:t>
      </w:r>
      <w:r w:rsidRPr="005A4E96">
        <w:rPr>
          <w:rFonts w:ascii="Palatino Linotype" w:hAnsi="Palatino Linotype"/>
          <w:b/>
          <w:sz w:val="22"/>
          <w:szCs w:val="22"/>
        </w:rPr>
        <w:t>no pierde el carácter de pública</w:t>
      </w:r>
      <w:r w:rsidRPr="005A4E96">
        <w:rPr>
          <w:rFonts w:ascii="Palatino Linotype" w:hAnsi="Palatino Linotype"/>
          <w:sz w:val="22"/>
          <w:szCs w:val="22"/>
        </w:rPr>
        <w:t xml:space="preserve">, sino que </w:t>
      </w:r>
      <w:r w:rsidRPr="005A4E96">
        <w:rPr>
          <w:rFonts w:ascii="Palatino Linotype" w:hAnsi="Palatino Linotype"/>
          <w:b/>
          <w:sz w:val="22"/>
          <w:szCs w:val="22"/>
        </w:rPr>
        <w:t>se reserva temporalmente</w:t>
      </w:r>
      <w:r w:rsidRPr="005A4E96">
        <w:rPr>
          <w:rFonts w:ascii="Palatino Linotype" w:hAnsi="Palatino Linotype"/>
          <w:sz w:val="22"/>
          <w:szCs w:val="22"/>
        </w:rPr>
        <w:t xml:space="preserve"> </w:t>
      </w:r>
      <w:r w:rsidRPr="005A4E96">
        <w:rPr>
          <w:rFonts w:ascii="Palatino Linotype" w:hAnsi="Palatino Linotype"/>
          <w:b/>
          <w:sz w:val="22"/>
          <w:szCs w:val="22"/>
        </w:rPr>
        <w:t>del conocimiento público</w:t>
      </w:r>
      <w:r w:rsidRPr="005A4E96">
        <w:rPr>
          <w:rFonts w:ascii="Palatino Linotype" w:hAnsi="Palatino Linotype"/>
          <w:sz w:val="22"/>
          <w:szCs w:val="22"/>
        </w:rPr>
        <w:t xml:space="preserve">, es decir, que, </w:t>
      </w:r>
      <w:r w:rsidRPr="005A4E96">
        <w:rPr>
          <w:rFonts w:ascii="Palatino Linotype" w:hAnsi="Palatino Linotype"/>
          <w:b/>
          <w:sz w:val="22"/>
          <w:szCs w:val="22"/>
        </w:rPr>
        <w:t>por un tiempo determinado</w:t>
      </w:r>
      <w:r w:rsidRPr="005A4E96">
        <w:rPr>
          <w:rFonts w:ascii="Palatino Linotype" w:hAnsi="Palatino Linotype"/>
          <w:sz w:val="22"/>
          <w:szCs w:val="22"/>
        </w:rPr>
        <w:t>, se conservará y custodiará la información de manera especial, y una vez transcurrido el plazo de reserva, el documento podrá divulgarse.</w:t>
      </w:r>
    </w:p>
    <w:p w:rsidR="006059B7" w:rsidRDefault="006059B7" w:rsidP="005A4E96">
      <w:pPr>
        <w:pStyle w:val="Sinespaciado"/>
        <w:spacing w:line="360" w:lineRule="auto"/>
        <w:jc w:val="both"/>
        <w:rPr>
          <w:rFonts w:ascii="Palatino Linotype" w:eastAsia="Calibri" w:hAnsi="Palatino Linotype" w:cs="Arial"/>
          <w:bCs/>
          <w:color w:val="000000"/>
          <w:sz w:val="22"/>
          <w:szCs w:val="22"/>
        </w:rPr>
      </w:pPr>
      <w:r w:rsidRPr="005A4E96">
        <w:rPr>
          <w:rFonts w:ascii="Palatino Linotype" w:eastAsia="Calibri" w:hAnsi="Palatino Linotype" w:cs="Arial"/>
          <w:sz w:val="22"/>
          <w:szCs w:val="22"/>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5A4E96">
        <w:rPr>
          <w:rFonts w:ascii="Palatino Linotype" w:eastAsia="Arial Unicode MS" w:hAnsi="Palatino Linotype" w:cs="Arial"/>
          <w:color w:val="000000"/>
          <w:sz w:val="22"/>
          <w:szCs w:val="22"/>
        </w:rPr>
        <w:t>,</w:t>
      </w:r>
      <w:r w:rsidRPr="005A4E96">
        <w:rPr>
          <w:rFonts w:ascii="Palatino Linotype" w:eastAsia="Calibri" w:hAnsi="Palatino Linotype" w:cs="Arial"/>
          <w:bCs/>
          <w:color w:val="000000"/>
          <w:sz w:val="22"/>
          <w:szCs w:val="22"/>
        </w:rPr>
        <w:t xml:space="preserve"> que literalmente señala:</w:t>
      </w:r>
    </w:p>
    <w:p w:rsidR="005A4E96" w:rsidRPr="00B15C83" w:rsidRDefault="005A4E96" w:rsidP="00B15C83">
      <w:pPr>
        <w:pStyle w:val="Sinespaciado"/>
        <w:spacing w:line="360" w:lineRule="auto"/>
        <w:ind w:left="567" w:right="567"/>
        <w:jc w:val="both"/>
        <w:rPr>
          <w:rFonts w:ascii="Palatino Linotype" w:eastAsia="Calibri" w:hAnsi="Palatino Linotype"/>
          <w:sz w:val="22"/>
          <w:szCs w:val="22"/>
        </w:rPr>
      </w:pPr>
    </w:p>
    <w:p w:rsidR="006059B7" w:rsidRPr="00B15C83" w:rsidRDefault="006059B7" w:rsidP="00B15C83">
      <w:pPr>
        <w:pStyle w:val="Sinespaciado"/>
        <w:ind w:left="567" w:right="567"/>
        <w:jc w:val="both"/>
        <w:rPr>
          <w:rFonts w:ascii="Palatino Linotype" w:eastAsia="Calibri" w:hAnsi="Palatino Linotype"/>
          <w:i/>
          <w:sz w:val="22"/>
          <w:szCs w:val="22"/>
        </w:rPr>
      </w:pPr>
      <w:r w:rsidRPr="00B15C83">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B15C83">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w:t>
      </w:r>
      <w:r w:rsidR="00B15C83" w:rsidRPr="00B15C83">
        <w:rPr>
          <w:rFonts w:ascii="Palatino Linotype" w:eastAsia="Calibri" w:hAnsi="Palatino Linotype"/>
          <w:i/>
          <w:sz w:val="22"/>
          <w:szCs w:val="22"/>
        </w:rPr>
        <w:t>para la parte interesada.</w:t>
      </w:r>
    </w:p>
    <w:p w:rsidR="005A4E96" w:rsidRPr="00B15C83" w:rsidRDefault="005A4E96" w:rsidP="00B15C83">
      <w:pPr>
        <w:pStyle w:val="Sinespaciado"/>
        <w:spacing w:line="360" w:lineRule="auto"/>
        <w:ind w:left="567" w:right="567"/>
        <w:jc w:val="both"/>
        <w:rPr>
          <w:rFonts w:ascii="Palatino Linotype" w:eastAsia="Calibri" w:hAnsi="Palatino Linotype"/>
          <w:sz w:val="22"/>
          <w:szCs w:val="22"/>
        </w:rPr>
      </w:pPr>
    </w:p>
    <w:p w:rsidR="006059B7" w:rsidRDefault="006059B7" w:rsidP="009F65D6">
      <w:pPr>
        <w:pStyle w:val="Sinespaciado"/>
        <w:spacing w:line="360" w:lineRule="auto"/>
        <w:jc w:val="both"/>
        <w:rPr>
          <w:rFonts w:ascii="Palatino Linotype" w:hAnsi="Palatino Linotype"/>
          <w:bCs/>
          <w:sz w:val="22"/>
          <w:szCs w:val="22"/>
        </w:rPr>
      </w:pPr>
      <w:r w:rsidRPr="009F65D6">
        <w:rPr>
          <w:rFonts w:ascii="Palatino Linotype" w:hAnsi="Palatino Linotype"/>
          <w:bCs/>
          <w:sz w:val="22"/>
          <w:szCs w:val="22"/>
        </w:rPr>
        <w:lastRenderedPageBreak/>
        <w:t>Por todo lo anterior, la reserva de la información implica una clasificación, la cual debe entenderse como el proceso mediante el cual</w:t>
      </w:r>
      <w:r w:rsidR="007A1861">
        <w:rPr>
          <w:rFonts w:ascii="Palatino Linotype" w:hAnsi="Palatino Linotype"/>
          <w:bCs/>
          <w:sz w:val="22"/>
          <w:szCs w:val="22"/>
        </w:rPr>
        <w:t xml:space="preserve"> el Sujeto Obligado</w:t>
      </w:r>
      <w:r w:rsidRPr="009F65D6">
        <w:rPr>
          <w:rFonts w:ascii="Palatino Linotype" w:hAnsi="Palatino Linotype"/>
          <w:bCs/>
          <w:sz w:val="22"/>
          <w:szCs w:val="22"/>
        </w:rPr>
        <w:t xml:space="preserve"> determina que la información en su poder</w:t>
      </w:r>
      <w:r w:rsidR="007A1861">
        <w:rPr>
          <w:rFonts w:ascii="Palatino Linotype" w:hAnsi="Palatino Linotype"/>
          <w:bCs/>
          <w:sz w:val="22"/>
          <w:szCs w:val="22"/>
        </w:rPr>
        <w:t>,</w:t>
      </w:r>
      <w:r w:rsidRPr="009F65D6">
        <w:rPr>
          <w:rFonts w:ascii="Palatino Linotype" w:hAnsi="Palatino Linotype"/>
          <w:bCs/>
          <w:sz w:val="22"/>
          <w:szCs w:val="22"/>
        </w:rPr>
        <w:t xml:space="preserve"> actualiza alguno de los supuestos conforme a las normas aplicables.</w:t>
      </w:r>
    </w:p>
    <w:p w:rsidR="007A1861" w:rsidRPr="009F65D6" w:rsidRDefault="007A1861" w:rsidP="009F65D6">
      <w:pPr>
        <w:pStyle w:val="Sinespaciado"/>
        <w:spacing w:line="360" w:lineRule="auto"/>
        <w:jc w:val="both"/>
        <w:rPr>
          <w:rFonts w:ascii="Palatino Linotype" w:hAnsi="Palatino Linotype"/>
          <w:bCs/>
          <w:sz w:val="22"/>
          <w:szCs w:val="22"/>
        </w:rPr>
      </w:pPr>
    </w:p>
    <w:p w:rsidR="006059B7" w:rsidRDefault="006059B7" w:rsidP="009F65D6">
      <w:pPr>
        <w:pStyle w:val="Sinespaciado"/>
        <w:spacing w:line="360" w:lineRule="auto"/>
        <w:jc w:val="both"/>
        <w:rPr>
          <w:rFonts w:ascii="Palatino Linotype" w:hAnsi="Palatino Linotype"/>
          <w:sz w:val="22"/>
          <w:szCs w:val="22"/>
        </w:rPr>
      </w:pPr>
      <w:r w:rsidRPr="009F65D6">
        <w:rPr>
          <w:rFonts w:ascii="Palatino Linotype" w:hAnsi="Palatino Linotype"/>
          <w:sz w:val="22"/>
          <w:szCs w:val="22"/>
        </w:rPr>
        <w:t xml:space="preserve">En tal virtud, conforme al artículo 49, fracción VIII de la </w:t>
      </w:r>
      <w:r w:rsidRPr="009F65D6">
        <w:rPr>
          <w:rFonts w:ascii="Palatino Linotype" w:hAnsi="Palatino Linotype" w:cs="Arial"/>
          <w:sz w:val="22"/>
          <w:szCs w:val="22"/>
        </w:rPr>
        <w:t>Ley de Transparencia y Acceso a la Información Pública del Estado de México y Municipios</w:t>
      </w:r>
      <w:r w:rsidRPr="009F65D6">
        <w:rPr>
          <w:rFonts w:ascii="Palatino Linotype" w:hAnsi="Palatino Linotype"/>
          <w:sz w:val="22"/>
          <w:szCs w:val="22"/>
        </w:rPr>
        <w:t>,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w:t>
      </w:r>
      <w:r w:rsidR="009F65D6">
        <w:rPr>
          <w:rFonts w:ascii="Palatino Linotype" w:hAnsi="Palatino Linotype"/>
          <w:sz w:val="22"/>
          <w:szCs w:val="22"/>
        </w:rPr>
        <w:t xml:space="preserve"> Sujeto Obligado</w:t>
      </w:r>
      <w:r w:rsidRPr="009F65D6">
        <w:rPr>
          <w:rFonts w:ascii="Palatino Linotype" w:hAnsi="Palatino Linotype"/>
          <w:sz w:val="22"/>
          <w:szCs w:val="22"/>
        </w:rPr>
        <w:t xml:space="preserve"> a concluir que el caso particular se ajusta al supuesto previsto por la norma legal invocada como fundamento; siendo que, además,</w:t>
      </w:r>
      <w:r w:rsidR="009F65D6">
        <w:rPr>
          <w:rFonts w:ascii="Palatino Linotype" w:hAnsi="Palatino Linotype"/>
          <w:sz w:val="22"/>
          <w:szCs w:val="22"/>
        </w:rPr>
        <w:t xml:space="preserve"> el Sujeto Obligado</w:t>
      </w:r>
      <w:r w:rsidRPr="009F65D6">
        <w:rPr>
          <w:rFonts w:ascii="Palatino Linotype" w:hAnsi="Palatino Linotype"/>
          <w:sz w:val="22"/>
          <w:szCs w:val="22"/>
        </w:rPr>
        <w:t xml:space="preserve"> debe</w:t>
      </w:r>
      <w:r w:rsidR="009F65D6">
        <w:rPr>
          <w:rFonts w:ascii="Palatino Linotype" w:hAnsi="Palatino Linotype"/>
          <w:sz w:val="22"/>
          <w:szCs w:val="22"/>
        </w:rPr>
        <w:t xml:space="preserve"> en todo momento</w:t>
      </w:r>
      <w:r w:rsidRPr="009F65D6">
        <w:rPr>
          <w:rFonts w:ascii="Palatino Linotype" w:hAnsi="Palatino Linotype"/>
          <w:sz w:val="22"/>
          <w:szCs w:val="22"/>
        </w:rPr>
        <w:t xml:space="preserve"> aplicar una prueba de daño.</w:t>
      </w:r>
    </w:p>
    <w:p w:rsidR="009F65D6" w:rsidRPr="009F65D6" w:rsidRDefault="009F65D6" w:rsidP="009F65D6">
      <w:pPr>
        <w:pStyle w:val="Sinespaciado"/>
        <w:spacing w:line="360" w:lineRule="auto"/>
        <w:jc w:val="both"/>
        <w:rPr>
          <w:rFonts w:ascii="Palatino Linotype" w:hAnsi="Palatino Linotype"/>
          <w:sz w:val="22"/>
          <w:szCs w:val="22"/>
        </w:rPr>
      </w:pPr>
    </w:p>
    <w:p w:rsidR="006059B7" w:rsidRDefault="006059B7" w:rsidP="009F65D6">
      <w:pPr>
        <w:pStyle w:val="Sinespaciado"/>
        <w:spacing w:line="360" w:lineRule="auto"/>
        <w:jc w:val="both"/>
        <w:rPr>
          <w:rFonts w:ascii="Palatino Linotype" w:hAnsi="Palatino Linotype"/>
          <w:sz w:val="22"/>
          <w:szCs w:val="22"/>
        </w:rPr>
      </w:pPr>
      <w:r w:rsidRPr="009F65D6">
        <w:rPr>
          <w:rFonts w:ascii="Palatino Linotype" w:hAnsi="Palatino Linotype"/>
          <w:sz w:val="22"/>
          <w:szCs w:val="22"/>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9F65D6" w:rsidRPr="009F65D6" w:rsidRDefault="009F65D6" w:rsidP="009F65D6">
      <w:pPr>
        <w:pStyle w:val="Sinespaciado"/>
        <w:spacing w:line="360" w:lineRule="auto"/>
        <w:jc w:val="both"/>
        <w:rPr>
          <w:rFonts w:ascii="Palatino Linotype" w:hAnsi="Palatino Linotype"/>
          <w:sz w:val="22"/>
          <w:szCs w:val="22"/>
        </w:rPr>
      </w:pPr>
    </w:p>
    <w:p w:rsidR="006059B7" w:rsidRPr="009F65D6" w:rsidRDefault="006059B7" w:rsidP="009F65D6">
      <w:pPr>
        <w:pStyle w:val="Sinespaciado"/>
        <w:spacing w:line="360" w:lineRule="auto"/>
        <w:jc w:val="both"/>
        <w:rPr>
          <w:rFonts w:ascii="Palatino Linotype" w:hAnsi="Palatino Linotype"/>
          <w:sz w:val="22"/>
          <w:szCs w:val="22"/>
        </w:rPr>
      </w:pPr>
      <w:r w:rsidRPr="009F65D6">
        <w:rPr>
          <w:rFonts w:ascii="Palatino Linotype" w:hAnsi="Palatino Linotype"/>
          <w:sz w:val="22"/>
          <w:szCs w:val="22"/>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w:t>
      </w:r>
      <w:r w:rsidRPr="009F65D6">
        <w:rPr>
          <w:rFonts w:ascii="Palatino Linotype" w:hAnsi="Palatino Linotype"/>
          <w:sz w:val="22"/>
          <w:szCs w:val="22"/>
        </w:rPr>
        <w:lastRenderedPageBreak/>
        <w:t>invocarlas cuando acrediten su procedencia, debiendo clasificar la información en el momento en que:</w:t>
      </w:r>
    </w:p>
    <w:p w:rsidR="009F65D6" w:rsidRPr="009F65D6" w:rsidRDefault="009F65D6" w:rsidP="009F65D6">
      <w:pPr>
        <w:pStyle w:val="Sinespaciado"/>
        <w:spacing w:line="360" w:lineRule="auto"/>
        <w:rPr>
          <w:rFonts w:ascii="Palatino Linotype" w:hAnsi="Palatino Linotype"/>
          <w:sz w:val="22"/>
          <w:szCs w:val="22"/>
        </w:rPr>
      </w:pPr>
    </w:p>
    <w:p w:rsidR="006059B7" w:rsidRPr="009F65D6" w:rsidRDefault="006059B7" w:rsidP="009F65D6">
      <w:pPr>
        <w:pStyle w:val="Sinespaciado"/>
        <w:numPr>
          <w:ilvl w:val="0"/>
          <w:numId w:val="33"/>
        </w:numPr>
        <w:spacing w:line="360" w:lineRule="auto"/>
        <w:rPr>
          <w:rFonts w:ascii="Palatino Linotype" w:hAnsi="Palatino Linotype"/>
          <w:sz w:val="22"/>
          <w:szCs w:val="22"/>
        </w:rPr>
      </w:pPr>
      <w:r w:rsidRPr="009F65D6">
        <w:rPr>
          <w:rFonts w:ascii="Palatino Linotype" w:hAnsi="Palatino Linotype"/>
          <w:sz w:val="22"/>
          <w:szCs w:val="22"/>
        </w:rPr>
        <w:t>Se reciba una solicitud de acceso a la información;</w:t>
      </w:r>
    </w:p>
    <w:p w:rsidR="006059B7" w:rsidRPr="009F65D6" w:rsidRDefault="006059B7" w:rsidP="009F65D6">
      <w:pPr>
        <w:pStyle w:val="Sinespaciado"/>
        <w:numPr>
          <w:ilvl w:val="0"/>
          <w:numId w:val="33"/>
        </w:numPr>
        <w:spacing w:line="360" w:lineRule="auto"/>
        <w:rPr>
          <w:rFonts w:ascii="Palatino Linotype" w:hAnsi="Palatino Linotype"/>
          <w:sz w:val="22"/>
          <w:szCs w:val="22"/>
        </w:rPr>
      </w:pPr>
      <w:r w:rsidRPr="009F65D6">
        <w:rPr>
          <w:rFonts w:ascii="Palatino Linotype" w:hAnsi="Palatino Linotype"/>
          <w:sz w:val="22"/>
          <w:szCs w:val="22"/>
        </w:rPr>
        <w:t>Se determine mediante resolución de autoridad competente; y/o</w:t>
      </w:r>
    </w:p>
    <w:p w:rsidR="006059B7" w:rsidRPr="009F65D6" w:rsidRDefault="006059B7" w:rsidP="009F65D6">
      <w:pPr>
        <w:pStyle w:val="Sinespaciado"/>
        <w:numPr>
          <w:ilvl w:val="0"/>
          <w:numId w:val="33"/>
        </w:numPr>
        <w:spacing w:line="360" w:lineRule="auto"/>
        <w:rPr>
          <w:rFonts w:ascii="Palatino Linotype" w:hAnsi="Palatino Linotype"/>
          <w:sz w:val="22"/>
          <w:szCs w:val="22"/>
        </w:rPr>
      </w:pPr>
      <w:r w:rsidRPr="009F65D6">
        <w:rPr>
          <w:rFonts w:ascii="Palatino Linotype" w:hAnsi="Palatino Linotype"/>
          <w:sz w:val="22"/>
          <w:szCs w:val="22"/>
        </w:rPr>
        <w:t>Se generen versiones públicas para dar cumplimiento a las obligaciones de transparencia previstas en la Ley.</w:t>
      </w:r>
    </w:p>
    <w:p w:rsidR="009F65D6" w:rsidRPr="009F65D6" w:rsidRDefault="009F65D6" w:rsidP="009F65D6">
      <w:pPr>
        <w:pStyle w:val="Sinespaciado"/>
        <w:spacing w:line="360" w:lineRule="auto"/>
        <w:jc w:val="both"/>
        <w:rPr>
          <w:rFonts w:ascii="Palatino Linotype" w:hAnsi="Palatino Linotype"/>
          <w:sz w:val="22"/>
          <w:szCs w:val="22"/>
        </w:rPr>
      </w:pPr>
    </w:p>
    <w:p w:rsidR="006059B7" w:rsidRDefault="006059B7" w:rsidP="009F65D6">
      <w:pPr>
        <w:pStyle w:val="Sinespaciado"/>
        <w:spacing w:line="360" w:lineRule="auto"/>
        <w:jc w:val="both"/>
        <w:rPr>
          <w:rFonts w:ascii="Palatino Linotype" w:hAnsi="Palatino Linotype"/>
          <w:sz w:val="22"/>
          <w:szCs w:val="22"/>
        </w:rPr>
      </w:pPr>
      <w:r w:rsidRPr="009F65D6">
        <w:rPr>
          <w:rFonts w:ascii="Palatino Linotype" w:hAnsi="Palatino Linotype"/>
          <w:sz w:val="22"/>
          <w:szCs w:val="22"/>
        </w:rPr>
        <w:t>Situación que se robustece con el artículo 141 de la misma Ley, que señala que las causales de reserva previstas, se deberán fundar y motivar, a través de la aplicación de la prueba de daño.</w:t>
      </w:r>
    </w:p>
    <w:p w:rsidR="009F65D6" w:rsidRPr="009F65D6" w:rsidRDefault="009F65D6" w:rsidP="009F65D6">
      <w:pPr>
        <w:pStyle w:val="Sinespaciado"/>
        <w:spacing w:line="360" w:lineRule="auto"/>
        <w:jc w:val="both"/>
        <w:rPr>
          <w:rFonts w:ascii="Palatino Linotype" w:hAnsi="Palatino Linotype"/>
          <w:sz w:val="22"/>
          <w:szCs w:val="22"/>
        </w:rPr>
      </w:pPr>
    </w:p>
    <w:p w:rsidR="006059B7" w:rsidRDefault="006059B7" w:rsidP="009F65D6">
      <w:pPr>
        <w:pStyle w:val="Sinespaciado"/>
        <w:spacing w:line="360" w:lineRule="auto"/>
        <w:jc w:val="both"/>
        <w:rPr>
          <w:rFonts w:ascii="Palatino Linotype" w:hAnsi="Palatino Linotype"/>
          <w:sz w:val="22"/>
          <w:szCs w:val="22"/>
        </w:rPr>
      </w:pPr>
      <w:r w:rsidRPr="009F65D6">
        <w:rPr>
          <w:rFonts w:ascii="Palatino Linotype" w:hAnsi="Palatino Linotype"/>
          <w:sz w:val="22"/>
          <w:szCs w:val="22"/>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9F65D6" w:rsidRPr="009F65D6" w:rsidRDefault="009F65D6" w:rsidP="009F65D6">
      <w:pPr>
        <w:pStyle w:val="Sinespaciado"/>
        <w:spacing w:line="360" w:lineRule="auto"/>
        <w:jc w:val="both"/>
        <w:rPr>
          <w:rFonts w:ascii="Palatino Linotype" w:hAnsi="Palatino Linotype"/>
          <w:sz w:val="22"/>
          <w:szCs w:val="22"/>
        </w:rPr>
      </w:pPr>
    </w:p>
    <w:p w:rsidR="006059B7" w:rsidRPr="009F65D6" w:rsidRDefault="006059B7" w:rsidP="009F65D6">
      <w:pPr>
        <w:pStyle w:val="Sinespaciado"/>
        <w:numPr>
          <w:ilvl w:val="0"/>
          <w:numId w:val="34"/>
        </w:numPr>
        <w:spacing w:line="360" w:lineRule="auto"/>
        <w:jc w:val="both"/>
        <w:rPr>
          <w:rFonts w:ascii="Palatino Linotype" w:hAnsi="Palatino Linotype"/>
          <w:sz w:val="22"/>
          <w:szCs w:val="22"/>
        </w:rPr>
      </w:pPr>
      <w:r w:rsidRPr="009F65D6">
        <w:rPr>
          <w:rFonts w:ascii="Palatino Linotype" w:hAnsi="Palatino Linotype"/>
          <w:sz w:val="22"/>
          <w:szCs w:val="22"/>
        </w:rPr>
        <w:t xml:space="preserve">La divulgación de la información representa un </w:t>
      </w:r>
      <w:r w:rsidRPr="009F65D6">
        <w:rPr>
          <w:rFonts w:ascii="Palatino Linotype" w:hAnsi="Palatino Linotype"/>
          <w:b/>
          <w:sz w:val="22"/>
          <w:szCs w:val="22"/>
        </w:rPr>
        <w:t>riesgo real, demostrable e identificable del perjuicio significativo al interés público o a la seguridad pública</w:t>
      </w:r>
      <w:r w:rsidRPr="009F65D6">
        <w:rPr>
          <w:rFonts w:ascii="Palatino Linotype" w:hAnsi="Palatino Linotype"/>
          <w:sz w:val="22"/>
          <w:szCs w:val="22"/>
        </w:rPr>
        <w:t>;</w:t>
      </w:r>
    </w:p>
    <w:p w:rsidR="006059B7" w:rsidRPr="009F65D6" w:rsidRDefault="006059B7" w:rsidP="009F65D6">
      <w:pPr>
        <w:pStyle w:val="Sinespaciado"/>
        <w:numPr>
          <w:ilvl w:val="0"/>
          <w:numId w:val="34"/>
        </w:numPr>
        <w:spacing w:line="360" w:lineRule="auto"/>
        <w:jc w:val="both"/>
        <w:rPr>
          <w:rFonts w:ascii="Palatino Linotype" w:hAnsi="Palatino Linotype"/>
          <w:sz w:val="22"/>
          <w:szCs w:val="22"/>
        </w:rPr>
      </w:pPr>
      <w:r w:rsidRPr="009F65D6">
        <w:rPr>
          <w:rFonts w:ascii="Palatino Linotype" w:hAnsi="Palatino Linotype"/>
          <w:sz w:val="22"/>
          <w:szCs w:val="22"/>
        </w:rPr>
        <w:t>El riesgo de perjuicio que supondría la divulgación supera el interés público general de que se difunda; y,</w:t>
      </w:r>
    </w:p>
    <w:p w:rsidR="006059B7" w:rsidRPr="009F65D6" w:rsidRDefault="006059B7" w:rsidP="009F65D6">
      <w:pPr>
        <w:pStyle w:val="Sinespaciado"/>
        <w:numPr>
          <w:ilvl w:val="0"/>
          <w:numId w:val="34"/>
        </w:numPr>
        <w:spacing w:line="360" w:lineRule="auto"/>
        <w:jc w:val="both"/>
        <w:rPr>
          <w:rFonts w:ascii="Palatino Linotype" w:hAnsi="Palatino Linotype"/>
          <w:sz w:val="22"/>
          <w:szCs w:val="22"/>
        </w:rPr>
      </w:pPr>
      <w:r w:rsidRPr="009F65D6">
        <w:rPr>
          <w:rFonts w:ascii="Palatino Linotype" w:hAnsi="Palatino Linotype"/>
          <w:sz w:val="22"/>
          <w:szCs w:val="22"/>
        </w:rPr>
        <w:t xml:space="preserve">La limitación se adecua al principio de proporcionalidad y representa el medio menos restrictivo disponible para evitar el perjuicio. </w:t>
      </w:r>
    </w:p>
    <w:p w:rsidR="009F65D6" w:rsidRPr="009F65D6" w:rsidRDefault="009F65D6" w:rsidP="009F65D6">
      <w:pPr>
        <w:pStyle w:val="Sinespaciado"/>
        <w:spacing w:line="360" w:lineRule="auto"/>
        <w:jc w:val="both"/>
        <w:rPr>
          <w:rFonts w:ascii="Palatino Linotype" w:hAnsi="Palatino Linotype"/>
          <w:sz w:val="22"/>
          <w:szCs w:val="22"/>
        </w:rPr>
      </w:pPr>
    </w:p>
    <w:p w:rsidR="006059B7" w:rsidRDefault="006059B7" w:rsidP="009F65D6">
      <w:pPr>
        <w:pStyle w:val="Sinespaciado"/>
        <w:spacing w:line="360" w:lineRule="auto"/>
        <w:jc w:val="both"/>
        <w:rPr>
          <w:rFonts w:ascii="Palatino Linotype" w:hAnsi="Palatino Linotype" w:cs="Arial"/>
          <w:sz w:val="22"/>
          <w:szCs w:val="22"/>
        </w:rPr>
      </w:pPr>
      <w:r w:rsidRPr="009F65D6">
        <w:rPr>
          <w:rFonts w:ascii="Palatino Linotype" w:hAnsi="Palatino Linotype"/>
          <w:bCs/>
          <w:sz w:val="22"/>
          <w:szCs w:val="22"/>
        </w:rPr>
        <w:lastRenderedPageBreak/>
        <w:t xml:space="preserve">Atento a lo anterior, </w:t>
      </w:r>
      <w:r w:rsidRPr="009F65D6">
        <w:rPr>
          <w:rFonts w:ascii="Palatino Linotype" w:hAnsi="Palatino Linotype" w:cs="Arial"/>
          <w:sz w:val="22"/>
          <w:szCs w:val="22"/>
          <w:lang w:eastAsia="es-MX"/>
        </w:rPr>
        <w:t xml:space="preserve">es necesario hacer hincapié que para el caso de que existan </w:t>
      </w:r>
      <w:r w:rsidRPr="009F65D6">
        <w:rPr>
          <w:rFonts w:ascii="Palatino Linotype" w:hAnsi="Palatino Linotype"/>
          <w:sz w:val="22"/>
          <w:szCs w:val="22"/>
        </w:rPr>
        <w:t xml:space="preserve">causas presentes que impiden la publicidad de la información durante cierto periodo de tiempo, </w:t>
      </w:r>
      <w:r w:rsidRPr="009F65D6">
        <w:rPr>
          <w:rFonts w:ascii="Palatino Linotype" w:hAnsi="Palatino Linotype" w:cs="Arial"/>
          <w:sz w:val="22"/>
          <w:szCs w:val="22"/>
          <w:lang w:eastAsia="es-MX"/>
        </w:rPr>
        <w:t xml:space="preserve">debe clasificar la información </w:t>
      </w:r>
      <w:r w:rsidRPr="009F65D6">
        <w:rPr>
          <w:rFonts w:ascii="Palatino Linotype" w:hAnsi="Palatino Linotype" w:cs="Arial"/>
          <w:sz w:val="22"/>
          <w:szCs w:val="22"/>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9F65D6" w:rsidRPr="009F65D6" w:rsidRDefault="009F65D6" w:rsidP="009F65D6">
      <w:pPr>
        <w:pStyle w:val="Sinespaciado"/>
        <w:spacing w:line="360" w:lineRule="auto"/>
        <w:jc w:val="both"/>
        <w:rPr>
          <w:rFonts w:ascii="Palatino Linotype" w:eastAsia="Calibri" w:hAnsi="Palatino Linotype" w:cs="Arial"/>
          <w:sz w:val="22"/>
          <w:szCs w:val="22"/>
        </w:rPr>
      </w:pPr>
    </w:p>
    <w:p w:rsidR="006059B7" w:rsidRDefault="006059B7" w:rsidP="009F65D6">
      <w:pPr>
        <w:pStyle w:val="Sinespaciado"/>
        <w:spacing w:line="360" w:lineRule="auto"/>
        <w:jc w:val="both"/>
        <w:rPr>
          <w:rFonts w:ascii="Palatino Linotype" w:hAnsi="Palatino Linotype" w:cs="Arial"/>
          <w:sz w:val="22"/>
          <w:szCs w:val="22"/>
        </w:rPr>
      </w:pPr>
      <w:r w:rsidRPr="009F65D6">
        <w:rPr>
          <w:rFonts w:ascii="Palatino Linotype" w:hAnsi="Palatino Linotype" w:cs="Arial"/>
          <w:sz w:val="22"/>
          <w:szCs w:val="22"/>
        </w:rPr>
        <w:t>Finalmente, este Órgano Garante de la Protección de Datos Personales no omite mencionar que, si dentro de la información que se ordena su entrega,</w:t>
      </w:r>
      <w:r w:rsidR="007A1861">
        <w:rPr>
          <w:rFonts w:ascii="Palatino Linotype" w:hAnsi="Palatino Linotype" w:cs="Arial"/>
          <w:sz w:val="22"/>
          <w:szCs w:val="22"/>
        </w:rPr>
        <w:t xml:space="preserve"> el Sujeto Obligado </w:t>
      </w:r>
      <w:r w:rsidRPr="009F65D6">
        <w:rPr>
          <w:rFonts w:ascii="Palatino Linotype" w:hAnsi="Palatino Linotype" w:cs="Arial"/>
          <w:sz w:val="22"/>
          <w:szCs w:val="22"/>
        </w:rPr>
        <w:t>advierte documentos que por su propia y especial naturaleza son privados, deberá efectuar el Acuerdo de Clasificación como confidencial, en términos de la legislación aplicable y en los términos abordados con antelación.</w:t>
      </w:r>
    </w:p>
    <w:p w:rsidR="009F65D6" w:rsidRPr="009F65D6" w:rsidRDefault="009F65D6" w:rsidP="009F65D6">
      <w:pPr>
        <w:pStyle w:val="Sinespaciado"/>
        <w:spacing w:line="360" w:lineRule="auto"/>
        <w:jc w:val="both"/>
        <w:rPr>
          <w:rFonts w:ascii="Palatino Linotype" w:hAnsi="Palatino Linotype" w:cs="Arial"/>
          <w:sz w:val="22"/>
          <w:szCs w:val="22"/>
        </w:rPr>
      </w:pPr>
    </w:p>
    <w:p w:rsidR="006059B7" w:rsidRDefault="006059B7" w:rsidP="009F65D6">
      <w:pPr>
        <w:pStyle w:val="Sinespaciado"/>
        <w:spacing w:line="360" w:lineRule="auto"/>
        <w:jc w:val="both"/>
        <w:rPr>
          <w:rFonts w:ascii="Palatino Linotype" w:hAnsi="Palatino Linotype" w:cs="Arial"/>
          <w:sz w:val="22"/>
          <w:szCs w:val="22"/>
        </w:rPr>
      </w:pPr>
      <w:r w:rsidRPr="009F65D6">
        <w:rPr>
          <w:rFonts w:ascii="Palatino Linotype" w:hAnsi="Palatino Linotype" w:cs="Arial"/>
          <w:sz w:val="22"/>
          <w:szCs w:val="22"/>
        </w:rPr>
        <w:t>Por lo tanto,</w:t>
      </w:r>
      <w:r w:rsidRPr="009F65D6">
        <w:rPr>
          <w:rFonts w:ascii="Palatino Linotype" w:hAnsi="Palatino Linotype"/>
          <w:sz w:val="22"/>
          <w:szCs w:val="22"/>
        </w:rPr>
        <w:t xml:space="preserve"> es importante referir que</w:t>
      </w:r>
      <w:r w:rsidR="007A1861">
        <w:rPr>
          <w:rFonts w:ascii="Palatino Linotype" w:hAnsi="Palatino Linotype"/>
          <w:sz w:val="22"/>
          <w:szCs w:val="22"/>
        </w:rPr>
        <w:t xml:space="preserve"> el Sujeto Obligado </w:t>
      </w:r>
      <w:r w:rsidRPr="009F65D6">
        <w:rPr>
          <w:rFonts w:ascii="Palatino Linotype" w:hAnsi="Palatino Linotype"/>
          <w:sz w:val="22"/>
          <w:szCs w:val="22"/>
        </w:rPr>
        <w:t xml:space="preserve">deberá seguir el procedimiento legal establecido para su </w:t>
      </w:r>
      <w:r w:rsidRPr="009F65D6">
        <w:rPr>
          <w:rFonts w:ascii="Palatino Linotype" w:hAnsi="Palatino Linotype"/>
          <w:sz w:val="22"/>
          <w:szCs w:val="22"/>
          <w:lang w:eastAsia="es-MX"/>
        </w:rPr>
        <w:t>clasificación</w:t>
      </w:r>
      <w:r w:rsidRPr="009F65D6">
        <w:rPr>
          <w:rFonts w:ascii="Palatino Linotype" w:hAnsi="Palatino Linotype"/>
          <w:sz w:val="22"/>
          <w:szCs w:val="22"/>
        </w:rPr>
        <w:t>, esto es, que su Comité de</w:t>
      </w:r>
      <w:r w:rsidRPr="009F65D6">
        <w:rPr>
          <w:rFonts w:ascii="Palatino Linotype" w:hAnsi="Palatino Linotype" w:cs="Arial"/>
          <w:sz w:val="22"/>
          <w:szCs w:val="22"/>
        </w:rPr>
        <w:t xml:space="preserve"> Transparencia emita </w:t>
      </w:r>
      <w:r w:rsidRPr="009F65D6">
        <w:rPr>
          <w:rFonts w:ascii="Palatino Linotype" w:hAnsi="Palatino Linotype" w:cs="Arial"/>
          <w:sz w:val="22"/>
          <w:szCs w:val="22"/>
          <w:lang w:val="es-ES_tradnl"/>
        </w:rPr>
        <w:t>un</w:t>
      </w:r>
      <w:r w:rsidRPr="009F65D6">
        <w:rPr>
          <w:rFonts w:ascii="Palatino Linotype" w:hAnsi="Palatino Linotype" w:cs="Arial"/>
          <w:sz w:val="22"/>
          <w:szCs w:val="22"/>
        </w:rPr>
        <w:t xml:space="preserve"> Acuerdo de Clasificación que cumpla con las formalidades antes citadas</w:t>
      </w:r>
      <w:r w:rsidRPr="009F65D6">
        <w:rPr>
          <w:rFonts w:ascii="Palatino Linotype" w:hAnsi="Palatino Linotype" w:cs="Arial"/>
          <w:b/>
          <w:sz w:val="22"/>
          <w:szCs w:val="22"/>
        </w:rPr>
        <w:t xml:space="preserve"> </w:t>
      </w:r>
      <w:r w:rsidRPr="009F65D6">
        <w:rPr>
          <w:rFonts w:ascii="Palatino Linotype" w:hAnsi="Palatino Linotype" w:cs="Arial"/>
          <w:sz w:val="22"/>
          <w:szCs w:val="22"/>
        </w:rPr>
        <w:t xml:space="preserve">que la sustente, en el </w:t>
      </w:r>
      <w:r w:rsidRPr="009F65D6">
        <w:rPr>
          <w:rFonts w:ascii="Palatino Linotype" w:hAnsi="Palatino Linotype" w:cs="Arial"/>
          <w:sz w:val="22"/>
          <w:szCs w:val="22"/>
          <w:lang w:eastAsia="es-MX"/>
        </w:rPr>
        <w:t>que</w:t>
      </w:r>
      <w:r w:rsidRPr="009F65D6">
        <w:rPr>
          <w:rFonts w:ascii="Palatino Linotype" w:hAnsi="Palatino Linotype" w:cs="Arial"/>
          <w:sz w:val="22"/>
          <w:szCs w:val="22"/>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9F65D6" w:rsidRPr="009F65D6" w:rsidRDefault="009F65D6" w:rsidP="009F65D6">
      <w:pPr>
        <w:pStyle w:val="Sinespaciado"/>
        <w:spacing w:line="360" w:lineRule="auto"/>
        <w:jc w:val="both"/>
        <w:rPr>
          <w:rFonts w:ascii="Palatino Linotype" w:hAnsi="Palatino Linotype"/>
          <w:sz w:val="22"/>
          <w:szCs w:val="22"/>
        </w:rPr>
      </w:pPr>
    </w:p>
    <w:p w:rsidR="006059B7" w:rsidRDefault="006059B7" w:rsidP="009F65D6">
      <w:pPr>
        <w:pStyle w:val="Sinespaciado"/>
        <w:spacing w:line="360" w:lineRule="auto"/>
        <w:jc w:val="both"/>
        <w:rPr>
          <w:rFonts w:ascii="Palatino Linotype" w:eastAsia="Calibri" w:hAnsi="Palatino Linotype" w:cs="Bookman Old Style"/>
          <w:sz w:val="22"/>
          <w:szCs w:val="22"/>
        </w:rPr>
      </w:pPr>
      <w:r w:rsidRPr="009F65D6">
        <w:rPr>
          <w:rFonts w:ascii="Palatino Linotype" w:hAnsi="Palatino Linotype" w:cs="Arial"/>
          <w:sz w:val="22"/>
          <w:szCs w:val="22"/>
        </w:rPr>
        <w:t>Por otra parte, esta Ponencia Resolutora estima prudente señalar al</w:t>
      </w:r>
      <w:r w:rsidR="007A1861">
        <w:rPr>
          <w:rFonts w:ascii="Palatino Linotype" w:hAnsi="Palatino Linotype" w:cs="Arial"/>
          <w:sz w:val="22"/>
          <w:szCs w:val="22"/>
        </w:rPr>
        <w:t xml:space="preserve"> Sujeto Obligado </w:t>
      </w:r>
      <w:r w:rsidRPr="009F65D6">
        <w:rPr>
          <w:rFonts w:ascii="Palatino Linotype" w:hAnsi="Palatino Linotype" w:cs="Arial"/>
          <w:sz w:val="22"/>
          <w:szCs w:val="22"/>
        </w:rPr>
        <w:t>que, en caso de que la información solicitada, debiera obrar en sus archivos y no cuente con ella</w:t>
      </w:r>
      <w:r w:rsidRPr="009F65D6">
        <w:rPr>
          <w:rFonts w:ascii="Palatino Linotype" w:hAnsi="Palatino Linotype" w:cs="Arial"/>
          <w:sz w:val="22"/>
          <w:szCs w:val="22"/>
          <w:lang w:val="es-ES"/>
        </w:rPr>
        <w:t xml:space="preserve">, </w:t>
      </w:r>
      <w:r w:rsidRPr="009F65D6">
        <w:rPr>
          <w:rFonts w:ascii="Palatino Linotype" w:eastAsia="Calibri" w:hAnsi="Palatino Linotype" w:cs="Bookman Old Style"/>
          <w:sz w:val="22"/>
          <w:szCs w:val="22"/>
        </w:rPr>
        <w:lastRenderedPageBreak/>
        <w:t>deberá entregar el Acuerdo del Comité de Transparencia, en donde conste la declaratoria de inexistencia de la misma.</w:t>
      </w:r>
    </w:p>
    <w:p w:rsidR="009F65D6" w:rsidRPr="009F65D6" w:rsidRDefault="009F65D6" w:rsidP="009F65D6">
      <w:pPr>
        <w:pStyle w:val="Sinespaciado"/>
        <w:spacing w:line="360" w:lineRule="auto"/>
        <w:jc w:val="both"/>
        <w:rPr>
          <w:rFonts w:ascii="Palatino Linotype" w:eastAsia="Calibri" w:hAnsi="Palatino Linotype" w:cs="Bookman Old Style"/>
          <w:sz w:val="22"/>
          <w:szCs w:val="22"/>
        </w:rPr>
      </w:pPr>
    </w:p>
    <w:p w:rsidR="006059B7" w:rsidRDefault="006059B7" w:rsidP="009F65D6">
      <w:pPr>
        <w:pStyle w:val="Sinespaciado"/>
        <w:spacing w:line="360" w:lineRule="auto"/>
        <w:jc w:val="both"/>
        <w:rPr>
          <w:rFonts w:ascii="Palatino Linotype" w:hAnsi="Palatino Linotype"/>
          <w:sz w:val="22"/>
          <w:szCs w:val="22"/>
        </w:rPr>
      </w:pPr>
      <w:r w:rsidRPr="009F65D6">
        <w:rPr>
          <w:rFonts w:ascii="Palatino Linotype" w:hAnsi="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9F65D6" w:rsidRPr="009F65D6" w:rsidRDefault="009F65D6" w:rsidP="009F65D6">
      <w:pPr>
        <w:pStyle w:val="Sinespaciado"/>
        <w:spacing w:line="360" w:lineRule="auto"/>
        <w:jc w:val="both"/>
        <w:rPr>
          <w:rFonts w:ascii="Palatino Linotype" w:hAnsi="Palatino Linotype"/>
          <w:sz w:val="22"/>
          <w:szCs w:val="22"/>
        </w:rPr>
      </w:pPr>
    </w:p>
    <w:p w:rsidR="006059B7" w:rsidRDefault="006059B7" w:rsidP="009F65D6">
      <w:pPr>
        <w:pStyle w:val="Sinespaciado"/>
        <w:spacing w:line="360" w:lineRule="auto"/>
        <w:jc w:val="both"/>
        <w:rPr>
          <w:rFonts w:ascii="Palatino Linotype" w:hAnsi="Palatino Linotype"/>
          <w:sz w:val="22"/>
          <w:szCs w:val="22"/>
          <w:lang w:val="es-ES" w:eastAsia="es-MX"/>
        </w:rPr>
      </w:pPr>
      <w:r w:rsidRPr="009F65D6">
        <w:rPr>
          <w:rFonts w:ascii="Palatino Linotype" w:hAnsi="Palatino Linotype"/>
          <w:sz w:val="22"/>
          <w:szCs w:val="22"/>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9F65D6" w:rsidRPr="009F65D6" w:rsidRDefault="009F65D6" w:rsidP="009F65D6">
      <w:pPr>
        <w:pStyle w:val="Sinespaciado"/>
        <w:spacing w:line="360" w:lineRule="auto"/>
        <w:jc w:val="both"/>
        <w:rPr>
          <w:rFonts w:ascii="Palatino Linotype" w:hAnsi="Palatino Linotype"/>
          <w:sz w:val="22"/>
          <w:szCs w:val="22"/>
          <w:lang w:eastAsia="es-MX"/>
        </w:rPr>
      </w:pPr>
    </w:p>
    <w:p w:rsidR="006059B7" w:rsidRPr="009F65D6" w:rsidRDefault="006059B7" w:rsidP="009F65D6">
      <w:pPr>
        <w:pStyle w:val="Sinespaciado"/>
        <w:spacing w:line="360" w:lineRule="auto"/>
        <w:jc w:val="both"/>
        <w:rPr>
          <w:rFonts w:ascii="Palatino Linotype" w:hAnsi="Palatino Linotype"/>
          <w:sz w:val="22"/>
          <w:szCs w:val="22"/>
          <w:lang w:val="es-ES" w:eastAsia="es-MX"/>
        </w:rPr>
      </w:pPr>
      <w:r w:rsidRPr="009F65D6">
        <w:rPr>
          <w:rFonts w:ascii="Palatino Linotype" w:hAnsi="Palatino Linotype"/>
          <w:sz w:val="22"/>
          <w:szCs w:val="22"/>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9F65D6" w:rsidRPr="00B15C83" w:rsidRDefault="009F65D6" w:rsidP="00B15C83">
      <w:pPr>
        <w:pStyle w:val="Sinespaciado"/>
        <w:spacing w:line="360" w:lineRule="auto"/>
        <w:jc w:val="both"/>
        <w:rPr>
          <w:rFonts w:ascii="Palatino Linotype" w:hAnsi="Palatino Linotype"/>
          <w:sz w:val="22"/>
          <w:szCs w:val="22"/>
          <w:lang w:val="es-ES"/>
        </w:rPr>
      </w:pPr>
    </w:p>
    <w:p w:rsidR="006059B7" w:rsidRDefault="006059B7" w:rsidP="00B15C83">
      <w:pPr>
        <w:pStyle w:val="Sinespaciado"/>
        <w:ind w:left="567" w:right="567"/>
        <w:jc w:val="both"/>
        <w:rPr>
          <w:rFonts w:ascii="Palatino Linotype" w:hAnsi="Palatino Linotype"/>
          <w:bCs/>
          <w:i/>
          <w:iCs/>
          <w:sz w:val="22"/>
          <w:szCs w:val="22"/>
          <w:lang w:val="es-ES"/>
        </w:rPr>
      </w:pPr>
      <w:r w:rsidRPr="00B15C83">
        <w:rPr>
          <w:rFonts w:ascii="Palatino Linotype" w:hAnsi="Palatino Linotype"/>
          <w:b/>
          <w:bCs/>
          <w:i/>
          <w:iCs/>
          <w:sz w:val="22"/>
          <w:szCs w:val="22"/>
          <w:lang w:val="es-ES"/>
        </w:rPr>
        <w:t xml:space="preserve">INEXISTENCIA DE LA INFORMACIÓN. SUPUESTOS PARA EMITIR LA RESOLUCIÓN DE LA. </w:t>
      </w:r>
      <w:r w:rsidRPr="00B15C83">
        <w:rPr>
          <w:rFonts w:ascii="Palatino Linotype" w:hAnsi="Palatino Linotype"/>
          <w:bCs/>
          <w:i/>
          <w:iCs/>
          <w:sz w:val="22"/>
          <w:szCs w:val="22"/>
          <w:lang w:val="es-ES"/>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w:t>
      </w:r>
      <w:r w:rsidRPr="00B15C83">
        <w:rPr>
          <w:rFonts w:ascii="Palatino Linotype" w:hAnsi="Palatino Linotype"/>
          <w:bCs/>
          <w:i/>
          <w:iCs/>
          <w:sz w:val="22"/>
          <w:szCs w:val="22"/>
          <w:lang w:val="es-ES"/>
        </w:rPr>
        <w:lastRenderedPageBreak/>
        <w:t>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6059B7" w:rsidRPr="00B15C83" w:rsidRDefault="006059B7" w:rsidP="00B15C83">
      <w:pPr>
        <w:pStyle w:val="Sinespaciado"/>
        <w:spacing w:line="360" w:lineRule="auto"/>
        <w:jc w:val="both"/>
        <w:rPr>
          <w:rFonts w:ascii="Palatino Linotype" w:hAnsi="Palatino Linotype"/>
          <w:sz w:val="22"/>
          <w:szCs w:val="22"/>
        </w:rPr>
      </w:pPr>
    </w:p>
    <w:p w:rsidR="006059B7" w:rsidRDefault="006059B7" w:rsidP="009F65D6">
      <w:pPr>
        <w:pStyle w:val="Sinespaciado"/>
        <w:spacing w:line="360" w:lineRule="auto"/>
        <w:jc w:val="both"/>
        <w:rPr>
          <w:rFonts w:ascii="Palatino Linotype" w:hAnsi="Palatino Linotype" w:cs="Arial"/>
          <w:sz w:val="22"/>
          <w:szCs w:val="22"/>
          <w:lang w:val="es-ES_tradnl"/>
        </w:rPr>
      </w:pPr>
      <w:r w:rsidRPr="009F65D6">
        <w:rPr>
          <w:rFonts w:ascii="Palatino Linotype" w:hAnsi="Palatino Linotype" w:cs="Arial"/>
          <w:sz w:val="22"/>
          <w:szCs w:val="22"/>
          <w:lang w:val="es-ES_tradnl"/>
        </w:rPr>
        <w:t xml:space="preserve">En mérito de todo lo expuesto, ante lo </w:t>
      </w:r>
      <w:r w:rsidRPr="009F65D6">
        <w:rPr>
          <w:rFonts w:ascii="Palatino Linotype" w:hAnsi="Palatino Linotype" w:cs="Arial"/>
          <w:b/>
          <w:sz w:val="22"/>
          <w:szCs w:val="22"/>
          <w:lang w:val="es-ES_tradnl"/>
        </w:rPr>
        <w:t>fundado</w:t>
      </w:r>
      <w:r w:rsidRPr="009F65D6">
        <w:rPr>
          <w:rFonts w:ascii="Palatino Linotype" w:hAnsi="Palatino Linotype" w:cs="Arial"/>
          <w:sz w:val="22"/>
          <w:szCs w:val="22"/>
          <w:lang w:val="es-ES_tradnl"/>
        </w:rPr>
        <w:t xml:space="preserve"> de las razones o motivos de inconformidad hechos valer por</w:t>
      </w:r>
      <w:r w:rsidR="00B15C83">
        <w:rPr>
          <w:rFonts w:ascii="Palatino Linotype" w:hAnsi="Palatino Linotype" w:cs="Arial"/>
          <w:sz w:val="22"/>
          <w:szCs w:val="22"/>
          <w:lang w:val="es-ES_tradnl"/>
        </w:rPr>
        <w:t xml:space="preserve"> el Recurrente</w:t>
      </w:r>
      <w:r w:rsidRPr="009F65D6">
        <w:rPr>
          <w:rFonts w:ascii="Palatino Linotype" w:hAnsi="Palatino Linotype" w:cs="Arial"/>
          <w:sz w:val="22"/>
          <w:szCs w:val="22"/>
          <w:lang w:val="es-ES_tradnl"/>
        </w:rPr>
        <w:t>, este Instituto estima que lo dable es</w:t>
      </w:r>
      <w:r w:rsidR="00B15C83">
        <w:rPr>
          <w:rFonts w:ascii="Palatino Linotype" w:hAnsi="Palatino Linotype" w:cs="Arial"/>
          <w:sz w:val="22"/>
          <w:szCs w:val="22"/>
          <w:lang w:val="es-ES_tradnl"/>
        </w:rPr>
        <w:t xml:space="preserve"> ordenar </w:t>
      </w:r>
      <w:r w:rsidRPr="009F65D6">
        <w:rPr>
          <w:rFonts w:ascii="Palatino Linotype" w:hAnsi="Palatino Linotype" w:cs="Arial"/>
          <w:sz w:val="22"/>
          <w:szCs w:val="22"/>
          <w:lang w:val="es-ES_tradnl"/>
        </w:rPr>
        <w:t>al</w:t>
      </w:r>
      <w:r w:rsidR="00B15C83">
        <w:rPr>
          <w:rFonts w:ascii="Palatino Linotype" w:hAnsi="Palatino Linotype" w:cs="Arial"/>
          <w:sz w:val="22"/>
          <w:szCs w:val="22"/>
          <w:lang w:val="es-ES_tradnl"/>
        </w:rPr>
        <w:t xml:space="preserve"> Sujeto Obligado</w:t>
      </w:r>
      <w:r w:rsidRPr="009F65D6">
        <w:rPr>
          <w:rFonts w:ascii="Palatino Linotype" w:hAnsi="Palatino Linotype" w:cs="Arial"/>
          <w:sz w:val="22"/>
          <w:szCs w:val="22"/>
          <w:lang w:val="es-ES_tradnl"/>
        </w:rPr>
        <w:t xml:space="preserve"> dé trámite y respuesta a la</w:t>
      </w:r>
      <w:r w:rsidR="007A1861">
        <w:rPr>
          <w:rFonts w:ascii="Palatino Linotype" w:hAnsi="Palatino Linotype" w:cs="Arial"/>
          <w:sz w:val="22"/>
          <w:szCs w:val="22"/>
          <w:lang w:val="es-ES_tradnl"/>
        </w:rPr>
        <w:t>s</w:t>
      </w:r>
      <w:r w:rsidRPr="009F65D6">
        <w:rPr>
          <w:rFonts w:ascii="Palatino Linotype" w:hAnsi="Palatino Linotype" w:cs="Arial"/>
          <w:sz w:val="22"/>
          <w:szCs w:val="22"/>
          <w:lang w:val="es-ES_tradnl"/>
        </w:rPr>
        <w:t xml:space="preserve"> solicitud</w:t>
      </w:r>
      <w:r w:rsidR="007A1861">
        <w:rPr>
          <w:rFonts w:ascii="Palatino Linotype" w:hAnsi="Palatino Linotype" w:cs="Arial"/>
          <w:sz w:val="22"/>
          <w:szCs w:val="22"/>
          <w:lang w:val="es-ES_tradnl"/>
        </w:rPr>
        <w:t>es</w:t>
      </w:r>
      <w:r w:rsidRPr="009F65D6">
        <w:rPr>
          <w:rFonts w:ascii="Palatino Linotype" w:hAnsi="Palatino Linotype" w:cs="Arial"/>
          <w:sz w:val="22"/>
          <w:szCs w:val="22"/>
          <w:lang w:val="es-ES_tradnl"/>
        </w:rPr>
        <w:t xml:space="preserve"> de acceso a la información, atendiendo lo señalado en el presente Considerando.</w:t>
      </w:r>
    </w:p>
    <w:p w:rsidR="009F65D6" w:rsidRPr="009F65D6" w:rsidRDefault="009F65D6" w:rsidP="009F65D6">
      <w:pPr>
        <w:pStyle w:val="Sinespaciado"/>
        <w:spacing w:line="360" w:lineRule="auto"/>
        <w:jc w:val="both"/>
        <w:rPr>
          <w:rFonts w:ascii="Palatino Linotype" w:hAnsi="Palatino Linotype" w:cs="Arial"/>
          <w:sz w:val="22"/>
          <w:szCs w:val="22"/>
          <w:lang w:val="es-ES_tradnl"/>
        </w:rPr>
      </w:pPr>
    </w:p>
    <w:p w:rsidR="006059B7" w:rsidRDefault="006059B7" w:rsidP="009F65D6">
      <w:pPr>
        <w:pStyle w:val="Sinespaciado"/>
        <w:spacing w:line="360" w:lineRule="auto"/>
        <w:jc w:val="both"/>
        <w:rPr>
          <w:rFonts w:ascii="Palatino Linotype" w:hAnsi="Palatino Linotype" w:cs="Arial"/>
          <w:sz w:val="22"/>
          <w:szCs w:val="22"/>
        </w:rPr>
      </w:pPr>
      <w:r w:rsidRPr="009F65D6">
        <w:rPr>
          <w:rFonts w:ascii="Palatino Linotype" w:hAnsi="Palatino Linotype"/>
          <w:sz w:val="22"/>
          <w:szCs w:val="22"/>
        </w:rPr>
        <w:t>Antes de concluir, es de señalar que</w:t>
      </w:r>
      <w:r w:rsidRPr="009F65D6">
        <w:rPr>
          <w:rFonts w:ascii="Palatino Linotype" w:hAnsi="Palatino Linotype" w:cs="Arial"/>
          <w:sz w:val="22"/>
          <w:szCs w:val="22"/>
        </w:rPr>
        <w:t>, como ya se mencionó</w:t>
      </w:r>
      <w:r w:rsidR="00B15C83">
        <w:rPr>
          <w:rFonts w:ascii="Palatino Linotype" w:hAnsi="Palatino Linotype" w:cs="Arial"/>
          <w:sz w:val="22"/>
          <w:szCs w:val="22"/>
        </w:rPr>
        <w:t xml:space="preserve"> el Sujeto Obligado</w:t>
      </w:r>
      <w:r w:rsidRPr="009F65D6">
        <w:rPr>
          <w:rFonts w:ascii="Palatino Linotype" w:eastAsia="Calibri" w:hAnsi="Palatino Linotype" w:cs="Arial"/>
          <w:sz w:val="22"/>
          <w:szCs w:val="22"/>
        </w:rPr>
        <w:t>, omitió proporcionar la respuesta a su</w:t>
      </w:r>
      <w:r w:rsidR="00F67806">
        <w:rPr>
          <w:rFonts w:ascii="Palatino Linotype" w:eastAsia="Calibri" w:hAnsi="Palatino Linotype" w:cs="Arial"/>
          <w:sz w:val="22"/>
          <w:szCs w:val="22"/>
        </w:rPr>
        <w:t>s</w:t>
      </w:r>
      <w:r w:rsidRPr="009F65D6">
        <w:rPr>
          <w:rFonts w:ascii="Palatino Linotype" w:eastAsia="Calibri" w:hAnsi="Palatino Linotype" w:cs="Arial"/>
          <w:sz w:val="22"/>
          <w:szCs w:val="22"/>
        </w:rPr>
        <w:t xml:space="preserve"> solicitud</w:t>
      </w:r>
      <w:r w:rsidR="00F67806">
        <w:rPr>
          <w:rFonts w:ascii="Palatino Linotype" w:eastAsia="Calibri" w:hAnsi="Palatino Linotype" w:cs="Arial"/>
          <w:sz w:val="22"/>
          <w:szCs w:val="22"/>
        </w:rPr>
        <w:t>es</w:t>
      </w:r>
      <w:r w:rsidRPr="009F65D6">
        <w:rPr>
          <w:rFonts w:ascii="Palatino Linotype" w:eastAsia="Calibri" w:hAnsi="Palatino Linotype" w:cs="Arial"/>
          <w:sz w:val="22"/>
          <w:szCs w:val="22"/>
        </w:rPr>
        <w:t xml:space="preserve"> de acceso a la información pública, en el término contemplado en el ya citado artículo 163 de la Ley de la materia razón por la que</w:t>
      </w:r>
      <w:r w:rsidRPr="009F65D6">
        <w:rPr>
          <w:rFonts w:ascii="Palatino Linotype" w:hAnsi="Palatino Linotype" w:cs="Arial"/>
          <w:sz w:val="22"/>
          <w:szCs w:val="22"/>
        </w:rPr>
        <w:t xml:space="preserve"> </w:t>
      </w:r>
      <w:r w:rsidRPr="009F65D6">
        <w:rPr>
          <w:rFonts w:ascii="Palatino Linotype" w:hAnsi="Palatino Linotype" w:cs="Arial"/>
          <w:b/>
          <w:sz w:val="22"/>
          <w:szCs w:val="22"/>
        </w:rPr>
        <w:t>se ordena dar vista al Titular de la Contraloría Interna y Órgano de Control y Vigilancia de este Instituto</w:t>
      </w:r>
      <w:r w:rsidRPr="009F65D6">
        <w:rPr>
          <w:rFonts w:ascii="Palatino Linotype" w:hAnsi="Palatino Linotype" w:cs="Arial"/>
          <w:sz w:val="22"/>
          <w:szCs w:val="22"/>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9F65D6" w:rsidRPr="009F65D6" w:rsidRDefault="009F65D6" w:rsidP="009F65D6">
      <w:pPr>
        <w:pStyle w:val="Sinespaciado"/>
        <w:spacing w:line="360" w:lineRule="auto"/>
        <w:jc w:val="both"/>
        <w:rPr>
          <w:rFonts w:ascii="Palatino Linotype" w:hAnsi="Palatino Linotype" w:cs="Arial"/>
          <w:sz w:val="22"/>
          <w:szCs w:val="22"/>
        </w:rPr>
      </w:pPr>
    </w:p>
    <w:p w:rsidR="006059B7" w:rsidRDefault="006059B7" w:rsidP="009F65D6">
      <w:pPr>
        <w:pStyle w:val="Sinespaciado"/>
        <w:spacing w:line="360" w:lineRule="auto"/>
        <w:jc w:val="both"/>
        <w:rPr>
          <w:rFonts w:ascii="Palatino Linotype" w:eastAsia="Calibri" w:hAnsi="Palatino Linotype" w:cs="Arial"/>
          <w:sz w:val="22"/>
          <w:szCs w:val="22"/>
        </w:rPr>
      </w:pPr>
      <w:r w:rsidRPr="009F65D6">
        <w:rPr>
          <w:rFonts w:ascii="Palatino Linotype" w:eastAsia="Calibri" w:hAnsi="Palatino Linotype" w:cs="Arial"/>
          <w:sz w:val="22"/>
          <w:szCs w:val="22"/>
        </w:rPr>
        <w:t xml:space="preserve">Así, con </w:t>
      </w:r>
      <w:r w:rsidRPr="009F65D6">
        <w:rPr>
          <w:rFonts w:ascii="Palatino Linotype" w:hAnsi="Palatino Linotype" w:cs="Arial"/>
          <w:sz w:val="22"/>
          <w:szCs w:val="22"/>
        </w:rPr>
        <w:t>fundamento</w:t>
      </w:r>
      <w:r w:rsidRPr="009F65D6">
        <w:rPr>
          <w:rFonts w:ascii="Palatino Linotype" w:eastAsia="Calibri" w:hAnsi="Palatino Linotype" w:cs="Arial"/>
          <w:sz w:val="22"/>
          <w:szCs w:val="22"/>
        </w:rPr>
        <w:t xml:space="preserve"> en lo prescrito en los artículos 5, </w:t>
      </w:r>
      <w:r w:rsidRPr="009F65D6">
        <w:rPr>
          <w:rFonts w:ascii="Palatino Linotype" w:hAnsi="Palatino Linotype"/>
          <w:sz w:val="22"/>
          <w:szCs w:val="22"/>
        </w:rPr>
        <w:t>vigésimo segundo, vigésimo tercero y vigésimo cuarto</w:t>
      </w:r>
      <w:r w:rsidRPr="009F65D6">
        <w:rPr>
          <w:rFonts w:ascii="Palatino Linotype" w:hAnsi="Palatino Linotype" w:cs="Arial"/>
          <w:sz w:val="22"/>
          <w:szCs w:val="22"/>
        </w:rPr>
        <w:t>,</w:t>
      </w:r>
      <w:r w:rsidRPr="009F65D6">
        <w:rPr>
          <w:rFonts w:ascii="Palatino Linotype" w:hAnsi="Palatino Linotype"/>
          <w:sz w:val="22"/>
          <w:szCs w:val="22"/>
        </w:rPr>
        <w:t xml:space="preserve"> </w:t>
      </w:r>
      <w:r w:rsidRPr="009F65D6">
        <w:rPr>
          <w:rFonts w:ascii="Palatino Linotype" w:hAnsi="Palatino Linotype" w:cs="Arial"/>
          <w:sz w:val="22"/>
          <w:szCs w:val="22"/>
        </w:rPr>
        <w:t>fracciones</w:t>
      </w:r>
      <w:r w:rsidRPr="009F65D6">
        <w:rPr>
          <w:rFonts w:ascii="Palatino Linotype" w:hAnsi="Palatino Linotype"/>
          <w:sz w:val="22"/>
          <w:szCs w:val="22"/>
        </w:rPr>
        <w:t xml:space="preserve"> IV y V</w:t>
      </w:r>
      <w:r w:rsidRPr="009F65D6">
        <w:rPr>
          <w:rFonts w:ascii="Palatino Linotype" w:eastAsia="Calibri" w:hAnsi="Palatino Linotype" w:cs="Arial"/>
          <w:sz w:val="22"/>
          <w:szCs w:val="22"/>
        </w:rPr>
        <w:t xml:space="preserve"> de la Constitución Política del Estado Libre y Soberano de México y los artículos </w:t>
      </w:r>
      <w:r w:rsidRPr="009F65D6">
        <w:rPr>
          <w:rFonts w:ascii="Palatino Linotype" w:hAnsi="Palatino Linotype"/>
          <w:sz w:val="22"/>
          <w:szCs w:val="22"/>
        </w:rPr>
        <w:t xml:space="preserve">2, </w:t>
      </w:r>
      <w:r w:rsidRPr="009F65D6">
        <w:rPr>
          <w:rFonts w:ascii="Palatino Linotype" w:hAnsi="Palatino Linotype" w:cs="Arial"/>
          <w:sz w:val="22"/>
          <w:szCs w:val="22"/>
        </w:rPr>
        <w:t>fracción</w:t>
      </w:r>
      <w:r w:rsidRPr="009F65D6">
        <w:rPr>
          <w:rFonts w:ascii="Palatino Linotype" w:hAnsi="Palatino Linotype"/>
          <w:sz w:val="22"/>
          <w:szCs w:val="22"/>
        </w:rPr>
        <w:t xml:space="preserve"> II, 9, </w:t>
      </w:r>
      <w:r w:rsidRPr="009F65D6">
        <w:rPr>
          <w:rFonts w:ascii="Palatino Linotype" w:hAnsi="Palatino Linotype" w:cs="Arial"/>
          <w:sz w:val="22"/>
          <w:szCs w:val="22"/>
          <w:lang w:val="es-ES_tradnl"/>
        </w:rPr>
        <w:t>29</w:t>
      </w:r>
      <w:r w:rsidRPr="009F65D6">
        <w:rPr>
          <w:rFonts w:ascii="Palatino Linotype" w:hAnsi="Palatino Linotype"/>
          <w:sz w:val="22"/>
          <w:szCs w:val="22"/>
        </w:rPr>
        <w:t xml:space="preserve">, 36, fracciones I y II, 176, 178, 179, 181, 185, fracción I, </w:t>
      </w:r>
      <w:r w:rsidRPr="009F65D6">
        <w:rPr>
          <w:rFonts w:ascii="Palatino Linotype" w:hAnsi="Palatino Linotype"/>
          <w:sz w:val="22"/>
          <w:szCs w:val="22"/>
        </w:rPr>
        <w:lastRenderedPageBreak/>
        <w:t>186 y 188</w:t>
      </w:r>
      <w:r w:rsidRPr="009F65D6">
        <w:rPr>
          <w:rFonts w:ascii="Palatino Linotype" w:eastAsia="Calibri" w:hAnsi="Palatino Linotype" w:cs="Arial"/>
          <w:sz w:val="22"/>
          <w:szCs w:val="22"/>
        </w:rPr>
        <w:t xml:space="preserve"> de la Ley de Transparencia y Acceso a la Información Pública del Estado de México y </w:t>
      </w:r>
      <w:r w:rsidRPr="009F65D6">
        <w:rPr>
          <w:rFonts w:ascii="Palatino Linotype" w:hAnsi="Palatino Linotype" w:cs="Arial"/>
          <w:sz w:val="22"/>
          <w:szCs w:val="22"/>
        </w:rPr>
        <w:t>Municipios</w:t>
      </w:r>
      <w:r w:rsidRPr="009F65D6">
        <w:rPr>
          <w:rFonts w:ascii="Palatino Linotype" w:eastAsia="Calibri" w:hAnsi="Palatino Linotype" w:cs="Arial"/>
          <w:sz w:val="22"/>
          <w:szCs w:val="22"/>
        </w:rPr>
        <w:t xml:space="preserve">, </w:t>
      </w:r>
      <w:r w:rsidRPr="009F65D6">
        <w:rPr>
          <w:rFonts w:ascii="Palatino Linotype" w:hAnsi="Palatino Linotype"/>
          <w:sz w:val="22"/>
          <w:szCs w:val="22"/>
        </w:rPr>
        <w:t>este</w:t>
      </w:r>
      <w:r w:rsidRPr="009F65D6">
        <w:rPr>
          <w:rFonts w:ascii="Palatino Linotype" w:eastAsia="Calibri" w:hAnsi="Palatino Linotype" w:cs="Arial"/>
          <w:sz w:val="22"/>
          <w:szCs w:val="22"/>
        </w:rPr>
        <w:t xml:space="preserve"> Pleno:</w:t>
      </w:r>
    </w:p>
    <w:p w:rsidR="00B15C83" w:rsidRPr="00ED5AEA" w:rsidRDefault="00B15C83" w:rsidP="00ED5AEA">
      <w:pPr>
        <w:pStyle w:val="Sinespaciado"/>
        <w:spacing w:line="360" w:lineRule="auto"/>
        <w:jc w:val="both"/>
        <w:rPr>
          <w:rFonts w:ascii="Palatino Linotype" w:eastAsia="Calibri" w:hAnsi="Palatino Linotype" w:cstheme="minorHAnsi"/>
          <w:sz w:val="22"/>
          <w:szCs w:val="22"/>
        </w:rPr>
      </w:pPr>
    </w:p>
    <w:p w:rsidR="004D6E86" w:rsidRPr="00ED5AEA" w:rsidRDefault="004D6E86" w:rsidP="00ED5AEA">
      <w:pPr>
        <w:pStyle w:val="Sinespaciado"/>
        <w:spacing w:line="360" w:lineRule="auto"/>
        <w:jc w:val="center"/>
        <w:rPr>
          <w:rFonts w:ascii="Palatino Linotype" w:hAnsi="Palatino Linotype" w:cstheme="minorHAnsi"/>
          <w:b/>
          <w:sz w:val="26"/>
          <w:szCs w:val="26"/>
          <w:lang w:val="pt-BR"/>
        </w:rPr>
      </w:pPr>
      <w:r w:rsidRPr="00ED5AEA">
        <w:rPr>
          <w:rFonts w:ascii="Palatino Linotype" w:hAnsi="Palatino Linotype" w:cstheme="minorHAnsi"/>
          <w:b/>
          <w:sz w:val="26"/>
          <w:szCs w:val="26"/>
          <w:lang w:val="pt-BR"/>
        </w:rPr>
        <w:t>R E S U E L V E</w:t>
      </w:r>
    </w:p>
    <w:p w:rsidR="004D6E86" w:rsidRPr="00ED5AEA" w:rsidRDefault="004D6E86" w:rsidP="00ED5AEA">
      <w:pPr>
        <w:pStyle w:val="Sinespaciado"/>
        <w:spacing w:line="360" w:lineRule="auto"/>
        <w:jc w:val="both"/>
        <w:rPr>
          <w:rFonts w:ascii="Palatino Linotype" w:hAnsi="Palatino Linotype" w:cstheme="minorHAnsi"/>
          <w:sz w:val="22"/>
          <w:szCs w:val="22"/>
          <w:lang w:val="pt-BR"/>
        </w:rPr>
      </w:pPr>
    </w:p>
    <w:p w:rsidR="004D6E86" w:rsidRPr="00ED5AEA" w:rsidRDefault="004D6E86" w:rsidP="00ED5AEA">
      <w:pPr>
        <w:pStyle w:val="Sinespaciado"/>
        <w:spacing w:line="360" w:lineRule="auto"/>
        <w:jc w:val="both"/>
        <w:rPr>
          <w:rFonts w:ascii="Palatino Linotype" w:hAnsi="Palatino Linotype" w:cstheme="minorHAnsi"/>
          <w:sz w:val="22"/>
          <w:szCs w:val="22"/>
        </w:rPr>
      </w:pPr>
      <w:r w:rsidRPr="00ED5AEA">
        <w:rPr>
          <w:rFonts w:ascii="Palatino Linotype" w:hAnsi="Palatino Linotype" w:cstheme="minorHAnsi"/>
          <w:b/>
          <w:sz w:val="22"/>
          <w:szCs w:val="22"/>
          <w:lang w:val="es-ES_tradnl"/>
        </w:rPr>
        <w:t>PRIMERO.</w:t>
      </w:r>
      <w:r w:rsidRPr="00ED5AEA">
        <w:rPr>
          <w:rFonts w:ascii="Palatino Linotype" w:hAnsi="Palatino Linotype" w:cstheme="minorHAnsi"/>
          <w:sz w:val="22"/>
          <w:szCs w:val="22"/>
        </w:rPr>
        <w:t xml:space="preserve"> Resultan fundadas las razones o motivos de inconformidad hechos valer por</w:t>
      </w:r>
      <w:r w:rsidR="00ED5AEA">
        <w:rPr>
          <w:rFonts w:ascii="Palatino Linotype" w:hAnsi="Palatino Linotype" w:cstheme="minorHAnsi"/>
          <w:sz w:val="22"/>
          <w:szCs w:val="22"/>
        </w:rPr>
        <w:t xml:space="preserve"> el Recurrente</w:t>
      </w:r>
      <w:r w:rsidRPr="00ED5AEA">
        <w:rPr>
          <w:rFonts w:ascii="Palatino Linotype" w:hAnsi="Palatino Linotype" w:cstheme="minorHAnsi"/>
          <w:b/>
          <w:sz w:val="22"/>
          <w:szCs w:val="22"/>
        </w:rPr>
        <w:t>,</w:t>
      </w:r>
      <w:r w:rsidRPr="00ED5AEA">
        <w:rPr>
          <w:rFonts w:ascii="Palatino Linotype" w:hAnsi="Palatino Linotype" w:cstheme="minorHAnsi"/>
          <w:sz w:val="22"/>
          <w:szCs w:val="22"/>
        </w:rPr>
        <w:t xml:space="preserve"> en términos del </w:t>
      </w:r>
      <w:r w:rsidRPr="00ED5AEA">
        <w:rPr>
          <w:rFonts w:ascii="Palatino Linotype" w:hAnsi="Palatino Linotype" w:cstheme="minorHAnsi"/>
          <w:b/>
          <w:sz w:val="22"/>
          <w:szCs w:val="22"/>
        </w:rPr>
        <w:t xml:space="preserve">Considerando QUINTO </w:t>
      </w:r>
      <w:r w:rsidRPr="00ED5AEA">
        <w:rPr>
          <w:rFonts w:ascii="Palatino Linotype" w:hAnsi="Palatino Linotype" w:cstheme="minorHAnsi"/>
          <w:sz w:val="22"/>
          <w:szCs w:val="22"/>
        </w:rPr>
        <w:t>de la presente resolución.</w:t>
      </w:r>
    </w:p>
    <w:p w:rsidR="004D6E86" w:rsidRPr="00ED5AEA" w:rsidRDefault="004D6E86" w:rsidP="00ED5AEA">
      <w:pPr>
        <w:pStyle w:val="Sinespaciado"/>
        <w:spacing w:line="360" w:lineRule="auto"/>
        <w:jc w:val="both"/>
        <w:rPr>
          <w:rFonts w:ascii="Palatino Linotype" w:hAnsi="Palatino Linotype" w:cstheme="minorHAnsi"/>
          <w:sz w:val="22"/>
          <w:szCs w:val="22"/>
        </w:rPr>
      </w:pPr>
    </w:p>
    <w:p w:rsidR="004D6E86" w:rsidRPr="00FE21C3" w:rsidRDefault="004D6E86" w:rsidP="00ED5AEA">
      <w:pPr>
        <w:pStyle w:val="Sinespaciado"/>
        <w:spacing w:line="360" w:lineRule="auto"/>
        <w:jc w:val="both"/>
        <w:rPr>
          <w:rFonts w:ascii="Palatino Linotype" w:hAnsi="Palatino Linotype" w:cstheme="minorHAnsi"/>
          <w:sz w:val="22"/>
          <w:szCs w:val="22"/>
        </w:rPr>
      </w:pPr>
      <w:r w:rsidRPr="00ED5AEA">
        <w:rPr>
          <w:rFonts w:ascii="Palatino Linotype" w:hAnsi="Palatino Linotype" w:cstheme="minorHAnsi"/>
          <w:b/>
          <w:sz w:val="22"/>
          <w:szCs w:val="22"/>
        </w:rPr>
        <w:t xml:space="preserve">SEGUNDO. </w:t>
      </w:r>
      <w:r w:rsidR="00ED5AEA" w:rsidRPr="00ED5AEA">
        <w:rPr>
          <w:rFonts w:ascii="Palatino Linotype" w:hAnsi="Palatino Linotype"/>
          <w:color w:val="222222"/>
          <w:sz w:val="22"/>
          <w:szCs w:val="22"/>
          <w:lang w:eastAsia="es-MX"/>
        </w:rPr>
        <w:t>Se</w:t>
      </w:r>
      <w:r w:rsidR="00ED5AEA" w:rsidRPr="00ED5AEA">
        <w:rPr>
          <w:rFonts w:ascii="Palatino Linotype" w:hAnsi="Palatino Linotype"/>
          <w:b/>
          <w:bCs/>
          <w:color w:val="222222"/>
          <w:sz w:val="22"/>
          <w:szCs w:val="22"/>
          <w:lang w:eastAsia="es-MX"/>
        </w:rPr>
        <w:t xml:space="preserve"> ORDENA </w:t>
      </w:r>
      <w:r w:rsidR="00ED5AEA" w:rsidRPr="00ED5AEA">
        <w:rPr>
          <w:rFonts w:ascii="Palatino Linotype" w:hAnsi="Palatino Linotype"/>
          <w:color w:val="222222"/>
          <w:sz w:val="22"/>
          <w:szCs w:val="22"/>
          <w:lang w:eastAsia="es-MX"/>
        </w:rPr>
        <w:t>al</w:t>
      </w:r>
      <w:r w:rsidR="00FE21C3">
        <w:rPr>
          <w:rFonts w:ascii="Palatino Linotype" w:hAnsi="Palatino Linotype"/>
          <w:color w:val="222222"/>
          <w:sz w:val="22"/>
          <w:szCs w:val="22"/>
          <w:lang w:eastAsia="es-MX"/>
        </w:rPr>
        <w:t xml:space="preserve"> Sujeto Obligado</w:t>
      </w:r>
      <w:r w:rsidR="005459E5">
        <w:rPr>
          <w:rFonts w:ascii="Palatino Linotype" w:hAnsi="Palatino Linotype"/>
          <w:color w:val="222222"/>
          <w:sz w:val="22"/>
          <w:szCs w:val="22"/>
          <w:lang w:eastAsia="es-MX"/>
        </w:rPr>
        <w:t xml:space="preserve"> que</w:t>
      </w:r>
      <w:r w:rsidR="00ED5AEA" w:rsidRPr="00ED5AEA">
        <w:rPr>
          <w:rFonts w:ascii="Palatino Linotype" w:hAnsi="Palatino Linotype"/>
          <w:b/>
          <w:bCs/>
          <w:color w:val="222222"/>
          <w:sz w:val="22"/>
          <w:szCs w:val="22"/>
          <w:lang w:eastAsia="es-MX"/>
        </w:rPr>
        <w:t xml:space="preserve"> </w:t>
      </w:r>
      <w:r w:rsidR="00FE21C3">
        <w:rPr>
          <w:rFonts w:ascii="Palatino Linotype" w:hAnsi="Palatino Linotype"/>
          <w:bCs/>
          <w:color w:val="222222"/>
          <w:sz w:val="22"/>
          <w:szCs w:val="22"/>
          <w:lang w:eastAsia="es-MX"/>
        </w:rPr>
        <w:t xml:space="preserve">atienda las solicitudes de información </w:t>
      </w:r>
      <w:r w:rsidR="00CA6291" w:rsidRPr="00CA6291">
        <w:rPr>
          <w:rFonts w:ascii="Palatino Linotype" w:hAnsi="Palatino Linotype"/>
          <w:b/>
          <w:bCs/>
          <w:color w:val="000000" w:themeColor="text1"/>
          <w:sz w:val="22"/>
          <w:szCs w:val="22"/>
        </w:rPr>
        <w:t>00508/ZUMPAHUA/IP/2019 y 00507/ZUMPAHUA/IP/2019</w:t>
      </w:r>
      <w:r w:rsidR="00ED5AEA" w:rsidRPr="00ED5AEA">
        <w:rPr>
          <w:rFonts w:ascii="Palatino Linotype" w:hAnsi="Palatino Linotype"/>
          <w:b/>
          <w:bCs/>
          <w:color w:val="222222"/>
          <w:sz w:val="22"/>
          <w:szCs w:val="22"/>
          <w:lang w:eastAsia="es-MX"/>
        </w:rPr>
        <w:t xml:space="preserve"> </w:t>
      </w:r>
      <w:r w:rsidR="00ED5AEA" w:rsidRPr="00ED5AEA">
        <w:rPr>
          <w:rFonts w:ascii="Palatino Linotype" w:hAnsi="Palatino Linotype"/>
          <w:color w:val="222222"/>
          <w:sz w:val="22"/>
          <w:szCs w:val="22"/>
          <w:lang w:eastAsia="es-MX"/>
        </w:rPr>
        <w:t xml:space="preserve">en términos del </w:t>
      </w:r>
      <w:r w:rsidR="00ED5AEA" w:rsidRPr="00FE21C3">
        <w:rPr>
          <w:rFonts w:ascii="Palatino Linotype" w:hAnsi="Palatino Linotype"/>
          <w:b/>
          <w:color w:val="222222"/>
          <w:sz w:val="22"/>
          <w:szCs w:val="22"/>
          <w:lang w:eastAsia="es-MX"/>
        </w:rPr>
        <w:t xml:space="preserve">Considerando </w:t>
      </w:r>
      <w:r w:rsidR="00ED5AEA" w:rsidRPr="00ED5AEA">
        <w:rPr>
          <w:rFonts w:ascii="Palatino Linotype" w:hAnsi="Palatino Linotype"/>
          <w:b/>
          <w:bCs/>
          <w:color w:val="222222"/>
          <w:sz w:val="22"/>
          <w:szCs w:val="22"/>
          <w:lang w:eastAsia="es-MX"/>
        </w:rPr>
        <w:t xml:space="preserve">QUINTO </w:t>
      </w:r>
      <w:r w:rsidR="00ED5AEA" w:rsidRPr="00ED5AEA">
        <w:rPr>
          <w:rFonts w:ascii="Palatino Linotype" w:hAnsi="Palatino Linotype"/>
          <w:color w:val="222222"/>
          <w:sz w:val="22"/>
          <w:szCs w:val="22"/>
          <w:lang w:eastAsia="es-MX"/>
        </w:rPr>
        <w:t xml:space="preserve">de esta resolución; </w:t>
      </w:r>
      <w:r w:rsidR="00FE21C3" w:rsidRPr="00ED5AEA">
        <w:rPr>
          <w:rFonts w:ascii="Palatino Linotype" w:hAnsi="Palatino Linotype"/>
          <w:color w:val="222222"/>
          <w:sz w:val="22"/>
          <w:szCs w:val="22"/>
          <w:lang w:eastAsia="es-MX"/>
        </w:rPr>
        <w:t>vía</w:t>
      </w:r>
      <w:r w:rsidR="00FE21C3">
        <w:rPr>
          <w:rFonts w:ascii="Palatino Linotype" w:hAnsi="Palatino Linotype"/>
          <w:color w:val="222222"/>
          <w:sz w:val="22"/>
          <w:szCs w:val="22"/>
          <w:lang w:eastAsia="es-MX"/>
        </w:rPr>
        <w:t xml:space="preserve"> Sistema de Acceso a la Información Mexiquense</w:t>
      </w:r>
      <w:r w:rsidR="00FE21C3" w:rsidRPr="00ED5AEA">
        <w:rPr>
          <w:rFonts w:ascii="Palatino Linotype" w:hAnsi="Palatino Linotype"/>
          <w:color w:val="222222"/>
          <w:sz w:val="22"/>
          <w:szCs w:val="22"/>
          <w:lang w:eastAsia="es-MX"/>
        </w:rPr>
        <w:t xml:space="preserve"> </w:t>
      </w:r>
      <w:r w:rsidR="00FE21C3" w:rsidRPr="00FE21C3">
        <w:rPr>
          <w:rFonts w:ascii="Palatino Linotype" w:hAnsi="Palatino Linotype"/>
          <w:color w:val="222222"/>
          <w:sz w:val="22"/>
          <w:szCs w:val="22"/>
          <w:lang w:eastAsia="es-MX"/>
        </w:rPr>
        <w:t>(</w:t>
      </w:r>
      <w:r w:rsidR="00FE21C3" w:rsidRPr="00FE21C3">
        <w:rPr>
          <w:rFonts w:ascii="Palatino Linotype" w:hAnsi="Palatino Linotype"/>
          <w:bCs/>
          <w:color w:val="222222"/>
          <w:sz w:val="22"/>
          <w:szCs w:val="22"/>
          <w:lang w:eastAsia="es-MX"/>
        </w:rPr>
        <w:t xml:space="preserve">SAIMEX). </w:t>
      </w:r>
    </w:p>
    <w:p w:rsidR="004D6E86" w:rsidRPr="00ED5AEA" w:rsidRDefault="004D6E86" w:rsidP="00ED5AEA">
      <w:pPr>
        <w:pStyle w:val="Sinespaciado"/>
        <w:spacing w:line="360" w:lineRule="auto"/>
        <w:jc w:val="both"/>
        <w:rPr>
          <w:rFonts w:ascii="Palatino Linotype" w:hAnsi="Palatino Linotype" w:cstheme="minorHAnsi"/>
          <w:sz w:val="22"/>
          <w:szCs w:val="22"/>
        </w:rPr>
      </w:pPr>
    </w:p>
    <w:p w:rsidR="004D6E86" w:rsidRPr="00ED5AEA" w:rsidRDefault="004D6E86" w:rsidP="00ED5AEA">
      <w:pPr>
        <w:pStyle w:val="Sinespaciado"/>
        <w:spacing w:line="360" w:lineRule="auto"/>
        <w:jc w:val="both"/>
        <w:rPr>
          <w:rFonts w:ascii="Palatino Linotype" w:hAnsi="Palatino Linotype" w:cstheme="minorHAnsi"/>
          <w:sz w:val="22"/>
          <w:szCs w:val="22"/>
        </w:rPr>
      </w:pPr>
      <w:r w:rsidRPr="00ED5AEA">
        <w:rPr>
          <w:rFonts w:ascii="Palatino Linotype" w:hAnsi="Palatino Linotype" w:cstheme="minorHAnsi"/>
          <w:b/>
          <w:sz w:val="22"/>
          <w:szCs w:val="22"/>
        </w:rPr>
        <w:t xml:space="preserve">TERCERO. </w:t>
      </w:r>
      <w:r w:rsidR="001263B9" w:rsidRPr="00ED5AEA">
        <w:rPr>
          <w:rFonts w:ascii="Palatino Linotype" w:hAnsi="Palatino Linotype" w:cstheme="minorHAnsi"/>
          <w:b/>
          <w:sz w:val="22"/>
          <w:szCs w:val="22"/>
        </w:rPr>
        <w:t>Remítase</w:t>
      </w:r>
      <w:r w:rsidRPr="00ED5AEA">
        <w:rPr>
          <w:rFonts w:ascii="Palatino Linotype" w:hAnsi="Palatino Linotype" w:cstheme="minorHAnsi"/>
          <w:i/>
          <w:sz w:val="22"/>
          <w:szCs w:val="22"/>
        </w:rPr>
        <w:t xml:space="preserve"> </w:t>
      </w:r>
      <w:r w:rsidRPr="00ED5AEA">
        <w:rPr>
          <w:rFonts w:ascii="Palatino Linotype" w:hAnsi="Palatino Linotype" w:cstheme="minorHAnsi"/>
          <w:sz w:val="22"/>
          <w:szCs w:val="22"/>
        </w:rPr>
        <w:t>la presente resolución al Titular de la Unidad de Transparencia del</w:t>
      </w:r>
      <w:r w:rsidRPr="00ED5AEA">
        <w:rPr>
          <w:rFonts w:ascii="Palatino Linotype" w:hAnsi="Palatino Linotype" w:cstheme="minorHAnsi"/>
          <w:b/>
          <w:sz w:val="22"/>
          <w:szCs w:val="22"/>
        </w:rPr>
        <w:t xml:space="preserve"> </w:t>
      </w:r>
      <w:r w:rsidRPr="005459E5">
        <w:rPr>
          <w:rFonts w:ascii="Palatino Linotype" w:hAnsi="Palatino Linotype" w:cstheme="minorHAnsi"/>
          <w:sz w:val="22"/>
          <w:szCs w:val="22"/>
        </w:rPr>
        <w:t>Sujeto Obligado</w:t>
      </w:r>
      <w:r w:rsidRPr="00ED5AEA">
        <w:rPr>
          <w:rFonts w:ascii="Palatino Linotype" w:hAnsi="Palatino Linotype" w:cstheme="minorHAnsi"/>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4D6E86" w:rsidRPr="00ED5AEA" w:rsidRDefault="004D6E86" w:rsidP="00ED5AEA">
      <w:pPr>
        <w:pStyle w:val="Sinespaciado"/>
        <w:spacing w:line="360" w:lineRule="auto"/>
        <w:jc w:val="both"/>
        <w:rPr>
          <w:rFonts w:ascii="Palatino Linotype" w:hAnsi="Palatino Linotype" w:cstheme="minorHAnsi"/>
          <w:sz w:val="22"/>
          <w:szCs w:val="22"/>
        </w:rPr>
      </w:pPr>
    </w:p>
    <w:p w:rsidR="004D6E86" w:rsidRPr="00ED5AEA" w:rsidRDefault="004D6E86" w:rsidP="00ED5AEA">
      <w:pPr>
        <w:pStyle w:val="Sinespaciado"/>
        <w:spacing w:line="360" w:lineRule="auto"/>
        <w:jc w:val="both"/>
        <w:rPr>
          <w:rFonts w:ascii="Palatino Linotype" w:hAnsi="Palatino Linotype" w:cstheme="minorHAnsi"/>
          <w:sz w:val="22"/>
          <w:szCs w:val="22"/>
        </w:rPr>
      </w:pPr>
      <w:r w:rsidRPr="00ED5AEA">
        <w:rPr>
          <w:rFonts w:ascii="Palatino Linotype" w:hAnsi="Palatino Linotype" w:cstheme="minorHAnsi"/>
          <w:b/>
          <w:sz w:val="22"/>
          <w:szCs w:val="22"/>
        </w:rPr>
        <w:t xml:space="preserve">CUARTO. </w:t>
      </w:r>
      <w:r w:rsidR="001263B9" w:rsidRPr="00ED5AEA">
        <w:rPr>
          <w:rFonts w:ascii="Palatino Linotype" w:hAnsi="Palatino Linotype" w:cstheme="minorHAnsi"/>
          <w:b/>
          <w:sz w:val="22"/>
          <w:szCs w:val="22"/>
        </w:rPr>
        <w:t>Notifíquese</w:t>
      </w:r>
      <w:r w:rsidRPr="00ED5AEA">
        <w:rPr>
          <w:rFonts w:ascii="Palatino Linotype" w:hAnsi="Palatino Linotype" w:cstheme="minorHAnsi"/>
          <w:b/>
          <w:sz w:val="22"/>
          <w:szCs w:val="22"/>
        </w:rPr>
        <w:t xml:space="preserve"> </w:t>
      </w:r>
      <w:r w:rsidRPr="00ED5AEA">
        <w:rPr>
          <w:rFonts w:ascii="Palatino Linotype" w:hAnsi="Palatino Linotype" w:cstheme="minorHAnsi"/>
          <w:sz w:val="22"/>
          <w:szCs w:val="22"/>
        </w:rPr>
        <w:t xml:space="preserve">al </w:t>
      </w:r>
      <w:r w:rsidRPr="005459E5">
        <w:rPr>
          <w:rFonts w:ascii="Palatino Linotype" w:hAnsi="Palatino Linotype" w:cstheme="minorHAnsi"/>
          <w:sz w:val="22"/>
          <w:szCs w:val="22"/>
        </w:rPr>
        <w:t xml:space="preserve">Recurrente </w:t>
      </w:r>
      <w:r w:rsidRPr="00ED5AEA">
        <w:rPr>
          <w:rFonts w:ascii="Palatino Linotype" w:hAnsi="Palatino Linotype" w:cstheme="minorHAnsi"/>
          <w:sz w:val="22"/>
          <w:szCs w:val="22"/>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4D6E86" w:rsidRPr="00ED5AEA" w:rsidRDefault="004D6E86" w:rsidP="00ED5AEA">
      <w:pPr>
        <w:pStyle w:val="Sinespaciado"/>
        <w:spacing w:line="360" w:lineRule="auto"/>
        <w:jc w:val="both"/>
        <w:rPr>
          <w:rFonts w:ascii="Palatino Linotype" w:hAnsi="Palatino Linotype" w:cstheme="minorHAnsi"/>
          <w:sz w:val="22"/>
          <w:szCs w:val="22"/>
        </w:rPr>
      </w:pPr>
    </w:p>
    <w:p w:rsidR="004D6E86" w:rsidRPr="00ED5AEA" w:rsidRDefault="004D6E86" w:rsidP="00ED5AEA">
      <w:pPr>
        <w:pStyle w:val="Sinespaciado"/>
        <w:spacing w:line="360" w:lineRule="auto"/>
        <w:jc w:val="both"/>
        <w:rPr>
          <w:rFonts w:ascii="Palatino Linotype" w:eastAsia="MS Mincho" w:hAnsi="Palatino Linotype" w:cstheme="minorHAnsi"/>
          <w:sz w:val="22"/>
          <w:szCs w:val="22"/>
        </w:rPr>
      </w:pPr>
      <w:r w:rsidRPr="00ED5AEA">
        <w:rPr>
          <w:rFonts w:ascii="Palatino Linotype" w:hAnsi="Palatino Linotype" w:cstheme="minorHAnsi"/>
          <w:b/>
          <w:sz w:val="22"/>
          <w:szCs w:val="22"/>
          <w:lang w:val="es-ES"/>
        </w:rPr>
        <w:lastRenderedPageBreak/>
        <w:t xml:space="preserve">QUINTO. </w:t>
      </w:r>
      <w:r w:rsidR="001263B9" w:rsidRPr="00ED5AEA">
        <w:rPr>
          <w:rFonts w:ascii="Palatino Linotype" w:hAnsi="Palatino Linotype" w:cstheme="minorHAnsi"/>
          <w:b/>
          <w:sz w:val="22"/>
          <w:szCs w:val="22"/>
          <w:lang w:val="es-ES"/>
        </w:rPr>
        <w:t>Gírese</w:t>
      </w:r>
      <w:r w:rsidRPr="00ED5AEA">
        <w:rPr>
          <w:rFonts w:ascii="Palatino Linotype" w:eastAsia="MS Mincho" w:hAnsi="Palatino Linotype" w:cstheme="minorHAnsi"/>
          <w:sz w:val="22"/>
          <w:szCs w:val="22"/>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5459E5">
        <w:rPr>
          <w:rFonts w:ascii="Palatino Linotype" w:eastAsia="MS Mincho" w:hAnsi="Palatino Linotype" w:cstheme="minorHAnsi"/>
          <w:b/>
          <w:sz w:val="22"/>
          <w:szCs w:val="22"/>
        </w:rPr>
        <w:t>Considerando</w:t>
      </w:r>
      <w:r w:rsidRPr="00ED5AEA">
        <w:rPr>
          <w:rFonts w:ascii="Palatino Linotype" w:eastAsia="MS Mincho" w:hAnsi="Palatino Linotype" w:cstheme="minorHAnsi"/>
          <w:sz w:val="22"/>
          <w:szCs w:val="22"/>
        </w:rPr>
        <w:t xml:space="preserve"> </w:t>
      </w:r>
      <w:r w:rsidRPr="00ED5AEA">
        <w:rPr>
          <w:rFonts w:ascii="Palatino Linotype" w:eastAsia="MS Mincho" w:hAnsi="Palatino Linotype" w:cstheme="minorHAnsi"/>
          <w:b/>
          <w:sz w:val="22"/>
          <w:szCs w:val="22"/>
        </w:rPr>
        <w:t>QUINTO</w:t>
      </w:r>
      <w:r w:rsidRPr="00ED5AEA">
        <w:rPr>
          <w:rFonts w:ascii="Palatino Linotype" w:eastAsia="MS Mincho" w:hAnsi="Palatino Linotype" w:cstheme="minorHAnsi"/>
          <w:sz w:val="22"/>
          <w:szCs w:val="22"/>
        </w:rPr>
        <w:t xml:space="preserve"> de la presente resolución. </w:t>
      </w:r>
    </w:p>
    <w:p w:rsidR="006059B7" w:rsidRPr="00ED5AEA" w:rsidRDefault="006059B7" w:rsidP="00ED5AEA">
      <w:pPr>
        <w:pStyle w:val="Sinespaciado"/>
        <w:spacing w:line="360" w:lineRule="auto"/>
        <w:jc w:val="both"/>
        <w:rPr>
          <w:rFonts w:ascii="Palatino Linotype" w:hAnsi="Palatino Linotype" w:cstheme="minorHAnsi"/>
          <w:sz w:val="22"/>
          <w:szCs w:val="22"/>
        </w:rPr>
      </w:pPr>
    </w:p>
    <w:p w:rsidR="006059B7" w:rsidRPr="00CE0E05" w:rsidRDefault="004D6E86" w:rsidP="00ED5AEA">
      <w:pPr>
        <w:pStyle w:val="Sinespaciado"/>
        <w:spacing w:line="360" w:lineRule="auto"/>
        <w:jc w:val="both"/>
        <w:rPr>
          <w:rFonts w:ascii="Palatino Linotype" w:hAnsi="Palatino Linotype" w:cstheme="minorHAnsi"/>
          <w:sz w:val="22"/>
          <w:szCs w:val="22"/>
        </w:rPr>
      </w:pPr>
      <w:r w:rsidRPr="005459E5">
        <w:rPr>
          <w:rFonts w:ascii="Palatino Linotype" w:hAnsi="Palatino Linotype" w:cstheme="minorHAnsi"/>
          <w:b/>
          <w:sz w:val="22"/>
          <w:szCs w:val="22"/>
        </w:rPr>
        <w:t>SEXTO.</w:t>
      </w:r>
      <w:r w:rsidRPr="00ED5AEA">
        <w:rPr>
          <w:rFonts w:ascii="Palatino Linotype" w:hAnsi="Palatino Linotype" w:cstheme="minorHAnsi"/>
          <w:sz w:val="22"/>
          <w:szCs w:val="22"/>
        </w:rPr>
        <w:t xml:space="preserve"> </w:t>
      </w:r>
      <w:r w:rsidR="00CE0E05" w:rsidRPr="00CE0E05">
        <w:rPr>
          <w:rFonts w:ascii="Palatino Linotype" w:hAnsi="Palatino Linotype" w:cstheme="minorHAnsi"/>
          <w:color w:val="222222"/>
          <w:sz w:val="22"/>
          <w:szCs w:val="22"/>
          <w:lang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6059B7" w:rsidRDefault="006059B7" w:rsidP="002676D3">
      <w:pPr>
        <w:pStyle w:val="Sinespaciado"/>
        <w:spacing w:line="360" w:lineRule="auto"/>
        <w:jc w:val="both"/>
        <w:rPr>
          <w:rFonts w:ascii="Palatino Linotype" w:hAnsi="Palatino Linotype" w:cstheme="minorHAnsi"/>
          <w:sz w:val="22"/>
          <w:szCs w:val="22"/>
        </w:rPr>
      </w:pPr>
    </w:p>
    <w:p w:rsidR="00B76A01" w:rsidRPr="009B514F" w:rsidRDefault="00B76A01" w:rsidP="00EE1508">
      <w:pPr>
        <w:pStyle w:val="Sinespaciado"/>
        <w:spacing w:line="360" w:lineRule="auto"/>
        <w:jc w:val="both"/>
        <w:rPr>
          <w:rFonts w:ascii="Palatino Linotype" w:hAnsi="Palatino Linotype"/>
          <w:sz w:val="22"/>
          <w:szCs w:val="22"/>
        </w:rPr>
      </w:pPr>
      <w:r w:rsidRPr="009B514F">
        <w:rPr>
          <w:rFonts w:ascii="Palatino Linotype" w:hAnsi="Palatino Linotype"/>
          <w:sz w:val="22"/>
          <w:szCs w:val="22"/>
        </w:rPr>
        <w:t>ASÍ LO RESUELVE, POR UNANIMIDAD DE VOTOS, EL PLENO DEL</w:t>
      </w:r>
      <w:r w:rsidRPr="009B514F">
        <w:rPr>
          <w:rFonts w:ascii="Palatino Linotype" w:eastAsia="Arial Unicode MS" w:hAnsi="Palatino Linotype"/>
          <w:sz w:val="22"/>
          <w:szCs w:val="22"/>
        </w:rPr>
        <w:t xml:space="preserve"> INSTITUTO DE TRANSPARENCIA, ACCESO A LA INFORMACIÓN PÚBLICA Y PROTECCIÓN DE DATOS PERSONALES DEL ESTADO DE MÉXICO Y MUNICIPIOS</w:t>
      </w:r>
      <w:r w:rsidRPr="009B514F">
        <w:rPr>
          <w:rFonts w:ascii="Palatino Linotype" w:hAnsi="Palatino Linotype"/>
          <w:sz w:val="22"/>
          <w:szCs w:val="22"/>
        </w:rPr>
        <w:t xml:space="preserve">, CONFORMADO POR LOS COMISIONADOS ZULEMA </w:t>
      </w:r>
      <w:r w:rsidRPr="009B514F">
        <w:rPr>
          <w:rFonts w:ascii="Palatino Linotype" w:eastAsia="Arial Unicode MS" w:hAnsi="Palatino Linotype"/>
          <w:sz w:val="22"/>
          <w:szCs w:val="22"/>
        </w:rPr>
        <w:t>MARTÍNEZ SÁNCHEZ, EVA ABAID YAPUR</w:t>
      </w:r>
      <w:r w:rsidR="005C55A3" w:rsidRPr="009B514F">
        <w:rPr>
          <w:rFonts w:ascii="Palatino Linotype" w:eastAsia="Arial Unicode MS" w:hAnsi="Palatino Linotype"/>
          <w:sz w:val="22"/>
          <w:szCs w:val="22"/>
        </w:rPr>
        <w:t>,</w:t>
      </w:r>
      <w:r w:rsidR="00C7544D" w:rsidRPr="009B514F">
        <w:rPr>
          <w:rFonts w:ascii="Palatino Linotype" w:eastAsia="Arial Unicode MS" w:hAnsi="Palatino Linotype"/>
          <w:sz w:val="22"/>
          <w:szCs w:val="22"/>
        </w:rPr>
        <w:t xml:space="preserve"> JOSÉ GUADALUPE LUNA HERNÁNDEZ,</w:t>
      </w:r>
      <w:r w:rsidRPr="009B514F">
        <w:rPr>
          <w:rFonts w:ascii="Palatino Linotype" w:eastAsia="Arial Unicode MS" w:hAnsi="Palatino Linotype"/>
          <w:sz w:val="22"/>
          <w:szCs w:val="22"/>
        </w:rPr>
        <w:t xml:space="preserve"> JAVIER MARTÍNEZ CRUZ</w:t>
      </w:r>
      <w:r w:rsidR="00D938F0">
        <w:rPr>
          <w:rFonts w:ascii="Palatino Linotype" w:eastAsia="Arial Unicode MS" w:hAnsi="Palatino Linotype"/>
          <w:sz w:val="22"/>
          <w:szCs w:val="22"/>
        </w:rPr>
        <w:t xml:space="preserve"> CON VOTO PARTICULAR</w:t>
      </w:r>
      <w:r w:rsidR="00C7544D" w:rsidRPr="009B514F">
        <w:rPr>
          <w:rFonts w:ascii="Palatino Linotype" w:eastAsia="Arial Unicode MS" w:hAnsi="Palatino Linotype"/>
          <w:sz w:val="22"/>
          <w:szCs w:val="22"/>
        </w:rPr>
        <w:t xml:space="preserve"> Y LUIS GUSTAVO PARRA NORIEGA</w:t>
      </w:r>
      <w:r w:rsidR="00145AB0" w:rsidRPr="009B514F">
        <w:rPr>
          <w:rFonts w:ascii="Palatino Linotype" w:eastAsia="Arial Unicode MS" w:hAnsi="Palatino Linotype"/>
          <w:sz w:val="22"/>
          <w:szCs w:val="22"/>
        </w:rPr>
        <w:t xml:space="preserve">, EN LA </w:t>
      </w:r>
      <w:r w:rsidR="00D938F0">
        <w:rPr>
          <w:rFonts w:ascii="Palatino Linotype" w:eastAsia="Arial Unicode MS" w:hAnsi="Palatino Linotype"/>
          <w:sz w:val="22"/>
          <w:szCs w:val="22"/>
        </w:rPr>
        <w:t>NOVENA</w:t>
      </w:r>
      <w:r w:rsidR="00145AB0" w:rsidRPr="009B514F">
        <w:rPr>
          <w:rFonts w:ascii="Palatino Linotype" w:eastAsia="Arial Unicode MS" w:hAnsi="Palatino Linotype"/>
          <w:sz w:val="22"/>
          <w:szCs w:val="22"/>
        </w:rPr>
        <w:t xml:space="preserve"> SESIÓN ORDINARIA CE</w:t>
      </w:r>
      <w:r w:rsidR="00D938F0">
        <w:rPr>
          <w:rFonts w:ascii="Palatino Linotype" w:eastAsia="Arial Unicode MS" w:hAnsi="Palatino Linotype"/>
          <w:sz w:val="22"/>
          <w:szCs w:val="22"/>
        </w:rPr>
        <w:t>LEBRADA EL ONCE DE MARZO</w:t>
      </w:r>
      <w:r w:rsidR="00145AB0" w:rsidRPr="009B514F">
        <w:rPr>
          <w:rFonts w:ascii="Palatino Linotype" w:eastAsia="Arial Unicode MS" w:hAnsi="Palatino Linotype"/>
          <w:sz w:val="22"/>
          <w:szCs w:val="22"/>
        </w:rPr>
        <w:t xml:space="preserve"> DE DOS MIL VEINTE</w:t>
      </w:r>
      <w:r w:rsidRPr="009B514F">
        <w:rPr>
          <w:rFonts w:ascii="Palatino Linotype" w:hAnsi="Palatino Linotype"/>
          <w:sz w:val="22"/>
          <w:szCs w:val="22"/>
        </w:rPr>
        <w:t xml:space="preserve">, ANTE </w:t>
      </w:r>
      <w:r w:rsidR="009E3A4B" w:rsidRPr="009B514F">
        <w:rPr>
          <w:rFonts w:ascii="Palatino Linotype" w:hAnsi="Palatino Linotype"/>
          <w:sz w:val="22"/>
          <w:szCs w:val="22"/>
        </w:rPr>
        <w:t>EL SECRETARIO TÉCNICO</w:t>
      </w:r>
      <w:r w:rsidRPr="009B514F">
        <w:rPr>
          <w:rFonts w:ascii="Palatino Linotype" w:hAnsi="Palatino Linotype"/>
          <w:sz w:val="22"/>
          <w:szCs w:val="22"/>
        </w:rPr>
        <w:t xml:space="preserve"> DEL PLENO, </w:t>
      </w:r>
      <w:r w:rsidR="009E3A4B" w:rsidRPr="009B514F">
        <w:rPr>
          <w:rFonts w:ascii="Palatino Linotype" w:hAnsi="Palatino Linotype"/>
          <w:sz w:val="22"/>
          <w:szCs w:val="22"/>
        </w:rPr>
        <w:t>ALEXIS TAPIA RAMÍREZ</w:t>
      </w:r>
      <w:r w:rsidR="00502301" w:rsidRPr="009B514F">
        <w:rPr>
          <w:rFonts w:ascii="Palatino Linotype" w:hAnsi="Palatino Linotype"/>
          <w:sz w:val="22"/>
          <w:szCs w:val="22"/>
        </w:rPr>
        <w:t>.</w:t>
      </w:r>
      <w:r w:rsidR="00580D25" w:rsidRPr="009B514F">
        <w:rPr>
          <w:rFonts w:ascii="Palatino Linotype" w:hAnsi="Palatino Linotype"/>
          <w:sz w:val="22"/>
          <w:szCs w:val="22"/>
        </w:rPr>
        <w:t>---------------------------------</w:t>
      </w:r>
      <w:r w:rsidR="00502301" w:rsidRPr="009B514F">
        <w:rPr>
          <w:rFonts w:ascii="Palatino Linotype" w:hAnsi="Palatino Linotype"/>
          <w:sz w:val="22"/>
          <w:szCs w:val="22"/>
        </w:rPr>
        <w:t>----------------</w:t>
      </w:r>
      <w:r w:rsidR="009D766B" w:rsidRPr="009B514F">
        <w:rPr>
          <w:rFonts w:ascii="Palatino Linotype" w:hAnsi="Palatino Linotype"/>
          <w:sz w:val="22"/>
          <w:szCs w:val="22"/>
        </w:rPr>
        <w:t>-</w:t>
      </w:r>
      <w:r w:rsidR="003F1C1E" w:rsidRPr="009B514F">
        <w:rPr>
          <w:rFonts w:ascii="Palatino Linotype" w:hAnsi="Palatino Linotype"/>
          <w:sz w:val="22"/>
          <w:szCs w:val="22"/>
        </w:rPr>
        <w:t>--------------------------------------------------</w:t>
      </w:r>
      <w:r w:rsidR="00C7544D" w:rsidRPr="009B514F">
        <w:rPr>
          <w:rFonts w:ascii="Palatino Linotype" w:hAnsi="Palatino Linotype"/>
          <w:sz w:val="22"/>
          <w:szCs w:val="22"/>
        </w:rPr>
        <w:t>---------------------------</w:t>
      </w:r>
      <w:r w:rsidR="003F4100" w:rsidRPr="009B514F">
        <w:rPr>
          <w:rFonts w:ascii="Palatino Linotype" w:hAnsi="Palatino Linotype"/>
          <w:sz w:val="22"/>
          <w:szCs w:val="22"/>
        </w:rPr>
        <w:t>----------------------------------------------------------------------------------------------</w:t>
      </w:r>
      <w:r w:rsidR="00555ABB" w:rsidRPr="009B514F">
        <w:rPr>
          <w:rFonts w:ascii="Palatino Linotype" w:hAnsi="Palatino Linotype"/>
          <w:sz w:val="22"/>
          <w:szCs w:val="22"/>
        </w:rPr>
        <w:t>-----------------------------------------------------------------------------------------------------</w:t>
      </w:r>
      <w:r w:rsidR="0039135E">
        <w:rPr>
          <w:rFonts w:ascii="Palatino Linotype" w:hAnsi="Palatino Linotype"/>
          <w:sz w:val="22"/>
          <w:szCs w:val="22"/>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544D" w:rsidRPr="009B514F" w:rsidTr="00DB3138">
        <w:tc>
          <w:tcPr>
            <w:tcW w:w="9062" w:type="dxa"/>
            <w:gridSpan w:val="2"/>
          </w:tcPr>
          <w:p w:rsidR="0039135E" w:rsidRPr="009B514F" w:rsidRDefault="0039135E" w:rsidP="00DB3138">
            <w:pPr>
              <w:pStyle w:val="Sinespaciado"/>
              <w:jc w:val="center"/>
              <w:rPr>
                <w:rFonts w:ascii="Palatino Linotype" w:hAnsi="Palatino Linotype"/>
                <w:b/>
                <w:sz w:val="22"/>
                <w:szCs w:val="22"/>
              </w:rPr>
            </w:pPr>
          </w:p>
          <w:p w:rsidR="00555ABB" w:rsidRPr="009B514F" w:rsidRDefault="00555ABB"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B916A1" w:rsidRPr="009B514F" w:rsidRDefault="00B916A1"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r w:rsidRPr="009B514F">
              <w:rPr>
                <w:rFonts w:ascii="Palatino Linotype" w:hAnsi="Palatino Linotype"/>
                <w:b/>
                <w:sz w:val="22"/>
                <w:szCs w:val="22"/>
              </w:rPr>
              <w:t>Zulema Martínez Sánchez</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Comisionada Presidenta</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(Rúbrica)</w:t>
            </w:r>
          </w:p>
        </w:tc>
      </w:tr>
      <w:tr w:rsidR="00C7544D" w:rsidRPr="009B514F" w:rsidTr="00DB3138">
        <w:tc>
          <w:tcPr>
            <w:tcW w:w="4531" w:type="dxa"/>
          </w:tcPr>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B916A1" w:rsidRPr="009B514F" w:rsidRDefault="00B916A1"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r w:rsidRPr="009B514F">
              <w:rPr>
                <w:rFonts w:ascii="Palatino Linotype" w:hAnsi="Palatino Linotype"/>
                <w:b/>
                <w:sz w:val="22"/>
                <w:szCs w:val="22"/>
              </w:rPr>
              <w:t>Eva Abaid Yapur</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Comisionada</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(Rúbrica)</w:t>
            </w:r>
          </w:p>
        </w:tc>
        <w:tc>
          <w:tcPr>
            <w:tcW w:w="4531" w:type="dxa"/>
          </w:tcPr>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B916A1" w:rsidRPr="009B514F" w:rsidRDefault="00B916A1"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r w:rsidRPr="009B514F">
              <w:rPr>
                <w:rFonts w:ascii="Palatino Linotype" w:hAnsi="Palatino Linotype"/>
                <w:b/>
                <w:sz w:val="22"/>
                <w:szCs w:val="22"/>
              </w:rPr>
              <w:t>José Guadalupe Luna Hernández</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Comisionado</w:t>
            </w:r>
          </w:p>
          <w:p w:rsidR="00C7544D" w:rsidRPr="009B514F" w:rsidRDefault="00145AB0" w:rsidP="00DB3138">
            <w:pPr>
              <w:pStyle w:val="Sinespaciado"/>
              <w:jc w:val="center"/>
              <w:rPr>
                <w:rFonts w:ascii="Palatino Linotype" w:hAnsi="Palatino Linotype"/>
                <w:sz w:val="22"/>
                <w:szCs w:val="22"/>
              </w:rPr>
            </w:pPr>
            <w:r w:rsidRPr="009B514F">
              <w:rPr>
                <w:rFonts w:ascii="Palatino Linotype" w:hAnsi="Palatino Linotype"/>
                <w:sz w:val="22"/>
                <w:szCs w:val="22"/>
              </w:rPr>
              <w:t>(Rúbrica</w:t>
            </w:r>
            <w:r w:rsidR="00C7544D" w:rsidRPr="009B514F">
              <w:rPr>
                <w:rFonts w:ascii="Palatino Linotype" w:hAnsi="Palatino Linotype"/>
                <w:sz w:val="22"/>
                <w:szCs w:val="22"/>
              </w:rPr>
              <w:t>)</w:t>
            </w:r>
          </w:p>
        </w:tc>
      </w:tr>
      <w:tr w:rsidR="00C7544D" w:rsidRPr="009B514F" w:rsidTr="00DB3138">
        <w:tc>
          <w:tcPr>
            <w:tcW w:w="4531" w:type="dxa"/>
          </w:tcPr>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B916A1" w:rsidRPr="009B514F" w:rsidRDefault="00B916A1"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r w:rsidRPr="009B514F">
              <w:rPr>
                <w:rFonts w:ascii="Palatino Linotype" w:hAnsi="Palatino Linotype"/>
                <w:b/>
                <w:sz w:val="22"/>
                <w:szCs w:val="22"/>
              </w:rPr>
              <w:t>Javier Martínez Cruz</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Comisionado</w:t>
            </w:r>
          </w:p>
          <w:p w:rsidR="00C7544D" w:rsidRPr="009B514F" w:rsidRDefault="00C07018" w:rsidP="00DB3138">
            <w:pPr>
              <w:pStyle w:val="Sinespaciado"/>
              <w:jc w:val="center"/>
              <w:rPr>
                <w:rFonts w:ascii="Palatino Linotype" w:hAnsi="Palatino Linotype"/>
                <w:b/>
                <w:sz w:val="22"/>
                <w:szCs w:val="22"/>
              </w:rPr>
            </w:pPr>
            <w:r w:rsidRPr="009B514F">
              <w:rPr>
                <w:rFonts w:ascii="Palatino Linotype" w:hAnsi="Palatino Linotype"/>
                <w:sz w:val="22"/>
                <w:szCs w:val="22"/>
              </w:rPr>
              <w:t>(</w:t>
            </w:r>
            <w:r w:rsidR="00BE1187" w:rsidRPr="009B514F">
              <w:rPr>
                <w:rFonts w:ascii="Palatino Linotype" w:hAnsi="Palatino Linotype"/>
                <w:sz w:val="22"/>
                <w:szCs w:val="22"/>
              </w:rPr>
              <w:t>Rúbrica</w:t>
            </w:r>
            <w:r w:rsidR="00C7544D" w:rsidRPr="009B514F">
              <w:rPr>
                <w:rFonts w:ascii="Palatino Linotype" w:hAnsi="Palatino Linotype"/>
                <w:sz w:val="22"/>
                <w:szCs w:val="22"/>
              </w:rPr>
              <w:t>)</w:t>
            </w:r>
          </w:p>
        </w:tc>
        <w:tc>
          <w:tcPr>
            <w:tcW w:w="4531" w:type="dxa"/>
          </w:tcPr>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B916A1" w:rsidRPr="009B514F" w:rsidRDefault="00B916A1"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r w:rsidRPr="009B514F">
              <w:rPr>
                <w:rFonts w:ascii="Palatino Linotype" w:hAnsi="Palatino Linotype"/>
                <w:b/>
                <w:sz w:val="22"/>
                <w:szCs w:val="22"/>
              </w:rPr>
              <w:t>Luis Gustavo Parra Noriega</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Comisionado</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(Rúbrica)</w:t>
            </w:r>
          </w:p>
        </w:tc>
      </w:tr>
      <w:tr w:rsidR="00C7544D" w:rsidRPr="009B514F" w:rsidTr="00DB3138">
        <w:tc>
          <w:tcPr>
            <w:tcW w:w="9062" w:type="dxa"/>
            <w:gridSpan w:val="2"/>
          </w:tcPr>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B916A1" w:rsidRPr="009B514F" w:rsidRDefault="00B916A1"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p>
          <w:p w:rsidR="00C7544D" w:rsidRPr="009B514F" w:rsidRDefault="00C7544D" w:rsidP="00DB3138">
            <w:pPr>
              <w:pStyle w:val="Sinespaciado"/>
              <w:jc w:val="center"/>
              <w:rPr>
                <w:rFonts w:ascii="Palatino Linotype" w:hAnsi="Palatino Linotype"/>
                <w:b/>
                <w:sz w:val="22"/>
                <w:szCs w:val="22"/>
              </w:rPr>
            </w:pPr>
            <w:r w:rsidRPr="009B514F">
              <w:rPr>
                <w:rFonts w:ascii="Palatino Linotype" w:hAnsi="Palatino Linotype"/>
                <w:b/>
                <w:sz w:val="22"/>
                <w:szCs w:val="22"/>
              </w:rPr>
              <w:t>Alexis Tapia Ramírez</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Secretario Técnico del Pleno</w:t>
            </w:r>
          </w:p>
          <w:p w:rsidR="00C7544D" w:rsidRPr="009B514F" w:rsidRDefault="00C7544D" w:rsidP="00DB3138">
            <w:pPr>
              <w:pStyle w:val="Sinespaciado"/>
              <w:jc w:val="center"/>
              <w:rPr>
                <w:rFonts w:ascii="Palatino Linotype" w:hAnsi="Palatino Linotype"/>
                <w:sz w:val="22"/>
                <w:szCs w:val="22"/>
              </w:rPr>
            </w:pPr>
            <w:r w:rsidRPr="009B514F">
              <w:rPr>
                <w:rFonts w:ascii="Palatino Linotype" w:hAnsi="Palatino Linotype"/>
                <w:sz w:val="22"/>
                <w:szCs w:val="22"/>
              </w:rPr>
              <w:t>(Rúbrica)</w:t>
            </w:r>
          </w:p>
        </w:tc>
      </w:tr>
    </w:tbl>
    <w:p w:rsidR="00AE4AAC" w:rsidRPr="009B514F" w:rsidRDefault="00AE4AAC" w:rsidP="006A3AFB">
      <w:pPr>
        <w:spacing w:after="0" w:line="276" w:lineRule="auto"/>
        <w:jc w:val="both"/>
        <w:rPr>
          <w:rFonts w:ascii="Palatino Linotype" w:hAnsi="Palatino Linotype" w:cs="Arial"/>
        </w:rPr>
      </w:pPr>
    </w:p>
    <w:p w:rsidR="00555ABB" w:rsidRDefault="00555ABB" w:rsidP="006A3AFB">
      <w:pPr>
        <w:spacing w:after="0" w:line="276" w:lineRule="auto"/>
        <w:jc w:val="both"/>
        <w:rPr>
          <w:rFonts w:ascii="Palatino Linotype" w:hAnsi="Palatino Linotype" w:cs="Arial"/>
        </w:rPr>
      </w:pPr>
    </w:p>
    <w:p w:rsidR="005459E5" w:rsidRPr="005459E5" w:rsidRDefault="005459E5" w:rsidP="006A3AFB">
      <w:pPr>
        <w:spacing w:after="0" w:line="276" w:lineRule="auto"/>
        <w:jc w:val="both"/>
        <w:rPr>
          <w:rFonts w:ascii="Palatino Linotype" w:hAnsi="Palatino Linotype" w:cs="Arial"/>
          <w:sz w:val="20"/>
        </w:rPr>
      </w:pPr>
    </w:p>
    <w:p w:rsidR="00B76A01" w:rsidRPr="0039135E" w:rsidRDefault="00B76A01" w:rsidP="005459E5">
      <w:pPr>
        <w:spacing w:after="0" w:line="240" w:lineRule="auto"/>
        <w:jc w:val="both"/>
        <w:rPr>
          <w:rFonts w:ascii="Palatino Linotype" w:hAnsi="Palatino Linotype" w:cs="Arial"/>
          <w:sz w:val="18"/>
          <w:szCs w:val="18"/>
        </w:rPr>
      </w:pPr>
      <w:r w:rsidRPr="0039135E">
        <w:rPr>
          <w:rFonts w:ascii="Palatino Linotype" w:hAnsi="Palatino Linotype" w:cs="Arial"/>
          <w:sz w:val="18"/>
          <w:szCs w:val="18"/>
        </w:rPr>
        <w:t>Esta hoja corre</w:t>
      </w:r>
      <w:r w:rsidR="00145AB0" w:rsidRPr="0039135E">
        <w:rPr>
          <w:rFonts w:ascii="Palatino Linotype" w:hAnsi="Palatino Linotype" w:cs="Arial"/>
          <w:sz w:val="18"/>
          <w:szCs w:val="18"/>
        </w:rPr>
        <w:t>sponde a la resolució</w:t>
      </w:r>
      <w:r w:rsidR="00D938F0">
        <w:rPr>
          <w:rFonts w:ascii="Palatino Linotype" w:hAnsi="Palatino Linotype" w:cs="Arial"/>
          <w:sz w:val="18"/>
          <w:szCs w:val="18"/>
        </w:rPr>
        <w:t>n de fecha once de marzo</w:t>
      </w:r>
      <w:r w:rsidR="00145AB0" w:rsidRPr="0039135E">
        <w:rPr>
          <w:rFonts w:ascii="Palatino Linotype" w:hAnsi="Palatino Linotype" w:cs="Arial"/>
          <w:sz w:val="18"/>
          <w:szCs w:val="18"/>
        </w:rPr>
        <w:t xml:space="preserve"> de dos mil veinte</w:t>
      </w:r>
      <w:r w:rsidR="008E706C" w:rsidRPr="0039135E">
        <w:rPr>
          <w:rFonts w:ascii="Palatino Linotype" w:hAnsi="Palatino Linotype" w:cs="Arial"/>
          <w:sz w:val="18"/>
          <w:szCs w:val="18"/>
        </w:rPr>
        <w:t>, emitida en los</w:t>
      </w:r>
      <w:r w:rsidRPr="0039135E">
        <w:rPr>
          <w:rFonts w:ascii="Palatino Linotype" w:hAnsi="Palatino Linotype" w:cs="Arial"/>
          <w:sz w:val="18"/>
          <w:szCs w:val="18"/>
        </w:rPr>
        <w:t xml:space="preserve"> recurso</w:t>
      </w:r>
      <w:r w:rsidR="008E706C" w:rsidRPr="0039135E">
        <w:rPr>
          <w:rFonts w:ascii="Palatino Linotype" w:hAnsi="Palatino Linotype" w:cs="Arial"/>
          <w:sz w:val="18"/>
          <w:szCs w:val="18"/>
        </w:rPr>
        <w:t>s</w:t>
      </w:r>
      <w:r w:rsidRPr="0039135E">
        <w:rPr>
          <w:rFonts w:ascii="Palatino Linotype" w:hAnsi="Palatino Linotype" w:cs="Arial"/>
          <w:sz w:val="18"/>
          <w:szCs w:val="18"/>
        </w:rPr>
        <w:t xml:space="preserve"> de revisión </w:t>
      </w:r>
      <w:r w:rsidR="00CA6291">
        <w:rPr>
          <w:rFonts w:ascii="Palatino Linotype" w:hAnsi="Palatino Linotype" w:cs="Arial"/>
          <w:sz w:val="18"/>
          <w:szCs w:val="18"/>
        </w:rPr>
        <w:t>11275</w:t>
      </w:r>
      <w:r w:rsidR="00C7544D" w:rsidRPr="0039135E">
        <w:rPr>
          <w:rFonts w:ascii="Palatino Linotype" w:hAnsi="Palatino Linotype" w:cs="Arial"/>
          <w:sz w:val="18"/>
          <w:szCs w:val="18"/>
        </w:rPr>
        <w:t>/INFOEM/IP/RR/2019 y acumulado.</w:t>
      </w:r>
    </w:p>
    <w:p w:rsidR="007533A3" w:rsidRPr="0039135E" w:rsidRDefault="000E0763" w:rsidP="005459E5">
      <w:pPr>
        <w:spacing w:after="0" w:line="240" w:lineRule="auto"/>
        <w:jc w:val="both"/>
        <w:rPr>
          <w:rFonts w:ascii="Palatino Linotype" w:hAnsi="Palatino Linotype" w:cs="Arial"/>
          <w:sz w:val="18"/>
          <w:szCs w:val="18"/>
        </w:rPr>
      </w:pPr>
      <w:r w:rsidRPr="0039135E">
        <w:rPr>
          <w:rFonts w:ascii="Palatino Linotype" w:hAnsi="Palatino Linotype" w:cs="Arial"/>
          <w:sz w:val="18"/>
          <w:szCs w:val="18"/>
        </w:rPr>
        <w:t>ZMS/OSAM/fzh</w:t>
      </w:r>
    </w:p>
    <w:sectPr w:rsidR="007533A3" w:rsidRPr="0039135E" w:rsidSect="00671BE8">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97B" w:rsidRDefault="00C1297B" w:rsidP="001032D4">
      <w:pPr>
        <w:spacing w:after="0" w:line="240" w:lineRule="auto"/>
      </w:pPr>
      <w:r>
        <w:separator/>
      </w:r>
    </w:p>
  </w:endnote>
  <w:endnote w:type="continuationSeparator" w:id="0">
    <w:p w:rsidR="00C1297B" w:rsidRDefault="00C1297B"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9B7" w:rsidRPr="000B69FA" w:rsidRDefault="006059B7"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47B80">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47B80">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9B7" w:rsidRPr="000B69FA" w:rsidRDefault="006059B7"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47B8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47B80">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97B" w:rsidRDefault="00C1297B" w:rsidP="001032D4">
      <w:pPr>
        <w:spacing w:after="0" w:line="240" w:lineRule="auto"/>
      </w:pPr>
      <w:r>
        <w:separator/>
      </w:r>
    </w:p>
  </w:footnote>
  <w:footnote w:type="continuationSeparator" w:id="0">
    <w:p w:rsidR="00C1297B" w:rsidRDefault="00C1297B" w:rsidP="001032D4">
      <w:pPr>
        <w:spacing w:after="0" w:line="240" w:lineRule="auto"/>
      </w:pPr>
      <w:r>
        <w:continuationSeparator/>
      </w:r>
    </w:p>
  </w:footnote>
  <w:footnote w:id="1">
    <w:p w:rsidR="006059B7" w:rsidRPr="00946E1F" w:rsidRDefault="006059B7"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6059B7" w:rsidRPr="00946E1F" w:rsidRDefault="006059B7"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6059B7" w:rsidRDefault="006059B7" w:rsidP="006059B7">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9B7" w:rsidRDefault="006059B7">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6059B7" w:rsidTr="0068162E">
      <w:trPr>
        <w:trHeight w:val="227"/>
      </w:trPr>
      <w:tc>
        <w:tcPr>
          <w:tcW w:w="6521" w:type="dxa"/>
          <w:hideMark/>
        </w:tcPr>
        <w:p w:rsidR="006059B7" w:rsidRDefault="006059B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6059B7" w:rsidRDefault="00C15BA9" w:rsidP="0068162E">
          <w:pPr>
            <w:spacing w:after="120" w:line="256" w:lineRule="auto"/>
            <w:ind w:right="214"/>
            <w:jc w:val="right"/>
            <w:rPr>
              <w:rFonts w:ascii="Palatino Linotype" w:hAnsi="Palatino Linotype" w:cs="Arial"/>
              <w:szCs w:val="20"/>
            </w:rPr>
          </w:pPr>
          <w:r>
            <w:rPr>
              <w:rFonts w:ascii="Palatino Linotype" w:hAnsi="Palatino Linotype" w:cs="Arial"/>
              <w:szCs w:val="20"/>
            </w:rPr>
            <w:t>11275</w:t>
          </w:r>
          <w:r w:rsidR="006059B7">
            <w:rPr>
              <w:rFonts w:ascii="Palatino Linotype" w:hAnsi="Palatino Linotype" w:cs="Arial"/>
              <w:szCs w:val="20"/>
            </w:rPr>
            <w:t>/</w:t>
          </w:r>
          <w:r w:rsidR="006059B7" w:rsidRPr="00201139">
            <w:rPr>
              <w:rFonts w:ascii="Palatino Linotype" w:hAnsi="Palatino Linotype" w:cs="Arial"/>
              <w:szCs w:val="20"/>
            </w:rPr>
            <w:t>INFOEM/IP/RR/201</w:t>
          </w:r>
          <w:r w:rsidR="006059B7">
            <w:rPr>
              <w:rFonts w:ascii="Palatino Linotype" w:hAnsi="Palatino Linotype" w:cs="Arial"/>
              <w:szCs w:val="20"/>
            </w:rPr>
            <w:t>9 y Acumulado</w:t>
          </w:r>
        </w:p>
      </w:tc>
    </w:tr>
    <w:tr w:rsidR="006059B7" w:rsidTr="0068162E">
      <w:trPr>
        <w:trHeight w:val="242"/>
      </w:trPr>
      <w:tc>
        <w:tcPr>
          <w:tcW w:w="6521" w:type="dxa"/>
          <w:hideMark/>
        </w:tcPr>
        <w:p w:rsidR="006059B7" w:rsidRDefault="006059B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6059B7" w:rsidRDefault="00485BF2" w:rsidP="00040A2F">
          <w:pPr>
            <w:spacing w:after="120" w:line="256" w:lineRule="auto"/>
            <w:ind w:right="214"/>
            <w:jc w:val="right"/>
            <w:rPr>
              <w:rFonts w:ascii="Palatino Linotype" w:hAnsi="Palatino Linotype" w:cs="Arial"/>
              <w:szCs w:val="20"/>
            </w:rPr>
          </w:pPr>
          <w:r>
            <w:rPr>
              <w:rFonts w:ascii="Palatino Linotype" w:hAnsi="Palatino Linotype" w:cs="Arial"/>
              <w:szCs w:val="20"/>
            </w:rPr>
            <w:t>Ayuntam</w:t>
          </w:r>
          <w:r w:rsidR="00C15BA9">
            <w:rPr>
              <w:rFonts w:ascii="Palatino Linotype" w:hAnsi="Palatino Linotype" w:cs="Arial"/>
              <w:szCs w:val="20"/>
            </w:rPr>
            <w:t>iento de Zumpahuacán</w:t>
          </w:r>
        </w:p>
      </w:tc>
    </w:tr>
    <w:tr w:rsidR="006059B7" w:rsidTr="0068162E">
      <w:trPr>
        <w:trHeight w:val="342"/>
      </w:trPr>
      <w:tc>
        <w:tcPr>
          <w:tcW w:w="6521" w:type="dxa"/>
          <w:hideMark/>
        </w:tcPr>
        <w:p w:rsidR="006059B7" w:rsidRDefault="006059B7"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6059B7" w:rsidRDefault="006059B7"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6059B7" w:rsidRDefault="006059B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6059B7" w:rsidRPr="00633CD9" w:rsidTr="00452BE0">
      <w:trPr>
        <w:trHeight w:val="227"/>
      </w:trPr>
      <w:tc>
        <w:tcPr>
          <w:tcW w:w="6521" w:type="dxa"/>
          <w:hideMark/>
        </w:tcPr>
        <w:p w:rsidR="006059B7" w:rsidRDefault="006059B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6059B7" w:rsidRPr="00B4142F" w:rsidRDefault="00C15BA9" w:rsidP="0068162E">
          <w:pPr>
            <w:spacing w:after="120" w:line="256" w:lineRule="auto"/>
            <w:ind w:right="214"/>
            <w:jc w:val="right"/>
            <w:rPr>
              <w:rFonts w:ascii="Palatino Linotype" w:hAnsi="Palatino Linotype" w:cs="Arial"/>
              <w:szCs w:val="20"/>
            </w:rPr>
          </w:pPr>
          <w:r>
            <w:rPr>
              <w:rFonts w:ascii="Palatino Linotype" w:hAnsi="Palatino Linotype" w:cs="Arial"/>
              <w:szCs w:val="20"/>
            </w:rPr>
            <w:t>11275</w:t>
          </w:r>
          <w:r w:rsidR="006059B7">
            <w:rPr>
              <w:rFonts w:ascii="Palatino Linotype" w:hAnsi="Palatino Linotype" w:cs="Arial"/>
              <w:szCs w:val="20"/>
            </w:rPr>
            <w:t xml:space="preserve">/INFOEM/IP/RR/2019 y Acumulado </w:t>
          </w:r>
        </w:p>
      </w:tc>
    </w:tr>
    <w:tr w:rsidR="006059B7" w:rsidRPr="00633CD9" w:rsidTr="00452BE0">
      <w:trPr>
        <w:trHeight w:val="196"/>
      </w:trPr>
      <w:tc>
        <w:tcPr>
          <w:tcW w:w="6521" w:type="dxa"/>
          <w:hideMark/>
        </w:tcPr>
        <w:p w:rsidR="006059B7" w:rsidRDefault="006059B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6059B7" w:rsidRPr="00840752" w:rsidRDefault="00D47B80" w:rsidP="0068162E">
          <w:pPr>
            <w:spacing w:after="120" w:line="256" w:lineRule="auto"/>
            <w:ind w:right="214"/>
            <w:jc w:val="right"/>
            <w:rPr>
              <w:rFonts w:ascii="Palatino Linotype" w:hAnsi="Palatino Linotype" w:cs="Arial"/>
              <w:szCs w:val="20"/>
            </w:rPr>
          </w:pPr>
          <w:r>
            <w:rPr>
              <w:rFonts w:ascii="Palatino Linotype" w:hAnsi="Palatino Linotype" w:cs="Arial"/>
              <w:szCs w:val="20"/>
            </w:rPr>
            <w:t>xx</w:t>
          </w:r>
          <w:r w:rsidR="006059B7">
            <w:rPr>
              <w:rFonts w:ascii="Palatino Linotype" w:hAnsi="Palatino Linotype" w:cs="Arial"/>
              <w:szCs w:val="20"/>
            </w:rPr>
            <w:t xml:space="preserve"> </w:t>
          </w:r>
        </w:p>
      </w:tc>
    </w:tr>
    <w:tr w:rsidR="006059B7" w:rsidRPr="00633CD9" w:rsidTr="00452BE0">
      <w:trPr>
        <w:trHeight w:val="242"/>
      </w:trPr>
      <w:tc>
        <w:tcPr>
          <w:tcW w:w="6521" w:type="dxa"/>
          <w:hideMark/>
        </w:tcPr>
        <w:p w:rsidR="006059B7" w:rsidRDefault="006059B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6059B7" w:rsidRDefault="00C15BA9" w:rsidP="00040A2F">
          <w:pPr>
            <w:spacing w:after="120" w:line="256" w:lineRule="auto"/>
            <w:ind w:right="214"/>
            <w:jc w:val="right"/>
            <w:rPr>
              <w:rFonts w:ascii="Palatino Linotype" w:hAnsi="Palatino Linotype" w:cs="Arial"/>
              <w:szCs w:val="20"/>
            </w:rPr>
          </w:pPr>
          <w:r>
            <w:rPr>
              <w:rFonts w:ascii="Palatino Linotype" w:hAnsi="Palatino Linotype" w:cs="Arial"/>
              <w:szCs w:val="20"/>
            </w:rPr>
            <w:t>Ayuntamiento de Zumpahuacán</w:t>
          </w:r>
        </w:p>
      </w:tc>
    </w:tr>
    <w:tr w:rsidR="006059B7" w:rsidTr="00452BE0">
      <w:trPr>
        <w:trHeight w:val="342"/>
      </w:trPr>
      <w:tc>
        <w:tcPr>
          <w:tcW w:w="6521" w:type="dxa"/>
          <w:hideMark/>
        </w:tcPr>
        <w:p w:rsidR="006059B7" w:rsidRDefault="006059B7"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6059B7" w:rsidRDefault="006059B7"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6059B7" w:rsidRDefault="006059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8680D5C"/>
    <w:multiLevelType w:val="hybridMultilevel"/>
    <w:tmpl w:val="53A8EB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18BD4267"/>
    <w:multiLevelType w:val="hybridMultilevel"/>
    <w:tmpl w:val="7B1070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1F257DC"/>
    <w:multiLevelType w:val="hybridMultilevel"/>
    <w:tmpl w:val="CFC2E4E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F9573DE"/>
    <w:multiLevelType w:val="hybridMultilevel"/>
    <w:tmpl w:val="C186A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659748F"/>
    <w:multiLevelType w:val="hybridMultilevel"/>
    <w:tmpl w:val="AF6091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5"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6"/>
  </w:num>
  <w:num w:numId="3">
    <w:abstractNumId w:val="4"/>
  </w:num>
  <w:num w:numId="4">
    <w:abstractNumId w:val="27"/>
  </w:num>
  <w:num w:numId="5">
    <w:abstractNumId w:val="31"/>
  </w:num>
  <w:num w:numId="6">
    <w:abstractNumId w:val="9"/>
  </w:num>
  <w:num w:numId="7">
    <w:abstractNumId w:val="12"/>
  </w:num>
  <w:num w:numId="8">
    <w:abstractNumId w:val="26"/>
  </w:num>
  <w:num w:numId="9">
    <w:abstractNumId w:val="2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5"/>
  </w:num>
  <w:num w:numId="13">
    <w:abstractNumId w:val="14"/>
  </w:num>
  <w:num w:numId="14">
    <w:abstractNumId w:val="30"/>
  </w:num>
  <w:num w:numId="15">
    <w:abstractNumId w:val="15"/>
  </w:num>
  <w:num w:numId="16">
    <w:abstractNumId w:val="8"/>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32"/>
  </w:num>
  <w:num w:numId="20">
    <w:abstractNumId w:val="7"/>
  </w:num>
  <w:num w:numId="21">
    <w:abstractNumId w:val="1"/>
  </w:num>
  <w:num w:numId="22">
    <w:abstractNumId w:val="10"/>
  </w:num>
  <w:num w:numId="23">
    <w:abstractNumId w:val="28"/>
  </w:num>
  <w:num w:numId="24">
    <w:abstractNumId w:val="17"/>
  </w:num>
  <w:num w:numId="25">
    <w:abstractNumId w:val="2"/>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1"/>
  </w:num>
  <w:num w:numId="29">
    <w:abstractNumId w:val="22"/>
  </w:num>
  <w:num w:numId="30">
    <w:abstractNumId w:val="24"/>
  </w:num>
  <w:num w:numId="31">
    <w:abstractNumId w:val="6"/>
  </w:num>
  <w:num w:numId="32">
    <w:abstractNumId w:val="0"/>
  </w:num>
  <w:num w:numId="33">
    <w:abstractNumId w:val="25"/>
  </w:num>
  <w:num w:numId="3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CO"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528"/>
    <w:rsid w:val="00005EC4"/>
    <w:rsid w:val="00007425"/>
    <w:rsid w:val="00010801"/>
    <w:rsid w:val="00010A91"/>
    <w:rsid w:val="000125E9"/>
    <w:rsid w:val="00014F67"/>
    <w:rsid w:val="00015427"/>
    <w:rsid w:val="000219D1"/>
    <w:rsid w:val="000242A9"/>
    <w:rsid w:val="0002437E"/>
    <w:rsid w:val="00024E19"/>
    <w:rsid w:val="00027645"/>
    <w:rsid w:val="00030AB1"/>
    <w:rsid w:val="00031554"/>
    <w:rsid w:val="00032100"/>
    <w:rsid w:val="000350DC"/>
    <w:rsid w:val="0003605D"/>
    <w:rsid w:val="000374EA"/>
    <w:rsid w:val="00037DE1"/>
    <w:rsid w:val="000403ED"/>
    <w:rsid w:val="00040A2F"/>
    <w:rsid w:val="00040B44"/>
    <w:rsid w:val="00044046"/>
    <w:rsid w:val="00046B1E"/>
    <w:rsid w:val="0004784C"/>
    <w:rsid w:val="00053D0B"/>
    <w:rsid w:val="00055E7F"/>
    <w:rsid w:val="00056801"/>
    <w:rsid w:val="00057C69"/>
    <w:rsid w:val="00061F02"/>
    <w:rsid w:val="00062B3B"/>
    <w:rsid w:val="00065EAD"/>
    <w:rsid w:val="0006649A"/>
    <w:rsid w:val="000714F2"/>
    <w:rsid w:val="000731C6"/>
    <w:rsid w:val="00076601"/>
    <w:rsid w:val="000806BE"/>
    <w:rsid w:val="000820F4"/>
    <w:rsid w:val="0008339D"/>
    <w:rsid w:val="000850CE"/>
    <w:rsid w:val="00085890"/>
    <w:rsid w:val="000865CC"/>
    <w:rsid w:val="00087DCC"/>
    <w:rsid w:val="000908E8"/>
    <w:rsid w:val="000912C3"/>
    <w:rsid w:val="0009312F"/>
    <w:rsid w:val="0009363E"/>
    <w:rsid w:val="000936DA"/>
    <w:rsid w:val="00093F4C"/>
    <w:rsid w:val="00094013"/>
    <w:rsid w:val="00094A24"/>
    <w:rsid w:val="000A1237"/>
    <w:rsid w:val="000A207D"/>
    <w:rsid w:val="000A5B86"/>
    <w:rsid w:val="000A6996"/>
    <w:rsid w:val="000A6D4B"/>
    <w:rsid w:val="000B1B5F"/>
    <w:rsid w:val="000B3104"/>
    <w:rsid w:val="000B518A"/>
    <w:rsid w:val="000B58A3"/>
    <w:rsid w:val="000B5E93"/>
    <w:rsid w:val="000B7DD9"/>
    <w:rsid w:val="000C1E88"/>
    <w:rsid w:val="000C225A"/>
    <w:rsid w:val="000C5AC5"/>
    <w:rsid w:val="000C7FB4"/>
    <w:rsid w:val="000D044E"/>
    <w:rsid w:val="000D0A4B"/>
    <w:rsid w:val="000D11BF"/>
    <w:rsid w:val="000D1230"/>
    <w:rsid w:val="000D1700"/>
    <w:rsid w:val="000D373B"/>
    <w:rsid w:val="000D4BBF"/>
    <w:rsid w:val="000D64AB"/>
    <w:rsid w:val="000E00A8"/>
    <w:rsid w:val="000E0763"/>
    <w:rsid w:val="000E0837"/>
    <w:rsid w:val="000E3A84"/>
    <w:rsid w:val="000E63BD"/>
    <w:rsid w:val="000E72CC"/>
    <w:rsid w:val="000F02B0"/>
    <w:rsid w:val="000F0394"/>
    <w:rsid w:val="000F19E1"/>
    <w:rsid w:val="000F1D51"/>
    <w:rsid w:val="000F6866"/>
    <w:rsid w:val="000F6C33"/>
    <w:rsid w:val="000F6D77"/>
    <w:rsid w:val="000F7EC4"/>
    <w:rsid w:val="001006A4"/>
    <w:rsid w:val="0010282F"/>
    <w:rsid w:val="00102E10"/>
    <w:rsid w:val="001032D4"/>
    <w:rsid w:val="001056E8"/>
    <w:rsid w:val="00110ADD"/>
    <w:rsid w:val="00111D30"/>
    <w:rsid w:val="0011355F"/>
    <w:rsid w:val="00113767"/>
    <w:rsid w:val="00113B6C"/>
    <w:rsid w:val="00114C21"/>
    <w:rsid w:val="00120D25"/>
    <w:rsid w:val="001226DA"/>
    <w:rsid w:val="001229B9"/>
    <w:rsid w:val="00123880"/>
    <w:rsid w:val="00123A68"/>
    <w:rsid w:val="001248A2"/>
    <w:rsid w:val="00124A15"/>
    <w:rsid w:val="00126010"/>
    <w:rsid w:val="001263B9"/>
    <w:rsid w:val="001266BB"/>
    <w:rsid w:val="001273C5"/>
    <w:rsid w:val="00132ED0"/>
    <w:rsid w:val="00134E8C"/>
    <w:rsid w:val="00136DE7"/>
    <w:rsid w:val="00145AB0"/>
    <w:rsid w:val="00150BA2"/>
    <w:rsid w:val="00152BFC"/>
    <w:rsid w:val="001542AC"/>
    <w:rsid w:val="00156BF0"/>
    <w:rsid w:val="0016190E"/>
    <w:rsid w:val="00161D97"/>
    <w:rsid w:val="001624A5"/>
    <w:rsid w:val="00165E9E"/>
    <w:rsid w:val="00167B37"/>
    <w:rsid w:val="00170F7A"/>
    <w:rsid w:val="00171621"/>
    <w:rsid w:val="00171965"/>
    <w:rsid w:val="00171982"/>
    <w:rsid w:val="00171DE6"/>
    <w:rsid w:val="00172834"/>
    <w:rsid w:val="00173448"/>
    <w:rsid w:val="001771F6"/>
    <w:rsid w:val="00177525"/>
    <w:rsid w:val="00177C1C"/>
    <w:rsid w:val="00180293"/>
    <w:rsid w:val="001840C1"/>
    <w:rsid w:val="0018608D"/>
    <w:rsid w:val="001906EA"/>
    <w:rsid w:val="00191D3B"/>
    <w:rsid w:val="0019284A"/>
    <w:rsid w:val="00196B79"/>
    <w:rsid w:val="00197C06"/>
    <w:rsid w:val="001A0ADE"/>
    <w:rsid w:val="001A1A7D"/>
    <w:rsid w:val="001A1FAA"/>
    <w:rsid w:val="001A304C"/>
    <w:rsid w:val="001A3B4C"/>
    <w:rsid w:val="001A3E5C"/>
    <w:rsid w:val="001A4BF9"/>
    <w:rsid w:val="001A4E06"/>
    <w:rsid w:val="001A53A2"/>
    <w:rsid w:val="001A5FF5"/>
    <w:rsid w:val="001B04DD"/>
    <w:rsid w:val="001B1C26"/>
    <w:rsid w:val="001B3B4A"/>
    <w:rsid w:val="001B4E71"/>
    <w:rsid w:val="001B6B26"/>
    <w:rsid w:val="001B780A"/>
    <w:rsid w:val="001C2750"/>
    <w:rsid w:val="001C31E7"/>
    <w:rsid w:val="001C4ACC"/>
    <w:rsid w:val="001C4E64"/>
    <w:rsid w:val="001C5DDC"/>
    <w:rsid w:val="001C63D8"/>
    <w:rsid w:val="001D02D1"/>
    <w:rsid w:val="001D23EA"/>
    <w:rsid w:val="001D375C"/>
    <w:rsid w:val="001D3D7A"/>
    <w:rsid w:val="001D5C79"/>
    <w:rsid w:val="001E018F"/>
    <w:rsid w:val="001E2EB6"/>
    <w:rsid w:val="001E31C3"/>
    <w:rsid w:val="001E4F03"/>
    <w:rsid w:val="001E7595"/>
    <w:rsid w:val="001E7B5C"/>
    <w:rsid w:val="001E7BCD"/>
    <w:rsid w:val="001E7EBF"/>
    <w:rsid w:val="001F1796"/>
    <w:rsid w:val="001F1DDC"/>
    <w:rsid w:val="001F230F"/>
    <w:rsid w:val="001F2F0C"/>
    <w:rsid w:val="001F3889"/>
    <w:rsid w:val="001F41ED"/>
    <w:rsid w:val="001F53CB"/>
    <w:rsid w:val="002008C5"/>
    <w:rsid w:val="00201139"/>
    <w:rsid w:val="00201FAB"/>
    <w:rsid w:val="00202B96"/>
    <w:rsid w:val="002034B3"/>
    <w:rsid w:val="00205415"/>
    <w:rsid w:val="00205665"/>
    <w:rsid w:val="00206A75"/>
    <w:rsid w:val="00206F9E"/>
    <w:rsid w:val="00207FFA"/>
    <w:rsid w:val="00210BE0"/>
    <w:rsid w:val="00212BB9"/>
    <w:rsid w:val="00213256"/>
    <w:rsid w:val="00213B06"/>
    <w:rsid w:val="0021581C"/>
    <w:rsid w:val="00215C47"/>
    <w:rsid w:val="002160F2"/>
    <w:rsid w:val="002167E1"/>
    <w:rsid w:val="00217F90"/>
    <w:rsid w:val="002204F1"/>
    <w:rsid w:val="00221577"/>
    <w:rsid w:val="002221C3"/>
    <w:rsid w:val="0022389A"/>
    <w:rsid w:val="00223909"/>
    <w:rsid w:val="00225A3D"/>
    <w:rsid w:val="00230688"/>
    <w:rsid w:val="00230CF8"/>
    <w:rsid w:val="00231011"/>
    <w:rsid w:val="00231273"/>
    <w:rsid w:val="002322F3"/>
    <w:rsid w:val="0023233B"/>
    <w:rsid w:val="0023252B"/>
    <w:rsid w:val="0023308B"/>
    <w:rsid w:val="002335C4"/>
    <w:rsid w:val="00234144"/>
    <w:rsid w:val="00235CCF"/>
    <w:rsid w:val="00237247"/>
    <w:rsid w:val="00237EF3"/>
    <w:rsid w:val="00240213"/>
    <w:rsid w:val="00240A60"/>
    <w:rsid w:val="00241559"/>
    <w:rsid w:val="00242081"/>
    <w:rsid w:val="002426B8"/>
    <w:rsid w:val="00245582"/>
    <w:rsid w:val="0024690F"/>
    <w:rsid w:val="00247E25"/>
    <w:rsid w:val="00250C08"/>
    <w:rsid w:val="00251A78"/>
    <w:rsid w:val="00253AFC"/>
    <w:rsid w:val="00254D5C"/>
    <w:rsid w:val="00254E16"/>
    <w:rsid w:val="00255356"/>
    <w:rsid w:val="00255849"/>
    <w:rsid w:val="00260B3E"/>
    <w:rsid w:val="002616B1"/>
    <w:rsid w:val="00262A20"/>
    <w:rsid w:val="00263E61"/>
    <w:rsid w:val="002649CE"/>
    <w:rsid w:val="002653D7"/>
    <w:rsid w:val="00266144"/>
    <w:rsid w:val="002676D3"/>
    <w:rsid w:val="002819DE"/>
    <w:rsid w:val="00284FE1"/>
    <w:rsid w:val="00285B0A"/>
    <w:rsid w:val="00286A8B"/>
    <w:rsid w:val="00287B9A"/>
    <w:rsid w:val="00292B37"/>
    <w:rsid w:val="00295743"/>
    <w:rsid w:val="00297564"/>
    <w:rsid w:val="002A2CAD"/>
    <w:rsid w:val="002A2F68"/>
    <w:rsid w:val="002A3CEB"/>
    <w:rsid w:val="002A585F"/>
    <w:rsid w:val="002A6B47"/>
    <w:rsid w:val="002B3BE7"/>
    <w:rsid w:val="002B4ADB"/>
    <w:rsid w:val="002B6AFE"/>
    <w:rsid w:val="002C2D7A"/>
    <w:rsid w:val="002C4298"/>
    <w:rsid w:val="002C468E"/>
    <w:rsid w:val="002C7DF8"/>
    <w:rsid w:val="002D06A4"/>
    <w:rsid w:val="002D0865"/>
    <w:rsid w:val="002D1492"/>
    <w:rsid w:val="002D1BB7"/>
    <w:rsid w:val="002D5206"/>
    <w:rsid w:val="002D6B7D"/>
    <w:rsid w:val="002D7A3A"/>
    <w:rsid w:val="002E0A1D"/>
    <w:rsid w:val="002E35AF"/>
    <w:rsid w:val="002E3DC6"/>
    <w:rsid w:val="002E5C42"/>
    <w:rsid w:val="002E694C"/>
    <w:rsid w:val="002F18C5"/>
    <w:rsid w:val="002F1B38"/>
    <w:rsid w:val="002F24FE"/>
    <w:rsid w:val="002F382F"/>
    <w:rsid w:val="002F453A"/>
    <w:rsid w:val="002F4590"/>
    <w:rsid w:val="002F786D"/>
    <w:rsid w:val="00300888"/>
    <w:rsid w:val="0030088F"/>
    <w:rsid w:val="00302130"/>
    <w:rsid w:val="00303C8E"/>
    <w:rsid w:val="003044CD"/>
    <w:rsid w:val="00304B7D"/>
    <w:rsid w:val="003060D5"/>
    <w:rsid w:val="003068B5"/>
    <w:rsid w:val="00307963"/>
    <w:rsid w:val="00310815"/>
    <w:rsid w:val="0031170D"/>
    <w:rsid w:val="00311750"/>
    <w:rsid w:val="00312725"/>
    <w:rsid w:val="00313A00"/>
    <w:rsid w:val="003152C1"/>
    <w:rsid w:val="003158F8"/>
    <w:rsid w:val="0031682D"/>
    <w:rsid w:val="00317187"/>
    <w:rsid w:val="00317244"/>
    <w:rsid w:val="003203EE"/>
    <w:rsid w:val="00320E95"/>
    <w:rsid w:val="00321186"/>
    <w:rsid w:val="00321C48"/>
    <w:rsid w:val="00321DE4"/>
    <w:rsid w:val="00321E4E"/>
    <w:rsid w:val="00323455"/>
    <w:rsid w:val="00323E75"/>
    <w:rsid w:val="00324423"/>
    <w:rsid w:val="0032754D"/>
    <w:rsid w:val="00331FBC"/>
    <w:rsid w:val="00332DA6"/>
    <w:rsid w:val="00334D21"/>
    <w:rsid w:val="003364DE"/>
    <w:rsid w:val="00336E25"/>
    <w:rsid w:val="00337293"/>
    <w:rsid w:val="003404D2"/>
    <w:rsid w:val="003446A3"/>
    <w:rsid w:val="00344716"/>
    <w:rsid w:val="00345827"/>
    <w:rsid w:val="00347E2E"/>
    <w:rsid w:val="003505FF"/>
    <w:rsid w:val="0035104C"/>
    <w:rsid w:val="0035234D"/>
    <w:rsid w:val="0035263E"/>
    <w:rsid w:val="00357276"/>
    <w:rsid w:val="00357303"/>
    <w:rsid w:val="0036177C"/>
    <w:rsid w:val="00363ACF"/>
    <w:rsid w:val="00371BDF"/>
    <w:rsid w:val="0037276E"/>
    <w:rsid w:val="00374093"/>
    <w:rsid w:val="00374812"/>
    <w:rsid w:val="003765D6"/>
    <w:rsid w:val="003809AF"/>
    <w:rsid w:val="00384D1E"/>
    <w:rsid w:val="00385664"/>
    <w:rsid w:val="003857F2"/>
    <w:rsid w:val="00385D0D"/>
    <w:rsid w:val="0038625C"/>
    <w:rsid w:val="00386EF0"/>
    <w:rsid w:val="003872BE"/>
    <w:rsid w:val="003876C9"/>
    <w:rsid w:val="0039135E"/>
    <w:rsid w:val="0039322C"/>
    <w:rsid w:val="00396BB4"/>
    <w:rsid w:val="003A0A02"/>
    <w:rsid w:val="003A1D93"/>
    <w:rsid w:val="003A323F"/>
    <w:rsid w:val="003A356D"/>
    <w:rsid w:val="003A5879"/>
    <w:rsid w:val="003A5A10"/>
    <w:rsid w:val="003A5F05"/>
    <w:rsid w:val="003B205C"/>
    <w:rsid w:val="003B23E1"/>
    <w:rsid w:val="003B602E"/>
    <w:rsid w:val="003B631C"/>
    <w:rsid w:val="003B64EF"/>
    <w:rsid w:val="003C02F6"/>
    <w:rsid w:val="003C0852"/>
    <w:rsid w:val="003C2196"/>
    <w:rsid w:val="003C30CE"/>
    <w:rsid w:val="003C5555"/>
    <w:rsid w:val="003C6C31"/>
    <w:rsid w:val="003C7981"/>
    <w:rsid w:val="003D069E"/>
    <w:rsid w:val="003D0F2A"/>
    <w:rsid w:val="003D288D"/>
    <w:rsid w:val="003E0924"/>
    <w:rsid w:val="003E171F"/>
    <w:rsid w:val="003E6B88"/>
    <w:rsid w:val="003F0566"/>
    <w:rsid w:val="003F0FAD"/>
    <w:rsid w:val="003F1BEE"/>
    <w:rsid w:val="003F1C1E"/>
    <w:rsid w:val="003F2200"/>
    <w:rsid w:val="003F2775"/>
    <w:rsid w:val="003F34A2"/>
    <w:rsid w:val="003F3AC5"/>
    <w:rsid w:val="003F4100"/>
    <w:rsid w:val="003F50B6"/>
    <w:rsid w:val="0040240F"/>
    <w:rsid w:val="00402616"/>
    <w:rsid w:val="0040391F"/>
    <w:rsid w:val="00406643"/>
    <w:rsid w:val="0041204E"/>
    <w:rsid w:val="00412975"/>
    <w:rsid w:val="004131E8"/>
    <w:rsid w:val="00413712"/>
    <w:rsid w:val="00416F83"/>
    <w:rsid w:val="00421F6E"/>
    <w:rsid w:val="00424587"/>
    <w:rsid w:val="0042604F"/>
    <w:rsid w:val="004263FF"/>
    <w:rsid w:val="004267DA"/>
    <w:rsid w:val="004301E1"/>
    <w:rsid w:val="004319FA"/>
    <w:rsid w:val="00431CF7"/>
    <w:rsid w:val="00432B26"/>
    <w:rsid w:val="004339DC"/>
    <w:rsid w:val="00433DE8"/>
    <w:rsid w:val="00441712"/>
    <w:rsid w:val="00441BBA"/>
    <w:rsid w:val="00447239"/>
    <w:rsid w:val="00447951"/>
    <w:rsid w:val="00451198"/>
    <w:rsid w:val="00451EEB"/>
    <w:rsid w:val="00452BE0"/>
    <w:rsid w:val="0045429B"/>
    <w:rsid w:val="00454524"/>
    <w:rsid w:val="004555FA"/>
    <w:rsid w:val="004559BC"/>
    <w:rsid w:val="00460907"/>
    <w:rsid w:val="00460D69"/>
    <w:rsid w:val="00463583"/>
    <w:rsid w:val="00463702"/>
    <w:rsid w:val="00463F47"/>
    <w:rsid w:val="00466939"/>
    <w:rsid w:val="004669EA"/>
    <w:rsid w:val="00466D9E"/>
    <w:rsid w:val="004678FB"/>
    <w:rsid w:val="0048004F"/>
    <w:rsid w:val="004826A3"/>
    <w:rsid w:val="00483073"/>
    <w:rsid w:val="00483BCF"/>
    <w:rsid w:val="0048483C"/>
    <w:rsid w:val="00485278"/>
    <w:rsid w:val="00485BF2"/>
    <w:rsid w:val="00485DC8"/>
    <w:rsid w:val="00486085"/>
    <w:rsid w:val="00486356"/>
    <w:rsid w:val="00490246"/>
    <w:rsid w:val="00490BCB"/>
    <w:rsid w:val="00491FBF"/>
    <w:rsid w:val="00493787"/>
    <w:rsid w:val="00493D7F"/>
    <w:rsid w:val="0049418B"/>
    <w:rsid w:val="004942DC"/>
    <w:rsid w:val="004A0E54"/>
    <w:rsid w:val="004A1161"/>
    <w:rsid w:val="004A1165"/>
    <w:rsid w:val="004A55CE"/>
    <w:rsid w:val="004A5A09"/>
    <w:rsid w:val="004A5A68"/>
    <w:rsid w:val="004A651D"/>
    <w:rsid w:val="004A7225"/>
    <w:rsid w:val="004B1F97"/>
    <w:rsid w:val="004B2911"/>
    <w:rsid w:val="004B4B0C"/>
    <w:rsid w:val="004B6109"/>
    <w:rsid w:val="004B6295"/>
    <w:rsid w:val="004B730C"/>
    <w:rsid w:val="004B764B"/>
    <w:rsid w:val="004C1060"/>
    <w:rsid w:val="004C1E49"/>
    <w:rsid w:val="004C3292"/>
    <w:rsid w:val="004C3F15"/>
    <w:rsid w:val="004C41FB"/>
    <w:rsid w:val="004C5522"/>
    <w:rsid w:val="004C68DE"/>
    <w:rsid w:val="004C6CA5"/>
    <w:rsid w:val="004C7F35"/>
    <w:rsid w:val="004D0295"/>
    <w:rsid w:val="004D04E2"/>
    <w:rsid w:val="004D0DD3"/>
    <w:rsid w:val="004D138A"/>
    <w:rsid w:val="004D1F85"/>
    <w:rsid w:val="004D427A"/>
    <w:rsid w:val="004D5EFA"/>
    <w:rsid w:val="004D6E86"/>
    <w:rsid w:val="004E095A"/>
    <w:rsid w:val="004E34D1"/>
    <w:rsid w:val="004E6011"/>
    <w:rsid w:val="004E6142"/>
    <w:rsid w:val="004E6C50"/>
    <w:rsid w:val="004E760A"/>
    <w:rsid w:val="004F21BD"/>
    <w:rsid w:val="004F3B37"/>
    <w:rsid w:val="004F52E8"/>
    <w:rsid w:val="004F5426"/>
    <w:rsid w:val="004F5CC8"/>
    <w:rsid w:val="004F65D5"/>
    <w:rsid w:val="004F78AF"/>
    <w:rsid w:val="00501577"/>
    <w:rsid w:val="00502301"/>
    <w:rsid w:val="005028CF"/>
    <w:rsid w:val="005058A5"/>
    <w:rsid w:val="00506279"/>
    <w:rsid w:val="00506DE6"/>
    <w:rsid w:val="005071AA"/>
    <w:rsid w:val="005107EA"/>
    <w:rsid w:val="00512C18"/>
    <w:rsid w:val="00512E56"/>
    <w:rsid w:val="00514740"/>
    <w:rsid w:val="00515319"/>
    <w:rsid w:val="0051636B"/>
    <w:rsid w:val="0052032F"/>
    <w:rsid w:val="005205FB"/>
    <w:rsid w:val="005208CA"/>
    <w:rsid w:val="0052294F"/>
    <w:rsid w:val="00522D3C"/>
    <w:rsid w:val="0052351B"/>
    <w:rsid w:val="00526858"/>
    <w:rsid w:val="0053199B"/>
    <w:rsid w:val="00532884"/>
    <w:rsid w:val="00533EA8"/>
    <w:rsid w:val="00534364"/>
    <w:rsid w:val="00535623"/>
    <w:rsid w:val="00535D04"/>
    <w:rsid w:val="005365F2"/>
    <w:rsid w:val="005408D2"/>
    <w:rsid w:val="00541210"/>
    <w:rsid w:val="0054166E"/>
    <w:rsid w:val="00542662"/>
    <w:rsid w:val="005453EA"/>
    <w:rsid w:val="00545496"/>
    <w:rsid w:val="005459E5"/>
    <w:rsid w:val="00551C5C"/>
    <w:rsid w:val="005523B4"/>
    <w:rsid w:val="00555ABB"/>
    <w:rsid w:val="00557292"/>
    <w:rsid w:val="00562AF5"/>
    <w:rsid w:val="00563C40"/>
    <w:rsid w:val="00563EE4"/>
    <w:rsid w:val="00565B86"/>
    <w:rsid w:val="00565EC8"/>
    <w:rsid w:val="00570A64"/>
    <w:rsid w:val="00573561"/>
    <w:rsid w:val="00576276"/>
    <w:rsid w:val="00576A1A"/>
    <w:rsid w:val="00580D25"/>
    <w:rsid w:val="00580D68"/>
    <w:rsid w:val="0058513F"/>
    <w:rsid w:val="00586008"/>
    <w:rsid w:val="005903D6"/>
    <w:rsid w:val="00590763"/>
    <w:rsid w:val="005924DB"/>
    <w:rsid w:val="005930AA"/>
    <w:rsid w:val="005940B0"/>
    <w:rsid w:val="0059444D"/>
    <w:rsid w:val="00594581"/>
    <w:rsid w:val="00594C15"/>
    <w:rsid w:val="00597A42"/>
    <w:rsid w:val="005A36B6"/>
    <w:rsid w:val="005A4890"/>
    <w:rsid w:val="005A4E96"/>
    <w:rsid w:val="005A59E5"/>
    <w:rsid w:val="005A6167"/>
    <w:rsid w:val="005A72CE"/>
    <w:rsid w:val="005A7ECE"/>
    <w:rsid w:val="005B16BC"/>
    <w:rsid w:val="005B7264"/>
    <w:rsid w:val="005B7B72"/>
    <w:rsid w:val="005C040A"/>
    <w:rsid w:val="005C0595"/>
    <w:rsid w:val="005C0CAD"/>
    <w:rsid w:val="005C129B"/>
    <w:rsid w:val="005C15A9"/>
    <w:rsid w:val="005C1787"/>
    <w:rsid w:val="005C2F5F"/>
    <w:rsid w:val="005C3BA2"/>
    <w:rsid w:val="005C55A3"/>
    <w:rsid w:val="005C779A"/>
    <w:rsid w:val="005D27C6"/>
    <w:rsid w:val="005D52C0"/>
    <w:rsid w:val="005D5CD0"/>
    <w:rsid w:val="005D6B76"/>
    <w:rsid w:val="005E2A08"/>
    <w:rsid w:val="005E2DE2"/>
    <w:rsid w:val="005E5B8A"/>
    <w:rsid w:val="005E7033"/>
    <w:rsid w:val="005F42BC"/>
    <w:rsid w:val="005F4F97"/>
    <w:rsid w:val="006002B6"/>
    <w:rsid w:val="00600D3E"/>
    <w:rsid w:val="006034ED"/>
    <w:rsid w:val="00603C48"/>
    <w:rsid w:val="006042AA"/>
    <w:rsid w:val="006059B7"/>
    <w:rsid w:val="00605ECC"/>
    <w:rsid w:val="00607DC6"/>
    <w:rsid w:val="00607E2B"/>
    <w:rsid w:val="00611306"/>
    <w:rsid w:val="0061172D"/>
    <w:rsid w:val="006140BE"/>
    <w:rsid w:val="006170BC"/>
    <w:rsid w:val="0062067E"/>
    <w:rsid w:val="00621466"/>
    <w:rsid w:val="00621549"/>
    <w:rsid w:val="00622837"/>
    <w:rsid w:val="00623889"/>
    <w:rsid w:val="0063037D"/>
    <w:rsid w:val="00630BE5"/>
    <w:rsid w:val="0063194B"/>
    <w:rsid w:val="00631AB6"/>
    <w:rsid w:val="0063248B"/>
    <w:rsid w:val="00632574"/>
    <w:rsid w:val="00633011"/>
    <w:rsid w:val="00633CD9"/>
    <w:rsid w:val="006359FD"/>
    <w:rsid w:val="00637782"/>
    <w:rsid w:val="00637B49"/>
    <w:rsid w:val="0064004B"/>
    <w:rsid w:val="00640428"/>
    <w:rsid w:val="00644DE7"/>
    <w:rsid w:val="00645AC9"/>
    <w:rsid w:val="0065012C"/>
    <w:rsid w:val="006511E6"/>
    <w:rsid w:val="00651ADC"/>
    <w:rsid w:val="0065261D"/>
    <w:rsid w:val="0065261E"/>
    <w:rsid w:val="0065362B"/>
    <w:rsid w:val="00653E48"/>
    <w:rsid w:val="0065515E"/>
    <w:rsid w:val="006565E1"/>
    <w:rsid w:val="0066007D"/>
    <w:rsid w:val="00662639"/>
    <w:rsid w:val="006631D9"/>
    <w:rsid w:val="0066570E"/>
    <w:rsid w:val="006661EF"/>
    <w:rsid w:val="00667563"/>
    <w:rsid w:val="006703E9"/>
    <w:rsid w:val="0067089A"/>
    <w:rsid w:val="006717C2"/>
    <w:rsid w:val="00671BE8"/>
    <w:rsid w:val="006720B8"/>
    <w:rsid w:val="006728D9"/>
    <w:rsid w:val="00674AF8"/>
    <w:rsid w:val="00674B2A"/>
    <w:rsid w:val="00674DFB"/>
    <w:rsid w:val="0068162E"/>
    <w:rsid w:val="00685002"/>
    <w:rsid w:val="00685CAD"/>
    <w:rsid w:val="006915D6"/>
    <w:rsid w:val="006935FD"/>
    <w:rsid w:val="006951C4"/>
    <w:rsid w:val="00695B7B"/>
    <w:rsid w:val="00695F72"/>
    <w:rsid w:val="006A2057"/>
    <w:rsid w:val="006A2216"/>
    <w:rsid w:val="006A319E"/>
    <w:rsid w:val="006A3AFB"/>
    <w:rsid w:val="006A4B2F"/>
    <w:rsid w:val="006B1ECF"/>
    <w:rsid w:val="006B226D"/>
    <w:rsid w:val="006B2FB8"/>
    <w:rsid w:val="006B3F53"/>
    <w:rsid w:val="006B4E05"/>
    <w:rsid w:val="006B5F69"/>
    <w:rsid w:val="006B61B8"/>
    <w:rsid w:val="006B65FE"/>
    <w:rsid w:val="006C201F"/>
    <w:rsid w:val="006C21E6"/>
    <w:rsid w:val="006C293B"/>
    <w:rsid w:val="006C5D23"/>
    <w:rsid w:val="006D0506"/>
    <w:rsid w:val="006D1484"/>
    <w:rsid w:val="006D380B"/>
    <w:rsid w:val="006D383B"/>
    <w:rsid w:val="006D585C"/>
    <w:rsid w:val="006D58DF"/>
    <w:rsid w:val="006D6A42"/>
    <w:rsid w:val="006D7D45"/>
    <w:rsid w:val="006E2594"/>
    <w:rsid w:val="006E5383"/>
    <w:rsid w:val="006E5710"/>
    <w:rsid w:val="006E5947"/>
    <w:rsid w:val="006E615F"/>
    <w:rsid w:val="006E7232"/>
    <w:rsid w:val="006F086A"/>
    <w:rsid w:val="006F3C71"/>
    <w:rsid w:val="006F4BE7"/>
    <w:rsid w:val="006F6967"/>
    <w:rsid w:val="006F7AB6"/>
    <w:rsid w:val="00700E66"/>
    <w:rsid w:val="00703EA6"/>
    <w:rsid w:val="00705162"/>
    <w:rsid w:val="0071052B"/>
    <w:rsid w:val="007106BC"/>
    <w:rsid w:val="00711B3B"/>
    <w:rsid w:val="00713840"/>
    <w:rsid w:val="00714886"/>
    <w:rsid w:val="00715C58"/>
    <w:rsid w:val="00720B5D"/>
    <w:rsid w:val="00722F72"/>
    <w:rsid w:val="00723900"/>
    <w:rsid w:val="00725F85"/>
    <w:rsid w:val="00727630"/>
    <w:rsid w:val="00732D00"/>
    <w:rsid w:val="007336EB"/>
    <w:rsid w:val="007339CD"/>
    <w:rsid w:val="0073681A"/>
    <w:rsid w:val="007370C5"/>
    <w:rsid w:val="00740B0E"/>
    <w:rsid w:val="00741CB8"/>
    <w:rsid w:val="007420EA"/>
    <w:rsid w:val="0074361B"/>
    <w:rsid w:val="00744159"/>
    <w:rsid w:val="007443B6"/>
    <w:rsid w:val="00744545"/>
    <w:rsid w:val="00744E15"/>
    <w:rsid w:val="00745059"/>
    <w:rsid w:val="0074509C"/>
    <w:rsid w:val="007476D3"/>
    <w:rsid w:val="00747C53"/>
    <w:rsid w:val="00750291"/>
    <w:rsid w:val="0075245F"/>
    <w:rsid w:val="00752640"/>
    <w:rsid w:val="007533A3"/>
    <w:rsid w:val="00754B9D"/>
    <w:rsid w:val="00754D93"/>
    <w:rsid w:val="0075610F"/>
    <w:rsid w:val="00756231"/>
    <w:rsid w:val="00756EE6"/>
    <w:rsid w:val="00757340"/>
    <w:rsid w:val="00761415"/>
    <w:rsid w:val="00761A1E"/>
    <w:rsid w:val="007627F1"/>
    <w:rsid w:val="0076293A"/>
    <w:rsid w:val="007634A4"/>
    <w:rsid w:val="00765D86"/>
    <w:rsid w:val="00767539"/>
    <w:rsid w:val="007704E7"/>
    <w:rsid w:val="00770E2E"/>
    <w:rsid w:val="00773C8E"/>
    <w:rsid w:val="007751A7"/>
    <w:rsid w:val="00775A1A"/>
    <w:rsid w:val="00776EB5"/>
    <w:rsid w:val="007777CE"/>
    <w:rsid w:val="00781C60"/>
    <w:rsid w:val="00783B14"/>
    <w:rsid w:val="00785AF0"/>
    <w:rsid w:val="007874B2"/>
    <w:rsid w:val="00790F8A"/>
    <w:rsid w:val="00792F3E"/>
    <w:rsid w:val="00793455"/>
    <w:rsid w:val="0079518B"/>
    <w:rsid w:val="00795636"/>
    <w:rsid w:val="00795F59"/>
    <w:rsid w:val="007A08A0"/>
    <w:rsid w:val="007A0992"/>
    <w:rsid w:val="007A1861"/>
    <w:rsid w:val="007A2578"/>
    <w:rsid w:val="007A2B6A"/>
    <w:rsid w:val="007A2FB0"/>
    <w:rsid w:val="007A38A3"/>
    <w:rsid w:val="007A3EEE"/>
    <w:rsid w:val="007A40BB"/>
    <w:rsid w:val="007A433B"/>
    <w:rsid w:val="007A4B79"/>
    <w:rsid w:val="007A52DF"/>
    <w:rsid w:val="007A64D7"/>
    <w:rsid w:val="007A7E0A"/>
    <w:rsid w:val="007B028A"/>
    <w:rsid w:val="007B02F5"/>
    <w:rsid w:val="007B0970"/>
    <w:rsid w:val="007B301B"/>
    <w:rsid w:val="007B6EDF"/>
    <w:rsid w:val="007C01A1"/>
    <w:rsid w:val="007C032D"/>
    <w:rsid w:val="007C0F23"/>
    <w:rsid w:val="007C10F3"/>
    <w:rsid w:val="007C20C0"/>
    <w:rsid w:val="007C24DC"/>
    <w:rsid w:val="007C24F5"/>
    <w:rsid w:val="007C2747"/>
    <w:rsid w:val="007C5548"/>
    <w:rsid w:val="007C79FA"/>
    <w:rsid w:val="007D29B1"/>
    <w:rsid w:val="007D352D"/>
    <w:rsid w:val="007D3991"/>
    <w:rsid w:val="007D3A66"/>
    <w:rsid w:val="007D3F3A"/>
    <w:rsid w:val="007D5D19"/>
    <w:rsid w:val="007D6256"/>
    <w:rsid w:val="007D6C37"/>
    <w:rsid w:val="007D7327"/>
    <w:rsid w:val="007D7F57"/>
    <w:rsid w:val="007E0D1A"/>
    <w:rsid w:val="007E0D7B"/>
    <w:rsid w:val="007E186D"/>
    <w:rsid w:val="007E1F61"/>
    <w:rsid w:val="007E37C7"/>
    <w:rsid w:val="007E3BDA"/>
    <w:rsid w:val="007E3E9C"/>
    <w:rsid w:val="007E4E00"/>
    <w:rsid w:val="007E6515"/>
    <w:rsid w:val="007E7384"/>
    <w:rsid w:val="007E7C08"/>
    <w:rsid w:val="007F23C4"/>
    <w:rsid w:val="007F5B58"/>
    <w:rsid w:val="007F5D11"/>
    <w:rsid w:val="007F698E"/>
    <w:rsid w:val="007F7280"/>
    <w:rsid w:val="00800F02"/>
    <w:rsid w:val="00801ED4"/>
    <w:rsid w:val="00804B7E"/>
    <w:rsid w:val="00807285"/>
    <w:rsid w:val="008108BF"/>
    <w:rsid w:val="00810988"/>
    <w:rsid w:val="00812EA4"/>
    <w:rsid w:val="0081554A"/>
    <w:rsid w:val="00815863"/>
    <w:rsid w:val="00815C59"/>
    <w:rsid w:val="00816703"/>
    <w:rsid w:val="00821626"/>
    <w:rsid w:val="00823577"/>
    <w:rsid w:val="00826AC5"/>
    <w:rsid w:val="00830AA8"/>
    <w:rsid w:val="00830FAD"/>
    <w:rsid w:val="008317F8"/>
    <w:rsid w:val="00831CBB"/>
    <w:rsid w:val="00831EA9"/>
    <w:rsid w:val="00832A32"/>
    <w:rsid w:val="008337E1"/>
    <w:rsid w:val="00834ACA"/>
    <w:rsid w:val="00834F1F"/>
    <w:rsid w:val="008367E4"/>
    <w:rsid w:val="00837102"/>
    <w:rsid w:val="00837E41"/>
    <w:rsid w:val="00840752"/>
    <w:rsid w:val="00840EA1"/>
    <w:rsid w:val="00841874"/>
    <w:rsid w:val="00843040"/>
    <w:rsid w:val="00843D84"/>
    <w:rsid w:val="0084440E"/>
    <w:rsid w:val="00844C9A"/>
    <w:rsid w:val="00845AEA"/>
    <w:rsid w:val="00846E81"/>
    <w:rsid w:val="00850DFE"/>
    <w:rsid w:val="00856CE1"/>
    <w:rsid w:val="00857427"/>
    <w:rsid w:val="00860637"/>
    <w:rsid w:val="00860D17"/>
    <w:rsid w:val="00861F86"/>
    <w:rsid w:val="008621C4"/>
    <w:rsid w:val="008628B5"/>
    <w:rsid w:val="0086361C"/>
    <w:rsid w:val="00863F80"/>
    <w:rsid w:val="008640CE"/>
    <w:rsid w:val="00864A72"/>
    <w:rsid w:val="00864B7D"/>
    <w:rsid w:val="008650CA"/>
    <w:rsid w:val="008658AE"/>
    <w:rsid w:val="008720F5"/>
    <w:rsid w:val="00872409"/>
    <w:rsid w:val="008726CB"/>
    <w:rsid w:val="00873149"/>
    <w:rsid w:val="00873FFD"/>
    <w:rsid w:val="008748B6"/>
    <w:rsid w:val="00875429"/>
    <w:rsid w:val="00875CAA"/>
    <w:rsid w:val="0087623F"/>
    <w:rsid w:val="00881452"/>
    <w:rsid w:val="00884D15"/>
    <w:rsid w:val="00885C18"/>
    <w:rsid w:val="0088755C"/>
    <w:rsid w:val="00887C54"/>
    <w:rsid w:val="008907E1"/>
    <w:rsid w:val="00890F00"/>
    <w:rsid w:val="00893E36"/>
    <w:rsid w:val="00894205"/>
    <w:rsid w:val="00897117"/>
    <w:rsid w:val="008A1604"/>
    <w:rsid w:val="008A1DCC"/>
    <w:rsid w:val="008A3B64"/>
    <w:rsid w:val="008A4221"/>
    <w:rsid w:val="008A5045"/>
    <w:rsid w:val="008A5787"/>
    <w:rsid w:val="008A6BC2"/>
    <w:rsid w:val="008B03B8"/>
    <w:rsid w:val="008B1D63"/>
    <w:rsid w:val="008B2FC3"/>
    <w:rsid w:val="008B3131"/>
    <w:rsid w:val="008B573B"/>
    <w:rsid w:val="008B624D"/>
    <w:rsid w:val="008C26B8"/>
    <w:rsid w:val="008C28C9"/>
    <w:rsid w:val="008C3F21"/>
    <w:rsid w:val="008C677C"/>
    <w:rsid w:val="008C710F"/>
    <w:rsid w:val="008D02A1"/>
    <w:rsid w:val="008D1B0E"/>
    <w:rsid w:val="008D405F"/>
    <w:rsid w:val="008D407D"/>
    <w:rsid w:val="008D4B42"/>
    <w:rsid w:val="008D5A5D"/>
    <w:rsid w:val="008E0FEC"/>
    <w:rsid w:val="008E4B39"/>
    <w:rsid w:val="008E706C"/>
    <w:rsid w:val="008E7AEA"/>
    <w:rsid w:val="008F031E"/>
    <w:rsid w:val="008F0593"/>
    <w:rsid w:val="008F095B"/>
    <w:rsid w:val="008F1B09"/>
    <w:rsid w:val="008F27BE"/>
    <w:rsid w:val="008F356E"/>
    <w:rsid w:val="008F524E"/>
    <w:rsid w:val="008F76B7"/>
    <w:rsid w:val="00900782"/>
    <w:rsid w:val="00901C66"/>
    <w:rsid w:val="00906FC0"/>
    <w:rsid w:val="0090783C"/>
    <w:rsid w:val="00907C98"/>
    <w:rsid w:val="00910508"/>
    <w:rsid w:val="00910845"/>
    <w:rsid w:val="00911C68"/>
    <w:rsid w:val="00912026"/>
    <w:rsid w:val="00913D70"/>
    <w:rsid w:val="00914366"/>
    <w:rsid w:val="00915ECE"/>
    <w:rsid w:val="0092144D"/>
    <w:rsid w:val="00921639"/>
    <w:rsid w:val="009254BA"/>
    <w:rsid w:val="00926741"/>
    <w:rsid w:val="0093174B"/>
    <w:rsid w:val="00932C61"/>
    <w:rsid w:val="0093593C"/>
    <w:rsid w:val="00935E3B"/>
    <w:rsid w:val="00936108"/>
    <w:rsid w:val="00936412"/>
    <w:rsid w:val="009365E3"/>
    <w:rsid w:val="00944098"/>
    <w:rsid w:val="00950C1A"/>
    <w:rsid w:val="00950C44"/>
    <w:rsid w:val="00952C1C"/>
    <w:rsid w:val="00952EA2"/>
    <w:rsid w:val="0095437F"/>
    <w:rsid w:val="009543B9"/>
    <w:rsid w:val="0095609D"/>
    <w:rsid w:val="0095660C"/>
    <w:rsid w:val="0095759E"/>
    <w:rsid w:val="00957EB0"/>
    <w:rsid w:val="00960A97"/>
    <w:rsid w:val="00965EDD"/>
    <w:rsid w:val="00965F90"/>
    <w:rsid w:val="0097115D"/>
    <w:rsid w:val="009739B6"/>
    <w:rsid w:val="00974632"/>
    <w:rsid w:val="00976D4C"/>
    <w:rsid w:val="00977E6E"/>
    <w:rsid w:val="00982E16"/>
    <w:rsid w:val="00982F97"/>
    <w:rsid w:val="00983905"/>
    <w:rsid w:val="00983A5D"/>
    <w:rsid w:val="0098415F"/>
    <w:rsid w:val="00985347"/>
    <w:rsid w:val="00985F72"/>
    <w:rsid w:val="00986056"/>
    <w:rsid w:val="00986FBB"/>
    <w:rsid w:val="009876DB"/>
    <w:rsid w:val="00987E26"/>
    <w:rsid w:val="009909F0"/>
    <w:rsid w:val="00991320"/>
    <w:rsid w:val="00993683"/>
    <w:rsid w:val="00996DE7"/>
    <w:rsid w:val="009A2A3C"/>
    <w:rsid w:val="009A4F7D"/>
    <w:rsid w:val="009B1193"/>
    <w:rsid w:val="009B15E4"/>
    <w:rsid w:val="009B1F67"/>
    <w:rsid w:val="009B3BEE"/>
    <w:rsid w:val="009B4772"/>
    <w:rsid w:val="009B4C63"/>
    <w:rsid w:val="009B4C8C"/>
    <w:rsid w:val="009B514F"/>
    <w:rsid w:val="009B674A"/>
    <w:rsid w:val="009C26B7"/>
    <w:rsid w:val="009C3B5B"/>
    <w:rsid w:val="009C4C37"/>
    <w:rsid w:val="009C773B"/>
    <w:rsid w:val="009D0717"/>
    <w:rsid w:val="009D0812"/>
    <w:rsid w:val="009D081A"/>
    <w:rsid w:val="009D215A"/>
    <w:rsid w:val="009D2D85"/>
    <w:rsid w:val="009D4A90"/>
    <w:rsid w:val="009D4AA4"/>
    <w:rsid w:val="009D5F6F"/>
    <w:rsid w:val="009D766B"/>
    <w:rsid w:val="009D7B64"/>
    <w:rsid w:val="009E0476"/>
    <w:rsid w:val="009E0985"/>
    <w:rsid w:val="009E1C06"/>
    <w:rsid w:val="009E3A4B"/>
    <w:rsid w:val="009E4488"/>
    <w:rsid w:val="009E4DED"/>
    <w:rsid w:val="009E6352"/>
    <w:rsid w:val="009F0869"/>
    <w:rsid w:val="009F1A4A"/>
    <w:rsid w:val="009F2484"/>
    <w:rsid w:val="009F65D6"/>
    <w:rsid w:val="009F7C06"/>
    <w:rsid w:val="00A00F22"/>
    <w:rsid w:val="00A00FBB"/>
    <w:rsid w:val="00A012ED"/>
    <w:rsid w:val="00A01775"/>
    <w:rsid w:val="00A01A3A"/>
    <w:rsid w:val="00A01B12"/>
    <w:rsid w:val="00A0206B"/>
    <w:rsid w:val="00A050DB"/>
    <w:rsid w:val="00A05776"/>
    <w:rsid w:val="00A0709D"/>
    <w:rsid w:val="00A10B6E"/>
    <w:rsid w:val="00A11E64"/>
    <w:rsid w:val="00A135FE"/>
    <w:rsid w:val="00A13E94"/>
    <w:rsid w:val="00A1500D"/>
    <w:rsid w:val="00A15113"/>
    <w:rsid w:val="00A1620C"/>
    <w:rsid w:val="00A17254"/>
    <w:rsid w:val="00A219E3"/>
    <w:rsid w:val="00A23BAD"/>
    <w:rsid w:val="00A23D15"/>
    <w:rsid w:val="00A241CD"/>
    <w:rsid w:val="00A243E7"/>
    <w:rsid w:val="00A24F4F"/>
    <w:rsid w:val="00A250A6"/>
    <w:rsid w:val="00A265BB"/>
    <w:rsid w:val="00A26D4A"/>
    <w:rsid w:val="00A30548"/>
    <w:rsid w:val="00A30D6C"/>
    <w:rsid w:val="00A3180B"/>
    <w:rsid w:val="00A3395E"/>
    <w:rsid w:val="00A342CF"/>
    <w:rsid w:val="00A351B5"/>
    <w:rsid w:val="00A35220"/>
    <w:rsid w:val="00A35292"/>
    <w:rsid w:val="00A408A1"/>
    <w:rsid w:val="00A41856"/>
    <w:rsid w:val="00A42E9A"/>
    <w:rsid w:val="00A43099"/>
    <w:rsid w:val="00A4320B"/>
    <w:rsid w:val="00A44106"/>
    <w:rsid w:val="00A448E3"/>
    <w:rsid w:val="00A451C4"/>
    <w:rsid w:val="00A4733A"/>
    <w:rsid w:val="00A47E9B"/>
    <w:rsid w:val="00A50D78"/>
    <w:rsid w:val="00A52EED"/>
    <w:rsid w:val="00A55041"/>
    <w:rsid w:val="00A55741"/>
    <w:rsid w:val="00A55AEC"/>
    <w:rsid w:val="00A62015"/>
    <w:rsid w:val="00A644F7"/>
    <w:rsid w:val="00A64CCE"/>
    <w:rsid w:val="00A6643E"/>
    <w:rsid w:val="00A66711"/>
    <w:rsid w:val="00A673B2"/>
    <w:rsid w:val="00A7008B"/>
    <w:rsid w:val="00A71B69"/>
    <w:rsid w:val="00A721E4"/>
    <w:rsid w:val="00A724E9"/>
    <w:rsid w:val="00A73998"/>
    <w:rsid w:val="00A7427F"/>
    <w:rsid w:val="00A77CF8"/>
    <w:rsid w:val="00A80D32"/>
    <w:rsid w:val="00A81CA3"/>
    <w:rsid w:val="00A841BF"/>
    <w:rsid w:val="00A84C9D"/>
    <w:rsid w:val="00A84D9B"/>
    <w:rsid w:val="00A858CC"/>
    <w:rsid w:val="00A85C8D"/>
    <w:rsid w:val="00A8696F"/>
    <w:rsid w:val="00A86A38"/>
    <w:rsid w:val="00A86BDD"/>
    <w:rsid w:val="00A879A1"/>
    <w:rsid w:val="00A87F27"/>
    <w:rsid w:val="00A905EB"/>
    <w:rsid w:val="00A91C8C"/>
    <w:rsid w:val="00A926F3"/>
    <w:rsid w:val="00A92CFB"/>
    <w:rsid w:val="00A92EC5"/>
    <w:rsid w:val="00A943CC"/>
    <w:rsid w:val="00A9527F"/>
    <w:rsid w:val="00A96023"/>
    <w:rsid w:val="00A977B5"/>
    <w:rsid w:val="00AA0690"/>
    <w:rsid w:val="00AA08CA"/>
    <w:rsid w:val="00AA0EB7"/>
    <w:rsid w:val="00AA0EDF"/>
    <w:rsid w:val="00AA3D9E"/>
    <w:rsid w:val="00AA3F81"/>
    <w:rsid w:val="00AA6844"/>
    <w:rsid w:val="00AB02E2"/>
    <w:rsid w:val="00AB035F"/>
    <w:rsid w:val="00AB1C94"/>
    <w:rsid w:val="00AB6699"/>
    <w:rsid w:val="00AB674F"/>
    <w:rsid w:val="00AC4FA2"/>
    <w:rsid w:val="00AC5EB1"/>
    <w:rsid w:val="00AD1220"/>
    <w:rsid w:val="00AD163C"/>
    <w:rsid w:val="00AD1B80"/>
    <w:rsid w:val="00AD2A84"/>
    <w:rsid w:val="00AD3DE2"/>
    <w:rsid w:val="00AD7A0B"/>
    <w:rsid w:val="00AE11F5"/>
    <w:rsid w:val="00AE2A0E"/>
    <w:rsid w:val="00AE3156"/>
    <w:rsid w:val="00AE38A3"/>
    <w:rsid w:val="00AE4AAC"/>
    <w:rsid w:val="00AE50A0"/>
    <w:rsid w:val="00AE5DC3"/>
    <w:rsid w:val="00AF3C14"/>
    <w:rsid w:val="00AF43B5"/>
    <w:rsid w:val="00AF4480"/>
    <w:rsid w:val="00AF58FE"/>
    <w:rsid w:val="00AF6928"/>
    <w:rsid w:val="00B00943"/>
    <w:rsid w:val="00B02164"/>
    <w:rsid w:val="00B02590"/>
    <w:rsid w:val="00B04A74"/>
    <w:rsid w:val="00B0588A"/>
    <w:rsid w:val="00B10DD6"/>
    <w:rsid w:val="00B1182C"/>
    <w:rsid w:val="00B12F22"/>
    <w:rsid w:val="00B12FE8"/>
    <w:rsid w:val="00B14A14"/>
    <w:rsid w:val="00B14C11"/>
    <w:rsid w:val="00B15098"/>
    <w:rsid w:val="00B15C83"/>
    <w:rsid w:val="00B227E7"/>
    <w:rsid w:val="00B23BE7"/>
    <w:rsid w:val="00B2554D"/>
    <w:rsid w:val="00B25E6E"/>
    <w:rsid w:val="00B27BFF"/>
    <w:rsid w:val="00B3049B"/>
    <w:rsid w:val="00B32D22"/>
    <w:rsid w:val="00B33353"/>
    <w:rsid w:val="00B34B5D"/>
    <w:rsid w:val="00B36C33"/>
    <w:rsid w:val="00B40818"/>
    <w:rsid w:val="00B45944"/>
    <w:rsid w:val="00B50E07"/>
    <w:rsid w:val="00B50FC1"/>
    <w:rsid w:val="00B51AF4"/>
    <w:rsid w:val="00B52DFF"/>
    <w:rsid w:val="00B542F9"/>
    <w:rsid w:val="00B54D1A"/>
    <w:rsid w:val="00B55222"/>
    <w:rsid w:val="00B556A0"/>
    <w:rsid w:val="00B62FA1"/>
    <w:rsid w:val="00B70C05"/>
    <w:rsid w:val="00B70C0F"/>
    <w:rsid w:val="00B70D7A"/>
    <w:rsid w:val="00B71186"/>
    <w:rsid w:val="00B7463C"/>
    <w:rsid w:val="00B7525F"/>
    <w:rsid w:val="00B75413"/>
    <w:rsid w:val="00B76507"/>
    <w:rsid w:val="00B76A01"/>
    <w:rsid w:val="00B80D9C"/>
    <w:rsid w:val="00B81BEF"/>
    <w:rsid w:val="00B82A40"/>
    <w:rsid w:val="00B82A61"/>
    <w:rsid w:val="00B84762"/>
    <w:rsid w:val="00B85B4D"/>
    <w:rsid w:val="00B868B1"/>
    <w:rsid w:val="00B9129F"/>
    <w:rsid w:val="00B916A1"/>
    <w:rsid w:val="00B916C1"/>
    <w:rsid w:val="00B91A6F"/>
    <w:rsid w:val="00B957CC"/>
    <w:rsid w:val="00B95987"/>
    <w:rsid w:val="00B9632D"/>
    <w:rsid w:val="00B96F3D"/>
    <w:rsid w:val="00BA0E62"/>
    <w:rsid w:val="00BA2E08"/>
    <w:rsid w:val="00BA3646"/>
    <w:rsid w:val="00BA420F"/>
    <w:rsid w:val="00BA4429"/>
    <w:rsid w:val="00BA67F4"/>
    <w:rsid w:val="00BA7CB7"/>
    <w:rsid w:val="00BB5BD7"/>
    <w:rsid w:val="00BB7833"/>
    <w:rsid w:val="00BB7EE5"/>
    <w:rsid w:val="00BC0474"/>
    <w:rsid w:val="00BC413D"/>
    <w:rsid w:val="00BC4717"/>
    <w:rsid w:val="00BC5819"/>
    <w:rsid w:val="00BC61CD"/>
    <w:rsid w:val="00BC7C8A"/>
    <w:rsid w:val="00BD0998"/>
    <w:rsid w:val="00BD16EB"/>
    <w:rsid w:val="00BD2F95"/>
    <w:rsid w:val="00BD4F76"/>
    <w:rsid w:val="00BD55A9"/>
    <w:rsid w:val="00BD5710"/>
    <w:rsid w:val="00BD6A89"/>
    <w:rsid w:val="00BD7C30"/>
    <w:rsid w:val="00BE0A7C"/>
    <w:rsid w:val="00BE1187"/>
    <w:rsid w:val="00BE23AD"/>
    <w:rsid w:val="00BE2C64"/>
    <w:rsid w:val="00BE3112"/>
    <w:rsid w:val="00BE5543"/>
    <w:rsid w:val="00BE74C4"/>
    <w:rsid w:val="00BF0BA6"/>
    <w:rsid w:val="00BF3360"/>
    <w:rsid w:val="00BF3DC2"/>
    <w:rsid w:val="00BF4005"/>
    <w:rsid w:val="00BF598D"/>
    <w:rsid w:val="00BF6EED"/>
    <w:rsid w:val="00BF729D"/>
    <w:rsid w:val="00C0080F"/>
    <w:rsid w:val="00C015D4"/>
    <w:rsid w:val="00C020E8"/>
    <w:rsid w:val="00C0288D"/>
    <w:rsid w:val="00C04048"/>
    <w:rsid w:val="00C06220"/>
    <w:rsid w:val="00C07018"/>
    <w:rsid w:val="00C11909"/>
    <w:rsid w:val="00C1297B"/>
    <w:rsid w:val="00C13378"/>
    <w:rsid w:val="00C14EFC"/>
    <w:rsid w:val="00C152E4"/>
    <w:rsid w:val="00C15BA9"/>
    <w:rsid w:val="00C165D1"/>
    <w:rsid w:val="00C16DE1"/>
    <w:rsid w:val="00C17AD5"/>
    <w:rsid w:val="00C2062E"/>
    <w:rsid w:val="00C20D17"/>
    <w:rsid w:val="00C21993"/>
    <w:rsid w:val="00C21C0F"/>
    <w:rsid w:val="00C2206E"/>
    <w:rsid w:val="00C23ABA"/>
    <w:rsid w:val="00C23DEF"/>
    <w:rsid w:val="00C24D80"/>
    <w:rsid w:val="00C25E3A"/>
    <w:rsid w:val="00C25E7C"/>
    <w:rsid w:val="00C27E34"/>
    <w:rsid w:val="00C30160"/>
    <w:rsid w:val="00C302CB"/>
    <w:rsid w:val="00C3514F"/>
    <w:rsid w:val="00C356B0"/>
    <w:rsid w:val="00C35978"/>
    <w:rsid w:val="00C359CF"/>
    <w:rsid w:val="00C36FFC"/>
    <w:rsid w:val="00C3717A"/>
    <w:rsid w:val="00C37A4A"/>
    <w:rsid w:val="00C37E35"/>
    <w:rsid w:val="00C4080F"/>
    <w:rsid w:val="00C41265"/>
    <w:rsid w:val="00C43CF3"/>
    <w:rsid w:val="00C441DB"/>
    <w:rsid w:val="00C46496"/>
    <w:rsid w:val="00C47D20"/>
    <w:rsid w:val="00C47D6C"/>
    <w:rsid w:val="00C537D6"/>
    <w:rsid w:val="00C5461E"/>
    <w:rsid w:val="00C55236"/>
    <w:rsid w:val="00C552A1"/>
    <w:rsid w:val="00C5722D"/>
    <w:rsid w:val="00C5785A"/>
    <w:rsid w:val="00C616FE"/>
    <w:rsid w:val="00C62834"/>
    <w:rsid w:val="00C64E2E"/>
    <w:rsid w:val="00C67AE8"/>
    <w:rsid w:val="00C71442"/>
    <w:rsid w:val="00C7239A"/>
    <w:rsid w:val="00C72945"/>
    <w:rsid w:val="00C73392"/>
    <w:rsid w:val="00C74584"/>
    <w:rsid w:val="00C7544D"/>
    <w:rsid w:val="00C829F6"/>
    <w:rsid w:val="00C8464F"/>
    <w:rsid w:val="00C84E35"/>
    <w:rsid w:val="00C84F4F"/>
    <w:rsid w:val="00C84FBF"/>
    <w:rsid w:val="00C86372"/>
    <w:rsid w:val="00C86956"/>
    <w:rsid w:val="00C9109A"/>
    <w:rsid w:val="00C921C1"/>
    <w:rsid w:val="00C93856"/>
    <w:rsid w:val="00C950F5"/>
    <w:rsid w:val="00C952DC"/>
    <w:rsid w:val="00CA1FA4"/>
    <w:rsid w:val="00CA2772"/>
    <w:rsid w:val="00CA2D15"/>
    <w:rsid w:val="00CA54D0"/>
    <w:rsid w:val="00CA6291"/>
    <w:rsid w:val="00CA7A98"/>
    <w:rsid w:val="00CA7D92"/>
    <w:rsid w:val="00CB03E0"/>
    <w:rsid w:val="00CB04CA"/>
    <w:rsid w:val="00CB28CB"/>
    <w:rsid w:val="00CB3576"/>
    <w:rsid w:val="00CB5ECF"/>
    <w:rsid w:val="00CC0393"/>
    <w:rsid w:val="00CC15C7"/>
    <w:rsid w:val="00CC2BDB"/>
    <w:rsid w:val="00CC3253"/>
    <w:rsid w:val="00CC4C7F"/>
    <w:rsid w:val="00CC6A18"/>
    <w:rsid w:val="00CC6D07"/>
    <w:rsid w:val="00CD0250"/>
    <w:rsid w:val="00CD37A6"/>
    <w:rsid w:val="00CD6D0D"/>
    <w:rsid w:val="00CD72D8"/>
    <w:rsid w:val="00CE0E05"/>
    <w:rsid w:val="00CE2ADC"/>
    <w:rsid w:val="00CF0626"/>
    <w:rsid w:val="00CF3873"/>
    <w:rsid w:val="00CF3C8B"/>
    <w:rsid w:val="00CF40BB"/>
    <w:rsid w:val="00CF43D9"/>
    <w:rsid w:val="00CF78B5"/>
    <w:rsid w:val="00D04882"/>
    <w:rsid w:val="00D04B33"/>
    <w:rsid w:val="00D10FE1"/>
    <w:rsid w:val="00D11DF6"/>
    <w:rsid w:val="00D11E7D"/>
    <w:rsid w:val="00D11F70"/>
    <w:rsid w:val="00D13A7A"/>
    <w:rsid w:val="00D1607D"/>
    <w:rsid w:val="00D17135"/>
    <w:rsid w:val="00D21517"/>
    <w:rsid w:val="00D24BB4"/>
    <w:rsid w:val="00D3170D"/>
    <w:rsid w:val="00D327BD"/>
    <w:rsid w:val="00D32BCF"/>
    <w:rsid w:val="00D33726"/>
    <w:rsid w:val="00D33EFF"/>
    <w:rsid w:val="00D378DC"/>
    <w:rsid w:val="00D3798C"/>
    <w:rsid w:val="00D4082C"/>
    <w:rsid w:val="00D4131F"/>
    <w:rsid w:val="00D41C04"/>
    <w:rsid w:val="00D4279E"/>
    <w:rsid w:val="00D42ACC"/>
    <w:rsid w:val="00D42E35"/>
    <w:rsid w:val="00D4308A"/>
    <w:rsid w:val="00D43B21"/>
    <w:rsid w:val="00D44004"/>
    <w:rsid w:val="00D45206"/>
    <w:rsid w:val="00D45CDC"/>
    <w:rsid w:val="00D473B5"/>
    <w:rsid w:val="00D47B80"/>
    <w:rsid w:val="00D50886"/>
    <w:rsid w:val="00D52B17"/>
    <w:rsid w:val="00D5386D"/>
    <w:rsid w:val="00D560A0"/>
    <w:rsid w:val="00D605CD"/>
    <w:rsid w:val="00D61318"/>
    <w:rsid w:val="00D6406B"/>
    <w:rsid w:val="00D670CB"/>
    <w:rsid w:val="00D67968"/>
    <w:rsid w:val="00D70D50"/>
    <w:rsid w:val="00D71DD5"/>
    <w:rsid w:val="00D7304E"/>
    <w:rsid w:val="00D77ED8"/>
    <w:rsid w:val="00D80BE8"/>
    <w:rsid w:val="00D851F3"/>
    <w:rsid w:val="00D87313"/>
    <w:rsid w:val="00D90567"/>
    <w:rsid w:val="00D9190D"/>
    <w:rsid w:val="00D91950"/>
    <w:rsid w:val="00D91E66"/>
    <w:rsid w:val="00D92C15"/>
    <w:rsid w:val="00D938F0"/>
    <w:rsid w:val="00D94015"/>
    <w:rsid w:val="00D94EEF"/>
    <w:rsid w:val="00D957AC"/>
    <w:rsid w:val="00D96F3D"/>
    <w:rsid w:val="00DA1D06"/>
    <w:rsid w:val="00DA1D85"/>
    <w:rsid w:val="00DA1EA0"/>
    <w:rsid w:val="00DA20DC"/>
    <w:rsid w:val="00DA2C46"/>
    <w:rsid w:val="00DA3207"/>
    <w:rsid w:val="00DA5EF1"/>
    <w:rsid w:val="00DB07B1"/>
    <w:rsid w:val="00DB1F49"/>
    <w:rsid w:val="00DB3138"/>
    <w:rsid w:val="00DB34A2"/>
    <w:rsid w:val="00DB415C"/>
    <w:rsid w:val="00DB4B5F"/>
    <w:rsid w:val="00DB570E"/>
    <w:rsid w:val="00DB6789"/>
    <w:rsid w:val="00DB6A47"/>
    <w:rsid w:val="00DB6CDF"/>
    <w:rsid w:val="00DC27DF"/>
    <w:rsid w:val="00DC3882"/>
    <w:rsid w:val="00DC3A80"/>
    <w:rsid w:val="00DC4994"/>
    <w:rsid w:val="00DD01DB"/>
    <w:rsid w:val="00DD0855"/>
    <w:rsid w:val="00DD08B0"/>
    <w:rsid w:val="00DD2424"/>
    <w:rsid w:val="00DD2626"/>
    <w:rsid w:val="00DD4CFA"/>
    <w:rsid w:val="00DD5D50"/>
    <w:rsid w:val="00DE032A"/>
    <w:rsid w:val="00DE1F80"/>
    <w:rsid w:val="00DE2B53"/>
    <w:rsid w:val="00DE3535"/>
    <w:rsid w:val="00DE4685"/>
    <w:rsid w:val="00DE4A33"/>
    <w:rsid w:val="00DE5546"/>
    <w:rsid w:val="00DE643A"/>
    <w:rsid w:val="00DF0180"/>
    <w:rsid w:val="00DF1273"/>
    <w:rsid w:val="00DF452C"/>
    <w:rsid w:val="00DF61A6"/>
    <w:rsid w:val="00E00C30"/>
    <w:rsid w:val="00E0117F"/>
    <w:rsid w:val="00E12443"/>
    <w:rsid w:val="00E12B32"/>
    <w:rsid w:val="00E130C4"/>
    <w:rsid w:val="00E14FF6"/>
    <w:rsid w:val="00E17E51"/>
    <w:rsid w:val="00E21087"/>
    <w:rsid w:val="00E2275F"/>
    <w:rsid w:val="00E228E1"/>
    <w:rsid w:val="00E23CA6"/>
    <w:rsid w:val="00E25A44"/>
    <w:rsid w:val="00E340A0"/>
    <w:rsid w:val="00E341CD"/>
    <w:rsid w:val="00E34617"/>
    <w:rsid w:val="00E3472B"/>
    <w:rsid w:val="00E34828"/>
    <w:rsid w:val="00E36FA9"/>
    <w:rsid w:val="00E37926"/>
    <w:rsid w:val="00E419F3"/>
    <w:rsid w:val="00E42192"/>
    <w:rsid w:val="00E435CE"/>
    <w:rsid w:val="00E44277"/>
    <w:rsid w:val="00E444F1"/>
    <w:rsid w:val="00E45CFB"/>
    <w:rsid w:val="00E46370"/>
    <w:rsid w:val="00E46FB7"/>
    <w:rsid w:val="00E4713D"/>
    <w:rsid w:val="00E500E1"/>
    <w:rsid w:val="00E501B3"/>
    <w:rsid w:val="00E5080D"/>
    <w:rsid w:val="00E52269"/>
    <w:rsid w:val="00E52FF3"/>
    <w:rsid w:val="00E54395"/>
    <w:rsid w:val="00E55396"/>
    <w:rsid w:val="00E5642D"/>
    <w:rsid w:val="00E61A72"/>
    <w:rsid w:val="00E6354D"/>
    <w:rsid w:val="00E64140"/>
    <w:rsid w:val="00E64143"/>
    <w:rsid w:val="00E64205"/>
    <w:rsid w:val="00E65AB9"/>
    <w:rsid w:val="00E65FAE"/>
    <w:rsid w:val="00E725B6"/>
    <w:rsid w:val="00E72603"/>
    <w:rsid w:val="00E72F7B"/>
    <w:rsid w:val="00E733EF"/>
    <w:rsid w:val="00E85493"/>
    <w:rsid w:val="00E85B58"/>
    <w:rsid w:val="00E86F53"/>
    <w:rsid w:val="00E91C2C"/>
    <w:rsid w:val="00E91D4E"/>
    <w:rsid w:val="00E9258F"/>
    <w:rsid w:val="00EA154C"/>
    <w:rsid w:val="00EA53E8"/>
    <w:rsid w:val="00EA5993"/>
    <w:rsid w:val="00EB2EA0"/>
    <w:rsid w:val="00EB3459"/>
    <w:rsid w:val="00EB3AB6"/>
    <w:rsid w:val="00EB43A2"/>
    <w:rsid w:val="00EB5862"/>
    <w:rsid w:val="00EB694E"/>
    <w:rsid w:val="00EB6E85"/>
    <w:rsid w:val="00EC09BF"/>
    <w:rsid w:val="00EC0DE2"/>
    <w:rsid w:val="00EC1B06"/>
    <w:rsid w:val="00EC2EA7"/>
    <w:rsid w:val="00EC390B"/>
    <w:rsid w:val="00EC3D4F"/>
    <w:rsid w:val="00EC4689"/>
    <w:rsid w:val="00EC5D5F"/>
    <w:rsid w:val="00EC6CD9"/>
    <w:rsid w:val="00EC72D1"/>
    <w:rsid w:val="00EC7AC8"/>
    <w:rsid w:val="00ED0189"/>
    <w:rsid w:val="00ED13C3"/>
    <w:rsid w:val="00ED1BAA"/>
    <w:rsid w:val="00ED29D8"/>
    <w:rsid w:val="00ED3A3C"/>
    <w:rsid w:val="00ED5AEA"/>
    <w:rsid w:val="00EE0077"/>
    <w:rsid w:val="00EE1508"/>
    <w:rsid w:val="00EE376E"/>
    <w:rsid w:val="00EE41E4"/>
    <w:rsid w:val="00EE5A8E"/>
    <w:rsid w:val="00EE76A0"/>
    <w:rsid w:val="00EE7B12"/>
    <w:rsid w:val="00EF0126"/>
    <w:rsid w:val="00EF2F5B"/>
    <w:rsid w:val="00EF3992"/>
    <w:rsid w:val="00F00E9D"/>
    <w:rsid w:val="00F02612"/>
    <w:rsid w:val="00F06264"/>
    <w:rsid w:val="00F0640A"/>
    <w:rsid w:val="00F06C5A"/>
    <w:rsid w:val="00F102F3"/>
    <w:rsid w:val="00F11502"/>
    <w:rsid w:val="00F13447"/>
    <w:rsid w:val="00F136C5"/>
    <w:rsid w:val="00F13B6E"/>
    <w:rsid w:val="00F13D95"/>
    <w:rsid w:val="00F1540E"/>
    <w:rsid w:val="00F1574A"/>
    <w:rsid w:val="00F20E26"/>
    <w:rsid w:val="00F2227A"/>
    <w:rsid w:val="00F234F0"/>
    <w:rsid w:val="00F248F2"/>
    <w:rsid w:val="00F249D3"/>
    <w:rsid w:val="00F31610"/>
    <w:rsid w:val="00F31788"/>
    <w:rsid w:val="00F331A1"/>
    <w:rsid w:val="00F33BFD"/>
    <w:rsid w:val="00F35C57"/>
    <w:rsid w:val="00F36258"/>
    <w:rsid w:val="00F36932"/>
    <w:rsid w:val="00F37C81"/>
    <w:rsid w:val="00F42DE5"/>
    <w:rsid w:val="00F44760"/>
    <w:rsid w:val="00F456DE"/>
    <w:rsid w:val="00F459A0"/>
    <w:rsid w:val="00F46475"/>
    <w:rsid w:val="00F46A85"/>
    <w:rsid w:val="00F46C56"/>
    <w:rsid w:val="00F52317"/>
    <w:rsid w:val="00F5256E"/>
    <w:rsid w:val="00F52EA0"/>
    <w:rsid w:val="00F53D10"/>
    <w:rsid w:val="00F54ABF"/>
    <w:rsid w:val="00F5531F"/>
    <w:rsid w:val="00F574EB"/>
    <w:rsid w:val="00F6354F"/>
    <w:rsid w:val="00F63BDA"/>
    <w:rsid w:val="00F65FDA"/>
    <w:rsid w:val="00F668B3"/>
    <w:rsid w:val="00F66E00"/>
    <w:rsid w:val="00F6776D"/>
    <w:rsid w:val="00F67806"/>
    <w:rsid w:val="00F70417"/>
    <w:rsid w:val="00F704C4"/>
    <w:rsid w:val="00F705CD"/>
    <w:rsid w:val="00F73CCA"/>
    <w:rsid w:val="00F741EA"/>
    <w:rsid w:val="00F75A64"/>
    <w:rsid w:val="00F80022"/>
    <w:rsid w:val="00F800AC"/>
    <w:rsid w:val="00F8013A"/>
    <w:rsid w:val="00F80E80"/>
    <w:rsid w:val="00F813AB"/>
    <w:rsid w:val="00F83CD4"/>
    <w:rsid w:val="00F86DF3"/>
    <w:rsid w:val="00F9056E"/>
    <w:rsid w:val="00F91E28"/>
    <w:rsid w:val="00F93725"/>
    <w:rsid w:val="00F95E58"/>
    <w:rsid w:val="00F97E8E"/>
    <w:rsid w:val="00FA0E26"/>
    <w:rsid w:val="00FA0FEA"/>
    <w:rsid w:val="00FA4607"/>
    <w:rsid w:val="00FA519A"/>
    <w:rsid w:val="00FA5F82"/>
    <w:rsid w:val="00FB0D26"/>
    <w:rsid w:val="00FB1027"/>
    <w:rsid w:val="00FB10D2"/>
    <w:rsid w:val="00FB1726"/>
    <w:rsid w:val="00FB22F0"/>
    <w:rsid w:val="00FB3EC3"/>
    <w:rsid w:val="00FB5C59"/>
    <w:rsid w:val="00FC0336"/>
    <w:rsid w:val="00FC112B"/>
    <w:rsid w:val="00FC2284"/>
    <w:rsid w:val="00FC36B4"/>
    <w:rsid w:val="00FC436B"/>
    <w:rsid w:val="00FC58A0"/>
    <w:rsid w:val="00FC61FE"/>
    <w:rsid w:val="00FC6AB8"/>
    <w:rsid w:val="00FC7DD2"/>
    <w:rsid w:val="00FD0030"/>
    <w:rsid w:val="00FD143F"/>
    <w:rsid w:val="00FD3432"/>
    <w:rsid w:val="00FD34DF"/>
    <w:rsid w:val="00FE21C3"/>
    <w:rsid w:val="00FE25A1"/>
    <w:rsid w:val="00FE278D"/>
    <w:rsid w:val="00FE2C98"/>
    <w:rsid w:val="00FE3C39"/>
    <w:rsid w:val="00FE480A"/>
    <w:rsid w:val="00FE49AD"/>
    <w:rsid w:val="00FE511C"/>
    <w:rsid w:val="00FF0DEF"/>
    <w:rsid w:val="00FF3377"/>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1BF"/>
  </w:style>
  <w:style w:type="paragraph" w:styleId="Ttulo1">
    <w:name w:val="heading 1"/>
    <w:basedOn w:val="Normal"/>
    <w:next w:val="Normal"/>
    <w:link w:val="Ttulo1Car"/>
    <w:uiPriority w:val="9"/>
    <w:qFormat/>
    <w:rsid w:val="006059B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059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6059B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6059B7"/>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paragraph" w:styleId="Ttulo5">
    <w:name w:val="heading 5"/>
    <w:basedOn w:val="Normal"/>
    <w:next w:val="Normal"/>
    <w:link w:val="Ttulo5Car"/>
    <w:uiPriority w:val="9"/>
    <w:unhideWhenUsed/>
    <w:qFormat/>
    <w:rsid w:val="006059B7"/>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iPriority w:val="9"/>
    <w:unhideWhenUsed/>
    <w:qFormat/>
    <w:rsid w:val="006059B7"/>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99"/>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paragraph" w:styleId="Textocomentario">
    <w:name w:val="annotation text"/>
    <w:basedOn w:val="Normal"/>
    <w:link w:val="TextocomentarioCar"/>
    <w:uiPriority w:val="99"/>
    <w:semiHidden/>
    <w:unhideWhenUsed/>
    <w:rsid w:val="0030796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307963"/>
    <w:rPr>
      <w:sz w:val="20"/>
      <w:szCs w:val="20"/>
    </w:rPr>
  </w:style>
  <w:style w:type="character" w:styleId="Refdecomentario">
    <w:name w:val="annotation reference"/>
    <w:basedOn w:val="Fuentedeprrafopredeter"/>
    <w:uiPriority w:val="99"/>
    <w:semiHidden/>
    <w:unhideWhenUsed/>
    <w:rsid w:val="00C5722D"/>
    <w:rPr>
      <w:sz w:val="16"/>
      <w:szCs w:val="16"/>
    </w:rPr>
  </w:style>
  <w:style w:type="character" w:customStyle="1" w:styleId="Ttulo1Car">
    <w:name w:val="Título 1 Car"/>
    <w:basedOn w:val="Fuentedeprrafopredeter"/>
    <w:link w:val="Ttulo1"/>
    <w:uiPriority w:val="9"/>
    <w:rsid w:val="006059B7"/>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059B7"/>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6059B7"/>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6059B7"/>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6059B7"/>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6059B7"/>
    <w:rPr>
      <w:rFonts w:asciiTheme="majorHAnsi" w:eastAsiaTheme="majorEastAsia" w:hAnsiTheme="majorHAnsi" w:cstheme="majorBidi"/>
      <w:color w:val="1F4D78" w:themeColor="accent1" w:themeShade="7F"/>
      <w:sz w:val="24"/>
      <w:szCs w:val="24"/>
      <w:lang w:val="es-ES" w:eastAsia="es-ES"/>
    </w:rPr>
  </w:style>
  <w:style w:type="paragraph" w:styleId="NormalWeb">
    <w:name w:val="Normal (Web)"/>
    <w:basedOn w:val="Normal"/>
    <w:uiPriority w:val="99"/>
    <w:rsid w:val="006059B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6059B7"/>
    <w:rPr>
      <w:color w:val="954F72" w:themeColor="followedHyperlink"/>
      <w:u w:val="single"/>
    </w:rPr>
  </w:style>
  <w:style w:type="paragraph" w:styleId="Textoindependiente2">
    <w:name w:val="Body Text 2"/>
    <w:basedOn w:val="Normal"/>
    <w:link w:val="Textoindependiente2Car"/>
    <w:uiPriority w:val="99"/>
    <w:unhideWhenUsed/>
    <w:rsid w:val="006059B7"/>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6059B7"/>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6059B7"/>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6059B7"/>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6059B7"/>
    <w:pPr>
      <w:spacing w:after="101" w:line="216" w:lineRule="exact"/>
      <w:ind w:firstLine="288"/>
      <w:jc w:val="both"/>
    </w:pPr>
    <w:rPr>
      <w:rFonts w:ascii="Arial" w:eastAsia="Times New Roman" w:hAnsi="Arial" w:cs="Arial"/>
      <w:sz w:val="18"/>
      <w:szCs w:val="18"/>
      <w:lang w:eastAsia="es-ES"/>
    </w:rPr>
  </w:style>
  <w:style w:type="character" w:customStyle="1" w:styleId="apple-style-span">
    <w:name w:val="apple-style-span"/>
    <w:rsid w:val="006059B7"/>
  </w:style>
  <w:style w:type="paragraph" w:customStyle="1" w:styleId="Standard">
    <w:name w:val="Standard"/>
    <w:rsid w:val="006059B7"/>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6059B7"/>
    <w:rPr>
      <w:rFonts w:ascii="Arial" w:hAnsi="Arial" w:cs="Arial" w:hint="default"/>
      <w:b/>
      <w:bCs/>
      <w:sz w:val="18"/>
      <w:szCs w:val="18"/>
    </w:rPr>
  </w:style>
  <w:style w:type="paragraph" w:customStyle="1" w:styleId="Pa2">
    <w:name w:val="Pa2"/>
    <w:basedOn w:val="Normal"/>
    <w:next w:val="Normal"/>
    <w:uiPriority w:val="99"/>
    <w:rsid w:val="006059B7"/>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6059B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6059B7"/>
  </w:style>
  <w:style w:type="character" w:customStyle="1" w:styleId="b">
    <w:name w:val="b"/>
    <w:basedOn w:val="Fuentedeprrafopredeter"/>
    <w:rsid w:val="006059B7"/>
  </w:style>
  <w:style w:type="character" w:customStyle="1" w:styleId="k">
    <w:name w:val="k"/>
    <w:basedOn w:val="Fuentedeprrafopredeter"/>
    <w:rsid w:val="006059B7"/>
  </w:style>
  <w:style w:type="character" w:styleId="CitaHTML">
    <w:name w:val="HTML Cite"/>
    <w:uiPriority w:val="99"/>
    <w:semiHidden/>
    <w:unhideWhenUsed/>
    <w:rsid w:val="006059B7"/>
    <w:rPr>
      <w:i/>
      <w:iCs/>
    </w:rPr>
  </w:style>
  <w:style w:type="paragraph" w:customStyle="1" w:styleId="RSCGnotaalpie">
    <w:name w:val="RSCG nota al pie"/>
    <w:basedOn w:val="Normal"/>
    <w:uiPriority w:val="99"/>
    <w:qFormat/>
    <w:rsid w:val="006059B7"/>
    <w:pPr>
      <w:spacing w:after="120" w:line="240" w:lineRule="auto"/>
      <w:jc w:val="both"/>
    </w:pPr>
    <w:rPr>
      <w:rFonts w:ascii="Palatino" w:eastAsia="Times New Roman" w:hAnsi="Palatino"/>
    </w:rPr>
  </w:style>
  <w:style w:type="character" w:customStyle="1" w:styleId="lbl-encabezado-blanco2">
    <w:name w:val="lbl-encabezado-blanco2"/>
    <w:rsid w:val="006059B7"/>
    <w:rPr>
      <w:color w:val="FFFFFF"/>
    </w:rPr>
  </w:style>
  <w:style w:type="character" w:customStyle="1" w:styleId="TextoCar">
    <w:name w:val="Texto Car"/>
    <w:link w:val="Texto"/>
    <w:locked/>
    <w:rsid w:val="006059B7"/>
    <w:rPr>
      <w:rFonts w:ascii="Arial" w:eastAsia="Times New Roman" w:hAnsi="Arial" w:cs="Arial"/>
      <w:sz w:val="18"/>
      <w:szCs w:val="18"/>
      <w:lang w:eastAsia="es-ES"/>
    </w:rPr>
  </w:style>
  <w:style w:type="paragraph" w:customStyle="1" w:styleId="ANOTACION">
    <w:name w:val="ANOTACION"/>
    <w:basedOn w:val="Normal"/>
    <w:link w:val="ANOTACIONCar"/>
    <w:rsid w:val="006059B7"/>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6059B7"/>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6059B7"/>
    <w:pPr>
      <w:spacing w:after="0" w:line="240" w:lineRule="auto"/>
    </w:pPr>
    <w:rPr>
      <w:rFonts w:ascii="Times New Roman" w:eastAsia="Times New Roman" w:hAnsi="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6059B7"/>
    <w:pPr>
      <w:spacing w:after="0"/>
    </w:pPr>
    <w:rPr>
      <w:rFonts w:ascii="Times New Roman" w:eastAsia="Times New Roman" w:hAnsi="Times New Roman" w:cs="Times New Roman"/>
      <w:b/>
      <w:bCs/>
      <w:lang w:eastAsia="es-ES"/>
    </w:rPr>
  </w:style>
  <w:style w:type="character" w:customStyle="1" w:styleId="AsuntodelcomentarioCar">
    <w:name w:val="Asunto del comentario Car"/>
    <w:basedOn w:val="TextocomentarioCar"/>
    <w:link w:val="Asuntodelcomentario"/>
    <w:uiPriority w:val="99"/>
    <w:semiHidden/>
    <w:rsid w:val="006059B7"/>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6059B7"/>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6059B7"/>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6059B7"/>
  </w:style>
  <w:style w:type="character" w:customStyle="1" w:styleId="Ninguno">
    <w:name w:val="Ninguno"/>
    <w:rsid w:val="006059B7"/>
    <w:rPr>
      <w:lang w:val="es-ES_tradnl"/>
    </w:rPr>
  </w:style>
  <w:style w:type="paragraph" w:customStyle="1" w:styleId="Cuerpo">
    <w:name w:val="Cuerpo"/>
    <w:rsid w:val="006059B7"/>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6059B7"/>
    <w:pPr>
      <w:numPr>
        <w:numId w:val="15"/>
      </w:numPr>
    </w:pPr>
  </w:style>
  <w:style w:type="numbering" w:customStyle="1" w:styleId="Estiloimportado1">
    <w:name w:val="Estilo importado 1"/>
    <w:rsid w:val="006059B7"/>
    <w:pPr>
      <w:numPr>
        <w:numId w:val="16"/>
      </w:numPr>
    </w:pPr>
  </w:style>
  <w:style w:type="character" w:customStyle="1" w:styleId="normaltextrun">
    <w:name w:val="normaltextrun"/>
    <w:basedOn w:val="Fuentedeprrafopredeter"/>
    <w:rsid w:val="006059B7"/>
  </w:style>
  <w:style w:type="paragraph" w:customStyle="1" w:styleId="INCISO">
    <w:name w:val="INCISO"/>
    <w:basedOn w:val="Normal"/>
    <w:rsid w:val="006059B7"/>
    <w:pPr>
      <w:spacing w:after="101" w:line="216" w:lineRule="exact"/>
      <w:ind w:left="1080" w:hanging="360"/>
      <w:jc w:val="both"/>
    </w:pPr>
    <w:rPr>
      <w:rFonts w:ascii="Arial" w:eastAsia="Times New Roman" w:hAnsi="Arial" w:cs="Arial"/>
      <w:sz w:val="18"/>
      <w:szCs w:val="18"/>
      <w:lang w:val="es-ES" w:eastAsia="es-MX"/>
    </w:rPr>
  </w:style>
  <w:style w:type="paragraph" w:customStyle="1" w:styleId="m5212863947045306324gmail-msonormal">
    <w:name w:val="m_5212863947045306324gmail-msonormal"/>
    <w:basedOn w:val="Normal"/>
    <w:rsid w:val="006059B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6059B7"/>
  </w:style>
  <w:style w:type="paragraph" w:styleId="Lista">
    <w:name w:val="List"/>
    <w:basedOn w:val="Normal"/>
    <w:uiPriority w:val="99"/>
    <w:unhideWhenUsed/>
    <w:rsid w:val="006059B7"/>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6059B7"/>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6059B7"/>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6059B7"/>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6059B7"/>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6059B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59B7"/>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6059B7"/>
  </w:style>
  <w:style w:type="character" w:customStyle="1" w:styleId="titulorubrolgt">
    <w:name w:val="titulorubrolgt"/>
    <w:basedOn w:val="Fuentedeprrafopredeter"/>
    <w:rsid w:val="006059B7"/>
  </w:style>
  <w:style w:type="paragraph" w:customStyle="1" w:styleId="Text">
    <w:name w:val="Text"/>
    <w:basedOn w:val="Normal"/>
    <w:link w:val="TextChar"/>
    <w:rsid w:val="006059B7"/>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6059B7"/>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6059B7"/>
    <w:pPr>
      <w:spacing w:after="0" w:line="360" w:lineRule="auto"/>
      <w:ind w:left="709" w:right="709"/>
      <w:jc w:val="both"/>
    </w:pPr>
    <w:rPr>
      <w:rFonts w:ascii="Arial" w:eastAsia="Times New Roman" w:hAnsi="Arial" w:cs="Arial"/>
      <w:b/>
      <w:bCs/>
      <w:i/>
      <w:iCs/>
      <w:sz w:val="30"/>
      <w:szCs w:val="30"/>
      <w:lang w:eastAsia="es-MX"/>
    </w:rPr>
  </w:style>
  <w:style w:type="table" w:customStyle="1" w:styleId="Tablaconcuadrcula1">
    <w:name w:val="Tabla con cuadrícula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6059B7"/>
  </w:style>
  <w:style w:type="table" w:customStyle="1" w:styleId="Tablaconcuadrcula2">
    <w:name w:val="Tabla con cuadrícula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6059B7"/>
  </w:style>
  <w:style w:type="table" w:customStyle="1" w:styleId="Tablaconcuadrcula11">
    <w:name w:val="Tabla con cuadrícula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6059B7"/>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6059B7"/>
    <w:rPr>
      <w:rFonts w:ascii="Times New Roman" w:eastAsia="Times New Roman" w:hAnsi="Times New Roman" w:cs="Times New Roman"/>
      <w:sz w:val="16"/>
      <w:szCs w:val="16"/>
      <w:lang w:eastAsia="es-ES"/>
    </w:rPr>
  </w:style>
  <w:style w:type="paragraph" w:customStyle="1" w:styleId="xmsonormal">
    <w:name w:val="x_msonormal"/>
    <w:basedOn w:val="Normal"/>
    <w:rsid w:val="006059B7"/>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2">
    <w:name w:val="Sin lista2"/>
    <w:next w:val="Sinlista"/>
    <w:uiPriority w:val="99"/>
    <w:semiHidden/>
    <w:unhideWhenUsed/>
    <w:rsid w:val="006059B7"/>
  </w:style>
  <w:style w:type="numbering" w:customStyle="1" w:styleId="Sinlista3">
    <w:name w:val="Sin lista3"/>
    <w:next w:val="Sinlista"/>
    <w:uiPriority w:val="99"/>
    <w:semiHidden/>
    <w:unhideWhenUsed/>
    <w:rsid w:val="006059B7"/>
  </w:style>
  <w:style w:type="table" w:customStyle="1" w:styleId="Tablaconcuadrcula3">
    <w:name w:val="Tabla con cuadrícula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6059B7"/>
  </w:style>
  <w:style w:type="table" w:customStyle="1" w:styleId="Tablaconcuadrcula4">
    <w:name w:val="Tabla con cuadrícula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6059B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op">
    <w:name w:val="eop"/>
    <w:basedOn w:val="Fuentedeprrafopredeter"/>
    <w:rsid w:val="006059B7"/>
  </w:style>
  <w:style w:type="numbering" w:customStyle="1" w:styleId="Sinlista5">
    <w:name w:val="Sin lista5"/>
    <w:next w:val="Sinlista"/>
    <w:uiPriority w:val="99"/>
    <w:semiHidden/>
    <w:unhideWhenUsed/>
    <w:rsid w:val="006059B7"/>
  </w:style>
  <w:style w:type="table" w:customStyle="1" w:styleId="Tablaconcuadrcula5">
    <w:name w:val="Tabla con cuadrícula5"/>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6059B7"/>
  </w:style>
  <w:style w:type="table" w:customStyle="1" w:styleId="Tablaconcuadrcula21">
    <w:name w:val="Tabla con cuadrícula2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6059B7"/>
  </w:style>
  <w:style w:type="table" w:customStyle="1" w:styleId="Tablaconcuadrcula111">
    <w:name w:val="Tabla con cuadrícula1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6059B7"/>
  </w:style>
  <w:style w:type="numbering" w:customStyle="1" w:styleId="Sinlista31">
    <w:name w:val="Sin lista31"/>
    <w:next w:val="Sinlista"/>
    <w:uiPriority w:val="99"/>
    <w:semiHidden/>
    <w:unhideWhenUsed/>
    <w:rsid w:val="006059B7"/>
  </w:style>
  <w:style w:type="table" w:customStyle="1" w:styleId="Tablaconcuadrcula31">
    <w:name w:val="Tabla con cuadrícula3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6059B7"/>
  </w:style>
  <w:style w:type="table" w:customStyle="1" w:styleId="Tablaconcuadrcula41">
    <w:name w:val="Tabla con cuadrícula4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6059B7"/>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6059B7"/>
  </w:style>
  <w:style w:type="numbering" w:customStyle="1" w:styleId="Estiloimportado11">
    <w:name w:val="Estilo importado 11"/>
    <w:rsid w:val="006059B7"/>
  </w:style>
  <w:style w:type="numbering" w:customStyle="1" w:styleId="Sinlista1111">
    <w:name w:val="Sin lista1111"/>
    <w:next w:val="Sinlista"/>
    <w:uiPriority w:val="99"/>
    <w:semiHidden/>
    <w:unhideWhenUsed/>
    <w:rsid w:val="006059B7"/>
  </w:style>
  <w:style w:type="numbering" w:customStyle="1" w:styleId="Sinlista6">
    <w:name w:val="Sin lista6"/>
    <w:next w:val="Sinlista"/>
    <w:uiPriority w:val="99"/>
    <w:semiHidden/>
    <w:unhideWhenUsed/>
    <w:rsid w:val="006059B7"/>
  </w:style>
  <w:style w:type="table" w:customStyle="1" w:styleId="Tablaconcuadrcula6">
    <w:name w:val="Tabla con cuadrícula6"/>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6059B7"/>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6059B7"/>
  </w:style>
  <w:style w:type="table" w:customStyle="1" w:styleId="Tablaconcuadrcula7">
    <w:name w:val="Tabla con cuadrícula7"/>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6059B7"/>
  </w:style>
  <w:style w:type="table" w:customStyle="1" w:styleId="Tablaconcuadrcula13">
    <w:name w:val="Tabla con cuadrícula13"/>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6059B7"/>
  </w:style>
  <w:style w:type="table" w:customStyle="1" w:styleId="Tablaconcuadrcula22">
    <w:name w:val="Tabla con cuadrícula2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6059B7"/>
  </w:style>
  <w:style w:type="table" w:customStyle="1" w:styleId="Tablaconcuadrcula32">
    <w:name w:val="Tabla con cuadrícula3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6059B7"/>
  </w:style>
  <w:style w:type="table" w:customStyle="1" w:styleId="Tablaconcuadrcula42">
    <w:name w:val="Tabla con cuadrícula4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6059B7"/>
  </w:style>
  <w:style w:type="table" w:customStyle="1" w:styleId="Tablaconcuadrcula51">
    <w:name w:val="Tabla con cuadrícula5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6059B7"/>
  </w:style>
  <w:style w:type="table" w:customStyle="1" w:styleId="Tablaconcuadrcula61">
    <w:name w:val="Tabla con cuadrícula6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6059B7"/>
    <w:pPr>
      <w:numPr>
        <w:numId w:val="20"/>
      </w:numPr>
    </w:pPr>
  </w:style>
  <w:style w:type="numbering" w:customStyle="1" w:styleId="Estiloimportado12">
    <w:name w:val="Estilo importado 12"/>
    <w:rsid w:val="006059B7"/>
    <w:pPr>
      <w:numPr>
        <w:numId w:val="21"/>
      </w:numPr>
    </w:pPr>
  </w:style>
  <w:style w:type="table" w:customStyle="1" w:styleId="Tablaconcuadrcula121">
    <w:name w:val="Tabla con cuadrícula121"/>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6059B7"/>
  </w:style>
  <w:style w:type="table" w:customStyle="1" w:styleId="Tablaconcuadrcula211">
    <w:name w:val="Tabla con cuadrícula2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059B7"/>
  </w:style>
  <w:style w:type="table" w:customStyle="1" w:styleId="Tablaconcuadrcula1111">
    <w:name w:val="Tabla con cuadrícula11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6059B7"/>
  </w:style>
  <w:style w:type="numbering" w:customStyle="1" w:styleId="Sinlista311">
    <w:name w:val="Sin lista311"/>
    <w:next w:val="Sinlista"/>
    <w:uiPriority w:val="99"/>
    <w:semiHidden/>
    <w:unhideWhenUsed/>
    <w:rsid w:val="006059B7"/>
  </w:style>
  <w:style w:type="table" w:customStyle="1" w:styleId="Tablaconcuadrcula311">
    <w:name w:val="Tabla con cuadrícula3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6059B7"/>
  </w:style>
  <w:style w:type="table" w:customStyle="1" w:styleId="Tablaconcuadrcula411">
    <w:name w:val="Tabla con cuadrícula4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6059B7"/>
  </w:style>
  <w:style w:type="numbering" w:customStyle="1" w:styleId="Sinlista121">
    <w:name w:val="Sin lista121"/>
    <w:next w:val="Sinlista"/>
    <w:uiPriority w:val="99"/>
    <w:semiHidden/>
    <w:unhideWhenUsed/>
    <w:rsid w:val="006059B7"/>
  </w:style>
  <w:style w:type="numbering" w:customStyle="1" w:styleId="Sinlista11111">
    <w:name w:val="Sin lista11111"/>
    <w:next w:val="Sinlista"/>
    <w:uiPriority w:val="99"/>
    <w:semiHidden/>
    <w:unhideWhenUsed/>
    <w:rsid w:val="006059B7"/>
  </w:style>
  <w:style w:type="numbering" w:customStyle="1" w:styleId="Sinlista2111">
    <w:name w:val="Sin lista2111"/>
    <w:next w:val="Sinlista"/>
    <w:uiPriority w:val="99"/>
    <w:semiHidden/>
    <w:unhideWhenUsed/>
    <w:rsid w:val="006059B7"/>
  </w:style>
  <w:style w:type="numbering" w:customStyle="1" w:styleId="Sinlista3111">
    <w:name w:val="Sin lista3111"/>
    <w:next w:val="Sinlista"/>
    <w:uiPriority w:val="99"/>
    <w:semiHidden/>
    <w:unhideWhenUsed/>
    <w:rsid w:val="006059B7"/>
  </w:style>
  <w:style w:type="numbering" w:customStyle="1" w:styleId="Sinlista4111">
    <w:name w:val="Sin lista4111"/>
    <w:next w:val="Sinlista"/>
    <w:uiPriority w:val="99"/>
    <w:semiHidden/>
    <w:unhideWhenUsed/>
    <w:rsid w:val="006059B7"/>
  </w:style>
  <w:style w:type="numbering" w:customStyle="1" w:styleId="Sinlista71">
    <w:name w:val="Sin lista71"/>
    <w:next w:val="Sinlista"/>
    <w:uiPriority w:val="99"/>
    <w:semiHidden/>
    <w:unhideWhenUsed/>
    <w:rsid w:val="006059B7"/>
  </w:style>
  <w:style w:type="table" w:customStyle="1" w:styleId="Tablaconcuadrcula8">
    <w:name w:val="Tabla con cuadrícula8"/>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6059B7"/>
  </w:style>
  <w:style w:type="numbering" w:customStyle="1" w:styleId="Estiloimportado111">
    <w:name w:val="Estilo importado 111"/>
    <w:rsid w:val="006059B7"/>
  </w:style>
  <w:style w:type="numbering" w:customStyle="1" w:styleId="Sinlista131">
    <w:name w:val="Sin lista131"/>
    <w:next w:val="Sinlista"/>
    <w:uiPriority w:val="99"/>
    <w:semiHidden/>
    <w:unhideWhenUsed/>
    <w:rsid w:val="006059B7"/>
  </w:style>
  <w:style w:type="numbering" w:customStyle="1" w:styleId="Sinlista1121">
    <w:name w:val="Sin lista1121"/>
    <w:next w:val="Sinlista"/>
    <w:uiPriority w:val="99"/>
    <w:semiHidden/>
    <w:unhideWhenUsed/>
    <w:rsid w:val="006059B7"/>
  </w:style>
  <w:style w:type="table" w:customStyle="1" w:styleId="Tablaconcuadrcula1121">
    <w:name w:val="Tabla con cuadrícula112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059B7"/>
  </w:style>
  <w:style w:type="numbering" w:customStyle="1" w:styleId="Sinlista321">
    <w:name w:val="Sin lista321"/>
    <w:next w:val="Sinlista"/>
    <w:uiPriority w:val="99"/>
    <w:semiHidden/>
    <w:unhideWhenUsed/>
    <w:rsid w:val="006059B7"/>
  </w:style>
  <w:style w:type="numbering" w:customStyle="1" w:styleId="Sinlista421">
    <w:name w:val="Sin lista421"/>
    <w:next w:val="Sinlista"/>
    <w:uiPriority w:val="99"/>
    <w:semiHidden/>
    <w:unhideWhenUsed/>
    <w:rsid w:val="006059B7"/>
  </w:style>
  <w:style w:type="numbering" w:customStyle="1" w:styleId="Estiloimportado23">
    <w:name w:val="Estilo importado 23"/>
    <w:rsid w:val="006059B7"/>
  </w:style>
  <w:style w:type="numbering" w:customStyle="1" w:styleId="Estiloimportado13">
    <w:name w:val="Estilo importado 13"/>
    <w:rsid w:val="006059B7"/>
  </w:style>
  <w:style w:type="numbering" w:customStyle="1" w:styleId="Estiloimportado212">
    <w:name w:val="Estilo importado 212"/>
    <w:rsid w:val="006059B7"/>
    <w:pPr>
      <w:numPr>
        <w:numId w:val="22"/>
      </w:numPr>
    </w:pPr>
  </w:style>
  <w:style w:type="numbering" w:customStyle="1" w:styleId="Estiloimportado112">
    <w:name w:val="Estilo importado 112"/>
    <w:rsid w:val="006059B7"/>
    <w:pPr>
      <w:numPr>
        <w:numId w:val="23"/>
      </w:numPr>
    </w:pPr>
  </w:style>
  <w:style w:type="table" w:customStyle="1" w:styleId="Tablaconcuadrcula1122">
    <w:name w:val="Tabla con cuadrícula112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059B7"/>
  </w:style>
  <w:style w:type="table" w:customStyle="1" w:styleId="Tablaconcuadrcula9">
    <w:name w:val="Tabla con cuadrícula9"/>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6059B7"/>
  </w:style>
  <w:style w:type="table" w:customStyle="1" w:styleId="Tablaconcuadrcula14">
    <w:name w:val="Tabla con cuadrícula1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6059B7"/>
  </w:style>
  <w:style w:type="table" w:customStyle="1" w:styleId="Tablaconcuadrcula23">
    <w:name w:val="Tabla con cuadrícula2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6059B7"/>
  </w:style>
  <w:style w:type="table" w:customStyle="1" w:styleId="Tablaconcuadrcula33">
    <w:name w:val="Tabla con cuadrícula3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059B7"/>
  </w:style>
  <w:style w:type="table" w:customStyle="1" w:styleId="Tablaconcuadrcula43">
    <w:name w:val="Tabla con cuadrícula4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6059B7"/>
  </w:style>
  <w:style w:type="table" w:customStyle="1" w:styleId="Tablaconcuadrcula52">
    <w:name w:val="Tabla con cuadrícula5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059B7"/>
  </w:style>
  <w:style w:type="table" w:customStyle="1" w:styleId="Tablaconcuadrcula62">
    <w:name w:val="Tabla con cuadrícula6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6059B7"/>
    <w:pPr>
      <w:numPr>
        <w:numId w:val="24"/>
      </w:numPr>
    </w:pPr>
  </w:style>
  <w:style w:type="numbering" w:customStyle="1" w:styleId="Estiloimportado14">
    <w:name w:val="Estilo importado 14"/>
    <w:rsid w:val="006059B7"/>
    <w:pPr>
      <w:numPr>
        <w:numId w:val="25"/>
      </w:numPr>
    </w:pPr>
  </w:style>
  <w:style w:type="table" w:customStyle="1" w:styleId="Tablaconcuadrcula122">
    <w:name w:val="Tabla con cuadrícula122"/>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059B7"/>
  </w:style>
  <w:style w:type="table" w:customStyle="1" w:styleId="Tablaconcuadrcula212">
    <w:name w:val="Tabla con cuadrícula21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6059B7"/>
  </w:style>
  <w:style w:type="table" w:customStyle="1" w:styleId="Tablaconcuadrcula1112">
    <w:name w:val="Tabla con cuadrícula111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059B7"/>
  </w:style>
  <w:style w:type="numbering" w:customStyle="1" w:styleId="Sinlista312">
    <w:name w:val="Sin lista312"/>
    <w:next w:val="Sinlista"/>
    <w:uiPriority w:val="99"/>
    <w:semiHidden/>
    <w:unhideWhenUsed/>
    <w:rsid w:val="006059B7"/>
  </w:style>
  <w:style w:type="table" w:customStyle="1" w:styleId="Tablaconcuadrcula312">
    <w:name w:val="Tabla con cuadrícula31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6059B7"/>
  </w:style>
  <w:style w:type="table" w:customStyle="1" w:styleId="Tablaconcuadrcula412">
    <w:name w:val="Tabla con cuadrícula41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6059B7"/>
  </w:style>
  <w:style w:type="table" w:customStyle="1" w:styleId="Tablaconcuadrcula511">
    <w:name w:val="Tabla con cuadrícula5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6059B7"/>
  </w:style>
  <w:style w:type="numbering" w:customStyle="1" w:styleId="Sinlista11112">
    <w:name w:val="Sin lista11112"/>
    <w:next w:val="Sinlista"/>
    <w:uiPriority w:val="99"/>
    <w:semiHidden/>
    <w:unhideWhenUsed/>
    <w:rsid w:val="006059B7"/>
  </w:style>
  <w:style w:type="numbering" w:customStyle="1" w:styleId="Sinlista2112">
    <w:name w:val="Sin lista2112"/>
    <w:next w:val="Sinlista"/>
    <w:uiPriority w:val="99"/>
    <w:semiHidden/>
    <w:unhideWhenUsed/>
    <w:rsid w:val="006059B7"/>
  </w:style>
  <w:style w:type="numbering" w:customStyle="1" w:styleId="Sinlista3112">
    <w:name w:val="Sin lista3112"/>
    <w:next w:val="Sinlista"/>
    <w:uiPriority w:val="99"/>
    <w:semiHidden/>
    <w:unhideWhenUsed/>
    <w:rsid w:val="006059B7"/>
  </w:style>
  <w:style w:type="numbering" w:customStyle="1" w:styleId="Sinlista4112">
    <w:name w:val="Sin lista4112"/>
    <w:next w:val="Sinlista"/>
    <w:uiPriority w:val="99"/>
    <w:semiHidden/>
    <w:unhideWhenUsed/>
    <w:rsid w:val="006059B7"/>
  </w:style>
  <w:style w:type="numbering" w:customStyle="1" w:styleId="Sinlista72">
    <w:name w:val="Sin lista72"/>
    <w:next w:val="Sinlista"/>
    <w:uiPriority w:val="99"/>
    <w:semiHidden/>
    <w:unhideWhenUsed/>
    <w:rsid w:val="006059B7"/>
  </w:style>
  <w:style w:type="table" w:customStyle="1" w:styleId="Tablaconcuadrcula81">
    <w:name w:val="Tabla con cuadrícula8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6059B7"/>
  </w:style>
  <w:style w:type="numbering" w:customStyle="1" w:styleId="Estiloimportado113">
    <w:name w:val="Estilo importado 113"/>
    <w:rsid w:val="006059B7"/>
  </w:style>
  <w:style w:type="table" w:customStyle="1" w:styleId="Tablaconcuadrcula131">
    <w:name w:val="Tabla con cuadrícula131"/>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6059B7"/>
  </w:style>
  <w:style w:type="table" w:customStyle="1" w:styleId="Tablaconcuadrcula221">
    <w:name w:val="Tabla con cuadrícula22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6059B7"/>
  </w:style>
  <w:style w:type="table" w:customStyle="1" w:styleId="Tablaconcuadrcula1123">
    <w:name w:val="Tabla con cuadrícula112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059B7"/>
  </w:style>
  <w:style w:type="numbering" w:customStyle="1" w:styleId="Sinlista322">
    <w:name w:val="Sin lista322"/>
    <w:next w:val="Sinlista"/>
    <w:uiPriority w:val="99"/>
    <w:semiHidden/>
    <w:unhideWhenUsed/>
    <w:rsid w:val="006059B7"/>
  </w:style>
  <w:style w:type="table" w:customStyle="1" w:styleId="Tablaconcuadrcula321">
    <w:name w:val="Tabla con cuadrícula32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6059B7"/>
  </w:style>
  <w:style w:type="table" w:customStyle="1" w:styleId="Tablaconcuadrcula421">
    <w:name w:val="Tabla con cuadrícula42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6059B7"/>
  </w:style>
  <w:style w:type="table" w:customStyle="1" w:styleId="Tablaconcuadrcula10">
    <w:name w:val="Tabla con cuadrícula10"/>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6059B7"/>
  </w:style>
  <w:style w:type="table" w:customStyle="1" w:styleId="Tablaconcuadrcula24">
    <w:name w:val="Tabla con cuadrícula2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059B7"/>
  </w:style>
  <w:style w:type="table" w:customStyle="1" w:styleId="Tablaconcuadrcula116">
    <w:name w:val="Tabla con cuadrícula116"/>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6059B7"/>
  </w:style>
  <w:style w:type="numbering" w:customStyle="1" w:styleId="Sinlista34">
    <w:name w:val="Sin lista34"/>
    <w:next w:val="Sinlista"/>
    <w:uiPriority w:val="99"/>
    <w:semiHidden/>
    <w:unhideWhenUsed/>
    <w:rsid w:val="006059B7"/>
  </w:style>
  <w:style w:type="table" w:customStyle="1" w:styleId="Tablaconcuadrcula34">
    <w:name w:val="Tabla con cuadrícula3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059B7"/>
  </w:style>
  <w:style w:type="table" w:customStyle="1" w:styleId="Tablaconcuadrcula44">
    <w:name w:val="Tabla con cuadrícula4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059B7"/>
  </w:style>
  <w:style w:type="table" w:customStyle="1" w:styleId="Tablaconcuadrcula53">
    <w:name w:val="Tabla con cuadrícula5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6059B7"/>
  </w:style>
  <w:style w:type="table" w:customStyle="1" w:styleId="Tablaconcuadrcula213">
    <w:name w:val="Tabla con cuadrícula21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6059B7"/>
  </w:style>
  <w:style w:type="table" w:customStyle="1" w:styleId="Tablaconcuadrcula1113">
    <w:name w:val="Tabla con cuadrícula111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059B7"/>
  </w:style>
  <w:style w:type="numbering" w:customStyle="1" w:styleId="Sinlista313">
    <w:name w:val="Sin lista313"/>
    <w:next w:val="Sinlista"/>
    <w:uiPriority w:val="99"/>
    <w:semiHidden/>
    <w:unhideWhenUsed/>
    <w:rsid w:val="006059B7"/>
  </w:style>
  <w:style w:type="table" w:customStyle="1" w:styleId="Tablaconcuadrcula313">
    <w:name w:val="Tabla con cuadrícula31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6059B7"/>
  </w:style>
  <w:style w:type="table" w:customStyle="1" w:styleId="Tablaconcuadrcula413">
    <w:name w:val="Tabla con cuadrícula41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6059B7"/>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6059B7"/>
  </w:style>
  <w:style w:type="numbering" w:customStyle="1" w:styleId="Estiloimportado114">
    <w:name w:val="Estilo importado 114"/>
    <w:rsid w:val="006059B7"/>
  </w:style>
  <w:style w:type="numbering" w:customStyle="1" w:styleId="Sinlista11113">
    <w:name w:val="Sin lista11113"/>
    <w:next w:val="Sinlista"/>
    <w:uiPriority w:val="99"/>
    <w:semiHidden/>
    <w:unhideWhenUsed/>
    <w:rsid w:val="006059B7"/>
  </w:style>
  <w:style w:type="numbering" w:customStyle="1" w:styleId="Sinlista63">
    <w:name w:val="Sin lista63"/>
    <w:next w:val="Sinlista"/>
    <w:uiPriority w:val="99"/>
    <w:semiHidden/>
    <w:unhideWhenUsed/>
    <w:rsid w:val="006059B7"/>
  </w:style>
  <w:style w:type="table" w:customStyle="1" w:styleId="Tablaconcuadrcula63">
    <w:name w:val="Tabla con cuadrícula63"/>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6059B7"/>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6059B7"/>
  </w:style>
  <w:style w:type="table" w:customStyle="1" w:styleId="Tablaconcuadrcula16">
    <w:name w:val="Tabla con cuadrícula16"/>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6059B7"/>
  </w:style>
  <w:style w:type="numbering" w:customStyle="1" w:styleId="Estiloimportado15">
    <w:name w:val="Estilo importado 15"/>
    <w:rsid w:val="006059B7"/>
  </w:style>
  <w:style w:type="table" w:customStyle="1" w:styleId="Tablaconcuadrcula1114">
    <w:name w:val="Tabla con cuadrícula111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6059B7"/>
  </w:style>
  <w:style w:type="table" w:customStyle="1" w:styleId="Tablaconcuadrcula17">
    <w:name w:val="Tabla con cuadrícula17"/>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6059B7"/>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6059B7"/>
  </w:style>
  <w:style w:type="numbering" w:customStyle="1" w:styleId="Sinlista25">
    <w:name w:val="Sin lista25"/>
    <w:next w:val="Sinlista"/>
    <w:uiPriority w:val="99"/>
    <w:semiHidden/>
    <w:unhideWhenUsed/>
    <w:rsid w:val="006059B7"/>
  </w:style>
  <w:style w:type="numbering" w:customStyle="1" w:styleId="Sinlista35">
    <w:name w:val="Sin lista35"/>
    <w:next w:val="Sinlista"/>
    <w:uiPriority w:val="99"/>
    <w:semiHidden/>
    <w:unhideWhenUsed/>
    <w:rsid w:val="006059B7"/>
  </w:style>
  <w:style w:type="table" w:customStyle="1" w:styleId="Tablaconcuadrcula35">
    <w:name w:val="Tabla con cuadrícula35"/>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6059B7"/>
  </w:style>
  <w:style w:type="table" w:customStyle="1" w:styleId="Tablaconcuadrcula45">
    <w:name w:val="Tabla con cuadrícula45"/>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059B7"/>
  </w:style>
  <w:style w:type="table" w:customStyle="1" w:styleId="Tablaconcuadrcula54">
    <w:name w:val="Tabla con cuadrícula5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6059B7"/>
  </w:style>
  <w:style w:type="table" w:customStyle="1" w:styleId="Tablaconcuadrcula214">
    <w:name w:val="Tabla con cuadrícula21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6059B7"/>
  </w:style>
  <w:style w:type="numbering" w:customStyle="1" w:styleId="Sinlista214">
    <w:name w:val="Sin lista214"/>
    <w:next w:val="Sinlista"/>
    <w:uiPriority w:val="99"/>
    <w:semiHidden/>
    <w:unhideWhenUsed/>
    <w:rsid w:val="006059B7"/>
  </w:style>
  <w:style w:type="numbering" w:customStyle="1" w:styleId="Sinlista314">
    <w:name w:val="Sin lista314"/>
    <w:next w:val="Sinlista"/>
    <w:uiPriority w:val="99"/>
    <w:semiHidden/>
    <w:unhideWhenUsed/>
    <w:rsid w:val="006059B7"/>
  </w:style>
  <w:style w:type="table" w:customStyle="1" w:styleId="Tablaconcuadrcula314">
    <w:name w:val="Tabla con cuadrícula31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6059B7"/>
  </w:style>
  <w:style w:type="table" w:customStyle="1" w:styleId="Tablaconcuadrcula414">
    <w:name w:val="Tabla con cuadrícula41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6059B7"/>
  </w:style>
  <w:style w:type="numbering" w:customStyle="1" w:styleId="Estiloimportado115">
    <w:name w:val="Estilo importado 115"/>
    <w:rsid w:val="006059B7"/>
  </w:style>
  <w:style w:type="numbering" w:customStyle="1" w:styleId="Sinlista64">
    <w:name w:val="Sin lista64"/>
    <w:next w:val="Sinlista"/>
    <w:uiPriority w:val="99"/>
    <w:semiHidden/>
    <w:unhideWhenUsed/>
    <w:rsid w:val="006059B7"/>
  </w:style>
  <w:style w:type="table" w:customStyle="1" w:styleId="Tablaconcuadrcula64">
    <w:name w:val="Tabla con cuadrícula64"/>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6059B7"/>
  </w:style>
  <w:style w:type="table" w:customStyle="1" w:styleId="Tablaconcuadrcula72">
    <w:name w:val="Tabla con cuadrícula7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6059B7"/>
  </w:style>
  <w:style w:type="numbering" w:customStyle="1" w:styleId="Estiloimportado121">
    <w:name w:val="Estilo importado 121"/>
    <w:rsid w:val="006059B7"/>
  </w:style>
  <w:style w:type="table" w:customStyle="1" w:styleId="Tablaconcuadrcula11121">
    <w:name w:val="Tabla con cuadrícula1112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6059B7"/>
  </w:style>
  <w:style w:type="table" w:customStyle="1" w:styleId="Tablaconcuadrcula132">
    <w:name w:val="Tabla con cuadrícula13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6059B7"/>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6059B7"/>
  </w:style>
  <w:style w:type="numbering" w:customStyle="1" w:styleId="Sinlista223">
    <w:name w:val="Sin lista223"/>
    <w:next w:val="Sinlista"/>
    <w:uiPriority w:val="99"/>
    <w:semiHidden/>
    <w:unhideWhenUsed/>
    <w:rsid w:val="006059B7"/>
  </w:style>
  <w:style w:type="numbering" w:customStyle="1" w:styleId="Sinlista323">
    <w:name w:val="Sin lista323"/>
    <w:next w:val="Sinlista"/>
    <w:uiPriority w:val="99"/>
    <w:semiHidden/>
    <w:unhideWhenUsed/>
    <w:rsid w:val="006059B7"/>
  </w:style>
  <w:style w:type="table" w:customStyle="1" w:styleId="Tablaconcuadrcula322">
    <w:name w:val="Tabla con cuadrícula32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6059B7"/>
  </w:style>
  <w:style w:type="table" w:customStyle="1" w:styleId="Tablaconcuadrcula422">
    <w:name w:val="Tabla con cuadrícula42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6059B7"/>
  </w:style>
  <w:style w:type="table" w:customStyle="1" w:styleId="Tablaconcuadrcula512">
    <w:name w:val="Tabla con cuadrícula51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6059B7"/>
  </w:style>
  <w:style w:type="table" w:customStyle="1" w:styleId="Tablaconcuadrcula2111">
    <w:name w:val="Tabla con cuadrícula21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6059B7"/>
  </w:style>
  <w:style w:type="numbering" w:customStyle="1" w:styleId="Sinlista2113">
    <w:name w:val="Sin lista2113"/>
    <w:next w:val="Sinlista"/>
    <w:uiPriority w:val="99"/>
    <w:semiHidden/>
    <w:unhideWhenUsed/>
    <w:rsid w:val="006059B7"/>
  </w:style>
  <w:style w:type="numbering" w:customStyle="1" w:styleId="Sinlista3113">
    <w:name w:val="Sin lista3113"/>
    <w:next w:val="Sinlista"/>
    <w:uiPriority w:val="99"/>
    <w:semiHidden/>
    <w:unhideWhenUsed/>
    <w:rsid w:val="006059B7"/>
  </w:style>
  <w:style w:type="table" w:customStyle="1" w:styleId="Tablaconcuadrcula3111">
    <w:name w:val="Tabla con cuadrícula31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6059B7"/>
  </w:style>
  <w:style w:type="table" w:customStyle="1" w:styleId="Tablaconcuadrcula4111">
    <w:name w:val="Tabla con cuadrícula41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6059B7"/>
  </w:style>
  <w:style w:type="numbering" w:customStyle="1" w:styleId="Estiloimportado1111">
    <w:name w:val="Estilo importado 1111"/>
    <w:rsid w:val="006059B7"/>
  </w:style>
  <w:style w:type="numbering" w:customStyle="1" w:styleId="Sinlista611">
    <w:name w:val="Sin lista611"/>
    <w:next w:val="Sinlista"/>
    <w:uiPriority w:val="99"/>
    <w:semiHidden/>
    <w:unhideWhenUsed/>
    <w:rsid w:val="006059B7"/>
  </w:style>
  <w:style w:type="table" w:customStyle="1" w:styleId="Tablaconcuadrcula611">
    <w:name w:val="Tabla con cuadrícula6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60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6059B7"/>
  </w:style>
  <w:style w:type="numbering" w:customStyle="1" w:styleId="Estiloimportado131">
    <w:name w:val="Estilo importado 131"/>
    <w:rsid w:val="006059B7"/>
  </w:style>
  <w:style w:type="table" w:customStyle="1" w:styleId="Tablaconcuadrcula11221">
    <w:name w:val="Tabla con cuadrícula11221"/>
    <w:basedOn w:val="Tablanormal"/>
    <w:next w:val="Tablaconcuadrcula"/>
    <w:uiPriority w:val="39"/>
    <w:rsid w:val="006059B7"/>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6059B7"/>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6059B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28479229">
      <w:bodyDiv w:val="1"/>
      <w:marLeft w:val="0"/>
      <w:marRight w:val="0"/>
      <w:marTop w:val="0"/>
      <w:marBottom w:val="0"/>
      <w:divBdr>
        <w:top w:val="none" w:sz="0" w:space="0" w:color="auto"/>
        <w:left w:val="none" w:sz="0" w:space="0" w:color="auto"/>
        <w:bottom w:val="none" w:sz="0" w:space="0" w:color="auto"/>
        <w:right w:val="none" w:sz="0" w:space="0" w:color="auto"/>
      </w:divBdr>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5717470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386531503">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069036355">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BDA08-400B-4DD7-BA8C-9005990CD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9055</Words>
  <Characters>49807</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diana jimenez</cp:lastModifiedBy>
  <cp:revision>3</cp:revision>
  <cp:lastPrinted>2019-08-26T14:56:00Z</cp:lastPrinted>
  <dcterms:created xsi:type="dcterms:W3CDTF">2020-04-10T19:11:00Z</dcterms:created>
  <dcterms:modified xsi:type="dcterms:W3CDTF">2020-04-28T06:02:00Z</dcterms:modified>
</cp:coreProperties>
</file>