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4D2CB9" w:rsidRDefault="00252ABF" w:rsidP="00252ABF">
      <w:pPr>
        <w:spacing w:before="100" w:beforeAutospacing="1" w:after="100" w:afterAutospacing="1" w:line="360" w:lineRule="auto"/>
        <w:jc w:val="both"/>
        <w:rPr>
          <w:rFonts w:ascii="Palatino Linotype" w:hAnsi="Palatino Linotype"/>
        </w:rPr>
      </w:pPr>
      <w:r w:rsidRPr="004D2CB9">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4D2CB9">
        <w:rPr>
          <w:rFonts w:ascii="Palatino Linotype" w:hAnsi="Palatino Linotype"/>
        </w:rPr>
        <w:t>pec, Estado de México, de fecha</w:t>
      </w:r>
      <w:r w:rsidR="008E0C19" w:rsidRPr="004D2CB9">
        <w:rPr>
          <w:rFonts w:ascii="Palatino Linotype" w:hAnsi="Palatino Linotype"/>
        </w:rPr>
        <w:t xml:space="preserve"> </w:t>
      </w:r>
      <w:r w:rsidR="0068138C" w:rsidRPr="004D2CB9">
        <w:rPr>
          <w:rFonts w:ascii="Palatino Linotype" w:hAnsi="Palatino Linotype"/>
        </w:rPr>
        <w:t xml:space="preserve">veintiséis </w:t>
      </w:r>
      <w:r w:rsidR="008E0C19" w:rsidRPr="004D2CB9">
        <w:rPr>
          <w:rFonts w:ascii="Palatino Linotype" w:hAnsi="Palatino Linotype"/>
        </w:rPr>
        <w:t>de febrero de dos mil veinte.</w:t>
      </w:r>
    </w:p>
    <w:p w:rsidR="00FC3F3B" w:rsidRPr="004D2CB9" w:rsidRDefault="00FC3F3B" w:rsidP="00FC3F3B">
      <w:pPr>
        <w:spacing w:before="100" w:beforeAutospacing="1" w:after="100" w:afterAutospacing="1" w:line="360" w:lineRule="auto"/>
        <w:jc w:val="both"/>
        <w:rPr>
          <w:rFonts w:ascii="Palatino Linotype" w:hAnsi="Palatino Linotype"/>
        </w:rPr>
      </w:pPr>
      <w:r w:rsidRPr="004D2CB9">
        <w:rPr>
          <w:rFonts w:ascii="Palatino Linotype" w:hAnsi="Palatino Linotype"/>
          <w:b/>
        </w:rPr>
        <w:t>VISTO</w:t>
      </w:r>
      <w:r w:rsidRPr="004D2CB9">
        <w:rPr>
          <w:rFonts w:ascii="Palatino Linotype" w:hAnsi="Palatino Linotype"/>
        </w:rPr>
        <w:t xml:space="preserve"> el expediente formado con motivo del recurso de revisión </w:t>
      </w:r>
      <w:r w:rsidR="0055676E" w:rsidRPr="004D2CB9">
        <w:rPr>
          <w:rFonts w:ascii="Palatino Linotype" w:hAnsi="Palatino Linotype"/>
          <w:b/>
        </w:rPr>
        <w:t>09042</w:t>
      </w:r>
      <w:r w:rsidRPr="004D2CB9">
        <w:rPr>
          <w:rFonts w:ascii="Palatino Linotype" w:hAnsi="Palatino Linotype"/>
          <w:b/>
        </w:rPr>
        <w:t xml:space="preserve">/INFOEM/IP/RR/2019 </w:t>
      </w:r>
      <w:r w:rsidRPr="004D2CB9">
        <w:rPr>
          <w:rFonts w:ascii="Palatino Linotype" w:hAnsi="Palatino Linotype"/>
        </w:rPr>
        <w:t>promovido por</w:t>
      </w:r>
      <w:r w:rsidR="00B44869" w:rsidRPr="004D2CB9">
        <w:rPr>
          <w:rFonts w:ascii="Palatino Linotype" w:hAnsi="Palatino Linotype"/>
          <w:lang w:val="es-ES_tradnl"/>
        </w:rPr>
        <w:t xml:space="preserve"> una persona </w:t>
      </w:r>
      <w:r w:rsidR="0068138C" w:rsidRPr="004D2CB9">
        <w:rPr>
          <w:rFonts w:ascii="Palatino Linotype" w:hAnsi="Palatino Linotype"/>
          <w:lang w:val="es-ES_tradnl"/>
        </w:rPr>
        <w:t>de manera anónima</w:t>
      </w:r>
      <w:r w:rsidR="0055676E" w:rsidRPr="004D2CB9">
        <w:rPr>
          <w:rFonts w:ascii="Palatino Linotype" w:hAnsi="Palatino Linotype"/>
          <w:lang w:val="es-ES_tradnl"/>
        </w:rPr>
        <w:t xml:space="preserve">, </w:t>
      </w:r>
      <w:r w:rsidRPr="004D2CB9">
        <w:rPr>
          <w:rFonts w:ascii="Palatino Linotype" w:hAnsi="Palatino Linotype" w:cs="Arial"/>
        </w:rPr>
        <w:t>en lo sucesivo</w:t>
      </w:r>
      <w:r w:rsidRPr="004D2CB9">
        <w:rPr>
          <w:rFonts w:ascii="Palatino Linotype" w:hAnsi="Palatino Linotype" w:cs="Arial"/>
          <w:b/>
        </w:rPr>
        <w:t xml:space="preserve"> EL RECURRENTE</w:t>
      </w:r>
      <w:r w:rsidR="00BB1A88" w:rsidRPr="004D2CB9">
        <w:rPr>
          <w:rFonts w:ascii="Palatino Linotype" w:hAnsi="Palatino Linotype"/>
        </w:rPr>
        <w:t xml:space="preserve">, en contra </w:t>
      </w:r>
      <w:r w:rsidRPr="004D2CB9">
        <w:rPr>
          <w:rFonts w:ascii="Palatino Linotype" w:hAnsi="Palatino Linotype"/>
        </w:rPr>
        <w:t xml:space="preserve">de </w:t>
      </w:r>
      <w:r w:rsidR="00BB1A88" w:rsidRPr="004D2CB9">
        <w:rPr>
          <w:rFonts w:ascii="Palatino Linotype" w:hAnsi="Palatino Linotype"/>
        </w:rPr>
        <w:t xml:space="preserve">la </w:t>
      </w:r>
      <w:r w:rsidR="00AE6375" w:rsidRPr="004D2CB9">
        <w:rPr>
          <w:rFonts w:ascii="Palatino Linotype" w:hAnsi="Palatino Linotype"/>
        </w:rPr>
        <w:t>respuesta del</w:t>
      </w:r>
      <w:r w:rsidR="0055676E" w:rsidRPr="004D2CB9">
        <w:t xml:space="preserve"> </w:t>
      </w:r>
      <w:r w:rsidR="0055676E" w:rsidRPr="004D2CB9">
        <w:rPr>
          <w:rFonts w:ascii="Palatino Linotype" w:hAnsi="Palatino Linotype"/>
          <w:b/>
        </w:rPr>
        <w:t>Instituto de Transparencia, Acceso a la Información Pública y Protección de Datos Personales del Estado de México y Municipios</w:t>
      </w:r>
      <w:r w:rsidRPr="004D2CB9">
        <w:rPr>
          <w:rFonts w:ascii="Palatino Linotype" w:hAnsi="Palatino Linotype"/>
          <w:b/>
        </w:rPr>
        <w:t>,</w:t>
      </w:r>
      <w:r w:rsidRPr="004D2CB9">
        <w:rPr>
          <w:rFonts w:ascii="Palatino Linotype" w:hAnsi="Palatino Linotype"/>
        </w:rPr>
        <w:t xml:space="preserve"> en lo sucesivo </w:t>
      </w:r>
      <w:r w:rsidRPr="004D2CB9">
        <w:rPr>
          <w:rFonts w:ascii="Palatino Linotype" w:hAnsi="Palatino Linotype"/>
          <w:b/>
        </w:rPr>
        <w:t>EL SUJETO OBLIGADO</w:t>
      </w:r>
      <w:r w:rsidRPr="004D2CB9">
        <w:rPr>
          <w:rFonts w:ascii="Palatino Linotype" w:hAnsi="Palatino Linotype"/>
        </w:rPr>
        <w:t xml:space="preserve">, se procede a dictar la presente resolución con base en lo siguiente: </w:t>
      </w:r>
    </w:p>
    <w:p w:rsidR="00252ABF" w:rsidRPr="004D2CB9" w:rsidRDefault="00252ABF" w:rsidP="00252ABF">
      <w:pPr>
        <w:spacing w:before="100" w:beforeAutospacing="1" w:after="100" w:afterAutospacing="1" w:line="360" w:lineRule="auto"/>
        <w:jc w:val="center"/>
        <w:rPr>
          <w:rFonts w:ascii="Palatino Linotype" w:hAnsi="Palatino Linotype"/>
          <w:b/>
          <w:bCs/>
          <w:spacing w:val="40"/>
          <w:sz w:val="28"/>
        </w:rPr>
      </w:pPr>
      <w:r w:rsidRPr="004D2CB9">
        <w:rPr>
          <w:rFonts w:ascii="Palatino Linotype" w:hAnsi="Palatino Linotype"/>
          <w:b/>
          <w:bCs/>
          <w:spacing w:val="40"/>
          <w:sz w:val="28"/>
        </w:rPr>
        <w:t>RESULTANDO</w:t>
      </w:r>
    </w:p>
    <w:p w:rsidR="008D1907" w:rsidRPr="004D2CB9" w:rsidRDefault="002C138B" w:rsidP="00450E59">
      <w:pPr>
        <w:numPr>
          <w:ilvl w:val="0"/>
          <w:numId w:val="6"/>
        </w:numPr>
        <w:tabs>
          <w:tab w:val="left" w:pos="142"/>
        </w:tabs>
        <w:spacing w:line="360" w:lineRule="auto"/>
        <w:ind w:left="0" w:firstLine="0"/>
        <w:jc w:val="both"/>
        <w:rPr>
          <w:rFonts w:ascii="Palatino Linotype" w:hAnsi="Palatino Linotype" w:cs="Arial"/>
        </w:rPr>
      </w:pPr>
      <w:r w:rsidRPr="004D2CB9">
        <w:rPr>
          <w:rFonts w:ascii="Palatino Linotype" w:hAnsi="Palatino Linotype"/>
        </w:rPr>
        <w:t xml:space="preserve">En fecha </w:t>
      </w:r>
      <w:r w:rsidR="0055676E" w:rsidRPr="004D2CB9">
        <w:rPr>
          <w:rFonts w:ascii="Palatino Linotype" w:hAnsi="Palatino Linotype"/>
        </w:rPr>
        <w:t>uno</w:t>
      </w:r>
      <w:r w:rsidR="00AE6375" w:rsidRPr="004D2CB9">
        <w:rPr>
          <w:rFonts w:ascii="Palatino Linotype" w:hAnsi="Palatino Linotype"/>
        </w:rPr>
        <w:t xml:space="preserve"> de noviembre </w:t>
      </w:r>
      <w:r w:rsidRPr="004D2CB9">
        <w:rPr>
          <w:rFonts w:ascii="Palatino Linotype" w:hAnsi="Palatino Linotype" w:cs="Arial"/>
        </w:rPr>
        <w:t xml:space="preserve">de dos </w:t>
      </w:r>
      <w:r w:rsidRPr="004D2CB9">
        <w:rPr>
          <w:rFonts w:ascii="Palatino Linotype" w:hAnsi="Palatino Linotype"/>
        </w:rPr>
        <w:t>mil</w:t>
      </w:r>
      <w:r w:rsidRPr="004D2CB9">
        <w:rPr>
          <w:rFonts w:ascii="Palatino Linotype" w:hAnsi="Palatino Linotype" w:cs="Arial"/>
        </w:rPr>
        <w:t xml:space="preserve"> diecinueve</w:t>
      </w:r>
      <w:r w:rsidRPr="004D2CB9">
        <w:rPr>
          <w:rFonts w:ascii="Palatino Linotype" w:hAnsi="Palatino Linotype"/>
        </w:rPr>
        <w:t>,</w:t>
      </w:r>
      <w:r w:rsidR="00FC3F3B" w:rsidRPr="004D2CB9">
        <w:rPr>
          <w:rFonts w:ascii="Palatino Linotype" w:hAnsi="Palatino Linotype"/>
        </w:rPr>
        <w:t xml:space="preserve"> se tuvo por presentada</w:t>
      </w:r>
      <w:r w:rsidR="00EF4AAD" w:rsidRPr="004D2CB9">
        <w:rPr>
          <w:rFonts w:ascii="Palatino Linotype" w:hAnsi="Palatino Linotype"/>
        </w:rPr>
        <w:t xml:space="preserve"> a través de</w:t>
      </w:r>
      <w:r w:rsidR="00AE6375" w:rsidRPr="004D2CB9">
        <w:rPr>
          <w:rFonts w:ascii="Palatino Linotype" w:hAnsi="Palatino Linotype"/>
        </w:rPr>
        <w:t xml:space="preserve">l </w:t>
      </w:r>
      <w:r w:rsidR="00EF4AAD" w:rsidRPr="004D2CB9">
        <w:rPr>
          <w:rFonts w:ascii="Palatino Linotype" w:hAnsi="Palatino Linotype"/>
        </w:rPr>
        <w:t xml:space="preserve">Sistema de Acceso a la Información Mexiquense, en lo subsecuente </w:t>
      </w:r>
      <w:r w:rsidR="00EF4AAD" w:rsidRPr="004D2CB9">
        <w:rPr>
          <w:rFonts w:ascii="Palatino Linotype" w:hAnsi="Palatino Linotype"/>
          <w:b/>
        </w:rPr>
        <w:t>EL SAIMEX</w:t>
      </w:r>
      <w:r w:rsidR="00A7069C" w:rsidRPr="004D2CB9">
        <w:rPr>
          <w:rFonts w:ascii="Palatino Linotype" w:hAnsi="Palatino Linotype"/>
        </w:rPr>
        <w:t xml:space="preserve">, </w:t>
      </w:r>
      <w:r w:rsidR="00EF4AAD" w:rsidRPr="004D2CB9">
        <w:rPr>
          <w:rFonts w:ascii="Palatino Linotype" w:hAnsi="Palatino Linotype"/>
        </w:rPr>
        <w:t xml:space="preserve">ante </w:t>
      </w:r>
      <w:r w:rsidR="00EF4AAD" w:rsidRPr="004D2CB9">
        <w:rPr>
          <w:rFonts w:ascii="Palatino Linotype" w:hAnsi="Palatino Linotype"/>
          <w:b/>
        </w:rPr>
        <w:t>EL SUJETO OBLIGADO</w:t>
      </w:r>
      <w:r w:rsidR="00EF4AAD" w:rsidRPr="004D2CB9">
        <w:rPr>
          <w:rFonts w:ascii="Palatino Linotype" w:hAnsi="Palatino Linotype"/>
        </w:rPr>
        <w:t xml:space="preserve">, </w:t>
      </w:r>
      <w:r w:rsidR="00FC3F3B" w:rsidRPr="004D2CB9">
        <w:rPr>
          <w:rFonts w:ascii="Palatino Linotype" w:hAnsi="Palatino Linotype"/>
        </w:rPr>
        <w:t>la solicitud de acceso a información pública, a la que se le asignó el número</w:t>
      </w:r>
      <w:r w:rsidR="0055676E" w:rsidRPr="004D2CB9">
        <w:rPr>
          <w:rFonts w:ascii="Verdana" w:hAnsi="Verdana"/>
          <w:b/>
          <w:bCs/>
          <w:color w:val="FF0000"/>
        </w:rPr>
        <w:t xml:space="preserve"> </w:t>
      </w:r>
      <w:r w:rsidR="0055676E" w:rsidRPr="004D2CB9">
        <w:rPr>
          <w:rFonts w:ascii="Palatino Linotype" w:hAnsi="Palatino Linotype"/>
          <w:b/>
          <w:bCs/>
        </w:rPr>
        <w:t>01065/INFOEM/IP/2019</w:t>
      </w:r>
      <w:r w:rsidR="00630BB9" w:rsidRPr="004D2CB9">
        <w:rPr>
          <w:rFonts w:ascii="Palatino Linotype" w:hAnsi="Palatino Linotype"/>
          <w:bCs/>
        </w:rPr>
        <w:t>,</w:t>
      </w:r>
      <w:r w:rsidR="00630BB9" w:rsidRPr="004D2CB9">
        <w:rPr>
          <w:rFonts w:ascii="Palatino Linotype" w:hAnsi="Palatino Linotype"/>
          <w:b/>
          <w:bCs/>
        </w:rPr>
        <w:t xml:space="preserve"> </w:t>
      </w:r>
      <w:r w:rsidR="00FC3F3B" w:rsidRPr="004D2CB9">
        <w:rPr>
          <w:rFonts w:ascii="Palatino Linotype" w:hAnsi="Palatino Linotype"/>
        </w:rPr>
        <w:t xml:space="preserve">mediante la cual </w:t>
      </w:r>
      <w:r w:rsidR="008D1907" w:rsidRPr="004D2CB9">
        <w:rPr>
          <w:rFonts w:ascii="Palatino Linotype" w:hAnsi="Palatino Linotype"/>
        </w:rPr>
        <w:t xml:space="preserve">requirió lo </w:t>
      </w:r>
      <w:r w:rsidR="00FC3F3B" w:rsidRPr="004D2CB9">
        <w:rPr>
          <w:rFonts w:ascii="Palatino Linotype" w:hAnsi="Palatino Linotype"/>
        </w:rPr>
        <w:t>siguiente:</w:t>
      </w:r>
    </w:p>
    <w:p w:rsidR="00AE6375" w:rsidRPr="004D2CB9" w:rsidRDefault="00AE6375" w:rsidP="00AE6375">
      <w:pPr>
        <w:tabs>
          <w:tab w:val="left" w:pos="360"/>
        </w:tabs>
        <w:spacing w:line="360" w:lineRule="auto"/>
        <w:jc w:val="both"/>
        <w:rPr>
          <w:rFonts w:ascii="Palatino Linotype" w:hAnsi="Palatino Linotype" w:cs="Arial"/>
        </w:rPr>
      </w:pPr>
    </w:p>
    <w:p w:rsidR="00EF4AAD" w:rsidRPr="004D2CB9" w:rsidRDefault="00FC3F3B" w:rsidP="00630BB9">
      <w:pPr>
        <w:ind w:left="709" w:right="760"/>
        <w:jc w:val="both"/>
        <w:rPr>
          <w:rFonts w:ascii="Palatino Linotype" w:hAnsi="Palatino Linotype"/>
          <w:i/>
          <w:sz w:val="22"/>
          <w:szCs w:val="22"/>
        </w:rPr>
      </w:pPr>
      <w:r w:rsidRPr="004D2CB9">
        <w:rPr>
          <w:rFonts w:ascii="Palatino Linotype" w:hAnsi="Palatino Linotype"/>
          <w:i/>
          <w:sz w:val="22"/>
          <w:szCs w:val="22"/>
        </w:rPr>
        <w:t>“</w:t>
      </w:r>
      <w:r w:rsidR="0055676E" w:rsidRPr="004D2CB9">
        <w:rPr>
          <w:rFonts w:ascii="Palatino Linotype" w:hAnsi="Palatino Linotype"/>
          <w:i/>
          <w:sz w:val="22"/>
          <w:szCs w:val="22"/>
        </w:rPr>
        <w:t xml:space="preserve">Solicito los recibos de </w:t>
      </w:r>
      <w:proofErr w:type="spellStart"/>
      <w:r w:rsidR="0055676E" w:rsidRPr="004D2CB9">
        <w:rPr>
          <w:rFonts w:ascii="Palatino Linotype" w:hAnsi="Palatino Linotype"/>
          <w:i/>
          <w:sz w:val="22"/>
          <w:szCs w:val="22"/>
        </w:rPr>
        <w:t>nomina</w:t>
      </w:r>
      <w:proofErr w:type="spellEnd"/>
      <w:r w:rsidR="0055676E" w:rsidRPr="004D2CB9">
        <w:rPr>
          <w:rFonts w:ascii="Palatino Linotype" w:hAnsi="Palatino Linotype"/>
          <w:i/>
          <w:sz w:val="22"/>
          <w:szCs w:val="22"/>
        </w:rPr>
        <w:t xml:space="preserve"> de los proyectistas del comisionado </w:t>
      </w:r>
      <w:proofErr w:type="spellStart"/>
      <w:r w:rsidR="0055676E" w:rsidRPr="004D2CB9">
        <w:rPr>
          <w:rFonts w:ascii="Palatino Linotype" w:hAnsi="Palatino Linotype"/>
          <w:i/>
          <w:sz w:val="22"/>
          <w:szCs w:val="22"/>
        </w:rPr>
        <w:t>Jose</w:t>
      </w:r>
      <w:proofErr w:type="spellEnd"/>
      <w:r w:rsidR="0055676E" w:rsidRPr="004D2CB9">
        <w:rPr>
          <w:rFonts w:ascii="Palatino Linotype" w:hAnsi="Palatino Linotype"/>
          <w:i/>
          <w:sz w:val="22"/>
          <w:szCs w:val="22"/>
        </w:rPr>
        <w:t xml:space="preserve"> Guadalupe Luna Hernández del mes de octubre. </w:t>
      </w:r>
      <w:r w:rsidR="008D1907" w:rsidRPr="004D2CB9">
        <w:rPr>
          <w:rFonts w:ascii="Palatino Linotype" w:hAnsi="Palatino Linotype"/>
          <w:i/>
          <w:sz w:val="22"/>
          <w:szCs w:val="22"/>
        </w:rPr>
        <w:t>“</w:t>
      </w:r>
      <w:r w:rsidRPr="004D2CB9">
        <w:rPr>
          <w:rFonts w:ascii="Palatino Linotype" w:hAnsi="Palatino Linotype"/>
          <w:i/>
          <w:sz w:val="22"/>
          <w:szCs w:val="22"/>
        </w:rPr>
        <w:t>(Sic)</w:t>
      </w:r>
    </w:p>
    <w:p w:rsidR="00FD6D85" w:rsidRPr="004D2CB9" w:rsidRDefault="00FD6D85" w:rsidP="00EF4AAD">
      <w:pPr>
        <w:spacing w:before="120" w:after="120"/>
        <w:ind w:right="709"/>
        <w:jc w:val="both"/>
        <w:rPr>
          <w:rFonts w:ascii="Palatino Linotype" w:hAnsi="Palatino Linotype" w:cs="Arial"/>
          <w:b/>
        </w:rPr>
      </w:pPr>
    </w:p>
    <w:p w:rsidR="00C60CE0" w:rsidRPr="004D2CB9" w:rsidRDefault="00EF4AAD" w:rsidP="008D1907">
      <w:pPr>
        <w:spacing w:before="120" w:after="120" w:line="360" w:lineRule="auto"/>
        <w:ind w:right="709"/>
        <w:jc w:val="both"/>
        <w:rPr>
          <w:rFonts w:ascii="Palatino Linotype" w:hAnsi="Palatino Linotype" w:cs="Arial"/>
          <w:b/>
        </w:rPr>
      </w:pPr>
      <w:r w:rsidRPr="004D2CB9">
        <w:rPr>
          <w:rFonts w:ascii="Palatino Linotype" w:hAnsi="Palatino Linotype" w:cs="Arial"/>
          <w:b/>
        </w:rPr>
        <w:t>MODALIDAD DE ENTREGA:</w:t>
      </w:r>
      <w:r w:rsidR="00042161" w:rsidRPr="004D2CB9">
        <w:rPr>
          <w:rFonts w:ascii="Palatino Linotype" w:hAnsi="Palatino Linotype" w:cs="Arial"/>
          <w:b/>
        </w:rPr>
        <w:t xml:space="preserve"> </w:t>
      </w:r>
      <w:r w:rsidR="00FD6D85" w:rsidRPr="004D2CB9">
        <w:rPr>
          <w:rFonts w:ascii="Palatino Linotype" w:hAnsi="Palatino Linotype" w:cs="Arial"/>
        </w:rPr>
        <w:t xml:space="preserve">Vía </w:t>
      </w:r>
      <w:r w:rsidR="00FD6D85" w:rsidRPr="004D2CB9">
        <w:rPr>
          <w:rFonts w:ascii="Palatino Linotype" w:hAnsi="Palatino Linotype" w:cs="Arial"/>
          <w:b/>
        </w:rPr>
        <w:t>SAIMEX</w:t>
      </w:r>
      <w:r w:rsidR="00AE6375" w:rsidRPr="004D2CB9">
        <w:rPr>
          <w:rFonts w:ascii="Palatino Linotype" w:hAnsi="Palatino Linotype" w:cs="Arial"/>
        </w:rPr>
        <w:t>.</w:t>
      </w:r>
    </w:p>
    <w:p w:rsidR="00AE6375" w:rsidRPr="004D2CB9" w:rsidRDefault="00AE6375" w:rsidP="00450E59">
      <w:pPr>
        <w:pStyle w:val="Prrafodelista"/>
        <w:numPr>
          <w:ilvl w:val="0"/>
          <w:numId w:val="6"/>
        </w:numPr>
        <w:tabs>
          <w:tab w:val="left" w:pos="142"/>
        </w:tabs>
        <w:spacing w:line="360" w:lineRule="auto"/>
        <w:ind w:left="0" w:firstLine="0"/>
        <w:contextualSpacing/>
        <w:jc w:val="both"/>
        <w:rPr>
          <w:rFonts w:ascii="Palatino Linotype" w:hAnsi="Palatino Linotype" w:cs="Arial"/>
        </w:rPr>
      </w:pPr>
      <w:r w:rsidRPr="004D2CB9">
        <w:rPr>
          <w:rFonts w:ascii="Palatino Linotype" w:hAnsi="Palatino Linotype" w:cs="Arial"/>
        </w:rPr>
        <w:t xml:space="preserve">En fecha </w:t>
      </w:r>
      <w:r w:rsidR="00FE524D" w:rsidRPr="004D2CB9">
        <w:rPr>
          <w:rFonts w:ascii="Palatino Linotype" w:hAnsi="Palatino Linotype" w:cs="Arial"/>
        </w:rPr>
        <w:t>cuatro</w:t>
      </w:r>
      <w:r w:rsidRPr="004D2CB9">
        <w:rPr>
          <w:rFonts w:ascii="Palatino Linotype" w:hAnsi="Palatino Linotype" w:cs="Arial"/>
        </w:rPr>
        <w:t xml:space="preserve"> de noviembre </w:t>
      </w:r>
      <w:r w:rsidR="00FE524D" w:rsidRPr="004D2CB9">
        <w:rPr>
          <w:rFonts w:ascii="Palatino Linotype" w:hAnsi="Palatino Linotype" w:cs="Arial"/>
        </w:rPr>
        <w:t>de dos mil diecinueve, la</w:t>
      </w:r>
      <w:r w:rsidRPr="004D2CB9">
        <w:rPr>
          <w:rFonts w:ascii="Palatino Linotype" w:hAnsi="Palatino Linotype" w:cs="Arial"/>
        </w:rPr>
        <w:t xml:space="preserve"> Titular de la Unidad de Transparencia del </w:t>
      </w:r>
      <w:r w:rsidRPr="004D2CB9">
        <w:rPr>
          <w:rFonts w:ascii="Palatino Linotype" w:hAnsi="Palatino Linotype" w:cs="Arial"/>
          <w:b/>
        </w:rPr>
        <w:t>SUJETO OBLIGADO</w:t>
      </w:r>
      <w:r w:rsidRPr="004D2CB9">
        <w:rPr>
          <w:rFonts w:ascii="Palatino Linotype" w:hAnsi="Palatino Linotype" w:cs="Arial"/>
        </w:rPr>
        <w:t xml:space="preserve">, realizó un requerimiento </w:t>
      </w:r>
      <w:r w:rsidR="00FE524D" w:rsidRPr="004D2CB9">
        <w:rPr>
          <w:rFonts w:ascii="Palatino Linotype" w:hAnsi="Palatino Linotype" w:cs="Arial"/>
        </w:rPr>
        <w:t xml:space="preserve">de la información </w:t>
      </w:r>
      <w:r w:rsidR="00FE524D" w:rsidRPr="004D2CB9">
        <w:rPr>
          <w:rFonts w:ascii="Palatino Linotype" w:hAnsi="Palatino Linotype" w:cs="Arial"/>
        </w:rPr>
        <w:lastRenderedPageBreak/>
        <w:t xml:space="preserve">solicitada, al </w:t>
      </w:r>
      <w:r w:rsidRPr="004D2CB9">
        <w:rPr>
          <w:rFonts w:ascii="Palatino Linotype" w:hAnsi="Palatino Linotype" w:cs="Arial"/>
        </w:rPr>
        <w:t>Servidor Público Habilitado de la Dirección</w:t>
      </w:r>
      <w:r w:rsidR="00FE524D" w:rsidRPr="004D2CB9">
        <w:rPr>
          <w:rFonts w:ascii="Palatino Linotype" w:hAnsi="Palatino Linotype" w:cs="Arial"/>
        </w:rPr>
        <w:t xml:space="preserve"> de Administración y Finanzas</w:t>
      </w:r>
      <w:r w:rsidRPr="004D2CB9">
        <w:rPr>
          <w:rFonts w:ascii="Palatino Linotype" w:hAnsi="Palatino Linotype" w:cs="Arial"/>
        </w:rPr>
        <w:t>, mediante el folio</w:t>
      </w:r>
      <w:r w:rsidR="00FE524D" w:rsidRPr="004D2CB9">
        <w:rPr>
          <w:rFonts w:ascii="Arial" w:hAnsi="Arial" w:cs="Arial"/>
          <w:b/>
          <w:bCs/>
          <w:color w:val="333333"/>
          <w:sz w:val="12"/>
          <w:szCs w:val="12"/>
          <w:shd w:val="clear" w:color="auto" w:fill="F7F7F8"/>
        </w:rPr>
        <w:t xml:space="preserve"> </w:t>
      </w:r>
      <w:r w:rsidR="00FE524D" w:rsidRPr="004D2CB9">
        <w:rPr>
          <w:rFonts w:ascii="Palatino Linotype" w:hAnsi="Palatino Linotype" w:cs="Arial"/>
          <w:b/>
          <w:bCs/>
        </w:rPr>
        <w:t>01065/INFOEM/IP/2019/TSP/0001</w:t>
      </w:r>
      <w:r w:rsidRPr="004D2CB9">
        <w:rPr>
          <w:rFonts w:ascii="Palatino Linotype" w:hAnsi="Palatino Linotype" w:cs="Arial"/>
          <w:bCs/>
        </w:rPr>
        <w:t>, a efecto de dar respuesta a la solicitud de mérito, tal y como se advierte en la imagen inserta</w:t>
      </w:r>
      <w:r w:rsidRPr="004D2CB9">
        <w:rPr>
          <w:rFonts w:ascii="Palatino Linotype" w:hAnsi="Palatino Linotype" w:cs="Arial"/>
        </w:rPr>
        <w:t>:</w:t>
      </w:r>
    </w:p>
    <w:p w:rsidR="00FE524D" w:rsidRPr="004D2CB9" w:rsidRDefault="00FE524D" w:rsidP="00FE524D">
      <w:pPr>
        <w:pStyle w:val="Prrafodelista"/>
        <w:spacing w:line="360" w:lineRule="auto"/>
        <w:ind w:left="0"/>
        <w:contextualSpacing/>
        <w:jc w:val="both"/>
        <w:rPr>
          <w:rFonts w:ascii="Palatino Linotype" w:hAnsi="Palatino Linotype" w:cs="Arial"/>
        </w:rPr>
      </w:pPr>
    </w:p>
    <w:p w:rsidR="00FE524D" w:rsidRPr="004D2CB9" w:rsidRDefault="00FE524D" w:rsidP="00AE6375">
      <w:pPr>
        <w:pStyle w:val="Prrafodelista"/>
        <w:spacing w:line="360" w:lineRule="auto"/>
        <w:ind w:left="0"/>
        <w:contextualSpacing/>
        <w:jc w:val="both"/>
        <w:rPr>
          <w:rFonts w:ascii="Palatino Linotype" w:hAnsi="Palatino Linotype" w:cs="Arial"/>
        </w:rPr>
      </w:pPr>
      <w:r w:rsidRPr="004D2CB9">
        <w:rPr>
          <w:noProof/>
          <w:lang w:eastAsia="es-MX"/>
        </w:rPr>
        <w:drawing>
          <wp:inline distT="0" distB="0" distL="0" distR="0" wp14:anchorId="38A0807D" wp14:editId="00ECCC6D">
            <wp:extent cx="5762625" cy="1304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7" t="22510" r="23857" b="68428"/>
                    <a:stretch/>
                  </pic:blipFill>
                  <pic:spPr bwMode="auto">
                    <a:xfrm>
                      <a:off x="0" y="0"/>
                      <a:ext cx="5762625" cy="130492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4D2CB9" w:rsidRDefault="00BB1A88" w:rsidP="00450E59">
      <w:pPr>
        <w:numPr>
          <w:ilvl w:val="0"/>
          <w:numId w:val="6"/>
        </w:numPr>
        <w:tabs>
          <w:tab w:val="left" w:pos="142"/>
        </w:tabs>
        <w:spacing w:before="120" w:after="160" w:line="360" w:lineRule="auto"/>
        <w:ind w:left="0" w:firstLine="0"/>
        <w:jc w:val="both"/>
        <w:rPr>
          <w:rFonts w:ascii="Palatino Linotype" w:hAnsi="Palatino Linotype" w:cs="Arial"/>
        </w:rPr>
      </w:pPr>
      <w:r w:rsidRPr="004D2CB9">
        <w:rPr>
          <w:rFonts w:ascii="Palatino Linotype" w:hAnsi="Palatino Linotype" w:cs="Arial"/>
        </w:rPr>
        <w:t xml:space="preserve">De las constancias que obran en el expediente electrónico del </w:t>
      </w:r>
      <w:r w:rsidRPr="004D2CB9">
        <w:rPr>
          <w:rFonts w:ascii="Palatino Linotype" w:hAnsi="Palatino Linotype" w:cs="Arial"/>
          <w:b/>
        </w:rPr>
        <w:t>SAIMEX</w:t>
      </w:r>
      <w:r w:rsidRPr="004D2CB9">
        <w:rPr>
          <w:rFonts w:ascii="Palatino Linotype" w:hAnsi="Palatino Linotype" w:cs="Arial"/>
        </w:rPr>
        <w:t xml:space="preserve">, se advierte que en fecha </w:t>
      </w:r>
      <w:r w:rsidR="00FE524D" w:rsidRPr="004D2CB9">
        <w:rPr>
          <w:rFonts w:ascii="Palatino Linotype" w:hAnsi="Palatino Linotype" w:cs="Arial"/>
        </w:rPr>
        <w:t xml:space="preserve">quince </w:t>
      </w:r>
      <w:r w:rsidR="009E3ECC" w:rsidRPr="004D2CB9">
        <w:rPr>
          <w:rFonts w:ascii="Palatino Linotype" w:hAnsi="Palatino Linotype" w:cs="Arial"/>
        </w:rPr>
        <w:t xml:space="preserve">de noviembre </w:t>
      </w:r>
      <w:r w:rsidRPr="004D2CB9">
        <w:rPr>
          <w:rFonts w:ascii="Palatino Linotype" w:hAnsi="Palatino Linotype" w:cs="Arial"/>
        </w:rPr>
        <w:t xml:space="preserve">de dos mil diecinueve, </w:t>
      </w:r>
      <w:r w:rsidRPr="004D2CB9">
        <w:rPr>
          <w:rFonts w:ascii="Palatino Linotype" w:hAnsi="Palatino Linotype" w:cs="Arial"/>
          <w:b/>
        </w:rPr>
        <w:t>EL SUJETO OBLIGADO</w:t>
      </w:r>
      <w:r w:rsidRPr="004D2CB9">
        <w:rPr>
          <w:rFonts w:ascii="Palatino Linotype" w:hAnsi="Palatino Linotype" w:cs="Arial"/>
        </w:rPr>
        <w:t xml:space="preserve"> dio respuesta a la </w:t>
      </w:r>
      <w:r w:rsidRPr="004D2CB9">
        <w:rPr>
          <w:rFonts w:ascii="Palatino Linotype" w:hAnsi="Palatino Linotype"/>
        </w:rPr>
        <w:t>solicitud</w:t>
      </w:r>
      <w:r w:rsidRPr="004D2CB9">
        <w:rPr>
          <w:rFonts w:ascii="Palatino Linotype" w:hAnsi="Palatino Linotype" w:cs="Arial"/>
        </w:rPr>
        <w:t xml:space="preserve"> de </w:t>
      </w:r>
      <w:r w:rsidRPr="004D2CB9">
        <w:rPr>
          <w:rFonts w:ascii="Palatino Linotype" w:hAnsi="Palatino Linotype"/>
        </w:rPr>
        <w:t>acceso</w:t>
      </w:r>
      <w:r w:rsidRPr="004D2CB9">
        <w:rPr>
          <w:rFonts w:ascii="Palatino Linotype" w:hAnsi="Palatino Linotype" w:cs="Arial"/>
        </w:rPr>
        <w:t xml:space="preserve"> a la información pública realizada por </w:t>
      </w:r>
      <w:r w:rsidRPr="004D2CB9">
        <w:rPr>
          <w:rFonts w:ascii="Palatino Linotype" w:hAnsi="Palatino Linotype"/>
          <w:b/>
        </w:rPr>
        <w:t>EL RECURRENTE</w:t>
      </w:r>
      <w:r w:rsidRPr="004D2CB9">
        <w:rPr>
          <w:rFonts w:ascii="Palatino Linotype" w:hAnsi="Palatino Linotype" w:cs="Arial"/>
        </w:rPr>
        <w:t>, en la cual señaló lo siguiente:</w:t>
      </w:r>
    </w:p>
    <w:p w:rsidR="0034555E" w:rsidRPr="004D2CB9" w:rsidRDefault="00F4570F" w:rsidP="0034555E">
      <w:pPr>
        <w:tabs>
          <w:tab w:val="left" w:pos="567"/>
        </w:tabs>
        <w:spacing w:before="120" w:after="120"/>
        <w:ind w:left="709" w:right="709"/>
        <w:jc w:val="both"/>
        <w:rPr>
          <w:rFonts w:ascii="Palatino Linotype" w:hAnsi="Palatino Linotype"/>
          <w:i/>
          <w:spacing w:val="-2"/>
          <w:sz w:val="22"/>
          <w:szCs w:val="22"/>
        </w:rPr>
      </w:pPr>
      <w:r w:rsidRPr="004D2CB9">
        <w:rPr>
          <w:rFonts w:ascii="Palatino Linotype" w:hAnsi="Palatino Linotype"/>
          <w:i/>
          <w:spacing w:val="-2"/>
          <w:sz w:val="22"/>
          <w:szCs w:val="22"/>
        </w:rPr>
        <w:t>“</w:t>
      </w:r>
      <w:r w:rsidR="0034555E" w:rsidRPr="004D2CB9">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4555E" w:rsidRPr="004D2CB9" w:rsidRDefault="0034555E" w:rsidP="0034555E">
      <w:pPr>
        <w:tabs>
          <w:tab w:val="left" w:pos="567"/>
        </w:tabs>
        <w:spacing w:before="120" w:after="120"/>
        <w:ind w:left="709" w:right="709"/>
        <w:jc w:val="both"/>
        <w:rPr>
          <w:rFonts w:ascii="Palatino Linotype" w:hAnsi="Palatino Linotype"/>
          <w:i/>
          <w:spacing w:val="-2"/>
          <w:sz w:val="22"/>
          <w:szCs w:val="22"/>
        </w:rPr>
      </w:pPr>
      <w:r w:rsidRPr="004D2CB9">
        <w:rPr>
          <w:rFonts w:ascii="Palatino Linotype" w:hAnsi="Palatino Linotype"/>
          <w:i/>
          <w:spacing w:val="-2"/>
          <w:sz w:val="22"/>
          <w:szCs w:val="22"/>
        </w:rPr>
        <w:t>Con fundamento en el artículo 53 fracción II de la Ley de Transparencia y Acceso a la Información Pública del Estado de México y Municipios, se adjunta la respuesta a su solicitud de información pública.</w:t>
      </w:r>
    </w:p>
    <w:p w:rsidR="0034555E" w:rsidRPr="004D2CB9" w:rsidRDefault="0034555E" w:rsidP="0034555E">
      <w:pPr>
        <w:tabs>
          <w:tab w:val="left" w:pos="567"/>
        </w:tabs>
        <w:spacing w:before="120" w:after="120"/>
        <w:ind w:left="709" w:right="709"/>
        <w:jc w:val="both"/>
        <w:rPr>
          <w:rFonts w:ascii="Palatino Linotype" w:hAnsi="Palatino Linotype"/>
          <w:i/>
          <w:spacing w:val="-2"/>
          <w:sz w:val="22"/>
          <w:szCs w:val="22"/>
        </w:rPr>
      </w:pPr>
      <w:r w:rsidRPr="004D2CB9">
        <w:rPr>
          <w:rFonts w:ascii="Palatino Linotype" w:hAnsi="Palatino Linotype"/>
          <w:i/>
          <w:spacing w:val="-2"/>
          <w:sz w:val="22"/>
          <w:szCs w:val="22"/>
        </w:rPr>
        <w:t>ATENTAMENTE</w:t>
      </w:r>
    </w:p>
    <w:p w:rsidR="00BB1A88" w:rsidRPr="004D2CB9" w:rsidRDefault="0034555E" w:rsidP="0034555E">
      <w:pPr>
        <w:tabs>
          <w:tab w:val="left" w:pos="567"/>
        </w:tabs>
        <w:spacing w:before="120" w:after="120"/>
        <w:ind w:left="709" w:right="709"/>
        <w:jc w:val="both"/>
        <w:rPr>
          <w:rFonts w:ascii="Palatino Linotype" w:hAnsi="Palatino Linotype"/>
          <w:i/>
          <w:spacing w:val="-2"/>
          <w:sz w:val="22"/>
          <w:szCs w:val="22"/>
        </w:rPr>
      </w:pPr>
      <w:r w:rsidRPr="004D2CB9">
        <w:rPr>
          <w:rFonts w:ascii="Palatino Linotype" w:hAnsi="Palatino Linotype"/>
          <w:i/>
          <w:spacing w:val="-2"/>
          <w:sz w:val="22"/>
          <w:szCs w:val="22"/>
        </w:rPr>
        <w:t>Mtra. Claudia Margarita Hernández Flores</w:t>
      </w:r>
      <w:r w:rsidR="00514E09" w:rsidRPr="004D2CB9">
        <w:rPr>
          <w:rFonts w:ascii="Palatino Linotype" w:hAnsi="Palatino Linotype"/>
          <w:i/>
          <w:spacing w:val="-2"/>
          <w:sz w:val="22"/>
          <w:szCs w:val="22"/>
        </w:rPr>
        <w:t>”</w:t>
      </w:r>
      <w:r w:rsidR="00F4570F" w:rsidRPr="004D2CB9">
        <w:rPr>
          <w:rFonts w:ascii="Palatino Linotype" w:hAnsi="Palatino Linotype"/>
          <w:i/>
          <w:spacing w:val="-2"/>
          <w:sz w:val="22"/>
          <w:szCs w:val="22"/>
        </w:rPr>
        <w:t xml:space="preserve"> </w:t>
      </w:r>
      <w:r w:rsidR="00BB1A88" w:rsidRPr="004D2CB9">
        <w:rPr>
          <w:rFonts w:ascii="Palatino Linotype" w:hAnsi="Palatino Linotype"/>
          <w:i/>
          <w:sz w:val="22"/>
          <w:szCs w:val="22"/>
        </w:rPr>
        <w:t>(Sic)</w:t>
      </w:r>
    </w:p>
    <w:p w:rsidR="00E10D5F" w:rsidRPr="004D2CB9" w:rsidRDefault="00F4570F" w:rsidP="005B1296">
      <w:pPr>
        <w:tabs>
          <w:tab w:val="left" w:pos="567"/>
        </w:tabs>
        <w:spacing w:line="360" w:lineRule="auto"/>
        <w:ind w:right="51"/>
        <w:jc w:val="both"/>
        <w:rPr>
          <w:rFonts w:ascii="Palatino Linotype" w:hAnsi="Palatino Linotype"/>
        </w:rPr>
      </w:pPr>
      <w:r w:rsidRPr="004D2CB9">
        <w:rPr>
          <w:rFonts w:ascii="Palatino Linotype" w:hAnsi="Palatino Linotype"/>
        </w:rPr>
        <w:t xml:space="preserve">Así mismo, </w:t>
      </w:r>
      <w:r w:rsidR="00514E09" w:rsidRPr="004D2CB9">
        <w:rPr>
          <w:rFonts w:ascii="Palatino Linotype" w:hAnsi="Palatino Linotype"/>
        </w:rPr>
        <w:t>adjuntó</w:t>
      </w:r>
      <w:r w:rsidR="00442C3B" w:rsidRPr="004D2CB9">
        <w:rPr>
          <w:rFonts w:ascii="Palatino Linotype" w:hAnsi="Palatino Linotype"/>
        </w:rPr>
        <w:t xml:space="preserve"> </w:t>
      </w:r>
      <w:r w:rsidR="009E3ECC" w:rsidRPr="004D2CB9">
        <w:rPr>
          <w:rFonts w:ascii="Palatino Linotype" w:hAnsi="Palatino Linotype"/>
        </w:rPr>
        <w:t>los siguientes archivos electrónicos:</w:t>
      </w:r>
    </w:p>
    <w:p w:rsidR="009F0B03" w:rsidRPr="004D2CB9" w:rsidRDefault="009F0B03" w:rsidP="007D6A14">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 xml:space="preserve">RN Proyectistas JGLH Oct 19_Censurado.pdf, </w:t>
      </w:r>
      <w:r w:rsidR="007D6A14" w:rsidRPr="004D2CB9">
        <w:rPr>
          <w:rFonts w:ascii="Palatino Linotype" w:hAnsi="Palatino Linotype"/>
        </w:rPr>
        <w:t xml:space="preserve">consistente en la versión publica de 14 recibos de nómina de los proyectistas del Comisionado José Guadalupe Luna </w:t>
      </w:r>
      <w:r w:rsidR="007D6A14" w:rsidRPr="004D2CB9">
        <w:rPr>
          <w:rFonts w:ascii="Palatino Linotype" w:hAnsi="Palatino Linotype"/>
        </w:rPr>
        <w:lastRenderedPageBreak/>
        <w:t>Hernández</w:t>
      </w:r>
      <w:r w:rsidR="006646E9" w:rsidRPr="004D2CB9">
        <w:rPr>
          <w:rFonts w:ascii="Palatino Linotype" w:hAnsi="Palatino Linotype"/>
        </w:rPr>
        <w:t xml:space="preserve">, donde se testaron el RFC, CURP, clave de ISSEMYM, </w:t>
      </w:r>
      <w:r w:rsidR="0092582B" w:rsidRPr="004D2CB9">
        <w:rPr>
          <w:rFonts w:ascii="Palatino Linotype" w:hAnsi="Palatino Linotype"/>
        </w:rPr>
        <w:t xml:space="preserve">cuenta bancaria, Deducciones privadas y códigos QR.  </w:t>
      </w:r>
    </w:p>
    <w:p w:rsidR="009F0B03" w:rsidRPr="004D2CB9" w:rsidRDefault="009F0B03" w:rsidP="007D6A14">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1065.ut.pdf</w:t>
      </w:r>
      <w:r w:rsidR="0092582B" w:rsidRPr="004D2CB9">
        <w:rPr>
          <w:rFonts w:ascii="Palatino Linotype" w:hAnsi="Palatino Linotype"/>
          <w:b/>
        </w:rPr>
        <w:t xml:space="preserve">, </w:t>
      </w:r>
      <w:r w:rsidR="0092582B" w:rsidRPr="004D2CB9">
        <w:rPr>
          <w:rFonts w:ascii="Palatino Linotype" w:hAnsi="Palatino Linotype"/>
        </w:rPr>
        <w:t>consistente en el oficio INFOEM/UT/608/2019, signado por la Titular de la Unidad de Transparencia</w:t>
      </w:r>
      <w:r w:rsidR="0011440C" w:rsidRPr="004D2CB9">
        <w:rPr>
          <w:rFonts w:ascii="Palatino Linotype" w:hAnsi="Palatino Linotype"/>
        </w:rPr>
        <w:t xml:space="preserve">, mediante el cual informa al hoy </w:t>
      </w:r>
      <w:r w:rsidR="0011440C" w:rsidRPr="004D2CB9">
        <w:rPr>
          <w:rFonts w:ascii="Palatino Linotype" w:hAnsi="Palatino Linotype"/>
          <w:b/>
        </w:rPr>
        <w:t>RECURRENTE</w:t>
      </w:r>
      <w:r w:rsidR="0011440C" w:rsidRPr="004D2CB9">
        <w:rPr>
          <w:rFonts w:ascii="Palatino Linotype" w:hAnsi="Palatino Linotype"/>
        </w:rPr>
        <w:t xml:space="preserve">, que se da respuesta la solicitud de mérito, a través de copias digitalizadas del oficio número INFOEM/DAF/809/2019 y sus anexos, emitido por el Servidor Público Habilitado </w:t>
      </w:r>
      <w:r w:rsidR="0011440C" w:rsidRPr="004D2CB9">
        <w:rPr>
          <w:rFonts w:ascii="Palatino Linotype" w:hAnsi="Palatino Linotype" w:cs="Arial"/>
        </w:rPr>
        <w:t>de la Dirección de Administración y Finanzas, así como el Acta de la Centésima Decima Octava Sesión Extraordinaria del Comité de Transparencia d</w:t>
      </w:r>
      <w:r w:rsidR="00A82985" w:rsidRPr="004D2CB9">
        <w:rPr>
          <w:rFonts w:ascii="Palatino Linotype" w:hAnsi="Palatino Linotype" w:cs="Arial"/>
        </w:rPr>
        <w:t>e fecha 14 de noviembre de 2019</w:t>
      </w:r>
      <w:r w:rsidR="00B51183" w:rsidRPr="004D2CB9">
        <w:rPr>
          <w:rFonts w:ascii="Palatino Linotype" w:hAnsi="Palatino Linotype" w:cs="Arial"/>
        </w:rPr>
        <w:t>.</w:t>
      </w:r>
    </w:p>
    <w:p w:rsidR="00B51183" w:rsidRPr="004D2CB9" w:rsidRDefault="009F0B03" w:rsidP="00B51183">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118a.ses.ext.pdf</w:t>
      </w:r>
      <w:r w:rsidR="00A82985" w:rsidRPr="004D2CB9">
        <w:rPr>
          <w:rFonts w:ascii="Palatino Linotype" w:hAnsi="Palatino Linotype"/>
          <w:b/>
        </w:rPr>
        <w:t xml:space="preserve">, </w:t>
      </w:r>
      <w:r w:rsidR="00A82985" w:rsidRPr="004D2CB9">
        <w:rPr>
          <w:rFonts w:ascii="Palatino Linotype" w:hAnsi="Palatino Linotype"/>
        </w:rPr>
        <w:t xml:space="preserve">consistente en el </w:t>
      </w:r>
      <w:r w:rsidR="00A82985" w:rsidRPr="004D2CB9">
        <w:rPr>
          <w:rFonts w:ascii="Palatino Linotype" w:hAnsi="Palatino Linotype" w:cs="Arial"/>
        </w:rPr>
        <w:t xml:space="preserve">Acta de la Centésima Decima Octava Sesión Extraordinaria del Comité de Transparencia de fecha 14 de noviembre de 2019, </w:t>
      </w:r>
      <w:r w:rsidR="00B51183" w:rsidRPr="004D2CB9">
        <w:rPr>
          <w:rFonts w:ascii="Palatino Linotype" w:hAnsi="Palatino Linotype" w:cs="Arial"/>
        </w:rPr>
        <w:t xml:space="preserve">en la cual se advierte, en el punto 4 la presentación y en su caso, aprobación de la clasificación parcial de la información como confidencial, con fundamento en los artículos 3, fracción IX y 143, fracción I de la Ley de </w:t>
      </w:r>
      <w:r w:rsidR="00B51183" w:rsidRPr="004D2CB9">
        <w:rPr>
          <w:rFonts w:ascii="Palatino Linotype" w:hAnsi="Palatino Linotype"/>
        </w:rPr>
        <w:t xml:space="preserve">Transparencia y Acceso a la Información Pública del Estado de México y Municipios; 4, fracción XI de la Ley de Protección de Datos Personales en Posesión de los Sujetos Obligados del Estado de México y Municipios, propuesta por el Servidor Público Habilitado </w:t>
      </w:r>
      <w:r w:rsidR="00B51183" w:rsidRPr="004D2CB9">
        <w:rPr>
          <w:rFonts w:ascii="Palatino Linotype" w:hAnsi="Palatino Linotype" w:cs="Arial"/>
        </w:rPr>
        <w:t xml:space="preserve">de la Dirección de Administración y Finanzas, con la finalidad de emitir la versión publica de la documentación con la cual se dará respuesta a la solicitud de acceso a la información pública número </w:t>
      </w:r>
      <w:r w:rsidR="00B51183" w:rsidRPr="004D2CB9">
        <w:rPr>
          <w:rFonts w:ascii="Palatino Linotype" w:hAnsi="Palatino Linotype"/>
          <w:b/>
          <w:bCs/>
        </w:rPr>
        <w:t>01065/INFOEM/IP/2019.</w:t>
      </w:r>
    </w:p>
    <w:p w:rsidR="009F0B03" w:rsidRPr="004D2CB9" w:rsidRDefault="009F0B03" w:rsidP="007D6A14">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RESPUESTA.1065</w:t>
      </w:r>
      <w:proofErr w:type="gramStart"/>
      <w:r w:rsidRPr="004D2CB9">
        <w:rPr>
          <w:rFonts w:ascii="Palatino Linotype" w:hAnsi="Palatino Linotype"/>
          <w:b/>
        </w:rPr>
        <w:t>..</w:t>
      </w:r>
      <w:proofErr w:type="gramEnd"/>
      <w:r w:rsidRPr="004D2CB9">
        <w:rPr>
          <w:rFonts w:ascii="Palatino Linotype" w:hAnsi="Palatino Linotype"/>
          <w:b/>
        </w:rPr>
        <w:t>2019.DAF.pdf</w:t>
      </w:r>
      <w:r w:rsidR="0011440C" w:rsidRPr="004D2CB9">
        <w:rPr>
          <w:rFonts w:ascii="Palatino Linotype" w:hAnsi="Palatino Linotype"/>
          <w:b/>
        </w:rPr>
        <w:t xml:space="preserve">, </w:t>
      </w:r>
      <w:r w:rsidR="0011440C" w:rsidRPr="004D2CB9">
        <w:rPr>
          <w:rFonts w:ascii="Palatino Linotype" w:hAnsi="Palatino Linotype"/>
        </w:rPr>
        <w:t xml:space="preserve">consistente en el oficio número INFOEM/DAF/809/2019 y sus  anexos, emitido por el Servidor Público Habilitado </w:t>
      </w:r>
      <w:r w:rsidR="0011440C" w:rsidRPr="004D2CB9">
        <w:rPr>
          <w:rFonts w:ascii="Palatino Linotype" w:hAnsi="Palatino Linotype" w:cs="Arial"/>
        </w:rPr>
        <w:t>de la Dirección de Administración y Finanzas, donde solicitó la clasificaci</w:t>
      </w:r>
      <w:r w:rsidR="00A82985" w:rsidRPr="004D2CB9">
        <w:rPr>
          <w:rFonts w:ascii="Palatino Linotype" w:hAnsi="Palatino Linotype" w:cs="Arial"/>
        </w:rPr>
        <w:t xml:space="preserve">ón como </w:t>
      </w:r>
      <w:r w:rsidR="00A82985" w:rsidRPr="004D2CB9">
        <w:rPr>
          <w:rFonts w:ascii="Palatino Linotype" w:hAnsi="Palatino Linotype" w:cs="Arial"/>
        </w:rPr>
        <w:lastRenderedPageBreak/>
        <w:t>confidencial de Datos del Empleado (</w:t>
      </w:r>
      <w:r w:rsidR="00A82985" w:rsidRPr="004D2CB9">
        <w:rPr>
          <w:rFonts w:ascii="Palatino Linotype" w:hAnsi="Palatino Linotype"/>
        </w:rPr>
        <w:t>RFC, CURP, clave de ISSEMYM, Número de cuenta bancaria donde se realiza el deposito) y DATOS FISCALES (Código Bidimensional QR)</w:t>
      </w:r>
    </w:p>
    <w:p w:rsidR="009F0B03" w:rsidRPr="004D2CB9" w:rsidRDefault="009F0B03" w:rsidP="009F0B03">
      <w:pPr>
        <w:pStyle w:val="Prrafodelista"/>
        <w:tabs>
          <w:tab w:val="left" w:pos="567"/>
        </w:tabs>
        <w:spacing w:line="360" w:lineRule="auto"/>
        <w:ind w:left="720" w:right="51"/>
        <w:jc w:val="both"/>
        <w:rPr>
          <w:rFonts w:ascii="Palatino Linotype" w:hAnsi="Palatino Linotype"/>
          <w:b/>
          <w:sz w:val="22"/>
          <w:szCs w:val="22"/>
        </w:rPr>
      </w:pPr>
    </w:p>
    <w:p w:rsidR="00BB1A88" w:rsidRPr="004D2CB9" w:rsidRDefault="002C138B" w:rsidP="00450E59">
      <w:pPr>
        <w:numPr>
          <w:ilvl w:val="0"/>
          <w:numId w:val="6"/>
        </w:numPr>
        <w:tabs>
          <w:tab w:val="left" w:pos="0"/>
        </w:tabs>
        <w:spacing w:line="360" w:lineRule="auto"/>
        <w:ind w:left="0" w:right="49" w:firstLine="0"/>
        <w:jc w:val="both"/>
        <w:rPr>
          <w:rFonts w:ascii="Palatino Linotype" w:hAnsi="Palatino Linotype"/>
          <w:b/>
          <w:lang w:val="es-ES" w:eastAsia="x-none"/>
        </w:rPr>
      </w:pPr>
      <w:bookmarkStart w:id="0" w:name="_Ref490476121"/>
      <w:r w:rsidRPr="004D2CB9">
        <w:rPr>
          <w:rFonts w:ascii="Palatino Linotype" w:hAnsi="Palatino Linotype"/>
        </w:rPr>
        <w:t xml:space="preserve">Inconforme con la respuesta del </w:t>
      </w:r>
      <w:r w:rsidRPr="004D2CB9">
        <w:rPr>
          <w:rFonts w:ascii="Palatino Linotype" w:hAnsi="Palatino Linotype"/>
          <w:b/>
        </w:rPr>
        <w:t>SUJETO OBLIGADO</w:t>
      </w:r>
      <w:r w:rsidR="005B1296" w:rsidRPr="004D2CB9">
        <w:rPr>
          <w:rFonts w:ascii="Palatino Linotype" w:hAnsi="Palatino Linotype"/>
        </w:rPr>
        <w:t>, el tres de diciembre</w:t>
      </w:r>
      <w:r w:rsidR="00162534" w:rsidRPr="004D2CB9">
        <w:rPr>
          <w:rFonts w:ascii="Palatino Linotype" w:hAnsi="Palatino Linotype"/>
        </w:rPr>
        <w:t xml:space="preserve"> de noviembre </w:t>
      </w:r>
      <w:r w:rsidRPr="004D2CB9">
        <w:rPr>
          <w:rFonts w:ascii="Palatino Linotype" w:hAnsi="Palatino Linotype"/>
        </w:rPr>
        <w:t xml:space="preserve">de dos mil diecinueve, </w:t>
      </w:r>
      <w:bookmarkEnd w:id="0"/>
      <w:r w:rsidR="00BB1A88" w:rsidRPr="004D2CB9">
        <w:rPr>
          <w:rFonts w:ascii="Palatino Linotype" w:hAnsi="Palatino Linotype"/>
          <w:b/>
          <w:lang w:val="es-ES" w:eastAsia="x-none"/>
        </w:rPr>
        <w:t>EL RECURRENTE</w:t>
      </w:r>
      <w:r w:rsidR="00BB1A88" w:rsidRPr="004D2CB9">
        <w:rPr>
          <w:rFonts w:ascii="Palatino Linotype" w:hAnsi="Palatino Linotype"/>
          <w:lang w:val="es-ES" w:eastAsia="x-none"/>
        </w:rPr>
        <w:t xml:space="preserve"> mediante </w:t>
      </w:r>
      <w:r w:rsidR="00BB1A88" w:rsidRPr="004D2CB9">
        <w:rPr>
          <w:rFonts w:ascii="Palatino Linotype" w:hAnsi="Palatino Linotype"/>
          <w:b/>
          <w:lang w:val="es-ES" w:eastAsia="x-none"/>
        </w:rPr>
        <w:t xml:space="preserve">EL SAIMEX </w:t>
      </w:r>
      <w:r w:rsidR="00BB1A88" w:rsidRPr="004D2CB9">
        <w:rPr>
          <w:rFonts w:ascii="Palatino Linotype" w:hAnsi="Palatino Linotype"/>
          <w:lang w:val="es-ES" w:eastAsia="x-none"/>
        </w:rPr>
        <w:t xml:space="preserve">interpuso el recurso de revisión objeto del </w:t>
      </w:r>
      <w:r w:rsidR="00BB1A88" w:rsidRPr="004D2CB9">
        <w:rPr>
          <w:rFonts w:ascii="Palatino Linotype" w:hAnsi="Palatino Linotype" w:cs="Arial"/>
          <w:lang w:val="es-ES" w:eastAsia="x-none"/>
        </w:rPr>
        <w:t>presente</w:t>
      </w:r>
      <w:r w:rsidR="00BB1A88" w:rsidRPr="004D2CB9">
        <w:rPr>
          <w:rFonts w:ascii="Palatino Linotype" w:hAnsi="Palatino Linotype"/>
          <w:lang w:val="es-ES" w:eastAsia="x-none"/>
        </w:rPr>
        <w:t xml:space="preserve"> estudio, al que se le asignó el </w:t>
      </w:r>
      <w:r w:rsidR="00BB1A88" w:rsidRPr="004D2CB9">
        <w:rPr>
          <w:rFonts w:ascii="Palatino Linotype" w:hAnsi="Palatino Linotype" w:cs="Arial"/>
          <w:lang w:val="es-ES" w:eastAsia="x-none"/>
        </w:rPr>
        <w:t>número</w:t>
      </w:r>
      <w:r w:rsidR="00BB1A88" w:rsidRPr="004D2CB9">
        <w:rPr>
          <w:rFonts w:ascii="Palatino Linotype" w:hAnsi="Palatino Linotype"/>
          <w:b/>
          <w:bCs/>
          <w:color w:val="FF0000"/>
          <w:lang w:val="es-ES" w:eastAsia="x-none"/>
        </w:rPr>
        <w:t xml:space="preserve"> </w:t>
      </w:r>
      <w:r w:rsidR="00B51183" w:rsidRPr="004D2CB9">
        <w:rPr>
          <w:rFonts w:ascii="Palatino Linotype" w:hAnsi="Palatino Linotype" w:cs="Arial"/>
          <w:b/>
          <w:bCs/>
          <w:lang w:val="es-ES" w:eastAsia="x-none"/>
        </w:rPr>
        <w:t>09042</w:t>
      </w:r>
      <w:r w:rsidR="00BB1A88" w:rsidRPr="004D2CB9">
        <w:rPr>
          <w:rFonts w:ascii="Palatino Linotype" w:hAnsi="Palatino Linotype" w:cs="Arial"/>
          <w:b/>
          <w:bCs/>
          <w:lang w:val="es-ES" w:eastAsia="x-none"/>
        </w:rPr>
        <w:t>/INFOEM/IP/RR/2019</w:t>
      </w:r>
      <w:r w:rsidR="00BB1A88" w:rsidRPr="004D2CB9">
        <w:rPr>
          <w:rFonts w:ascii="Palatino Linotype" w:hAnsi="Palatino Linotype" w:cs="Arial"/>
          <w:lang w:val="es-ES" w:eastAsia="x-none"/>
        </w:rPr>
        <w:t>, en el que señaló como acto impugnado, lo siguiente:</w:t>
      </w:r>
    </w:p>
    <w:p w:rsidR="00BB1A88" w:rsidRPr="004D2CB9" w:rsidRDefault="00BB1A88" w:rsidP="00BB1A88">
      <w:pPr>
        <w:spacing w:before="200" w:after="200"/>
        <w:ind w:left="709" w:right="709"/>
        <w:jc w:val="both"/>
        <w:rPr>
          <w:rFonts w:ascii="Palatino Linotype" w:hAnsi="Palatino Linotype" w:cs="Arial"/>
          <w:i/>
          <w:sz w:val="22"/>
          <w:szCs w:val="22"/>
          <w:lang w:eastAsia="es-MX"/>
        </w:rPr>
      </w:pPr>
      <w:r w:rsidRPr="004D2CB9">
        <w:rPr>
          <w:rFonts w:ascii="Palatino Linotype" w:hAnsi="Palatino Linotype" w:cs="Arial"/>
          <w:i/>
          <w:sz w:val="22"/>
          <w:szCs w:val="22"/>
          <w:lang w:eastAsia="es-MX"/>
        </w:rPr>
        <w:t>“</w:t>
      </w:r>
      <w:r w:rsidR="005B1296" w:rsidRPr="004D2CB9">
        <w:rPr>
          <w:rFonts w:ascii="Palatino Linotype" w:hAnsi="Palatino Linotype" w:cs="Arial"/>
          <w:i/>
          <w:sz w:val="22"/>
          <w:szCs w:val="22"/>
          <w:lang w:eastAsia="es-MX"/>
        </w:rPr>
        <w:t xml:space="preserve">La respuesta </w:t>
      </w:r>
      <w:proofErr w:type="spellStart"/>
      <w:r w:rsidR="005B1296" w:rsidRPr="004D2CB9">
        <w:rPr>
          <w:rFonts w:ascii="Palatino Linotype" w:hAnsi="Palatino Linotype" w:cs="Arial"/>
          <w:i/>
          <w:sz w:val="22"/>
          <w:szCs w:val="22"/>
          <w:lang w:eastAsia="es-MX"/>
        </w:rPr>
        <w:t>esta</w:t>
      </w:r>
      <w:proofErr w:type="spellEnd"/>
      <w:r w:rsidR="005B1296" w:rsidRPr="004D2CB9">
        <w:rPr>
          <w:rFonts w:ascii="Palatino Linotype" w:hAnsi="Palatino Linotype" w:cs="Arial"/>
          <w:i/>
          <w:sz w:val="22"/>
          <w:szCs w:val="22"/>
          <w:lang w:eastAsia="es-MX"/>
        </w:rPr>
        <w:t xml:space="preserve"> incompleta porque yo pedí los recibos de </w:t>
      </w:r>
      <w:proofErr w:type="spellStart"/>
      <w:r w:rsidR="005B1296" w:rsidRPr="004D2CB9">
        <w:rPr>
          <w:rFonts w:ascii="Palatino Linotype" w:hAnsi="Palatino Linotype" w:cs="Arial"/>
          <w:i/>
          <w:sz w:val="22"/>
          <w:szCs w:val="22"/>
          <w:lang w:eastAsia="es-MX"/>
        </w:rPr>
        <w:t>nomina</w:t>
      </w:r>
      <w:proofErr w:type="spellEnd"/>
      <w:r w:rsidR="005B1296" w:rsidRPr="004D2CB9">
        <w:rPr>
          <w:rFonts w:ascii="Palatino Linotype" w:hAnsi="Palatino Linotype" w:cs="Arial"/>
          <w:i/>
          <w:sz w:val="22"/>
          <w:szCs w:val="22"/>
          <w:lang w:eastAsia="es-MX"/>
        </w:rPr>
        <w:t xml:space="preserve"> de la ponencia del comisionado.</w:t>
      </w:r>
      <w:r w:rsidRPr="004D2CB9">
        <w:rPr>
          <w:rFonts w:ascii="Palatino Linotype" w:hAnsi="Palatino Linotype" w:cs="Arial"/>
          <w:i/>
          <w:sz w:val="22"/>
          <w:szCs w:val="22"/>
          <w:lang w:eastAsia="es-MX"/>
        </w:rPr>
        <w:t xml:space="preserve">” </w:t>
      </w:r>
      <w:r w:rsidRPr="004D2CB9">
        <w:rPr>
          <w:rFonts w:ascii="Palatino Linotype" w:hAnsi="Palatino Linotype" w:cs="Arial"/>
          <w:sz w:val="22"/>
          <w:szCs w:val="22"/>
          <w:lang w:eastAsia="es-MX"/>
        </w:rPr>
        <w:t>(Sic)</w:t>
      </w:r>
    </w:p>
    <w:p w:rsidR="00BB1A88" w:rsidRPr="004D2CB9" w:rsidRDefault="00BB1A88" w:rsidP="00BB1A88">
      <w:pPr>
        <w:tabs>
          <w:tab w:val="left" w:pos="567"/>
        </w:tabs>
        <w:spacing w:before="160" w:after="160" w:line="360" w:lineRule="auto"/>
        <w:jc w:val="both"/>
        <w:rPr>
          <w:rFonts w:ascii="Palatino Linotype" w:hAnsi="Palatino Linotype"/>
          <w:lang w:val="es-ES" w:eastAsia="x-none"/>
        </w:rPr>
      </w:pPr>
      <w:r w:rsidRPr="004D2CB9">
        <w:rPr>
          <w:rFonts w:ascii="Palatino Linotype" w:hAnsi="Palatino Linotype"/>
          <w:lang w:val="es-ES" w:eastAsia="x-none"/>
        </w:rPr>
        <w:t xml:space="preserve">Asimismo, </w:t>
      </w:r>
      <w:r w:rsidRPr="004D2CB9">
        <w:rPr>
          <w:rFonts w:ascii="Palatino Linotype" w:hAnsi="Palatino Linotype"/>
          <w:b/>
          <w:lang w:val="es-ES" w:eastAsia="x-none"/>
        </w:rPr>
        <w:t>EL RECURRENTE</w:t>
      </w:r>
      <w:r w:rsidRPr="004D2CB9">
        <w:rPr>
          <w:rFonts w:ascii="Palatino Linotype" w:hAnsi="Palatino Linotype"/>
          <w:lang w:val="es-ES" w:eastAsia="x-none"/>
        </w:rPr>
        <w:t xml:space="preserve"> indicó como razones o motivos de inconformidad: </w:t>
      </w:r>
    </w:p>
    <w:p w:rsidR="00BB1A88" w:rsidRPr="004D2CB9" w:rsidRDefault="0043518D" w:rsidP="00BB1A88">
      <w:pPr>
        <w:spacing w:before="200" w:after="200"/>
        <w:ind w:left="709" w:right="709"/>
        <w:jc w:val="both"/>
        <w:rPr>
          <w:rFonts w:ascii="Palatino Linotype" w:hAnsi="Palatino Linotype" w:cs="Arial"/>
          <w:i/>
          <w:spacing w:val="-6"/>
          <w:sz w:val="22"/>
          <w:szCs w:val="22"/>
          <w:lang w:eastAsia="es-MX"/>
        </w:rPr>
      </w:pPr>
      <w:r w:rsidRPr="004D2CB9">
        <w:rPr>
          <w:rFonts w:ascii="Palatino Linotype" w:hAnsi="Palatino Linotype" w:cs="Arial"/>
          <w:i/>
          <w:spacing w:val="-6"/>
          <w:sz w:val="22"/>
          <w:szCs w:val="22"/>
          <w:lang w:eastAsia="es-MX"/>
        </w:rPr>
        <w:t>”</w:t>
      </w:r>
      <w:r w:rsidR="005B1296" w:rsidRPr="004D2CB9">
        <w:rPr>
          <w:rFonts w:ascii="Palatino Linotype" w:hAnsi="Palatino Linotype" w:cs="Arial"/>
          <w:i/>
          <w:spacing w:val="-6"/>
          <w:sz w:val="22"/>
          <w:szCs w:val="22"/>
          <w:lang w:eastAsia="es-MX"/>
        </w:rPr>
        <w:t xml:space="preserve">En el </w:t>
      </w:r>
      <w:proofErr w:type="spellStart"/>
      <w:r w:rsidR="005B1296" w:rsidRPr="004D2CB9">
        <w:rPr>
          <w:rFonts w:ascii="Palatino Linotype" w:hAnsi="Palatino Linotype" w:cs="Arial"/>
          <w:i/>
          <w:spacing w:val="-6"/>
          <w:sz w:val="22"/>
          <w:szCs w:val="22"/>
          <w:lang w:eastAsia="es-MX"/>
        </w:rPr>
        <w:t>ipomex</w:t>
      </w:r>
      <w:proofErr w:type="spellEnd"/>
      <w:r w:rsidR="005B1296" w:rsidRPr="004D2CB9">
        <w:rPr>
          <w:rFonts w:ascii="Palatino Linotype" w:hAnsi="Palatino Linotype" w:cs="Arial"/>
          <w:i/>
          <w:spacing w:val="-6"/>
          <w:sz w:val="22"/>
          <w:szCs w:val="22"/>
          <w:lang w:eastAsia="es-MX"/>
        </w:rPr>
        <w:t xml:space="preserve"> </w:t>
      </w:r>
      <w:proofErr w:type="spellStart"/>
      <w:r w:rsidR="005B1296" w:rsidRPr="004D2CB9">
        <w:rPr>
          <w:rFonts w:ascii="Palatino Linotype" w:hAnsi="Palatino Linotype" w:cs="Arial"/>
          <w:i/>
          <w:spacing w:val="-6"/>
          <w:sz w:val="22"/>
          <w:szCs w:val="22"/>
          <w:lang w:eastAsia="es-MX"/>
        </w:rPr>
        <w:t>esta</w:t>
      </w:r>
      <w:proofErr w:type="spellEnd"/>
      <w:r w:rsidR="005B1296" w:rsidRPr="004D2CB9">
        <w:rPr>
          <w:rFonts w:ascii="Palatino Linotype" w:hAnsi="Palatino Linotype" w:cs="Arial"/>
          <w:i/>
          <w:spacing w:val="-6"/>
          <w:sz w:val="22"/>
          <w:szCs w:val="22"/>
          <w:lang w:eastAsia="es-MX"/>
        </w:rPr>
        <w:t xml:space="preserve"> publicada la información de los que integran la ponencia del comisionado y en mi respuesta solo me entregan los recibos de algunos, por tanto mi respuesta </w:t>
      </w:r>
      <w:proofErr w:type="spellStart"/>
      <w:r w:rsidR="005B1296" w:rsidRPr="004D2CB9">
        <w:rPr>
          <w:rFonts w:ascii="Palatino Linotype" w:hAnsi="Palatino Linotype" w:cs="Arial"/>
          <w:i/>
          <w:spacing w:val="-6"/>
          <w:sz w:val="22"/>
          <w:szCs w:val="22"/>
          <w:lang w:eastAsia="es-MX"/>
        </w:rPr>
        <w:t>esta</w:t>
      </w:r>
      <w:proofErr w:type="spellEnd"/>
      <w:r w:rsidR="005B1296" w:rsidRPr="004D2CB9">
        <w:rPr>
          <w:rFonts w:ascii="Palatino Linotype" w:hAnsi="Palatino Linotype" w:cs="Arial"/>
          <w:i/>
          <w:spacing w:val="-6"/>
          <w:sz w:val="22"/>
          <w:szCs w:val="22"/>
          <w:lang w:eastAsia="es-MX"/>
        </w:rPr>
        <w:t xml:space="preserve"> incompleta.</w:t>
      </w:r>
      <w:r w:rsidR="008724DF" w:rsidRPr="004D2CB9">
        <w:rPr>
          <w:rFonts w:ascii="Palatino Linotype" w:hAnsi="Palatino Linotype" w:cs="Arial"/>
          <w:i/>
          <w:spacing w:val="-6"/>
          <w:sz w:val="22"/>
          <w:szCs w:val="22"/>
          <w:lang w:eastAsia="es-MX"/>
        </w:rPr>
        <w:t>”</w:t>
      </w:r>
      <w:r w:rsidR="000E0DAA" w:rsidRPr="004D2CB9">
        <w:rPr>
          <w:rFonts w:ascii="Palatino Linotype" w:hAnsi="Palatino Linotype" w:cs="Arial"/>
          <w:i/>
          <w:spacing w:val="-6"/>
          <w:sz w:val="22"/>
          <w:szCs w:val="22"/>
          <w:lang w:eastAsia="es-MX"/>
        </w:rPr>
        <w:t>(</w:t>
      </w:r>
      <w:r w:rsidR="00BB1A88" w:rsidRPr="004D2CB9">
        <w:rPr>
          <w:rFonts w:ascii="Palatino Linotype" w:hAnsi="Palatino Linotype" w:cs="Arial"/>
          <w:i/>
          <w:spacing w:val="-6"/>
          <w:sz w:val="22"/>
          <w:szCs w:val="22"/>
          <w:lang w:eastAsia="es-MX"/>
        </w:rPr>
        <w:t>Sic)</w:t>
      </w:r>
    </w:p>
    <w:p w:rsidR="000E0DAA" w:rsidRPr="004D2CB9" w:rsidRDefault="000E0DAA" w:rsidP="00450E59">
      <w:pPr>
        <w:numPr>
          <w:ilvl w:val="0"/>
          <w:numId w:val="6"/>
        </w:numPr>
        <w:tabs>
          <w:tab w:val="left" w:pos="0"/>
        </w:tabs>
        <w:spacing w:before="160" w:after="160" w:line="360" w:lineRule="auto"/>
        <w:ind w:left="0" w:firstLine="0"/>
        <w:jc w:val="both"/>
        <w:rPr>
          <w:rFonts w:ascii="Palatino Linotype" w:hAnsi="Palatino Linotype" w:cs="Arial"/>
          <w:lang w:val="es-ES_tradnl"/>
        </w:rPr>
      </w:pPr>
      <w:r w:rsidRPr="004D2CB9">
        <w:rPr>
          <w:rFonts w:ascii="Palatino Linotype" w:hAnsi="Palatino Linotype" w:cs="Arial"/>
        </w:rPr>
        <w:t xml:space="preserve">En fecha </w:t>
      </w:r>
      <w:r w:rsidR="00B51183" w:rsidRPr="004D2CB9">
        <w:rPr>
          <w:rFonts w:ascii="Palatino Linotype" w:hAnsi="Palatino Linotype" w:cs="Arial"/>
        </w:rPr>
        <w:t xml:space="preserve">tres de diciembre </w:t>
      </w:r>
      <w:r w:rsidRPr="004D2CB9">
        <w:rPr>
          <w:rFonts w:ascii="Palatino Linotype" w:hAnsi="Palatino Linotype"/>
        </w:rPr>
        <w:t>de dos mil diecinueve, el</w:t>
      </w:r>
      <w:r w:rsidRPr="004D2CB9">
        <w:rPr>
          <w:rFonts w:ascii="Palatino Linotype" w:hAnsi="Palatino Linotype" w:cs="Arial"/>
        </w:rPr>
        <w:t xml:space="preserve"> </w:t>
      </w:r>
      <w:r w:rsidRPr="004D2CB9">
        <w:rPr>
          <w:rFonts w:ascii="Palatino Linotype" w:hAnsi="Palatino Linotype" w:cs="Arial"/>
          <w:lang w:val="es-ES_tradnl"/>
        </w:rPr>
        <w:t>recurso de que</w:t>
      </w:r>
      <w:r w:rsidRPr="004D2CB9">
        <w:rPr>
          <w:rFonts w:ascii="Palatino Linotype" w:hAnsi="Palatino Linotype" w:cs="Arial"/>
        </w:rPr>
        <w:t xml:space="preserve"> se trata</w:t>
      </w:r>
      <w:r w:rsidRPr="004D2CB9">
        <w:rPr>
          <w:rFonts w:ascii="Palatino Linotype" w:hAnsi="Palatino Linotype" w:cs="Arial"/>
          <w:lang w:val="es-ES_tradnl"/>
        </w:rPr>
        <w:t xml:space="preserve"> se envió </w:t>
      </w:r>
      <w:r w:rsidRPr="004D2CB9">
        <w:rPr>
          <w:rFonts w:ascii="Palatino Linotype" w:hAnsi="Palatino Linotype"/>
        </w:rPr>
        <w:t>electrónicamente</w:t>
      </w:r>
      <w:r w:rsidRPr="004D2CB9">
        <w:rPr>
          <w:rFonts w:ascii="Palatino Linotype" w:hAnsi="Palatino Linotype" w:cs="Arial"/>
          <w:lang w:val="es-ES_tradnl"/>
        </w:rPr>
        <w:t xml:space="preserve"> </w:t>
      </w:r>
      <w:r w:rsidRPr="004D2CB9">
        <w:rPr>
          <w:rFonts w:ascii="Palatino Linotype" w:hAnsi="Palatino Linotype" w:cs="Arial"/>
        </w:rPr>
        <w:t>al</w:t>
      </w:r>
      <w:r w:rsidRPr="004D2CB9">
        <w:rPr>
          <w:rFonts w:ascii="Palatino Linotype" w:hAnsi="Palatino Linotype" w:cs="Arial"/>
          <w:lang w:val="es-ES_tradnl"/>
        </w:rPr>
        <w:t xml:space="preserve"> </w:t>
      </w:r>
      <w:r w:rsidRPr="004D2CB9">
        <w:rPr>
          <w:rFonts w:ascii="Palatino Linotype" w:hAnsi="Palatino Linotype" w:cs="Arial"/>
        </w:rPr>
        <w:t>Instituto</w:t>
      </w:r>
      <w:r w:rsidRPr="004D2CB9">
        <w:rPr>
          <w:rFonts w:ascii="Palatino Linotype" w:hAnsi="Palatino Linotype" w:cs="Arial"/>
          <w:lang w:val="es-ES_tradnl"/>
        </w:rPr>
        <w:t xml:space="preserve"> de </w:t>
      </w:r>
      <w:r w:rsidRPr="004D2CB9">
        <w:rPr>
          <w:rFonts w:ascii="Palatino Linotype" w:eastAsia="Arial Unicode MS" w:hAnsi="Palatino Linotype" w:cs="Arial"/>
        </w:rPr>
        <w:t>Transparencia</w:t>
      </w:r>
      <w:r w:rsidRPr="004D2CB9">
        <w:rPr>
          <w:rFonts w:ascii="Palatino Linotype" w:hAnsi="Palatino Linotype" w:cs="Arial"/>
          <w:lang w:val="es-ES_tradnl"/>
        </w:rPr>
        <w:t xml:space="preserve">, Acceso a la Información Pública y Protección </w:t>
      </w:r>
      <w:r w:rsidRPr="004D2CB9">
        <w:rPr>
          <w:rFonts w:ascii="Palatino Linotype" w:hAnsi="Palatino Linotype" w:cs="Arial"/>
        </w:rPr>
        <w:t>de</w:t>
      </w:r>
      <w:r w:rsidRPr="004D2CB9">
        <w:rPr>
          <w:rFonts w:ascii="Palatino Linotype" w:hAnsi="Palatino Linotype" w:cs="Arial"/>
          <w:lang w:val="es-ES_tradnl"/>
        </w:rPr>
        <w:t xml:space="preserve"> </w:t>
      </w:r>
      <w:r w:rsidRPr="004D2CB9">
        <w:rPr>
          <w:rFonts w:ascii="Palatino Linotype" w:hAnsi="Palatino Linotype"/>
        </w:rPr>
        <w:t>Datos</w:t>
      </w:r>
      <w:r w:rsidRPr="004D2CB9">
        <w:rPr>
          <w:rFonts w:ascii="Palatino Linotype" w:hAnsi="Palatino Linotype" w:cs="Arial"/>
          <w:lang w:val="es-ES_tradnl"/>
        </w:rPr>
        <w:t xml:space="preserve"> </w:t>
      </w:r>
      <w:r w:rsidRPr="004D2CB9">
        <w:rPr>
          <w:rFonts w:ascii="Palatino Linotype" w:hAnsi="Palatino Linotype" w:cs="Arial"/>
        </w:rPr>
        <w:t>Personales</w:t>
      </w:r>
      <w:r w:rsidRPr="004D2CB9">
        <w:rPr>
          <w:rFonts w:ascii="Palatino Linotype" w:hAnsi="Palatino Linotype" w:cs="Arial"/>
          <w:lang w:val="es-ES_tradnl"/>
        </w:rPr>
        <w:t xml:space="preserve"> del Estado de México y Municipios y con fundamento en el </w:t>
      </w:r>
      <w:r w:rsidRPr="004D2CB9">
        <w:rPr>
          <w:rFonts w:ascii="Palatino Linotype" w:hAnsi="Palatino Linotype" w:cs="Arial"/>
        </w:rPr>
        <w:t>artículo</w:t>
      </w:r>
      <w:r w:rsidRPr="004D2CB9">
        <w:rPr>
          <w:rFonts w:ascii="Palatino Linotype" w:hAnsi="Palatino Linotype" w:cs="Arial"/>
          <w:lang w:val="es-ES_tradnl"/>
        </w:rPr>
        <w:t xml:space="preserve"> 185 </w:t>
      </w:r>
      <w:r w:rsidRPr="004D2CB9">
        <w:rPr>
          <w:rFonts w:ascii="Palatino Linotype" w:hAnsi="Palatino Linotype"/>
        </w:rPr>
        <w:t>fracción</w:t>
      </w:r>
      <w:r w:rsidRPr="004D2CB9">
        <w:rPr>
          <w:rFonts w:ascii="Palatino Linotype" w:hAnsi="Palatino Linotype" w:cs="Arial"/>
          <w:lang w:val="es-ES_tradnl"/>
        </w:rPr>
        <w:t xml:space="preserve"> I de la </w:t>
      </w:r>
      <w:r w:rsidRPr="004D2CB9">
        <w:rPr>
          <w:rFonts w:ascii="Palatino Linotype" w:hAnsi="Palatino Linotype"/>
        </w:rPr>
        <w:t>Ley de Transparencia y Acceso a la Información Pública del Estado de México y Municipios</w:t>
      </w:r>
      <w:r w:rsidRPr="004D2CB9">
        <w:rPr>
          <w:rFonts w:ascii="Palatino Linotype" w:hAnsi="Palatino Linotype" w:cs="Arial"/>
          <w:lang w:val="es-ES_tradnl"/>
        </w:rPr>
        <w:t>, se turnó, a través del</w:t>
      </w:r>
      <w:r w:rsidRPr="004D2CB9">
        <w:rPr>
          <w:rFonts w:ascii="Palatino Linotype" w:eastAsia="Arial Unicode MS" w:hAnsi="Palatino Linotype" w:cs="Arial"/>
          <w:lang w:val="es-ES_tradnl"/>
        </w:rPr>
        <w:t xml:space="preserve"> </w:t>
      </w:r>
      <w:r w:rsidRPr="004D2CB9">
        <w:rPr>
          <w:rFonts w:ascii="Palatino Linotype" w:eastAsia="Arial Unicode MS" w:hAnsi="Palatino Linotype" w:cs="Arial"/>
          <w:b/>
          <w:lang w:val="es-ES_tradnl"/>
        </w:rPr>
        <w:t>SAIMEX</w:t>
      </w:r>
      <w:r w:rsidRPr="004D2CB9">
        <w:rPr>
          <w:rFonts w:ascii="Palatino Linotype" w:hAnsi="Palatino Linotype"/>
        </w:rPr>
        <w:t xml:space="preserve">, a la </w:t>
      </w:r>
      <w:r w:rsidRPr="004D2CB9">
        <w:rPr>
          <w:rFonts w:ascii="Palatino Linotype" w:hAnsi="Palatino Linotype" w:cs="Arial"/>
          <w:lang w:val="es-ES_tradnl"/>
        </w:rPr>
        <w:t xml:space="preserve">Comisionada </w:t>
      </w:r>
      <w:r w:rsidRPr="004D2CB9">
        <w:rPr>
          <w:rFonts w:ascii="Palatino Linotype" w:hAnsi="Palatino Linotype" w:cs="Arial"/>
          <w:b/>
          <w:lang w:val="es-ES_tradnl"/>
        </w:rPr>
        <w:t>EVA ABAID YAPUR</w:t>
      </w:r>
      <w:r w:rsidRPr="004D2CB9">
        <w:rPr>
          <w:rFonts w:ascii="Palatino Linotype" w:hAnsi="Palatino Linotype" w:cs="Arial"/>
          <w:lang w:val="es-ES_tradnl"/>
        </w:rPr>
        <w:t>, a efecto de que decretara su admisión o desechamiento.</w:t>
      </w:r>
    </w:p>
    <w:p w:rsidR="00F225FE" w:rsidRPr="004D2CB9" w:rsidRDefault="00252ABF" w:rsidP="00450E59">
      <w:pPr>
        <w:pStyle w:val="Prrafodelista"/>
        <w:widowControl w:val="0"/>
        <w:numPr>
          <w:ilvl w:val="0"/>
          <w:numId w:val="6"/>
        </w:numPr>
        <w:tabs>
          <w:tab w:val="left" w:pos="142"/>
        </w:tabs>
        <w:autoSpaceDE w:val="0"/>
        <w:autoSpaceDN w:val="0"/>
        <w:adjustRightInd w:val="0"/>
        <w:spacing w:line="360" w:lineRule="auto"/>
        <w:ind w:left="0" w:firstLine="0"/>
        <w:jc w:val="both"/>
        <w:rPr>
          <w:rFonts w:ascii="Palatino Linotype" w:hAnsi="Palatino Linotype" w:cs="Arial"/>
        </w:rPr>
      </w:pPr>
      <w:r w:rsidRPr="004D2CB9">
        <w:rPr>
          <w:rFonts w:ascii="Palatino Linotype" w:hAnsi="Palatino Linotype" w:cs="Arial"/>
        </w:rPr>
        <w:t>De las constancias del expediente electrónico del</w:t>
      </w:r>
      <w:r w:rsidRPr="004D2CB9">
        <w:rPr>
          <w:rFonts w:ascii="Palatino Linotype" w:hAnsi="Palatino Linotype" w:cs="Arial"/>
          <w:b/>
        </w:rPr>
        <w:t xml:space="preserve"> SAIMEX</w:t>
      </w:r>
      <w:r w:rsidRPr="004D2CB9">
        <w:rPr>
          <w:rFonts w:ascii="Palatino Linotype" w:hAnsi="Palatino Linotype" w:cs="Arial"/>
        </w:rPr>
        <w:t xml:space="preserve">, se advierte </w:t>
      </w:r>
      <w:r w:rsidR="000E0DAA" w:rsidRPr="004D2CB9">
        <w:rPr>
          <w:rFonts w:ascii="Palatino Linotype" w:hAnsi="Palatino Linotype" w:cs="Arial"/>
        </w:rPr>
        <w:t xml:space="preserve">que en fecha </w:t>
      </w:r>
      <w:r w:rsidR="00B51183" w:rsidRPr="004D2CB9">
        <w:rPr>
          <w:rFonts w:ascii="Palatino Linotype" w:hAnsi="Palatino Linotype" w:cs="Arial"/>
        </w:rPr>
        <w:t xml:space="preserve">nueve </w:t>
      </w:r>
      <w:r w:rsidR="00E10D5F" w:rsidRPr="004D2CB9">
        <w:rPr>
          <w:rFonts w:ascii="Palatino Linotype" w:hAnsi="Palatino Linotype" w:cs="Arial"/>
        </w:rPr>
        <w:t xml:space="preserve">de diciembre </w:t>
      </w:r>
      <w:r w:rsidR="000E0DAA" w:rsidRPr="004D2CB9">
        <w:rPr>
          <w:rFonts w:ascii="Palatino Linotype" w:hAnsi="Palatino Linotype" w:cs="Arial"/>
        </w:rPr>
        <w:t xml:space="preserve">de dos mil diecinueve, atento a lo dispuesto en el artículo 185 </w:t>
      </w:r>
      <w:r w:rsidR="000E0DAA" w:rsidRPr="004D2CB9">
        <w:rPr>
          <w:rFonts w:ascii="Palatino Linotype" w:hAnsi="Palatino Linotype" w:cs="Arial"/>
        </w:rPr>
        <w:lastRenderedPageBreak/>
        <w:t xml:space="preserve">fracciones I, II y IV de la </w:t>
      </w:r>
      <w:r w:rsidR="000E0DAA" w:rsidRPr="004D2CB9">
        <w:rPr>
          <w:rFonts w:ascii="Palatino Linotype" w:hAnsi="Palatino Linotype"/>
        </w:rPr>
        <w:t xml:space="preserve">Ley de Transparencia y Acceso a la Información Pública del Estado </w:t>
      </w:r>
      <w:r w:rsidR="000E0DAA" w:rsidRPr="004D2CB9">
        <w:rPr>
          <w:rFonts w:ascii="Palatino Linotype" w:hAnsi="Palatino Linotype" w:cs="Arial"/>
          <w:lang w:val="es-ES_tradnl"/>
        </w:rPr>
        <w:t>de</w:t>
      </w:r>
      <w:r w:rsidR="000E0DAA" w:rsidRPr="004D2CB9">
        <w:rPr>
          <w:rFonts w:ascii="Palatino Linotype" w:hAnsi="Palatino Linotype"/>
        </w:rPr>
        <w:t xml:space="preserve"> México y </w:t>
      </w:r>
      <w:r w:rsidR="000E0DAA" w:rsidRPr="004D2CB9">
        <w:rPr>
          <w:rFonts w:ascii="Palatino Linotype" w:hAnsi="Palatino Linotype" w:cs="Arial"/>
          <w:lang w:val="es-ES_tradnl"/>
        </w:rPr>
        <w:t>Municipios</w:t>
      </w:r>
      <w:r w:rsidR="000E0DAA" w:rsidRPr="004D2CB9">
        <w:rPr>
          <w:rFonts w:ascii="Palatino Linotype" w:hAnsi="Palatino Linotype"/>
        </w:rPr>
        <w:t>, se a</w:t>
      </w:r>
      <w:r w:rsidR="000E0DAA" w:rsidRPr="004D2CB9">
        <w:rPr>
          <w:rFonts w:ascii="Palatino Linotype" w:hAnsi="Palatino Linotype" w:cs="Arial"/>
        </w:rPr>
        <w:t xml:space="preserve">cordó la admisión a trámite del referido recurso de </w:t>
      </w:r>
      <w:r w:rsidR="000E0DAA" w:rsidRPr="004D2CB9">
        <w:rPr>
          <w:rFonts w:ascii="Palatino Linotype" w:hAnsi="Palatino Linotype" w:cs="Arial"/>
          <w:lang w:val="es-ES_tradnl"/>
        </w:rPr>
        <w:t>revisión</w:t>
      </w:r>
      <w:r w:rsidR="000E0DAA" w:rsidRPr="004D2CB9">
        <w:rPr>
          <w:rFonts w:ascii="Palatino Linotype" w:hAnsi="Palatino Linotype" w:cs="Arial"/>
        </w:rPr>
        <w:t xml:space="preserve">, así como la integración del expediente respectivo, mismo que se puso a disposición de las partes, para </w:t>
      </w:r>
      <w:r w:rsidR="000E0DAA" w:rsidRPr="004D2CB9">
        <w:rPr>
          <w:rFonts w:ascii="Palatino Linotype" w:hAnsi="Palatino Linotype"/>
        </w:rPr>
        <w:t>que</w:t>
      </w:r>
      <w:r w:rsidR="000E0DAA" w:rsidRPr="004D2CB9">
        <w:rPr>
          <w:rFonts w:ascii="Palatino Linotype" w:hAnsi="Palatino Linotype" w:cs="Arial"/>
        </w:rPr>
        <w:t xml:space="preserve"> en el plazo máximo de siete días hábiles, </w:t>
      </w:r>
      <w:r w:rsidR="000E0DAA" w:rsidRPr="004D2CB9">
        <w:rPr>
          <w:rFonts w:ascii="Palatino Linotype" w:hAnsi="Palatino Linotype"/>
          <w:b/>
        </w:rPr>
        <w:t>EL RECURRENTE</w:t>
      </w:r>
      <w:r w:rsidR="000E0DAA" w:rsidRPr="004D2CB9">
        <w:rPr>
          <w:rFonts w:ascii="Palatino Linotype" w:hAnsi="Palatino Linotype" w:cs="Arial"/>
        </w:rPr>
        <w:t xml:space="preserve"> realizara manifestaciones, alegatos y ofreciera las pruebas que a su derecho </w:t>
      </w:r>
      <w:r w:rsidR="000E0DAA" w:rsidRPr="004D2CB9">
        <w:rPr>
          <w:rFonts w:ascii="Palatino Linotype" w:hAnsi="Palatino Linotype" w:cs="Arial"/>
          <w:lang w:val="es-ES_tradnl"/>
        </w:rPr>
        <w:t>conviniera</w:t>
      </w:r>
      <w:r w:rsidR="000E0DAA" w:rsidRPr="004D2CB9">
        <w:rPr>
          <w:rFonts w:ascii="Palatino Linotype" w:hAnsi="Palatino Linotype" w:cs="Arial"/>
        </w:rPr>
        <w:t xml:space="preserve"> y, en el caso del</w:t>
      </w:r>
      <w:r w:rsidR="000E0DAA" w:rsidRPr="004D2CB9">
        <w:rPr>
          <w:rFonts w:ascii="Palatino Linotype" w:hAnsi="Palatino Linotype" w:cs="Arial"/>
          <w:b/>
        </w:rPr>
        <w:t xml:space="preserve"> SUJETO OBLIGADO</w:t>
      </w:r>
      <w:r w:rsidR="000E0DAA" w:rsidRPr="004D2CB9">
        <w:rPr>
          <w:rFonts w:ascii="Palatino Linotype" w:hAnsi="Palatino Linotype" w:cs="Arial"/>
        </w:rPr>
        <w:t>, para que exhibiera el Informe Justificado correspondiente.</w:t>
      </w:r>
    </w:p>
    <w:p w:rsidR="001F5FCC" w:rsidRPr="004D2CB9" w:rsidRDefault="001F5FCC" w:rsidP="001F5FCC">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4D2CB9" w:rsidRDefault="00086820" w:rsidP="00450E59">
      <w:pPr>
        <w:pStyle w:val="Prrafodelista"/>
        <w:widowControl w:val="0"/>
        <w:numPr>
          <w:ilvl w:val="0"/>
          <w:numId w:val="6"/>
        </w:numPr>
        <w:tabs>
          <w:tab w:val="left" w:pos="0"/>
        </w:tabs>
        <w:autoSpaceDE w:val="0"/>
        <w:autoSpaceDN w:val="0"/>
        <w:adjustRightInd w:val="0"/>
        <w:spacing w:line="360" w:lineRule="auto"/>
        <w:ind w:left="0" w:firstLine="0"/>
        <w:jc w:val="both"/>
        <w:rPr>
          <w:rFonts w:ascii="Palatino Linotype" w:hAnsi="Palatino Linotype" w:cs="Arial"/>
        </w:rPr>
      </w:pPr>
      <w:r w:rsidRPr="004D2CB9">
        <w:rPr>
          <w:rFonts w:ascii="Palatino Linotype" w:hAnsi="Palatino Linotype" w:cs="Arial"/>
        </w:rPr>
        <w:t xml:space="preserve">En cumplimiento a lo anterior, de las constancias </w:t>
      </w:r>
      <w:r w:rsidR="000E0DAA" w:rsidRPr="004D2CB9">
        <w:rPr>
          <w:rFonts w:ascii="Palatino Linotype" w:hAnsi="Palatino Linotype" w:cs="Arial"/>
          <w:lang w:val="es-ES_tradnl"/>
        </w:rPr>
        <w:t xml:space="preserve">que obran en el </w:t>
      </w:r>
      <w:r w:rsidR="000E0DAA" w:rsidRPr="004D2CB9">
        <w:rPr>
          <w:rFonts w:ascii="Palatino Linotype" w:hAnsi="Palatino Linotype" w:cs="Arial"/>
          <w:b/>
          <w:lang w:val="es-ES_tradnl"/>
        </w:rPr>
        <w:t>SAIMEX</w:t>
      </w:r>
      <w:r w:rsidR="000E0DAA" w:rsidRPr="004D2CB9">
        <w:rPr>
          <w:rFonts w:ascii="Palatino Linotype" w:hAnsi="Palatino Linotype" w:cs="Arial"/>
          <w:lang w:val="es-ES_tradnl"/>
        </w:rPr>
        <w:t>, se advierte que</w:t>
      </w:r>
      <w:r w:rsidR="000E0DAA" w:rsidRPr="004D2CB9">
        <w:rPr>
          <w:rFonts w:ascii="Palatino Linotype" w:hAnsi="Palatino Linotype" w:cs="Arial"/>
          <w:b/>
          <w:lang w:val="es-ES_tradnl"/>
        </w:rPr>
        <w:t xml:space="preserve"> </w:t>
      </w:r>
      <w:r w:rsidR="000E0DAA" w:rsidRPr="004D2CB9">
        <w:rPr>
          <w:rFonts w:ascii="Palatino Linotype" w:hAnsi="Palatino Linotype"/>
          <w:b/>
        </w:rPr>
        <w:t>EL RECURRENTE</w:t>
      </w:r>
      <w:r w:rsidR="000E0DAA" w:rsidRPr="004D2CB9">
        <w:rPr>
          <w:rFonts w:ascii="Palatino Linotype" w:hAnsi="Palatino Linotype" w:cs="Arial"/>
        </w:rPr>
        <w:t xml:space="preserve"> omitió</w:t>
      </w:r>
      <w:r w:rsidR="000E0DAA" w:rsidRPr="004D2CB9">
        <w:rPr>
          <w:rFonts w:ascii="Palatino Linotype" w:hAnsi="Palatino Linotype" w:cs="Arial"/>
          <w:lang w:val="es-ES_tradnl"/>
        </w:rPr>
        <w:t xml:space="preserve"> </w:t>
      </w:r>
      <w:r w:rsidR="000E0DAA" w:rsidRPr="004D2CB9">
        <w:rPr>
          <w:rFonts w:ascii="Palatino Linotype" w:hAnsi="Palatino Linotype" w:cs="Arial"/>
        </w:rPr>
        <w:t>presentar</w:t>
      </w:r>
      <w:r w:rsidR="000E0DAA" w:rsidRPr="004D2CB9">
        <w:rPr>
          <w:rFonts w:ascii="Palatino Linotype" w:hAnsi="Palatino Linotype" w:cs="Arial"/>
          <w:lang w:val="es-ES_tradnl"/>
        </w:rPr>
        <w:t xml:space="preserve"> </w:t>
      </w:r>
      <w:r w:rsidR="000E0DAA" w:rsidRPr="004D2CB9">
        <w:rPr>
          <w:rFonts w:ascii="Palatino Linotype" w:hAnsi="Palatino Linotype"/>
        </w:rPr>
        <w:t>manifestaciones</w:t>
      </w:r>
      <w:r w:rsidR="000E0DAA" w:rsidRPr="004D2CB9">
        <w:rPr>
          <w:rFonts w:ascii="Palatino Linotype" w:hAnsi="Palatino Linotype" w:cs="Arial"/>
          <w:lang w:val="es-ES_tradnl"/>
        </w:rPr>
        <w:t xml:space="preserve"> y alegatos, así como ofrecer los medios de </w:t>
      </w:r>
      <w:r w:rsidR="000E0DAA" w:rsidRPr="004D2CB9">
        <w:rPr>
          <w:rFonts w:ascii="Palatino Linotype" w:hAnsi="Palatino Linotype" w:cs="Arial"/>
        </w:rPr>
        <w:t>prueba</w:t>
      </w:r>
      <w:r w:rsidR="000E0DAA" w:rsidRPr="004D2CB9">
        <w:rPr>
          <w:rFonts w:ascii="Palatino Linotype" w:hAnsi="Palatino Linotype" w:cs="Arial"/>
          <w:lang w:val="es-ES_tradnl"/>
        </w:rPr>
        <w:t xml:space="preserve"> que a su </w:t>
      </w:r>
      <w:r w:rsidR="000E0DAA" w:rsidRPr="004D2CB9">
        <w:rPr>
          <w:rFonts w:ascii="Palatino Linotype" w:hAnsi="Palatino Linotype" w:cs="Arial"/>
        </w:rPr>
        <w:t>derecho</w:t>
      </w:r>
      <w:r w:rsidR="000E0DAA" w:rsidRPr="004D2CB9">
        <w:rPr>
          <w:rFonts w:ascii="Palatino Linotype" w:hAnsi="Palatino Linotype" w:cs="Arial"/>
          <w:lang w:val="es-ES_tradnl"/>
        </w:rPr>
        <w:t xml:space="preserve"> convinieran, tal como se aprecia en la imagen siguiente:</w:t>
      </w:r>
    </w:p>
    <w:p w:rsidR="0004712D" w:rsidRPr="004D2CB9" w:rsidRDefault="00AA1155" w:rsidP="0004712D">
      <w:pPr>
        <w:pStyle w:val="Prrafodelista"/>
        <w:ind w:left="142" w:hanging="142"/>
        <w:rPr>
          <w:rFonts w:ascii="Palatino Linotype" w:hAnsi="Palatino Linotype" w:cs="Arial"/>
        </w:rPr>
      </w:pPr>
      <w:r w:rsidRPr="004D2CB9">
        <w:rPr>
          <w:noProof/>
          <w:lang w:eastAsia="es-MX"/>
        </w:rPr>
        <w:drawing>
          <wp:inline distT="0" distB="0" distL="0" distR="0" wp14:anchorId="5A73A95D" wp14:editId="4C0D20DB">
            <wp:extent cx="5686425" cy="1609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4" t="23972" r="52307" b="56149"/>
                    <a:stretch/>
                  </pic:blipFill>
                  <pic:spPr bwMode="auto">
                    <a:xfrm>
                      <a:off x="0" y="0"/>
                      <a:ext cx="5686425" cy="1609725"/>
                    </a:xfrm>
                    <a:prstGeom prst="rect">
                      <a:avLst/>
                    </a:prstGeom>
                    <a:ln>
                      <a:noFill/>
                    </a:ln>
                    <a:extLst>
                      <a:ext uri="{53640926-AAD7-44D8-BBD7-CCE9431645EC}">
                        <a14:shadowObscured xmlns:a14="http://schemas.microsoft.com/office/drawing/2010/main"/>
                      </a:ext>
                    </a:extLst>
                  </pic:spPr>
                </pic:pic>
              </a:graphicData>
            </a:graphic>
          </wp:inline>
        </w:drawing>
      </w:r>
    </w:p>
    <w:p w:rsidR="00AA1155" w:rsidRPr="004D2CB9" w:rsidRDefault="00AA1155" w:rsidP="0004712D">
      <w:pPr>
        <w:pStyle w:val="Prrafodelista"/>
        <w:ind w:left="142" w:hanging="142"/>
        <w:rPr>
          <w:rFonts w:ascii="Palatino Linotype" w:hAnsi="Palatino Linotype" w:cs="Arial"/>
        </w:rPr>
      </w:pPr>
    </w:p>
    <w:p w:rsidR="00AA1155" w:rsidRPr="004D2CB9" w:rsidRDefault="00470C6C" w:rsidP="000C500C">
      <w:pPr>
        <w:tabs>
          <w:tab w:val="left" w:pos="567"/>
        </w:tabs>
        <w:spacing w:line="360" w:lineRule="auto"/>
        <w:jc w:val="both"/>
        <w:rPr>
          <w:rFonts w:ascii="Palatino Linotype" w:hAnsi="Palatino Linotype" w:cs="Arial"/>
          <w:lang w:val="es-ES_tradnl"/>
        </w:rPr>
      </w:pPr>
      <w:r w:rsidRPr="004D2CB9">
        <w:rPr>
          <w:rFonts w:ascii="Palatino Linotype" w:hAnsi="Palatino Linotype"/>
          <w:b/>
          <w:sz w:val="28"/>
          <w:szCs w:val="28"/>
        </w:rPr>
        <w:t xml:space="preserve">VIII. </w:t>
      </w:r>
      <w:r w:rsidR="00F225FE" w:rsidRPr="004D2CB9">
        <w:rPr>
          <w:rFonts w:ascii="Palatino Linotype" w:hAnsi="Palatino Linotype" w:cs="Arial"/>
        </w:rPr>
        <w:t>Por</w:t>
      </w:r>
      <w:r w:rsidR="00F225FE" w:rsidRPr="004D2CB9">
        <w:rPr>
          <w:rFonts w:ascii="Palatino Linotype" w:hAnsi="Palatino Linotype" w:cs="Arial"/>
          <w:lang w:val="es-ES_tradnl"/>
        </w:rPr>
        <w:t xml:space="preserve"> su </w:t>
      </w:r>
      <w:r w:rsidR="00F225FE" w:rsidRPr="004D2CB9">
        <w:rPr>
          <w:rFonts w:ascii="Palatino Linotype" w:hAnsi="Palatino Linotype" w:cs="Arial"/>
        </w:rPr>
        <w:t>parte</w:t>
      </w:r>
      <w:r w:rsidR="0004712D" w:rsidRPr="004D2CB9">
        <w:rPr>
          <w:rFonts w:ascii="Palatino Linotype" w:hAnsi="Palatino Linotype" w:cs="Arial"/>
          <w:lang w:val="es-ES_tradnl"/>
        </w:rPr>
        <w:t xml:space="preserve">, en fecha </w:t>
      </w:r>
      <w:r w:rsidR="00AA1155" w:rsidRPr="004D2CB9">
        <w:rPr>
          <w:rFonts w:ascii="Palatino Linotype" w:hAnsi="Palatino Linotype" w:cs="Arial"/>
          <w:lang w:val="es-ES_tradnl"/>
        </w:rPr>
        <w:t xml:space="preserve">dieciocho </w:t>
      </w:r>
      <w:r w:rsidR="00E10D5F" w:rsidRPr="004D2CB9">
        <w:rPr>
          <w:rFonts w:ascii="Palatino Linotype" w:hAnsi="Palatino Linotype" w:cs="Arial"/>
          <w:lang w:val="es-ES_tradnl"/>
        </w:rPr>
        <w:t xml:space="preserve">de diciembre </w:t>
      </w:r>
      <w:r w:rsidR="00F225FE" w:rsidRPr="004D2CB9">
        <w:rPr>
          <w:rFonts w:ascii="Palatino Linotype" w:hAnsi="Palatino Linotype" w:cs="Arial"/>
          <w:lang w:val="es-ES_tradnl"/>
        </w:rPr>
        <w:t>de dos mil diecinueve,</w:t>
      </w:r>
      <w:r w:rsidR="00F225FE" w:rsidRPr="004D2CB9">
        <w:rPr>
          <w:rFonts w:ascii="Palatino Linotype" w:hAnsi="Palatino Linotype" w:cs="Arial"/>
          <w:b/>
          <w:lang w:val="es-ES_tradnl"/>
        </w:rPr>
        <w:t xml:space="preserve"> EL SUJETO OBLIGADO</w:t>
      </w:r>
      <w:r w:rsidR="00F225FE" w:rsidRPr="004D2CB9">
        <w:rPr>
          <w:rFonts w:ascii="Palatino Linotype" w:hAnsi="Palatino Linotype" w:cs="Arial"/>
          <w:lang w:val="es-ES_tradnl"/>
        </w:rPr>
        <w:t xml:space="preserve"> rindió el Informe Justificado, mediante el cual, </w:t>
      </w:r>
      <w:r w:rsidR="009A703E" w:rsidRPr="004D2CB9">
        <w:rPr>
          <w:rFonts w:ascii="Palatino Linotype" w:hAnsi="Palatino Linotype" w:cs="Arial"/>
          <w:lang w:val="es-ES_tradnl"/>
        </w:rPr>
        <w:t xml:space="preserve">adjuntó </w:t>
      </w:r>
      <w:r w:rsidR="00AA1155" w:rsidRPr="004D2CB9">
        <w:rPr>
          <w:rFonts w:ascii="Palatino Linotype" w:hAnsi="Palatino Linotype" w:cs="Arial"/>
          <w:lang w:val="es-ES_tradnl"/>
        </w:rPr>
        <w:t>los siguientes archivos electr</w:t>
      </w:r>
      <w:r w:rsidR="009F2528" w:rsidRPr="004D2CB9">
        <w:rPr>
          <w:rFonts w:ascii="Palatino Linotype" w:hAnsi="Palatino Linotype" w:cs="Arial"/>
          <w:lang w:val="es-ES_tradnl"/>
        </w:rPr>
        <w:t>ónicos:</w:t>
      </w:r>
    </w:p>
    <w:p w:rsidR="009A703E" w:rsidRPr="004D2CB9" w:rsidRDefault="009A703E" w:rsidP="000C500C">
      <w:pPr>
        <w:tabs>
          <w:tab w:val="left" w:pos="567"/>
        </w:tabs>
        <w:spacing w:line="360" w:lineRule="auto"/>
        <w:jc w:val="both"/>
        <w:rPr>
          <w:rFonts w:ascii="Palatino Linotype" w:hAnsi="Palatino Linotype" w:cs="Arial"/>
          <w:lang w:val="es-ES_tradnl"/>
        </w:rPr>
      </w:pPr>
    </w:p>
    <w:p w:rsidR="009A703E" w:rsidRPr="004D2CB9" w:rsidRDefault="009F2528" w:rsidP="009F2528">
      <w:pPr>
        <w:pStyle w:val="Prrafodelista"/>
        <w:numPr>
          <w:ilvl w:val="0"/>
          <w:numId w:val="10"/>
        </w:numPr>
        <w:tabs>
          <w:tab w:val="left" w:pos="567"/>
        </w:tabs>
        <w:spacing w:line="360" w:lineRule="auto"/>
        <w:jc w:val="both"/>
        <w:rPr>
          <w:rFonts w:ascii="Palatino Linotype" w:hAnsi="Palatino Linotype" w:cs="Arial"/>
          <w:b/>
          <w:lang w:val="es-ES_tradnl"/>
        </w:rPr>
      </w:pPr>
      <w:r w:rsidRPr="004D2CB9">
        <w:rPr>
          <w:rFonts w:ascii="Palatino Linotype" w:hAnsi="Palatino Linotype" w:cs="Arial"/>
          <w:b/>
          <w:lang w:val="es-ES_tradnl"/>
        </w:rPr>
        <w:lastRenderedPageBreak/>
        <w:t xml:space="preserve">informe.9042.2019.daf.pdf, </w:t>
      </w:r>
      <w:r w:rsidRPr="004D2CB9">
        <w:rPr>
          <w:rFonts w:ascii="Palatino Linotype" w:hAnsi="Palatino Linotype" w:cs="Arial"/>
          <w:lang w:val="es-ES_tradnl"/>
        </w:rPr>
        <w:t>consistente en el oficio numero</w:t>
      </w:r>
      <w:r w:rsidRPr="004D2CB9">
        <w:rPr>
          <w:rFonts w:ascii="Palatino Linotype" w:hAnsi="Palatino Linotype" w:cs="Arial"/>
          <w:b/>
          <w:lang w:val="es-ES_tradnl"/>
        </w:rPr>
        <w:t xml:space="preserve"> </w:t>
      </w:r>
      <w:r w:rsidRPr="004D2CB9">
        <w:rPr>
          <w:rFonts w:ascii="Palatino Linotype" w:hAnsi="Palatino Linotype"/>
        </w:rPr>
        <w:t xml:space="preserve">INFOEM/DAF/883/2019, signado por el </w:t>
      </w:r>
      <w:r w:rsidRPr="004D2CB9">
        <w:rPr>
          <w:rFonts w:ascii="Palatino Linotype" w:hAnsi="Palatino Linotype" w:cs="Arial"/>
        </w:rPr>
        <w:t>Director de Administración y Finanzas, mediante el cual, ratific</w:t>
      </w:r>
      <w:r w:rsidR="00C92354" w:rsidRPr="004D2CB9">
        <w:rPr>
          <w:rFonts w:ascii="Palatino Linotype" w:hAnsi="Palatino Linotype" w:cs="Arial"/>
        </w:rPr>
        <w:t>ó su respuesta.</w:t>
      </w:r>
    </w:p>
    <w:p w:rsidR="009A703E" w:rsidRPr="004D2CB9" w:rsidRDefault="00B125D7" w:rsidP="009F2528">
      <w:pPr>
        <w:pStyle w:val="Prrafodelista"/>
        <w:numPr>
          <w:ilvl w:val="0"/>
          <w:numId w:val="10"/>
        </w:numPr>
        <w:tabs>
          <w:tab w:val="left" w:pos="567"/>
        </w:tabs>
        <w:spacing w:line="360" w:lineRule="auto"/>
        <w:jc w:val="both"/>
        <w:rPr>
          <w:rFonts w:ascii="Palatino Linotype" w:hAnsi="Palatino Linotype" w:cs="Arial"/>
          <w:b/>
          <w:lang w:val="es-ES_tradnl"/>
        </w:rPr>
      </w:pPr>
      <w:r>
        <w:rPr>
          <w:rFonts w:ascii="Palatino Linotype" w:hAnsi="Palatino Linotype" w:cs="Arial"/>
          <w:b/>
          <w:noProof/>
          <w:lang w:eastAsia="es-MX"/>
        </w:rPr>
        <mc:AlternateContent>
          <mc:Choice Requires="wps">
            <w:drawing>
              <wp:anchor distT="0" distB="0" distL="114300" distR="114300" simplePos="0" relativeHeight="251709440" behindDoc="0" locked="0" layoutInCell="1" allowOverlap="1">
                <wp:simplePos x="0" y="0"/>
                <wp:positionH relativeFrom="column">
                  <wp:posOffset>281939</wp:posOffset>
                </wp:positionH>
                <wp:positionV relativeFrom="paragraph">
                  <wp:posOffset>3634105</wp:posOffset>
                </wp:positionV>
                <wp:extent cx="5648325" cy="253365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648325" cy="253365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1BFD1" id="Conector recto 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2.2pt,286.15pt" to="466.9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" strokecolor="#5b9bd5 [3204]" strokeweight="2.25pt">
                <v:stroke joinstyle="miter"/>
              </v:line>
            </w:pict>
          </mc:Fallback>
        </mc:AlternateContent>
      </w:r>
      <w:r w:rsidR="009F2528" w:rsidRPr="004D2CB9">
        <w:rPr>
          <w:rFonts w:ascii="Palatino Linotype" w:hAnsi="Palatino Linotype" w:cs="Arial"/>
          <w:b/>
          <w:lang w:val="es-ES_tradnl"/>
        </w:rPr>
        <w:t>Inf.Just.9042.2019.UT.pdf</w:t>
      </w:r>
      <w:r w:rsidR="00C92354" w:rsidRPr="004D2CB9">
        <w:rPr>
          <w:rFonts w:ascii="Palatino Linotype" w:hAnsi="Palatino Linotype" w:cs="Arial"/>
          <w:b/>
          <w:lang w:val="es-ES_tradnl"/>
        </w:rPr>
        <w:t xml:space="preserve">, </w:t>
      </w:r>
      <w:r w:rsidR="00C92354" w:rsidRPr="004D2CB9">
        <w:rPr>
          <w:rFonts w:ascii="Palatino Linotype" w:hAnsi="Palatino Linotype" w:cs="Arial"/>
          <w:lang w:val="es-ES_tradnl"/>
        </w:rPr>
        <w:t xml:space="preserve">constante de cinco fojas, mediante el cual, </w:t>
      </w:r>
      <w:r w:rsidR="00C92354" w:rsidRPr="004D2CB9">
        <w:rPr>
          <w:rFonts w:ascii="Palatino Linotype" w:hAnsi="Palatino Linotype" w:cs="Arial"/>
          <w:b/>
          <w:lang w:val="es-ES_tradnl"/>
        </w:rPr>
        <w:t>EL SUJETO OBLIGADO</w:t>
      </w:r>
      <w:r w:rsidR="00C92354" w:rsidRPr="004D2CB9">
        <w:rPr>
          <w:rFonts w:ascii="Palatino Linotype" w:hAnsi="Palatino Linotype" w:cs="Arial"/>
          <w:lang w:val="es-ES_tradnl"/>
        </w:rPr>
        <w:t>, manifestó que se proporcionó al particular la exacta y correcta información, atendiendo a lo requerido por el solicitante, motivo por los cuales los actos de impugnación del recurrente resultaban infundados e inoperantes, ya que en la solicitud requirió únicamente los recibos de nómina del mes de octubre por lo que hace a los proyectistas del comisionado José Guadalupe Luna Hernández, no así los recibos de nómina de toda la ponencia, ya que cabe resaltar que los servidores públicos que ostentan el puesto de Proyectista, no son los únicos que conforman la ponencia, por lo que reiteró, se proporcionó la información completa y en su totalidad y para ello basta una simple lectura de la respuesta, por lo que confirmó su respuesta, razón por la cual, no se</w:t>
      </w:r>
      <w:r w:rsidR="00B828F2" w:rsidRPr="004D2CB9">
        <w:rPr>
          <w:rFonts w:ascii="Palatino Linotype" w:hAnsi="Palatino Linotype" w:cs="Arial"/>
          <w:lang w:val="es-ES_tradnl"/>
        </w:rPr>
        <w:t xml:space="preserve"> puso a la vista del particular, tal como se advierte de las imágenes insertas:</w:t>
      </w:r>
    </w:p>
    <w:p w:rsidR="00C92354" w:rsidRPr="004D2CB9" w:rsidRDefault="00B828F2" w:rsidP="00C92354">
      <w:pPr>
        <w:pStyle w:val="Prrafodelista"/>
        <w:tabs>
          <w:tab w:val="left" w:pos="567"/>
        </w:tabs>
        <w:spacing w:line="360" w:lineRule="auto"/>
        <w:ind w:left="720"/>
        <w:jc w:val="both"/>
        <w:rPr>
          <w:rFonts w:ascii="Palatino Linotype" w:hAnsi="Palatino Linotype" w:cs="Arial"/>
          <w:b/>
          <w:lang w:val="es-ES_tradnl"/>
        </w:rPr>
      </w:pPr>
      <w:r w:rsidRPr="004D2CB9">
        <w:rPr>
          <w:noProof/>
          <w:lang w:eastAsia="es-MX"/>
        </w:rPr>
        <w:lastRenderedPageBreak/>
        <w:drawing>
          <wp:inline distT="0" distB="0" distL="0" distR="0" wp14:anchorId="44ED4A5A" wp14:editId="4846C2DB">
            <wp:extent cx="5372100" cy="6448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05" t="14031" r="57570" b="9667"/>
                    <a:stretch/>
                  </pic:blipFill>
                  <pic:spPr bwMode="auto">
                    <a:xfrm>
                      <a:off x="0" y="0"/>
                      <a:ext cx="5372100" cy="6448425"/>
                    </a:xfrm>
                    <a:prstGeom prst="rect">
                      <a:avLst/>
                    </a:prstGeom>
                    <a:ln>
                      <a:noFill/>
                    </a:ln>
                    <a:extLst>
                      <a:ext uri="{53640926-AAD7-44D8-BBD7-CCE9431645EC}">
                        <a14:shadowObscured xmlns:a14="http://schemas.microsoft.com/office/drawing/2010/main"/>
                      </a:ext>
                    </a:extLst>
                  </pic:spPr>
                </pic:pic>
              </a:graphicData>
            </a:graphic>
          </wp:inline>
        </w:drawing>
      </w:r>
    </w:p>
    <w:p w:rsidR="009A703E" w:rsidRPr="004D2CB9" w:rsidRDefault="00B828F2" w:rsidP="000C500C">
      <w:pPr>
        <w:tabs>
          <w:tab w:val="left" w:pos="567"/>
        </w:tabs>
        <w:spacing w:line="360" w:lineRule="auto"/>
        <w:jc w:val="both"/>
        <w:rPr>
          <w:rFonts w:ascii="Palatino Linotype" w:hAnsi="Palatino Linotype" w:cs="Arial"/>
          <w:lang w:val="es-ES_tradnl"/>
        </w:rPr>
      </w:pPr>
      <w:r w:rsidRPr="004D2CB9">
        <w:rPr>
          <w:noProof/>
          <w:lang w:eastAsia="es-MX"/>
        </w:rPr>
        <w:lastRenderedPageBreak/>
        <w:drawing>
          <wp:inline distT="0" distB="0" distL="0" distR="0" wp14:anchorId="609028A9" wp14:editId="1BA81241">
            <wp:extent cx="5829300" cy="6600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41" t="15494" r="58063" b="9959"/>
                    <a:stretch/>
                  </pic:blipFill>
                  <pic:spPr bwMode="auto">
                    <a:xfrm>
                      <a:off x="0" y="0"/>
                      <a:ext cx="5829300" cy="6600825"/>
                    </a:xfrm>
                    <a:prstGeom prst="rect">
                      <a:avLst/>
                    </a:prstGeom>
                    <a:ln>
                      <a:noFill/>
                    </a:ln>
                    <a:extLst>
                      <a:ext uri="{53640926-AAD7-44D8-BBD7-CCE9431645EC}">
                        <a14:shadowObscured xmlns:a14="http://schemas.microsoft.com/office/drawing/2010/main"/>
                      </a:ext>
                    </a:extLst>
                  </pic:spPr>
                </pic:pic>
              </a:graphicData>
            </a:graphic>
          </wp:inline>
        </w:drawing>
      </w:r>
    </w:p>
    <w:p w:rsidR="009A703E" w:rsidRPr="004D2CB9" w:rsidRDefault="00B828F2" w:rsidP="0013316A">
      <w:pPr>
        <w:spacing w:before="240" w:after="240" w:line="360" w:lineRule="auto"/>
        <w:jc w:val="both"/>
        <w:rPr>
          <w:rFonts w:ascii="Palatino Linotype" w:hAnsi="Palatino Linotype"/>
          <w:b/>
          <w:sz w:val="28"/>
          <w:szCs w:val="28"/>
        </w:rPr>
      </w:pPr>
      <w:r w:rsidRPr="004D2CB9">
        <w:rPr>
          <w:noProof/>
          <w:lang w:eastAsia="es-MX"/>
        </w:rPr>
        <w:lastRenderedPageBreak/>
        <w:drawing>
          <wp:inline distT="0" distB="0" distL="0" distR="0" wp14:anchorId="2541C2C7" wp14:editId="431E0BFF">
            <wp:extent cx="5895975" cy="6553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70" t="10232" r="57570" b="13760"/>
                    <a:stretch/>
                  </pic:blipFill>
                  <pic:spPr bwMode="auto">
                    <a:xfrm>
                      <a:off x="0" y="0"/>
                      <a:ext cx="5895975" cy="6553200"/>
                    </a:xfrm>
                    <a:prstGeom prst="rect">
                      <a:avLst/>
                    </a:prstGeom>
                    <a:ln>
                      <a:noFill/>
                    </a:ln>
                    <a:extLst>
                      <a:ext uri="{53640926-AAD7-44D8-BBD7-CCE9431645EC}">
                        <a14:shadowObscured xmlns:a14="http://schemas.microsoft.com/office/drawing/2010/main"/>
                      </a:ext>
                    </a:extLst>
                  </pic:spPr>
                </pic:pic>
              </a:graphicData>
            </a:graphic>
          </wp:inline>
        </w:drawing>
      </w:r>
    </w:p>
    <w:p w:rsidR="009A703E" w:rsidRPr="004D2CB9" w:rsidRDefault="00B828F2" w:rsidP="0013316A">
      <w:pPr>
        <w:spacing w:before="240" w:after="240" w:line="360" w:lineRule="auto"/>
        <w:jc w:val="both"/>
        <w:rPr>
          <w:rFonts w:ascii="Palatino Linotype" w:hAnsi="Palatino Linotype"/>
          <w:b/>
          <w:sz w:val="28"/>
          <w:szCs w:val="28"/>
        </w:rPr>
      </w:pPr>
      <w:r w:rsidRPr="004D2CB9">
        <w:rPr>
          <w:noProof/>
          <w:lang w:eastAsia="es-MX"/>
        </w:rPr>
        <w:lastRenderedPageBreak/>
        <w:drawing>
          <wp:inline distT="0" distB="0" distL="0" distR="0" wp14:anchorId="2C96F702" wp14:editId="4100075C">
            <wp:extent cx="5886450" cy="6496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83" t="15494" r="57077" b="9667"/>
                    <a:stretch/>
                  </pic:blipFill>
                  <pic:spPr bwMode="auto">
                    <a:xfrm>
                      <a:off x="0" y="0"/>
                      <a:ext cx="5886450" cy="6496050"/>
                    </a:xfrm>
                    <a:prstGeom prst="rect">
                      <a:avLst/>
                    </a:prstGeom>
                    <a:ln>
                      <a:noFill/>
                    </a:ln>
                    <a:extLst>
                      <a:ext uri="{53640926-AAD7-44D8-BBD7-CCE9431645EC}">
                        <a14:shadowObscured xmlns:a14="http://schemas.microsoft.com/office/drawing/2010/main"/>
                      </a:ext>
                    </a:extLst>
                  </pic:spPr>
                </pic:pic>
              </a:graphicData>
            </a:graphic>
          </wp:inline>
        </w:drawing>
      </w:r>
    </w:p>
    <w:p w:rsidR="009A703E" w:rsidRPr="004D2CB9" w:rsidRDefault="00B828F2" w:rsidP="0013316A">
      <w:pPr>
        <w:spacing w:before="240" w:after="240" w:line="360" w:lineRule="auto"/>
        <w:jc w:val="both"/>
        <w:rPr>
          <w:rFonts w:ascii="Palatino Linotype" w:hAnsi="Palatino Linotype"/>
          <w:b/>
          <w:sz w:val="28"/>
          <w:szCs w:val="28"/>
        </w:rPr>
      </w:pPr>
      <w:r w:rsidRPr="004D2CB9">
        <w:rPr>
          <w:noProof/>
          <w:lang w:eastAsia="es-MX"/>
        </w:rPr>
        <w:lastRenderedPageBreak/>
        <w:drawing>
          <wp:inline distT="0" distB="0" distL="0" distR="0" wp14:anchorId="09C7A717" wp14:editId="114698E6">
            <wp:extent cx="5915025" cy="6762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06" t="13740" r="58228" b="10252"/>
                    <a:stretch/>
                  </pic:blipFill>
                  <pic:spPr bwMode="auto">
                    <a:xfrm>
                      <a:off x="0" y="0"/>
                      <a:ext cx="5915025" cy="676275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4D2CB9" w:rsidRDefault="00C35A26" w:rsidP="0013316A">
      <w:pPr>
        <w:spacing w:before="240" w:after="240" w:line="360" w:lineRule="auto"/>
        <w:jc w:val="both"/>
        <w:rPr>
          <w:rFonts w:ascii="Palatino Linotype" w:hAnsi="Palatino Linotype" w:cs="Arial"/>
        </w:rPr>
      </w:pPr>
      <w:r w:rsidRPr="004D2CB9">
        <w:rPr>
          <w:rFonts w:ascii="Palatino Linotype" w:hAnsi="Palatino Linotype"/>
          <w:b/>
          <w:sz w:val="28"/>
          <w:szCs w:val="28"/>
        </w:rPr>
        <w:lastRenderedPageBreak/>
        <w:t xml:space="preserve">IX. </w:t>
      </w:r>
      <w:r w:rsidR="0070555E" w:rsidRPr="004D2CB9">
        <w:rPr>
          <w:rFonts w:ascii="Palatino Linotype" w:hAnsi="Palatino Linotype" w:cs="Arial"/>
        </w:rPr>
        <w:t>Una vez analizado el estado procesal que guardaba el expediente, en fecha</w:t>
      </w:r>
      <w:r w:rsidR="005F646C" w:rsidRPr="004D2CB9">
        <w:rPr>
          <w:rFonts w:ascii="Palatino Linotype" w:hAnsi="Palatino Linotype" w:cs="Arial"/>
        </w:rPr>
        <w:t xml:space="preserve"> </w:t>
      </w:r>
      <w:r w:rsidR="00B828F2" w:rsidRPr="004D2CB9">
        <w:rPr>
          <w:rFonts w:ascii="Palatino Linotype" w:hAnsi="Palatino Linotype" w:cs="Arial"/>
        </w:rPr>
        <w:t>diecinueve de diciembre de dos mil diecinueve</w:t>
      </w:r>
      <w:r w:rsidR="0070555E" w:rsidRPr="004D2CB9">
        <w:rPr>
          <w:rFonts w:ascii="Palatino Linotype" w:hAnsi="Palatino Linotype" w:cs="Arial"/>
        </w:rPr>
        <w:t xml:space="preserve">, la Comisionada Ponente acordó el Cierre de Instrucción; así </w:t>
      </w:r>
      <w:r w:rsidR="0070555E" w:rsidRPr="004D2CB9">
        <w:rPr>
          <w:rFonts w:ascii="Palatino Linotype" w:hAnsi="Palatino Linotype" w:cs="Arial"/>
          <w:lang w:val="es-ES_tradnl"/>
        </w:rPr>
        <w:t>como,</w:t>
      </w:r>
      <w:r w:rsidR="0070555E" w:rsidRPr="004D2CB9">
        <w:rPr>
          <w:rFonts w:ascii="Palatino Linotype" w:hAnsi="Palatino Linotype" w:cs="Arial"/>
        </w:rPr>
        <w:t xml:space="preserve"> la remisión del mismo a efecto </w:t>
      </w:r>
      <w:r w:rsidR="0070555E" w:rsidRPr="004D2CB9">
        <w:rPr>
          <w:rFonts w:ascii="Palatino Linotype" w:hAnsi="Palatino Linotype" w:cs="Arial"/>
          <w:lang w:val="es-ES_tradnl"/>
        </w:rPr>
        <w:t>de</w:t>
      </w:r>
      <w:r w:rsidR="0070555E" w:rsidRPr="004D2CB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DF19A4" w:rsidRPr="004D2CB9" w:rsidRDefault="00C35A26" w:rsidP="0013316A">
      <w:pPr>
        <w:spacing w:before="240" w:after="240" w:line="360" w:lineRule="auto"/>
        <w:jc w:val="both"/>
        <w:rPr>
          <w:rFonts w:ascii="Palatino Linotype" w:hAnsi="Palatino Linotype"/>
        </w:rPr>
      </w:pPr>
      <w:r w:rsidRPr="004D2CB9">
        <w:rPr>
          <w:rFonts w:ascii="Palatino Linotype" w:hAnsi="Palatino Linotype"/>
          <w:b/>
          <w:sz w:val="28"/>
          <w:szCs w:val="28"/>
        </w:rPr>
        <w:t xml:space="preserve">X. </w:t>
      </w:r>
      <w:r w:rsidR="00DF19A4" w:rsidRPr="004D2CB9">
        <w:rPr>
          <w:rFonts w:ascii="Palatino Linotype" w:hAnsi="Palatino Linotype"/>
        </w:rPr>
        <w:t>En fecha cuatro</w:t>
      </w:r>
      <w:r w:rsidR="00450E59" w:rsidRPr="004D2CB9">
        <w:rPr>
          <w:rFonts w:ascii="Palatino Linotype" w:hAnsi="Palatino Linotype"/>
        </w:rPr>
        <w:t xml:space="preserve"> y once</w:t>
      </w:r>
      <w:r w:rsidR="00DF19A4" w:rsidRPr="004D2CB9">
        <w:rPr>
          <w:rFonts w:ascii="Palatino Linotype" w:hAnsi="Palatino Linotype"/>
        </w:rPr>
        <w:t xml:space="preserve"> de febrero de dos mil veinte, </w:t>
      </w:r>
      <w:r w:rsidR="00DF19A4" w:rsidRPr="004D2CB9">
        <w:rPr>
          <w:rFonts w:ascii="Palatino Linotype" w:hAnsi="Palatino Linotype"/>
          <w:b/>
        </w:rPr>
        <w:t>EL SUJETO OBLIGADO</w:t>
      </w:r>
      <w:r w:rsidR="00450E59" w:rsidRPr="004D2CB9">
        <w:rPr>
          <w:rFonts w:ascii="Palatino Linotype" w:hAnsi="Palatino Linotype"/>
        </w:rPr>
        <w:t xml:space="preserve">, remitió alcances </w:t>
      </w:r>
      <w:r w:rsidR="00DF19A4" w:rsidRPr="004D2CB9">
        <w:rPr>
          <w:rFonts w:ascii="Palatino Linotype" w:hAnsi="Palatino Linotype"/>
        </w:rPr>
        <w:t>al Informe Justificado</w:t>
      </w:r>
      <w:r w:rsidR="00450E59" w:rsidRPr="004D2CB9">
        <w:rPr>
          <w:rFonts w:ascii="Palatino Linotype" w:hAnsi="Palatino Linotype"/>
        </w:rPr>
        <w:t>, al correo institucional de la Coordinadora de Proyect</w:t>
      </w:r>
      <w:r w:rsidR="00B44869" w:rsidRPr="004D2CB9">
        <w:rPr>
          <w:rFonts w:ascii="Palatino Linotype" w:hAnsi="Palatino Linotype"/>
        </w:rPr>
        <w:t xml:space="preserve">os </w:t>
      </w:r>
      <w:r w:rsidR="00450E59" w:rsidRPr="004D2CB9">
        <w:rPr>
          <w:rFonts w:ascii="Palatino Linotype" w:hAnsi="Palatino Linotype"/>
        </w:rPr>
        <w:t>de esta Ponencia Resolutora,</w:t>
      </w:r>
      <w:r w:rsidR="00DF19A4" w:rsidRPr="004D2CB9">
        <w:rPr>
          <w:rFonts w:ascii="Palatino Linotype" w:hAnsi="Palatino Linotype"/>
        </w:rPr>
        <w:t xml:space="preserve"> mediante los siguientes archivos electrónicos:</w:t>
      </w:r>
    </w:p>
    <w:p w:rsidR="00450E59" w:rsidRPr="004D2CB9" w:rsidRDefault="00DF19A4" w:rsidP="00450E59">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4a.ses.ext.2020</w:t>
      </w:r>
      <w:r w:rsidR="00D27D3A" w:rsidRPr="004D2CB9">
        <w:rPr>
          <w:rFonts w:ascii="Palatino Linotype" w:hAnsi="Palatino Linotype"/>
          <w:b/>
        </w:rPr>
        <w:t xml:space="preserve">, </w:t>
      </w:r>
      <w:r w:rsidR="00D27D3A" w:rsidRPr="004D2CB9">
        <w:rPr>
          <w:rFonts w:ascii="Palatino Linotype" w:hAnsi="Palatino Linotype"/>
        </w:rPr>
        <w:t xml:space="preserve">consistente en el Acta de la Cuarta Sesión Extraordinaria del Comité de Transparencia de fecha cuatro de enero de dos mil veinte, mediante el cual, en el punto número 2, se señala la Presentación, análisis y en su caso, aprobación de la clasificación parcial de la información como confidencial, con fundamento en los artículos 3, fracciones IX y XXII y 143, fracción I de la </w:t>
      </w:r>
      <w:r w:rsidR="00D27D3A" w:rsidRPr="004D2CB9">
        <w:rPr>
          <w:rFonts w:ascii="Palatino Linotype" w:hAnsi="Palatino Linotype" w:cs="Arial"/>
        </w:rPr>
        <w:t xml:space="preserve">Ley de Transparencia y Acceso a la Información Pública del Estado de México y Municipios, 4 fracción XI de la Ley de protección de Datos Personales en Posesión de Sujetos Obligados del Estado de México y Municipios, de la documentación que obra en los archivos de la Dirección General de Administración y Finanzas, referente al recurso de revisión </w:t>
      </w:r>
      <w:r w:rsidR="00D27D3A" w:rsidRPr="004D2CB9">
        <w:rPr>
          <w:rFonts w:ascii="Palatino Linotype" w:hAnsi="Palatino Linotype"/>
          <w:b/>
          <w:lang w:val="es-ES_tradnl"/>
        </w:rPr>
        <w:t>09042/INFOEM/IP/RR/2019</w:t>
      </w:r>
      <w:r w:rsidR="00330066" w:rsidRPr="004D2CB9">
        <w:rPr>
          <w:rFonts w:ascii="Palatino Linotype" w:hAnsi="Palatino Linotype"/>
          <w:b/>
          <w:lang w:val="es-ES_tradnl"/>
        </w:rPr>
        <w:t xml:space="preserve"> </w:t>
      </w:r>
      <w:r w:rsidR="00330066" w:rsidRPr="004D2CB9">
        <w:rPr>
          <w:rFonts w:ascii="Palatino Linotype" w:hAnsi="Palatino Linotype"/>
          <w:lang w:val="es-ES_tradnl"/>
        </w:rPr>
        <w:t>y a través del acuerdo</w:t>
      </w:r>
      <w:r w:rsidR="00330066" w:rsidRPr="004D2CB9">
        <w:rPr>
          <w:rFonts w:ascii="Palatino Linotype" w:hAnsi="Palatino Linotype"/>
          <w:b/>
          <w:lang w:val="es-ES_tradnl"/>
        </w:rPr>
        <w:t xml:space="preserve"> ACT/INFOEM/EXT/COM/4ª/2020/SEGUNDO</w:t>
      </w:r>
      <w:r w:rsidR="00330066" w:rsidRPr="004D2CB9">
        <w:rPr>
          <w:rFonts w:ascii="Palatino Linotype" w:hAnsi="Palatino Linotype"/>
          <w:lang w:val="es-ES_tradnl"/>
        </w:rPr>
        <w:t>, se aprobó</w:t>
      </w:r>
      <w:r w:rsidR="00330066" w:rsidRPr="004D2CB9">
        <w:rPr>
          <w:rFonts w:ascii="Palatino Linotype" w:hAnsi="Palatino Linotype"/>
          <w:b/>
          <w:lang w:val="es-ES_tradnl"/>
        </w:rPr>
        <w:t xml:space="preserve"> </w:t>
      </w:r>
      <w:r w:rsidR="00330066" w:rsidRPr="004D2CB9">
        <w:rPr>
          <w:rFonts w:ascii="Palatino Linotype" w:hAnsi="Palatino Linotype"/>
          <w:lang w:val="es-ES_tradnl"/>
        </w:rPr>
        <w:t xml:space="preserve">por unanimidad de votos de los integrantes del Comité de Transparencia, </w:t>
      </w:r>
      <w:r w:rsidR="00B14D11" w:rsidRPr="004D2CB9">
        <w:rPr>
          <w:rFonts w:ascii="Palatino Linotype" w:hAnsi="Palatino Linotype"/>
          <w:lang w:val="es-ES_tradnl"/>
        </w:rPr>
        <w:t xml:space="preserve">como información confidencial, </w:t>
      </w:r>
      <w:r w:rsidR="00330066" w:rsidRPr="004D2CB9">
        <w:rPr>
          <w:rFonts w:ascii="Palatino Linotype" w:hAnsi="Palatino Linotype"/>
          <w:lang w:val="es-ES_tradnl"/>
        </w:rPr>
        <w:t>los datos personales referentes a</w:t>
      </w:r>
      <w:r w:rsidR="00330066" w:rsidRPr="004D2CB9">
        <w:rPr>
          <w:rFonts w:ascii="Palatino Linotype" w:hAnsi="Palatino Linotype"/>
        </w:rPr>
        <w:t xml:space="preserve"> </w:t>
      </w:r>
      <w:r w:rsidR="00A60504" w:rsidRPr="004D2CB9">
        <w:rPr>
          <w:rFonts w:ascii="Palatino Linotype" w:hAnsi="Palatino Linotype"/>
        </w:rPr>
        <w:t xml:space="preserve">la </w:t>
      </w:r>
      <w:r w:rsidR="00330066" w:rsidRPr="004D2CB9">
        <w:rPr>
          <w:rFonts w:ascii="Palatino Linotype" w:hAnsi="Palatino Linotype"/>
        </w:rPr>
        <w:t xml:space="preserve">clave de ISSEMYM, RFC, CURP, Número de cuenta bancaria donde se realiza el deposito, deducciones diferentes a </w:t>
      </w:r>
      <w:r w:rsidR="00330066" w:rsidRPr="004D2CB9">
        <w:rPr>
          <w:rFonts w:ascii="Palatino Linotype" w:hAnsi="Palatino Linotype"/>
        </w:rPr>
        <w:lastRenderedPageBreak/>
        <w:t>gravámenes establecidas por la Ley  y Código Bidimensional Quick Response (QR)</w:t>
      </w:r>
      <w:r w:rsidR="00B14D11" w:rsidRPr="004D2CB9">
        <w:rPr>
          <w:rFonts w:ascii="Palatino Linotype" w:hAnsi="Palatino Linotype"/>
        </w:rPr>
        <w:t>.</w:t>
      </w:r>
    </w:p>
    <w:p w:rsidR="00450E59" w:rsidRPr="004D2CB9" w:rsidRDefault="00DF19A4" w:rsidP="00450E59">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Alcance.infomre.justificado.9042.2019</w:t>
      </w:r>
      <w:r w:rsidR="00B14D11" w:rsidRPr="004D2CB9">
        <w:rPr>
          <w:rFonts w:ascii="Palatino Linotype" w:hAnsi="Palatino Linotype"/>
          <w:b/>
        </w:rPr>
        <w:t xml:space="preserve">, </w:t>
      </w:r>
      <w:r w:rsidR="00B14D11" w:rsidRPr="004D2CB9">
        <w:rPr>
          <w:rFonts w:ascii="Palatino Linotype" w:hAnsi="Palatino Linotype"/>
        </w:rPr>
        <w:t xml:space="preserve">mediante el cual la Titular de la Unidad de Transparencia manifestó que de un nuevo análisis realizado a las razones y motivos de inconformidad vertidos por </w:t>
      </w:r>
      <w:r w:rsidR="00B14D11" w:rsidRPr="004D2CB9">
        <w:rPr>
          <w:rFonts w:ascii="Palatino Linotype" w:hAnsi="Palatino Linotype"/>
          <w:b/>
        </w:rPr>
        <w:t xml:space="preserve">EL RECURRENTE, se consideró que el particular no se encuentra obligado a conocer la denominación </w:t>
      </w:r>
      <w:r w:rsidR="00D247B5" w:rsidRPr="004D2CB9">
        <w:rPr>
          <w:rFonts w:ascii="Palatino Linotype" w:hAnsi="Palatino Linotype"/>
          <w:b/>
        </w:rPr>
        <w:t>de los puestos y organización administrativa al interior del SUJETO OBLIGADO</w:t>
      </w:r>
      <w:r w:rsidR="00D247B5" w:rsidRPr="004D2CB9">
        <w:rPr>
          <w:rFonts w:ascii="Palatino Linotype" w:hAnsi="Palatino Linotype"/>
        </w:rPr>
        <w:t>, por lo que no hizo diferencia entre proyectistas y el demás personal que integra</w:t>
      </w:r>
      <w:r w:rsidR="000464C9" w:rsidRPr="004D2CB9">
        <w:rPr>
          <w:rFonts w:ascii="Palatino Linotype" w:hAnsi="Palatino Linotype"/>
        </w:rPr>
        <w:t>ba</w:t>
      </w:r>
      <w:r w:rsidR="00D247B5" w:rsidRPr="004D2CB9">
        <w:rPr>
          <w:rFonts w:ascii="Palatino Linotype" w:hAnsi="Palatino Linotype"/>
        </w:rPr>
        <w:t xml:space="preserve"> la ponencia de la cual se solicitó la información, por lo que, </w:t>
      </w:r>
      <w:r w:rsidR="00D247B5" w:rsidRPr="004D2CB9">
        <w:rPr>
          <w:rFonts w:ascii="Palatino Linotype" w:hAnsi="Palatino Linotype"/>
          <w:b/>
        </w:rPr>
        <w:t xml:space="preserve">se determinó que resultaba procedente </w:t>
      </w:r>
      <w:r w:rsidR="000464C9" w:rsidRPr="004D2CB9">
        <w:rPr>
          <w:rFonts w:ascii="Palatino Linotype" w:hAnsi="Palatino Linotype"/>
          <w:b/>
        </w:rPr>
        <w:t xml:space="preserve">la entrega de los recibos de nómina de todo el personal adscrito a la Ponencia del Comisionado José Guadalupe Luna Hernández. </w:t>
      </w:r>
    </w:p>
    <w:p w:rsidR="00DF19A4" w:rsidRPr="004D2CB9" w:rsidRDefault="00DF19A4" w:rsidP="00450E59">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INFOEM.UT.029.2020</w:t>
      </w:r>
      <w:r w:rsidR="000464C9" w:rsidRPr="004D2CB9">
        <w:rPr>
          <w:rFonts w:ascii="Palatino Linotype" w:hAnsi="Palatino Linotype"/>
        </w:rPr>
        <w:t>, a través del cual</w:t>
      </w:r>
      <w:r w:rsidR="000464C9" w:rsidRPr="004D2CB9">
        <w:rPr>
          <w:rFonts w:ascii="Palatino Linotype" w:hAnsi="Palatino Linotype"/>
          <w:b/>
        </w:rPr>
        <w:t xml:space="preserve">, </w:t>
      </w:r>
      <w:r w:rsidR="000464C9" w:rsidRPr="004D2CB9">
        <w:rPr>
          <w:rFonts w:ascii="Palatino Linotype" w:hAnsi="Palatino Linotype"/>
        </w:rPr>
        <w:t xml:space="preserve">la Titular de la Unidad de Transparencia, invitó al Director de Administración y Finanzas </w:t>
      </w:r>
      <w:r w:rsidR="00A60504" w:rsidRPr="004D2CB9">
        <w:rPr>
          <w:rFonts w:ascii="Palatino Linotype" w:hAnsi="Palatino Linotype"/>
        </w:rPr>
        <w:t xml:space="preserve">a la Cuarta Sesión Extraordinaria del Comité de Transparencia del </w:t>
      </w:r>
      <w:r w:rsidR="00A60504" w:rsidRPr="004D2CB9">
        <w:rPr>
          <w:rFonts w:ascii="Palatino Linotype" w:hAnsi="Palatino Linotype"/>
          <w:b/>
        </w:rPr>
        <w:t>SUJETO OBLIGADO</w:t>
      </w:r>
      <w:r w:rsidR="00A60504" w:rsidRPr="004D2CB9">
        <w:rPr>
          <w:rFonts w:ascii="Palatino Linotype" w:hAnsi="Palatino Linotype"/>
        </w:rPr>
        <w:t>.</w:t>
      </w:r>
    </w:p>
    <w:p w:rsidR="00AF1CA3" w:rsidRPr="004D2CB9" w:rsidRDefault="00DF19A4" w:rsidP="00AF1CA3">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NOMINA PONENCIA LUNA OCTUBRE 2019</w:t>
      </w:r>
      <w:r w:rsidR="00A60504" w:rsidRPr="004D2CB9">
        <w:rPr>
          <w:rFonts w:ascii="Palatino Linotype" w:hAnsi="Palatino Linotype"/>
          <w:b/>
        </w:rPr>
        <w:t xml:space="preserve">, </w:t>
      </w:r>
      <w:r w:rsidR="00A60504" w:rsidRPr="004D2CB9">
        <w:rPr>
          <w:rFonts w:ascii="Palatino Linotype" w:hAnsi="Palatino Linotype"/>
        </w:rPr>
        <w:t>consistente en 38 recibos de nómina en versión publica de la primera  y segunda quincena de octubre de 2019,</w:t>
      </w:r>
      <w:r w:rsidR="00A60504" w:rsidRPr="004D2CB9">
        <w:rPr>
          <w:rFonts w:ascii="Palatino Linotype" w:hAnsi="Palatino Linotype"/>
          <w:i/>
          <w:sz w:val="22"/>
          <w:szCs w:val="22"/>
        </w:rPr>
        <w:t xml:space="preserve"> </w:t>
      </w:r>
      <w:r w:rsidR="00A60504" w:rsidRPr="004D2CB9">
        <w:rPr>
          <w:rFonts w:ascii="Palatino Linotype" w:hAnsi="Palatino Linotype"/>
          <w:sz w:val="22"/>
          <w:szCs w:val="22"/>
        </w:rPr>
        <w:t xml:space="preserve">del personal que integra la Ponencia del </w:t>
      </w:r>
      <w:r w:rsidR="00A60504" w:rsidRPr="004D2CB9">
        <w:rPr>
          <w:rFonts w:ascii="Palatino Linotype" w:hAnsi="Palatino Linotype"/>
        </w:rPr>
        <w:t>Ponencia del Comisionado José Guadalupe Luna Hernández, en donde se advierte que se testaron datos personales tales como la clave de ISSEMYM, RFC, CURP, Número de cuenta bancaria donde se realiza el deposito, deducciones diferentes a gravámenes establecidas por la Ley  y Código Bidimensional Quick Response (QR).</w:t>
      </w:r>
    </w:p>
    <w:p w:rsidR="00A60504" w:rsidRPr="004D2CB9" w:rsidRDefault="00450E59" w:rsidP="00AF1CA3">
      <w:pPr>
        <w:pStyle w:val="Prrafodelista"/>
        <w:numPr>
          <w:ilvl w:val="0"/>
          <w:numId w:val="9"/>
        </w:numPr>
        <w:tabs>
          <w:tab w:val="left" w:pos="567"/>
        </w:tabs>
        <w:spacing w:line="360" w:lineRule="auto"/>
        <w:ind w:left="426" w:right="51" w:hanging="66"/>
        <w:jc w:val="both"/>
        <w:rPr>
          <w:rFonts w:ascii="Palatino Linotype" w:hAnsi="Palatino Linotype"/>
          <w:b/>
        </w:rPr>
      </w:pPr>
      <w:r w:rsidRPr="004D2CB9">
        <w:rPr>
          <w:rFonts w:ascii="Palatino Linotype" w:hAnsi="Palatino Linotype"/>
          <w:b/>
        </w:rPr>
        <w:t>Alcance.RR.09042.2019</w:t>
      </w:r>
      <w:r w:rsidR="00303D78" w:rsidRPr="004D2CB9">
        <w:rPr>
          <w:rFonts w:ascii="Palatino Linotype" w:hAnsi="Palatino Linotype"/>
          <w:b/>
        </w:rPr>
        <w:t xml:space="preserve">, </w:t>
      </w:r>
      <w:r w:rsidR="00303D78" w:rsidRPr="004D2CB9">
        <w:rPr>
          <w:rFonts w:ascii="Palatino Linotype" w:hAnsi="Palatino Linotype"/>
        </w:rPr>
        <w:t xml:space="preserve">consistente en el oficio de fecha once de febrero de dos mil veinte, mediante el cual, la Titular de la Unidad de Transparencia, manifestó </w:t>
      </w:r>
      <w:r w:rsidR="00303D78" w:rsidRPr="004D2CB9">
        <w:rPr>
          <w:rFonts w:ascii="Palatino Linotype" w:hAnsi="Palatino Linotype"/>
        </w:rPr>
        <w:lastRenderedPageBreak/>
        <w:t xml:space="preserve">que, respecto de las razones y/o motivos de inconformidad señaladas por </w:t>
      </w:r>
      <w:r w:rsidR="00303D78" w:rsidRPr="004D2CB9">
        <w:rPr>
          <w:rFonts w:ascii="Palatino Linotype" w:hAnsi="Palatino Linotype"/>
          <w:b/>
        </w:rPr>
        <w:t>EL RECURRENTE</w:t>
      </w:r>
      <w:r w:rsidR="00303D78" w:rsidRPr="004D2CB9">
        <w:rPr>
          <w:rFonts w:ascii="Palatino Linotype" w:hAnsi="Palatino Linotype"/>
        </w:rPr>
        <w:t xml:space="preserve"> </w:t>
      </w:r>
      <w:r w:rsidR="00303D78" w:rsidRPr="004D2CB9">
        <w:rPr>
          <w:rFonts w:ascii="Palatino Linotype" w:hAnsi="Palatino Linotype"/>
          <w:i/>
        </w:rPr>
        <w:t xml:space="preserve">"En el </w:t>
      </w:r>
      <w:proofErr w:type="spellStart"/>
      <w:r w:rsidR="00303D78" w:rsidRPr="004D2CB9">
        <w:rPr>
          <w:rFonts w:ascii="Palatino Linotype" w:hAnsi="Palatino Linotype"/>
          <w:i/>
        </w:rPr>
        <w:t>ipomex</w:t>
      </w:r>
      <w:proofErr w:type="spellEnd"/>
      <w:r w:rsidR="00303D78" w:rsidRPr="004D2CB9">
        <w:rPr>
          <w:rFonts w:ascii="Palatino Linotype" w:hAnsi="Palatino Linotype"/>
          <w:i/>
        </w:rPr>
        <w:t xml:space="preserve"> </w:t>
      </w:r>
      <w:proofErr w:type="spellStart"/>
      <w:r w:rsidR="00303D78" w:rsidRPr="004D2CB9">
        <w:rPr>
          <w:rFonts w:ascii="Palatino Linotype" w:hAnsi="Palatino Linotype"/>
          <w:i/>
        </w:rPr>
        <w:t>esta</w:t>
      </w:r>
      <w:proofErr w:type="spellEnd"/>
      <w:r w:rsidR="00303D78" w:rsidRPr="004D2CB9">
        <w:rPr>
          <w:rFonts w:ascii="Palatino Linotype" w:hAnsi="Palatino Linotype"/>
          <w:i/>
        </w:rPr>
        <w:t xml:space="preserve"> publicada la </w:t>
      </w:r>
      <w:proofErr w:type="spellStart"/>
      <w:r w:rsidR="00303D78" w:rsidRPr="004D2CB9">
        <w:rPr>
          <w:rFonts w:ascii="Palatino Linotype" w:hAnsi="Palatino Linotype"/>
          <w:i/>
        </w:rPr>
        <w:t>informacionn</w:t>
      </w:r>
      <w:proofErr w:type="spellEnd"/>
      <w:r w:rsidR="00303D78" w:rsidRPr="004D2CB9">
        <w:rPr>
          <w:rFonts w:ascii="Palatino Linotype" w:hAnsi="Palatino Linotype"/>
          <w:i/>
        </w:rPr>
        <w:t xml:space="preserve"> de los que integran la ponencia del comisionado y en mi respuesta solo me entregan los recibos de algunos, por tanto mi respuesta </w:t>
      </w:r>
      <w:proofErr w:type="spellStart"/>
      <w:r w:rsidR="00303D78" w:rsidRPr="004D2CB9">
        <w:rPr>
          <w:rFonts w:ascii="Palatino Linotype" w:hAnsi="Palatino Linotype"/>
          <w:i/>
        </w:rPr>
        <w:t>esta</w:t>
      </w:r>
      <w:proofErr w:type="spellEnd"/>
      <w:r w:rsidR="00303D78" w:rsidRPr="004D2CB9">
        <w:rPr>
          <w:rFonts w:ascii="Palatino Linotype" w:hAnsi="Palatino Linotype"/>
          <w:i/>
        </w:rPr>
        <w:t xml:space="preserve"> incompleta."</w:t>
      </w:r>
      <w:r w:rsidR="00303D78" w:rsidRPr="004D2CB9">
        <w:rPr>
          <w:rFonts w:ascii="Palatino Linotype" w:hAnsi="Palatino Linotype"/>
        </w:rPr>
        <w:t xml:space="preserve">, refirió que la información que se encuentra disponible para la consulta de los particulares en el Sistema de Información Pública de Oficio Mexiquense (IPOMEX), de conformidad con los Lineamientos Técnicos Generales que lo rigen, en lo que se refiere al </w:t>
      </w:r>
      <w:r w:rsidR="00303D78" w:rsidRPr="004D2CB9">
        <w:rPr>
          <w:rFonts w:ascii="Palatino Linotype" w:hAnsi="Palatino Linotype"/>
          <w:i/>
        </w:rPr>
        <w:t>"</w:t>
      </w:r>
      <w:r w:rsidR="00303D78" w:rsidRPr="004D2CB9">
        <w:rPr>
          <w:rFonts w:ascii="Palatino Linotype" w:hAnsi="Palatino Linotype"/>
          <w:b/>
          <w:i/>
        </w:rPr>
        <w:t>directorio de todos los servidores públicos"</w:t>
      </w:r>
      <w:r w:rsidR="00303D78" w:rsidRPr="004D2CB9">
        <w:rPr>
          <w:rFonts w:ascii="Palatino Linotype" w:hAnsi="Palatino Linotype"/>
        </w:rPr>
        <w:t>, corresponde al personal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r w:rsidR="00303D78" w:rsidRPr="004D2CB9">
        <w:t xml:space="preserve"> </w:t>
      </w:r>
      <w:r w:rsidR="00303D78" w:rsidRPr="004D2CB9">
        <w:rPr>
          <w:rFonts w:ascii="Palatino Linotype" w:hAnsi="Palatino Linotype"/>
        </w:rPr>
        <w:t xml:space="preserve">Adicionalmente, señaló que </w:t>
      </w:r>
      <w:r w:rsidR="00303D78" w:rsidRPr="004D2CB9">
        <w:rPr>
          <w:rFonts w:ascii="Palatino Linotype" w:hAnsi="Palatino Linotype"/>
          <w:b/>
        </w:rPr>
        <w:t>EL SUJETO OBLIGADO</w:t>
      </w:r>
      <w:r w:rsidR="00303D78" w:rsidRPr="004D2CB9">
        <w:rPr>
          <w:rFonts w:ascii="Palatino Linotype" w:hAnsi="Palatino Linotype"/>
        </w:rPr>
        <w:t xml:space="preserve">, realiza contrataciones bajo el régimen denominado: </w:t>
      </w:r>
      <w:r w:rsidR="00303D78" w:rsidRPr="004D2CB9">
        <w:rPr>
          <w:rFonts w:ascii="Palatino Linotype" w:hAnsi="Palatino Linotype"/>
          <w:b/>
          <w:i/>
        </w:rPr>
        <w:t>"Personal por contrato, sueldos y salarios compactados al personal eventual"</w:t>
      </w:r>
      <w:r w:rsidR="00303D78" w:rsidRPr="004D2CB9">
        <w:rPr>
          <w:rFonts w:ascii="Palatino Linotype" w:hAnsi="Palatino Linotype"/>
        </w:rPr>
        <w:t>, distinto a lo que refieren los Lineamientos Técnicos</w:t>
      </w:r>
      <w:r w:rsidR="00AF1CA3" w:rsidRPr="004D2CB9">
        <w:rPr>
          <w:rFonts w:ascii="Palatino Linotype" w:hAnsi="Palatino Linotype"/>
        </w:rPr>
        <w:t xml:space="preserve"> G</w:t>
      </w:r>
      <w:r w:rsidR="00303D78" w:rsidRPr="004D2CB9">
        <w:rPr>
          <w:rFonts w:ascii="Palatino Linotype" w:hAnsi="Palatino Linotype"/>
        </w:rPr>
        <w:t>enerales</w:t>
      </w:r>
      <w:r w:rsidR="00AF1CA3" w:rsidRPr="004D2CB9">
        <w:rPr>
          <w:rFonts w:ascii="Palatino Linotype" w:hAnsi="Palatino Linotype"/>
        </w:rPr>
        <w:t xml:space="preserve">, por ello, </w:t>
      </w:r>
      <w:r w:rsidR="00303D78" w:rsidRPr="004D2CB9">
        <w:rPr>
          <w:rFonts w:ascii="Palatino Linotype" w:hAnsi="Palatino Linotype"/>
        </w:rPr>
        <w:t xml:space="preserve">la información reportada en cumplimiento a las obligaciones de transparencia, contrastada con la información entregada al particular en la respuesta </w:t>
      </w:r>
      <w:r w:rsidR="001B2654" w:rsidRPr="004D2CB9">
        <w:rPr>
          <w:rFonts w:ascii="Palatino Linotype" w:hAnsi="Palatino Linotype"/>
        </w:rPr>
        <w:t>y en los</w:t>
      </w:r>
      <w:r w:rsidR="00AF1CA3" w:rsidRPr="004D2CB9">
        <w:rPr>
          <w:rFonts w:ascii="Palatino Linotype" w:hAnsi="Palatino Linotype"/>
        </w:rPr>
        <w:t xml:space="preserve"> alcance</w:t>
      </w:r>
      <w:r w:rsidR="001B2654" w:rsidRPr="004D2CB9">
        <w:rPr>
          <w:rFonts w:ascii="Palatino Linotype" w:hAnsi="Palatino Linotype"/>
        </w:rPr>
        <w:t>s</w:t>
      </w:r>
      <w:r w:rsidR="00AF1CA3" w:rsidRPr="004D2CB9">
        <w:rPr>
          <w:rFonts w:ascii="Palatino Linotype" w:hAnsi="Palatino Linotype"/>
        </w:rPr>
        <w:t xml:space="preserve"> al Informe Justificado</w:t>
      </w:r>
      <w:r w:rsidR="00303D78" w:rsidRPr="004D2CB9">
        <w:rPr>
          <w:rFonts w:ascii="Palatino Linotype" w:hAnsi="Palatino Linotype"/>
        </w:rPr>
        <w:t>, pudie</w:t>
      </w:r>
      <w:r w:rsidR="00AF1CA3" w:rsidRPr="004D2CB9">
        <w:rPr>
          <w:rFonts w:ascii="Palatino Linotype" w:hAnsi="Palatino Linotype"/>
        </w:rPr>
        <w:t>ra en su caso, parecer inexacta.</w:t>
      </w:r>
    </w:p>
    <w:p w:rsidR="00AF1CA3" w:rsidRPr="004D2CB9" w:rsidRDefault="00AF1CA3" w:rsidP="00AF1CA3">
      <w:pPr>
        <w:pStyle w:val="Prrafodelista"/>
        <w:tabs>
          <w:tab w:val="left" w:pos="567"/>
        </w:tabs>
        <w:spacing w:line="360" w:lineRule="auto"/>
        <w:ind w:left="720" w:right="51"/>
        <w:jc w:val="both"/>
        <w:rPr>
          <w:rFonts w:ascii="Palatino Linotype" w:hAnsi="Palatino Linotype"/>
        </w:rPr>
      </w:pPr>
    </w:p>
    <w:p w:rsidR="00470C6C" w:rsidRPr="004D2CB9" w:rsidRDefault="00A60504" w:rsidP="00A60504">
      <w:pPr>
        <w:tabs>
          <w:tab w:val="left" w:pos="567"/>
        </w:tabs>
        <w:spacing w:line="360" w:lineRule="auto"/>
        <w:ind w:right="51"/>
        <w:jc w:val="both"/>
        <w:rPr>
          <w:rFonts w:ascii="Palatino Linotype" w:hAnsi="Palatino Linotype"/>
          <w:b/>
        </w:rPr>
      </w:pPr>
      <w:r w:rsidRPr="004D2CB9">
        <w:rPr>
          <w:rFonts w:ascii="Palatino Linotype" w:hAnsi="Palatino Linotype"/>
          <w:b/>
          <w:sz w:val="28"/>
          <w:szCs w:val="28"/>
        </w:rPr>
        <w:t xml:space="preserve">XI. </w:t>
      </w:r>
      <w:r w:rsidR="0013316A" w:rsidRPr="004D2CB9">
        <w:rPr>
          <w:rFonts w:ascii="Palatino Linotype" w:hAnsi="Palatino Linotype" w:cs="Arial"/>
        </w:rPr>
        <w:t>En fecha</w:t>
      </w:r>
      <w:r w:rsidR="00450E59" w:rsidRPr="004D2CB9">
        <w:rPr>
          <w:rFonts w:ascii="Palatino Linotype" w:hAnsi="Palatino Linotype" w:cs="Arial"/>
        </w:rPr>
        <w:t xml:space="preserve"> seis </w:t>
      </w:r>
      <w:r w:rsidR="005F646C" w:rsidRPr="004D2CB9">
        <w:rPr>
          <w:rFonts w:ascii="Palatino Linotype" w:hAnsi="Palatino Linotype" w:cs="Arial"/>
        </w:rPr>
        <w:t>de</w:t>
      </w:r>
      <w:r w:rsidR="00450E59" w:rsidRPr="004D2CB9">
        <w:rPr>
          <w:rFonts w:ascii="Palatino Linotype" w:hAnsi="Palatino Linotype" w:cs="Arial"/>
        </w:rPr>
        <w:t xml:space="preserve"> febrero de</w:t>
      </w:r>
      <w:r w:rsidR="005F646C" w:rsidRPr="004D2CB9">
        <w:rPr>
          <w:rFonts w:ascii="Palatino Linotype" w:hAnsi="Palatino Linotype" w:cs="Arial"/>
        </w:rPr>
        <w:t xml:space="preserve"> dos mil veinte</w:t>
      </w:r>
      <w:r w:rsidR="0013316A" w:rsidRPr="004D2CB9">
        <w:rPr>
          <w:rFonts w:ascii="Palatino Linotype" w:hAnsi="Palatino Linotype" w:cs="Arial"/>
        </w:rPr>
        <w:t xml:space="preserve">, la Comisionada Ponente acordó ampliar el plazo para resolver el recurso de revisión de mérito, por un periodo de hasta quince días hábiles, de conformidad con el artículo 181, tercer párrafo de la Ley de </w:t>
      </w:r>
      <w:r w:rsidR="0013316A" w:rsidRPr="004D2CB9">
        <w:rPr>
          <w:rFonts w:ascii="Palatino Linotype" w:hAnsi="Palatino Linotype" w:cs="Arial"/>
        </w:rPr>
        <w:lastRenderedPageBreak/>
        <w:t>Transparencia y Acceso a la Información Pública del Estado de México y Municipios; y</w:t>
      </w:r>
    </w:p>
    <w:p w:rsidR="00252ABF" w:rsidRPr="004D2CB9" w:rsidRDefault="00252ABF" w:rsidP="00252ABF">
      <w:pPr>
        <w:spacing w:before="100" w:beforeAutospacing="1" w:after="100" w:afterAutospacing="1" w:line="360" w:lineRule="auto"/>
        <w:jc w:val="center"/>
        <w:rPr>
          <w:rFonts w:ascii="Palatino Linotype" w:hAnsi="Palatino Linotype"/>
          <w:b/>
          <w:bCs/>
          <w:spacing w:val="40"/>
          <w:sz w:val="28"/>
        </w:rPr>
      </w:pPr>
      <w:r w:rsidRPr="004D2CB9">
        <w:rPr>
          <w:rFonts w:ascii="Palatino Linotype" w:hAnsi="Palatino Linotype"/>
          <w:b/>
          <w:bCs/>
          <w:spacing w:val="40"/>
          <w:sz w:val="28"/>
        </w:rPr>
        <w:t>CONSIDERANDO</w:t>
      </w:r>
    </w:p>
    <w:p w:rsidR="0013316A" w:rsidRPr="004D2CB9"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D2CB9">
        <w:rPr>
          <w:rFonts w:ascii="Palatino Linotype" w:hAnsi="Palatino Linotype"/>
          <w:b/>
        </w:rPr>
        <w:t>Competencia</w:t>
      </w:r>
      <w:r w:rsidRPr="004D2CB9">
        <w:rPr>
          <w:rFonts w:ascii="Palatino Linotype" w:hAnsi="Palatino Linotype"/>
        </w:rPr>
        <w:t>.</w:t>
      </w:r>
      <w:r w:rsidRPr="004D2CB9">
        <w:rPr>
          <w:rFonts w:ascii="Palatino Linotype" w:hAnsi="Palatino Linotype"/>
          <w:b/>
        </w:rPr>
        <w:t xml:space="preserve"> </w:t>
      </w:r>
      <w:r w:rsidR="0013316A" w:rsidRPr="004D2CB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4D2CB9">
        <w:rPr>
          <w:rFonts w:ascii="Palatino Linotype" w:hAnsi="Palatino Linotype"/>
        </w:rPr>
        <w:t xml:space="preserve"> segundo, vigésimo tercero y vigésimo cuarto</w:t>
      </w:r>
      <w:r w:rsidR="0013316A" w:rsidRPr="004D2CB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4D2CB9">
        <w:rPr>
          <w:rFonts w:ascii="Palatino Linotype" w:hAnsi="Palatino Linotype" w:cs="Arial"/>
        </w:rPr>
        <w:t>.</w:t>
      </w:r>
    </w:p>
    <w:p w:rsidR="0013316A" w:rsidRPr="004D2CB9"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D2CB9">
        <w:rPr>
          <w:rFonts w:ascii="Palatino Linotype" w:hAnsi="Palatino Linotype" w:cs="Arial"/>
          <w:b/>
        </w:rPr>
        <w:t xml:space="preserve"> </w:t>
      </w:r>
      <w:r w:rsidRPr="004D2CB9">
        <w:rPr>
          <w:rFonts w:ascii="Palatino Linotype" w:hAnsi="Palatino Linotype" w:cs="Arial"/>
          <w:b/>
          <w:color w:val="000000" w:themeColor="text1"/>
        </w:rPr>
        <w:t>Interés.</w:t>
      </w:r>
      <w:r w:rsidRPr="004D2CB9">
        <w:rPr>
          <w:rFonts w:ascii="Palatino Linotype" w:hAnsi="Palatino Linotype" w:cs="Arial"/>
          <w:color w:val="000000" w:themeColor="text1"/>
        </w:rPr>
        <w:t xml:space="preserve"> El </w:t>
      </w:r>
      <w:r w:rsidRPr="004D2CB9">
        <w:rPr>
          <w:rFonts w:ascii="Palatino Linotype" w:hAnsi="Palatino Linotype"/>
          <w:color w:val="000000" w:themeColor="text1"/>
        </w:rPr>
        <w:t>recurso</w:t>
      </w:r>
      <w:r w:rsidRPr="004D2CB9">
        <w:rPr>
          <w:rFonts w:ascii="Palatino Linotype" w:hAnsi="Palatino Linotype" w:cs="Arial"/>
          <w:color w:val="000000" w:themeColor="text1"/>
        </w:rPr>
        <w:t xml:space="preserve"> de revisión fue </w:t>
      </w:r>
      <w:r w:rsidRPr="004D2CB9">
        <w:rPr>
          <w:rFonts w:ascii="Palatino Linotype" w:hAnsi="Palatino Linotype"/>
          <w:color w:val="000000" w:themeColor="text1"/>
        </w:rPr>
        <w:t>interpuesto</w:t>
      </w:r>
      <w:r w:rsidRPr="004D2CB9">
        <w:rPr>
          <w:rFonts w:ascii="Palatino Linotype" w:hAnsi="Palatino Linotype" w:cs="Arial"/>
          <w:color w:val="000000" w:themeColor="text1"/>
        </w:rPr>
        <w:t xml:space="preserve"> por parte legítima en atención a que fue </w:t>
      </w:r>
      <w:r w:rsidRPr="004D2CB9">
        <w:rPr>
          <w:rFonts w:ascii="Palatino Linotype" w:hAnsi="Palatino Linotype"/>
          <w:color w:val="000000" w:themeColor="text1"/>
        </w:rPr>
        <w:t>presentado</w:t>
      </w:r>
      <w:r w:rsidRPr="004D2CB9">
        <w:rPr>
          <w:rFonts w:ascii="Palatino Linotype" w:hAnsi="Palatino Linotype" w:cs="Arial"/>
          <w:color w:val="000000" w:themeColor="text1"/>
        </w:rPr>
        <w:t xml:space="preserve"> por </w:t>
      </w:r>
      <w:r w:rsidRPr="004D2CB9">
        <w:rPr>
          <w:rFonts w:ascii="Palatino Linotype" w:hAnsi="Palatino Linotype" w:cs="Arial"/>
          <w:b/>
          <w:color w:val="000000" w:themeColor="text1"/>
        </w:rPr>
        <w:t>EL RECURRENTE</w:t>
      </w:r>
      <w:r w:rsidRPr="004D2CB9">
        <w:rPr>
          <w:rFonts w:ascii="Palatino Linotype" w:hAnsi="Palatino Linotype" w:cs="Arial"/>
          <w:snapToGrid w:val="0"/>
          <w:color w:val="000000" w:themeColor="text1"/>
        </w:rPr>
        <w:t xml:space="preserve">, </w:t>
      </w:r>
      <w:r w:rsidRPr="004D2CB9">
        <w:rPr>
          <w:rFonts w:ascii="Palatino Linotype" w:hAnsi="Palatino Linotype" w:cs="Arial"/>
          <w:color w:val="000000" w:themeColor="text1"/>
        </w:rPr>
        <w:t>quien</w:t>
      </w:r>
      <w:r w:rsidRPr="004D2CB9">
        <w:rPr>
          <w:rFonts w:ascii="Palatino Linotype" w:hAnsi="Palatino Linotype" w:cs="Arial"/>
          <w:snapToGrid w:val="0"/>
          <w:color w:val="000000" w:themeColor="text1"/>
        </w:rPr>
        <w:t xml:space="preserve"> </w:t>
      </w:r>
      <w:r w:rsidRPr="004D2CB9">
        <w:rPr>
          <w:rFonts w:ascii="Palatino Linotype" w:hAnsi="Palatino Linotype"/>
          <w:color w:val="000000" w:themeColor="text1"/>
        </w:rPr>
        <w:t>formuló</w:t>
      </w:r>
      <w:r w:rsidRPr="004D2CB9">
        <w:rPr>
          <w:rFonts w:ascii="Palatino Linotype" w:hAnsi="Palatino Linotype" w:cs="Arial"/>
          <w:snapToGrid w:val="0"/>
          <w:color w:val="000000" w:themeColor="text1"/>
        </w:rPr>
        <w:t xml:space="preserve"> la </w:t>
      </w:r>
      <w:r w:rsidRPr="004D2CB9">
        <w:rPr>
          <w:rFonts w:ascii="Palatino Linotype" w:hAnsi="Palatino Linotype" w:cs="Arial"/>
          <w:color w:val="000000" w:themeColor="text1"/>
        </w:rPr>
        <w:t>solicitud</w:t>
      </w:r>
      <w:r w:rsidRPr="004D2CB9">
        <w:rPr>
          <w:rFonts w:ascii="Palatino Linotype" w:hAnsi="Palatino Linotype" w:cs="Arial"/>
          <w:snapToGrid w:val="0"/>
          <w:color w:val="000000" w:themeColor="text1"/>
        </w:rPr>
        <w:t xml:space="preserve"> de acceso a la información pública </w:t>
      </w:r>
      <w:r w:rsidRPr="004D2CB9">
        <w:rPr>
          <w:rFonts w:ascii="Palatino Linotype" w:hAnsi="Palatino Linotype"/>
          <w:color w:val="000000" w:themeColor="text1"/>
        </w:rPr>
        <w:t>número</w:t>
      </w:r>
      <w:r w:rsidR="007D0C55" w:rsidRPr="004D2CB9">
        <w:rPr>
          <w:rFonts w:ascii="Palatino Linotype" w:hAnsi="Palatino Linotype"/>
          <w:b/>
          <w:bCs/>
          <w:color w:val="000000" w:themeColor="text1"/>
        </w:rPr>
        <w:t xml:space="preserve"> </w:t>
      </w:r>
      <w:r w:rsidR="004B7150" w:rsidRPr="004D2CB9">
        <w:rPr>
          <w:rFonts w:ascii="Palatino Linotype" w:hAnsi="Palatino Linotype"/>
          <w:b/>
          <w:bCs/>
          <w:color w:val="000000" w:themeColor="text1"/>
        </w:rPr>
        <w:t>01065/INFOEM/IP/2019.</w:t>
      </w:r>
    </w:p>
    <w:p w:rsidR="0013316A" w:rsidRPr="004D2CB9"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D2CB9">
        <w:rPr>
          <w:rFonts w:ascii="Palatino Linotype" w:hAnsi="Palatino Linotype" w:cs="Arial"/>
          <w:b/>
        </w:rPr>
        <w:t xml:space="preserve">Oportunidad. </w:t>
      </w:r>
      <w:r w:rsidRPr="004D2CB9">
        <w:rPr>
          <w:rFonts w:ascii="Palatino Linotype" w:hAnsi="Palatino Linotype" w:cs="Arial"/>
        </w:rPr>
        <w:t xml:space="preserve">El recurso de revisión fue interpuesto dentro del plazo de quince días hábiles, contados a partir del día siguiente al en que </w:t>
      </w:r>
      <w:r w:rsidRPr="004D2CB9">
        <w:rPr>
          <w:rFonts w:ascii="Palatino Linotype" w:hAnsi="Palatino Linotype" w:cs="Arial"/>
          <w:b/>
        </w:rPr>
        <w:t xml:space="preserve">EL RECURRENTE </w:t>
      </w:r>
      <w:r w:rsidRPr="004D2CB9">
        <w:rPr>
          <w:rFonts w:ascii="Palatino Linotype" w:hAnsi="Palatino Linotype" w:cs="Arial"/>
        </w:rPr>
        <w:t xml:space="preserve">tuvo conocimiento de la respuesta impugnada; tal y como, lo prevé el artículo 178 de </w:t>
      </w:r>
      <w:r w:rsidRPr="004D2CB9">
        <w:rPr>
          <w:rFonts w:ascii="Palatino Linotype" w:hAnsi="Palatino Linotype" w:cs="Arial"/>
        </w:rPr>
        <w:lastRenderedPageBreak/>
        <w:t>la Ley de Transparencia y Acceso a la Información Pública del Estado de México y Municipios, que establece:</w:t>
      </w:r>
    </w:p>
    <w:p w:rsidR="0013316A" w:rsidRPr="004D2CB9" w:rsidRDefault="0013316A" w:rsidP="006B542F">
      <w:pPr>
        <w:ind w:left="709" w:right="709"/>
        <w:jc w:val="both"/>
        <w:rPr>
          <w:rFonts w:ascii="Palatino Linotype" w:hAnsi="Palatino Linotype" w:cs="Arial"/>
          <w:i/>
          <w:sz w:val="22"/>
          <w:szCs w:val="22"/>
        </w:rPr>
      </w:pPr>
      <w:r w:rsidRPr="004D2CB9">
        <w:rPr>
          <w:rFonts w:ascii="Palatino Linotype" w:hAnsi="Palatino Linotype" w:cs="Arial"/>
          <w:i/>
          <w:sz w:val="22"/>
          <w:szCs w:val="22"/>
        </w:rPr>
        <w:t>“</w:t>
      </w:r>
      <w:r w:rsidRPr="004D2CB9">
        <w:rPr>
          <w:rFonts w:ascii="Palatino Linotype" w:hAnsi="Palatino Linotype" w:cs="Arial"/>
          <w:b/>
          <w:i/>
          <w:sz w:val="22"/>
          <w:szCs w:val="22"/>
        </w:rPr>
        <w:t>Artículo 178.</w:t>
      </w:r>
      <w:r w:rsidRPr="004D2C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4D2CB9" w:rsidRDefault="0013316A" w:rsidP="006B542F">
      <w:pPr>
        <w:ind w:left="709" w:right="709"/>
        <w:jc w:val="both"/>
        <w:rPr>
          <w:rFonts w:ascii="Palatino Linotype" w:hAnsi="Palatino Linotype" w:cs="Arial"/>
          <w:i/>
          <w:sz w:val="22"/>
          <w:szCs w:val="22"/>
        </w:rPr>
      </w:pPr>
      <w:r w:rsidRPr="004D2CB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4D2CB9" w:rsidRDefault="0013316A" w:rsidP="006B542F">
      <w:pPr>
        <w:ind w:left="709" w:right="709"/>
        <w:jc w:val="both"/>
        <w:rPr>
          <w:rFonts w:ascii="Palatino Linotype" w:hAnsi="Palatino Linotype" w:cs="Arial"/>
          <w:i/>
          <w:sz w:val="22"/>
          <w:szCs w:val="22"/>
        </w:rPr>
      </w:pPr>
    </w:p>
    <w:p w:rsidR="0013316A" w:rsidRPr="004D2CB9" w:rsidRDefault="0013316A" w:rsidP="006B542F">
      <w:pPr>
        <w:ind w:left="709" w:right="709"/>
        <w:jc w:val="both"/>
        <w:rPr>
          <w:rFonts w:ascii="Palatino Linotype" w:hAnsi="Palatino Linotype" w:cs="Arial"/>
          <w:i/>
          <w:sz w:val="22"/>
          <w:szCs w:val="22"/>
        </w:rPr>
      </w:pPr>
      <w:r w:rsidRPr="004D2CB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D2CB9">
        <w:rPr>
          <w:rFonts w:ascii="Palatino Linotype" w:hAnsi="Palatino Linotype" w:cs="Arial"/>
          <w:i/>
          <w:sz w:val="22"/>
          <w:szCs w:val="22"/>
          <w:lang w:eastAsia="es-MX"/>
        </w:rPr>
        <w:t>siguiente</w:t>
      </w:r>
      <w:r w:rsidRPr="004D2CB9">
        <w:rPr>
          <w:rFonts w:ascii="Palatino Linotype" w:hAnsi="Palatino Linotype" w:cs="Arial"/>
          <w:i/>
          <w:sz w:val="22"/>
          <w:szCs w:val="22"/>
        </w:rPr>
        <w:t xml:space="preserve"> de haberlo recibido.”</w:t>
      </w:r>
    </w:p>
    <w:p w:rsidR="007D0C55" w:rsidRPr="004D2CB9" w:rsidRDefault="007D0C55" w:rsidP="006B542F">
      <w:pPr>
        <w:ind w:left="709" w:right="709"/>
        <w:jc w:val="both"/>
        <w:rPr>
          <w:rFonts w:ascii="Palatino Linotype" w:hAnsi="Palatino Linotype" w:cs="Arial"/>
          <w:i/>
          <w:sz w:val="22"/>
          <w:szCs w:val="22"/>
        </w:rPr>
      </w:pPr>
    </w:p>
    <w:p w:rsidR="0013316A" w:rsidRPr="004D2CB9" w:rsidRDefault="0013316A" w:rsidP="0013316A">
      <w:pPr>
        <w:spacing w:before="240" w:after="100" w:afterAutospacing="1" w:line="360" w:lineRule="auto"/>
        <w:jc w:val="both"/>
        <w:rPr>
          <w:rFonts w:ascii="Palatino Linotype" w:hAnsi="Palatino Linotype" w:cs="Arial"/>
        </w:rPr>
      </w:pPr>
      <w:r w:rsidRPr="004D2CB9">
        <w:rPr>
          <w:rFonts w:ascii="Palatino Linotype" w:hAnsi="Palatino Linotype" w:cs="Arial"/>
        </w:rPr>
        <w:t xml:space="preserve">En esa tesitura, atendiendo a que </w:t>
      </w:r>
      <w:r w:rsidRPr="004D2CB9">
        <w:rPr>
          <w:rFonts w:ascii="Palatino Linotype" w:hAnsi="Palatino Linotype" w:cs="Arial"/>
          <w:b/>
        </w:rPr>
        <w:t>EL SUJETO OBLIGADO</w:t>
      </w:r>
      <w:r w:rsidRPr="004D2CB9">
        <w:rPr>
          <w:rFonts w:ascii="Palatino Linotype" w:hAnsi="Palatino Linotype" w:cs="Arial"/>
        </w:rPr>
        <w:t xml:space="preserve"> notificó la respuesta a la solicitud de acceso a la información pública el día</w:t>
      </w:r>
      <w:r w:rsidR="007D0C55" w:rsidRPr="004D2CB9">
        <w:rPr>
          <w:rFonts w:ascii="Palatino Linotype" w:hAnsi="Palatino Linotype" w:cs="Arial"/>
          <w:b/>
        </w:rPr>
        <w:t xml:space="preserve"> </w:t>
      </w:r>
      <w:r w:rsidR="004B7150" w:rsidRPr="004D2CB9">
        <w:rPr>
          <w:rFonts w:ascii="Palatino Linotype" w:hAnsi="Palatino Linotype" w:cs="Arial"/>
          <w:b/>
        </w:rPr>
        <w:t>quince de</w:t>
      </w:r>
      <w:r w:rsidR="007D0C55" w:rsidRPr="004D2CB9">
        <w:rPr>
          <w:rFonts w:ascii="Palatino Linotype" w:hAnsi="Palatino Linotype" w:cs="Arial"/>
          <w:b/>
        </w:rPr>
        <w:t xml:space="preserve"> noviembre de dos mil diecinueve</w:t>
      </w:r>
      <w:r w:rsidRPr="004D2CB9">
        <w:rPr>
          <w:rFonts w:ascii="Palatino Linotype" w:hAnsi="Palatino Linotype" w:cs="Arial"/>
        </w:rPr>
        <w:t>; así, el plazo de quince días hábiles que el artículo 178 de la Ley de la materia otorga al</w:t>
      </w:r>
      <w:r w:rsidRPr="004D2CB9">
        <w:rPr>
          <w:rFonts w:ascii="Palatino Linotype" w:hAnsi="Palatino Linotype" w:cs="Arial"/>
          <w:b/>
        </w:rPr>
        <w:t xml:space="preserve"> RECURRENTE</w:t>
      </w:r>
      <w:r w:rsidRPr="004D2CB9">
        <w:rPr>
          <w:rFonts w:ascii="Palatino Linotype" w:hAnsi="Palatino Linotype" w:cs="Arial"/>
        </w:rPr>
        <w:t xml:space="preserve"> para presentar el respectivo recurso de revisión, transcurrió del</w:t>
      </w:r>
      <w:r w:rsidR="007D0C55" w:rsidRPr="004D2CB9">
        <w:rPr>
          <w:rFonts w:ascii="Palatino Linotype" w:hAnsi="Palatino Linotype" w:cs="Arial"/>
          <w:b/>
        </w:rPr>
        <w:t xml:space="preserve"> </w:t>
      </w:r>
      <w:r w:rsidR="00D10392" w:rsidRPr="004D2CB9">
        <w:rPr>
          <w:rFonts w:ascii="Palatino Linotype" w:hAnsi="Palatino Linotype" w:cs="Arial"/>
          <w:b/>
        </w:rPr>
        <w:t xml:space="preserve">diecinueve de noviembre al nueve de diciembre de dos mil diecinueve </w:t>
      </w:r>
      <w:r w:rsidRPr="004D2CB9">
        <w:rPr>
          <w:rFonts w:ascii="Palatino Linotype" w:hAnsi="Palatino Linotype" w:cs="Arial"/>
          <w:b/>
        </w:rPr>
        <w:t xml:space="preserve">, </w:t>
      </w:r>
      <w:r w:rsidRPr="004D2CB9">
        <w:rPr>
          <w:rFonts w:ascii="Palatino Linotype" w:hAnsi="Palatino Linotype" w:cs="Arial"/>
        </w:rPr>
        <w:t xml:space="preserve">sin contemplar en el cómputo, </w:t>
      </w:r>
      <w:r w:rsidR="007D0C55" w:rsidRPr="004D2CB9">
        <w:rPr>
          <w:rFonts w:ascii="Palatino Linotype" w:hAnsi="Palatino Linotype" w:cs="Arial"/>
        </w:rPr>
        <w:t xml:space="preserve">el </w:t>
      </w:r>
      <w:r w:rsidR="00D10392" w:rsidRPr="004D2CB9">
        <w:rPr>
          <w:rFonts w:ascii="Palatino Linotype" w:hAnsi="Palatino Linotype" w:cs="Arial"/>
        </w:rPr>
        <w:t xml:space="preserve">veintitrés, veinticuatro y </w:t>
      </w:r>
      <w:r w:rsidR="007D0C55" w:rsidRPr="004D2CB9">
        <w:rPr>
          <w:rFonts w:ascii="Palatino Linotype" w:hAnsi="Palatino Linotype" w:cs="Arial"/>
        </w:rPr>
        <w:t>treinta de n</w:t>
      </w:r>
      <w:r w:rsidR="00D10392" w:rsidRPr="004D2CB9">
        <w:rPr>
          <w:rFonts w:ascii="Palatino Linotype" w:hAnsi="Palatino Linotype" w:cs="Arial"/>
        </w:rPr>
        <w:t xml:space="preserve">oviembre; uno, siete y ocho </w:t>
      </w:r>
      <w:r w:rsidR="007D0C55" w:rsidRPr="004D2CB9">
        <w:rPr>
          <w:rFonts w:ascii="Palatino Linotype" w:hAnsi="Palatino Linotype" w:cs="Arial"/>
        </w:rPr>
        <w:t xml:space="preserve">de diciembre </w:t>
      </w:r>
      <w:r w:rsidR="00C503E2" w:rsidRPr="004D2CB9">
        <w:rPr>
          <w:rFonts w:ascii="Palatino Linotype" w:hAnsi="Palatino Linotype" w:cs="Arial"/>
        </w:rPr>
        <w:t>mil diecinueve</w:t>
      </w:r>
      <w:r w:rsidRPr="004D2CB9">
        <w:rPr>
          <w:rFonts w:ascii="Palatino Linotype" w:hAnsi="Palatino Linotype" w:cs="Arial"/>
        </w:rPr>
        <w:t xml:space="preserve">, por corresponder a sábados y domingos, considerados como días inhábiles, en términos del artículo 3, fracción X de la </w:t>
      </w:r>
      <w:r w:rsidRPr="004D2CB9">
        <w:rPr>
          <w:rFonts w:ascii="Palatino Linotype" w:hAnsi="Palatino Linotype"/>
        </w:rPr>
        <w:t>Ley de Transparencia y Acceso a la Información Pública del</w:t>
      </w:r>
      <w:r w:rsidR="006D7AF0" w:rsidRPr="004D2CB9">
        <w:rPr>
          <w:rFonts w:ascii="Palatino Linotype" w:hAnsi="Palatino Linotype"/>
        </w:rPr>
        <w:t xml:space="preserve"> </w:t>
      </w:r>
      <w:r w:rsidR="00D10392" w:rsidRPr="004D2CB9">
        <w:rPr>
          <w:rFonts w:ascii="Palatino Linotype" w:hAnsi="Palatino Linotype"/>
        </w:rPr>
        <w:t xml:space="preserve">Estado de México y Municipios; así como el dieciocho de noviembre de dos mil diecinueve por suspensión de labores, </w:t>
      </w:r>
      <w:r w:rsidRPr="004D2CB9">
        <w:rPr>
          <w:rFonts w:ascii="Palatino Linotype" w:hAnsi="Palatino Linotype"/>
        </w:rPr>
        <w:t>de</w:t>
      </w:r>
      <w:r w:rsidRPr="004D2CB9">
        <w:rPr>
          <w:rFonts w:ascii="Palatino Linotype" w:hAnsi="Palatino Linotype" w:cs="Arial"/>
        </w:rPr>
        <w:t xml:space="preserve"> conformidad con el Calendario Oficial en Materia de Transparencia, Acceso a la Información Pública y Protección de Datos Personales del Estado de México </w:t>
      </w:r>
      <w:r w:rsidRPr="004D2CB9">
        <w:rPr>
          <w:rFonts w:ascii="Palatino Linotype" w:hAnsi="Palatino Linotype" w:cs="Arial"/>
        </w:rPr>
        <w:lastRenderedPageBreak/>
        <w:t>y Municipios, para el año dos mil diecinueve y enero de dos mil veinte, publicado en el Periódico Oficial “Gaceta del Gobierno” el diecinueve de diciembre de dos mil dieciocho.</w:t>
      </w:r>
    </w:p>
    <w:p w:rsidR="0013316A" w:rsidRPr="004D2CB9" w:rsidRDefault="0013316A" w:rsidP="0013316A">
      <w:pPr>
        <w:spacing w:before="100" w:beforeAutospacing="1" w:after="100" w:afterAutospacing="1" w:line="360" w:lineRule="auto"/>
        <w:jc w:val="both"/>
        <w:rPr>
          <w:rFonts w:ascii="Palatino Linotype" w:hAnsi="Palatino Linotype" w:cs="Arial"/>
        </w:rPr>
      </w:pPr>
      <w:r w:rsidRPr="004D2CB9">
        <w:rPr>
          <w:rFonts w:ascii="Palatino Linotype" w:hAnsi="Palatino Linotype" w:cs="Arial"/>
        </w:rPr>
        <w:t>En ese tenor, si el recurso de revisión que nos ocupa, se interpuso</w:t>
      </w:r>
      <w:r w:rsidR="007D0C55" w:rsidRPr="004D2CB9">
        <w:rPr>
          <w:rFonts w:ascii="Palatino Linotype" w:hAnsi="Palatino Linotype" w:cs="Arial"/>
        </w:rPr>
        <w:t xml:space="preserve"> el </w:t>
      </w:r>
      <w:r w:rsidR="00D10392" w:rsidRPr="004D2CB9">
        <w:rPr>
          <w:rFonts w:ascii="Palatino Linotype" w:hAnsi="Palatino Linotype" w:cs="Arial"/>
          <w:b/>
          <w:u w:val="single"/>
        </w:rPr>
        <w:t xml:space="preserve">tres de diciembre </w:t>
      </w:r>
      <w:r w:rsidRPr="004D2CB9">
        <w:rPr>
          <w:rFonts w:ascii="Palatino Linotype" w:hAnsi="Palatino Linotype" w:cs="Arial"/>
          <w:b/>
          <w:u w:val="single"/>
        </w:rPr>
        <w:t>de dos mil diecinueve</w:t>
      </w:r>
      <w:r w:rsidRPr="004D2CB9">
        <w:rPr>
          <w:rFonts w:ascii="Palatino Linotype" w:hAnsi="Palatino Linotype" w:cs="Arial"/>
        </w:rPr>
        <w:t>, éste se encuentra dentro de los márgenes temporales previstos en el precepto legal citado en el párrafo anterior y, por tanto, su interposición se considera oportuna.</w:t>
      </w:r>
    </w:p>
    <w:p w:rsidR="00D10392" w:rsidRPr="004D2CB9" w:rsidRDefault="0013316A" w:rsidP="00D10392">
      <w:pPr>
        <w:pStyle w:val="Prrafodelista"/>
        <w:widowControl w:val="0"/>
        <w:numPr>
          <w:ilvl w:val="0"/>
          <w:numId w:val="8"/>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4D2CB9">
        <w:rPr>
          <w:rFonts w:ascii="Palatino Linotype" w:hAnsi="Palatino Linotype" w:cs="Arial"/>
          <w:b/>
        </w:rPr>
        <w:t xml:space="preserve">Procedibilidad. </w:t>
      </w:r>
      <w:r w:rsidR="00D10392" w:rsidRPr="004D2CB9">
        <w:rPr>
          <w:rFonts w:ascii="Palatino Linotype" w:hAnsi="Palatino Linotype" w:cs="Arial"/>
          <w:lang w:val="es-ES"/>
        </w:rPr>
        <w:t xml:space="preserve">Se considera importante abordar el análisis de los requisitos de </w:t>
      </w:r>
      <w:proofErr w:type="spellStart"/>
      <w:r w:rsidR="00D10392" w:rsidRPr="004D2CB9">
        <w:rPr>
          <w:rFonts w:ascii="Palatino Linotype" w:hAnsi="Palatino Linotype" w:cs="Arial"/>
          <w:lang w:val="es-ES"/>
        </w:rPr>
        <w:t>procedibilidad</w:t>
      </w:r>
      <w:proofErr w:type="spellEnd"/>
      <w:r w:rsidR="00D10392" w:rsidRPr="004D2CB9">
        <w:rPr>
          <w:rFonts w:ascii="Palatino Linotype" w:hAnsi="Palatino Linotype" w:cs="Arial"/>
          <w:lang w:val="es-ES"/>
        </w:rPr>
        <w:t xml:space="preserve"> del Recurso de Revisión; así, tenemos que el artículo 180 de la </w:t>
      </w:r>
      <w:r w:rsidR="00D10392" w:rsidRPr="004D2CB9">
        <w:rPr>
          <w:rFonts w:ascii="Palatino Linotype" w:hAnsi="Palatino Linotype" w:cs="Arial"/>
          <w:lang w:val="es-ES" w:eastAsia="es-MX"/>
        </w:rPr>
        <w:t xml:space="preserve">Ley de Transparencia y Acceso a la Información Pública del Estado de México y Municipios, </w:t>
      </w:r>
      <w:r w:rsidR="00D10392" w:rsidRPr="004D2CB9">
        <w:rPr>
          <w:rFonts w:ascii="Palatino Linotype" w:hAnsi="Palatino Linotype" w:cs="Arial"/>
          <w:lang w:val="es-ES"/>
        </w:rPr>
        <w:t>establece lo siguiente:</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“Artículo 180. </w:t>
      </w:r>
      <w:r w:rsidRPr="004D2CB9">
        <w:rPr>
          <w:rFonts w:ascii="Palatino Linotype" w:hAnsi="Palatino Linotype"/>
          <w:i/>
          <w:sz w:val="22"/>
          <w:szCs w:val="22"/>
          <w:lang w:val="es-ES"/>
        </w:rPr>
        <w:t xml:space="preserve">El </w:t>
      </w:r>
      <w:r w:rsidRPr="004D2CB9">
        <w:rPr>
          <w:rFonts w:ascii="Palatino Linotype" w:hAnsi="Palatino Linotype" w:cs="Arial"/>
          <w:i/>
          <w:sz w:val="22"/>
          <w:szCs w:val="22"/>
          <w:lang w:val="es-ES"/>
        </w:rPr>
        <w:t>recurso</w:t>
      </w:r>
      <w:r w:rsidRPr="004D2CB9">
        <w:rPr>
          <w:rFonts w:ascii="Palatino Linotype" w:hAnsi="Palatino Linotype"/>
          <w:i/>
          <w:sz w:val="22"/>
          <w:szCs w:val="22"/>
          <w:lang w:val="es-ES"/>
        </w:rPr>
        <w:t xml:space="preserve"> </w:t>
      </w:r>
      <w:r w:rsidRPr="004D2CB9">
        <w:rPr>
          <w:rFonts w:ascii="Palatino Linotype" w:hAnsi="Palatino Linotype" w:cs="Arial"/>
          <w:i/>
          <w:color w:val="222222"/>
          <w:sz w:val="22"/>
          <w:szCs w:val="22"/>
          <w:lang w:val="es-ES" w:eastAsia="es-MX"/>
        </w:rPr>
        <w:t>de</w:t>
      </w:r>
      <w:r w:rsidRPr="004D2CB9">
        <w:rPr>
          <w:rFonts w:ascii="Palatino Linotype" w:hAnsi="Palatino Linotype"/>
          <w:i/>
          <w:sz w:val="22"/>
          <w:szCs w:val="22"/>
          <w:lang w:val="es-ES"/>
        </w:rPr>
        <w:t xml:space="preserve"> revisión contendrá:</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I. </w:t>
      </w:r>
      <w:r w:rsidRPr="004D2CB9">
        <w:rPr>
          <w:rFonts w:ascii="Palatino Linotype" w:hAnsi="Palatino Linotype"/>
          <w:i/>
          <w:sz w:val="22"/>
          <w:szCs w:val="22"/>
          <w:lang w:val="es-ES"/>
        </w:rPr>
        <w:t xml:space="preserve">El sujeto obligado ante </w:t>
      </w:r>
      <w:r w:rsidRPr="004D2CB9">
        <w:rPr>
          <w:rFonts w:ascii="Palatino Linotype" w:hAnsi="Palatino Linotype" w:cs="Arial"/>
          <w:i/>
          <w:sz w:val="22"/>
          <w:szCs w:val="22"/>
          <w:lang w:val="es-ES"/>
        </w:rPr>
        <w:t>la</w:t>
      </w:r>
      <w:r w:rsidRPr="004D2CB9">
        <w:rPr>
          <w:rFonts w:ascii="Palatino Linotype" w:hAnsi="Palatino Linotype"/>
          <w:i/>
          <w:sz w:val="22"/>
          <w:szCs w:val="22"/>
          <w:lang w:val="es-ES"/>
        </w:rPr>
        <w:t xml:space="preserve"> cual </w:t>
      </w:r>
      <w:r w:rsidRPr="004D2CB9">
        <w:rPr>
          <w:rFonts w:ascii="Palatino Linotype" w:hAnsi="Palatino Linotype" w:cs="Arial"/>
          <w:i/>
          <w:color w:val="222222"/>
          <w:sz w:val="22"/>
          <w:szCs w:val="22"/>
          <w:lang w:val="es-ES" w:eastAsia="es-MX"/>
        </w:rPr>
        <w:t>se</w:t>
      </w:r>
      <w:r w:rsidRPr="004D2CB9">
        <w:rPr>
          <w:rFonts w:ascii="Palatino Linotype" w:hAnsi="Palatino Linotype"/>
          <w:i/>
          <w:sz w:val="22"/>
          <w:szCs w:val="22"/>
          <w:lang w:val="es-ES"/>
        </w:rPr>
        <w:t xml:space="preserve"> presentó la solicitud;</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II. </w:t>
      </w:r>
      <w:r w:rsidRPr="004D2CB9">
        <w:rPr>
          <w:rFonts w:ascii="Palatino Linotype" w:hAnsi="Palatino Linotype"/>
          <w:b/>
          <w:i/>
          <w:sz w:val="22"/>
          <w:szCs w:val="22"/>
          <w:u w:val="single"/>
          <w:lang w:val="es-ES"/>
        </w:rPr>
        <w:t xml:space="preserve">El nombre del solicitante </w:t>
      </w:r>
      <w:r w:rsidRPr="004D2CB9">
        <w:rPr>
          <w:rFonts w:ascii="Palatino Linotype" w:hAnsi="Palatino Linotype" w:cs="Arial"/>
          <w:b/>
          <w:i/>
          <w:color w:val="222222"/>
          <w:sz w:val="22"/>
          <w:szCs w:val="22"/>
          <w:u w:val="single"/>
          <w:lang w:val="es-ES" w:eastAsia="es-MX"/>
        </w:rPr>
        <w:t>que</w:t>
      </w:r>
      <w:r w:rsidRPr="004D2CB9">
        <w:rPr>
          <w:rFonts w:ascii="Palatino Linotype" w:hAnsi="Palatino Linotype"/>
          <w:b/>
          <w:i/>
          <w:sz w:val="22"/>
          <w:szCs w:val="22"/>
          <w:u w:val="single"/>
          <w:lang w:val="es-ES"/>
        </w:rPr>
        <w:t xml:space="preserve"> recurre </w:t>
      </w:r>
      <w:r w:rsidRPr="004D2CB9">
        <w:rPr>
          <w:rFonts w:ascii="Palatino Linotype" w:hAnsi="Palatino Linotype"/>
          <w:i/>
          <w:sz w:val="22"/>
          <w:szCs w:val="22"/>
          <w:lang w:val="es-ES"/>
        </w:rPr>
        <w:t>o de su representante y, en su caso, del tercero interesado, así como la dirección o medio que señale para recibir notificaciones;</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III. </w:t>
      </w:r>
      <w:r w:rsidRPr="004D2CB9">
        <w:rPr>
          <w:rFonts w:ascii="Palatino Linotype" w:hAnsi="Palatino Linotype"/>
          <w:i/>
          <w:sz w:val="22"/>
          <w:szCs w:val="22"/>
          <w:lang w:val="es-ES"/>
        </w:rPr>
        <w:t xml:space="preserve">El número de folio de </w:t>
      </w:r>
      <w:r w:rsidRPr="004D2CB9">
        <w:rPr>
          <w:rFonts w:ascii="Palatino Linotype" w:hAnsi="Palatino Linotype" w:cs="Arial"/>
          <w:i/>
          <w:color w:val="222222"/>
          <w:sz w:val="22"/>
          <w:szCs w:val="22"/>
          <w:lang w:val="es-ES" w:eastAsia="es-MX"/>
        </w:rPr>
        <w:t>respuesta</w:t>
      </w:r>
      <w:r w:rsidRPr="004D2CB9">
        <w:rPr>
          <w:rFonts w:ascii="Palatino Linotype" w:hAnsi="Palatino Linotype"/>
          <w:i/>
          <w:sz w:val="22"/>
          <w:szCs w:val="22"/>
          <w:lang w:val="es-ES"/>
        </w:rPr>
        <w:t xml:space="preserve"> de la solicitud de acceso;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IV. </w:t>
      </w:r>
      <w:r w:rsidRPr="004D2CB9">
        <w:rPr>
          <w:rFonts w:ascii="Palatino Linotype" w:hAnsi="Palatino Linotype"/>
          <w:i/>
          <w:sz w:val="22"/>
          <w:szCs w:val="22"/>
          <w:lang w:val="es-ES"/>
        </w:rPr>
        <w:t xml:space="preserve">La fecha en que fue </w:t>
      </w:r>
      <w:r w:rsidRPr="004D2CB9">
        <w:rPr>
          <w:rFonts w:ascii="Palatino Linotype" w:hAnsi="Palatino Linotype" w:cs="Arial"/>
          <w:i/>
          <w:color w:val="222222"/>
          <w:sz w:val="22"/>
          <w:szCs w:val="22"/>
          <w:lang w:val="es-ES" w:eastAsia="es-MX"/>
        </w:rPr>
        <w:t>notificada</w:t>
      </w:r>
      <w:r w:rsidRPr="004D2CB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V. </w:t>
      </w:r>
      <w:r w:rsidRPr="004D2CB9">
        <w:rPr>
          <w:rFonts w:ascii="Palatino Linotype" w:hAnsi="Palatino Linotype"/>
          <w:i/>
          <w:sz w:val="22"/>
          <w:szCs w:val="22"/>
          <w:lang w:val="es-ES"/>
        </w:rPr>
        <w:t xml:space="preserve">El acto que se </w:t>
      </w:r>
      <w:r w:rsidRPr="004D2CB9">
        <w:rPr>
          <w:rFonts w:ascii="Palatino Linotype" w:hAnsi="Palatino Linotype" w:cs="Arial"/>
          <w:i/>
          <w:color w:val="222222"/>
          <w:sz w:val="22"/>
          <w:szCs w:val="22"/>
          <w:lang w:val="es-ES" w:eastAsia="es-MX"/>
        </w:rPr>
        <w:t>recurre</w:t>
      </w:r>
      <w:r w:rsidRPr="004D2CB9">
        <w:rPr>
          <w:rFonts w:ascii="Palatino Linotype" w:hAnsi="Palatino Linotype"/>
          <w:i/>
          <w:sz w:val="22"/>
          <w:szCs w:val="22"/>
          <w:lang w:val="es-ES"/>
        </w:rPr>
        <w:t>;</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VI. </w:t>
      </w:r>
      <w:r w:rsidRPr="004D2CB9">
        <w:rPr>
          <w:rFonts w:ascii="Palatino Linotype" w:hAnsi="Palatino Linotype"/>
          <w:i/>
          <w:sz w:val="22"/>
          <w:szCs w:val="22"/>
          <w:lang w:val="es-ES"/>
        </w:rPr>
        <w:t xml:space="preserve">Las razones o </w:t>
      </w:r>
      <w:r w:rsidRPr="004D2CB9">
        <w:rPr>
          <w:rFonts w:ascii="Palatino Linotype" w:hAnsi="Palatino Linotype" w:cs="Arial"/>
          <w:i/>
          <w:color w:val="222222"/>
          <w:sz w:val="22"/>
          <w:szCs w:val="22"/>
          <w:lang w:val="es-ES" w:eastAsia="es-MX"/>
        </w:rPr>
        <w:t>motivos</w:t>
      </w:r>
      <w:r w:rsidRPr="004D2CB9">
        <w:rPr>
          <w:rFonts w:ascii="Palatino Linotype" w:hAnsi="Palatino Linotype"/>
          <w:i/>
          <w:sz w:val="22"/>
          <w:szCs w:val="22"/>
          <w:lang w:val="es-ES"/>
        </w:rPr>
        <w:t xml:space="preserve"> de inconformidad;</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lang w:val="es-ES"/>
        </w:rPr>
        <w:t xml:space="preserve">VII. </w:t>
      </w:r>
      <w:r w:rsidRPr="004D2CB9">
        <w:rPr>
          <w:rFonts w:ascii="Palatino Linotype" w:hAnsi="Palatino Linotype"/>
          <w:i/>
          <w:sz w:val="22"/>
          <w:szCs w:val="22"/>
          <w:lang w:val="es-ES"/>
        </w:rPr>
        <w:t>La copia de la respuesta que se impugna y, en su caso, de la notificación correspondiente, en el caso de respuesta de la solicitud; y</w:t>
      </w:r>
      <w:r w:rsidRPr="004D2CB9">
        <w:rPr>
          <w:rFonts w:ascii="Palatino Linotype" w:hAnsi="Palatino Linotype"/>
          <w:b/>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i/>
          <w:sz w:val="22"/>
          <w:szCs w:val="22"/>
          <w:lang w:val="es-ES"/>
        </w:rPr>
      </w:pPr>
      <w:r w:rsidRPr="004D2CB9">
        <w:rPr>
          <w:rFonts w:ascii="Palatino Linotype" w:hAnsi="Palatino Linotype"/>
          <w:b/>
          <w:i/>
          <w:sz w:val="22"/>
          <w:szCs w:val="22"/>
          <w:lang w:val="es-ES"/>
        </w:rPr>
        <w:t xml:space="preserve">VIII. </w:t>
      </w:r>
      <w:r w:rsidRPr="004D2CB9">
        <w:rPr>
          <w:rFonts w:ascii="Palatino Linotype" w:hAnsi="Palatino Linotype"/>
          <w:i/>
          <w:sz w:val="22"/>
          <w:szCs w:val="22"/>
          <w:lang w:val="es-ES"/>
        </w:rPr>
        <w:t>Firma del recurrente, en su caso, cuando se presente por escrito, requisito sin el cual se dará trámite al recurso.</w:t>
      </w:r>
    </w:p>
    <w:p w:rsidR="00D10392" w:rsidRPr="004D2CB9" w:rsidRDefault="00D10392" w:rsidP="00D10392">
      <w:pPr>
        <w:spacing w:line="276" w:lineRule="auto"/>
        <w:ind w:left="851" w:right="992"/>
        <w:jc w:val="both"/>
        <w:rPr>
          <w:rFonts w:ascii="Palatino Linotype" w:hAnsi="Palatino Linotype"/>
          <w:i/>
          <w:sz w:val="22"/>
          <w:szCs w:val="22"/>
          <w:lang w:val="es-ES"/>
        </w:rPr>
      </w:pPr>
      <w:r w:rsidRPr="004D2CB9">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D10392" w:rsidRPr="004D2CB9" w:rsidRDefault="00D10392" w:rsidP="00D10392">
      <w:pPr>
        <w:spacing w:line="276" w:lineRule="auto"/>
        <w:ind w:left="851" w:right="992"/>
        <w:jc w:val="both"/>
        <w:rPr>
          <w:rFonts w:ascii="Palatino Linotype" w:hAnsi="Palatino Linotype"/>
          <w:i/>
          <w:sz w:val="22"/>
          <w:szCs w:val="22"/>
          <w:lang w:val="es-ES"/>
        </w:rPr>
      </w:pPr>
      <w:r w:rsidRPr="004D2CB9">
        <w:rPr>
          <w:rFonts w:ascii="Palatino Linotype" w:hAnsi="Palatino Linotype"/>
          <w:i/>
          <w:sz w:val="22"/>
          <w:szCs w:val="22"/>
          <w:lang w:val="es-ES"/>
        </w:rPr>
        <w:t xml:space="preserve">En ningún caso será necesario que el particular ratifique el recurso de revisión interpuesto. </w:t>
      </w:r>
    </w:p>
    <w:p w:rsidR="00D10392" w:rsidRPr="004D2CB9" w:rsidRDefault="00D10392" w:rsidP="00D10392">
      <w:pPr>
        <w:spacing w:line="276" w:lineRule="auto"/>
        <w:ind w:left="851" w:right="992"/>
        <w:jc w:val="both"/>
        <w:rPr>
          <w:rFonts w:ascii="Palatino Linotype" w:hAnsi="Palatino Linotype"/>
          <w:b/>
          <w:i/>
          <w:sz w:val="22"/>
          <w:szCs w:val="22"/>
          <w:lang w:val="es-ES"/>
        </w:rPr>
      </w:pPr>
      <w:r w:rsidRPr="004D2CB9">
        <w:rPr>
          <w:rFonts w:ascii="Palatino Linotype" w:hAnsi="Palatino Linotype"/>
          <w:b/>
          <w:i/>
          <w:sz w:val="22"/>
          <w:szCs w:val="22"/>
          <w:u w:val="single"/>
          <w:lang w:val="es-ES"/>
        </w:rPr>
        <w:t xml:space="preserve">En caso de </w:t>
      </w:r>
      <w:r w:rsidRPr="004D2CB9">
        <w:rPr>
          <w:rFonts w:ascii="Palatino Linotype" w:hAnsi="Palatino Linotype" w:cs="Arial"/>
          <w:b/>
          <w:i/>
          <w:color w:val="222222"/>
          <w:sz w:val="22"/>
          <w:szCs w:val="22"/>
          <w:u w:val="single"/>
          <w:lang w:val="es-ES" w:eastAsia="es-MX"/>
        </w:rPr>
        <w:t>que</w:t>
      </w:r>
      <w:r w:rsidRPr="004D2CB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D2CB9">
        <w:rPr>
          <w:rFonts w:ascii="Palatino Linotype" w:hAnsi="Palatino Linotype"/>
          <w:i/>
          <w:sz w:val="22"/>
          <w:szCs w:val="22"/>
          <w:lang w:val="es-ES"/>
        </w:rPr>
        <w:t>, IV, VII y VIII.</w:t>
      </w:r>
      <w:r w:rsidRPr="004D2CB9">
        <w:rPr>
          <w:rFonts w:ascii="Palatino Linotype" w:hAnsi="Palatino Linotype"/>
          <w:b/>
          <w:i/>
          <w:sz w:val="22"/>
          <w:szCs w:val="22"/>
          <w:lang w:val="es-ES"/>
        </w:rPr>
        <w:t>”</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4D2CB9">
        <w:rPr>
          <w:rFonts w:ascii="Palatino Linotype" w:hAnsi="Palatino Linotype"/>
          <w:b/>
          <w:lang w:val="es-ES"/>
        </w:rPr>
        <w:t>SAIMEX</w:t>
      </w:r>
      <w:r w:rsidRPr="004D2CB9">
        <w:rPr>
          <w:rFonts w:ascii="Palatino Linotype" w:hAnsi="Palatino Linotype"/>
          <w:lang w:val="es-ES"/>
        </w:rPr>
        <w:t xml:space="preserve"> se desprende que la parte solicitante y ahora </w:t>
      </w:r>
      <w:r w:rsidRPr="004D2CB9">
        <w:rPr>
          <w:rFonts w:ascii="Palatino Linotype" w:hAnsi="Palatino Linotype"/>
          <w:b/>
          <w:lang w:val="es-ES"/>
        </w:rPr>
        <w:t>RECURRENTE</w:t>
      </w:r>
      <w:r w:rsidRPr="004D2CB9">
        <w:rPr>
          <w:rFonts w:ascii="Palatino Linotype" w:hAnsi="Palatino Linotype"/>
          <w:lang w:val="es-ES"/>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D10392" w:rsidRPr="004D2CB9" w:rsidRDefault="00D10392" w:rsidP="00D10392">
      <w:pPr>
        <w:autoSpaceDE w:val="0"/>
        <w:autoSpaceDN w:val="0"/>
        <w:adjustRightInd w:val="0"/>
        <w:spacing w:before="240" w:after="240" w:line="360" w:lineRule="auto"/>
        <w:ind w:right="-91"/>
        <w:jc w:val="both"/>
        <w:rPr>
          <w:rFonts w:ascii="Palatino Linotype" w:hAnsi="Palatino Linotype" w:cs="Arial"/>
          <w:color w:val="000000"/>
          <w:lang w:val="es-ES"/>
        </w:rPr>
      </w:pPr>
      <w:r w:rsidRPr="004D2CB9">
        <w:rPr>
          <w:rFonts w:ascii="Palatino Linotype" w:hAnsi="Palatino Linotype"/>
          <w:lang w:val="es-ES"/>
        </w:rPr>
        <w:t xml:space="preserve">Empero, debe destacarse que el artículo 15 de </w:t>
      </w:r>
      <w:r w:rsidRPr="004D2CB9">
        <w:rPr>
          <w:rFonts w:ascii="Palatino Linotype" w:hAnsi="Palatino Linotype" w:cs="Arial"/>
          <w:lang w:val="es-ES" w:eastAsia="es-MX"/>
        </w:rPr>
        <w:t xml:space="preserve">Ley de Transparencia y Acceso a la Información Pública del Estado de México y Municipios </w:t>
      </w:r>
      <w:r w:rsidRPr="004D2CB9">
        <w:rPr>
          <w:rFonts w:ascii="Palatino Linotype" w:hAnsi="Palatino Linotype" w:cs="Arial"/>
          <w:iCs/>
          <w:lang w:val="es-ES"/>
        </w:rPr>
        <w:t xml:space="preserve">prevé que </w:t>
      </w:r>
      <w:r w:rsidRPr="004D2CB9">
        <w:rPr>
          <w:rFonts w:ascii="Palatino Linotype" w:hAnsi="Palatino Linotype"/>
          <w:lang w:val="es-ES"/>
        </w:rPr>
        <w:t xml:space="preserve">toda persona tendrá acceso a la información </w:t>
      </w:r>
      <w:r w:rsidRPr="004D2CB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4D2CB9">
        <w:rPr>
          <w:rFonts w:ascii="Palatino Linotype" w:hAnsi="Palatino Linotype" w:cs="Arial"/>
          <w:i/>
          <w:color w:val="000000"/>
          <w:lang w:val="es-ES"/>
        </w:rPr>
        <w:t>sine qua non</w:t>
      </w:r>
      <w:r w:rsidRPr="004D2CB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10392" w:rsidRPr="004D2CB9" w:rsidRDefault="00D10392" w:rsidP="00D10392">
      <w:pPr>
        <w:spacing w:line="276" w:lineRule="auto"/>
        <w:ind w:left="851" w:right="992"/>
        <w:jc w:val="center"/>
        <w:rPr>
          <w:rFonts w:ascii="Palatino Linotype" w:hAnsi="Palatino Linotype" w:cs="Arial"/>
          <w:b/>
          <w:i/>
          <w:sz w:val="22"/>
          <w:szCs w:val="22"/>
          <w:lang w:val="es-ES"/>
        </w:rPr>
      </w:pPr>
      <w:r w:rsidRPr="004D2CB9">
        <w:rPr>
          <w:rFonts w:ascii="Palatino Linotype" w:hAnsi="Palatino Linotype" w:cs="Arial"/>
          <w:b/>
          <w:i/>
          <w:sz w:val="22"/>
          <w:szCs w:val="22"/>
          <w:lang w:val="es-ES"/>
        </w:rPr>
        <w:t>Constitución Política de los Estados Unidos Mexicanos</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b/>
          <w:i/>
          <w:sz w:val="22"/>
          <w:szCs w:val="22"/>
          <w:lang w:val="es-ES"/>
        </w:rPr>
        <w:t>“Artículo 6o.</w:t>
      </w:r>
      <w:r w:rsidRPr="004D2CB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D2CB9">
        <w:rPr>
          <w:rFonts w:ascii="Palatino Linotype" w:hAnsi="Palatino Linotype" w:cs="Arial"/>
          <w:b/>
          <w:i/>
          <w:sz w:val="22"/>
          <w:szCs w:val="22"/>
          <w:lang w:val="es-ES"/>
        </w:rPr>
        <w:t>El derecho a la información será garantizado por el Estado.</w:t>
      </w:r>
      <w:r w:rsidRPr="004D2CB9">
        <w:rPr>
          <w:rFonts w:ascii="Palatino Linotype" w:hAnsi="Palatino Linotype" w:cs="Arial"/>
          <w:i/>
          <w:sz w:val="22"/>
          <w:szCs w:val="22"/>
          <w:lang w:val="es-ES"/>
        </w:rPr>
        <w:t xml:space="preserve"> </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Para efectos de lo dispuesto en el presente artículo se observará lo siguiente:</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10392" w:rsidRPr="004D2CB9" w:rsidRDefault="00D10392" w:rsidP="00D10392">
      <w:pPr>
        <w:spacing w:line="276" w:lineRule="auto"/>
        <w:ind w:left="851" w:right="992"/>
        <w:jc w:val="both"/>
        <w:rPr>
          <w:rFonts w:ascii="Palatino Linotype" w:hAnsi="Palatino Linotype" w:cs="Arial"/>
          <w:i/>
          <w:sz w:val="22"/>
          <w:szCs w:val="22"/>
          <w:u w:val="single"/>
          <w:lang w:val="es-ES"/>
        </w:rPr>
      </w:pPr>
      <w:r w:rsidRPr="004D2CB9">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4D2CB9">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D10392" w:rsidRPr="004D2CB9" w:rsidRDefault="00D10392" w:rsidP="00D10392">
      <w:pPr>
        <w:spacing w:line="276" w:lineRule="auto"/>
        <w:ind w:left="851" w:right="992"/>
        <w:jc w:val="both"/>
        <w:rPr>
          <w:rFonts w:ascii="Palatino Linotype" w:hAnsi="Palatino Linotype" w:cs="Arial"/>
          <w:i/>
          <w:sz w:val="22"/>
          <w:szCs w:val="22"/>
          <w:u w:val="single"/>
          <w:lang w:val="es-ES"/>
        </w:rPr>
      </w:pPr>
      <w:r w:rsidRPr="004D2CB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D10392" w:rsidRPr="004D2CB9" w:rsidRDefault="00D10392" w:rsidP="00D10392">
      <w:pPr>
        <w:spacing w:line="276" w:lineRule="auto"/>
        <w:ind w:left="851" w:right="992"/>
        <w:jc w:val="both"/>
        <w:rPr>
          <w:rFonts w:ascii="Palatino Linotype" w:hAnsi="Palatino Linotype" w:cs="Arial"/>
          <w:i/>
          <w:sz w:val="22"/>
          <w:szCs w:val="22"/>
          <w:u w:val="single"/>
          <w:lang w:val="es-ES"/>
        </w:rPr>
      </w:pPr>
      <w:r w:rsidRPr="004D2CB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10392" w:rsidRPr="004D2CB9" w:rsidRDefault="00D10392" w:rsidP="00D10392">
      <w:pPr>
        <w:spacing w:line="276" w:lineRule="auto"/>
        <w:ind w:left="851" w:right="992"/>
        <w:jc w:val="both"/>
        <w:rPr>
          <w:rFonts w:ascii="Palatino Linotype" w:hAnsi="Palatino Linotype" w:cs="Arial"/>
          <w:i/>
          <w:sz w:val="22"/>
          <w:szCs w:val="22"/>
          <w:u w:val="single"/>
          <w:lang w:val="es-ES"/>
        </w:rPr>
      </w:pPr>
      <w:r w:rsidRPr="004D2CB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i/>
          <w:sz w:val="22"/>
          <w:szCs w:val="22"/>
          <w:lang w:val="es-ES"/>
        </w:rPr>
        <w:t>…</w:t>
      </w:r>
    </w:p>
    <w:p w:rsidR="00D10392" w:rsidRPr="004D2CB9" w:rsidRDefault="00D10392" w:rsidP="00D10392">
      <w:pPr>
        <w:spacing w:line="276" w:lineRule="auto"/>
        <w:ind w:left="851" w:right="992"/>
        <w:jc w:val="both"/>
        <w:rPr>
          <w:rFonts w:ascii="Palatino Linotype" w:hAnsi="Palatino Linotype" w:cs="Arial"/>
          <w:i/>
          <w:color w:val="000000"/>
          <w:sz w:val="22"/>
          <w:szCs w:val="22"/>
          <w:lang w:val="es-ES" w:eastAsia="es-MX"/>
        </w:rPr>
      </w:pPr>
      <w:r w:rsidRPr="004D2CB9">
        <w:rPr>
          <w:rFonts w:ascii="Palatino Linotype" w:hAnsi="Palatino Linotype" w:cs="Arial"/>
          <w:i/>
          <w:sz w:val="22"/>
          <w:szCs w:val="22"/>
          <w:u w:val="single"/>
          <w:lang w:val="es-ES"/>
        </w:rPr>
        <w:t>La ley establecerá aquella información que se considere reservada o confidencial.</w:t>
      </w:r>
      <w:r w:rsidRPr="004D2CB9">
        <w:rPr>
          <w:rFonts w:ascii="Palatino Linotype" w:hAnsi="Palatino Linotype" w:cs="Arial"/>
          <w:b/>
          <w:i/>
          <w:sz w:val="22"/>
          <w:szCs w:val="22"/>
          <w:lang w:val="es-ES"/>
        </w:rPr>
        <w:t>”</w:t>
      </w:r>
      <w:r w:rsidRPr="004D2CB9">
        <w:rPr>
          <w:rFonts w:ascii="Palatino Linotype" w:hAnsi="Palatino Linotype" w:cs="Arial"/>
          <w:i/>
          <w:color w:val="000000"/>
          <w:sz w:val="22"/>
          <w:szCs w:val="22"/>
          <w:lang w:val="es-ES" w:eastAsia="es-MX"/>
        </w:rPr>
        <w:t xml:space="preserve"> </w:t>
      </w:r>
    </w:p>
    <w:p w:rsidR="00D10392" w:rsidRPr="004D2CB9" w:rsidRDefault="00D10392" w:rsidP="00D10392">
      <w:pPr>
        <w:spacing w:line="276" w:lineRule="auto"/>
        <w:ind w:left="851" w:right="992"/>
        <w:jc w:val="center"/>
        <w:rPr>
          <w:rFonts w:ascii="Palatino Linotype" w:hAnsi="Palatino Linotype" w:cs="Arial"/>
          <w:b/>
          <w:i/>
          <w:sz w:val="22"/>
          <w:szCs w:val="22"/>
          <w:lang w:val="es-ES"/>
        </w:rPr>
      </w:pPr>
      <w:r w:rsidRPr="004D2CB9">
        <w:rPr>
          <w:rFonts w:ascii="Palatino Linotype" w:hAnsi="Palatino Linotype" w:cs="Arial"/>
          <w:b/>
          <w:i/>
          <w:sz w:val="22"/>
          <w:szCs w:val="22"/>
          <w:lang w:val="es-ES"/>
        </w:rPr>
        <w:t>Constitución Política del Estado Libre y Soberano de México</w:t>
      </w:r>
    </w:p>
    <w:p w:rsidR="00D10392" w:rsidRPr="004D2CB9" w:rsidRDefault="00D10392" w:rsidP="00D10392">
      <w:pPr>
        <w:spacing w:line="276" w:lineRule="auto"/>
        <w:ind w:left="851" w:right="992"/>
        <w:jc w:val="both"/>
        <w:rPr>
          <w:rFonts w:ascii="Palatino Linotype" w:hAnsi="Palatino Linotype" w:cs="Arial"/>
          <w:b/>
          <w:i/>
          <w:sz w:val="22"/>
          <w:szCs w:val="22"/>
          <w:lang w:val="es-ES"/>
        </w:rPr>
      </w:pPr>
      <w:r w:rsidRPr="004D2CB9">
        <w:rPr>
          <w:rFonts w:ascii="Palatino Linotype" w:hAnsi="Palatino Linotype" w:cs="Arial"/>
          <w:b/>
          <w:i/>
          <w:sz w:val="22"/>
          <w:szCs w:val="22"/>
          <w:lang w:val="es-ES"/>
        </w:rPr>
        <w:t xml:space="preserve">“Artículo 5. … </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b/>
          <w:i/>
          <w:sz w:val="22"/>
          <w:szCs w:val="22"/>
          <w:lang w:val="es-ES"/>
        </w:rPr>
        <w:lastRenderedPageBreak/>
        <w:t>El derecho a la información será garantizado por el Estado</w:t>
      </w:r>
      <w:r w:rsidRPr="004D2CB9">
        <w:rPr>
          <w:rFonts w:ascii="Palatino Linotype" w:hAnsi="Palatino Linotype"/>
          <w:i/>
          <w:sz w:val="22"/>
          <w:szCs w:val="22"/>
          <w:lang w:val="es-ES"/>
        </w:rPr>
        <w:t xml:space="preserve">. La ley establecerá las previsiones que permitan asegurar la protección, el respeto y la difusión de este derecho. </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t>Este derecho se regirá por los principios y bases siguientes:</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D2CB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10392" w:rsidRPr="004D2CB9" w:rsidRDefault="00D10392" w:rsidP="00D10392">
      <w:pPr>
        <w:spacing w:line="276" w:lineRule="auto"/>
        <w:ind w:left="851" w:right="992"/>
        <w:contextualSpacing/>
        <w:jc w:val="both"/>
        <w:rPr>
          <w:rFonts w:ascii="Palatino Linotype" w:hAnsi="Palatino Linotype"/>
          <w:b/>
          <w:i/>
          <w:sz w:val="22"/>
          <w:szCs w:val="22"/>
          <w:lang w:val="es-ES"/>
        </w:rPr>
      </w:pPr>
      <w:r w:rsidRPr="004D2CB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10392" w:rsidRPr="004D2CB9" w:rsidRDefault="00D10392" w:rsidP="00D10392">
      <w:pPr>
        <w:spacing w:line="276" w:lineRule="auto"/>
        <w:ind w:left="851" w:right="992"/>
        <w:contextualSpacing/>
        <w:jc w:val="both"/>
        <w:rPr>
          <w:rFonts w:ascii="Palatino Linotype" w:hAnsi="Palatino Linotype"/>
          <w:i/>
          <w:sz w:val="22"/>
          <w:szCs w:val="22"/>
          <w:lang w:val="es-ES"/>
        </w:rPr>
      </w:pPr>
      <w:r w:rsidRPr="004D2CB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4D2CB9">
        <w:rPr>
          <w:rFonts w:ascii="Palatino Linotype" w:hAnsi="Palatino Linotype"/>
          <w:b/>
          <w:i/>
          <w:sz w:val="22"/>
          <w:szCs w:val="22"/>
          <w:lang w:val="es-ES"/>
        </w:rPr>
        <w:t>”</w:t>
      </w:r>
    </w:p>
    <w:p w:rsidR="00D10392" w:rsidRPr="004D2CB9" w:rsidRDefault="00D10392" w:rsidP="00D10392">
      <w:pPr>
        <w:spacing w:line="276" w:lineRule="auto"/>
        <w:ind w:left="851" w:right="992"/>
        <w:jc w:val="both"/>
        <w:rPr>
          <w:rFonts w:ascii="Palatino Linotype" w:hAnsi="Palatino Linotype"/>
          <w:sz w:val="22"/>
          <w:szCs w:val="22"/>
          <w:lang w:val="es-ES"/>
        </w:rPr>
      </w:pPr>
      <w:r w:rsidRPr="004D2CB9">
        <w:rPr>
          <w:rFonts w:ascii="Palatino Linotype" w:hAnsi="Palatino Linotype"/>
          <w:sz w:val="22"/>
          <w:szCs w:val="22"/>
          <w:lang w:val="es-ES"/>
        </w:rPr>
        <w:t>(Énfasis añadido)</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Por otra parte, del contenido del artículo 1 de la Constitución Política de los Estados Unidos Mexicanos, se destaca lo siguiente:</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b/>
          <w:i/>
          <w:sz w:val="22"/>
          <w:szCs w:val="22"/>
          <w:lang w:val="es-ES"/>
        </w:rPr>
        <w:t>“Artículo 1o</w:t>
      </w:r>
      <w:r w:rsidRPr="004D2CB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10392" w:rsidRPr="004D2CB9" w:rsidRDefault="00D10392" w:rsidP="00D10392">
      <w:pPr>
        <w:spacing w:line="276" w:lineRule="auto"/>
        <w:ind w:left="851" w:right="992"/>
        <w:jc w:val="both"/>
        <w:rPr>
          <w:rFonts w:ascii="Palatino Linotype" w:hAnsi="Palatino Linotype" w:cs="Arial"/>
          <w:b/>
          <w:i/>
          <w:sz w:val="22"/>
          <w:szCs w:val="22"/>
          <w:lang w:val="es-ES"/>
        </w:rPr>
      </w:pPr>
      <w:r w:rsidRPr="004D2CB9">
        <w:rPr>
          <w:rFonts w:ascii="Palatino Linotype" w:hAnsi="Palatino Linotype" w:cs="Arial"/>
          <w:b/>
          <w:i/>
          <w:sz w:val="22"/>
          <w:szCs w:val="22"/>
          <w:u w:val="single"/>
          <w:lang w:val="es-ES"/>
        </w:rPr>
        <w:t>Las normas relativas a los derechos humanos se interpretarán</w:t>
      </w:r>
      <w:r w:rsidRPr="004D2CB9">
        <w:rPr>
          <w:rFonts w:ascii="Palatino Linotype" w:hAnsi="Palatino Linotype" w:cs="Arial"/>
          <w:i/>
          <w:sz w:val="22"/>
          <w:szCs w:val="22"/>
          <w:lang w:val="es-ES"/>
        </w:rPr>
        <w:t xml:space="preserve"> de conformidad con esta Constitución y con los tratados internacionales de la </w:t>
      </w:r>
      <w:r w:rsidRPr="004D2CB9">
        <w:rPr>
          <w:rFonts w:ascii="Palatino Linotype" w:hAnsi="Palatino Linotype" w:cs="Arial"/>
          <w:b/>
          <w:i/>
          <w:sz w:val="22"/>
          <w:szCs w:val="22"/>
          <w:lang w:val="es-ES"/>
        </w:rPr>
        <w:t xml:space="preserve">materia </w:t>
      </w:r>
      <w:r w:rsidRPr="004D2CB9">
        <w:rPr>
          <w:rFonts w:ascii="Palatino Linotype" w:hAnsi="Palatino Linotype" w:cs="Arial"/>
          <w:b/>
          <w:i/>
          <w:sz w:val="22"/>
          <w:szCs w:val="22"/>
          <w:u w:val="single"/>
          <w:lang w:val="es-ES"/>
        </w:rPr>
        <w:t>favoreciendo en todo tiempo a las personas la protección más amplia</w:t>
      </w:r>
      <w:r w:rsidRPr="004D2CB9">
        <w:rPr>
          <w:rFonts w:ascii="Palatino Linotype" w:hAnsi="Palatino Linotype" w:cs="Arial"/>
          <w:b/>
          <w:i/>
          <w:sz w:val="22"/>
          <w:szCs w:val="22"/>
          <w:lang w:val="es-ES"/>
        </w:rPr>
        <w:t>.</w:t>
      </w:r>
    </w:p>
    <w:p w:rsidR="00D10392" w:rsidRPr="004D2CB9" w:rsidRDefault="00D10392" w:rsidP="00D10392">
      <w:pPr>
        <w:spacing w:line="276" w:lineRule="auto"/>
        <w:ind w:left="851" w:right="992"/>
        <w:jc w:val="both"/>
        <w:rPr>
          <w:rFonts w:ascii="Palatino Linotype" w:hAnsi="Palatino Linotype" w:cs="Arial"/>
          <w:i/>
          <w:sz w:val="22"/>
          <w:szCs w:val="22"/>
          <w:lang w:val="es-ES"/>
        </w:rPr>
      </w:pPr>
      <w:r w:rsidRPr="004D2CB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D2CB9">
        <w:rPr>
          <w:rFonts w:ascii="Palatino Linotype" w:hAnsi="Palatino Linotype" w:cs="Arial"/>
          <w:i/>
          <w:sz w:val="22"/>
          <w:szCs w:val="22"/>
          <w:lang w:val="es-ES"/>
        </w:rPr>
        <w:t xml:space="preserve">. En consecuencia, el Estado </w:t>
      </w:r>
      <w:r w:rsidRPr="004D2CB9">
        <w:rPr>
          <w:rFonts w:ascii="Palatino Linotype" w:hAnsi="Palatino Linotype" w:cs="Arial"/>
          <w:i/>
          <w:sz w:val="22"/>
          <w:szCs w:val="22"/>
          <w:lang w:val="es-ES"/>
        </w:rPr>
        <w:lastRenderedPageBreak/>
        <w:t>deberá prevenir, investigar, sancionar y reparar las violaciones a los derechos humanos, en los términos que establezca la ley.</w:t>
      </w:r>
      <w:r w:rsidRPr="004D2CB9">
        <w:rPr>
          <w:rFonts w:ascii="Palatino Linotype" w:hAnsi="Palatino Linotype" w:cs="Arial"/>
          <w:b/>
          <w:i/>
          <w:sz w:val="22"/>
          <w:szCs w:val="22"/>
          <w:lang w:val="es-ES"/>
        </w:rPr>
        <w:t>”</w:t>
      </w:r>
    </w:p>
    <w:p w:rsidR="00D10392" w:rsidRPr="004D2CB9" w:rsidRDefault="00D10392" w:rsidP="00D10392">
      <w:pPr>
        <w:spacing w:line="276" w:lineRule="auto"/>
        <w:ind w:left="851" w:right="992"/>
        <w:jc w:val="both"/>
        <w:rPr>
          <w:rFonts w:ascii="Palatino Linotype" w:hAnsi="Palatino Linotype"/>
          <w:sz w:val="22"/>
          <w:szCs w:val="22"/>
          <w:lang w:val="es-ES"/>
        </w:rPr>
      </w:pPr>
    </w:p>
    <w:p w:rsidR="00D10392" w:rsidRPr="004D2CB9" w:rsidRDefault="00D10392" w:rsidP="00D10392">
      <w:pPr>
        <w:spacing w:line="276" w:lineRule="auto"/>
        <w:ind w:left="851" w:right="992"/>
        <w:jc w:val="both"/>
        <w:rPr>
          <w:rFonts w:ascii="Palatino Linotype" w:hAnsi="Palatino Linotype"/>
          <w:sz w:val="22"/>
          <w:szCs w:val="22"/>
          <w:lang w:val="es-ES"/>
        </w:rPr>
      </w:pPr>
      <w:r w:rsidRPr="004D2CB9">
        <w:rPr>
          <w:rFonts w:ascii="Palatino Linotype" w:hAnsi="Palatino Linotype"/>
          <w:sz w:val="22"/>
          <w:szCs w:val="22"/>
          <w:lang w:val="es-ES"/>
        </w:rPr>
        <w:t>(Énfasis añadido)</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10392" w:rsidRPr="004D2CB9" w:rsidRDefault="00D10392" w:rsidP="00D10392">
      <w:pPr>
        <w:spacing w:before="240" w:after="240" w:line="276" w:lineRule="auto"/>
        <w:ind w:left="851" w:right="992"/>
        <w:jc w:val="both"/>
        <w:rPr>
          <w:rFonts w:ascii="Palatino Linotype" w:hAnsi="Palatino Linotype" w:cs="Arial"/>
          <w:i/>
          <w:sz w:val="22"/>
          <w:szCs w:val="22"/>
          <w:lang w:val="es-ES"/>
        </w:rPr>
      </w:pPr>
      <w:r w:rsidRPr="004D2CB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D2CB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w:t>
      </w:r>
      <w:r w:rsidRPr="004D2CB9">
        <w:rPr>
          <w:rFonts w:ascii="Palatino Linotype" w:hAnsi="Palatino Linotype" w:cs="Arial"/>
          <w:i/>
          <w:sz w:val="22"/>
          <w:szCs w:val="22"/>
          <w:lang w:val="es-ES"/>
        </w:rPr>
        <w:lastRenderedPageBreak/>
        <w:t>que, en su caso, se haya cubierto el pago de reproducción y envío de la información, mediante la exhibición del recibo correspondiente.”</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 xml:space="preserve">En ese orden de ideas, se estima que el requerimiento relativo al nombre como presupuesto de </w:t>
      </w:r>
      <w:proofErr w:type="spellStart"/>
      <w:r w:rsidRPr="004D2CB9">
        <w:rPr>
          <w:rFonts w:ascii="Palatino Linotype" w:hAnsi="Palatino Linotype"/>
          <w:lang w:val="es-ES"/>
        </w:rPr>
        <w:t>procedibilidad</w:t>
      </w:r>
      <w:proofErr w:type="spellEnd"/>
      <w:r w:rsidRPr="004D2CB9">
        <w:rPr>
          <w:rFonts w:ascii="Palatino Linotype" w:hAnsi="Palatino Linotype"/>
          <w:lang w:val="es-ES"/>
        </w:rPr>
        <w:t xml:space="preserve"> podría limitar el ejercicio del derecho de acceso a la información pública, debido a que el hecho de solicitar la identificación del</w:t>
      </w:r>
      <w:r w:rsidRPr="004D2CB9">
        <w:rPr>
          <w:rFonts w:ascii="Palatino Linotype" w:hAnsi="Palatino Linotype"/>
          <w:b/>
          <w:lang w:val="es-ES"/>
        </w:rPr>
        <w:t xml:space="preserve"> RECURRENTE,</w:t>
      </w:r>
      <w:r w:rsidRPr="004D2CB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10392" w:rsidRPr="004D2CB9" w:rsidRDefault="00D10392" w:rsidP="00D10392">
      <w:pPr>
        <w:spacing w:before="240" w:after="240" w:line="360" w:lineRule="auto"/>
        <w:jc w:val="both"/>
        <w:rPr>
          <w:rFonts w:ascii="Palatino Linotype" w:hAnsi="Palatino Linotype"/>
          <w:lang w:val="es-ES"/>
        </w:rPr>
      </w:pPr>
      <w:r w:rsidRPr="004D2CB9">
        <w:rPr>
          <w:rFonts w:ascii="Palatino Linotype" w:hAnsi="Palatino Linotype"/>
          <w:lang w:val="es-ES"/>
        </w:rPr>
        <w:t>En consecuencia, dado lo expuesto y fundado con anterioridad, se estima que el requisito relativo al nombre del</w:t>
      </w:r>
      <w:r w:rsidRPr="004D2CB9">
        <w:rPr>
          <w:rFonts w:ascii="Palatino Linotype" w:hAnsi="Palatino Linotype"/>
          <w:b/>
          <w:lang w:val="es-ES"/>
        </w:rPr>
        <w:t xml:space="preserve"> RECURRENTE</w:t>
      </w:r>
      <w:r w:rsidRPr="004D2CB9">
        <w:rPr>
          <w:rFonts w:ascii="Palatino Linotype" w:hAnsi="Palatino Linotype"/>
          <w:lang w:val="es-ES"/>
        </w:rPr>
        <w:t xml:space="preserve"> no constituye un presupuesto indispensable de </w:t>
      </w:r>
      <w:proofErr w:type="spellStart"/>
      <w:r w:rsidRPr="004D2CB9">
        <w:rPr>
          <w:rFonts w:ascii="Palatino Linotype" w:hAnsi="Palatino Linotype"/>
          <w:lang w:val="es-ES"/>
        </w:rPr>
        <w:t>procedibilidad</w:t>
      </w:r>
      <w:proofErr w:type="spellEnd"/>
      <w:r w:rsidRPr="004D2CB9">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4D2CB9">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4D2CB9">
        <w:rPr>
          <w:rFonts w:ascii="Palatino Linotype" w:hAnsi="Palatino Linotype"/>
          <w:b/>
          <w:lang w:val="es-ES"/>
        </w:rPr>
        <w:t>RECURRENTE</w:t>
      </w:r>
      <w:r w:rsidRPr="004D2CB9">
        <w:rPr>
          <w:rFonts w:ascii="Palatino Linotype" w:hAnsi="Palatino Linotype"/>
          <w:lang w:val="es-ES"/>
        </w:rPr>
        <w:t>, es la misma persona que realizó la solicitud de acceso a la información pública que ahora se impugna.</w:t>
      </w:r>
    </w:p>
    <w:p w:rsidR="005246A6" w:rsidRPr="004D2CB9" w:rsidRDefault="00D10392" w:rsidP="005246A6">
      <w:pPr>
        <w:spacing w:before="240" w:after="240" w:line="360" w:lineRule="auto"/>
        <w:jc w:val="both"/>
        <w:rPr>
          <w:rFonts w:ascii="Palatino Linotype" w:hAnsi="Palatino Linotype"/>
          <w:lang w:val="es-ES"/>
        </w:rPr>
      </w:pPr>
      <w:r w:rsidRPr="004D2CB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4D2CB9">
        <w:rPr>
          <w:rFonts w:ascii="Palatino Linotype" w:hAnsi="Palatino Linotype"/>
          <w:b/>
          <w:lang w:val="es-ES"/>
        </w:rPr>
        <w:t>RECURRENTE</w:t>
      </w:r>
      <w:r w:rsidRPr="004D2CB9">
        <w:rPr>
          <w:rFonts w:ascii="Palatino Linotype" w:hAnsi="Palatino Linotype"/>
          <w:lang w:val="es-ES"/>
        </w:rPr>
        <w:t xml:space="preserve">; por lo que, en el presente caso, al haber sido presentado el recurso de revisión vía </w:t>
      </w:r>
      <w:r w:rsidRPr="004D2CB9">
        <w:rPr>
          <w:rFonts w:ascii="Palatino Linotype" w:hAnsi="Palatino Linotype"/>
          <w:b/>
          <w:lang w:val="es-ES"/>
        </w:rPr>
        <w:t>SAIMEX</w:t>
      </w:r>
      <w:r w:rsidRPr="004D2CB9">
        <w:rPr>
          <w:rFonts w:ascii="Palatino Linotype" w:hAnsi="Palatino Linotype"/>
          <w:lang w:val="es-ES"/>
        </w:rPr>
        <w:t>, dicho requisito resulta innecesario.</w:t>
      </w:r>
    </w:p>
    <w:p w:rsidR="00480BD4" w:rsidRPr="004D2CB9" w:rsidRDefault="005246A6" w:rsidP="005246A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HAnsi" w:hAnsi="Palatino Linotype" w:cs="Arial"/>
          <w:lang w:eastAsia="en-US"/>
        </w:rPr>
      </w:pPr>
      <w:r w:rsidRPr="004D2CB9">
        <w:rPr>
          <w:rFonts w:ascii="Palatino Linotype" w:eastAsiaTheme="minorHAnsi" w:hAnsi="Palatino Linotype" w:cs="Arial"/>
          <w:b/>
          <w:sz w:val="28"/>
          <w:szCs w:val="28"/>
          <w:lang w:eastAsia="en-US"/>
        </w:rPr>
        <w:t>QUINTO</w:t>
      </w:r>
      <w:r w:rsidRPr="004D2CB9">
        <w:rPr>
          <w:rFonts w:ascii="Palatino Linotype" w:eastAsiaTheme="minorHAnsi" w:hAnsi="Palatino Linotype" w:cs="Arial"/>
          <w:b/>
          <w:sz w:val="22"/>
          <w:szCs w:val="22"/>
          <w:lang w:eastAsia="en-US"/>
        </w:rPr>
        <w:t xml:space="preserve">. </w:t>
      </w:r>
      <w:r w:rsidRPr="004D2CB9">
        <w:rPr>
          <w:rFonts w:ascii="Palatino Linotype" w:eastAsiaTheme="minorHAnsi" w:hAnsi="Palatino Linotype" w:cs="Arial"/>
          <w:b/>
          <w:lang w:eastAsia="en-US"/>
        </w:rPr>
        <w:t>Análisis de las causales de sobreseimiento</w:t>
      </w:r>
      <w:r w:rsidRPr="004D2CB9">
        <w:rPr>
          <w:rFonts w:ascii="Palatino Linotype" w:eastAsiaTheme="minorHAnsi" w:hAnsi="Palatino Linotype" w:cs="Arial"/>
          <w:b/>
          <w:color w:val="000000" w:themeColor="text1"/>
          <w:lang w:eastAsia="en-US"/>
        </w:rPr>
        <w:t>.</w:t>
      </w:r>
      <w:r w:rsidRPr="004D2CB9">
        <w:rPr>
          <w:rFonts w:ascii="Palatino Linotype" w:eastAsiaTheme="minorHAnsi" w:hAnsi="Palatino Linotype" w:cs="Arial"/>
          <w:b/>
          <w:lang w:eastAsia="en-US"/>
        </w:rPr>
        <w:t xml:space="preserve"> </w:t>
      </w:r>
      <w:r w:rsidR="00244E4D" w:rsidRPr="004D2CB9">
        <w:rPr>
          <w:rFonts w:ascii="Palatino Linotype" w:hAnsi="Palatino Linotype" w:cs="Arial"/>
        </w:rPr>
        <w:t xml:space="preserve">Una vez determinada la vía, sobre la que versará el presente estudio, </w:t>
      </w:r>
      <w:r w:rsidR="00244E4D" w:rsidRPr="004D2CB9">
        <w:rPr>
          <w:rFonts w:ascii="Palatino Linotype" w:hAnsi="Palatino Linotype" w:cs="Arial"/>
          <w:lang w:val="es-ES"/>
        </w:rPr>
        <w:t>se puede advertir que</w:t>
      </w:r>
      <w:r w:rsidR="00244E4D" w:rsidRPr="004D2CB9">
        <w:rPr>
          <w:rFonts w:ascii="Palatino Linotype" w:hAnsi="Palatino Linotype" w:cs="Arial"/>
          <w:b/>
          <w:lang w:val="es-ES"/>
        </w:rPr>
        <w:t xml:space="preserve"> </w:t>
      </w:r>
      <w:r w:rsidR="0095053A" w:rsidRPr="004D2CB9">
        <w:rPr>
          <w:rFonts w:ascii="Palatino Linotype" w:hAnsi="Palatino Linotype" w:cs="Arial"/>
          <w:b/>
          <w:lang w:val="es-ES"/>
        </w:rPr>
        <w:t>EL</w:t>
      </w:r>
      <w:r w:rsidR="00244E4D" w:rsidRPr="004D2CB9">
        <w:rPr>
          <w:rFonts w:ascii="Palatino Linotype" w:hAnsi="Palatino Linotype" w:cs="Arial"/>
          <w:b/>
          <w:lang w:val="es-ES"/>
        </w:rPr>
        <w:t xml:space="preserve"> RECURRENTE </w:t>
      </w:r>
      <w:r w:rsidR="00480BD4" w:rsidRPr="004D2CB9">
        <w:rPr>
          <w:rFonts w:ascii="Palatino Linotype" w:hAnsi="Palatino Linotype" w:cs="Arial"/>
          <w:lang w:val="es-ES"/>
        </w:rPr>
        <w:t xml:space="preserve">solicitó </w:t>
      </w:r>
      <w:r w:rsidR="00244E4D" w:rsidRPr="004D2CB9">
        <w:rPr>
          <w:rFonts w:ascii="Palatino Linotype" w:hAnsi="Palatino Linotype" w:cs="Arial"/>
          <w:lang w:val="es-ES"/>
        </w:rPr>
        <w:t xml:space="preserve">del </w:t>
      </w:r>
      <w:r w:rsidR="00244E4D" w:rsidRPr="004D2CB9">
        <w:rPr>
          <w:rFonts w:ascii="Palatino Linotype" w:hAnsi="Palatino Linotype" w:cs="Arial"/>
          <w:b/>
        </w:rPr>
        <w:t>SUJETO OBLIGADO</w:t>
      </w:r>
      <w:r w:rsidR="00244E4D" w:rsidRPr="004D2CB9">
        <w:rPr>
          <w:rFonts w:ascii="Palatino Linotype" w:hAnsi="Palatino Linotype" w:cs="Arial"/>
          <w:bCs/>
          <w:lang w:val="es-ES"/>
        </w:rPr>
        <w:t>,</w:t>
      </w:r>
      <w:r w:rsidR="0068032A" w:rsidRPr="004D2CB9">
        <w:rPr>
          <w:rFonts w:ascii="Palatino Linotype" w:hAnsi="Palatino Linotype" w:cs="Arial"/>
          <w:bCs/>
          <w:lang w:val="es-ES"/>
        </w:rPr>
        <w:t xml:space="preserve"> </w:t>
      </w:r>
      <w:r w:rsidR="00DF1AA6" w:rsidRPr="004D2CB9">
        <w:rPr>
          <w:rFonts w:ascii="Palatino Linotype" w:hAnsi="Palatino Linotype" w:cs="Arial"/>
          <w:bCs/>
          <w:lang w:val="es-ES"/>
        </w:rPr>
        <w:t>a</w:t>
      </w:r>
      <w:r w:rsidR="00244E4D" w:rsidRPr="004D2CB9">
        <w:rPr>
          <w:rFonts w:ascii="Palatino Linotype" w:hAnsi="Palatino Linotype" w:cs="Arial"/>
          <w:lang w:val="es-ES"/>
        </w:rPr>
        <w:t xml:space="preserve"> </w:t>
      </w:r>
      <w:r w:rsidR="003F088D" w:rsidRPr="004D2CB9">
        <w:rPr>
          <w:rFonts w:ascii="Palatino Linotype" w:hAnsi="Palatino Linotype" w:cs="Arial"/>
          <w:lang w:val="es-ES"/>
        </w:rPr>
        <w:t xml:space="preserve">través del </w:t>
      </w:r>
      <w:r w:rsidR="003F088D" w:rsidRPr="004D2CB9">
        <w:rPr>
          <w:rFonts w:ascii="Palatino Linotype" w:hAnsi="Palatino Linotype" w:cs="Arial"/>
          <w:b/>
          <w:lang w:val="es-ES"/>
        </w:rPr>
        <w:t>SAIMEX</w:t>
      </w:r>
      <w:r w:rsidR="00480BD4" w:rsidRPr="004D2CB9">
        <w:rPr>
          <w:rFonts w:ascii="Palatino Linotype" w:hAnsi="Palatino Linotype" w:cs="Arial"/>
          <w:lang w:val="es-ES"/>
        </w:rPr>
        <w:t>, lo siguiente:</w:t>
      </w:r>
    </w:p>
    <w:p w:rsidR="00951180" w:rsidRPr="004D2CB9" w:rsidRDefault="009A3045" w:rsidP="009A3045">
      <w:pPr>
        <w:pStyle w:val="Prrafodelista"/>
        <w:numPr>
          <w:ilvl w:val="0"/>
          <w:numId w:val="12"/>
        </w:numPr>
        <w:tabs>
          <w:tab w:val="left" w:pos="567"/>
        </w:tabs>
        <w:spacing w:line="360" w:lineRule="auto"/>
        <w:ind w:left="426" w:right="51"/>
        <w:jc w:val="both"/>
        <w:rPr>
          <w:rFonts w:ascii="Palatino Linotype" w:hAnsi="Palatino Linotype"/>
          <w:b/>
          <w:color w:val="000000"/>
        </w:rPr>
      </w:pPr>
      <w:r w:rsidRPr="004D2CB9">
        <w:rPr>
          <w:rFonts w:ascii="Palatino Linotype" w:hAnsi="Palatino Linotype"/>
          <w:b/>
          <w:color w:val="000000"/>
        </w:rPr>
        <w:t>Los recibos de nómina de los proyectistas del comisionado José Guadalupe Luna Hernández del mes de octubre.</w:t>
      </w:r>
    </w:p>
    <w:p w:rsidR="009A3045" w:rsidRPr="004D2CB9" w:rsidRDefault="009A3045" w:rsidP="004A2C82">
      <w:pPr>
        <w:tabs>
          <w:tab w:val="left" w:pos="567"/>
        </w:tabs>
        <w:spacing w:line="360" w:lineRule="auto"/>
        <w:ind w:right="51"/>
        <w:jc w:val="both"/>
        <w:rPr>
          <w:rFonts w:ascii="Palatino Linotype" w:hAnsi="Palatino Linotype"/>
          <w:color w:val="000000"/>
          <w:sz w:val="14"/>
          <w:szCs w:val="14"/>
        </w:rPr>
      </w:pPr>
    </w:p>
    <w:p w:rsidR="009501E0" w:rsidRPr="004D2CB9" w:rsidRDefault="009D412A" w:rsidP="005246A6">
      <w:pPr>
        <w:tabs>
          <w:tab w:val="left" w:pos="567"/>
        </w:tabs>
        <w:spacing w:line="360" w:lineRule="auto"/>
        <w:ind w:right="51"/>
        <w:jc w:val="both"/>
        <w:rPr>
          <w:rFonts w:ascii="Palatino Linotype" w:hAnsi="Palatino Linotype"/>
          <w:b/>
        </w:rPr>
      </w:pPr>
      <w:r w:rsidRPr="004D2CB9">
        <w:rPr>
          <w:rFonts w:ascii="Palatino Linotype" w:hAnsi="Palatino Linotype"/>
          <w:color w:val="000000"/>
        </w:rPr>
        <w:t>E</w:t>
      </w:r>
      <w:r w:rsidRPr="004D2CB9">
        <w:rPr>
          <w:rFonts w:ascii="Palatino Linotype" w:hAnsi="Palatino Linotype" w:cs="Arial"/>
        </w:rPr>
        <w:t xml:space="preserve">n </w:t>
      </w:r>
      <w:r w:rsidRPr="004D2CB9">
        <w:rPr>
          <w:rFonts w:ascii="Palatino Linotype" w:hAnsi="Palatino Linotype"/>
        </w:rPr>
        <w:t>respuesta</w:t>
      </w:r>
      <w:r w:rsidRPr="004D2CB9">
        <w:rPr>
          <w:rFonts w:ascii="Palatino Linotype" w:hAnsi="Palatino Linotype" w:cs="Arial"/>
        </w:rPr>
        <w:t xml:space="preserve"> a la solicitud de acceso a la información pública, </w:t>
      </w:r>
      <w:r w:rsidRPr="004D2CB9">
        <w:rPr>
          <w:rFonts w:ascii="Palatino Linotype" w:hAnsi="Palatino Linotype" w:cs="Arial"/>
          <w:b/>
        </w:rPr>
        <w:t>EL SUJETO OBLIGADO</w:t>
      </w:r>
      <w:r w:rsidR="000A1378" w:rsidRPr="004D2CB9">
        <w:rPr>
          <w:rFonts w:ascii="Palatino Linotype" w:hAnsi="Palatino Linotype"/>
        </w:rPr>
        <w:t xml:space="preserve"> </w:t>
      </w:r>
      <w:r w:rsidR="009501E0" w:rsidRPr="004D2CB9">
        <w:rPr>
          <w:rFonts w:ascii="Palatino Linotype" w:hAnsi="Palatino Linotype"/>
        </w:rPr>
        <w:t xml:space="preserve">remitió vía </w:t>
      </w:r>
      <w:r w:rsidR="009501E0" w:rsidRPr="004D2CB9">
        <w:rPr>
          <w:rFonts w:ascii="Palatino Linotype" w:hAnsi="Palatino Linotype"/>
          <w:b/>
        </w:rPr>
        <w:t>SAIMEX</w:t>
      </w:r>
      <w:r w:rsidR="009501E0" w:rsidRPr="004D2CB9">
        <w:rPr>
          <w:rFonts w:ascii="Palatino Linotype" w:hAnsi="Palatino Linotype"/>
        </w:rPr>
        <w:t xml:space="preserve">, 14 recibos de nómina en versión pública de los proyectistas del comisionado José Guadalupe Luna Hernández, donde se testaron los </w:t>
      </w:r>
      <w:r w:rsidR="009501E0" w:rsidRPr="004D2CB9">
        <w:rPr>
          <w:rFonts w:ascii="Palatino Linotype" w:hAnsi="Palatino Linotype" w:cs="Arial"/>
        </w:rPr>
        <w:t>de Datos del Empleado (</w:t>
      </w:r>
      <w:r w:rsidR="009501E0" w:rsidRPr="004D2CB9">
        <w:rPr>
          <w:rFonts w:ascii="Palatino Linotype" w:hAnsi="Palatino Linotype"/>
        </w:rPr>
        <w:t xml:space="preserve">RFC, CURP, clave de ISSEMYM, Número de cuenta bancaria </w:t>
      </w:r>
      <w:r w:rsidR="009501E0" w:rsidRPr="004D2CB9">
        <w:rPr>
          <w:rFonts w:ascii="Palatino Linotype" w:hAnsi="Palatino Linotype"/>
        </w:rPr>
        <w:lastRenderedPageBreak/>
        <w:t xml:space="preserve">donde se realiza el deposito) y DATOS FISCALES (Código Bidimensional QR), acompañado del </w:t>
      </w:r>
      <w:r w:rsidR="009501E0" w:rsidRPr="004D2CB9">
        <w:rPr>
          <w:rFonts w:ascii="Palatino Linotype" w:hAnsi="Palatino Linotype" w:cs="Arial"/>
        </w:rPr>
        <w:t xml:space="preserve">Acta de la Centésima Decima Octava Sesión Extraordinaria del Comité de Transparencia de fecha 14 de noviembre de 2019, en la cual se advierte, en el punto 4 la presentación y en su caso, aprobación de la clasificación parcial de la información como confidencial, con fundamento en los artículos 3, fracción IX y 143, fracción I de la Ley de </w:t>
      </w:r>
      <w:r w:rsidR="009501E0" w:rsidRPr="004D2CB9">
        <w:rPr>
          <w:rFonts w:ascii="Palatino Linotype" w:hAnsi="Palatino Linotype"/>
        </w:rPr>
        <w:t xml:space="preserve">Transparencia y Acceso a la Información Pública del Estado de México y Municipios; 4, fracción XI de la Ley de Protección de Datos Personales en Posesión de los Sujetos Obligados del Estado de México y Municipios, a propuesta por el Servidor Público Habilitado </w:t>
      </w:r>
      <w:r w:rsidR="009501E0" w:rsidRPr="004D2CB9">
        <w:rPr>
          <w:rFonts w:ascii="Palatino Linotype" w:hAnsi="Palatino Linotype" w:cs="Arial"/>
        </w:rPr>
        <w:t xml:space="preserve">de la Dirección de Administración y Finanzas, con la finalidad de emitir la versión publica de la documentación con la cual se dio respuesta a la solicitud de acceso a la información pública número </w:t>
      </w:r>
      <w:r w:rsidR="009501E0" w:rsidRPr="004D2CB9">
        <w:rPr>
          <w:rFonts w:ascii="Palatino Linotype" w:hAnsi="Palatino Linotype"/>
          <w:b/>
          <w:bCs/>
        </w:rPr>
        <w:t>01065/INFOEM/IP/2019.</w:t>
      </w:r>
    </w:p>
    <w:p w:rsidR="00C85A7D" w:rsidRPr="004D2CB9" w:rsidRDefault="00C85A7D" w:rsidP="00C85A7D">
      <w:pPr>
        <w:tabs>
          <w:tab w:val="left" w:pos="567"/>
        </w:tabs>
        <w:spacing w:line="360" w:lineRule="auto"/>
        <w:ind w:right="51"/>
        <w:jc w:val="both"/>
        <w:rPr>
          <w:rFonts w:ascii="Palatino Linotype" w:hAnsi="Palatino Linotype"/>
        </w:rPr>
      </w:pPr>
    </w:p>
    <w:p w:rsidR="004A2C82" w:rsidRPr="004D2CB9" w:rsidRDefault="009D412A" w:rsidP="004A2C82">
      <w:pPr>
        <w:tabs>
          <w:tab w:val="left" w:pos="567"/>
        </w:tabs>
        <w:spacing w:line="360" w:lineRule="auto"/>
        <w:ind w:right="51"/>
        <w:jc w:val="both"/>
        <w:rPr>
          <w:rFonts w:ascii="Palatino Linotype" w:hAnsi="Palatino Linotype"/>
        </w:rPr>
      </w:pPr>
      <w:r w:rsidRPr="004D2CB9">
        <w:rPr>
          <w:rFonts w:ascii="Palatino Linotype" w:hAnsi="Palatino Linotype"/>
        </w:rPr>
        <w:t>Inconforme</w:t>
      </w:r>
      <w:r w:rsidRPr="004D2CB9">
        <w:rPr>
          <w:rFonts w:ascii="Palatino Linotype" w:hAnsi="Palatino Linotype" w:cs="Arial"/>
          <w:lang w:val="es-ES_tradnl"/>
        </w:rPr>
        <w:t xml:space="preserve"> </w:t>
      </w:r>
      <w:r w:rsidRPr="004D2CB9">
        <w:rPr>
          <w:rFonts w:ascii="Palatino Linotype" w:hAnsi="Palatino Linotype" w:cs="Arial"/>
        </w:rPr>
        <w:t>con</w:t>
      </w:r>
      <w:r w:rsidRPr="004D2CB9">
        <w:rPr>
          <w:rFonts w:ascii="Palatino Linotype" w:hAnsi="Palatino Linotype" w:cs="Arial"/>
          <w:lang w:val="es-ES_tradnl"/>
        </w:rPr>
        <w:t xml:space="preserve"> la respuesta otorgada por </w:t>
      </w:r>
      <w:r w:rsidRPr="004D2CB9">
        <w:rPr>
          <w:rFonts w:ascii="Palatino Linotype" w:hAnsi="Palatino Linotype" w:cs="Arial"/>
          <w:b/>
          <w:lang w:val="es-ES_tradnl"/>
        </w:rPr>
        <w:t>EL SUJETO OBLIGADO</w:t>
      </w:r>
      <w:r w:rsidRPr="004D2CB9">
        <w:rPr>
          <w:rFonts w:ascii="Palatino Linotype" w:hAnsi="Palatino Linotype" w:cs="Arial"/>
          <w:lang w:val="es-ES_tradnl"/>
        </w:rPr>
        <w:t xml:space="preserve">, </w:t>
      </w:r>
      <w:r w:rsidRPr="004D2CB9">
        <w:rPr>
          <w:rFonts w:ascii="Palatino Linotype" w:hAnsi="Palatino Linotype"/>
          <w:b/>
        </w:rPr>
        <w:t>EL RECURRENTE</w:t>
      </w:r>
      <w:r w:rsidRPr="004D2CB9">
        <w:rPr>
          <w:rFonts w:ascii="Palatino Linotype" w:hAnsi="Palatino Linotype" w:cs="Arial"/>
          <w:lang w:val="es-ES_tradnl"/>
        </w:rPr>
        <w:t xml:space="preserve"> interpuso el presente medio de impugnación; en el cual se dolió </w:t>
      </w:r>
      <w:r w:rsidR="000D0E31" w:rsidRPr="004D2CB9">
        <w:rPr>
          <w:rFonts w:ascii="Palatino Linotype" w:hAnsi="Palatino Linotype"/>
        </w:rPr>
        <w:t xml:space="preserve">respecto </w:t>
      </w:r>
      <w:r w:rsidR="00C85A7D" w:rsidRPr="004D2CB9">
        <w:rPr>
          <w:rFonts w:ascii="Palatino Linotype" w:hAnsi="Palatino Linotype"/>
        </w:rPr>
        <w:t>a que le fue proporci</w:t>
      </w:r>
      <w:r w:rsidR="00006712" w:rsidRPr="004D2CB9">
        <w:rPr>
          <w:rFonts w:ascii="Palatino Linotype" w:hAnsi="Palatino Linotype"/>
        </w:rPr>
        <w:t xml:space="preserve">onada una respuesta incompleta </w:t>
      </w:r>
      <w:r w:rsidR="009501E0" w:rsidRPr="004D2CB9">
        <w:rPr>
          <w:rFonts w:ascii="Palatino Linotype" w:hAnsi="Palatino Linotype"/>
        </w:rPr>
        <w:t>por que pidió los recibos de nómina de toda la Ponencia del Comisionado.</w:t>
      </w:r>
    </w:p>
    <w:p w:rsidR="00C85A7D" w:rsidRPr="004D2CB9" w:rsidRDefault="00C85A7D" w:rsidP="004A2C82">
      <w:pPr>
        <w:tabs>
          <w:tab w:val="left" w:pos="567"/>
        </w:tabs>
        <w:spacing w:line="360" w:lineRule="auto"/>
        <w:ind w:right="51"/>
        <w:jc w:val="both"/>
        <w:rPr>
          <w:rFonts w:ascii="Palatino Linotype" w:hAnsi="Palatino Linotype"/>
        </w:rPr>
      </w:pPr>
    </w:p>
    <w:p w:rsidR="00AB1202" w:rsidRPr="004D2CB9" w:rsidRDefault="00961CD9" w:rsidP="00961CD9">
      <w:pPr>
        <w:tabs>
          <w:tab w:val="left" w:pos="567"/>
        </w:tabs>
        <w:spacing w:line="360" w:lineRule="auto"/>
        <w:jc w:val="both"/>
        <w:rPr>
          <w:rFonts w:ascii="Palatino Linotype" w:hAnsi="Palatino Linotype" w:cs="Arial"/>
          <w:lang w:val="es-ES_tradnl"/>
        </w:rPr>
      </w:pPr>
      <w:r w:rsidRPr="004D2CB9">
        <w:rPr>
          <w:rFonts w:ascii="Palatino Linotype" w:hAnsi="Palatino Linotype" w:cs="Arial"/>
        </w:rPr>
        <w:t xml:space="preserve">Por otra parte, de las constancias que obran en el </w:t>
      </w:r>
      <w:r w:rsidRPr="004D2CB9">
        <w:rPr>
          <w:rFonts w:ascii="Palatino Linotype" w:hAnsi="Palatino Linotype" w:cs="Arial"/>
          <w:b/>
        </w:rPr>
        <w:t>SAIMEX,</w:t>
      </w:r>
      <w:r w:rsidRPr="004D2CB9">
        <w:rPr>
          <w:rFonts w:ascii="Palatino Linotype" w:hAnsi="Palatino Linotype" w:cs="Arial"/>
        </w:rPr>
        <w:t xml:space="preserve"> se advierte que </w:t>
      </w:r>
      <w:r w:rsidRPr="004D2CB9">
        <w:rPr>
          <w:rFonts w:ascii="Palatino Linotype" w:hAnsi="Palatino Linotype" w:cs="Arial"/>
          <w:b/>
        </w:rPr>
        <w:t>EL SUJETO OBLIGADO</w:t>
      </w:r>
      <w:r w:rsidRPr="004D2CB9">
        <w:rPr>
          <w:rFonts w:ascii="Palatino Linotype" w:hAnsi="Palatino Linotype" w:cs="Arial"/>
        </w:rPr>
        <w:t xml:space="preserve">, </w:t>
      </w:r>
      <w:r w:rsidR="004A2C82" w:rsidRPr="004D2CB9">
        <w:rPr>
          <w:rFonts w:ascii="Palatino Linotype" w:hAnsi="Palatino Linotype" w:cs="Arial"/>
        </w:rPr>
        <w:t xml:space="preserve">mediante </w:t>
      </w:r>
      <w:r w:rsidRPr="004D2CB9">
        <w:rPr>
          <w:rFonts w:ascii="Palatino Linotype" w:hAnsi="Palatino Linotype" w:cs="Arial"/>
        </w:rPr>
        <w:t xml:space="preserve">Informe Justificado </w:t>
      </w:r>
      <w:r w:rsidR="007E7D03" w:rsidRPr="004D2CB9">
        <w:rPr>
          <w:rFonts w:ascii="Palatino Linotype" w:hAnsi="Palatino Linotype" w:cs="Arial"/>
        </w:rPr>
        <w:t xml:space="preserve">ratificó su respuesta, </w:t>
      </w:r>
      <w:r w:rsidR="00006712" w:rsidRPr="004D2CB9">
        <w:rPr>
          <w:rFonts w:ascii="Palatino Linotype" w:hAnsi="Palatino Linotype" w:cs="Arial"/>
        </w:rPr>
        <w:t xml:space="preserve">motivo por el cual, no se puso a la vista del </w:t>
      </w:r>
      <w:r w:rsidR="00006712" w:rsidRPr="004D2CB9">
        <w:rPr>
          <w:rFonts w:ascii="Palatino Linotype" w:hAnsi="Palatino Linotype" w:cs="Arial"/>
          <w:b/>
        </w:rPr>
        <w:t>RECURRENTE</w:t>
      </w:r>
      <w:r w:rsidR="00006712" w:rsidRPr="004D2CB9">
        <w:rPr>
          <w:rFonts w:ascii="Palatino Linotype" w:hAnsi="Palatino Linotype" w:cs="Arial"/>
        </w:rPr>
        <w:t>, quien omitió presentar</w:t>
      </w:r>
      <w:r w:rsidR="00006712" w:rsidRPr="004D2CB9">
        <w:rPr>
          <w:rFonts w:ascii="Palatino Linotype" w:hAnsi="Palatino Linotype" w:cs="Arial"/>
          <w:lang w:val="es-ES_tradnl"/>
        </w:rPr>
        <w:t xml:space="preserve"> </w:t>
      </w:r>
      <w:r w:rsidR="00006712" w:rsidRPr="004D2CB9">
        <w:rPr>
          <w:rFonts w:ascii="Palatino Linotype" w:hAnsi="Palatino Linotype"/>
        </w:rPr>
        <w:t>manifestaciones</w:t>
      </w:r>
      <w:r w:rsidR="00006712" w:rsidRPr="004D2CB9">
        <w:rPr>
          <w:rFonts w:ascii="Palatino Linotype" w:hAnsi="Palatino Linotype" w:cs="Arial"/>
          <w:lang w:val="es-ES_tradnl"/>
        </w:rPr>
        <w:t xml:space="preserve"> y alegatos, así como ofrecer los medios de </w:t>
      </w:r>
      <w:r w:rsidR="00006712" w:rsidRPr="004D2CB9">
        <w:rPr>
          <w:rFonts w:ascii="Palatino Linotype" w:hAnsi="Palatino Linotype" w:cs="Arial"/>
        </w:rPr>
        <w:t>prueba</w:t>
      </w:r>
      <w:r w:rsidR="00006712" w:rsidRPr="004D2CB9">
        <w:rPr>
          <w:rFonts w:ascii="Palatino Linotype" w:hAnsi="Palatino Linotype" w:cs="Arial"/>
          <w:lang w:val="es-ES_tradnl"/>
        </w:rPr>
        <w:t xml:space="preserve"> que a su </w:t>
      </w:r>
      <w:r w:rsidR="00006712" w:rsidRPr="004D2CB9">
        <w:rPr>
          <w:rFonts w:ascii="Palatino Linotype" w:hAnsi="Palatino Linotype" w:cs="Arial"/>
        </w:rPr>
        <w:t>derecho</w:t>
      </w:r>
      <w:r w:rsidR="00006712" w:rsidRPr="004D2CB9">
        <w:rPr>
          <w:rFonts w:ascii="Palatino Linotype" w:hAnsi="Palatino Linotype" w:cs="Arial"/>
          <w:lang w:val="es-ES_tradnl"/>
        </w:rPr>
        <w:t xml:space="preserve"> convinieran.</w:t>
      </w:r>
    </w:p>
    <w:p w:rsidR="00385F2B" w:rsidRPr="004D2CB9" w:rsidRDefault="00385F2B" w:rsidP="00961CD9">
      <w:pPr>
        <w:tabs>
          <w:tab w:val="left" w:pos="567"/>
        </w:tabs>
        <w:spacing w:line="360" w:lineRule="auto"/>
        <w:jc w:val="both"/>
        <w:rPr>
          <w:rFonts w:ascii="Palatino Linotype" w:eastAsia="Calibri" w:hAnsi="Palatino Linotype" w:cs="Arial"/>
        </w:rPr>
      </w:pPr>
    </w:p>
    <w:p w:rsidR="00385F2B" w:rsidRPr="004D2CB9" w:rsidRDefault="00385F2B" w:rsidP="00385F2B">
      <w:pPr>
        <w:tabs>
          <w:tab w:val="left" w:pos="567"/>
        </w:tabs>
        <w:spacing w:line="360" w:lineRule="auto"/>
        <w:ind w:right="51"/>
        <w:jc w:val="both"/>
        <w:rPr>
          <w:rFonts w:ascii="Palatino Linotype" w:hAnsi="Palatino Linotype"/>
        </w:rPr>
      </w:pPr>
      <w:r w:rsidRPr="004D2CB9">
        <w:rPr>
          <w:rFonts w:ascii="Palatino Linotype" w:eastAsia="Calibri" w:hAnsi="Palatino Linotype" w:cs="Arial"/>
        </w:rPr>
        <w:lastRenderedPageBreak/>
        <w:t xml:space="preserve">Así, mediante </w:t>
      </w:r>
      <w:r w:rsidR="001B2654" w:rsidRPr="004D2CB9">
        <w:rPr>
          <w:rFonts w:ascii="Palatino Linotype" w:eastAsia="Calibri" w:hAnsi="Palatino Linotype" w:cs="Arial"/>
        </w:rPr>
        <w:t xml:space="preserve">los </w:t>
      </w:r>
      <w:r w:rsidRPr="004D2CB9">
        <w:rPr>
          <w:rFonts w:ascii="Palatino Linotype" w:eastAsia="Calibri" w:hAnsi="Palatino Linotype" w:cs="Arial"/>
        </w:rPr>
        <w:t>alcance</w:t>
      </w:r>
      <w:r w:rsidR="001B2654" w:rsidRPr="004D2CB9">
        <w:rPr>
          <w:rFonts w:ascii="Palatino Linotype" w:eastAsia="Calibri" w:hAnsi="Palatino Linotype" w:cs="Arial"/>
        </w:rPr>
        <w:t>s</w:t>
      </w:r>
      <w:r w:rsidRPr="004D2CB9">
        <w:rPr>
          <w:rFonts w:ascii="Palatino Linotype" w:eastAsia="Calibri" w:hAnsi="Palatino Linotype" w:cs="Arial"/>
        </w:rPr>
        <w:t xml:space="preserve"> al informe Justificado, </w:t>
      </w:r>
      <w:r w:rsidRPr="004D2CB9">
        <w:rPr>
          <w:rFonts w:ascii="Palatino Linotype" w:eastAsia="Calibri" w:hAnsi="Palatino Linotype" w:cs="Arial"/>
          <w:b/>
        </w:rPr>
        <w:t>EL SUJETO OBLIGADO</w:t>
      </w:r>
      <w:r w:rsidRPr="004D2CB9">
        <w:rPr>
          <w:rFonts w:ascii="Palatino Linotype" w:eastAsia="Calibri" w:hAnsi="Palatino Linotype" w:cs="Arial"/>
        </w:rPr>
        <w:t xml:space="preserve"> remitió </w:t>
      </w:r>
      <w:r w:rsidRPr="004D2CB9">
        <w:rPr>
          <w:rFonts w:ascii="Palatino Linotype" w:hAnsi="Palatino Linotype"/>
        </w:rPr>
        <w:t xml:space="preserve">el Acta de la Cuarta Sesión Extraordinaria del Comité de Transparencia de fecha cuatro de enero de dos mil veinte, en el que, mediante </w:t>
      </w:r>
      <w:r w:rsidRPr="004D2CB9">
        <w:rPr>
          <w:rFonts w:ascii="Palatino Linotype" w:hAnsi="Palatino Linotype"/>
          <w:lang w:val="es-ES_tradnl"/>
        </w:rPr>
        <w:t>acuerdo</w:t>
      </w:r>
      <w:r w:rsidRPr="004D2CB9">
        <w:rPr>
          <w:rFonts w:ascii="Palatino Linotype" w:hAnsi="Palatino Linotype"/>
          <w:b/>
          <w:lang w:val="es-ES_tradnl"/>
        </w:rPr>
        <w:t xml:space="preserve"> </w:t>
      </w:r>
      <w:r w:rsidRPr="004D2CB9">
        <w:rPr>
          <w:rFonts w:ascii="Palatino Linotype" w:hAnsi="Palatino Linotype"/>
          <w:lang w:val="es-ES_tradnl"/>
        </w:rPr>
        <w:t xml:space="preserve">número </w:t>
      </w:r>
      <w:r w:rsidRPr="004D2CB9">
        <w:rPr>
          <w:rFonts w:ascii="Palatino Linotype" w:hAnsi="Palatino Linotype"/>
          <w:b/>
          <w:lang w:val="es-ES_tradnl"/>
        </w:rPr>
        <w:t>ACT/INFOEM/EXT/COM/4ª/2020/SEGUNDO</w:t>
      </w:r>
      <w:r w:rsidRPr="004D2CB9">
        <w:rPr>
          <w:rFonts w:ascii="Palatino Linotype" w:hAnsi="Palatino Linotype"/>
          <w:lang w:val="es-ES_tradnl"/>
        </w:rPr>
        <w:t>, se aprobó</w:t>
      </w:r>
      <w:r w:rsidRPr="004D2CB9">
        <w:rPr>
          <w:rFonts w:ascii="Palatino Linotype" w:hAnsi="Palatino Linotype"/>
          <w:b/>
          <w:lang w:val="es-ES_tradnl"/>
        </w:rPr>
        <w:t xml:space="preserve"> </w:t>
      </w:r>
      <w:r w:rsidRPr="004D2CB9">
        <w:rPr>
          <w:rFonts w:ascii="Palatino Linotype" w:hAnsi="Palatino Linotype"/>
          <w:lang w:val="es-ES_tradnl"/>
        </w:rPr>
        <w:t>por unanimidad de votos de los integrantes del Comité de Transparencia, como información confidencial, los datos personales referentes a</w:t>
      </w:r>
      <w:r w:rsidRPr="004D2CB9">
        <w:rPr>
          <w:rFonts w:ascii="Palatino Linotype" w:hAnsi="Palatino Linotype"/>
        </w:rPr>
        <w:t xml:space="preserve"> la clave de ISSEMYM, RFC, CURP, Número de cuenta bancaria donde se realiza el deposit</w:t>
      </w:r>
      <w:r w:rsidRPr="004D2CB9">
        <w:rPr>
          <w:rFonts w:ascii="Palatino Linotype" w:hAnsi="Palatino Linotype"/>
          <w:sz w:val="22"/>
        </w:rPr>
        <w:t>o</w:t>
      </w:r>
      <w:r w:rsidRPr="004D2CB9">
        <w:rPr>
          <w:rFonts w:ascii="Palatino Linotype" w:hAnsi="Palatino Linotype"/>
        </w:rPr>
        <w:t>, deducciones diferentes a gravámenes establecidas por la Ley y Código Bidimensional Quick Response (QR), de los recibos de nómina de los integrantes de la Ponencia del Comisionado José Guadalupe Luna Hernández, mismos que fueron remitidos en versión publica, correspondientes a la primera y segunda quince</w:t>
      </w:r>
      <w:r w:rsidR="005147F7" w:rsidRPr="004D2CB9">
        <w:rPr>
          <w:rFonts w:ascii="Palatino Linotype" w:hAnsi="Palatino Linotype"/>
        </w:rPr>
        <w:t>na</w:t>
      </w:r>
      <w:r w:rsidRPr="004D2CB9">
        <w:rPr>
          <w:rFonts w:ascii="Palatino Linotype" w:hAnsi="Palatino Linotype"/>
        </w:rPr>
        <w:t xml:space="preserve"> del mes de enero de dos mil diecinueve</w:t>
      </w:r>
      <w:r w:rsidR="003C72CB" w:rsidRPr="004D2CB9">
        <w:rPr>
          <w:rFonts w:ascii="Palatino Linotype" w:hAnsi="Palatino Linotype"/>
        </w:rPr>
        <w:t>, constante de 38 recibos, así mismo,</w:t>
      </w:r>
      <w:r w:rsidR="003C72CB" w:rsidRPr="004D2CB9">
        <w:rPr>
          <w:rFonts w:ascii="Palatino Linotype" w:hAnsi="Palatino Linotype"/>
          <w:i/>
        </w:rPr>
        <w:t xml:space="preserve"> </w:t>
      </w:r>
      <w:r w:rsidR="003C72CB" w:rsidRPr="004D2CB9">
        <w:rPr>
          <w:rFonts w:ascii="Palatino Linotype" w:hAnsi="Palatino Linotype"/>
        </w:rPr>
        <w:t xml:space="preserve">refirió que respecto a los motivos y razones de inconformidad argüidos por </w:t>
      </w:r>
      <w:r w:rsidR="003C72CB" w:rsidRPr="004D2CB9">
        <w:rPr>
          <w:rFonts w:ascii="Palatino Linotype" w:hAnsi="Palatino Linotype"/>
          <w:b/>
        </w:rPr>
        <w:t>EL RECURRENTE</w:t>
      </w:r>
      <w:r w:rsidR="003C72CB" w:rsidRPr="004D2CB9">
        <w:rPr>
          <w:rFonts w:ascii="Palatino Linotype" w:hAnsi="Palatino Linotype"/>
        </w:rPr>
        <w:t xml:space="preserve">, la información que se encuentra disponible para la consulta de los particulares en el Sistema de Información Pública de Oficio Mexiquense (IPOMEX), de conformidad con los Lineamientos Técnicos Generales que lo rigen, en lo que se refiere al </w:t>
      </w:r>
      <w:r w:rsidR="003C72CB" w:rsidRPr="004D2CB9">
        <w:rPr>
          <w:rFonts w:ascii="Palatino Linotype" w:hAnsi="Palatino Linotype"/>
          <w:i/>
        </w:rPr>
        <w:t>"</w:t>
      </w:r>
      <w:r w:rsidR="003C72CB" w:rsidRPr="004D2CB9">
        <w:rPr>
          <w:rFonts w:ascii="Palatino Linotype" w:hAnsi="Palatino Linotype"/>
          <w:b/>
          <w:i/>
        </w:rPr>
        <w:t>directorio de todos los servidores públicos"</w:t>
      </w:r>
      <w:r w:rsidR="003C72CB" w:rsidRPr="004D2CB9">
        <w:rPr>
          <w:rFonts w:ascii="Palatino Linotype" w:hAnsi="Palatino Linotype"/>
        </w:rPr>
        <w:t xml:space="preserve">, corresponde al personal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 aclarando que </w:t>
      </w:r>
      <w:r w:rsidR="003C72CB" w:rsidRPr="004D2CB9">
        <w:rPr>
          <w:rFonts w:ascii="Palatino Linotype" w:hAnsi="Palatino Linotype"/>
          <w:b/>
        </w:rPr>
        <w:t>EL SUJETO OBLIGADO</w:t>
      </w:r>
      <w:r w:rsidR="003C72CB" w:rsidRPr="004D2CB9">
        <w:rPr>
          <w:rFonts w:ascii="Palatino Linotype" w:hAnsi="Palatino Linotype"/>
        </w:rPr>
        <w:t xml:space="preserve">, realiza contrataciones bajo el régimen denominado: </w:t>
      </w:r>
      <w:r w:rsidR="003C72CB" w:rsidRPr="004D2CB9">
        <w:rPr>
          <w:rFonts w:ascii="Palatino Linotype" w:hAnsi="Palatino Linotype"/>
          <w:b/>
          <w:i/>
        </w:rPr>
        <w:t>"Personal por contrato, sueldos y salarios compactados al personal eventual"</w:t>
      </w:r>
      <w:r w:rsidR="003C72CB" w:rsidRPr="004D2CB9">
        <w:rPr>
          <w:rFonts w:ascii="Palatino Linotype" w:hAnsi="Palatino Linotype"/>
        </w:rPr>
        <w:t xml:space="preserve">, distinto a lo que refieren los Lineamientos Técnicos Generales, por ello, la información </w:t>
      </w:r>
      <w:r w:rsidR="003C72CB" w:rsidRPr="004D2CB9">
        <w:rPr>
          <w:rFonts w:ascii="Palatino Linotype" w:hAnsi="Palatino Linotype"/>
        </w:rPr>
        <w:lastRenderedPageBreak/>
        <w:t>reportada en cumplimiento a las obligaciones de transparencia, contrastada con la información entregada al particular en la respuesta y en los alcances al Informe Justificado, pudiera en su caso, parecer inexacta.</w:t>
      </w:r>
    </w:p>
    <w:p w:rsidR="002014CD" w:rsidRPr="004D2CB9" w:rsidRDefault="002014CD" w:rsidP="002014CD">
      <w:pPr>
        <w:spacing w:before="100" w:beforeAutospacing="1" w:after="100" w:afterAutospacing="1" w:line="360" w:lineRule="auto"/>
        <w:jc w:val="both"/>
        <w:rPr>
          <w:rFonts w:ascii="Palatino Linotype" w:eastAsia="Calibri" w:hAnsi="Palatino Linotype" w:cs="Arial"/>
        </w:rPr>
      </w:pPr>
      <w:r w:rsidRPr="004D2CB9">
        <w:rPr>
          <w:rFonts w:ascii="Palatino Linotype" w:hAnsi="Palatino Linotype" w:cs="Arial"/>
          <w:lang w:val="es-ES"/>
        </w:rPr>
        <w:t>Precisado ello,</w:t>
      </w:r>
      <w:r w:rsidRPr="004D2CB9">
        <w:rPr>
          <w:rFonts w:ascii="Palatino Linotype" w:hAnsi="Palatino Linotype"/>
          <w:lang w:val="es-ES"/>
        </w:rPr>
        <w:t xml:space="preserve"> se obvia el análisis de la competencia por parte del </w:t>
      </w:r>
      <w:r w:rsidRPr="004D2CB9">
        <w:rPr>
          <w:rFonts w:ascii="Palatino Linotype" w:hAnsi="Palatino Linotype"/>
          <w:b/>
          <w:lang w:val="es-ES"/>
        </w:rPr>
        <w:t>SUJETO OBLIGADO</w:t>
      </w:r>
      <w:r w:rsidRPr="004D2CB9">
        <w:rPr>
          <w:rFonts w:ascii="Palatino Linotype" w:hAnsi="Palatino Linotype"/>
          <w:lang w:val="es-ES"/>
        </w:rPr>
        <w:t>, para generar, administrar o poseer la información solicitada en el recurso que nos ocupa, dado que éste ha asumido la misma, mediante respuesta</w:t>
      </w:r>
      <w:r w:rsidRPr="004D2CB9">
        <w:rPr>
          <w:rFonts w:ascii="Palatino Linotype" w:hAnsi="Palatino Linotype" w:cs="Arial"/>
          <w:color w:val="000000"/>
          <w:lang w:val="es-ES"/>
        </w:rPr>
        <w:t xml:space="preserve">; sin embargo, no proporcionó la información completa al </w:t>
      </w:r>
      <w:r w:rsidRPr="004D2CB9">
        <w:rPr>
          <w:rFonts w:ascii="Palatino Linotype" w:hAnsi="Palatino Linotype" w:cs="Arial"/>
          <w:b/>
          <w:color w:val="000000"/>
          <w:lang w:val="es-ES"/>
        </w:rPr>
        <w:t xml:space="preserve">RECURRENTE; </w:t>
      </w:r>
      <w:r w:rsidRPr="004D2CB9">
        <w:rPr>
          <w:rFonts w:ascii="Palatino Linotype" w:hAnsi="Palatino Linotype" w:cs="Arial"/>
          <w:color w:val="000000"/>
          <w:lang w:val="es-ES"/>
        </w:rPr>
        <w:t>por lo que</w:t>
      </w:r>
      <w:r w:rsidRPr="004D2CB9">
        <w:rPr>
          <w:rFonts w:ascii="Palatino Linotype" w:hAnsi="Palatino Linotype" w:cs="Arial"/>
          <w:b/>
          <w:color w:val="000000"/>
          <w:lang w:val="es-ES"/>
        </w:rPr>
        <w:t xml:space="preserve">, </w:t>
      </w:r>
      <w:r w:rsidRPr="004D2CB9">
        <w:rPr>
          <w:rFonts w:ascii="Palatino Linotype" w:hAnsi="Palatino Linotype" w:cs="Arial"/>
          <w:color w:val="000000"/>
          <w:lang w:val="es-ES"/>
        </w:rPr>
        <w:t>ante tales pronunciamientos se arriba a que genera, posee y administra la información requerida por el particular.</w:t>
      </w:r>
    </w:p>
    <w:p w:rsidR="002014CD" w:rsidRPr="004D2CB9" w:rsidRDefault="002014CD" w:rsidP="002014CD">
      <w:pPr>
        <w:spacing w:line="360" w:lineRule="auto"/>
        <w:jc w:val="both"/>
        <w:rPr>
          <w:rFonts w:ascii="Palatino Linotype" w:hAnsi="Palatino Linotype"/>
          <w:lang w:val="es-ES"/>
        </w:rPr>
      </w:pPr>
      <w:r w:rsidRPr="004D2CB9">
        <w:rPr>
          <w:rFonts w:ascii="Palatino Linotype" w:hAnsi="Palatino Linotype"/>
          <w:lang w:val="es-ES"/>
        </w:rPr>
        <w:t xml:space="preserve">En este contexto, el hecho de que </w:t>
      </w:r>
      <w:r w:rsidRPr="004D2CB9">
        <w:rPr>
          <w:rFonts w:ascii="Palatino Linotype" w:hAnsi="Palatino Linotype"/>
          <w:b/>
          <w:lang w:val="es-ES"/>
        </w:rPr>
        <w:t>EL SUJETO OBLIGADO</w:t>
      </w:r>
      <w:r w:rsidRPr="004D2CB9">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2014CD" w:rsidRPr="004D2CB9" w:rsidRDefault="002014CD" w:rsidP="002014CD">
      <w:pPr>
        <w:spacing w:line="360" w:lineRule="auto"/>
        <w:jc w:val="both"/>
        <w:rPr>
          <w:rFonts w:ascii="Palatino Linotype" w:hAnsi="Palatino Linotype"/>
          <w:lang w:val="es-ES"/>
        </w:rPr>
      </w:pPr>
    </w:p>
    <w:p w:rsidR="002014CD" w:rsidRPr="004D2CB9" w:rsidRDefault="002014CD" w:rsidP="002014CD">
      <w:pPr>
        <w:ind w:left="851" w:right="899"/>
        <w:jc w:val="both"/>
        <w:rPr>
          <w:rFonts w:ascii="Palatino Linotype" w:hAnsi="Palatino Linotype"/>
          <w:i/>
          <w:sz w:val="22"/>
          <w:szCs w:val="22"/>
          <w:lang w:val="es-ES"/>
        </w:rPr>
      </w:pPr>
      <w:r w:rsidRPr="004D2CB9">
        <w:rPr>
          <w:rFonts w:ascii="Palatino Linotype" w:hAnsi="Palatino Linotype"/>
          <w:b/>
          <w:i/>
          <w:sz w:val="22"/>
          <w:szCs w:val="22"/>
          <w:lang w:val="es-ES"/>
        </w:rPr>
        <w:t>“Artículo 12</w:t>
      </w:r>
      <w:r w:rsidRPr="004D2CB9">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2014CD" w:rsidRPr="004D2CB9" w:rsidRDefault="002014CD" w:rsidP="002014CD">
      <w:pPr>
        <w:ind w:left="851" w:right="899"/>
        <w:jc w:val="both"/>
        <w:rPr>
          <w:rFonts w:ascii="Palatino Linotype" w:hAnsi="Palatino Linotype"/>
          <w:i/>
          <w:sz w:val="22"/>
          <w:szCs w:val="22"/>
          <w:lang w:val="es-ES"/>
        </w:rPr>
      </w:pPr>
    </w:p>
    <w:p w:rsidR="002014CD" w:rsidRPr="004D2CB9" w:rsidRDefault="002014CD" w:rsidP="002014CD">
      <w:pPr>
        <w:ind w:left="851" w:right="899"/>
        <w:jc w:val="both"/>
        <w:rPr>
          <w:rFonts w:ascii="Palatino Linotype" w:hAnsi="Palatino Linotype"/>
          <w:b/>
          <w:i/>
          <w:sz w:val="22"/>
          <w:szCs w:val="22"/>
          <w:lang w:val="es-ES"/>
        </w:rPr>
      </w:pPr>
      <w:r w:rsidRPr="004D2CB9">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D2CB9">
        <w:rPr>
          <w:rFonts w:ascii="Palatino Linotype" w:hAnsi="Palatino Linotype"/>
          <w:b/>
          <w:i/>
          <w:sz w:val="22"/>
          <w:szCs w:val="22"/>
          <w:lang w:val="es-ES"/>
        </w:rPr>
        <w:t>”</w:t>
      </w:r>
    </w:p>
    <w:p w:rsidR="002014CD" w:rsidRPr="004D2CB9" w:rsidRDefault="002014CD" w:rsidP="002014CD">
      <w:pPr>
        <w:spacing w:line="360" w:lineRule="auto"/>
        <w:ind w:left="851" w:right="899"/>
        <w:jc w:val="both"/>
        <w:rPr>
          <w:rFonts w:ascii="Palatino Linotype" w:hAnsi="Palatino Linotype"/>
          <w:i/>
          <w:sz w:val="22"/>
          <w:szCs w:val="22"/>
          <w:lang w:val="es-ES"/>
        </w:rPr>
      </w:pPr>
    </w:p>
    <w:p w:rsidR="002014CD" w:rsidRPr="004D2CB9" w:rsidRDefault="002014CD" w:rsidP="002014CD">
      <w:pPr>
        <w:spacing w:line="360" w:lineRule="auto"/>
        <w:jc w:val="both"/>
        <w:rPr>
          <w:rFonts w:ascii="Palatino Linotype" w:hAnsi="Palatino Linotype"/>
          <w:lang w:val="es-ES"/>
        </w:rPr>
      </w:pPr>
      <w:r w:rsidRPr="004D2CB9">
        <w:rPr>
          <w:rFonts w:ascii="Palatino Linotype" w:hAnsi="Palatino Linotype"/>
          <w:lang w:val="es-ES"/>
        </w:rPr>
        <w:t xml:space="preserve">De hecho, el estudio de la naturaleza jurídica de la información pública solicitada, tiene por objeto determinar si ésta la genera, posee o administra </w:t>
      </w:r>
      <w:r w:rsidRPr="004D2CB9">
        <w:rPr>
          <w:rFonts w:ascii="Palatino Linotype" w:hAnsi="Palatino Linotype"/>
          <w:b/>
          <w:lang w:val="es-ES"/>
        </w:rPr>
        <w:t>EL SUJETO OBLIGADO</w:t>
      </w:r>
      <w:r w:rsidRPr="004D2CB9">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014CD" w:rsidRPr="004D2CB9" w:rsidRDefault="002014CD" w:rsidP="002014CD">
      <w:pPr>
        <w:spacing w:before="100" w:beforeAutospacing="1" w:after="100" w:afterAutospacing="1" w:line="360" w:lineRule="auto"/>
        <w:jc w:val="both"/>
        <w:rPr>
          <w:rFonts w:ascii="Palatino Linotype" w:hAnsi="Palatino Linotype"/>
        </w:rPr>
      </w:pPr>
      <w:r w:rsidRPr="004D2CB9">
        <w:rPr>
          <w:rFonts w:ascii="Palatino Linotype" w:hAnsi="Palatino Linotype"/>
        </w:rPr>
        <w:t xml:space="preserve">Asimismo, no se omite comentar que, al haber existido un pronunciamiento por parte del </w:t>
      </w:r>
      <w:r w:rsidRPr="004D2CB9">
        <w:rPr>
          <w:rFonts w:ascii="Palatino Linotype" w:hAnsi="Palatino Linotype"/>
          <w:b/>
        </w:rPr>
        <w:t>SUJETO OBLIGADO</w:t>
      </w:r>
      <w:r w:rsidRPr="004D2CB9">
        <w:rPr>
          <w:rFonts w:ascii="Palatino Linotype" w:hAnsi="Palatino Linotype"/>
        </w:rPr>
        <w:t>, a fin de dar resp</w:t>
      </w:r>
      <w:r w:rsidR="00043AC6" w:rsidRPr="004D2CB9">
        <w:rPr>
          <w:rFonts w:ascii="Palatino Linotype" w:hAnsi="Palatino Linotype"/>
        </w:rPr>
        <w:t>uesta a la solicitud planteada</w:t>
      </w:r>
      <w:r w:rsidRPr="004D2CB9">
        <w:rPr>
          <w:rFonts w:ascii="Palatino Linotype" w:hAnsi="Palatino Linotype"/>
        </w:rPr>
        <w:t>, este Instituto no está facultado para manifestarse sobre la veracidad de la información proporcionada, conforme al artículo 36 de la Ley de la Materia.</w:t>
      </w:r>
    </w:p>
    <w:p w:rsidR="002014CD" w:rsidRPr="004D2CB9" w:rsidRDefault="002014CD" w:rsidP="002014CD">
      <w:pPr>
        <w:spacing w:before="100" w:beforeAutospacing="1" w:after="100" w:afterAutospacing="1" w:line="360" w:lineRule="auto"/>
        <w:jc w:val="both"/>
        <w:rPr>
          <w:rFonts w:ascii="Palatino Linotype" w:hAnsi="Palatino Linotype" w:cs="Arial"/>
        </w:rPr>
      </w:pPr>
      <w:r w:rsidRPr="004D2CB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4D2CB9" w:rsidRDefault="002014CD" w:rsidP="002014CD">
      <w:pPr>
        <w:ind w:left="709" w:right="760"/>
        <w:jc w:val="both"/>
        <w:rPr>
          <w:rFonts w:ascii="Palatino Linotype" w:hAnsi="Palatino Linotype" w:cs="Arial"/>
          <w:i/>
          <w:sz w:val="22"/>
        </w:rPr>
      </w:pPr>
      <w:r w:rsidRPr="004D2CB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D2CB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4D2CB9">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D2CB9">
        <w:rPr>
          <w:rFonts w:ascii="Palatino Linotype" w:hAnsi="Palatino Linotype" w:cs="Arial"/>
          <w:i/>
          <w:sz w:val="22"/>
        </w:rPr>
        <w:t>Marván</w:t>
      </w:r>
      <w:proofErr w:type="spellEnd"/>
      <w:r w:rsidRPr="004D2CB9">
        <w:rPr>
          <w:rFonts w:ascii="Palatino Linotype" w:hAnsi="Palatino Linotype" w:cs="Arial"/>
          <w:i/>
          <w:sz w:val="22"/>
        </w:rPr>
        <w:t xml:space="preserve"> Laborde 2395/09 Secretaría de Economía - María </w:t>
      </w:r>
      <w:proofErr w:type="spellStart"/>
      <w:r w:rsidRPr="004D2CB9">
        <w:rPr>
          <w:rFonts w:ascii="Palatino Linotype" w:hAnsi="Palatino Linotype" w:cs="Arial"/>
          <w:i/>
          <w:sz w:val="22"/>
        </w:rPr>
        <w:t>Marván</w:t>
      </w:r>
      <w:proofErr w:type="spellEnd"/>
      <w:r w:rsidRPr="004D2CB9">
        <w:rPr>
          <w:rFonts w:ascii="Palatino Linotype" w:hAnsi="Palatino Linotype" w:cs="Arial"/>
          <w:i/>
          <w:sz w:val="22"/>
        </w:rPr>
        <w:t xml:space="preserve"> Laborde 0837/10 Administración Portuaria Integral de Veracruz, S.A. de C.V. – María </w:t>
      </w:r>
      <w:proofErr w:type="spellStart"/>
      <w:r w:rsidRPr="004D2CB9">
        <w:rPr>
          <w:rFonts w:ascii="Palatino Linotype" w:hAnsi="Palatino Linotype" w:cs="Arial"/>
          <w:i/>
          <w:sz w:val="22"/>
        </w:rPr>
        <w:t>Marván</w:t>
      </w:r>
      <w:proofErr w:type="spellEnd"/>
      <w:r w:rsidRPr="004D2CB9">
        <w:rPr>
          <w:rFonts w:ascii="Palatino Linotype" w:hAnsi="Palatino Linotype" w:cs="Arial"/>
          <w:i/>
          <w:sz w:val="22"/>
        </w:rPr>
        <w:t xml:space="preserve"> Laborde </w:t>
      </w:r>
    </w:p>
    <w:p w:rsidR="002014CD" w:rsidRPr="004D2CB9" w:rsidRDefault="002014CD" w:rsidP="002014CD">
      <w:pPr>
        <w:ind w:left="709" w:right="757"/>
        <w:jc w:val="both"/>
        <w:rPr>
          <w:rFonts w:ascii="Palatino Linotype" w:hAnsi="Palatino Linotype" w:cs="Arial"/>
          <w:b/>
          <w:i/>
          <w:sz w:val="22"/>
        </w:rPr>
      </w:pPr>
      <w:r w:rsidRPr="004D2CB9">
        <w:rPr>
          <w:rFonts w:ascii="Palatino Linotype" w:hAnsi="Palatino Linotype" w:cs="Arial"/>
          <w:i/>
          <w:sz w:val="22"/>
        </w:rPr>
        <w:t>Criterio 31/10</w:t>
      </w:r>
      <w:r w:rsidRPr="004D2CB9">
        <w:rPr>
          <w:rFonts w:ascii="Palatino Linotype" w:hAnsi="Palatino Linotype" w:cs="Arial"/>
          <w:b/>
          <w:i/>
          <w:sz w:val="22"/>
        </w:rPr>
        <w:t>”</w:t>
      </w:r>
      <w:r w:rsidRPr="004D2CB9">
        <w:rPr>
          <w:rFonts w:ascii="Palatino Linotype" w:hAnsi="Palatino Linotype" w:cs="Arial"/>
          <w:i/>
          <w:sz w:val="22"/>
        </w:rPr>
        <w:t xml:space="preserve"> (sic)</w:t>
      </w:r>
    </w:p>
    <w:p w:rsidR="006C24A7" w:rsidRPr="004D2CB9" w:rsidRDefault="006C24A7" w:rsidP="005147F7">
      <w:pPr>
        <w:spacing w:after="160" w:line="360" w:lineRule="auto"/>
        <w:jc w:val="both"/>
        <w:rPr>
          <w:rFonts w:ascii="Palatino Linotype" w:eastAsia="Calibri" w:hAnsi="Palatino Linotype" w:cstheme="minorBidi"/>
          <w:lang w:eastAsia="en-US"/>
        </w:rPr>
      </w:pPr>
    </w:p>
    <w:p w:rsidR="005147F7" w:rsidRPr="004D2CB9" w:rsidRDefault="005147F7" w:rsidP="006C24A7">
      <w:pPr>
        <w:spacing w:line="360" w:lineRule="auto"/>
        <w:jc w:val="both"/>
        <w:rPr>
          <w:rFonts w:ascii="Palatino Linotype" w:eastAsiaTheme="minorHAnsi" w:hAnsi="Palatino Linotype" w:cs="Arial"/>
          <w:lang w:eastAsia="en-US"/>
        </w:rPr>
      </w:pPr>
      <w:r w:rsidRPr="004D2CB9">
        <w:rPr>
          <w:rFonts w:ascii="Palatino Linotype" w:eastAsiaTheme="minorHAnsi" w:hAnsi="Palatino Linotype" w:cs="Arial"/>
          <w:lang w:eastAsia="en-US"/>
        </w:rPr>
        <w:t>Cabe hacer hincapié, que a</w:t>
      </w:r>
      <w:r w:rsidR="006C24A7" w:rsidRPr="004D2CB9">
        <w:rPr>
          <w:rFonts w:ascii="Palatino Linotype" w:eastAsiaTheme="minorHAnsi" w:hAnsi="Palatino Linotype" w:cs="Arial"/>
          <w:lang w:eastAsia="en-US"/>
        </w:rPr>
        <w:t xml:space="preserve"> e</w:t>
      </w:r>
      <w:r w:rsidRPr="004D2CB9">
        <w:rPr>
          <w:rFonts w:ascii="Palatino Linotype" w:eastAsiaTheme="minorHAnsi" w:hAnsi="Palatino Linotype" w:cs="Arial"/>
          <w:lang w:eastAsia="en-US"/>
        </w:rPr>
        <w:t xml:space="preserve">fecto </w:t>
      </w:r>
      <w:r w:rsidR="006C24A7" w:rsidRPr="004D2CB9">
        <w:rPr>
          <w:rFonts w:ascii="Palatino Linotype" w:eastAsiaTheme="minorHAnsi" w:hAnsi="Palatino Linotype" w:cs="Arial"/>
          <w:lang w:eastAsia="en-US"/>
        </w:rPr>
        <w:t xml:space="preserve">de no dejar </w:t>
      </w:r>
      <w:r w:rsidRPr="004D2CB9">
        <w:rPr>
          <w:rFonts w:ascii="Palatino Linotype" w:eastAsiaTheme="minorHAnsi" w:hAnsi="Palatino Linotype" w:cs="Arial"/>
          <w:lang w:eastAsia="en-US"/>
        </w:rPr>
        <w:t>en estado de indefensión y con el objeto de que</w:t>
      </w:r>
      <w:r w:rsidR="006C24A7" w:rsidRPr="004D2CB9">
        <w:rPr>
          <w:rFonts w:ascii="Palatino Linotype" w:eastAsiaTheme="minorHAnsi" w:hAnsi="Palatino Linotype" w:cs="Arial"/>
          <w:lang w:eastAsia="en-US"/>
        </w:rPr>
        <w:t xml:space="preserve"> </w:t>
      </w:r>
      <w:r w:rsidR="006C24A7" w:rsidRPr="004D2CB9">
        <w:rPr>
          <w:rFonts w:ascii="Palatino Linotype" w:eastAsiaTheme="minorHAnsi" w:hAnsi="Palatino Linotype" w:cs="Arial"/>
          <w:b/>
          <w:lang w:eastAsia="en-US"/>
        </w:rPr>
        <w:t>EL RECURRENTE</w:t>
      </w:r>
      <w:r w:rsidRPr="004D2CB9">
        <w:rPr>
          <w:rFonts w:ascii="Palatino Linotype" w:eastAsiaTheme="minorHAnsi" w:hAnsi="Palatino Linotype" w:cs="Arial"/>
          <w:lang w:eastAsia="en-US"/>
        </w:rPr>
        <w:t xml:space="preserve"> conozca la documentación que </w:t>
      </w:r>
      <w:r w:rsidRPr="004D2CB9">
        <w:rPr>
          <w:rFonts w:ascii="Palatino Linotype" w:eastAsiaTheme="minorHAnsi" w:hAnsi="Palatino Linotype" w:cs="Arial"/>
          <w:b/>
          <w:lang w:eastAsia="en-US"/>
        </w:rPr>
        <w:t>EL SUJETO OBLIGADO</w:t>
      </w:r>
      <w:r w:rsidRPr="004D2CB9">
        <w:rPr>
          <w:rFonts w:ascii="Palatino Linotype" w:eastAsiaTheme="minorHAnsi" w:hAnsi="Palatino Linotype" w:cs="Arial"/>
          <w:lang w:eastAsia="en-US"/>
        </w:rPr>
        <w:t xml:space="preserve"> remitió </w:t>
      </w:r>
      <w:r w:rsidR="006C24A7" w:rsidRPr="004D2CB9">
        <w:rPr>
          <w:rFonts w:ascii="Palatino Linotype" w:eastAsiaTheme="minorHAnsi" w:hAnsi="Palatino Linotype" w:cs="Arial"/>
          <w:lang w:eastAsia="en-US"/>
        </w:rPr>
        <w:t>en fecha</w:t>
      </w:r>
      <w:r w:rsidR="003C72CB" w:rsidRPr="004D2CB9">
        <w:rPr>
          <w:rFonts w:ascii="Palatino Linotype" w:eastAsiaTheme="minorHAnsi" w:hAnsi="Palatino Linotype" w:cs="Arial"/>
          <w:lang w:eastAsia="en-US"/>
        </w:rPr>
        <w:t>s</w:t>
      </w:r>
      <w:r w:rsidR="006C24A7" w:rsidRPr="004D2CB9">
        <w:rPr>
          <w:rFonts w:ascii="Palatino Linotype" w:eastAsiaTheme="minorHAnsi" w:hAnsi="Palatino Linotype" w:cs="Arial"/>
          <w:lang w:eastAsia="en-US"/>
        </w:rPr>
        <w:t xml:space="preserve"> cuatro</w:t>
      </w:r>
      <w:r w:rsidR="003C72CB" w:rsidRPr="004D2CB9">
        <w:rPr>
          <w:rFonts w:ascii="Palatino Linotype" w:eastAsiaTheme="minorHAnsi" w:hAnsi="Palatino Linotype" w:cs="Arial"/>
          <w:lang w:eastAsia="en-US"/>
        </w:rPr>
        <w:t xml:space="preserve"> y once</w:t>
      </w:r>
      <w:r w:rsidR="006C24A7" w:rsidRPr="004D2CB9">
        <w:rPr>
          <w:rFonts w:ascii="Palatino Linotype" w:eastAsiaTheme="minorHAnsi" w:hAnsi="Palatino Linotype" w:cs="Arial"/>
          <w:lang w:eastAsia="en-US"/>
        </w:rPr>
        <w:t xml:space="preserve"> de febrero de dos mil veinte, mediante </w:t>
      </w:r>
      <w:r w:rsidR="001B2654" w:rsidRPr="004D2CB9">
        <w:rPr>
          <w:rFonts w:ascii="Palatino Linotype" w:eastAsiaTheme="minorHAnsi" w:hAnsi="Palatino Linotype" w:cs="Arial"/>
          <w:lang w:eastAsia="en-US"/>
        </w:rPr>
        <w:t xml:space="preserve">los </w:t>
      </w:r>
      <w:r w:rsidR="006C24A7" w:rsidRPr="004D2CB9">
        <w:rPr>
          <w:rFonts w:ascii="Palatino Linotype" w:eastAsiaTheme="minorHAnsi" w:hAnsi="Palatino Linotype" w:cs="Arial"/>
          <w:lang w:eastAsia="en-US"/>
        </w:rPr>
        <w:t>alcance</w:t>
      </w:r>
      <w:r w:rsidR="001B2654" w:rsidRPr="004D2CB9">
        <w:rPr>
          <w:rFonts w:ascii="Palatino Linotype" w:eastAsiaTheme="minorHAnsi" w:hAnsi="Palatino Linotype" w:cs="Arial"/>
          <w:lang w:eastAsia="en-US"/>
        </w:rPr>
        <w:t>s</w:t>
      </w:r>
      <w:r w:rsidR="006C24A7" w:rsidRPr="004D2CB9">
        <w:rPr>
          <w:rFonts w:ascii="Palatino Linotype" w:eastAsiaTheme="minorHAnsi" w:hAnsi="Palatino Linotype" w:cs="Arial"/>
          <w:lang w:eastAsia="en-US"/>
        </w:rPr>
        <w:t xml:space="preserve"> al Informe Justificado, </w:t>
      </w:r>
      <w:r w:rsidRPr="004D2CB9">
        <w:rPr>
          <w:rFonts w:ascii="Palatino Linotype" w:eastAsiaTheme="minorHAnsi" w:hAnsi="Palatino Linotype" w:cs="Arial"/>
          <w:lang w:eastAsia="en-US"/>
        </w:rPr>
        <w:t xml:space="preserve">con el fin de satisfacer el derecho de acceso a la información pública, se </w:t>
      </w:r>
      <w:r w:rsidR="006C24A7" w:rsidRPr="004D2CB9">
        <w:rPr>
          <w:rFonts w:ascii="Palatino Linotype" w:eastAsiaTheme="minorHAnsi" w:hAnsi="Palatino Linotype" w:cs="Arial"/>
          <w:lang w:eastAsia="en-US"/>
        </w:rPr>
        <w:t xml:space="preserve">notificara vía </w:t>
      </w:r>
      <w:r w:rsidR="006C24A7" w:rsidRPr="004D2CB9">
        <w:rPr>
          <w:rFonts w:ascii="Palatino Linotype" w:eastAsiaTheme="minorHAnsi" w:hAnsi="Palatino Linotype" w:cs="Arial"/>
          <w:b/>
          <w:lang w:eastAsia="en-US"/>
        </w:rPr>
        <w:t>SAIMEX</w:t>
      </w:r>
      <w:r w:rsidR="006C24A7" w:rsidRPr="004D2CB9">
        <w:rPr>
          <w:rFonts w:ascii="Palatino Linotype" w:eastAsiaTheme="minorHAnsi" w:hAnsi="Palatino Linotype" w:cs="Arial"/>
          <w:lang w:eastAsia="en-US"/>
        </w:rPr>
        <w:t xml:space="preserve"> al momento de notificarse la presente resolución.</w:t>
      </w:r>
    </w:p>
    <w:p w:rsidR="006C24A7" w:rsidRPr="004D2CB9" w:rsidRDefault="006C24A7" w:rsidP="006C24A7">
      <w:pPr>
        <w:spacing w:line="360" w:lineRule="auto"/>
        <w:jc w:val="both"/>
        <w:rPr>
          <w:rFonts w:ascii="Palatino Linotype" w:eastAsiaTheme="minorHAnsi" w:hAnsi="Palatino Linotype" w:cs="Arial"/>
          <w:lang w:eastAsia="en-US"/>
        </w:rPr>
      </w:pPr>
    </w:p>
    <w:p w:rsidR="003C72CB" w:rsidRPr="004D2CB9" w:rsidRDefault="005147F7" w:rsidP="009C294C">
      <w:pPr>
        <w:spacing w:line="360" w:lineRule="auto"/>
        <w:jc w:val="both"/>
        <w:rPr>
          <w:rFonts w:ascii="Palatino Linotype" w:hAnsi="Palatino Linotype"/>
        </w:rPr>
      </w:pPr>
      <w:r w:rsidRPr="004D2CB9">
        <w:rPr>
          <w:rFonts w:ascii="Palatino Linotype" w:eastAsiaTheme="minorHAnsi" w:hAnsi="Palatino Linotype" w:cs="Arial"/>
          <w:lang w:eastAsia="en-US"/>
        </w:rPr>
        <w:t>Bajo lo anterior,</w:t>
      </w:r>
      <w:r w:rsidR="006C24A7" w:rsidRPr="004D2CB9">
        <w:rPr>
          <w:rFonts w:ascii="Palatino Linotype" w:eastAsiaTheme="minorHAnsi" w:hAnsi="Palatino Linotype" w:cs="Arial"/>
          <w:lang w:eastAsia="en-US"/>
        </w:rPr>
        <w:t xml:space="preserve"> se advierte que mediante </w:t>
      </w:r>
      <w:r w:rsidR="001B2654" w:rsidRPr="004D2CB9">
        <w:rPr>
          <w:rFonts w:ascii="Palatino Linotype" w:eastAsiaTheme="minorHAnsi" w:hAnsi="Palatino Linotype" w:cs="Arial"/>
          <w:lang w:eastAsia="en-US"/>
        </w:rPr>
        <w:t xml:space="preserve">los </w:t>
      </w:r>
      <w:r w:rsidR="006C24A7" w:rsidRPr="004D2CB9">
        <w:rPr>
          <w:rFonts w:ascii="Palatino Linotype" w:eastAsiaTheme="minorHAnsi" w:hAnsi="Palatino Linotype" w:cs="Arial"/>
          <w:lang w:eastAsia="en-US"/>
        </w:rPr>
        <w:t>alcance</w:t>
      </w:r>
      <w:r w:rsidR="001B2654" w:rsidRPr="004D2CB9">
        <w:rPr>
          <w:rFonts w:ascii="Palatino Linotype" w:eastAsiaTheme="minorHAnsi" w:hAnsi="Palatino Linotype" w:cs="Arial"/>
          <w:lang w:eastAsia="en-US"/>
        </w:rPr>
        <w:t xml:space="preserve">s </w:t>
      </w:r>
      <w:r w:rsidR="006C24A7" w:rsidRPr="004D2CB9">
        <w:rPr>
          <w:rFonts w:ascii="Palatino Linotype" w:eastAsiaTheme="minorHAnsi" w:hAnsi="Palatino Linotype" w:cs="Arial"/>
          <w:lang w:eastAsia="en-US"/>
        </w:rPr>
        <w:t xml:space="preserve">al Informe Justificado </w:t>
      </w:r>
      <w:r w:rsidRPr="004D2CB9">
        <w:rPr>
          <w:rFonts w:ascii="Palatino Linotype" w:eastAsiaTheme="minorHAnsi" w:hAnsi="Palatino Linotype" w:cs="Arial"/>
          <w:b/>
          <w:lang w:eastAsia="en-US"/>
        </w:rPr>
        <w:t>EL SUJETO OBLIGADO</w:t>
      </w:r>
      <w:r w:rsidRPr="004D2CB9">
        <w:rPr>
          <w:rFonts w:ascii="Palatino Linotype" w:eastAsiaTheme="minorHAnsi" w:hAnsi="Palatino Linotype" w:cs="Arial"/>
          <w:lang w:eastAsia="en-US"/>
        </w:rPr>
        <w:t xml:space="preserve"> dio respuesta a los planteamientos requeridos por el ahora </w:t>
      </w:r>
      <w:r w:rsidRPr="004D2CB9">
        <w:rPr>
          <w:rFonts w:ascii="Palatino Linotype" w:eastAsiaTheme="minorHAnsi" w:hAnsi="Palatino Linotype" w:cs="Arial"/>
          <w:b/>
          <w:lang w:eastAsia="en-US"/>
        </w:rPr>
        <w:t>RECURRENTE</w:t>
      </w:r>
      <w:r w:rsidRPr="004D2CB9">
        <w:rPr>
          <w:rFonts w:ascii="Palatino Linotype" w:eastAsiaTheme="minorHAnsi" w:hAnsi="Palatino Linotype" w:cs="Arial"/>
          <w:lang w:eastAsia="en-US"/>
        </w:rPr>
        <w:t xml:space="preserve"> y le señaló porque la información que testó es considerada como confidencial fundand</w:t>
      </w:r>
      <w:r w:rsidR="003C72CB" w:rsidRPr="004D2CB9">
        <w:rPr>
          <w:rFonts w:ascii="Palatino Linotype" w:eastAsiaTheme="minorHAnsi" w:hAnsi="Palatino Linotype" w:cs="Arial"/>
          <w:lang w:eastAsia="en-US"/>
        </w:rPr>
        <w:t>o y motivando tal determinación</w:t>
      </w:r>
      <w:r w:rsidR="00AF142A" w:rsidRPr="004D2CB9">
        <w:rPr>
          <w:rFonts w:ascii="Palatino Linotype" w:eastAsiaTheme="minorHAnsi" w:hAnsi="Palatino Linotype" w:cs="Arial"/>
          <w:lang w:eastAsia="en-US"/>
        </w:rPr>
        <w:t>, remitiendo</w:t>
      </w:r>
      <w:r w:rsidRPr="004D2CB9">
        <w:rPr>
          <w:rFonts w:ascii="Palatino Linotype" w:eastAsiaTheme="minorHAnsi" w:hAnsi="Palatino Linotype" w:cs="Arial"/>
          <w:lang w:eastAsia="en-US"/>
        </w:rPr>
        <w:t xml:space="preserve"> el Acuerdo del Comité mediante el cual aprobó la versión pública </w:t>
      </w:r>
      <w:r w:rsidR="001C27C3" w:rsidRPr="004D2CB9">
        <w:rPr>
          <w:rFonts w:ascii="Palatino Linotype" w:eastAsiaTheme="minorHAnsi" w:hAnsi="Palatino Linotype" w:cs="Arial"/>
          <w:lang w:eastAsia="en-US"/>
        </w:rPr>
        <w:t>de los recibos de nómina solicitados por el particular,</w:t>
      </w:r>
      <w:r w:rsidR="003C72CB" w:rsidRPr="004D2CB9">
        <w:rPr>
          <w:rFonts w:ascii="Palatino Linotype" w:eastAsiaTheme="minorHAnsi" w:hAnsi="Palatino Linotype" w:cs="Arial"/>
          <w:lang w:eastAsia="en-US"/>
        </w:rPr>
        <w:t xml:space="preserve"> así mismo,</w:t>
      </w:r>
      <w:r w:rsidR="00AF142A" w:rsidRPr="004D2CB9">
        <w:rPr>
          <w:rFonts w:ascii="Palatino Linotype" w:eastAsiaTheme="minorHAnsi" w:hAnsi="Palatino Linotype" w:cs="Arial"/>
          <w:lang w:eastAsia="en-US"/>
        </w:rPr>
        <w:t xml:space="preserve"> </w:t>
      </w:r>
      <w:r w:rsidR="003C72CB" w:rsidRPr="004D2CB9">
        <w:rPr>
          <w:rFonts w:ascii="Palatino Linotype" w:eastAsiaTheme="minorHAnsi" w:hAnsi="Palatino Linotype" w:cs="Arial"/>
          <w:lang w:eastAsia="en-US"/>
        </w:rPr>
        <w:t xml:space="preserve">contestó los motivos y razones de </w:t>
      </w:r>
      <w:r w:rsidR="00AF142A" w:rsidRPr="004D2CB9">
        <w:rPr>
          <w:rFonts w:ascii="Palatino Linotype" w:eastAsiaTheme="minorHAnsi" w:hAnsi="Palatino Linotype" w:cs="Arial"/>
          <w:lang w:eastAsia="en-US"/>
        </w:rPr>
        <w:t xml:space="preserve">inconformidad argüidos por el </w:t>
      </w:r>
      <w:r w:rsidR="00AF142A" w:rsidRPr="004D2CB9">
        <w:rPr>
          <w:rFonts w:ascii="Palatino Linotype" w:eastAsiaTheme="minorHAnsi" w:hAnsi="Palatino Linotype" w:cs="Arial"/>
          <w:b/>
          <w:lang w:eastAsia="en-US"/>
        </w:rPr>
        <w:t>RECURRENTE</w:t>
      </w:r>
      <w:r w:rsidR="00AF142A" w:rsidRPr="004D2CB9">
        <w:rPr>
          <w:rFonts w:ascii="Palatino Linotype" w:eastAsiaTheme="minorHAnsi" w:hAnsi="Palatino Linotype" w:cs="Arial"/>
          <w:lang w:eastAsia="en-US"/>
        </w:rPr>
        <w:t xml:space="preserve">, </w:t>
      </w:r>
      <w:r w:rsidR="00AF142A" w:rsidRPr="004D2CB9">
        <w:rPr>
          <w:rFonts w:ascii="Palatino Linotype" w:hAnsi="Palatino Linotype"/>
        </w:rPr>
        <w:t>refiriendo que</w:t>
      </w:r>
      <w:r w:rsidR="00AF142A" w:rsidRPr="004D2CB9">
        <w:rPr>
          <w:rFonts w:ascii="Palatino Linotype" w:hAnsi="Palatino Linotype"/>
          <w:i/>
        </w:rPr>
        <w:t xml:space="preserve"> </w:t>
      </w:r>
      <w:r w:rsidR="003C72CB" w:rsidRPr="004D2CB9">
        <w:rPr>
          <w:rFonts w:ascii="Palatino Linotype" w:hAnsi="Palatino Linotype"/>
        </w:rPr>
        <w:t>la información que se encuentra</w:t>
      </w:r>
      <w:r w:rsidR="00AF142A" w:rsidRPr="004D2CB9">
        <w:rPr>
          <w:rFonts w:ascii="Palatino Linotype" w:hAnsi="Palatino Linotype"/>
        </w:rPr>
        <w:t xml:space="preserve"> en el</w:t>
      </w:r>
      <w:r w:rsidR="003C72CB" w:rsidRPr="004D2CB9">
        <w:rPr>
          <w:rFonts w:ascii="Palatino Linotype" w:hAnsi="Palatino Linotype"/>
        </w:rPr>
        <w:t xml:space="preserve"> </w:t>
      </w:r>
      <w:r w:rsidR="00AF142A" w:rsidRPr="004D2CB9">
        <w:rPr>
          <w:rFonts w:ascii="Palatino Linotype" w:hAnsi="Palatino Linotype"/>
          <w:i/>
        </w:rPr>
        <w:t>"</w:t>
      </w:r>
      <w:r w:rsidR="00AF142A" w:rsidRPr="004D2CB9">
        <w:rPr>
          <w:rFonts w:ascii="Palatino Linotype" w:hAnsi="Palatino Linotype"/>
          <w:b/>
          <w:i/>
        </w:rPr>
        <w:t>directorio de todos los servidores públicos"</w:t>
      </w:r>
      <w:r w:rsidR="00AF142A" w:rsidRPr="004D2CB9">
        <w:rPr>
          <w:rFonts w:ascii="Palatino Linotype" w:hAnsi="Palatino Linotype"/>
        </w:rPr>
        <w:t xml:space="preserve">, </w:t>
      </w:r>
      <w:r w:rsidR="003C72CB" w:rsidRPr="004D2CB9">
        <w:rPr>
          <w:rFonts w:ascii="Palatino Linotype" w:hAnsi="Palatino Linotype"/>
        </w:rPr>
        <w:t>disponible</w:t>
      </w:r>
      <w:r w:rsidR="00AF142A" w:rsidRPr="004D2CB9">
        <w:rPr>
          <w:rFonts w:ascii="Palatino Linotype" w:hAnsi="Palatino Linotype"/>
        </w:rPr>
        <w:t xml:space="preserve"> en IPOMEX del </w:t>
      </w:r>
      <w:r w:rsidR="00AF142A" w:rsidRPr="004D2CB9">
        <w:rPr>
          <w:rFonts w:ascii="Palatino Linotype" w:hAnsi="Palatino Linotype"/>
          <w:b/>
        </w:rPr>
        <w:t>SUJETO OBLIGADO</w:t>
      </w:r>
      <w:r w:rsidR="003C72CB" w:rsidRPr="004D2CB9">
        <w:rPr>
          <w:rFonts w:ascii="Palatino Linotype" w:hAnsi="Palatino Linotype"/>
        </w:rPr>
        <w:t>,</w:t>
      </w:r>
      <w:r w:rsidR="00AF142A" w:rsidRPr="004D2CB9">
        <w:rPr>
          <w:rFonts w:ascii="Palatino Linotype" w:hAnsi="Palatino Linotype"/>
        </w:rPr>
        <w:t xml:space="preserve"> </w:t>
      </w:r>
      <w:r w:rsidR="00AF142A" w:rsidRPr="004D2CB9">
        <w:rPr>
          <w:rFonts w:ascii="Palatino Linotype" w:hAnsi="Palatino Linotype"/>
        </w:rPr>
        <w:lastRenderedPageBreak/>
        <w:t xml:space="preserve">para la consulta de los particulares, se recaba y publica, </w:t>
      </w:r>
      <w:r w:rsidR="003C72CB" w:rsidRPr="004D2CB9">
        <w:rPr>
          <w:rFonts w:ascii="Palatino Linotype" w:hAnsi="Palatino Linotype"/>
        </w:rPr>
        <w:t xml:space="preserve">de conformidad con los </w:t>
      </w:r>
      <w:r w:rsidR="00AF142A" w:rsidRPr="004D2CB9">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9C294C" w:rsidRPr="004D2CB9">
        <w:rPr>
          <w:rFonts w:ascii="Palatino Linotype" w:hAnsi="Palatino Linotype"/>
        </w:rPr>
        <w:t>, lo cual cons</w:t>
      </w:r>
      <w:r w:rsidR="00386B37" w:rsidRPr="004D2CB9">
        <w:rPr>
          <w:rFonts w:ascii="Palatino Linotype" w:hAnsi="Palatino Linotype"/>
        </w:rPr>
        <w:t xml:space="preserve">ta, </w:t>
      </w:r>
      <w:r w:rsidR="003C72CB" w:rsidRPr="004D2CB9">
        <w:rPr>
          <w:rFonts w:ascii="Palatino Linotype" w:hAnsi="Palatino Linotype"/>
        </w:rPr>
        <w:t>desde el nivel de jefe de departamento o equ</w:t>
      </w:r>
      <w:r w:rsidR="00386B37" w:rsidRPr="004D2CB9">
        <w:rPr>
          <w:rFonts w:ascii="Palatino Linotype" w:hAnsi="Palatino Linotype"/>
        </w:rPr>
        <w:t>ivalente, hasta el titular de los Sujetos O</w:t>
      </w:r>
      <w:r w:rsidR="003C72CB" w:rsidRPr="004D2CB9">
        <w:rPr>
          <w:rFonts w:ascii="Palatino Linotype" w:hAnsi="Palatino Linotype"/>
        </w:rPr>
        <w:t>bligado</w:t>
      </w:r>
      <w:r w:rsidR="00386B37" w:rsidRPr="004D2CB9">
        <w:rPr>
          <w:rFonts w:ascii="Palatino Linotype" w:hAnsi="Palatino Linotype"/>
        </w:rPr>
        <w:t>s</w:t>
      </w:r>
      <w:r w:rsidR="003C72CB" w:rsidRPr="004D2CB9">
        <w:rPr>
          <w:rFonts w:ascii="Palatino Linotype" w:hAnsi="Palatino Linotype"/>
        </w:rPr>
        <w:t xml:space="preserve">; y de menor nivel en caso de que brinden atención al público, manejen o apliquen recursos públicos, realicen actos de autoridad </w:t>
      </w:r>
      <w:r w:rsidR="003C72CB" w:rsidRPr="004D2CB9">
        <w:rPr>
          <w:rFonts w:ascii="Palatino Linotype" w:hAnsi="Palatino Linotype"/>
          <w:b/>
        </w:rPr>
        <w:t>o presten servicios profesionales bajo el régimen de honorarios, confianza y personal de base</w:t>
      </w:r>
      <w:r w:rsidR="009C294C" w:rsidRPr="004D2CB9">
        <w:rPr>
          <w:rFonts w:ascii="Palatino Linotype" w:hAnsi="Palatino Linotype"/>
        </w:rPr>
        <w:t xml:space="preserve">; sin embargo, </w:t>
      </w:r>
      <w:r w:rsidR="003C72CB" w:rsidRPr="004D2CB9">
        <w:rPr>
          <w:rFonts w:ascii="Palatino Linotype" w:hAnsi="Palatino Linotype"/>
          <w:b/>
        </w:rPr>
        <w:t>EL SUJETO OBLIGADO</w:t>
      </w:r>
      <w:r w:rsidR="003C72CB" w:rsidRPr="004D2CB9">
        <w:rPr>
          <w:rFonts w:ascii="Palatino Linotype" w:hAnsi="Palatino Linotype"/>
        </w:rPr>
        <w:t xml:space="preserve">, realiza contrataciones bajo el régimen denominado: </w:t>
      </w:r>
      <w:r w:rsidR="003C72CB" w:rsidRPr="004D2CB9">
        <w:rPr>
          <w:rFonts w:ascii="Palatino Linotype" w:hAnsi="Palatino Linotype"/>
          <w:b/>
          <w:i/>
        </w:rPr>
        <w:t>"Personal por contrato, sueldos y salarios compactados al personal eventual"</w:t>
      </w:r>
      <w:r w:rsidR="003C72CB" w:rsidRPr="004D2CB9">
        <w:rPr>
          <w:rFonts w:ascii="Palatino Linotype" w:hAnsi="Palatino Linotype"/>
        </w:rPr>
        <w:t>, distinto a lo que refieren los Lineamientos Técnicos Generales, por ello, la información reportada en cumplimiento a las obligaciones de transparencia, contrastada con la información entregada al particular en la respuesta y en los alcances al Informe Justificado, pudiera en su caso, parecer inexacta</w:t>
      </w:r>
      <w:r w:rsidR="009C294C" w:rsidRPr="004D2CB9">
        <w:rPr>
          <w:rFonts w:ascii="Palatino Linotype" w:hAnsi="Palatino Linotype"/>
        </w:rPr>
        <w:t xml:space="preserve">, en razón a que la información publicada en la plataforma IPOMEX, obedece a los Lineamientos Técnicos Generales, máxime que la misma, debe actualizarse de forma trimestral o en su caso, 15 días hábiles después de alguna modificación y debe conservarse la información vigente en la plataforma antes señalada, por ello, pudiera variar la información conforme a la temporalidad. </w:t>
      </w:r>
    </w:p>
    <w:p w:rsidR="003C72CB" w:rsidRPr="004D2CB9" w:rsidRDefault="003C72CB" w:rsidP="001C27C3">
      <w:pPr>
        <w:spacing w:line="360" w:lineRule="auto"/>
        <w:jc w:val="both"/>
        <w:rPr>
          <w:rFonts w:ascii="Palatino Linotype" w:eastAsiaTheme="minorHAnsi" w:hAnsi="Palatino Linotype" w:cs="Arial"/>
          <w:lang w:eastAsia="en-US"/>
        </w:rPr>
      </w:pPr>
    </w:p>
    <w:p w:rsidR="005147F7" w:rsidRPr="004D2CB9" w:rsidRDefault="00386B37" w:rsidP="001C27C3">
      <w:pPr>
        <w:spacing w:line="360" w:lineRule="auto"/>
        <w:jc w:val="both"/>
        <w:rPr>
          <w:rFonts w:ascii="Palatino Linotype" w:eastAsiaTheme="minorHAnsi" w:hAnsi="Palatino Linotype" w:cstheme="minorBidi"/>
          <w:lang w:val="es-ES_tradnl" w:eastAsia="en-US"/>
        </w:rPr>
      </w:pPr>
      <w:r w:rsidRPr="004D2CB9">
        <w:rPr>
          <w:rFonts w:ascii="Palatino Linotype" w:eastAsiaTheme="minorHAnsi" w:hAnsi="Palatino Linotype" w:cs="Arial"/>
          <w:bCs/>
          <w:lang w:eastAsia="en-US"/>
        </w:rPr>
        <w:t xml:space="preserve">Así, se advierte que </w:t>
      </w:r>
      <w:r w:rsidRPr="004D2CB9">
        <w:rPr>
          <w:rFonts w:ascii="Palatino Linotype" w:eastAsiaTheme="minorHAnsi" w:hAnsi="Palatino Linotype" w:cs="Arial"/>
          <w:b/>
          <w:bCs/>
          <w:lang w:eastAsia="en-US"/>
        </w:rPr>
        <w:t>EL SUJETO OBLIGADO</w:t>
      </w:r>
      <w:r w:rsidRPr="004D2CB9">
        <w:rPr>
          <w:rFonts w:ascii="Palatino Linotype" w:eastAsiaTheme="minorHAnsi" w:hAnsi="Palatino Linotype" w:cs="Arial"/>
          <w:bCs/>
          <w:lang w:eastAsia="en-US"/>
        </w:rPr>
        <w:t xml:space="preserve">, ha privilegiado los principios </w:t>
      </w:r>
      <w:r w:rsidR="005147F7" w:rsidRPr="004D2CB9">
        <w:rPr>
          <w:rFonts w:ascii="Palatino Linotype" w:eastAsiaTheme="minorHAnsi" w:hAnsi="Palatino Linotype" w:cs="Arial"/>
          <w:bCs/>
          <w:lang w:eastAsia="en-US"/>
        </w:rPr>
        <w:t xml:space="preserve">de simplicidad y rapidez que rigen las actuaciones de la Autoridades en materia de acceso </w:t>
      </w:r>
      <w:r w:rsidR="005147F7" w:rsidRPr="004D2CB9">
        <w:rPr>
          <w:rFonts w:ascii="Palatino Linotype" w:eastAsiaTheme="minorHAnsi" w:hAnsi="Palatino Linotype" w:cs="Arial"/>
          <w:bCs/>
          <w:lang w:eastAsia="en-US"/>
        </w:rPr>
        <w:lastRenderedPageBreak/>
        <w:t>a la información pública, consagradas en la Ley de Transparencia y Acceso a la Información Pública del Estado de México y Municipios, en sus artículos 2, 150 y 173, que señalan:</w:t>
      </w:r>
    </w:p>
    <w:p w:rsidR="001C27C3" w:rsidRPr="004D2CB9" w:rsidRDefault="001C27C3" w:rsidP="005147F7">
      <w:pPr>
        <w:autoSpaceDE w:val="0"/>
        <w:autoSpaceDN w:val="0"/>
        <w:adjustRightInd w:val="0"/>
        <w:spacing w:line="276" w:lineRule="auto"/>
        <w:ind w:left="851" w:right="902"/>
        <w:jc w:val="both"/>
        <w:rPr>
          <w:rFonts w:ascii="Palatino Linotype" w:eastAsiaTheme="minorHAnsi" w:hAnsi="Palatino Linotype" w:cs="Arial"/>
          <w:b/>
          <w:bCs/>
          <w:i/>
          <w:sz w:val="22"/>
          <w:szCs w:val="22"/>
          <w:lang w:eastAsia="en-US"/>
        </w:rPr>
      </w:pP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“Artículo 2. </w:t>
      </w:r>
      <w:r w:rsidRPr="004D2CB9">
        <w:rPr>
          <w:rFonts w:ascii="Palatino Linotype" w:eastAsiaTheme="minorHAnsi" w:hAnsi="Palatino Linotype" w:cs="Arial"/>
          <w:i/>
          <w:sz w:val="22"/>
          <w:szCs w:val="22"/>
          <w:lang w:eastAsia="en-US"/>
        </w:rPr>
        <w:t>Son objetivos de esta Ley:</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I. </w:t>
      </w:r>
      <w:r w:rsidRPr="004D2CB9">
        <w:rPr>
          <w:rFonts w:ascii="Palatino Linotype" w:eastAsiaTheme="minorHAnsi" w:hAnsi="Palatino Linotype" w:cs="Arial"/>
          <w:i/>
          <w:sz w:val="22"/>
          <w:szCs w:val="22"/>
          <w:lang w:eastAsia="en-US"/>
        </w:rPr>
        <w:t>Establecer la competencia, operación y funcionamiento del Instituto, en materia de transparencia y acceso a la información;</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b/>
          <w:i/>
          <w:sz w:val="22"/>
          <w:szCs w:val="22"/>
          <w:u w:val="single"/>
          <w:lang w:eastAsia="en-US"/>
        </w:rPr>
      </w:pPr>
      <w:r w:rsidRPr="004D2CB9">
        <w:rPr>
          <w:rFonts w:ascii="Palatino Linotype" w:eastAsiaTheme="minorHAnsi" w:hAnsi="Palatino Linotype" w:cs="Arial"/>
          <w:b/>
          <w:bCs/>
          <w:i/>
          <w:sz w:val="22"/>
          <w:szCs w:val="22"/>
          <w:lang w:eastAsia="en-US"/>
        </w:rPr>
        <w:t xml:space="preserve">II. </w:t>
      </w:r>
      <w:r w:rsidRPr="004D2CB9">
        <w:rPr>
          <w:rFonts w:ascii="Palatino Linotype" w:eastAsiaTheme="minorHAnsi" w:hAnsi="Palatino Linotype" w:cs="Arial"/>
          <w:b/>
          <w:i/>
          <w:sz w:val="22"/>
          <w:szCs w:val="22"/>
          <w:u w:val="single"/>
          <w:lang w:eastAsia="en-US"/>
        </w:rPr>
        <w:t>Proveer lo necesario para garantizar a toda persona el derecho de acceso a la información pública, a través de procedimientos sencillos, expeditos, oportunos y gratuitos, determinando las bases mínimas sobre las cuales se regirán los mismos;</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b/>
          <w:bCs/>
          <w:i/>
          <w:sz w:val="22"/>
          <w:szCs w:val="22"/>
          <w:u w:val="single"/>
          <w:lang w:eastAsia="en-US"/>
        </w:rPr>
      </w:pP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Artículo 150. </w:t>
      </w:r>
      <w:r w:rsidRPr="004D2CB9">
        <w:rPr>
          <w:rFonts w:ascii="Palatino Linotype" w:eastAsiaTheme="minorHAnsi" w:hAnsi="Palatino Linotype" w:cs="Arial"/>
          <w:b/>
          <w:i/>
          <w:sz w:val="22"/>
          <w:szCs w:val="22"/>
          <w:u w:val="single"/>
          <w:lang w:eastAsia="en-US"/>
        </w:rPr>
        <w:t>El procedimiento de acceso a la información es la garantía primaria del derecho en cuestión y se rige por los principios de simplicidad, rapidez gratuidad del procedimiento, auxilio y orientación a los particulares</w:t>
      </w:r>
      <w:r w:rsidRPr="004D2CB9">
        <w:rPr>
          <w:rFonts w:ascii="Palatino Linotype" w:eastAsiaTheme="minorHAnsi" w:hAnsi="Palatino Linotype" w:cs="Arial"/>
          <w:i/>
          <w:sz w:val="22"/>
          <w:szCs w:val="22"/>
          <w:lang w:eastAsia="en-US"/>
        </w:rPr>
        <w:t>, así como atención adecuada a las personas con discapacidad y a los hablantes de lengua indígena con el objeto de otorgar la protección más amplia del derecho de las personas.</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Artículo 173. </w:t>
      </w:r>
      <w:r w:rsidRPr="004D2CB9">
        <w:rPr>
          <w:rFonts w:ascii="Palatino Linotype" w:eastAsiaTheme="minorHAnsi" w:hAnsi="Palatino Linotype" w:cs="Arial"/>
          <w:i/>
          <w:sz w:val="22"/>
          <w:szCs w:val="22"/>
          <w:lang w:eastAsia="en-US"/>
        </w:rPr>
        <w:t>Sin perjuicio de lo anteriormente establecido, el procedimiento de acceso a la información se rige por los siguientes principios:</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I. </w:t>
      </w:r>
      <w:r w:rsidRPr="004D2CB9">
        <w:rPr>
          <w:rFonts w:ascii="Palatino Linotype" w:eastAsiaTheme="minorHAnsi" w:hAnsi="Palatino Linotype" w:cs="Arial"/>
          <w:i/>
          <w:sz w:val="22"/>
          <w:szCs w:val="22"/>
          <w:lang w:eastAsia="en-US"/>
        </w:rPr>
        <w:t>Simplicidad y rapidez;</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II. </w:t>
      </w:r>
      <w:r w:rsidRPr="004D2CB9">
        <w:rPr>
          <w:rFonts w:ascii="Palatino Linotype" w:eastAsiaTheme="minorHAnsi" w:hAnsi="Palatino Linotype" w:cs="Arial"/>
          <w:i/>
          <w:sz w:val="22"/>
          <w:szCs w:val="22"/>
          <w:lang w:eastAsia="en-US"/>
        </w:rPr>
        <w:t>Gratuidad del procedimiento; y</w:t>
      </w:r>
    </w:p>
    <w:p w:rsidR="005147F7" w:rsidRPr="004D2CB9" w:rsidRDefault="005147F7" w:rsidP="005147F7">
      <w:pPr>
        <w:autoSpaceDE w:val="0"/>
        <w:autoSpaceDN w:val="0"/>
        <w:adjustRightInd w:val="0"/>
        <w:spacing w:line="276" w:lineRule="auto"/>
        <w:ind w:left="851" w:right="902"/>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b/>
          <w:bCs/>
          <w:i/>
          <w:sz w:val="22"/>
          <w:szCs w:val="22"/>
          <w:lang w:eastAsia="en-US"/>
        </w:rPr>
        <w:t xml:space="preserve">III. </w:t>
      </w:r>
      <w:r w:rsidRPr="004D2CB9">
        <w:rPr>
          <w:rFonts w:ascii="Palatino Linotype" w:eastAsiaTheme="minorHAnsi" w:hAnsi="Palatino Linotype" w:cs="Arial"/>
          <w:i/>
          <w:sz w:val="22"/>
          <w:szCs w:val="22"/>
          <w:lang w:eastAsia="en-US"/>
        </w:rPr>
        <w:t>Auxilio y orientación a los particulares.”</w:t>
      </w:r>
    </w:p>
    <w:p w:rsidR="001C27C3" w:rsidRPr="004D2CB9" w:rsidRDefault="001C27C3" w:rsidP="001C27C3">
      <w:pPr>
        <w:tabs>
          <w:tab w:val="left" w:pos="567"/>
        </w:tabs>
        <w:spacing w:line="360" w:lineRule="auto"/>
        <w:ind w:right="51"/>
        <w:jc w:val="both"/>
        <w:rPr>
          <w:rFonts w:ascii="Palatino Linotype" w:eastAsiaTheme="minorHAnsi" w:hAnsi="Palatino Linotype" w:cstheme="minorBidi"/>
          <w:lang w:eastAsia="en-US"/>
        </w:rPr>
      </w:pPr>
    </w:p>
    <w:p w:rsidR="001C27C3" w:rsidRPr="004D2CB9" w:rsidRDefault="005147F7" w:rsidP="001C27C3">
      <w:pPr>
        <w:tabs>
          <w:tab w:val="left" w:pos="567"/>
        </w:tabs>
        <w:spacing w:line="360" w:lineRule="auto"/>
        <w:ind w:right="51"/>
        <w:jc w:val="both"/>
        <w:rPr>
          <w:rFonts w:ascii="Palatino Linotype" w:hAnsi="Palatino Linotype"/>
          <w:b/>
        </w:rPr>
      </w:pPr>
      <w:r w:rsidRPr="004D2CB9">
        <w:rPr>
          <w:rFonts w:ascii="Palatino Linotype" w:eastAsiaTheme="minorHAnsi" w:hAnsi="Palatino Linotype" w:cstheme="minorBidi"/>
          <w:lang w:eastAsia="en-US"/>
        </w:rPr>
        <w:t>En razón de lo anterior, y de conformidad con lo establecido en el artículo 12 párrafo segundo de la Ley de Transparencia y Acceso a la Información Pública de</w:t>
      </w:r>
      <w:r w:rsidR="001C27C3" w:rsidRPr="004D2CB9">
        <w:rPr>
          <w:rFonts w:ascii="Palatino Linotype" w:eastAsiaTheme="minorHAnsi" w:hAnsi="Palatino Linotype" w:cstheme="minorBidi"/>
          <w:lang w:eastAsia="en-US"/>
        </w:rPr>
        <w:t xml:space="preserve">l Estado de México y Municipios, </w:t>
      </w:r>
      <w:r w:rsidRPr="004D2CB9">
        <w:rPr>
          <w:rFonts w:ascii="Palatino Linotype" w:eastAsiaTheme="minorHAnsi" w:hAnsi="Palatino Linotype" w:cstheme="minorBidi"/>
          <w:b/>
          <w:lang w:eastAsia="en-US"/>
        </w:rPr>
        <w:t>EL SUJETO OBLIGADO</w:t>
      </w:r>
      <w:r w:rsidRPr="004D2CB9">
        <w:rPr>
          <w:rFonts w:ascii="Palatino Linotype" w:eastAsiaTheme="minorHAnsi" w:hAnsi="Palatino Linotype" w:cstheme="minorBidi"/>
          <w:lang w:eastAsia="en-US"/>
        </w:rPr>
        <w:t xml:space="preserve"> sólo proporcionará la información que obra en sus archivos, y como se desprendió </w:t>
      </w:r>
      <w:r w:rsidR="001B2654" w:rsidRPr="004D2CB9">
        <w:rPr>
          <w:rFonts w:ascii="Palatino Linotype" w:eastAsiaTheme="minorHAnsi" w:hAnsi="Palatino Linotype" w:cstheme="minorBidi"/>
          <w:lang w:eastAsia="en-US"/>
        </w:rPr>
        <w:t>de los</w:t>
      </w:r>
      <w:r w:rsidR="001C27C3" w:rsidRPr="004D2CB9">
        <w:rPr>
          <w:rFonts w:ascii="Palatino Linotype" w:eastAsiaTheme="minorHAnsi" w:hAnsi="Palatino Linotype" w:cstheme="minorBidi"/>
          <w:lang w:eastAsia="en-US"/>
        </w:rPr>
        <w:t xml:space="preserve"> alcance</w:t>
      </w:r>
      <w:r w:rsidR="001B2654" w:rsidRPr="004D2CB9">
        <w:rPr>
          <w:rFonts w:ascii="Palatino Linotype" w:eastAsiaTheme="minorHAnsi" w:hAnsi="Palatino Linotype" w:cstheme="minorBidi"/>
          <w:lang w:eastAsia="en-US"/>
        </w:rPr>
        <w:t>s</w:t>
      </w:r>
      <w:r w:rsidR="001C27C3" w:rsidRPr="004D2CB9">
        <w:rPr>
          <w:rFonts w:ascii="Palatino Linotype" w:eastAsiaTheme="minorHAnsi" w:hAnsi="Palatino Linotype" w:cstheme="minorBidi"/>
          <w:lang w:eastAsia="en-US"/>
        </w:rPr>
        <w:t xml:space="preserve"> al Informe Justificado, </w:t>
      </w:r>
      <w:r w:rsidR="001C27C3" w:rsidRPr="004D2CB9">
        <w:rPr>
          <w:rFonts w:ascii="Palatino Linotype" w:eastAsia="Calibri" w:hAnsi="Palatino Linotype" w:cstheme="minorBidi"/>
          <w:lang w:eastAsia="en-US"/>
        </w:rPr>
        <w:t xml:space="preserve">ésta </w:t>
      </w:r>
      <w:r w:rsidR="001C27C3" w:rsidRPr="004D2CB9">
        <w:rPr>
          <w:rFonts w:ascii="Palatino Linotype" w:eastAsia="Calibri" w:hAnsi="Palatino Linotype" w:cstheme="minorBidi"/>
          <w:lang w:eastAsia="en-US"/>
        </w:rPr>
        <w:lastRenderedPageBreak/>
        <w:t xml:space="preserve">autoridad suplió la deficiencia en que incurrió el particular de conformidad con los artículos </w:t>
      </w:r>
      <w:r w:rsidR="001C27C3" w:rsidRPr="004D2CB9">
        <w:rPr>
          <w:rFonts w:ascii="Palatino Linotype" w:eastAsia="Calibri" w:hAnsi="Palatino Linotype" w:cs="Arial"/>
          <w:lang w:eastAsia="en-US"/>
        </w:rPr>
        <w:t>13 y 181, cuarto párrafo de la Ley de Transparencia y Acceso a la Información del Estado de México y Municipios</w:t>
      </w:r>
      <w:r w:rsidR="001C27C3" w:rsidRPr="004D2CB9">
        <w:rPr>
          <w:rFonts w:ascii="Palatino Linotype" w:eastAsia="Calibri" w:hAnsi="Palatino Linotype" w:cstheme="minorBidi"/>
          <w:lang w:eastAsia="en-US"/>
        </w:rPr>
        <w:t>, privilegiando en todo momento el principio de máxima publicidad y</w:t>
      </w:r>
      <w:r w:rsidR="001C27C3" w:rsidRPr="004D2CB9">
        <w:rPr>
          <w:rFonts w:ascii="Palatino Linotype" w:hAnsi="Palatino Linotype"/>
        </w:rPr>
        <w:t xml:space="preserve"> consideró que</w:t>
      </w:r>
      <w:r w:rsidR="001C27C3" w:rsidRPr="004D2CB9">
        <w:rPr>
          <w:rFonts w:ascii="Palatino Linotype" w:hAnsi="Palatino Linotype"/>
          <w:b/>
        </w:rPr>
        <w:t xml:space="preserve"> </w:t>
      </w:r>
      <w:r w:rsidR="001C27C3" w:rsidRPr="004D2CB9">
        <w:rPr>
          <w:rFonts w:ascii="Palatino Linotype" w:hAnsi="Palatino Linotype"/>
        </w:rPr>
        <w:t xml:space="preserve">el particular no se encuentra obligado a conocer la denominación de los puestos y organización administrativa al interior del </w:t>
      </w:r>
      <w:r w:rsidR="001C27C3" w:rsidRPr="004D2CB9">
        <w:rPr>
          <w:rFonts w:ascii="Palatino Linotype" w:hAnsi="Palatino Linotype"/>
          <w:b/>
        </w:rPr>
        <w:t>SUJETO OBLIGADO</w:t>
      </w:r>
      <w:r w:rsidR="001C27C3" w:rsidRPr="004D2CB9">
        <w:rPr>
          <w:rFonts w:ascii="Palatino Linotype" w:hAnsi="Palatino Linotype"/>
        </w:rPr>
        <w:t xml:space="preserve">, por lo que, no hizo diferencia entre proyectistas y el demás personal que integra la ponencia de la cual se solicitó la información, por lo que, se determinó que resultaba procedente la entrega de los recibos de nómina de todo el personal adscrito a la Ponencia del Comisionado José Guadalupe Luna Hernández correspondiente a la primera y segunda quincena de octubre de dos mil diecinueve, mismas que remitió en versión publica, fundamentando y motivando dichas versiones en el Acta de la Cuarta Sesión Extraordinaria del Comité de Transparencia de fecha cuatro de enero de dos mil veinte, mediante el cual, en el punto número 2, se advierte el </w:t>
      </w:r>
      <w:r w:rsidR="001C27C3" w:rsidRPr="004D2CB9">
        <w:rPr>
          <w:rFonts w:ascii="Palatino Linotype" w:hAnsi="Palatino Linotype"/>
          <w:lang w:val="es-ES_tradnl"/>
        </w:rPr>
        <w:t>acuerdo</w:t>
      </w:r>
      <w:r w:rsidR="001C27C3" w:rsidRPr="004D2CB9">
        <w:rPr>
          <w:rFonts w:ascii="Palatino Linotype" w:hAnsi="Palatino Linotype"/>
          <w:b/>
          <w:lang w:val="es-ES_tradnl"/>
        </w:rPr>
        <w:t xml:space="preserve"> ACT/INFOEM/EXT/COM/4ª/2020/SEGUNDO</w:t>
      </w:r>
      <w:r w:rsidR="001C27C3" w:rsidRPr="004D2CB9">
        <w:rPr>
          <w:rFonts w:ascii="Palatino Linotype" w:hAnsi="Palatino Linotype"/>
          <w:lang w:val="es-ES_tradnl"/>
        </w:rPr>
        <w:t>, mediante el cual, se aprobó</w:t>
      </w:r>
      <w:r w:rsidR="001C27C3" w:rsidRPr="004D2CB9">
        <w:rPr>
          <w:rFonts w:ascii="Palatino Linotype" w:hAnsi="Palatino Linotype"/>
          <w:b/>
          <w:lang w:val="es-ES_tradnl"/>
        </w:rPr>
        <w:t xml:space="preserve"> </w:t>
      </w:r>
      <w:r w:rsidR="001C27C3" w:rsidRPr="004D2CB9">
        <w:rPr>
          <w:rFonts w:ascii="Palatino Linotype" w:hAnsi="Palatino Linotype"/>
          <w:lang w:val="es-ES_tradnl"/>
        </w:rPr>
        <w:t>por unanimidad de votos de los integrantes del Comité de Transparencia, como información confidencial, los datos personales referentes a</w:t>
      </w:r>
      <w:r w:rsidR="001C27C3" w:rsidRPr="004D2CB9">
        <w:rPr>
          <w:rFonts w:ascii="Palatino Linotype" w:hAnsi="Palatino Linotype"/>
        </w:rPr>
        <w:t xml:space="preserve"> la clave de ISSEMYM, RFC, CURP, Número de cuenta bancaria donde se realiza el deposito, deducciones diferentes a gravámenes establecidas por la Ley  y Código Bidimensional Quick Response (QR)</w:t>
      </w:r>
      <w:r w:rsidR="002C7ADD" w:rsidRPr="004D2CB9">
        <w:rPr>
          <w:rFonts w:ascii="Palatino Linotype" w:hAnsi="Palatino Linotype"/>
        </w:rPr>
        <w:t xml:space="preserve">, contenidos en los recibos de nómina solicitados por el ahora </w:t>
      </w:r>
      <w:r w:rsidR="002C7ADD" w:rsidRPr="004D2CB9">
        <w:rPr>
          <w:rFonts w:ascii="Palatino Linotype" w:hAnsi="Palatino Linotype"/>
          <w:b/>
        </w:rPr>
        <w:t>RECURRENTE.</w:t>
      </w:r>
    </w:p>
    <w:p w:rsidR="002C7ADD" w:rsidRPr="004D2CB9" w:rsidRDefault="002C7ADD" w:rsidP="005147F7">
      <w:pPr>
        <w:widowControl w:val="0"/>
        <w:autoSpaceDE w:val="0"/>
        <w:autoSpaceDN w:val="0"/>
        <w:adjustRightInd w:val="0"/>
        <w:spacing w:before="160" w:after="160" w:line="360" w:lineRule="auto"/>
        <w:contextualSpacing/>
        <w:jc w:val="both"/>
        <w:rPr>
          <w:rFonts w:ascii="Palatino Linotype" w:eastAsiaTheme="minorHAnsi" w:hAnsi="Palatino Linotype" w:cstheme="minorBidi"/>
          <w:lang w:eastAsia="en-US"/>
        </w:rPr>
      </w:pPr>
    </w:p>
    <w:p w:rsidR="005147F7" w:rsidRPr="004D2CB9" w:rsidRDefault="005147F7" w:rsidP="005147F7">
      <w:pPr>
        <w:widowControl w:val="0"/>
        <w:autoSpaceDE w:val="0"/>
        <w:autoSpaceDN w:val="0"/>
        <w:adjustRightInd w:val="0"/>
        <w:spacing w:before="160" w:after="160" w:line="360" w:lineRule="auto"/>
        <w:contextualSpacing/>
        <w:jc w:val="both"/>
        <w:rPr>
          <w:rFonts w:ascii="Palatino Linotype" w:hAnsi="Palatino Linotype"/>
          <w:color w:val="000000" w:themeColor="text1"/>
          <w:lang w:val="es-ES"/>
        </w:rPr>
      </w:pPr>
      <w:r w:rsidRPr="004D2CB9">
        <w:rPr>
          <w:rFonts w:ascii="Palatino Linotype" w:hAnsi="Palatino Linotype" w:cs="Arial"/>
          <w:lang w:val="es-ES_tradnl"/>
        </w:rPr>
        <w:t>Así, en atención a las consideraciones anteriores, esta Ponencia Resolutora</w:t>
      </w:r>
      <w:r w:rsidRPr="004D2CB9">
        <w:rPr>
          <w:rFonts w:ascii="Palatino Linotype" w:hAnsi="Palatino Linotype"/>
          <w:color w:val="000000" w:themeColor="text1"/>
          <w:lang w:val="es-ES"/>
        </w:rPr>
        <w:t xml:space="preserve"> advierte que en el presente caso, se actualiza la hipótesis prevista en </w:t>
      </w:r>
      <w:r w:rsidRPr="004D2CB9">
        <w:rPr>
          <w:rFonts w:ascii="Palatino Linotype" w:hAnsi="Palatino Linotype" w:cs="Arial"/>
          <w:lang w:val="es-ES_tradnl"/>
        </w:rPr>
        <w:t xml:space="preserve">el </w:t>
      </w:r>
      <w:r w:rsidRPr="004D2CB9">
        <w:rPr>
          <w:rFonts w:ascii="Palatino Linotype" w:hAnsi="Palatino Linotype"/>
          <w:color w:val="000000" w:themeColor="text1"/>
          <w:lang w:val="es-ES"/>
        </w:rPr>
        <w:t>artículo 192, fracción III, de</w:t>
      </w:r>
      <w:r w:rsidRPr="004D2CB9">
        <w:rPr>
          <w:rFonts w:ascii="Palatino Linotype" w:hAnsi="Palatino Linotype" w:cs="Arial"/>
          <w:lang w:val="es-ES_tradnl"/>
        </w:rPr>
        <w:t xml:space="preserve"> </w:t>
      </w:r>
      <w:r w:rsidRPr="004D2CB9">
        <w:rPr>
          <w:rFonts w:ascii="Palatino Linotype" w:hAnsi="Palatino Linotype" w:cs="Arial"/>
          <w:lang w:val="es-ES_tradnl"/>
        </w:rPr>
        <w:lastRenderedPageBreak/>
        <w:t xml:space="preserve">la </w:t>
      </w:r>
      <w:r w:rsidRPr="004D2CB9">
        <w:rPr>
          <w:rFonts w:ascii="Palatino Linotype" w:hAnsi="Palatino Linotype"/>
          <w:lang w:val="es-ES"/>
        </w:rPr>
        <w:t xml:space="preserve">Ley de Transparencia y Acceso a la Información Pública del Estado de México y Municipios, </w:t>
      </w:r>
      <w:r w:rsidRPr="004D2CB9">
        <w:rPr>
          <w:rFonts w:ascii="Palatino Linotype" w:hAnsi="Palatino Linotype"/>
          <w:color w:val="000000" w:themeColor="text1"/>
          <w:lang w:val="es-ES"/>
        </w:rPr>
        <w:t xml:space="preserve">que dispone lo siguiente: </w:t>
      </w:r>
    </w:p>
    <w:p w:rsidR="002C7ADD" w:rsidRPr="004D2CB9" w:rsidRDefault="002C7ADD" w:rsidP="005147F7">
      <w:pPr>
        <w:widowControl w:val="0"/>
        <w:autoSpaceDE w:val="0"/>
        <w:autoSpaceDN w:val="0"/>
        <w:adjustRightInd w:val="0"/>
        <w:spacing w:before="160" w:after="160" w:line="360" w:lineRule="auto"/>
        <w:contextualSpacing/>
        <w:jc w:val="both"/>
        <w:rPr>
          <w:rFonts w:ascii="Palatino Linotype" w:hAnsi="Palatino Linotype"/>
          <w:color w:val="000000"/>
          <w:lang w:val="es-ES"/>
        </w:rPr>
      </w:pPr>
    </w:p>
    <w:p w:rsidR="005147F7" w:rsidRPr="004D2CB9" w:rsidRDefault="005147F7" w:rsidP="005147F7">
      <w:pPr>
        <w:spacing w:before="120" w:after="120" w:line="259"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w:t>
      </w:r>
      <w:r w:rsidRPr="004D2CB9">
        <w:rPr>
          <w:rFonts w:ascii="Palatino Linotype" w:eastAsiaTheme="minorHAnsi" w:hAnsi="Palatino Linotype" w:cs="Arial"/>
          <w:b/>
          <w:i/>
          <w:sz w:val="22"/>
          <w:szCs w:val="22"/>
          <w:lang w:eastAsia="en-US"/>
        </w:rPr>
        <w:t>Artículo 192.</w:t>
      </w:r>
      <w:r w:rsidRPr="004D2CB9">
        <w:rPr>
          <w:rFonts w:ascii="Palatino Linotype" w:eastAsiaTheme="minorHAnsi" w:hAnsi="Palatino Linotype" w:cs="Arial"/>
          <w:i/>
          <w:sz w:val="22"/>
          <w:szCs w:val="22"/>
          <w:lang w:eastAsia="en-US"/>
        </w:rPr>
        <w:t xml:space="preserve"> </w:t>
      </w:r>
      <w:r w:rsidRPr="004D2CB9">
        <w:rPr>
          <w:rFonts w:ascii="Palatino Linotype" w:eastAsiaTheme="minorHAnsi" w:hAnsi="Palatino Linotype" w:cs="Arial"/>
          <w:b/>
          <w:i/>
          <w:sz w:val="22"/>
          <w:szCs w:val="22"/>
          <w:u w:val="single"/>
          <w:lang w:eastAsia="en-US"/>
        </w:rPr>
        <w:t>El recurso será sobreseído</w:t>
      </w:r>
      <w:r w:rsidRPr="004D2CB9">
        <w:rPr>
          <w:rFonts w:ascii="Palatino Linotype" w:eastAsiaTheme="minorHAnsi" w:hAnsi="Palatino Linotype" w:cs="Arial"/>
          <w:i/>
          <w:sz w:val="22"/>
          <w:szCs w:val="22"/>
          <w:lang w:eastAsia="en-US"/>
        </w:rPr>
        <w:t xml:space="preserve">, en todo o en parte, </w:t>
      </w:r>
      <w:r w:rsidRPr="004D2CB9">
        <w:rPr>
          <w:rFonts w:ascii="Palatino Linotype" w:eastAsiaTheme="minorHAnsi" w:hAnsi="Palatino Linotype" w:cs="Arial"/>
          <w:b/>
          <w:i/>
          <w:sz w:val="22"/>
          <w:szCs w:val="22"/>
          <w:u w:val="single"/>
          <w:lang w:eastAsia="en-US"/>
        </w:rPr>
        <w:t>cuando una vez admitido</w:t>
      </w:r>
      <w:r w:rsidRPr="004D2CB9">
        <w:rPr>
          <w:rFonts w:ascii="Palatino Linotype" w:eastAsiaTheme="minorHAnsi" w:hAnsi="Palatino Linotype" w:cs="Arial"/>
          <w:i/>
          <w:sz w:val="22"/>
          <w:szCs w:val="22"/>
          <w:lang w:eastAsia="en-US"/>
        </w:rPr>
        <w:t>, se actualicen alguno de los siguientes supuestos:</w:t>
      </w:r>
    </w:p>
    <w:p w:rsidR="005147F7" w:rsidRPr="004D2CB9" w:rsidRDefault="005147F7" w:rsidP="005147F7">
      <w:pPr>
        <w:spacing w:before="120" w:after="120" w:line="259"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w:t>
      </w:r>
    </w:p>
    <w:p w:rsidR="005147F7" w:rsidRPr="004D2CB9" w:rsidRDefault="005147F7" w:rsidP="005147F7">
      <w:pPr>
        <w:spacing w:before="120" w:after="120" w:line="259" w:lineRule="auto"/>
        <w:ind w:left="709" w:right="709"/>
        <w:jc w:val="both"/>
        <w:rPr>
          <w:rFonts w:ascii="Palatino Linotype" w:eastAsiaTheme="minorHAnsi" w:hAnsi="Palatino Linotype" w:cs="Arial"/>
          <w:b/>
          <w:i/>
          <w:sz w:val="22"/>
          <w:szCs w:val="22"/>
          <w:lang w:eastAsia="en-US"/>
        </w:rPr>
      </w:pPr>
      <w:r w:rsidRPr="004D2CB9">
        <w:rPr>
          <w:rFonts w:ascii="Palatino Linotype" w:eastAsiaTheme="minorHAnsi" w:hAnsi="Palatino Linotype" w:cs="Arial"/>
          <w:b/>
          <w:i/>
          <w:sz w:val="22"/>
          <w:szCs w:val="22"/>
          <w:lang w:eastAsia="en-US"/>
        </w:rPr>
        <w:t xml:space="preserve">III. </w:t>
      </w:r>
      <w:r w:rsidRPr="004D2CB9">
        <w:rPr>
          <w:rFonts w:ascii="Palatino Linotype" w:eastAsiaTheme="minorHAnsi" w:hAnsi="Palatino Linotype" w:cs="Arial"/>
          <w:b/>
          <w:i/>
          <w:sz w:val="22"/>
          <w:szCs w:val="22"/>
          <w:u w:val="single"/>
          <w:lang w:eastAsia="en-US"/>
        </w:rPr>
        <w:t>El sujeto obligado responsable del acto lo modifique</w:t>
      </w:r>
      <w:r w:rsidRPr="004D2CB9">
        <w:rPr>
          <w:rFonts w:ascii="Palatino Linotype" w:eastAsiaTheme="minorHAnsi" w:hAnsi="Palatino Linotype" w:cs="Arial"/>
          <w:b/>
          <w:i/>
          <w:sz w:val="22"/>
          <w:szCs w:val="22"/>
          <w:lang w:eastAsia="en-US"/>
        </w:rPr>
        <w:t xml:space="preserve"> </w:t>
      </w:r>
      <w:r w:rsidRPr="004D2CB9">
        <w:rPr>
          <w:rFonts w:ascii="Palatino Linotype" w:eastAsiaTheme="minorHAnsi" w:hAnsi="Palatino Linotype" w:cs="Arial"/>
          <w:i/>
          <w:sz w:val="22"/>
          <w:szCs w:val="22"/>
          <w:lang w:eastAsia="en-US"/>
        </w:rPr>
        <w:t xml:space="preserve">o revoque </w:t>
      </w:r>
      <w:r w:rsidRPr="004D2CB9">
        <w:rPr>
          <w:rFonts w:ascii="Palatino Linotype" w:eastAsiaTheme="minorHAnsi" w:hAnsi="Palatino Linotype" w:cs="Arial"/>
          <w:b/>
          <w:i/>
          <w:sz w:val="22"/>
          <w:szCs w:val="22"/>
          <w:u w:val="single"/>
          <w:lang w:eastAsia="en-US"/>
        </w:rPr>
        <w:t>de tal manera que el recurso de revisión quede sin materia</w:t>
      </w:r>
      <w:r w:rsidRPr="004D2CB9">
        <w:rPr>
          <w:rFonts w:ascii="Palatino Linotype" w:eastAsiaTheme="minorHAnsi" w:hAnsi="Palatino Linotype" w:cs="Arial"/>
          <w:i/>
          <w:sz w:val="22"/>
          <w:szCs w:val="22"/>
          <w:lang w:eastAsia="en-US"/>
        </w:rPr>
        <w:t>;”</w:t>
      </w:r>
    </w:p>
    <w:p w:rsidR="005147F7" w:rsidRPr="004D2CB9" w:rsidRDefault="005147F7" w:rsidP="005147F7">
      <w:pPr>
        <w:spacing w:before="120" w:after="120" w:line="259" w:lineRule="auto"/>
        <w:ind w:left="709" w:right="709"/>
        <w:jc w:val="both"/>
        <w:rPr>
          <w:rFonts w:ascii="Palatino Linotype" w:eastAsiaTheme="minorHAnsi" w:hAnsi="Palatino Linotype" w:cs="Arial"/>
          <w:sz w:val="22"/>
          <w:szCs w:val="22"/>
          <w:lang w:eastAsia="en-US"/>
        </w:rPr>
      </w:pPr>
      <w:r w:rsidRPr="004D2CB9">
        <w:rPr>
          <w:rFonts w:ascii="Palatino Linotype" w:eastAsiaTheme="minorHAnsi" w:hAnsi="Palatino Linotype" w:cs="Arial"/>
          <w:sz w:val="22"/>
          <w:szCs w:val="22"/>
          <w:lang w:eastAsia="en-US"/>
        </w:rPr>
        <w:t>(Énfasis añadido)</w:t>
      </w: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olor w:val="000000"/>
          <w:lang w:val="es-ES"/>
        </w:rPr>
        <w:t>En esa tesitura</w:t>
      </w:r>
      <w:r w:rsidRPr="004D2CB9">
        <w:rPr>
          <w:rFonts w:ascii="Palatino Linotype" w:hAnsi="Palatino Linotype" w:cs="Arial"/>
          <w:lang w:val="es-ES"/>
        </w:rPr>
        <w:t xml:space="preserve">, conviene desglosar los elementos del artículo </w:t>
      </w:r>
      <w:r w:rsidRPr="004D2CB9">
        <w:rPr>
          <w:rFonts w:ascii="Palatino Linotype" w:hAnsi="Palatino Linotype"/>
          <w:color w:val="000000" w:themeColor="text1"/>
          <w:lang w:val="es-ES"/>
        </w:rPr>
        <w:t>192, fracción III, de</w:t>
      </w:r>
      <w:r w:rsidRPr="004D2CB9">
        <w:rPr>
          <w:rFonts w:ascii="Palatino Linotype" w:hAnsi="Palatino Linotype" w:cs="Arial"/>
          <w:lang w:val="es-ES_tradnl"/>
        </w:rPr>
        <w:t xml:space="preserve"> la </w:t>
      </w:r>
      <w:r w:rsidRPr="004D2CB9">
        <w:rPr>
          <w:rFonts w:ascii="Palatino Linotype" w:hAnsi="Palatino Linotype"/>
          <w:lang w:val="es-ES"/>
        </w:rPr>
        <w:t>Ley de</w:t>
      </w:r>
      <w:r w:rsidRPr="004D2CB9">
        <w:rPr>
          <w:rFonts w:ascii="Palatino Linotype" w:hAnsi="Palatino Linotype" w:cs="Arial"/>
          <w:lang w:val="es-ES"/>
        </w:rPr>
        <w:t xml:space="preserve"> la materia, </w:t>
      </w:r>
      <w:r w:rsidRPr="004D2CB9">
        <w:rPr>
          <w:rFonts w:ascii="Palatino Linotype" w:hAnsi="Palatino Linotype" w:cs="Arial"/>
          <w:lang w:val="es-ES_tradnl"/>
        </w:rPr>
        <w:t>previamente transcrito</w:t>
      </w:r>
      <w:r w:rsidRPr="004D2CB9">
        <w:rPr>
          <w:rFonts w:ascii="Palatino Linotype" w:hAnsi="Palatino Linotype" w:cs="Arial"/>
          <w:lang w:val="es-ES"/>
        </w:rPr>
        <w:t xml:space="preserve">, de manera tal que procede el </w:t>
      </w:r>
      <w:r w:rsidRPr="004D2CB9">
        <w:rPr>
          <w:rFonts w:ascii="Palatino Linotype" w:hAnsi="Palatino Linotype" w:cs="Arial"/>
          <w:lang w:val="es-ES_tradnl"/>
        </w:rPr>
        <w:t>sobreseimiento</w:t>
      </w:r>
      <w:r w:rsidRPr="004D2CB9">
        <w:rPr>
          <w:rFonts w:ascii="Palatino Linotype" w:hAnsi="Palatino Linotype" w:cs="Arial"/>
          <w:lang w:val="es-ES"/>
        </w:rPr>
        <w:t xml:space="preserve"> del presente recurso de revisión, en virtud de que </w:t>
      </w:r>
      <w:r w:rsidRPr="004D2CB9">
        <w:rPr>
          <w:rFonts w:ascii="Palatino Linotype" w:hAnsi="Palatino Linotype" w:cs="Arial"/>
          <w:b/>
          <w:lang w:val="es-ES"/>
        </w:rPr>
        <w:t>EL SUJETO OBLIGADO</w:t>
      </w:r>
      <w:r w:rsidRPr="004D2CB9">
        <w:rPr>
          <w:rFonts w:ascii="Palatino Linotype" w:hAnsi="Palatino Linotype" w:cs="Arial"/>
          <w:lang w:val="es-ES"/>
        </w:rPr>
        <w:t xml:space="preserve"> modificó el acto impugnado, dejando el medio de impugnación sin efecto o materia.</w:t>
      </w:r>
    </w:p>
    <w:p w:rsidR="002C7ADD" w:rsidRPr="004D2CB9" w:rsidRDefault="002C7ADD" w:rsidP="002C7ADD">
      <w:pPr>
        <w:spacing w:line="360" w:lineRule="auto"/>
        <w:jc w:val="both"/>
        <w:rPr>
          <w:rFonts w:ascii="Palatino Linotype" w:eastAsiaTheme="minorHAnsi" w:hAnsi="Palatino Linotype" w:cs="Arial"/>
          <w:lang w:eastAsia="en-US"/>
        </w:rPr>
      </w:pPr>
    </w:p>
    <w:p w:rsidR="005147F7" w:rsidRPr="004D2CB9" w:rsidRDefault="005147F7" w:rsidP="002C7ADD">
      <w:pPr>
        <w:spacing w:line="360" w:lineRule="auto"/>
        <w:jc w:val="both"/>
        <w:rPr>
          <w:rFonts w:ascii="Palatino Linotype" w:eastAsiaTheme="minorHAnsi" w:hAnsi="Palatino Linotype" w:cs="Arial"/>
          <w:lang w:eastAsia="en-US"/>
        </w:rPr>
      </w:pPr>
      <w:r w:rsidRPr="004D2CB9">
        <w:rPr>
          <w:rFonts w:ascii="Palatino Linotype" w:eastAsiaTheme="minorHAnsi" w:hAnsi="Palatino Linotype" w:cs="Arial"/>
          <w:lang w:eastAsia="en-US"/>
        </w:rPr>
        <w:t xml:space="preserve">1.- El sujeto obligado responsable, </w:t>
      </w:r>
    </w:p>
    <w:p w:rsidR="005147F7" w:rsidRPr="004D2CB9" w:rsidRDefault="005147F7" w:rsidP="002C7ADD">
      <w:pPr>
        <w:spacing w:line="360" w:lineRule="auto"/>
        <w:jc w:val="both"/>
        <w:rPr>
          <w:rFonts w:ascii="Palatino Linotype" w:eastAsiaTheme="minorHAnsi" w:hAnsi="Palatino Linotype" w:cs="Arial"/>
          <w:lang w:eastAsia="en-US"/>
        </w:rPr>
      </w:pPr>
      <w:r w:rsidRPr="004D2CB9">
        <w:rPr>
          <w:rFonts w:ascii="Palatino Linotype" w:eastAsiaTheme="minorHAnsi" w:hAnsi="Palatino Linotype" w:cs="Arial"/>
          <w:lang w:eastAsia="en-US"/>
        </w:rPr>
        <w:t xml:space="preserve">2.- Acto, </w:t>
      </w:r>
    </w:p>
    <w:p w:rsidR="005147F7" w:rsidRPr="004D2CB9" w:rsidRDefault="005147F7" w:rsidP="002C7ADD">
      <w:pPr>
        <w:spacing w:line="360" w:lineRule="auto"/>
        <w:jc w:val="both"/>
        <w:rPr>
          <w:rFonts w:ascii="Palatino Linotype" w:eastAsiaTheme="minorHAnsi" w:hAnsi="Palatino Linotype" w:cs="Arial"/>
          <w:lang w:eastAsia="en-US"/>
        </w:rPr>
      </w:pPr>
      <w:r w:rsidRPr="004D2CB9">
        <w:rPr>
          <w:rFonts w:ascii="Palatino Linotype" w:eastAsiaTheme="minorHAnsi" w:hAnsi="Palatino Linotype" w:cs="Arial"/>
          <w:lang w:eastAsia="en-US"/>
        </w:rPr>
        <w:t xml:space="preserve">3.- </w:t>
      </w:r>
      <w:r w:rsidRPr="004D2CB9">
        <w:rPr>
          <w:rFonts w:ascii="Palatino Linotype" w:eastAsiaTheme="minorHAnsi" w:hAnsi="Palatino Linotype" w:cs="Arial"/>
          <w:b/>
          <w:lang w:eastAsia="en-US"/>
        </w:rPr>
        <w:t>Que se modifique</w:t>
      </w:r>
      <w:r w:rsidRPr="004D2CB9">
        <w:rPr>
          <w:rFonts w:ascii="Palatino Linotype" w:eastAsiaTheme="minorHAnsi" w:hAnsi="Palatino Linotype" w:cs="Arial"/>
          <w:lang w:eastAsia="en-US"/>
        </w:rPr>
        <w:t xml:space="preserve"> o revoque, y</w:t>
      </w:r>
    </w:p>
    <w:p w:rsidR="005147F7" w:rsidRPr="004D2CB9" w:rsidRDefault="005147F7" w:rsidP="002C7ADD">
      <w:pPr>
        <w:spacing w:line="360" w:lineRule="auto"/>
        <w:jc w:val="both"/>
        <w:rPr>
          <w:rFonts w:ascii="Palatino Linotype" w:eastAsiaTheme="minorHAnsi" w:hAnsi="Palatino Linotype" w:cs="Arial"/>
          <w:lang w:eastAsia="en-US"/>
        </w:rPr>
      </w:pPr>
      <w:r w:rsidRPr="004D2CB9">
        <w:rPr>
          <w:rFonts w:ascii="Palatino Linotype" w:eastAsiaTheme="minorHAnsi" w:hAnsi="Palatino Linotype" w:cs="Arial"/>
          <w:lang w:eastAsia="en-US"/>
        </w:rPr>
        <w:t>4.- De tal manera que el medio de impugnación quede sin efecto o materia.</w:t>
      </w:r>
    </w:p>
    <w:p w:rsidR="002C7ADD" w:rsidRPr="004D2CB9" w:rsidRDefault="002C7ADD" w:rsidP="002C7ADD">
      <w:pPr>
        <w:widowControl w:val="0"/>
        <w:autoSpaceDE w:val="0"/>
        <w:autoSpaceDN w:val="0"/>
        <w:adjustRightInd w:val="0"/>
        <w:spacing w:line="360" w:lineRule="auto"/>
        <w:contextualSpacing/>
        <w:jc w:val="both"/>
        <w:rPr>
          <w:rFonts w:ascii="Palatino Linotype" w:hAnsi="Palatino Linotype" w:cs="Arial"/>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El primer elemento normativo, se actualiza ya que </w:t>
      </w:r>
      <w:r w:rsidRPr="004D2CB9">
        <w:rPr>
          <w:rFonts w:ascii="Palatino Linotype" w:hAnsi="Palatino Linotype" w:cs="Arial"/>
          <w:b/>
          <w:lang w:val="es-ES"/>
        </w:rPr>
        <w:t xml:space="preserve">EL SUJETO OBLIGADO </w:t>
      </w:r>
      <w:r w:rsidRPr="004D2CB9">
        <w:rPr>
          <w:rFonts w:ascii="Palatino Linotype" w:hAnsi="Palatino Linotype" w:cs="Arial"/>
          <w:lang w:val="es-ES"/>
        </w:rPr>
        <w:t xml:space="preserve">responsable, es el </w:t>
      </w:r>
      <w:r w:rsidRPr="004D2CB9">
        <w:rPr>
          <w:rFonts w:ascii="Palatino Linotype" w:hAnsi="Palatino Linotype" w:cs="Arial"/>
          <w:b/>
          <w:lang w:val="es-ES"/>
        </w:rPr>
        <w:t>Instituto de Transparencia, Acceso a la Información Pública y Protección de Datos Personales del Estado de México y Municipios</w:t>
      </w:r>
      <w:r w:rsidRPr="004D2CB9">
        <w:rPr>
          <w:rFonts w:ascii="Palatino Linotype" w:hAnsi="Palatino Linotype" w:cs="Arial"/>
          <w:lang w:val="es-ES"/>
        </w:rPr>
        <w:t>.</w:t>
      </w: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sz w:val="16"/>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El </w:t>
      </w:r>
      <w:r w:rsidRPr="004D2CB9">
        <w:rPr>
          <w:rFonts w:ascii="Palatino Linotype" w:hAnsi="Palatino Linotype" w:cs="Arial"/>
          <w:lang w:val="es-ES_tradnl"/>
        </w:rPr>
        <w:t>segundo</w:t>
      </w:r>
      <w:r w:rsidRPr="004D2CB9">
        <w:rPr>
          <w:rFonts w:ascii="Palatino Linotype" w:hAnsi="Palatino Linotype" w:cs="Arial"/>
          <w:lang w:val="es-ES"/>
        </w:rPr>
        <w:t xml:space="preserve"> elemento normativo, es la </w:t>
      </w:r>
      <w:r w:rsidRPr="004D2CB9">
        <w:rPr>
          <w:rFonts w:ascii="Palatino Linotype" w:hAnsi="Palatino Linotype" w:cs="Arial"/>
          <w:lang w:val="es-ES_tradnl"/>
        </w:rPr>
        <w:t>existencia</w:t>
      </w:r>
      <w:r w:rsidRPr="004D2CB9">
        <w:rPr>
          <w:rFonts w:ascii="Palatino Linotype" w:hAnsi="Palatino Linotype" w:cs="Arial"/>
          <w:lang w:val="es-ES"/>
        </w:rPr>
        <w:t xml:space="preserve"> de un acto, en el caso en concreto que </w:t>
      </w:r>
      <w:r w:rsidRPr="004D2CB9">
        <w:rPr>
          <w:rFonts w:ascii="Palatino Linotype" w:hAnsi="Palatino Linotype" w:cs="Arial"/>
          <w:lang w:val="es-ES"/>
        </w:rPr>
        <w:lastRenderedPageBreak/>
        <w:t xml:space="preserve">nos ocupa </w:t>
      </w:r>
      <w:r w:rsidRPr="004D2CB9">
        <w:rPr>
          <w:rFonts w:ascii="Palatino Linotype" w:hAnsi="Palatino Linotype"/>
          <w:color w:val="000000"/>
          <w:lang w:val="es-ES"/>
        </w:rPr>
        <w:t>se</w:t>
      </w:r>
      <w:r w:rsidRPr="004D2CB9">
        <w:rPr>
          <w:rFonts w:ascii="Palatino Linotype" w:hAnsi="Palatino Linotype" w:cs="Arial"/>
          <w:lang w:val="es-ES"/>
        </w:rPr>
        <w:t xml:space="preserve"> actualiza con la respuesta del </w:t>
      </w:r>
      <w:r w:rsidRPr="004D2CB9">
        <w:rPr>
          <w:rFonts w:ascii="Palatino Linotype" w:hAnsi="Palatino Linotype" w:cs="Arial"/>
          <w:b/>
          <w:lang w:val="es-ES"/>
        </w:rPr>
        <w:t>SUJETO OBLIGADO</w:t>
      </w:r>
      <w:r w:rsidRPr="004D2CB9">
        <w:rPr>
          <w:rFonts w:ascii="Palatino Linotype" w:hAnsi="Palatino Linotype" w:cs="Arial"/>
          <w:lang w:val="es-ES"/>
        </w:rPr>
        <w:t xml:space="preserve">, </w:t>
      </w:r>
      <w:r w:rsidRPr="004D2CB9">
        <w:rPr>
          <w:rFonts w:ascii="Palatino Linotype" w:hAnsi="Palatino Linotype" w:cs="Arial"/>
          <w:b/>
          <w:lang w:val="es-ES"/>
        </w:rPr>
        <w:t>al</w:t>
      </w:r>
      <w:r w:rsidR="002C7ADD" w:rsidRPr="004D2CB9">
        <w:rPr>
          <w:rFonts w:ascii="Palatino Linotype" w:hAnsi="Palatino Linotype" w:cs="Arial"/>
          <w:b/>
          <w:lang w:val="es-ES"/>
        </w:rPr>
        <w:t xml:space="preserve"> modificar</w:t>
      </w:r>
      <w:r w:rsidRPr="004D2CB9">
        <w:rPr>
          <w:rFonts w:ascii="Palatino Linotype" w:hAnsi="Palatino Linotype" w:cs="Arial"/>
          <w:b/>
          <w:lang w:val="es-ES"/>
        </w:rPr>
        <w:t xml:space="preserve"> la respuesta</w:t>
      </w:r>
      <w:r w:rsidR="001B2654" w:rsidRPr="004D2CB9">
        <w:rPr>
          <w:rFonts w:ascii="Palatino Linotype" w:hAnsi="Palatino Linotype" w:cs="Arial"/>
          <w:lang w:val="es-ES"/>
        </w:rPr>
        <w:t xml:space="preserve"> con el contenido de los </w:t>
      </w:r>
      <w:r w:rsidRPr="004D2CB9">
        <w:rPr>
          <w:rFonts w:ascii="Palatino Linotype" w:hAnsi="Palatino Linotype" w:cs="Arial"/>
          <w:lang w:val="es-ES"/>
        </w:rPr>
        <w:t>alcance</w:t>
      </w:r>
      <w:r w:rsidR="001B2654" w:rsidRPr="004D2CB9">
        <w:rPr>
          <w:rFonts w:ascii="Palatino Linotype" w:hAnsi="Palatino Linotype" w:cs="Arial"/>
          <w:lang w:val="es-ES"/>
        </w:rPr>
        <w:t>s</w:t>
      </w:r>
      <w:r w:rsidRPr="004D2CB9">
        <w:rPr>
          <w:rFonts w:ascii="Palatino Linotype" w:hAnsi="Palatino Linotype" w:cs="Arial"/>
          <w:lang w:val="es-ES"/>
        </w:rPr>
        <w:t xml:space="preserve"> Informe Justificado, fundando y motivando la misma, otorgando certeza jurídica al particular respondiendo a los planteamientos expuestos en las razones y motivos de inconformidad. </w:t>
      </w:r>
    </w:p>
    <w:p w:rsidR="00386B37" w:rsidRPr="004D2CB9" w:rsidRDefault="00386B37" w:rsidP="002C7ADD">
      <w:pPr>
        <w:widowControl w:val="0"/>
        <w:autoSpaceDE w:val="0"/>
        <w:autoSpaceDN w:val="0"/>
        <w:adjustRightInd w:val="0"/>
        <w:spacing w:line="360" w:lineRule="auto"/>
        <w:contextualSpacing/>
        <w:jc w:val="both"/>
        <w:rPr>
          <w:rFonts w:ascii="Palatino Linotype" w:hAnsi="Palatino Linotype"/>
          <w:color w:val="000000"/>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olor w:val="000000"/>
          <w:lang w:val="es-ES"/>
        </w:rPr>
        <w:t>Cabe</w:t>
      </w:r>
      <w:r w:rsidRPr="004D2CB9">
        <w:rPr>
          <w:rFonts w:ascii="Palatino Linotype" w:hAnsi="Palatino Linotype" w:cs="Arial"/>
          <w:lang w:val="es-ES"/>
        </w:rPr>
        <w:t xml:space="preserve"> destacar que, la respuesta a la solicitud de acceso a la información pública por parte del</w:t>
      </w:r>
      <w:r w:rsidRPr="004D2CB9">
        <w:rPr>
          <w:rFonts w:ascii="Palatino Linotype" w:hAnsi="Palatino Linotype" w:cs="Arial"/>
          <w:b/>
          <w:lang w:val="es-ES"/>
        </w:rPr>
        <w:t xml:space="preserve"> SUJETO OBLIGADO</w:t>
      </w:r>
      <w:r w:rsidRPr="004D2CB9">
        <w:rPr>
          <w:rFonts w:ascii="Palatino Linotype" w:hAnsi="Palatino Linotype" w:cs="Arial"/>
          <w:lang w:val="es-ES"/>
        </w:rPr>
        <w:t xml:space="preserve">, es considerada como el “acto” que fue impugnado por </w:t>
      </w:r>
      <w:r w:rsidRPr="004D2CB9">
        <w:rPr>
          <w:rFonts w:ascii="Palatino Linotype" w:hAnsi="Palatino Linotype" w:cs="Arial"/>
          <w:b/>
          <w:lang w:val="es-ES"/>
        </w:rPr>
        <w:t>EL RECURRENTE</w:t>
      </w:r>
      <w:r w:rsidRPr="004D2CB9">
        <w:rPr>
          <w:rFonts w:ascii="Palatino Linotype" w:hAnsi="Palatino Linotype" w:cs="Arial"/>
          <w:lang w:val="es-ES"/>
        </w:rPr>
        <w:t>.</w:t>
      </w: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sz w:val="18"/>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En ese sentido, la </w:t>
      </w:r>
      <w:r w:rsidRPr="004D2CB9">
        <w:rPr>
          <w:rFonts w:ascii="Palatino Linotype" w:hAnsi="Palatino Linotype" w:cs="Arial"/>
          <w:lang w:val="es-ES_tradnl"/>
        </w:rPr>
        <w:t>naturaleza</w:t>
      </w:r>
      <w:r w:rsidRPr="004D2CB9">
        <w:rPr>
          <w:rFonts w:ascii="Palatino Linotype" w:hAnsi="Palatino Linotype" w:cs="Arial"/>
          <w:lang w:val="es-ES"/>
        </w:rPr>
        <w:t xml:space="preserve"> jurídica de los actos que emiten los Sujetos Obligados, está delimitada por la misma </w:t>
      </w:r>
      <w:r w:rsidRPr="004D2CB9">
        <w:rPr>
          <w:rFonts w:ascii="Palatino Linotype" w:hAnsi="Palatino Linotype"/>
          <w:color w:val="000000"/>
          <w:lang w:val="es-ES"/>
        </w:rPr>
        <w:t>Ley</w:t>
      </w:r>
      <w:r w:rsidRPr="004D2CB9">
        <w:rPr>
          <w:rFonts w:ascii="Palatino Linotype" w:hAnsi="Palatino Linotype" w:cs="Arial"/>
          <w:lang w:val="es-ES"/>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2C7ADD" w:rsidRPr="004D2CB9" w:rsidRDefault="002C7ADD" w:rsidP="002C7ADD">
      <w:pPr>
        <w:widowControl w:val="0"/>
        <w:autoSpaceDE w:val="0"/>
        <w:autoSpaceDN w:val="0"/>
        <w:adjustRightInd w:val="0"/>
        <w:spacing w:line="360" w:lineRule="auto"/>
        <w:contextualSpacing/>
        <w:jc w:val="both"/>
        <w:rPr>
          <w:rFonts w:ascii="Palatino Linotype" w:hAnsi="Palatino Linotype" w:cs="Arial"/>
          <w:lang w:val="es-ES"/>
        </w:rPr>
      </w:pP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w:t>
      </w:r>
      <w:r w:rsidRPr="004D2CB9">
        <w:rPr>
          <w:rFonts w:ascii="Palatino Linotype" w:eastAsiaTheme="minorHAnsi" w:hAnsi="Palatino Linotype" w:cs="Arial"/>
          <w:b/>
          <w:i/>
          <w:sz w:val="22"/>
          <w:szCs w:val="22"/>
          <w:lang w:eastAsia="en-US"/>
        </w:rPr>
        <w:t>Artículo 53</w:t>
      </w:r>
      <w:r w:rsidRPr="004D2CB9">
        <w:rPr>
          <w:rFonts w:ascii="Palatino Linotype" w:eastAsiaTheme="minorHAnsi" w:hAnsi="Palatino Linotype" w:cs="Arial"/>
          <w:i/>
          <w:sz w:val="22"/>
          <w:szCs w:val="22"/>
          <w:lang w:eastAsia="en-US"/>
        </w:rPr>
        <w:t xml:space="preserve">. Las Unidades de Transparencia tendrán las siguientes funciones: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II. Recibir, tramitar y dar respuesta a las solicitudes de acceso a la información;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III. Auxiliar a los particulares en la elaboración de solicitudes de acceso a la información y, en su caso, orientarlos sobre los sujetos obligados competentes conforme a la normatividad aplicable;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IV. Realizar, con efectividad, los trámites internos necesarios para la atención de las solicitudes de acceso a la información;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lastRenderedPageBreak/>
        <w:t xml:space="preserve">V. Entregar, en su caso, a los particulares la información solicitada;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VI. Efectuar las notificaciones a los solicitantes;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VII. Proponer al Comité de Transparencia, los procedimientos internos que aseguren la mayor eficiencia en la gestión de las solicitudes de acceso a la información, conforme a la normatividad aplicable;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VIII. Proponer a quien preside el Comité de Transparencia, personal habilitado que sea necesario para recibir y dar trámite a las solicitudes de acceso a la información;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X. Presentar ante el Comité, el proyecto de clasificación de información;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XI. Promover e implementar políticas de transparencia proactiva procurando su accesibilidad;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XII. Fomentar la transparencia y accesibilidad al interior del sujeto obligado;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 xml:space="preserve">XIII. Hacer del conocimiento de la instancia competente la probable responsabilidad por el incumplimiento de las obligaciones previstas en la presente Ley; y </w:t>
      </w:r>
    </w:p>
    <w:p w:rsidR="005147F7" w:rsidRPr="004D2CB9" w:rsidRDefault="005147F7" w:rsidP="002C7ADD">
      <w:pPr>
        <w:spacing w:line="276" w:lineRule="auto"/>
        <w:ind w:left="709" w:right="709"/>
        <w:jc w:val="both"/>
        <w:rPr>
          <w:rFonts w:ascii="Palatino Linotype" w:eastAsiaTheme="minorHAnsi" w:hAnsi="Palatino Linotype" w:cs="Arial"/>
          <w:i/>
          <w:sz w:val="22"/>
          <w:szCs w:val="22"/>
          <w:lang w:eastAsia="en-US"/>
        </w:rPr>
      </w:pPr>
      <w:r w:rsidRPr="004D2CB9">
        <w:rPr>
          <w:rFonts w:ascii="Palatino Linotype" w:eastAsiaTheme="minorHAnsi" w:hAnsi="Palatino Linotype" w:cs="Arial"/>
          <w:i/>
          <w:sz w:val="22"/>
          <w:szCs w:val="22"/>
          <w:lang w:eastAsia="en-US"/>
        </w:rPr>
        <w:t>XIV. Las demás que resulten necesarias para facilitar el acceso a la información y aquellas que se desprenden de la presente Ley y demás disposiciones jurídicas aplicables.”</w:t>
      </w:r>
    </w:p>
    <w:p w:rsidR="006C24A7" w:rsidRPr="004D2CB9" w:rsidRDefault="006C24A7" w:rsidP="002C7ADD">
      <w:pPr>
        <w:widowControl w:val="0"/>
        <w:autoSpaceDE w:val="0"/>
        <w:autoSpaceDN w:val="0"/>
        <w:adjustRightInd w:val="0"/>
        <w:spacing w:line="360" w:lineRule="auto"/>
        <w:contextualSpacing/>
        <w:jc w:val="both"/>
        <w:rPr>
          <w:rFonts w:ascii="Palatino Linotype" w:hAnsi="Palatino Linotype" w:cs="Arial"/>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Es decir, la impugnación del</w:t>
      </w:r>
      <w:r w:rsidRPr="004D2CB9">
        <w:rPr>
          <w:rFonts w:ascii="Palatino Linotype" w:hAnsi="Palatino Linotype" w:cs="Arial"/>
          <w:b/>
          <w:lang w:val="es-ES"/>
        </w:rPr>
        <w:t xml:space="preserve"> RECURRENTE</w:t>
      </w:r>
      <w:r w:rsidRPr="004D2CB9">
        <w:rPr>
          <w:rFonts w:ascii="Palatino Linotype" w:hAnsi="Palatino Linotype" w:cs="Arial"/>
          <w:lang w:val="es-ES"/>
        </w:rPr>
        <w:t xml:space="preserve"> debe ser sobre la emisión de un “Acto”, ya sea en </w:t>
      </w:r>
      <w:r w:rsidRPr="004D2CB9">
        <w:rPr>
          <w:rFonts w:ascii="Palatino Linotype" w:hAnsi="Palatino Linotype"/>
          <w:color w:val="000000"/>
          <w:lang w:val="es-ES"/>
        </w:rPr>
        <w:t>sentido</w:t>
      </w:r>
      <w:r w:rsidRPr="004D2CB9">
        <w:rPr>
          <w:rFonts w:ascii="Palatino Linotype" w:hAnsi="Palatino Linotype" w:cs="Arial"/>
          <w:lang w:val="es-ES"/>
        </w:rPr>
        <w:t xml:space="preserve"> positivo o negativo.</w:t>
      </w: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sz w:val="16"/>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Ahora bien, </w:t>
      </w:r>
      <w:r w:rsidRPr="004D2CB9">
        <w:rPr>
          <w:rFonts w:ascii="Palatino Linotype" w:hAnsi="Palatino Linotype"/>
          <w:color w:val="000000"/>
          <w:lang w:val="es-ES"/>
        </w:rPr>
        <w:t>por</w:t>
      </w:r>
      <w:r w:rsidRPr="004D2CB9">
        <w:rPr>
          <w:rFonts w:ascii="Palatino Linotype" w:hAnsi="Palatino Linotype" w:cs="Arial"/>
          <w:lang w:val="es-ES"/>
        </w:rPr>
        <w:t xml:space="preserve"> cuanto hace al tercer elemento normativo, es en esencia una </w:t>
      </w:r>
      <w:r w:rsidRPr="004D2CB9">
        <w:rPr>
          <w:rFonts w:ascii="Palatino Linotype" w:hAnsi="Palatino Linotype" w:cs="Arial"/>
          <w:lang w:val="es-ES_tradnl"/>
        </w:rPr>
        <w:t>condicional</w:t>
      </w:r>
      <w:r w:rsidRPr="004D2CB9">
        <w:rPr>
          <w:rFonts w:ascii="Palatino Linotype" w:hAnsi="Palatino Linotype" w:cs="Arial"/>
          <w:lang w:val="es-ES"/>
        </w:rPr>
        <w:t>, consistente en que la dependencia o entidad responsable del acto o resolución impugnada la</w:t>
      </w:r>
      <w:r w:rsidRPr="004D2CB9">
        <w:rPr>
          <w:rFonts w:ascii="Palatino Linotype" w:hAnsi="Palatino Linotype" w:cs="Arial"/>
          <w:b/>
          <w:lang w:val="es-ES"/>
        </w:rPr>
        <w:t xml:space="preserve"> modifique </w:t>
      </w:r>
      <w:r w:rsidRPr="004D2CB9">
        <w:rPr>
          <w:rFonts w:ascii="Palatino Linotype" w:hAnsi="Palatino Linotype" w:cs="Arial"/>
          <w:lang w:val="es-ES"/>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2C7ADD" w:rsidRPr="004D2CB9" w:rsidRDefault="002C7ADD" w:rsidP="002C7ADD">
      <w:pPr>
        <w:widowControl w:val="0"/>
        <w:autoSpaceDE w:val="0"/>
        <w:autoSpaceDN w:val="0"/>
        <w:adjustRightInd w:val="0"/>
        <w:spacing w:line="360" w:lineRule="auto"/>
        <w:contextualSpacing/>
        <w:jc w:val="both"/>
        <w:rPr>
          <w:rFonts w:ascii="Palatino Linotype" w:hAnsi="Palatino Linotype" w:cs="Arial"/>
          <w:lang w:val="es-ES"/>
        </w:rPr>
      </w:pPr>
    </w:p>
    <w:p w:rsidR="005147F7" w:rsidRPr="004D2CB9" w:rsidRDefault="005147F7" w:rsidP="002C7ADD">
      <w:pPr>
        <w:widowControl w:val="0"/>
        <w:autoSpaceDE w:val="0"/>
        <w:autoSpaceDN w:val="0"/>
        <w:adjustRightInd w:val="0"/>
        <w:spacing w:line="360" w:lineRule="auto"/>
        <w:contextualSpacing/>
        <w:jc w:val="both"/>
        <w:rPr>
          <w:rFonts w:ascii="Palatino Linotype" w:hAnsi="Palatino Linotype" w:cs="Arial"/>
          <w:lang w:val="es-ES"/>
        </w:rPr>
      </w:pPr>
      <w:r w:rsidRPr="004D2CB9">
        <w:rPr>
          <w:rFonts w:ascii="Palatino Linotype" w:hAnsi="Palatino Linotype" w:cs="Arial"/>
          <w:lang w:val="es-ES"/>
        </w:rPr>
        <w:t>Por cuanto hace a la revocación, a diferencia de la modificación, ocurre cuando la</w:t>
      </w:r>
      <w:r w:rsidR="002C7ADD" w:rsidRPr="004D2CB9">
        <w:rPr>
          <w:rFonts w:ascii="Palatino Linotype" w:hAnsi="Palatino Linotype" w:cs="Arial"/>
          <w:lang w:val="es-ES"/>
        </w:rPr>
        <w:t xml:space="preserve"> </w:t>
      </w:r>
      <w:r w:rsidRPr="004D2CB9">
        <w:rPr>
          <w:rFonts w:ascii="Palatino Linotype" w:hAnsi="Palatino Linotype" w:cs="Arial"/>
          <w:lang w:val="es-ES_tradnl"/>
        </w:rPr>
        <w:t>dependencia</w:t>
      </w:r>
      <w:r w:rsidRPr="004D2CB9">
        <w:rPr>
          <w:rFonts w:ascii="Palatino Linotype" w:hAnsi="Palatino Linotype" w:cs="Arial"/>
          <w:lang w:val="es-ES"/>
        </w:rPr>
        <w:t xml:space="preserve"> o entidad responsable (</w:t>
      </w:r>
      <w:r w:rsidRPr="004D2CB9">
        <w:rPr>
          <w:rFonts w:ascii="Palatino Linotype" w:hAnsi="Palatino Linotype" w:cs="Arial"/>
          <w:b/>
          <w:lang w:val="es-ES"/>
        </w:rPr>
        <w:t>SUJETO OBLIGADO</w:t>
      </w:r>
      <w:r w:rsidRPr="004D2CB9">
        <w:rPr>
          <w:rFonts w:ascii="Palatino Linotype" w:hAnsi="Palatino Linotype" w:cs="Arial"/>
          <w:lang w:val="es-ES"/>
        </w:rPr>
        <w:t xml:space="preserve">), del acto o resolución impugnada, </w:t>
      </w:r>
      <w:r w:rsidRPr="004D2CB9">
        <w:rPr>
          <w:rFonts w:ascii="Palatino Linotype" w:hAnsi="Palatino Linotype"/>
          <w:color w:val="000000"/>
          <w:lang w:val="es-ES"/>
        </w:rPr>
        <w:t>suprime</w:t>
      </w:r>
      <w:r w:rsidRPr="004D2CB9">
        <w:rPr>
          <w:rFonts w:ascii="Palatino Linotype" w:hAnsi="Palatino Linotype" w:cs="Arial"/>
          <w:lang w:val="es-ES"/>
        </w:rPr>
        <w:t>, elimina o cancela la totalidad de su respuesta y emite otra en su lugar dejando sin efecto lo que en un principio respondió.</w:t>
      </w: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sz w:val="18"/>
          <w:lang w:val="es-ES"/>
        </w:rPr>
      </w:pP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En ese </w:t>
      </w:r>
      <w:r w:rsidRPr="004D2CB9">
        <w:rPr>
          <w:rFonts w:ascii="Palatino Linotype" w:hAnsi="Palatino Linotype" w:cs="Arial"/>
          <w:lang w:val="es-ES_tradnl"/>
        </w:rPr>
        <w:t>tenor</w:t>
      </w:r>
      <w:r w:rsidRPr="004D2CB9">
        <w:rPr>
          <w:rFonts w:ascii="Palatino Linotype" w:hAnsi="Palatino Linotype" w:cs="Arial"/>
          <w:lang w:val="es-ES"/>
        </w:rPr>
        <w:t xml:space="preserve">, un acto impugnado queda sin efectos, cuando aun existiendo </w:t>
      </w:r>
      <w:r w:rsidRPr="004D2CB9">
        <w:rPr>
          <w:rFonts w:ascii="Palatino Linotype" w:hAnsi="Palatino Linotype"/>
          <w:color w:val="000000"/>
          <w:lang w:val="es-ES"/>
        </w:rPr>
        <w:t>jurídicamente</w:t>
      </w:r>
      <w:r w:rsidRPr="004D2CB9">
        <w:rPr>
          <w:rFonts w:ascii="Palatino Linotype" w:hAnsi="Palatino Linotype" w:cs="Arial"/>
          <w:lang w:val="es-ES"/>
        </w:rPr>
        <w:t xml:space="preserve"> (esto es, que no se ha modificado, ni revocado) ya no genera ninguna consecuencia legal.</w:t>
      </w: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sz w:val="16"/>
          <w:lang w:val="es-ES"/>
        </w:rPr>
      </w:pP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En tanto que, </w:t>
      </w:r>
      <w:r w:rsidRPr="004D2CB9">
        <w:rPr>
          <w:rFonts w:ascii="Palatino Linotype" w:hAnsi="Palatino Linotype" w:cs="Arial"/>
          <w:b/>
          <w:lang w:val="es-ES"/>
        </w:rPr>
        <w:t>un acto impugnado queda sin materia, cuando ha sido satisfecha la pretensión de lo pedido o exigido por EL RECURRENTE</w:t>
      </w:r>
      <w:r w:rsidR="002C7ADD" w:rsidRPr="004D2CB9">
        <w:rPr>
          <w:rFonts w:ascii="Palatino Linotype" w:hAnsi="Palatino Linotype" w:cs="Arial"/>
          <w:b/>
          <w:lang w:val="es-ES"/>
        </w:rPr>
        <w:t xml:space="preserve">, </w:t>
      </w:r>
      <w:r w:rsidRPr="004D2CB9">
        <w:rPr>
          <w:rFonts w:ascii="Palatino Linotype" w:hAnsi="Palatino Linotype" w:cs="Arial"/>
          <w:lang w:val="es-ES"/>
        </w:rPr>
        <w:t xml:space="preserve">de manera que </w:t>
      </w:r>
      <w:r w:rsidRPr="004D2CB9">
        <w:rPr>
          <w:rFonts w:ascii="Palatino Linotype" w:hAnsi="Palatino Linotype" w:cs="Arial"/>
          <w:b/>
          <w:lang w:val="es-ES"/>
        </w:rPr>
        <w:t xml:space="preserve">EL SUJETO OBLIGADO </w:t>
      </w:r>
      <w:r w:rsidRPr="004D2CB9">
        <w:rPr>
          <w:rFonts w:ascii="Palatino Linotype" w:hAnsi="Palatino Linotype" w:cs="Arial"/>
          <w:lang w:val="es-ES"/>
        </w:rPr>
        <w:t xml:space="preserve">entrega una respuesta y la </w:t>
      </w:r>
      <w:r w:rsidR="002C7ADD" w:rsidRPr="004D2CB9">
        <w:rPr>
          <w:rFonts w:ascii="Palatino Linotype" w:hAnsi="Palatino Linotype" w:cs="Arial"/>
          <w:lang w:val="es-ES"/>
        </w:rPr>
        <w:t xml:space="preserve">modifica con posterioridad </w:t>
      </w:r>
      <w:r w:rsidRPr="004D2CB9">
        <w:rPr>
          <w:rFonts w:ascii="Palatino Linotype" w:hAnsi="Palatino Linotype" w:cs="Arial"/>
          <w:lang w:val="es-ES"/>
        </w:rPr>
        <w:t>en l</w:t>
      </w:r>
      <w:r w:rsidR="00B44869" w:rsidRPr="004D2CB9">
        <w:rPr>
          <w:rFonts w:ascii="Palatino Linotype" w:hAnsi="Palatino Linotype" w:cs="Arial"/>
          <w:lang w:val="es-ES"/>
        </w:rPr>
        <w:t xml:space="preserve">os términos previstos en la ley; siendo que en el presente asunto éste </w:t>
      </w:r>
      <w:r w:rsidRPr="004D2CB9">
        <w:rPr>
          <w:rFonts w:ascii="Palatino Linotype" w:hAnsi="Palatino Linotype" w:cs="Arial"/>
          <w:lang w:val="es-ES"/>
        </w:rPr>
        <w:t xml:space="preserve">le adjuntó </w:t>
      </w:r>
      <w:r w:rsidR="00B44869" w:rsidRPr="004D2CB9">
        <w:rPr>
          <w:rFonts w:ascii="Palatino Linotype" w:hAnsi="Palatino Linotype" w:cs="Arial"/>
          <w:lang w:val="es-ES"/>
        </w:rPr>
        <w:t>la documentación que a decir del solicitante era faltante, acompañándolo del Acuerdo de Clasificación de la información y haciendo precisiones referentes a las razones o motivos de inconformidad</w:t>
      </w:r>
      <w:r w:rsidR="001B2654" w:rsidRPr="004D2CB9">
        <w:rPr>
          <w:rFonts w:ascii="Palatino Linotype" w:hAnsi="Palatino Linotype" w:cs="Arial"/>
          <w:lang w:val="es-ES"/>
        </w:rPr>
        <w:t xml:space="preserve">, en este caso, a través de los </w:t>
      </w:r>
      <w:r w:rsidRPr="004D2CB9">
        <w:rPr>
          <w:rFonts w:ascii="Palatino Linotype" w:hAnsi="Palatino Linotype" w:cs="Arial"/>
          <w:lang w:val="es-ES"/>
        </w:rPr>
        <w:t>alcance</w:t>
      </w:r>
      <w:r w:rsidR="001B2654" w:rsidRPr="004D2CB9">
        <w:rPr>
          <w:rFonts w:ascii="Palatino Linotype" w:hAnsi="Palatino Linotype" w:cs="Arial"/>
          <w:lang w:val="es-ES"/>
        </w:rPr>
        <w:t>s</w:t>
      </w:r>
      <w:r w:rsidRPr="004D2CB9">
        <w:rPr>
          <w:rFonts w:ascii="Palatino Linotype" w:hAnsi="Palatino Linotype" w:cs="Arial"/>
          <w:lang w:val="es-ES"/>
        </w:rPr>
        <w:t xml:space="preserve"> al Informe Justificado.</w:t>
      </w: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lang w:val="es-ES"/>
        </w:rPr>
      </w:pP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hAnsi="Palatino Linotype" w:cs="Arial"/>
          <w:lang w:val="es-ES"/>
        </w:rPr>
      </w:pPr>
      <w:r w:rsidRPr="004D2CB9">
        <w:rPr>
          <w:rFonts w:ascii="Palatino Linotype" w:hAnsi="Palatino Linotype" w:cs="Arial"/>
          <w:lang w:val="es-ES"/>
        </w:rPr>
        <w:t xml:space="preserve">Bajo esas consideraciones, se afirma que en el recurso de revisión sujeto a estudio se actualiza la hipótesis jurídica citada en el cuarto elemento, toda vez que quedó probado que, </w:t>
      </w:r>
      <w:r w:rsidRPr="004D2CB9">
        <w:rPr>
          <w:rFonts w:ascii="Palatino Linotype" w:hAnsi="Palatino Linotype" w:cs="Arial"/>
          <w:b/>
          <w:lang w:val="es-ES"/>
        </w:rPr>
        <w:t>EL SUJETO OBLIGADO</w:t>
      </w:r>
      <w:r w:rsidRPr="004D2CB9">
        <w:rPr>
          <w:rFonts w:ascii="Palatino Linotype" w:hAnsi="Palatino Linotype" w:cs="Arial"/>
          <w:lang w:val="es-ES"/>
        </w:rPr>
        <w:t xml:space="preserve"> mediante </w:t>
      </w:r>
      <w:r w:rsidRPr="004D2CB9">
        <w:rPr>
          <w:rFonts w:ascii="Palatino Linotype" w:hAnsi="Palatino Linotype"/>
          <w:color w:val="000000"/>
          <w:lang w:val="es-ES"/>
        </w:rPr>
        <w:t>un</w:t>
      </w:r>
      <w:r w:rsidRPr="004D2CB9">
        <w:rPr>
          <w:rFonts w:ascii="Palatino Linotype" w:hAnsi="Palatino Linotype" w:cs="Arial"/>
          <w:lang w:val="es-ES"/>
        </w:rPr>
        <w:t xml:space="preserve"> acto posterior a su respuesta, como lo fue </w:t>
      </w:r>
      <w:r w:rsidR="001B2654" w:rsidRPr="004D2CB9">
        <w:rPr>
          <w:rFonts w:ascii="Palatino Linotype" w:hAnsi="Palatino Linotype" w:cs="Arial"/>
          <w:lang w:val="es-ES"/>
        </w:rPr>
        <w:t xml:space="preserve">a través de los alcances </w:t>
      </w:r>
      <w:r w:rsidR="002A6D84" w:rsidRPr="004D2CB9">
        <w:rPr>
          <w:rFonts w:ascii="Palatino Linotype" w:hAnsi="Palatino Linotype" w:cs="Arial"/>
          <w:lang w:val="es-ES"/>
        </w:rPr>
        <w:t>al I</w:t>
      </w:r>
      <w:r w:rsidRPr="004D2CB9">
        <w:rPr>
          <w:rFonts w:ascii="Palatino Linotype" w:hAnsi="Palatino Linotype" w:cs="Arial"/>
          <w:lang w:val="es-ES"/>
        </w:rPr>
        <w:t>nforme</w:t>
      </w:r>
      <w:r w:rsidR="002A6D84" w:rsidRPr="004D2CB9">
        <w:rPr>
          <w:rFonts w:ascii="Palatino Linotype" w:hAnsi="Palatino Linotype" w:cs="Arial"/>
          <w:lang w:val="es-ES"/>
        </w:rPr>
        <w:t xml:space="preserve"> Justificado</w:t>
      </w:r>
      <w:r w:rsidRPr="004D2CB9">
        <w:rPr>
          <w:rFonts w:ascii="Palatino Linotype" w:hAnsi="Palatino Linotype" w:cs="Arial"/>
          <w:lang w:val="es-ES"/>
        </w:rPr>
        <w:t xml:space="preserve">, le adjuntó la información tendiente a dejar sin materia la inconformidad del </w:t>
      </w:r>
      <w:r w:rsidRPr="004D2CB9">
        <w:rPr>
          <w:rFonts w:ascii="Palatino Linotype" w:hAnsi="Palatino Linotype" w:cs="Arial"/>
          <w:b/>
          <w:lang w:val="es-ES"/>
        </w:rPr>
        <w:t>EL RECURRENTE</w:t>
      </w:r>
      <w:r w:rsidRPr="004D2CB9">
        <w:rPr>
          <w:rFonts w:ascii="Palatino Linotype" w:hAnsi="Palatino Linotype" w:cs="Arial"/>
          <w:lang w:val="es-ES"/>
        </w:rPr>
        <w:t xml:space="preserve">, por lo que se colma su </w:t>
      </w:r>
      <w:r w:rsidRPr="004D2CB9">
        <w:rPr>
          <w:rFonts w:ascii="Palatino Linotype" w:hAnsi="Palatino Linotype" w:cs="Arial"/>
          <w:lang w:val="es-ES"/>
        </w:rPr>
        <w:lastRenderedPageBreak/>
        <w:t xml:space="preserve">derecho humano de acceso a la información pública y deja </w:t>
      </w:r>
      <w:r w:rsidR="00B44869" w:rsidRPr="004D2CB9">
        <w:rPr>
          <w:rFonts w:ascii="Palatino Linotype" w:hAnsi="Palatino Linotype" w:cs="Arial"/>
          <w:lang w:val="es-ES"/>
        </w:rPr>
        <w:t xml:space="preserve">sin materia el presente recurso. </w:t>
      </w:r>
    </w:p>
    <w:p w:rsidR="00386B37" w:rsidRPr="004D2CB9" w:rsidRDefault="00386B37" w:rsidP="005147F7">
      <w:pPr>
        <w:widowControl w:val="0"/>
        <w:autoSpaceDE w:val="0"/>
        <w:autoSpaceDN w:val="0"/>
        <w:adjustRightInd w:val="0"/>
        <w:spacing w:before="240" w:after="240" w:line="360" w:lineRule="auto"/>
        <w:contextualSpacing/>
        <w:jc w:val="both"/>
        <w:rPr>
          <w:rFonts w:ascii="Palatino Linotype" w:hAnsi="Palatino Linotype" w:cs="Arial"/>
          <w:lang w:val="es-ES"/>
        </w:rPr>
      </w:pPr>
    </w:p>
    <w:p w:rsidR="005147F7" w:rsidRPr="004D2CB9" w:rsidRDefault="005147F7" w:rsidP="005147F7">
      <w:pPr>
        <w:widowControl w:val="0"/>
        <w:autoSpaceDE w:val="0"/>
        <w:autoSpaceDN w:val="0"/>
        <w:adjustRightInd w:val="0"/>
        <w:spacing w:before="240" w:after="240" w:line="360" w:lineRule="auto"/>
        <w:contextualSpacing/>
        <w:jc w:val="both"/>
        <w:rPr>
          <w:rFonts w:ascii="Palatino Linotype" w:eastAsia="Calibri" w:hAnsi="Palatino Linotype" w:cs="Arial"/>
          <w:lang w:val="es-ES"/>
        </w:rPr>
      </w:pPr>
      <w:r w:rsidRPr="004D2CB9">
        <w:rPr>
          <w:rFonts w:ascii="Palatino Linotype" w:hAnsi="Palatino Linotype"/>
          <w:color w:val="000000"/>
          <w:lang w:val="es-ES"/>
        </w:rPr>
        <w:t xml:space="preserve">En consecuencia, </w:t>
      </w:r>
      <w:r w:rsidRPr="004D2CB9">
        <w:rPr>
          <w:rFonts w:ascii="Palatino Linotype" w:hAnsi="Palatino Linotype"/>
          <w:lang w:val="es-ES"/>
        </w:rPr>
        <w:t xml:space="preserve">se </w:t>
      </w:r>
      <w:r w:rsidRPr="004D2CB9">
        <w:rPr>
          <w:rFonts w:ascii="Palatino Linotype" w:hAnsi="Palatino Linotype" w:cs="Arial"/>
          <w:lang w:val="es-ES_tradnl"/>
        </w:rPr>
        <w:t xml:space="preserve">determina </w:t>
      </w:r>
      <w:r w:rsidRPr="004D2CB9">
        <w:rPr>
          <w:rFonts w:ascii="Palatino Linotype" w:hAnsi="Palatino Linotype" w:cs="Arial"/>
          <w:b/>
          <w:lang w:val="es-ES_tradnl"/>
        </w:rPr>
        <w:t>SOBRESEER</w:t>
      </w:r>
      <w:r w:rsidRPr="004D2CB9">
        <w:rPr>
          <w:rFonts w:ascii="Palatino Linotype" w:hAnsi="Palatino Linotype" w:cs="Arial"/>
          <w:lang w:val="es-ES_tradnl"/>
        </w:rPr>
        <w:t xml:space="preserve"> el presente recurso de revisión, en </w:t>
      </w:r>
      <w:r w:rsidRPr="004D2CB9">
        <w:rPr>
          <w:rFonts w:ascii="Palatino Linotype" w:hAnsi="Palatino Linotype"/>
          <w:bCs/>
          <w:lang w:val="es-ES"/>
        </w:rPr>
        <w:t>términos</w:t>
      </w:r>
      <w:r w:rsidRPr="004D2CB9">
        <w:rPr>
          <w:rFonts w:ascii="Palatino Linotype" w:hAnsi="Palatino Linotype" w:cs="Arial"/>
          <w:lang w:val="es-ES_tradnl"/>
        </w:rPr>
        <w:t xml:space="preserve"> del artículo 186, fracción I, de la </w:t>
      </w:r>
      <w:r w:rsidRPr="004D2CB9">
        <w:rPr>
          <w:rFonts w:ascii="Palatino Linotype" w:eastAsia="Calibri" w:hAnsi="Palatino Linotype" w:cs="Arial"/>
          <w:lang w:val="es-ES"/>
        </w:rPr>
        <w:t xml:space="preserve">Ley de Transparencia y Acceso a la Información Pública del Estado de México y Municipios dado a que </w:t>
      </w:r>
      <w:r w:rsidRPr="004D2CB9">
        <w:rPr>
          <w:rFonts w:ascii="Palatino Linotype" w:eastAsia="Calibri" w:hAnsi="Palatino Linotype" w:cs="Arial"/>
          <w:b/>
          <w:lang w:val="es-ES"/>
        </w:rPr>
        <w:t>EL SUJETO OBLIGADO</w:t>
      </w:r>
      <w:r w:rsidR="001B2654" w:rsidRPr="004D2CB9">
        <w:rPr>
          <w:rFonts w:ascii="Palatino Linotype" w:eastAsia="Calibri" w:hAnsi="Palatino Linotype" w:cs="Arial"/>
          <w:lang w:val="es-ES"/>
        </w:rPr>
        <w:t xml:space="preserve"> a través de los</w:t>
      </w:r>
      <w:r w:rsidR="00AF40C3" w:rsidRPr="004D2CB9">
        <w:rPr>
          <w:rFonts w:ascii="Palatino Linotype" w:eastAsia="Calibri" w:hAnsi="Palatino Linotype" w:cs="Arial"/>
          <w:lang w:val="es-ES"/>
        </w:rPr>
        <w:t xml:space="preserve"> alcance</w:t>
      </w:r>
      <w:r w:rsidR="001B2654" w:rsidRPr="004D2CB9">
        <w:rPr>
          <w:rFonts w:ascii="Palatino Linotype" w:eastAsia="Calibri" w:hAnsi="Palatino Linotype" w:cs="Arial"/>
          <w:lang w:val="es-ES"/>
        </w:rPr>
        <w:t>s</w:t>
      </w:r>
      <w:r w:rsidR="00AF40C3" w:rsidRPr="004D2CB9">
        <w:rPr>
          <w:rFonts w:ascii="Palatino Linotype" w:eastAsia="Calibri" w:hAnsi="Palatino Linotype" w:cs="Arial"/>
          <w:lang w:val="es-ES"/>
        </w:rPr>
        <w:t xml:space="preserve"> al Informe J</w:t>
      </w:r>
      <w:r w:rsidR="00AF638E" w:rsidRPr="004D2CB9">
        <w:rPr>
          <w:rFonts w:ascii="Palatino Linotype" w:eastAsia="Calibri" w:hAnsi="Palatino Linotype" w:cs="Arial"/>
          <w:lang w:val="es-ES"/>
        </w:rPr>
        <w:t>ustificado motivó y fundó</w:t>
      </w:r>
      <w:r w:rsidR="00B44869" w:rsidRPr="004D2CB9">
        <w:rPr>
          <w:rFonts w:ascii="Palatino Linotype" w:eastAsia="Calibri" w:hAnsi="Palatino Linotype" w:cs="Arial"/>
          <w:lang w:val="es-ES"/>
        </w:rPr>
        <w:t xml:space="preserve"> su respuesta aunado a que remitió información adicional con la cual dota de certeza jurídica a la parte que recurre</w:t>
      </w:r>
      <w:r w:rsidR="00AF638E" w:rsidRPr="004D2CB9">
        <w:rPr>
          <w:rFonts w:ascii="Palatino Linotype" w:eastAsia="Calibri" w:hAnsi="Palatino Linotype" w:cs="Arial"/>
          <w:lang w:val="es-ES"/>
        </w:rPr>
        <w:t>.</w:t>
      </w:r>
    </w:p>
    <w:p w:rsidR="00AF40C3" w:rsidRPr="004D2CB9" w:rsidRDefault="00AF40C3" w:rsidP="00524352">
      <w:pPr>
        <w:spacing w:line="360" w:lineRule="auto"/>
        <w:jc w:val="both"/>
        <w:rPr>
          <w:rFonts w:ascii="Palatino Linotype" w:eastAsia="Calibri" w:hAnsi="Palatino Linotype" w:cstheme="minorBidi"/>
          <w:lang w:eastAsia="en-US"/>
        </w:rPr>
      </w:pPr>
    </w:p>
    <w:p w:rsidR="00524352" w:rsidRPr="004D2CB9" w:rsidRDefault="00AD28D3" w:rsidP="00524352">
      <w:pPr>
        <w:spacing w:line="360" w:lineRule="auto"/>
        <w:jc w:val="both"/>
        <w:rPr>
          <w:rFonts w:ascii="Palatino Linotype" w:eastAsia="Calibri" w:hAnsi="Palatino Linotype" w:cs="Arial"/>
        </w:rPr>
      </w:pPr>
      <w:r w:rsidRPr="004D2CB9">
        <w:rPr>
          <w:rFonts w:ascii="Palatino Linotype" w:eastAsia="Calibri" w:hAnsi="Palatino Linotype" w:cs="Arial"/>
        </w:rPr>
        <w:t xml:space="preserve">Así, con fundamento en lo prescrito en los artículos 5, párrafos </w:t>
      </w:r>
      <w:r w:rsidRPr="004D2CB9">
        <w:rPr>
          <w:rFonts w:ascii="Palatino Linotype" w:hAnsi="Palatino Linotype"/>
        </w:rPr>
        <w:t>vigésimo</w:t>
      </w:r>
      <w:r w:rsidR="00641DF3" w:rsidRPr="004D2CB9">
        <w:rPr>
          <w:rFonts w:ascii="Palatino Linotype" w:hAnsi="Palatino Linotype"/>
        </w:rPr>
        <w:t xml:space="preserve"> segundo, vigésimo tercero y vigésimo cuarto</w:t>
      </w:r>
      <w:r w:rsidRPr="004D2CB9">
        <w:rPr>
          <w:rFonts w:ascii="Palatino Linotype" w:hAnsi="Palatino Linotype"/>
        </w:rPr>
        <w:t xml:space="preserve">, fracciones IV y V </w:t>
      </w:r>
      <w:r w:rsidRPr="004D2CB9">
        <w:rPr>
          <w:rFonts w:ascii="Palatino Linotype" w:eastAsia="Calibri" w:hAnsi="Palatino Linotype" w:cs="Arial"/>
        </w:rPr>
        <w:t xml:space="preserve">de la Constitución Política del Estado Libre y Soberano de México; </w:t>
      </w:r>
      <w:r w:rsidRPr="004D2CB9">
        <w:rPr>
          <w:rFonts w:ascii="Palatino Linotype" w:hAnsi="Palatino Linotype" w:cs="Arial"/>
        </w:rPr>
        <w:t>2, fracción II, 9, 29, 36, fracciones I y II, 176, 178, 179, 181, 185, fracción I, 186 y 188</w:t>
      </w:r>
      <w:r w:rsidRPr="004D2CB9">
        <w:rPr>
          <w:rFonts w:ascii="Palatino Linotype" w:eastAsia="Calibri" w:hAnsi="Palatino Linotype" w:cs="Arial"/>
        </w:rPr>
        <w:t xml:space="preserve"> de la Ley de Transparencia y Acceso a la Información Pública del Estado de M</w:t>
      </w:r>
      <w:r w:rsidR="00524352" w:rsidRPr="004D2CB9">
        <w:rPr>
          <w:rFonts w:ascii="Palatino Linotype" w:eastAsia="Calibri" w:hAnsi="Palatino Linotype" w:cs="Arial"/>
        </w:rPr>
        <w:t>éxico y Municipios, este Pleno:</w:t>
      </w:r>
    </w:p>
    <w:p w:rsidR="00FF603D" w:rsidRPr="00CA2987" w:rsidRDefault="00FF603D" w:rsidP="00524352">
      <w:pPr>
        <w:spacing w:line="360" w:lineRule="auto"/>
        <w:jc w:val="center"/>
        <w:rPr>
          <w:rFonts w:ascii="Palatino Linotype" w:hAnsi="Palatino Linotype" w:cs="Arial"/>
          <w:b/>
          <w:spacing w:val="44"/>
          <w:sz w:val="28"/>
        </w:rPr>
      </w:pPr>
    </w:p>
    <w:p w:rsidR="00AD28D3" w:rsidRPr="004D2CB9" w:rsidRDefault="00AD28D3" w:rsidP="00524352">
      <w:pPr>
        <w:spacing w:line="360" w:lineRule="auto"/>
        <w:jc w:val="center"/>
        <w:rPr>
          <w:rFonts w:ascii="Palatino Linotype" w:eastAsia="Calibri" w:hAnsi="Palatino Linotype" w:cs="Arial"/>
        </w:rPr>
      </w:pPr>
      <w:r w:rsidRPr="004D2CB9">
        <w:rPr>
          <w:rFonts w:ascii="Palatino Linotype" w:hAnsi="Palatino Linotype" w:cs="Arial"/>
          <w:b/>
          <w:spacing w:val="44"/>
          <w:sz w:val="28"/>
          <w:lang w:val="pt-BR"/>
        </w:rPr>
        <w:t>RESUELVE</w:t>
      </w:r>
    </w:p>
    <w:p w:rsidR="00AF40C3" w:rsidRPr="004D2CB9" w:rsidRDefault="00AF40C3" w:rsidP="00AF40C3">
      <w:pPr>
        <w:pStyle w:val="Prrafodelista"/>
        <w:numPr>
          <w:ilvl w:val="0"/>
          <w:numId w:val="13"/>
        </w:numPr>
        <w:spacing w:line="360" w:lineRule="auto"/>
        <w:ind w:left="0" w:firstLine="0"/>
        <w:jc w:val="both"/>
        <w:rPr>
          <w:rFonts w:ascii="Palatino Linotype" w:hAnsi="Palatino Linotype" w:cs="Arial"/>
          <w:szCs w:val="28"/>
        </w:rPr>
      </w:pPr>
      <w:r w:rsidRPr="004D2CB9">
        <w:rPr>
          <w:rFonts w:ascii="Palatino Linotype" w:hAnsi="Palatino Linotype" w:cs="Arial"/>
          <w:szCs w:val="28"/>
        </w:rPr>
        <w:t xml:space="preserve">Se </w:t>
      </w:r>
      <w:r w:rsidRPr="004D2CB9">
        <w:rPr>
          <w:rFonts w:ascii="Palatino Linotype" w:hAnsi="Palatino Linotype" w:cs="Arial"/>
          <w:b/>
          <w:szCs w:val="28"/>
        </w:rPr>
        <w:t>SOBRESEE</w:t>
      </w:r>
      <w:r w:rsidRPr="004D2CB9">
        <w:rPr>
          <w:rFonts w:ascii="Palatino Linotype" w:hAnsi="Palatino Linotype" w:cs="Arial"/>
          <w:szCs w:val="28"/>
        </w:rPr>
        <w:t xml:space="preserve"> el recurso de revisión número </w:t>
      </w:r>
      <w:r w:rsidR="00AF638E" w:rsidRPr="004D2CB9">
        <w:rPr>
          <w:rFonts w:ascii="Palatino Linotype" w:hAnsi="Palatino Linotype" w:cs="Arial"/>
          <w:b/>
          <w:szCs w:val="28"/>
        </w:rPr>
        <w:t>09042</w:t>
      </w:r>
      <w:r w:rsidRPr="004D2CB9">
        <w:rPr>
          <w:rFonts w:ascii="Palatino Linotype" w:hAnsi="Palatino Linotype" w:cs="Arial"/>
          <w:b/>
          <w:szCs w:val="28"/>
        </w:rPr>
        <w:t>/INFOEM/IP/RR/2019</w:t>
      </w:r>
      <w:r w:rsidRPr="004D2CB9">
        <w:rPr>
          <w:rFonts w:ascii="Palatino Linotype" w:hAnsi="Palatino Linotype" w:cs="Arial"/>
          <w:szCs w:val="28"/>
        </w:rPr>
        <w:t xml:space="preserve"> </w:t>
      </w:r>
      <w:r w:rsidRPr="004D2CB9">
        <w:rPr>
          <w:rFonts w:ascii="Palatino Linotype" w:hAnsi="Palatino Linotype" w:cs="Arial"/>
          <w:szCs w:val="28"/>
          <w:lang w:val="es-ES"/>
        </w:rPr>
        <w:t xml:space="preserve">porque al </w:t>
      </w:r>
      <w:r w:rsidRPr="004D2CB9">
        <w:rPr>
          <w:rFonts w:ascii="Palatino Linotype" w:hAnsi="Palatino Linotype" w:cs="Arial"/>
          <w:b/>
          <w:szCs w:val="28"/>
          <w:lang w:val="es-ES"/>
        </w:rPr>
        <w:t>modificar la respuesta el recurso de revisión quedó sin materia</w:t>
      </w:r>
      <w:r w:rsidRPr="004D2CB9">
        <w:rPr>
          <w:rFonts w:ascii="Palatino Linotype" w:hAnsi="Palatino Linotype" w:cs="Arial"/>
          <w:szCs w:val="28"/>
          <w:lang w:val="es-ES"/>
        </w:rPr>
        <w:t xml:space="preserve">, en términos del Considerando </w:t>
      </w:r>
      <w:r w:rsidRPr="004D2CB9">
        <w:rPr>
          <w:rFonts w:ascii="Palatino Linotype" w:hAnsi="Palatino Linotype" w:cs="Arial"/>
          <w:b/>
          <w:szCs w:val="28"/>
          <w:lang w:val="es-ES"/>
        </w:rPr>
        <w:t>QUINTO</w:t>
      </w:r>
      <w:r w:rsidRPr="004D2CB9">
        <w:rPr>
          <w:rFonts w:ascii="Palatino Linotype" w:hAnsi="Palatino Linotype" w:cs="Arial"/>
          <w:szCs w:val="28"/>
          <w:lang w:val="es-ES"/>
        </w:rPr>
        <w:t xml:space="preserve"> de la presente resolución</w:t>
      </w:r>
    </w:p>
    <w:p w:rsidR="00AF40C3" w:rsidRPr="004D2CB9" w:rsidRDefault="00AF40C3" w:rsidP="00AF40C3">
      <w:pPr>
        <w:pStyle w:val="Prrafodelista"/>
        <w:spacing w:line="360" w:lineRule="auto"/>
        <w:ind w:left="0"/>
        <w:jc w:val="both"/>
        <w:rPr>
          <w:rFonts w:ascii="Palatino Linotype" w:hAnsi="Palatino Linotype" w:cs="Arial"/>
          <w:szCs w:val="28"/>
        </w:rPr>
      </w:pPr>
    </w:p>
    <w:p w:rsidR="00AF40C3" w:rsidRPr="004D2CB9" w:rsidRDefault="00AF40C3" w:rsidP="00AF40C3">
      <w:pPr>
        <w:pStyle w:val="Prrafodelista"/>
        <w:numPr>
          <w:ilvl w:val="0"/>
          <w:numId w:val="13"/>
        </w:numPr>
        <w:spacing w:line="360" w:lineRule="auto"/>
        <w:ind w:left="0" w:firstLine="0"/>
        <w:jc w:val="both"/>
        <w:rPr>
          <w:rFonts w:ascii="Palatino Linotype" w:hAnsi="Palatino Linotype" w:cs="Arial"/>
          <w:szCs w:val="28"/>
        </w:rPr>
      </w:pPr>
      <w:r w:rsidRPr="004D2CB9">
        <w:rPr>
          <w:rFonts w:ascii="Palatino Linotype" w:hAnsi="Palatino Linotype"/>
          <w:b/>
        </w:rPr>
        <w:lastRenderedPageBreak/>
        <w:t>Notifíquese</w:t>
      </w:r>
      <w:r w:rsidR="00AF638E" w:rsidRPr="004D2CB9">
        <w:rPr>
          <w:rFonts w:ascii="Palatino Linotype" w:hAnsi="Palatino Linotype"/>
        </w:rPr>
        <w:t xml:space="preserve"> la presente resolución a la</w:t>
      </w:r>
      <w:r w:rsidRPr="004D2CB9">
        <w:rPr>
          <w:rFonts w:ascii="Palatino Linotype" w:hAnsi="Palatino Linotype"/>
        </w:rPr>
        <w:t xml:space="preserve"> Titular de la Unidad de Transparencia del </w:t>
      </w:r>
      <w:r w:rsidRPr="004D2CB9">
        <w:rPr>
          <w:rFonts w:ascii="Palatino Linotype" w:hAnsi="Palatino Linotype"/>
          <w:b/>
        </w:rPr>
        <w:t>SUJETO OBLIGADO</w:t>
      </w:r>
      <w:r w:rsidRPr="004D2CB9">
        <w:rPr>
          <w:rFonts w:ascii="Palatino Linotype" w:hAnsi="Palatino Linotype"/>
        </w:rPr>
        <w:t xml:space="preserve"> para su conocimiento.</w:t>
      </w:r>
    </w:p>
    <w:p w:rsidR="00AF40C3" w:rsidRPr="004D2CB9" w:rsidRDefault="00AF40C3" w:rsidP="00AF40C3">
      <w:pPr>
        <w:pStyle w:val="Prrafodelista"/>
        <w:spacing w:line="360" w:lineRule="auto"/>
        <w:ind w:left="0"/>
        <w:jc w:val="both"/>
        <w:rPr>
          <w:rFonts w:ascii="Palatino Linotype" w:hAnsi="Palatino Linotype"/>
          <w:b/>
          <w:lang w:eastAsia="es-ES_tradnl"/>
        </w:rPr>
      </w:pPr>
    </w:p>
    <w:p w:rsidR="00AF638E" w:rsidRPr="004D2CB9" w:rsidRDefault="00AF40C3" w:rsidP="00AF638E">
      <w:pPr>
        <w:pStyle w:val="Prrafodelista"/>
        <w:numPr>
          <w:ilvl w:val="0"/>
          <w:numId w:val="13"/>
        </w:numPr>
        <w:spacing w:line="360" w:lineRule="auto"/>
        <w:ind w:left="0" w:firstLine="0"/>
        <w:jc w:val="both"/>
        <w:rPr>
          <w:rFonts w:ascii="Palatino Linotype" w:hAnsi="Palatino Linotype" w:cs="Arial"/>
          <w:szCs w:val="28"/>
        </w:rPr>
      </w:pPr>
      <w:r w:rsidRPr="004D2CB9">
        <w:rPr>
          <w:rFonts w:ascii="Palatino Linotype" w:hAnsi="Palatino Linotype"/>
          <w:b/>
          <w:lang w:eastAsia="es-ES_tradnl"/>
        </w:rPr>
        <w:t>Notifíquese</w:t>
      </w:r>
      <w:r w:rsidRPr="004D2CB9">
        <w:rPr>
          <w:rFonts w:ascii="Palatino Linotype" w:hAnsi="Palatino Linotype"/>
          <w:lang w:eastAsia="es-ES_tradnl"/>
        </w:rPr>
        <w:t xml:space="preserve"> al </w:t>
      </w:r>
      <w:r w:rsidRPr="004D2CB9">
        <w:rPr>
          <w:rFonts w:ascii="Palatino Linotype" w:hAnsi="Palatino Linotype"/>
          <w:b/>
          <w:lang w:eastAsia="es-ES_tradnl"/>
        </w:rPr>
        <w:t>RECURRENTE</w:t>
      </w:r>
      <w:r w:rsidRPr="004D2CB9">
        <w:rPr>
          <w:rFonts w:ascii="Palatino Linotype" w:hAnsi="Palatino Linotype"/>
          <w:lang w:eastAsia="es-ES_tradnl"/>
        </w:rPr>
        <w:t xml:space="preserve"> la </w:t>
      </w:r>
      <w:r w:rsidRPr="004D2CB9">
        <w:rPr>
          <w:rFonts w:ascii="Palatino Linotype" w:hAnsi="Palatino Linotype"/>
        </w:rPr>
        <w:t>presente</w:t>
      </w:r>
      <w:r w:rsidR="00B14054" w:rsidRPr="004D2CB9">
        <w:rPr>
          <w:rFonts w:ascii="Palatino Linotype" w:hAnsi="Palatino Linotype"/>
          <w:lang w:eastAsia="es-ES_tradnl"/>
        </w:rPr>
        <w:t xml:space="preserve"> resolución, así como los alcances al Informe Justificado.</w:t>
      </w:r>
    </w:p>
    <w:p w:rsidR="00AF638E" w:rsidRPr="004D2CB9" w:rsidRDefault="00AF638E" w:rsidP="00AF638E">
      <w:pPr>
        <w:pStyle w:val="Prrafodelista"/>
        <w:spacing w:line="360" w:lineRule="auto"/>
        <w:ind w:left="0"/>
        <w:jc w:val="both"/>
        <w:rPr>
          <w:rFonts w:ascii="Palatino Linotype" w:hAnsi="Palatino Linotype" w:cs="Arial"/>
          <w:szCs w:val="28"/>
        </w:rPr>
      </w:pPr>
    </w:p>
    <w:p w:rsidR="00AF638E" w:rsidRPr="004D2CB9" w:rsidRDefault="00AF638E" w:rsidP="00AF638E">
      <w:pPr>
        <w:pStyle w:val="Prrafodelista"/>
        <w:numPr>
          <w:ilvl w:val="0"/>
          <w:numId w:val="13"/>
        </w:numPr>
        <w:spacing w:line="360" w:lineRule="auto"/>
        <w:ind w:left="0" w:firstLine="0"/>
        <w:jc w:val="both"/>
        <w:rPr>
          <w:rFonts w:ascii="Palatino Linotype" w:hAnsi="Palatino Linotype" w:cs="Arial"/>
          <w:szCs w:val="28"/>
        </w:rPr>
      </w:pPr>
      <w:r w:rsidRPr="004D2CB9">
        <w:rPr>
          <w:rFonts w:ascii="Palatino Linotype" w:hAnsi="Palatino Linotype"/>
          <w:b/>
          <w:bCs/>
          <w:color w:val="222222"/>
          <w:shd w:val="clear" w:color="auto" w:fill="FFFFFF"/>
        </w:rPr>
        <w:t>Hágase del conocimiento</w:t>
      </w:r>
      <w:r w:rsidRPr="004D2CB9">
        <w:rPr>
          <w:rFonts w:ascii="Palatino Linotype" w:hAnsi="Palatino Linotype"/>
          <w:color w:val="222222"/>
          <w:shd w:val="clear" w:color="auto" w:fill="FFFFFF"/>
        </w:rPr>
        <w:t xml:space="preserve"> del </w:t>
      </w:r>
      <w:r w:rsidRPr="004D2CB9">
        <w:rPr>
          <w:rFonts w:ascii="Palatino Linotype" w:hAnsi="Palatino Linotype"/>
          <w:b/>
          <w:color w:val="222222"/>
          <w:shd w:val="clear" w:color="auto" w:fill="FFFFFF"/>
        </w:rPr>
        <w:t>RECURRENTE</w:t>
      </w:r>
      <w:r w:rsidRPr="004D2CB9">
        <w:rPr>
          <w:rFonts w:ascii="Palatino Linotype" w:hAnsi="Palatino Linotype"/>
          <w:b/>
          <w:bCs/>
          <w:color w:val="222222"/>
          <w:shd w:val="clear" w:color="auto" w:fill="FFFFFF"/>
        </w:rPr>
        <w:t> </w:t>
      </w:r>
      <w:r w:rsidRPr="004D2CB9">
        <w:rPr>
          <w:rFonts w:ascii="Palatino Linotype" w:hAnsi="Palatino Linotype"/>
          <w:color w:val="222222"/>
          <w:shd w:val="clear" w:color="auto" w:fill="FFFFFF"/>
        </w:rPr>
        <w:t>la presente resolución, así como, que de conformidad con lo establecido en el artículo 196 de la Ley de Transparencia y Acceso a la Información Pública del Estado de México y Municipios, podrá impugnarla vía Juicio de Amparo en términos de las leyes aplicables.</w:t>
      </w:r>
    </w:p>
    <w:p w:rsidR="00AF40C3" w:rsidRPr="00466C71" w:rsidRDefault="00AF40C3" w:rsidP="00AF638E">
      <w:pPr>
        <w:pStyle w:val="Prrafodelista"/>
        <w:spacing w:line="360" w:lineRule="auto"/>
        <w:ind w:left="0"/>
        <w:jc w:val="both"/>
        <w:rPr>
          <w:rFonts w:ascii="Palatino Linotype" w:hAnsi="Palatino Linotype" w:cs="Arial"/>
          <w:szCs w:val="28"/>
        </w:rPr>
      </w:pPr>
    </w:p>
    <w:p w:rsidR="00B125D7" w:rsidRDefault="00B125D7" w:rsidP="00B125D7">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xml:space="preserve">, CONFORMADO POR LOS COMISIONADOS ZULEMA MARTÍNEZ SÁNCHEZ; EVA ABAID YAPUR; JOSÉ GUADALUPE LUNA </w:t>
      </w:r>
      <w:bookmarkStart w:id="1" w:name="_GoBack"/>
      <w:bookmarkEnd w:id="1"/>
      <w:r w:rsidRPr="0047309A">
        <w:rPr>
          <w:rFonts w:ascii="Palatino Linotype" w:hAnsi="Palatino Linotype" w:cs="Arial"/>
        </w:rPr>
        <w:t>HERNÁNDEZ</w:t>
      </w:r>
      <w:r w:rsidR="00210A1A">
        <w:rPr>
          <w:rFonts w:ascii="Palatino Linotype" w:hAnsi="Palatino Linotype" w:cs="Arial"/>
        </w:rPr>
        <w:t>, EMITIENDO VOTO PARTICULAR</w:t>
      </w:r>
      <w:r w:rsidRPr="0047309A">
        <w:rPr>
          <w:rFonts w:ascii="Palatino Linotype" w:hAnsi="Palatino Linotype" w:cs="Arial"/>
        </w:rPr>
        <w:t>; JAVIER MARTÍNEZ CRUZ</w:t>
      </w:r>
      <w:r w:rsidR="00210A1A">
        <w:rPr>
          <w:rFonts w:ascii="Palatino Linotype" w:hAnsi="Palatino Linotype" w:cs="Arial"/>
        </w:rPr>
        <w:t xml:space="preserve">, </w:t>
      </w:r>
      <w:r w:rsidR="00210A1A">
        <w:rPr>
          <w:rFonts w:ascii="Palatino Linotype" w:hAnsi="Palatino Linotype" w:cs="Arial"/>
        </w:rPr>
        <w:t>EMITIENDO VOTO PARTICULAR</w:t>
      </w:r>
      <w:r w:rsidRPr="0047309A">
        <w:rPr>
          <w:rFonts w:ascii="Palatino Linotype" w:hAnsi="Palatino Linotype" w:cs="Arial"/>
        </w:rPr>
        <w:t xml:space="preserve">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10074" w:type="dxa"/>
        <w:jc w:val="center"/>
        <w:tblLayout w:type="fixed"/>
        <w:tblLook w:val="04A0" w:firstRow="1" w:lastRow="0" w:firstColumn="1" w:lastColumn="0" w:noHBand="0" w:noVBand="1"/>
      </w:tblPr>
      <w:tblGrid>
        <w:gridCol w:w="5035"/>
        <w:gridCol w:w="4899"/>
        <w:gridCol w:w="140"/>
      </w:tblGrid>
      <w:tr w:rsidR="002D5BF1" w:rsidRPr="00002C72" w:rsidTr="002D5BF1">
        <w:trPr>
          <w:trHeight w:val="1510"/>
          <w:jc w:val="center"/>
        </w:trPr>
        <w:tc>
          <w:tcPr>
            <w:tcW w:w="10074" w:type="dxa"/>
            <w:gridSpan w:val="3"/>
          </w:tcPr>
          <w:p w:rsidR="002D5BF1" w:rsidRDefault="002D5BF1" w:rsidP="00AE6375">
            <w:pPr>
              <w:rPr>
                <w:rFonts w:ascii="Palatino Linotype" w:hAnsi="Palatino Linotype" w:cs="Arial"/>
                <w:b/>
              </w:rPr>
            </w:pPr>
          </w:p>
          <w:p w:rsidR="002D5BF1" w:rsidRDefault="002D5BF1" w:rsidP="00AE6375">
            <w:pPr>
              <w:jc w:val="center"/>
              <w:rPr>
                <w:rFonts w:ascii="Palatino Linotype" w:hAnsi="Palatino Linotype" w:cs="Arial"/>
                <w:b/>
              </w:rPr>
            </w:pPr>
          </w:p>
          <w:p w:rsidR="002D5BF1" w:rsidRDefault="002D5BF1" w:rsidP="00AE6375">
            <w:pPr>
              <w:jc w:val="center"/>
              <w:rPr>
                <w:rFonts w:ascii="Palatino Linotype" w:hAnsi="Palatino Linotype" w:cs="Arial"/>
                <w:b/>
              </w:rPr>
            </w:pPr>
          </w:p>
          <w:p w:rsidR="002D5BF1" w:rsidRDefault="002D5BF1" w:rsidP="00AE6375">
            <w:pPr>
              <w:jc w:val="cente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2D5BF1">
        <w:trPr>
          <w:trHeight w:val="1256"/>
          <w:jc w:val="center"/>
        </w:trPr>
        <w:tc>
          <w:tcPr>
            <w:tcW w:w="5035" w:type="dxa"/>
          </w:tcPr>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2D5BF1">
        <w:trPr>
          <w:trHeight w:val="1798"/>
          <w:jc w:val="center"/>
        </w:trPr>
        <w:tc>
          <w:tcPr>
            <w:tcW w:w="5035" w:type="dxa"/>
          </w:tcPr>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Pr="00002C72" w:rsidRDefault="002D5BF1" w:rsidP="00AE6375">
            <w:pPr>
              <w:jc w:val="center"/>
              <w:rPr>
                <w:rFonts w:ascii="Palatino Linotype" w:hAnsi="Palatino Linotype" w:cs="Arial"/>
                <w:b/>
              </w:rPr>
            </w:pPr>
          </w:p>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2D5BF1">
        <w:trPr>
          <w:trHeight w:val="1366"/>
          <w:jc w:val="center"/>
        </w:trPr>
        <w:tc>
          <w:tcPr>
            <w:tcW w:w="10074" w:type="dxa"/>
            <w:gridSpan w:val="3"/>
          </w:tcPr>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Default="002D5BF1" w:rsidP="00AE6375">
            <w:pPr>
              <w:rPr>
                <w:rFonts w:ascii="Palatino Linotype" w:hAnsi="Palatino Linotype" w:cs="Arial"/>
                <w:b/>
              </w:rPr>
            </w:pPr>
          </w:p>
          <w:p w:rsidR="002D5BF1" w:rsidRPr="00002C72" w:rsidRDefault="002D5BF1"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AE6375">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2D5BF1">
        <w:trPr>
          <w:gridAfter w:val="1"/>
          <w:wAfter w:w="140" w:type="dxa"/>
          <w:trHeight w:val="714"/>
          <w:jc w:val="center"/>
        </w:trPr>
        <w:tc>
          <w:tcPr>
            <w:tcW w:w="9934" w:type="dxa"/>
            <w:gridSpan w:val="2"/>
          </w:tcPr>
          <w:p w:rsidR="000939B1" w:rsidRPr="00002C72" w:rsidRDefault="000939B1"/>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p w:rsidR="00252ABF" w:rsidRPr="00B63CBE" w:rsidRDefault="000B4EAA" w:rsidP="00D85C11">
      <w:pPr>
        <w:pStyle w:val="Piedepgina"/>
      </w:pPr>
      <w:r w:rsidRPr="003F3859">
        <w:rPr>
          <w:rFonts w:ascii="Palatino Linotype" w:eastAsia="Times New Roman" w:hAnsi="Palatino Linotype" w:cs="Arial"/>
          <w:noProof/>
          <w:lang w:val="es-MX" w:eastAsia="es-MX"/>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835025</wp:posOffset>
                </wp:positionH>
                <wp:positionV relativeFrom="page">
                  <wp:posOffset>8224520</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6C24A7" w:rsidRPr="002D5BF1" w:rsidRDefault="006C24A7"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Esta hoja corresponde a la resolución de</w:t>
                            </w:r>
                            <w:r w:rsidR="00386B37">
                              <w:rPr>
                                <w:rFonts w:ascii="Palatino Linotype" w:hAnsi="Palatino Linotype" w:cs="Arial"/>
                                <w:sz w:val="22"/>
                                <w:szCs w:val="22"/>
                                <w14:textOutline w14:w="9525" w14:cap="rnd" w14:cmpd="sng" w14:algn="ctr">
                                  <w14:noFill/>
                                  <w14:prstDash w14:val="solid"/>
                                  <w14:bevel/>
                                </w14:textOutline>
                              </w:rPr>
                              <w:t xml:space="preserve"> veintiséis </w:t>
                            </w:r>
                            <w:r>
                              <w:rPr>
                                <w:rFonts w:ascii="Palatino Linotype" w:hAnsi="Palatino Linotype" w:cs="Arial"/>
                                <w:sz w:val="22"/>
                                <w:szCs w:val="22"/>
                                <w14:textOutline w14:w="9525" w14:cap="rnd" w14:cmpd="sng" w14:algn="ctr">
                                  <w14:noFill/>
                                  <w14:prstDash w14:val="solid"/>
                                  <w14:bevel/>
                                </w14:textOutline>
                              </w:rPr>
                              <w:t>de febrero de dos mil veinte</w:t>
                            </w:r>
                            <w:r w:rsidRPr="002D5BF1">
                              <w:rPr>
                                <w:rFonts w:ascii="Palatino Linotype" w:hAnsi="Palatino Linotype" w:cs="Arial"/>
                                <w:sz w:val="22"/>
                                <w:szCs w:val="22"/>
                                <w14:textOutline w14:w="9525" w14:cap="rnd" w14:cmpd="sng" w14:algn="ctr">
                                  <w14:noFill/>
                                  <w14:prstDash w14:val="solid"/>
                                  <w14:bevel/>
                                </w14:textOutline>
                              </w:rPr>
                              <w:t xml:space="preserve">, emitida en </w:t>
                            </w:r>
                            <w:r>
                              <w:rPr>
                                <w:rFonts w:ascii="Palatino Linotype" w:hAnsi="Palatino Linotype" w:cs="Arial"/>
                                <w:sz w:val="22"/>
                                <w:szCs w:val="22"/>
                                <w14:textOutline w14:w="9525" w14:cap="rnd" w14:cmpd="sng" w14:algn="ctr">
                                  <w14:noFill/>
                                  <w14:prstDash w14:val="solid"/>
                                  <w14:bevel/>
                                </w14:textOutline>
                              </w:rPr>
                              <w:t xml:space="preserve">el </w:t>
                            </w:r>
                            <w:r w:rsidR="00EA4AC1">
                              <w:rPr>
                                <w:rFonts w:ascii="Palatino Linotype" w:hAnsi="Palatino Linotype" w:cs="Arial"/>
                                <w:sz w:val="22"/>
                                <w:szCs w:val="22"/>
                                <w14:textOutline w14:w="9525" w14:cap="rnd" w14:cmpd="sng" w14:algn="ctr">
                                  <w14:noFill/>
                                  <w14:prstDash w14:val="solid"/>
                                  <w14:bevel/>
                                </w14:textOutline>
                              </w:rPr>
                              <w:t>recurso de revisión número 09042</w:t>
                            </w:r>
                            <w:r w:rsidRPr="002D5BF1">
                              <w:rPr>
                                <w:rFonts w:ascii="Palatino Linotype" w:hAnsi="Palatino Linotype" w:cs="Arial"/>
                                <w:sz w:val="22"/>
                                <w:szCs w:val="22"/>
                                <w14:textOutline w14:w="9525" w14:cap="rnd" w14:cmpd="sng" w14:algn="ctr">
                                  <w14:noFill/>
                                  <w14:prstDash w14:val="solid"/>
                                  <w14:bevel/>
                                </w14:textOutline>
                              </w:rPr>
                              <w:t>/INFOEM/IP/RR/2019.</w:t>
                            </w:r>
                          </w:p>
                          <w:p w:rsidR="006C24A7" w:rsidRPr="002D5BF1" w:rsidRDefault="006C24A7" w:rsidP="00D85C11">
                            <w:pPr>
                              <w:pStyle w:val="Piedepgina"/>
                              <w:jc w:val="both"/>
                              <w:rPr>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YSM/AAS</w:t>
                            </w:r>
                          </w:p>
                          <w:p w:rsidR="006C24A7" w:rsidRPr="002D5BF1" w:rsidRDefault="006C24A7" w:rsidP="00D85C11">
                            <w:pPr>
                              <w:rPr>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margin-left:65.75pt;margin-top:647.6pt;width:489.55pt;height:49.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" o:allowoverlap="f" fillcolor="window" stroked="f" strokeweight=".5pt">
                <v:textbox>
                  <w:txbxContent>
                    <w:p w:rsidR="006C24A7" w:rsidRPr="002D5BF1" w:rsidRDefault="006C24A7" w:rsidP="00D85C11">
                      <w:pPr>
                        <w:pStyle w:val="Piedepgina"/>
                        <w:jc w:val="both"/>
                        <w:rPr>
                          <w:rFonts w:ascii="Palatino Linotype" w:hAnsi="Palatino Linotype" w:cs="Arial"/>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Esta hoja corresponde a la resolución de</w:t>
                      </w:r>
                      <w:r w:rsidR="00386B37">
                        <w:rPr>
                          <w:rFonts w:ascii="Palatino Linotype" w:hAnsi="Palatino Linotype" w:cs="Arial"/>
                          <w:sz w:val="22"/>
                          <w:szCs w:val="22"/>
                          <w14:textOutline w14:w="9525" w14:cap="rnd" w14:cmpd="sng" w14:algn="ctr">
                            <w14:noFill/>
                            <w14:prstDash w14:val="solid"/>
                            <w14:bevel/>
                          </w14:textOutline>
                        </w:rPr>
                        <w:t xml:space="preserve"> veintiséis </w:t>
                      </w:r>
                      <w:r>
                        <w:rPr>
                          <w:rFonts w:ascii="Palatino Linotype" w:hAnsi="Palatino Linotype" w:cs="Arial"/>
                          <w:sz w:val="22"/>
                          <w:szCs w:val="22"/>
                          <w14:textOutline w14:w="9525" w14:cap="rnd" w14:cmpd="sng" w14:algn="ctr">
                            <w14:noFill/>
                            <w14:prstDash w14:val="solid"/>
                            <w14:bevel/>
                          </w14:textOutline>
                        </w:rPr>
                        <w:t>de febrero de dos mil veinte</w:t>
                      </w:r>
                      <w:r w:rsidRPr="002D5BF1">
                        <w:rPr>
                          <w:rFonts w:ascii="Palatino Linotype" w:hAnsi="Palatino Linotype" w:cs="Arial"/>
                          <w:sz w:val="22"/>
                          <w:szCs w:val="22"/>
                          <w14:textOutline w14:w="9525" w14:cap="rnd" w14:cmpd="sng" w14:algn="ctr">
                            <w14:noFill/>
                            <w14:prstDash w14:val="solid"/>
                            <w14:bevel/>
                          </w14:textOutline>
                        </w:rPr>
                        <w:t xml:space="preserve">, emitida en </w:t>
                      </w:r>
                      <w:r>
                        <w:rPr>
                          <w:rFonts w:ascii="Palatino Linotype" w:hAnsi="Palatino Linotype" w:cs="Arial"/>
                          <w:sz w:val="22"/>
                          <w:szCs w:val="22"/>
                          <w14:textOutline w14:w="9525" w14:cap="rnd" w14:cmpd="sng" w14:algn="ctr">
                            <w14:noFill/>
                            <w14:prstDash w14:val="solid"/>
                            <w14:bevel/>
                          </w14:textOutline>
                        </w:rPr>
                        <w:t xml:space="preserve">el </w:t>
                      </w:r>
                      <w:r w:rsidR="00EA4AC1">
                        <w:rPr>
                          <w:rFonts w:ascii="Palatino Linotype" w:hAnsi="Palatino Linotype" w:cs="Arial"/>
                          <w:sz w:val="22"/>
                          <w:szCs w:val="22"/>
                          <w14:textOutline w14:w="9525" w14:cap="rnd" w14:cmpd="sng" w14:algn="ctr">
                            <w14:noFill/>
                            <w14:prstDash w14:val="solid"/>
                            <w14:bevel/>
                          </w14:textOutline>
                        </w:rPr>
                        <w:t>recurso de revisión número 09042</w:t>
                      </w:r>
                      <w:r w:rsidRPr="002D5BF1">
                        <w:rPr>
                          <w:rFonts w:ascii="Palatino Linotype" w:hAnsi="Palatino Linotype" w:cs="Arial"/>
                          <w:sz w:val="22"/>
                          <w:szCs w:val="22"/>
                          <w14:textOutline w14:w="9525" w14:cap="rnd" w14:cmpd="sng" w14:algn="ctr">
                            <w14:noFill/>
                            <w14:prstDash w14:val="solid"/>
                            <w14:bevel/>
                          </w14:textOutline>
                        </w:rPr>
                        <w:t>/INFOEM/IP/RR/2019.</w:t>
                      </w:r>
                    </w:p>
                    <w:p w:rsidR="006C24A7" w:rsidRPr="002D5BF1" w:rsidRDefault="006C24A7" w:rsidP="00D85C11">
                      <w:pPr>
                        <w:pStyle w:val="Piedepgina"/>
                        <w:jc w:val="both"/>
                        <w:rPr>
                          <w:sz w:val="22"/>
                          <w:szCs w:val="22"/>
                          <w14:textOutline w14:w="9525" w14:cap="rnd" w14:cmpd="sng" w14:algn="ctr">
                            <w14:noFill/>
                            <w14:prstDash w14:val="solid"/>
                            <w14:bevel/>
                          </w14:textOutline>
                        </w:rPr>
                      </w:pPr>
                      <w:r w:rsidRPr="002D5BF1">
                        <w:rPr>
                          <w:rFonts w:ascii="Palatino Linotype" w:hAnsi="Palatino Linotype" w:cs="Arial"/>
                          <w:sz w:val="22"/>
                          <w:szCs w:val="22"/>
                          <w14:textOutline w14:w="9525" w14:cap="rnd" w14:cmpd="sng" w14:algn="ctr">
                            <w14:noFill/>
                            <w14:prstDash w14:val="solid"/>
                            <w14:bevel/>
                          </w14:textOutline>
                        </w:rPr>
                        <w:t>YSM/AAS</w:t>
                      </w:r>
                    </w:p>
                    <w:p w:rsidR="006C24A7" w:rsidRPr="002D5BF1" w:rsidRDefault="006C24A7" w:rsidP="00D85C11">
                      <w:pPr>
                        <w:rPr>
                          <w:sz w:val="22"/>
                          <w:szCs w:val="22"/>
                          <w14:textOutline w14:w="9525" w14:cap="rnd" w14:cmpd="sng" w14:algn="ctr">
                            <w14:noFill/>
                            <w14:prstDash w14:val="solid"/>
                            <w14:bevel/>
                          </w14:textOutline>
                        </w:rPr>
                      </w:pPr>
                    </w:p>
                  </w:txbxContent>
                </v:textbox>
                <w10:wrap anchorx="page" anchory="page"/>
              </v:shape>
            </w:pict>
          </mc:Fallback>
        </mc:AlternateContent>
      </w:r>
    </w:p>
    <w:sectPr w:rsidR="00252ABF" w:rsidRPr="00B63CBE" w:rsidSect="0019033C">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724" w:rsidRDefault="004A7724" w:rsidP="00252ABF">
      <w:r>
        <w:separator/>
      </w:r>
    </w:p>
  </w:endnote>
  <w:endnote w:type="continuationSeparator" w:id="0">
    <w:p w:rsidR="004A7724" w:rsidRDefault="004A7724"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4A7" w:rsidRPr="007A4FB6" w:rsidRDefault="006C24A7"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10A1A">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10A1A">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4A7" w:rsidRPr="007A4FB6" w:rsidRDefault="006C24A7"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10A1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10A1A">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724" w:rsidRDefault="004A7724" w:rsidP="00252ABF">
      <w:r>
        <w:separator/>
      </w:r>
    </w:p>
  </w:footnote>
  <w:footnote w:type="continuationSeparator" w:id="0">
    <w:p w:rsidR="004A7724" w:rsidRDefault="004A7724" w:rsidP="00252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4A7" w:rsidRPr="00AE6375" w:rsidRDefault="006C24A7"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2689"/>
      <w:gridCol w:w="2693"/>
      <w:gridCol w:w="4116"/>
    </w:tblGrid>
    <w:tr w:rsidR="006C24A7" w:rsidRPr="008F2CCC" w:rsidTr="00EC0308">
      <w:tc>
        <w:tcPr>
          <w:tcW w:w="2689" w:type="dxa"/>
        </w:tcPr>
        <w:p w:rsidR="006C24A7" w:rsidRPr="008F2CCC" w:rsidRDefault="006C24A7" w:rsidP="0019033C">
          <w:pPr>
            <w:rPr>
              <w:rFonts w:ascii="Palatino Linotype" w:hAnsi="Palatino Linotype"/>
              <w:b/>
              <w:sz w:val="22"/>
              <w:szCs w:val="22"/>
              <w:lang w:val="es-ES_tradnl"/>
            </w:rPr>
          </w:pPr>
        </w:p>
      </w:tc>
      <w:tc>
        <w:tcPr>
          <w:tcW w:w="2693" w:type="dxa"/>
          <w:shd w:val="clear" w:color="auto" w:fill="auto"/>
        </w:tcPr>
        <w:p w:rsidR="006C24A7" w:rsidRPr="00664658" w:rsidRDefault="006C24A7"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4116" w:type="dxa"/>
          <w:shd w:val="clear" w:color="auto" w:fill="auto"/>
          <w:vAlign w:val="center"/>
        </w:tcPr>
        <w:p w:rsidR="006C24A7" w:rsidRPr="00664658" w:rsidRDefault="006C24A7" w:rsidP="003F3859">
          <w:pPr>
            <w:jc w:val="both"/>
            <w:rPr>
              <w:rFonts w:ascii="Palatino Linotype" w:hAnsi="Palatino Linotype"/>
              <w:b/>
              <w:sz w:val="22"/>
              <w:szCs w:val="22"/>
              <w:lang w:val="es-ES_tradnl"/>
            </w:rPr>
          </w:pPr>
          <w:r>
            <w:rPr>
              <w:rFonts w:ascii="Palatino Linotype" w:hAnsi="Palatino Linotype"/>
              <w:b/>
              <w:sz w:val="22"/>
              <w:szCs w:val="22"/>
              <w:lang w:val="es-ES_tradnl"/>
            </w:rPr>
            <w:t>09042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C24A7" w:rsidRPr="008F2CCC" w:rsidTr="00EC0308">
      <w:tc>
        <w:tcPr>
          <w:tcW w:w="2689" w:type="dxa"/>
        </w:tcPr>
        <w:p w:rsidR="006C24A7" w:rsidRPr="008F2CCC" w:rsidRDefault="006C24A7" w:rsidP="0019033C">
          <w:pPr>
            <w:rPr>
              <w:rFonts w:ascii="Palatino Linotype" w:hAnsi="Palatino Linotype"/>
              <w:b/>
              <w:sz w:val="22"/>
              <w:szCs w:val="22"/>
              <w:lang w:val="es-ES_tradnl"/>
            </w:rPr>
          </w:pPr>
        </w:p>
      </w:tc>
      <w:tc>
        <w:tcPr>
          <w:tcW w:w="2693" w:type="dxa"/>
          <w:shd w:val="clear" w:color="auto" w:fill="auto"/>
        </w:tcPr>
        <w:p w:rsidR="006C24A7" w:rsidRPr="00664658" w:rsidRDefault="006C24A7"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6" w:type="dxa"/>
          <w:shd w:val="clear" w:color="auto" w:fill="auto"/>
          <w:vAlign w:val="center"/>
        </w:tcPr>
        <w:p w:rsidR="006C24A7" w:rsidRPr="00DC41C8" w:rsidRDefault="006C24A7" w:rsidP="001F5B97">
          <w:pPr>
            <w:jc w:val="both"/>
            <w:rPr>
              <w:rFonts w:ascii="Palatino Linotype" w:hAnsi="Palatino Linotype"/>
              <w:b/>
              <w:sz w:val="22"/>
              <w:szCs w:val="22"/>
            </w:rPr>
          </w:pPr>
          <w:r w:rsidRPr="00EC0308">
            <w:rPr>
              <w:rFonts w:ascii="Palatino Linotype" w:hAnsi="Palatino Linotype"/>
              <w:b/>
              <w:sz w:val="22"/>
              <w:szCs w:val="22"/>
            </w:rPr>
            <w:t>Instituto de Transparencia, Acceso a la Información Pública y Protección de Datos Personales del Estado de México y Municipios</w:t>
          </w:r>
        </w:p>
      </w:tc>
    </w:tr>
    <w:tr w:rsidR="006C24A7" w:rsidRPr="008F2CCC" w:rsidTr="00EC0308">
      <w:trPr>
        <w:trHeight w:val="228"/>
      </w:trPr>
      <w:tc>
        <w:tcPr>
          <w:tcW w:w="2689" w:type="dxa"/>
        </w:tcPr>
        <w:p w:rsidR="006C24A7" w:rsidRPr="008F2CCC" w:rsidRDefault="006C24A7" w:rsidP="0019033C">
          <w:pPr>
            <w:rPr>
              <w:rFonts w:ascii="Palatino Linotype" w:hAnsi="Palatino Linotype"/>
              <w:b/>
              <w:sz w:val="22"/>
              <w:szCs w:val="22"/>
              <w:lang w:val="es-ES_tradnl"/>
            </w:rPr>
          </w:pPr>
        </w:p>
      </w:tc>
      <w:tc>
        <w:tcPr>
          <w:tcW w:w="2693" w:type="dxa"/>
          <w:shd w:val="clear" w:color="auto" w:fill="auto"/>
        </w:tcPr>
        <w:p w:rsidR="006C24A7" w:rsidRPr="00664658" w:rsidRDefault="006C24A7"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4116" w:type="dxa"/>
          <w:shd w:val="clear" w:color="auto" w:fill="auto"/>
        </w:tcPr>
        <w:p w:rsidR="006C24A7" w:rsidRPr="00664658" w:rsidRDefault="006C24A7"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C24A7" w:rsidRPr="00AE6375" w:rsidRDefault="006C24A7"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4A7" w:rsidRPr="008E0C19" w:rsidRDefault="006C24A7">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689"/>
      <w:gridCol w:w="2551"/>
      <w:gridCol w:w="4116"/>
    </w:tblGrid>
    <w:tr w:rsidR="006C24A7" w:rsidRPr="008E0C19" w:rsidTr="00EC0308">
      <w:tc>
        <w:tcPr>
          <w:tcW w:w="2689" w:type="dxa"/>
          <w:vMerge w:val="restart"/>
        </w:tcPr>
        <w:p w:rsidR="006C24A7" w:rsidRPr="008E0C19" w:rsidRDefault="006C24A7" w:rsidP="0019033C">
          <w:pPr>
            <w:rPr>
              <w:rFonts w:ascii="Palatino Linotype" w:hAnsi="Palatino Linotype"/>
              <w:b/>
              <w:sz w:val="22"/>
              <w:szCs w:val="22"/>
              <w:lang w:val="es-ES_tradnl"/>
            </w:rPr>
          </w:pPr>
        </w:p>
      </w:tc>
      <w:tc>
        <w:tcPr>
          <w:tcW w:w="2551" w:type="dxa"/>
          <w:shd w:val="clear" w:color="auto" w:fill="auto"/>
        </w:tcPr>
        <w:p w:rsidR="006C24A7" w:rsidRPr="00EC0308" w:rsidRDefault="006C24A7" w:rsidP="00EC0308">
          <w:pPr>
            <w:ind w:right="29"/>
            <w:rPr>
              <w:rFonts w:ascii="Palatino Linotype" w:hAnsi="Palatino Linotype"/>
              <w:b/>
              <w:sz w:val="22"/>
              <w:szCs w:val="22"/>
              <w:lang w:val="es-ES_tradnl"/>
            </w:rPr>
          </w:pPr>
          <w:r w:rsidRPr="00EC0308">
            <w:rPr>
              <w:rFonts w:ascii="Palatino Linotype" w:hAnsi="Palatino Linotype"/>
              <w:b/>
              <w:sz w:val="22"/>
              <w:szCs w:val="22"/>
              <w:lang w:val="es-ES_tradnl"/>
            </w:rPr>
            <w:t>Recurso de revisión:</w:t>
          </w:r>
        </w:p>
      </w:tc>
      <w:tc>
        <w:tcPr>
          <w:tcW w:w="4116" w:type="dxa"/>
          <w:shd w:val="clear" w:color="auto" w:fill="auto"/>
          <w:vAlign w:val="center"/>
        </w:tcPr>
        <w:p w:rsidR="006C24A7" w:rsidRPr="00EC0308" w:rsidRDefault="006C24A7" w:rsidP="00EC0308">
          <w:pPr>
            <w:ind w:right="29"/>
            <w:jc w:val="both"/>
            <w:rPr>
              <w:rFonts w:ascii="Palatino Linotype" w:hAnsi="Palatino Linotype"/>
              <w:b/>
              <w:sz w:val="22"/>
              <w:szCs w:val="22"/>
              <w:lang w:val="es-ES_tradnl"/>
            </w:rPr>
          </w:pPr>
          <w:r w:rsidRPr="00EC0308">
            <w:rPr>
              <w:rFonts w:ascii="Palatino Linotype" w:hAnsi="Palatino Linotype"/>
              <w:b/>
              <w:sz w:val="22"/>
              <w:szCs w:val="22"/>
              <w:lang w:val="es-ES_tradnl"/>
            </w:rPr>
            <w:t xml:space="preserve">09042/INFOEM/IP/RR/2019 </w:t>
          </w:r>
        </w:p>
      </w:tc>
    </w:tr>
    <w:tr w:rsidR="006C24A7" w:rsidRPr="008E0C19" w:rsidTr="00EC0308">
      <w:tc>
        <w:tcPr>
          <w:tcW w:w="2689" w:type="dxa"/>
          <w:vMerge/>
        </w:tcPr>
        <w:p w:rsidR="006C24A7" w:rsidRPr="008E0C19" w:rsidRDefault="006C24A7" w:rsidP="0019033C">
          <w:pPr>
            <w:rPr>
              <w:rFonts w:ascii="Palatino Linotype" w:hAnsi="Palatino Linotype"/>
              <w:b/>
              <w:sz w:val="22"/>
              <w:szCs w:val="22"/>
              <w:lang w:val="es-ES_tradnl"/>
            </w:rPr>
          </w:pPr>
        </w:p>
      </w:tc>
      <w:tc>
        <w:tcPr>
          <w:tcW w:w="2551" w:type="dxa"/>
          <w:shd w:val="clear" w:color="auto" w:fill="auto"/>
        </w:tcPr>
        <w:p w:rsidR="006C24A7" w:rsidRPr="00EC0308" w:rsidRDefault="006C24A7" w:rsidP="00EC0308">
          <w:pPr>
            <w:ind w:right="29"/>
            <w:rPr>
              <w:rFonts w:ascii="Palatino Linotype" w:hAnsi="Palatino Linotype"/>
              <w:b/>
              <w:sz w:val="22"/>
              <w:szCs w:val="22"/>
              <w:lang w:val="es-ES_tradnl"/>
            </w:rPr>
          </w:pPr>
          <w:r w:rsidRPr="00EC0308">
            <w:rPr>
              <w:rFonts w:ascii="Palatino Linotype" w:hAnsi="Palatino Linotype"/>
              <w:b/>
              <w:sz w:val="22"/>
              <w:szCs w:val="22"/>
              <w:lang w:val="es-ES_tradnl"/>
            </w:rPr>
            <w:t>Recurrente:</w:t>
          </w:r>
        </w:p>
      </w:tc>
      <w:tc>
        <w:tcPr>
          <w:tcW w:w="4116" w:type="dxa"/>
          <w:shd w:val="clear" w:color="auto" w:fill="auto"/>
          <w:vAlign w:val="center"/>
        </w:tcPr>
        <w:p w:rsidR="006C24A7" w:rsidRPr="00EC0308" w:rsidRDefault="006C24A7" w:rsidP="00EC0308">
          <w:pPr>
            <w:ind w:right="29"/>
            <w:jc w:val="both"/>
            <w:rPr>
              <w:rFonts w:ascii="Palatino Linotype" w:hAnsi="Palatino Linotype"/>
              <w:b/>
              <w:sz w:val="22"/>
              <w:szCs w:val="22"/>
              <w:lang w:val="es-ES_tradnl"/>
            </w:rPr>
          </w:pPr>
        </w:p>
      </w:tc>
    </w:tr>
    <w:tr w:rsidR="006C24A7" w:rsidRPr="008E0C19" w:rsidTr="00EC0308">
      <w:trPr>
        <w:trHeight w:val="228"/>
      </w:trPr>
      <w:tc>
        <w:tcPr>
          <w:tcW w:w="2689" w:type="dxa"/>
          <w:vMerge/>
        </w:tcPr>
        <w:p w:rsidR="006C24A7" w:rsidRPr="008E0C19" w:rsidRDefault="006C24A7" w:rsidP="0019033C">
          <w:pPr>
            <w:rPr>
              <w:rFonts w:ascii="Palatino Linotype" w:hAnsi="Palatino Linotype"/>
              <w:b/>
              <w:sz w:val="22"/>
              <w:szCs w:val="22"/>
              <w:lang w:val="es-ES_tradnl"/>
            </w:rPr>
          </w:pPr>
        </w:p>
      </w:tc>
      <w:tc>
        <w:tcPr>
          <w:tcW w:w="2551" w:type="dxa"/>
          <w:shd w:val="clear" w:color="auto" w:fill="auto"/>
        </w:tcPr>
        <w:p w:rsidR="006C24A7" w:rsidRPr="00EC0308" w:rsidRDefault="006C24A7" w:rsidP="00EC0308">
          <w:pPr>
            <w:ind w:right="29"/>
            <w:rPr>
              <w:rFonts w:ascii="Palatino Linotype" w:hAnsi="Palatino Linotype"/>
              <w:b/>
              <w:sz w:val="22"/>
              <w:szCs w:val="22"/>
              <w:lang w:val="es-ES_tradnl"/>
            </w:rPr>
          </w:pPr>
          <w:r w:rsidRPr="00EC0308">
            <w:rPr>
              <w:rFonts w:ascii="Palatino Linotype" w:hAnsi="Palatino Linotype"/>
              <w:b/>
              <w:sz w:val="22"/>
              <w:szCs w:val="22"/>
              <w:lang w:val="es-ES_tradnl"/>
            </w:rPr>
            <w:t>Sujeto Obligado:</w:t>
          </w:r>
        </w:p>
      </w:tc>
      <w:tc>
        <w:tcPr>
          <w:tcW w:w="4116" w:type="dxa"/>
          <w:shd w:val="clear" w:color="auto" w:fill="auto"/>
          <w:vAlign w:val="center"/>
        </w:tcPr>
        <w:p w:rsidR="006C24A7" w:rsidRPr="00EC0308" w:rsidRDefault="006C24A7" w:rsidP="00EC0308">
          <w:pPr>
            <w:ind w:right="29"/>
            <w:jc w:val="both"/>
            <w:rPr>
              <w:rFonts w:ascii="Palatino Linotype" w:hAnsi="Palatino Linotype"/>
              <w:b/>
              <w:sz w:val="22"/>
              <w:szCs w:val="22"/>
            </w:rPr>
          </w:pPr>
          <w:r w:rsidRPr="00EC0308">
            <w:rPr>
              <w:rFonts w:ascii="Palatino Linotype" w:hAnsi="Palatino Linotype"/>
              <w:b/>
              <w:sz w:val="22"/>
              <w:szCs w:val="22"/>
            </w:rPr>
            <w:t>Instituto de Transparencia, Acceso a la Información Pública y Protección de Datos Personales del Estado de México y Municipios</w:t>
          </w:r>
        </w:p>
      </w:tc>
    </w:tr>
    <w:tr w:rsidR="006C24A7" w:rsidRPr="008E0C19" w:rsidTr="00EC0308">
      <w:tc>
        <w:tcPr>
          <w:tcW w:w="2689" w:type="dxa"/>
          <w:vMerge/>
        </w:tcPr>
        <w:p w:rsidR="006C24A7" w:rsidRPr="008E0C19" w:rsidRDefault="006C24A7" w:rsidP="0019033C">
          <w:pPr>
            <w:rPr>
              <w:rFonts w:ascii="Palatino Linotype" w:hAnsi="Palatino Linotype"/>
              <w:b/>
              <w:sz w:val="22"/>
              <w:szCs w:val="22"/>
              <w:lang w:val="es-ES_tradnl"/>
            </w:rPr>
          </w:pPr>
        </w:p>
      </w:tc>
      <w:tc>
        <w:tcPr>
          <w:tcW w:w="2551" w:type="dxa"/>
          <w:shd w:val="clear" w:color="auto" w:fill="auto"/>
        </w:tcPr>
        <w:p w:rsidR="006C24A7" w:rsidRPr="00EC0308" w:rsidRDefault="006C24A7" w:rsidP="00EC0308">
          <w:pPr>
            <w:ind w:right="29"/>
            <w:rPr>
              <w:rFonts w:ascii="Palatino Linotype" w:hAnsi="Palatino Linotype"/>
              <w:b/>
              <w:sz w:val="22"/>
              <w:szCs w:val="22"/>
              <w:lang w:val="es-ES_tradnl"/>
            </w:rPr>
          </w:pPr>
          <w:r w:rsidRPr="00EC0308">
            <w:rPr>
              <w:rFonts w:ascii="Palatino Linotype" w:hAnsi="Palatino Linotype"/>
              <w:b/>
              <w:sz w:val="22"/>
              <w:szCs w:val="22"/>
              <w:lang w:val="es-ES_tradnl"/>
            </w:rPr>
            <w:t>Comisionada ponente:</w:t>
          </w:r>
        </w:p>
      </w:tc>
      <w:tc>
        <w:tcPr>
          <w:tcW w:w="4116" w:type="dxa"/>
          <w:shd w:val="clear" w:color="auto" w:fill="auto"/>
        </w:tcPr>
        <w:p w:rsidR="006C24A7" w:rsidRPr="00EC0308" w:rsidRDefault="006C24A7" w:rsidP="00EC0308">
          <w:pPr>
            <w:ind w:right="29"/>
            <w:jc w:val="both"/>
            <w:rPr>
              <w:rFonts w:ascii="Palatino Linotype" w:hAnsi="Palatino Linotype"/>
              <w:b/>
              <w:sz w:val="22"/>
              <w:szCs w:val="22"/>
              <w:lang w:val="es-ES_tradnl"/>
            </w:rPr>
          </w:pPr>
          <w:r w:rsidRPr="00EC0308">
            <w:rPr>
              <w:rFonts w:ascii="Palatino Linotype" w:hAnsi="Palatino Linotype"/>
              <w:b/>
              <w:sz w:val="22"/>
              <w:szCs w:val="22"/>
              <w:lang w:val="es-ES_tradnl"/>
            </w:rPr>
            <w:t>Eva Abaid Yapur</w:t>
          </w:r>
        </w:p>
      </w:tc>
    </w:tr>
  </w:tbl>
  <w:p w:rsidR="006C24A7" w:rsidRPr="008E0C19" w:rsidRDefault="006C24A7"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F7C3F66"/>
    <w:multiLevelType w:val="multilevel"/>
    <w:tmpl w:val="BEC898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9186838"/>
    <w:multiLevelType w:val="hybridMultilevel"/>
    <w:tmpl w:val="36E8DD80"/>
    <w:lvl w:ilvl="0" w:tplc="06E006AA">
      <w:start w:val="1"/>
      <w:numFmt w:val="upperRoman"/>
      <w:lvlText w:val="%1."/>
      <w:lvlJc w:val="right"/>
      <w:pPr>
        <w:ind w:left="720" w:hanging="360"/>
      </w:pPr>
      <w:rPr>
        <w:rFonts w:hint="default"/>
        <w:b/>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60552E"/>
    <w:multiLevelType w:val="hybridMultilevel"/>
    <w:tmpl w:val="1256A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D2A3335"/>
    <w:multiLevelType w:val="hybridMultilevel"/>
    <w:tmpl w:val="9578BED0"/>
    <w:lvl w:ilvl="0" w:tplc="17FA11CA">
      <w:start w:val="1"/>
      <w:numFmt w:val="ordinalText"/>
      <w:lvlText w:val="%1."/>
      <w:lvlJc w:val="left"/>
      <w:pPr>
        <w:ind w:left="720" w:hanging="360"/>
      </w:pPr>
      <w:rPr>
        <w:rFonts w:ascii="Palatino Linotype" w:hAnsi="Palatino Linotype" w:hint="default"/>
        <w:b/>
        <w:caps/>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7791F39"/>
    <w:multiLevelType w:val="hybridMultilevel"/>
    <w:tmpl w:val="082E1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9"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1"/>
  </w:num>
  <w:num w:numId="4">
    <w:abstractNumId w:val="0"/>
  </w:num>
  <w:num w:numId="5">
    <w:abstractNumId w:val="7"/>
  </w:num>
  <w:num w:numId="6">
    <w:abstractNumId w:val="3"/>
  </w:num>
  <w:num w:numId="7">
    <w:abstractNumId w:val="5"/>
  </w:num>
  <w:num w:numId="8">
    <w:abstractNumId w:val="6"/>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64C9"/>
    <w:rsid w:val="00047129"/>
    <w:rsid w:val="0004712D"/>
    <w:rsid w:val="000507E9"/>
    <w:rsid w:val="00062071"/>
    <w:rsid w:val="0006286D"/>
    <w:rsid w:val="000718EB"/>
    <w:rsid w:val="000735E4"/>
    <w:rsid w:val="000842F7"/>
    <w:rsid w:val="0008568D"/>
    <w:rsid w:val="00086820"/>
    <w:rsid w:val="000939B1"/>
    <w:rsid w:val="0009454C"/>
    <w:rsid w:val="000A1378"/>
    <w:rsid w:val="000A1AB2"/>
    <w:rsid w:val="000A6C7C"/>
    <w:rsid w:val="000A7265"/>
    <w:rsid w:val="000B103A"/>
    <w:rsid w:val="000B46D9"/>
    <w:rsid w:val="000B4EAA"/>
    <w:rsid w:val="000B61E7"/>
    <w:rsid w:val="000B6831"/>
    <w:rsid w:val="000C500C"/>
    <w:rsid w:val="000C63A0"/>
    <w:rsid w:val="000D0E31"/>
    <w:rsid w:val="000D29F9"/>
    <w:rsid w:val="000E0DAA"/>
    <w:rsid w:val="000F1C73"/>
    <w:rsid w:val="000F4400"/>
    <w:rsid w:val="00100299"/>
    <w:rsid w:val="00104899"/>
    <w:rsid w:val="00106EE6"/>
    <w:rsid w:val="00107C33"/>
    <w:rsid w:val="00112C95"/>
    <w:rsid w:val="0011440C"/>
    <w:rsid w:val="001174C8"/>
    <w:rsid w:val="00121A28"/>
    <w:rsid w:val="00122450"/>
    <w:rsid w:val="00123DDE"/>
    <w:rsid w:val="0013316A"/>
    <w:rsid w:val="001465A1"/>
    <w:rsid w:val="001537C1"/>
    <w:rsid w:val="00156592"/>
    <w:rsid w:val="00160E1B"/>
    <w:rsid w:val="00162534"/>
    <w:rsid w:val="001646FC"/>
    <w:rsid w:val="00166831"/>
    <w:rsid w:val="00175EFE"/>
    <w:rsid w:val="00185218"/>
    <w:rsid w:val="001867F0"/>
    <w:rsid w:val="0019033C"/>
    <w:rsid w:val="001930D5"/>
    <w:rsid w:val="00193F4D"/>
    <w:rsid w:val="00194175"/>
    <w:rsid w:val="00197FC0"/>
    <w:rsid w:val="001A0929"/>
    <w:rsid w:val="001A474E"/>
    <w:rsid w:val="001A552F"/>
    <w:rsid w:val="001A62E8"/>
    <w:rsid w:val="001B2654"/>
    <w:rsid w:val="001B5D24"/>
    <w:rsid w:val="001C27C3"/>
    <w:rsid w:val="001C2D86"/>
    <w:rsid w:val="001C6897"/>
    <w:rsid w:val="001C7C75"/>
    <w:rsid w:val="001D65F2"/>
    <w:rsid w:val="001E0520"/>
    <w:rsid w:val="001E2EA8"/>
    <w:rsid w:val="001F0CE8"/>
    <w:rsid w:val="001F1824"/>
    <w:rsid w:val="001F5B97"/>
    <w:rsid w:val="001F5F1C"/>
    <w:rsid w:val="001F5FCC"/>
    <w:rsid w:val="002014CD"/>
    <w:rsid w:val="00210A1A"/>
    <w:rsid w:val="00213FAB"/>
    <w:rsid w:val="00217896"/>
    <w:rsid w:val="00222293"/>
    <w:rsid w:val="00222527"/>
    <w:rsid w:val="00227E57"/>
    <w:rsid w:val="00230563"/>
    <w:rsid w:val="002416D3"/>
    <w:rsid w:val="00242F1C"/>
    <w:rsid w:val="00243BD2"/>
    <w:rsid w:val="00243ED9"/>
    <w:rsid w:val="00244E4D"/>
    <w:rsid w:val="00246AA6"/>
    <w:rsid w:val="00252ABF"/>
    <w:rsid w:val="002656B6"/>
    <w:rsid w:val="00266D81"/>
    <w:rsid w:val="002746FA"/>
    <w:rsid w:val="00275B5E"/>
    <w:rsid w:val="00276AD6"/>
    <w:rsid w:val="002861F1"/>
    <w:rsid w:val="0028722A"/>
    <w:rsid w:val="00295EE1"/>
    <w:rsid w:val="00297374"/>
    <w:rsid w:val="002A332B"/>
    <w:rsid w:val="002A5FBA"/>
    <w:rsid w:val="002A6D84"/>
    <w:rsid w:val="002B685B"/>
    <w:rsid w:val="002C138B"/>
    <w:rsid w:val="002C1CE4"/>
    <w:rsid w:val="002C7ADD"/>
    <w:rsid w:val="002D5BF1"/>
    <w:rsid w:val="002E7555"/>
    <w:rsid w:val="002F4748"/>
    <w:rsid w:val="00303D78"/>
    <w:rsid w:val="0031021A"/>
    <w:rsid w:val="003264C2"/>
    <w:rsid w:val="00330066"/>
    <w:rsid w:val="0033047B"/>
    <w:rsid w:val="00331220"/>
    <w:rsid w:val="00331C4C"/>
    <w:rsid w:val="0033517A"/>
    <w:rsid w:val="00337102"/>
    <w:rsid w:val="0033738D"/>
    <w:rsid w:val="0034555E"/>
    <w:rsid w:val="003464AD"/>
    <w:rsid w:val="00352FC7"/>
    <w:rsid w:val="0035479D"/>
    <w:rsid w:val="0035684D"/>
    <w:rsid w:val="003606BA"/>
    <w:rsid w:val="00381C4D"/>
    <w:rsid w:val="003852C0"/>
    <w:rsid w:val="00385F2B"/>
    <w:rsid w:val="00386B37"/>
    <w:rsid w:val="00394EB2"/>
    <w:rsid w:val="003A2348"/>
    <w:rsid w:val="003B5CB8"/>
    <w:rsid w:val="003C2EFD"/>
    <w:rsid w:val="003C55AC"/>
    <w:rsid w:val="003C72CB"/>
    <w:rsid w:val="003D07E5"/>
    <w:rsid w:val="003D0CC9"/>
    <w:rsid w:val="003D39F2"/>
    <w:rsid w:val="003D4817"/>
    <w:rsid w:val="003E2918"/>
    <w:rsid w:val="003E34D4"/>
    <w:rsid w:val="003F088D"/>
    <w:rsid w:val="003F1783"/>
    <w:rsid w:val="003F258A"/>
    <w:rsid w:val="003F2C69"/>
    <w:rsid w:val="003F3859"/>
    <w:rsid w:val="003F6F2A"/>
    <w:rsid w:val="00400D29"/>
    <w:rsid w:val="0040297C"/>
    <w:rsid w:val="0040443A"/>
    <w:rsid w:val="004218D1"/>
    <w:rsid w:val="0043518D"/>
    <w:rsid w:val="00442C3B"/>
    <w:rsid w:val="00445012"/>
    <w:rsid w:val="00450E59"/>
    <w:rsid w:val="00452AD3"/>
    <w:rsid w:val="00455779"/>
    <w:rsid w:val="0046184C"/>
    <w:rsid w:val="00461AAE"/>
    <w:rsid w:val="00464C4C"/>
    <w:rsid w:val="00470C6C"/>
    <w:rsid w:val="004714F8"/>
    <w:rsid w:val="00471BEB"/>
    <w:rsid w:val="004746FF"/>
    <w:rsid w:val="00480BD4"/>
    <w:rsid w:val="00482406"/>
    <w:rsid w:val="004871B2"/>
    <w:rsid w:val="004929FF"/>
    <w:rsid w:val="00493A9F"/>
    <w:rsid w:val="00494C4F"/>
    <w:rsid w:val="00496D56"/>
    <w:rsid w:val="004A018B"/>
    <w:rsid w:val="004A2B7A"/>
    <w:rsid w:val="004A2C82"/>
    <w:rsid w:val="004A41DB"/>
    <w:rsid w:val="004A4321"/>
    <w:rsid w:val="004A7724"/>
    <w:rsid w:val="004B1CE6"/>
    <w:rsid w:val="004B3BFF"/>
    <w:rsid w:val="004B4B13"/>
    <w:rsid w:val="004B7150"/>
    <w:rsid w:val="004C42D2"/>
    <w:rsid w:val="004C46A5"/>
    <w:rsid w:val="004D2CB9"/>
    <w:rsid w:val="004D410B"/>
    <w:rsid w:val="004D467A"/>
    <w:rsid w:val="004E28D8"/>
    <w:rsid w:val="004F0102"/>
    <w:rsid w:val="005014CF"/>
    <w:rsid w:val="00502BCC"/>
    <w:rsid w:val="00503C46"/>
    <w:rsid w:val="0050429F"/>
    <w:rsid w:val="00505DF8"/>
    <w:rsid w:val="005147F7"/>
    <w:rsid w:val="00514E09"/>
    <w:rsid w:val="005202DE"/>
    <w:rsid w:val="00524352"/>
    <w:rsid w:val="005246A6"/>
    <w:rsid w:val="00533516"/>
    <w:rsid w:val="0054530B"/>
    <w:rsid w:val="00545E45"/>
    <w:rsid w:val="00550256"/>
    <w:rsid w:val="00555810"/>
    <w:rsid w:val="0055676E"/>
    <w:rsid w:val="00560E23"/>
    <w:rsid w:val="00564875"/>
    <w:rsid w:val="0056712A"/>
    <w:rsid w:val="0057563F"/>
    <w:rsid w:val="00581D17"/>
    <w:rsid w:val="00583012"/>
    <w:rsid w:val="00594803"/>
    <w:rsid w:val="005A366F"/>
    <w:rsid w:val="005B050C"/>
    <w:rsid w:val="005B1296"/>
    <w:rsid w:val="005B5E62"/>
    <w:rsid w:val="005B6636"/>
    <w:rsid w:val="005B7C0A"/>
    <w:rsid w:val="005C33B5"/>
    <w:rsid w:val="005C78D4"/>
    <w:rsid w:val="005D1B57"/>
    <w:rsid w:val="005D28DD"/>
    <w:rsid w:val="005D476B"/>
    <w:rsid w:val="005E51DD"/>
    <w:rsid w:val="005E5354"/>
    <w:rsid w:val="005F1928"/>
    <w:rsid w:val="005F303D"/>
    <w:rsid w:val="005F646C"/>
    <w:rsid w:val="0061162D"/>
    <w:rsid w:val="00614107"/>
    <w:rsid w:val="006173F0"/>
    <w:rsid w:val="00622E9C"/>
    <w:rsid w:val="006241EC"/>
    <w:rsid w:val="006305E1"/>
    <w:rsid w:val="00630BB9"/>
    <w:rsid w:val="00631D99"/>
    <w:rsid w:val="00633A54"/>
    <w:rsid w:val="006349F8"/>
    <w:rsid w:val="006353EA"/>
    <w:rsid w:val="00641610"/>
    <w:rsid w:val="00641DF3"/>
    <w:rsid w:val="00642944"/>
    <w:rsid w:val="00642991"/>
    <w:rsid w:val="00652012"/>
    <w:rsid w:val="00652ED9"/>
    <w:rsid w:val="006605A3"/>
    <w:rsid w:val="00660DA1"/>
    <w:rsid w:val="006646E9"/>
    <w:rsid w:val="0068032A"/>
    <w:rsid w:val="00680565"/>
    <w:rsid w:val="0068138C"/>
    <w:rsid w:val="00687C67"/>
    <w:rsid w:val="0069334A"/>
    <w:rsid w:val="0069489A"/>
    <w:rsid w:val="006A0C0C"/>
    <w:rsid w:val="006A69B0"/>
    <w:rsid w:val="006B356F"/>
    <w:rsid w:val="006B542F"/>
    <w:rsid w:val="006C2057"/>
    <w:rsid w:val="006C239D"/>
    <w:rsid w:val="006C24A7"/>
    <w:rsid w:val="006C4AE1"/>
    <w:rsid w:val="006C7D58"/>
    <w:rsid w:val="006D1F9B"/>
    <w:rsid w:val="006D233B"/>
    <w:rsid w:val="006D3442"/>
    <w:rsid w:val="006D78A8"/>
    <w:rsid w:val="006D7AF0"/>
    <w:rsid w:val="006F306A"/>
    <w:rsid w:val="007025A5"/>
    <w:rsid w:val="0070555E"/>
    <w:rsid w:val="00714232"/>
    <w:rsid w:val="00714E83"/>
    <w:rsid w:val="00725BAA"/>
    <w:rsid w:val="007267F9"/>
    <w:rsid w:val="00732E1D"/>
    <w:rsid w:val="007335E1"/>
    <w:rsid w:val="00743E8A"/>
    <w:rsid w:val="0075066A"/>
    <w:rsid w:val="00750933"/>
    <w:rsid w:val="00752C89"/>
    <w:rsid w:val="00753F97"/>
    <w:rsid w:val="0077139E"/>
    <w:rsid w:val="00775760"/>
    <w:rsid w:val="007761DF"/>
    <w:rsid w:val="007948E4"/>
    <w:rsid w:val="007951D7"/>
    <w:rsid w:val="007A74D1"/>
    <w:rsid w:val="007C178C"/>
    <w:rsid w:val="007C3797"/>
    <w:rsid w:val="007C4E65"/>
    <w:rsid w:val="007D02BF"/>
    <w:rsid w:val="007D0C55"/>
    <w:rsid w:val="007D5C3C"/>
    <w:rsid w:val="007D6A14"/>
    <w:rsid w:val="007E3965"/>
    <w:rsid w:val="007E4B64"/>
    <w:rsid w:val="007E7D03"/>
    <w:rsid w:val="007F53BA"/>
    <w:rsid w:val="007F6432"/>
    <w:rsid w:val="008012C9"/>
    <w:rsid w:val="008021C5"/>
    <w:rsid w:val="0080399D"/>
    <w:rsid w:val="0080574A"/>
    <w:rsid w:val="008068DF"/>
    <w:rsid w:val="0081745D"/>
    <w:rsid w:val="00823E92"/>
    <w:rsid w:val="008301E0"/>
    <w:rsid w:val="008322FB"/>
    <w:rsid w:val="00834275"/>
    <w:rsid w:val="00835F07"/>
    <w:rsid w:val="00840BF6"/>
    <w:rsid w:val="00845039"/>
    <w:rsid w:val="00845046"/>
    <w:rsid w:val="00845FDE"/>
    <w:rsid w:val="00847AD9"/>
    <w:rsid w:val="00856A65"/>
    <w:rsid w:val="00860480"/>
    <w:rsid w:val="00864D7A"/>
    <w:rsid w:val="00865ACA"/>
    <w:rsid w:val="008724DF"/>
    <w:rsid w:val="00872E54"/>
    <w:rsid w:val="00873B94"/>
    <w:rsid w:val="00875F18"/>
    <w:rsid w:val="00885A27"/>
    <w:rsid w:val="00892164"/>
    <w:rsid w:val="008A0101"/>
    <w:rsid w:val="008A394E"/>
    <w:rsid w:val="008B6790"/>
    <w:rsid w:val="008B6AF8"/>
    <w:rsid w:val="008C10BE"/>
    <w:rsid w:val="008C560E"/>
    <w:rsid w:val="008C5C42"/>
    <w:rsid w:val="008D1907"/>
    <w:rsid w:val="008D7943"/>
    <w:rsid w:val="008E0C19"/>
    <w:rsid w:val="008E0D97"/>
    <w:rsid w:val="008E333A"/>
    <w:rsid w:val="008E4D3A"/>
    <w:rsid w:val="008F0168"/>
    <w:rsid w:val="008F0A52"/>
    <w:rsid w:val="008F4605"/>
    <w:rsid w:val="00901E93"/>
    <w:rsid w:val="00911289"/>
    <w:rsid w:val="009112CB"/>
    <w:rsid w:val="00912F61"/>
    <w:rsid w:val="00915F3A"/>
    <w:rsid w:val="00917C16"/>
    <w:rsid w:val="009225A9"/>
    <w:rsid w:val="00923628"/>
    <w:rsid w:val="0092582B"/>
    <w:rsid w:val="00925DC0"/>
    <w:rsid w:val="00932AF5"/>
    <w:rsid w:val="00946CB2"/>
    <w:rsid w:val="009501E0"/>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A2CAD"/>
    <w:rsid w:val="009A3045"/>
    <w:rsid w:val="009A3D3B"/>
    <w:rsid w:val="009A558D"/>
    <w:rsid w:val="009A6C7C"/>
    <w:rsid w:val="009A703E"/>
    <w:rsid w:val="009B0BA7"/>
    <w:rsid w:val="009B26DE"/>
    <w:rsid w:val="009B6746"/>
    <w:rsid w:val="009B6A3C"/>
    <w:rsid w:val="009C00DB"/>
    <w:rsid w:val="009C2943"/>
    <w:rsid w:val="009C294C"/>
    <w:rsid w:val="009D23A0"/>
    <w:rsid w:val="009D3BFB"/>
    <w:rsid w:val="009D412A"/>
    <w:rsid w:val="009D4B64"/>
    <w:rsid w:val="009D4EE7"/>
    <w:rsid w:val="009D680C"/>
    <w:rsid w:val="009E3ECC"/>
    <w:rsid w:val="009E62E6"/>
    <w:rsid w:val="009F0B03"/>
    <w:rsid w:val="009F1DBC"/>
    <w:rsid w:val="009F2528"/>
    <w:rsid w:val="00A04E56"/>
    <w:rsid w:val="00A10134"/>
    <w:rsid w:val="00A116B3"/>
    <w:rsid w:val="00A15AF8"/>
    <w:rsid w:val="00A17BA6"/>
    <w:rsid w:val="00A234EB"/>
    <w:rsid w:val="00A33FA7"/>
    <w:rsid w:val="00A35D32"/>
    <w:rsid w:val="00A42933"/>
    <w:rsid w:val="00A4455D"/>
    <w:rsid w:val="00A45426"/>
    <w:rsid w:val="00A4597F"/>
    <w:rsid w:val="00A45C25"/>
    <w:rsid w:val="00A45FFD"/>
    <w:rsid w:val="00A53FE6"/>
    <w:rsid w:val="00A60504"/>
    <w:rsid w:val="00A62B11"/>
    <w:rsid w:val="00A66BAD"/>
    <w:rsid w:val="00A67908"/>
    <w:rsid w:val="00A705B2"/>
    <w:rsid w:val="00A7069C"/>
    <w:rsid w:val="00A71360"/>
    <w:rsid w:val="00A71D49"/>
    <w:rsid w:val="00A740BB"/>
    <w:rsid w:val="00A747D7"/>
    <w:rsid w:val="00A75F35"/>
    <w:rsid w:val="00A82985"/>
    <w:rsid w:val="00A82FEA"/>
    <w:rsid w:val="00A85C44"/>
    <w:rsid w:val="00AA1155"/>
    <w:rsid w:val="00AB1202"/>
    <w:rsid w:val="00AB59AC"/>
    <w:rsid w:val="00AC15C6"/>
    <w:rsid w:val="00AD0B9B"/>
    <w:rsid w:val="00AD16B2"/>
    <w:rsid w:val="00AD189C"/>
    <w:rsid w:val="00AD225F"/>
    <w:rsid w:val="00AD281A"/>
    <w:rsid w:val="00AD28D3"/>
    <w:rsid w:val="00AD5BBC"/>
    <w:rsid w:val="00AE1B2A"/>
    <w:rsid w:val="00AE6375"/>
    <w:rsid w:val="00AF142A"/>
    <w:rsid w:val="00AF1594"/>
    <w:rsid w:val="00AF1CA3"/>
    <w:rsid w:val="00AF40C3"/>
    <w:rsid w:val="00AF4C9C"/>
    <w:rsid w:val="00AF59A5"/>
    <w:rsid w:val="00AF638E"/>
    <w:rsid w:val="00AF6FDA"/>
    <w:rsid w:val="00AF77A4"/>
    <w:rsid w:val="00AF7947"/>
    <w:rsid w:val="00B125D7"/>
    <w:rsid w:val="00B14054"/>
    <w:rsid w:val="00B14D11"/>
    <w:rsid w:val="00B1725B"/>
    <w:rsid w:val="00B20D5C"/>
    <w:rsid w:val="00B21E79"/>
    <w:rsid w:val="00B22020"/>
    <w:rsid w:val="00B22CAA"/>
    <w:rsid w:val="00B245C2"/>
    <w:rsid w:val="00B275F0"/>
    <w:rsid w:val="00B30F46"/>
    <w:rsid w:val="00B344CA"/>
    <w:rsid w:val="00B4149E"/>
    <w:rsid w:val="00B44869"/>
    <w:rsid w:val="00B46043"/>
    <w:rsid w:val="00B51183"/>
    <w:rsid w:val="00B513AC"/>
    <w:rsid w:val="00B515FC"/>
    <w:rsid w:val="00B60157"/>
    <w:rsid w:val="00B61329"/>
    <w:rsid w:val="00B63CBE"/>
    <w:rsid w:val="00B762EE"/>
    <w:rsid w:val="00B82833"/>
    <w:rsid w:val="00B828F2"/>
    <w:rsid w:val="00B92814"/>
    <w:rsid w:val="00B934AA"/>
    <w:rsid w:val="00B94632"/>
    <w:rsid w:val="00BA12D0"/>
    <w:rsid w:val="00BA35FC"/>
    <w:rsid w:val="00BB1A88"/>
    <w:rsid w:val="00BB2DBC"/>
    <w:rsid w:val="00BB79C7"/>
    <w:rsid w:val="00BC050F"/>
    <w:rsid w:val="00BC60F1"/>
    <w:rsid w:val="00BD0573"/>
    <w:rsid w:val="00BD24D4"/>
    <w:rsid w:val="00BD5D36"/>
    <w:rsid w:val="00BD7FC0"/>
    <w:rsid w:val="00C00877"/>
    <w:rsid w:val="00C0156E"/>
    <w:rsid w:val="00C12A83"/>
    <w:rsid w:val="00C12F8F"/>
    <w:rsid w:val="00C16183"/>
    <w:rsid w:val="00C21006"/>
    <w:rsid w:val="00C21200"/>
    <w:rsid w:val="00C23B43"/>
    <w:rsid w:val="00C25DD4"/>
    <w:rsid w:val="00C35A26"/>
    <w:rsid w:val="00C361A0"/>
    <w:rsid w:val="00C45102"/>
    <w:rsid w:val="00C45595"/>
    <w:rsid w:val="00C503E2"/>
    <w:rsid w:val="00C531A1"/>
    <w:rsid w:val="00C559D2"/>
    <w:rsid w:val="00C60CE0"/>
    <w:rsid w:val="00C67C20"/>
    <w:rsid w:val="00C812A4"/>
    <w:rsid w:val="00C828E6"/>
    <w:rsid w:val="00C8369A"/>
    <w:rsid w:val="00C85A7D"/>
    <w:rsid w:val="00C91926"/>
    <w:rsid w:val="00C91A50"/>
    <w:rsid w:val="00C91B7A"/>
    <w:rsid w:val="00C92354"/>
    <w:rsid w:val="00C9714C"/>
    <w:rsid w:val="00CA2987"/>
    <w:rsid w:val="00CA69AD"/>
    <w:rsid w:val="00CC5E4C"/>
    <w:rsid w:val="00CD0E19"/>
    <w:rsid w:val="00CD6079"/>
    <w:rsid w:val="00CE3FD3"/>
    <w:rsid w:val="00CE6B14"/>
    <w:rsid w:val="00CE6E7F"/>
    <w:rsid w:val="00CF5357"/>
    <w:rsid w:val="00CF7D60"/>
    <w:rsid w:val="00D04799"/>
    <w:rsid w:val="00D0799A"/>
    <w:rsid w:val="00D10392"/>
    <w:rsid w:val="00D10418"/>
    <w:rsid w:val="00D113E9"/>
    <w:rsid w:val="00D1364C"/>
    <w:rsid w:val="00D16708"/>
    <w:rsid w:val="00D232B3"/>
    <w:rsid w:val="00D23F5D"/>
    <w:rsid w:val="00D247B5"/>
    <w:rsid w:val="00D27D3A"/>
    <w:rsid w:val="00D41F3F"/>
    <w:rsid w:val="00D44D53"/>
    <w:rsid w:val="00D456C6"/>
    <w:rsid w:val="00D45E40"/>
    <w:rsid w:val="00D47044"/>
    <w:rsid w:val="00D617E7"/>
    <w:rsid w:val="00D62F9F"/>
    <w:rsid w:val="00D64C76"/>
    <w:rsid w:val="00D701ED"/>
    <w:rsid w:val="00D73BD6"/>
    <w:rsid w:val="00D7480B"/>
    <w:rsid w:val="00D8350D"/>
    <w:rsid w:val="00D83C2E"/>
    <w:rsid w:val="00D85C11"/>
    <w:rsid w:val="00D8791F"/>
    <w:rsid w:val="00DB1FE9"/>
    <w:rsid w:val="00DB31DF"/>
    <w:rsid w:val="00DC642D"/>
    <w:rsid w:val="00DC7B8B"/>
    <w:rsid w:val="00DD43E3"/>
    <w:rsid w:val="00DF19A4"/>
    <w:rsid w:val="00DF1AA6"/>
    <w:rsid w:val="00E016A9"/>
    <w:rsid w:val="00E01A86"/>
    <w:rsid w:val="00E037DF"/>
    <w:rsid w:val="00E05F18"/>
    <w:rsid w:val="00E10D5F"/>
    <w:rsid w:val="00E15158"/>
    <w:rsid w:val="00E23437"/>
    <w:rsid w:val="00E26DF2"/>
    <w:rsid w:val="00E33C2E"/>
    <w:rsid w:val="00E34169"/>
    <w:rsid w:val="00E35A4F"/>
    <w:rsid w:val="00E379F8"/>
    <w:rsid w:val="00E93455"/>
    <w:rsid w:val="00E93501"/>
    <w:rsid w:val="00EA4AC1"/>
    <w:rsid w:val="00EA5E84"/>
    <w:rsid w:val="00EB40F8"/>
    <w:rsid w:val="00EB50D6"/>
    <w:rsid w:val="00EB5A71"/>
    <w:rsid w:val="00EC0308"/>
    <w:rsid w:val="00EC45B0"/>
    <w:rsid w:val="00ED29C8"/>
    <w:rsid w:val="00ED2E1D"/>
    <w:rsid w:val="00ED4514"/>
    <w:rsid w:val="00ED6EFE"/>
    <w:rsid w:val="00ED77C1"/>
    <w:rsid w:val="00ED7C21"/>
    <w:rsid w:val="00EE1D69"/>
    <w:rsid w:val="00EF2743"/>
    <w:rsid w:val="00EF4AAD"/>
    <w:rsid w:val="00EF4D26"/>
    <w:rsid w:val="00EF576E"/>
    <w:rsid w:val="00F03875"/>
    <w:rsid w:val="00F04145"/>
    <w:rsid w:val="00F04216"/>
    <w:rsid w:val="00F10694"/>
    <w:rsid w:val="00F16922"/>
    <w:rsid w:val="00F21FE4"/>
    <w:rsid w:val="00F225FE"/>
    <w:rsid w:val="00F24812"/>
    <w:rsid w:val="00F27FC6"/>
    <w:rsid w:val="00F435F1"/>
    <w:rsid w:val="00F4570F"/>
    <w:rsid w:val="00F45FE1"/>
    <w:rsid w:val="00F51F52"/>
    <w:rsid w:val="00F5395F"/>
    <w:rsid w:val="00F649CC"/>
    <w:rsid w:val="00F64A34"/>
    <w:rsid w:val="00F67590"/>
    <w:rsid w:val="00F739BE"/>
    <w:rsid w:val="00F829B2"/>
    <w:rsid w:val="00F868B4"/>
    <w:rsid w:val="00F93123"/>
    <w:rsid w:val="00F971E6"/>
    <w:rsid w:val="00FA34D9"/>
    <w:rsid w:val="00FC2560"/>
    <w:rsid w:val="00FC318F"/>
    <w:rsid w:val="00FC3F3B"/>
    <w:rsid w:val="00FC51A0"/>
    <w:rsid w:val="00FD1B4F"/>
    <w:rsid w:val="00FD3621"/>
    <w:rsid w:val="00FD6221"/>
    <w:rsid w:val="00FD6D85"/>
    <w:rsid w:val="00FE524D"/>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4898B4-8905-4468-8957-DA9883D7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7437853">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3A99F997-2AE4-4900-AB14-B07478B0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8553</Words>
  <Characters>47042</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2019-09-12T01:19:00Z</cp:lastPrinted>
  <dcterms:created xsi:type="dcterms:W3CDTF">2020-02-20T19:55:00Z</dcterms:created>
  <dcterms:modified xsi:type="dcterms:W3CDTF">2020-02-27T16:08:00Z</dcterms:modified>
</cp:coreProperties>
</file>