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Default="00426092" w:rsidP="00CC0CF5">
      <w:pPr>
        <w:tabs>
          <w:tab w:val="center" w:pos="4394"/>
          <w:tab w:val="left" w:pos="6735"/>
        </w:tabs>
        <w:spacing w:line="360" w:lineRule="auto"/>
        <w:rPr>
          <w:rFonts w:ascii="Palatino Linotype" w:hAnsi="Palatino Linotype"/>
          <w:b/>
        </w:rPr>
      </w:pPr>
      <w:r w:rsidRPr="00CC0CF5">
        <w:rPr>
          <w:rFonts w:ascii="Palatino Linotype" w:hAnsi="Palatino Linotype"/>
          <w:b/>
        </w:rPr>
        <w:tab/>
      </w:r>
      <w:r w:rsidR="005B118B" w:rsidRPr="00CC0CF5">
        <w:rPr>
          <w:rFonts w:ascii="Palatino Linotype" w:hAnsi="Palatino Linotype"/>
          <w:b/>
        </w:rPr>
        <w:t xml:space="preserve">LÍNEAS </w:t>
      </w:r>
      <w:r w:rsidR="00777013" w:rsidRPr="00CC0CF5">
        <w:rPr>
          <w:rFonts w:ascii="Palatino Linotype" w:hAnsi="Palatino Linotype"/>
          <w:b/>
        </w:rPr>
        <w:t>ARGUMENTATIVAS.</w:t>
      </w:r>
    </w:p>
    <w:p w14:paraId="31F3897E" w14:textId="77777777" w:rsidR="00CC0CF5" w:rsidRPr="00CC0CF5" w:rsidRDefault="00CC0CF5" w:rsidP="00CC0CF5">
      <w:pPr>
        <w:tabs>
          <w:tab w:val="center" w:pos="4394"/>
          <w:tab w:val="left" w:pos="6735"/>
        </w:tabs>
        <w:spacing w:line="360" w:lineRule="auto"/>
        <w:rPr>
          <w:rFonts w:ascii="Palatino Linotype" w:hAnsi="Palatino Linotype"/>
          <w:b/>
        </w:rPr>
      </w:pPr>
    </w:p>
    <w:p w14:paraId="61C4D34E" w14:textId="6348ECFA" w:rsidR="00777013" w:rsidRPr="00CC0CF5" w:rsidRDefault="00777013" w:rsidP="00CC0CF5">
      <w:pPr>
        <w:spacing w:line="360" w:lineRule="auto"/>
        <w:contextualSpacing/>
        <w:jc w:val="both"/>
        <w:rPr>
          <w:rFonts w:ascii="Palatino Linotype" w:eastAsia="Times New Roman" w:hAnsi="Palatino Linotype"/>
        </w:rPr>
      </w:pPr>
      <w:r w:rsidRPr="00CC0CF5">
        <w:rPr>
          <w:rFonts w:ascii="Palatino Linotype" w:eastAsia="Times New Roman" w:hAnsi="Palatino Linotype"/>
          <w:b/>
        </w:rPr>
        <w:t>DEBERES DE LAS AUTORIDADES.</w:t>
      </w:r>
      <w:r w:rsidRPr="00CC0CF5">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CC0CF5" w:rsidRDefault="00FB1F4A" w:rsidP="00CC0CF5">
      <w:pPr>
        <w:spacing w:line="360" w:lineRule="auto"/>
        <w:contextualSpacing/>
        <w:jc w:val="both"/>
        <w:rPr>
          <w:rFonts w:ascii="Palatino Linotype" w:eastAsia="Times New Roman" w:hAnsi="Palatino Linotype"/>
        </w:rPr>
      </w:pPr>
    </w:p>
    <w:p w14:paraId="7CFC56E1" w14:textId="2755F1FF" w:rsidR="00030C45" w:rsidRPr="00CC0CF5" w:rsidRDefault="00FB1F4A" w:rsidP="00CC0CF5">
      <w:pPr>
        <w:spacing w:line="360" w:lineRule="auto"/>
        <w:contextualSpacing/>
        <w:jc w:val="both"/>
        <w:rPr>
          <w:rFonts w:ascii="Palatino Linotype" w:eastAsia="Times New Roman" w:hAnsi="Palatino Linotype"/>
        </w:rPr>
      </w:pPr>
      <w:r w:rsidRPr="00CC0CF5">
        <w:rPr>
          <w:rFonts w:ascii="Palatino Linotype" w:eastAsia="Times New Roman" w:hAnsi="Palatino Linotype"/>
          <w:b/>
        </w:rPr>
        <w:t xml:space="preserve">DERECHO DE ACCESO A LA INFORMACIÓN PÚBLICA. </w:t>
      </w:r>
      <w:r w:rsidRPr="00CC0CF5">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CC0CF5" w:rsidRDefault="00FB1F4A" w:rsidP="00CC0CF5">
      <w:pPr>
        <w:spacing w:line="360" w:lineRule="auto"/>
        <w:contextualSpacing/>
        <w:jc w:val="both"/>
        <w:rPr>
          <w:rFonts w:ascii="Palatino Linotype" w:eastAsia="Times New Roman" w:hAnsi="Palatino Linotype"/>
        </w:rPr>
      </w:pPr>
    </w:p>
    <w:p w14:paraId="5CA62E11" w14:textId="2F15BFE1" w:rsidR="006540A5" w:rsidRPr="00CC0CF5" w:rsidRDefault="009A61AE" w:rsidP="00CC0CF5">
      <w:pPr>
        <w:spacing w:line="360" w:lineRule="auto"/>
        <w:contextualSpacing/>
        <w:jc w:val="both"/>
        <w:rPr>
          <w:rFonts w:ascii="Palatino Linotype" w:eastAsia="Times New Roman" w:hAnsi="Palatino Linotype"/>
        </w:rPr>
      </w:pPr>
      <w:r w:rsidRPr="00CC0CF5">
        <w:rPr>
          <w:rFonts w:ascii="Palatino Linotype" w:eastAsia="Times New Roman" w:hAnsi="Palatino Linotype"/>
          <w:b/>
        </w:rPr>
        <w:t>RESPUESTAS IMPRECISAS O INCOMPLETAS, DEBER DE REPARACIÓN.</w:t>
      </w:r>
      <w:r w:rsidRPr="00CC0CF5">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9068E1C" w14:textId="77777777" w:rsidR="00515BA2" w:rsidRPr="00CC0CF5" w:rsidRDefault="00515BA2" w:rsidP="00CC0CF5">
      <w:pPr>
        <w:spacing w:line="360" w:lineRule="auto"/>
        <w:contextualSpacing/>
        <w:jc w:val="both"/>
        <w:rPr>
          <w:rFonts w:ascii="Palatino Linotype" w:eastAsia="Times New Roman" w:hAnsi="Palatino Linotype"/>
        </w:rPr>
      </w:pPr>
    </w:p>
    <w:p w14:paraId="737F26EB" w14:textId="137CACC7" w:rsidR="00FB1F4A" w:rsidRPr="00CC0CF5" w:rsidRDefault="00FB1F4A" w:rsidP="00CC0CF5">
      <w:pPr>
        <w:spacing w:line="360" w:lineRule="auto"/>
        <w:contextualSpacing/>
        <w:jc w:val="both"/>
        <w:rPr>
          <w:rFonts w:ascii="Palatino Linotype" w:hAnsi="Palatino Linotype" w:cs="Arial"/>
        </w:rPr>
      </w:pPr>
      <w:bookmarkStart w:id="0" w:name="_Toc512340972"/>
      <w:r w:rsidRPr="00CC0CF5">
        <w:rPr>
          <w:rFonts w:ascii="Palatino Linotype" w:hAnsi="Palatino Linotype" w:cs="Arial"/>
          <w:b/>
        </w:rPr>
        <w:t>PRESERVACIÓN DE LA INFORMACIÓN, DEBER DE.</w:t>
      </w:r>
      <w:bookmarkEnd w:id="0"/>
      <w:r w:rsidRPr="00CC0CF5">
        <w:rPr>
          <w:rFonts w:ascii="Palatino Linotype" w:hAnsi="Palatino Linotype" w:cs="Arial"/>
        </w:rPr>
        <w:t xml:space="preserve"> Los sujetos obligados tienen el deber constitucional de preservar sus documentos en archivos administrativos actualizados y cumpliendo los estándares señalados en la ley de documentos administrativos e históricos del Estado de México, los lineamientos </w:t>
      </w:r>
      <w:r w:rsidRPr="00CC0CF5">
        <w:rPr>
          <w:rFonts w:ascii="Palatino Linotype" w:hAnsi="Palatino Linotype" w:cs="Arial"/>
        </w:rPr>
        <w:lastRenderedPageBreak/>
        <w:t xml:space="preserve">para la organización y conservación de archivos expedidos por el Consejo Nacional del Sistema Nacional de Transparencia y los lineamientos para la administración de documentos en el Estado de México, expedidos por la Secretaría Técnica del Comité Técnico de Documentación del Sistema Estatal de Documentación, según corresponda. </w:t>
      </w:r>
    </w:p>
    <w:p w14:paraId="7FBE7F94" w14:textId="77777777" w:rsidR="00F20CAD" w:rsidRPr="00CC0CF5" w:rsidRDefault="00F20CAD" w:rsidP="00CC0CF5">
      <w:pPr>
        <w:spacing w:line="360" w:lineRule="auto"/>
        <w:contextualSpacing/>
        <w:jc w:val="both"/>
        <w:rPr>
          <w:rFonts w:ascii="Palatino Linotype" w:hAnsi="Palatino Linotype" w:cs="Arial"/>
        </w:rPr>
      </w:pPr>
    </w:p>
    <w:p w14:paraId="5AC79A69" w14:textId="210A32F3" w:rsidR="00031591" w:rsidRPr="00CC0CF5" w:rsidRDefault="00FB1F4A" w:rsidP="00CC0CF5">
      <w:pPr>
        <w:spacing w:line="360" w:lineRule="auto"/>
        <w:jc w:val="both"/>
        <w:rPr>
          <w:rFonts w:ascii="Palatino Linotype" w:eastAsia="Times New Roman" w:hAnsi="Palatino Linotype" w:cs="Arial"/>
          <w:noProof/>
          <w:color w:val="000000" w:themeColor="text1"/>
          <w:lang w:val="es-MX"/>
        </w:rPr>
      </w:pPr>
      <w:r w:rsidRPr="00CC0CF5">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CC0CF5">
        <w:rPr>
          <w:rFonts w:ascii="Palatino Linotype" w:eastAsia="MS Mincho" w:hAnsi="Palatino Linotype" w:cs="Arial"/>
          <w:noProof/>
          <w:color w:val="000000" w:themeColor="text1"/>
          <w:lang w:val="es-MX"/>
        </w:rPr>
        <w:t>. L</w:t>
      </w:r>
      <w:r w:rsidRPr="00CC0CF5">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CC0CF5">
        <w:rPr>
          <w:rFonts w:ascii="Palatino Linotype" w:eastAsia="MS Mincho" w:hAnsi="Palatino Linotype" w:cs="Arial"/>
          <w:noProof/>
          <w:color w:val="000000" w:themeColor="text1"/>
          <w:lang w:val="es-MX"/>
        </w:rPr>
        <w:t xml:space="preserve"> </w:t>
      </w:r>
      <w:r w:rsidRPr="00CC0CF5">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55B1723D" w14:textId="77777777" w:rsidR="009B359C" w:rsidRPr="00CC0CF5" w:rsidRDefault="009B359C" w:rsidP="00CC0CF5">
      <w:pPr>
        <w:spacing w:line="360" w:lineRule="auto"/>
        <w:jc w:val="center"/>
        <w:rPr>
          <w:rFonts w:ascii="Palatino Linotype" w:hAnsi="Palatino Linotype"/>
          <w:b/>
          <w:color w:val="000000" w:themeColor="text1"/>
        </w:rPr>
      </w:pPr>
    </w:p>
    <w:p w14:paraId="12396007" w14:textId="2B0CE567" w:rsidR="00474A9F" w:rsidRPr="00CC0CF5" w:rsidRDefault="00474A9F" w:rsidP="00CC0CF5">
      <w:pPr>
        <w:spacing w:before="240" w:line="360" w:lineRule="auto"/>
        <w:jc w:val="center"/>
        <w:rPr>
          <w:rFonts w:ascii="Palatino Linotype" w:hAnsi="Palatino Linotype"/>
          <w:color w:val="000000" w:themeColor="text1"/>
          <w:sz w:val="25"/>
          <w:szCs w:val="25"/>
        </w:rPr>
      </w:pPr>
      <w:r w:rsidRPr="00CC0CF5">
        <w:rPr>
          <w:rFonts w:ascii="Palatino Linotype" w:hAnsi="Palatino Linotype"/>
          <w:b/>
          <w:color w:val="000000" w:themeColor="text1"/>
          <w:sz w:val="25"/>
          <w:szCs w:val="25"/>
        </w:rPr>
        <w:lastRenderedPageBreak/>
        <w:t>ÍNDICE</w:t>
      </w:r>
      <w:r w:rsidRPr="00CC0CF5">
        <w:rPr>
          <w:rFonts w:ascii="Palatino Linotype" w:hAnsi="Palatino Linotype"/>
          <w:color w:val="000000" w:themeColor="text1"/>
          <w:sz w:val="25"/>
          <w:szCs w:val="25"/>
        </w:rPr>
        <w:t>.</w:t>
      </w:r>
    </w:p>
    <w:sdt>
      <w:sdtPr>
        <w:rPr>
          <w:rFonts w:ascii="Palatino Linotype" w:hAnsi="Palatino Linotype"/>
          <w:color w:val="000000" w:themeColor="text1"/>
          <w:sz w:val="25"/>
          <w:szCs w:val="25"/>
          <w:lang w:val="es-ES"/>
        </w:rPr>
        <w:id w:val="-461190226"/>
        <w:docPartObj>
          <w:docPartGallery w:val="Table of Contents"/>
          <w:docPartUnique/>
        </w:docPartObj>
      </w:sdtPr>
      <w:sdtEndPr>
        <w:rPr>
          <w:b/>
          <w:bCs/>
          <w:sz w:val="24"/>
          <w:szCs w:val="24"/>
        </w:rPr>
      </w:sdtEndPr>
      <w:sdtContent>
        <w:p w14:paraId="63EDFE07" w14:textId="77777777" w:rsidR="00D83C3B" w:rsidRPr="00CC0CF5" w:rsidRDefault="00B828E4" w:rsidP="00CC0CF5">
          <w:pPr>
            <w:pStyle w:val="TDC1"/>
            <w:spacing w:before="240" w:after="0" w:line="360" w:lineRule="auto"/>
            <w:ind w:left="0" w:firstLine="0"/>
            <w:rPr>
              <w:rFonts w:ascii="Palatino Linotype" w:hAnsi="Palatino Linotype"/>
              <w:noProof/>
              <w:sz w:val="25"/>
              <w:szCs w:val="25"/>
              <w:lang w:val="es-MX" w:eastAsia="es-MX"/>
            </w:rPr>
          </w:pPr>
          <w:r w:rsidRPr="00CC0CF5">
            <w:rPr>
              <w:rFonts w:ascii="Palatino Linotype" w:hAnsi="Palatino Linotype"/>
              <w:color w:val="000000" w:themeColor="text1"/>
              <w:sz w:val="25"/>
              <w:szCs w:val="25"/>
            </w:rPr>
            <w:fldChar w:fldCharType="begin"/>
          </w:r>
          <w:r w:rsidRPr="00CC0CF5">
            <w:rPr>
              <w:rFonts w:ascii="Palatino Linotype" w:hAnsi="Palatino Linotype"/>
              <w:color w:val="000000" w:themeColor="text1"/>
              <w:sz w:val="25"/>
              <w:szCs w:val="25"/>
            </w:rPr>
            <w:instrText xml:space="preserve"> TOC \o "1-3" \h \z \u </w:instrText>
          </w:r>
          <w:r w:rsidRPr="00CC0CF5">
            <w:rPr>
              <w:rFonts w:ascii="Palatino Linotype" w:hAnsi="Palatino Linotype"/>
              <w:color w:val="000000" w:themeColor="text1"/>
              <w:sz w:val="25"/>
              <w:szCs w:val="25"/>
            </w:rPr>
            <w:fldChar w:fldCharType="separate"/>
          </w:r>
          <w:hyperlink w:anchor="_Toc8910489" w:history="1">
            <w:r w:rsidR="00D83C3B" w:rsidRPr="00CC0CF5">
              <w:rPr>
                <w:rStyle w:val="Hipervnculo"/>
                <w:rFonts w:ascii="Palatino Linotype" w:hAnsi="Palatino Linotype"/>
                <w:b/>
                <w:noProof/>
                <w:sz w:val="25"/>
                <w:szCs w:val="25"/>
              </w:rPr>
              <w:t>ANTECEDENTES</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_Toc8910489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5</w:t>
            </w:r>
            <w:r w:rsidR="00D83C3B" w:rsidRPr="00CC0CF5">
              <w:rPr>
                <w:rFonts w:ascii="Palatino Linotype" w:hAnsi="Palatino Linotype"/>
                <w:noProof/>
                <w:webHidden/>
                <w:sz w:val="25"/>
                <w:szCs w:val="25"/>
              </w:rPr>
              <w:fldChar w:fldCharType="end"/>
            </w:r>
          </w:hyperlink>
        </w:p>
        <w:p w14:paraId="24AADCE0"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492" w:history="1">
            <w:r w:rsidR="00D83C3B" w:rsidRPr="00CC0CF5">
              <w:rPr>
                <w:rStyle w:val="Hipervnculo"/>
                <w:rFonts w:ascii="Palatino Linotype" w:hAnsi="Palatino Linotype"/>
                <w:b/>
                <w:noProof/>
                <w:sz w:val="25"/>
                <w:szCs w:val="25"/>
              </w:rPr>
              <w:t>CONSIDERANDO</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_Toc8910492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10</w:t>
            </w:r>
            <w:r w:rsidR="00D83C3B" w:rsidRPr="00CC0CF5">
              <w:rPr>
                <w:rFonts w:ascii="Palatino Linotype" w:hAnsi="Palatino Linotype"/>
                <w:noProof/>
                <w:webHidden/>
                <w:sz w:val="25"/>
                <w:szCs w:val="25"/>
              </w:rPr>
              <w:fldChar w:fldCharType="end"/>
            </w:r>
          </w:hyperlink>
        </w:p>
        <w:p w14:paraId="49E838F1" w14:textId="77777777" w:rsidR="00D83C3B" w:rsidRPr="00CC0CF5" w:rsidRDefault="009063BB" w:rsidP="00CC0CF5">
          <w:pPr>
            <w:pStyle w:val="TDC2"/>
            <w:tabs>
              <w:tab w:val="right" w:leader="dot" w:pos="8779"/>
            </w:tabs>
            <w:spacing w:before="240" w:after="0" w:line="360" w:lineRule="auto"/>
            <w:ind w:left="0"/>
            <w:rPr>
              <w:rFonts w:ascii="Palatino Linotype" w:hAnsi="Palatino Linotype"/>
              <w:noProof/>
              <w:sz w:val="25"/>
              <w:szCs w:val="25"/>
              <w:lang w:val="es-MX" w:eastAsia="es-MX"/>
            </w:rPr>
          </w:pPr>
          <w:hyperlink w:anchor="_Toc8910493" w:history="1">
            <w:r w:rsidR="00D83C3B" w:rsidRPr="00CC0CF5">
              <w:rPr>
                <w:rStyle w:val="Hipervnculo"/>
                <w:rFonts w:ascii="Palatino Linotype" w:hAnsi="Palatino Linotype"/>
                <w:b/>
                <w:noProof/>
                <w:sz w:val="25"/>
                <w:szCs w:val="25"/>
              </w:rPr>
              <w:t>PRIMERO. De la competencia</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_Toc8910493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10</w:t>
            </w:r>
            <w:r w:rsidR="00D83C3B" w:rsidRPr="00CC0CF5">
              <w:rPr>
                <w:rFonts w:ascii="Palatino Linotype" w:hAnsi="Palatino Linotype"/>
                <w:noProof/>
                <w:webHidden/>
                <w:sz w:val="25"/>
                <w:szCs w:val="25"/>
              </w:rPr>
              <w:fldChar w:fldCharType="end"/>
            </w:r>
          </w:hyperlink>
        </w:p>
        <w:p w14:paraId="6CDD5EE6" w14:textId="77777777" w:rsidR="00D83C3B" w:rsidRPr="00CC0CF5" w:rsidRDefault="009063BB" w:rsidP="00CC0CF5">
          <w:pPr>
            <w:pStyle w:val="TDC2"/>
            <w:tabs>
              <w:tab w:val="right" w:leader="dot" w:pos="8779"/>
            </w:tabs>
            <w:spacing w:before="240" w:after="0" w:line="360" w:lineRule="auto"/>
            <w:ind w:left="0"/>
            <w:rPr>
              <w:rFonts w:ascii="Palatino Linotype" w:hAnsi="Palatino Linotype"/>
              <w:noProof/>
              <w:sz w:val="25"/>
              <w:szCs w:val="25"/>
              <w:lang w:val="es-MX" w:eastAsia="es-MX"/>
            </w:rPr>
          </w:pPr>
          <w:hyperlink w:anchor="_Toc8910494" w:history="1">
            <w:r w:rsidR="00D83C3B" w:rsidRPr="00CC0CF5">
              <w:rPr>
                <w:rStyle w:val="Hipervnculo"/>
                <w:rFonts w:ascii="Palatino Linotype" w:hAnsi="Palatino Linotype"/>
                <w:b/>
                <w:noProof/>
                <w:sz w:val="25"/>
                <w:szCs w:val="25"/>
              </w:rPr>
              <w:t>SEGUNDO. De la oportunidad y procedibilidad.</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_Toc8910494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11</w:t>
            </w:r>
            <w:r w:rsidR="00D83C3B" w:rsidRPr="00CC0CF5">
              <w:rPr>
                <w:rFonts w:ascii="Palatino Linotype" w:hAnsi="Palatino Linotype"/>
                <w:noProof/>
                <w:webHidden/>
                <w:sz w:val="25"/>
                <w:szCs w:val="25"/>
              </w:rPr>
              <w:fldChar w:fldCharType="end"/>
            </w:r>
          </w:hyperlink>
        </w:p>
        <w:p w14:paraId="038E863C" w14:textId="77777777" w:rsidR="00D83C3B" w:rsidRPr="00CC0CF5" w:rsidRDefault="009063BB" w:rsidP="00CC0CF5">
          <w:pPr>
            <w:pStyle w:val="TDC2"/>
            <w:tabs>
              <w:tab w:val="right" w:leader="dot" w:pos="8779"/>
            </w:tabs>
            <w:spacing w:before="240" w:after="0" w:line="360" w:lineRule="auto"/>
            <w:ind w:left="0"/>
            <w:rPr>
              <w:rFonts w:ascii="Palatino Linotype" w:hAnsi="Palatino Linotype"/>
              <w:noProof/>
              <w:sz w:val="25"/>
              <w:szCs w:val="25"/>
              <w:lang w:val="es-MX" w:eastAsia="es-MX"/>
            </w:rPr>
          </w:pPr>
          <w:hyperlink w:anchor="_Toc8910495" w:history="1">
            <w:r w:rsidR="00D83C3B" w:rsidRPr="00CC0CF5">
              <w:rPr>
                <w:rStyle w:val="Hipervnculo"/>
                <w:rFonts w:ascii="Palatino Linotype" w:hAnsi="Palatino Linotype"/>
                <w:b/>
                <w:noProof/>
                <w:sz w:val="25"/>
                <w:szCs w:val="25"/>
              </w:rPr>
              <w:t xml:space="preserve">TERCERO. Del planteamiento de la </w:t>
            </w:r>
            <w:r w:rsidR="00D83C3B" w:rsidRPr="00CC0CF5">
              <w:rPr>
                <w:rStyle w:val="Hipervnculo"/>
                <w:rFonts w:ascii="Palatino Linotype" w:hAnsi="Palatino Linotype"/>
                <w:b/>
                <w:i/>
                <w:noProof/>
                <w:sz w:val="25"/>
                <w:szCs w:val="25"/>
              </w:rPr>
              <w:t>Litis.</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_Toc8910495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12</w:t>
            </w:r>
            <w:r w:rsidR="00D83C3B" w:rsidRPr="00CC0CF5">
              <w:rPr>
                <w:rFonts w:ascii="Palatino Linotype" w:hAnsi="Palatino Linotype"/>
                <w:noProof/>
                <w:webHidden/>
                <w:sz w:val="25"/>
                <w:szCs w:val="25"/>
              </w:rPr>
              <w:fldChar w:fldCharType="end"/>
            </w:r>
          </w:hyperlink>
        </w:p>
        <w:p w14:paraId="0DC055D6"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496" w:history="1">
            <w:r w:rsidR="00D83C3B" w:rsidRPr="00CC0CF5">
              <w:rPr>
                <w:rStyle w:val="Hipervnculo"/>
                <w:rFonts w:ascii="Palatino Linotype" w:hAnsi="Palatino Linotype"/>
                <w:b/>
                <w:noProof/>
                <w:sz w:val="25"/>
                <w:szCs w:val="25"/>
              </w:rPr>
              <w:t>CUARTO. Del estudio y resolución del asunto.</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_Toc8910496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13</w:t>
            </w:r>
            <w:r w:rsidR="00D83C3B" w:rsidRPr="00CC0CF5">
              <w:rPr>
                <w:rFonts w:ascii="Palatino Linotype" w:hAnsi="Palatino Linotype"/>
                <w:noProof/>
                <w:webHidden/>
                <w:sz w:val="25"/>
                <w:szCs w:val="25"/>
              </w:rPr>
              <w:fldChar w:fldCharType="end"/>
            </w:r>
          </w:hyperlink>
        </w:p>
        <w:p w14:paraId="26A9A266" w14:textId="77777777" w:rsidR="00D83C3B" w:rsidRPr="00CC0CF5" w:rsidRDefault="009063BB" w:rsidP="00CC0CF5">
          <w:pPr>
            <w:pStyle w:val="TDC2"/>
            <w:tabs>
              <w:tab w:val="right" w:leader="dot" w:pos="8779"/>
            </w:tabs>
            <w:spacing w:before="240" w:after="0" w:line="360" w:lineRule="auto"/>
            <w:ind w:left="0"/>
            <w:rPr>
              <w:rFonts w:ascii="Palatino Linotype" w:hAnsi="Palatino Linotype"/>
              <w:noProof/>
              <w:sz w:val="25"/>
              <w:szCs w:val="25"/>
              <w:lang w:val="es-MX" w:eastAsia="es-MX"/>
            </w:rPr>
          </w:pPr>
          <w:hyperlink w:anchor="_Toc8910497" w:history="1">
            <w:r w:rsidR="00D83C3B" w:rsidRPr="00CC0CF5">
              <w:rPr>
                <w:rStyle w:val="Hipervnculo"/>
                <w:rFonts w:ascii="Palatino Linotype" w:hAnsi="Palatino Linotype"/>
                <w:b/>
                <w:noProof/>
                <w:sz w:val="25"/>
                <w:szCs w:val="25"/>
              </w:rPr>
              <w:t>I. Del deber de las autoridades de promover, respetar, proteger, y garantizar el derecho de acceso a la información pública.</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_Toc8910497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13</w:t>
            </w:r>
            <w:r w:rsidR="00D83C3B" w:rsidRPr="00CC0CF5">
              <w:rPr>
                <w:rFonts w:ascii="Palatino Linotype" w:hAnsi="Palatino Linotype"/>
                <w:noProof/>
                <w:webHidden/>
                <w:sz w:val="25"/>
                <w:szCs w:val="25"/>
              </w:rPr>
              <w:fldChar w:fldCharType="end"/>
            </w:r>
          </w:hyperlink>
        </w:p>
        <w:p w14:paraId="54C7EA9C"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498" w:history="1">
            <w:r w:rsidR="00D83C3B" w:rsidRPr="00CC0CF5">
              <w:rPr>
                <w:rStyle w:val="Hipervnculo"/>
                <w:rFonts w:ascii="Palatino Linotype" w:hAnsi="Palatino Linotype"/>
                <w:b/>
                <w:noProof/>
                <w:sz w:val="25"/>
                <w:szCs w:val="25"/>
              </w:rPr>
              <w:t>II. De la información puesta a disposición mediante informe justificado.</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_Toc8910498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16</w:t>
            </w:r>
            <w:r w:rsidR="00D83C3B" w:rsidRPr="00CC0CF5">
              <w:rPr>
                <w:rFonts w:ascii="Palatino Linotype" w:hAnsi="Palatino Linotype"/>
                <w:noProof/>
                <w:webHidden/>
                <w:sz w:val="25"/>
                <w:szCs w:val="25"/>
              </w:rPr>
              <w:fldChar w:fldCharType="end"/>
            </w:r>
          </w:hyperlink>
        </w:p>
        <w:p w14:paraId="14804E6C"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499" w:history="1">
            <w:r w:rsidR="00D83C3B" w:rsidRPr="00CC0CF5">
              <w:rPr>
                <w:rStyle w:val="Hipervnculo"/>
                <w:rFonts w:ascii="Palatino Linotype" w:hAnsi="Palatino Linotype"/>
                <w:b/>
                <w:noProof/>
                <w:sz w:val="25"/>
                <w:szCs w:val="25"/>
              </w:rPr>
              <w:t>III. Del cambio de modalidad solicitado.</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_Toc8910499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27</w:t>
            </w:r>
            <w:r w:rsidR="00D83C3B" w:rsidRPr="00CC0CF5">
              <w:rPr>
                <w:rFonts w:ascii="Palatino Linotype" w:hAnsi="Palatino Linotype"/>
                <w:noProof/>
                <w:webHidden/>
                <w:sz w:val="25"/>
                <w:szCs w:val="25"/>
              </w:rPr>
              <w:fldChar w:fldCharType="end"/>
            </w:r>
          </w:hyperlink>
        </w:p>
        <w:p w14:paraId="194D405B"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500" w:history="1">
            <w:r w:rsidR="00D83C3B" w:rsidRPr="00CC0CF5">
              <w:rPr>
                <w:rStyle w:val="Hipervnculo"/>
                <w:rFonts w:ascii="Palatino Linotype" w:eastAsiaTheme="majorEastAsia" w:hAnsi="Palatino Linotype" w:cstheme="majorBidi"/>
                <w:b/>
                <w:noProof/>
                <w:sz w:val="25"/>
                <w:szCs w:val="25"/>
                <w:lang w:val="es-MX" w:eastAsia="en-US"/>
              </w:rPr>
              <w:t>QUINTO.   De la elaboración de la versión pública y el acuerdo de clasificación como información confidencial.</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_Toc8910500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31</w:t>
            </w:r>
            <w:r w:rsidR="00D83C3B" w:rsidRPr="00CC0CF5">
              <w:rPr>
                <w:rFonts w:ascii="Palatino Linotype" w:hAnsi="Palatino Linotype"/>
                <w:noProof/>
                <w:webHidden/>
                <w:sz w:val="25"/>
                <w:szCs w:val="25"/>
              </w:rPr>
              <w:fldChar w:fldCharType="end"/>
            </w:r>
          </w:hyperlink>
        </w:p>
        <w:p w14:paraId="43AAA299"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501" w:history="1">
            <w:r w:rsidR="00D83C3B" w:rsidRPr="00CC0CF5">
              <w:rPr>
                <w:rStyle w:val="Hipervnculo"/>
                <w:rFonts w:ascii="Palatino Linotype" w:eastAsiaTheme="majorEastAsia" w:hAnsi="Palatino Linotype" w:cstheme="majorBidi"/>
                <w:b/>
                <w:noProof/>
                <w:sz w:val="25"/>
                <w:szCs w:val="25"/>
                <w:lang w:val="es-MX" w:eastAsia="en-US"/>
              </w:rPr>
              <w:t>I. Requisitos previos.</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_Toc8910501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33</w:t>
            </w:r>
            <w:r w:rsidR="00D83C3B" w:rsidRPr="00CC0CF5">
              <w:rPr>
                <w:rFonts w:ascii="Palatino Linotype" w:hAnsi="Palatino Linotype"/>
                <w:noProof/>
                <w:webHidden/>
                <w:sz w:val="25"/>
                <w:szCs w:val="25"/>
              </w:rPr>
              <w:fldChar w:fldCharType="end"/>
            </w:r>
          </w:hyperlink>
        </w:p>
        <w:p w14:paraId="042CA2A0"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502" w:history="1">
            <w:r w:rsidR="00D83C3B" w:rsidRPr="00CC0CF5">
              <w:rPr>
                <w:rStyle w:val="Hipervnculo"/>
                <w:rFonts w:ascii="Palatino Linotype" w:eastAsiaTheme="majorEastAsia" w:hAnsi="Palatino Linotype" w:cstheme="majorBidi"/>
                <w:b/>
                <w:noProof/>
                <w:sz w:val="25"/>
                <w:szCs w:val="25"/>
                <w:lang w:val="es-MX" w:eastAsia="en-US"/>
              </w:rPr>
              <w:t>II. Supuestos de clasificación</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_Toc8910502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35</w:t>
            </w:r>
            <w:r w:rsidR="00D83C3B" w:rsidRPr="00CC0CF5">
              <w:rPr>
                <w:rFonts w:ascii="Palatino Linotype" w:hAnsi="Palatino Linotype"/>
                <w:noProof/>
                <w:webHidden/>
                <w:sz w:val="25"/>
                <w:szCs w:val="25"/>
              </w:rPr>
              <w:fldChar w:fldCharType="end"/>
            </w:r>
          </w:hyperlink>
        </w:p>
        <w:p w14:paraId="3F677BD6"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503" w:history="1">
            <w:r w:rsidR="00D83C3B" w:rsidRPr="00CC0CF5">
              <w:rPr>
                <w:rStyle w:val="Hipervnculo"/>
                <w:rFonts w:ascii="Palatino Linotype" w:eastAsiaTheme="majorEastAsia" w:hAnsi="Palatino Linotype" w:cs="Arial"/>
                <w:b/>
                <w:noProof/>
                <w:sz w:val="25"/>
                <w:szCs w:val="25"/>
                <w:lang w:val="es-MX" w:eastAsia="en-US"/>
              </w:rPr>
              <w:t>III. Formalidades para emitir el acuerdo de clasificación.</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_Toc8910503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37</w:t>
            </w:r>
            <w:r w:rsidR="00D83C3B" w:rsidRPr="00CC0CF5">
              <w:rPr>
                <w:rFonts w:ascii="Palatino Linotype" w:hAnsi="Palatino Linotype"/>
                <w:noProof/>
                <w:webHidden/>
                <w:sz w:val="25"/>
                <w:szCs w:val="25"/>
              </w:rPr>
              <w:fldChar w:fldCharType="end"/>
            </w:r>
          </w:hyperlink>
        </w:p>
        <w:p w14:paraId="0006A4ED"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504" w:history="1">
            <w:r w:rsidR="00D83C3B" w:rsidRPr="00CC0CF5">
              <w:rPr>
                <w:rStyle w:val="Hipervnculo"/>
                <w:rFonts w:ascii="Palatino Linotype" w:eastAsiaTheme="majorEastAsia" w:hAnsi="Palatino Linotype" w:cstheme="majorBidi"/>
                <w:b/>
                <w:noProof/>
                <w:sz w:val="25"/>
                <w:szCs w:val="25"/>
                <w:lang w:val="es-MX" w:eastAsia="en-US"/>
              </w:rPr>
              <w:t>IV. Requisitos de fondo del acuerdo de clasificación.</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_Toc8910504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38</w:t>
            </w:r>
            <w:r w:rsidR="00D83C3B" w:rsidRPr="00CC0CF5">
              <w:rPr>
                <w:rFonts w:ascii="Palatino Linotype" w:hAnsi="Palatino Linotype"/>
                <w:noProof/>
                <w:webHidden/>
                <w:sz w:val="25"/>
                <w:szCs w:val="25"/>
              </w:rPr>
              <w:fldChar w:fldCharType="end"/>
            </w:r>
          </w:hyperlink>
        </w:p>
        <w:p w14:paraId="19F1C5F5"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505" w:history="1">
            <w:r w:rsidR="00D83C3B" w:rsidRPr="00CC0CF5">
              <w:rPr>
                <w:rStyle w:val="Hipervnculo"/>
                <w:rFonts w:ascii="Palatino Linotype" w:eastAsiaTheme="majorEastAsia" w:hAnsi="Palatino Linotype" w:cstheme="majorBidi"/>
                <w:b/>
                <w:noProof/>
                <w:sz w:val="25"/>
                <w:szCs w:val="25"/>
                <w:lang w:val="es-MX" w:eastAsia="en-US"/>
              </w:rPr>
              <w:t>V. Condiciones especiales de la clasificación de la información como confidencial</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_Toc8910505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43</w:t>
            </w:r>
            <w:r w:rsidR="00D83C3B" w:rsidRPr="00CC0CF5">
              <w:rPr>
                <w:rFonts w:ascii="Palatino Linotype" w:hAnsi="Palatino Linotype"/>
                <w:noProof/>
                <w:webHidden/>
                <w:sz w:val="25"/>
                <w:szCs w:val="25"/>
              </w:rPr>
              <w:fldChar w:fldCharType="end"/>
            </w:r>
          </w:hyperlink>
        </w:p>
        <w:p w14:paraId="6B4401C6"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506" w:history="1">
            <w:r w:rsidR="00D83C3B" w:rsidRPr="00CC0CF5">
              <w:rPr>
                <w:rStyle w:val="Hipervnculo"/>
                <w:rFonts w:ascii="Palatino Linotype" w:eastAsiaTheme="majorEastAsia" w:hAnsi="Palatino Linotype" w:cstheme="majorBidi"/>
                <w:b/>
                <w:noProof/>
                <w:sz w:val="25"/>
                <w:szCs w:val="25"/>
                <w:lang w:val="es-MX" w:eastAsia="en-US"/>
              </w:rPr>
              <w:t>V.I. Del consentimiento.</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_Toc8910506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43</w:t>
            </w:r>
            <w:r w:rsidR="00D83C3B" w:rsidRPr="00CC0CF5">
              <w:rPr>
                <w:rFonts w:ascii="Palatino Linotype" w:hAnsi="Palatino Linotype"/>
                <w:noProof/>
                <w:webHidden/>
                <w:sz w:val="25"/>
                <w:szCs w:val="25"/>
              </w:rPr>
              <w:fldChar w:fldCharType="end"/>
            </w:r>
          </w:hyperlink>
        </w:p>
        <w:p w14:paraId="2B04F226"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507" w:history="1">
            <w:r w:rsidR="00D83C3B" w:rsidRPr="00CC0CF5">
              <w:rPr>
                <w:rStyle w:val="Hipervnculo"/>
                <w:rFonts w:ascii="Palatino Linotype" w:eastAsiaTheme="majorEastAsia" w:hAnsi="Palatino Linotype" w:cstheme="majorBidi"/>
                <w:b/>
                <w:noProof/>
                <w:sz w:val="25"/>
                <w:szCs w:val="25"/>
                <w:lang w:val="es-MX" w:eastAsia="en-US"/>
              </w:rPr>
              <w:t>V.II. De la información estructural.</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_Toc8910507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44</w:t>
            </w:r>
            <w:r w:rsidR="00D83C3B" w:rsidRPr="00CC0CF5">
              <w:rPr>
                <w:rFonts w:ascii="Palatino Linotype" w:hAnsi="Palatino Linotype"/>
                <w:noProof/>
                <w:webHidden/>
                <w:sz w:val="25"/>
                <w:szCs w:val="25"/>
              </w:rPr>
              <w:fldChar w:fldCharType="end"/>
            </w:r>
          </w:hyperlink>
        </w:p>
        <w:p w14:paraId="77CA6EBF"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508" w:history="1">
            <w:r w:rsidR="00D83C3B" w:rsidRPr="00CC0CF5">
              <w:rPr>
                <w:rStyle w:val="Hipervnculo"/>
                <w:rFonts w:ascii="Palatino Linotype" w:hAnsi="Palatino Linotype"/>
                <w:b/>
                <w:noProof/>
                <w:sz w:val="25"/>
                <w:szCs w:val="25"/>
              </w:rPr>
              <w:t>V.III. De la información contenida en expedientes.</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_Toc8910508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45</w:t>
            </w:r>
            <w:r w:rsidR="00D83C3B" w:rsidRPr="00CC0CF5">
              <w:rPr>
                <w:rFonts w:ascii="Palatino Linotype" w:hAnsi="Palatino Linotype"/>
                <w:noProof/>
                <w:webHidden/>
                <w:sz w:val="25"/>
                <w:szCs w:val="25"/>
              </w:rPr>
              <w:fldChar w:fldCharType="end"/>
            </w:r>
          </w:hyperlink>
        </w:p>
        <w:p w14:paraId="2C079883" w14:textId="77777777" w:rsidR="00D83C3B" w:rsidRPr="00CC0CF5" w:rsidRDefault="009063BB" w:rsidP="00CC0CF5">
          <w:pPr>
            <w:pStyle w:val="TDC1"/>
            <w:spacing w:before="240" w:after="0" w:line="360" w:lineRule="auto"/>
            <w:ind w:left="0" w:firstLine="0"/>
            <w:rPr>
              <w:rFonts w:ascii="Palatino Linotype" w:hAnsi="Palatino Linotype"/>
              <w:noProof/>
              <w:sz w:val="25"/>
              <w:szCs w:val="25"/>
              <w:lang w:val="es-MX" w:eastAsia="es-MX"/>
            </w:rPr>
          </w:pPr>
          <w:hyperlink w:anchor="_Toc8910509" w:history="1">
            <w:r w:rsidR="00D83C3B" w:rsidRPr="00CC0CF5">
              <w:rPr>
                <w:rStyle w:val="Hipervnculo"/>
                <w:rFonts w:ascii="Palatino Linotype" w:eastAsiaTheme="majorEastAsia" w:hAnsi="Palatino Linotype" w:cs="Arial"/>
                <w:b/>
                <w:noProof/>
                <w:sz w:val="25"/>
                <w:szCs w:val="25"/>
                <w:lang w:val="es-MX" w:eastAsia="en-US"/>
              </w:rPr>
              <w:t xml:space="preserve">SEXTO. </w:t>
            </w:r>
            <w:r w:rsidR="00D83C3B" w:rsidRPr="00CC0CF5">
              <w:rPr>
                <w:rStyle w:val="Hipervnculo"/>
                <w:rFonts w:ascii="Palatino Linotype" w:eastAsiaTheme="majorEastAsia" w:hAnsi="Palatino Linotype" w:cstheme="majorBidi"/>
                <w:b/>
                <w:noProof/>
                <w:sz w:val="25"/>
                <w:szCs w:val="25"/>
                <w:lang w:val="es-MX" w:eastAsia="en-US"/>
              </w:rPr>
              <w:t>Vista a los órganos de control interno.</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_Toc8910509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46</w:t>
            </w:r>
            <w:r w:rsidR="00D83C3B" w:rsidRPr="00CC0CF5">
              <w:rPr>
                <w:rFonts w:ascii="Palatino Linotype" w:hAnsi="Palatino Linotype"/>
                <w:noProof/>
                <w:webHidden/>
                <w:sz w:val="25"/>
                <w:szCs w:val="25"/>
              </w:rPr>
              <w:fldChar w:fldCharType="end"/>
            </w:r>
          </w:hyperlink>
        </w:p>
        <w:p w14:paraId="3A72AEA2" w14:textId="77777777" w:rsidR="00D83C3B" w:rsidRPr="00CC0CF5" w:rsidRDefault="009063BB" w:rsidP="00CC0CF5">
          <w:pPr>
            <w:pStyle w:val="TDC2"/>
            <w:tabs>
              <w:tab w:val="right" w:leader="dot" w:pos="8779"/>
            </w:tabs>
            <w:spacing w:before="240" w:after="0" w:line="360" w:lineRule="auto"/>
            <w:ind w:left="0"/>
            <w:rPr>
              <w:rFonts w:ascii="Palatino Linotype" w:hAnsi="Palatino Linotype"/>
              <w:noProof/>
              <w:sz w:val="25"/>
              <w:szCs w:val="25"/>
              <w:lang w:val="es-MX" w:eastAsia="es-MX"/>
            </w:rPr>
          </w:pPr>
          <w:hyperlink w:anchor="_Toc8910510" w:history="1">
            <w:r w:rsidR="00D83C3B" w:rsidRPr="00CC0CF5">
              <w:rPr>
                <w:rStyle w:val="Hipervnculo"/>
                <w:rFonts w:ascii="Palatino Linotype" w:eastAsiaTheme="majorEastAsia" w:hAnsi="Palatino Linotype" w:cstheme="majorBidi"/>
                <w:b/>
                <w:noProof/>
                <w:sz w:val="25"/>
                <w:szCs w:val="25"/>
                <w:lang w:val="es-MX" w:eastAsia="en-US"/>
              </w:rPr>
              <w:t>R E S O L U T I V O S</w:t>
            </w:r>
            <w:r w:rsidR="00D83C3B" w:rsidRPr="00CC0CF5">
              <w:rPr>
                <w:rFonts w:ascii="Palatino Linotype" w:hAnsi="Palatino Linotype"/>
                <w:noProof/>
                <w:webHidden/>
                <w:sz w:val="25"/>
                <w:szCs w:val="25"/>
              </w:rPr>
              <w:tab/>
            </w:r>
            <w:r w:rsidR="00D83C3B" w:rsidRPr="00CC0CF5">
              <w:rPr>
                <w:rFonts w:ascii="Palatino Linotype" w:hAnsi="Palatino Linotype"/>
                <w:noProof/>
                <w:webHidden/>
                <w:sz w:val="25"/>
                <w:szCs w:val="25"/>
              </w:rPr>
              <w:fldChar w:fldCharType="begin"/>
            </w:r>
            <w:r w:rsidR="00D83C3B" w:rsidRPr="00CC0CF5">
              <w:rPr>
                <w:rFonts w:ascii="Palatino Linotype" w:hAnsi="Palatino Linotype"/>
                <w:noProof/>
                <w:webHidden/>
                <w:sz w:val="25"/>
                <w:szCs w:val="25"/>
              </w:rPr>
              <w:instrText xml:space="preserve"> PAGEREF _Toc8910510 \h </w:instrText>
            </w:r>
            <w:r w:rsidR="00D83C3B" w:rsidRPr="00CC0CF5">
              <w:rPr>
                <w:rFonts w:ascii="Palatino Linotype" w:hAnsi="Palatino Linotype"/>
                <w:noProof/>
                <w:webHidden/>
                <w:sz w:val="25"/>
                <w:szCs w:val="25"/>
              </w:rPr>
            </w:r>
            <w:r w:rsidR="00D83C3B" w:rsidRPr="00CC0CF5">
              <w:rPr>
                <w:rFonts w:ascii="Palatino Linotype" w:hAnsi="Palatino Linotype"/>
                <w:noProof/>
                <w:webHidden/>
                <w:sz w:val="25"/>
                <w:szCs w:val="25"/>
              </w:rPr>
              <w:fldChar w:fldCharType="separate"/>
            </w:r>
            <w:r w:rsidR="007735C3">
              <w:rPr>
                <w:rFonts w:ascii="Palatino Linotype" w:hAnsi="Palatino Linotype"/>
                <w:noProof/>
                <w:webHidden/>
                <w:sz w:val="25"/>
                <w:szCs w:val="25"/>
              </w:rPr>
              <w:t>50</w:t>
            </w:r>
            <w:r w:rsidR="00D83C3B" w:rsidRPr="00CC0CF5">
              <w:rPr>
                <w:rFonts w:ascii="Palatino Linotype" w:hAnsi="Palatino Linotype"/>
                <w:noProof/>
                <w:webHidden/>
                <w:sz w:val="25"/>
                <w:szCs w:val="25"/>
              </w:rPr>
              <w:fldChar w:fldCharType="end"/>
            </w:r>
          </w:hyperlink>
        </w:p>
        <w:p w14:paraId="139DBEE2" w14:textId="44F5179B" w:rsidR="00B828E4" w:rsidRPr="00CC0CF5" w:rsidRDefault="00CC0CF5" w:rsidP="00CC0CF5">
          <w:pPr>
            <w:spacing w:before="240" w:line="360" w:lineRule="auto"/>
            <w:rPr>
              <w:rFonts w:ascii="Palatino Linotype" w:hAnsi="Palatino Linotype"/>
              <w:color w:val="000000" w:themeColor="text1"/>
            </w:rPr>
          </w:pPr>
          <w:r>
            <w:rPr>
              <w:rFonts w:ascii="Palatino Linotype" w:hAnsi="Palatino Linotype"/>
              <w:b/>
              <w:bCs/>
              <w:noProof/>
              <w:color w:val="000000" w:themeColor="text1"/>
              <w:sz w:val="25"/>
              <w:szCs w:val="25"/>
              <w:lang w:val="es-MX" w:eastAsia="es-MX"/>
            </w:rPr>
            <mc:AlternateContent>
              <mc:Choice Requires="wps">
                <w:drawing>
                  <wp:anchor distT="0" distB="0" distL="114300" distR="114300" simplePos="0" relativeHeight="251661312" behindDoc="0" locked="0" layoutInCell="1" allowOverlap="1" wp14:anchorId="09977FB6" wp14:editId="23484345">
                    <wp:simplePos x="0" y="0"/>
                    <wp:positionH relativeFrom="column">
                      <wp:posOffset>-45155</wp:posOffset>
                    </wp:positionH>
                    <wp:positionV relativeFrom="paragraph">
                      <wp:posOffset>480681</wp:posOffset>
                    </wp:positionV>
                    <wp:extent cx="5596932" cy="3084844"/>
                    <wp:effectExtent l="57150" t="38100" r="60960" b="96520"/>
                    <wp:wrapNone/>
                    <wp:docPr id="1" name="Conector recto 1"/>
                    <wp:cNvGraphicFramePr/>
                    <a:graphic xmlns:a="http://schemas.openxmlformats.org/drawingml/2006/main">
                      <a:graphicData uri="http://schemas.microsoft.com/office/word/2010/wordprocessingShape">
                        <wps:wsp>
                          <wps:cNvCnPr/>
                          <wps:spPr>
                            <a:xfrm flipH="1" flipV="1">
                              <a:off x="0" y="0"/>
                              <a:ext cx="5596932" cy="308484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777DA6" id="Conector recto 1"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3.55pt,37.85pt" to="437.15pt,2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" strokecolor="#4f81bd [3204]" strokeweight="2pt">
                    <v:shadow on="t" color="black" opacity="24903f" origin=",.5" offset="0,.55556mm"/>
                  </v:line>
                </w:pict>
              </mc:Fallback>
            </mc:AlternateContent>
          </w:r>
          <w:r w:rsidR="00B828E4" w:rsidRPr="00CC0CF5">
            <w:rPr>
              <w:rFonts w:ascii="Palatino Linotype" w:hAnsi="Palatino Linotype"/>
              <w:b/>
              <w:bCs/>
              <w:color w:val="000000" w:themeColor="text1"/>
              <w:sz w:val="25"/>
              <w:szCs w:val="25"/>
              <w:lang w:val="es-ES"/>
            </w:rPr>
            <w:fldChar w:fldCharType="end"/>
          </w:r>
        </w:p>
      </w:sdtContent>
    </w:sdt>
    <w:p w14:paraId="58946146" w14:textId="77777777" w:rsidR="009B359C" w:rsidRDefault="009B359C" w:rsidP="00CC0CF5">
      <w:pPr>
        <w:spacing w:line="360" w:lineRule="auto"/>
        <w:jc w:val="both"/>
        <w:rPr>
          <w:rFonts w:ascii="Palatino Linotype" w:hAnsi="Palatino Linotype"/>
          <w:color w:val="000000" w:themeColor="text1"/>
        </w:rPr>
      </w:pPr>
    </w:p>
    <w:p w14:paraId="24A7618B" w14:textId="77777777" w:rsidR="00CC0CF5" w:rsidRDefault="00CC0CF5" w:rsidP="00CC0CF5">
      <w:pPr>
        <w:spacing w:line="360" w:lineRule="auto"/>
        <w:jc w:val="both"/>
        <w:rPr>
          <w:rFonts w:ascii="Palatino Linotype" w:hAnsi="Palatino Linotype"/>
          <w:color w:val="000000" w:themeColor="text1"/>
        </w:rPr>
      </w:pPr>
    </w:p>
    <w:p w14:paraId="4455DBE6" w14:textId="77777777" w:rsidR="00CC0CF5" w:rsidRDefault="00CC0CF5" w:rsidP="00CC0CF5">
      <w:pPr>
        <w:spacing w:line="360" w:lineRule="auto"/>
        <w:jc w:val="both"/>
        <w:rPr>
          <w:rFonts w:ascii="Palatino Linotype" w:hAnsi="Palatino Linotype"/>
          <w:color w:val="000000" w:themeColor="text1"/>
        </w:rPr>
      </w:pPr>
    </w:p>
    <w:p w14:paraId="2CE1EE8F" w14:textId="77777777" w:rsidR="00CC0CF5" w:rsidRDefault="00CC0CF5" w:rsidP="00CC0CF5">
      <w:pPr>
        <w:spacing w:line="360" w:lineRule="auto"/>
        <w:jc w:val="both"/>
        <w:rPr>
          <w:rFonts w:ascii="Palatino Linotype" w:hAnsi="Palatino Linotype"/>
          <w:color w:val="000000" w:themeColor="text1"/>
        </w:rPr>
      </w:pPr>
    </w:p>
    <w:p w14:paraId="72899BEB" w14:textId="77777777" w:rsidR="00CC0CF5" w:rsidRDefault="00CC0CF5" w:rsidP="00CC0CF5">
      <w:pPr>
        <w:spacing w:line="360" w:lineRule="auto"/>
        <w:jc w:val="both"/>
        <w:rPr>
          <w:rFonts w:ascii="Palatino Linotype" w:hAnsi="Palatino Linotype"/>
          <w:color w:val="000000" w:themeColor="text1"/>
        </w:rPr>
      </w:pPr>
    </w:p>
    <w:p w14:paraId="242F7A83" w14:textId="77777777" w:rsidR="00CC0CF5" w:rsidRDefault="00CC0CF5" w:rsidP="00CC0CF5">
      <w:pPr>
        <w:spacing w:line="360" w:lineRule="auto"/>
        <w:jc w:val="both"/>
        <w:rPr>
          <w:rFonts w:ascii="Palatino Linotype" w:hAnsi="Palatino Linotype"/>
          <w:color w:val="000000" w:themeColor="text1"/>
        </w:rPr>
      </w:pPr>
    </w:p>
    <w:p w14:paraId="4C7BBC0C" w14:textId="77777777" w:rsidR="00CC0CF5" w:rsidRPr="00CC0CF5" w:rsidRDefault="00CC0CF5" w:rsidP="00CC0CF5">
      <w:pPr>
        <w:spacing w:line="360" w:lineRule="auto"/>
        <w:jc w:val="both"/>
        <w:rPr>
          <w:rFonts w:ascii="Palatino Linotype" w:hAnsi="Palatino Linotype"/>
          <w:color w:val="000000" w:themeColor="text1"/>
        </w:rPr>
      </w:pPr>
    </w:p>
    <w:p w14:paraId="7A90298A" w14:textId="27305DBF" w:rsidR="00AE1EB3" w:rsidRDefault="009B11D6" w:rsidP="00CC0CF5">
      <w:pPr>
        <w:spacing w:line="360" w:lineRule="auto"/>
        <w:jc w:val="both"/>
        <w:rPr>
          <w:rFonts w:ascii="Palatino Linotype" w:hAnsi="Palatino Linotype"/>
          <w:color w:val="000000" w:themeColor="text1"/>
        </w:rPr>
      </w:pPr>
      <w:r w:rsidRPr="00CC0CF5">
        <w:rPr>
          <w:rFonts w:ascii="Palatino Linotype" w:hAnsi="Palatino Linotype"/>
          <w:color w:val="000000" w:themeColor="text1"/>
        </w:rPr>
        <w:lastRenderedPageBreak/>
        <w:t>R</w:t>
      </w:r>
      <w:r w:rsidR="00662C69" w:rsidRPr="00CC0CF5">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AF4DC8" w:rsidRPr="00CC0CF5">
        <w:rPr>
          <w:rFonts w:ascii="Palatino Linotype" w:hAnsi="Palatino Linotype"/>
          <w:color w:val="000000" w:themeColor="text1"/>
        </w:rPr>
        <w:t>fecha veintidós</w:t>
      </w:r>
      <w:r w:rsidR="007D703F" w:rsidRPr="00CC0CF5">
        <w:rPr>
          <w:rFonts w:ascii="Palatino Linotype" w:hAnsi="Palatino Linotype"/>
          <w:color w:val="000000" w:themeColor="text1"/>
        </w:rPr>
        <w:t xml:space="preserve"> </w:t>
      </w:r>
      <w:r w:rsidR="009E71F2" w:rsidRPr="00CC0CF5">
        <w:rPr>
          <w:rFonts w:ascii="Palatino Linotype" w:hAnsi="Palatino Linotype"/>
          <w:color w:val="000000" w:themeColor="text1"/>
        </w:rPr>
        <w:t>(</w:t>
      </w:r>
      <w:r w:rsidR="00AF4DC8" w:rsidRPr="00CC0CF5">
        <w:rPr>
          <w:rFonts w:ascii="Palatino Linotype" w:hAnsi="Palatino Linotype"/>
          <w:color w:val="000000" w:themeColor="text1"/>
        </w:rPr>
        <w:t>22</w:t>
      </w:r>
      <w:r w:rsidR="009A61AE" w:rsidRPr="00CC0CF5">
        <w:rPr>
          <w:rFonts w:ascii="Palatino Linotype" w:hAnsi="Palatino Linotype"/>
          <w:color w:val="000000" w:themeColor="text1"/>
        </w:rPr>
        <w:t>)</w:t>
      </w:r>
      <w:r w:rsidR="009E71F2" w:rsidRPr="00CC0CF5">
        <w:rPr>
          <w:rFonts w:ascii="Palatino Linotype" w:hAnsi="Palatino Linotype"/>
          <w:color w:val="000000" w:themeColor="text1"/>
        </w:rPr>
        <w:t xml:space="preserve"> </w:t>
      </w:r>
      <w:r w:rsidR="004F180C" w:rsidRPr="00CC0CF5">
        <w:rPr>
          <w:rFonts w:ascii="Palatino Linotype" w:hAnsi="Palatino Linotype"/>
          <w:color w:val="000000" w:themeColor="text1"/>
        </w:rPr>
        <w:t>de</w:t>
      </w:r>
      <w:r w:rsidR="00AF4DC8" w:rsidRPr="00CC0CF5">
        <w:rPr>
          <w:rFonts w:ascii="Palatino Linotype" w:hAnsi="Palatino Linotype"/>
          <w:color w:val="000000" w:themeColor="text1"/>
        </w:rPr>
        <w:t xml:space="preserve"> mayo</w:t>
      </w:r>
      <w:r w:rsidR="00EF0894" w:rsidRPr="00CC0CF5">
        <w:rPr>
          <w:rFonts w:ascii="Palatino Linotype" w:hAnsi="Palatino Linotype"/>
          <w:color w:val="000000" w:themeColor="text1"/>
        </w:rPr>
        <w:t xml:space="preserve"> </w:t>
      </w:r>
      <w:r w:rsidR="00662C69" w:rsidRPr="00CC0CF5">
        <w:rPr>
          <w:rFonts w:ascii="Palatino Linotype" w:hAnsi="Palatino Linotype"/>
          <w:color w:val="000000" w:themeColor="text1"/>
        </w:rPr>
        <w:t xml:space="preserve">de dos mil </w:t>
      </w:r>
      <w:r w:rsidR="000A2F40" w:rsidRPr="00CC0CF5">
        <w:rPr>
          <w:rFonts w:ascii="Palatino Linotype" w:hAnsi="Palatino Linotype"/>
          <w:color w:val="000000" w:themeColor="text1"/>
        </w:rPr>
        <w:t>diecinueve</w:t>
      </w:r>
      <w:r w:rsidR="009573B2" w:rsidRPr="00CC0CF5">
        <w:rPr>
          <w:rFonts w:ascii="Palatino Linotype" w:hAnsi="Palatino Linotype"/>
          <w:color w:val="000000" w:themeColor="text1"/>
        </w:rPr>
        <w:t>.</w:t>
      </w:r>
    </w:p>
    <w:p w14:paraId="26498582" w14:textId="77777777" w:rsidR="00CC0CF5" w:rsidRPr="00CC0CF5" w:rsidRDefault="00CC0CF5" w:rsidP="00CC0CF5">
      <w:pPr>
        <w:spacing w:line="360" w:lineRule="auto"/>
        <w:jc w:val="both"/>
        <w:rPr>
          <w:rFonts w:ascii="Palatino Linotype" w:hAnsi="Palatino Linotype"/>
          <w:color w:val="000000" w:themeColor="text1"/>
        </w:rPr>
      </w:pPr>
    </w:p>
    <w:p w14:paraId="6206C24D" w14:textId="22BDE45C" w:rsidR="006F7CA6" w:rsidRDefault="00F56DBA" w:rsidP="00CC0CF5">
      <w:pPr>
        <w:spacing w:line="360" w:lineRule="auto"/>
        <w:jc w:val="both"/>
        <w:rPr>
          <w:rFonts w:ascii="Palatino Linotype" w:hAnsi="Palatino Linotype"/>
          <w:color w:val="000000" w:themeColor="text1"/>
        </w:rPr>
      </w:pPr>
      <w:r w:rsidRPr="00CC0CF5">
        <w:rPr>
          <w:rFonts w:ascii="Palatino Linotype" w:hAnsi="Palatino Linotype"/>
          <w:b/>
          <w:color w:val="000000" w:themeColor="text1"/>
        </w:rPr>
        <w:t>VISTO</w:t>
      </w:r>
      <w:r w:rsidRPr="00CC0CF5">
        <w:rPr>
          <w:rFonts w:ascii="Palatino Linotype" w:hAnsi="Palatino Linotype"/>
          <w:color w:val="000000" w:themeColor="text1"/>
        </w:rPr>
        <w:t xml:space="preserve"> el expediente electrónico formado con motivo del recurso de revisión </w:t>
      </w:r>
      <w:r w:rsidR="00AF4DC8" w:rsidRPr="00CC0CF5">
        <w:rPr>
          <w:rFonts w:ascii="Palatino Linotype" w:hAnsi="Palatino Linotype" w:cs="Arial"/>
          <w:b/>
          <w:bCs/>
          <w:color w:val="000000" w:themeColor="text1"/>
        </w:rPr>
        <w:t>0</w:t>
      </w:r>
      <w:r w:rsidR="00D36428" w:rsidRPr="00CC0CF5">
        <w:rPr>
          <w:rFonts w:ascii="Palatino Linotype" w:hAnsi="Palatino Linotype" w:cs="Arial"/>
          <w:b/>
          <w:bCs/>
          <w:color w:val="000000" w:themeColor="text1"/>
        </w:rPr>
        <w:t>1508</w:t>
      </w:r>
      <w:r w:rsidR="00FA0EE3" w:rsidRPr="00CC0CF5">
        <w:rPr>
          <w:rFonts w:ascii="Palatino Linotype" w:hAnsi="Palatino Linotype" w:cs="Arial"/>
          <w:b/>
          <w:bCs/>
          <w:color w:val="000000" w:themeColor="text1"/>
        </w:rPr>
        <w:t>/INFOEM/IP/RR/201</w:t>
      </w:r>
      <w:r w:rsidR="000A2F40" w:rsidRPr="00CC0CF5">
        <w:rPr>
          <w:rFonts w:ascii="Palatino Linotype" w:hAnsi="Palatino Linotype" w:cs="Arial"/>
          <w:b/>
          <w:bCs/>
          <w:color w:val="000000" w:themeColor="text1"/>
        </w:rPr>
        <w:t>9</w:t>
      </w:r>
      <w:r w:rsidRPr="00CC0CF5">
        <w:rPr>
          <w:rFonts w:ascii="Palatino Linotype" w:hAnsi="Palatino Linotype" w:cs="Arial"/>
          <w:b/>
          <w:bCs/>
          <w:color w:val="000000" w:themeColor="text1"/>
        </w:rPr>
        <w:t xml:space="preserve">, </w:t>
      </w:r>
      <w:r w:rsidRPr="00CC0CF5">
        <w:rPr>
          <w:rFonts w:ascii="Palatino Linotype" w:hAnsi="Palatino Linotype"/>
          <w:color w:val="000000" w:themeColor="text1"/>
        </w:rPr>
        <w:t>promovido por</w:t>
      </w:r>
      <w:r w:rsidR="00AF4DC8" w:rsidRPr="00CC0CF5">
        <w:rPr>
          <w:rFonts w:ascii="Palatino Linotype" w:hAnsi="Palatino Linotype"/>
          <w:color w:val="000000" w:themeColor="text1"/>
        </w:rPr>
        <w:t xml:space="preserve"> </w:t>
      </w:r>
      <w:r w:rsidR="00EC7720" w:rsidRPr="00EC7720">
        <w:rPr>
          <w:rFonts w:ascii="Palatino Linotype" w:hAnsi="Palatino Linotype"/>
          <w:b/>
          <w:color w:val="000000" w:themeColor="text1"/>
          <w:highlight w:val="black"/>
        </w:rPr>
        <w:t>----</w:t>
      </w:r>
      <w:r w:rsidR="00EC7720">
        <w:rPr>
          <w:rFonts w:ascii="Palatino Linotype" w:hAnsi="Palatino Linotype"/>
          <w:b/>
          <w:color w:val="000000" w:themeColor="text1"/>
          <w:highlight w:val="black"/>
        </w:rPr>
        <w:t>--</w:t>
      </w:r>
      <w:r w:rsidR="00EC7720" w:rsidRPr="00EC7720">
        <w:rPr>
          <w:rFonts w:ascii="Palatino Linotype" w:hAnsi="Palatino Linotype"/>
          <w:b/>
          <w:color w:val="000000" w:themeColor="text1"/>
          <w:highlight w:val="black"/>
        </w:rPr>
        <w:t>----------</w:t>
      </w:r>
      <w:bookmarkStart w:id="1" w:name="_GoBack"/>
      <w:r w:rsidR="00EC7720" w:rsidRPr="00EC7720">
        <w:rPr>
          <w:rFonts w:ascii="Palatino Linotype" w:hAnsi="Palatino Linotype"/>
          <w:b/>
          <w:color w:val="000000" w:themeColor="text1"/>
          <w:highlight w:val="black"/>
        </w:rPr>
        <w:t>---------</w:t>
      </w:r>
      <w:bookmarkEnd w:id="1"/>
      <w:r w:rsidR="00EC7720" w:rsidRPr="00EC7720">
        <w:rPr>
          <w:rFonts w:ascii="Palatino Linotype" w:hAnsi="Palatino Linotype"/>
          <w:b/>
          <w:color w:val="000000" w:themeColor="text1"/>
          <w:highlight w:val="black"/>
        </w:rPr>
        <w:t>-</w:t>
      </w:r>
      <w:r w:rsidRPr="00CC0CF5">
        <w:rPr>
          <w:rFonts w:ascii="Palatino Linotype" w:hAnsi="Palatino Linotype"/>
          <w:b/>
          <w:color w:val="000000" w:themeColor="text1"/>
        </w:rPr>
        <w:t xml:space="preserve">, </w:t>
      </w:r>
      <w:r w:rsidRPr="00CC0CF5">
        <w:rPr>
          <w:rFonts w:ascii="Palatino Linotype" w:hAnsi="Palatino Linotype" w:cs="Arial"/>
          <w:color w:val="000000" w:themeColor="text1"/>
        </w:rPr>
        <w:t xml:space="preserve">en su calidad de </w:t>
      </w:r>
      <w:r w:rsidRPr="00CC0CF5">
        <w:rPr>
          <w:rFonts w:ascii="Palatino Linotype" w:hAnsi="Palatino Linotype" w:cs="Arial"/>
          <w:b/>
          <w:color w:val="000000" w:themeColor="text1"/>
        </w:rPr>
        <w:t>RECURRENTE</w:t>
      </w:r>
      <w:r w:rsidRPr="00CC0CF5">
        <w:rPr>
          <w:rFonts w:ascii="Palatino Linotype" w:hAnsi="Palatino Linotype" w:cs="Arial"/>
          <w:color w:val="000000" w:themeColor="text1"/>
        </w:rPr>
        <w:t xml:space="preserve">, en contra de la respuesta </w:t>
      </w:r>
      <w:r w:rsidR="00BA7170" w:rsidRPr="00CC0CF5">
        <w:rPr>
          <w:rFonts w:ascii="Palatino Linotype" w:hAnsi="Palatino Linotype" w:cs="Arial"/>
          <w:color w:val="000000" w:themeColor="text1"/>
        </w:rPr>
        <w:t xml:space="preserve">del </w:t>
      </w:r>
      <w:r w:rsidR="00BA7170" w:rsidRPr="00CC0CF5">
        <w:rPr>
          <w:rFonts w:ascii="Palatino Linotype" w:hAnsi="Palatino Linotype" w:cs="Arial"/>
          <w:b/>
          <w:color w:val="000000" w:themeColor="text1"/>
        </w:rPr>
        <w:t xml:space="preserve">Ayuntamiento </w:t>
      </w:r>
      <w:r w:rsidR="00076E9E" w:rsidRPr="00CC0CF5">
        <w:rPr>
          <w:rFonts w:ascii="Palatino Linotype" w:hAnsi="Palatino Linotype" w:cs="Arial"/>
          <w:b/>
          <w:color w:val="000000" w:themeColor="text1"/>
        </w:rPr>
        <w:t>de</w:t>
      </w:r>
      <w:r w:rsidR="00D36428" w:rsidRPr="00CC0CF5">
        <w:rPr>
          <w:rFonts w:ascii="Palatino Linotype" w:hAnsi="Palatino Linotype" w:cs="Arial"/>
          <w:b/>
          <w:color w:val="000000" w:themeColor="text1"/>
        </w:rPr>
        <w:t xml:space="preserve"> Huixquilucan</w:t>
      </w:r>
      <w:r w:rsidRPr="00CC0CF5">
        <w:rPr>
          <w:rFonts w:ascii="Palatino Linotype" w:hAnsi="Palatino Linotype"/>
          <w:b/>
          <w:color w:val="000000" w:themeColor="text1"/>
        </w:rPr>
        <w:t xml:space="preserve">, </w:t>
      </w:r>
      <w:r w:rsidRPr="00CC0CF5">
        <w:rPr>
          <w:rFonts w:ascii="Palatino Linotype" w:hAnsi="Palatino Linotype"/>
          <w:color w:val="000000" w:themeColor="text1"/>
        </w:rPr>
        <w:t>en lo sucesivo el</w:t>
      </w:r>
      <w:r w:rsidRPr="00CC0CF5">
        <w:rPr>
          <w:rFonts w:ascii="Palatino Linotype" w:hAnsi="Palatino Linotype"/>
          <w:b/>
          <w:color w:val="000000" w:themeColor="text1"/>
        </w:rPr>
        <w:t xml:space="preserve"> SUJETO OBLIGADO, </w:t>
      </w:r>
      <w:r w:rsidRPr="00CC0CF5">
        <w:rPr>
          <w:rFonts w:ascii="Palatino Linotype" w:hAnsi="Palatino Linotype"/>
          <w:color w:val="000000" w:themeColor="text1"/>
        </w:rPr>
        <w:t>se procede a dictar la presente resolución, con base en los siguientes:</w:t>
      </w:r>
    </w:p>
    <w:p w14:paraId="6D93A517" w14:textId="77777777" w:rsidR="00CC0CF5" w:rsidRPr="00CC0CF5" w:rsidRDefault="00CC0CF5" w:rsidP="00CC0CF5">
      <w:pPr>
        <w:spacing w:line="360" w:lineRule="auto"/>
        <w:jc w:val="both"/>
        <w:rPr>
          <w:rFonts w:ascii="Palatino Linotype" w:hAnsi="Palatino Linotype"/>
          <w:color w:val="000000" w:themeColor="text1"/>
        </w:rPr>
      </w:pPr>
    </w:p>
    <w:p w14:paraId="769E1410" w14:textId="53E056B2" w:rsidR="00587366" w:rsidRPr="00CC0CF5" w:rsidRDefault="00662C69" w:rsidP="00CC0CF5">
      <w:pPr>
        <w:pStyle w:val="Ttulo1"/>
        <w:spacing w:before="0" w:line="360" w:lineRule="auto"/>
        <w:jc w:val="center"/>
        <w:rPr>
          <w:rFonts w:ascii="Palatino Linotype" w:hAnsi="Palatino Linotype"/>
          <w:b/>
          <w:color w:val="000000" w:themeColor="text1"/>
          <w:sz w:val="24"/>
          <w:szCs w:val="24"/>
        </w:rPr>
      </w:pPr>
      <w:bookmarkStart w:id="2" w:name="_Toc515555218"/>
      <w:bookmarkStart w:id="3" w:name="_Toc8910489"/>
      <w:r w:rsidRPr="00CC0CF5">
        <w:rPr>
          <w:rFonts w:ascii="Palatino Linotype" w:hAnsi="Palatino Linotype"/>
          <w:b/>
          <w:color w:val="000000" w:themeColor="text1"/>
          <w:sz w:val="24"/>
          <w:szCs w:val="24"/>
        </w:rPr>
        <w:t>ANTECEDENTES</w:t>
      </w:r>
      <w:bookmarkEnd w:id="2"/>
      <w:bookmarkEnd w:id="3"/>
    </w:p>
    <w:p w14:paraId="6EF01D14" w14:textId="77777777" w:rsidR="00583131" w:rsidRPr="00CC0CF5" w:rsidRDefault="00583131" w:rsidP="00CC0CF5">
      <w:pPr>
        <w:spacing w:line="360" w:lineRule="auto"/>
        <w:rPr>
          <w:rFonts w:ascii="Palatino Linotype" w:hAnsi="Palatino Linotype"/>
          <w:lang w:val="es-MX" w:eastAsia="en-US"/>
        </w:rPr>
      </w:pPr>
    </w:p>
    <w:p w14:paraId="48A930C3" w14:textId="590C8F2A" w:rsidR="00BB7BCB" w:rsidRDefault="00D36428" w:rsidP="00CC0CF5">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CC0CF5">
        <w:rPr>
          <w:rFonts w:ascii="Palatino Linotype" w:eastAsia="Calibri" w:hAnsi="Palatino Linotype" w:cs="Arial"/>
          <w:color w:val="000000" w:themeColor="text1"/>
          <w:lang w:val="es-ES"/>
        </w:rPr>
        <w:t>El día once</w:t>
      </w:r>
      <w:r w:rsidR="00076E9E" w:rsidRPr="00CC0CF5">
        <w:rPr>
          <w:rFonts w:ascii="Palatino Linotype" w:eastAsia="Calibri" w:hAnsi="Palatino Linotype" w:cs="Arial"/>
          <w:color w:val="000000" w:themeColor="text1"/>
          <w:lang w:val="es-ES"/>
        </w:rPr>
        <w:t xml:space="preserve"> </w:t>
      </w:r>
      <w:r w:rsidR="00A13811" w:rsidRPr="00CC0CF5">
        <w:rPr>
          <w:rFonts w:ascii="Palatino Linotype" w:eastAsia="Calibri" w:hAnsi="Palatino Linotype" w:cs="Arial"/>
          <w:color w:val="000000" w:themeColor="text1"/>
          <w:lang w:val="es-ES"/>
        </w:rPr>
        <w:t>(</w:t>
      </w:r>
      <w:r w:rsidRPr="00CC0CF5">
        <w:rPr>
          <w:rFonts w:ascii="Palatino Linotype" w:eastAsia="Calibri" w:hAnsi="Palatino Linotype" w:cs="Arial"/>
          <w:color w:val="000000" w:themeColor="text1"/>
          <w:lang w:val="es-ES"/>
        </w:rPr>
        <w:t>11</w:t>
      </w:r>
      <w:r w:rsidR="00EF0894" w:rsidRPr="00CC0CF5">
        <w:rPr>
          <w:rFonts w:ascii="Palatino Linotype" w:eastAsia="Calibri" w:hAnsi="Palatino Linotype" w:cs="Arial"/>
          <w:color w:val="000000" w:themeColor="text1"/>
          <w:lang w:val="es-ES"/>
        </w:rPr>
        <w:t>) de</w:t>
      </w:r>
      <w:r w:rsidRPr="00CC0CF5">
        <w:rPr>
          <w:rFonts w:ascii="Palatino Linotype" w:eastAsia="Calibri" w:hAnsi="Palatino Linotype" w:cs="Arial"/>
          <w:color w:val="000000" w:themeColor="text1"/>
          <w:lang w:val="es-ES"/>
        </w:rPr>
        <w:t xml:space="preserve"> febrero </w:t>
      </w:r>
      <w:r w:rsidR="00AB274F" w:rsidRPr="00CC0CF5">
        <w:rPr>
          <w:rFonts w:ascii="Palatino Linotype" w:eastAsia="Calibri" w:hAnsi="Palatino Linotype" w:cs="Arial"/>
          <w:color w:val="000000" w:themeColor="text1"/>
          <w:lang w:val="es-ES"/>
        </w:rPr>
        <w:t xml:space="preserve">de </w:t>
      </w:r>
      <w:r w:rsidR="00DB4BEF" w:rsidRPr="00CC0CF5">
        <w:rPr>
          <w:rFonts w:ascii="Palatino Linotype" w:eastAsia="Calibri" w:hAnsi="Palatino Linotype" w:cs="Arial"/>
          <w:color w:val="000000" w:themeColor="text1"/>
          <w:lang w:val="es-ES"/>
        </w:rPr>
        <w:t xml:space="preserve">dos mil </w:t>
      </w:r>
      <w:r w:rsidR="009573B2" w:rsidRPr="00CC0CF5">
        <w:rPr>
          <w:rFonts w:ascii="Palatino Linotype" w:eastAsia="Calibri" w:hAnsi="Palatino Linotype" w:cs="Arial"/>
          <w:color w:val="000000" w:themeColor="text1"/>
          <w:lang w:val="es-ES"/>
        </w:rPr>
        <w:t>dieci</w:t>
      </w:r>
      <w:r w:rsidR="000A2F40" w:rsidRPr="00CC0CF5">
        <w:rPr>
          <w:rFonts w:ascii="Palatino Linotype" w:eastAsia="Calibri" w:hAnsi="Palatino Linotype" w:cs="Arial"/>
          <w:color w:val="000000" w:themeColor="text1"/>
          <w:lang w:val="es-ES"/>
        </w:rPr>
        <w:t xml:space="preserve">nueve, </w:t>
      </w:r>
      <w:r w:rsidR="00EC7720" w:rsidRPr="00EC7720">
        <w:rPr>
          <w:rFonts w:ascii="Palatino Linotype" w:eastAsia="Calibri" w:hAnsi="Palatino Linotype" w:cs="Arial"/>
          <w:b/>
          <w:color w:val="000000" w:themeColor="text1"/>
          <w:highlight w:val="black"/>
          <w:lang w:val="es-ES"/>
        </w:rPr>
        <w:t>-----------------------</w:t>
      </w:r>
      <w:r w:rsidR="00C9545D" w:rsidRPr="00CC0CF5">
        <w:rPr>
          <w:rFonts w:ascii="Palatino Linotype" w:hAnsi="Palatino Linotype"/>
          <w:b/>
          <w:color w:val="000000" w:themeColor="text1"/>
        </w:rPr>
        <w:t xml:space="preserve">, </w:t>
      </w:r>
      <w:r w:rsidR="008F54B7" w:rsidRPr="00CC0CF5">
        <w:rPr>
          <w:rFonts w:ascii="Palatino Linotype" w:hAnsi="Palatino Linotype"/>
          <w:color w:val="000000" w:themeColor="text1"/>
        </w:rPr>
        <w:t>presentó</w:t>
      </w:r>
      <w:r w:rsidR="007237BF" w:rsidRPr="00CC0CF5">
        <w:rPr>
          <w:rFonts w:ascii="Palatino Linotype" w:hAnsi="Palatino Linotype"/>
          <w:b/>
          <w:color w:val="000000" w:themeColor="text1"/>
        </w:rPr>
        <w:t xml:space="preserve"> </w:t>
      </w:r>
      <w:r w:rsidR="003116A6" w:rsidRPr="00CC0CF5">
        <w:rPr>
          <w:rFonts w:ascii="Palatino Linotype" w:eastAsia="Calibri" w:hAnsi="Palatino Linotype" w:cs="Arial"/>
          <w:color w:val="000000" w:themeColor="text1"/>
          <w:lang w:val="es-ES"/>
        </w:rPr>
        <w:t xml:space="preserve">ante el </w:t>
      </w:r>
      <w:r w:rsidR="003116A6" w:rsidRPr="00CC0CF5">
        <w:rPr>
          <w:rFonts w:ascii="Palatino Linotype" w:eastAsia="Calibri" w:hAnsi="Palatino Linotype" w:cs="Arial"/>
          <w:b/>
          <w:color w:val="000000" w:themeColor="text1"/>
          <w:lang w:val="es-ES"/>
        </w:rPr>
        <w:t>SUJETO OBLIGADO</w:t>
      </w:r>
      <w:r w:rsidR="003116A6" w:rsidRPr="00CC0CF5">
        <w:rPr>
          <w:rFonts w:ascii="Palatino Linotype" w:eastAsia="Calibri" w:hAnsi="Palatino Linotype" w:cs="Arial"/>
          <w:color w:val="000000" w:themeColor="text1"/>
        </w:rPr>
        <w:t xml:space="preserve"> vía</w:t>
      </w:r>
      <w:r w:rsidR="00DB4BEF" w:rsidRPr="00CC0CF5">
        <w:rPr>
          <w:rFonts w:ascii="Palatino Linotype" w:eastAsia="Calibri" w:hAnsi="Palatino Linotype" w:cs="Arial"/>
          <w:color w:val="000000" w:themeColor="text1"/>
        </w:rPr>
        <w:t xml:space="preserve"> </w:t>
      </w:r>
      <w:r w:rsidR="00DB4BEF" w:rsidRPr="00CC0CF5">
        <w:rPr>
          <w:rFonts w:ascii="Palatino Linotype" w:eastAsia="Calibri" w:hAnsi="Palatino Linotype" w:cs="Arial"/>
          <w:color w:val="000000" w:themeColor="text1"/>
          <w:lang w:val="es-ES"/>
        </w:rPr>
        <w:t xml:space="preserve">Sistema de Acceso a la Información Mexiquense </w:t>
      </w:r>
      <w:r w:rsidR="00DB4BEF" w:rsidRPr="00CC0CF5">
        <w:rPr>
          <w:rFonts w:ascii="Palatino Linotype" w:eastAsia="Calibri" w:hAnsi="Palatino Linotype" w:cs="Arial"/>
          <w:b/>
          <w:color w:val="000000" w:themeColor="text1"/>
          <w:lang w:val="es-ES"/>
        </w:rPr>
        <w:t>SAIMEX</w:t>
      </w:r>
      <w:r w:rsidR="00DB4BEF" w:rsidRPr="00CC0CF5">
        <w:rPr>
          <w:rFonts w:ascii="Palatino Linotype" w:eastAsia="Calibri" w:hAnsi="Palatino Linotype" w:cs="Arial"/>
          <w:color w:val="000000" w:themeColor="text1"/>
          <w:lang w:val="es-ES"/>
        </w:rPr>
        <w:t>, la solicitud de información pública registrada con el número</w:t>
      </w:r>
      <w:r w:rsidRPr="00CC0CF5">
        <w:rPr>
          <w:rFonts w:ascii="Palatino Linotype" w:eastAsia="Calibri" w:hAnsi="Palatino Linotype" w:cs="Arial"/>
          <w:color w:val="000000" w:themeColor="text1"/>
          <w:lang w:val="es-ES"/>
        </w:rPr>
        <w:t xml:space="preserve"> </w:t>
      </w:r>
      <w:r w:rsidRPr="00CC0CF5">
        <w:rPr>
          <w:rFonts w:ascii="Palatino Linotype" w:eastAsia="Calibri" w:hAnsi="Palatino Linotype" w:cs="Arial"/>
          <w:b/>
          <w:bCs/>
          <w:color w:val="000000" w:themeColor="text1"/>
        </w:rPr>
        <w:t>00071/HUIXQUIL/IP/2019</w:t>
      </w:r>
      <w:r w:rsidR="00BA7170" w:rsidRPr="00CC0CF5">
        <w:rPr>
          <w:rFonts w:ascii="Palatino Linotype" w:eastAsia="Calibri" w:hAnsi="Palatino Linotype" w:cs="Arial"/>
          <w:color w:val="000000" w:themeColor="text1"/>
          <w:lang w:val="es-ES"/>
        </w:rPr>
        <w:t>, mediante la cual solicitó</w:t>
      </w:r>
      <w:r w:rsidR="00DB4BEF" w:rsidRPr="00CC0CF5">
        <w:rPr>
          <w:rFonts w:ascii="Palatino Linotype" w:eastAsia="Calibri" w:hAnsi="Palatino Linotype" w:cs="Arial"/>
          <w:color w:val="000000" w:themeColor="text1"/>
          <w:lang w:val="es-ES"/>
        </w:rPr>
        <w:t>:</w:t>
      </w:r>
    </w:p>
    <w:p w14:paraId="54314D87" w14:textId="77777777" w:rsidR="00CC0CF5" w:rsidRPr="00CC0CF5" w:rsidRDefault="00CC0CF5" w:rsidP="00CC0CF5">
      <w:pPr>
        <w:pStyle w:val="Prrafodelista"/>
        <w:spacing w:line="360" w:lineRule="auto"/>
        <w:ind w:left="0"/>
        <w:jc w:val="both"/>
        <w:rPr>
          <w:rFonts w:ascii="Palatino Linotype" w:eastAsia="Calibri" w:hAnsi="Palatino Linotype" w:cs="Arial"/>
          <w:color w:val="000000" w:themeColor="text1"/>
          <w:lang w:val="es-ES"/>
        </w:rPr>
      </w:pPr>
    </w:p>
    <w:p w14:paraId="06668B7C" w14:textId="0A2A342F" w:rsidR="00BA7170" w:rsidRPr="00CC0CF5" w:rsidRDefault="00E727B7" w:rsidP="00CC0CF5">
      <w:pPr>
        <w:spacing w:line="360" w:lineRule="auto"/>
        <w:ind w:left="567" w:right="567"/>
        <w:jc w:val="both"/>
        <w:rPr>
          <w:rFonts w:ascii="Palatino Linotype" w:eastAsia="Calibri" w:hAnsi="Palatino Linotype" w:cs="Arial"/>
          <w:color w:val="000000" w:themeColor="text1"/>
          <w:lang w:val="es-ES"/>
        </w:rPr>
      </w:pPr>
      <w:r w:rsidRPr="00CC0CF5">
        <w:rPr>
          <w:rFonts w:ascii="Palatino Linotype" w:hAnsi="Palatino Linotype"/>
          <w:i/>
          <w:color w:val="000000" w:themeColor="text1"/>
        </w:rPr>
        <w:t>“</w:t>
      </w:r>
      <w:r w:rsidR="00D36428" w:rsidRPr="00CC0CF5">
        <w:rPr>
          <w:rFonts w:ascii="Palatino Linotype" w:hAnsi="Palatino Linotype"/>
          <w:i/>
          <w:color w:val="000000" w:themeColor="text1"/>
        </w:rPr>
        <w:t xml:space="preserve">Solicito la información de cualquier solicitud o trámite existente incluyendo toda la documentación adjunta, del predio ubicado en Fuente de San Ángel número 21, Colonia Lomas de Tecamachalco, Huixquilucan, Estado de México, </w:t>
      </w:r>
      <w:r w:rsidR="00D36428" w:rsidRPr="00CC0CF5">
        <w:rPr>
          <w:rFonts w:ascii="Palatino Linotype" w:hAnsi="Palatino Linotype"/>
          <w:i/>
          <w:color w:val="000000" w:themeColor="text1"/>
        </w:rPr>
        <w:lastRenderedPageBreak/>
        <w:t>Código Postal 52780 que posea la Dirección General de Desarrollo Urbano Sustentable.</w:t>
      </w:r>
      <w:r w:rsidR="00EF0894" w:rsidRPr="00CC0CF5">
        <w:rPr>
          <w:rFonts w:ascii="Palatino Linotype" w:hAnsi="Palatino Linotype"/>
          <w:i/>
          <w:color w:val="000000" w:themeColor="text1"/>
        </w:rPr>
        <w:t>”</w:t>
      </w:r>
      <w:r w:rsidR="009573B2" w:rsidRPr="00CC0CF5">
        <w:rPr>
          <w:rFonts w:ascii="Palatino Linotype" w:eastAsia="Calibri" w:hAnsi="Palatino Linotype" w:cs="Arial"/>
          <w:i/>
          <w:color w:val="000000" w:themeColor="text1"/>
          <w:lang w:val="es-ES"/>
        </w:rPr>
        <w:t xml:space="preserve"> </w:t>
      </w:r>
      <w:r w:rsidR="00EF0894" w:rsidRPr="00CC0CF5">
        <w:rPr>
          <w:rFonts w:ascii="Palatino Linotype" w:eastAsia="Calibri" w:hAnsi="Palatino Linotype" w:cs="Arial"/>
          <w:color w:val="000000" w:themeColor="text1"/>
          <w:lang w:val="es-ES"/>
        </w:rPr>
        <w:t>(Sic)</w:t>
      </w:r>
    </w:p>
    <w:p w14:paraId="5F7B51E7" w14:textId="1683ABAD" w:rsidR="00D7312E" w:rsidRPr="00CC0CF5" w:rsidRDefault="00D7312E" w:rsidP="00CC0CF5">
      <w:pPr>
        <w:pStyle w:val="Prrafodelista"/>
        <w:spacing w:line="360" w:lineRule="auto"/>
        <w:ind w:left="0" w:right="34"/>
        <w:jc w:val="both"/>
        <w:rPr>
          <w:rFonts w:ascii="Palatino Linotype" w:hAnsi="Palatino Linotype"/>
          <w:b/>
          <w:i/>
          <w:color w:val="000000" w:themeColor="text1"/>
        </w:rPr>
      </w:pPr>
    </w:p>
    <w:p w14:paraId="25633CA9" w14:textId="4D07C571" w:rsidR="00256EB1" w:rsidRPr="00CC0CF5" w:rsidRDefault="005F1C39" w:rsidP="00CC0CF5">
      <w:pPr>
        <w:pStyle w:val="Prrafodelista"/>
        <w:numPr>
          <w:ilvl w:val="0"/>
          <w:numId w:val="1"/>
        </w:numPr>
        <w:spacing w:line="360" w:lineRule="auto"/>
        <w:ind w:left="0" w:right="34" w:firstLine="0"/>
        <w:jc w:val="both"/>
        <w:rPr>
          <w:rFonts w:ascii="Palatino Linotype" w:hAnsi="Palatino Linotype"/>
          <w:b/>
          <w:i/>
          <w:color w:val="000000" w:themeColor="text1"/>
        </w:rPr>
      </w:pPr>
      <w:r w:rsidRPr="00CC0CF5">
        <w:rPr>
          <w:rFonts w:ascii="Palatino Linotype" w:eastAsia="Calibri" w:hAnsi="Palatino Linotype" w:cs="Arial"/>
          <w:color w:val="000000" w:themeColor="text1"/>
          <w:lang w:val="es-AR"/>
        </w:rPr>
        <w:t xml:space="preserve">Se </w:t>
      </w:r>
      <w:r w:rsidR="006668DC" w:rsidRPr="00CC0CF5">
        <w:rPr>
          <w:rFonts w:ascii="Palatino Linotype" w:eastAsia="Calibri" w:hAnsi="Palatino Linotype" w:cs="Arial"/>
          <w:color w:val="000000" w:themeColor="text1"/>
          <w:lang w:val="es-AR"/>
        </w:rPr>
        <w:t xml:space="preserve">hace constar que se </w:t>
      </w:r>
      <w:r w:rsidR="00BB7BCB" w:rsidRPr="00CC0CF5">
        <w:rPr>
          <w:rFonts w:ascii="Palatino Linotype" w:eastAsia="Calibri" w:hAnsi="Palatino Linotype" w:cs="Arial"/>
          <w:color w:val="000000" w:themeColor="text1"/>
          <w:lang w:val="es-AR"/>
        </w:rPr>
        <w:t>señaló como modalid</w:t>
      </w:r>
      <w:r w:rsidR="00D36428" w:rsidRPr="00CC0CF5">
        <w:rPr>
          <w:rFonts w:ascii="Palatino Linotype" w:eastAsia="Calibri" w:hAnsi="Palatino Linotype" w:cs="Arial"/>
          <w:color w:val="000000" w:themeColor="text1"/>
          <w:lang w:val="es-AR"/>
        </w:rPr>
        <w:t xml:space="preserve">ad de entrega de la información </w:t>
      </w:r>
      <w:r w:rsidR="00BB7BCB" w:rsidRPr="00CC0CF5">
        <w:rPr>
          <w:rFonts w:ascii="Palatino Linotype" w:eastAsia="Calibri" w:hAnsi="Palatino Linotype" w:cs="Arial"/>
          <w:color w:val="000000" w:themeColor="text1"/>
          <w:lang w:val="es-AR"/>
        </w:rPr>
        <w:t xml:space="preserve">a través del Sistema de Acceso a la Información Mexiquense </w:t>
      </w:r>
      <w:r w:rsidR="00BB7BCB" w:rsidRPr="00CC0CF5">
        <w:rPr>
          <w:rFonts w:ascii="Palatino Linotype" w:eastAsia="Calibri" w:hAnsi="Palatino Linotype" w:cs="Arial"/>
          <w:b/>
          <w:color w:val="000000" w:themeColor="text1"/>
          <w:lang w:val="es-AR"/>
        </w:rPr>
        <w:t>(SAIMEX</w:t>
      </w:r>
      <w:r w:rsidR="00EF13FE" w:rsidRPr="00CC0CF5">
        <w:rPr>
          <w:rFonts w:ascii="Palatino Linotype" w:eastAsia="Calibri" w:hAnsi="Palatino Linotype" w:cs="Arial"/>
          <w:b/>
          <w:color w:val="000000" w:themeColor="text1"/>
          <w:lang w:val="es-AR"/>
        </w:rPr>
        <w:t>)</w:t>
      </w:r>
      <w:r w:rsidR="00EF13FE" w:rsidRPr="00CC0CF5">
        <w:rPr>
          <w:rFonts w:ascii="Palatino Linotype" w:eastAsia="Calibri" w:hAnsi="Palatino Linotype" w:cs="Arial"/>
          <w:color w:val="000000" w:themeColor="text1"/>
          <w:lang w:val="es-AR"/>
        </w:rPr>
        <w:t>.</w:t>
      </w:r>
    </w:p>
    <w:p w14:paraId="786B33AB" w14:textId="77777777" w:rsidR="00CC0CF5" w:rsidRPr="00CC0CF5" w:rsidRDefault="00CC0CF5" w:rsidP="00CC0CF5">
      <w:pPr>
        <w:pStyle w:val="Prrafodelista"/>
        <w:spacing w:line="360" w:lineRule="auto"/>
        <w:ind w:left="0" w:right="34"/>
        <w:jc w:val="both"/>
        <w:rPr>
          <w:rFonts w:ascii="Palatino Linotype" w:hAnsi="Palatino Linotype"/>
          <w:b/>
          <w:i/>
          <w:color w:val="000000" w:themeColor="text1"/>
        </w:rPr>
      </w:pPr>
    </w:p>
    <w:p w14:paraId="2616FECD" w14:textId="370152E1" w:rsidR="006532CD" w:rsidRPr="00CC0CF5" w:rsidRDefault="00256EB1" w:rsidP="00CC0CF5">
      <w:pPr>
        <w:pStyle w:val="Prrafodelista"/>
        <w:numPr>
          <w:ilvl w:val="0"/>
          <w:numId w:val="1"/>
        </w:numPr>
        <w:spacing w:line="360" w:lineRule="auto"/>
        <w:ind w:left="0" w:right="34" w:firstLine="0"/>
        <w:jc w:val="both"/>
        <w:rPr>
          <w:rFonts w:ascii="Palatino Linotype" w:hAnsi="Palatino Linotype"/>
          <w:b/>
          <w:i/>
          <w:color w:val="000000" w:themeColor="text1"/>
        </w:rPr>
      </w:pPr>
      <w:r w:rsidRPr="00CC0CF5">
        <w:rPr>
          <w:rFonts w:ascii="Palatino Linotype" w:hAnsi="Palatino Linotype"/>
          <w:color w:val="000000" w:themeColor="text1"/>
        </w:rPr>
        <w:t>E</w:t>
      </w:r>
      <w:r w:rsidR="00D36428" w:rsidRPr="00CC0CF5">
        <w:rPr>
          <w:rFonts w:ascii="Palatino Linotype" w:hAnsi="Palatino Linotype"/>
          <w:color w:val="000000" w:themeColor="text1"/>
        </w:rPr>
        <w:t>n fecha cinco (05</w:t>
      </w:r>
      <w:r w:rsidR="00121627" w:rsidRPr="00CC0CF5">
        <w:rPr>
          <w:rFonts w:ascii="Palatino Linotype" w:hAnsi="Palatino Linotype"/>
          <w:color w:val="000000" w:themeColor="text1"/>
        </w:rPr>
        <w:t>) de</w:t>
      </w:r>
      <w:r w:rsidR="00D36428" w:rsidRPr="00CC0CF5">
        <w:rPr>
          <w:rFonts w:ascii="Palatino Linotype" w:hAnsi="Palatino Linotype"/>
          <w:color w:val="000000" w:themeColor="text1"/>
        </w:rPr>
        <w:t xml:space="preserve"> marzo </w:t>
      </w:r>
      <w:r w:rsidRPr="00CC0CF5">
        <w:rPr>
          <w:rFonts w:ascii="Palatino Linotype" w:hAnsi="Palatino Linotype"/>
          <w:color w:val="000000" w:themeColor="text1"/>
        </w:rPr>
        <w:t>del año dos mil dieci</w:t>
      </w:r>
      <w:r w:rsidR="007D703F" w:rsidRPr="00CC0CF5">
        <w:rPr>
          <w:rFonts w:ascii="Palatino Linotype" w:hAnsi="Palatino Linotype"/>
          <w:color w:val="000000" w:themeColor="text1"/>
        </w:rPr>
        <w:t>nueve</w:t>
      </w:r>
      <w:r w:rsidRPr="00CC0CF5">
        <w:rPr>
          <w:rFonts w:ascii="Palatino Linotype" w:hAnsi="Palatino Linotype"/>
          <w:color w:val="000000" w:themeColor="text1"/>
        </w:rPr>
        <w:t xml:space="preserve">, el </w:t>
      </w:r>
      <w:r w:rsidRPr="00CC0CF5">
        <w:rPr>
          <w:rFonts w:ascii="Palatino Linotype" w:hAnsi="Palatino Linotype"/>
          <w:b/>
          <w:color w:val="000000" w:themeColor="text1"/>
        </w:rPr>
        <w:t>SUJETO OBLIGADO</w:t>
      </w:r>
      <w:r w:rsidR="007D703F" w:rsidRPr="00CC0CF5">
        <w:rPr>
          <w:rFonts w:ascii="Palatino Linotype" w:hAnsi="Palatino Linotype"/>
          <w:b/>
          <w:color w:val="000000" w:themeColor="text1"/>
        </w:rPr>
        <w:t xml:space="preserve"> </w:t>
      </w:r>
      <w:r w:rsidRPr="00CC0CF5">
        <w:rPr>
          <w:rFonts w:ascii="Palatino Linotype" w:hAnsi="Palatino Linotype"/>
          <w:color w:val="000000" w:themeColor="text1"/>
        </w:rPr>
        <w:t xml:space="preserve">emitió respuesta a la solicitud de información presentada, a través del escrito siguiente: </w:t>
      </w:r>
    </w:p>
    <w:p w14:paraId="017A6E3D" w14:textId="77777777" w:rsidR="00D36428" w:rsidRPr="00CC0CF5" w:rsidRDefault="00AB3FA7" w:rsidP="00CC0CF5">
      <w:pPr>
        <w:tabs>
          <w:tab w:val="left" w:pos="8222"/>
        </w:tabs>
        <w:spacing w:line="360" w:lineRule="auto"/>
        <w:ind w:left="567" w:right="567"/>
        <w:jc w:val="right"/>
        <w:rPr>
          <w:rFonts w:ascii="Palatino Linotype" w:hAnsi="Palatino Linotype"/>
          <w:i/>
          <w:color w:val="000000" w:themeColor="text1"/>
        </w:rPr>
      </w:pPr>
      <w:r w:rsidRPr="00CC0CF5">
        <w:rPr>
          <w:rFonts w:ascii="Palatino Linotype" w:hAnsi="Palatino Linotype"/>
          <w:i/>
          <w:color w:val="000000" w:themeColor="text1"/>
        </w:rPr>
        <w:t xml:space="preserve"> </w:t>
      </w:r>
      <w:r w:rsidR="00256EB1" w:rsidRPr="00CC0CF5">
        <w:rPr>
          <w:rFonts w:ascii="Palatino Linotype" w:hAnsi="Palatino Linotype"/>
          <w:i/>
          <w:color w:val="000000" w:themeColor="text1"/>
        </w:rPr>
        <w:t>“</w:t>
      </w:r>
      <w:r w:rsidR="00D36428" w:rsidRPr="00CC0CF5">
        <w:rPr>
          <w:rFonts w:ascii="Palatino Linotype" w:hAnsi="Palatino Linotype"/>
          <w:i/>
          <w:color w:val="000000" w:themeColor="text1"/>
        </w:rPr>
        <w:t>Huixquilucan, México a 05 de Marzo de 2019</w:t>
      </w:r>
    </w:p>
    <w:p w14:paraId="50E3CA90" w14:textId="21AA12C1" w:rsidR="00D36428" w:rsidRPr="00CC0CF5" w:rsidRDefault="00D36428" w:rsidP="00CC0CF5">
      <w:pPr>
        <w:tabs>
          <w:tab w:val="left" w:pos="8222"/>
        </w:tabs>
        <w:spacing w:line="360" w:lineRule="auto"/>
        <w:ind w:left="567" w:right="567"/>
        <w:jc w:val="right"/>
        <w:rPr>
          <w:rFonts w:ascii="Palatino Linotype" w:hAnsi="Palatino Linotype"/>
          <w:i/>
          <w:color w:val="000000" w:themeColor="text1"/>
        </w:rPr>
      </w:pPr>
      <w:r w:rsidRPr="00CC0CF5">
        <w:rPr>
          <w:rFonts w:ascii="Palatino Linotype" w:hAnsi="Palatino Linotype"/>
          <w:i/>
          <w:color w:val="000000" w:themeColor="text1"/>
        </w:rPr>
        <w:t xml:space="preserve">Nombre del solicitante: </w:t>
      </w:r>
      <w:r w:rsidR="00EC7720" w:rsidRPr="00EC7720">
        <w:rPr>
          <w:rFonts w:ascii="Palatino Linotype" w:hAnsi="Palatino Linotype"/>
          <w:i/>
          <w:color w:val="000000" w:themeColor="text1"/>
          <w:highlight w:val="black"/>
        </w:rPr>
        <w:t>-------------------------</w:t>
      </w:r>
    </w:p>
    <w:p w14:paraId="4DDEDD31" w14:textId="77777777" w:rsidR="00D36428" w:rsidRDefault="00D36428" w:rsidP="00CC0CF5">
      <w:pPr>
        <w:tabs>
          <w:tab w:val="left" w:pos="8222"/>
        </w:tabs>
        <w:spacing w:line="360" w:lineRule="auto"/>
        <w:ind w:left="567" w:right="567"/>
        <w:jc w:val="right"/>
        <w:rPr>
          <w:rFonts w:ascii="Palatino Linotype" w:hAnsi="Palatino Linotype"/>
          <w:i/>
          <w:color w:val="000000" w:themeColor="text1"/>
        </w:rPr>
      </w:pPr>
      <w:r w:rsidRPr="00CC0CF5">
        <w:rPr>
          <w:rFonts w:ascii="Palatino Linotype" w:hAnsi="Palatino Linotype"/>
          <w:i/>
          <w:color w:val="000000" w:themeColor="text1"/>
        </w:rPr>
        <w:t>Folio de la solicitud: 00071/HUIXQUIL/IP/2019</w:t>
      </w:r>
    </w:p>
    <w:p w14:paraId="43AA302A" w14:textId="77777777" w:rsidR="00CC0CF5" w:rsidRPr="00CC0CF5" w:rsidRDefault="00CC0CF5" w:rsidP="00CC0CF5">
      <w:pPr>
        <w:tabs>
          <w:tab w:val="left" w:pos="8222"/>
        </w:tabs>
        <w:spacing w:line="360" w:lineRule="auto"/>
        <w:ind w:left="567" w:right="567"/>
        <w:jc w:val="right"/>
        <w:rPr>
          <w:rFonts w:ascii="Palatino Linotype" w:hAnsi="Palatino Linotype"/>
          <w:i/>
          <w:color w:val="000000" w:themeColor="text1"/>
        </w:rPr>
      </w:pPr>
    </w:p>
    <w:p w14:paraId="79D86ECC" w14:textId="77777777" w:rsidR="00D36428" w:rsidRPr="00CC0CF5" w:rsidRDefault="00D36428" w:rsidP="00CC0CF5">
      <w:pPr>
        <w:tabs>
          <w:tab w:val="left" w:pos="8222"/>
        </w:tabs>
        <w:spacing w:line="360" w:lineRule="auto"/>
        <w:ind w:left="567" w:right="567"/>
        <w:jc w:val="both"/>
        <w:rPr>
          <w:rFonts w:ascii="Palatino Linotype" w:hAnsi="Palatino Linotype"/>
          <w:i/>
          <w:color w:val="000000" w:themeColor="text1"/>
        </w:rPr>
      </w:pPr>
      <w:r w:rsidRPr="00CC0CF5">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C95BD6" w14:textId="4FD4FC27" w:rsidR="00D83C3B" w:rsidRPr="00CC0CF5" w:rsidRDefault="00D36428" w:rsidP="00CC0CF5">
      <w:pPr>
        <w:tabs>
          <w:tab w:val="left" w:pos="8222"/>
        </w:tabs>
        <w:spacing w:line="360" w:lineRule="auto"/>
        <w:ind w:left="567" w:right="567"/>
        <w:jc w:val="both"/>
        <w:rPr>
          <w:rFonts w:ascii="Palatino Linotype" w:hAnsi="Palatino Linotype"/>
          <w:i/>
          <w:color w:val="000000" w:themeColor="text1"/>
        </w:rPr>
      </w:pPr>
      <w:r w:rsidRPr="00CC0CF5">
        <w:rPr>
          <w:rFonts w:ascii="Palatino Linotype" w:hAnsi="Palatino Linotype"/>
          <w:i/>
          <w:color w:val="000000" w:themeColor="text1"/>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6 de la Constitución Política de los Estados Unidos Mexicanos; 5 de la Constitución </w:t>
      </w:r>
      <w:r w:rsidRPr="00CC0CF5">
        <w:rPr>
          <w:rFonts w:ascii="Palatino Linotype" w:hAnsi="Palatino Linotype"/>
          <w:i/>
          <w:color w:val="000000" w:themeColor="text1"/>
        </w:rPr>
        <w:lastRenderedPageBreak/>
        <w:t xml:space="preserve">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00071/HUIXQUIL/IP/2019, que a letra versa: “Solicito la información de cualquier solicitud o trámite existente incluyendo toda la documentación adjunta, del predio ubicado en Fuente de San Ángel número 21, Colonia Lomas de Tecamachalco, Huixquilucan, Estado de México, Código Postal 52780 que posea la Dirección General de Desarrollo Urbano Sustentable.” (SIC). 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2019, es competente para dar contestación a su requerimiento, por lo que manifestó lo siguiente: Dirección General de Ecología </w:t>
      </w:r>
      <w:r w:rsidRPr="00CC0CF5">
        <w:rPr>
          <w:rFonts w:ascii="Palatino Linotype" w:hAnsi="Palatino Linotype"/>
          <w:i/>
          <w:color w:val="000000" w:themeColor="text1"/>
        </w:rPr>
        <w:lastRenderedPageBreak/>
        <w:t>y Medio Ambiente “Anexo le remito la información solicitada.”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ATENTAMENTE LIC. MARIANA VICTORIA YÁÑEZ RODRIGUEZ Responsable de la Unidad de Transparencia Ayuntamiento de Huixquilucan</w:t>
      </w:r>
    </w:p>
    <w:p w14:paraId="783E90E9" w14:textId="77777777" w:rsidR="00D36428" w:rsidRPr="00CC0CF5" w:rsidRDefault="00D36428" w:rsidP="00CC0CF5">
      <w:pPr>
        <w:tabs>
          <w:tab w:val="left" w:pos="8222"/>
        </w:tabs>
        <w:spacing w:line="360" w:lineRule="auto"/>
        <w:ind w:left="567" w:right="567"/>
        <w:jc w:val="both"/>
        <w:rPr>
          <w:rFonts w:ascii="Palatino Linotype" w:hAnsi="Palatino Linotype"/>
          <w:i/>
          <w:color w:val="000000" w:themeColor="text1"/>
        </w:rPr>
      </w:pPr>
      <w:r w:rsidRPr="00CC0CF5">
        <w:rPr>
          <w:rFonts w:ascii="Palatino Linotype" w:hAnsi="Palatino Linotype"/>
          <w:i/>
          <w:color w:val="000000" w:themeColor="text1"/>
        </w:rPr>
        <w:t>ATENTAMENTE</w:t>
      </w:r>
    </w:p>
    <w:p w14:paraId="3B620C1C" w14:textId="579463F3" w:rsidR="00256EB1" w:rsidRPr="00CC0CF5" w:rsidRDefault="00D36428" w:rsidP="00CC0CF5">
      <w:pPr>
        <w:tabs>
          <w:tab w:val="left" w:pos="8222"/>
        </w:tabs>
        <w:spacing w:line="360" w:lineRule="auto"/>
        <w:ind w:left="567" w:right="567"/>
        <w:jc w:val="both"/>
        <w:rPr>
          <w:rFonts w:ascii="Palatino Linotype" w:hAnsi="Palatino Linotype"/>
          <w:i/>
          <w:color w:val="000000" w:themeColor="text1"/>
        </w:rPr>
      </w:pPr>
      <w:r w:rsidRPr="00CC0CF5">
        <w:rPr>
          <w:rFonts w:ascii="Palatino Linotype" w:hAnsi="Palatino Linotype"/>
          <w:i/>
          <w:color w:val="000000" w:themeColor="text1"/>
        </w:rPr>
        <w:t>LIC. MARIANA VICTORIA YÁÑEZ RODRIGUEZ</w:t>
      </w:r>
      <w:r w:rsidR="00256EB1" w:rsidRPr="00CC0CF5">
        <w:rPr>
          <w:rFonts w:ascii="Palatino Linotype" w:hAnsi="Palatino Linotype"/>
          <w:i/>
          <w:color w:val="000000" w:themeColor="text1"/>
        </w:rPr>
        <w:t>” (Sic)</w:t>
      </w:r>
    </w:p>
    <w:p w14:paraId="1341A7AA" w14:textId="77777777" w:rsidR="006532CD" w:rsidRPr="00CC0CF5" w:rsidRDefault="006532CD" w:rsidP="00CC0CF5">
      <w:pPr>
        <w:spacing w:line="360" w:lineRule="auto"/>
        <w:ind w:right="34"/>
        <w:jc w:val="both"/>
        <w:rPr>
          <w:rFonts w:ascii="Palatino Linotype" w:hAnsi="Palatino Linotype"/>
          <w:b/>
          <w:i/>
          <w:color w:val="000000" w:themeColor="text1"/>
        </w:rPr>
      </w:pPr>
    </w:p>
    <w:p w14:paraId="127B1A18" w14:textId="60FE9A10" w:rsidR="00146F00" w:rsidRPr="00CC0CF5" w:rsidRDefault="00DB4BEF" w:rsidP="00CC0CF5">
      <w:pPr>
        <w:pStyle w:val="Prrafodelista"/>
        <w:numPr>
          <w:ilvl w:val="0"/>
          <w:numId w:val="1"/>
        </w:numPr>
        <w:spacing w:line="360" w:lineRule="auto"/>
        <w:ind w:left="0" w:firstLine="0"/>
        <w:jc w:val="both"/>
        <w:rPr>
          <w:rFonts w:ascii="Palatino Linotype" w:hAnsi="Palatino Linotype"/>
          <w:b/>
          <w:i/>
          <w:color w:val="000000" w:themeColor="text1"/>
        </w:rPr>
      </w:pPr>
      <w:r w:rsidRPr="00CC0CF5">
        <w:rPr>
          <w:rFonts w:ascii="Palatino Linotype" w:eastAsia="Times New Roman" w:hAnsi="Palatino Linotype" w:cs="Arial"/>
          <w:color w:val="000000" w:themeColor="text1"/>
          <w:lang w:val="es-ES"/>
        </w:rPr>
        <w:lastRenderedPageBreak/>
        <w:t xml:space="preserve">El </w:t>
      </w:r>
      <w:r w:rsidR="00D36428" w:rsidRPr="00CC0CF5">
        <w:rPr>
          <w:rFonts w:ascii="Palatino Linotype" w:eastAsia="Times New Roman" w:hAnsi="Palatino Linotype" w:cs="Arial"/>
          <w:color w:val="000000" w:themeColor="text1"/>
          <w:lang w:val="es-ES"/>
        </w:rPr>
        <w:t xml:space="preserve">día once </w:t>
      </w:r>
      <w:r w:rsidR="00D85885" w:rsidRPr="00CC0CF5">
        <w:rPr>
          <w:rFonts w:ascii="Palatino Linotype" w:eastAsia="Times New Roman" w:hAnsi="Palatino Linotype" w:cs="Arial"/>
          <w:color w:val="000000" w:themeColor="text1"/>
          <w:lang w:val="es-ES"/>
        </w:rPr>
        <w:t>(</w:t>
      </w:r>
      <w:r w:rsidR="00D36428" w:rsidRPr="00CC0CF5">
        <w:rPr>
          <w:rFonts w:ascii="Palatino Linotype" w:eastAsia="Times New Roman" w:hAnsi="Palatino Linotype" w:cs="Arial"/>
          <w:color w:val="000000" w:themeColor="text1"/>
          <w:lang w:val="es-ES"/>
        </w:rPr>
        <w:t>11</w:t>
      </w:r>
      <w:r w:rsidR="00D85885" w:rsidRPr="00CC0CF5">
        <w:rPr>
          <w:rFonts w:ascii="Palatino Linotype" w:eastAsia="Times New Roman" w:hAnsi="Palatino Linotype" w:cs="Arial"/>
          <w:color w:val="000000" w:themeColor="text1"/>
          <w:lang w:val="es-ES"/>
        </w:rPr>
        <w:t xml:space="preserve">) </w:t>
      </w:r>
      <w:r w:rsidR="00BE3B4D" w:rsidRPr="00CC0CF5">
        <w:rPr>
          <w:rFonts w:ascii="Palatino Linotype" w:eastAsia="Times New Roman" w:hAnsi="Palatino Linotype" w:cs="Arial"/>
          <w:color w:val="000000" w:themeColor="text1"/>
          <w:lang w:val="es-ES"/>
        </w:rPr>
        <w:t>de</w:t>
      </w:r>
      <w:r w:rsidR="00EC2C4B" w:rsidRPr="00CC0CF5">
        <w:rPr>
          <w:rFonts w:ascii="Palatino Linotype" w:eastAsia="Times New Roman" w:hAnsi="Palatino Linotype" w:cs="Arial"/>
          <w:color w:val="000000" w:themeColor="text1"/>
          <w:lang w:val="es-ES"/>
        </w:rPr>
        <w:t xml:space="preserve"> marzo </w:t>
      </w:r>
      <w:r w:rsidR="00B212D0" w:rsidRPr="00CC0CF5">
        <w:rPr>
          <w:rFonts w:ascii="Palatino Linotype" w:eastAsia="Times New Roman" w:hAnsi="Palatino Linotype" w:cs="Arial"/>
          <w:color w:val="000000" w:themeColor="text1"/>
          <w:lang w:val="es-ES"/>
        </w:rPr>
        <w:t>de dos mil diecinueve</w:t>
      </w:r>
      <w:r w:rsidR="00D1140D" w:rsidRPr="00CC0CF5">
        <w:rPr>
          <w:rFonts w:ascii="Palatino Linotype" w:eastAsia="Times New Roman" w:hAnsi="Palatino Linotype" w:cs="Arial"/>
          <w:color w:val="000000" w:themeColor="text1"/>
          <w:lang w:val="es-ES"/>
        </w:rPr>
        <w:t xml:space="preserve">, estando en tiempo y forma, </w:t>
      </w:r>
      <w:r w:rsidR="00BB7BCB" w:rsidRPr="00CC0CF5">
        <w:rPr>
          <w:rFonts w:ascii="Palatino Linotype" w:hAnsi="Palatino Linotype"/>
          <w:b/>
          <w:color w:val="000000" w:themeColor="text1"/>
        </w:rPr>
        <w:t xml:space="preserve"> </w:t>
      </w:r>
      <w:r w:rsidR="008E2B17" w:rsidRPr="008E2B17">
        <w:rPr>
          <w:rFonts w:ascii="Palatino Linotype" w:hAnsi="Palatino Linotype"/>
          <w:b/>
          <w:color w:val="000000" w:themeColor="text1"/>
          <w:highlight w:val="black"/>
        </w:rPr>
        <w:t>------------------------</w:t>
      </w:r>
      <w:r w:rsidRPr="00CC0CF5">
        <w:rPr>
          <w:rFonts w:ascii="Palatino Linotype" w:eastAsia="Times New Roman" w:hAnsi="Palatino Linotype" w:cs="Arial"/>
          <w:b/>
          <w:color w:val="000000" w:themeColor="text1"/>
          <w:lang w:val="es-ES"/>
        </w:rPr>
        <w:t>,</w:t>
      </w:r>
      <w:r w:rsidRPr="00CC0CF5">
        <w:rPr>
          <w:rFonts w:ascii="Palatino Linotype" w:eastAsia="Times New Roman" w:hAnsi="Palatino Linotype" w:cs="Arial"/>
          <w:color w:val="000000" w:themeColor="text1"/>
          <w:lang w:val="es-ES"/>
        </w:rPr>
        <w:t xml:space="preserve"> interpuso</w:t>
      </w:r>
      <w:r w:rsidR="009316E9" w:rsidRPr="00CC0CF5">
        <w:rPr>
          <w:rFonts w:ascii="Palatino Linotype" w:eastAsia="Times New Roman" w:hAnsi="Palatino Linotype" w:cs="Arial"/>
          <w:color w:val="000000" w:themeColor="text1"/>
          <w:lang w:val="es-ES"/>
        </w:rPr>
        <w:t xml:space="preserve"> </w:t>
      </w:r>
      <w:r w:rsidRPr="00CC0CF5">
        <w:rPr>
          <w:rFonts w:ascii="Palatino Linotype" w:eastAsia="Times New Roman" w:hAnsi="Palatino Linotype" w:cs="Arial"/>
          <w:color w:val="000000" w:themeColor="text1"/>
          <w:lang w:val="es-ES"/>
        </w:rPr>
        <w:t>recurso de revisión</w:t>
      </w:r>
      <w:r w:rsidR="00EC455A" w:rsidRPr="00CC0CF5">
        <w:rPr>
          <w:rFonts w:ascii="Palatino Linotype" w:eastAsia="Times New Roman" w:hAnsi="Palatino Linotype" w:cs="Arial"/>
          <w:color w:val="000000" w:themeColor="text1"/>
          <w:lang w:val="es-ES"/>
        </w:rPr>
        <w:t xml:space="preserve"> </w:t>
      </w:r>
      <w:r w:rsidR="009316E9" w:rsidRPr="00CC0CF5">
        <w:rPr>
          <w:rFonts w:ascii="Palatino Linotype" w:eastAsia="Times New Roman" w:hAnsi="Palatino Linotype" w:cs="Arial"/>
          <w:color w:val="000000" w:themeColor="text1"/>
          <w:lang w:val="es-ES"/>
        </w:rPr>
        <w:t xml:space="preserve">en contra de la respuesta anteriormente </w:t>
      </w:r>
      <w:r w:rsidR="009E4942" w:rsidRPr="00CC0CF5">
        <w:rPr>
          <w:rFonts w:ascii="Palatino Linotype" w:eastAsia="Times New Roman" w:hAnsi="Palatino Linotype" w:cs="Arial"/>
          <w:color w:val="000000" w:themeColor="text1"/>
          <w:lang w:val="es-ES"/>
        </w:rPr>
        <w:t>referida</w:t>
      </w:r>
      <w:r w:rsidR="009316E9" w:rsidRPr="00CC0CF5">
        <w:rPr>
          <w:rFonts w:ascii="Palatino Linotype" w:eastAsia="Times New Roman" w:hAnsi="Palatino Linotype" w:cs="Arial"/>
          <w:color w:val="000000" w:themeColor="text1"/>
          <w:lang w:val="es-ES"/>
        </w:rPr>
        <w:t xml:space="preserve">, </w:t>
      </w:r>
      <w:r w:rsidR="002B2A2E" w:rsidRPr="00CC0CF5">
        <w:rPr>
          <w:rFonts w:ascii="Palatino Linotype" w:eastAsia="Times New Roman" w:hAnsi="Palatino Linotype" w:cs="Arial"/>
          <w:color w:val="000000" w:themeColor="text1"/>
          <w:lang w:val="es-ES"/>
        </w:rPr>
        <w:t xml:space="preserve">señalando </w:t>
      </w:r>
      <w:r w:rsidR="009E4942" w:rsidRPr="00CC0CF5">
        <w:rPr>
          <w:rFonts w:ascii="Palatino Linotype" w:eastAsia="Times New Roman" w:hAnsi="Palatino Linotype" w:cs="Arial"/>
          <w:color w:val="000000" w:themeColor="text1"/>
          <w:lang w:val="es-ES"/>
        </w:rPr>
        <w:t>como</w:t>
      </w:r>
      <w:r w:rsidR="00146F00" w:rsidRPr="00CC0CF5">
        <w:rPr>
          <w:rFonts w:ascii="Palatino Linotype" w:eastAsia="Times New Roman" w:hAnsi="Palatino Linotype" w:cs="Arial"/>
          <w:color w:val="000000" w:themeColor="text1"/>
          <w:lang w:val="es-ES"/>
        </w:rPr>
        <w:t>:</w:t>
      </w:r>
    </w:p>
    <w:p w14:paraId="501B534C" w14:textId="77777777" w:rsidR="002F7DEA" w:rsidRPr="00CC0CF5" w:rsidRDefault="002F7DEA" w:rsidP="00CC0CF5">
      <w:pPr>
        <w:pStyle w:val="Prrafodelista"/>
        <w:spacing w:line="360" w:lineRule="auto"/>
        <w:ind w:left="284"/>
        <w:jc w:val="both"/>
        <w:rPr>
          <w:rFonts w:ascii="Palatino Linotype" w:hAnsi="Palatino Linotype"/>
          <w:b/>
          <w:i/>
          <w:color w:val="000000" w:themeColor="text1"/>
        </w:rPr>
      </w:pPr>
    </w:p>
    <w:p w14:paraId="45AA859E" w14:textId="1306A62B" w:rsidR="00146F00" w:rsidRPr="00CC0CF5" w:rsidRDefault="009E4942" w:rsidP="00CC0CF5">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4" w:name="_Toc466982514"/>
      <w:bookmarkStart w:id="5" w:name="_Toc483995814"/>
      <w:bookmarkStart w:id="6" w:name="_Toc487622220"/>
      <w:bookmarkStart w:id="7" w:name="_Toc513198476"/>
      <w:bookmarkStart w:id="8" w:name="_Toc513203701"/>
      <w:bookmarkStart w:id="9" w:name="_Toc513203954"/>
      <w:bookmarkStart w:id="10" w:name="_Toc515555219"/>
      <w:bookmarkStart w:id="11" w:name="_Toc521603602"/>
      <w:bookmarkStart w:id="12" w:name="_Toc521605910"/>
      <w:bookmarkStart w:id="13" w:name="_Toc521949100"/>
      <w:bookmarkStart w:id="14" w:name="_Toc522641232"/>
      <w:bookmarkStart w:id="15" w:name="_Toc522703902"/>
      <w:bookmarkStart w:id="16" w:name="_Toc522705316"/>
      <w:bookmarkStart w:id="17" w:name="_Toc523418725"/>
      <w:bookmarkStart w:id="18" w:name="_Toc523908133"/>
      <w:bookmarkStart w:id="19" w:name="_Toc524437282"/>
      <w:bookmarkStart w:id="20" w:name="_Toc524437409"/>
      <w:bookmarkStart w:id="21" w:name="_Toc526355994"/>
      <w:bookmarkStart w:id="22" w:name="_Toc526361050"/>
      <w:bookmarkStart w:id="23" w:name="_Toc526361500"/>
      <w:bookmarkStart w:id="24" w:name="_Toc8834799"/>
      <w:bookmarkStart w:id="25" w:name="_Toc8835005"/>
      <w:bookmarkStart w:id="26" w:name="_Toc8835457"/>
      <w:bookmarkStart w:id="27" w:name="_Toc8907776"/>
      <w:bookmarkStart w:id="28" w:name="_Toc8910396"/>
      <w:bookmarkStart w:id="29" w:name="_Toc8910490"/>
      <w:bookmarkStart w:id="30" w:name="_Toc483411550"/>
      <w:r w:rsidRPr="00CC0CF5">
        <w:rPr>
          <w:rStyle w:val="Ttulo2Car"/>
          <w:rFonts w:ascii="Palatino Linotype" w:hAnsi="Palatino Linotype"/>
          <w:b/>
          <w:color w:val="000000" w:themeColor="text1"/>
          <w:sz w:val="24"/>
          <w:szCs w:val="24"/>
        </w:rPr>
        <w:t>Acto impugnado:</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FE49E3" w:rsidRPr="00CC0CF5">
        <w:rPr>
          <w:rStyle w:val="Ttulo2Car"/>
          <w:rFonts w:ascii="Palatino Linotype" w:hAnsi="Palatino Linotype"/>
          <w:b/>
          <w:color w:val="000000" w:themeColor="text1"/>
          <w:sz w:val="24"/>
          <w:szCs w:val="24"/>
        </w:rPr>
        <w:t xml:space="preserve"> </w:t>
      </w:r>
      <w:r w:rsidR="00E727B7" w:rsidRPr="00CC0CF5">
        <w:rPr>
          <w:rFonts w:ascii="Palatino Linotype" w:hAnsi="Palatino Linotype"/>
          <w:i/>
          <w:color w:val="000000" w:themeColor="text1"/>
        </w:rPr>
        <w:t>“</w:t>
      </w:r>
      <w:r w:rsidR="00D36428" w:rsidRPr="00CC0CF5">
        <w:rPr>
          <w:rFonts w:ascii="Palatino Linotype" w:hAnsi="Palatino Linotype"/>
          <w:i/>
          <w:color w:val="000000" w:themeColor="text1"/>
        </w:rPr>
        <w:t>Información incompleta</w:t>
      </w:r>
      <w:r w:rsidR="00325D61" w:rsidRPr="00CC0CF5">
        <w:rPr>
          <w:rFonts w:ascii="Palatino Linotype" w:hAnsi="Palatino Linotype"/>
          <w:i/>
          <w:color w:val="000000" w:themeColor="text1"/>
        </w:rPr>
        <w:t>.</w:t>
      </w:r>
      <w:r w:rsidR="004433A7" w:rsidRPr="00CC0CF5">
        <w:rPr>
          <w:rFonts w:ascii="Palatino Linotype" w:hAnsi="Palatino Linotype"/>
          <w:i/>
          <w:color w:val="000000" w:themeColor="text1"/>
        </w:rPr>
        <w:t>”</w:t>
      </w:r>
      <w:r w:rsidR="004433A7" w:rsidRPr="00CC0CF5">
        <w:rPr>
          <w:rFonts w:ascii="Palatino Linotype" w:hAnsi="Palatino Linotype"/>
          <w:color w:val="000000" w:themeColor="text1"/>
        </w:rPr>
        <w:t xml:space="preserve"> (Sic)</w:t>
      </w:r>
      <w:bookmarkEnd w:id="30"/>
    </w:p>
    <w:p w14:paraId="1E588018" w14:textId="4787CE27" w:rsidR="00D83C3B" w:rsidRDefault="009E4942" w:rsidP="00CC0CF5">
      <w:pPr>
        <w:pStyle w:val="Ttulo2"/>
        <w:numPr>
          <w:ilvl w:val="0"/>
          <w:numId w:val="2"/>
        </w:numPr>
        <w:spacing w:before="0" w:line="360" w:lineRule="auto"/>
        <w:jc w:val="both"/>
        <w:rPr>
          <w:rFonts w:ascii="Palatino Linotype" w:hAnsi="Palatino Linotype"/>
          <w:color w:val="000000" w:themeColor="text1"/>
          <w:sz w:val="24"/>
          <w:szCs w:val="24"/>
        </w:rPr>
      </w:pPr>
      <w:bookmarkStart w:id="31" w:name="_Toc466982515"/>
      <w:bookmarkStart w:id="32" w:name="_Toc483995815"/>
      <w:bookmarkStart w:id="33" w:name="_Toc483411551"/>
      <w:bookmarkStart w:id="34" w:name="_Toc487622221"/>
      <w:bookmarkStart w:id="35" w:name="_Toc513198477"/>
      <w:bookmarkStart w:id="36" w:name="_Toc513203702"/>
      <w:bookmarkStart w:id="37" w:name="_Toc513203955"/>
      <w:bookmarkStart w:id="38" w:name="_Toc515555220"/>
      <w:bookmarkStart w:id="39" w:name="_Toc521603603"/>
      <w:bookmarkStart w:id="40" w:name="_Toc521605911"/>
      <w:bookmarkStart w:id="41" w:name="_Toc521949101"/>
      <w:bookmarkStart w:id="42" w:name="_Toc522641233"/>
      <w:bookmarkStart w:id="43" w:name="_Toc522703903"/>
      <w:bookmarkStart w:id="44" w:name="_Toc522705317"/>
      <w:bookmarkStart w:id="45" w:name="_Toc523418726"/>
      <w:bookmarkStart w:id="46" w:name="_Toc523908134"/>
      <w:bookmarkStart w:id="47" w:name="_Toc524437283"/>
      <w:bookmarkStart w:id="48" w:name="_Toc524437410"/>
      <w:bookmarkStart w:id="49" w:name="_Toc526355995"/>
      <w:bookmarkStart w:id="50" w:name="_Toc526361051"/>
      <w:bookmarkStart w:id="51" w:name="_Toc526361501"/>
      <w:bookmarkStart w:id="52" w:name="_Toc8834800"/>
      <w:bookmarkStart w:id="53" w:name="_Toc8835006"/>
      <w:bookmarkStart w:id="54" w:name="_Toc8835458"/>
      <w:bookmarkStart w:id="55" w:name="_Toc8907777"/>
      <w:bookmarkStart w:id="56" w:name="_Toc8910397"/>
      <w:bookmarkStart w:id="57" w:name="_Toc8910491"/>
      <w:r w:rsidRPr="00CC0CF5">
        <w:rPr>
          <w:rStyle w:val="Ttulo2Car"/>
          <w:rFonts w:ascii="Palatino Linotype" w:hAnsi="Palatino Linotype"/>
          <w:b/>
          <w:color w:val="000000" w:themeColor="text1"/>
          <w:sz w:val="24"/>
          <w:szCs w:val="24"/>
        </w:rPr>
        <w:t>Razones o Motivos de inconformidad:</w:t>
      </w:r>
      <w:bookmarkEnd w:id="31"/>
      <w:r w:rsidR="00FE49E3" w:rsidRPr="00CC0CF5">
        <w:rPr>
          <w:rFonts w:ascii="Palatino Linotype" w:hAnsi="Palatino Linotype"/>
          <w:b/>
          <w:color w:val="000000" w:themeColor="text1"/>
          <w:sz w:val="24"/>
          <w:szCs w:val="24"/>
        </w:rPr>
        <w:t xml:space="preserve"> </w:t>
      </w:r>
      <w:r w:rsidR="00E727B7" w:rsidRPr="00CC0CF5">
        <w:rPr>
          <w:rFonts w:ascii="Palatino Linotype" w:hAnsi="Palatino Linotype"/>
          <w:i/>
          <w:color w:val="000000" w:themeColor="text1"/>
          <w:sz w:val="24"/>
          <w:szCs w:val="24"/>
        </w:rPr>
        <w:t>“</w:t>
      </w:r>
      <w:bookmarkStart w:id="58" w:name="_Toc483995816"/>
      <w:bookmarkEnd w:id="32"/>
      <w:r w:rsidR="00D36428" w:rsidRPr="00CC0CF5">
        <w:rPr>
          <w:rFonts w:ascii="Palatino Linotype" w:hAnsi="Palatino Linotype"/>
          <w:i/>
          <w:color w:val="000000" w:themeColor="text1"/>
          <w:sz w:val="24"/>
          <w:szCs w:val="24"/>
        </w:rPr>
        <w:t>No se adjuntó la documentación</w:t>
      </w:r>
      <w:r w:rsidR="00BE3B4D" w:rsidRPr="00CC0CF5">
        <w:rPr>
          <w:rFonts w:ascii="Palatino Linotype" w:hAnsi="Palatino Linotype"/>
          <w:i/>
          <w:color w:val="000000" w:themeColor="text1"/>
          <w:sz w:val="24"/>
          <w:szCs w:val="24"/>
        </w:rPr>
        <w:t>.</w:t>
      </w:r>
      <w:r w:rsidR="00C87662" w:rsidRPr="00CC0CF5">
        <w:rPr>
          <w:rFonts w:ascii="Palatino Linotype" w:hAnsi="Palatino Linotype"/>
          <w:i/>
          <w:color w:val="000000" w:themeColor="text1"/>
          <w:sz w:val="24"/>
          <w:szCs w:val="24"/>
        </w:rPr>
        <w:t xml:space="preserve">” </w:t>
      </w:r>
      <w:r w:rsidR="00CF377E" w:rsidRPr="00CC0CF5">
        <w:rPr>
          <w:rFonts w:ascii="Palatino Linotype" w:hAnsi="Palatino Linotype"/>
          <w:color w:val="000000" w:themeColor="text1"/>
          <w:sz w:val="24"/>
          <w:szCs w:val="24"/>
        </w:rPr>
        <w:t>(Sic)</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3069DA3" w14:textId="77777777" w:rsidR="00CC0CF5" w:rsidRPr="00CC0CF5" w:rsidRDefault="00CC0CF5" w:rsidP="00CC0CF5">
      <w:pPr>
        <w:rPr>
          <w:lang w:val="es-MX" w:eastAsia="en-US"/>
        </w:rPr>
      </w:pPr>
    </w:p>
    <w:p w14:paraId="6E571BB8" w14:textId="452766F8" w:rsidR="006D52D1" w:rsidRPr="00CC0CF5" w:rsidRDefault="007E5278" w:rsidP="00CC0CF5">
      <w:pPr>
        <w:pStyle w:val="Prrafodelista"/>
        <w:numPr>
          <w:ilvl w:val="0"/>
          <w:numId w:val="1"/>
        </w:numPr>
        <w:tabs>
          <w:tab w:val="left" w:pos="709"/>
        </w:tabs>
        <w:spacing w:line="360" w:lineRule="auto"/>
        <w:ind w:left="0" w:firstLine="0"/>
        <w:jc w:val="both"/>
        <w:rPr>
          <w:rFonts w:ascii="Palatino Linotype" w:hAnsi="Palatino Linotype"/>
          <w:i/>
          <w:color w:val="000000" w:themeColor="text1"/>
        </w:rPr>
      </w:pPr>
      <w:r w:rsidRPr="00CC0CF5">
        <w:rPr>
          <w:rFonts w:ascii="Palatino Linotype" w:eastAsia="Times New Roman" w:hAnsi="Palatino Linotype" w:cs="Arial"/>
          <w:color w:val="000000" w:themeColor="text1"/>
          <w:lang w:val="es-ES"/>
        </w:rPr>
        <w:t xml:space="preserve">Se </w:t>
      </w:r>
      <w:r w:rsidR="002E74CE" w:rsidRPr="00CC0CF5">
        <w:rPr>
          <w:rFonts w:ascii="Palatino Linotype" w:eastAsia="Times New Roman" w:hAnsi="Palatino Linotype" w:cs="Arial"/>
          <w:color w:val="000000" w:themeColor="text1"/>
          <w:lang w:val="es-ES"/>
        </w:rPr>
        <w:t xml:space="preserve">registró el recurso de revisión </w:t>
      </w:r>
      <w:r w:rsidR="00F85237" w:rsidRPr="00CC0CF5">
        <w:rPr>
          <w:rFonts w:ascii="Palatino Linotype" w:eastAsia="Times New Roman" w:hAnsi="Palatino Linotype" w:cs="Arial"/>
          <w:color w:val="000000" w:themeColor="text1"/>
          <w:lang w:val="es-ES"/>
        </w:rPr>
        <w:t xml:space="preserve">bajo el número de expediente </w:t>
      </w:r>
      <w:r w:rsidR="00F85237" w:rsidRPr="00CC0CF5">
        <w:rPr>
          <w:rFonts w:ascii="Palatino Linotype" w:hAnsi="Palatino Linotype" w:cs="Arial"/>
          <w:bCs/>
          <w:color w:val="000000" w:themeColor="text1"/>
        </w:rPr>
        <w:t xml:space="preserve">al rubro indicado, asimismo </w:t>
      </w:r>
      <w:r w:rsidR="005B7C5D" w:rsidRPr="00CC0CF5">
        <w:rPr>
          <w:rFonts w:ascii="Palatino Linotype" w:hAnsi="Palatino Linotype" w:cs="Arial"/>
          <w:bCs/>
          <w:color w:val="000000" w:themeColor="text1"/>
        </w:rPr>
        <w:t xml:space="preserve">con fundamento en lo dispuesto por el </w:t>
      </w:r>
      <w:r w:rsidR="005B7C5D" w:rsidRPr="00CC0CF5">
        <w:rPr>
          <w:rFonts w:ascii="Palatino Linotype" w:eastAsia="Calibri" w:hAnsi="Palatino Linotype" w:cs="Arial"/>
          <w:color w:val="000000" w:themeColor="text1"/>
          <w:lang w:val="es-ES"/>
        </w:rPr>
        <w:t xml:space="preserve">artículo 185 fracción I de la </w:t>
      </w:r>
      <w:r w:rsidR="005B7C5D" w:rsidRPr="00CC0CF5">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CC0CF5">
        <w:rPr>
          <w:rFonts w:ascii="Palatino Linotype" w:eastAsia="Times New Roman" w:hAnsi="Palatino Linotype" w:cs="Arial"/>
          <w:color w:val="000000" w:themeColor="text1"/>
          <w:lang w:val="es-ES"/>
        </w:rPr>
        <w:t>se turnó al</w:t>
      </w:r>
      <w:r w:rsidR="00EC455A" w:rsidRPr="00CC0CF5">
        <w:rPr>
          <w:rFonts w:ascii="Palatino Linotype" w:eastAsia="Times New Roman" w:hAnsi="Palatino Linotype" w:cs="Arial"/>
          <w:color w:val="000000" w:themeColor="text1"/>
          <w:lang w:val="es-ES"/>
        </w:rPr>
        <w:t xml:space="preserve"> </w:t>
      </w:r>
      <w:r w:rsidR="00EC455A" w:rsidRPr="00CC0CF5">
        <w:rPr>
          <w:rFonts w:ascii="Palatino Linotype" w:eastAsia="Times New Roman" w:hAnsi="Palatino Linotype" w:cs="Arial"/>
          <w:b/>
          <w:color w:val="000000" w:themeColor="text1"/>
          <w:lang w:val="es-ES"/>
        </w:rPr>
        <w:t xml:space="preserve">Comisionado José Guadalupe Luna Hernández </w:t>
      </w:r>
      <w:r w:rsidR="005B7C5D" w:rsidRPr="00CC0CF5">
        <w:rPr>
          <w:rFonts w:ascii="Palatino Linotype" w:eastAsia="Times New Roman" w:hAnsi="Palatino Linotype" w:cs="Arial"/>
          <w:color w:val="000000" w:themeColor="text1"/>
          <w:lang w:val="es-ES"/>
        </w:rPr>
        <w:t xml:space="preserve">con el objeto de </w:t>
      </w:r>
      <w:r w:rsidRPr="00CC0CF5">
        <w:rPr>
          <w:rFonts w:ascii="Palatino Linotype" w:eastAsia="Times New Roman" w:hAnsi="Palatino Linotype" w:cs="Arial"/>
          <w:color w:val="000000" w:themeColor="text1"/>
          <w:lang w:val="es-MX"/>
        </w:rPr>
        <w:t>su análisis.</w:t>
      </w:r>
    </w:p>
    <w:p w14:paraId="11032560" w14:textId="77777777" w:rsidR="006D52D1" w:rsidRPr="00CC0CF5" w:rsidRDefault="006D52D1" w:rsidP="00CC0CF5">
      <w:pPr>
        <w:pStyle w:val="Prrafodelista"/>
        <w:spacing w:line="360" w:lineRule="auto"/>
        <w:ind w:left="0"/>
        <w:rPr>
          <w:rFonts w:ascii="Palatino Linotype" w:eastAsia="Calibri" w:hAnsi="Palatino Linotype" w:cs="Arial"/>
          <w:color w:val="000000" w:themeColor="text1"/>
          <w:lang w:val="es-ES"/>
        </w:rPr>
      </w:pPr>
    </w:p>
    <w:p w14:paraId="4F64AEDE" w14:textId="101A0E9C" w:rsidR="009B359C" w:rsidRPr="00CC0CF5" w:rsidRDefault="00FE49E3" w:rsidP="00CC0CF5">
      <w:pPr>
        <w:pStyle w:val="Prrafodelista"/>
        <w:numPr>
          <w:ilvl w:val="0"/>
          <w:numId w:val="1"/>
        </w:numPr>
        <w:spacing w:line="360" w:lineRule="auto"/>
        <w:ind w:left="0" w:firstLine="0"/>
        <w:jc w:val="both"/>
        <w:rPr>
          <w:rFonts w:ascii="Palatino Linotype" w:hAnsi="Palatino Linotype"/>
          <w:i/>
          <w:color w:val="000000" w:themeColor="text1"/>
        </w:rPr>
      </w:pPr>
      <w:r w:rsidRPr="00CC0CF5">
        <w:rPr>
          <w:rFonts w:ascii="Palatino Linotype" w:eastAsia="Calibri" w:hAnsi="Palatino Linotype" w:cs="Arial"/>
          <w:color w:val="000000" w:themeColor="text1"/>
          <w:lang w:val="es-ES"/>
        </w:rPr>
        <w:t xml:space="preserve">El </w:t>
      </w:r>
      <w:r w:rsidR="0004686A" w:rsidRPr="00CC0CF5">
        <w:rPr>
          <w:rFonts w:ascii="Palatino Linotype" w:eastAsia="Calibri" w:hAnsi="Palatino Linotype" w:cs="Arial"/>
          <w:color w:val="000000" w:themeColor="text1"/>
          <w:lang w:val="es-ES"/>
        </w:rPr>
        <w:t xml:space="preserve">Comisionado Ponente con fundamento en lo dispuesto por el </w:t>
      </w:r>
      <w:r w:rsidR="009A20BA" w:rsidRPr="00CC0CF5">
        <w:rPr>
          <w:rFonts w:ascii="Palatino Linotype" w:eastAsia="Calibri" w:hAnsi="Palatino Linotype" w:cs="Arial"/>
          <w:color w:val="000000" w:themeColor="text1"/>
          <w:lang w:val="es-ES"/>
        </w:rPr>
        <w:t>artículo 185 fracción II de la L</w:t>
      </w:r>
      <w:r w:rsidR="0004686A" w:rsidRPr="00CC0CF5">
        <w:rPr>
          <w:rFonts w:ascii="Palatino Linotype" w:eastAsia="Calibri" w:hAnsi="Palatino Linotype" w:cs="Arial"/>
          <w:color w:val="000000" w:themeColor="text1"/>
          <w:lang w:val="es-ES"/>
        </w:rPr>
        <w:t xml:space="preserve">ey de la materia, a través del </w:t>
      </w:r>
      <w:r w:rsidR="00B81371" w:rsidRPr="00CC0CF5">
        <w:rPr>
          <w:rFonts w:ascii="Palatino Linotype" w:eastAsia="Calibri" w:hAnsi="Palatino Linotype" w:cs="Arial"/>
          <w:color w:val="000000" w:themeColor="text1"/>
          <w:lang w:val="es-ES"/>
        </w:rPr>
        <w:t xml:space="preserve">acuerdo </w:t>
      </w:r>
      <w:r w:rsidR="00F147C6" w:rsidRPr="00CC0CF5">
        <w:rPr>
          <w:rFonts w:ascii="Palatino Linotype" w:eastAsia="Calibri" w:hAnsi="Palatino Linotype" w:cs="Arial"/>
          <w:color w:val="000000" w:themeColor="text1"/>
          <w:lang w:val="es-ES"/>
        </w:rPr>
        <w:t xml:space="preserve">de admisión </w:t>
      </w:r>
      <w:r w:rsidR="00310B04" w:rsidRPr="00CC0CF5">
        <w:rPr>
          <w:rFonts w:ascii="Palatino Linotype" w:eastAsia="Calibri" w:hAnsi="Palatino Linotype" w:cs="Arial"/>
          <w:color w:val="000000" w:themeColor="text1"/>
          <w:lang w:val="es-ES"/>
        </w:rPr>
        <w:t>de</w:t>
      </w:r>
      <w:r w:rsidR="00895800" w:rsidRPr="00CC0CF5">
        <w:rPr>
          <w:rFonts w:ascii="Palatino Linotype" w:eastAsia="Calibri" w:hAnsi="Palatino Linotype" w:cs="Arial"/>
          <w:color w:val="000000" w:themeColor="text1"/>
          <w:lang w:val="es-ES"/>
        </w:rPr>
        <w:t xml:space="preserve"> quince</w:t>
      </w:r>
      <w:r w:rsidR="00386EC7" w:rsidRPr="00CC0CF5">
        <w:rPr>
          <w:rFonts w:ascii="Palatino Linotype" w:eastAsia="Calibri" w:hAnsi="Palatino Linotype" w:cs="Arial"/>
          <w:color w:val="000000" w:themeColor="text1"/>
          <w:lang w:val="es-ES"/>
        </w:rPr>
        <w:t xml:space="preserve"> </w:t>
      </w:r>
      <w:r w:rsidR="0036073F" w:rsidRPr="00CC0CF5">
        <w:rPr>
          <w:rFonts w:ascii="Palatino Linotype" w:eastAsia="Calibri" w:hAnsi="Palatino Linotype" w:cs="Arial"/>
          <w:color w:val="000000" w:themeColor="text1"/>
          <w:lang w:val="es-ES"/>
        </w:rPr>
        <w:t>(</w:t>
      </w:r>
      <w:r w:rsidR="00895800" w:rsidRPr="00CC0CF5">
        <w:rPr>
          <w:rFonts w:ascii="Palatino Linotype" w:eastAsia="Calibri" w:hAnsi="Palatino Linotype" w:cs="Arial"/>
          <w:color w:val="000000" w:themeColor="text1"/>
          <w:lang w:val="es-ES"/>
        </w:rPr>
        <w:t>15</w:t>
      </w:r>
      <w:r w:rsidR="0036073F" w:rsidRPr="00CC0CF5">
        <w:rPr>
          <w:rFonts w:ascii="Palatino Linotype" w:eastAsia="Calibri" w:hAnsi="Palatino Linotype" w:cs="Arial"/>
          <w:color w:val="000000" w:themeColor="text1"/>
          <w:lang w:val="es-ES"/>
        </w:rPr>
        <w:t xml:space="preserve">) </w:t>
      </w:r>
      <w:r w:rsidR="008B4302" w:rsidRPr="00CC0CF5">
        <w:rPr>
          <w:rFonts w:ascii="Palatino Linotype" w:eastAsia="Calibri" w:hAnsi="Palatino Linotype" w:cs="Arial"/>
          <w:color w:val="000000" w:themeColor="text1"/>
          <w:lang w:val="es-ES"/>
        </w:rPr>
        <w:t>de marzo</w:t>
      </w:r>
      <w:r w:rsidR="00325D61" w:rsidRPr="00CC0CF5">
        <w:rPr>
          <w:rFonts w:ascii="Palatino Linotype" w:eastAsia="Calibri" w:hAnsi="Palatino Linotype" w:cs="Arial"/>
          <w:color w:val="000000" w:themeColor="text1"/>
          <w:lang w:val="es-ES"/>
        </w:rPr>
        <w:t xml:space="preserve"> de dos mil diecinueve</w:t>
      </w:r>
      <w:r w:rsidR="00473924" w:rsidRPr="00CC0CF5">
        <w:rPr>
          <w:rFonts w:ascii="Palatino Linotype" w:eastAsia="Calibri" w:hAnsi="Palatino Linotype" w:cs="Arial"/>
          <w:color w:val="000000" w:themeColor="text1"/>
          <w:lang w:val="es-ES"/>
        </w:rPr>
        <w:t xml:space="preserve">, </w:t>
      </w:r>
      <w:r w:rsidR="00B81371" w:rsidRPr="00CC0CF5">
        <w:rPr>
          <w:rFonts w:ascii="Palatino Linotype" w:eastAsia="Calibri" w:hAnsi="Palatino Linotype" w:cs="Arial"/>
          <w:color w:val="000000" w:themeColor="text1"/>
          <w:lang w:val="es-ES"/>
        </w:rPr>
        <w:t xml:space="preserve">puso a </w:t>
      </w:r>
      <w:r w:rsidR="00875167" w:rsidRPr="00CC0CF5">
        <w:rPr>
          <w:rFonts w:ascii="Palatino Linotype" w:eastAsia="Calibri" w:hAnsi="Palatino Linotype" w:cs="Arial"/>
          <w:color w:val="000000" w:themeColor="text1"/>
          <w:lang w:val="es-ES"/>
        </w:rPr>
        <w:t>disposición</w:t>
      </w:r>
      <w:r w:rsidR="00B81371" w:rsidRPr="00CC0CF5">
        <w:rPr>
          <w:rFonts w:ascii="Palatino Linotype" w:eastAsia="Calibri" w:hAnsi="Palatino Linotype" w:cs="Arial"/>
          <w:color w:val="000000" w:themeColor="text1"/>
          <w:lang w:val="es-ES"/>
        </w:rPr>
        <w:t xml:space="preserve"> de las partes el expediente electrónico </w:t>
      </w:r>
      <w:r w:rsidR="00B81371" w:rsidRPr="00CC0CF5">
        <w:rPr>
          <w:rFonts w:ascii="Palatino Linotype" w:eastAsia="Calibri" w:hAnsi="Palatino Linotype" w:cs="Arial"/>
          <w:color w:val="000000" w:themeColor="text1"/>
        </w:rPr>
        <w:t xml:space="preserve">vía </w:t>
      </w:r>
      <w:r w:rsidR="00B81371" w:rsidRPr="00CC0CF5">
        <w:rPr>
          <w:rFonts w:ascii="Palatino Linotype" w:eastAsia="Calibri" w:hAnsi="Palatino Linotype" w:cs="Arial"/>
          <w:color w:val="000000" w:themeColor="text1"/>
          <w:lang w:val="es-ES"/>
        </w:rPr>
        <w:t xml:space="preserve">Sistema de Acceso a la Información Mexiquense </w:t>
      </w:r>
      <w:r w:rsidR="00B81371" w:rsidRPr="00CC0CF5">
        <w:rPr>
          <w:rFonts w:ascii="Palatino Linotype" w:eastAsia="Calibri" w:hAnsi="Palatino Linotype" w:cs="Arial"/>
          <w:b/>
          <w:color w:val="000000" w:themeColor="text1"/>
          <w:lang w:val="es-ES"/>
        </w:rPr>
        <w:t xml:space="preserve">SAIMEX </w:t>
      </w:r>
      <w:r w:rsidR="00B81371" w:rsidRPr="00CC0CF5">
        <w:rPr>
          <w:rFonts w:ascii="Palatino Linotype" w:eastAsia="Calibri" w:hAnsi="Palatino Linotype" w:cs="Arial"/>
          <w:color w:val="000000" w:themeColor="text1"/>
          <w:lang w:val="es-ES"/>
        </w:rPr>
        <w:t xml:space="preserve">a efecto de que en un plazo máximo de siete días </w:t>
      </w:r>
      <w:r w:rsidR="00875167" w:rsidRPr="00CC0CF5">
        <w:rPr>
          <w:rFonts w:ascii="Palatino Linotype" w:eastAsia="Calibri" w:hAnsi="Palatino Linotype" w:cs="Arial"/>
          <w:color w:val="000000" w:themeColor="text1"/>
          <w:lang w:val="es-ES"/>
        </w:rPr>
        <w:t>manifestaran</w:t>
      </w:r>
      <w:r w:rsidR="00B81371" w:rsidRPr="00CC0CF5">
        <w:rPr>
          <w:rFonts w:ascii="Palatino Linotype" w:eastAsia="Calibri" w:hAnsi="Palatino Linotype" w:cs="Arial"/>
          <w:color w:val="000000" w:themeColor="text1"/>
          <w:lang w:val="es-ES"/>
        </w:rPr>
        <w:t xml:space="preserve"> lo que a derecho conviniera</w:t>
      </w:r>
      <w:r w:rsidR="00875167" w:rsidRPr="00CC0CF5">
        <w:rPr>
          <w:rFonts w:ascii="Palatino Linotype" w:eastAsia="Calibri" w:hAnsi="Palatino Linotype" w:cs="Arial"/>
          <w:color w:val="000000" w:themeColor="text1"/>
          <w:lang w:val="es-ES"/>
        </w:rPr>
        <w:t>n</w:t>
      </w:r>
      <w:r w:rsidR="00032493" w:rsidRPr="00CC0CF5">
        <w:rPr>
          <w:rFonts w:ascii="Palatino Linotype" w:eastAsia="Calibri" w:hAnsi="Palatino Linotype" w:cs="Arial"/>
          <w:color w:val="000000" w:themeColor="text1"/>
          <w:lang w:val="es-ES"/>
        </w:rPr>
        <w:t>,</w:t>
      </w:r>
      <w:r w:rsidR="00B81371" w:rsidRPr="00CC0CF5">
        <w:rPr>
          <w:rFonts w:ascii="Palatino Linotype" w:eastAsia="Calibri" w:hAnsi="Palatino Linotype" w:cs="Arial"/>
          <w:color w:val="000000" w:themeColor="text1"/>
          <w:lang w:val="es-ES"/>
        </w:rPr>
        <w:t xml:space="preserve"> </w:t>
      </w:r>
      <w:r w:rsidR="00875167" w:rsidRPr="00CC0CF5">
        <w:rPr>
          <w:rFonts w:ascii="Palatino Linotype" w:eastAsia="Calibri" w:hAnsi="Palatino Linotype" w:cs="Arial"/>
          <w:color w:val="000000" w:themeColor="text1"/>
          <w:lang w:val="es-ES"/>
        </w:rPr>
        <w:t>ofrecieran pruebas y alegatos según correspond</w:t>
      </w:r>
      <w:r w:rsidR="00C15817" w:rsidRPr="00CC0CF5">
        <w:rPr>
          <w:rFonts w:ascii="Palatino Linotype" w:eastAsia="Calibri" w:hAnsi="Palatino Linotype" w:cs="Arial"/>
          <w:color w:val="000000" w:themeColor="text1"/>
          <w:lang w:val="es-ES"/>
        </w:rPr>
        <w:t>iese</w:t>
      </w:r>
      <w:r w:rsidR="00875167" w:rsidRPr="00CC0CF5">
        <w:rPr>
          <w:rFonts w:ascii="Palatino Linotype" w:eastAsia="Calibri" w:hAnsi="Palatino Linotype" w:cs="Arial"/>
          <w:color w:val="000000" w:themeColor="text1"/>
          <w:lang w:val="es-ES"/>
        </w:rPr>
        <w:t xml:space="preserve"> al caso concreto, </w:t>
      </w:r>
      <w:r w:rsidR="00C15817" w:rsidRPr="00CC0CF5">
        <w:rPr>
          <w:rFonts w:ascii="Palatino Linotype" w:eastAsia="Calibri" w:hAnsi="Palatino Linotype" w:cs="Arial"/>
          <w:color w:val="000000" w:themeColor="text1"/>
          <w:lang w:val="es-ES"/>
        </w:rPr>
        <w:t>de é</w:t>
      </w:r>
      <w:r w:rsidR="00F147C6" w:rsidRPr="00CC0CF5">
        <w:rPr>
          <w:rFonts w:ascii="Palatino Linotype" w:eastAsia="Calibri" w:hAnsi="Palatino Linotype" w:cs="Arial"/>
          <w:color w:val="000000" w:themeColor="text1"/>
          <w:lang w:val="es-ES"/>
        </w:rPr>
        <w:t>sta forma</w:t>
      </w:r>
      <w:r w:rsidR="00875167" w:rsidRPr="00CC0CF5">
        <w:rPr>
          <w:rFonts w:ascii="Palatino Linotype" w:eastAsia="Calibri" w:hAnsi="Palatino Linotype" w:cs="Arial"/>
          <w:color w:val="000000" w:themeColor="text1"/>
          <w:lang w:val="es-ES"/>
        </w:rPr>
        <w:t xml:space="preserve"> para que el </w:t>
      </w:r>
      <w:r w:rsidR="00875167" w:rsidRPr="00CC0CF5">
        <w:rPr>
          <w:rFonts w:ascii="Palatino Linotype" w:eastAsia="Calibri" w:hAnsi="Palatino Linotype" w:cs="Arial"/>
          <w:b/>
          <w:color w:val="000000" w:themeColor="text1"/>
          <w:lang w:val="es-ES"/>
        </w:rPr>
        <w:t>SUJETO OBLIGADO</w:t>
      </w:r>
      <w:r w:rsidR="00875167" w:rsidRPr="00CC0CF5">
        <w:rPr>
          <w:rFonts w:ascii="Palatino Linotype" w:eastAsia="Calibri" w:hAnsi="Palatino Linotype" w:cs="Arial"/>
          <w:color w:val="000000" w:themeColor="text1"/>
          <w:lang w:val="es-ES"/>
        </w:rPr>
        <w:t xml:space="preserve"> </w:t>
      </w:r>
      <w:r w:rsidR="00B81371" w:rsidRPr="00CC0CF5">
        <w:rPr>
          <w:rFonts w:ascii="Palatino Linotype" w:eastAsia="Calibri" w:hAnsi="Palatino Linotype" w:cs="Arial"/>
          <w:color w:val="000000" w:themeColor="text1"/>
          <w:lang w:val="es-ES"/>
        </w:rPr>
        <w:t>pre</w:t>
      </w:r>
      <w:r w:rsidR="007D25F5" w:rsidRPr="00CC0CF5">
        <w:rPr>
          <w:rFonts w:ascii="Palatino Linotype" w:eastAsia="Calibri" w:hAnsi="Palatino Linotype" w:cs="Arial"/>
          <w:color w:val="000000" w:themeColor="text1"/>
          <w:lang w:val="es-ES"/>
        </w:rPr>
        <w:t>sentara</w:t>
      </w:r>
      <w:r w:rsidR="00B81371" w:rsidRPr="00CC0CF5">
        <w:rPr>
          <w:rFonts w:ascii="Palatino Linotype" w:eastAsia="Calibri" w:hAnsi="Palatino Linotype" w:cs="Arial"/>
          <w:color w:val="000000" w:themeColor="text1"/>
          <w:lang w:val="es-ES"/>
        </w:rPr>
        <w:t xml:space="preserve"> el Informe Justificado</w:t>
      </w:r>
      <w:r w:rsidR="00875167" w:rsidRPr="00CC0CF5">
        <w:rPr>
          <w:rFonts w:ascii="Palatino Linotype" w:eastAsia="Calibri" w:hAnsi="Palatino Linotype" w:cs="Arial"/>
          <w:color w:val="000000" w:themeColor="text1"/>
          <w:lang w:val="es-ES"/>
        </w:rPr>
        <w:t xml:space="preserve"> procedente</w:t>
      </w:r>
      <w:r w:rsidR="00325D61" w:rsidRPr="00CC0CF5">
        <w:rPr>
          <w:rFonts w:ascii="Palatino Linotype" w:eastAsia="Calibri" w:hAnsi="Palatino Linotype" w:cs="Arial"/>
          <w:color w:val="000000" w:themeColor="text1"/>
          <w:lang w:val="es-ES"/>
        </w:rPr>
        <w:t>.</w:t>
      </w:r>
    </w:p>
    <w:p w14:paraId="58153A0A" w14:textId="77777777" w:rsidR="00CC0CF5" w:rsidRPr="00CC0CF5" w:rsidRDefault="00CC0CF5" w:rsidP="00CC0CF5">
      <w:pPr>
        <w:pStyle w:val="Prrafodelista"/>
        <w:rPr>
          <w:rFonts w:ascii="Palatino Linotype" w:hAnsi="Palatino Linotype"/>
          <w:i/>
          <w:color w:val="000000" w:themeColor="text1"/>
        </w:rPr>
      </w:pPr>
    </w:p>
    <w:p w14:paraId="5FDA6302" w14:textId="77777777" w:rsidR="00CC0CF5" w:rsidRPr="00CC0CF5" w:rsidRDefault="00CC0CF5" w:rsidP="00CC0CF5">
      <w:pPr>
        <w:pStyle w:val="Prrafodelista"/>
        <w:spacing w:line="360" w:lineRule="auto"/>
        <w:ind w:left="0"/>
        <w:jc w:val="both"/>
        <w:rPr>
          <w:rFonts w:ascii="Palatino Linotype" w:hAnsi="Palatino Linotype"/>
          <w:i/>
          <w:color w:val="000000" w:themeColor="text1"/>
        </w:rPr>
      </w:pPr>
    </w:p>
    <w:p w14:paraId="23D0DE67" w14:textId="763822E6" w:rsidR="008B4302" w:rsidRDefault="00CB4FBD" w:rsidP="00CC0CF5">
      <w:pPr>
        <w:numPr>
          <w:ilvl w:val="0"/>
          <w:numId w:val="1"/>
        </w:numPr>
        <w:spacing w:line="360" w:lineRule="auto"/>
        <w:ind w:left="0" w:firstLine="0"/>
        <w:contextualSpacing/>
        <w:jc w:val="both"/>
        <w:rPr>
          <w:rFonts w:ascii="Palatino Linotype" w:eastAsia="Calibri" w:hAnsi="Palatino Linotype" w:cs="Arial"/>
          <w:lang w:val="es-ES"/>
        </w:rPr>
      </w:pPr>
      <w:r w:rsidRPr="00CC0CF5">
        <w:rPr>
          <w:rFonts w:ascii="Palatino Linotype" w:eastAsia="Calibri" w:hAnsi="Palatino Linotype" w:cs="Arial"/>
          <w:lang w:val="es-ES"/>
        </w:rPr>
        <w:lastRenderedPageBreak/>
        <w:t xml:space="preserve">En fecha veintidós </w:t>
      </w:r>
      <w:r w:rsidR="00895800" w:rsidRPr="00CC0CF5">
        <w:rPr>
          <w:rFonts w:ascii="Palatino Linotype" w:eastAsia="Calibri" w:hAnsi="Palatino Linotype" w:cs="Arial"/>
          <w:lang w:val="es-ES"/>
        </w:rPr>
        <w:t>(</w:t>
      </w:r>
      <w:r w:rsidRPr="00CC0CF5">
        <w:rPr>
          <w:rFonts w:ascii="Palatino Linotype" w:eastAsia="Calibri" w:hAnsi="Palatino Linotype" w:cs="Arial"/>
          <w:lang w:val="es-ES"/>
        </w:rPr>
        <w:t>22</w:t>
      </w:r>
      <w:r w:rsidR="00554271" w:rsidRPr="00CC0CF5">
        <w:rPr>
          <w:rFonts w:ascii="Palatino Linotype" w:eastAsia="Calibri" w:hAnsi="Palatino Linotype" w:cs="Arial"/>
          <w:lang w:val="es-ES"/>
        </w:rPr>
        <w:t xml:space="preserve">) de marzo de dos mil diecinueve, el </w:t>
      </w:r>
      <w:r w:rsidR="00554271" w:rsidRPr="00CC0CF5">
        <w:rPr>
          <w:rFonts w:ascii="Palatino Linotype" w:eastAsia="Calibri" w:hAnsi="Palatino Linotype" w:cs="Arial"/>
          <w:b/>
          <w:lang w:val="es-ES"/>
        </w:rPr>
        <w:t>SUJETO OBLIGADO,</w:t>
      </w:r>
      <w:r w:rsidR="00554271" w:rsidRPr="00CC0CF5">
        <w:rPr>
          <w:rFonts w:ascii="Palatino Linotype" w:eastAsia="Calibri" w:hAnsi="Palatino Linotype" w:cs="Arial"/>
          <w:lang w:val="es-ES"/>
        </w:rPr>
        <w:t xml:space="preserve"> emitió los informes justificados respectivos dentro del recurso de revisión que de resuelve, los cuales  no se pusieron  a la vista del particular ya </w:t>
      </w:r>
      <w:r w:rsidRPr="00CC0CF5">
        <w:rPr>
          <w:rFonts w:ascii="Palatino Linotype" w:eastAsia="Calibri" w:hAnsi="Palatino Linotype" w:cs="Arial"/>
          <w:lang w:val="es-ES"/>
        </w:rPr>
        <w:t>que según se advierte se dejaron datos personales susceptibles de clasificarse a la vista.</w:t>
      </w:r>
    </w:p>
    <w:p w14:paraId="090AF641" w14:textId="77777777" w:rsidR="00CC0CF5" w:rsidRPr="00CC0CF5" w:rsidRDefault="00CC0CF5" w:rsidP="00CC0CF5">
      <w:pPr>
        <w:spacing w:line="360" w:lineRule="auto"/>
        <w:contextualSpacing/>
        <w:jc w:val="both"/>
        <w:rPr>
          <w:rFonts w:ascii="Palatino Linotype" w:eastAsia="Calibri" w:hAnsi="Palatino Linotype" w:cs="Arial"/>
          <w:lang w:val="es-ES"/>
        </w:rPr>
      </w:pPr>
    </w:p>
    <w:p w14:paraId="2C3919E7" w14:textId="6B7973C3" w:rsidR="006668DC" w:rsidRPr="00CC0CF5" w:rsidRDefault="00350DEA" w:rsidP="00CC0CF5">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CC0CF5">
        <w:rPr>
          <w:rFonts w:ascii="Palatino Linotype" w:hAnsi="Palatino Linotype"/>
          <w:color w:val="000000" w:themeColor="text1"/>
        </w:rPr>
        <w:t>El Comisionado Ponente decretó el cierre de instrucción mediante</w:t>
      </w:r>
      <w:r w:rsidR="00CB4FBD" w:rsidRPr="00CC0CF5">
        <w:rPr>
          <w:rFonts w:ascii="Palatino Linotype" w:hAnsi="Palatino Linotype"/>
          <w:color w:val="000000" w:themeColor="text1"/>
        </w:rPr>
        <w:t xml:space="preserve"> acuerdo de fecha diecisiete (17</w:t>
      </w:r>
      <w:r w:rsidR="00EE777E" w:rsidRPr="00CC0CF5">
        <w:rPr>
          <w:rFonts w:ascii="Palatino Linotype" w:hAnsi="Palatino Linotype"/>
          <w:color w:val="000000" w:themeColor="text1"/>
        </w:rPr>
        <w:t>) de</w:t>
      </w:r>
      <w:r w:rsidR="00CB4FBD" w:rsidRPr="00CC0CF5">
        <w:rPr>
          <w:rFonts w:ascii="Palatino Linotype" w:hAnsi="Palatino Linotype"/>
          <w:color w:val="000000" w:themeColor="text1"/>
        </w:rPr>
        <w:t xml:space="preserve"> mayo </w:t>
      </w:r>
      <w:r w:rsidRPr="00CC0CF5">
        <w:rPr>
          <w:rFonts w:ascii="Palatino Linotype" w:hAnsi="Palatino Linotype"/>
          <w:color w:val="000000" w:themeColor="text1"/>
        </w:rPr>
        <w:t>de dos mil dieci</w:t>
      </w:r>
      <w:r w:rsidR="00795783" w:rsidRPr="00CC0CF5">
        <w:rPr>
          <w:rFonts w:ascii="Palatino Linotype" w:hAnsi="Palatino Linotype"/>
          <w:color w:val="000000" w:themeColor="text1"/>
        </w:rPr>
        <w:t>nueve por lo que</w:t>
      </w:r>
      <w:r w:rsidRPr="00CC0CF5">
        <w:rPr>
          <w:rFonts w:ascii="Palatino Linotype" w:hAnsi="Palatino Linotype"/>
          <w:color w:val="000000" w:themeColor="text1"/>
        </w:rPr>
        <w:t xml:space="preserve"> ordenó turnar el expediente a resolución, misma que ahora se pronuncia. </w:t>
      </w:r>
    </w:p>
    <w:p w14:paraId="65E8448F" w14:textId="77777777" w:rsidR="006668DC" w:rsidRPr="00CC0CF5" w:rsidRDefault="006668DC" w:rsidP="00CC0CF5">
      <w:pPr>
        <w:pStyle w:val="Prrafodelista"/>
        <w:tabs>
          <w:tab w:val="left" w:pos="709"/>
        </w:tabs>
        <w:spacing w:line="360" w:lineRule="auto"/>
        <w:ind w:left="0"/>
        <w:jc w:val="both"/>
        <w:rPr>
          <w:rFonts w:ascii="Palatino Linotype" w:hAnsi="Palatino Linotype"/>
          <w:b/>
          <w:color w:val="000000" w:themeColor="text1"/>
        </w:rPr>
      </w:pPr>
    </w:p>
    <w:p w14:paraId="57FFEF1E" w14:textId="4BBC03A9" w:rsidR="00D83C3B" w:rsidRDefault="00CB4FBD" w:rsidP="00CC0CF5">
      <w:pPr>
        <w:pStyle w:val="Prrafodelista"/>
        <w:numPr>
          <w:ilvl w:val="0"/>
          <w:numId w:val="1"/>
        </w:numPr>
        <w:spacing w:line="360" w:lineRule="auto"/>
        <w:ind w:left="0" w:firstLine="0"/>
        <w:jc w:val="both"/>
        <w:rPr>
          <w:rFonts w:ascii="Palatino Linotype" w:hAnsi="Palatino Linotype"/>
        </w:rPr>
      </w:pPr>
      <w:r w:rsidRPr="00CC0CF5">
        <w:rPr>
          <w:rFonts w:ascii="Palatino Linotype" w:eastAsia="Calibri" w:hAnsi="Palatino Linotype" w:cs="Arial"/>
          <w:color w:val="000000" w:themeColor="text1"/>
        </w:rPr>
        <w:t>El día diecisiete (17</w:t>
      </w:r>
      <w:r w:rsidR="009B359C" w:rsidRPr="00CC0CF5">
        <w:rPr>
          <w:rFonts w:ascii="Palatino Linotype" w:eastAsia="Calibri" w:hAnsi="Palatino Linotype" w:cs="Arial"/>
          <w:color w:val="000000" w:themeColor="text1"/>
        </w:rPr>
        <w:t>) de</w:t>
      </w:r>
      <w:r w:rsidR="00014382" w:rsidRPr="00CC0CF5">
        <w:rPr>
          <w:rFonts w:ascii="Palatino Linotype" w:eastAsia="Calibri" w:hAnsi="Palatino Linotype" w:cs="Arial"/>
          <w:color w:val="000000" w:themeColor="text1"/>
        </w:rPr>
        <w:t xml:space="preserve"> mayo </w:t>
      </w:r>
      <w:r w:rsidRPr="00CC0CF5">
        <w:rPr>
          <w:rFonts w:ascii="Palatino Linotype" w:eastAsia="Calibri" w:hAnsi="Palatino Linotype" w:cs="Arial"/>
          <w:color w:val="000000" w:themeColor="text1"/>
        </w:rPr>
        <w:t xml:space="preserve">de dos mil diecinueve </w:t>
      </w:r>
      <w:r w:rsidR="006668DC" w:rsidRPr="00CC0CF5">
        <w:rPr>
          <w:rFonts w:ascii="Palatino Linotype" w:eastAsia="Calibri" w:hAnsi="Palatino Linotype" w:cs="Arial"/>
          <w:color w:val="000000" w:themeColor="text1"/>
        </w:rPr>
        <w:t>y con fundamento en el artículo 181 tercer párrafo de la </w:t>
      </w:r>
      <w:r w:rsidR="006668DC" w:rsidRPr="00CC0CF5">
        <w:rPr>
          <w:rFonts w:ascii="Palatino Linotype" w:eastAsia="Calibri" w:hAnsi="Palatino Linotype" w:cs="Arial"/>
          <w:b/>
          <w:bCs/>
          <w:color w:val="000000" w:themeColor="text1"/>
        </w:rPr>
        <w:t>Ley de Transparencia y Acceso a la Información Pública del Estado de México y Municipios, </w:t>
      </w:r>
      <w:r w:rsidR="006668DC" w:rsidRPr="00CC0CF5">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69ED74D8" w14:textId="77777777" w:rsidR="00CC0CF5" w:rsidRPr="00CC0CF5" w:rsidRDefault="00CC0CF5" w:rsidP="00CC0CF5">
      <w:pPr>
        <w:pStyle w:val="Prrafodelista"/>
        <w:rPr>
          <w:rFonts w:ascii="Palatino Linotype" w:hAnsi="Palatino Linotype"/>
        </w:rPr>
      </w:pPr>
    </w:p>
    <w:p w14:paraId="06E54BA8" w14:textId="77777777" w:rsidR="00CC0CF5" w:rsidRPr="00CC0CF5" w:rsidRDefault="00CC0CF5" w:rsidP="00CC0CF5">
      <w:pPr>
        <w:pStyle w:val="Prrafodelista"/>
        <w:spacing w:line="360" w:lineRule="auto"/>
        <w:ind w:left="0"/>
        <w:jc w:val="both"/>
        <w:rPr>
          <w:rFonts w:ascii="Palatino Linotype" w:hAnsi="Palatino Linotype"/>
        </w:rPr>
      </w:pPr>
    </w:p>
    <w:p w14:paraId="06AC8084" w14:textId="022B38FD" w:rsidR="00BC6E49" w:rsidRPr="00CC0CF5" w:rsidRDefault="007C0013" w:rsidP="00CC0CF5">
      <w:pPr>
        <w:pStyle w:val="Ttulo1"/>
        <w:spacing w:before="0" w:line="360" w:lineRule="auto"/>
        <w:jc w:val="center"/>
        <w:rPr>
          <w:rFonts w:ascii="Palatino Linotype" w:hAnsi="Palatino Linotype"/>
          <w:b/>
          <w:color w:val="000000" w:themeColor="text1"/>
          <w:sz w:val="24"/>
          <w:szCs w:val="24"/>
        </w:rPr>
      </w:pPr>
      <w:bookmarkStart w:id="59" w:name="_Toc8910492"/>
      <w:r w:rsidRPr="00CC0CF5">
        <w:rPr>
          <w:rFonts w:ascii="Palatino Linotype" w:hAnsi="Palatino Linotype"/>
          <w:b/>
          <w:color w:val="000000" w:themeColor="text1"/>
          <w:sz w:val="24"/>
          <w:szCs w:val="24"/>
        </w:rPr>
        <w:t>CONSIDERANDO</w:t>
      </w:r>
      <w:bookmarkEnd w:id="59"/>
    </w:p>
    <w:p w14:paraId="10731595" w14:textId="77777777" w:rsidR="008200A3" w:rsidRPr="00CC0CF5" w:rsidRDefault="008200A3" w:rsidP="00CC0CF5">
      <w:pPr>
        <w:spacing w:line="360" w:lineRule="auto"/>
        <w:rPr>
          <w:rFonts w:ascii="Palatino Linotype" w:hAnsi="Palatino Linotype"/>
          <w:color w:val="000000" w:themeColor="text1"/>
          <w:lang w:val="es-MX" w:eastAsia="en-US"/>
        </w:rPr>
      </w:pPr>
    </w:p>
    <w:p w14:paraId="629A5BE2" w14:textId="56C3E7D5" w:rsidR="007C0013" w:rsidRPr="00CC0CF5" w:rsidRDefault="007C0013" w:rsidP="00CC0CF5">
      <w:pPr>
        <w:pStyle w:val="Ttulo2"/>
        <w:spacing w:before="0" w:line="360" w:lineRule="auto"/>
        <w:rPr>
          <w:rFonts w:ascii="Palatino Linotype" w:hAnsi="Palatino Linotype"/>
          <w:b/>
          <w:color w:val="000000" w:themeColor="text1"/>
          <w:sz w:val="24"/>
          <w:szCs w:val="24"/>
        </w:rPr>
      </w:pPr>
      <w:bookmarkStart w:id="60" w:name="_Toc8910493"/>
      <w:r w:rsidRPr="00CC0CF5">
        <w:rPr>
          <w:rFonts w:ascii="Palatino Linotype" w:hAnsi="Palatino Linotype"/>
          <w:b/>
          <w:color w:val="000000" w:themeColor="text1"/>
          <w:sz w:val="24"/>
          <w:szCs w:val="24"/>
        </w:rPr>
        <w:t>PRIMERO. De la competencia</w:t>
      </w:r>
      <w:bookmarkEnd w:id="60"/>
    </w:p>
    <w:p w14:paraId="19A87C10" w14:textId="77777777" w:rsidR="00DB6CCF" w:rsidRPr="00CC0CF5" w:rsidRDefault="00DB6CCF" w:rsidP="00CC0CF5">
      <w:pPr>
        <w:spacing w:line="360" w:lineRule="auto"/>
        <w:rPr>
          <w:rFonts w:ascii="Palatino Linotype" w:hAnsi="Palatino Linotype"/>
          <w:lang w:val="es-MX" w:eastAsia="en-US"/>
        </w:rPr>
      </w:pPr>
    </w:p>
    <w:p w14:paraId="44952588" w14:textId="77777777" w:rsidR="00DC3B0B" w:rsidRPr="00CC0CF5" w:rsidRDefault="00DC3B0B" w:rsidP="00CC0CF5">
      <w:pPr>
        <w:spacing w:line="360" w:lineRule="auto"/>
        <w:rPr>
          <w:rFonts w:ascii="Palatino Linotype" w:hAnsi="Palatino Linotype"/>
          <w:lang w:val="es-MX" w:eastAsia="en-US"/>
        </w:rPr>
      </w:pPr>
    </w:p>
    <w:p w14:paraId="133175CA" w14:textId="0A275415" w:rsidR="0036610C" w:rsidRPr="00CC0CF5" w:rsidRDefault="0036610C" w:rsidP="00CC0CF5">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CC0CF5">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E15913E" w14:textId="77777777" w:rsidR="00C14439" w:rsidRPr="00CC0CF5" w:rsidRDefault="00C14439" w:rsidP="00CC0CF5">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CC0CF5" w:rsidRDefault="007C0013" w:rsidP="00CC0CF5">
      <w:pPr>
        <w:pStyle w:val="Ttulo2"/>
        <w:spacing w:before="0" w:line="360" w:lineRule="auto"/>
        <w:rPr>
          <w:rFonts w:ascii="Palatino Linotype" w:hAnsi="Palatino Linotype"/>
          <w:b/>
          <w:color w:val="000000" w:themeColor="text1"/>
          <w:sz w:val="24"/>
          <w:szCs w:val="24"/>
        </w:rPr>
      </w:pPr>
      <w:bookmarkStart w:id="61" w:name="_Toc8910494"/>
      <w:r w:rsidRPr="00CC0CF5">
        <w:rPr>
          <w:rFonts w:ascii="Palatino Linotype" w:hAnsi="Palatino Linotype"/>
          <w:b/>
          <w:color w:val="000000" w:themeColor="text1"/>
          <w:sz w:val="24"/>
          <w:szCs w:val="24"/>
        </w:rPr>
        <w:t>SEGUNDO. De la oportunidad y procedibilidad.</w:t>
      </w:r>
      <w:bookmarkEnd w:id="61"/>
    </w:p>
    <w:p w14:paraId="11879EC9" w14:textId="77777777" w:rsidR="00A67E2D" w:rsidRPr="00CC0CF5" w:rsidRDefault="00A67E2D" w:rsidP="00CC0CF5">
      <w:pPr>
        <w:spacing w:line="360" w:lineRule="auto"/>
        <w:rPr>
          <w:rFonts w:ascii="Palatino Linotype" w:hAnsi="Palatino Linotype"/>
          <w:lang w:val="es-MX" w:eastAsia="en-US"/>
        </w:rPr>
      </w:pPr>
    </w:p>
    <w:p w14:paraId="65FDFF05" w14:textId="3376A245" w:rsidR="00A247D7" w:rsidRPr="00CC0CF5" w:rsidRDefault="00F84995" w:rsidP="00CC0CF5">
      <w:pPr>
        <w:pStyle w:val="Prrafodelista"/>
        <w:numPr>
          <w:ilvl w:val="0"/>
          <w:numId w:val="1"/>
        </w:numPr>
        <w:spacing w:line="360" w:lineRule="auto"/>
        <w:ind w:left="0" w:right="49" w:firstLine="0"/>
        <w:jc w:val="both"/>
        <w:rPr>
          <w:rFonts w:ascii="Palatino Linotype" w:hAnsi="Palatino Linotype" w:cs="Arial"/>
          <w:color w:val="000000" w:themeColor="text1"/>
        </w:rPr>
      </w:pPr>
      <w:r w:rsidRPr="00CC0CF5">
        <w:rPr>
          <w:rFonts w:ascii="Palatino Linotype" w:eastAsia="Calibri" w:hAnsi="Palatino Linotype" w:cs="Arial"/>
          <w:lang w:val="es-MX"/>
        </w:rPr>
        <w:t>El</w:t>
      </w:r>
      <w:r w:rsidRPr="00CC0CF5">
        <w:rPr>
          <w:rFonts w:ascii="Palatino Linotype" w:eastAsia="Calibri" w:hAnsi="Palatino Linotype" w:cs="Arial"/>
        </w:rPr>
        <w:t xml:space="preserve"> medio de impugnación fue presentado</w:t>
      </w:r>
      <w:r w:rsidR="00A247D7" w:rsidRPr="00CC0CF5">
        <w:rPr>
          <w:rFonts w:ascii="Palatino Linotype" w:eastAsia="Calibri" w:hAnsi="Palatino Linotype" w:cs="Arial"/>
        </w:rPr>
        <w:t xml:space="preserve"> a través del </w:t>
      </w:r>
      <w:r w:rsidR="00A247D7" w:rsidRPr="00CC0CF5">
        <w:rPr>
          <w:rFonts w:ascii="Palatino Linotype" w:eastAsia="Calibri" w:hAnsi="Palatino Linotype" w:cs="Arial"/>
          <w:b/>
        </w:rPr>
        <w:t>SAIMEX,</w:t>
      </w:r>
      <w:r w:rsidR="00A247D7" w:rsidRPr="00CC0CF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CC0CF5">
        <w:rPr>
          <w:rFonts w:ascii="Palatino Linotype" w:eastAsia="Calibri" w:hAnsi="Palatino Linotype" w:cs="Arial"/>
          <w:b/>
        </w:rPr>
        <w:t>SUJETO OBLIGADO</w:t>
      </w:r>
      <w:r w:rsidR="00A247D7" w:rsidRPr="00CC0CF5">
        <w:rPr>
          <w:rFonts w:ascii="Palatino Linotype" w:eastAsia="Calibri" w:hAnsi="Palatino Linotype" w:cs="Arial"/>
        </w:rPr>
        <w:t xml:space="preserve"> emitió </w:t>
      </w:r>
      <w:r w:rsidR="007F6CD9" w:rsidRPr="00CC0CF5">
        <w:rPr>
          <w:rFonts w:ascii="Palatino Linotype" w:eastAsia="Calibri" w:hAnsi="Palatino Linotype" w:cs="Arial"/>
        </w:rPr>
        <w:t>su</w:t>
      </w:r>
      <w:r w:rsidR="00703A62" w:rsidRPr="00CC0CF5">
        <w:rPr>
          <w:rFonts w:ascii="Palatino Linotype" w:eastAsia="Calibri" w:hAnsi="Palatino Linotype" w:cs="Arial"/>
        </w:rPr>
        <w:t xml:space="preserve"> respuesta</w:t>
      </w:r>
      <w:r w:rsidR="006114D2" w:rsidRPr="00CC0CF5">
        <w:rPr>
          <w:rFonts w:ascii="Palatino Linotype" w:eastAsia="Calibri" w:hAnsi="Palatino Linotype" w:cs="Arial"/>
        </w:rPr>
        <w:t xml:space="preserve"> el cinco (05</w:t>
      </w:r>
      <w:r w:rsidR="009974ED" w:rsidRPr="00CC0CF5">
        <w:rPr>
          <w:rFonts w:ascii="Palatino Linotype" w:eastAsia="Calibri" w:hAnsi="Palatino Linotype" w:cs="Arial"/>
        </w:rPr>
        <w:t>) de</w:t>
      </w:r>
      <w:r w:rsidR="006114D2" w:rsidRPr="00CC0CF5">
        <w:rPr>
          <w:rFonts w:ascii="Palatino Linotype" w:eastAsia="Calibri" w:hAnsi="Palatino Linotype" w:cs="Arial"/>
        </w:rPr>
        <w:t xml:space="preserve"> marzo</w:t>
      </w:r>
      <w:r w:rsidR="005E1564" w:rsidRPr="00CC0CF5">
        <w:rPr>
          <w:rFonts w:ascii="Palatino Linotype" w:eastAsia="Calibri" w:hAnsi="Palatino Linotype" w:cs="Arial"/>
        </w:rPr>
        <w:t xml:space="preserve"> de dos mil diecinueve</w:t>
      </w:r>
      <w:r w:rsidR="00A247D7" w:rsidRPr="00CC0CF5">
        <w:rPr>
          <w:rFonts w:ascii="Palatino Linotype" w:eastAsia="Calibri" w:hAnsi="Palatino Linotype" w:cs="Arial"/>
        </w:rPr>
        <w:t xml:space="preserve">, </w:t>
      </w:r>
      <w:r w:rsidR="009974ED" w:rsidRPr="00CC0CF5">
        <w:rPr>
          <w:rFonts w:ascii="Palatino Linotype" w:hAnsi="Palatino Linotype" w:cs="Arial"/>
        </w:rPr>
        <w:t>de tal forma que el plazo para interponer el recur</w:t>
      </w:r>
      <w:r w:rsidRPr="00CC0CF5">
        <w:rPr>
          <w:rFonts w:ascii="Palatino Linotype" w:hAnsi="Palatino Linotype" w:cs="Arial"/>
        </w:rPr>
        <w:t>so</w:t>
      </w:r>
      <w:r w:rsidR="00F92D06" w:rsidRPr="00CC0CF5">
        <w:rPr>
          <w:rFonts w:ascii="Palatino Linotype" w:hAnsi="Palatino Linotype" w:cs="Arial"/>
        </w:rPr>
        <w:t xml:space="preserve"> tra</w:t>
      </w:r>
      <w:r w:rsidR="006114D2" w:rsidRPr="00CC0CF5">
        <w:rPr>
          <w:rFonts w:ascii="Palatino Linotype" w:hAnsi="Palatino Linotype" w:cs="Arial"/>
        </w:rPr>
        <w:t>nscurrió del día seis (06</w:t>
      </w:r>
      <w:r w:rsidR="00A247D7" w:rsidRPr="00CC0CF5">
        <w:rPr>
          <w:rFonts w:ascii="Palatino Linotype" w:hAnsi="Palatino Linotype" w:cs="Arial"/>
        </w:rPr>
        <w:t>)</w:t>
      </w:r>
      <w:r w:rsidR="009974ED" w:rsidRPr="00CC0CF5">
        <w:rPr>
          <w:rFonts w:ascii="Palatino Linotype" w:hAnsi="Palatino Linotype" w:cs="Arial"/>
        </w:rPr>
        <w:t xml:space="preserve"> </w:t>
      </w:r>
      <w:r w:rsidR="005E1564" w:rsidRPr="00CC0CF5">
        <w:rPr>
          <w:rFonts w:ascii="Palatino Linotype" w:hAnsi="Palatino Linotype" w:cs="Arial"/>
        </w:rPr>
        <w:t xml:space="preserve">al </w:t>
      </w:r>
      <w:r w:rsidR="006114D2" w:rsidRPr="00CC0CF5">
        <w:rPr>
          <w:rFonts w:ascii="Palatino Linotype" w:hAnsi="Palatino Linotype" w:cs="Arial"/>
        </w:rPr>
        <w:t>veinti</w:t>
      </w:r>
      <w:r w:rsidR="005E1564" w:rsidRPr="00CC0CF5">
        <w:rPr>
          <w:rFonts w:ascii="Palatino Linotype" w:hAnsi="Palatino Linotype" w:cs="Arial"/>
        </w:rPr>
        <w:t>siete</w:t>
      </w:r>
      <w:r w:rsidRPr="00CC0CF5">
        <w:rPr>
          <w:rFonts w:ascii="Palatino Linotype" w:hAnsi="Palatino Linotype" w:cs="Arial"/>
        </w:rPr>
        <w:t xml:space="preserve"> </w:t>
      </w:r>
      <w:r w:rsidR="00A247D7" w:rsidRPr="00CC0CF5">
        <w:rPr>
          <w:rFonts w:ascii="Palatino Linotype" w:hAnsi="Palatino Linotype" w:cs="Arial"/>
        </w:rPr>
        <w:t>(</w:t>
      </w:r>
      <w:r w:rsidR="006114D2" w:rsidRPr="00CC0CF5">
        <w:rPr>
          <w:rFonts w:ascii="Palatino Linotype" w:hAnsi="Palatino Linotype" w:cs="Arial"/>
        </w:rPr>
        <w:t>2</w:t>
      </w:r>
      <w:r w:rsidR="005E1564" w:rsidRPr="00CC0CF5">
        <w:rPr>
          <w:rFonts w:ascii="Palatino Linotype" w:hAnsi="Palatino Linotype" w:cs="Arial"/>
        </w:rPr>
        <w:t>7</w:t>
      </w:r>
      <w:r w:rsidR="00A247D7" w:rsidRPr="00CC0CF5">
        <w:rPr>
          <w:rFonts w:ascii="Palatino Linotype" w:hAnsi="Palatino Linotype" w:cs="Arial"/>
        </w:rPr>
        <w:t>)</w:t>
      </w:r>
      <w:r w:rsidR="009974ED" w:rsidRPr="00CC0CF5">
        <w:rPr>
          <w:rFonts w:ascii="Palatino Linotype" w:hAnsi="Palatino Linotype" w:cs="Arial"/>
        </w:rPr>
        <w:t xml:space="preserve"> </w:t>
      </w:r>
      <w:r w:rsidR="0088655E" w:rsidRPr="00CC0CF5">
        <w:rPr>
          <w:rFonts w:ascii="Palatino Linotype" w:hAnsi="Palatino Linotype" w:cs="Arial"/>
        </w:rPr>
        <w:t>de</w:t>
      </w:r>
      <w:r w:rsidR="005E1564" w:rsidRPr="00CC0CF5">
        <w:rPr>
          <w:rFonts w:ascii="Palatino Linotype" w:hAnsi="Palatino Linotype" w:cs="Arial"/>
        </w:rPr>
        <w:t xml:space="preserve"> marzo </w:t>
      </w:r>
      <w:r w:rsidR="006114D2" w:rsidRPr="00CC0CF5">
        <w:rPr>
          <w:rFonts w:ascii="Palatino Linotype" w:hAnsi="Palatino Linotype" w:cs="Arial"/>
        </w:rPr>
        <w:t>de dos mil diecinueve</w:t>
      </w:r>
      <w:r w:rsidR="00D26D03" w:rsidRPr="00CC0CF5">
        <w:rPr>
          <w:rFonts w:ascii="Palatino Linotype" w:hAnsi="Palatino Linotype" w:cs="Arial"/>
        </w:rPr>
        <w:t>; en consecuencia, si el</w:t>
      </w:r>
      <w:r w:rsidR="00A247D7" w:rsidRPr="00CC0CF5">
        <w:rPr>
          <w:rFonts w:ascii="Palatino Linotype" w:hAnsi="Palatino Linotype" w:cs="Arial"/>
        </w:rPr>
        <w:t xml:space="preserve"> hoy </w:t>
      </w:r>
      <w:r w:rsidR="00A247D7" w:rsidRPr="00CC0CF5">
        <w:rPr>
          <w:rFonts w:ascii="Palatino Linotype" w:hAnsi="Palatino Linotype" w:cs="Arial"/>
          <w:b/>
        </w:rPr>
        <w:t>RECURRENTE</w:t>
      </w:r>
      <w:r w:rsidR="009974ED" w:rsidRPr="00CC0CF5">
        <w:rPr>
          <w:rFonts w:ascii="Palatino Linotype" w:hAnsi="Palatino Linotype" w:cs="Arial"/>
        </w:rPr>
        <w:t xml:space="preserve"> presentó su</w:t>
      </w:r>
      <w:r w:rsidR="00A247D7" w:rsidRPr="00CC0CF5">
        <w:rPr>
          <w:rFonts w:ascii="Palatino Linotype" w:hAnsi="Palatino Linotype" w:cs="Arial"/>
        </w:rPr>
        <w:t xml:space="preserve"> </w:t>
      </w:r>
      <w:r w:rsidR="001C4C80" w:rsidRPr="00CC0CF5">
        <w:rPr>
          <w:rFonts w:ascii="Palatino Linotype" w:hAnsi="Palatino Linotype" w:cs="Arial"/>
        </w:rPr>
        <w:t>inconformidad e</w:t>
      </w:r>
      <w:r w:rsidR="006114D2" w:rsidRPr="00CC0CF5">
        <w:rPr>
          <w:rFonts w:ascii="Palatino Linotype" w:hAnsi="Palatino Linotype" w:cs="Arial"/>
        </w:rPr>
        <w:t>l día once</w:t>
      </w:r>
      <w:r w:rsidR="00A247D7" w:rsidRPr="00CC0CF5">
        <w:rPr>
          <w:rFonts w:ascii="Palatino Linotype" w:hAnsi="Palatino Linotype" w:cs="Arial"/>
        </w:rPr>
        <w:t xml:space="preserve"> (</w:t>
      </w:r>
      <w:r w:rsidR="006114D2" w:rsidRPr="00CC0CF5">
        <w:rPr>
          <w:rFonts w:ascii="Palatino Linotype" w:hAnsi="Palatino Linotype" w:cs="Arial"/>
        </w:rPr>
        <w:t>11</w:t>
      </w:r>
      <w:r w:rsidR="00A247D7" w:rsidRPr="00CC0CF5">
        <w:rPr>
          <w:rFonts w:ascii="Palatino Linotype" w:hAnsi="Palatino Linotype" w:cs="Arial"/>
        </w:rPr>
        <w:t>)</w:t>
      </w:r>
      <w:r w:rsidR="009974ED" w:rsidRPr="00CC0CF5">
        <w:rPr>
          <w:rFonts w:ascii="Palatino Linotype" w:hAnsi="Palatino Linotype" w:cs="Arial"/>
        </w:rPr>
        <w:t xml:space="preserve"> </w:t>
      </w:r>
      <w:r w:rsidR="00D26D03" w:rsidRPr="00CC0CF5">
        <w:rPr>
          <w:rFonts w:ascii="Palatino Linotype" w:hAnsi="Palatino Linotype" w:cs="Arial"/>
        </w:rPr>
        <w:t>de</w:t>
      </w:r>
      <w:r w:rsidR="005E1564" w:rsidRPr="00CC0CF5">
        <w:rPr>
          <w:rFonts w:ascii="Palatino Linotype" w:hAnsi="Palatino Linotype" w:cs="Arial"/>
        </w:rPr>
        <w:t xml:space="preserve"> marzo</w:t>
      </w:r>
      <w:r w:rsidR="00D26D03" w:rsidRPr="00CC0CF5">
        <w:rPr>
          <w:rFonts w:ascii="Palatino Linotype" w:hAnsi="Palatino Linotype" w:cs="Arial"/>
        </w:rPr>
        <w:t xml:space="preserve"> </w:t>
      </w:r>
      <w:r w:rsidR="00A247D7" w:rsidRPr="00CC0CF5">
        <w:rPr>
          <w:rFonts w:ascii="Palatino Linotype" w:hAnsi="Palatino Linotype" w:cs="Arial"/>
        </w:rPr>
        <w:t xml:space="preserve">de la presente anualidad, </w:t>
      </w:r>
      <w:r w:rsidR="005E1564" w:rsidRPr="00CC0CF5">
        <w:rPr>
          <w:rFonts w:ascii="Palatino Linotype" w:hAnsi="Palatino Linotype" w:cs="Arial"/>
          <w:color w:val="000000" w:themeColor="text1"/>
        </w:rPr>
        <w:t>se encuentra</w:t>
      </w:r>
      <w:r w:rsidR="00A247D7" w:rsidRPr="00CC0CF5">
        <w:rPr>
          <w:rFonts w:ascii="Palatino Linotype" w:hAnsi="Palatino Linotype" w:cs="Arial"/>
          <w:color w:val="000000" w:themeColor="text1"/>
        </w:rPr>
        <w:t xml:space="preserve"> dentro de los márgenes temporales previstos en el artículo </w:t>
      </w:r>
      <w:r w:rsidR="00A247D7" w:rsidRPr="00CC0CF5">
        <w:rPr>
          <w:rFonts w:ascii="Palatino Linotype" w:hAnsi="Palatino Linotype" w:cs="Arial"/>
          <w:color w:val="000000" w:themeColor="text1"/>
        </w:rPr>
        <w:lastRenderedPageBreak/>
        <w:t xml:space="preserve">178 de la Ley de Transparencia y Acceso a la Información Pública del Estado de México y Municipios. </w:t>
      </w:r>
      <w:r w:rsidR="00D26D03" w:rsidRPr="00CC0CF5">
        <w:rPr>
          <w:rFonts w:ascii="Palatino Linotype" w:hAnsi="Palatino Linotype" w:cs="Arial"/>
          <w:color w:val="000000" w:themeColor="text1"/>
        </w:rPr>
        <w:t xml:space="preserve">En ese sentido, no existiendo causas de desechamiento por extemporáneo o anticipado, el recurso de revisión que nos ocupa, es procedente.  </w:t>
      </w:r>
    </w:p>
    <w:p w14:paraId="77CF2362" w14:textId="77777777" w:rsidR="0054677E" w:rsidRPr="00CC0CF5" w:rsidRDefault="0054677E" w:rsidP="00CC0CF5">
      <w:pPr>
        <w:pStyle w:val="Prrafodelista"/>
        <w:spacing w:line="360" w:lineRule="auto"/>
        <w:ind w:left="426" w:right="49"/>
        <w:jc w:val="both"/>
        <w:rPr>
          <w:rFonts w:ascii="Palatino Linotype" w:hAnsi="Palatino Linotype" w:cs="Arial"/>
          <w:b/>
        </w:rPr>
      </w:pPr>
    </w:p>
    <w:p w14:paraId="0A1B7077" w14:textId="586BEEE7" w:rsidR="00733FA7" w:rsidRPr="00CC0CF5" w:rsidRDefault="0054677E" w:rsidP="00CC0CF5">
      <w:pPr>
        <w:pStyle w:val="Prrafodelista"/>
        <w:numPr>
          <w:ilvl w:val="0"/>
          <w:numId w:val="1"/>
        </w:numPr>
        <w:tabs>
          <w:tab w:val="left" w:pos="284"/>
        </w:tabs>
        <w:spacing w:line="360" w:lineRule="auto"/>
        <w:ind w:left="0" w:right="49" w:firstLine="0"/>
        <w:jc w:val="both"/>
        <w:rPr>
          <w:rFonts w:ascii="Palatino Linotype" w:hAnsi="Palatino Linotype" w:cs="Arial"/>
          <w:b/>
        </w:rPr>
      </w:pPr>
      <w:r w:rsidRPr="00CC0CF5">
        <w:rPr>
          <w:rFonts w:ascii="Palatino Linotype"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213F0D" w14:textId="77777777" w:rsidR="0013417A" w:rsidRPr="00CC0CF5" w:rsidRDefault="0013417A" w:rsidP="00CC0CF5">
      <w:pPr>
        <w:pStyle w:val="Ttulo2"/>
        <w:spacing w:before="0" w:line="360" w:lineRule="auto"/>
        <w:rPr>
          <w:rFonts w:ascii="Palatino Linotype" w:hAnsi="Palatino Linotype"/>
          <w:b/>
          <w:i/>
          <w:color w:val="auto"/>
          <w:sz w:val="24"/>
          <w:szCs w:val="24"/>
        </w:rPr>
      </w:pPr>
      <w:bookmarkStart w:id="62" w:name="_Toc503862490"/>
      <w:bookmarkStart w:id="63" w:name="_Toc509403241"/>
      <w:bookmarkStart w:id="64" w:name="_Toc521536227"/>
      <w:bookmarkStart w:id="65" w:name="_Toc8910495"/>
      <w:r w:rsidRPr="00CC0CF5">
        <w:rPr>
          <w:rFonts w:ascii="Palatino Linotype" w:hAnsi="Palatino Linotype"/>
          <w:b/>
          <w:color w:val="auto"/>
          <w:sz w:val="24"/>
          <w:szCs w:val="24"/>
        </w:rPr>
        <w:t xml:space="preserve">TERCERO. </w:t>
      </w:r>
      <w:bookmarkEnd w:id="62"/>
      <w:bookmarkEnd w:id="63"/>
      <w:r w:rsidRPr="00CC0CF5">
        <w:rPr>
          <w:rFonts w:ascii="Palatino Linotype" w:hAnsi="Palatino Linotype"/>
          <w:b/>
          <w:color w:val="auto"/>
          <w:sz w:val="24"/>
          <w:szCs w:val="24"/>
        </w:rPr>
        <w:t xml:space="preserve">Del planteamiento de la </w:t>
      </w:r>
      <w:r w:rsidRPr="00CC0CF5">
        <w:rPr>
          <w:rFonts w:ascii="Palatino Linotype" w:hAnsi="Palatino Linotype"/>
          <w:b/>
          <w:i/>
          <w:color w:val="auto"/>
          <w:sz w:val="24"/>
          <w:szCs w:val="24"/>
        </w:rPr>
        <w:t>Litis.</w:t>
      </w:r>
      <w:bookmarkEnd w:id="64"/>
      <w:bookmarkEnd w:id="65"/>
    </w:p>
    <w:p w14:paraId="50D99ACE" w14:textId="77777777" w:rsidR="0013417A" w:rsidRPr="00CC0CF5" w:rsidRDefault="0013417A" w:rsidP="00CC0CF5">
      <w:pPr>
        <w:spacing w:line="360" w:lineRule="auto"/>
        <w:jc w:val="both"/>
        <w:rPr>
          <w:rFonts w:ascii="Palatino Linotype" w:hAnsi="Palatino Linotype"/>
        </w:rPr>
      </w:pPr>
    </w:p>
    <w:p w14:paraId="601D6794" w14:textId="28A27D82" w:rsidR="0013417A" w:rsidRPr="00CC0CF5" w:rsidRDefault="00005B21" w:rsidP="00CC0CF5">
      <w:pPr>
        <w:pStyle w:val="Prrafodelista"/>
        <w:numPr>
          <w:ilvl w:val="0"/>
          <w:numId w:val="1"/>
        </w:numPr>
        <w:tabs>
          <w:tab w:val="left" w:pos="709"/>
        </w:tabs>
        <w:spacing w:line="360" w:lineRule="auto"/>
        <w:ind w:left="142" w:hanging="1"/>
        <w:jc w:val="both"/>
        <w:rPr>
          <w:rFonts w:ascii="Palatino Linotype" w:hAnsi="Palatino Linotype"/>
        </w:rPr>
      </w:pPr>
      <w:r w:rsidRPr="00CC0CF5">
        <w:rPr>
          <w:rFonts w:ascii="Palatino Linotype" w:hAnsi="Palatino Linotype"/>
          <w:lang w:val="es-MX"/>
        </w:rPr>
        <w:t>El</w:t>
      </w:r>
      <w:r w:rsidR="0013417A" w:rsidRPr="00CC0CF5">
        <w:rPr>
          <w:rFonts w:ascii="Palatino Linotype" w:hAnsi="Palatino Linotype"/>
          <w:lang w:val="es-MX"/>
        </w:rPr>
        <w:t xml:space="preserve"> particular, mediante </w:t>
      </w:r>
      <w:r w:rsidR="002E60A2" w:rsidRPr="00CC0CF5">
        <w:rPr>
          <w:rFonts w:ascii="Palatino Linotype" w:hAnsi="Palatino Linotype"/>
          <w:lang w:val="es-MX"/>
        </w:rPr>
        <w:t>su so</w:t>
      </w:r>
      <w:r w:rsidR="00143332" w:rsidRPr="00CC0CF5">
        <w:rPr>
          <w:rFonts w:ascii="Palatino Linotype" w:hAnsi="Palatino Linotype"/>
          <w:lang w:val="es-MX"/>
        </w:rPr>
        <w:t>licitud</w:t>
      </w:r>
      <w:r w:rsidR="002E60A2" w:rsidRPr="00CC0CF5">
        <w:rPr>
          <w:rFonts w:ascii="Palatino Linotype" w:hAnsi="Palatino Linotype"/>
          <w:lang w:val="es-MX"/>
        </w:rPr>
        <w:t xml:space="preserve"> </w:t>
      </w:r>
      <w:r w:rsidR="00F84995" w:rsidRPr="00CC0CF5">
        <w:rPr>
          <w:rFonts w:ascii="Palatino Linotype" w:hAnsi="Palatino Linotype"/>
          <w:lang w:val="es-MX"/>
        </w:rPr>
        <w:t>de infor</w:t>
      </w:r>
      <w:r w:rsidR="00D01F70" w:rsidRPr="00CC0CF5">
        <w:rPr>
          <w:rFonts w:ascii="Palatino Linotype" w:hAnsi="Palatino Linotype"/>
          <w:lang w:val="es-MX"/>
        </w:rPr>
        <w:t xml:space="preserve">mación, esencialmente requirió del </w:t>
      </w:r>
      <w:r w:rsidR="006114D2" w:rsidRPr="00CC0CF5">
        <w:rPr>
          <w:rFonts w:ascii="Palatino Linotype" w:hAnsi="Palatino Linotype"/>
          <w:lang w:val="es-MX"/>
        </w:rPr>
        <w:t>Ayuntamiento de Huixquilucan</w:t>
      </w:r>
      <w:r w:rsidR="0013417A" w:rsidRPr="00CC0CF5">
        <w:rPr>
          <w:rFonts w:ascii="Palatino Linotype" w:hAnsi="Palatino Linotype"/>
          <w:lang w:val="es-MX"/>
        </w:rPr>
        <w:t>, la siguiente información:</w:t>
      </w:r>
    </w:p>
    <w:p w14:paraId="621BFA3C" w14:textId="77777777" w:rsidR="0013417A" w:rsidRPr="00CC0CF5" w:rsidRDefault="0013417A" w:rsidP="00CC0CF5">
      <w:pPr>
        <w:spacing w:line="360" w:lineRule="auto"/>
        <w:ind w:left="567" w:right="567"/>
        <w:jc w:val="both"/>
        <w:rPr>
          <w:rFonts w:ascii="Palatino Linotype" w:hAnsi="Palatino Linotype"/>
        </w:rPr>
      </w:pPr>
    </w:p>
    <w:p w14:paraId="7CB5BFDC" w14:textId="24831DFE" w:rsidR="006114D2" w:rsidRPr="00CC0CF5" w:rsidRDefault="006114D2" w:rsidP="00CC0CF5">
      <w:pPr>
        <w:pStyle w:val="Prrafodelista"/>
        <w:numPr>
          <w:ilvl w:val="0"/>
          <w:numId w:val="22"/>
        </w:numPr>
        <w:spacing w:line="360" w:lineRule="auto"/>
        <w:ind w:left="567" w:right="851" w:firstLine="0"/>
        <w:jc w:val="both"/>
        <w:rPr>
          <w:rFonts w:ascii="Palatino Linotype" w:hAnsi="Palatino Linotype"/>
          <w:b/>
        </w:rPr>
      </w:pPr>
      <w:r w:rsidRPr="00CC0CF5">
        <w:rPr>
          <w:rFonts w:ascii="Palatino Linotype" w:hAnsi="Palatino Linotype"/>
          <w:b/>
        </w:rPr>
        <w:t>Solicito la información de cualquier solicitud o trámite existente incluyendo toda la documentación adjunta, del predio ubicado en Fuente de San Ángel número 21, Colonia Lomas de Tecamachalco, Huixquilucan, Estado de México, Código Postal 52780 que posea la Dirección General de Desarrollo Urbano Sustentable.</w:t>
      </w:r>
    </w:p>
    <w:p w14:paraId="68C867B5" w14:textId="77777777" w:rsidR="006114D2" w:rsidRPr="00CC0CF5" w:rsidRDefault="006114D2" w:rsidP="00CC0CF5">
      <w:pPr>
        <w:pStyle w:val="Prrafodelista"/>
        <w:spacing w:line="360" w:lineRule="auto"/>
        <w:ind w:left="567" w:right="851"/>
        <w:jc w:val="both"/>
        <w:rPr>
          <w:rFonts w:ascii="Palatino Linotype" w:hAnsi="Palatino Linotype"/>
          <w:b/>
        </w:rPr>
      </w:pPr>
    </w:p>
    <w:p w14:paraId="10FF543C" w14:textId="7C3FF14B" w:rsidR="006114D2" w:rsidRPr="00CC0CF5" w:rsidRDefault="006465D2" w:rsidP="00CC0CF5">
      <w:pPr>
        <w:numPr>
          <w:ilvl w:val="0"/>
          <w:numId w:val="1"/>
        </w:numPr>
        <w:spacing w:line="360" w:lineRule="auto"/>
        <w:ind w:left="0" w:firstLine="0"/>
        <w:jc w:val="both"/>
        <w:rPr>
          <w:rFonts w:ascii="Palatino Linotype" w:hAnsi="Palatino Linotype"/>
        </w:rPr>
      </w:pPr>
      <w:r w:rsidRPr="00CC0CF5">
        <w:rPr>
          <w:rFonts w:ascii="Palatino Linotype" w:hAnsi="Palatino Linotype"/>
        </w:rPr>
        <w:lastRenderedPageBreak/>
        <w:t>En su respuesta</w:t>
      </w:r>
      <w:r w:rsidR="0013417A" w:rsidRPr="00CC0CF5">
        <w:rPr>
          <w:rFonts w:ascii="Palatino Linotype" w:hAnsi="Palatino Linotype"/>
        </w:rPr>
        <w:t xml:space="preserve">, el </w:t>
      </w:r>
      <w:r w:rsidR="00854EBA" w:rsidRPr="00CC0CF5">
        <w:rPr>
          <w:rFonts w:ascii="Palatino Linotype" w:hAnsi="Palatino Linotype"/>
          <w:b/>
        </w:rPr>
        <w:t xml:space="preserve">SUJETO OBLIGADO </w:t>
      </w:r>
      <w:r w:rsidR="006114D2" w:rsidRPr="00CC0CF5">
        <w:rPr>
          <w:rFonts w:ascii="Palatino Linotype" w:hAnsi="Palatino Linotype"/>
        </w:rPr>
        <w:t xml:space="preserve">refiere que realiza entrega de la documentación emitida por la </w:t>
      </w:r>
      <w:r w:rsidR="006114D2" w:rsidRPr="00CC0CF5">
        <w:rPr>
          <w:rFonts w:ascii="Palatino Linotype" w:hAnsi="Palatino Linotype"/>
          <w:color w:val="000000"/>
        </w:rPr>
        <w:t xml:space="preserve">Dirección General de Desarrollo Urbano Sustentable, sin embargo </w:t>
      </w:r>
      <w:r w:rsidR="00700F7F" w:rsidRPr="00CC0CF5">
        <w:rPr>
          <w:rFonts w:ascii="Palatino Linotype" w:hAnsi="Palatino Linotype"/>
          <w:color w:val="000000"/>
        </w:rPr>
        <w:t xml:space="preserve">según se observa, </w:t>
      </w:r>
      <w:r w:rsidR="006114D2" w:rsidRPr="00CC0CF5">
        <w:rPr>
          <w:rFonts w:ascii="Palatino Linotype" w:hAnsi="Palatino Linotype"/>
          <w:color w:val="000000"/>
        </w:rPr>
        <w:t>no se anexó ningún documento.</w:t>
      </w:r>
    </w:p>
    <w:p w14:paraId="33122CF9" w14:textId="2E4F3892" w:rsidR="0013417A" w:rsidRPr="00CC0CF5" w:rsidRDefault="001C0729" w:rsidP="00CC0CF5">
      <w:pPr>
        <w:spacing w:line="360" w:lineRule="auto"/>
        <w:jc w:val="both"/>
        <w:rPr>
          <w:rFonts w:ascii="Palatino Linotype" w:hAnsi="Palatino Linotype"/>
        </w:rPr>
      </w:pPr>
      <w:r w:rsidRPr="00CC0CF5">
        <w:rPr>
          <w:rFonts w:ascii="Palatino Linotype" w:hAnsi="Palatino Linotype"/>
        </w:rPr>
        <w:t xml:space="preserve">     </w:t>
      </w:r>
      <w:r w:rsidR="00054A06" w:rsidRPr="00CC0CF5">
        <w:rPr>
          <w:rFonts w:ascii="Palatino Linotype" w:hAnsi="Palatino Linotype"/>
        </w:rPr>
        <w:t xml:space="preserve">  </w:t>
      </w:r>
    </w:p>
    <w:p w14:paraId="20A46931" w14:textId="0DCE67B3" w:rsidR="00445120" w:rsidRPr="00CC0CF5" w:rsidRDefault="0013417A" w:rsidP="00CC0CF5">
      <w:pPr>
        <w:numPr>
          <w:ilvl w:val="0"/>
          <w:numId w:val="1"/>
        </w:numPr>
        <w:spacing w:line="360" w:lineRule="auto"/>
        <w:ind w:left="0" w:firstLine="0"/>
        <w:jc w:val="both"/>
        <w:rPr>
          <w:rFonts w:ascii="Palatino Linotype" w:hAnsi="Palatino Linotype"/>
        </w:rPr>
      </w:pPr>
      <w:r w:rsidRPr="00CC0CF5">
        <w:rPr>
          <w:rFonts w:ascii="Palatino Linotype" w:hAnsi="Palatino Linotype"/>
        </w:rPr>
        <w:t>Por su parte, la</w:t>
      </w:r>
      <w:r w:rsidR="00AA42B8" w:rsidRPr="00CC0CF5">
        <w:rPr>
          <w:rFonts w:ascii="Palatino Linotype" w:hAnsi="Palatino Linotype"/>
        </w:rPr>
        <w:t xml:space="preserve"> parte</w:t>
      </w:r>
      <w:r w:rsidRPr="00CC0CF5">
        <w:rPr>
          <w:rFonts w:ascii="Palatino Linotype" w:hAnsi="Palatino Linotype"/>
        </w:rPr>
        <w:t xml:space="preserve"> </w:t>
      </w:r>
      <w:r w:rsidRPr="00CC0CF5">
        <w:rPr>
          <w:rFonts w:ascii="Palatino Linotype" w:hAnsi="Palatino Linotype"/>
          <w:b/>
        </w:rPr>
        <w:t>RECURRENTE</w:t>
      </w:r>
      <w:r w:rsidR="00ED7B32" w:rsidRPr="00CC0CF5">
        <w:rPr>
          <w:rFonts w:ascii="Palatino Linotype" w:hAnsi="Palatino Linotype"/>
          <w:b/>
        </w:rPr>
        <w:t xml:space="preserve"> </w:t>
      </w:r>
      <w:r w:rsidR="00ED7B32" w:rsidRPr="00CC0CF5">
        <w:rPr>
          <w:rFonts w:ascii="Palatino Linotype" w:hAnsi="Palatino Linotype"/>
        </w:rPr>
        <w:t>en términos generales</w:t>
      </w:r>
      <w:r w:rsidRPr="00CC0CF5">
        <w:rPr>
          <w:rFonts w:ascii="Palatino Linotype" w:hAnsi="Palatino Linotype"/>
        </w:rPr>
        <w:t xml:space="preserve"> se inconformó dentro de</w:t>
      </w:r>
      <w:r w:rsidR="00415AD1" w:rsidRPr="00CC0CF5">
        <w:rPr>
          <w:rFonts w:ascii="Palatino Linotype" w:hAnsi="Palatino Linotype"/>
        </w:rPr>
        <w:t>l recurso</w:t>
      </w:r>
      <w:r w:rsidRPr="00CC0CF5">
        <w:rPr>
          <w:rFonts w:ascii="Palatino Linotype" w:hAnsi="Palatino Linotype"/>
        </w:rPr>
        <w:t xml:space="preserve"> de revi</w:t>
      </w:r>
      <w:r w:rsidR="00037595" w:rsidRPr="00CC0CF5">
        <w:rPr>
          <w:rFonts w:ascii="Palatino Linotype" w:hAnsi="Palatino Linotype"/>
        </w:rPr>
        <w:t>sión materia de ésta resolución</w:t>
      </w:r>
      <w:r w:rsidR="00030FEF" w:rsidRPr="00CC0CF5">
        <w:rPr>
          <w:rFonts w:ascii="Palatino Linotype" w:hAnsi="Palatino Linotype"/>
        </w:rPr>
        <w:t xml:space="preserve"> porque </w:t>
      </w:r>
      <w:r w:rsidR="00524767" w:rsidRPr="00CC0CF5">
        <w:rPr>
          <w:rFonts w:ascii="Palatino Linotype" w:hAnsi="Palatino Linotype"/>
        </w:rPr>
        <w:t xml:space="preserve">la información proporcionada por parte del </w:t>
      </w:r>
      <w:r w:rsidR="00524767" w:rsidRPr="00CC0CF5">
        <w:rPr>
          <w:rFonts w:ascii="Palatino Linotype" w:hAnsi="Palatino Linotype"/>
          <w:b/>
        </w:rPr>
        <w:t xml:space="preserve">SUJETO OBLOGADO </w:t>
      </w:r>
      <w:r w:rsidR="00524767" w:rsidRPr="00CC0CF5">
        <w:rPr>
          <w:rFonts w:ascii="Palatino Linotype" w:hAnsi="Palatino Linotype"/>
        </w:rPr>
        <w:t>es incompleta</w:t>
      </w:r>
      <w:r w:rsidR="00ED7B32" w:rsidRPr="00CC0CF5">
        <w:rPr>
          <w:rFonts w:ascii="Palatino Linotype" w:hAnsi="Palatino Linotype"/>
        </w:rPr>
        <w:t xml:space="preserve">.  </w:t>
      </w:r>
    </w:p>
    <w:p w14:paraId="47003B43" w14:textId="2C1C340B" w:rsidR="0013417A" w:rsidRPr="00CC0CF5" w:rsidRDefault="0013417A" w:rsidP="00CC0CF5">
      <w:pPr>
        <w:spacing w:line="360" w:lineRule="auto"/>
        <w:jc w:val="both"/>
        <w:rPr>
          <w:rFonts w:ascii="Palatino Linotype" w:hAnsi="Palatino Linotype"/>
        </w:rPr>
      </w:pPr>
    </w:p>
    <w:p w14:paraId="744B8048" w14:textId="24857D5B" w:rsidR="005E75D2" w:rsidRPr="00CC0CF5" w:rsidRDefault="00030FEF" w:rsidP="00CC0CF5">
      <w:pPr>
        <w:numPr>
          <w:ilvl w:val="0"/>
          <w:numId w:val="1"/>
        </w:numPr>
        <w:spacing w:line="360" w:lineRule="auto"/>
        <w:ind w:left="0" w:firstLine="0"/>
        <w:jc w:val="both"/>
        <w:rPr>
          <w:rFonts w:ascii="Palatino Linotype" w:hAnsi="Palatino Linotype"/>
        </w:rPr>
      </w:pPr>
      <w:r w:rsidRPr="00CC0CF5">
        <w:rPr>
          <w:rFonts w:ascii="Palatino Linotype" w:hAnsi="Palatino Linotype"/>
        </w:rPr>
        <w:t xml:space="preserve">En dichas condiciones el </w:t>
      </w:r>
      <w:r w:rsidR="0013417A" w:rsidRPr="00CC0CF5">
        <w:rPr>
          <w:rFonts w:ascii="Palatino Linotype" w:hAnsi="Palatino Linotype"/>
        </w:rPr>
        <w:t xml:space="preserve">presente recurso de revisión se circunscribe a determinar si el </w:t>
      </w:r>
      <w:r w:rsidR="0013417A" w:rsidRPr="00CC0CF5">
        <w:rPr>
          <w:rFonts w:ascii="Palatino Linotype" w:hAnsi="Palatino Linotype"/>
          <w:b/>
        </w:rPr>
        <w:t>SUJETO OBLIGADO</w:t>
      </w:r>
      <w:r w:rsidR="00B61272" w:rsidRPr="00CC0CF5">
        <w:rPr>
          <w:rFonts w:ascii="Palatino Linotype" w:hAnsi="Palatino Linotype"/>
        </w:rPr>
        <w:t xml:space="preserve"> con su</w:t>
      </w:r>
      <w:r w:rsidR="0013417A" w:rsidRPr="00CC0CF5">
        <w:rPr>
          <w:rFonts w:ascii="Palatino Linotype" w:hAnsi="Palatino Linotype"/>
        </w:rPr>
        <w:t xml:space="preserve"> </w:t>
      </w:r>
      <w:r w:rsidR="00415AD1" w:rsidRPr="00CC0CF5">
        <w:rPr>
          <w:rFonts w:ascii="Palatino Linotype" w:hAnsi="Palatino Linotype"/>
        </w:rPr>
        <w:t>respuesta a la solicitud</w:t>
      </w:r>
      <w:r w:rsidR="0013417A" w:rsidRPr="00CC0CF5">
        <w:rPr>
          <w:rFonts w:ascii="Palatino Linotype" w:hAnsi="Palatino Linotype"/>
        </w:rPr>
        <w:t xml:space="preserve"> satisface el derecho de acceso a la información o por el </w:t>
      </w:r>
      <w:r w:rsidR="00982F3B" w:rsidRPr="00CC0CF5">
        <w:rPr>
          <w:rFonts w:ascii="Palatino Linotype" w:hAnsi="Palatino Linotype"/>
        </w:rPr>
        <w:t>contrario actualiza la causal de procedencia prevista</w:t>
      </w:r>
      <w:r w:rsidR="0013417A" w:rsidRPr="00CC0CF5">
        <w:rPr>
          <w:rFonts w:ascii="Palatino Linotype" w:hAnsi="Palatino Linotype"/>
        </w:rPr>
        <w:t xml:space="preserve"> en el</w:t>
      </w:r>
      <w:r w:rsidR="00415AD1" w:rsidRPr="00CC0CF5">
        <w:rPr>
          <w:rFonts w:ascii="Palatino Linotype" w:hAnsi="Palatino Linotype"/>
        </w:rPr>
        <w:t xml:space="preserve"> artículo 179 </w:t>
      </w:r>
      <w:r w:rsidR="00524767" w:rsidRPr="00CC0CF5">
        <w:rPr>
          <w:rFonts w:ascii="Palatino Linotype" w:hAnsi="Palatino Linotype"/>
        </w:rPr>
        <w:t xml:space="preserve">fracción V </w:t>
      </w:r>
      <w:r w:rsidR="0013417A" w:rsidRPr="00CC0CF5">
        <w:rPr>
          <w:rFonts w:ascii="Palatino Linotype" w:hAnsi="Palatino Linotype"/>
        </w:rPr>
        <w:t xml:space="preserve">de la Ley de Transparencia y Acceso a la Información del Estado de México y Municipios. </w:t>
      </w:r>
    </w:p>
    <w:p w14:paraId="0F41B4B0" w14:textId="6422E447" w:rsidR="00BC6E49" w:rsidRPr="00CC0CF5" w:rsidRDefault="00277410" w:rsidP="00CC0CF5">
      <w:pPr>
        <w:pStyle w:val="Ttulo1"/>
        <w:spacing w:before="0" w:line="360" w:lineRule="auto"/>
        <w:rPr>
          <w:rFonts w:ascii="Palatino Linotype" w:hAnsi="Palatino Linotype"/>
          <w:b/>
          <w:color w:val="auto"/>
          <w:sz w:val="24"/>
          <w:szCs w:val="24"/>
        </w:rPr>
      </w:pPr>
      <w:bookmarkStart w:id="66" w:name="_Toc453696499"/>
      <w:bookmarkStart w:id="67" w:name="_Toc454301152"/>
      <w:bookmarkStart w:id="68" w:name="_Toc8910496"/>
      <w:r w:rsidRPr="00CC0CF5">
        <w:rPr>
          <w:rFonts w:ascii="Palatino Linotype" w:hAnsi="Palatino Linotype"/>
          <w:b/>
          <w:color w:val="000000" w:themeColor="text1"/>
          <w:sz w:val="24"/>
          <w:szCs w:val="24"/>
        </w:rPr>
        <w:t xml:space="preserve">CUARTO. </w:t>
      </w:r>
      <w:r w:rsidRPr="00CC0CF5">
        <w:rPr>
          <w:rFonts w:ascii="Palatino Linotype" w:hAnsi="Palatino Linotype"/>
          <w:b/>
          <w:color w:val="auto"/>
          <w:sz w:val="24"/>
          <w:szCs w:val="24"/>
        </w:rPr>
        <w:t>Del estudio y resolución del asunto</w:t>
      </w:r>
      <w:bookmarkEnd w:id="66"/>
      <w:bookmarkEnd w:id="67"/>
      <w:r w:rsidR="00AE0F40" w:rsidRPr="00CC0CF5">
        <w:rPr>
          <w:rFonts w:ascii="Palatino Linotype" w:hAnsi="Palatino Linotype"/>
          <w:b/>
          <w:color w:val="auto"/>
          <w:sz w:val="24"/>
          <w:szCs w:val="24"/>
        </w:rPr>
        <w:t>.</w:t>
      </w:r>
      <w:bookmarkEnd w:id="68"/>
    </w:p>
    <w:p w14:paraId="46459625" w14:textId="77777777" w:rsidR="00683DBE" w:rsidRPr="00CC0CF5" w:rsidRDefault="00683DBE" w:rsidP="00CC0CF5">
      <w:pPr>
        <w:spacing w:line="360" w:lineRule="auto"/>
        <w:rPr>
          <w:rFonts w:ascii="Palatino Linotype" w:hAnsi="Palatino Linotype"/>
          <w:lang w:val="es-MX" w:eastAsia="en-US"/>
        </w:rPr>
      </w:pPr>
    </w:p>
    <w:p w14:paraId="4854B4B6" w14:textId="00152CC7" w:rsidR="00515BA2" w:rsidRPr="00CC0CF5" w:rsidRDefault="00F835ED" w:rsidP="00CC0CF5">
      <w:pPr>
        <w:pStyle w:val="Ttulo2"/>
        <w:spacing w:before="0" w:line="360" w:lineRule="auto"/>
        <w:rPr>
          <w:rFonts w:ascii="Palatino Linotype" w:hAnsi="Palatino Linotype"/>
          <w:b/>
          <w:color w:val="000000" w:themeColor="text1"/>
          <w:sz w:val="24"/>
          <w:szCs w:val="24"/>
        </w:rPr>
      </w:pPr>
      <w:bookmarkStart w:id="69" w:name="_Toc8910497"/>
      <w:r w:rsidRPr="00CC0CF5">
        <w:rPr>
          <w:rFonts w:ascii="Palatino Linotype" w:hAnsi="Palatino Linotype"/>
          <w:b/>
          <w:color w:val="000000" w:themeColor="text1"/>
          <w:sz w:val="24"/>
          <w:szCs w:val="24"/>
        </w:rPr>
        <w:t>I.</w:t>
      </w:r>
      <w:r w:rsidR="00515BA2" w:rsidRPr="00CC0CF5">
        <w:rPr>
          <w:rFonts w:ascii="Palatino Linotype" w:hAnsi="Palatino Linotype"/>
          <w:b/>
          <w:color w:val="000000" w:themeColor="text1"/>
          <w:sz w:val="24"/>
          <w:szCs w:val="24"/>
        </w:rPr>
        <w:t xml:space="preserve"> Del deber de las autoridades de promover, respetar, proteger, y garantizar el derecho de acceso a la información pública.</w:t>
      </w:r>
      <w:bookmarkEnd w:id="69"/>
      <w:r w:rsidR="00515BA2" w:rsidRPr="00CC0CF5">
        <w:rPr>
          <w:rFonts w:ascii="Palatino Linotype" w:hAnsi="Palatino Linotype"/>
          <w:b/>
          <w:color w:val="000000" w:themeColor="text1"/>
          <w:sz w:val="24"/>
          <w:szCs w:val="24"/>
        </w:rPr>
        <w:t xml:space="preserve"> </w:t>
      </w:r>
    </w:p>
    <w:p w14:paraId="3DE7EC4A" w14:textId="77777777" w:rsidR="009B2C5C" w:rsidRPr="00CC0CF5" w:rsidRDefault="009B2C5C" w:rsidP="00CC0CF5">
      <w:pPr>
        <w:spacing w:line="360" w:lineRule="auto"/>
        <w:rPr>
          <w:rFonts w:ascii="Palatino Linotype" w:hAnsi="Palatino Linotype"/>
          <w:b/>
          <w:lang w:val="es-MX" w:eastAsia="en-US"/>
        </w:rPr>
      </w:pPr>
    </w:p>
    <w:p w14:paraId="70CEA65C" w14:textId="77777777" w:rsidR="00515BA2" w:rsidRPr="00CC0CF5" w:rsidRDefault="00515BA2" w:rsidP="00CC0CF5">
      <w:pPr>
        <w:pStyle w:val="Prrafodelista"/>
        <w:numPr>
          <w:ilvl w:val="0"/>
          <w:numId w:val="1"/>
        </w:numPr>
        <w:spacing w:line="360" w:lineRule="auto"/>
        <w:ind w:left="0" w:firstLine="0"/>
        <w:jc w:val="both"/>
        <w:rPr>
          <w:rFonts w:ascii="Palatino Linotype" w:hAnsi="Palatino Linotype" w:cs="Arial"/>
          <w:lang w:val="es-MX"/>
        </w:rPr>
      </w:pPr>
      <w:r w:rsidRPr="00CC0CF5">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CC0CF5">
        <w:rPr>
          <w:rFonts w:ascii="Palatino Linotype" w:hAnsi="Palatino Linotype" w:cs="Arial"/>
          <w:lang w:val="es-MX"/>
        </w:rPr>
        <w:lastRenderedPageBreak/>
        <w:t xml:space="preserve">Política de los Estados Unidos Mexicanos y en el artículo quinto de la Particular del Estado de México, por lo que al respecto el </w:t>
      </w:r>
      <w:r w:rsidRPr="00CC0CF5">
        <w:rPr>
          <w:rFonts w:ascii="Palatino Linotype" w:hAnsi="Palatino Linotype" w:cs="Arial"/>
          <w:b/>
          <w:lang w:val="es-MX"/>
        </w:rPr>
        <w:t>SUJETO OBLIGADO</w:t>
      </w:r>
      <w:r w:rsidRPr="00CC0CF5">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C0CF5">
        <w:rPr>
          <w:rFonts w:ascii="Palatino Linotype" w:hAnsi="Palatino Linotype" w:cs="Arial"/>
          <w:b/>
          <w:lang w:val="es-MX"/>
        </w:rPr>
        <w:t xml:space="preserve">Constitución Política de los Estados Unidos Mexicanos </w:t>
      </w:r>
      <w:r w:rsidRPr="00CC0CF5">
        <w:rPr>
          <w:rFonts w:ascii="Palatino Linotype" w:hAnsi="Palatino Linotype" w:cs="Arial"/>
          <w:lang w:val="es-MX"/>
        </w:rPr>
        <w:t xml:space="preserve">al señalar la obligación de “promover, respetar, proteger y garantizar los derechos humanos”, entre los cuales se encuentra dicho derecho. </w:t>
      </w:r>
    </w:p>
    <w:p w14:paraId="42D1105B" w14:textId="77777777" w:rsidR="00515BA2" w:rsidRPr="00CC0CF5" w:rsidRDefault="00515BA2" w:rsidP="00CC0CF5">
      <w:pPr>
        <w:pStyle w:val="Prrafodelista"/>
        <w:spacing w:line="360" w:lineRule="auto"/>
        <w:ind w:left="927"/>
        <w:jc w:val="both"/>
        <w:rPr>
          <w:rFonts w:ascii="Palatino Linotype" w:hAnsi="Palatino Linotype" w:cs="Arial"/>
          <w:lang w:val="es-MX"/>
        </w:rPr>
      </w:pPr>
    </w:p>
    <w:p w14:paraId="696D537D" w14:textId="77777777" w:rsidR="00515BA2" w:rsidRPr="00CC0CF5" w:rsidRDefault="00515BA2" w:rsidP="00CC0CF5">
      <w:pPr>
        <w:pStyle w:val="Prrafodelista"/>
        <w:numPr>
          <w:ilvl w:val="0"/>
          <w:numId w:val="1"/>
        </w:numPr>
        <w:spacing w:line="360" w:lineRule="auto"/>
        <w:ind w:left="0" w:firstLine="0"/>
        <w:jc w:val="both"/>
        <w:rPr>
          <w:rFonts w:ascii="Palatino Linotype" w:hAnsi="Palatino Linotype" w:cs="Arial"/>
          <w:lang w:val="es-MX"/>
        </w:rPr>
      </w:pPr>
      <w:r w:rsidRPr="00CC0CF5">
        <w:rPr>
          <w:rFonts w:ascii="Palatino Linotype" w:hAnsi="Palatino Linotype" w:cs="Arial"/>
          <w:lang w:val="es-MX"/>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w:t>
      </w:r>
      <w:r w:rsidRPr="00CC0CF5">
        <w:rPr>
          <w:rFonts w:ascii="Palatino Linotype" w:hAnsi="Palatino Linotype" w:cs="Arial"/>
          <w:lang w:val="es-MX"/>
        </w:rPr>
        <w:lastRenderedPageBreak/>
        <w:t>pueblos, sin lo cual la verdad languidecería y la participación en el gobierno permanecería fragmentada.</w:t>
      </w:r>
    </w:p>
    <w:p w14:paraId="2228D9D9" w14:textId="77777777" w:rsidR="00515BA2" w:rsidRPr="00CC0CF5" w:rsidRDefault="00515BA2" w:rsidP="00CC0CF5">
      <w:pPr>
        <w:pStyle w:val="Prrafodelista"/>
        <w:spacing w:line="360" w:lineRule="auto"/>
        <w:ind w:left="927"/>
        <w:jc w:val="both"/>
        <w:rPr>
          <w:rFonts w:ascii="Palatino Linotype" w:hAnsi="Palatino Linotype" w:cs="Arial"/>
          <w:lang w:val="es-MX"/>
        </w:rPr>
      </w:pPr>
    </w:p>
    <w:p w14:paraId="143A21D7" w14:textId="77777777" w:rsidR="00515BA2" w:rsidRPr="00CC0CF5" w:rsidRDefault="00515BA2" w:rsidP="00CC0CF5">
      <w:pPr>
        <w:pStyle w:val="Prrafodelista"/>
        <w:numPr>
          <w:ilvl w:val="0"/>
          <w:numId w:val="1"/>
        </w:numPr>
        <w:spacing w:line="360" w:lineRule="auto"/>
        <w:ind w:left="0" w:firstLine="0"/>
        <w:jc w:val="both"/>
        <w:rPr>
          <w:rFonts w:ascii="Palatino Linotype" w:hAnsi="Palatino Linotype" w:cs="Arial"/>
          <w:lang w:val="es-MX"/>
        </w:rPr>
      </w:pPr>
      <w:r w:rsidRPr="00CC0CF5">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530FDF0" w14:textId="77777777" w:rsidR="00515BA2" w:rsidRPr="00CC0CF5" w:rsidRDefault="00515BA2" w:rsidP="00CC0CF5">
      <w:pPr>
        <w:pStyle w:val="Prrafodelista"/>
        <w:spacing w:line="360" w:lineRule="auto"/>
        <w:ind w:left="927"/>
        <w:jc w:val="both"/>
        <w:rPr>
          <w:rFonts w:ascii="Palatino Linotype" w:hAnsi="Palatino Linotype" w:cs="Arial"/>
          <w:lang w:val="es-MX"/>
        </w:rPr>
      </w:pPr>
    </w:p>
    <w:p w14:paraId="138AA8F2" w14:textId="0573F46A" w:rsidR="00515BA2" w:rsidRPr="00CC0CF5" w:rsidRDefault="00515BA2" w:rsidP="00CC0CF5">
      <w:pPr>
        <w:pStyle w:val="Prrafodelista"/>
        <w:numPr>
          <w:ilvl w:val="0"/>
          <w:numId w:val="1"/>
        </w:numPr>
        <w:spacing w:line="360" w:lineRule="auto"/>
        <w:ind w:left="0" w:firstLine="0"/>
        <w:jc w:val="both"/>
        <w:rPr>
          <w:rFonts w:ascii="Palatino Linotype" w:hAnsi="Palatino Linotype" w:cs="Arial"/>
          <w:lang w:val="es-MX"/>
        </w:rPr>
      </w:pPr>
      <w:r w:rsidRPr="00CC0CF5">
        <w:rPr>
          <w:rFonts w:ascii="Palatino Linotype" w:hAnsi="Palatino Linotype" w:cs="Arial"/>
          <w:lang w:val="es-MX"/>
        </w:rPr>
        <w:t>En el caso concreto que nos ocupa ana</w:t>
      </w:r>
      <w:r w:rsidR="00AE0F40" w:rsidRPr="00CC0CF5">
        <w:rPr>
          <w:rFonts w:ascii="Palatino Linotype" w:hAnsi="Palatino Linotype" w:cs="Arial"/>
          <w:lang w:val="es-MX"/>
        </w:rPr>
        <w:t>lizar, el particular requi</w:t>
      </w:r>
      <w:r w:rsidR="009D644B" w:rsidRPr="00CC0CF5">
        <w:rPr>
          <w:rFonts w:ascii="Palatino Linotype" w:hAnsi="Palatino Linotype" w:cs="Arial"/>
          <w:lang w:val="es-MX"/>
        </w:rPr>
        <w:t>rió del Ayuntamiento de Huixquilucan</w:t>
      </w:r>
      <w:r w:rsidR="00F925F9" w:rsidRPr="00CC0CF5">
        <w:rPr>
          <w:rFonts w:ascii="Palatino Linotype" w:hAnsi="Palatino Linotype" w:cs="Arial"/>
          <w:lang w:val="es-MX"/>
        </w:rPr>
        <w:t>;</w:t>
      </w:r>
      <w:r w:rsidR="00E05268" w:rsidRPr="00CC0CF5">
        <w:rPr>
          <w:rFonts w:ascii="Palatino Linotype" w:hAnsi="Palatino Linotype" w:cs="Arial"/>
          <w:lang w:val="es-MX"/>
        </w:rPr>
        <w:t xml:space="preserve"> </w:t>
      </w:r>
      <w:r w:rsidR="009D644B" w:rsidRPr="00CC0CF5">
        <w:rPr>
          <w:rFonts w:ascii="Palatino Linotype" w:hAnsi="Palatino Linotype" w:cs="Arial"/>
          <w:lang w:val="es-MX"/>
        </w:rPr>
        <w:t xml:space="preserve">todos </w:t>
      </w:r>
      <w:r w:rsidR="00E41CB3" w:rsidRPr="00CC0CF5">
        <w:rPr>
          <w:rFonts w:ascii="Palatino Linotype" w:hAnsi="Palatino Linotype" w:cs="Arial"/>
          <w:lang w:val="es-MX"/>
        </w:rPr>
        <w:t>los documentos</w:t>
      </w:r>
      <w:r w:rsidR="009D644B" w:rsidRPr="00CC0CF5">
        <w:rPr>
          <w:rFonts w:ascii="Palatino Linotype" w:hAnsi="Palatino Linotype" w:cs="Arial"/>
          <w:lang w:val="es-MX"/>
        </w:rPr>
        <w:t xml:space="preserve"> relacionados con un predio ubicado en el territorio municipal</w:t>
      </w:r>
      <w:r w:rsidR="00E41CB3" w:rsidRPr="00CC0CF5">
        <w:rPr>
          <w:rFonts w:ascii="Palatino Linotype" w:hAnsi="Palatino Linotype" w:cs="Arial"/>
          <w:lang w:val="es-MX"/>
        </w:rPr>
        <w:t>,</w:t>
      </w:r>
      <w:r w:rsidR="00F925F9" w:rsidRPr="00CC0CF5">
        <w:rPr>
          <w:rFonts w:ascii="Palatino Linotype" w:hAnsi="Palatino Linotype" w:cs="Arial"/>
          <w:lang w:val="es-MX"/>
        </w:rPr>
        <w:t xml:space="preserve"> </w:t>
      </w:r>
      <w:r w:rsidRPr="00CC0CF5">
        <w:rPr>
          <w:rFonts w:ascii="Palatino Linotype" w:hAnsi="Palatino Linotype" w:cs="Arial"/>
          <w:lang w:val="es-MX"/>
        </w:rPr>
        <w:t>siendo importante señalar</w:t>
      </w:r>
      <w:r w:rsidR="00FA1C3F" w:rsidRPr="00CC0CF5">
        <w:rPr>
          <w:rFonts w:ascii="Palatino Linotype" w:hAnsi="Palatino Linotype" w:cs="Arial"/>
          <w:lang w:val="es-MX"/>
        </w:rPr>
        <w:t xml:space="preserve"> que el </w:t>
      </w:r>
      <w:r w:rsidRPr="00CC0CF5">
        <w:rPr>
          <w:rFonts w:ascii="Palatino Linotype" w:hAnsi="Palatino Linotype" w:cs="Arial"/>
          <w:b/>
          <w:lang w:val="es-MX"/>
        </w:rPr>
        <w:t>SUJETO OBLIGADO</w:t>
      </w:r>
      <w:r w:rsidRPr="00CC0CF5">
        <w:rPr>
          <w:rFonts w:ascii="Palatino Linotype" w:hAnsi="Palatino Linotype" w:cs="Arial"/>
          <w:lang w:val="es-MX"/>
        </w:rPr>
        <w:t xml:space="preserve"> respondió parcialmente a la solicitud presentada</w:t>
      </w:r>
      <w:r w:rsidR="00FA1C3F" w:rsidRPr="00CC0CF5">
        <w:rPr>
          <w:rFonts w:ascii="Palatino Linotype" w:hAnsi="Palatino Linotype" w:cs="Arial"/>
          <w:lang w:val="es-MX"/>
        </w:rPr>
        <w:t>, pues</w:t>
      </w:r>
      <w:r w:rsidR="00F925F9" w:rsidRPr="00CC0CF5">
        <w:rPr>
          <w:rFonts w:ascii="Palatino Linotype" w:hAnsi="Palatino Linotype" w:cs="Arial"/>
          <w:lang w:val="es-MX"/>
        </w:rPr>
        <w:t xml:space="preserve"> únicamente</w:t>
      </w:r>
      <w:r w:rsidR="009D644B" w:rsidRPr="00CC0CF5">
        <w:rPr>
          <w:rFonts w:ascii="Palatino Linotype" w:hAnsi="Palatino Linotype" w:cs="Arial"/>
          <w:lang w:val="es-MX"/>
        </w:rPr>
        <w:t xml:space="preserve"> refiere que se</w:t>
      </w:r>
      <w:r w:rsidR="00F925F9" w:rsidRPr="00CC0CF5">
        <w:rPr>
          <w:rFonts w:ascii="Palatino Linotype" w:hAnsi="Palatino Linotype" w:cs="Arial"/>
          <w:lang w:val="es-MX"/>
        </w:rPr>
        <w:t xml:space="preserve"> realiza entrega </w:t>
      </w:r>
      <w:r w:rsidR="00956390" w:rsidRPr="00CC0CF5">
        <w:rPr>
          <w:rFonts w:ascii="Palatino Linotype" w:hAnsi="Palatino Linotype" w:cs="Arial"/>
          <w:lang w:val="es-MX"/>
        </w:rPr>
        <w:t>de</w:t>
      </w:r>
      <w:r w:rsidR="009D644B" w:rsidRPr="00CC0CF5">
        <w:rPr>
          <w:rFonts w:ascii="Palatino Linotype" w:hAnsi="Palatino Linotype" w:cs="Arial"/>
          <w:lang w:val="es-MX"/>
        </w:rPr>
        <w:t xml:space="preserve"> un documento electrónico, sin embargo, se omite su inserción en el sistema</w:t>
      </w:r>
      <w:r w:rsidRPr="00CC0CF5">
        <w:rPr>
          <w:rFonts w:ascii="Palatino Linotype" w:hAnsi="Palatino Linotype" w:cs="Arial"/>
          <w:lang w:val="es-MX"/>
        </w:rPr>
        <w:t>, lo que constituye una afectación indiscutible al derecho humano de acceso a la información pública y en este sentido,</w:t>
      </w:r>
      <w:r w:rsidR="00C75E4D" w:rsidRPr="00CC0CF5">
        <w:rPr>
          <w:rFonts w:ascii="Palatino Linotype" w:hAnsi="Palatino Linotype" w:cs="Arial"/>
          <w:lang w:val="es-MX"/>
        </w:rPr>
        <w:t xml:space="preserve"> devienen fundadas las razones o motivos de inconformidad hechos valer por el recurrente. </w:t>
      </w:r>
      <w:r w:rsidRPr="00CC0CF5">
        <w:rPr>
          <w:rFonts w:ascii="Palatino Linotype" w:hAnsi="Palatino Linotype" w:cs="Arial"/>
          <w:lang w:val="es-MX"/>
        </w:rPr>
        <w:t xml:space="preserve"> </w:t>
      </w:r>
    </w:p>
    <w:p w14:paraId="49800DB3" w14:textId="77777777" w:rsidR="00515BA2" w:rsidRPr="00CC0CF5" w:rsidRDefault="00515BA2" w:rsidP="00CC0CF5">
      <w:pPr>
        <w:pStyle w:val="Prrafodelista"/>
        <w:spacing w:line="360" w:lineRule="auto"/>
        <w:ind w:left="927"/>
        <w:jc w:val="both"/>
        <w:rPr>
          <w:rFonts w:ascii="Palatino Linotype" w:hAnsi="Palatino Linotype" w:cs="Arial"/>
          <w:lang w:val="es-MX"/>
        </w:rPr>
      </w:pPr>
    </w:p>
    <w:p w14:paraId="7D10C680" w14:textId="6D54251B" w:rsidR="00291227" w:rsidRPr="00CC0CF5" w:rsidRDefault="00515BA2" w:rsidP="00CC0CF5">
      <w:pPr>
        <w:pStyle w:val="Prrafodelista"/>
        <w:numPr>
          <w:ilvl w:val="0"/>
          <w:numId w:val="1"/>
        </w:numPr>
        <w:spacing w:line="360" w:lineRule="auto"/>
        <w:ind w:left="0" w:firstLine="0"/>
        <w:jc w:val="both"/>
        <w:rPr>
          <w:rFonts w:ascii="Palatino Linotype" w:hAnsi="Palatino Linotype" w:cs="Arial"/>
          <w:lang w:val="es-MX"/>
        </w:rPr>
      </w:pPr>
      <w:r w:rsidRPr="00CC0CF5">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w:t>
      </w:r>
      <w:r w:rsidRPr="00CC0CF5">
        <w:rPr>
          <w:rFonts w:ascii="Palatino Linotype" w:hAnsi="Palatino Linotype" w:cs="Arial"/>
          <w:lang w:val="es-MX"/>
        </w:rPr>
        <w:lastRenderedPageBreak/>
        <w:t xml:space="preserve">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3AEC1F2" w14:textId="1B6CD3F6" w:rsidR="00291227" w:rsidRPr="00CC0CF5" w:rsidRDefault="00874077" w:rsidP="00CC0CF5">
      <w:pPr>
        <w:pStyle w:val="Ttulo1"/>
        <w:spacing w:before="0" w:line="360" w:lineRule="auto"/>
        <w:rPr>
          <w:rFonts w:ascii="Palatino Linotype" w:hAnsi="Palatino Linotype"/>
          <w:b/>
          <w:color w:val="000000" w:themeColor="text1"/>
          <w:sz w:val="24"/>
          <w:szCs w:val="24"/>
        </w:rPr>
      </w:pPr>
      <w:bookmarkStart w:id="70" w:name="_Toc8910498"/>
      <w:r w:rsidRPr="00CC0CF5">
        <w:rPr>
          <w:rFonts w:ascii="Palatino Linotype" w:hAnsi="Palatino Linotype"/>
          <w:b/>
          <w:color w:val="000000" w:themeColor="text1"/>
          <w:sz w:val="24"/>
          <w:szCs w:val="24"/>
        </w:rPr>
        <w:t>II. De la i</w:t>
      </w:r>
      <w:r w:rsidR="00291227" w:rsidRPr="00CC0CF5">
        <w:rPr>
          <w:rFonts w:ascii="Palatino Linotype" w:hAnsi="Palatino Linotype"/>
          <w:b/>
          <w:color w:val="000000" w:themeColor="text1"/>
          <w:sz w:val="24"/>
          <w:szCs w:val="24"/>
        </w:rPr>
        <w:t xml:space="preserve">nformación </w:t>
      </w:r>
      <w:r w:rsidR="009D644B" w:rsidRPr="00CC0CF5">
        <w:rPr>
          <w:rFonts w:ascii="Palatino Linotype" w:hAnsi="Palatino Linotype"/>
          <w:b/>
          <w:color w:val="000000" w:themeColor="text1"/>
          <w:sz w:val="24"/>
          <w:szCs w:val="24"/>
        </w:rPr>
        <w:t>puesta a disposición mediante informe justificado.</w:t>
      </w:r>
      <w:bookmarkEnd w:id="70"/>
      <w:r w:rsidR="009D644B" w:rsidRPr="00CC0CF5">
        <w:rPr>
          <w:rFonts w:ascii="Palatino Linotype" w:hAnsi="Palatino Linotype"/>
          <w:b/>
          <w:color w:val="000000" w:themeColor="text1"/>
          <w:sz w:val="24"/>
          <w:szCs w:val="24"/>
        </w:rPr>
        <w:t xml:space="preserve"> </w:t>
      </w:r>
    </w:p>
    <w:p w14:paraId="4C7443B9" w14:textId="77777777" w:rsidR="009D644B" w:rsidRPr="00CC0CF5" w:rsidRDefault="009D644B" w:rsidP="00CC0CF5">
      <w:pPr>
        <w:spacing w:line="360" w:lineRule="auto"/>
        <w:rPr>
          <w:rFonts w:ascii="Palatino Linotype" w:hAnsi="Palatino Linotype"/>
          <w:lang w:val="es-MX" w:eastAsia="en-US"/>
        </w:rPr>
      </w:pPr>
    </w:p>
    <w:p w14:paraId="77B42E1C" w14:textId="758403AF" w:rsidR="00A05A19" w:rsidRPr="00CC0CF5" w:rsidRDefault="009D644B" w:rsidP="00CC0CF5">
      <w:pPr>
        <w:numPr>
          <w:ilvl w:val="0"/>
          <w:numId w:val="1"/>
        </w:numPr>
        <w:spacing w:line="360" w:lineRule="auto"/>
        <w:ind w:left="0" w:firstLine="0"/>
        <w:contextualSpacing/>
        <w:jc w:val="both"/>
        <w:rPr>
          <w:rFonts w:ascii="Palatino Linotype" w:hAnsi="Palatino Linotype" w:cs="Arial"/>
          <w:i/>
          <w:lang w:val="es-MX"/>
        </w:rPr>
      </w:pPr>
      <w:r w:rsidRPr="00CC0CF5">
        <w:rPr>
          <w:rFonts w:ascii="Palatino Linotype" w:hAnsi="Palatino Linotype" w:cs="Arial"/>
          <w:lang w:val="es-MX"/>
        </w:rPr>
        <w:t>Derivado</w:t>
      </w:r>
      <w:r w:rsidRPr="00CC0CF5">
        <w:rPr>
          <w:rFonts w:ascii="Palatino Linotype" w:hAnsi="Palatino Linotype" w:cs="Arial"/>
        </w:rPr>
        <w:t xml:space="preserve"> del Planteamiento de la </w:t>
      </w:r>
      <w:r w:rsidRPr="00CC0CF5">
        <w:rPr>
          <w:rFonts w:ascii="Palatino Linotype" w:hAnsi="Palatino Linotype" w:cs="Arial"/>
          <w:i/>
        </w:rPr>
        <w:t>Litis</w:t>
      </w:r>
      <w:r w:rsidRPr="00CC0CF5">
        <w:rPr>
          <w:rFonts w:ascii="Palatino Linotype" w:hAnsi="Palatino Linotype" w:cs="Arial"/>
        </w:rPr>
        <w:t xml:space="preserve">, se procede analizar el contenido íntegro de las actuaciones que obran en el expediente electrónico,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CC0CF5">
        <w:rPr>
          <w:rFonts w:ascii="Palatino Linotype" w:eastAsia="Calibri" w:hAnsi="Palatino Linotype" w:cs="Arial"/>
          <w:b/>
          <w:lang w:val="es-ES"/>
        </w:rPr>
        <w:t>Ley de Transparencia y Acceso a la Información Pública del Estado de México y Municipios</w:t>
      </w:r>
      <w:r w:rsidRPr="00CC0CF5">
        <w:rPr>
          <w:rFonts w:ascii="Palatino Linotype" w:eastAsia="Times New Roman" w:hAnsi="Palatino Linotype" w:cs="Arial"/>
          <w:lang w:val="es-ES" w:eastAsia="es-MX"/>
        </w:rPr>
        <w:t>.</w:t>
      </w:r>
    </w:p>
    <w:p w14:paraId="648E3CC5" w14:textId="77777777" w:rsidR="006C363F" w:rsidRPr="00CC0CF5" w:rsidRDefault="006C363F" w:rsidP="00CC0CF5">
      <w:pPr>
        <w:spacing w:line="360" w:lineRule="auto"/>
        <w:contextualSpacing/>
        <w:jc w:val="both"/>
        <w:rPr>
          <w:rFonts w:ascii="Palatino Linotype" w:hAnsi="Palatino Linotype" w:cs="Arial"/>
          <w:i/>
          <w:lang w:val="es-MX"/>
        </w:rPr>
      </w:pPr>
    </w:p>
    <w:p w14:paraId="5CC56C9E" w14:textId="7DE1933E" w:rsidR="006C363F" w:rsidRPr="00CC0CF5" w:rsidRDefault="006C363F" w:rsidP="00CC0CF5">
      <w:pPr>
        <w:widowControl w:val="0"/>
        <w:numPr>
          <w:ilvl w:val="0"/>
          <w:numId w:val="1"/>
        </w:numPr>
        <w:autoSpaceDE w:val="0"/>
        <w:autoSpaceDN w:val="0"/>
        <w:adjustRightInd w:val="0"/>
        <w:spacing w:line="360" w:lineRule="auto"/>
        <w:ind w:left="0" w:firstLine="0"/>
        <w:jc w:val="both"/>
        <w:rPr>
          <w:rFonts w:ascii="Palatino Linotype" w:eastAsia="Calibri" w:hAnsi="Palatino Linotype" w:cs="Arial"/>
          <w:bCs/>
          <w:lang w:val="es-ES"/>
        </w:rPr>
      </w:pPr>
      <w:r w:rsidRPr="00CC0CF5">
        <w:rPr>
          <w:rFonts w:ascii="Palatino Linotype" w:hAnsi="Palatino Linotype" w:cs="Times New Roman"/>
          <w:lang w:eastAsia="es-ES_tradnl"/>
        </w:rPr>
        <w:t xml:space="preserve">En ese tenor  y derivado del estudio realizado al expediente electrónico en </w:t>
      </w:r>
      <w:r w:rsidR="00C87662" w:rsidRPr="00CC0CF5">
        <w:rPr>
          <w:rFonts w:ascii="Palatino Linotype" w:hAnsi="Palatino Linotype" w:cs="Times New Roman"/>
          <w:lang w:eastAsia="es-ES_tradnl"/>
        </w:rPr>
        <w:t xml:space="preserve">el </w:t>
      </w:r>
      <w:r w:rsidRPr="00CC0CF5">
        <w:rPr>
          <w:rFonts w:ascii="Palatino Linotype" w:hAnsi="Palatino Linotype" w:cs="Times New Roman"/>
          <w:lang w:eastAsia="es-ES_tradnl"/>
        </w:rPr>
        <w:t xml:space="preserve">Sistema de Acceso a la Información Mexiquense se advierte que </w:t>
      </w:r>
      <w:r w:rsidRPr="00CC0CF5">
        <w:rPr>
          <w:rFonts w:ascii="Palatino Linotype" w:eastAsia="Calibri" w:hAnsi="Palatino Linotype" w:cs="Arial"/>
          <w:bCs/>
          <w:lang w:val="es-ES"/>
        </w:rPr>
        <w:t xml:space="preserve">el </w:t>
      </w:r>
      <w:r w:rsidRPr="00CC0CF5">
        <w:rPr>
          <w:rFonts w:ascii="Palatino Linotype" w:eastAsia="Calibri" w:hAnsi="Palatino Linotype" w:cs="Arial"/>
          <w:b/>
          <w:bCs/>
          <w:lang w:val="es-ES"/>
        </w:rPr>
        <w:t>SUJETO OBLIGADO</w:t>
      </w:r>
      <w:r w:rsidRPr="00CC0CF5">
        <w:rPr>
          <w:rFonts w:ascii="Palatino Linotype" w:eastAsia="Calibri" w:hAnsi="Palatino Linotype" w:cs="Arial"/>
          <w:bCs/>
          <w:lang w:val="es-ES"/>
        </w:rPr>
        <w:t xml:space="preserve"> no niega la existencia de la información solicitada, sino por el contrario, al</w:t>
      </w:r>
      <w:r w:rsidRPr="00CC0CF5">
        <w:rPr>
          <w:rFonts w:ascii="Palatino Linotype" w:eastAsia="Times New Roman" w:hAnsi="Palatino Linotype" w:cs="Arial"/>
          <w:lang w:val="es-ES" w:eastAsia="es-MX"/>
        </w:rPr>
        <w:t xml:space="preserve">  emitir respuesta a la solicitud de acceso a la información y emitir la documentación que estimó conveniente mediante informe justificado para atender los requerimientos, asevera su existencia, por lo que el estudio de la naturaleza jurídica de la información solicitada, en el caso concreto, se obvia. </w:t>
      </w:r>
    </w:p>
    <w:p w14:paraId="19AC2836" w14:textId="091F9204" w:rsidR="006C363F" w:rsidRPr="00CC0CF5" w:rsidRDefault="006C363F" w:rsidP="00CC0CF5">
      <w:pPr>
        <w:numPr>
          <w:ilvl w:val="0"/>
          <w:numId w:val="1"/>
        </w:numPr>
        <w:spacing w:line="360" w:lineRule="auto"/>
        <w:ind w:left="0" w:firstLine="0"/>
        <w:contextualSpacing/>
        <w:jc w:val="both"/>
        <w:rPr>
          <w:rFonts w:ascii="Palatino Linotype" w:eastAsia="Times New Roman" w:hAnsi="Palatino Linotype" w:cs="Arial"/>
          <w:b/>
          <w:lang w:val="es-ES"/>
        </w:rPr>
      </w:pPr>
      <w:r w:rsidRPr="00CC0CF5">
        <w:rPr>
          <w:rFonts w:ascii="Palatino Linotype" w:eastAsia="Times New Roman" w:hAnsi="Palatino Linotype" w:cs="Arial"/>
          <w:lang w:val="es-ES" w:eastAsia="es-MX"/>
        </w:rPr>
        <w:lastRenderedPageBreak/>
        <w:t>Lo anterior es así, ya que el estudio enunciado tiene por objeto determinar si el</w:t>
      </w:r>
      <w:r w:rsidRPr="00CC0CF5">
        <w:rPr>
          <w:rFonts w:ascii="Palatino Linotype" w:eastAsia="Times New Roman" w:hAnsi="Palatino Linotype" w:cs="Arial"/>
          <w:b/>
          <w:lang w:val="es-ES" w:eastAsia="es-MX"/>
        </w:rPr>
        <w:t xml:space="preserve"> SUJETO OBLIGADO</w:t>
      </w:r>
      <w:r w:rsidRPr="00CC0CF5">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CC0CF5">
        <w:rPr>
          <w:rFonts w:ascii="Palatino Linotype" w:eastAsia="Times New Roman" w:hAnsi="Palatino Linotype" w:cs="Arial"/>
          <w:b/>
          <w:lang w:val="es-ES" w:eastAsia="es-MX"/>
        </w:rPr>
        <w:t>SUJETO OBLIGADO</w:t>
      </w:r>
      <w:r w:rsidRPr="00CC0CF5">
        <w:rPr>
          <w:rFonts w:ascii="Palatino Linotype" w:eastAsia="Times New Roman" w:hAnsi="Palatino Linotype" w:cs="Arial"/>
          <w:lang w:val="es-ES" w:eastAsia="es-MX"/>
        </w:rPr>
        <w:t>.</w:t>
      </w:r>
    </w:p>
    <w:p w14:paraId="225D8616" w14:textId="77777777" w:rsidR="006C363F" w:rsidRPr="00CC0CF5" w:rsidRDefault="006C363F" w:rsidP="00CC0CF5">
      <w:pPr>
        <w:spacing w:line="360" w:lineRule="auto"/>
        <w:contextualSpacing/>
        <w:jc w:val="both"/>
        <w:rPr>
          <w:rFonts w:ascii="Palatino Linotype" w:eastAsia="Times New Roman" w:hAnsi="Palatino Linotype" w:cs="Arial"/>
          <w:b/>
          <w:lang w:val="es-ES"/>
        </w:rPr>
      </w:pPr>
    </w:p>
    <w:p w14:paraId="05E855AB" w14:textId="77777777" w:rsidR="006C363F" w:rsidRPr="00CC0CF5" w:rsidRDefault="006C363F" w:rsidP="00CC0CF5">
      <w:pPr>
        <w:numPr>
          <w:ilvl w:val="0"/>
          <w:numId w:val="1"/>
        </w:numPr>
        <w:spacing w:line="360" w:lineRule="auto"/>
        <w:ind w:left="0" w:firstLine="0"/>
        <w:contextualSpacing/>
        <w:jc w:val="both"/>
        <w:rPr>
          <w:rFonts w:ascii="Palatino Linotype" w:eastAsia="Times New Roman" w:hAnsi="Palatino Linotype" w:cs="Arial"/>
          <w:b/>
          <w:lang w:val="es-ES"/>
        </w:rPr>
      </w:pPr>
      <w:r w:rsidRPr="00CC0CF5">
        <w:rPr>
          <w:rFonts w:ascii="Palatino Linotype" w:eastAsia="Times New Roman" w:hAnsi="Palatino Linotype" w:cs="Arial"/>
          <w:lang w:val="es-ES"/>
        </w:rPr>
        <w:t xml:space="preserve">Por otra parte es necesario precisar que este Instituto, no está facultado para pronunciarse sobre la veracidad de la información proporcionada, ello en virtud de que no existe precepto legal alaguno que en la Ley de la materia permita que, vía recurso de revisión, se pronuncie al respecto. Sirve de apoyo a lo anterior por analogía de criterio 31/10 emitido por el entonces Instituto Federal de Acceso a la Información y Protección de Datos Personales (IFAI), actualmente Instituto Nacional de Trasparencia, Acceso a la Información y Protección de Datos Personales (INAI) que a la letra dice: </w:t>
      </w:r>
    </w:p>
    <w:p w14:paraId="3D2B3A24" w14:textId="77777777" w:rsidR="006C363F" w:rsidRPr="00CC0CF5" w:rsidRDefault="006C363F" w:rsidP="00CC0CF5">
      <w:pPr>
        <w:spacing w:line="360" w:lineRule="auto"/>
        <w:ind w:left="720"/>
        <w:contextualSpacing/>
        <w:rPr>
          <w:rFonts w:ascii="Palatino Linotype" w:eastAsia="Times New Roman" w:hAnsi="Palatino Linotype" w:cs="Arial"/>
          <w:lang w:val="es-ES"/>
        </w:rPr>
      </w:pPr>
    </w:p>
    <w:p w14:paraId="3E6259AF" w14:textId="77777777" w:rsidR="006C363F" w:rsidRPr="00CC0CF5" w:rsidRDefault="006C363F" w:rsidP="00CC0CF5">
      <w:pPr>
        <w:spacing w:line="360" w:lineRule="auto"/>
        <w:ind w:left="567" w:right="567"/>
        <w:contextualSpacing/>
        <w:jc w:val="both"/>
        <w:rPr>
          <w:rFonts w:ascii="Palatino Linotype" w:eastAsia="MS Mincho" w:hAnsi="Palatino Linotype" w:cs="Times New Roman"/>
          <w:i/>
          <w:lang w:val="es-MX"/>
        </w:rPr>
      </w:pPr>
      <w:r w:rsidRPr="00CC0CF5">
        <w:rPr>
          <w:rFonts w:ascii="Palatino Linotype" w:eastAsia="MS Mincho" w:hAnsi="Palatino Linotype" w:cs="Times New Roman"/>
          <w:i/>
          <w:lang w:val="es-MX"/>
        </w:rPr>
        <w:t>“</w:t>
      </w:r>
      <w:r w:rsidRPr="00CC0CF5">
        <w:rPr>
          <w:rFonts w:ascii="Palatino Linotype" w:eastAsia="MS Mincho" w:hAnsi="Palatino Linotype" w:cs="Times New Roman"/>
          <w:b/>
          <w:i/>
          <w:lang w:val="es-MX"/>
        </w:rPr>
        <w:t>El Instituto Federal de Acceso a la Información y Protección de Datos no cuenta con facultades para pronunciarse respecto de la veracidad de los documentos proporcionados por los Sujetos Obligados.</w:t>
      </w:r>
      <w:r w:rsidRPr="00CC0CF5">
        <w:rPr>
          <w:rFonts w:ascii="Palatino Linotype" w:eastAsia="MS Mincho" w:hAnsi="Palatino Linotype" w:cs="Times New Roman"/>
          <w:i/>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CC0CF5">
        <w:rPr>
          <w:rFonts w:ascii="Palatino Linotype" w:eastAsia="MS Mincho" w:hAnsi="Palatino Linotype" w:cs="Times New Roman"/>
          <w:i/>
          <w:lang w:val="es-MX"/>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E1769E9" w14:textId="77777777" w:rsidR="006C363F" w:rsidRPr="00CC0CF5" w:rsidRDefault="006C363F" w:rsidP="00CC0CF5">
      <w:pPr>
        <w:spacing w:line="360" w:lineRule="auto"/>
        <w:ind w:left="567" w:right="567"/>
        <w:contextualSpacing/>
        <w:jc w:val="both"/>
        <w:rPr>
          <w:rFonts w:ascii="Palatino Linotype" w:eastAsia="MS Mincho" w:hAnsi="Palatino Linotype" w:cs="Times New Roman"/>
          <w:i/>
          <w:lang w:val="es-MX"/>
        </w:rPr>
      </w:pPr>
    </w:p>
    <w:p w14:paraId="4346F998" w14:textId="77777777" w:rsidR="006C363F" w:rsidRPr="00CC0CF5" w:rsidRDefault="006C363F" w:rsidP="00CC0CF5">
      <w:pPr>
        <w:spacing w:line="360" w:lineRule="auto"/>
        <w:ind w:left="567" w:right="567"/>
        <w:contextualSpacing/>
        <w:jc w:val="both"/>
        <w:rPr>
          <w:rFonts w:ascii="Palatino Linotype" w:eastAsia="MS Mincho" w:hAnsi="Palatino Linotype" w:cs="Times New Roman"/>
          <w:i/>
          <w:lang w:val="es-MX"/>
        </w:rPr>
      </w:pPr>
      <w:r w:rsidRPr="00CC0CF5">
        <w:rPr>
          <w:rFonts w:ascii="Palatino Linotype" w:eastAsia="MS Mincho" w:hAnsi="Palatino Linotype" w:cs="Times New Roman"/>
          <w:i/>
          <w:lang w:val="es-MX"/>
        </w:rPr>
        <w:t>Expedientes:</w:t>
      </w:r>
    </w:p>
    <w:p w14:paraId="14E20FEB" w14:textId="77777777" w:rsidR="006C363F" w:rsidRPr="00CC0CF5" w:rsidRDefault="006C363F" w:rsidP="00CC0CF5">
      <w:pPr>
        <w:spacing w:line="360" w:lineRule="auto"/>
        <w:ind w:left="567" w:right="567"/>
        <w:contextualSpacing/>
        <w:jc w:val="both"/>
        <w:rPr>
          <w:rFonts w:ascii="Palatino Linotype" w:eastAsia="MS Mincho" w:hAnsi="Palatino Linotype" w:cs="Times New Roman"/>
          <w:i/>
          <w:lang w:val="es-MX"/>
        </w:rPr>
      </w:pPr>
      <w:r w:rsidRPr="00CC0CF5">
        <w:rPr>
          <w:rFonts w:ascii="Palatino Linotype" w:eastAsia="MS Mincho" w:hAnsi="Palatino Linotype" w:cs="Times New Roman"/>
          <w:i/>
          <w:lang w:val="es-MX"/>
        </w:rPr>
        <w:t>2440/07 Comisión Federal de Electricidad - Alonso Lujambio Irazábal</w:t>
      </w:r>
    </w:p>
    <w:p w14:paraId="3F8959BA" w14:textId="77777777" w:rsidR="006C363F" w:rsidRPr="00CC0CF5" w:rsidRDefault="006C363F" w:rsidP="00CC0CF5">
      <w:pPr>
        <w:spacing w:line="360" w:lineRule="auto"/>
        <w:ind w:left="567" w:right="567"/>
        <w:contextualSpacing/>
        <w:jc w:val="both"/>
        <w:rPr>
          <w:rFonts w:ascii="Palatino Linotype" w:eastAsia="MS Mincho" w:hAnsi="Palatino Linotype" w:cs="Times New Roman"/>
          <w:i/>
          <w:lang w:val="es-MX"/>
        </w:rPr>
      </w:pPr>
      <w:r w:rsidRPr="00CC0CF5">
        <w:rPr>
          <w:rFonts w:ascii="Palatino Linotype" w:eastAsia="MS Mincho" w:hAnsi="Palatino Linotype" w:cs="Times New Roman"/>
          <w:i/>
          <w:lang w:val="es-MX"/>
        </w:rPr>
        <w:t>0113/09 Instituto de Seguridad y Servicios Sociales de los Trabajadores del Estado – Alonso Lujambio Irazábal</w:t>
      </w:r>
    </w:p>
    <w:p w14:paraId="1344069F" w14:textId="77777777" w:rsidR="006C363F" w:rsidRPr="00CC0CF5" w:rsidRDefault="006C363F" w:rsidP="00CC0CF5">
      <w:pPr>
        <w:spacing w:line="360" w:lineRule="auto"/>
        <w:ind w:left="567" w:right="567"/>
        <w:contextualSpacing/>
        <w:jc w:val="both"/>
        <w:rPr>
          <w:rFonts w:ascii="Palatino Linotype" w:eastAsia="MS Mincho" w:hAnsi="Palatino Linotype" w:cs="Times New Roman"/>
          <w:i/>
          <w:lang w:val="es-MX"/>
        </w:rPr>
      </w:pPr>
      <w:r w:rsidRPr="00CC0CF5">
        <w:rPr>
          <w:rFonts w:ascii="Palatino Linotype" w:eastAsia="MS Mincho" w:hAnsi="Palatino Linotype" w:cs="Times New Roman"/>
          <w:i/>
          <w:lang w:val="es-MX"/>
        </w:rPr>
        <w:t>1624/09 Instituto Nacional para la Educación de los Adultos - María Marván Laborde</w:t>
      </w:r>
    </w:p>
    <w:p w14:paraId="33BEB144" w14:textId="77777777" w:rsidR="006C363F" w:rsidRPr="00CC0CF5" w:rsidRDefault="006C363F" w:rsidP="00CC0CF5">
      <w:pPr>
        <w:spacing w:line="360" w:lineRule="auto"/>
        <w:ind w:left="567" w:right="567"/>
        <w:contextualSpacing/>
        <w:jc w:val="both"/>
        <w:rPr>
          <w:rFonts w:ascii="Palatino Linotype" w:eastAsia="MS Mincho" w:hAnsi="Palatino Linotype" w:cs="Times New Roman"/>
          <w:i/>
          <w:lang w:val="es-MX"/>
        </w:rPr>
      </w:pPr>
      <w:r w:rsidRPr="00CC0CF5">
        <w:rPr>
          <w:rFonts w:ascii="Palatino Linotype" w:eastAsia="MS Mincho" w:hAnsi="Palatino Linotype" w:cs="Times New Roman"/>
          <w:i/>
          <w:lang w:val="es-MX"/>
        </w:rPr>
        <w:t>2395/09 Secretaría de Economía - María Marván Laborde</w:t>
      </w:r>
    </w:p>
    <w:p w14:paraId="32698009" w14:textId="574DF690" w:rsidR="006C363F" w:rsidRPr="00CC0CF5" w:rsidRDefault="006C363F" w:rsidP="00CC0CF5">
      <w:pPr>
        <w:spacing w:line="360" w:lineRule="auto"/>
        <w:ind w:left="567" w:right="567"/>
        <w:contextualSpacing/>
        <w:jc w:val="both"/>
        <w:rPr>
          <w:rFonts w:ascii="Palatino Linotype" w:eastAsia="MS Mincho" w:hAnsi="Palatino Linotype" w:cs="Times New Roman"/>
          <w:i/>
          <w:lang w:val="es-MX"/>
        </w:rPr>
      </w:pPr>
      <w:r w:rsidRPr="00CC0CF5">
        <w:rPr>
          <w:rFonts w:ascii="Palatino Linotype" w:eastAsia="MS Mincho" w:hAnsi="Palatino Linotype" w:cs="Times New Roman"/>
          <w:i/>
          <w:lang w:val="es-MX"/>
        </w:rPr>
        <w:t>0837/10 Administración Portuaria Integral de Veracruz, S.A. de C.V. – María Marván Laborde”</w:t>
      </w:r>
    </w:p>
    <w:p w14:paraId="03040036" w14:textId="77777777" w:rsidR="006C363F" w:rsidRPr="00CC0CF5" w:rsidRDefault="006C363F" w:rsidP="00CC0CF5">
      <w:pPr>
        <w:spacing w:line="360" w:lineRule="auto"/>
        <w:rPr>
          <w:rFonts w:ascii="Palatino Linotype" w:hAnsi="Palatino Linotype" w:cs="Times New Roman"/>
          <w:lang w:eastAsia="es-ES_tradnl"/>
        </w:rPr>
      </w:pPr>
    </w:p>
    <w:p w14:paraId="38117A25" w14:textId="77777777" w:rsidR="006C363F" w:rsidRPr="00CC0CF5" w:rsidRDefault="006C363F" w:rsidP="00CC0CF5">
      <w:pPr>
        <w:pStyle w:val="Prrafodelista"/>
        <w:numPr>
          <w:ilvl w:val="0"/>
          <w:numId w:val="1"/>
        </w:numPr>
        <w:spacing w:line="360" w:lineRule="auto"/>
        <w:ind w:left="0" w:firstLine="0"/>
        <w:jc w:val="both"/>
        <w:rPr>
          <w:rFonts w:ascii="Palatino Linotype" w:eastAsia="Times New Roman" w:hAnsi="Palatino Linotype" w:cs="Times New Roman"/>
          <w:lang w:val="es-MX" w:eastAsia="es-MX"/>
        </w:rPr>
      </w:pPr>
      <w:r w:rsidRPr="00CC0CF5">
        <w:rPr>
          <w:rFonts w:ascii="Palatino Linotype" w:hAnsi="Palatino Linotype" w:cs="Times New Roman"/>
          <w:lang w:eastAsia="es-ES_tradnl"/>
        </w:rPr>
        <w:t xml:space="preserve">Expuesto lo anterior, </w:t>
      </w:r>
      <w:r w:rsidRPr="00CC0CF5">
        <w:rPr>
          <w:rFonts w:ascii="Palatino Linotype" w:eastAsia="Times New Roman" w:hAnsi="Palatino Linotype" w:cs="Times New Roman"/>
          <w:lang w:val="es-MX" w:eastAsia="es-MX"/>
        </w:rPr>
        <w:t xml:space="preserve">la Ley de Transparencia vigente en la entidad, establece que la información pública es toda aquella que sea generada, obtenida, adquirida, </w:t>
      </w:r>
      <w:r w:rsidRPr="00CC0CF5">
        <w:rPr>
          <w:rFonts w:ascii="Palatino Linotype" w:eastAsia="Times New Roman" w:hAnsi="Palatino Linotype" w:cs="Times New Roman"/>
          <w:lang w:val="es-MX" w:eastAsia="es-MX"/>
        </w:rPr>
        <w:lastRenderedPageBreak/>
        <w:t xml:space="preserve">transformada, administrada o en posesión de los </w:t>
      </w:r>
      <w:r w:rsidRPr="00CC0CF5">
        <w:rPr>
          <w:rFonts w:ascii="Palatino Linotype" w:eastAsia="Times New Roman" w:hAnsi="Palatino Linotype" w:cs="Times New Roman"/>
          <w:b/>
          <w:lang w:val="es-MX" w:eastAsia="es-MX"/>
        </w:rPr>
        <w:t>SUJETOS OBLIGADOS</w:t>
      </w:r>
      <w:r w:rsidRPr="00CC0CF5">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1187AA8C" w14:textId="77777777" w:rsidR="006C363F" w:rsidRPr="00CC0CF5" w:rsidRDefault="006C363F" w:rsidP="00CC0CF5">
      <w:pPr>
        <w:spacing w:line="360" w:lineRule="auto"/>
        <w:contextualSpacing/>
        <w:jc w:val="both"/>
        <w:rPr>
          <w:rFonts w:ascii="Palatino Linotype" w:eastAsia="Times New Roman" w:hAnsi="Palatino Linotype" w:cs="Times New Roman"/>
          <w:lang w:val="es-MX" w:eastAsia="es-MX"/>
        </w:rPr>
      </w:pPr>
    </w:p>
    <w:p w14:paraId="1CA66CD1" w14:textId="77777777" w:rsidR="006C363F" w:rsidRPr="00CC0CF5" w:rsidRDefault="006C363F" w:rsidP="00CC0CF5">
      <w:pPr>
        <w:spacing w:line="360" w:lineRule="auto"/>
        <w:ind w:left="567" w:right="567"/>
        <w:jc w:val="both"/>
        <w:rPr>
          <w:rFonts w:ascii="Palatino Linotype" w:eastAsia="Times New Roman" w:hAnsi="Palatino Linotype" w:cs="Times New Roman"/>
          <w:i/>
          <w:lang w:val="es-ES"/>
        </w:rPr>
      </w:pPr>
      <w:r w:rsidRPr="00CC0CF5">
        <w:rPr>
          <w:rFonts w:ascii="Palatino Linotype" w:eastAsia="Times New Roman" w:hAnsi="Palatino Linotype" w:cs="Times New Roman"/>
          <w:i/>
          <w:lang w:val="es-ES"/>
        </w:rPr>
        <w:t>“</w:t>
      </w:r>
      <w:r w:rsidRPr="00CC0CF5">
        <w:rPr>
          <w:rFonts w:ascii="Palatino Linotype" w:eastAsia="Times New Roman" w:hAnsi="Palatino Linotype" w:cs="Times New Roman"/>
          <w:b/>
          <w:i/>
          <w:lang w:val="es-ES"/>
        </w:rPr>
        <w:t>Artículo 4.</w:t>
      </w:r>
      <w:r w:rsidRPr="00CC0CF5">
        <w:rPr>
          <w:rFonts w:ascii="Palatino Linotype" w:eastAsia="Times New Roman" w:hAnsi="Palatino Linotype" w:cs="Times New Roman"/>
          <w:i/>
          <w:lang w:val="es-ES"/>
        </w:rPr>
        <w:t xml:space="preserve"> (…)</w:t>
      </w:r>
    </w:p>
    <w:p w14:paraId="37A94AFE" w14:textId="77777777" w:rsidR="006C363F" w:rsidRPr="00CC0CF5" w:rsidRDefault="006C363F" w:rsidP="00CC0CF5">
      <w:pPr>
        <w:spacing w:line="360" w:lineRule="auto"/>
        <w:ind w:left="567" w:right="567"/>
        <w:jc w:val="both"/>
        <w:rPr>
          <w:rFonts w:ascii="Palatino Linotype" w:eastAsia="Times New Roman" w:hAnsi="Palatino Linotype" w:cs="Times New Roman"/>
          <w:i/>
          <w:lang w:val="es-ES"/>
        </w:rPr>
      </w:pPr>
    </w:p>
    <w:p w14:paraId="74AECD89" w14:textId="77777777" w:rsidR="006C363F" w:rsidRPr="00CC0CF5" w:rsidRDefault="006C363F" w:rsidP="00CC0CF5">
      <w:pPr>
        <w:spacing w:line="360" w:lineRule="auto"/>
        <w:ind w:left="567" w:right="567"/>
        <w:jc w:val="both"/>
        <w:rPr>
          <w:rFonts w:ascii="Palatino Linotype" w:eastAsia="Times New Roman" w:hAnsi="Palatino Linotype" w:cs="Times New Roman"/>
          <w:i/>
          <w:lang w:val="es-ES"/>
        </w:rPr>
      </w:pPr>
      <w:r w:rsidRPr="00CC0CF5">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CC0CF5">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10FE3BF" w14:textId="77777777" w:rsidR="006C363F" w:rsidRPr="00CC0CF5" w:rsidRDefault="006C363F" w:rsidP="00CC0CF5">
      <w:pPr>
        <w:spacing w:line="360" w:lineRule="auto"/>
        <w:ind w:left="567" w:right="567"/>
        <w:jc w:val="both"/>
        <w:rPr>
          <w:rFonts w:ascii="Palatino Linotype" w:eastAsia="Times New Roman" w:hAnsi="Palatino Linotype" w:cs="Times New Roman"/>
          <w:lang w:val="es-ES"/>
        </w:rPr>
      </w:pPr>
    </w:p>
    <w:p w14:paraId="09A114A5" w14:textId="77777777" w:rsidR="006C363F" w:rsidRPr="00CC0CF5" w:rsidRDefault="006C363F" w:rsidP="00CC0CF5">
      <w:pPr>
        <w:spacing w:line="360" w:lineRule="auto"/>
        <w:ind w:left="567" w:right="567"/>
        <w:jc w:val="both"/>
        <w:rPr>
          <w:rFonts w:ascii="Palatino Linotype" w:eastAsia="Times New Roman" w:hAnsi="Palatino Linotype" w:cs="Times New Roman"/>
          <w:lang w:val="es-ES"/>
        </w:rPr>
      </w:pPr>
      <w:r w:rsidRPr="00CC0CF5">
        <w:rPr>
          <w:rFonts w:ascii="Palatino Linotype" w:eastAsia="Times New Roman" w:hAnsi="Palatino Linotype" w:cs="Times New Roman"/>
          <w:lang w:val="es-ES"/>
        </w:rPr>
        <w:t>(Énfasis añadido)</w:t>
      </w:r>
    </w:p>
    <w:p w14:paraId="03A1B3F8" w14:textId="77777777" w:rsidR="006C363F" w:rsidRPr="00CC0CF5" w:rsidRDefault="006C363F" w:rsidP="00CC0CF5">
      <w:pPr>
        <w:spacing w:line="360" w:lineRule="auto"/>
        <w:ind w:left="567" w:right="567"/>
        <w:jc w:val="both"/>
        <w:rPr>
          <w:rFonts w:ascii="Palatino Linotype" w:eastAsia="Times New Roman" w:hAnsi="Palatino Linotype" w:cs="Times New Roman"/>
          <w:lang w:val="es-ES"/>
        </w:rPr>
      </w:pPr>
    </w:p>
    <w:p w14:paraId="6D81E325" w14:textId="77777777" w:rsidR="006C363F" w:rsidRPr="00CC0CF5" w:rsidRDefault="006C363F" w:rsidP="00CC0CF5">
      <w:pPr>
        <w:numPr>
          <w:ilvl w:val="0"/>
          <w:numId w:val="1"/>
        </w:numPr>
        <w:spacing w:line="360" w:lineRule="auto"/>
        <w:ind w:left="0" w:firstLine="0"/>
        <w:contextualSpacing/>
        <w:jc w:val="both"/>
        <w:rPr>
          <w:rFonts w:ascii="Palatino Linotype" w:eastAsia="Times New Roman" w:hAnsi="Palatino Linotype" w:cs="Arial"/>
          <w:lang w:val="es-MX" w:eastAsia="es-MX"/>
        </w:rPr>
      </w:pPr>
      <w:r w:rsidRPr="00CC0CF5">
        <w:rPr>
          <w:rFonts w:ascii="Palatino Linotype" w:eastAsia="Times New Roman" w:hAnsi="Palatino Linotype" w:cs="Arial"/>
          <w:lang w:val="es-MX" w:eastAsia="es-MX"/>
        </w:rPr>
        <w:t xml:space="preserve">De ahí que el </w:t>
      </w:r>
      <w:r w:rsidRPr="00CC0CF5">
        <w:rPr>
          <w:rFonts w:ascii="Palatino Linotype" w:eastAsia="Times New Roman" w:hAnsi="Palatino Linotype" w:cs="Arial"/>
          <w:b/>
          <w:lang w:val="es-MX" w:eastAsia="es-MX"/>
        </w:rPr>
        <w:t>SUJETO OBLIGADO</w:t>
      </w:r>
      <w:r w:rsidRPr="00CC0CF5">
        <w:rPr>
          <w:rFonts w:ascii="Palatino Linotype" w:eastAsia="Times New Roman" w:hAnsi="Palatino Linotype" w:cs="Arial"/>
          <w:lang w:val="es-MX" w:eastAsia="es-MX"/>
        </w:rPr>
        <w:t xml:space="preserve"> tiene el deber de satisfacer las solicitudes de acceso a la información que le sean formuladas y entregar la información pública que obre en sus archivos como lo indica el artículo 12, párrafo segundo de la Ley en </w:t>
      </w:r>
      <w:r w:rsidRPr="00CC0CF5">
        <w:rPr>
          <w:rFonts w:ascii="Palatino Linotype" w:eastAsia="Times New Roman" w:hAnsi="Palatino Linotype" w:cs="Arial"/>
          <w:lang w:val="es-MX" w:eastAsia="es-MX"/>
        </w:rPr>
        <w:lastRenderedPageBreak/>
        <w:t>análisis</w:t>
      </w:r>
      <w:r w:rsidRPr="00CC0CF5">
        <w:rPr>
          <w:rFonts w:ascii="Palatino Linotype" w:hAnsi="Palatino Linotype"/>
          <w:vertAlign w:val="superscript"/>
          <w:lang w:val="es-MX" w:eastAsia="es-MX"/>
        </w:rPr>
        <w:footnoteReference w:id="1"/>
      </w:r>
      <w:r w:rsidRPr="00CC0CF5">
        <w:rPr>
          <w:rFonts w:ascii="Palatino Linotype" w:eastAsia="Times New Roman" w:hAnsi="Palatino Linotype" w:cs="Arial"/>
          <w:lang w:val="es-MX" w:eastAsia="es-MX"/>
        </w:rPr>
        <w:t>,  más aún si la misma se trata de información pública generada en el ejercicio de sus facultades, atribuciones y responsabilidades señaladas por la Ley en la materia.</w:t>
      </w:r>
    </w:p>
    <w:p w14:paraId="2AF3E92B" w14:textId="77777777" w:rsidR="006C363F" w:rsidRPr="00CC0CF5" w:rsidRDefault="006C363F" w:rsidP="00CC0CF5">
      <w:pPr>
        <w:spacing w:line="360" w:lineRule="auto"/>
        <w:contextualSpacing/>
        <w:jc w:val="both"/>
        <w:rPr>
          <w:rFonts w:ascii="Palatino Linotype" w:eastAsia="Times New Roman" w:hAnsi="Palatino Linotype" w:cs="Arial"/>
          <w:lang w:val="es-MX" w:eastAsia="es-MX"/>
        </w:rPr>
      </w:pPr>
    </w:p>
    <w:p w14:paraId="6A44F1A8" w14:textId="77777777" w:rsidR="006C363F" w:rsidRPr="00CC0CF5" w:rsidRDefault="006C363F" w:rsidP="00CC0CF5">
      <w:pPr>
        <w:numPr>
          <w:ilvl w:val="0"/>
          <w:numId w:val="1"/>
        </w:numPr>
        <w:spacing w:line="360" w:lineRule="auto"/>
        <w:ind w:left="0" w:right="49" w:firstLine="0"/>
        <w:contextualSpacing/>
        <w:jc w:val="both"/>
        <w:rPr>
          <w:rFonts w:ascii="Palatino Linotype" w:eastAsia="Times New Roman" w:hAnsi="Palatino Linotype" w:cs="Times New Roman"/>
          <w:lang w:val="es-ES"/>
        </w:rPr>
      </w:pPr>
      <w:r w:rsidRPr="00CC0CF5">
        <w:rPr>
          <w:rFonts w:ascii="Palatino Linotype" w:eastAsia="Calibri" w:hAnsi="Palatino Linotype" w:cs="Arial"/>
          <w:lang w:val="es-ES"/>
        </w:rPr>
        <w:t xml:space="preserve">Por lo que en el caso concreto, conforme a </w:t>
      </w:r>
      <w:r w:rsidRPr="00CC0CF5">
        <w:rPr>
          <w:rFonts w:ascii="Palatino Linotype" w:eastAsia="Times New Roman" w:hAnsi="Palatino Linotype" w:cs="Times New Roman"/>
          <w:lang w:val="es-ES"/>
        </w:rPr>
        <w:t xml:space="preserve">lo dispuesto en las fracción  XXXII del artículo 92 de la Ley de Transparencia y Acceso a la Información Pública de la entidad, la información peticionada constituye una obligación en materia de transparencia a cargo del </w:t>
      </w:r>
      <w:r w:rsidRPr="00CC0CF5">
        <w:rPr>
          <w:rFonts w:ascii="Palatino Linotype" w:eastAsia="Times New Roman" w:hAnsi="Palatino Linotype" w:cs="Times New Roman"/>
          <w:b/>
          <w:lang w:val="es-ES"/>
        </w:rPr>
        <w:t>SUJETO OBLIGADO</w:t>
      </w:r>
      <w:r w:rsidRPr="00CC0CF5">
        <w:rPr>
          <w:rFonts w:ascii="Palatino Linotype" w:eastAsia="Times New Roman" w:hAnsi="Palatino Linotype" w:cs="Times New Roman"/>
          <w:lang w:val="es-ES"/>
        </w:rPr>
        <w:t xml:space="preserve">, quien tiene el deber de generar y publicar lo siguiente:  </w:t>
      </w:r>
    </w:p>
    <w:p w14:paraId="71F7AE78" w14:textId="77777777" w:rsidR="006C363F" w:rsidRPr="00CC0CF5" w:rsidRDefault="006C363F" w:rsidP="00CC0CF5">
      <w:pPr>
        <w:spacing w:line="360" w:lineRule="auto"/>
        <w:ind w:left="720"/>
        <w:contextualSpacing/>
        <w:rPr>
          <w:rFonts w:ascii="Palatino Linotype" w:eastAsia="Times New Roman" w:hAnsi="Palatino Linotype" w:cs="Times New Roman"/>
          <w:lang w:val="es-ES"/>
        </w:rPr>
      </w:pPr>
    </w:p>
    <w:p w14:paraId="45ED15C6" w14:textId="77777777" w:rsidR="006C363F" w:rsidRPr="00CC0CF5" w:rsidRDefault="006C363F" w:rsidP="00CC0CF5">
      <w:pPr>
        <w:spacing w:line="360" w:lineRule="auto"/>
        <w:ind w:right="49"/>
        <w:contextualSpacing/>
        <w:jc w:val="both"/>
        <w:rPr>
          <w:rFonts w:ascii="Palatino Linotype" w:eastAsia="Times New Roman" w:hAnsi="Palatino Linotype" w:cs="Times New Roman"/>
          <w:lang w:val="es-ES"/>
        </w:rPr>
      </w:pPr>
    </w:p>
    <w:p w14:paraId="3369213A" w14:textId="77777777" w:rsidR="006C363F" w:rsidRPr="00CC0CF5" w:rsidRDefault="006C363F" w:rsidP="00CC0CF5">
      <w:pPr>
        <w:spacing w:line="360" w:lineRule="auto"/>
        <w:ind w:left="567" w:right="567"/>
        <w:contextualSpacing/>
        <w:jc w:val="both"/>
        <w:rPr>
          <w:rFonts w:ascii="Palatino Linotype" w:eastAsia="Times New Roman" w:hAnsi="Palatino Linotype" w:cs="Times New Roman"/>
          <w:i/>
        </w:rPr>
      </w:pPr>
      <w:r w:rsidRPr="00CC0CF5">
        <w:rPr>
          <w:rFonts w:ascii="Palatino Linotype" w:eastAsia="Times New Roman" w:hAnsi="Palatino Linotype" w:cs="Times New Roman"/>
          <w:b/>
          <w:i/>
        </w:rPr>
        <w:t>Artículo 92.</w:t>
      </w:r>
      <w:r w:rsidRPr="00CC0CF5">
        <w:rPr>
          <w:rFonts w:ascii="Palatino Linotype" w:eastAsia="Times New Roman" w:hAnsi="Palatino Linotype" w:cs="Times New Roman"/>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2C6ECE" w14:textId="77777777" w:rsidR="006C363F" w:rsidRPr="00CC0CF5" w:rsidRDefault="006C363F" w:rsidP="00CC0CF5">
      <w:pPr>
        <w:spacing w:line="360" w:lineRule="auto"/>
        <w:ind w:right="567"/>
        <w:jc w:val="both"/>
        <w:rPr>
          <w:rFonts w:ascii="Palatino Linotype" w:eastAsia="Times New Roman" w:hAnsi="Palatino Linotype" w:cs="Times New Roman"/>
          <w:i/>
        </w:rPr>
      </w:pPr>
    </w:p>
    <w:p w14:paraId="3AA3D2A4" w14:textId="77777777" w:rsidR="006C363F" w:rsidRPr="00CC0CF5" w:rsidRDefault="006C363F" w:rsidP="00CC0CF5">
      <w:pPr>
        <w:spacing w:line="360" w:lineRule="auto"/>
        <w:ind w:left="567" w:right="567"/>
        <w:contextualSpacing/>
        <w:jc w:val="both"/>
        <w:rPr>
          <w:rFonts w:ascii="Palatino Linotype" w:eastAsia="Times New Roman" w:hAnsi="Palatino Linotype" w:cs="Times New Roman"/>
          <w:i/>
          <w:lang w:val="es-ES"/>
        </w:rPr>
      </w:pPr>
      <w:r w:rsidRPr="00CC0CF5">
        <w:rPr>
          <w:rFonts w:ascii="Palatino Linotype" w:eastAsia="Times New Roman" w:hAnsi="Palatino Linotype" w:cs="Times New Roman"/>
          <w:i/>
          <w:lang w:val="es-ES"/>
        </w:rPr>
        <w:t>(…)</w:t>
      </w:r>
    </w:p>
    <w:p w14:paraId="39D4B672" w14:textId="77777777" w:rsidR="006C363F" w:rsidRPr="00CC0CF5" w:rsidRDefault="006C363F" w:rsidP="00CC0CF5">
      <w:pPr>
        <w:spacing w:line="360" w:lineRule="auto"/>
        <w:ind w:left="567" w:right="567"/>
        <w:contextualSpacing/>
        <w:jc w:val="both"/>
        <w:rPr>
          <w:rFonts w:ascii="Palatino Linotype" w:eastAsia="Times New Roman" w:hAnsi="Palatino Linotype" w:cs="Times New Roman"/>
          <w:i/>
        </w:rPr>
      </w:pPr>
      <w:r w:rsidRPr="00CC0CF5">
        <w:rPr>
          <w:rFonts w:ascii="Palatino Linotype" w:eastAsia="Times New Roman" w:hAnsi="Palatino Linotype" w:cs="Times New Roman"/>
          <w:b/>
          <w:i/>
        </w:rPr>
        <w:lastRenderedPageBreak/>
        <w:t>XXXII.</w:t>
      </w:r>
      <w:r w:rsidRPr="00CC0CF5">
        <w:rPr>
          <w:rFonts w:ascii="Palatino Linotype" w:eastAsia="Times New Roman" w:hAnsi="Palatino Linotype" w:cs="Times New Roman"/>
          <w:i/>
        </w:rPr>
        <w:t xml:space="preserve"> Las concesiones, contratos, convenios, permisos, </w:t>
      </w:r>
      <w:r w:rsidRPr="00CC0CF5">
        <w:rPr>
          <w:rFonts w:ascii="Palatino Linotype" w:eastAsia="Times New Roman" w:hAnsi="Palatino Linotype" w:cs="Times New Roman"/>
          <w:b/>
          <w:i/>
        </w:rPr>
        <w:t>licencias o autorizaciones otorgados</w:t>
      </w:r>
      <w:r w:rsidRPr="00CC0CF5">
        <w:rPr>
          <w:rFonts w:ascii="Palatino Linotype" w:eastAsia="Times New Roman" w:hAnsi="Palatino Linotype" w:cs="Times New Roman"/>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067F73A" w14:textId="77777777" w:rsidR="006C363F" w:rsidRPr="00CC0CF5" w:rsidRDefault="006C363F" w:rsidP="00CC0CF5">
      <w:pPr>
        <w:spacing w:line="360" w:lineRule="auto"/>
        <w:ind w:left="567" w:right="567"/>
        <w:contextualSpacing/>
        <w:jc w:val="both"/>
        <w:rPr>
          <w:rFonts w:ascii="Palatino Linotype" w:eastAsia="Times New Roman" w:hAnsi="Palatino Linotype" w:cs="Times New Roman"/>
          <w:i/>
        </w:rPr>
      </w:pPr>
      <w:r w:rsidRPr="00CC0CF5">
        <w:rPr>
          <w:rFonts w:ascii="Palatino Linotype" w:eastAsia="Times New Roman" w:hAnsi="Palatino Linotype" w:cs="Times New Roman"/>
          <w:i/>
        </w:rPr>
        <w:t>(…)</w:t>
      </w:r>
    </w:p>
    <w:p w14:paraId="1F842E4F" w14:textId="77777777" w:rsidR="006C363F" w:rsidRPr="00CC0CF5" w:rsidRDefault="006C363F" w:rsidP="00CC0CF5">
      <w:pPr>
        <w:spacing w:line="360" w:lineRule="auto"/>
        <w:ind w:left="567" w:right="567"/>
        <w:contextualSpacing/>
        <w:jc w:val="both"/>
        <w:rPr>
          <w:rFonts w:ascii="Palatino Linotype" w:eastAsia="Times New Roman" w:hAnsi="Palatino Linotype" w:cs="Times New Roman"/>
          <w:i/>
        </w:rPr>
      </w:pPr>
    </w:p>
    <w:p w14:paraId="0F744239" w14:textId="2531283B" w:rsidR="006C363F" w:rsidRPr="00CC0CF5" w:rsidRDefault="006C363F" w:rsidP="00CC0CF5">
      <w:pPr>
        <w:spacing w:line="360" w:lineRule="auto"/>
        <w:ind w:left="567" w:right="567"/>
        <w:contextualSpacing/>
        <w:jc w:val="both"/>
        <w:rPr>
          <w:rFonts w:ascii="Palatino Linotype" w:eastAsia="Times New Roman" w:hAnsi="Palatino Linotype" w:cs="Times New Roman"/>
          <w:i/>
        </w:rPr>
      </w:pPr>
      <w:r w:rsidRPr="00CC0CF5">
        <w:rPr>
          <w:rFonts w:ascii="Palatino Linotype" w:eastAsia="Times New Roman" w:hAnsi="Palatino Linotype" w:cs="Times New Roman"/>
          <w:i/>
        </w:rPr>
        <w:t xml:space="preserve">(Énfasis añadido) </w:t>
      </w:r>
    </w:p>
    <w:p w14:paraId="5491C5CE" w14:textId="748D85A2" w:rsidR="00FD3C56" w:rsidRDefault="00FD3C56" w:rsidP="00CC0CF5">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C0CF5">
        <w:rPr>
          <w:rFonts w:ascii="Palatino Linotype" w:hAnsi="Palatino Linotype" w:cs="Times New Roman"/>
          <w:lang w:eastAsia="es-ES_tradnl"/>
        </w:rPr>
        <w:t xml:space="preserve">Así las cosas, </w:t>
      </w:r>
      <w:r w:rsidR="00C87662" w:rsidRPr="00CC0CF5">
        <w:rPr>
          <w:rFonts w:ascii="Palatino Linotype" w:hAnsi="Palatino Linotype" w:cs="Times New Roman"/>
          <w:lang w:eastAsia="es-ES_tradnl"/>
        </w:rPr>
        <w:t xml:space="preserve">y si bien las licencias de construcción así como sus anexos son de acceso público, </w:t>
      </w:r>
      <w:r w:rsidRPr="00CC0CF5">
        <w:rPr>
          <w:rFonts w:ascii="Palatino Linotype" w:hAnsi="Palatino Linotype" w:cs="Times New Roman"/>
          <w:lang w:eastAsia="es-ES_tradnl"/>
        </w:rPr>
        <w:t>es necesario precisar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F35F0D1" w14:textId="77777777" w:rsidR="00CC0CF5" w:rsidRPr="00CC0CF5" w:rsidRDefault="00CC0CF5" w:rsidP="00CC0CF5">
      <w:pPr>
        <w:pStyle w:val="Prrafodelista"/>
        <w:widowControl w:val="0"/>
        <w:autoSpaceDE w:val="0"/>
        <w:autoSpaceDN w:val="0"/>
        <w:adjustRightInd w:val="0"/>
        <w:spacing w:line="360" w:lineRule="auto"/>
        <w:ind w:left="0"/>
        <w:jc w:val="both"/>
        <w:rPr>
          <w:rFonts w:ascii="Palatino Linotype" w:hAnsi="Palatino Linotype" w:cs="Times New Roman"/>
          <w:lang w:eastAsia="es-ES_tradnl"/>
        </w:rPr>
      </w:pPr>
    </w:p>
    <w:p w14:paraId="6DFE5BA7" w14:textId="71A032CB" w:rsidR="00FD3C56" w:rsidRPr="00CC0CF5" w:rsidRDefault="003D6F15" w:rsidP="00CC0CF5">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C0CF5">
        <w:rPr>
          <w:rFonts w:ascii="Palatino Linotype" w:hAnsi="Palatino Linotype" w:cs="Times New Roman"/>
          <w:lang w:eastAsia="es-ES_tradnl"/>
        </w:rPr>
        <w:t xml:space="preserve">Tratado lo anterior, para este Órgano Garante no pasa desapercibido que el </w:t>
      </w:r>
      <w:r w:rsidRPr="00CC0CF5">
        <w:rPr>
          <w:rFonts w:ascii="Palatino Linotype" w:hAnsi="Palatino Linotype" w:cs="Times New Roman"/>
          <w:b/>
          <w:lang w:eastAsia="es-ES_tradnl"/>
        </w:rPr>
        <w:t>SUJETO OBLIGADO</w:t>
      </w:r>
      <w:r w:rsidRPr="00CC0CF5">
        <w:rPr>
          <w:rFonts w:ascii="Palatino Linotype" w:hAnsi="Palatino Linotype" w:cs="Times New Roman"/>
          <w:lang w:eastAsia="es-ES_tradnl"/>
        </w:rPr>
        <w:t xml:space="preserve"> remitió diversas documentales</w:t>
      </w:r>
      <w:r w:rsidR="00C87662" w:rsidRPr="00CC0CF5">
        <w:rPr>
          <w:rFonts w:ascii="Palatino Linotype" w:hAnsi="Palatino Linotype" w:cs="Times New Roman"/>
          <w:lang w:eastAsia="es-ES_tradnl"/>
        </w:rPr>
        <w:t xml:space="preserve"> en versión pública</w:t>
      </w:r>
      <w:r w:rsidRPr="00CC0CF5">
        <w:rPr>
          <w:rFonts w:ascii="Palatino Linotype" w:hAnsi="Palatino Linotype" w:cs="Times New Roman"/>
          <w:lang w:eastAsia="es-ES_tradnl"/>
        </w:rPr>
        <w:t xml:space="preserve"> mediante </w:t>
      </w:r>
      <w:r w:rsidRPr="00CC0CF5">
        <w:rPr>
          <w:rFonts w:ascii="Palatino Linotype" w:hAnsi="Palatino Linotype" w:cs="Times New Roman"/>
          <w:lang w:eastAsia="es-ES_tradnl"/>
        </w:rPr>
        <w:lastRenderedPageBreak/>
        <w:t>informe justificado, consistentes en un expediente de</w:t>
      </w:r>
      <w:r w:rsidR="00FD3C56" w:rsidRPr="00CC0CF5">
        <w:rPr>
          <w:rFonts w:ascii="Palatino Linotype" w:hAnsi="Palatino Linotype" w:cs="Times New Roman"/>
          <w:lang w:eastAsia="es-ES_tradnl"/>
        </w:rPr>
        <w:t xml:space="preserve"> “l</w:t>
      </w:r>
      <w:r w:rsidRPr="00CC0CF5">
        <w:rPr>
          <w:rFonts w:ascii="Palatino Linotype" w:hAnsi="Palatino Linotype" w:cs="Times New Roman"/>
          <w:lang w:eastAsia="es-ES_tradnl"/>
        </w:rPr>
        <w:t>icencia de construcción para demolición parcial o total</w:t>
      </w:r>
      <w:r w:rsidR="00FD3C56" w:rsidRPr="00CC0CF5">
        <w:rPr>
          <w:rFonts w:ascii="Palatino Linotype" w:hAnsi="Palatino Linotype" w:cs="Times New Roman"/>
          <w:lang w:eastAsia="es-ES_tradnl"/>
        </w:rPr>
        <w:t>”</w:t>
      </w:r>
      <w:r w:rsidRPr="00CC0CF5">
        <w:rPr>
          <w:rFonts w:ascii="Palatino Linotype" w:hAnsi="Palatino Linotype" w:cs="Times New Roman"/>
          <w:lang w:eastAsia="es-ES_tradnl"/>
        </w:rPr>
        <w:t xml:space="preserve">, sin embargo, </w:t>
      </w:r>
      <w:r w:rsidR="00C87662" w:rsidRPr="00CC0CF5">
        <w:rPr>
          <w:rFonts w:ascii="Palatino Linotype" w:hAnsi="Palatino Linotype" w:cs="Times New Roman"/>
          <w:lang w:eastAsia="es-ES_tradnl"/>
        </w:rPr>
        <w:t xml:space="preserve">dicha versión pública </w:t>
      </w:r>
      <w:r w:rsidRPr="00CC0CF5">
        <w:rPr>
          <w:rFonts w:ascii="Palatino Linotype" w:hAnsi="Palatino Linotype" w:cs="Times New Roman"/>
          <w:lang w:eastAsia="es-ES_tradnl"/>
        </w:rPr>
        <w:t xml:space="preserve">no sé realizó correctamente en razón de que el método de supresión de datos que se empleó </w:t>
      </w:r>
      <w:r w:rsidR="002955BC" w:rsidRPr="00CC0CF5">
        <w:rPr>
          <w:rFonts w:ascii="Palatino Linotype" w:hAnsi="Palatino Linotype" w:cs="Times New Roman"/>
          <w:lang w:eastAsia="es-ES_tradnl"/>
        </w:rPr>
        <w:t xml:space="preserve">permite </w:t>
      </w:r>
      <w:r w:rsidRPr="00CC0CF5">
        <w:rPr>
          <w:rFonts w:ascii="Palatino Linotype" w:hAnsi="Palatino Linotype" w:cs="Times New Roman"/>
          <w:lang w:eastAsia="es-ES_tradnl"/>
        </w:rPr>
        <w:t xml:space="preserve">distinguir diversos datos personales, </w:t>
      </w:r>
      <w:r w:rsidR="00FD3C56" w:rsidRPr="00CC0CF5">
        <w:rPr>
          <w:rFonts w:ascii="Palatino Linotype" w:hAnsi="Palatino Linotype" w:cs="Times New Roman"/>
          <w:lang w:eastAsia="es-ES_tradnl"/>
        </w:rPr>
        <w:t xml:space="preserve">como </w:t>
      </w:r>
      <w:r w:rsidR="00FD3C56" w:rsidRPr="00CC0CF5">
        <w:rPr>
          <w:rFonts w:ascii="Palatino Linotype" w:hAnsi="Palatino Linotype"/>
          <w:color w:val="222222"/>
          <w:spacing w:val="2"/>
          <w:shd w:val="clear" w:color="auto" w:fill="FFFFFF"/>
        </w:rPr>
        <w:t>nombre de particulares, entidad de registro, clave catastral,</w:t>
      </w:r>
      <w:r w:rsidR="00FA7EA0" w:rsidRPr="00CC0CF5">
        <w:rPr>
          <w:rFonts w:ascii="Palatino Linotype" w:hAnsi="Palatino Linotype"/>
          <w:color w:val="222222"/>
          <w:spacing w:val="2"/>
          <w:shd w:val="clear" w:color="auto" w:fill="FFFFFF"/>
        </w:rPr>
        <w:t xml:space="preserve"> clave única de registro de población, </w:t>
      </w:r>
      <w:r w:rsidR="00FD3C56" w:rsidRPr="00CC0CF5">
        <w:rPr>
          <w:rFonts w:ascii="Palatino Linotype" w:hAnsi="Palatino Linotype"/>
          <w:color w:val="222222"/>
          <w:spacing w:val="2"/>
          <w:shd w:val="clear" w:color="auto" w:fill="FFFFFF"/>
        </w:rPr>
        <w:t xml:space="preserve"> número de cuenta, monto de venta, valor catastral,  huella digital, colindancias, superficie de construcción </w:t>
      </w:r>
      <w:r w:rsidR="00FA7EA0" w:rsidRPr="00CC0CF5">
        <w:rPr>
          <w:rFonts w:ascii="Palatino Linotype" w:hAnsi="Palatino Linotype"/>
          <w:color w:val="222222"/>
          <w:spacing w:val="2"/>
          <w:shd w:val="clear" w:color="auto" w:fill="FFFFFF"/>
        </w:rPr>
        <w:t xml:space="preserve">entre otros, </w:t>
      </w:r>
      <w:r w:rsidR="00FD3C56" w:rsidRPr="00CC0CF5">
        <w:rPr>
          <w:rFonts w:ascii="Palatino Linotype" w:hAnsi="Palatino Linotype"/>
          <w:color w:val="222222"/>
          <w:spacing w:val="2"/>
          <w:shd w:val="clear" w:color="auto" w:fill="FFFFFF"/>
        </w:rPr>
        <w:t>que por su naturaleza son confidenciales.</w:t>
      </w:r>
    </w:p>
    <w:p w14:paraId="1A722A48" w14:textId="77777777" w:rsidR="00CC0CF5" w:rsidRDefault="00CC0CF5" w:rsidP="00CC0CF5">
      <w:pPr>
        <w:pStyle w:val="Prrafodelista"/>
        <w:rPr>
          <w:rFonts w:ascii="Palatino Linotype" w:hAnsi="Palatino Linotype" w:cs="Times New Roman"/>
          <w:lang w:eastAsia="es-ES_tradnl"/>
        </w:rPr>
      </w:pPr>
    </w:p>
    <w:p w14:paraId="63645087" w14:textId="77777777" w:rsidR="00CC0CF5" w:rsidRPr="00CC0CF5" w:rsidRDefault="00CC0CF5" w:rsidP="00CC0CF5">
      <w:pPr>
        <w:widowControl w:val="0"/>
        <w:autoSpaceDE w:val="0"/>
        <w:autoSpaceDN w:val="0"/>
        <w:adjustRightInd w:val="0"/>
        <w:spacing w:line="360" w:lineRule="auto"/>
        <w:jc w:val="both"/>
        <w:rPr>
          <w:rFonts w:ascii="Palatino Linotype" w:hAnsi="Palatino Linotype" w:cs="Times New Roman"/>
          <w:lang w:eastAsia="es-ES_tradnl"/>
        </w:rPr>
      </w:pPr>
    </w:p>
    <w:p w14:paraId="149920C0" w14:textId="5EE3EAFF" w:rsidR="003D6F15" w:rsidRPr="00CC0CF5" w:rsidRDefault="00FD3C56" w:rsidP="00CC0CF5">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C0CF5">
        <w:rPr>
          <w:rFonts w:ascii="Palatino Linotype" w:hAnsi="Palatino Linotype"/>
          <w:color w:val="222222"/>
          <w:spacing w:val="2"/>
          <w:shd w:val="clear" w:color="auto" w:fill="FFFFFF"/>
        </w:rPr>
        <w:t>Lo anterior sin mencionar que la información</w:t>
      </w:r>
      <w:r w:rsidR="002955BC" w:rsidRPr="00CC0CF5">
        <w:rPr>
          <w:rFonts w:ascii="Palatino Linotype" w:hAnsi="Palatino Linotype"/>
          <w:color w:val="222222"/>
          <w:spacing w:val="2"/>
          <w:shd w:val="clear" w:color="auto" w:fill="FFFFFF"/>
        </w:rPr>
        <w:t xml:space="preserve"> entregada mediante in</w:t>
      </w:r>
      <w:r w:rsidR="00FA7EA0" w:rsidRPr="00CC0CF5">
        <w:rPr>
          <w:rFonts w:ascii="Palatino Linotype" w:hAnsi="Palatino Linotype"/>
          <w:color w:val="222222"/>
          <w:spacing w:val="2"/>
          <w:shd w:val="clear" w:color="auto" w:fill="FFFFFF"/>
        </w:rPr>
        <w:t>forme justificado no se acompañó</w:t>
      </w:r>
      <w:r w:rsidRPr="00CC0CF5">
        <w:rPr>
          <w:rFonts w:ascii="Palatino Linotype" w:hAnsi="Palatino Linotype"/>
          <w:color w:val="222222"/>
          <w:spacing w:val="2"/>
          <w:shd w:val="clear" w:color="auto" w:fill="FFFFFF"/>
        </w:rPr>
        <w:t xml:space="preserve"> del acuerdo de clasificación </w:t>
      </w:r>
      <w:r w:rsidR="002955BC" w:rsidRPr="00CC0CF5">
        <w:rPr>
          <w:rFonts w:ascii="Palatino Linotype" w:hAnsi="Palatino Linotype"/>
          <w:color w:val="222222"/>
          <w:spacing w:val="2"/>
          <w:shd w:val="clear" w:color="auto" w:fill="FFFFFF"/>
        </w:rPr>
        <w:t>que le</w:t>
      </w:r>
      <w:r w:rsidRPr="00CC0CF5">
        <w:rPr>
          <w:rFonts w:ascii="Palatino Linotype" w:hAnsi="Palatino Linotype"/>
          <w:color w:val="222222"/>
          <w:spacing w:val="2"/>
          <w:shd w:val="clear" w:color="auto" w:fill="FFFFFF"/>
        </w:rPr>
        <w:t xml:space="preserve"> sustentara, por lo que </w:t>
      </w:r>
      <w:r w:rsidRPr="00CC0CF5">
        <w:rPr>
          <w:rFonts w:ascii="Palatino Linotype" w:eastAsia="Calibri" w:hAnsi="Palatino Linotype" w:cs="Arial"/>
          <w:lang w:val="es-ES" w:eastAsia="es-CO"/>
        </w:rPr>
        <w:t xml:space="preserve">la entrega de documentos, en su versión pública, debe acompañarse necesariamente del Acuerdo del Comité de Transparencia que la sustente, en el que se expongan los fundamentos y razonamientos que llevaron al </w:t>
      </w:r>
      <w:r w:rsidRPr="00CC0CF5">
        <w:rPr>
          <w:rFonts w:ascii="Palatino Linotype" w:eastAsia="Calibri" w:hAnsi="Palatino Linotype" w:cs="Arial"/>
          <w:b/>
          <w:lang w:val="es-ES" w:eastAsia="es-CO"/>
        </w:rPr>
        <w:t>SUJETO OBLIGADO</w:t>
      </w:r>
      <w:r w:rsidRPr="00CC0CF5">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4513BC" w14:textId="5E332D4E" w:rsidR="00696DFF" w:rsidRPr="00CC0CF5" w:rsidRDefault="00FD3C56" w:rsidP="00CC0CF5">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C0CF5">
        <w:rPr>
          <w:rFonts w:ascii="Palatino Linotype" w:hAnsi="Palatino Linotype" w:cs="Times New Roman"/>
          <w:lang w:eastAsia="es-ES_tradnl"/>
        </w:rPr>
        <w:lastRenderedPageBreak/>
        <w:t>Así las cosas, este instituto preocupado por la protección de la información susceptible de ser clasificada como confidencial, y en aras de privilegiar el derecho de acceso a la información, procede a señalar los pasos a seguir para realizar una c</w:t>
      </w:r>
      <w:r w:rsidR="00696DFF" w:rsidRPr="00CC0CF5">
        <w:rPr>
          <w:rFonts w:ascii="Palatino Linotype" w:hAnsi="Palatino Linotype" w:cs="Times New Roman"/>
          <w:lang w:eastAsia="es-ES_tradnl"/>
        </w:rPr>
        <w:t xml:space="preserve">orrecta versión pública digital. </w:t>
      </w:r>
    </w:p>
    <w:p w14:paraId="7DABFE8C" w14:textId="77777777" w:rsidR="00FD3C56" w:rsidRPr="00CC0CF5" w:rsidRDefault="00FD3C56" w:rsidP="00CC0CF5">
      <w:pPr>
        <w:widowControl w:val="0"/>
        <w:autoSpaceDE w:val="0"/>
        <w:autoSpaceDN w:val="0"/>
        <w:adjustRightInd w:val="0"/>
        <w:spacing w:line="360" w:lineRule="auto"/>
        <w:jc w:val="both"/>
        <w:rPr>
          <w:rFonts w:ascii="Palatino Linotype" w:hAnsi="Palatino Linotype" w:cs="Times New Roman"/>
          <w:lang w:eastAsia="es-ES_tradnl"/>
        </w:rPr>
      </w:pPr>
    </w:p>
    <w:p w14:paraId="63D4CB78" w14:textId="2EE3DD0B" w:rsidR="00696DFF" w:rsidRPr="00CC0CF5" w:rsidRDefault="00696DFF" w:rsidP="00CC0CF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C0CF5">
        <w:rPr>
          <w:rFonts w:ascii="Palatino Linotype" w:eastAsia="Times New Roman" w:hAnsi="Palatino Linotype" w:cs="Arial"/>
          <w:color w:val="000000"/>
        </w:rPr>
        <w:t xml:space="preserve">Primeramente se requiere adquirir un programa de aplicación informática denominado </w:t>
      </w:r>
      <w:r w:rsidRPr="00CC0CF5">
        <w:rPr>
          <w:rFonts w:ascii="Palatino Linotype" w:eastAsia="Times New Roman" w:hAnsi="Palatino Linotype" w:cs="Arial"/>
          <w:b/>
          <w:color w:val="000000"/>
        </w:rPr>
        <w:t>“Adobe Acrobat Reader”</w:t>
      </w:r>
      <w:r w:rsidRPr="00CC0CF5">
        <w:rPr>
          <w:rFonts w:ascii="Palatino Linotype" w:eastAsia="Times New Roman" w:hAnsi="Palatino Linotype" w:cs="Arial"/>
          <w:color w:val="000000"/>
        </w:rPr>
        <w:t xml:space="preserve"> </w:t>
      </w:r>
      <w:r w:rsidRPr="00CC0CF5">
        <w:rPr>
          <w:rFonts w:ascii="Palatino Linotype" w:eastAsia="Times New Roman" w:hAnsi="Palatino Linotype" w:cs="Arial"/>
          <w:lang w:val="es-MX"/>
        </w:rPr>
        <w:t xml:space="preserve">diseñado para visualizar, crear y modificar archivos con el formato “Portable Document Format”, más conocido como “PDF”, programa que de acuerdo a las tareas y actividades efectuadas por el </w:t>
      </w:r>
      <w:r w:rsidRPr="00CC0CF5">
        <w:rPr>
          <w:rFonts w:ascii="Palatino Linotype" w:eastAsia="Times New Roman" w:hAnsi="Palatino Linotype" w:cs="Arial"/>
          <w:b/>
          <w:lang w:val="es-MX"/>
        </w:rPr>
        <w:t>SUJETO OBLIGADO</w:t>
      </w:r>
      <w:r w:rsidRPr="00CC0CF5">
        <w:rPr>
          <w:rFonts w:ascii="Palatino Linotype" w:eastAsia="Times New Roman" w:hAnsi="Palatino Linotype" w:cs="Arial"/>
          <w:lang w:val="es-MX"/>
        </w:rPr>
        <w:t>, se colige se encuentra instalado en sus equipos de cómputo.</w:t>
      </w:r>
    </w:p>
    <w:p w14:paraId="758E9ED8" w14:textId="77777777" w:rsidR="00696DFF" w:rsidRPr="00CC0CF5" w:rsidRDefault="00696DFF" w:rsidP="00CC0CF5">
      <w:pPr>
        <w:tabs>
          <w:tab w:val="left" w:pos="3600"/>
        </w:tabs>
        <w:spacing w:line="360" w:lineRule="auto"/>
        <w:ind w:left="720"/>
        <w:contextualSpacing/>
        <w:rPr>
          <w:rFonts w:ascii="Palatino Linotype" w:eastAsia="Times New Roman" w:hAnsi="Palatino Linotype" w:cs="Arial"/>
          <w:color w:val="000000"/>
        </w:rPr>
      </w:pPr>
      <w:r w:rsidRPr="00CC0CF5">
        <w:rPr>
          <w:rFonts w:ascii="Palatino Linotype" w:eastAsia="Times New Roman" w:hAnsi="Palatino Linotype" w:cs="Arial"/>
          <w:color w:val="000000"/>
        </w:rPr>
        <w:tab/>
      </w:r>
    </w:p>
    <w:p w14:paraId="7B70C604" w14:textId="77777777" w:rsidR="00696DFF" w:rsidRPr="00CC0CF5" w:rsidRDefault="00696DFF" w:rsidP="00CC0CF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C0CF5">
        <w:rPr>
          <w:rFonts w:ascii="Palatino Linotype" w:eastAsia="Times New Roman" w:hAnsi="Palatino Linotype" w:cs="Arial"/>
          <w:lang w:val="es-MX"/>
        </w:rPr>
        <w:t>De no ser así se encuentra disponible para descarga en español en la dirección electrónica siguiente:</w:t>
      </w:r>
    </w:p>
    <w:p w14:paraId="76A3B234" w14:textId="77777777" w:rsidR="00696DFF" w:rsidRPr="00CC0CF5" w:rsidRDefault="00696DFF" w:rsidP="00CC0CF5">
      <w:pPr>
        <w:spacing w:line="360" w:lineRule="auto"/>
        <w:ind w:right="49"/>
        <w:contextualSpacing/>
        <w:jc w:val="both"/>
        <w:rPr>
          <w:rFonts w:ascii="Palatino Linotype" w:eastAsia="Times New Roman" w:hAnsi="Palatino Linotype" w:cs="Arial"/>
          <w:color w:val="000000"/>
        </w:rPr>
      </w:pPr>
    </w:p>
    <w:p w14:paraId="306989E8" w14:textId="77777777" w:rsidR="00696DFF" w:rsidRPr="00CC0CF5" w:rsidRDefault="00696DFF" w:rsidP="00CC0CF5">
      <w:pPr>
        <w:numPr>
          <w:ilvl w:val="0"/>
          <w:numId w:val="24"/>
        </w:numPr>
        <w:spacing w:line="360" w:lineRule="auto"/>
        <w:ind w:left="567"/>
        <w:contextualSpacing/>
        <w:jc w:val="both"/>
        <w:rPr>
          <w:rFonts w:ascii="Palatino Linotype" w:eastAsia="Times New Roman" w:hAnsi="Palatino Linotype" w:cs="Arial"/>
          <w:lang w:val="es-MX"/>
        </w:rPr>
      </w:pPr>
      <w:r w:rsidRPr="00CC0CF5">
        <w:rPr>
          <w:rFonts w:ascii="Palatino Linotype" w:eastAsia="Times New Roman" w:hAnsi="Palatino Linotype" w:cs="Arial"/>
          <w:lang w:val="es-MX"/>
        </w:rPr>
        <w:t>https://acrobat.adobe.com/mx/es/acrobat/pdf-reader.html</w:t>
      </w:r>
    </w:p>
    <w:p w14:paraId="5BDC45E6" w14:textId="77777777" w:rsidR="00696DFF" w:rsidRPr="00CC0CF5" w:rsidRDefault="00696DFF" w:rsidP="00CC0CF5">
      <w:pPr>
        <w:spacing w:line="360" w:lineRule="auto"/>
        <w:ind w:left="720"/>
        <w:contextualSpacing/>
        <w:rPr>
          <w:rFonts w:ascii="Palatino Linotype" w:eastAsia="Times New Roman" w:hAnsi="Palatino Linotype" w:cs="Arial"/>
          <w:color w:val="000000"/>
        </w:rPr>
      </w:pPr>
    </w:p>
    <w:p w14:paraId="2C72605F" w14:textId="77777777" w:rsidR="00696DFF" w:rsidRPr="00CC0CF5" w:rsidRDefault="00696DFF" w:rsidP="00CC0CF5">
      <w:pPr>
        <w:numPr>
          <w:ilvl w:val="0"/>
          <w:numId w:val="1"/>
        </w:numPr>
        <w:spacing w:line="360" w:lineRule="auto"/>
        <w:ind w:left="0" w:right="49" w:firstLine="0"/>
        <w:contextualSpacing/>
        <w:jc w:val="both"/>
        <w:rPr>
          <w:rFonts w:ascii="Palatino Linotype" w:eastAsia="Times New Roman" w:hAnsi="Palatino Linotype" w:cs="Arial"/>
          <w:color w:val="000000"/>
        </w:rPr>
      </w:pPr>
      <w:r w:rsidRPr="00CC0CF5">
        <w:rPr>
          <w:rFonts w:ascii="Palatino Linotype" w:eastAsia="Times New Roman" w:hAnsi="Palatino Linotype" w:cs="Arial"/>
          <w:lang w:val="es-MX"/>
        </w:rPr>
        <w:t>Una vez descargado el programa, el proceso de testado reside en lo siguiente:</w:t>
      </w:r>
    </w:p>
    <w:p w14:paraId="564C4FEA" w14:textId="77777777" w:rsidR="00696DFF" w:rsidRPr="00CC0CF5" w:rsidRDefault="00696DFF" w:rsidP="00CC0CF5">
      <w:pPr>
        <w:spacing w:line="360" w:lineRule="auto"/>
        <w:ind w:right="49"/>
        <w:contextualSpacing/>
        <w:jc w:val="both"/>
        <w:rPr>
          <w:rFonts w:ascii="Palatino Linotype" w:eastAsia="Times New Roman" w:hAnsi="Palatino Linotype" w:cs="Arial"/>
          <w:color w:val="000000"/>
        </w:rPr>
      </w:pPr>
    </w:p>
    <w:p w14:paraId="3AE7F1DB" w14:textId="77777777" w:rsidR="00696DFF" w:rsidRPr="00CC0CF5" w:rsidRDefault="00696DFF" w:rsidP="00CC0CF5">
      <w:pPr>
        <w:numPr>
          <w:ilvl w:val="0"/>
          <w:numId w:val="23"/>
        </w:numPr>
        <w:spacing w:line="360" w:lineRule="auto"/>
        <w:ind w:hanging="294"/>
        <w:contextualSpacing/>
        <w:rPr>
          <w:rFonts w:ascii="Palatino Linotype" w:eastAsia="Times New Roman" w:hAnsi="Palatino Linotype" w:cs="Arial"/>
          <w:lang w:val="es-ES"/>
        </w:rPr>
      </w:pPr>
      <w:r w:rsidRPr="00CC0CF5">
        <w:rPr>
          <w:rFonts w:ascii="Palatino Linotype" w:eastAsia="Times New Roman" w:hAnsi="Palatino Linotype" w:cs="Arial"/>
          <w:lang w:val="es-ES"/>
        </w:rPr>
        <w:t xml:space="preserve">Se procede a abrir el archivo a editar, dar clic en la pestaña </w:t>
      </w:r>
      <w:r w:rsidRPr="00CC0CF5">
        <w:rPr>
          <w:rFonts w:ascii="Palatino Linotype" w:eastAsia="Times New Roman" w:hAnsi="Palatino Linotype" w:cs="Arial"/>
          <w:b/>
          <w:i/>
          <w:lang w:val="es-ES"/>
        </w:rPr>
        <w:t>Herramientas</w:t>
      </w:r>
      <w:r w:rsidRPr="00CC0CF5">
        <w:rPr>
          <w:rFonts w:ascii="Palatino Linotype" w:eastAsia="Times New Roman" w:hAnsi="Palatino Linotype" w:cs="Arial"/>
          <w:lang w:val="es-ES"/>
        </w:rPr>
        <w:t xml:space="preserve">, y  seleccionar la herramienta de </w:t>
      </w:r>
      <w:r w:rsidRPr="00CC0CF5">
        <w:rPr>
          <w:rFonts w:ascii="Palatino Linotype" w:eastAsia="Times New Roman" w:hAnsi="Palatino Linotype" w:cs="Arial"/>
          <w:b/>
          <w:i/>
          <w:lang w:val="es-ES"/>
        </w:rPr>
        <w:t>Censurar.</w:t>
      </w:r>
    </w:p>
    <w:p w14:paraId="6F363420" w14:textId="77777777" w:rsidR="00696DFF" w:rsidRPr="00CC0CF5" w:rsidRDefault="00696DFF" w:rsidP="00CC0CF5">
      <w:pPr>
        <w:spacing w:line="360" w:lineRule="auto"/>
        <w:contextualSpacing/>
        <w:rPr>
          <w:rFonts w:ascii="Palatino Linotype" w:eastAsia="Times New Roman" w:hAnsi="Palatino Linotype" w:cs="Arial"/>
          <w:lang w:val="es-ES"/>
        </w:rPr>
      </w:pPr>
      <w:r w:rsidRPr="00CC0CF5">
        <w:rPr>
          <w:rFonts w:ascii="Palatino Linotype" w:eastAsia="Times New Roman" w:hAnsi="Palatino Linotype" w:cs="Arial"/>
          <w:noProof/>
          <w:lang w:val="es-MX" w:eastAsia="es-MX"/>
        </w:rPr>
        <w:lastRenderedPageBreak/>
        <mc:AlternateContent>
          <mc:Choice Requires="wps">
            <w:drawing>
              <wp:anchor distT="0" distB="0" distL="114300" distR="114300" simplePos="0" relativeHeight="251659264" behindDoc="0" locked="0" layoutInCell="1" allowOverlap="1" wp14:anchorId="2E834225" wp14:editId="7C8D54F0">
                <wp:simplePos x="0" y="0"/>
                <wp:positionH relativeFrom="column">
                  <wp:posOffset>1916001</wp:posOffset>
                </wp:positionH>
                <wp:positionV relativeFrom="paragraph">
                  <wp:posOffset>1066800</wp:posOffset>
                </wp:positionV>
                <wp:extent cx="353432" cy="260394"/>
                <wp:effectExtent l="76200" t="57150" r="27940" b="101600"/>
                <wp:wrapNone/>
                <wp:docPr id="33" name="Flecha derecha 33"/>
                <wp:cNvGraphicFramePr/>
                <a:graphic xmlns:a="http://schemas.openxmlformats.org/drawingml/2006/main">
                  <a:graphicData uri="http://schemas.microsoft.com/office/word/2010/wordprocessingShape">
                    <wps:wsp>
                      <wps:cNvSpPr/>
                      <wps:spPr>
                        <a:xfrm rot="1883494">
                          <a:off x="0" y="0"/>
                          <a:ext cx="353432" cy="260394"/>
                        </a:xfrm>
                        <a:prstGeom prst="right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C85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3" o:spid="_x0000_s1026" type="#_x0000_t13" style="position:absolute;margin-left:150.85pt;margin-top:84pt;width:27.85pt;height:20.5pt;rotation:205727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" adj="13643" fillcolor="windowText" strokecolor="windowText" strokeweight=".5pt"/>
            </w:pict>
          </mc:Fallback>
        </mc:AlternateContent>
      </w:r>
      <w:r w:rsidRPr="00CC0CF5">
        <w:rPr>
          <w:rFonts w:ascii="Palatino Linotype" w:eastAsia="Times New Roman" w:hAnsi="Palatino Linotype" w:cs="Arial"/>
          <w:noProof/>
          <w:lang w:val="es-MX" w:eastAsia="es-MX"/>
        </w:rPr>
        <mc:AlternateContent>
          <mc:Choice Requires="wps">
            <w:drawing>
              <wp:anchor distT="0" distB="0" distL="114300" distR="114300" simplePos="0" relativeHeight="251660288" behindDoc="0" locked="0" layoutInCell="1" allowOverlap="1" wp14:anchorId="550070AD" wp14:editId="0CEF6F7F">
                <wp:simplePos x="0" y="0"/>
                <wp:positionH relativeFrom="column">
                  <wp:posOffset>542426</wp:posOffset>
                </wp:positionH>
                <wp:positionV relativeFrom="paragraph">
                  <wp:posOffset>326882</wp:posOffset>
                </wp:positionV>
                <wp:extent cx="353432" cy="260394"/>
                <wp:effectExtent l="65405" t="29845" r="55245" b="93345"/>
                <wp:wrapNone/>
                <wp:docPr id="34" name="Flecha derecha 34"/>
                <wp:cNvGraphicFramePr/>
                <a:graphic xmlns:a="http://schemas.openxmlformats.org/drawingml/2006/main">
                  <a:graphicData uri="http://schemas.microsoft.com/office/word/2010/wordprocessingShape">
                    <wps:wsp>
                      <wps:cNvSpPr/>
                      <wps:spPr>
                        <a:xfrm rot="16200000">
                          <a:off x="0" y="0"/>
                          <a:ext cx="353432" cy="260394"/>
                        </a:xfrm>
                        <a:prstGeom prst="right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7D336" id="Flecha derecha 34" o:spid="_x0000_s1026" type="#_x0000_t13" style="position:absolute;margin-left:42.7pt;margin-top:25.75pt;width:27.85pt;height:2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" adj="13643" fillcolor="windowText" strokecolor="windowText" strokeweight=".5pt"/>
            </w:pict>
          </mc:Fallback>
        </mc:AlternateContent>
      </w:r>
      <w:r w:rsidRPr="00CC0CF5">
        <w:rPr>
          <w:rFonts w:ascii="Palatino Linotype" w:eastAsia="Times New Roman" w:hAnsi="Palatino Linotype" w:cs="Arial"/>
          <w:noProof/>
          <w:lang w:val="es-MX" w:eastAsia="es-MX"/>
        </w:rPr>
        <w:drawing>
          <wp:inline distT="0" distB="0" distL="0" distR="0" wp14:anchorId="58951C06" wp14:editId="6B60F78E">
            <wp:extent cx="5556714" cy="2609850"/>
            <wp:effectExtent l="19050" t="19050" r="25400" b="1905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9970" cy="2620773"/>
                    </a:xfrm>
                    <a:prstGeom prst="rect">
                      <a:avLst/>
                    </a:prstGeom>
                    <a:noFill/>
                    <a:ln>
                      <a:solidFill>
                        <a:sysClr val="windowText" lastClr="000000">
                          <a:lumMod val="95000"/>
                          <a:lumOff val="5000"/>
                        </a:sysClr>
                      </a:solidFill>
                    </a:ln>
                  </pic:spPr>
                </pic:pic>
              </a:graphicData>
            </a:graphic>
          </wp:inline>
        </w:drawing>
      </w:r>
    </w:p>
    <w:p w14:paraId="0D7A9A1A" w14:textId="77777777" w:rsidR="00696DFF" w:rsidRPr="00CC0CF5" w:rsidRDefault="00696DFF" w:rsidP="00CC0CF5">
      <w:pPr>
        <w:spacing w:line="360" w:lineRule="auto"/>
        <w:contextualSpacing/>
        <w:rPr>
          <w:rFonts w:ascii="Palatino Linotype" w:eastAsia="Times New Roman" w:hAnsi="Palatino Linotype" w:cs="Arial"/>
          <w:lang w:val="es-ES"/>
        </w:rPr>
      </w:pPr>
    </w:p>
    <w:p w14:paraId="33768F45" w14:textId="6CF757F1" w:rsidR="00696DFF" w:rsidRPr="00CC0CF5" w:rsidRDefault="00CC0CF5" w:rsidP="00CC0CF5">
      <w:pPr>
        <w:numPr>
          <w:ilvl w:val="0"/>
          <w:numId w:val="23"/>
        </w:numPr>
        <w:spacing w:line="360" w:lineRule="auto"/>
        <w:contextualSpacing/>
        <w:jc w:val="both"/>
        <w:rPr>
          <w:rFonts w:ascii="Palatino Linotype" w:eastAsia="Times New Roman" w:hAnsi="Palatino Linotype" w:cs="Arial"/>
          <w:lang w:val="es-MX"/>
        </w:rPr>
      </w:pPr>
      <w:r>
        <w:rPr>
          <w:rFonts w:ascii="Palatino Linotype" w:eastAsia="Times New Roman" w:hAnsi="Palatino Linotype" w:cs="Arial"/>
          <w:noProof/>
          <w:lang w:val="es-MX" w:eastAsia="es-MX"/>
        </w:rPr>
        <mc:AlternateContent>
          <mc:Choice Requires="wps">
            <w:drawing>
              <wp:anchor distT="0" distB="0" distL="114300" distR="114300" simplePos="0" relativeHeight="251662336" behindDoc="0" locked="0" layoutInCell="1" allowOverlap="1" wp14:anchorId="67F5B48E" wp14:editId="7E02FECD">
                <wp:simplePos x="0" y="0"/>
                <wp:positionH relativeFrom="column">
                  <wp:posOffset>256296</wp:posOffset>
                </wp:positionH>
                <wp:positionV relativeFrom="paragraph">
                  <wp:posOffset>927029</wp:posOffset>
                </wp:positionV>
                <wp:extent cx="5265336" cy="3557117"/>
                <wp:effectExtent l="38100" t="19050" r="69215" b="81915"/>
                <wp:wrapNone/>
                <wp:docPr id="2" name="Conector recto 2"/>
                <wp:cNvGraphicFramePr/>
                <a:graphic xmlns:a="http://schemas.openxmlformats.org/drawingml/2006/main">
                  <a:graphicData uri="http://schemas.microsoft.com/office/word/2010/wordprocessingShape">
                    <wps:wsp>
                      <wps:cNvCnPr/>
                      <wps:spPr>
                        <a:xfrm>
                          <a:off x="0" y="0"/>
                          <a:ext cx="5265336" cy="355711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85C6CB"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2pt,73pt" to="434.8pt,3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" strokecolor="#4f81bd [3204]" strokeweight="2pt">
                <v:shadow on="t" color="black" opacity="24903f" origin=",.5" offset="0,.55556mm"/>
              </v:line>
            </w:pict>
          </mc:Fallback>
        </mc:AlternateContent>
      </w:r>
      <w:r w:rsidR="00696DFF" w:rsidRPr="00CC0CF5">
        <w:rPr>
          <w:rFonts w:ascii="Palatino Linotype" w:eastAsia="Times New Roman" w:hAnsi="Palatino Linotype" w:cs="Arial"/>
          <w:lang w:val="es-MX"/>
        </w:rPr>
        <w:t xml:space="preserve">Posteriormente seleccionar la pestaña denominada </w:t>
      </w:r>
      <w:r w:rsidR="00696DFF" w:rsidRPr="00CC0CF5">
        <w:rPr>
          <w:rFonts w:ascii="Palatino Linotype" w:eastAsia="Times New Roman" w:hAnsi="Palatino Linotype" w:cs="Arial"/>
          <w:b/>
          <w:i/>
          <w:lang w:val="es-MX"/>
        </w:rPr>
        <w:t>Marcar para censura,</w:t>
      </w:r>
      <w:r w:rsidR="00696DFF" w:rsidRPr="00CC0CF5">
        <w:rPr>
          <w:rFonts w:ascii="Palatino Linotype" w:eastAsia="Times New Roman" w:hAnsi="Palatino Linotype" w:cs="Arial"/>
          <w:lang w:val="es-MX"/>
        </w:rPr>
        <w:t xml:space="preserve"> y seleccionar la opción de </w:t>
      </w:r>
      <w:r w:rsidR="00696DFF" w:rsidRPr="00CC0CF5">
        <w:rPr>
          <w:rFonts w:ascii="Palatino Linotype" w:eastAsia="Times New Roman" w:hAnsi="Palatino Linotype" w:cs="Arial"/>
          <w:b/>
          <w:i/>
          <w:lang w:val="es-MX"/>
        </w:rPr>
        <w:t>Texto e Imágenes</w:t>
      </w:r>
      <w:r w:rsidR="00696DFF" w:rsidRPr="00CC0CF5">
        <w:rPr>
          <w:rFonts w:ascii="Palatino Linotype" w:eastAsia="Times New Roman" w:hAnsi="Palatino Linotype" w:cs="Arial"/>
          <w:lang w:val="es-MX"/>
        </w:rPr>
        <w:t>, y proceder al testado del documento.</w:t>
      </w:r>
    </w:p>
    <w:p w14:paraId="666309E7" w14:textId="77777777" w:rsidR="00696DFF" w:rsidRPr="00CC0CF5" w:rsidRDefault="00696DFF" w:rsidP="00CC0CF5">
      <w:pPr>
        <w:spacing w:line="360" w:lineRule="auto"/>
        <w:contextualSpacing/>
        <w:jc w:val="both"/>
        <w:rPr>
          <w:rFonts w:ascii="Palatino Linotype" w:eastAsia="Times New Roman" w:hAnsi="Palatino Linotype" w:cs="Arial"/>
          <w:lang w:val="es-MX"/>
        </w:rPr>
      </w:pPr>
      <w:r w:rsidRPr="00CC0CF5">
        <w:rPr>
          <w:rFonts w:ascii="Palatino Linotype" w:eastAsia="Times New Roman" w:hAnsi="Palatino Linotype" w:cs="Times New Roman"/>
          <w:noProof/>
          <w:lang w:val="es-MX" w:eastAsia="es-MX"/>
        </w:rPr>
        <w:lastRenderedPageBreak/>
        <w:drawing>
          <wp:inline distT="0" distB="0" distL="0" distR="0" wp14:anchorId="0205F993" wp14:editId="3A4440F6">
            <wp:extent cx="5476875" cy="5476875"/>
            <wp:effectExtent l="0" t="0" r="9525"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915" t="20631" r="32245" b="15655"/>
                    <a:stretch/>
                  </pic:blipFill>
                  <pic:spPr bwMode="auto">
                    <a:xfrm>
                      <a:off x="0" y="0"/>
                      <a:ext cx="5476875" cy="5476875"/>
                    </a:xfrm>
                    <a:prstGeom prst="rect">
                      <a:avLst/>
                    </a:prstGeom>
                    <a:ln>
                      <a:noFill/>
                    </a:ln>
                    <a:extLst>
                      <a:ext uri="{53640926-AAD7-44D8-BBD7-CCE9431645EC}">
                        <a14:shadowObscured xmlns:a14="http://schemas.microsoft.com/office/drawing/2010/main"/>
                      </a:ext>
                    </a:extLst>
                  </pic:spPr>
                </pic:pic>
              </a:graphicData>
            </a:graphic>
          </wp:inline>
        </w:drawing>
      </w:r>
    </w:p>
    <w:p w14:paraId="007FD9D5" w14:textId="77777777" w:rsidR="00696DFF" w:rsidRPr="00CC0CF5" w:rsidRDefault="00696DFF" w:rsidP="00CC0CF5">
      <w:pPr>
        <w:spacing w:line="360" w:lineRule="auto"/>
        <w:ind w:left="720"/>
        <w:contextualSpacing/>
        <w:jc w:val="both"/>
        <w:rPr>
          <w:rFonts w:ascii="Palatino Linotype" w:eastAsia="Times New Roman" w:hAnsi="Palatino Linotype" w:cs="Arial"/>
          <w:lang w:val="es-MX"/>
        </w:rPr>
      </w:pPr>
    </w:p>
    <w:p w14:paraId="43D47DF8" w14:textId="77777777" w:rsidR="00696DFF" w:rsidRPr="00CC0CF5" w:rsidRDefault="00696DFF" w:rsidP="00CC0CF5">
      <w:pPr>
        <w:numPr>
          <w:ilvl w:val="0"/>
          <w:numId w:val="23"/>
        </w:numPr>
        <w:spacing w:line="360" w:lineRule="auto"/>
        <w:contextualSpacing/>
        <w:jc w:val="both"/>
        <w:rPr>
          <w:rFonts w:ascii="Palatino Linotype" w:eastAsia="Times New Roman" w:hAnsi="Palatino Linotype" w:cs="Arial"/>
          <w:lang w:val="es-MX"/>
        </w:rPr>
      </w:pPr>
      <w:r w:rsidRPr="00CC0CF5">
        <w:rPr>
          <w:rFonts w:ascii="Palatino Linotype" w:eastAsia="Times New Roman" w:hAnsi="Palatino Linotype" w:cs="Arial"/>
          <w:lang w:val="es-MX"/>
        </w:rPr>
        <w:t xml:space="preserve">Una vez realizado lo anterior, se procede a seleccionar el texto que se desea testar, y se debe presionar el apartado </w:t>
      </w:r>
      <w:r w:rsidRPr="00CC0CF5">
        <w:rPr>
          <w:rFonts w:ascii="Palatino Linotype" w:eastAsia="Times New Roman" w:hAnsi="Palatino Linotype" w:cs="Arial"/>
          <w:b/>
          <w:i/>
          <w:lang w:val="es-MX"/>
        </w:rPr>
        <w:t xml:space="preserve">Aplicar, </w:t>
      </w:r>
      <w:r w:rsidRPr="00CC0CF5">
        <w:rPr>
          <w:rFonts w:ascii="Palatino Linotype" w:eastAsia="Times New Roman" w:hAnsi="Palatino Linotype" w:cs="Arial"/>
          <w:lang w:val="es-MX"/>
        </w:rPr>
        <w:t>para que el documento quede de la siguiente manera:</w:t>
      </w:r>
    </w:p>
    <w:p w14:paraId="49F178C6" w14:textId="77777777" w:rsidR="00696DFF" w:rsidRDefault="00696DFF" w:rsidP="00CC0CF5">
      <w:pPr>
        <w:spacing w:line="360" w:lineRule="auto"/>
        <w:jc w:val="both"/>
        <w:rPr>
          <w:rFonts w:ascii="Palatino Linotype" w:eastAsia="Times New Roman" w:hAnsi="Palatino Linotype" w:cs="Arial"/>
          <w:lang w:val="es-MX"/>
        </w:rPr>
      </w:pPr>
      <w:r w:rsidRPr="00CC0CF5">
        <w:rPr>
          <w:rFonts w:ascii="Palatino Linotype" w:eastAsia="Times New Roman" w:hAnsi="Palatino Linotype" w:cs="Times New Roman"/>
          <w:noProof/>
          <w:lang w:val="es-MX" w:eastAsia="es-MX"/>
        </w:rPr>
        <w:lastRenderedPageBreak/>
        <w:drawing>
          <wp:inline distT="0" distB="0" distL="0" distR="0" wp14:anchorId="677CFEED" wp14:editId="414CA79C">
            <wp:extent cx="5508345" cy="5431327"/>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726" t="20272" r="31711" b="15638"/>
                    <a:stretch/>
                  </pic:blipFill>
                  <pic:spPr bwMode="auto">
                    <a:xfrm>
                      <a:off x="0" y="0"/>
                      <a:ext cx="5529565" cy="5452251"/>
                    </a:xfrm>
                    <a:prstGeom prst="rect">
                      <a:avLst/>
                    </a:prstGeom>
                    <a:ln>
                      <a:noFill/>
                    </a:ln>
                    <a:extLst>
                      <a:ext uri="{53640926-AAD7-44D8-BBD7-CCE9431645EC}">
                        <a14:shadowObscured xmlns:a14="http://schemas.microsoft.com/office/drawing/2010/main"/>
                      </a:ext>
                    </a:extLst>
                  </pic:spPr>
                </pic:pic>
              </a:graphicData>
            </a:graphic>
          </wp:inline>
        </w:drawing>
      </w:r>
    </w:p>
    <w:p w14:paraId="53F5F04A" w14:textId="77777777" w:rsidR="00CC0CF5" w:rsidRPr="00CC0CF5" w:rsidRDefault="00CC0CF5" w:rsidP="00CC0CF5">
      <w:pPr>
        <w:spacing w:line="360" w:lineRule="auto"/>
        <w:jc w:val="both"/>
        <w:rPr>
          <w:rFonts w:ascii="Palatino Linotype" w:eastAsia="Times New Roman" w:hAnsi="Palatino Linotype" w:cs="Arial"/>
          <w:lang w:val="es-MX"/>
        </w:rPr>
      </w:pPr>
    </w:p>
    <w:p w14:paraId="4FB31587" w14:textId="77777777" w:rsidR="00696DFF" w:rsidRPr="00CC0CF5" w:rsidRDefault="00696DFF" w:rsidP="00CC0CF5">
      <w:pPr>
        <w:numPr>
          <w:ilvl w:val="0"/>
          <w:numId w:val="1"/>
        </w:numPr>
        <w:spacing w:line="360" w:lineRule="auto"/>
        <w:ind w:left="0" w:firstLine="0"/>
        <w:contextualSpacing/>
        <w:jc w:val="both"/>
        <w:rPr>
          <w:rFonts w:ascii="Palatino Linotype" w:eastAsia="Times New Roman" w:hAnsi="Palatino Linotype" w:cs="Arial"/>
          <w:i/>
          <w:lang w:val="es-MX"/>
        </w:rPr>
      </w:pPr>
      <w:r w:rsidRPr="00CC0CF5">
        <w:rPr>
          <w:rFonts w:ascii="Palatino Linotype" w:eastAsia="Times New Roman" w:hAnsi="Palatino Linotype" w:cs="Arial"/>
          <w:lang w:val="es-MX"/>
        </w:rPr>
        <w:t xml:space="preserve">Asimismo, no pasa desapercibido que la opción de censura se encuentra disponible en la versión más completa del programa de referencia, la cual tiene un costo; sin embargo, dicho programa también puede ser descargado en una versión </w:t>
      </w:r>
      <w:r w:rsidRPr="00CC0CF5">
        <w:rPr>
          <w:rFonts w:ascii="Palatino Linotype" w:eastAsia="Times New Roman" w:hAnsi="Palatino Linotype" w:cs="Arial"/>
          <w:lang w:val="es-MX"/>
        </w:rPr>
        <w:lastRenderedPageBreak/>
        <w:t>gratuita de prueba con acceso a todas sus funciones, en el hipervínculo adjunto en párrafos anteriores. Además, también es necesario señalar que no es el único medio de poder elaborar una versión pública de un documento, toda vez que existen algunos que por su formato, puede ser suprimida la información sin necesidad de utilizar el método anterior.</w:t>
      </w:r>
    </w:p>
    <w:p w14:paraId="244DAE77" w14:textId="77777777" w:rsidR="00696DFF" w:rsidRPr="00CC0CF5" w:rsidRDefault="00696DFF" w:rsidP="00CC0CF5">
      <w:pPr>
        <w:spacing w:line="360" w:lineRule="auto"/>
        <w:contextualSpacing/>
        <w:jc w:val="both"/>
        <w:rPr>
          <w:rFonts w:ascii="Palatino Linotype" w:eastAsia="Times New Roman" w:hAnsi="Palatino Linotype" w:cs="Arial"/>
          <w:i/>
          <w:lang w:val="es-MX"/>
        </w:rPr>
      </w:pPr>
    </w:p>
    <w:p w14:paraId="532ADD93" w14:textId="0CCF7857" w:rsidR="00696DFF" w:rsidRPr="00CC0CF5" w:rsidRDefault="00696DFF" w:rsidP="00CC0CF5">
      <w:pPr>
        <w:numPr>
          <w:ilvl w:val="0"/>
          <w:numId w:val="1"/>
        </w:numPr>
        <w:spacing w:line="360" w:lineRule="auto"/>
        <w:ind w:left="0" w:firstLine="0"/>
        <w:contextualSpacing/>
        <w:jc w:val="both"/>
        <w:rPr>
          <w:rFonts w:ascii="Palatino Linotype" w:eastAsia="Times New Roman" w:hAnsi="Palatino Linotype" w:cs="Arial"/>
          <w:i/>
          <w:lang w:val="es-MX"/>
        </w:rPr>
      </w:pPr>
      <w:r w:rsidRPr="00CC0CF5">
        <w:rPr>
          <w:rFonts w:ascii="Palatino Linotype" w:eastAsia="Times New Roman" w:hAnsi="Palatino Linotype" w:cs="Arial"/>
          <w:lang w:val="es-MX"/>
        </w:rPr>
        <w:t>Lo descrito con anterioridad es el proceso para elaborar la versión pública utilizando el programa referido, no obstante se debe estar a lo dispuesto en</w:t>
      </w:r>
      <w:r w:rsidR="00863183" w:rsidRPr="00CC0CF5">
        <w:rPr>
          <w:rFonts w:ascii="Palatino Linotype" w:eastAsia="Times New Roman" w:hAnsi="Palatino Linotype" w:cs="Arial"/>
          <w:lang w:val="es-MX"/>
        </w:rPr>
        <w:t xml:space="preserve"> el considerando </w:t>
      </w:r>
      <w:r w:rsidR="00863183" w:rsidRPr="00CC0CF5">
        <w:rPr>
          <w:rFonts w:ascii="Palatino Linotype" w:eastAsia="Times New Roman" w:hAnsi="Palatino Linotype" w:cs="Arial"/>
          <w:b/>
          <w:lang w:val="es-MX"/>
        </w:rPr>
        <w:t xml:space="preserve">QUINTO. </w:t>
      </w:r>
    </w:p>
    <w:p w14:paraId="0ADCE759" w14:textId="1F24CEAF" w:rsidR="00785836" w:rsidRPr="00CC0CF5" w:rsidRDefault="00785836" w:rsidP="00CC0CF5">
      <w:pPr>
        <w:pStyle w:val="Ttulo1"/>
        <w:spacing w:before="0" w:line="360" w:lineRule="auto"/>
        <w:rPr>
          <w:rFonts w:ascii="Palatino Linotype" w:hAnsi="Palatino Linotype"/>
          <w:b/>
          <w:color w:val="000000" w:themeColor="text1"/>
          <w:sz w:val="24"/>
          <w:szCs w:val="24"/>
        </w:rPr>
      </w:pPr>
      <w:bookmarkStart w:id="71" w:name="_Toc8910499"/>
      <w:r w:rsidRPr="00CC0CF5">
        <w:rPr>
          <w:rFonts w:ascii="Palatino Linotype" w:hAnsi="Palatino Linotype"/>
          <w:b/>
          <w:color w:val="000000" w:themeColor="text1"/>
          <w:sz w:val="24"/>
          <w:szCs w:val="24"/>
        </w:rPr>
        <w:t>III. De</w:t>
      </w:r>
      <w:r w:rsidR="004345EE" w:rsidRPr="00CC0CF5">
        <w:rPr>
          <w:rFonts w:ascii="Palatino Linotype" w:hAnsi="Palatino Linotype"/>
          <w:b/>
          <w:color w:val="000000" w:themeColor="text1"/>
          <w:sz w:val="24"/>
          <w:szCs w:val="24"/>
        </w:rPr>
        <w:t>l cambio de modalidad solicitado.</w:t>
      </w:r>
      <w:bookmarkEnd w:id="71"/>
      <w:r w:rsidR="004345EE" w:rsidRPr="00CC0CF5">
        <w:rPr>
          <w:rFonts w:ascii="Palatino Linotype" w:hAnsi="Palatino Linotype"/>
          <w:b/>
          <w:color w:val="000000" w:themeColor="text1"/>
          <w:sz w:val="24"/>
          <w:szCs w:val="24"/>
        </w:rPr>
        <w:t xml:space="preserve"> </w:t>
      </w:r>
    </w:p>
    <w:p w14:paraId="573F7B05" w14:textId="77777777" w:rsidR="00785836" w:rsidRPr="00CC0CF5" w:rsidRDefault="00785836" w:rsidP="00CC0CF5">
      <w:pPr>
        <w:spacing w:line="360" w:lineRule="auto"/>
        <w:rPr>
          <w:rFonts w:ascii="Palatino Linotype" w:hAnsi="Palatino Linotype"/>
          <w:lang w:val="es-MX" w:eastAsia="en-US"/>
        </w:rPr>
      </w:pPr>
    </w:p>
    <w:p w14:paraId="5C16F61E" w14:textId="6D6FD097" w:rsidR="00785836" w:rsidRPr="00CC0CF5" w:rsidRDefault="00785836" w:rsidP="00CC0CF5">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C0CF5">
        <w:rPr>
          <w:rFonts w:ascii="Palatino Linotype" w:hAnsi="Palatino Linotype"/>
          <w:lang w:val="es-MX" w:eastAsia="en-US"/>
        </w:rPr>
        <w:t xml:space="preserve">Finalmente, no pasa desapercibido para este resolutor que el </w:t>
      </w:r>
      <w:r w:rsidRPr="00CC0CF5">
        <w:rPr>
          <w:rFonts w:ascii="Palatino Linotype" w:hAnsi="Palatino Linotype"/>
          <w:b/>
          <w:lang w:val="es-MX" w:eastAsia="en-US"/>
        </w:rPr>
        <w:t>SUJETO OBLIGADO</w:t>
      </w:r>
      <w:r w:rsidRPr="00CC0CF5">
        <w:rPr>
          <w:rFonts w:ascii="Palatino Linotype" w:hAnsi="Palatino Linotype"/>
          <w:lang w:val="es-MX" w:eastAsia="en-US"/>
        </w:rPr>
        <w:t xml:space="preserve"> refiere mediante informe justiciado que el expediente del cual se hace entrega cuenta con (10) diez planos</w:t>
      </w:r>
      <w:r w:rsidR="00DA3685" w:rsidRPr="00CC0CF5">
        <w:rPr>
          <w:rFonts w:ascii="Palatino Linotype" w:hAnsi="Palatino Linotype"/>
          <w:lang w:val="es-MX" w:eastAsia="en-US"/>
        </w:rPr>
        <w:t xml:space="preserve"> en calidad de anexo</w:t>
      </w:r>
      <w:r w:rsidRPr="00CC0CF5">
        <w:rPr>
          <w:rFonts w:ascii="Palatino Linotype" w:hAnsi="Palatino Linotype"/>
          <w:lang w:val="es-MX" w:eastAsia="en-US"/>
        </w:rPr>
        <w:t xml:space="preserve">, de los cuales solicita el cambio de modalidad de entrega en razón de la imposibilidad técnica para </w:t>
      </w:r>
      <w:r w:rsidR="00FA7EA0" w:rsidRPr="00CC0CF5">
        <w:rPr>
          <w:rFonts w:ascii="Palatino Linotype" w:hAnsi="Palatino Linotype"/>
          <w:lang w:val="es-MX" w:eastAsia="en-US"/>
        </w:rPr>
        <w:t xml:space="preserve">remitirlos </w:t>
      </w:r>
      <w:r w:rsidRPr="00CC0CF5">
        <w:rPr>
          <w:rFonts w:ascii="Palatino Linotype" w:hAnsi="Palatino Linotype"/>
          <w:lang w:val="es-MX" w:eastAsia="en-US"/>
        </w:rPr>
        <w:t>mediante el Sistema de Acceso a la Información Mexiquense.</w:t>
      </w:r>
    </w:p>
    <w:p w14:paraId="2C81A2DE" w14:textId="77777777" w:rsidR="00785836" w:rsidRPr="00CC0CF5" w:rsidRDefault="00785836" w:rsidP="00CC0CF5">
      <w:pPr>
        <w:spacing w:line="360" w:lineRule="auto"/>
        <w:contextualSpacing/>
        <w:jc w:val="both"/>
        <w:rPr>
          <w:rFonts w:ascii="Palatino Linotype" w:eastAsia="Times New Roman" w:hAnsi="Palatino Linotype" w:cs="Times New Roman"/>
          <w:lang w:val="es-MX" w:eastAsia="en-US"/>
        </w:rPr>
      </w:pPr>
    </w:p>
    <w:p w14:paraId="76DF045A" w14:textId="75A22C42" w:rsidR="00785836" w:rsidRPr="00CC0CF5" w:rsidRDefault="00785836" w:rsidP="00CC0CF5">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C0CF5">
        <w:rPr>
          <w:rFonts w:ascii="Palatino Linotype" w:hAnsi="Palatino Linotype"/>
          <w:lang w:val="es-MX" w:eastAsia="en-US"/>
        </w:rPr>
        <w:t xml:space="preserve">Señalado lo anterior este Órgano Garante considera que dicha información no es susceptible de entregarse, pues de conformidad </w:t>
      </w:r>
      <w:r w:rsidR="00DA3685" w:rsidRPr="00CC0CF5">
        <w:rPr>
          <w:rFonts w:ascii="Palatino Linotype" w:hAnsi="Palatino Linotype"/>
          <w:lang w:val="es-MX" w:eastAsia="en-US"/>
        </w:rPr>
        <w:t xml:space="preserve">como ya se ha señalado anteriormente si bien toda persona tiene derecho a acceder a la información generada, administrada o en posesión de los Sujetos Obligados lo cierto es que dicho </w:t>
      </w:r>
      <w:r w:rsidR="00DA3685" w:rsidRPr="00CC0CF5">
        <w:rPr>
          <w:rFonts w:ascii="Palatino Linotype" w:hAnsi="Palatino Linotype"/>
          <w:lang w:val="es-MX" w:eastAsia="en-US"/>
        </w:rPr>
        <w:lastRenderedPageBreak/>
        <w:t>derecho se encuentra limitado por el derecho a la protección de los datos personales</w:t>
      </w:r>
      <w:r w:rsidR="00FA7EA0" w:rsidRPr="00CC0CF5">
        <w:rPr>
          <w:rFonts w:ascii="Palatino Linotype" w:hAnsi="Palatino Linotype"/>
          <w:lang w:val="es-MX" w:eastAsia="en-US"/>
        </w:rPr>
        <w:t xml:space="preserve"> de los particulares</w:t>
      </w:r>
      <w:r w:rsidR="00DA3685" w:rsidRPr="00CC0CF5">
        <w:rPr>
          <w:rFonts w:ascii="Palatino Linotype" w:hAnsi="Palatino Linotype"/>
          <w:lang w:val="es-MX" w:eastAsia="en-US"/>
        </w:rPr>
        <w:t xml:space="preserve">. </w:t>
      </w:r>
    </w:p>
    <w:p w14:paraId="5630DCBC" w14:textId="77777777" w:rsidR="00785836" w:rsidRPr="00CC0CF5" w:rsidRDefault="00785836" w:rsidP="00CC0CF5">
      <w:pPr>
        <w:pStyle w:val="Prrafodelista"/>
        <w:spacing w:line="360" w:lineRule="auto"/>
        <w:rPr>
          <w:rFonts w:ascii="Palatino Linotype" w:hAnsi="Palatino Linotype"/>
          <w:lang w:val="es-MX" w:eastAsia="en-US"/>
        </w:rPr>
      </w:pPr>
    </w:p>
    <w:p w14:paraId="118B80D5" w14:textId="2CF39D2E" w:rsidR="00DA3685" w:rsidRPr="00CC0CF5" w:rsidRDefault="00DA3685" w:rsidP="00CC0CF5">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C0CF5">
        <w:rPr>
          <w:rFonts w:ascii="Palatino Linotype" w:hAnsi="Palatino Linotype"/>
          <w:lang w:val="es-MX" w:eastAsia="en-US"/>
        </w:rPr>
        <w:t xml:space="preserve">En efecto, en el caso en concreto que nos ocupa se debe observar que el solicitante de la licencia antes referida es un particular, y que si bien el acceso al expediente de la misma es posible en apego a lo señalado por las leyes de la Materia, también es procedente que ciertos documentos sean clasificados, como pudieran ser los planos de manera enunciativa mas no limitativa estructurales, </w:t>
      </w:r>
      <w:r w:rsidR="001C76FA" w:rsidRPr="00CC0CF5">
        <w:rPr>
          <w:rFonts w:ascii="Palatino Linotype" w:eastAsia="Times New Roman" w:hAnsi="Palatino Linotype" w:cs="Times New Roman"/>
          <w:lang w:val="es-MX" w:eastAsia="en-US"/>
        </w:rPr>
        <w:t xml:space="preserve">hidráulicos o </w:t>
      </w:r>
      <w:r w:rsidRPr="00CC0CF5">
        <w:rPr>
          <w:rFonts w:ascii="Palatino Linotype" w:eastAsia="Times New Roman" w:hAnsi="Palatino Linotype" w:cs="Times New Roman"/>
          <w:lang w:val="es-MX" w:eastAsia="en-US"/>
        </w:rPr>
        <w:t xml:space="preserve"> eléctricos</w:t>
      </w:r>
      <w:r w:rsidR="001C76FA" w:rsidRPr="00CC0CF5">
        <w:rPr>
          <w:rFonts w:ascii="Palatino Linotype" w:eastAsia="Times New Roman" w:hAnsi="Palatino Linotype" w:cs="Times New Roman"/>
          <w:lang w:val="es-MX" w:eastAsia="en-US"/>
        </w:rPr>
        <w:t>.</w:t>
      </w:r>
    </w:p>
    <w:p w14:paraId="1C8B9708" w14:textId="77777777" w:rsidR="00DA3685" w:rsidRPr="00CC0CF5" w:rsidRDefault="00DA3685" w:rsidP="00CC0CF5">
      <w:pPr>
        <w:pStyle w:val="Prrafodelista"/>
        <w:spacing w:line="360" w:lineRule="auto"/>
        <w:rPr>
          <w:rFonts w:ascii="Palatino Linotype" w:eastAsia="Times New Roman" w:hAnsi="Palatino Linotype" w:cs="Times New Roman"/>
          <w:lang w:val="es-MX" w:eastAsia="en-US"/>
        </w:rPr>
      </w:pPr>
    </w:p>
    <w:p w14:paraId="1827BEA3" w14:textId="77777777" w:rsidR="00DA3685" w:rsidRPr="00CC0CF5" w:rsidRDefault="00DA3685" w:rsidP="00CC0CF5">
      <w:pPr>
        <w:numPr>
          <w:ilvl w:val="0"/>
          <w:numId w:val="1"/>
        </w:numPr>
        <w:spacing w:line="360" w:lineRule="auto"/>
        <w:ind w:left="0" w:right="49" w:firstLine="0"/>
        <w:contextualSpacing/>
        <w:jc w:val="both"/>
        <w:rPr>
          <w:rFonts w:ascii="Palatino Linotype" w:hAnsi="Palatino Linotype"/>
        </w:rPr>
      </w:pPr>
      <w:r w:rsidRPr="00CC0CF5">
        <w:rPr>
          <w:rFonts w:ascii="Palatino Linotype" w:hAnsi="Palatino Linotype"/>
        </w:rPr>
        <w:t xml:space="preserve">Así, conviene también establecer que la Ley de Protección de Datos Personales del Estado de México y Municipios, en su artículo 4 fracción Xl, define datos personales  como la información concerniente a una persona física o jurídica colectiva identificada o identificable, establecida en cualquier formato o modalidad, y que esté almacenada en los sistemas y bases de datos; se considerará que es identificable cuando su identidad pueda determinarse directa o indirectamente a través de cualquier documento informativo físico o electrónico.   </w:t>
      </w:r>
    </w:p>
    <w:p w14:paraId="47C94124" w14:textId="77777777" w:rsidR="00DA3685" w:rsidRPr="00CC0CF5" w:rsidRDefault="00DA3685" w:rsidP="00CC0CF5">
      <w:pPr>
        <w:spacing w:line="360" w:lineRule="auto"/>
        <w:ind w:left="720"/>
        <w:contextualSpacing/>
        <w:rPr>
          <w:rFonts w:ascii="Palatino Linotype" w:hAnsi="Palatino Linotype"/>
        </w:rPr>
      </w:pPr>
    </w:p>
    <w:p w14:paraId="0ED4D853" w14:textId="77777777" w:rsidR="00DA3685" w:rsidRPr="00CC0CF5" w:rsidRDefault="00DA3685" w:rsidP="00CC0CF5">
      <w:pPr>
        <w:spacing w:line="360" w:lineRule="auto"/>
        <w:ind w:left="720"/>
        <w:contextualSpacing/>
        <w:rPr>
          <w:rFonts w:ascii="Palatino Linotype" w:hAnsi="Palatino Linotype"/>
        </w:rPr>
      </w:pPr>
    </w:p>
    <w:p w14:paraId="167B9E41" w14:textId="77777777" w:rsidR="00DA3685" w:rsidRPr="00CC0CF5" w:rsidRDefault="00DA3685" w:rsidP="00CC0CF5">
      <w:pPr>
        <w:numPr>
          <w:ilvl w:val="0"/>
          <w:numId w:val="1"/>
        </w:numPr>
        <w:spacing w:line="360" w:lineRule="auto"/>
        <w:ind w:left="0" w:right="49" w:firstLine="0"/>
        <w:contextualSpacing/>
        <w:jc w:val="both"/>
        <w:rPr>
          <w:rFonts w:ascii="Palatino Linotype" w:hAnsi="Palatino Linotype"/>
        </w:rPr>
      </w:pPr>
      <w:r w:rsidRPr="00CC0CF5">
        <w:rPr>
          <w:rFonts w:ascii="Palatino Linotype" w:hAnsi="Palatino Linotype"/>
        </w:rPr>
        <w:t>Por otra parte el artículo 6 de la Ley de Protección de Datos antes referida, establece que:</w:t>
      </w:r>
    </w:p>
    <w:p w14:paraId="1F72DCA3" w14:textId="77777777" w:rsidR="00DA3685" w:rsidRPr="00CC0CF5" w:rsidRDefault="00DA3685" w:rsidP="00CC0CF5">
      <w:pPr>
        <w:spacing w:line="360" w:lineRule="auto"/>
        <w:ind w:right="49"/>
        <w:contextualSpacing/>
        <w:jc w:val="both"/>
        <w:rPr>
          <w:rFonts w:ascii="Palatino Linotype" w:hAnsi="Palatino Linotype"/>
        </w:rPr>
      </w:pPr>
    </w:p>
    <w:p w14:paraId="14871576" w14:textId="77777777" w:rsidR="00DA3685" w:rsidRPr="00CC0CF5" w:rsidRDefault="00DA3685" w:rsidP="00CC0CF5">
      <w:pPr>
        <w:spacing w:line="360" w:lineRule="auto"/>
        <w:ind w:left="720"/>
        <w:contextualSpacing/>
        <w:rPr>
          <w:rFonts w:ascii="Palatino Linotype" w:hAnsi="Palatino Linotype"/>
        </w:rPr>
      </w:pPr>
    </w:p>
    <w:p w14:paraId="1D4F04D8" w14:textId="77777777" w:rsidR="00DA3685" w:rsidRPr="00CC0CF5" w:rsidRDefault="00DA3685" w:rsidP="00CC0CF5">
      <w:pPr>
        <w:spacing w:line="360" w:lineRule="auto"/>
        <w:ind w:left="567" w:right="567"/>
        <w:contextualSpacing/>
        <w:jc w:val="both"/>
        <w:rPr>
          <w:rFonts w:ascii="Palatino Linotype" w:hAnsi="Palatino Linotype"/>
          <w:i/>
        </w:rPr>
      </w:pPr>
      <w:r w:rsidRPr="00CC0CF5">
        <w:rPr>
          <w:rFonts w:ascii="Palatino Linotype" w:hAnsi="Palatino Linotype"/>
          <w:b/>
          <w:i/>
        </w:rPr>
        <w:t xml:space="preserve">Artículo 6. </w:t>
      </w:r>
      <w:r w:rsidRPr="00CC0CF5">
        <w:rPr>
          <w:rFonts w:ascii="Palatino Linotype" w:hAnsi="Palatino Linotype"/>
          <w:i/>
        </w:rPr>
        <w:t xml:space="preserve"> El Estado garantizará la privacidad de los individuos y velará porque no se incurra en conductas que puedan afectar arbitrariamente. </w:t>
      </w:r>
    </w:p>
    <w:p w14:paraId="7B79960D" w14:textId="77777777" w:rsidR="00DA3685" w:rsidRPr="00CC0CF5" w:rsidRDefault="00DA3685" w:rsidP="00CC0CF5">
      <w:pPr>
        <w:spacing w:line="360" w:lineRule="auto"/>
        <w:ind w:left="567" w:right="567"/>
        <w:contextualSpacing/>
        <w:jc w:val="both"/>
        <w:rPr>
          <w:rFonts w:ascii="Palatino Linotype" w:hAnsi="Palatino Linotype"/>
          <w:i/>
        </w:rPr>
      </w:pPr>
    </w:p>
    <w:p w14:paraId="027E6AC9" w14:textId="77777777" w:rsidR="00DA3685" w:rsidRPr="00CC0CF5" w:rsidRDefault="00DA3685" w:rsidP="00CC0CF5">
      <w:pPr>
        <w:spacing w:line="360" w:lineRule="auto"/>
        <w:ind w:left="567" w:right="567"/>
        <w:contextualSpacing/>
        <w:jc w:val="both"/>
        <w:rPr>
          <w:rFonts w:ascii="Palatino Linotype" w:hAnsi="Palatino Linotype"/>
          <w:i/>
        </w:rPr>
      </w:pPr>
      <w:r w:rsidRPr="00CC0CF5">
        <w:rPr>
          <w:rFonts w:ascii="Palatino Linotype" w:hAnsi="Palatino Linotype"/>
          <w:i/>
        </w:rPr>
        <w:t xml:space="preserve">Los responsables aplicaran las medidas establecidas en esta Ley para la protección de las personas y su dignidad, respecto al tratamiento de sus datos personales. </w:t>
      </w:r>
    </w:p>
    <w:p w14:paraId="46D35073" w14:textId="77777777" w:rsidR="00DA3685" w:rsidRPr="00CC0CF5" w:rsidRDefault="00DA3685" w:rsidP="00CC0CF5">
      <w:pPr>
        <w:spacing w:line="360" w:lineRule="auto"/>
        <w:ind w:left="567" w:right="567"/>
        <w:contextualSpacing/>
        <w:jc w:val="both"/>
        <w:rPr>
          <w:rFonts w:ascii="Palatino Linotype" w:hAnsi="Palatino Linotype"/>
          <w:i/>
        </w:rPr>
      </w:pPr>
      <w:r w:rsidRPr="00CC0CF5">
        <w:rPr>
          <w:rFonts w:ascii="Palatino Linotype" w:hAnsi="Palatino Linotype"/>
          <w:i/>
        </w:rPr>
        <w:t xml:space="preserve">El derecho a la protección de los datos personales solamente se limitará por razones de seguridad pública en términos de la Ley de la materia, disposiciones de orden público, salud pública o proteger los derechos de terceros. </w:t>
      </w:r>
    </w:p>
    <w:p w14:paraId="33C224CC" w14:textId="77777777" w:rsidR="00DA3685" w:rsidRPr="00CC0CF5" w:rsidRDefault="00DA3685" w:rsidP="00CC0CF5">
      <w:pPr>
        <w:spacing w:line="360" w:lineRule="auto"/>
        <w:rPr>
          <w:rFonts w:ascii="Palatino Linotype" w:hAnsi="Palatino Linotype"/>
        </w:rPr>
      </w:pPr>
    </w:p>
    <w:p w14:paraId="3A0A687F" w14:textId="77777777" w:rsidR="00DA3685" w:rsidRPr="00CC0CF5" w:rsidRDefault="00DA3685" w:rsidP="00CC0CF5">
      <w:pPr>
        <w:spacing w:line="360" w:lineRule="auto"/>
        <w:ind w:right="49"/>
        <w:contextualSpacing/>
        <w:jc w:val="both"/>
        <w:rPr>
          <w:rFonts w:ascii="Palatino Linotype" w:hAnsi="Palatino Linotype"/>
        </w:rPr>
      </w:pPr>
    </w:p>
    <w:p w14:paraId="3C57A76E" w14:textId="77777777" w:rsidR="00DA3685" w:rsidRPr="00CC0CF5" w:rsidRDefault="00DA3685" w:rsidP="00CC0CF5">
      <w:pPr>
        <w:numPr>
          <w:ilvl w:val="0"/>
          <w:numId w:val="1"/>
        </w:numPr>
        <w:spacing w:line="360" w:lineRule="auto"/>
        <w:ind w:left="0" w:right="49" w:firstLine="0"/>
        <w:contextualSpacing/>
        <w:jc w:val="both"/>
        <w:rPr>
          <w:rFonts w:ascii="Palatino Linotype" w:hAnsi="Palatino Linotype"/>
        </w:rPr>
      </w:pPr>
      <w:r w:rsidRPr="00CC0CF5">
        <w:rPr>
          <w:rFonts w:ascii="Palatino Linotype" w:hAnsi="Palatino Linotype"/>
        </w:rPr>
        <w:t xml:space="preserve">Inclusive la Ley de Transparencia estatal considera que la información privada y los datos personales concernientes a una persona física o jurídico colectiva identificada o identificable se considera información confidencial, según lo dispone el artículo 143 fracción I, como se observa a continuación: </w:t>
      </w:r>
    </w:p>
    <w:p w14:paraId="09BEF1E5" w14:textId="77777777" w:rsidR="00DA3685" w:rsidRPr="00CC0CF5" w:rsidRDefault="00DA3685" w:rsidP="00CC0CF5">
      <w:pPr>
        <w:spacing w:line="360" w:lineRule="auto"/>
        <w:ind w:left="567" w:right="567"/>
        <w:contextualSpacing/>
        <w:jc w:val="both"/>
        <w:rPr>
          <w:rFonts w:ascii="Palatino Linotype" w:hAnsi="Palatino Linotype"/>
        </w:rPr>
      </w:pPr>
      <w:r w:rsidRPr="00CC0CF5">
        <w:rPr>
          <w:rFonts w:ascii="Palatino Linotype" w:hAnsi="Palatino Linotype"/>
        </w:rPr>
        <w:t xml:space="preserve"> </w:t>
      </w:r>
    </w:p>
    <w:p w14:paraId="7D5283E0" w14:textId="77777777" w:rsidR="00DA3685" w:rsidRPr="00CC0CF5" w:rsidRDefault="00DA3685" w:rsidP="00CC0CF5">
      <w:pPr>
        <w:spacing w:line="360" w:lineRule="auto"/>
        <w:ind w:left="567" w:right="567"/>
        <w:contextualSpacing/>
        <w:jc w:val="both"/>
        <w:rPr>
          <w:rFonts w:ascii="Palatino Linotype" w:hAnsi="Palatino Linotype"/>
          <w:i/>
        </w:rPr>
      </w:pPr>
      <w:r w:rsidRPr="00CC0CF5">
        <w:rPr>
          <w:rFonts w:ascii="Palatino Linotype" w:hAnsi="Palatino Linotype"/>
          <w:b/>
          <w:i/>
        </w:rPr>
        <w:t>Artículo 143.</w:t>
      </w:r>
      <w:r w:rsidRPr="00CC0CF5">
        <w:rPr>
          <w:rFonts w:ascii="Palatino Linotype" w:hAnsi="Palatino Linotype"/>
          <w:i/>
        </w:rPr>
        <w:t xml:space="preserve"> Para los efectos de esta Ley se considera información confidencial, la clasificada como tal, de manera permanente, por su naturaleza, cuando: </w:t>
      </w:r>
    </w:p>
    <w:p w14:paraId="619A3696" w14:textId="77777777" w:rsidR="00DA3685" w:rsidRPr="00CC0CF5" w:rsidRDefault="00DA3685" w:rsidP="00CC0CF5">
      <w:pPr>
        <w:spacing w:line="360" w:lineRule="auto"/>
        <w:ind w:left="567" w:right="567"/>
        <w:contextualSpacing/>
        <w:jc w:val="both"/>
        <w:rPr>
          <w:rFonts w:ascii="Palatino Linotype" w:hAnsi="Palatino Linotype"/>
          <w:i/>
        </w:rPr>
      </w:pPr>
    </w:p>
    <w:p w14:paraId="742D0F67" w14:textId="77777777" w:rsidR="00DA3685" w:rsidRPr="00CC0CF5" w:rsidRDefault="00DA3685" w:rsidP="00CC0CF5">
      <w:pPr>
        <w:spacing w:line="360" w:lineRule="auto"/>
        <w:ind w:left="567" w:right="567"/>
        <w:contextualSpacing/>
        <w:jc w:val="both"/>
        <w:rPr>
          <w:rFonts w:ascii="Palatino Linotype" w:hAnsi="Palatino Linotype"/>
          <w:i/>
        </w:rPr>
      </w:pPr>
      <w:r w:rsidRPr="00CC0CF5">
        <w:rPr>
          <w:rFonts w:ascii="Palatino Linotype" w:hAnsi="Palatino Linotype"/>
          <w:i/>
        </w:rPr>
        <w:t xml:space="preserve">I . Se refiera a la información privada y los datos personales concernientes a una persona física o jurídica colectiva identificada o identificable. </w:t>
      </w:r>
    </w:p>
    <w:p w14:paraId="552B1057" w14:textId="77777777" w:rsidR="00DA3685" w:rsidRPr="00CC0CF5" w:rsidRDefault="00DA3685" w:rsidP="00CC0CF5">
      <w:pPr>
        <w:spacing w:line="360" w:lineRule="auto"/>
        <w:ind w:right="49"/>
        <w:contextualSpacing/>
        <w:jc w:val="both"/>
        <w:rPr>
          <w:rFonts w:ascii="Palatino Linotype" w:hAnsi="Palatino Linotype"/>
        </w:rPr>
      </w:pPr>
    </w:p>
    <w:p w14:paraId="701EADBF" w14:textId="683DC8B5" w:rsidR="00DA3685" w:rsidRPr="00CC0CF5" w:rsidRDefault="00DA3685" w:rsidP="00CC0CF5">
      <w:pPr>
        <w:numPr>
          <w:ilvl w:val="0"/>
          <w:numId w:val="1"/>
        </w:numPr>
        <w:spacing w:line="360" w:lineRule="auto"/>
        <w:ind w:left="0" w:right="49" w:firstLine="0"/>
        <w:contextualSpacing/>
        <w:jc w:val="both"/>
        <w:rPr>
          <w:rFonts w:ascii="Palatino Linotype" w:hAnsi="Palatino Linotype"/>
        </w:rPr>
      </w:pPr>
      <w:r w:rsidRPr="00CC0CF5">
        <w:rPr>
          <w:rFonts w:ascii="Palatino Linotype" w:hAnsi="Palatino Linotype"/>
        </w:rPr>
        <w:t xml:space="preserve">Es así que se está ante una colisión entre derechos: por una parte está la obligación de </w:t>
      </w:r>
      <w:r w:rsidR="001C76FA" w:rsidRPr="00CC0CF5">
        <w:rPr>
          <w:rFonts w:ascii="Palatino Linotype" w:hAnsi="Palatino Linotype"/>
        </w:rPr>
        <w:t xml:space="preserve">entregar la información concerniente a licencias de construcción </w:t>
      </w:r>
      <w:r w:rsidRPr="00CC0CF5">
        <w:rPr>
          <w:rFonts w:ascii="Palatino Linotype" w:hAnsi="Palatino Linotype"/>
        </w:rPr>
        <w:t xml:space="preserve">, en términos del artículo 70 fracción XXVII de la Ley General de Trasparencia; los Lineamientos Técnicos Generales ya referidos; y por el artículo 92 fracción XXXII de la Ley de la Materia local; y por la otra se encuentra la obligación de proteger y tutelar los datos personales de un tercero, en el caso en concreto, de acuerdo a lo dispuesto en los artículos 6 y 16 de la Constitución General; artículo 6 de la Ley de Datos local y 143 de la Ley de Transparencia estatal.  </w:t>
      </w:r>
    </w:p>
    <w:p w14:paraId="48FA436A" w14:textId="77777777" w:rsidR="00DA3685" w:rsidRPr="00CC0CF5" w:rsidRDefault="00DA3685" w:rsidP="00CC0CF5">
      <w:pPr>
        <w:spacing w:line="360" w:lineRule="auto"/>
        <w:ind w:right="49"/>
        <w:contextualSpacing/>
        <w:jc w:val="both"/>
        <w:rPr>
          <w:rFonts w:ascii="Palatino Linotype" w:hAnsi="Palatino Linotype"/>
          <w:b/>
        </w:rPr>
      </w:pPr>
    </w:p>
    <w:p w14:paraId="43F916CB" w14:textId="173E25AE" w:rsidR="00DA3685" w:rsidRPr="00CC0CF5" w:rsidRDefault="00FA7EA0" w:rsidP="00CC0CF5">
      <w:pPr>
        <w:numPr>
          <w:ilvl w:val="0"/>
          <w:numId w:val="1"/>
        </w:numPr>
        <w:spacing w:line="360" w:lineRule="auto"/>
        <w:ind w:left="0" w:right="49" w:firstLine="0"/>
        <w:contextualSpacing/>
        <w:jc w:val="both"/>
        <w:rPr>
          <w:rFonts w:ascii="Palatino Linotype" w:hAnsi="Palatino Linotype"/>
        </w:rPr>
      </w:pPr>
      <w:r w:rsidRPr="00CC0CF5">
        <w:rPr>
          <w:rFonts w:ascii="Palatino Linotype" w:hAnsi="Palatino Linotype"/>
        </w:rPr>
        <w:t xml:space="preserve">En razón de lo anterior el </w:t>
      </w:r>
      <w:r w:rsidR="00DA3685" w:rsidRPr="00CC0CF5">
        <w:rPr>
          <w:rFonts w:ascii="Palatino Linotype" w:hAnsi="Palatino Linotype"/>
        </w:rPr>
        <w:t xml:space="preserve">Pleno de este Instituto tiene la facultad de interpretar los ordenamientos aplicables con el propósito de resolver de manera armónica entre los derechos en conflicto, en el presente caso, entre el derecho a la información pública y el derecho a la protección de datos personales, en concreto los datos considerados como información clasificada en su modalidad de confidencial en </w:t>
      </w:r>
      <w:r w:rsidR="001C76FA" w:rsidRPr="00CC0CF5">
        <w:rPr>
          <w:rFonts w:ascii="Palatino Linotype" w:hAnsi="Palatino Linotype"/>
        </w:rPr>
        <w:t xml:space="preserve">el expediente de </w:t>
      </w:r>
      <w:r w:rsidR="00DA3685" w:rsidRPr="00CC0CF5">
        <w:rPr>
          <w:rFonts w:ascii="Palatino Linotype" w:hAnsi="Palatino Linotype"/>
        </w:rPr>
        <w:t xml:space="preserve">la licencia otorgada por el Sujeto Obligado. </w:t>
      </w:r>
    </w:p>
    <w:p w14:paraId="45EC490E" w14:textId="77777777" w:rsidR="00DA3685" w:rsidRPr="00CC0CF5" w:rsidRDefault="00DA3685" w:rsidP="00CC0CF5">
      <w:pPr>
        <w:spacing w:line="360" w:lineRule="auto"/>
        <w:ind w:right="49"/>
        <w:contextualSpacing/>
        <w:jc w:val="both"/>
        <w:rPr>
          <w:rFonts w:ascii="Palatino Linotype" w:hAnsi="Palatino Linotype"/>
        </w:rPr>
      </w:pPr>
    </w:p>
    <w:p w14:paraId="14BB79BA" w14:textId="7818D173" w:rsidR="00DA3685" w:rsidRPr="00CC0CF5" w:rsidRDefault="00FA7EA0" w:rsidP="00CC0CF5">
      <w:pPr>
        <w:numPr>
          <w:ilvl w:val="0"/>
          <w:numId w:val="1"/>
        </w:numPr>
        <w:spacing w:line="360" w:lineRule="auto"/>
        <w:ind w:left="0" w:right="49" w:firstLine="0"/>
        <w:contextualSpacing/>
        <w:jc w:val="both"/>
        <w:rPr>
          <w:rFonts w:ascii="Palatino Linotype" w:hAnsi="Palatino Linotype"/>
        </w:rPr>
      </w:pPr>
      <w:r w:rsidRPr="00CC0CF5">
        <w:rPr>
          <w:rFonts w:ascii="Palatino Linotype" w:hAnsi="Palatino Linotype"/>
        </w:rPr>
        <w:t xml:space="preserve">En tal contexto, </w:t>
      </w:r>
      <w:r w:rsidR="00DA3685" w:rsidRPr="00CC0CF5">
        <w:rPr>
          <w:rFonts w:ascii="Palatino Linotype" w:hAnsi="Palatino Linotype"/>
        </w:rPr>
        <w:t xml:space="preserve">es necesario establecer puntualmente los siguientes </w:t>
      </w:r>
      <w:r w:rsidR="001C76FA" w:rsidRPr="00CC0CF5">
        <w:rPr>
          <w:rFonts w:ascii="Palatino Linotype" w:hAnsi="Palatino Linotype"/>
        </w:rPr>
        <w:t>aspectos a considerar</w:t>
      </w:r>
      <w:r w:rsidR="00DA3685" w:rsidRPr="00CC0CF5">
        <w:rPr>
          <w:rFonts w:ascii="Palatino Linotype" w:hAnsi="Palatino Linotype"/>
        </w:rPr>
        <w:t>, a fin de llevar a buen término el criterio que prev</w:t>
      </w:r>
      <w:r w:rsidR="001C76FA" w:rsidRPr="00CC0CF5">
        <w:rPr>
          <w:rFonts w:ascii="Palatino Linotype" w:hAnsi="Palatino Linotype"/>
        </w:rPr>
        <w:t xml:space="preserve">alecerá en el presente asunto. </w:t>
      </w:r>
      <w:r w:rsidR="00DA3685" w:rsidRPr="00CC0CF5">
        <w:rPr>
          <w:rFonts w:ascii="Palatino Linotype" w:hAnsi="Palatino Linotype"/>
        </w:rPr>
        <w:t xml:space="preserve">Así en este orden de ideas se puntualiza lo siguiente: </w:t>
      </w:r>
    </w:p>
    <w:p w14:paraId="77398DAA" w14:textId="77777777" w:rsidR="00DA3685" w:rsidRPr="00CC0CF5" w:rsidRDefault="00DA3685" w:rsidP="00CC0CF5">
      <w:pPr>
        <w:spacing w:line="360" w:lineRule="auto"/>
        <w:ind w:left="567" w:right="567"/>
        <w:contextualSpacing/>
        <w:rPr>
          <w:rFonts w:ascii="Palatino Linotype" w:hAnsi="Palatino Linotype"/>
        </w:rPr>
      </w:pPr>
    </w:p>
    <w:p w14:paraId="75FC9C54" w14:textId="207306EE" w:rsidR="00DA3685" w:rsidRPr="00CC0CF5" w:rsidRDefault="00DA3685" w:rsidP="00CC0CF5">
      <w:pPr>
        <w:numPr>
          <w:ilvl w:val="0"/>
          <w:numId w:val="3"/>
        </w:numPr>
        <w:spacing w:line="360" w:lineRule="auto"/>
        <w:ind w:left="567" w:right="567" w:firstLine="0"/>
        <w:contextualSpacing/>
        <w:jc w:val="both"/>
        <w:rPr>
          <w:rFonts w:ascii="Palatino Linotype" w:hAnsi="Palatino Linotype"/>
        </w:rPr>
      </w:pPr>
      <w:r w:rsidRPr="00CC0CF5">
        <w:rPr>
          <w:rFonts w:ascii="Palatino Linotype" w:hAnsi="Palatino Linotype"/>
        </w:rPr>
        <w:lastRenderedPageBreak/>
        <w:t>Basándose en su derecho constitucion</w:t>
      </w:r>
      <w:r w:rsidR="001C76FA" w:rsidRPr="00CC0CF5">
        <w:rPr>
          <w:rFonts w:ascii="Palatino Linotype" w:hAnsi="Palatino Linotype"/>
        </w:rPr>
        <w:t>al de acceso a la información el</w:t>
      </w:r>
      <w:r w:rsidRPr="00CC0CF5">
        <w:rPr>
          <w:rFonts w:ascii="Palatino Linotype" w:hAnsi="Palatino Linotype"/>
        </w:rPr>
        <w:t xml:space="preserve"> Recurrente solicitó </w:t>
      </w:r>
      <w:r w:rsidR="001C76FA" w:rsidRPr="00CC0CF5">
        <w:rPr>
          <w:rFonts w:ascii="Palatino Linotype" w:hAnsi="Palatino Linotype"/>
        </w:rPr>
        <w:t>acceso a todas las documentales relacionadas con un predio.</w:t>
      </w:r>
      <w:r w:rsidRPr="00CC0CF5">
        <w:rPr>
          <w:rFonts w:ascii="Palatino Linotype" w:hAnsi="Palatino Linotype"/>
        </w:rPr>
        <w:t xml:space="preserve"> </w:t>
      </w:r>
    </w:p>
    <w:p w14:paraId="7706402B" w14:textId="77777777" w:rsidR="00DA3685" w:rsidRPr="00CC0CF5" w:rsidRDefault="00DA3685" w:rsidP="00CC0CF5">
      <w:pPr>
        <w:spacing w:line="360" w:lineRule="auto"/>
        <w:ind w:left="567" w:right="567"/>
        <w:contextualSpacing/>
        <w:jc w:val="both"/>
        <w:rPr>
          <w:rFonts w:ascii="Palatino Linotype" w:hAnsi="Palatino Linotype"/>
        </w:rPr>
      </w:pPr>
    </w:p>
    <w:p w14:paraId="45D8A2FD" w14:textId="62A317EE" w:rsidR="00DA3685" w:rsidRPr="00CC0CF5" w:rsidRDefault="001C76FA" w:rsidP="00CC0CF5">
      <w:pPr>
        <w:numPr>
          <w:ilvl w:val="0"/>
          <w:numId w:val="3"/>
        </w:numPr>
        <w:spacing w:line="360" w:lineRule="auto"/>
        <w:ind w:left="567" w:right="567" w:firstLine="0"/>
        <w:contextualSpacing/>
        <w:jc w:val="both"/>
        <w:rPr>
          <w:rFonts w:ascii="Palatino Linotype" w:hAnsi="Palatino Linotype"/>
        </w:rPr>
      </w:pPr>
      <w:r w:rsidRPr="00CC0CF5">
        <w:rPr>
          <w:rFonts w:ascii="Palatino Linotype" w:hAnsi="Palatino Linotype"/>
        </w:rPr>
        <w:t>Dicho predio cuenta con expediente en posesión del Sujeto Obligado.</w:t>
      </w:r>
      <w:r w:rsidR="00DA3685" w:rsidRPr="00CC0CF5">
        <w:rPr>
          <w:rFonts w:ascii="Palatino Linotype" w:hAnsi="Palatino Linotype"/>
        </w:rPr>
        <w:t xml:space="preserve"> </w:t>
      </w:r>
    </w:p>
    <w:p w14:paraId="22F19702" w14:textId="77777777" w:rsidR="00DA3685" w:rsidRPr="00CC0CF5" w:rsidRDefault="00DA3685" w:rsidP="00CC0CF5">
      <w:pPr>
        <w:spacing w:line="360" w:lineRule="auto"/>
        <w:ind w:left="720"/>
        <w:contextualSpacing/>
        <w:rPr>
          <w:rFonts w:ascii="Palatino Linotype" w:hAnsi="Palatino Linotype"/>
        </w:rPr>
      </w:pPr>
    </w:p>
    <w:p w14:paraId="293AEC10" w14:textId="25DA0178" w:rsidR="00DA3685" w:rsidRPr="00CC0CF5" w:rsidRDefault="00DA3685" w:rsidP="00CC0CF5">
      <w:pPr>
        <w:numPr>
          <w:ilvl w:val="0"/>
          <w:numId w:val="1"/>
        </w:numPr>
        <w:spacing w:line="360" w:lineRule="auto"/>
        <w:ind w:left="0" w:right="49" w:firstLine="0"/>
        <w:contextualSpacing/>
        <w:jc w:val="both"/>
        <w:rPr>
          <w:rFonts w:ascii="Palatino Linotype" w:hAnsi="Palatino Linotype"/>
        </w:rPr>
      </w:pPr>
      <w:r w:rsidRPr="00CC0CF5">
        <w:rPr>
          <w:rFonts w:ascii="Palatino Linotype" w:hAnsi="Palatino Linotype"/>
        </w:rPr>
        <w:t xml:space="preserve">Así es conveniente determinar lo siguiente: </w:t>
      </w:r>
    </w:p>
    <w:p w14:paraId="2182A13E" w14:textId="77777777" w:rsidR="00DA3685" w:rsidRPr="00CC0CF5" w:rsidRDefault="00DA3685" w:rsidP="00CC0CF5">
      <w:pPr>
        <w:spacing w:line="360" w:lineRule="auto"/>
        <w:ind w:right="567"/>
        <w:contextualSpacing/>
        <w:jc w:val="both"/>
        <w:rPr>
          <w:rFonts w:ascii="Palatino Linotype" w:hAnsi="Palatino Linotype"/>
        </w:rPr>
      </w:pPr>
    </w:p>
    <w:p w14:paraId="2B707A2D" w14:textId="6B281319" w:rsidR="00DA3685" w:rsidRPr="00CC0CF5" w:rsidRDefault="00DA3685" w:rsidP="00CC0CF5">
      <w:pPr>
        <w:numPr>
          <w:ilvl w:val="0"/>
          <w:numId w:val="13"/>
        </w:numPr>
        <w:spacing w:line="360" w:lineRule="auto"/>
        <w:ind w:left="567" w:right="567" w:firstLine="0"/>
        <w:contextualSpacing/>
        <w:jc w:val="both"/>
        <w:rPr>
          <w:rFonts w:ascii="Palatino Linotype" w:hAnsi="Palatino Linotype"/>
        </w:rPr>
      </w:pPr>
      <w:r w:rsidRPr="00CC0CF5">
        <w:rPr>
          <w:rFonts w:ascii="Palatino Linotype" w:hAnsi="Palatino Linotype"/>
        </w:rPr>
        <w:t>Los datos concernientes</w:t>
      </w:r>
      <w:r w:rsidR="001C76FA" w:rsidRPr="00CC0CF5">
        <w:rPr>
          <w:rFonts w:ascii="Palatino Linotype" w:hAnsi="Palatino Linotype"/>
        </w:rPr>
        <w:t xml:space="preserve"> a los planos estructurales, hidráulicos o eléctricos, </w:t>
      </w:r>
      <w:r w:rsidRPr="00CC0CF5">
        <w:rPr>
          <w:rFonts w:ascii="Palatino Linotype" w:hAnsi="Palatino Linotype"/>
        </w:rPr>
        <w:t>corresponden a</w:t>
      </w:r>
      <w:r w:rsidR="001C76FA" w:rsidRPr="00CC0CF5">
        <w:rPr>
          <w:rFonts w:ascii="Palatino Linotype" w:hAnsi="Palatino Linotype"/>
        </w:rPr>
        <w:t xml:space="preserve"> </w:t>
      </w:r>
      <w:r w:rsidR="00863183" w:rsidRPr="00CC0CF5">
        <w:rPr>
          <w:rFonts w:ascii="Palatino Linotype" w:hAnsi="Palatino Linotype"/>
        </w:rPr>
        <w:t>documentales</w:t>
      </w:r>
      <w:r w:rsidR="001C76FA" w:rsidRPr="00CC0CF5">
        <w:rPr>
          <w:rFonts w:ascii="Palatino Linotype" w:hAnsi="Palatino Linotype"/>
        </w:rPr>
        <w:t xml:space="preserve"> cuyo contenido</w:t>
      </w:r>
      <w:r w:rsidRPr="00CC0CF5">
        <w:rPr>
          <w:rFonts w:ascii="Palatino Linotype" w:hAnsi="Palatino Linotype"/>
        </w:rPr>
        <w:t xml:space="preserve"> </w:t>
      </w:r>
      <w:r w:rsidR="001C76FA" w:rsidRPr="00CC0CF5">
        <w:rPr>
          <w:rFonts w:ascii="Palatino Linotype" w:hAnsi="Palatino Linotype"/>
        </w:rPr>
        <w:t>hacen identificable la composición de</w:t>
      </w:r>
      <w:r w:rsidR="00FA7EA0" w:rsidRPr="00CC0CF5">
        <w:rPr>
          <w:rFonts w:ascii="Palatino Linotype" w:hAnsi="Palatino Linotype"/>
        </w:rPr>
        <w:t>l</w:t>
      </w:r>
      <w:r w:rsidR="001C76FA" w:rsidRPr="00CC0CF5">
        <w:rPr>
          <w:rFonts w:ascii="Palatino Linotype" w:hAnsi="Palatino Linotype"/>
        </w:rPr>
        <w:t xml:space="preserve"> </w:t>
      </w:r>
      <w:r w:rsidRPr="00CC0CF5">
        <w:rPr>
          <w:rFonts w:ascii="Palatino Linotype" w:hAnsi="Palatino Linotype"/>
        </w:rPr>
        <w:t xml:space="preserve"> patrimonio del particular,</w:t>
      </w:r>
      <w:r w:rsidR="001C76FA" w:rsidRPr="00CC0CF5">
        <w:rPr>
          <w:rFonts w:ascii="Palatino Linotype" w:hAnsi="Palatino Linotype"/>
        </w:rPr>
        <w:t xml:space="preserve"> </w:t>
      </w:r>
      <w:r w:rsidRPr="00CC0CF5">
        <w:rPr>
          <w:rFonts w:ascii="Palatino Linotype" w:hAnsi="Palatino Linotype"/>
        </w:rPr>
        <w:t xml:space="preserve"> y por lo tanto a su persona, además de que pudieran otorgar razón respecto de su poder adquisitivo y causarle una afectación. </w:t>
      </w:r>
    </w:p>
    <w:p w14:paraId="03ED9315" w14:textId="25D7D5CD" w:rsidR="00DA3685" w:rsidRPr="00CC0CF5" w:rsidRDefault="00DA3685" w:rsidP="00CC0CF5">
      <w:pPr>
        <w:spacing w:line="360" w:lineRule="auto"/>
        <w:ind w:left="567" w:right="567"/>
        <w:contextualSpacing/>
        <w:jc w:val="both"/>
        <w:rPr>
          <w:rFonts w:ascii="Palatino Linotype" w:hAnsi="Palatino Linotype"/>
        </w:rPr>
      </w:pPr>
      <w:r w:rsidRPr="00CC0CF5">
        <w:rPr>
          <w:rFonts w:ascii="Palatino Linotype" w:hAnsi="Palatino Linotype"/>
        </w:rPr>
        <w:t xml:space="preserve"> </w:t>
      </w:r>
    </w:p>
    <w:p w14:paraId="2CE16E4A" w14:textId="5B675294" w:rsidR="00785836" w:rsidRPr="00CC0CF5" w:rsidRDefault="00DA3685" w:rsidP="00CC0CF5">
      <w:pPr>
        <w:numPr>
          <w:ilvl w:val="0"/>
          <w:numId w:val="1"/>
        </w:numPr>
        <w:spacing w:line="360" w:lineRule="auto"/>
        <w:ind w:left="0" w:right="49" w:firstLine="0"/>
        <w:contextualSpacing/>
        <w:jc w:val="both"/>
        <w:rPr>
          <w:rFonts w:ascii="Palatino Linotype" w:hAnsi="Palatino Linotype"/>
        </w:rPr>
      </w:pPr>
      <w:r w:rsidRPr="00CC0CF5">
        <w:rPr>
          <w:rFonts w:ascii="Palatino Linotype" w:eastAsia="Times New Roman" w:hAnsi="Palatino Linotype" w:cs="Times New Roman"/>
          <w:lang w:val="es-ES"/>
        </w:rPr>
        <w:t xml:space="preserve">Así </w:t>
      </w:r>
      <w:r w:rsidR="001C76FA" w:rsidRPr="00CC0CF5">
        <w:rPr>
          <w:rFonts w:ascii="Palatino Linotype" w:eastAsia="Times New Roman" w:hAnsi="Palatino Linotype" w:cs="Times New Roman"/>
          <w:lang w:val="es-ES"/>
        </w:rPr>
        <w:t>las cosas, se advierte que dichas documentales</w:t>
      </w:r>
      <w:r w:rsidRPr="00CC0CF5">
        <w:rPr>
          <w:rFonts w:ascii="Palatino Linotype" w:eastAsia="Times New Roman" w:hAnsi="Palatino Linotype" w:cs="Times New Roman"/>
          <w:lang w:val="es-ES"/>
        </w:rPr>
        <w:t>, no se pueden entregar en solicitudes de información</w:t>
      </w:r>
      <w:r w:rsidR="001C76FA" w:rsidRPr="00CC0CF5">
        <w:rPr>
          <w:rFonts w:ascii="Palatino Linotype" w:eastAsia="Times New Roman" w:hAnsi="Palatino Linotype" w:cs="Times New Roman"/>
          <w:lang w:val="es-ES"/>
        </w:rPr>
        <w:t xml:space="preserve">, por lo que a ningún caso práctico nos conduciría tratar el cambio de modalidad planteado. </w:t>
      </w:r>
    </w:p>
    <w:p w14:paraId="6E58D742" w14:textId="77777777" w:rsidR="00863183" w:rsidRPr="00CC0CF5" w:rsidRDefault="00863183" w:rsidP="00CC0CF5">
      <w:pPr>
        <w:keepNext/>
        <w:keepLines/>
        <w:spacing w:line="360" w:lineRule="auto"/>
        <w:outlineLvl w:val="0"/>
        <w:rPr>
          <w:rFonts w:ascii="Palatino Linotype" w:eastAsiaTheme="majorEastAsia" w:hAnsi="Palatino Linotype" w:cstheme="majorBidi"/>
          <w:color w:val="365F91" w:themeColor="accent1" w:themeShade="BF"/>
          <w:lang w:val="es-ES" w:eastAsia="en-US"/>
        </w:rPr>
      </w:pPr>
      <w:bookmarkStart w:id="72" w:name="_Toc8317532"/>
      <w:bookmarkStart w:id="73" w:name="_Toc8910500"/>
      <w:r w:rsidRPr="00CC0CF5">
        <w:rPr>
          <w:rFonts w:ascii="Palatino Linotype" w:eastAsiaTheme="majorEastAsia" w:hAnsi="Palatino Linotype" w:cstheme="majorBidi"/>
          <w:b/>
          <w:color w:val="000000" w:themeColor="text1"/>
          <w:lang w:val="es-MX" w:eastAsia="en-US"/>
        </w:rPr>
        <w:t xml:space="preserve">QUINTO.  </w:t>
      </w:r>
      <w:bookmarkStart w:id="74" w:name="_Toc521949107"/>
      <w:bookmarkStart w:id="75" w:name="_Toc522209067"/>
      <w:bookmarkStart w:id="76" w:name="_Toc523908140"/>
      <w:r w:rsidRPr="00CC0CF5">
        <w:rPr>
          <w:rFonts w:ascii="Palatino Linotype" w:eastAsiaTheme="majorEastAsia" w:hAnsi="Palatino Linotype" w:cstheme="majorBidi"/>
          <w:b/>
          <w:color w:val="000000" w:themeColor="text1"/>
          <w:lang w:val="es-MX" w:eastAsia="en-US"/>
        </w:rPr>
        <w:t xml:space="preserve"> De la elaboración de la versión pública y el acuerdo de clasificación como información confidencial.</w:t>
      </w:r>
      <w:bookmarkEnd w:id="72"/>
      <w:bookmarkEnd w:id="73"/>
      <w:bookmarkEnd w:id="74"/>
      <w:bookmarkEnd w:id="75"/>
      <w:bookmarkEnd w:id="76"/>
    </w:p>
    <w:p w14:paraId="6146E3FA" w14:textId="77777777" w:rsidR="00863183" w:rsidRPr="00CC0CF5" w:rsidRDefault="00863183" w:rsidP="00CC0CF5">
      <w:pPr>
        <w:spacing w:line="360" w:lineRule="auto"/>
        <w:contextualSpacing/>
        <w:jc w:val="both"/>
        <w:rPr>
          <w:rFonts w:ascii="Palatino Linotype" w:eastAsia="MS Mincho" w:hAnsi="Palatino Linotype" w:cstheme="majorBidi"/>
          <w:b/>
          <w:color w:val="000000" w:themeColor="text1"/>
        </w:rPr>
      </w:pPr>
    </w:p>
    <w:p w14:paraId="77A4E853" w14:textId="77777777" w:rsidR="00863183" w:rsidRPr="00CC0CF5" w:rsidRDefault="00863183" w:rsidP="00CC0CF5">
      <w:pPr>
        <w:spacing w:line="360" w:lineRule="auto"/>
        <w:contextualSpacing/>
        <w:jc w:val="both"/>
        <w:rPr>
          <w:rFonts w:ascii="Palatino Linotype" w:eastAsia="MS Mincho" w:hAnsi="Palatino Linotype" w:cstheme="majorBidi"/>
        </w:rPr>
      </w:pPr>
    </w:p>
    <w:p w14:paraId="0C71B7AF" w14:textId="26E31CB4"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lastRenderedPageBreak/>
        <w:t xml:space="preserve">Es necesario señalar que el </w:t>
      </w:r>
      <w:r w:rsidRPr="00CC0CF5">
        <w:rPr>
          <w:rFonts w:ascii="Palatino Linotype" w:hAnsi="Palatino Linotype" w:cs="Arial"/>
          <w:b/>
          <w:color w:val="000000" w:themeColor="text1"/>
        </w:rPr>
        <w:t>SUJETO OBLIGADO</w:t>
      </w:r>
      <w:r w:rsidRPr="00CC0CF5">
        <w:rPr>
          <w:rFonts w:ascii="Palatino Linotype" w:hAnsi="Palatino Linotype" w:cs="Arial"/>
          <w:color w:val="000000" w:themeColor="text1"/>
        </w:rPr>
        <w:t xml:space="preserve"> deberá de elaborar las versiones públicas de los documentos que entregará en cumplimiento a esta resolución. Así, debe destacarse que debido a la naturaleza de la información solicitada obran datos personales susceptibles de protegerse, y toda vez que este Instituto de Transparencia, Acceso a la Información Pública y Protección de Datos Personales del Estado de México tiene el deber de velar por la protección de los datos personales y en su caso generar la </w:t>
      </w:r>
      <w:r w:rsidRPr="00CC0CF5">
        <w:rPr>
          <w:rFonts w:ascii="Palatino Linotype" w:hAnsi="Palatino Linotype" w:cs="Arial"/>
          <w:b/>
          <w:color w:val="000000" w:themeColor="text1"/>
          <w:u w:val="single"/>
        </w:rPr>
        <w:t>versión pública</w:t>
      </w:r>
      <w:r w:rsidRPr="00CC0CF5">
        <w:rPr>
          <w:rFonts w:ascii="Palatino Linotype" w:hAnsi="Palatino Linotype" w:cs="Arial"/>
          <w:color w:val="000000" w:themeColor="text1"/>
        </w:rPr>
        <w:t xml:space="preserve"> del documento por las consideraciones que se estimen pertinentes.</w:t>
      </w:r>
    </w:p>
    <w:p w14:paraId="01A06E0C"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02AA820D"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C0CF5">
        <w:rPr>
          <w:rFonts w:ascii="Palatino Linotype" w:hAnsi="Palatino Linotype"/>
          <w:vertAlign w:val="superscript"/>
        </w:rPr>
        <w:footnoteReference w:id="2"/>
      </w:r>
      <w:r w:rsidRPr="00CC0CF5">
        <w:rPr>
          <w:rFonts w:ascii="Palatino Linotype" w:hAnsi="Palatino Linotype" w:cs="Arial"/>
          <w:color w:val="000000" w:themeColor="text1"/>
        </w:rPr>
        <w:t xml:space="preserve"> aunque cualquier límite o restricción, para ser legítimo, debe reunir con tres requisitos: primero, debe de estar </w:t>
      </w:r>
      <w:r w:rsidRPr="00CC0CF5">
        <w:rPr>
          <w:rFonts w:ascii="Palatino Linotype" w:hAnsi="Palatino Linotype" w:cs="Arial"/>
          <w:color w:val="000000" w:themeColor="text1"/>
        </w:rPr>
        <w:lastRenderedPageBreak/>
        <w:t>establecida en un ordenamiento legal, antes de su aplicación; debe de corresponder a un fin legítimo y ser estrictamente proporcional con el principio o valor que se pretende preservar.</w:t>
      </w:r>
      <w:r w:rsidRPr="00CC0CF5">
        <w:rPr>
          <w:rFonts w:ascii="Palatino Linotype" w:hAnsi="Palatino Linotype"/>
          <w:vertAlign w:val="superscript"/>
        </w:rPr>
        <w:footnoteReference w:id="3"/>
      </w:r>
      <w:r w:rsidRPr="00CC0CF5">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24BEF55"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16298794"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242EF03" w14:textId="77777777" w:rsidR="00863183" w:rsidRPr="00CC0CF5" w:rsidRDefault="00863183" w:rsidP="00CC0CF5">
      <w:pPr>
        <w:spacing w:line="360" w:lineRule="auto"/>
        <w:ind w:left="426" w:right="49" w:hanging="426"/>
        <w:contextualSpacing/>
        <w:jc w:val="both"/>
        <w:rPr>
          <w:rFonts w:ascii="Palatino Linotype" w:hAnsi="Palatino Linotype" w:cs="Arial"/>
          <w:b/>
          <w:color w:val="000000" w:themeColor="text1"/>
          <w:lang w:val="es-MX"/>
        </w:rPr>
      </w:pPr>
    </w:p>
    <w:p w14:paraId="6CD83368" w14:textId="77777777" w:rsidR="00863183" w:rsidRPr="00CC0CF5" w:rsidRDefault="00863183" w:rsidP="00CC0CF5">
      <w:pPr>
        <w:keepNext/>
        <w:keepLines/>
        <w:spacing w:line="360" w:lineRule="auto"/>
        <w:outlineLvl w:val="0"/>
        <w:rPr>
          <w:rFonts w:ascii="Palatino Linotype" w:eastAsiaTheme="majorEastAsia" w:hAnsi="Palatino Linotype" w:cstheme="majorBidi"/>
          <w:b/>
          <w:color w:val="000000" w:themeColor="text1"/>
          <w:lang w:val="es-MX" w:eastAsia="en-US"/>
        </w:rPr>
      </w:pPr>
      <w:bookmarkStart w:id="77" w:name="_Toc8317533"/>
      <w:bookmarkStart w:id="78" w:name="_Toc8910501"/>
      <w:r w:rsidRPr="00CC0CF5">
        <w:rPr>
          <w:rFonts w:ascii="Palatino Linotype" w:eastAsiaTheme="majorEastAsia" w:hAnsi="Palatino Linotype" w:cstheme="majorBidi"/>
          <w:b/>
          <w:color w:val="000000" w:themeColor="text1"/>
          <w:lang w:val="es-MX" w:eastAsia="en-US"/>
        </w:rPr>
        <w:t>I. Requisitos previos.</w:t>
      </w:r>
      <w:bookmarkEnd w:id="77"/>
      <w:bookmarkEnd w:id="78"/>
    </w:p>
    <w:p w14:paraId="3D391D82" w14:textId="77777777" w:rsidR="00863183" w:rsidRPr="00CC0CF5" w:rsidRDefault="00863183" w:rsidP="00CC0CF5">
      <w:pPr>
        <w:spacing w:line="360" w:lineRule="auto"/>
        <w:ind w:left="426" w:right="49" w:hanging="426"/>
        <w:contextualSpacing/>
        <w:jc w:val="both"/>
        <w:rPr>
          <w:rFonts w:ascii="Palatino Linotype" w:hAnsi="Palatino Linotype" w:cs="Arial"/>
          <w:b/>
          <w:color w:val="000000" w:themeColor="text1"/>
          <w:lang w:val="es-MX"/>
        </w:rPr>
      </w:pPr>
    </w:p>
    <w:p w14:paraId="532DE076"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rPr>
      </w:pPr>
      <w:r w:rsidRPr="00CC0CF5">
        <w:rPr>
          <w:rFonts w:ascii="Palatino Linotype" w:hAnsi="Palatino Linotype" w:cs="Arial"/>
          <w:color w:val="000000"/>
        </w:rPr>
        <w:t xml:space="preserve">Los artículos 122 y 100 de la Ley Estatal y de la Ley General, respectivamente, señalan que los sujetos obligados determinan que la información actualiza alguno </w:t>
      </w:r>
      <w:r w:rsidRPr="00CC0CF5">
        <w:rPr>
          <w:rFonts w:ascii="Palatino Linotype" w:hAnsi="Palatino Linotype" w:cs="Arial"/>
          <w:color w:val="000000"/>
        </w:rPr>
        <w:lastRenderedPageBreak/>
        <w:t>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208FFB6"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4E46B1B9"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 xml:space="preserve">Además, se debe señalar el procedimiento, de los tres que establecen los artículos 132 y 106 de la Ley Estatal y General, </w:t>
      </w:r>
      <w:r w:rsidRPr="00CC0CF5">
        <w:rPr>
          <w:rFonts w:ascii="Palatino Linotype" w:hAnsi="Palatino Linotype" w:cs="Arial"/>
          <w:color w:val="000000"/>
        </w:rPr>
        <w:t>respectivamente</w:t>
      </w:r>
      <w:r w:rsidRPr="00CC0CF5">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91CE06D"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33DA5D63"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C0CF5">
        <w:rPr>
          <w:rFonts w:ascii="Palatino Linotype" w:hAnsi="Palatino Linotype" w:cs="Arial"/>
          <w:b/>
          <w:color w:val="000000" w:themeColor="text1"/>
          <w:u w:val="single"/>
        </w:rPr>
        <w:t xml:space="preserve">no se puede hacer un acuerdo para clasificar de manera general todos los documentos de un expediente o área,  </w:t>
      </w:r>
      <w:r w:rsidRPr="00CC0CF5">
        <w:rPr>
          <w:rFonts w:ascii="Palatino Linotype" w:hAnsi="Palatino Linotype" w:cs="Arial"/>
          <w:color w:val="000000" w:themeColor="text1"/>
        </w:rPr>
        <w:t xml:space="preserve">sin individualizar su análisis y tampoco se puede hacer un </w:t>
      </w:r>
      <w:r w:rsidRPr="00CC0CF5">
        <w:rPr>
          <w:rFonts w:ascii="Palatino Linotype" w:hAnsi="Palatino Linotype" w:cs="Arial"/>
          <w:color w:val="000000" w:themeColor="text1"/>
        </w:rPr>
        <w:lastRenderedPageBreak/>
        <w:t>acuerdo por cada dato que se vaya a clasificar dentro de un documento con diez datos, por ejemplo, susceptibles de ser clasificados.</w:t>
      </w:r>
    </w:p>
    <w:p w14:paraId="5B3D63BF" w14:textId="77777777" w:rsidR="00863183" w:rsidRPr="00CC0CF5" w:rsidRDefault="00863183" w:rsidP="00CC0CF5">
      <w:pPr>
        <w:spacing w:line="360" w:lineRule="auto"/>
        <w:ind w:left="426" w:right="49" w:hanging="426"/>
        <w:contextualSpacing/>
        <w:jc w:val="both"/>
        <w:rPr>
          <w:rFonts w:ascii="Palatino Linotype" w:hAnsi="Palatino Linotype" w:cs="Arial"/>
          <w:b/>
          <w:color w:val="000000" w:themeColor="text1"/>
          <w:lang w:val="es-MX"/>
        </w:rPr>
      </w:pPr>
    </w:p>
    <w:p w14:paraId="5D288CD9" w14:textId="77777777" w:rsidR="00863183" w:rsidRPr="00CC0CF5" w:rsidRDefault="00863183" w:rsidP="00CC0CF5">
      <w:pPr>
        <w:keepNext/>
        <w:keepLines/>
        <w:spacing w:line="360" w:lineRule="auto"/>
        <w:outlineLvl w:val="0"/>
        <w:rPr>
          <w:rFonts w:ascii="Palatino Linotype" w:eastAsiaTheme="majorEastAsia" w:hAnsi="Palatino Linotype" w:cstheme="majorBidi"/>
          <w:b/>
          <w:color w:val="365F91" w:themeColor="accent1" w:themeShade="BF"/>
          <w:lang w:val="es-MX" w:eastAsia="en-US"/>
        </w:rPr>
      </w:pPr>
      <w:bookmarkStart w:id="79" w:name="_Toc8317534"/>
      <w:bookmarkStart w:id="80" w:name="_Toc8910502"/>
      <w:r w:rsidRPr="00CC0CF5">
        <w:rPr>
          <w:rFonts w:ascii="Palatino Linotype" w:eastAsiaTheme="majorEastAsia" w:hAnsi="Palatino Linotype" w:cstheme="majorBidi"/>
          <w:b/>
          <w:color w:val="000000" w:themeColor="text1"/>
          <w:lang w:val="es-MX" w:eastAsia="en-US"/>
        </w:rPr>
        <w:t>II. Supuestos de clasificación</w:t>
      </w:r>
      <w:bookmarkEnd w:id="79"/>
      <w:bookmarkEnd w:id="80"/>
    </w:p>
    <w:p w14:paraId="77B04156" w14:textId="77777777" w:rsidR="00863183" w:rsidRPr="00CC0CF5" w:rsidRDefault="00863183" w:rsidP="00CC0CF5">
      <w:pPr>
        <w:spacing w:line="360" w:lineRule="auto"/>
        <w:ind w:left="426" w:right="49" w:hanging="426"/>
        <w:contextualSpacing/>
        <w:jc w:val="both"/>
        <w:rPr>
          <w:rFonts w:ascii="Palatino Linotype" w:hAnsi="Palatino Linotype" w:cs="Arial"/>
          <w:b/>
          <w:color w:val="000000" w:themeColor="text1"/>
          <w:lang w:val="es-MX"/>
        </w:rPr>
      </w:pPr>
    </w:p>
    <w:p w14:paraId="3FC77EA6"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CC0CF5">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3526A43"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6BC382E0"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4680B2DA"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525A2930" w14:textId="77777777" w:rsidR="00863183" w:rsidRPr="00CC0CF5" w:rsidRDefault="00863183" w:rsidP="00CC0CF5">
      <w:pPr>
        <w:spacing w:line="360" w:lineRule="auto"/>
        <w:ind w:left="567" w:right="567"/>
        <w:contextualSpacing/>
        <w:jc w:val="both"/>
        <w:rPr>
          <w:rFonts w:ascii="Palatino Linotype" w:hAnsi="Palatino Linotype" w:cs="Arial"/>
          <w:i/>
          <w:color w:val="000000" w:themeColor="text1"/>
          <w:lang w:val="es-MX"/>
        </w:rPr>
      </w:pPr>
      <w:r w:rsidRPr="00CC0CF5">
        <w:rPr>
          <w:rFonts w:ascii="Palatino Linotype" w:hAnsi="Palatino Linotype" w:cs="Arial"/>
          <w:bCs/>
          <w:i/>
          <w:color w:val="000000" w:themeColor="text1"/>
          <w:lang w:val="es-MX"/>
        </w:rPr>
        <w:t xml:space="preserve">I. </w:t>
      </w:r>
      <w:r w:rsidRPr="00CC0CF5">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67EB0807" w14:textId="77777777" w:rsidR="00863183" w:rsidRPr="00CC0CF5" w:rsidRDefault="00863183" w:rsidP="00CC0CF5">
      <w:pPr>
        <w:spacing w:line="360" w:lineRule="auto"/>
        <w:ind w:left="567" w:right="567"/>
        <w:contextualSpacing/>
        <w:jc w:val="both"/>
        <w:rPr>
          <w:rFonts w:ascii="Palatino Linotype" w:hAnsi="Palatino Linotype" w:cs="Arial"/>
          <w:i/>
          <w:color w:val="000000" w:themeColor="text1"/>
          <w:lang w:val="es-MX"/>
        </w:rPr>
      </w:pPr>
      <w:r w:rsidRPr="00CC0CF5">
        <w:rPr>
          <w:rFonts w:ascii="Palatino Linotype" w:hAnsi="Palatino Linotype" w:cs="Arial"/>
          <w:bCs/>
          <w:i/>
          <w:color w:val="000000" w:themeColor="text1"/>
          <w:lang w:val="es-MX"/>
        </w:rPr>
        <w:t xml:space="preserve">II. </w:t>
      </w:r>
      <w:r w:rsidRPr="00CC0CF5">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E9FDC78" w14:textId="77777777" w:rsidR="00863183" w:rsidRPr="00CC0CF5" w:rsidRDefault="00863183" w:rsidP="00CC0CF5">
      <w:pPr>
        <w:spacing w:line="360" w:lineRule="auto"/>
        <w:ind w:left="567" w:right="567"/>
        <w:contextualSpacing/>
        <w:jc w:val="both"/>
        <w:rPr>
          <w:rFonts w:ascii="Palatino Linotype" w:hAnsi="Palatino Linotype" w:cs="Arial"/>
          <w:i/>
          <w:color w:val="000000" w:themeColor="text1"/>
          <w:lang w:val="es-MX"/>
        </w:rPr>
      </w:pPr>
      <w:r w:rsidRPr="00CC0CF5">
        <w:rPr>
          <w:rFonts w:ascii="Palatino Linotype" w:hAnsi="Palatino Linotype" w:cs="Arial"/>
          <w:bCs/>
          <w:i/>
          <w:color w:val="000000" w:themeColor="text1"/>
          <w:lang w:val="es-MX"/>
        </w:rPr>
        <w:t xml:space="preserve">III. </w:t>
      </w:r>
      <w:r w:rsidRPr="00CC0CF5">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15D9BEF7" w14:textId="77777777" w:rsidR="00863183" w:rsidRPr="00CC0CF5" w:rsidRDefault="00863183" w:rsidP="00CC0CF5">
      <w:pPr>
        <w:spacing w:line="360" w:lineRule="auto"/>
        <w:ind w:left="567" w:right="567"/>
        <w:contextualSpacing/>
        <w:jc w:val="both"/>
        <w:rPr>
          <w:rFonts w:ascii="Palatino Linotype" w:hAnsi="Palatino Linotype" w:cs="Arial"/>
          <w:i/>
          <w:color w:val="000000" w:themeColor="text1"/>
          <w:lang w:val="es-MX"/>
        </w:rPr>
      </w:pPr>
      <w:r w:rsidRPr="00CC0CF5">
        <w:rPr>
          <w:rFonts w:ascii="Palatino Linotype" w:hAnsi="Palatino Linotype" w:cs="Arial"/>
          <w:i/>
          <w:color w:val="000000" w:themeColor="text1"/>
          <w:lang w:val="es-MX"/>
        </w:rPr>
        <w:lastRenderedPageBreak/>
        <w:t xml:space="preserve">La información confidencial no estará sujeta a temporalidad alguna y sólo podrán tener acceso a ella los titulares de la misma, sus representantes y los servidores públicos facultados para ello. </w:t>
      </w:r>
    </w:p>
    <w:p w14:paraId="5D7FB543" w14:textId="77777777" w:rsidR="00863183" w:rsidRPr="00CC0CF5" w:rsidRDefault="00863183" w:rsidP="00CC0CF5">
      <w:pPr>
        <w:spacing w:line="360" w:lineRule="auto"/>
        <w:ind w:left="567" w:right="567"/>
        <w:contextualSpacing/>
        <w:jc w:val="both"/>
        <w:rPr>
          <w:rFonts w:ascii="Palatino Linotype" w:hAnsi="Palatino Linotype" w:cs="Arial"/>
          <w:i/>
          <w:color w:val="000000" w:themeColor="text1"/>
          <w:lang w:val="es-MX"/>
        </w:rPr>
      </w:pPr>
      <w:r w:rsidRPr="00CC0CF5">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0759B9A3" w14:textId="77777777" w:rsidR="00863183" w:rsidRPr="00CC0CF5" w:rsidRDefault="00863183" w:rsidP="00CC0CF5">
      <w:pPr>
        <w:spacing w:line="360" w:lineRule="auto"/>
        <w:ind w:left="426" w:right="49" w:hanging="426"/>
        <w:contextualSpacing/>
        <w:jc w:val="both"/>
        <w:rPr>
          <w:rFonts w:ascii="Palatino Linotype" w:hAnsi="Palatino Linotype" w:cs="Arial"/>
          <w:i/>
          <w:color w:val="000000" w:themeColor="text1"/>
          <w:lang w:val="es-MX"/>
        </w:rPr>
      </w:pPr>
    </w:p>
    <w:p w14:paraId="18336414"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6932025"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lang w:val="es-MX"/>
        </w:rPr>
      </w:pPr>
    </w:p>
    <w:p w14:paraId="5544ECDA"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 xml:space="preserve">Como consecuencia de lo anterior, el </w:t>
      </w:r>
      <w:r w:rsidRPr="00CC0CF5">
        <w:rPr>
          <w:rFonts w:ascii="Palatino Linotype" w:hAnsi="Palatino Linotype" w:cs="Arial"/>
          <w:b/>
          <w:color w:val="000000" w:themeColor="text1"/>
        </w:rPr>
        <w:t>SUJETO OBLIGADO</w:t>
      </w:r>
      <w:r w:rsidRPr="00CC0CF5">
        <w:rPr>
          <w:rFonts w:ascii="Palatino Linotype" w:hAnsi="Palatino Linotype" w:cs="Arial"/>
          <w:color w:val="000000" w:themeColor="text1"/>
        </w:rPr>
        <w:t xml:space="preserve"> debe identificar claramente el tipo de información y hacer un juicio de subsunción o encaje</w:t>
      </w:r>
      <w:r w:rsidRPr="00CC0CF5">
        <w:rPr>
          <w:rFonts w:ascii="Palatino Linotype" w:hAnsi="Palatino Linotype" w:cs="Arial"/>
          <w:color w:val="000000" w:themeColor="text1"/>
          <w:vertAlign w:val="superscript"/>
        </w:rPr>
        <w:footnoteReference w:id="4"/>
      </w:r>
      <w:r w:rsidRPr="00CC0CF5">
        <w:rPr>
          <w:rFonts w:ascii="Palatino Linotype" w:hAnsi="Palatino Linotype" w:cs="Arial"/>
          <w:color w:val="000000" w:themeColor="text1"/>
        </w:rPr>
        <w:t xml:space="preserve"> para </w:t>
      </w:r>
      <w:r w:rsidRPr="00CC0CF5">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503F56FD" w14:textId="77777777" w:rsidR="00863183" w:rsidRPr="00CC0CF5" w:rsidRDefault="00863183" w:rsidP="00CC0CF5">
      <w:pPr>
        <w:keepNext/>
        <w:keepLines/>
        <w:spacing w:line="360" w:lineRule="auto"/>
        <w:outlineLvl w:val="0"/>
        <w:rPr>
          <w:rFonts w:ascii="Palatino Linotype" w:eastAsiaTheme="majorEastAsia" w:hAnsi="Palatino Linotype" w:cs="Arial"/>
          <w:b/>
          <w:color w:val="000000" w:themeColor="text1"/>
          <w:lang w:val="es-MX" w:eastAsia="en-US"/>
        </w:rPr>
      </w:pPr>
      <w:bookmarkStart w:id="81" w:name="_Toc8317535"/>
      <w:bookmarkStart w:id="82" w:name="_Toc8910503"/>
      <w:r w:rsidRPr="00CC0CF5">
        <w:rPr>
          <w:rFonts w:ascii="Palatino Linotype" w:eastAsiaTheme="majorEastAsia" w:hAnsi="Palatino Linotype" w:cs="Arial"/>
          <w:b/>
          <w:color w:val="000000" w:themeColor="text1"/>
          <w:lang w:val="es-MX" w:eastAsia="en-US"/>
        </w:rPr>
        <w:t>III. Formalidades para emitir el acuerdo de clasificación.</w:t>
      </w:r>
      <w:bookmarkEnd w:id="81"/>
      <w:bookmarkEnd w:id="82"/>
    </w:p>
    <w:p w14:paraId="28F9020D" w14:textId="77777777" w:rsidR="00863183" w:rsidRPr="00CC0CF5" w:rsidRDefault="00863183" w:rsidP="00CC0CF5">
      <w:pPr>
        <w:spacing w:line="360" w:lineRule="auto"/>
        <w:ind w:left="426" w:right="49" w:hanging="426"/>
        <w:contextualSpacing/>
        <w:jc w:val="both"/>
        <w:rPr>
          <w:rFonts w:ascii="Palatino Linotype" w:hAnsi="Palatino Linotype" w:cs="Arial"/>
          <w:b/>
          <w:color w:val="000000" w:themeColor="text1"/>
          <w:lang w:val="es-MX"/>
        </w:rPr>
      </w:pPr>
    </w:p>
    <w:p w14:paraId="73D073E7"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EFB5430"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2AD9853D"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CC0CF5">
        <w:rPr>
          <w:rFonts w:ascii="Palatino Linotype" w:hAnsi="Palatino Linotype" w:cs="Arial"/>
          <w:b/>
          <w:color w:val="000000" w:themeColor="text1"/>
          <w:u w:val="single"/>
        </w:rPr>
        <w:t>el acto reúna con los requisitos elementales</w:t>
      </w:r>
      <w:r w:rsidRPr="00CC0CF5">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w:t>
      </w:r>
      <w:r w:rsidRPr="00CC0CF5">
        <w:rPr>
          <w:rFonts w:ascii="Palatino Linotype" w:hAnsi="Palatino Linotype" w:cs="Arial"/>
          <w:color w:val="000000" w:themeColor="text1"/>
        </w:rPr>
        <w:lastRenderedPageBreak/>
        <w:t>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5D939CB"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298B0946"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5EF84E4" w14:textId="77777777" w:rsidR="00863183" w:rsidRPr="00CC0CF5" w:rsidRDefault="00863183" w:rsidP="00CC0CF5">
      <w:pPr>
        <w:keepNext/>
        <w:keepLines/>
        <w:spacing w:line="360" w:lineRule="auto"/>
        <w:outlineLvl w:val="0"/>
        <w:rPr>
          <w:rFonts w:ascii="Palatino Linotype" w:eastAsiaTheme="majorEastAsia" w:hAnsi="Palatino Linotype" w:cstheme="majorBidi"/>
          <w:b/>
          <w:color w:val="000000" w:themeColor="text1"/>
          <w:lang w:val="es-MX" w:eastAsia="en-US"/>
        </w:rPr>
      </w:pPr>
      <w:bookmarkStart w:id="83" w:name="_Toc8317536"/>
      <w:bookmarkStart w:id="84" w:name="_Toc8910504"/>
      <w:r w:rsidRPr="00CC0CF5">
        <w:rPr>
          <w:rFonts w:ascii="Palatino Linotype" w:eastAsiaTheme="majorEastAsia" w:hAnsi="Palatino Linotype" w:cstheme="majorBidi"/>
          <w:b/>
          <w:color w:val="000000" w:themeColor="text1"/>
          <w:lang w:val="es-MX" w:eastAsia="en-US"/>
        </w:rPr>
        <w:t>IV. Requisitos de fondo del acuerdo de clasificación.</w:t>
      </w:r>
      <w:bookmarkEnd w:id="83"/>
      <w:bookmarkEnd w:id="84"/>
    </w:p>
    <w:p w14:paraId="60C9FD16"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lang w:val="es-MX"/>
        </w:rPr>
      </w:pPr>
    </w:p>
    <w:p w14:paraId="3FFF222A"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w:t>
      </w:r>
      <w:r w:rsidRPr="00CC0CF5">
        <w:rPr>
          <w:rFonts w:ascii="Palatino Linotype" w:hAnsi="Palatino Linotype" w:cs="Arial"/>
          <w:color w:val="000000" w:themeColor="text1"/>
        </w:rPr>
        <w:lastRenderedPageBreak/>
        <w:t xml:space="preserve">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9CE71AF"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3FEC2AE7"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 xml:space="preserve">De lo anterior, se desprende que para una correcta </w:t>
      </w:r>
      <w:r w:rsidRPr="00CC0CF5">
        <w:rPr>
          <w:rFonts w:ascii="Palatino Linotype" w:hAnsi="Palatino Linotype" w:cs="Arial"/>
          <w:b/>
          <w:color w:val="000000" w:themeColor="text1"/>
        </w:rPr>
        <w:t>clasificación total o parcial</w:t>
      </w:r>
      <w:r w:rsidRPr="00CC0CF5">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236C213"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sz w:val="12"/>
        </w:rPr>
      </w:pPr>
    </w:p>
    <w:p w14:paraId="69C02ACA"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CC0CF5">
        <w:rPr>
          <w:rFonts w:ascii="Palatino Linotype" w:hAnsi="Palatino Linotype" w:cs="Arial"/>
          <w:color w:val="000000" w:themeColor="text1"/>
        </w:rPr>
        <w:lastRenderedPageBreak/>
        <w:t>del análisis de las pruebas, lo cual se debe exteriorizar en una argumentación o juicio de hecho....”</w:t>
      </w:r>
      <w:r w:rsidRPr="00CC0CF5">
        <w:rPr>
          <w:rFonts w:ascii="Palatino Linotype" w:hAnsi="Palatino Linotype" w:cs="Arial"/>
          <w:color w:val="000000" w:themeColor="text1"/>
          <w:vertAlign w:val="superscript"/>
        </w:rPr>
        <w:footnoteReference w:id="5"/>
      </w:r>
    </w:p>
    <w:p w14:paraId="0C368A10"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sz w:val="12"/>
        </w:rPr>
      </w:pPr>
    </w:p>
    <w:p w14:paraId="235B32E6"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7CBC6609"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sz w:val="12"/>
          <w:lang w:val="es-MX"/>
        </w:rPr>
      </w:pPr>
    </w:p>
    <w:p w14:paraId="62A36838" w14:textId="77777777" w:rsidR="00863183" w:rsidRPr="00CC0CF5" w:rsidRDefault="00863183" w:rsidP="00CC0CF5">
      <w:pPr>
        <w:spacing w:line="360" w:lineRule="auto"/>
        <w:ind w:left="709" w:right="425"/>
        <w:contextualSpacing/>
        <w:jc w:val="both"/>
        <w:rPr>
          <w:rFonts w:ascii="Palatino Linotype" w:hAnsi="Palatino Linotype" w:cs="Arial"/>
          <w:i/>
          <w:color w:val="000000" w:themeColor="text1"/>
          <w:lang w:val="es-MX"/>
        </w:rPr>
      </w:pPr>
      <w:r w:rsidRPr="00CC0CF5">
        <w:rPr>
          <w:rFonts w:ascii="Palatino Linotype" w:hAnsi="Palatino Linotype" w:cs="Arial"/>
          <w:b/>
          <w:i/>
          <w:color w:val="000000" w:themeColor="text1"/>
          <w:lang w:val="es-MX"/>
        </w:rPr>
        <w:t>FUNDAMENTACIÓN Y MOTIVACIÓN.</w:t>
      </w:r>
      <w:r w:rsidRPr="00CC0CF5">
        <w:rPr>
          <w:rFonts w:ascii="Palatino Linotype" w:hAnsi="Palatino Linotype" w:cs="Arial"/>
          <w:i/>
          <w:color w:val="000000" w:themeColor="text1"/>
          <w:lang w:val="es-MX"/>
        </w:rPr>
        <w:t xml:space="preserve"> La </w:t>
      </w:r>
      <w:r w:rsidRPr="00CC0CF5">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C0CF5">
        <w:rPr>
          <w:rFonts w:ascii="Palatino Linotype" w:hAnsi="Palatino Linotype" w:cs="Arial"/>
          <w:i/>
          <w:color w:val="000000" w:themeColor="text1"/>
          <w:lang w:val="es-MX"/>
        </w:rPr>
        <w:t>.</w:t>
      </w:r>
    </w:p>
    <w:p w14:paraId="31E21D69" w14:textId="77777777" w:rsidR="00863183" w:rsidRPr="00CC0CF5" w:rsidRDefault="00863183" w:rsidP="00CC0CF5">
      <w:pPr>
        <w:spacing w:line="360" w:lineRule="auto"/>
        <w:ind w:left="709" w:right="425"/>
        <w:contextualSpacing/>
        <w:jc w:val="both"/>
        <w:rPr>
          <w:rFonts w:ascii="Palatino Linotype" w:hAnsi="Palatino Linotype" w:cs="Arial"/>
          <w:i/>
          <w:color w:val="000000" w:themeColor="text1"/>
          <w:lang w:val="es-MX"/>
        </w:rPr>
      </w:pPr>
      <w:r w:rsidRPr="00CC0CF5">
        <w:rPr>
          <w:rFonts w:ascii="Palatino Linotype" w:hAnsi="Palatino Linotype" w:cs="Arial"/>
          <w:i/>
          <w:color w:val="000000" w:themeColor="text1"/>
          <w:lang w:val="es-MX"/>
        </w:rPr>
        <w:t>SEGUNDO TRIBUNAL COLEGIADO DEL SEXTO CIRCUITO.</w:t>
      </w:r>
    </w:p>
    <w:p w14:paraId="4A8F22A8" w14:textId="77777777" w:rsidR="00863183" w:rsidRPr="00CC0CF5" w:rsidRDefault="00863183" w:rsidP="00CC0CF5">
      <w:pPr>
        <w:spacing w:line="360" w:lineRule="auto"/>
        <w:ind w:left="709" w:right="425"/>
        <w:contextualSpacing/>
        <w:jc w:val="both"/>
        <w:rPr>
          <w:rFonts w:ascii="Palatino Linotype" w:hAnsi="Palatino Linotype" w:cs="Arial"/>
          <w:i/>
          <w:color w:val="000000" w:themeColor="text1"/>
          <w:lang w:val="es-MX"/>
        </w:rPr>
      </w:pPr>
      <w:r w:rsidRPr="00CC0CF5">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703154E1" w14:textId="77777777" w:rsidR="00863183" w:rsidRPr="00CC0CF5" w:rsidRDefault="00863183" w:rsidP="00CC0CF5">
      <w:pPr>
        <w:spacing w:line="360" w:lineRule="auto"/>
        <w:ind w:left="709" w:right="425"/>
        <w:contextualSpacing/>
        <w:jc w:val="both"/>
        <w:rPr>
          <w:rFonts w:ascii="Palatino Linotype" w:hAnsi="Palatino Linotype" w:cs="Arial"/>
          <w:i/>
          <w:color w:val="000000" w:themeColor="text1"/>
          <w:lang w:val="es-MX"/>
        </w:rPr>
      </w:pPr>
      <w:r w:rsidRPr="00CC0CF5">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2F923161" w14:textId="77777777" w:rsidR="00863183" w:rsidRPr="00CC0CF5" w:rsidRDefault="00863183" w:rsidP="00CC0CF5">
      <w:pPr>
        <w:spacing w:line="360" w:lineRule="auto"/>
        <w:ind w:left="709" w:right="425"/>
        <w:contextualSpacing/>
        <w:jc w:val="both"/>
        <w:rPr>
          <w:rFonts w:ascii="Palatino Linotype" w:hAnsi="Palatino Linotype" w:cs="Arial"/>
          <w:i/>
          <w:color w:val="000000" w:themeColor="text1"/>
          <w:lang w:val="es-MX"/>
        </w:rPr>
      </w:pPr>
      <w:r w:rsidRPr="00CC0CF5">
        <w:rPr>
          <w:rFonts w:ascii="Palatino Linotype" w:hAnsi="Palatino Linotype" w:cs="Arial"/>
          <w:i/>
          <w:color w:val="000000" w:themeColor="text1"/>
          <w:lang w:val="es-MX"/>
        </w:rPr>
        <w:lastRenderedPageBreak/>
        <w:t>Amparo en revisión 333/88. Adilia Romero. 26 de octubre de 1988. Unanimidad de votos. Ponente: Arnoldo Nájera Virgen. Secretario: Enrique Crispín Campos Ramírez.</w:t>
      </w:r>
    </w:p>
    <w:p w14:paraId="167D109C" w14:textId="77777777" w:rsidR="00863183" w:rsidRPr="00CC0CF5" w:rsidRDefault="00863183" w:rsidP="00CC0CF5">
      <w:pPr>
        <w:spacing w:line="360" w:lineRule="auto"/>
        <w:ind w:left="709" w:right="425"/>
        <w:contextualSpacing/>
        <w:jc w:val="both"/>
        <w:rPr>
          <w:rFonts w:ascii="Palatino Linotype" w:hAnsi="Palatino Linotype" w:cs="Arial"/>
          <w:i/>
          <w:color w:val="000000" w:themeColor="text1"/>
          <w:lang w:val="es-MX"/>
        </w:rPr>
      </w:pPr>
      <w:r w:rsidRPr="00CC0CF5">
        <w:rPr>
          <w:rFonts w:ascii="Palatino Linotype" w:hAnsi="Palatino Linotype" w:cs="Arial"/>
          <w:i/>
          <w:color w:val="000000" w:themeColor="text1"/>
          <w:lang w:val="es-MX"/>
        </w:rPr>
        <w:t>Amparo en revisión 597/95. Emilio Maurer Bretón. 15 de noviembre de 1995. Unanimidad de votos. Ponente: Clementina Ramírez Moguel Goyzueta. Secretario: Gonzalo Carrera Molina.</w:t>
      </w:r>
    </w:p>
    <w:p w14:paraId="56F2F741" w14:textId="77777777" w:rsidR="00863183" w:rsidRPr="00CC0CF5" w:rsidRDefault="00863183" w:rsidP="00CC0CF5">
      <w:pPr>
        <w:spacing w:line="360" w:lineRule="auto"/>
        <w:ind w:left="709" w:right="425"/>
        <w:contextualSpacing/>
        <w:jc w:val="both"/>
        <w:rPr>
          <w:rFonts w:ascii="Palatino Linotype" w:hAnsi="Palatino Linotype" w:cs="Arial"/>
          <w:i/>
          <w:color w:val="000000" w:themeColor="text1"/>
          <w:lang w:val="es-MX"/>
        </w:rPr>
      </w:pPr>
      <w:r w:rsidRPr="00CC0CF5">
        <w:rPr>
          <w:rFonts w:ascii="Palatino Linotype" w:hAnsi="Palatino Linotype" w:cs="Arial"/>
          <w:i/>
          <w:color w:val="000000" w:themeColor="text1"/>
          <w:lang w:val="es-MX"/>
        </w:rPr>
        <w:t>Amparo directo 7/96. Pedro Vicente López Miro. 21 de febrero de 1996. Unanimidad de votos. Ponente: María Eugenia Estela Martínez Cardiel. Secretario: Enrique Baigts Muñoz.</w:t>
      </w:r>
    </w:p>
    <w:p w14:paraId="42045680" w14:textId="77777777" w:rsidR="00863183" w:rsidRPr="00CC0CF5" w:rsidRDefault="00863183" w:rsidP="00CC0CF5">
      <w:pPr>
        <w:spacing w:line="360" w:lineRule="auto"/>
        <w:ind w:left="709" w:right="425"/>
        <w:contextualSpacing/>
        <w:jc w:val="both"/>
        <w:rPr>
          <w:rFonts w:ascii="Palatino Linotype" w:hAnsi="Palatino Linotype" w:cs="Arial"/>
          <w:color w:val="000000" w:themeColor="text1"/>
          <w:sz w:val="12"/>
        </w:rPr>
      </w:pPr>
    </w:p>
    <w:p w14:paraId="3B7736D4"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77F440C"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186262D1"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175B954"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6C539757"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lastRenderedPageBreak/>
        <w:t>En ese mismo sentido, el numeral trigésimo tercero fracción V de los Lineamientos Generales, precisa que para motivar la clasificación se deben acreditar las circunstancias de tiempo, modo y lugar.</w:t>
      </w:r>
    </w:p>
    <w:p w14:paraId="5DE1DDEA"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sz w:val="12"/>
        </w:rPr>
      </w:pPr>
    </w:p>
    <w:p w14:paraId="3D0B36D8"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 xml:space="preserve">Ahora bien, </w:t>
      </w:r>
      <w:r w:rsidRPr="00CC0CF5">
        <w:rPr>
          <w:rFonts w:ascii="Palatino Linotype" w:hAnsi="Palatino Linotype" w:cs="Arial"/>
          <w:b/>
          <w:color w:val="000000" w:themeColor="text1"/>
          <w:u w:val="single"/>
        </w:rPr>
        <w:t>para cada caso además de fundar y motivar</w:t>
      </w:r>
      <w:r w:rsidRPr="00CC0CF5">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C0CF5">
        <w:rPr>
          <w:rFonts w:ascii="Palatino Linotype" w:hAnsi="Palatino Linotype" w:cs="Arial"/>
          <w:color w:val="000000" w:themeColor="text1"/>
          <w:vertAlign w:val="superscript"/>
        </w:rPr>
        <w:footnoteReference w:id="6"/>
      </w:r>
      <w:r w:rsidRPr="00CC0CF5">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243D854"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sz w:val="12"/>
        </w:rPr>
      </w:pPr>
    </w:p>
    <w:p w14:paraId="2FCF02E1"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CC0CF5">
        <w:rPr>
          <w:rFonts w:ascii="Palatino Linotype" w:hAnsi="Palatino Linotype" w:cs="Arial"/>
          <w:color w:val="000000" w:themeColor="text1"/>
        </w:rPr>
        <w:t xml:space="preserve"> sujetos de derecho internacional o a sujetos obligados </w:t>
      </w:r>
      <w:r w:rsidRPr="00CC0CF5">
        <w:rPr>
          <w:rFonts w:ascii="Palatino Linotype" w:hAnsi="Palatino Linotype" w:cs="Arial"/>
          <w:color w:val="000000" w:themeColor="text1"/>
        </w:rPr>
        <w:lastRenderedPageBreak/>
        <w:t>cuando no involucren el ejercicio de recursos públicos, así lo define la fracción XXI del artículo 3 de la Ley Estatal.</w:t>
      </w:r>
    </w:p>
    <w:p w14:paraId="33AE4F06"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411A787D" w14:textId="77777777" w:rsidR="00863183" w:rsidRPr="00CC0CF5" w:rsidRDefault="00863183" w:rsidP="00CC0CF5">
      <w:pPr>
        <w:keepNext/>
        <w:keepLines/>
        <w:spacing w:line="360" w:lineRule="auto"/>
        <w:ind w:right="-142"/>
        <w:outlineLvl w:val="0"/>
        <w:rPr>
          <w:rFonts w:ascii="Palatino Linotype" w:eastAsiaTheme="majorEastAsia" w:hAnsi="Palatino Linotype" w:cstheme="majorBidi"/>
          <w:b/>
          <w:color w:val="000000" w:themeColor="text1"/>
          <w:lang w:val="es-MX" w:eastAsia="en-US"/>
        </w:rPr>
      </w:pPr>
      <w:bookmarkStart w:id="85" w:name="_Toc8317537"/>
      <w:bookmarkStart w:id="86" w:name="_Toc8910505"/>
      <w:r w:rsidRPr="00CC0CF5">
        <w:rPr>
          <w:rFonts w:ascii="Palatino Linotype" w:eastAsiaTheme="majorEastAsia" w:hAnsi="Palatino Linotype" w:cstheme="majorBidi"/>
          <w:b/>
          <w:color w:val="000000" w:themeColor="text1"/>
          <w:lang w:val="es-MX" w:eastAsia="en-US"/>
        </w:rPr>
        <w:t>V. Condiciones especiales de la clasificación de la información como confidencial</w:t>
      </w:r>
      <w:bookmarkEnd w:id="85"/>
      <w:bookmarkEnd w:id="86"/>
      <w:r w:rsidRPr="00CC0CF5">
        <w:rPr>
          <w:rFonts w:ascii="Palatino Linotype" w:eastAsiaTheme="majorEastAsia" w:hAnsi="Palatino Linotype" w:cstheme="majorBidi"/>
          <w:b/>
          <w:color w:val="000000" w:themeColor="text1"/>
          <w:lang w:val="es-MX" w:eastAsia="en-US"/>
        </w:rPr>
        <w:t xml:space="preserve"> </w:t>
      </w:r>
    </w:p>
    <w:p w14:paraId="2F8D2F0C" w14:textId="77777777" w:rsidR="00863183" w:rsidRPr="00CC0CF5" w:rsidRDefault="00863183" w:rsidP="00CC0CF5">
      <w:pPr>
        <w:spacing w:line="360" w:lineRule="auto"/>
        <w:ind w:right="49"/>
        <w:contextualSpacing/>
        <w:jc w:val="both"/>
        <w:rPr>
          <w:rFonts w:ascii="Palatino Linotype" w:hAnsi="Palatino Linotype" w:cs="Arial"/>
          <w:b/>
          <w:color w:val="000000" w:themeColor="text1"/>
          <w:lang w:val="es-MX"/>
        </w:rPr>
      </w:pPr>
    </w:p>
    <w:p w14:paraId="5652BED1" w14:textId="77777777" w:rsidR="00863183" w:rsidRPr="00CC0CF5" w:rsidRDefault="00863183" w:rsidP="00CC0CF5">
      <w:pPr>
        <w:keepNext/>
        <w:keepLines/>
        <w:spacing w:line="360" w:lineRule="auto"/>
        <w:outlineLvl w:val="0"/>
        <w:rPr>
          <w:rFonts w:ascii="Palatino Linotype" w:eastAsiaTheme="majorEastAsia" w:hAnsi="Palatino Linotype" w:cstheme="majorBidi"/>
          <w:b/>
          <w:color w:val="000000" w:themeColor="text1"/>
          <w:lang w:val="es-MX" w:eastAsia="en-US"/>
        </w:rPr>
      </w:pPr>
      <w:bookmarkStart w:id="87" w:name="_Toc8317538"/>
      <w:bookmarkStart w:id="88" w:name="_Toc8910506"/>
      <w:r w:rsidRPr="00CC0CF5">
        <w:rPr>
          <w:rFonts w:ascii="Palatino Linotype" w:eastAsiaTheme="majorEastAsia" w:hAnsi="Palatino Linotype" w:cstheme="majorBidi"/>
          <w:b/>
          <w:color w:val="000000" w:themeColor="text1"/>
          <w:lang w:val="es-MX" w:eastAsia="en-US"/>
        </w:rPr>
        <w:t>V.I. Del consentimiento.</w:t>
      </w:r>
      <w:bookmarkEnd w:id="87"/>
      <w:bookmarkEnd w:id="88"/>
    </w:p>
    <w:p w14:paraId="3F6F4180" w14:textId="77777777" w:rsidR="00863183" w:rsidRPr="00CC0CF5" w:rsidRDefault="00863183" w:rsidP="00CC0CF5">
      <w:pPr>
        <w:spacing w:line="360" w:lineRule="auto"/>
        <w:rPr>
          <w:rFonts w:ascii="Palatino Linotype" w:hAnsi="Palatino Linotype"/>
          <w:sz w:val="12"/>
          <w:lang w:val="es-MX" w:eastAsia="en-US"/>
        </w:rPr>
      </w:pPr>
    </w:p>
    <w:p w14:paraId="2A30A2B8" w14:textId="77777777" w:rsidR="00863183" w:rsidRPr="00CC0CF5" w:rsidRDefault="00863183" w:rsidP="00CC0CF5">
      <w:pPr>
        <w:numPr>
          <w:ilvl w:val="0"/>
          <w:numId w:val="1"/>
        </w:numPr>
        <w:spacing w:line="360" w:lineRule="auto"/>
        <w:ind w:left="0" w:right="49"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6DF30CE"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sz w:val="12"/>
        </w:rPr>
      </w:pPr>
    </w:p>
    <w:p w14:paraId="5B601F02" w14:textId="77777777" w:rsidR="00863183" w:rsidRPr="00CC0CF5" w:rsidRDefault="00863183" w:rsidP="00CC0CF5">
      <w:pPr>
        <w:spacing w:line="360" w:lineRule="auto"/>
        <w:ind w:left="567" w:right="567"/>
        <w:contextualSpacing/>
        <w:jc w:val="both"/>
        <w:rPr>
          <w:rFonts w:ascii="Palatino Linotype" w:hAnsi="Palatino Linotype" w:cs="Arial"/>
          <w:bCs/>
          <w:i/>
          <w:color w:val="000000" w:themeColor="text1"/>
          <w:lang w:val="es-MX"/>
        </w:rPr>
      </w:pPr>
      <w:r w:rsidRPr="00CC0CF5">
        <w:rPr>
          <w:rFonts w:ascii="Palatino Linotype" w:hAnsi="Palatino Linotype" w:cs="Arial"/>
          <w:bCs/>
          <w:i/>
          <w:color w:val="000000" w:themeColor="text1"/>
          <w:lang w:val="es-MX"/>
        </w:rPr>
        <w:t>I.</w:t>
      </w:r>
      <w:r w:rsidRPr="00CC0CF5">
        <w:rPr>
          <w:rFonts w:ascii="Palatino Linotype" w:hAnsi="Palatino Linotype" w:cs="Arial"/>
          <w:i/>
          <w:color w:val="000000" w:themeColor="text1"/>
          <w:lang w:val="es-MX"/>
        </w:rPr>
        <w:t xml:space="preserve"> La información se encuentre en registros públicos o fuentes de acceso público;</w:t>
      </w:r>
    </w:p>
    <w:p w14:paraId="11927735" w14:textId="77777777" w:rsidR="00863183" w:rsidRPr="00CC0CF5" w:rsidRDefault="00863183" w:rsidP="00CC0CF5">
      <w:pPr>
        <w:spacing w:line="360" w:lineRule="auto"/>
        <w:ind w:left="567" w:right="567"/>
        <w:contextualSpacing/>
        <w:jc w:val="both"/>
        <w:rPr>
          <w:rFonts w:ascii="Palatino Linotype" w:hAnsi="Palatino Linotype" w:cs="Arial"/>
          <w:bCs/>
          <w:i/>
          <w:color w:val="000000" w:themeColor="text1"/>
          <w:lang w:val="es-MX"/>
        </w:rPr>
      </w:pPr>
      <w:r w:rsidRPr="00CC0CF5">
        <w:rPr>
          <w:rFonts w:ascii="Palatino Linotype" w:hAnsi="Palatino Linotype" w:cs="Arial"/>
          <w:bCs/>
          <w:i/>
          <w:color w:val="000000" w:themeColor="text1"/>
          <w:lang w:val="es-MX"/>
        </w:rPr>
        <w:t xml:space="preserve">II. </w:t>
      </w:r>
      <w:r w:rsidRPr="00CC0CF5">
        <w:rPr>
          <w:rFonts w:ascii="Palatino Linotype" w:hAnsi="Palatino Linotype" w:cs="Arial"/>
          <w:i/>
          <w:color w:val="000000" w:themeColor="text1"/>
          <w:lang w:val="es-MX"/>
        </w:rPr>
        <w:t>Por Ley tenga el carácter de pública;</w:t>
      </w:r>
    </w:p>
    <w:p w14:paraId="3AF3D9D0" w14:textId="77777777" w:rsidR="00863183" w:rsidRPr="00CC0CF5" w:rsidRDefault="00863183" w:rsidP="00CC0CF5">
      <w:pPr>
        <w:spacing w:line="360" w:lineRule="auto"/>
        <w:ind w:left="567" w:right="567"/>
        <w:contextualSpacing/>
        <w:jc w:val="both"/>
        <w:rPr>
          <w:rFonts w:ascii="Palatino Linotype" w:hAnsi="Palatino Linotype" w:cs="Arial"/>
          <w:i/>
          <w:color w:val="000000" w:themeColor="text1"/>
          <w:lang w:val="es-MX"/>
        </w:rPr>
      </w:pPr>
      <w:r w:rsidRPr="00CC0CF5">
        <w:rPr>
          <w:rFonts w:ascii="Palatino Linotype" w:hAnsi="Palatino Linotype" w:cs="Arial"/>
          <w:bCs/>
          <w:i/>
          <w:color w:val="000000" w:themeColor="text1"/>
          <w:lang w:val="es-MX"/>
        </w:rPr>
        <w:t xml:space="preserve">III. </w:t>
      </w:r>
      <w:r w:rsidRPr="00CC0CF5">
        <w:rPr>
          <w:rFonts w:ascii="Palatino Linotype" w:hAnsi="Palatino Linotype" w:cs="Arial"/>
          <w:i/>
          <w:color w:val="000000" w:themeColor="text1"/>
          <w:lang w:val="es-MX"/>
        </w:rPr>
        <w:t xml:space="preserve">Exista una orden judicial; </w:t>
      </w:r>
    </w:p>
    <w:p w14:paraId="37F7C4D3" w14:textId="77777777" w:rsidR="00863183" w:rsidRPr="00CC0CF5" w:rsidRDefault="00863183" w:rsidP="00CC0CF5">
      <w:pPr>
        <w:spacing w:line="360" w:lineRule="auto"/>
        <w:ind w:left="567" w:right="567"/>
        <w:contextualSpacing/>
        <w:jc w:val="both"/>
        <w:rPr>
          <w:rFonts w:ascii="Palatino Linotype" w:hAnsi="Palatino Linotype" w:cs="Arial"/>
          <w:i/>
          <w:color w:val="000000" w:themeColor="text1"/>
          <w:lang w:val="es-MX"/>
        </w:rPr>
      </w:pPr>
      <w:r w:rsidRPr="00CC0CF5">
        <w:rPr>
          <w:rFonts w:ascii="Palatino Linotype" w:hAnsi="Palatino Linotype" w:cs="Arial"/>
          <w:bCs/>
          <w:i/>
          <w:color w:val="000000" w:themeColor="text1"/>
          <w:lang w:val="es-MX"/>
        </w:rPr>
        <w:t xml:space="preserve">IV. </w:t>
      </w:r>
      <w:r w:rsidRPr="00CC0CF5">
        <w:rPr>
          <w:rFonts w:ascii="Palatino Linotype" w:hAnsi="Palatino Linotype" w:cs="Arial"/>
          <w:i/>
          <w:color w:val="000000" w:themeColor="text1"/>
          <w:lang w:val="es-MX"/>
        </w:rPr>
        <w:t xml:space="preserve">Por razones de seguridad pública, o para proteger los derechos de terceros, se requiera su publicación; o </w:t>
      </w:r>
    </w:p>
    <w:p w14:paraId="37469856" w14:textId="77777777" w:rsidR="00863183" w:rsidRPr="00CC0CF5" w:rsidRDefault="00863183" w:rsidP="00CC0CF5">
      <w:pPr>
        <w:spacing w:line="360" w:lineRule="auto"/>
        <w:ind w:left="567" w:right="567"/>
        <w:contextualSpacing/>
        <w:jc w:val="both"/>
        <w:rPr>
          <w:rFonts w:ascii="Palatino Linotype" w:hAnsi="Palatino Linotype" w:cs="Arial"/>
          <w:i/>
          <w:color w:val="000000" w:themeColor="text1"/>
          <w:lang w:val="es-MX"/>
        </w:rPr>
      </w:pPr>
      <w:r w:rsidRPr="00CC0CF5">
        <w:rPr>
          <w:rFonts w:ascii="Palatino Linotype" w:hAnsi="Palatino Linotype" w:cs="Arial"/>
          <w:bCs/>
          <w:i/>
          <w:color w:val="000000" w:themeColor="text1"/>
          <w:lang w:val="es-MX"/>
        </w:rPr>
        <w:t xml:space="preserve">V. </w:t>
      </w:r>
      <w:r w:rsidRPr="00CC0CF5">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A4EF23C"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rPr>
      </w:pPr>
    </w:p>
    <w:p w14:paraId="31AFBD37" w14:textId="77777777" w:rsidR="00863183" w:rsidRPr="00CC0CF5" w:rsidRDefault="00863183" w:rsidP="00CC0CF5">
      <w:pPr>
        <w:numPr>
          <w:ilvl w:val="0"/>
          <w:numId w:val="1"/>
        </w:numPr>
        <w:spacing w:line="360" w:lineRule="auto"/>
        <w:ind w:left="0" w:firstLine="0"/>
        <w:contextualSpacing/>
        <w:jc w:val="both"/>
        <w:rPr>
          <w:rFonts w:ascii="Palatino Linotype" w:hAnsi="Palatino Linotype" w:cs="Arial"/>
          <w:color w:val="000000" w:themeColor="text1"/>
        </w:rPr>
      </w:pPr>
      <w:r w:rsidRPr="00CC0CF5">
        <w:rPr>
          <w:rFonts w:ascii="Palatino Linotype" w:hAnsi="Palatino Linotype" w:cs="Arial"/>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DFAC384" w14:textId="77777777" w:rsidR="00863183" w:rsidRPr="00CC0CF5" w:rsidRDefault="00863183" w:rsidP="00CC0CF5">
      <w:pPr>
        <w:spacing w:line="360" w:lineRule="auto"/>
        <w:ind w:left="426" w:right="49" w:hanging="426"/>
        <w:contextualSpacing/>
        <w:jc w:val="both"/>
        <w:rPr>
          <w:rFonts w:ascii="Palatino Linotype" w:hAnsi="Palatino Linotype" w:cs="Arial"/>
          <w:color w:val="000000" w:themeColor="text1"/>
          <w:sz w:val="12"/>
        </w:rPr>
      </w:pPr>
    </w:p>
    <w:p w14:paraId="582B854E" w14:textId="77777777" w:rsidR="00863183" w:rsidRPr="00CC0CF5" w:rsidRDefault="00863183" w:rsidP="00CC0CF5">
      <w:pPr>
        <w:numPr>
          <w:ilvl w:val="0"/>
          <w:numId w:val="1"/>
        </w:numPr>
        <w:spacing w:line="360" w:lineRule="auto"/>
        <w:ind w:left="0" w:right="49" w:firstLine="0"/>
        <w:jc w:val="both"/>
        <w:rPr>
          <w:rFonts w:ascii="Palatino Linotype" w:eastAsia="MS Mincho" w:hAnsi="Palatino Linotype" w:cstheme="majorBidi"/>
        </w:rPr>
      </w:pPr>
      <w:r w:rsidRPr="00CC0CF5">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8A5DFD3" w14:textId="77777777" w:rsidR="00863183" w:rsidRPr="00CC0CF5" w:rsidRDefault="00863183" w:rsidP="00CC0CF5">
      <w:pPr>
        <w:keepNext/>
        <w:keepLines/>
        <w:spacing w:line="360" w:lineRule="auto"/>
        <w:outlineLvl w:val="0"/>
        <w:rPr>
          <w:rFonts w:ascii="Palatino Linotype" w:eastAsiaTheme="majorEastAsia" w:hAnsi="Palatino Linotype" w:cstheme="majorBidi"/>
          <w:b/>
          <w:color w:val="000000" w:themeColor="text1"/>
          <w:lang w:val="es-MX" w:eastAsia="en-US"/>
        </w:rPr>
      </w:pPr>
      <w:bookmarkStart w:id="89" w:name="_Toc8317539"/>
      <w:bookmarkStart w:id="90" w:name="_Toc8910507"/>
      <w:r w:rsidRPr="00CC0CF5">
        <w:rPr>
          <w:rFonts w:ascii="Palatino Linotype" w:eastAsiaTheme="majorEastAsia" w:hAnsi="Palatino Linotype" w:cstheme="majorBidi"/>
          <w:b/>
          <w:color w:val="000000" w:themeColor="text1"/>
          <w:lang w:val="es-MX" w:eastAsia="en-US"/>
        </w:rPr>
        <w:t>V.II. De la información estructural.</w:t>
      </w:r>
      <w:bookmarkEnd w:id="89"/>
      <w:bookmarkEnd w:id="90"/>
    </w:p>
    <w:p w14:paraId="2E885701" w14:textId="77777777" w:rsidR="00863183" w:rsidRPr="00CC0CF5" w:rsidRDefault="00863183" w:rsidP="00CC0CF5">
      <w:pPr>
        <w:spacing w:line="360" w:lineRule="auto"/>
        <w:rPr>
          <w:rFonts w:ascii="Palatino Linotype" w:hAnsi="Palatino Linotype"/>
          <w:sz w:val="12"/>
          <w:lang w:val="es-MX" w:eastAsia="en-US"/>
        </w:rPr>
      </w:pPr>
    </w:p>
    <w:p w14:paraId="3F7E816D" w14:textId="205EE40B" w:rsidR="00863183" w:rsidRPr="00CC0CF5" w:rsidRDefault="00863183" w:rsidP="00CC0CF5">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C0CF5">
        <w:rPr>
          <w:rFonts w:ascii="Palatino Linotype" w:hAnsi="Palatino Linotype"/>
          <w:lang w:val="es-MX" w:eastAsia="en-US"/>
        </w:rPr>
        <w:t xml:space="preserve">Se advierte que dentro de la información que deberá entregar el </w:t>
      </w:r>
      <w:r w:rsidRPr="00CC0CF5">
        <w:rPr>
          <w:rFonts w:ascii="Palatino Linotype" w:hAnsi="Palatino Linotype"/>
          <w:b/>
          <w:lang w:val="es-MX" w:eastAsia="en-US"/>
        </w:rPr>
        <w:t xml:space="preserve">SUJETO OBLIGADO </w:t>
      </w:r>
      <w:r w:rsidRPr="00CC0CF5">
        <w:rPr>
          <w:rFonts w:ascii="Palatino Linotype" w:hAnsi="Palatino Linotype"/>
          <w:lang w:val="es-MX" w:eastAsia="en-US"/>
        </w:rPr>
        <w:t xml:space="preserve"> obrar información que no es de acceso público como lo son de manera enunciativa mas no limitativa </w:t>
      </w:r>
      <w:r w:rsidRPr="00CC0CF5">
        <w:rPr>
          <w:rFonts w:ascii="Palatino Linotype" w:eastAsia="Times New Roman" w:hAnsi="Palatino Linotype" w:cs="Times New Roman"/>
          <w:lang w:val="es-MX" w:eastAsia="en-US"/>
        </w:rPr>
        <w:t>planos hidráulicos, eléctricos, o estructurales, la cual se considera información que no debe proporcionarse, en razón der que se da razón  de manera directa sobre el patrimonio de las personas, pues los planos son una representación esquemática, en dos dimensiones y a determinada escala de una construcción</w:t>
      </w:r>
      <w:r w:rsidRPr="00CC0CF5">
        <w:rPr>
          <w:rFonts w:ascii="Palatino Linotype" w:eastAsia="Times New Roman" w:hAnsi="Palatino Linotype" w:cs="Times New Roman"/>
          <w:vertAlign w:val="superscript"/>
          <w:lang w:val="es-MX" w:eastAsia="en-US"/>
        </w:rPr>
        <w:footnoteReference w:id="7"/>
      </w:r>
      <w:r w:rsidRPr="00CC0CF5">
        <w:rPr>
          <w:rFonts w:ascii="Palatino Linotype" w:eastAsia="Times New Roman" w:hAnsi="Palatino Linotype" w:cs="Times New Roman"/>
          <w:lang w:val="es-MX" w:eastAsia="en-US"/>
        </w:rPr>
        <w:t xml:space="preserve">, en otras palabras, son la representación gráfica y exhaustiva de los elementos técnicos y estratégicos que se implementarán en un proyecto de construcción. </w:t>
      </w:r>
    </w:p>
    <w:p w14:paraId="7338180C" w14:textId="77777777" w:rsidR="00863183" w:rsidRPr="00CC0CF5" w:rsidRDefault="00863183" w:rsidP="00CC0CF5">
      <w:pPr>
        <w:spacing w:line="360" w:lineRule="auto"/>
        <w:rPr>
          <w:rFonts w:ascii="Palatino Linotype" w:eastAsia="Times New Roman" w:hAnsi="Palatino Linotype" w:cs="Times New Roman"/>
          <w:lang w:val="es-ES"/>
        </w:rPr>
      </w:pPr>
    </w:p>
    <w:p w14:paraId="49FF8250" w14:textId="208D0AC4" w:rsidR="00863183" w:rsidRPr="00CC0CF5" w:rsidRDefault="00863183" w:rsidP="00CC0CF5">
      <w:pPr>
        <w:numPr>
          <w:ilvl w:val="0"/>
          <w:numId w:val="1"/>
        </w:numPr>
        <w:spacing w:line="360" w:lineRule="auto"/>
        <w:ind w:left="0" w:firstLine="0"/>
        <w:contextualSpacing/>
        <w:jc w:val="both"/>
        <w:rPr>
          <w:rFonts w:ascii="Palatino Linotype" w:eastAsia="Times New Roman" w:hAnsi="Palatino Linotype" w:cs="Times New Roman"/>
          <w:lang w:val="es-MX" w:eastAsia="en-US"/>
        </w:rPr>
      </w:pPr>
      <w:r w:rsidRPr="00CC0CF5">
        <w:rPr>
          <w:rFonts w:ascii="Palatino Linotype" w:eastAsia="Times New Roman" w:hAnsi="Palatino Linotype" w:cs="Times New Roman"/>
          <w:lang w:val="es-ES"/>
        </w:rPr>
        <w:lastRenderedPageBreak/>
        <w:t>Revelar los planos de hidráulicos, eléctricos o estructurales podría  interferir con el pleno desarrollo de  una obra, o de la integridad de las personas que habitan en ella,  pues se conocerían las fortalezas y debilidades de las construcciones, así como podría dar lugar a conductas delictivas como el robo o el sabotaje a en las tuberías o la infraestructura de la construcción.</w:t>
      </w:r>
    </w:p>
    <w:p w14:paraId="6A371DF0" w14:textId="77777777" w:rsidR="00863183" w:rsidRPr="00CC0CF5" w:rsidRDefault="00863183" w:rsidP="00CC0CF5">
      <w:pPr>
        <w:spacing w:line="360" w:lineRule="auto"/>
        <w:ind w:left="720"/>
        <w:contextualSpacing/>
        <w:rPr>
          <w:rFonts w:ascii="Palatino Linotype" w:eastAsia="Times New Roman" w:hAnsi="Palatino Linotype" w:cs="Times New Roman"/>
          <w:sz w:val="12"/>
          <w:lang w:val="es-MX" w:eastAsia="en-US"/>
        </w:rPr>
      </w:pPr>
    </w:p>
    <w:p w14:paraId="75C05638" w14:textId="3AD824D7" w:rsidR="00863183" w:rsidRPr="00CC0CF5" w:rsidRDefault="00863183" w:rsidP="00CC0CF5">
      <w:pPr>
        <w:numPr>
          <w:ilvl w:val="0"/>
          <w:numId w:val="1"/>
        </w:numPr>
        <w:spacing w:line="360" w:lineRule="auto"/>
        <w:ind w:left="0" w:firstLine="0"/>
        <w:contextualSpacing/>
        <w:jc w:val="both"/>
        <w:rPr>
          <w:rFonts w:ascii="Palatino Linotype" w:hAnsi="Palatino Linotype"/>
          <w:lang w:val="es-MX" w:eastAsia="en-US"/>
        </w:rPr>
      </w:pPr>
      <w:r w:rsidRPr="00CC0CF5">
        <w:rPr>
          <w:rFonts w:ascii="Palatino Linotype" w:eastAsia="Times New Roman" w:hAnsi="Palatino Linotype" w:cs="Times New Roman"/>
          <w:lang w:val="es-MX" w:eastAsia="en-US"/>
        </w:rPr>
        <w:t>Con base en base a lo anterior, se considera que dicha información debe de ser clasificada como confidencial, pues a nada abonaría a la transparencia y rendición de cuentas pues se advierte que</w:t>
      </w:r>
      <w:r w:rsidRPr="00CC0CF5">
        <w:rPr>
          <w:rFonts w:ascii="Palatino Linotype" w:eastAsia="Times New Roman" w:hAnsi="Palatino Linotype" w:cs="Times New Roman"/>
          <w:i/>
          <w:lang w:val="es-MX" w:eastAsia="en-US"/>
        </w:rPr>
        <w:t xml:space="preserve"> </w:t>
      </w:r>
      <w:r w:rsidRPr="00CC0CF5">
        <w:rPr>
          <w:rFonts w:ascii="Palatino Linotype" w:eastAsia="Times New Roman" w:hAnsi="Palatino Linotype" w:cs="Times New Roman"/>
          <w:lang w:val="es-MX" w:eastAsia="en-US"/>
        </w:rPr>
        <w:t>la obra no es pública, y si bien se encuentra dentro de los límites territoriales, también lo es que no es susceptible de proporcionarse aún y cuando se encuentren en posesión del Sujeto Obligado.</w:t>
      </w:r>
    </w:p>
    <w:p w14:paraId="6CF11287" w14:textId="77777777" w:rsidR="003A21FC" w:rsidRPr="00CC0CF5" w:rsidRDefault="003A21FC" w:rsidP="00CC0CF5">
      <w:pPr>
        <w:pStyle w:val="Prrafodelista"/>
        <w:spacing w:line="360" w:lineRule="auto"/>
        <w:rPr>
          <w:rFonts w:ascii="Palatino Linotype" w:hAnsi="Palatino Linotype"/>
          <w:lang w:val="es-MX" w:eastAsia="en-US"/>
        </w:rPr>
      </w:pPr>
    </w:p>
    <w:p w14:paraId="7760B668" w14:textId="5AE906DF" w:rsidR="003A21FC" w:rsidRPr="00CC0CF5" w:rsidRDefault="003A21FC" w:rsidP="00CC0CF5">
      <w:pPr>
        <w:pStyle w:val="Ttulo1"/>
        <w:spacing w:before="0" w:line="360" w:lineRule="auto"/>
        <w:rPr>
          <w:rFonts w:ascii="Palatino Linotype" w:hAnsi="Palatino Linotype"/>
          <w:b/>
          <w:color w:val="000000" w:themeColor="text1"/>
          <w:sz w:val="24"/>
          <w:szCs w:val="24"/>
        </w:rPr>
      </w:pPr>
      <w:bookmarkStart w:id="91" w:name="_Toc8910508"/>
      <w:r w:rsidRPr="00CC0CF5">
        <w:rPr>
          <w:rFonts w:ascii="Palatino Linotype" w:hAnsi="Palatino Linotype"/>
          <w:b/>
          <w:color w:val="000000" w:themeColor="text1"/>
          <w:sz w:val="24"/>
          <w:szCs w:val="24"/>
        </w:rPr>
        <w:t>V.III. De la información contenida en expedientes</w:t>
      </w:r>
      <w:r w:rsidR="00D83C3B" w:rsidRPr="00CC0CF5">
        <w:rPr>
          <w:rFonts w:ascii="Palatino Linotype" w:hAnsi="Palatino Linotype"/>
          <w:b/>
          <w:color w:val="000000" w:themeColor="text1"/>
          <w:sz w:val="24"/>
          <w:szCs w:val="24"/>
        </w:rPr>
        <w:t>.</w:t>
      </w:r>
      <w:bookmarkEnd w:id="91"/>
    </w:p>
    <w:p w14:paraId="5442AD3D" w14:textId="77777777" w:rsidR="003A21FC" w:rsidRPr="00CC0CF5" w:rsidRDefault="003A21FC" w:rsidP="00CC0CF5">
      <w:pPr>
        <w:spacing w:line="360" w:lineRule="auto"/>
        <w:jc w:val="both"/>
        <w:rPr>
          <w:rFonts w:ascii="Palatino Linotype" w:hAnsi="Palatino Linotype"/>
          <w:b/>
          <w:color w:val="000000" w:themeColor="text1"/>
        </w:rPr>
      </w:pPr>
    </w:p>
    <w:p w14:paraId="1CFCE7EF" w14:textId="2ACF9A39" w:rsidR="003A21FC" w:rsidRPr="00CC0CF5" w:rsidRDefault="003A21FC" w:rsidP="00CC0CF5">
      <w:pPr>
        <w:numPr>
          <w:ilvl w:val="0"/>
          <w:numId w:val="1"/>
        </w:numPr>
        <w:spacing w:line="360" w:lineRule="auto"/>
        <w:ind w:left="0" w:firstLine="0"/>
        <w:contextualSpacing/>
        <w:jc w:val="both"/>
        <w:rPr>
          <w:rFonts w:ascii="Palatino Linotype" w:hAnsi="Palatino Linotype"/>
          <w:b/>
          <w:color w:val="000000" w:themeColor="text1"/>
        </w:rPr>
      </w:pPr>
      <w:r w:rsidRPr="00CC0CF5">
        <w:rPr>
          <w:rFonts w:ascii="Palatino Linotype" w:hAnsi="Palatino Linotype"/>
          <w:color w:val="000000" w:themeColor="text1"/>
        </w:rPr>
        <w:t xml:space="preserve">Como ya se ha precisado el </w:t>
      </w:r>
      <w:r w:rsidRPr="00CC0CF5">
        <w:rPr>
          <w:rFonts w:ascii="Palatino Linotype" w:hAnsi="Palatino Linotype"/>
          <w:b/>
          <w:color w:val="000000" w:themeColor="text1"/>
        </w:rPr>
        <w:t>SUJETO OBLIGADO</w:t>
      </w:r>
      <w:r w:rsidRPr="00CC0CF5">
        <w:rPr>
          <w:rFonts w:ascii="Palatino Linotype" w:hAnsi="Palatino Linotype"/>
          <w:color w:val="000000" w:themeColor="text1"/>
        </w:rPr>
        <w:t xml:space="preserve"> deberá de realizar la clasificación total o parcial de las documentales que por su naturaleza sean susceptibles de clasificarse, en el caso concreto que analiza es de observarse que de la información entregada por el </w:t>
      </w:r>
      <w:r w:rsidRPr="00CC0CF5">
        <w:rPr>
          <w:rFonts w:ascii="Palatino Linotype" w:hAnsi="Palatino Linotype"/>
          <w:b/>
          <w:color w:val="000000" w:themeColor="text1"/>
        </w:rPr>
        <w:t xml:space="preserve">SUJETO OBLIGADO </w:t>
      </w:r>
      <w:r w:rsidRPr="00CC0CF5">
        <w:rPr>
          <w:rFonts w:ascii="Palatino Linotype" w:hAnsi="Palatino Linotype"/>
          <w:color w:val="000000" w:themeColor="text1"/>
        </w:rPr>
        <w:t xml:space="preserve">en informe justificado se desprenden documentales susceptibles de clasificarse de forma total y que de manera enunciativa más no limitativa pudieran ser las siguientes: </w:t>
      </w:r>
    </w:p>
    <w:p w14:paraId="2D5A8F72" w14:textId="77777777" w:rsidR="003A21FC" w:rsidRPr="00CC0CF5" w:rsidRDefault="003A21FC" w:rsidP="00CC0CF5">
      <w:pPr>
        <w:spacing w:line="360" w:lineRule="auto"/>
        <w:contextualSpacing/>
        <w:jc w:val="both"/>
        <w:rPr>
          <w:rFonts w:ascii="Palatino Linotype" w:hAnsi="Palatino Linotype"/>
          <w:b/>
          <w:color w:val="000000" w:themeColor="text1"/>
        </w:rPr>
      </w:pPr>
    </w:p>
    <w:p w14:paraId="063DD72B" w14:textId="1D3E1DB1" w:rsidR="003A21FC" w:rsidRPr="00CC0CF5" w:rsidRDefault="003A21FC" w:rsidP="00CC0CF5">
      <w:pPr>
        <w:numPr>
          <w:ilvl w:val="0"/>
          <w:numId w:val="26"/>
        </w:numPr>
        <w:spacing w:line="360" w:lineRule="auto"/>
        <w:ind w:left="567"/>
        <w:contextualSpacing/>
        <w:jc w:val="both"/>
        <w:rPr>
          <w:rFonts w:ascii="Palatino Linotype" w:hAnsi="Palatino Linotype"/>
          <w:b/>
          <w:color w:val="000000" w:themeColor="text1"/>
        </w:rPr>
      </w:pPr>
      <w:r w:rsidRPr="00CC0CF5">
        <w:rPr>
          <w:rFonts w:ascii="Palatino Linotype" w:hAnsi="Palatino Linotype"/>
          <w:b/>
          <w:color w:val="000000" w:themeColor="text1"/>
        </w:rPr>
        <w:t>Documentales relacionadas con la Clave Única de Registro de Población.</w:t>
      </w:r>
    </w:p>
    <w:p w14:paraId="4A85AA27" w14:textId="77777777" w:rsidR="003A21FC" w:rsidRPr="00CC0CF5" w:rsidRDefault="003A21FC" w:rsidP="00CC0CF5">
      <w:pPr>
        <w:spacing w:line="360" w:lineRule="auto"/>
        <w:ind w:left="1647"/>
        <w:contextualSpacing/>
        <w:jc w:val="both"/>
        <w:rPr>
          <w:rFonts w:ascii="Palatino Linotype" w:hAnsi="Palatino Linotype"/>
          <w:b/>
          <w:color w:val="000000" w:themeColor="text1"/>
        </w:rPr>
      </w:pPr>
    </w:p>
    <w:p w14:paraId="04DD791B" w14:textId="4EF6CFEB" w:rsidR="003A21FC" w:rsidRPr="00CC0CF5" w:rsidRDefault="003A21FC" w:rsidP="00CC0CF5">
      <w:pPr>
        <w:numPr>
          <w:ilvl w:val="0"/>
          <w:numId w:val="1"/>
        </w:numPr>
        <w:spacing w:line="360" w:lineRule="auto"/>
        <w:ind w:left="0" w:firstLine="0"/>
        <w:contextualSpacing/>
        <w:jc w:val="both"/>
        <w:rPr>
          <w:rFonts w:ascii="Palatino Linotype" w:hAnsi="Palatino Linotype"/>
          <w:b/>
          <w:color w:val="000000" w:themeColor="text1"/>
        </w:rPr>
      </w:pPr>
      <w:r w:rsidRPr="00CC0CF5">
        <w:rPr>
          <w:rFonts w:ascii="Palatino Linotype" w:hAnsi="Palatino Linotype"/>
          <w:color w:val="000000" w:themeColor="text1"/>
        </w:rPr>
        <w:t xml:space="preserve">  Las cuales  de ponerse a la vista del particular de forma parcial podrían causar la identificación del su titular, lo cual permite a este Órgano Garante considerar la clasificación total del documento. </w:t>
      </w:r>
    </w:p>
    <w:p w14:paraId="4D738DAA" w14:textId="77777777" w:rsidR="00931E1E" w:rsidRPr="00CC0CF5" w:rsidRDefault="00931E1E" w:rsidP="00CC0CF5">
      <w:pPr>
        <w:spacing w:line="360" w:lineRule="auto"/>
        <w:contextualSpacing/>
        <w:jc w:val="both"/>
        <w:rPr>
          <w:rFonts w:ascii="Palatino Linotype" w:hAnsi="Palatino Linotype"/>
          <w:b/>
          <w:color w:val="000000" w:themeColor="text1"/>
        </w:rPr>
      </w:pPr>
    </w:p>
    <w:p w14:paraId="266D6DA9" w14:textId="42BFA6EC" w:rsidR="00931E1E" w:rsidRPr="00CC0CF5" w:rsidRDefault="00931E1E" w:rsidP="00CC0CF5">
      <w:pPr>
        <w:numPr>
          <w:ilvl w:val="0"/>
          <w:numId w:val="1"/>
        </w:numPr>
        <w:spacing w:line="360" w:lineRule="auto"/>
        <w:ind w:left="0" w:firstLine="0"/>
        <w:contextualSpacing/>
        <w:jc w:val="both"/>
        <w:rPr>
          <w:rFonts w:ascii="Palatino Linotype" w:hAnsi="Palatino Linotype"/>
          <w:color w:val="000000" w:themeColor="text1"/>
        </w:rPr>
      </w:pPr>
      <w:r w:rsidRPr="00CC0CF5">
        <w:rPr>
          <w:rFonts w:ascii="Palatino Linotype" w:hAnsi="Palatino Linotype"/>
          <w:color w:val="000000" w:themeColor="text1"/>
        </w:rPr>
        <w:t xml:space="preserve">Es necesario precisar que la información concerniente a los planos, deberán de clasificarse en su totalidad, dado que atañe a información patrimonial del dueño del predio, por ello deberán de tomarse las medidas necesarias para proteger esta información. </w:t>
      </w:r>
    </w:p>
    <w:p w14:paraId="3F7BB99B" w14:textId="77777777" w:rsidR="003A21FC" w:rsidRPr="00CC0CF5" w:rsidRDefault="003A21FC" w:rsidP="00CC0CF5">
      <w:pPr>
        <w:spacing w:line="360" w:lineRule="auto"/>
        <w:contextualSpacing/>
        <w:jc w:val="both"/>
        <w:rPr>
          <w:rFonts w:ascii="Palatino Linotype" w:hAnsi="Palatino Linotype"/>
          <w:b/>
          <w:color w:val="000000" w:themeColor="text1"/>
          <w:sz w:val="12"/>
        </w:rPr>
      </w:pPr>
    </w:p>
    <w:p w14:paraId="4C9DEF40" w14:textId="0335E1DA" w:rsidR="003A21FC" w:rsidRPr="00CC0CF5" w:rsidRDefault="003A21FC" w:rsidP="00CC0CF5">
      <w:pPr>
        <w:numPr>
          <w:ilvl w:val="0"/>
          <w:numId w:val="1"/>
        </w:numPr>
        <w:spacing w:line="360" w:lineRule="auto"/>
        <w:ind w:left="0" w:firstLine="0"/>
        <w:contextualSpacing/>
        <w:jc w:val="both"/>
        <w:rPr>
          <w:rFonts w:ascii="Palatino Linotype" w:hAnsi="Palatino Linotype"/>
          <w:b/>
          <w:color w:val="000000" w:themeColor="text1"/>
        </w:rPr>
      </w:pPr>
      <w:r w:rsidRPr="00CC0CF5">
        <w:rPr>
          <w:rFonts w:ascii="Palatino Linotype" w:hAnsi="Palatino Linotype"/>
        </w:rPr>
        <w:t xml:space="preserve">Así las cosas, como ha quedado apuntado, el derecho de acceso a la información pública podrá ser restringido cuando se trate de información clasificada, delimitando una serie de hipótesis de hecho y derecho, por lo que ante esta situación el </w:t>
      </w:r>
      <w:r w:rsidRPr="00CC0CF5">
        <w:rPr>
          <w:rFonts w:ascii="Palatino Linotype" w:hAnsi="Palatino Linotype"/>
          <w:b/>
        </w:rPr>
        <w:t>SUJETO OBLIGADO</w:t>
      </w:r>
      <w:r w:rsidRPr="00CC0CF5">
        <w:rPr>
          <w:rFonts w:ascii="Palatino Linotype" w:hAnsi="Palatino Linotype"/>
        </w:rPr>
        <w:t xml:space="preserve"> se encuentra en la necesidad de analizar de forma exhaustiva la información que se pondrá a disposición del particular.  </w:t>
      </w:r>
    </w:p>
    <w:p w14:paraId="6EB88B64" w14:textId="77777777" w:rsidR="00863183" w:rsidRPr="00CC0CF5" w:rsidRDefault="00863183" w:rsidP="00CC0CF5">
      <w:pPr>
        <w:keepNext/>
        <w:keepLines/>
        <w:spacing w:line="360" w:lineRule="auto"/>
        <w:ind w:hanging="142"/>
        <w:outlineLvl w:val="0"/>
        <w:rPr>
          <w:rFonts w:ascii="Palatino Linotype" w:eastAsiaTheme="majorEastAsia" w:hAnsi="Palatino Linotype" w:cstheme="majorBidi"/>
          <w:b/>
          <w:color w:val="000000" w:themeColor="text1"/>
          <w:lang w:val="es-MX" w:eastAsia="en-US"/>
        </w:rPr>
      </w:pPr>
      <w:r w:rsidRPr="00CC0CF5">
        <w:rPr>
          <w:rFonts w:ascii="Palatino Linotype" w:eastAsiaTheme="majorEastAsia" w:hAnsi="Palatino Linotype" w:cstheme="majorBidi"/>
          <w:b/>
          <w:color w:val="000000" w:themeColor="text1"/>
          <w:lang w:val="es-MX" w:eastAsia="en-US"/>
        </w:rPr>
        <w:t xml:space="preserve">  </w:t>
      </w:r>
      <w:bookmarkStart w:id="92" w:name="_Toc7123306"/>
      <w:bookmarkStart w:id="93" w:name="_Toc8317540"/>
      <w:bookmarkStart w:id="94" w:name="_Toc8910509"/>
      <w:r w:rsidRPr="00CC0CF5">
        <w:rPr>
          <w:rFonts w:ascii="Palatino Linotype" w:eastAsiaTheme="majorEastAsia" w:hAnsi="Palatino Linotype" w:cs="Arial"/>
          <w:b/>
          <w:color w:val="000000" w:themeColor="text1"/>
          <w:lang w:val="es-MX" w:eastAsia="en-US"/>
        </w:rPr>
        <w:t xml:space="preserve">SEXTO. </w:t>
      </w:r>
      <w:r w:rsidRPr="00CC0CF5">
        <w:rPr>
          <w:rFonts w:ascii="Palatino Linotype" w:eastAsiaTheme="majorEastAsia" w:hAnsi="Palatino Linotype" w:cstheme="majorBidi"/>
          <w:b/>
          <w:color w:val="000000" w:themeColor="text1"/>
          <w:lang w:val="es-MX" w:eastAsia="en-US"/>
        </w:rPr>
        <w:t>Vista a los órganos de control interno.</w:t>
      </w:r>
      <w:bookmarkEnd w:id="92"/>
      <w:bookmarkEnd w:id="93"/>
      <w:bookmarkEnd w:id="94"/>
      <w:r w:rsidRPr="00CC0CF5">
        <w:rPr>
          <w:rFonts w:ascii="Palatino Linotype" w:eastAsiaTheme="majorEastAsia" w:hAnsi="Palatino Linotype" w:cstheme="majorBidi"/>
          <w:b/>
          <w:color w:val="000000" w:themeColor="text1"/>
          <w:lang w:val="es-MX" w:eastAsia="en-US"/>
        </w:rPr>
        <w:t xml:space="preserve"> </w:t>
      </w:r>
    </w:p>
    <w:p w14:paraId="38C86EA5" w14:textId="77777777" w:rsidR="00863183" w:rsidRPr="00CC0CF5" w:rsidRDefault="00863183" w:rsidP="00CC0CF5">
      <w:pPr>
        <w:spacing w:line="360" w:lineRule="auto"/>
        <w:rPr>
          <w:rFonts w:ascii="Palatino Linotype" w:hAnsi="Palatino Linotype"/>
          <w:sz w:val="12"/>
          <w:lang w:val="es-MX" w:eastAsia="en-US"/>
        </w:rPr>
      </w:pPr>
    </w:p>
    <w:p w14:paraId="7C497865" w14:textId="77777777" w:rsidR="00863183" w:rsidRPr="00CC0CF5" w:rsidRDefault="00863183" w:rsidP="00CC0CF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C0CF5">
        <w:rPr>
          <w:rFonts w:ascii="Palatino Linotype" w:hAnsi="Palatino Linotype"/>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CC0CF5">
        <w:rPr>
          <w:rFonts w:ascii="Palatino Linotype" w:hAnsi="Palatino Linotype"/>
          <w:u w:val="single"/>
        </w:rPr>
        <w:t xml:space="preserve">por las omisiones detectadas y atribuibles </w:t>
      </w:r>
      <w:r w:rsidRPr="00CC0CF5">
        <w:rPr>
          <w:rFonts w:ascii="Palatino Linotype" w:hAnsi="Palatino Linotype"/>
        </w:rPr>
        <w:t xml:space="preserve">al </w:t>
      </w:r>
      <w:r w:rsidRPr="00CC0CF5">
        <w:rPr>
          <w:rFonts w:ascii="Palatino Linotype" w:hAnsi="Palatino Linotype"/>
          <w:b/>
        </w:rPr>
        <w:t>SUJETO OBLIGADO</w:t>
      </w:r>
      <w:r w:rsidRPr="00CC0CF5">
        <w:rPr>
          <w:rFonts w:ascii="Palatino Linotype" w:hAnsi="Palatino Linotype"/>
        </w:rPr>
        <w:t>.</w:t>
      </w:r>
    </w:p>
    <w:p w14:paraId="299CAD55" w14:textId="77777777" w:rsidR="00863183" w:rsidRPr="00CC0CF5" w:rsidRDefault="00863183" w:rsidP="00CC0CF5">
      <w:pPr>
        <w:tabs>
          <w:tab w:val="left" w:pos="426"/>
        </w:tabs>
        <w:spacing w:line="360" w:lineRule="auto"/>
        <w:contextualSpacing/>
        <w:jc w:val="both"/>
        <w:rPr>
          <w:rFonts w:ascii="Palatino Linotype" w:eastAsia="MS Mincho" w:hAnsi="Palatino Linotype" w:cs="Arial"/>
          <w:color w:val="000000" w:themeColor="text1"/>
          <w:lang w:val="es-MX"/>
        </w:rPr>
      </w:pPr>
    </w:p>
    <w:p w14:paraId="7AB26C6B" w14:textId="77777777" w:rsidR="00863183" w:rsidRPr="00CC0CF5" w:rsidRDefault="00863183" w:rsidP="00CC0CF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C0CF5">
        <w:rPr>
          <w:rFonts w:ascii="Palatino Linotype" w:hAnsi="Palatino Linotype"/>
        </w:rPr>
        <w:t xml:space="preserve">Por ello, es conveniente señalar la </w:t>
      </w:r>
      <w:r w:rsidRPr="00CC0CF5">
        <w:rPr>
          <w:rFonts w:ascii="Palatino Linotype" w:hAnsi="Palatino Linotype"/>
          <w:b/>
        </w:rPr>
        <w:t>fracción X, del artículo 36, de la Ley de Transparencia y Acceso a la Información Pública del Estado de México y Municipios</w:t>
      </w:r>
      <w:r w:rsidRPr="00CC0CF5">
        <w:rPr>
          <w:rFonts w:ascii="Palatino Linotype" w:hAnsi="Palatino Linotype"/>
        </w:rPr>
        <w:t>, que establece:</w:t>
      </w:r>
    </w:p>
    <w:p w14:paraId="29F63D35" w14:textId="77777777" w:rsidR="00863183" w:rsidRPr="00CC0CF5" w:rsidRDefault="00863183" w:rsidP="00CC0CF5">
      <w:pPr>
        <w:tabs>
          <w:tab w:val="left" w:pos="426"/>
        </w:tabs>
        <w:spacing w:line="360" w:lineRule="auto"/>
        <w:contextualSpacing/>
        <w:jc w:val="both"/>
        <w:rPr>
          <w:rFonts w:ascii="Palatino Linotype" w:eastAsia="MS Mincho" w:hAnsi="Palatino Linotype" w:cs="Arial"/>
          <w:color w:val="000000" w:themeColor="text1"/>
          <w:sz w:val="12"/>
          <w:lang w:val="es-MX"/>
        </w:rPr>
      </w:pPr>
    </w:p>
    <w:p w14:paraId="6696E94D" w14:textId="77777777" w:rsidR="00863183" w:rsidRPr="00CC0CF5" w:rsidRDefault="00863183" w:rsidP="00CC0CF5">
      <w:pPr>
        <w:spacing w:line="360" w:lineRule="auto"/>
        <w:ind w:left="567" w:right="616"/>
        <w:jc w:val="both"/>
        <w:rPr>
          <w:rFonts w:ascii="Palatino Linotype" w:hAnsi="Palatino Linotype"/>
          <w:i/>
        </w:rPr>
      </w:pPr>
      <w:r w:rsidRPr="00CC0CF5">
        <w:rPr>
          <w:rFonts w:ascii="Palatino Linotype" w:hAnsi="Palatino Linotype"/>
          <w:b/>
          <w:i/>
        </w:rPr>
        <w:t>“Artículo 36.</w:t>
      </w:r>
      <w:r w:rsidRPr="00CC0CF5">
        <w:rPr>
          <w:rFonts w:ascii="Palatino Linotype" w:hAnsi="Palatino Linotype"/>
          <w:i/>
        </w:rPr>
        <w:t xml:space="preserve"> El Instituto tendrá, en el ámbito de su competencia, las siguientes atribuciones:</w:t>
      </w:r>
    </w:p>
    <w:p w14:paraId="46812103" w14:textId="77777777" w:rsidR="00863183" w:rsidRPr="00CC0CF5" w:rsidRDefault="00863183" w:rsidP="00CC0CF5">
      <w:pPr>
        <w:spacing w:line="360" w:lineRule="auto"/>
        <w:ind w:left="567" w:right="616"/>
        <w:jc w:val="both"/>
        <w:rPr>
          <w:rFonts w:ascii="Palatino Linotype" w:hAnsi="Palatino Linotype"/>
          <w:i/>
        </w:rPr>
      </w:pPr>
      <w:r w:rsidRPr="00CC0CF5">
        <w:rPr>
          <w:rFonts w:ascii="Palatino Linotype" w:hAnsi="Palatino Linotype"/>
          <w:i/>
        </w:rPr>
        <w:t>(…)</w:t>
      </w:r>
    </w:p>
    <w:p w14:paraId="62DC5B76" w14:textId="77777777" w:rsidR="00863183" w:rsidRPr="00CC0CF5" w:rsidRDefault="00863183" w:rsidP="00CC0CF5">
      <w:pPr>
        <w:spacing w:line="360" w:lineRule="auto"/>
        <w:ind w:left="567" w:right="616"/>
        <w:jc w:val="both"/>
        <w:rPr>
          <w:rFonts w:ascii="Palatino Linotype" w:hAnsi="Palatino Linotype"/>
          <w:b/>
          <w:i/>
        </w:rPr>
      </w:pPr>
      <w:r w:rsidRPr="00CC0CF5">
        <w:rPr>
          <w:rFonts w:ascii="Palatino Linotype" w:hAnsi="Palatino Linotype"/>
          <w:b/>
          <w:i/>
        </w:rPr>
        <w:t xml:space="preserve">X. Hacer del conocimiento del órgano de control interno o equivalente de cada Sujeto Obligado las infracciones a esta Ley; </w:t>
      </w:r>
    </w:p>
    <w:p w14:paraId="3AADA2DF" w14:textId="77777777" w:rsidR="00863183" w:rsidRPr="00CC0CF5" w:rsidRDefault="00863183" w:rsidP="00CC0CF5">
      <w:pPr>
        <w:spacing w:line="360" w:lineRule="auto"/>
        <w:ind w:left="567" w:right="616"/>
        <w:jc w:val="both"/>
        <w:rPr>
          <w:rFonts w:ascii="Palatino Linotype" w:hAnsi="Palatino Linotype"/>
          <w:i/>
        </w:rPr>
      </w:pPr>
      <w:r w:rsidRPr="00CC0CF5">
        <w:rPr>
          <w:rFonts w:ascii="Palatino Linotype" w:hAnsi="Palatino Linotype"/>
          <w:i/>
        </w:rPr>
        <w:t>(…)”</w:t>
      </w:r>
    </w:p>
    <w:p w14:paraId="324E1928" w14:textId="77777777" w:rsidR="00863183" w:rsidRPr="00CC0CF5" w:rsidRDefault="00863183" w:rsidP="00CC0CF5">
      <w:pPr>
        <w:spacing w:line="360" w:lineRule="auto"/>
        <w:ind w:left="567" w:right="616"/>
        <w:jc w:val="both"/>
        <w:rPr>
          <w:rFonts w:ascii="Palatino Linotype" w:hAnsi="Palatino Linotype"/>
          <w:i/>
        </w:rPr>
      </w:pPr>
    </w:p>
    <w:p w14:paraId="7927ECB1" w14:textId="77777777" w:rsidR="00863183" w:rsidRPr="00CC0CF5" w:rsidRDefault="00863183" w:rsidP="00CC0CF5">
      <w:pPr>
        <w:spacing w:line="360" w:lineRule="auto"/>
        <w:ind w:left="567" w:right="616"/>
        <w:jc w:val="both"/>
        <w:rPr>
          <w:rFonts w:ascii="Palatino Linotype" w:hAnsi="Palatino Linotype"/>
        </w:rPr>
      </w:pPr>
      <w:r w:rsidRPr="00CC0CF5">
        <w:rPr>
          <w:rFonts w:ascii="Palatino Linotype" w:hAnsi="Palatino Linotype"/>
        </w:rPr>
        <w:t>(Énfasis añadido)</w:t>
      </w:r>
    </w:p>
    <w:p w14:paraId="0BB0485A" w14:textId="77777777" w:rsidR="00863183" w:rsidRPr="00CC0CF5" w:rsidRDefault="00863183" w:rsidP="00CC0CF5">
      <w:pPr>
        <w:tabs>
          <w:tab w:val="left" w:pos="426"/>
        </w:tabs>
        <w:spacing w:line="360" w:lineRule="auto"/>
        <w:contextualSpacing/>
        <w:jc w:val="both"/>
        <w:rPr>
          <w:rFonts w:ascii="Palatino Linotype" w:eastAsia="MS Mincho" w:hAnsi="Palatino Linotype" w:cs="Arial"/>
          <w:color w:val="000000" w:themeColor="text1"/>
          <w:lang w:val="es-MX"/>
        </w:rPr>
      </w:pPr>
    </w:p>
    <w:p w14:paraId="04D45687" w14:textId="77777777" w:rsidR="00863183" w:rsidRPr="00CC0CF5" w:rsidRDefault="00863183" w:rsidP="00CC0CF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C0CF5">
        <w:rPr>
          <w:rFonts w:ascii="Palatino Linotype" w:hAnsi="Palatino Linotype"/>
        </w:rPr>
        <w:t xml:space="preserve"> Asimismo, este Pleno hará del conocimiento al Órgano de Control Interno de este Instituto las infracciones en que el </w:t>
      </w:r>
      <w:r w:rsidRPr="00CC0CF5">
        <w:rPr>
          <w:rFonts w:ascii="Palatino Linotype" w:hAnsi="Palatino Linotype"/>
          <w:b/>
        </w:rPr>
        <w:t>SUJETO OBLIGADO</w:t>
      </w:r>
      <w:r w:rsidRPr="00CC0CF5">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CC0CF5">
        <w:rPr>
          <w:rFonts w:ascii="Palatino Linotype" w:eastAsia="MS Mincho" w:hAnsi="Palatino Linotype" w:cs="Arial"/>
        </w:rPr>
        <w:t xml:space="preserve">en la </w:t>
      </w:r>
      <w:r w:rsidRPr="00CC0CF5">
        <w:rPr>
          <w:rFonts w:ascii="Palatino Linotype" w:eastAsia="MS Mincho" w:hAnsi="Palatino Linotype" w:cs="Arial"/>
          <w:b/>
        </w:rPr>
        <w:t>Ley de Transparencia Acceso a la Información Pública del Estado de México y Municipios específicamente en sus artículos 190 y 223,</w:t>
      </w:r>
      <w:r w:rsidRPr="00CC0CF5">
        <w:rPr>
          <w:rFonts w:ascii="Palatino Linotype" w:eastAsia="MS Mincho" w:hAnsi="Palatino Linotype" w:cs="Arial"/>
        </w:rPr>
        <w:t xml:space="preserve"> que señalan lo siguiente:</w:t>
      </w:r>
    </w:p>
    <w:p w14:paraId="61082480" w14:textId="77777777" w:rsidR="00863183" w:rsidRPr="00CC0CF5" w:rsidRDefault="00863183" w:rsidP="00CC0CF5">
      <w:pPr>
        <w:tabs>
          <w:tab w:val="left" w:pos="426"/>
        </w:tabs>
        <w:spacing w:line="360" w:lineRule="auto"/>
        <w:contextualSpacing/>
        <w:jc w:val="both"/>
        <w:rPr>
          <w:rFonts w:ascii="Palatino Linotype" w:eastAsia="MS Mincho" w:hAnsi="Palatino Linotype" w:cs="Arial"/>
          <w:color w:val="000000" w:themeColor="text1"/>
          <w:lang w:val="es-MX"/>
        </w:rPr>
      </w:pPr>
    </w:p>
    <w:p w14:paraId="106D29D4" w14:textId="77777777" w:rsidR="00863183" w:rsidRPr="00CC0CF5" w:rsidRDefault="00863183" w:rsidP="00CC0CF5">
      <w:pPr>
        <w:tabs>
          <w:tab w:val="left" w:pos="567"/>
        </w:tabs>
        <w:spacing w:line="360" w:lineRule="auto"/>
        <w:ind w:left="567" w:right="900"/>
        <w:jc w:val="both"/>
        <w:rPr>
          <w:rFonts w:ascii="Palatino Linotype" w:eastAsiaTheme="minorHAnsi" w:hAnsi="Palatino Linotype"/>
          <w:i/>
        </w:rPr>
      </w:pPr>
      <w:r w:rsidRPr="00CC0CF5">
        <w:rPr>
          <w:rFonts w:ascii="Palatino Linotype" w:hAnsi="Palatino Linotype"/>
          <w:i/>
        </w:rPr>
        <w:lastRenderedPageBreak/>
        <w:t>“</w:t>
      </w:r>
      <w:r w:rsidRPr="00CC0CF5">
        <w:rPr>
          <w:rFonts w:ascii="Palatino Linotype" w:hAnsi="Palatino Linotype"/>
          <w:b/>
          <w:i/>
        </w:rPr>
        <w:t>Artículo 190.</w:t>
      </w:r>
      <w:r w:rsidRPr="00CC0CF5">
        <w:rPr>
          <w:rFonts w:ascii="Palatino Linotype" w:hAnsi="Palatino Linotype"/>
          <w:i/>
        </w:rPr>
        <w:t xml:space="preserve"> </w:t>
      </w:r>
      <w:r w:rsidRPr="00CC0CF5">
        <w:rPr>
          <w:rFonts w:ascii="Palatino Linotype" w:hAnsi="Palatino Linotype"/>
          <w:i/>
          <w:u w:val="single"/>
        </w:rPr>
        <w:t>Cuando el Instituto determine durante la sustanciación del recurso de revisión que pudo haberse incurrido en una probable responsabilidad por el incumplimiento a las obligaciones</w:t>
      </w:r>
      <w:r w:rsidRPr="00CC0CF5">
        <w:rPr>
          <w:rFonts w:ascii="Palatino Linotype" w:hAnsi="Palatino Linotype"/>
          <w:i/>
        </w:rPr>
        <w:t xml:space="preserve"> previstas en esta Ley y las demás disposiciones jurídicas aplicables en la materia, </w:t>
      </w:r>
      <w:r w:rsidRPr="00CC0CF5">
        <w:rPr>
          <w:rFonts w:ascii="Palatino Linotype" w:hAnsi="Palatino Linotype"/>
          <w:i/>
          <w:u w:val="single"/>
        </w:rPr>
        <w:t xml:space="preserve">deberá hacerlo del conocimiento del órgano de control interno </w:t>
      </w:r>
      <w:r w:rsidRPr="00CC0CF5">
        <w:rPr>
          <w:rFonts w:ascii="Palatino Linotype" w:hAnsi="Palatino Linotype"/>
          <w:i/>
        </w:rPr>
        <w:t>de la instancia competente para que éste inicie, en su caso, el procedimiento de responsabilidad respectivo, cuyo resultado deberá de ser informado al Instituto.</w:t>
      </w:r>
    </w:p>
    <w:p w14:paraId="46EA7000" w14:textId="77777777" w:rsidR="00863183" w:rsidRPr="00CC0CF5" w:rsidRDefault="00863183" w:rsidP="00CC0CF5">
      <w:pPr>
        <w:tabs>
          <w:tab w:val="left" w:pos="567"/>
        </w:tabs>
        <w:spacing w:line="360" w:lineRule="auto"/>
        <w:ind w:left="567" w:right="900"/>
        <w:jc w:val="both"/>
        <w:rPr>
          <w:rFonts w:ascii="Palatino Linotype" w:hAnsi="Palatino Linotype"/>
          <w:i/>
          <w:sz w:val="12"/>
        </w:rPr>
      </w:pPr>
    </w:p>
    <w:p w14:paraId="2AD77C81" w14:textId="77777777" w:rsidR="00863183" w:rsidRPr="00CC0CF5" w:rsidRDefault="00863183" w:rsidP="00CC0CF5">
      <w:pPr>
        <w:tabs>
          <w:tab w:val="left" w:pos="567"/>
        </w:tabs>
        <w:spacing w:line="360" w:lineRule="auto"/>
        <w:ind w:left="567" w:right="900"/>
        <w:jc w:val="both"/>
        <w:rPr>
          <w:rFonts w:ascii="Palatino Linotype" w:hAnsi="Palatino Linotype"/>
          <w:i/>
          <w:u w:val="single"/>
        </w:rPr>
      </w:pPr>
      <w:r w:rsidRPr="00CC0CF5">
        <w:rPr>
          <w:rFonts w:ascii="Palatino Linotype" w:hAnsi="Palatino Linotype"/>
          <w:b/>
          <w:i/>
        </w:rPr>
        <w:t>Artículo 223.</w:t>
      </w:r>
      <w:r w:rsidRPr="00CC0CF5">
        <w:rPr>
          <w:rFonts w:ascii="Palatino Linotype" w:hAnsi="Palatino Linotype"/>
          <w:i/>
        </w:rPr>
        <w:t xml:space="preserve"> </w:t>
      </w:r>
      <w:r w:rsidRPr="00CC0CF5">
        <w:rPr>
          <w:rFonts w:ascii="Palatino Linotype" w:hAnsi="Palatino Linotype"/>
          <w:i/>
          <w:u w:val="single"/>
        </w:rPr>
        <w:t>El Instituto dará vista a la Contraloría Interna y Órgano de Control y Vigilancia</w:t>
      </w:r>
      <w:r w:rsidRPr="00CC0CF5">
        <w:rPr>
          <w:rFonts w:ascii="Palatino Linotype" w:hAnsi="Palatino Linotype"/>
          <w:i/>
        </w:rPr>
        <w:t xml:space="preserve"> en términos de la Ley de Responsabilidades de los Servidores Públicos del Estado y Municipios, </w:t>
      </w:r>
      <w:r w:rsidRPr="00CC0CF5">
        <w:rPr>
          <w:rFonts w:ascii="Palatino Linotype" w:hAnsi="Palatino Linotype"/>
          <w:i/>
          <w:u w:val="single"/>
        </w:rPr>
        <w:t>para que determine el grado de responsabilidad de quienes incumplan con las obligaciones de la presente Ley.</w:t>
      </w:r>
      <w:r w:rsidRPr="00CC0CF5">
        <w:rPr>
          <w:rFonts w:ascii="Palatino Linotype" w:hAnsi="Palatino Linotype"/>
          <w:i/>
        </w:rPr>
        <w:t>”</w:t>
      </w:r>
    </w:p>
    <w:p w14:paraId="27D025CD" w14:textId="77777777" w:rsidR="00863183" w:rsidRPr="00CC0CF5" w:rsidRDefault="00863183" w:rsidP="00CC0CF5">
      <w:pPr>
        <w:tabs>
          <w:tab w:val="left" w:pos="567"/>
        </w:tabs>
        <w:spacing w:line="360" w:lineRule="auto"/>
        <w:ind w:left="567" w:right="900"/>
        <w:jc w:val="both"/>
        <w:rPr>
          <w:rFonts w:ascii="Palatino Linotype" w:hAnsi="Palatino Linotype"/>
          <w:i/>
        </w:rPr>
      </w:pPr>
    </w:p>
    <w:p w14:paraId="7746E124" w14:textId="77777777" w:rsidR="00863183" w:rsidRPr="00CC0CF5" w:rsidRDefault="00863183" w:rsidP="00CC0CF5">
      <w:pPr>
        <w:tabs>
          <w:tab w:val="left" w:pos="567"/>
        </w:tabs>
        <w:spacing w:line="360" w:lineRule="auto"/>
        <w:ind w:left="567" w:right="900"/>
        <w:jc w:val="both"/>
        <w:rPr>
          <w:rFonts w:ascii="Palatino Linotype" w:hAnsi="Palatino Linotype"/>
        </w:rPr>
      </w:pPr>
      <w:r w:rsidRPr="00CC0CF5">
        <w:rPr>
          <w:rFonts w:ascii="Palatino Linotype" w:hAnsi="Palatino Linotype"/>
        </w:rPr>
        <w:t>(Énfasis añadido)</w:t>
      </w:r>
    </w:p>
    <w:p w14:paraId="753820B4" w14:textId="77777777" w:rsidR="00863183" w:rsidRPr="00CC0CF5" w:rsidRDefault="00863183" w:rsidP="00CC0CF5">
      <w:pPr>
        <w:tabs>
          <w:tab w:val="left" w:pos="426"/>
        </w:tabs>
        <w:spacing w:line="360" w:lineRule="auto"/>
        <w:contextualSpacing/>
        <w:jc w:val="both"/>
        <w:rPr>
          <w:rFonts w:ascii="Palatino Linotype" w:eastAsia="MS Mincho" w:hAnsi="Palatino Linotype" w:cs="Arial"/>
          <w:color w:val="000000" w:themeColor="text1"/>
          <w:sz w:val="12"/>
          <w:lang w:val="es-MX"/>
        </w:rPr>
      </w:pPr>
    </w:p>
    <w:p w14:paraId="054B98B3" w14:textId="77777777" w:rsidR="00863183" w:rsidRPr="00CC0CF5" w:rsidRDefault="00863183" w:rsidP="00CC0CF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C0CF5">
        <w:rPr>
          <w:rFonts w:ascii="Palatino Linotype" w:eastAsia="Calibri" w:hAnsi="Palatino Linotype" w:cs="Arial"/>
          <w:color w:val="000000"/>
          <w:lang w:eastAsia="es-MX"/>
        </w:rPr>
        <w:t xml:space="preserve">Lo anterior, en razón de que, si bien es cierto el </w:t>
      </w:r>
      <w:r w:rsidRPr="00CC0CF5">
        <w:rPr>
          <w:rFonts w:ascii="Palatino Linotype" w:eastAsia="Calibri" w:hAnsi="Palatino Linotype" w:cs="Arial"/>
          <w:b/>
          <w:color w:val="000000"/>
          <w:lang w:eastAsia="es-MX"/>
        </w:rPr>
        <w:t>SUJETO OBLIGADO</w:t>
      </w:r>
      <w:r w:rsidRPr="00CC0CF5">
        <w:rPr>
          <w:rFonts w:ascii="Palatino Linotype" w:eastAsia="Calibri" w:hAnsi="Palatino Linotype" w:cs="Arial"/>
          <w:color w:val="000000"/>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w:t>
      </w:r>
    </w:p>
    <w:p w14:paraId="402DAF85" w14:textId="77777777" w:rsidR="00863183" w:rsidRPr="00CC0CF5" w:rsidRDefault="00863183" w:rsidP="00CC0CF5">
      <w:pPr>
        <w:tabs>
          <w:tab w:val="left" w:pos="426"/>
        </w:tabs>
        <w:spacing w:line="360" w:lineRule="auto"/>
        <w:contextualSpacing/>
        <w:jc w:val="both"/>
        <w:rPr>
          <w:rFonts w:ascii="Palatino Linotype" w:eastAsia="MS Mincho" w:hAnsi="Palatino Linotype" w:cs="Arial"/>
          <w:color w:val="000000" w:themeColor="text1"/>
          <w:lang w:val="es-MX"/>
        </w:rPr>
      </w:pPr>
    </w:p>
    <w:p w14:paraId="33B34667" w14:textId="367B2947" w:rsidR="00863183" w:rsidRPr="00CC0CF5" w:rsidRDefault="004345EE" w:rsidP="00CC0CF5">
      <w:pPr>
        <w:numPr>
          <w:ilvl w:val="0"/>
          <w:numId w:val="1"/>
        </w:numPr>
        <w:tabs>
          <w:tab w:val="left" w:pos="426"/>
        </w:tabs>
        <w:spacing w:line="360" w:lineRule="auto"/>
        <w:ind w:left="0" w:firstLine="0"/>
        <w:contextualSpacing/>
        <w:jc w:val="both"/>
        <w:rPr>
          <w:rFonts w:ascii="Palatino Linotype" w:eastAsia="Calibri" w:hAnsi="Palatino Linotype" w:cs="Arial"/>
          <w:color w:val="000000"/>
          <w:lang w:eastAsia="es-MX"/>
        </w:rPr>
      </w:pPr>
      <w:r w:rsidRPr="00CC0CF5">
        <w:rPr>
          <w:rFonts w:ascii="Palatino Linotype" w:eastAsia="Calibri" w:hAnsi="Palatino Linotype" w:cs="Arial"/>
          <w:color w:val="000000"/>
          <w:lang w:eastAsia="es-MX"/>
        </w:rPr>
        <w:lastRenderedPageBreak/>
        <w:t xml:space="preserve">Así </w:t>
      </w:r>
      <w:r w:rsidR="00863183" w:rsidRPr="00CC0CF5">
        <w:rPr>
          <w:rFonts w:ascii="Palatino Linotype" w:eastAsia="Calibri" w:hAnsi="Palatino Linotype" w:cs="Arial"/>
          <w:color w:val="000000"/>
          <w:lang w:eastAsia="es-MX"/>
        </w:rPr>
        <w:t>en los archivos electrónicos remitidos mediante</w:t>
      </w:r>
      <w:r w:rsidR="003A21FC" w:rsidRPr="00CC0CF5">
        <w:rPr>
          <w:rFonts w:ascii="Palatino Linotype" w:eastAsia="Calibri" w:hAnsi="Palatino Linotype" w:cs="Arial"/>
          <w:color w:val="000000"/>
          <w:lang w:eastAsia="es-MX"/>
        </w:rPr>
        <w:t xml:space="preserve"> informe justificado en </w:t>
      </w:r>
      <w:r w:rsidR="00863183" w:rsidRPr="00CC0CF5">
        <w:rPr>
          <w:rFonts w:ascii="Palatino Linotype" w:eastAsia="Calibri" w:hAnsi="Palatino Linotype" w:cs="Arial"/>
          <w:color w:val="000000"/>
          <w:lang w:eastAsia="es-MX"/>
        </w:rPr>
        <w:t>el documento</w:t>
      </w:r>
      <w:r w:rsidRPr="00CC0CF5">
        <w:rPr>
          <w:rFonts w:ascii="Palatino Linotype" w:eastAsia="Calibri" w:hAnsi="Palatino Linotype" w:cs="Arial"/>
          <w:color w:val="000000"/>
          <w:lang w:eastAsia="es-MX"/>
        </w:rPr>
        <w:t xml:space="preserve"> electrónico denominado</w:t>
      </w:r>
      <w:r w:rsidR="003A21FC" w:rsidRPr="00CC0CF5">
        <w:rPr>
          <w:rFonts w:ascii="Palatino Linotype" w:eastAsia="Calibri" w:hAnsi="Palatino Linotype" w:cs="Arial"/>
          <w:b/>
          <w:bCs/>
          <w:color w:val="000000" w:themeColor="text1"/>
          <w:lang w:eastAsia="es-MX"/>
        </w:rPr>
        <w:t xml:space="preserve"> san-angel-21-testado.pdf</w:t>
      </w:r>
      <w:r w:rsidR="00863183" w:rsidRPr="00CC0CF5">
        <w:rPr>
          <w:rFonts w:ascii="Palatino Linotype" w:eastAsia="Calibri" w:hAnsi="Palatino Linotype" w:cs="Arial"/>
          <w:b/>
          <w:color w:val="000000"/>
          <w:lang w:eastAsia="es-MX"/>
        </w:rPr>
        <w:t xml:space="preserve"> </w:t>
      </w:r>
      <w:r w:rsidR="00863183" w:rsidRPr="00CC0CF5">
        <w:rPr>
          <w:rFonts w:ascii="Palatino Linotype" w:eastAsia="Calibri" w:hAnsi="Palatino Linotype" w:cs="Arial"/>
          <w:color w:val="000000"/>
          <w:lang w:eastAsia="es-MX"/>
        </w:rPr>
        <w:t>se advierten datos como nombres de particulares</w:t>
      </w:r>
      <w:r w:rsidRPr="00CC0CF5">
        <w:rPr>
          <w:rFonts w:ascii="Palatino Linotype" w:hAnsi="Palatino Linotype"/>
          <w:color w:val="222222"/>
          <w:spacing w:val="2"/>
          <w:shd w:val="clear" w:color="auto" w:fill="FFFFFF"/>
        </w:rPr>
        <w:t xml:space="preserve">, entidad de registro, clave catastral, número de cuenta, monto de venta, valor catastral,  huella digital, colindancias, superficie de construcción entre otros, </w:t>
      </w:r>
      <w:r w:rsidR="00863183" w:rsidRPr="00CC0CF5">
        <w:rPr>
          <w:rFonts w:ascii="Palatino Linotype" w:eastAsia="Calibri" w:hAnsi="Palatino Linotype" w:cs="Arial"/>
          <w:color w:val="000000"/>
          <w:lang w:eastAsia="es-MX"/>
        </w:rPr>
        <w:t>que</w:t>
      </w:r>
      <w:r w:rsidR="00863183" w:rsidRPr="00CC0CF5">
        <w:rPr>
          <w:rFonts w:ascii="Palatino Linotype" w:eastAsia="MS Mincho" w:hAnsi="Palatino Linotype" w:cs="Arial"/>
          <w:color w:val="000000" w:themeColor="text1"/>
          <w:lang w:val="es-MX"/>
        </w:rPr>
        <w:t xml:space="preserve"> debieron ser clasificados como confidenciales.</w:t>
      </w:r>
    </w:p>
    <w:p w14:paraId="7FA0A306" w14:textId="77777777" w:rsidR="00863183" w:rsidRPr="00CC0CF5" w:rsidRDefault="00863183" w:rsidP="00CC0CF5">
      <w:pPr>
        <w:tabs>
          <w:tab w:val="left" w:pos="426"/>
        </w:tabs>
        <w:spacing w:line="360" w:lineRule="auto"/>
        <w:contextualSpacing/>
        <w:jc w:val="both"/>
        <w:rPr>
          <w:rFonts w:ascii="Palatino Linotype" w:eastAsia="MS Mincho" w:hAnsi="Palatino Linotype" w:cs="Arial"/>
          <w:color w:val="000000" w:themeColor="text1"/>
          <w:sz w:val="12"/>
          <w:lang w:val="es-MX"/>
        </w:rPr>
      </w:pPr>
    </w:p>
    <w:p w14:paraId="509B1391" w14:textId="77777777" w:rsidR="00863183" w:rsidRPr="00CC0CF5" w:rsidRDefault="00863183" w:rsidP="00CC0CF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C0CF5">
        <w:rPr>
          <w:rFonts w:ascii="Palatino Linotype" w:eastAsia="Calibri" w:hAnsi="Palatino Linotype" w:cs="Arial"/>
          <w:color w:val="000000"/>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CC0CF5">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84A7B37" w14:textId="77777777" w:rsidR="00863183" w:rsidRPr="00CC0CF5" w:rsidRDefault="00863183" w:rsidP="00CC0CF5">
      <w:pPr>
        <w:spacing w:line="360" w:lineRule="auto"/>
        <w:rPr>
          <w:rFonts w:ascii="Palatino Linotype" w:hAnsi="Palatino Linotype"/>
          <w:sz w:val="12"/>
          <w:lang w:val="es-MX" w:eastAsia="en-US"/>
        </w:rPr>
      </w:pPr>
    </w:p>
    <w:p w14:paraId="1F9BBE7E" w14:textId="01B963C6" w:rsidR="004345EE" w:rsidRPr="00CC0CF5" w:rsidRDefault="00863183" w:rsidP="00CC0CF5">
      <w:pPr>
        <w:numPr>
          <w:ilvl w:val="0"/>
          <w:numId w:val="1"/>
        </w:numPr>
        <w:spacing w:line="360" w:lineRule="auto"/>
        <w:ind w:left="0" w:firstLine="0"/>
        <w:contextualSpacing/>
        <w:jc w:val="both"/>
        <w:rPr>
          <w:rFonts w:ascii="Palatino Linotype" w:hAnsi="Palatino Linotype" w:cs="Arial"/>
        </w:rPr>
      </w:pPr>
      <w:r w:rsidRPr="00CC0CF5">
        <w:rPr>
          <w:rFonts w:ascii="Palatino Linotype" w:hAnsi="Palatino Linotype" w:cs="Arial"/>
        </w:rPr>
        <w:t xml:space="preserve">Luego entonces, en términos del artículo 179 fracción V de la Ley de Transparencia y Acceso a la Información Pública del Estado de México y Municipios, resultan fundadas las razones o motivos de inconformidad hechos valer por la parte </w:t>
      </w:r>
      <w:r w:rsidRPr="00CC0CF5">
        <w:rPr>
          <w:rFonts w:ascii="Palatino Linotype" w:hAnsi="Palatino Linotype" w:cs="Arial"/>
          <w:b/>
        </w:rPr>
        <w:t xml:space="preserve">RECURRENTE </w:t>
      </w:r>
      <w:r w:rsidRPr="00CC0CF5">
        <w:rPr>
          <w:rFonts w:ascii="Palatino Linotype" w:hAnsi="Palatino Linotype" w:cs="Arial"/>
        </w:rPr>
        <w:t xml:space="preserve">en el recurso de revisión de mérito, razón por la cual es dable ordenar en versión publica </w:t>
      </w:r>
      <w:r w:rsidR="004345EE" w:rsidRPr="00CC0CF5">
        <w:rPr>
          <w:rFonts w:ascii="Palatino Linotype" w:hAnsi="Palatino Linotype" w:cs="Arial"/>
        </w:rPr>
        <w:t>e</w:t>
      </w:r>
      <w:r w:rsidR="004345EE" w:rsidRPr="00CC0CF5">
        <w:rPr>
          <w:rFonts w:ascii="Palatino Linotype" w:hAnsi="Palatino Linotype" w:cs="Arial"/>
          <w:b/>
          <w:lang w:val="es-ES"/>
        </w:rPr>
        <w:t>l expediente de la licencia de construcción emitido mediante informe justificado.</w:t>
      </w:r>
    </w:p>
    <w:p w14:paraId="0529E96E" w14:textId="77777777" w:rsidR="004345EE" w:rsidRPr="00CC0CF5" w:rsidRDefault="004345EE" w:rsidP="00CC0CF5">
      <w:pPr>
        <w:spacing w:line="360" w:lineRule="auto"/>
        <w:contextualSpacing/>
        <w:jc w:val="both"/>
        <w:rPr>
          <w:rFonts w:ascii="Palatino Linotype" w:hAnsi="Palatino Linotype" w:cs="Arial"/>
        </w:rPr>
      </w:pPr>
    </w:p>
    <w:p w14:paraId="00BB845F" w14:textId="77777777" w:rsidR="00863183" w:rsidRPr="00CC0CF5" w:rsidRDefault="00863183" w:rsidP="00CC0CF5">
      <w:pPr>
        <w:numPr>
          <w:ilvl w:val="0"/>
          <w:numId w:val="1"/>
        </w:numPr>
        <w:spacing w:line="360" w:lineRule="auto"/>
        <w:ind w:left="0" w:firstLine="0"/>
        <w:contextualSpacing/>
        <w:jc w:val="both"/>
        <w:rPr>
          <w:rFonts w:ascii="Palatino Linotype" w:hAnsi="Palatino Linotype"/>
          <w:color w:val="000000" w:themeColor="text1"/>
        </w:rPr>
      </w:pPr>
      <w:r w:rsidRPr="00CC0CF5">
        <w:rPr>
          <w:rFonts w:ascii="Palatino Linotype" w:hAnsi="Palatino Linotype"/>
          <w:color w:val="000000" w:themeColor="text1"/>
          <w:lang w:val="es-ES" w:eastAsia="es-MX"/>
        </w:rPr>
        <w:t xml:space="preserve">Por lo anteriormente expuesto y fundado, este </w:t>
      </w:r>
      <w:r w:rsidRPr="00CC0CF5">
        <w:rPr>
          <w:rFonts w:ascii="Palatino Linotype" w:hAnsi="Palatino Linotype"/>
          <w:b/>
          <w:bCs/>
          <w:color w:val="000000" w:themeColor="text1"/>
          <w:lang w:val="es-ES" w:eastAsia="es-MX"/>
        </w:rPr>
        <w:t>ÓRGANO GARANTE</w:t>
      </w:r>
      <w:r w:rsidRPr="00CC0CF5">
        <w:rPr>
          <w:rFonts w:ascii="Palatino Linotype" w:hAnsi="Palatino Linotype"/>
          <w:color w:val="000000" w:themeColor="text1"/>
          <w:lang w:val="es-ES" w:eastAsia="es-MX"/>
        </w:rPr>
        <w:t xml:space="preserve"> emite los siguientes:</w:t>
      </w:r>
    </w:p>
    <w:p w14:paraId="1766C60D" w14:textId="77777777" w:rsidR="00917B64" w:rsidRPr="00CC0CF5" w:rsidRDefault="00917B64" w:rsidP="00CC0CF5">
      <w:pPr>
        <w:spacing w:line="360" w:lineRule="auto"/>
        <w:contextualSpacing/>
        <w:jc w:val="both"/>
        <w:rPr>
          <w:rFonts w:ascii="Palatino Linotype" w:hAnsi="Palatino Linotype"/>
          <w:color w:val="000000" w:themeColor="text1"/>
        </w:rPr>
      </w:pPr>
    </w:p>
    <w:p w14:paraId="34D1E3FD" w14:textId="77777777" w:rsidR="00863183" w:rsidRPr="00CC0CF5" w:rsidRDefault="00863183" w:rsidP="00CC0CF5">
      <w:pPr>
        <w:keepNext/>
        <w:keepLines/>
        <w:spacing w:line="360" w:lineRule="auto"/>
        <w:jc w:val="center"/>
        <w:outlineLvl w:val="1"/>
        <w:rPr>
          <w:rFonts w:ascii="Palatino Linotype" w:eastAsiaTheme="majorEastAsia" w:hAnsi="Palatino Linotype" w:cstheme="majorBidi"/>
          <w:b/>
          <w:lang w:val="es-MX" w:eastAsia="en-US"/>
        </w:rPr>
      </w:pPr>
      <w:bookmarkStart w:id="95" w:name="_Toc521949108"/>
      <w:bookmarkStart w:id="96" w:name="_Toc522209068"/>
      <w:bookmarkStart w:id="97" w:name="_Toc8317541"/>
      <w:bookmarkStart w:id="98" w:name="_Toc8910510"/>
      <w:r w:rsidRPr="00CC0CF5">
        <w:rPr>
          <w:rFonts w:ascii="Palatino Linotype" w:eastAsiaTheme="majorEastAsia" w:hAnsi="Palatino Linotype" w:cstheme="majorBidi"/>
          <w:b/>
          <w:lang w:val="es-MX" w:eastAsia="en-US"/>
        </w:rPr>
        <w:t>R E S O L U T I V O S</w:t>
      </w:r>
      <w:bookmarkEnd w:id="95"/>
      <w:bookmarkEnd w:id="96"/>
      <w:bookmarkEnd w:id="97"/>
      <w:bookmarkEnd w:id="98"/>
    </w:p>
    <w:p w14:paraId="73243295" w14:textId="77777777" w:rsidR="00863183" w:rsidRPr="00CC0CF5" w:rsidRDefault="00863183" w:rsidP="00CC0CF5">
      <w:pPr>
        <w:spacing w:line="360" w:lineRule="auto"/>
        <w:jc w:val="both"/>
        <w:rPr>
          <w:rFonts w:ascii="Palatino Linotype" w:hAnsi="Palatino Linotype"/>
          <w:lang w:val="es-MX" w:eastAsia="en-US"/>
        </w:rPr>
      </w:pPr>
    </w:p>
    <w:p w14:paraId="4EB56305" w14:textId="6B20BC38" w:rsidR="00863183" w:rsidRDefault="00863183" w:rsidP="00CC0CF5">
      <w:pPr>
        <w:spacing w:line="360" w:lineRule="auto"/>
        <w:jc w:val="both"/>
        <w:rPr>
          <w:rFonts w:ascii="Palatino Linotype" w:eastAsia="Times New Roman" w:hAnsi="Palatino Linotype" w:cs="Times New Roman"/>
          <w:color w:val="000000"/>
        </w:rPr>
      </w:pPr>
      <w:r w:rsidRPr="00CC0CF5">
        <w:rPr>
          <w:rFonts w:ascii="Palatino Linotype" w:eastAsia="MS Mincho" w:hAnsi="Palatino Linotype" w:cs="Times New Roman"/>
          <w:b/>
          <w:color w:val="000000"/>
        </w:rPr>
        <w:t>PRIMERO.</w:t>
      </w:r>
      <w:r w:rsidRPr="00CC0CF5">
        <w:rPr>
          <w:rFonts w:ascii="Palatino Linotype" w:eastAsia="MS Gothic" w:hAnsi="Palatino Linotype" w:cs="Times New Roman"/>
          <w:b/>
          <w:color w:val="000000"/>
          <w:lang w:val="es-MX" w:eastAsia="en-US"/>
        </w:rPr>
        <w:t xml:space="preserve"> </w:t>
      </w:r>
      <w:r w:rsidRPr="00CC0CF5">
        <w:rPr>
          <w:rFonts w:ascii="Palatino Linotype" w:eastAsia="Times New Roman" w:hAnsi="Palatino Linotype" w:cs="Arial"/>
          <w:color w:val="000000"/>
          <w:lang w:val="es-ES"/>
        </w:rPr>
        <w:t xml:space="preserve">Resultan fundadas las razones o motivos de inconformidad hechos valer </w:t>
      </w:r>
      <w:r w:rsidRPr="00CC0CF5">
        <w:rPr>
          <w:rFonts w:ascii="Palatino Linotype" w:eastAsia="MS Mincho" w:hAnsi="Palatino Linotype" w:cs="Times New Roman"/>
          <w:color w:val="000000"/>
        </w:rPr>
        <w:t xml:space="preserve">en el recurso de revisión </w:t>
      </w:r>
      <w:r w:rsidR="004345EE" w:rsidRPr="00CC0CF5">
        <w:rPr>
          <w:rFonts w:ascii="Palatino Linotype" w:eastAsia="MS Mincho" w:hAnsi="Palatino Linotype" w:cs="Times New Roman"/>
          <w:b/>
          <w:bCs/>
          <w:color w:val="000000"/>
        </w:rPr>
        <w:t>01508</w:t>
      </w:r>
      <w:r w:rsidRPr="00CC0CF5">
        <w:rPr>
          <w:rFonts w:ascii="Palatino Linotype" w:eastAsia="MS Mincho" w:hAnsi="Palatino Linotype" w:cs="Times New Roman"/>
          <w:b/>
          <w:bCs/>
          <w:color w:val="000000"/>
        </w:rPr>
        <w:t>/INFOEM/IP/RR/2019</w:t>
      </w:r>
      <w:r w:rsidRPr="00CC0CF5">
        <w:rPr>
          <w:rFonts w:ascii="Palatino Linotype" w:eastAsia="MS Mincho" w:hAnsi="Palatino Linotype" w:cs="Arial"/>
          <w:b/>
          <w:bCs/>
          <w:color w:val="000000"/>
        </w:rPr>
        <w:t xml:space="preserve">, </w:t>
      </w:r>
      <w:r w:rsidRPr="00CC0CF5">
        <w:rPr>
          <w:rFonts w:ascii="Palatino Linotype" w:eastAsia="Times New Roman" w:hAnsi="Palatino Linotype" w:cs="Times New Roman"/>
          <w:color w:val="000000"/>
        </w:rPr>
        <w:t xml:space="preserve">en términos de los </w:t>
      </w:r>
      <w:r w:rsidR="00C729EB" w:rsidRPr="00CC0CF5">
        <w:rPr>
          <w:rFonts w:ascii="Palatino Linotype" w:eastAsia="Times New Roman" w:hAnsi="Palatino Linotype" w:cs="Times New Roman"/>
          <w:b/>
          <w:color w:val="000000"/>
        </w:rPr>
        <w:t>Considerandos CUARTO y</w:t>
      </w:r>
      <w:r w:rsidRPr="00CC0CF5">
        <w:rPr>
          <w:rFonts w:ascii="Palatino Linotype" w:eastAsia="Times New Roman" w:hAnsi="Palatino Linotype" w:cs="Times New Roman"/>
          <w:b/>
          <w:color w:val="000000"/>
        </w:rPr>
        <w:t xml:space="preserve"> QUINTO </w:t>
      </w:r>
      <w:r w:rsidRPr="00CC0CF5">
        <w:rPr>
          <w:rFonts w:ascii="Palatino Linotype" w:eastAsia="Times New Roman" w:hAnsi="Palatino Linotype" w:cs="Times New Roman"/>
          <w:color w:val="000000"/>
        </w:rPr>
        <w:t>de la presente resolución.</w:t>
      </w:r>
    </w:p>
    <w:p w14:paraId="1D101D6D" w14:textId="77777777" w:rsidR="00CC0CF5" w:rsidRPr="00CC0CF5" w:rsidRDefault="00CC0CF5" w:rsidP="00CC0CF5">
      <w:pPr>
        <w:spacing w:line="360" w:lineRule="auto"/>
        <w:jc w:val="both"/>
        <w:rPr>
          <w:rFonts w:ascii="Palatino Linotype" w:eastAsia="Times New Roman" w:hAnsi="Palatino Linotype" w:cs="Arial"/>
          <w:color w:val="000000"/>
          <w:lang w:val="es-ES"/>
        </w:rPr>
      </w:pPr>
    </w:p>
    <w:p w14:paraId="1FA493CE" w14:textId="5414F601" w:rsidR="00863183" w:rsidRDefault="00863183" w:rsidP="00CC0CF5">
      <w:pPr>
        <w:shd w:val="clear" w:color="auto" w:fill="FFFFFF"/>
        <w:spacing w:line="360" w:lineRule="auto"/>
        <w:jc w:val="both"/>
        <w:rPr>
          <w:rFonts w:ascii="Palatino Linotype" w:eastAsia="Times New Roman" w:hAnsi="Palatino Linotype" w:cs="Arial"/>
          <w:color w:val="000000"/>
          <w:lang w:val="es-ES"/>
        </w:rPr>
      </w:pPr>
      <w:r w:rsidRPr="00CC0CF5">
        <w:rPr>
          <w:rFonts w:ascii="Palatino Linotype" w:eastAsia="Times New Roman" w:hAnsi="Palatino Linotype" w:cs="Arial"/>
          <w:b/>
          <w:color w:val="000000"/>
          <w:lang w:val="es-ES"/>
        </w:rPr>
        <w:t xml:space="preserve">SEGUNDO. </w:t>
      </w:r>
      <w:r w:rsidRPr="00CC0CF5">
        <w:rPr>
          <w:rFonts w:ascii="Palatino Linotype" w:eastAsia="Calibri" w:hAnsi="Palatino Linotype" w:cs="Arial"/>
          <w:color w:val="000000"/>
          <w:lang w:val="es-ES"/>
        </w:rPr>
        <w:t xml:space="preserve">Se </w:t>
      </w:r>
      <w:r w:rsidR="004345EE" w:rsidRPr="00CC0CF5">
        <w:rPr>
          <w:rFonts w:ascii="Palatino Linotype" w:eastAsia="Calibri" w:hAnsi="Palatino Linotype" w:cs="Arial"/>
          <w:b/>
          <w:color w:val="000000"/>
          <w:lang w:val="es-ES"/>
        </w:rPr>
        <w:t xml:space="preserve">REVOCA </w:t>
      </w:r>
      <w:r w:rsidRPr="00CC0CF5">
        <w:rPr>
          <w:rFonts w:ascii="Palatino Linotype" w:eastAsia="Calibri" w:hAnsi="Palatino Linotype" w:cs="Arial"/>
          <w:color w:val="000000"/>
          <w:lang w:val="es-ES"/>
        </w:rPr>
        <w:t xml:space="preserve">la respuesta emitida por el </w:t>
      </w:r>
      <w:r w:rsidRPr="00CC0CF5">
        <w:rPr>
          <w:rFonts w:ascii="Palatino Linotype" w:eastAsia="Calibri" w:hAnsi="Palatino Linotype" w:cs="Arial"/>
          <w:b/>
          <w:color w:val="000000"/>
          <w:lang w:val="es-ES"/>
        </w:rPr>
        <w:t xml:space="preserve">Ayuntamiento de </w:t>
      </w:r>
      <w:r w:rsidR="004345EE" w:rsidRPr="00CC0CF5">
        <w:rPr>
          <w:rFonts w:ascii="Palatino Linotype" w:eastAsia="Calibri" w:hAnsi="Palatino Linotype" w:cs="Arial"/>
          <w:b/>
          <w:color w:val="000000"/>
          <w:lang w:val="es-ES"/>
        </w:rPr>
        <w:t xml:space="preserve">Huixquilucan </w:t>
      </w:r>
      <w:r w:rsidRPr="00CC0CF5">
        <w:rPr>
          <w:rFonts w:ascii="Palatino Linotype" w:eastAsia="Calibri" w:hAnsi="Palatino Linotype" w:cs="Arial"/>
          <w:color w:val="000000"/>
          <w:lang w:val="es-ES"/>
        </w:rPr>
        <w:t xml:space="preserve">y se </w:t>
      </w:r>
      <w:r w:rsidRPr="00CC0CF5">
        <w:rPr>
          <w:rFonts w:ascii="Palatino Linotype" w:eastAsia="Calibri" w:hAnsi="Palatino Linotype" w:cs="Arial"/>
          <w:b/>
          <w:color w:val="000000"/>
          <w:lang w:val="es-ES"/>
        </w:rPr>
        <w:t>ORDENA</w:t>
      </w:r>
      <w:r w:rsidRPr="00CC0CF5">
        <w:rPr>
          <w:rFonts w:ascii="Palatino Linotype" w:eastAsia="Calibri" w:hAnsi="Palatino Linotype" w:cs="Arial"/>
          <w:color w:val="000000"/>
          <w:lang w:val="es-ES"/>
        </w:rPr>
        <w:t xml:space="preserve"> </w:t>
      </w:r>
      <w:r w:rsidRPr="00CC0CF5">
        <w:rPr>
          <w:rFonts w:ascii="Palatino Linotype" w:eastAsia="Times New Roman" w:hAnsi="Palatino Linotype" w:cs="Arial"/>
          <w:color w:val="000000"/>
          <w:lang w:val="es-ES"/>
        </w:rPr>
        <w:t xml:space="preserve">entregar vía Sistema de Acceso a la Información Mexiquense </w:t>
      </w:r>
      <w:r w:rsidRPr="00CC0CF5">
        <w:rPr>
          <w:rFonts w:ascii="Palatino Linotype" w:eastAsia="Times New Roman" w:hAnsi="Palatino Linotype" w:cs="Arial"/>
          <w:b/>
          <w:color w:val="000000"/>
        </w:rPr>
        <w:t>(SAIMEX)</w:t>
      </w:r>
      <w:r w:rsidR="004345EE" w:rsidRPr="00CC0CF5">
        <w:rPr>
          <w:rFonts w:ascii="Palatino Linotype" w:eastAsia="Times New Roman" w:hAnsi="Palatino Linotype" w:cs="Arial"/>
          <w:color w:val="000000"/>
          <w:lang w:val="es-ES"/>
        </w:rPr>
        <w:t xml:space="preserve">, </w:t>
      </w:r>
      <w:r w:rsidRPr="00CC0CF5">
        <w:rPr>
          <w:rFonts w:ascii="Palatino Linotype" w:eastAsia="Times New Roman" w:hAnsi="Palatino Linotype" w:cs="Arial"/>
          <w:color w:val="000000"/>
          <w:lang w:val="es-ES"/>
        </w:rPr>
        <w:t>en versión pública, los documentos donde conste la siguiente información:</w:t>
      </w:r>
    </w:p>
    <w:p w14:paraId="0E45B093" w14:textId="77777777" w:rsidR="00CC0CF5" w:rsidRPr="00CC0CF5" w:rsidRDefault="00CC0CF5" w:rsidP="00CC0CF5">
      <w:pPr>
        <w:shd w:val="clear" w:color="auto" w:fill="FFFFFF"/>
        <w:spacing w:line="360" w:lineRule="auto"/>
        <w:jc w:val="both"/>
        <w:rPr>
          <w:rFonts w:ascii="Palatino Linotype" w:eastAsia="Times New Roman" w:hAnsi="Palatino Linotype" w:cs="Arial"/>
          <w:color w:val="000000"/>
          <w:lang w:val="es-ES"/>
        </w:rPr>
      </w:pPr>
    </w:p>
    <w:p w14:paraId="2A647766" w14:textId="719A66F0" w:rsidR="00863183" w:rsidRDefault="004345EE" w:rsidP="00CC0CF5">
      <w:pPr>
        <w:numPr>
          <w:ilvl w:val="0"/>
          <w:numId w:val="25"/>
        </w:numPr>
        <w:shd w:val="clear" w:color="auto" w:fill="FFFFFF"/>
        <w:spacing w:line="360" w:lineRule="auto"/>
        <w:ind w:right="567"/>
        <w:contextualSpacing/>
        <w:jc w:val="both"/>
        <w:rPr>
          <w:rFonts w:ascii="Palatino Linotype" w:eastAsia="Times New Roman" w:hAnsi="Palatino Linotype" w:cs="Arial"/>
          <w:b/>
          <w:color w:val="000000" w:themeColor="text1"/>
          <w:lang w:val="es-ES"/>
        </w:rPr>
      </w:pPr>
      <w:r w:rsidRPr="00CC0CF5">
        <w:rPr>
          <w:rFonts w:ascii="Palatino Linotype" w:eastAsia="Times New Roman" w:hAnsi="Palatino Linotype" w:cs="Arial"/>
          <w:b/>
          <w:color w:val="000000" w:themeColor="text1"/>
          <w:lang w:val="es-ES"/>
        </w:rPr>
        <w:t xml:space="preserve">El expediente de la licencia de construcción </w:t>
      </w:r>
      <w:r w:rsidR="00194635" w:rsidRPr="00CC0CF5">
        <w:rPr>
          <w:rFonts w:ascii="Palatino Linotype" w:eastAsia="Times New Roman" w:hAnsi="Palatino Linotype" w:cs="Arial"/>
          <w:b/>
          <w:color w:val="000000" w:themeColor="text1"/>
          <w:lang w:val="es-ES"/>
        </w:rPr>
        <w:t xml:space="preserve">remitida </w:t>
      </w:r>
      <w:r w:rsidRPr="00CC0CF5">
        <w:rPr>
          <w:rFonts w:ascii="Palatino Linotype" w:eastAsia="Times New Roman" w:hAnsi="Palatino Linotype" w:cs="Arial"/>
          <w:b/>
          <w:color w:val="000000" w:themeColor="text1"/>
          <w:lang w:val="es-ES"/>
        </w:rPr>
        <w:t>mediante informe justificado.</w:t>
      </w:r>
    </w:p>
    <w:p w14:paraId="22939FF1" w14:textId="77777777" w:rsidR="00CC0CF5" w:rsidRPr="00CC0CF5" w:rsidRDefault="00CC0CF5" w:rsidP="00CC0CF5">
      <w:pPr>
        <w:shd w:val="clear" w:color="auto" w:fill="FFFFFF"/>
        <w:spacing w:line="360" w:lineRule="auto"/>
        <w:ind w:left="927" w:right="567"/>
        <w:contextualSpacing/>
        <w:jc w:val="both"/>
        <w:rPr>
          <w:rFonts w:ascii="Palatino Linotype" w:eastAsia="Times New Roman" w:hAnsi="Palatino Linotype" w:cs="Arial"/>
          <w:b/>
          <w:color w:val="000000" w:themeColor="text1"/>
          <w:lang w:val="es-ES"/>
        </w:rPr>
      </w:pPr>
    </w:p>
    <w:p w14:paraId="48F41048" w14:textId="04C5C555" w:rsidR="004345EE" w:rsidRPr="00CC0CF5" w:rsidRDefault="004345EE" w:rsidP="00CC0CF5">
      <w:pPr>
        <w:spacing w:line="360" w:lineRule="auto"/>
        <w:jc w:val="both"/>
        <w:rPr>
          <w:rFonts w:ascii="Palatino Linotype" w:eastAsia="Calibri" w:hAnsi="Palatino Linotype" w:cs="Arial"/>
          <w:b/>
        </w:rPr>
      </w:pPr>
      <w:r w:rsidRPr="00CC0CF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las documentales o datos </w:t>
      </w:r>
      <w:r w:rsidRPr="00CC0CF5">
        <w:rPr>
          <w:rFonts w:ascii="Palatino Linotype" w:eastAsia="Calibri" w:hAnsi="Palatino Linotype" w:cs="Arial"/>
        </w:rPr>
        <w:lastRenderedPageBreak/>
        <w:t>que se supriman o eliminen de forma total o parcial dentro del soporte documental respectivo objeto de las versiones públicas que se formulen y se ponga a disposición de</w:t>
      </w:r>
      <w:r w:rsidR="00194635" w:rsidRPr="00CC0CF5">
        <w:rPr>
          <w:rFonts w:ascii="Palatino Linotype" w:eastAsia="Calibri" w:hAnsi="Palatino Linotype" w:cs="Arial"/>
          <w:b/>
        </w:rPr>
        <w:t>l RECURRENTE.</w:t>
      </w:r>
    </w:p>
    <w:p w14:paraId="6E0968E4" w14:textId="77777777" w:rsidR="00863183" w:rsidRPr="00CC0CF5" w:rsidRDefault="00863183" w:rsidP="00CC0CF5">
      <w:pPr>
        <w:spacing w:line="360" w:lineRule="auto"/>
        <w:jc w:val="both"/>
        <w:rPr>
          <w:rFonts w:ascii="Palatino Linotype" w:eastAsia="Calibri" w:hAnsi="Palatino Linotype" w:cs="Arial"/>
          <w:b/>
        </w:rPr>
      </w:pPr>
    </w:p>
    <w:p w14:paraId="7A09E10B" w14:textId="77777777" w:rsidR="00863183" w:rsidRDefault="00863183" w:rsidP="00CC0CF5">
      <w:pPr>
        <w:spacing w:line="360" w:lineRule="auto"/>
        <w:jc w:val="both"/>
        <w:rPr>
          <w:rFonts w:ascii="Palatino Linotype" w:eastAsiaTheme="majorEastAsia" w:hAnsi="Palatino Linotype" w:cstheme="majorBidi"/>
          <w:color w:val="000000" w:themeColor="text1"/>
          <w:lang w:val="es-MX" w:eastAsia="en-US"/>
        </w:rPr>
      </w:pPr>
      <w:r w:rsidRPr="00CC0CF5">
        <w:rPr>
          <w:rFonts w:ascii="Palatino Linotype" w:eastAsiaTheme="majorEastAsia" w:hAnsi="Palatino Linotype" w:cstheme="majorBidi"/>
          <w:b/>
          <w:color w:val="000000" w:themeColor="text1"/>
          <w:lang w:val="es-MX" w:eastAsia="en-US"/>
        </w:rPr>
        <w:t>TERCERO. Notifíquese</w:t>
      </w:r>
      <w:r w:rsidRPr="00CC0CF5">
        <w:rPr>
          <w:rFonts w:ascii="Palatino Linotype" w:eastAsiaTheme="majorEastAsia" w:hAnsi="Palatino Linotype" w:cstheme="majorBidi"/>
          <w:color w:val="000000" w:themeColor="text1"/>
          <w:lang w:val="es-MX" w:eastAsia="en-US"/>
        </w:rPr>
        <w:t xml:space="preserve"> al Titular de la Unidad de Transparencia del </w:t>
      </w:r>
      <w:r w:rsidRPr="00CC0CF5">
        <w:rPr>
          <w:rFonts w:ascii="Palatino Linotype" w:eastAsiaTheme="majorEastAsia" w:hAnsi="Palatino Linotype" w:cstheme="majorBidi"/>
          <w:b/>
          <w:color w:val="000000" w:themeColor="text1"/>
          <w:lang w:val="es-MX" w:eastAsia="en-US"/>
        </w:rPr>
        <w:t>SUJETO OBLIGADO</w:t>
      </w:r>
      <w:r w:rsidRPr="00CC0CF5">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146B9E4B" w14:textId="77777777" w:rsidR="00CC0CF5" w:rsidRPr="00CC0CF5" w:rsidRDefault="00CC0CF5" w:rsidP="00CC0CF5">
      <w:pPr>
        <w:spacing w:line="360" w:lineRule="auto"/>
        <w:jc w:val="both"/>
        <w:rPr>
          <w:rFonts w:ascii="Palatino Linotype" w:eastAsiaTheme="majorEastAsia" w:hAnsi="Palatino Linotype" w:cstheme="majorBidi"/>
          <w:color w:val="000000" w:themeColor="text1"/>
          <w:lang w:val="es-MX" w:eastAsia="en-US"/>
        </w:rPr>
      </w:pPr>
    </w:p>
    <w:p w14:paraId="680B6AB0" w14:textId="0A205818" w:rsidR="00863183" w:rsidRDefault="00863183" w:rsidP="00CC0CF5">
      <w:pPr>
        <w:shd w:val="clear" w:color="auto" w:fill="FFFFFF"/>
        <w:spacing w:line="360" w:lineRule="auto"/>
        <w:jc w:val="both"/>
        <w:rPr>
          <w:rFonts w:ascii="Palatino Linotype" w:eastAsia="Times New Roman" w:hAnsi="Palatino Linotype" w:cs="Times New Roman"/>
          <w:lang w:val="es-ES"/>
        </w:rPr>
      </w:pPr>
      <w:r w:rsidRPr="00CC0CF5">
        <w:rPr>
          <w:rFonts w:ascii="Palatino Linotype" w:eastAsiaTheme="majorEastAsia" w:hAnsi="Palatino Linotype" w:cstheme="majorBidi"/>
          <w:b/>
          <w:lang w:val="es-MX" w:eastAsia="en-US"/>
        </w:rPr>
        <w:t>CUARTO. Notifíquese</w:t>
      </w:r>
      <w:r w:rsidRPr="00CC0CF5">
        <w:rPr>
          <w:rFonts w:ascii="Palatino Linotype" w:eastAsiaTheme="majorEastAsia" w:hAnsi="Palatino Linotype" w:cstheme="majorBidi"/>
          <w:lang w:val="es-MX" w:eastAsia="en-US"/>
        </w:rPr>
        <w:t xml:space="preserve"> a </w:t>
      </w:r>
      <w:r w:rsidR="0011032B" w:rsidRPr="0011032B">
        <w:rPr>
          <w:rFonts w:ascii="Palatino Linotype" w:eastAsiaTheme="majorEastAsia" w:hAnsi="Palatino Linotype" w:cstheme="majorBidi"/>
          <w:b/>
          <w:highlight w:val="black"/>
          <w:lang w:val="es-MX" w:eastAsia="en-US"/>
        </w:rPr>
        <w:t>-</w:t>
      </w:r>
      <w:r w:rsidR="0011032B">
        <w:rPr>
          <w:rFonts w:ascii="Palatino Linotype" w:eastAsiaTheme="majorEastAsia" w:hAnsi="Palatino Linotype" w:cstheme="majorBidi"/>
          <w:b/>
          <w:highlight w:val="black"/>
          <w:lang w:val="es-MX" w:eastAsia="en-US"/>
        </w:rPr>
        <w:t>-------------------</w:t>
      </w:r>
      <w:r w:rsidR="0011032B" w:rsidRPr="0011032B">
        <w:rPr>
          <w:rFonts w:ascii="Palatino Linotype" w:eastAsiaTheme="majorEastAsia" w:hAnsi="Palatino Linotype" w:cstheme="majorBidi"/>
          <w:b/>
          <w:highlight w:val="black"/>
          <w:lang w:val="es-MX" w:eastAsia="en-US"/>
        </w:rPr>
        <w:t>--</w:t>
      </w:r>
      <w:r w:rsidR="004345EE" w:rsidRPr="00CC0CF5">
        <w:rPr>
          <w:rFonts w:ascii="Palatino Linotype" w:eastAsiaTheme="majorEastAsia" w:hAnsi="Palatino Linotype" w:cstheme="majorBidi"/>
          <w:b/>
          <w:lang w:val="es-MX" w:eastAsia="en-US"/>
        </w:rPr>
        <w:t xml:space="preserve"> </w:t>
      </w:r>
      <w:r w:rsidRPr="00CC0CF5">
        <w:rPr>
          <w:rFonts w:ascii="Palatino Linotype" w:eastAsia="Times New Roman" w:hAnsi="Palatino Linotype" w:cs="Times New Roman"/>
          <w:lang w:val="es-ES"/>
        </w:rPr>
        <w:t xml:space="preserve">la presente resolución. </w:t>
      </w:r>
    </w:p>
    <w:p w14:paraId="7FA4707E" w14:textId="77777777" w:rsidR="00CC0CF5" w:rsidRPr="00CC0CF5" w:rsidRDefault="00CC0CF5" w:rsidP="00CC0CF5">
      <w:pPr>
        <w:shd w:val="clear" w:color="auto" w:fill="FFFFFF"/>
        <w:spacing w:line="360" w:lineRule="auto"/>
        <w:jc w:val="both"/>
        <w:rPr>
          <w:rFonts w:ascii="Palatino Linotype" w:eastAsia="Times New Roman" w:hAnsi="Palatino Linotype" w:cs="Times New Roman"/>
          <w:lang w:val="es-ES"/>
        </w:rPr>
      </w:pPr>
    </w:p>
    <w:p w14:paraId="1908E058" w14:textId="05A8897F" w:rsidR="00863183" w:rsidRDefault="00863183" w:rsidP="00CC0CF5">
      <w:pPr>
        <w:spacing w:line="360" w:lineRule="auto"/>
        <w:jc w:val="both"/>
        <w:rPr>
          <w:rFonts w:ascii="Palatino Linotype" w:eastAsia="MS Mincho" w:hAnsi="Palatino Linotype" w:cs="Times New Roman"/>
          <w:color w:val="000000" w:themeColor="text1"/>
        </w:rPr>
      </w:pPr>
      <w:r w:rsidRPr="00CC0CF5">
        <w:rPr>
          <w:rFonts w:ascii="Palatino Linotype" w:eastAsia="MS Mincho" w:hAnsi="Palatino Linotype" w:cs="Times New Roman"/>
          <w:b/>
          <w:color w:val="000000" w:themeColor="text1"/>
        </w:rPr>
        <w:t xml:space="preserve">QUINTO. </w:t>
      </w:r>
      <w:r w:rsidRPr="00CC0CF5">
        <w:rPr>
          <w:rFonts w:ascii="Palatino Linotype" w:eastAsia="MS Mincho" w:hAnsi="Palatino Linotype" w:cs="Times New Roman"/>
          <w:color w:val="000000" w:themeColor="text1"/>
        </w:rPr>
        <w:t>Se hace del conocimiento de</w:t>
      </w:r>
      <w:r w:rsidR="004345EE" w:rsidRPr="00CC0CF5">
        <w:rPr>
          <w:rFonts w:ascii="Palatino Linotype" w:eastAsiaTheme="majorEastAsia" w:hAnsi="Palatino Linotype" w:cstheme="majorBidi"/>
          <w:b/>
          <w:lang w:val="es-MX" w:eastAsia="en-US"/>
        </w:rPr>
        <w:t xml:space="preserve"> </w:t>
      </w:r>
      <w:r w:rsidR="0011032B" w:rsidRPr="0011032B">
        <w:rPr>
          <w:rFonts w:ascii="Palatino Linotype" w:eastAsiaTheme="majorEastAsia" w:hAnsi="Palatino Linotype" w:cstheme="majorBidi"/>
          <w:b/>
          <w:highlight w:val="black"/>
          <w:lang w:val="es-MX" w:eastAsia="en-US"/>
        </w:rPr>
        <w:t>------------------------</w:t>
      </w:r>
      <w:r w:rsidRPr="00CC0CF5">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27C9C64" w14:textId="77777777" w:rsidR="00CC0CF5" w:rsidRDefault="00CC0CF5" w:rsidP="00CC0CF5">
      <w:pPr>
        <w:spacing w:line="360" w:lineRule="auto"/>
        <w:jc w:val="both"/>
        <w:rPr>
          <w:rFonts w:ascii="Palatino Linotype" w:eastAsia="MS Mincho" w:hAnsi="Palatino Linotype" w:cs="Times New Roman"/>
          <w:color w:val="000000" w:themeColor="text1"/>
        </w:rPr>
      </w:pPr>
    </w:p>
    <w:p w14:paraId="618883AA" w14:textId="77777777" w:rsidR="00CC0CF5" w:rsidRDefault="00CC0CF5" w:rsidP="00CC0CF5">
      <w:pPr>
        <w:spacing w:line="360" w:lineRule="auto"/>
        <w:jc w:val="both"/>
        <w:rPr>
          <w:rFonts w:ascii="Palatino Linotype" w:eastAsia="MS Mincho" w:hAnsi="Palatino Linotype" w:cs="Times New Roman"/>
          <w:color w:val="000000" w:themeColor="text1"/>
        </w:rPr>
      </w:pPr>
    </w:p>
    <w:p w14:paraId="4D2FFAB5" w14:textId="77777777" w:rsidR="00CC0CF5" w:rsidRPr="00CC0CF5" w:rsidRDefault="00CC0CF5" w:rsidP="00CC0CF5">
      <w:pPr>
        <w:spacing w:line="360" w:lineRule="auto"/>
        <w:jc w:val="both"/>
        <w:rPr>
          <w:rFonts w:ascii="Palatino Linotype" w:eastAsia="MS Mincho" w:hAnsi="Palatino Linotype" w:cs="Times New Roman"/>
          <w:color w:val="000000" w:themeColor="text1"/>
        </w:rPr>
      </w:pPr>
    </w:p>
    <w:p w14:paraId="72F0A27E" w14:textId="77777777" w:rsidR="00CC0CF5" w:rsidRDefault="00CC0CF5" w:rsidP="00CC0CF5">
      <w:pPr>
        <w:spacing w:line="360" w:lineRule="auto"/>
        <w:jc w:val="both"/>
        <w:rPr>
          <w:rFonts w:ascii="Palatino Linotype" w:eastAsia="MS Mincho" w:hAnsi="Palatino Linotype" w:cs="Times New Roman"/>
          <w:b/>
          <w:color w:val="000000" w:themeColor="text1"/>
        </w:rPr>
      </w:pPr>
    </w:p>
    <w:p w14:paraId="1496B430" w14:textId="77777777" w:rsidR="00CC0CF5" w:rsidRDefault="00CC0CF5" w:rsidP="00CC0CF5">
      <w:pPr>
        <w:spacing w:line="360" w:lineRule="auto"/>
        <w:jc w:val="both"/>
        <w:rPr>
          <w:rFonts w:ascii="Palatino Linotype" w:eastAsia="MS Mincho" w:hAnsi="Palatino Linotype" w:cs="Times New Roman"/>
          <w:b/>
          <w:color w:val="000000" w:themeColor="text1"/>
        </w:rPr>
      </w:pPr>
    </w:p>
    <w:p w14:paraId="049353DC" w14:textId="77777777" w:rsidR="00863183" w:rsidRDefault="00863183" w:rsidP="00CC0CF5">
      <w:pPr>
        <w:spacing w:line="360" w:lineRule="auto"/>
        <w:jc w:val="both"/>
        <w:rPr>
          <w:rFonts w:ascii="Palatino Linotype" w:eastAsia="Calibri" w:hAnsi="Palatino Linotype" w:cs="Times New Roman"/>
          <w:b/>
        </w:rPr>
      </w:pPr>
      <w:r w:rsidRPr="00CC0CF5">
        <w:rPr>
          <w:rFonts w:ascii="Palatino Linotype" w:eastAsia="MS Mincho" w:hAnsi="Palatino Linotype" w:cs="Times New Roman"/>
          <w:b/>
          <w:color w:val="000000" w:themeColor="text1"/>
        </w:rPr>
        <w:t xml:space="preserve">SEXTO. </w:t>
      </w:r>
      <w:r w:rsidRPr="00CC0CF5">
        <w:rPr>
          <w:rFonts w:ascii="Palatino Linotype" w:eastAsia="Calibri" w:hAnsi="Palatino Linotype" w:cs="Times New Roman"/>
        </w:rPr>
        <w:t>Gírese oficio al Contralor Interno y Órgano de Control y Vigilancia de este Instituto a fin de que de conformidad al artículo 190 de la Ley de Transparencia y Acceso a la Información Pública del Estado de México y Municipios, determine lo conducente en términos del Considerando</w:t>
      </w:r>
      <w:r w:rsidRPr="00CC0CF5">
        <w:rPr>
          <w:rFonts w:ascii="Palatino Linotype" w:eastAsia="Calibri" w:hAnsi="Palatino Linotype" w:cs="Times New Roman"/>
          <w:b/>
        </w:rPr>
        <w:t xml:space="preserve"> SEXTO.</w:t>
      </w:r>
    </w:p>
    <w:p w14:paraId="44B1C573" w14:textId="77777777" w:rsidR="00CC0CF5" w:rsidRPr="00CC0CF5" w:rsidRDefault="00CC0CF5" w:rsidP="00CC0CF5">
      <w:pPr>
        <w:spacing w:line="360" w:lineRule="auto"/>
        <w:jc w:val="both"/>
        <w:rPr>
          <w:rFonts w:ascii="Palatino Linotype" w:eastAsia="Calibri" w:hAnsi="Palatino Linotype" w:cs="Times New Roman"/>
          <w:b/>
        </w:rPr>
      </w:pPr>
    </w:p>
    <w:p w14:paraId="2304C1C4" w14:textId="1E8E3C2A" w:rsidR="00863183" w:rsidRPr="00CC0CF5" w:rsidRDefault="00863183" w:rsidP="00CC0CF5">
      <w:pPr>
        <w:spacing w:line="360" w:lineRule="auto"/>
        <w:jc w:val="both"/>
        <w:rPr>
          <w:rFonts w:ascii="Palatino Linotype" w:hAnsi="Palatino Linotype" w:cs="Arial"/>
          <w:color w:val="000000" w:themeColor="text1"/>
        </w:rPr>
      </w:pPr>
      <w:r w:rsidRPr="00CC0CF5">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sidR="007735C3">
        <w:rPr>
          <w:rFonts w:ascii="Palatino Linotype" w:hAnsi="Palatino Linotype"/>
          <w:color w:val="000000" w:themeColor="text1"/>
        </w:rPr>
        <w:t xml:space="preserve"> EMITIENDO VOTO PARTICULAR </w:t>
      </w:r>
      <w:r w:rsidRPr="00CC0CF5">
        <w:rPr>
          <w:rFonts w:ascii="Palatino Linotype" w:hAnsi="Palatino Linotype"/>
          <w:color w:val="000000" w:themeColor="text1"/>
        </w:rPr>
        <w:t xml:space="preserve">, EVA ABAID YAPUR; JOSÉ GUADALUPE LUNA </w:t>
      </w:r>
      <w:r w:rsidR="00CC0CF5">
        <w:rPr>
          <w:rFonts w:ascii="Palatino Linotype" w:hAnsi="Palatino Linotype"/>
          <w:color w:val="000000" w:themeColor="text1"/>
        </w:rPr>
        <w:t xml:space="preserve">HERNÁNDEZ; JAVIER MARTÍNEZ CRUZ AUSENCIA JUSTIFICADA </w:t>
      </w:r>
      <w:r w:rsidRPr="00CC0CF5">
        <w:rPr>
          <w:rFonts w:ascii="Palatino Linotype" w:hAnsi="Palatino Linotype"/>
          <w:color w:val="000000" w:themeColor="text1"/>
        </w:rPr>
        <w:t>Y LUIS GUSTAVO PARRA NORIEGA</w:t>
      </w:r>
      <w:r w:rsidR="00CC0CF5">
        <w:rPr>
          <w:rFonts w:ascii="Palatino Linotype" w:hAnsi="Palatino Linotype"/>
          <w:color w:val="000000" w:themeColor="text1"/>
        </w:rPr>
        <w:t xml:space="preserve"> CON AUSENCIA JUSTIFICADA; EN LA DÉCIMA NOVENA SESIÓN ORDINARIA CELEBRADA EL DÍA VEINTIDÓS (22) DE MAYO</w:t>
      </w:r>
      <w:r w:rsidRPr="00CC0CF5">
        <w:rPr>
          <w:rFonts w:ascii="Palatino Linotype" w:hAnsi="Palatino Linotype"/>
          <w:color w:val="000000" w:themeColor="text1"/>
        </w:rPr>
        <w:t xml:space="preserve"> DE DOS MIL DIEC</w:t>
      </w:r>
      <w:r w:rsidR="00CC0CF5">
        <w:rPr>
          <w:rFonts w:ascii="Palatino Linotype" w:hAnsi="Palatino Linotype"/>
          <w:color w:val="000000" w:themeColor="text1"/>
        </w:rPr>
        <w:t>INUEVE</w:t>
      </w:r>
      <w:r w:rsidRPr="00CC0CF5">
        <w:rPr>
          <w:rFonts w:ascii="Palatino Linotype" w:hAnsi="Palatino Linotype"/>
          <w:color w:val="000000" w:themeColor="text1"/>
        </w:rPr>
        <w:t>, ANTE EL SECRETARIO TÉCNICO DEL PLENO ALEXIS TAPIA RAMÍREZ.</w:t>
      </w:r>
      <w:r w:rsidRPr="00CC0CF5">
        <w:rPr>
          <w:rFonts w:ascii="Palatino Linotype" w:hAnsi="Palatino Linotype" w:cs="Arial"/>
          <w:color w:val="000000" w:themeColor="text1"/>
        </w:rPr>
        <w:t xml:space="preserve"> </w:t>
      </w:r>
    </w:p>
    <w:tbl>
      <w:tblPr>
        <w:tblStyle w:val="Tablaconcuadrcula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863183" w:rsidRPr="00CC0CF5" w14:paraId="71FBA034" w14:textId="77777777" w:rsidTr="00863183">
        <w:trPr>
          <w:trHeight w:val="1807"/>
        </w:trPr>
        <w:tc>
          <w:tcPr>
            <w:tcW w:w="8779" w:type="dxa"/>
            <w:gridSpan w:val="2"/>
            <w:vAlign w:val="center"/>
          </w:tcPr>
          <w:p w14:paraId="088A4171" w14:textId="77777777" w:rsidR="00863183" w:rsidRPr="00CC0CF5" w:rsidRDefault="00863183" w:rsidP="00CC0CF5">
            <w:pPr>
              <w:spacing w:line="360" w:lineRule="auto"/>
              <w:rPr>
                <w:rFonts w:ascii="Palatino Linotype" w:hAnsi="Palatino Linotype" w:cs="Times New Roman"/>
                <w:b/>
                <w:color w:val="000000" w:themeColor="text1"/>
              </w:rPr>
            </w:pPr>
          </w:p>
          <w:p w14:paraId="748B4504" w14:textId="77777777" w:rsidR="00CC0CF5" w:rsidRPr="00CC0CF5" w:rsidRDefault="00CC0CF5" w:rsidP="00CC0CF5">
            <w:pPr>
              <w:spacing w:line="360" w:lineRule="auto"/>
              <w:rPr>
                <w:rFonts w:ascii="Palatino Linotype" w:hAnsi="Palatino Linotype" w:cs="Times New Roman"/>
                <w:b/>
                <w:color w:val="000000" w:themeColor="text1"/>
              </w:rPr>
            </w:pPr>
          </w:p>
          <w:p w14:paraId="1DE39168" w14:textId="77777777" w:rsidR="00CC0CF5" w:rsidRPr="00CC0CF5" w:rsidRDefault="00CC0CF5" w:rsidP="00CC0CF5">
            <w:pPr>
              <w:spacing w:line="360" w:lineRule="auto"/>
              <w:rPr>
                <w:rFonts w:ascii="Palatino Linotype" w:hAnsi="Palatino Linotype" w:cs="Times New Roman"/>
                <w:b/>
                <w:color w:val="000000" w:themeColor="text1"/>
              </w:rPr>
            </w:pPr>
          </w:p>
          <w:p w14:paraId="3E4E0C70" w14:textId="77777777" w:rsidR="00CC0CF5" w:rsidRPr="00CC0CF5" w:rsidRDefault="00CC0CF5" w:rsidP="00CC0CF5">
            <w:pPr>
              <w:spacing w:line="360" w:lineRule="auto"/>
              <w:rPr>
                <w:rFonts w:ascii="Palatino Linotype" w:hAnsi="Palatino Linotype" w:cs="Times New Roman"/>
                <w:b/>
                <w:color w:val="000000" w:themeColor="text1"/>
              </w:rPr>
            </w:pPr>
          </w:p>
          <w:p w14:paraId="533FED5E" w14:textId="77777777" w:rsidR="00CC0CF5" w:rsidRPr="00CC0CF5" w:rsidRDefault="00CC0CF5" w:rsidP="00CC0CF5">
            <w:pPr>
              <w:spacing w:line="360" w:lineRule="auto"/>
              <w:rPr>
                <w:rFonts w:ascii="Palatino Linotype" w:hAnsi="Palatino Linotype" w:cs="Times New Roman"/>
                <w:b/>
                <w:color w:val="000000" w:themeColor="text1"/>
              </w:rPr>
            </w:pPr>
          </w:p>
          <w:p w14:paraId="56821054" w14:textId="77777777" w:rsidR="00CC0CF5" w:rsidRPr="00CC0CF5" w:rsidRDefault="00CC0CF5" w:rsidP="00CC0CF5">
            <w:pPr>
              <w:spacing w:line="360" w:lineRule="auto"/>
              <w:rPr>
                <w:rFonts w:ascii="Palatino Linotype" w:hAnsi="Palatino Linotype" w:cs="Times New Roman"/>
                <w:b/>
                <w:color w:val="000000" w:themeColor="text1"/>
              </w:rPr>
            </w:pPr>
          </w:p>
          <w:p w14:paraId="56B956E8" w14:textId="77777777" w:rsidR="00CC0CF5" w:rsidRPr="00CC0CF5" w:rsidRDefault="00CC0CF5" w:rsidP="00CC0CF5">
            <w:pPr>
              <w:spacing w:line="360" w:lineRule="auto"/>
              <w:rPr>
                <w:rFonts w:ascii="Palatino Linotype" w:hAnsi="Palatino Linotype" w:cs="Times New Roman"/>
                <w:b/>
                <w:color w:val="000000" w:themeColor="text1"/>
              </w:rPr>
            </w:pPr>
          </w:p>
          <w:p w14:paraId="7535C4DB" w14:textId="77777777" w:rsidR="00CC0CF5" w:rsidRDefault="00CC0CF5" w:rsidP="00CC0CF5">
            <w:pPr>
              <w:spacing w:line="360" w:lineRule="auto"/>
              <w:jc w:val="center"/>
              <w:rPr>
                <w:rFonts w:ascii="Palatino Linotype" w:hAnsi="Palatino Linotype" w:cs="Times New Roman"/>
                <w:b/>
                <w:color w:val="000000" w:themeColor="text1"/>
              </w:rPr>
            </w:pPr>
          </w:p>
          <w:p w14:paraId="2ACE0CBB" w14:textId="77777777" w:rsidR="00CC0CF5" w:rsidRDefault="00CC0CF5" w:rsidP="00CC0CF5">
            <w:pPr>
              <w:spacing w:line="360" w:lineRule="auto"/>
              <w:jc w:val="center"/>
              <w:rPr>
                <w:rFonts w:ascii="Palatino Linotype" w:hAnsi="Palatino Linotype" w:cs="Times New Roman"/>
                <w:b/>
                <w:color w:val="000000" w:themeColor="text1"/>
              </w:rPr>
            </w:pPr>
          </w:p>
          <w:p w14:paraId="3AFD393C" w14:textId="77777777" w:rsidR="00863183" w:rsidRPr="00CC0CF5" w:rsidRDefault="00863183" w:rsidP="00CC0CF5">
            <w:pPr>
              <w:spacing w:line="360" w:lineRule="auto"/>
              <w:jc w:val="center"/>
              <w:rPr>
                <w:rFonts w:ascii="Palatino Linotype" w:hAnsi="Palatino Linotype" w:cs="Times New Roman"/>
                <w:b/>
                <w:color w:val="000000" w:themeColor="text1"/>
              </w:rPr>
            </w:pPr>
            <w:r w:rsidRPr="00CC0CF5">
              <w:rPr>
                <w:rFonts w:ascii="Palatino Linotype" w:hAnsi="Palatino Linotype" w:cs="Times New Roman"/>
                <w:b/>
                <w:color w:val="000000" w:themeColor="text1"/>
              </w:rPr>
              <w:t>Zulema Martínez Sánchez</w:t>
            </w:r>
          </w:p>
          <w:p w14:paraId="1F897A95" w14:textId="77777777" w:rsidR="00863183" w:rsidRPr="00CC0CF5" w:rsidRDefault="00863183" w:rsidP="00CC0CF5">
            <w:pPr>
              <w:spacing w:line="360" w:lineRule="auto"/>
              <w:jc w:val="center"/>
              <w:rPr>
                <w:rFonts w:ascii="Palatino Linotype" w:hAnsi="Palatino Linotype" w:cs="Times New Roman"/>
                <w:color w:val="000000" w:themeColor="text1"/>
              </w:rPr>
            </w:pPr>
            <w:r w:rsidRPr="00CC0CF5">
              <w:rPr>
                <w:rFonts w:ascii="Palatino Linotype" w:hAnsi="Palatino Linotype" w:cs="Times New Roman"/>
                <w:color w:val="000000" w:themeColor="text1"/>
              </w:rPr>
              <w:t>Comisionada Presidenta</w:t>
            </w:r>
          </w:p>
          <w:p w14:paraId="78305A0D" w14:textId="77777777" w:rsidR="00863183" w:rsidRPr="00CC0CF5" w:rsidRDefault="00863183" w:rsidP="00CC0CF5">
            <w:pPr>
              <w:spacing w:line="360" w:lineRule="auto"/>
              <w:jc w:val="center"/>
              <w:rPr>
                <w:rFonts w:ascii="Palatino Linotype" w:hAnsi="Palatino Linotype" w:cs="Times New Roman"/>
                <w:color w:val="000000" w:themeColor="text1"/>
              </w:rPr>
            </w:pPr>
            <w:r w:rsidRPr="00CC0CF5">
              <w:rPr>
                <w:rFonts w:ascii="Palatino Linotype" w:hAnsi="Palatino Linotype" w:cs="Times New Roman"/>
                <w:color w:val="000000" w:themeColor="text1"/>
              </w:rPr>
              <w:t xml:space="preserve">(Rúbrica) </w:t>
            </w:r>
          </w:p>
        </w:tc>
      </w:tr>
      <w:tr w:rsidR="00863183" w:rsidRPr="00CC0CF5" w14:paraId="0665CFD1" w14:textId="77777777" w:rsidTr="00863183">
        <w:trPr>
          <w:trHeight w:val="2156"/>
        </w:trPr>
        <w:tc>
          <w:tcPr>
            <w:tcW w:w="4392" w:type="dxa"/>
            <w:vAlign w:val="center"/>
          </w:tcPr>
          <w:p w14:paraId="6482BF53" w14:textId="77777777" w:rsidR="00863183" w:rsidRPr="00CC0CF5" w:rsidRDefault="00863183" w:rsidP="00CC0CF5">
            <w:pPr>
              <w:spacing w:line="360" w:lineRule="auto"/>
              <w:rPr>
                <w:rFonts w:ascii="Palatino Linotype" w:hAnsi="Palatino Linotype" w:cs="Times New Roman"/>
                <w:b/>
                <w:color w:val="000000" w:themeColor="text1"/>
              </w:rPr>
            </w:pPr>
          </w:p>
          <w:p w14:paraId="06F2B8D5" w14:textId="77777777" w:rsidR="00863183" w:rsidRPr="00CC0CF5" w:rsidRDefault="00863183" w:rsidP="00CC0CF5">
            <w:pPr>
              <w:spacing w:line="360" w:lineRule="auto"/>
              <w:jc w:val="center"/>
              <w:rPr>
                <w:rFonts w:ascii="Palatino Linotype" w:hAnsi="Palatino Linotype" w:cs="Times New Roman"/>
                <w:b/>
                <w:color w:val="000000" w:themeColor="text1"/>
              </w:rPr>
            </w:pPr>
            <w:r w:rsidRPr="00CC0CF5">
              <w:rPr>
                <w:rFonts w:ascii="Palatino Linotype" w:hAnsi="Palatino Linotype" w:cs="Times New Roman"/>
                <w:b/>
                <w:color w:val="000000" w:themeColor="text1"/>
              </w:rPr>
              <w:t>Eva Abaid Yapur</w:t>
            </w:r>
          </w:p>
          <w:p w14:paraId="28A98983" w14:textId="77777777" w:rsidR="00863183" w:rsidRPr="00CC0CF5" w:rsidRDefault="00863183" w:rsidP="00CC0CF5">
            <w:pPr>
              <w:spacing w:line="360" w:lineRule="auto"/>
              <w:jc w:val="center"/>
              <w:rPr>
                <w:rFonts w:ascii="Palatino Linotype" w:hAnsi="Palatino Linotype" w:cs="Times New Roman"/>
                <w:color w:val="000000" w:themeColor="text1"/>
              </w:rPr>
            </w:pPr>
            <w:r w:rsidRPr="00CC0CF5">
              <w:rPr>
                <w:rFonts w:ascii="Palatino Linotype" w:hAnsi="Palatino Linotype" w:cs="Times New Roman"/>
                <w:color w:val="000000" w:themeColor="text1"/>
              </w:rPr>
              <w:t>Comisionada</w:t>
            </w:r>
          </w:p>
          <w:p w14:paraId="0B0D4108" w14:textId="77777777" w:rsidR="00863183" w:rsidRPr="00CC0CF5" w:rsidRDefault="00863183" w:rsidP="00CC0CF5">
            <w:pPr>
              <w:spacing w:line="360" w:lineRule="auto"/>
              <w:jc w:val="center"/>
              <w:rPr>
                <w:rFonts w:ascii="Palatino Linotype" w:hAnsi="Palatino Linotype" w:cs="Times New Roman"/>
                <w:color w:val="000000" w:themeColor="text1"/>
              </w:rPr>
            </w:pPr>
            <w:r w:rsidRPr="00CC0CF5">
              <w:rPr>
                <w:rFonts w:ascii="Palatino Linotype" w:hAnsi="Palatino Linotype" w:cs="Times New Roman"/>
                <w:color w:val="000000" w:themeColor="text1"/>
              </w:rPr>
              <w:t>(Rúbrica)</w:t>
            </w:r>
          </w:p>
        </w:tc>
        <w:tc>
          <w:tcPr>
            <w:tcW w:w="4387" w:type="dxa"/>
            <w:vAlign w:val="center"/>
          </w:tcPr>
          <w:p w14:paraId="44D1EF5F" w14:textId="77777777" w:rsidR="00863183" w:rsidRPr="00CC0CF5" w:rsidRDefault="00863183" w:rsidP="00CC0CF5">
            <w:pPr>
              <w:spacing w:line="360" w:lineRule="auto"/>
              <w:rPr>
                <w:rFonts w:ascii="Palatino Linotype" w:hAnsi="Palatino Linotype" w:cs="Times New Roman"/>
                <w:b/>
                <w:color w:val="000000" w:themeColor="text1"/>
              </w:rPr>
            </w:pPr>
          </w:p>
          <w:p w14:paraId="44D8E574" w14:textId="77777777" w:rsidR="00863183" w:rsidRPr="00CC0CF5" w:rsidRDefault="00863183" w:rsidP="00CC0CF5">
            <w:pPr>
              <w:spacing w:line="360" w:lineRule="auto"/>
              <w:jc w:val="center"/>
              <w:rPr>
                <w:rFonts w:ascii="Palatino Linotype" w:hAnsi="Palatino Linotype" w:cs="Times New Roman"/>
                <w:b/>
                <w:color w:val="000000" w:themeColor="text1"/>
              </w:rPr>
            </w:pPr>
            <w:r w:rsidRPr="00CC0CF5">
              <w:rPr>
                <w:rFonts w:ascii="Palatino Linotype" w:hAnsi="Palatino Linotype" w:cs="Times New Roman"/>
                <w:b/>
                <w:color w:val="000000" w:themeColor="text1"/>
              </w:rPr>
              <w:t>José Guadalupe Luna Hernández</w:t>
            </w:r>
          </w:p>
          <w:p w14:paraId="4FE77A17" w14:textId="77777777" w:rsidR="00863183" w:rsidRPr="00CC0CF5" w:rsidRDefault="00863183" w:rsidP="00CC0CF5">
            <w:pPr>
              <w:spacing w:line="360" w:lineRule="auto"/>
              <w:jc w:val="center"/>
              <w:rPr>
                <w:rFonts w:ascii="Palatino Linotype" w:hAnsi="Palatino Linotype" w:cs="Times New Roman"/>
                <w:color w:val="000000" w:themeColor="text1"/>
              </w:rPr>
            </w:pPr>
            <w:r w:rsidRPr="00CC0CF5">
              <w:rPr>
                <w:rFonts w:ascii="Palatino Linotype" w:hAnsi="Palatino Linotype" w:cs="Times New Roman"/>
                <w:color w:val="000000" w:themeColor="text1"/>
              </w:rPr>
              <w:t>Comisionado</w:t>
            </w:r>
          </w:p>
          <w:p w14:paraId="7E43B438" w14:textId="77777777" w:rsidR="00863183" w:rsidRPr="00CC0CF5" w:rsidRDefault="00863183" w:rsidP="00CC0CF5">
            <w:pPr>
              <w:spacing w:line="360" w:lineRule="auto"/>
              <w:jc w:val="center"/>
              <w:rPr>
                <w:rFonts w:ascii="Palatino Linotype" w:hAnsi="Palatino Linotype" w:cs="Times New Roman"/>
                <w:color w:val="000000" w:themeColor="text1"/>
              </w:rPr>
            </w:pPr>
            <w:r w:rsidRPr="00CC0CF5">
              <w:rPr>
                <w:rFonts w:ascii="Palatino Linotype" w:hAnsi="Palatino Linotype" w:cs="Times New Roman"/>
                <w:color w:val="000000" w:themeColor="text1"/>
              </w:rPr>
              <w:t>(Rúbrica)</w:t>
            </w:r>
          </w:p>
        </w:tc>
      </w:tr>
      <w:tr w:rsidR="00863183" w:rsidRPr="00CC0CF5" w14:paraId="0630DB27" w14:textId="77777777" w:rsidTr="00863183">
        <w:trPr>
          <w:trHeight w:val="2244"/>
        </w:trPr>
        <w:tc>
          <w:tcPr>
            <w:tcW w:w="4392" w:type="dxa"/>
            <w:vAlign w:val="center"/>
          </w:tcPr>
          <w:p w14:paraId="0AE247FD" w14:textId="77777777" w:rsidR="00863183" w:rsidRPr="00CC0CF5" w:rsidRDefault="00863183" w:rsidP="00CC0CF5">
            <w:pPr>
              <w:spacing w:line="360" w:lineRule="auto"/>
              <w:rPr>
                <w:rFonts w:ascii="Palatino Linotype" w:hAnsi="Palatino Linotype" w:cs="Times New Roman"/>
                <w:b/>
                <w:color w:val="000000" w:themeColor="text1"/>
              </w:rPr>
            </w:pPr>
          </w:p>
          <w:p w14:paraId="25F07E31" w14:textId="77777777" w:rsidR="00863183" w:rsidRPr="00CC0CF5" w:rsidRDefault="00863183" w:rsidP="00CC0CF5">
            <w:pPr>
              <w:spacing w:line="360" w:lineRule="auto"/>
              <w:jc w:val="center"/>
              <w:rPr>
                <w:rFonts w:ascii="Palatino Linotype" w:hAnsi="Palatino Linotype" w:cs="Times New Roman"/>
                <w:b/>
                <w:color w:val="000000" w:themeColor="text1"/>
              </w:rPr>
            </w:pPr>
            <w:r w:rsidRPr="00CC0CF5">
              <w:rPr>
                <w:rFonts w:ascii="Palatino Linotype" w:hAnsi="Palatino Linotype" w:cs="Times New Roman"/>
                <w:b/>
                <w:color w:val="000000" w:themeColor="text1"/>
              </w:rPr>
              <w:t>Javier Martínez Cruz</w:t>
            </w:r>
          </w:p>
          <w:p w14:paraId="1625EA01" w14:textId="77777777" w:rsidR="00863183" w:rsidRPr="00CC0CF5" w:rsidRDefault="00863183" w:rsidP="00CC0CF5">
            <w:pPr>
              <w:spacing w:line="360" w:lineRule="auto"/>
              <w:jc w:val="center"/>
              <w:rPr>
                <w:rFonts w:ascii="Palatino Linotype" w:hAnsi="Palatino Linotype" w:cs="Times New Roman"/>
                <w:color w:val="000000" w:themeColor="text1"/>
              </w:rPr>
            </w:pPr>
            <w:r w:rsidRPr="00CC0CF5">
              <w:rPr>
                <w:rFonts w:ascii="Palatino Linotype" w:hAnsi="Palatino Linotype" w:cs="Times New Roman"/>
                <w:color w:val="000000" w:themeColor="text1"/>
              </w:rPr>
              <w:t>Comisionado</w:t>
            </w:r>
          </w:p>
          <w:p w14:paraId="478EF7CA" w14:textId="2F108A5D" w:rsidR="00863183" w:rsidRPr="00CC0CF5" w:rsidRDefault="00CC0CF5" w:rsidP="00CC0CF5">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863183" w:rsidRPr="00CC0CF5">
              <w:rPr>
                <w:rFonts w:ascii="Palatino Linotype" w:hAnsi="Palatino Linotype" w:cs="Times New Roman"/>
                <w:color w:val="000000" w:themeColor="text1"/>
              </w:rPr>
              <w:t>)</w:t>
            </w:r>
          </w:p>
        </w:tc>
        <w:tc>
          <w:tcPr>
            <w:tcW w:w="4387" w:type="dxa"/>
            <w:vAlign w:val="center"/>
          </w:tcPr>
          <w:p w14:paraId="52C4C88A" w14:textId="77777777" w:rsidR="00863183" w:rsidRPr="00CC0CF5" w:rsidRDefault="00863183" w:rsidP="00CC0CF5">
            <w:pPr>
              <w:spacing w:line="360" w:lineRule="auto"/>
              <w:rPr>
                <w:rFonts w:ascii="Palatino Linotype" w:hAnsi="Palatino Linotype" w:cs="Times New Roman"/>
                <w:color w:val="000000" w:themeColor="text1"/>
              </w:rPr>
            </w:pPr>
          </w:p>
          <w:p w14:paraId="624E2CE6" w14:textId="77777777" w:rsidR="00863183" w:rsidRPr="00CC0CF5" w:rsidRDefault="00863183" w:rsidP="00CC0CF5">
            <w:pPr>
              <w:spacing w:line="360" w:lineRule="auto"/>
              <w:jc w:val="center"/>
              <w:rPr>
                <w:rFonts w:ascii="Palatino Linotype" w:hAnsi="Palatino Linotype" w:cs="Times New Roman"/>
                <w:b/>
                <w:color w:val="000000" w:themeColor="text1"/>
              </w:rPr>
            </w:pPr>
            <w:r w:rsidRPr="00CC0CF5">
              <w:rPr>
                <w:rFonts w:ascii="Palatino Linotype" w:hAnsi="Palatino Linotype" w:cs="Times New Roman"/>
                <w:b/>
                <w:color w:val="000000" w:themeColor="text1"/>
              </w:rPr>
              <w:t xml:space="preserve">Luis Gustavo Parra Noriega </w:t>
            </w:r>
          </w:p>
          <w:p w14:paraId="6C1D5A6E" w14:textId="77777777" w:rsidR="00863183" w:rsidRPr="00CC0CF5" w:rsidRDefault="00863183" w:rsidP="00CC0CF5">
            <w:pPr>
              <w:spacing w:line="360" w:lineRule="auto"/>
              <w:jc w:val="center"/>
              <w:rPr>
                <w:rFonts w:ascii="Palatino Linotype" w:hAnsi="Palatino Linotype" w:cs="Times New Roman"/>
                <w:color w:val="000000" w:themeColor="text1"/>
              </w:rPr>
            </w:pPr>
            <w:r w:rsidRPr="00CC0CF5">
              <w:rPr>
                <w:rFonts w:ascii="Palatino Linotype" w:hAnsi="Palatino Linotype" w:cs="Times New Roman"/>
                <w:color w:val="000000" w:themeColor="text1"/>
              </w:rPr>
              <w:t xml:space="preserve">Comisionado  </w:t>
            </w:r>
          </w:p>
          <w:p w14:paraId="3D2316DC" w14:textId="0989595C" w:rsidR="00863183" w:rsidRPr="00CC0CF5" w:rsidRDefault="00CC0CF5" w:rsidP="00CC0CF5">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863183" w:rsidRPr="00CC0CF5">
              <w:rPr>
                <w:rFonts w:ascii="Palatino Linotype" w:hAnsi="Palatino Linotype" w:cs="Times New Roman"/>
                <w:color w:val="000000" w:themeColor="text1"/>
              </w:rPr>
              <w:t>)</w:t>
            </w:r>
          </w:p>
        </w:tc>
      </w:tr>
      <w:tr w:rsidR="00863183" w:rsidRPr="00CC0CF5" w14:paraId="27613A63" w14:textId="77777777" w:rsidTr="00863183">
        <w:trPr>
          <w:trHeight w:val="1953"/>
        </w:trPr>
        <w:tc>
          <w:tcPr>
            <w:tcW w:w="8779" w:type="dxa"/>
            <w:gridSpan w:val="2"/>
            <w:vAlign w:val="center"/>
          </w:tcPr>
          <w:p w14:paraId="06D6835D" w14:textId="77777777" w:rsidR="00863183" w:rsidRPr="00CC0CF5" w:rsidRDefault="00863183" w:rsidP="00CC0CF5">
            <w:pPr>
              <w:spacing w:line="360" w:lineRule="auto"/>
              <w:rPr>
                <w:rFonts w:ascii="Palatino Linotype" w:hAnsi="Palatino Linotype" w:cs="Times New Roman"/>
                <w:b/>
                <w:color w:val="000000" w:themeColor="text1"/>
              </w:rPr>
            </w:pPr>
          </w:p>
          <w:p w14:paraId="6E7A413A" w14:textId="77777777" w:rsidR="00863183" w:rsidRPr="00CC0CF5" w:rsidRDefault="00863183" w:rsidP="00CC0CF5">
            <w:pPr>
              <w:spacing w:line="360" w:lineRule="auto"/>
              <w:jc w:val="center"/>
              <w:rPr>
                <w:rFonts w:ascii="Palatino Linotype" w:hAnsi="Palatino Linotype" w:cs="Times New Roman"/>
                <w:b/>
                <w:color w:val="000000" w:themeColor="text1"/>
              </w:rPr>
            </w:pPr>
            <w:r w:rsidRPr="00CC0CF5">
              <w:rPr>
                <w:rFonts w:ascii="Palatino Linotype" w:hAnsi="Palatino Linotype" w:cs="Times New Roman"/>
                <w:b/>
                <w:color w:val="000000" w:themeColor="text1"/>
              </w:rPr>
              <w:t>Alexis Tapia Ramírez</w:t>
            </w:r>
          </w:p>
          <w:p w14:paraId="2DD8460A" w14:textId="77777777" w:rsidR="00863183" w:rsidRDefault="00863183" w:rsidP="00CC0CF5">
            <w:pPr>
              <w:spacing w:line="360" w:lineRule="auto"/>
              <w:jc w:val="center"/>
              <w:rPr>
                <w:rFonts w:ascii="Palatino Linotype" w:hAnsi="Palatino Linotype" w:cs="Times New Roman"/>
                <w:color w:val="000000" w:themeColor="text1"/>
              </w:rPr>
            </w:pPr>
            <w:r w:rsidRPr="00CC0CF5">
              <w:rPr>
                <w:rFonts w:ascii="Palatino Linotype" w:hAnsi="Palatino Linotype" w:cs="Times New Roman"/>
                <w:color w:val="000000" w:themeColor="text1"/>
              </w:rPr>
              <w:t>Secretario Técnico del Pleno</w:t>
            </w:r>
          </w:p>
          <w:p w14:paraId="632541FC" w14:textId="5D03C466" w:rsidR="00CC0CF5" w:rsidRPr="00CC0CF5" w:rsidRDefault="00CC0CF5" w:rsidP="00CC0CF5">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(Rubrica)</w:t>
            </w:r>
          </w:p>
        </w:tc>
      </w:tr>
    </w:tbl>
    <w:p w14:paraId="5809B9A3" w14:textId="77777777" w:rsidR="00863183" w:rsidRPr="00CC0CF5" w:rsidRDefault="00863183" w:rsidP="00CC0CF5">
      <w:pPr>
        <w:spacing w:line="360" w:lineRule="auto"/>
        <w:jc w:val="both"/>
        <w:rPr>
          <w:rFonts w:ascii="Palatino Linotype" w:eastAsia="Times New Roman" w:hAnsi="Palatino Linotype" w:cs="Arial"/>
          <w:color w:val="000000" w:themeColor="text1"/>
        </w:rPr>
      </w:pPr>
    </w:p>
    <w:p w14:paraId="2DCEB740" w14:textId="5A7EF8A0" w:rsidR="00863183" w:rsidRPr="00CC0CF5" w:rsidRDefault="00863183" w:rsidP="00CC0CF5">
      <w:pPr>
        <w:spacing w:line="360" w:lineRule="auto"/>
        <w:ind w:right="49"/>
        <w:contextualSpacing/>
        <w:jc w:val="both"/>
        <w:rPr>
          <w:rFonts w:ascii="Palatino Linotype" w:hAnsi="Palatino Linotype"/>
        </w:rPr>
      </w:pPr>
      <w:r w:rsidRPr="00CC0CF5">
        <w:rPr>
          <w:rFonts w:ascii="Palatino Linotype" w:eastAsia="Times New Roman" w:hAnsi="Palatino Linotype" w:cs="Arial"/>
          <w:color w:val="000000" w:themeColor="text1"/>
        </w:rPr>
        <w:t xml:space="preserve">Esta hoja corresponde </w:t>
      </w:r>
      <w:r w:rsidR="004345EE" w:rsidRPr="00CC0CF5">
        <w:rPr>
          <w:rFonts w:ascii="Palatino Linotype" w:eastAsia="Times New Roman" w:hAnsi="Palatino Linotype" w:cs="Arial"/>
          <w:color w:val="000000" w:themeColor="text1"/>
        </w:rPr>
        <w:t>a la resolución de veintidós (22) de mayo</w:t>
      </w:r>
      <w:r w:rsidRPr="00CC0CF5">
        <w:rPr>
          <w:rFonts w:ascii="Palatino Linotype" w:eastAsia="Times New Roman" w:hAnsi="Palatino Linotype" w:cs="Arial"/>
          <w:color w:val="000000" w:themeColor="text1"/>
        </w:rPr>
        <w:t xml:space="preserve"> de dos mil diecinueve, emitida en el recurso de revisión </w:t>
      </w:r>
      <w:r w:rsidR="004345EE" w:rsidRPr="00CC0CF5">
        <w:rPr>
          <w:rFonts w:ascii="Palatino Linotype" w:eastAsia="Times New Roman" w:hAnsi="Palatino Linotype" w:cs="Arial"/>
          <w:b/>
          <w:color w:val="000000" w:themeColor="text1"/>
        </w:rPr>
        <w:t>01508</w:t>
      </w:r>
      <w:r w:rsidRPr="00CC0CF5">
        <w:rPr>
          <w:rFonts w:ascii="Palatino Linotype" w:eastAsia="Times New Roman" w:hAnsi="Palatino Linotype" w:cs="Arial"/>
          <w:b/>
          <w:color w:val="000000" w:themeColor="text1"/>
        </w:rPr>
        <w:t>/INFOEM/IP/RR/2019.</w:t>
      </w:r>
    </w:p>
    <w:sectPr w:rsidR="00863183" w:rsidRPr="00CC0CF5" w:rsidSect="00CC0CF5">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8837F" w14:textId="77777777" w:rsidR="00E43E19" w:rsidRDefault="00E43E19" w:rsidP="00587366">
      <w:r>
        <w:separator/>
      </w:r>
    </w:p>
  </w:endnote>
  <w:endnote w:type="continuationSeparator" w:id="0">
    <w:p w14:paraId="0D86F928" w14:textId="77777777" w:rsidR="00E43E19" w:rsidRDefault="00E43E1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863183" w:rsidRPr="00883450" w:rsidRDefault="0086318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063BB">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063BB">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863183" w:rsidRDefault="008631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63183" w:rsidRPr="00883450" w:rsidRDefault="0086318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063BB" w:rsidRPr="009063B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063BB" w:rsidRPr="009063BB">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863183" w:rsidRPr="00883450" w:rsidRDefault="0086318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EBB86" w14:textId="77777777" w:rsidR="00E43E19" w:rsidRDefault="00E43E19" w:rsidP="00587366">
      <w:r>
        <w:separator/>
      </w:r>
    </w:p>
  </w:footnote>
  <w:footnote w:type="continuationSeparator" w:id="0">
    <w:p w14:paraId="3DCD19B6" w14:textId="77777777" w:rsidR="00E43E19" w:rsidRDefault="00E43E19" w:rsidP="00587366">
      <w:r>
        <w:continuationSeparator/>
      </w:r>
    </w:p>
  </w:footnote>
  <w:footnote w:id="1">
    <w:p w14:paraId="417F2A42" w14:textId="77777777" w:rsidR="00863183" w:rsidRPr="00F538C8" w:rsidRDefault="00863183" w:rsidP="006C363F">
      <w:pPr>
        <w:pStyle w:val="FAFunotente1"/>
        <w:rPr>
          <w:rFonts w:ascii="Palatino Linotype" w:hAnsi="Palatino Linotype"/>
          <w:i/>
        </w:rPr>
      </w:pPr>
      <w:r>
        <w:rPr>
          <w:rStyle w:val="Refdenotaalpie"/>
        </w:rPr>
        <w:footnoteRef/>
      </w:r>
      <w:r>
        <w:t xml:space="preserve"> </w:t>
      </w:r>
      <w:r w:rsidRPr="00F538C8">
        <w:rPr>
          <w:rFonts w:ascii="Palatino Linotype" w:hAnsi="Palatino Linotype"/>
          <w:i/>
        </w:rPr>
        <w:t>“</w:t>
      </w:r>
      <w:r w:rsidRPr="00F538C8">
        <w:rPr>
          <w:rFonts w:ascii="Palatino Linotype" w:hAnsi="Palatino Linotype"/>
          <w:b/>
          <w:i/>
        </w:rPr>
        <w:t>Artículo 12</w:t>
      </w:r>
      <w:r w:rsidRPr="00F538C8">
        <w:rPr>
          <w:rFonts w:ascii="Palatino Linotype" w:hAnsi="Palatino Linotype"/>
          <w:i/>
        </w:rPr>
        <w:t>. …</w:t>
      </w:r>
    </w:p>
    <w:p w14:paraId="4684F148" w14:textId="77777777" w:rsidR="00863183" w:rsidRPr="00F538C8" w:rsidRDefault="00863183" w:rsidP="006C363F">
      <w:pPr>
        <w:pStyle w:val="FAFunotente1"/>
        <w:rPr>
          <w:rFonts w:ascii="Palatino Linotype" w:hAnsi="Palatino Linotype"/>
          <w:i/>
        </w:rPr>
      </w:pPr>
      <w:r w:rsidRPr="00F538C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5449B788" w14:textId="77777777" w:rsidR="00863183" w:rsidRPr="00034B44" w:rsidRDefault="00863183" w:rsidP="0086318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B12CE86" w14:textId="77777777" w:rsidR="00863183" w:rsidRPr="00034B44" w:rsidRDefault="00863183" w:rsidP="00863183">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14:paraId="0B89B6A9" w14:textId="77777777" w:rsidR="00863183" w:rsidRPr="00034B44" w:rsidRDefault="00863183" w:rsidP="0086318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3D312BEA" w14:textId="77777777" w:rsidR="00863183" w:rsidRPr="00034B44" w:rsidRDefault="00863183" w:rsidP="0086318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26E8487" w14:textId="77777777" w:rsidR="00863183" w:rsidRPr="00034B44" w:rsidRDefault="00863183" w:rsidP="0086318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4DF04B1" w14:textId="77777777" w:rsidR="00863183" w:rsidRPr="00034B44" w:rsidRDefault="00863183" w:rsidP="0086318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7AC39F03" w14:textId="77777777" w:rsidR="00863183" w:rsidRPr="00034B44" w:rsidRDefault="00863183" w:rsidP="0086318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3DB83671" w14:textId="77777777" w:rsidR="00863183" w:rsidRPr="00034B44" w:rsidRDefault="00863183" w:rsidP="00863183">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F0D6CBC" w14:textId="77777777" w:rsidR="00863183" w:rsidRPr="00034B44" w:rsidRDefault="00863183" w:rsidP="00863183">
      <w:pPr>
        <w:pStyle w:val="Textonotapie"/>
        <w:jc w:val="both"/>
        <w:rPr>
          <w:rFonts w:ascii="Palatino Linotype" w:hAnsi="Palatino Linotype"/>
          <w:sz w:val="18"/>
        </w:rPr>
      </w:pPr>
      <w:r w:rsidRPr="00034B44">
        <w:rPr>
          <w:rFonts w:ascii="Palatino Linotype" w:hAnsi="Palatino Linotype"/>
          <w:sz w:val="18"/>
        </w:rPr>
        <w:t xml:space="preserve"> (…)</w:t>
      </w:r>
    </w:p>
    <w:p w14:paraId="2111406A" w14:textId="77777777" w:rsidR="00863183" w:rsidRPr="00034B44" w:rsidRDefault="00863183" w:rsidP="0086318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7">
    <w:p w14:paraId="2DE0ED5D" w14:textId="77777777" w:rsidR="00863183" w:rsidRPr="00620708" w:rsidRDefault="00863183" w:rsidP="00863183">
      <w:pPr>
        <w:pStyle w:val="Textonotapie"/>
      </w:pPr>
      <w:r>
        <w:rPr>
          <w:rStyle w:val="Refdenotaalpie"/>
        </w:rPr>
        <w:footnoteRef/>
      </w:r>
      <w:r>
        <w:t xml:space="preserve"> </w:t>
      </w:r>
      <w:hyperlink r:id="rId1" w:history="1">
        <w:r>
          <w:rPr>
            <w:rStyle w:val="Hipervnculo"/>
          </w:rPr>
          <w:t>http://lema.rae.es/drae2001/srv/search?id=gjdRvUSD4DXX2DRzr6sm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863183" w:rsidRDefault="00863183">
    <w:pPr>
      <w:pStyle w:val="Encabezado"/>
    </w:pPr>
    <w:r>
      <w:tab/>
    </w:r>
    <w:r>
      <w:tab/>
    </w:r>
  </w:p>
  <w:p w14:paraId="64F5F23E" w14:textId="390690E5" w:rsidR="00863183" w:rsidRDefault="00863183">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63183" w:rsidRPr="00E1705A" w14:paraId="07F2896E" w14:textId="77777777" w:rsidTr="00B16FB2">
      <w:trPr>
        <w:trHeight w:val="138"/>
      </w:trPr>
      <w:tc>
        <w:tcPr>
          <w:tcW w:w="2552" w:type="dxa"/>
          <w:vAlign w:val="center"/>
        </w:tcPr>
        <w:p w14:paraId="4A5B1974" w14:textId="77777777" w:rsidR="00863183" w:rsidRPr="00E1705A" w:rsidRDefault="00863183"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7C759FBF" w:rsidR="00863183" w:rsidRPr="00E1705A" w:rsidRDefault="00863183" w:rsidP="009573B2">
          <w:pPr>
            <w:pStyle w:val="Encabezado"/>
            <w:rPr>
              <w:rFonts w:ascii="Palatino Linotype" w:hAnsi="Palatino Linotype"/>
              <w:b/>
              <w:sz w:val="22"/>
              <w:szCs w:val="22"/>
            </w:rPr>
          </w:pPr>
          <w:r>
            <w:rPr>
              <w:rFonts w:ascii="Palatino Linotype" w:hAnsi="Palatino Linotype" w:cs="Arial"/>
              <w:b/>
              <w:bCs/>
              <w:sz w:val="22"/>
              <w:szCs w:val="22"/>
              <w:lang w:eastAsia="es-MX"/>
            </w:rPr>
            <w:t>01508/INFOEM/IP/RR/2019</w:t>
          </w:r>
        </w:p>
      </w:tc>
    </w:tr>
    <w:tr w:rsidR="00863183" w:rsidRPr="00E1705A" w14:paraId="095EB01B" w14:textId="77777777" w:rsidTr="00B16FB2">
      <w:trPr>
        <w:trHeight w:val="321"/>
      </w:trPr>
      <w:tc>
        <w:tcPr>
          <w:tcW w:w="2552" w:type="dxa"/>
          <w:vAlign w:val="center"/>
        </w:tcPr>
        <w:p w14:paraId="6E000A51" w14:textId="4DA3E277" w:rsidR="00863183" w:rsidRPr="00E1705A" w:rsidRDefault="00863183"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554B9B9A" w:rsidR="00863183" w:rsidRPr="00E1705A" w:rsidRDefault="00863183" w:rsidP="00A11AF8">
          <w:pPr>
            <w:pStyle w:val="Encabezado"/>
            <w:rPr>
              <w:rFonts w:ascii="Palatino Linotype" w:hAnsi="Palatino Linotype"/>
              <w:b/>
              <w:sz w:val="22"/>
              <w:szCs w:val="22"/>
            </w:rPr>
          </w:pPr>
          <w:r>
            <w:rPr>
              <w:rFonts w:ascii="Palatino Linotype" w:hAnsi="Palatino Linotype"/>
              <w:b/>
              <w:sz w:val="22"/>
              <w:szCs w:val="22"/>
            </w:rPr>
            <w:t xml:space="preserve">Ayuntamiento de Huixquilucan </w:t>
          </w:r>
        </w:p>
      </w:tc>
    </w:tr>
    <w:tr w:rsidR="00863183" w:rsidRPr="00E1705A" w14:paraId="14F3CE0D" w14:textId="77777777" w:rsidTr="00B16FB2">
      <w:trPr>
        <w:trHeight w:val="321"/>
      </w:trPr>
      <w:tc>
        <w:tcPr>
          <w:tcW w:w="2552" w:type="dxa"/>
          <w:vAlign w:val="center"/>
        </w:tcPr>
        <w:p w14:paraId="12248485" w14:textId="2D643AEB" w:rsidR="00863183" w:rsidRPr="00E1705A" w:rsidRDefault="00863183"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863183" w:rsidRPr="00E1705A" w:rsidRDefault="00863183"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863183" w:rsidRDefault="00863183"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63183" w:rsidRDefault="00863183" w:rsidP="000B5D79">
    <w:pPr>
      <w:pStyle w:val="Encabezado"/>
      <w:tabs>
        <w:tab w:val="clear" w:pos="4252"/>
        <w:tab w:val="clear" w:pos="8504"/>
        <w:tab w:val="left" w:pos="3103"/>
      </w:tabs>
    </w:pPr>
    <w:r>
      <w:tab/>
    </w:r>
    <w:r>
      <w:tab/>
    </w:r>
  </w:p>
  <w:tbl>
    <w:tblPr>
      <w:tblStyle w:val="Tablaconcuadrcula"/>
      <w:tblW w:w="6521"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863183" w:rsidRPr="00182113" w14:paraId="665387B4" w14:textId="77777777" w:rsidTr="00B16FB2">
      <w:trPr>
        <w:trHeight w:val="138"/>
      </w:trPr>
      <w:tc>
        <w:tcPr>
          <w:tcW w:w="2552" w:type="dxa"/>
          <w:vAlign w:val="center"/>
        </w:tcPr>
        <w:p w14:paraId="01509DD6" w14:textId="77777777" w:rsidR="00863183" w:rsidRPr="005B118B" w:rsidRDefault="00863183"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25504604" w:rsidR="00863183" w:rsidRPr="005B118B" w:rsidRDefault="00863183" w:rsidP="00CC360E">
          <w:pPr>
            <w:pStyle w:val="Encabezado"/>
            <w:rPr>
              <w:rFonts w:ascii="Palatino Linotype" w:hAnsi="Palatino Linotype"/>
              <w:b/>
              <w:sz w:val="22"/>
              <w:szCs w:val="22"/>
            </w:rPr>
          </w:pPr>
          <w:r>
            <w:rPr>
              <w:rFonts w:ascii="Palatino Linotype" w:hAnsi="Palatino Linotype" w:cs="Arial"/>
              <w:b/>
              <w:bCs/>
              <w:sz w:val="22"/>
              <w:szCs w:val="22"/>
              <w:lang w:eastAsia="es-MX"/>
            </w:rPr>
            <w:t>01508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863183" w:rsidRPr="00182113" w14:paraId="78C9F2F4" w14:textId="77777777" w:rsidTr="00B16FB2">
      <w:trPr>
        <w:trHeight w:val="227"/>
      </w:trPr>
      <w:tc>
        <w:tcPr>
          <w:tcW w:w="2552" w:type="dxa"/>
          <w:vAlign w:val="center"/>
        </w:tcPr>
        <w:p w14:paraId="2D89FED3" w14:textId="77777777" w:rsidR="00863183" w:rsidRPr="005B118B" w:rsidRDefault="00863183"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4F2280C9" w:rsidR="00863183" w:rsidRPr="005B118B" w:rsidRDefault="00EC7720" w:rsidP="000B5D79">
          <w:pPr>
            <w:pStyle w:val="Encabezado"/>
            <w:rPr>
              <w:rFonts w:ascii="Palatino Linotype" w:hAnsi="Palatino Linotype"/>
              <w:b/>
              <w:sz w:val="22"/>
              <w:szCs w:val="22"/>
            </w:rPr>
          </w:pPr>
          <w:r w:rsidRPr="00EC7720">
            <w:rPr>
              <w:rFonts w:ascii="Palatino Linotype" w:hAnsi="Palatino Linotype"/>
              <w:b/>
              <w:sz w:val="22"/>
              <w:szCs w:val="22"/>
              <w:highlight w:val="black"/>
            </w:rPr>
            <w:t>------------------------------</w:t>
          </w:r>
          <w:r w:rsidR="00863183">
            <w:rPr>
              <w:rFonts w:ascii="Palatino Linotype" w:hAnsi="Palatino Linotype"/>
              <w:b/>
              <w:sz w:val="22"/>
              <w:szCs w:val="22"/>
            </w:rPr>
            <w:t xml:space="preserve">   </w:t>
          </w:r>
        </w:p>
      </w:tc>
    </w:tr>
    <w:tr w:rsidR="00863183" w:rsidRPr="00182113" w14:paraId="1A862673" w14:textId="77777777" w:rsidTr="00B16FB2">
      <w:trPr>
        <w:trHeight w:val="232"/>
      </w:trPr>
      <w:tc>
        <w:tcPr>
          <w:tcW w:w="2552" w:type="dxa"/>
          <w:vAlign w:val="center"/>
        </w:tcPr>
        <w:p w14:paraId="767A6F60" w14:textId="6EBD6EBC" w:rsidR="00863183" w:rsidRPr="005B118B" w:rsidRDefault="00863183"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174714CC" w:rsidR="00863183" w:rsidRPr="005B118B" w:rsidRDefault="00863183" w:rsidP="00AF4DC8">
          <w:pPr>
            <w:pStyle w:val="Encabezado"/>
            <w:rPr>
              <w:rFonts w:ascii="Palatino Linotype" w:hAnsi="Palatino Linotype"/>
              <w:b/>
              <w:sz w:val="22"/>
              <w:szCs w:val="22"/>
            </w:rPr>
          </w:pPr>
          <w:r>
            <w:rPr>
              <w:rFonts w:ascii="Palatino Linotype" w:hAnsi="Palatino Linotype"/>
              <w:b/>
              <w:sz w:val="22"/>
              <w:szCs w:val="22"/>
            </w:rPr>
            <w:t>Ayuntamiento de Huixquilucan</w:t>
          </w:r>
        </w:p>
      </w:tc>
    </w:tr>
    <w:tr w:rsidR="00863183" w:rsidRPr="00182113" w14:paraId="4416531B" w14:textId="77777777" w:rsidTr="00B16FB2">
      <w:trPr>
        <w:trHeight w:val="320"/>
      </w:trPr>
      <w:tc>
        <w:tcPr>
          <w:tcW w:w="2552" w:type="dxa"/>
          <w:vAlign w:val="center"/>
        </w:tcPr>
        <w:p w14:paraId="277DD3E2" w14:textId="77777777" w:rsidR="00863183" w:rsidRPr="005B118B" w:rsidRDefault="00863183"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863183" w:rsidRPr="005B118B" w:rsidRDefault="00863183"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863183" w:rsidRDefault="008631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3">
    <w:nsid w:val="33370F21"/>
    <w:multiLevelType w:val="hybridMultilevel"/>
    <w:tmpl w:val="55868A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78E2FF4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813700"/>
    <w:multiLevelType w:val="hybridMultilevel"/>
    <w:tmpl w:val="1D0A55A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47460667"/>
    <w:multiLevelType w:val="hybridMultilevel"/>
    <w:tmpl w:val="ADD2EE92"/>
    <w:lvl w:ilvl="0" w:tplc="080A0001">
      <w:start w:val="1"/>
      <w:numFmt w:val="bullet"/>
      <w:lvlText w:val=""/>
      <w:lvlJc w:val="left"/>
      <w:pPr>
        <w:ind w:left="5180" w:hanging="360"/>
      </w:pPr>
      <w:rPr>
        <w:rFonts w:ascii="Symbol" w:hAnsi="Symbol"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0">
    <w:nsid w:val="55212093"/>
    <w:multiLevelType w:val="hybridMultilevel"/>
    <w:tmpl w:val="B858A7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3">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53C7984"/>
    <w:multiLevelType w:val="hybridMultilevel"/>
    <w:tmpl w:val="9DF67632"/>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5">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6FA403D"/>
    <w:multiLevelType w:val="hybridMultilevel"/>
    <w:tmpl w:val="5B8C9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CBA6FA2"/>
    <w:multiLevelType w:val="hybridMultilevel"/>
    <w:tmpl w:val="611CCB60"/>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0136A0"/>
    <w:multiLevelType w:val="hybridMultilevel"/>
    <w:tmpl w:val="7EEA62F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BA5D5B"/>
    <w:multiLevelType w:val="hybridMultilevel"/>
    <w:tmpl w:val="87F07E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21"/>
  </w:num>
  <w:num w:numId="3">
    <w:abstractNumId w:val="12"/>
  </w:num>
  <w:num w:numId="4">
    <w:abstractNumId w:val="0"/>
  </w:num>
  <w:num w:numId="5">
    <w:abstractNumId w:val="22"/>
  </w:num>
  <w:num w:numId="6">
    <w:abstractNumId w:val="8"/>
  </w:num>
  <w:num w:numId="7">
    <w:abstractNumId w:val="9"/>
  </w:num>
  <w:num w:numId="8">
    <w:abstractNumId w:val="6"/>
  </w:num>
  <w:num w:numId="9">
    <w:abstractNumId w:val="5"/>
  </w:num>
  <w:num w:numId="10">
    <w:abstractNumId w:val="18"/>
  </w:num>
  <w:num w:numId="11">
    <w:abstractNumId w:val="15"/>
  </w:num>
  <w:num w:numId="12">
    <w:abstractNumId w:val="16"/>
  </w:num>
  <w:num w:numId="13">
    <w:abstractNumId w:val="13"/>
  </w:num>
  <w:num w:numId="14">
    <w:abstractNumId w:val="25"/>
  </w:num>
  <w:num w:numId="15">
    <w:abstractNumId w:val="19"/>
  </w:num>
  <w:num w:numId="16">
    <w:abstractNumId w:val="23"/>
  </w:num>
  <w:num w:numId="17">
    <w:abstractNumId w:val="2"/>
  </w:num>
  <w:num w:numId="18">
    <w:abstractNumId w:val="20"/>
  </w:num>
  <w:num w:numId="19">
    <w:abstractNumId w:val="24"/>
  </w:num>
  <w:num w:numId="20">
    <w:abstractNumId w:val="3"/>
  </w:num>
  <w:num w:numId="21">
    <w:abstractNumId w:val="17"/>
  </w:num>
  <w:num w:numId="22">
    <w:abstractNumId w:val="10"/>
  </w:num>
  <w:num w:numId="23">
    <w:abstractNumId w:val="1"/>
  </w:num>
  <w:num w:numId="24">
    <w:abstractNumId w:val="7"/>
  </w:num>
  <w:num w:numId="25">
    <w:abstractNumId w:val="11"/>
  </w:num>
  <w:num w:numId="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defaultTabStop w:val="708"/>
  <w:hyphenationZone w:val="425"/>
  <w:characterSpacingControl w:val="doNotCompress"/>
  <w:hdrShapeDefaults>
    <o:shapedefaults v:ext="edit" spidmax="8193">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4382"/>
    <w:rsid w:val="00017C15"/>
    <w:rsid w:val="00027522"/>
    <w:rsid w:val="0003063D"/>
    <w:rsid w:val="00030C45"/>
    <w:rsid w:val="00030FEF"/>
    <w:rsid w:val="00031591"/>
    <w:rsid w:val="00032493"/>
    <w:rsid w:val="00032C51"/>
    <w:rsid w:val="00033D4C"/>
    <w:rsid w:val="00037595"/>
    <w:rsid w:val="000404A1"/>
    <w:rsid w:val="00040668"/>
    <w:rsid w:val="00041B68"/>
    <w:rsid w:val="00041C8D"/>
    <w:rsid w:val="00041F82"/>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1E0B"/>
    <w:rsid w:val="00073BB0"/>
    <w:rsid w:val="00076E9E"/>
    <w:rsid w:val="00077450"/>
    <w:rsid w:val="0007788B"/>
    <w:rsid w:val="000800AC"/>
    <w:rsid w:val="00082A5A"/>
    <w:rsid w:val="00082F9E"/>
    <w:rsid w:val="0008542A"/>
    <w:rsid w:val="0009065C"/>
    <w:rsid w:val="00090A45"/>
    <w:rsid w:val="00091590"/>
    <w:rsid w:val="0009217A"/>
    <w:rsid w:val="00093278"/>
    <w:rsid w:val="0009482B"/>
    <w:rsid w:val="00096045"/>
    <w:rsid w:val="000A2F40"/>
    <w:rsid w:val="000A357C"/>
    <w:rsid w:val="000A487A"/>
    <w:rsid w:val="000A5750"/>
    <w:rsid w:val="000A77ED"/>
    <w:rsid w:val="000B146E"/>
    <w:rsid w:val="000B1620"/>
    <w:rsid w:val="000B301D"/>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32EF"/>
    <w:rsid w:val="000E5B59"/>
    <w:rsid w:val="000E7EC3"/>
    <w:rsid w:val="000F287A"/>
    <w:rsid w:val="000F52A3"/>
    <w:rsid w:val="0010128D"/>
    <w:rsid w:val="001024E9"/>
    <w:rsid w:val="0010274A"/>
    <w:rsid w:val="0010336E"/>
    <w:rsid w:val="001053E4"/>
    <w:rsid w:val="0011032B"/>
    <w:rsid w:val="00110A12"/>
    <w:rsid w:val="001119EC"/>
    <w:rsid w:val="001126D7"/>
    <w:rsid w:val="00112B02"/>
    <w:rsid w:val="00113A8A"/>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793E"/>
    <w:rsid w:val="001648EE"/>
    <w:rsid w:val="00164B65"/>
    <w:rsid w:val="00166794"/>
    <w:rsid w:val="001703B9"/>
    <w:rsid w:val="0017229A"/>
    <w:rsid w:val="00175A64"/>
    <w:rsid w:val="001775DF"/>
    <w:rsid w:val="00180865"/>
    <w:rsid w:val="00181280"/>
    <w:rsid w:val="00187D0F"/>
    <w:rsid w:val="001912C3"/>
    <w:rsid w:val="001917EA"/>
    <w:rsid w:val="0019244D"/>
    <w:rsid w:val="001937D1"/>
    <w:rsid w:val="001940AA"/>
    <w:rsid w:val="00194635"/>
    <w:rsid w:val="00195D18"/>
    <w:rsid w:val="001A0AA8"/>
    <w:rsid w:val="001A138D"/>
    <w:rsid w:val="001A36AE"/>
    <w:rsid w:val="001A40F5"/>
    <w:rsid w:val="001B1C54"/>
    <w:rsid w:val="001B349D"/>
    <w:rsid w:val="001B52CA"/>
    <w:rsid w:val="001B53A0"/>
    <w:rsid w:val="001B588A"/>
    <w:rsid w:val="001B5F70"/>
    <w:rsid w:val="001B63F4"/>
    <w:rsid w:val="001B641A"/>
    <w:rsid w:val="001C0729"/>
    <w:rsid w:val="001C09FE"/>
    <w:rsid w:val="001C13B1"/>
    <w:rsid w:val="001C1C2A"/>
    <w:rsid w:val="001C312C"/>
    <w:rsid w:val="001C4C80"/>
    <w:rsid w:val="001C5037"/>
    <w:rsid w:val="001C58BE"/>
    <w:rsid w:val="001C67B0"/>
    <w:rsid w:val="001C6FB4"/>
    <w:rsid w:val="001C76FA"/>
    <w:rsid w:val="001C79FA"/>
    <w:rsid w:val="001D4579"/>
    <w:rsid w:val="001E1B3E"/>
    <w:rsid w:val="001E25C4"/>
    <w:rsid w:val="001E36BB"/>
    <w:rsid w:val="001E4F2F"/>
    <w:rsid w:val="001E6DFD"/>
    <w:rsid w:val="001E6E03"/>
    <w:rsid w:val="001E787B"/>
    <w:rsid w:val="001E7B54"/>
    <w:rsid w:val="001E7B9E"/>
    <w:rsid w:val="001F1599"/>
    <w:rsid w:val="001F23F4"/>
    <w:rsid w:val="001F3470"/>
    <w:rsid w:val="001F575A"/>
    <w:rsid w:val="001F7799"/>
    <w:rsid w:val="00201125"/>
    <w:rsid w:val="002011A5"/>
    <w:rsid w:val="002031F3"/>
    <w:rsid w:val="00203CEB"/>
    <w:rsid w:val="002048A8"/>
    <w:rsid w:val="00207D18"/>
    <w:rsid w:val="002120F0"/>
    <w:rsid w:val="00212DE7"/>
    <w:rsid w:val="00215985"/>
    <w:rsid w:val="002172AF"/>
    <w:rsid w:val="002179AC"/>
    <w:rsid w:val="002209C1"/>
    <w:rsid w:val="002217BA"/>
    <w:rsid w:val="002242F7"/>
    <w:rsid w:val="00225D7F"/>
    <w:rsid w:val="002263B9"/>
    <w:rsid w:val="00226564"/>
    <w:rsid w:val="002345FF"/>
    <w:rsid w:val="0023544C"/>
    <w:rsid w:val="0023701C"/>
    <w:rsid w:val="0024215F"/>
    <w:rsid w:val="00242B6E"/>
    <w:rsid w:val="0024481A"/>
    <w:rsid w:val="00245246"/>
    <w:rsid w:val="002519B8"/>
    <w:rsid w:val="00254C58"/>
    <w:rsid w:val="00256EB1"/>
    <w:rsid w:val="00260059"/>
    <w:rsid w:val="00261001"/>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9063F"/>
    <w:rsid w:val="00291227"/>
    <w:rsid w:val="002924F3"/>
    <w:rsid w:val="00295016"/>
    <w:rsid w:val="002955BC"/>
    <w:rsid w:val="002964D0"/>
    <w:rsid w:val="002A1959"/>
    <w:rsid w:val="002A5E20"/>
    <w:rsid w:val="002A6696"/>
    <w:rsid w:val="002B085C"/>
    <w:rsid w:val="002B2A2E"/>
    <w:rsid w:val="002B3575"/>
    <w:rsid w:val="002C0800"/>
    <w:rsid w:val="002C3D6F"/>
    <w:rsid w:val="002C47ED"/>
    <w:rsid w:val="002C7064"/>
    <w:rsid w:val="002C7268"/>
    <w:rsid w:val="002D0B00"/>
    <w:rsid w:val="002D1A38"/>
    <w:rsid w:val="002D373C"/>
    <w:rsid w:val="002D3E3F"/>
    <w:rsid w:val="002D4C09"/>
    <w:rsid w:val="002D7111"/>
    <w:rsid w:val="002D7B77"/>
    <w:rsid w:val="002E0F2E"/>
    <w:rsid w:val="002E0F7F"/>
    <w:rsid w:val="002E198E"/>
    <w:rsid w:val="002E1FDF"/>
    <w:rsid w:val="002E3F25"/>
    <w:rsid w:val="002E413D"/>
    <w:rsid w:val="002E5271"/>
    <w:rsid w:val="002E60A2"/>
    <w:rsid w:val="002E74CE"/>
    <w:rsid w:val="002F0076"/>
    <w:rsid w:val="002F07A8"/>
    <w:rsid w:val="002F1B6B"/>
    <w:rsid w:val="002F1E6B"/>
    <w:rsid w:val="002F3672"/>
    <w:rsid w:val="002F4F95"/>
    <w:rsid w:val="002F7DEA"/>
    <w:rsid w:val="0030150B"/>
    <w:rsid w:val="00303717"/>
    <w:rsid w:val="00304123"/>
    <w:rsid w:val="00306C6A"/>
    <w:rsid w:val="00307227"/>
    <w:rsid w:val="00307688"/>
    <w:rsid w:val="00307E60"/>
    <w:rsid w:val="003105D0"/>
    <w:rsid w:val="00310B04"/>
    <w:rsid w:val="00311499"/>
    <w:rsid w:val="003116A6"/>
    <w:rsid w:val="00314295"/>
    <w:rsid w:val="0031528E"/>
    <w:rsid w:val="003153E1"/>
    <w:rsid w:val="003155C5"/>
    <w:rsid w:val="00315695"/>
    <w:rsid w:val="003161A4"/>
    <w:rsid w:val="00321AA3"/>
    <w:rsid w:val="00322042"/>
    <w:rsid w:val="00323478"/>
    <w:rsid w:val="00323895"/>
    <w:rsid w:val="00325D61"/>
    <w:rsid w:val="003261C4"/>
    <w:rsid w:val="0033066D"/>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53FE"/>
    <w:rsid w:val="003567ED"/>
    <w:rsid w:val="0036073F"/>
    <w:rsid w:val="003646B1"/>
    <w:rsid w:val="003648EB"/>
    <w:rsid w:val="00365ABF"/>
    <w:rsid w:val="0036610C"/>
    <w:rsid w:val="0037183E"/>
    <w:rsid w:val="003721B2"/>
    <w:rsid w:val="00376390"/>
    <w:rsid w:val="00376637"/>
    <w:rsid w:val="00376A81"/>
    <w:rsid w:val="0038031D"/>
    <w:rsid w:val="00381879"/>
    <w:rsid w:val="003854DE"/>
    <w:rsid w:val="00386B04"/>
    <w:rsid w:val="00386EC7"/>
    <w:rsid w:val="00387DC9"/>
    <w:rsid w:val="00393B71"/>
    <w:rsid w:val="003A21FC"/>
    <w:rsid w:val="003A39ED"/>
    <w:rsid w:val="003A3A8E"/>
    <w:rsid w:val="003A44DA"/>
    <w:rsid w:val="003A6A5A"/>
    <w:rsid w:val="003A6BAD"/>
    <w:rsid w:val="003B001C"/>
    <w:rsid w:val="003B08F2"/>
    <w:rsid w:val="003B55AD"/>
    <w:rsid w:val="003B5DA2"/>
    <w:rsid w:val="003B7F49"/>
    <w:rsid w:val="003C3DCD"/>
    <w:rsid w:val="003C5056"/>
    <w:rsid w:val="003C69D7"/>
    <w:rsid w:val="003C7282"/>
    <w:rsid w:val="003D3371"/>
    <w:rsid w:val="003D46D0"/>
    <w:rsid w:val="003D4A6F"/>
    <w:rsid w:val="003D6F15"/>
    <w:rsid w:val="003E2043"/>
    <w:rsid w:val="003E2136"/>
    <w:rsid w:val="003E381E"/>
    <w:rsid w:val="003E5020"/>
    <w:rsid w:val="003F01CF"/>
    <w:rsid w:val="003F15DB"/>
    <w:rsid w:val="003F2702"/>
    <w:rsid w:val="003F421D"/>
    <w:rsid w:val="003F4487"/>
    <w:rsid w:val="003F4D46"/>
    <w:rsid w:val="003F5E7E"/>
    <w:rsid w:val="003F6CD5"/>
    <w:rsid w:val="003F70CA"/>
    <w:rsid w:val="00400510"/>
    <w:rsid w:val="0040278D"/>
    <w:rsid w:val="00402AAD"/>
    <w:rsid w:val="00402C25"/>
    <w:rsid w:val="004060C4"/>
    <w:rsid w:val="00407CB0"/>
    <w:rsid w:val="00414498"/>
    <w:rsid w:val="00414ADE"/>
    <w:rsid w:val="004152AD"/>
    <w:rsid w:val="00415AD1"/>
    <w:rsid w:val="0041697B"/>
    <w:rsid w:val="0042068A"/>
    <w:rsid w:val="00421EB2"/>
    <w:rsid w:val="0042285F"/>
    <w:rsid w:val="00422A6E"/>
    <w:rsid w:val="0042363B"/>
    <w:rsid w:val="00424EEA"/>
    <w:rsid w:val="00425423"/>
    <w:rsid w:val="00426092"/>
    <w:rsid w:val="00426D7C"/>
    <w:rsid w:val="00430202"/>
    <w:rsid w:val="004304C0"/>
    <w:rsid w:val="00432B72"/>
    <w:rsid w:val="00433016"/>
    <w:rsid w:val="004342F1"/>
    <w:rsid w:val="004345EE"/>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426D"/>
    <w:rsid w:val="0046566E"/>
    <w:rsid w:val="0047025A"/>
    <w:rsid w:val="00471AA4"/>
    <w:rsid w:val="00472177"/>
    <w:rsid w:val="00473924"/>
    <w:rsid w:val="0047461F"/>
    <w:rsid w:val="00474A9F"/>
    <w:rsid w:val="0047722C"/>
    <w:rsid w:val="00477646"/>
    <w:rsid w:val="00481921"/>
    <w:rsid w:val="00481A7B"/>
    <w:rsid w:val="00481BE5"/>
    <w:rsid w:val="00484798"/>
    <w:rsid w:val="00484FF9"/>
    <w:rsid w:val="00487B2C"/>
    <w:rsid w:val="00490ACE"/>
    <w:rsid w:val="00491A61"/>
    <w:rsid w:val="00491C96"/>
    <w:rsid w:val="00492FE8"/>
    <w:rsid w:val="00493894"/>
    <w:rsid w:val="00496359"/>
    <w:rsid w:val="004972B8"/>
    <w:rsid w:val="0049774F"/>
    <w:rsid w:val="0049780F"/>
    <w:rsid w:val="004A2BF5"/>
    <w:rsid w:val="004A43EF"/>
    <w:rsid w:val="004A5401"/>
    <w:rsid w:val="004A5F59"/>
    <w:rsid w:val="004B1405"/>
    <w:rsid w:val="004B293C"/>
    <w:rsid w:val="004B2FF6"/>
    <w:rsid w:val="004B408C"/>
    <w:rsid w:val="004B45D3"/>
    <w:rsid w:val="004B49EB"/>
    <w:rsid w:val="004B4DD8"/>
    <w:rsid w:val="004C037C"/>
    <w:rsid w:val="004C128A"/>
    <w:rsid w:val="004C29E4"/>
    <w:rsid w:val="004C3F98"/>
    <w:rsid w:val="004C3FD4"/>
    <w:rsid w:val="004C6E5A"/>
    <w:rsid w:val="004D257A"/>
    <w:rsid w:val="004D2B48"/>
    <w:rsid w:val="004D78A7"/>
    <w:rsid w:val="004D7E02"/>
    <w:rsid w:val="004E1AAF"/>
    <w:rsid w:val="004E34F7"/>
    <w:rsid w:val="004E5180"/>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4767"/>
    <w:rsid w:val="00526F27"/>
    <w:rsid w:val="005308AB"/>
    <w:rsid w:val="00531946"/>
    <w:rsid w:val="00535E71"/>
    <w:rsid w:val="00537398"/>
    <w:rsid w:val="00542B3A"/>
    <w:rsid w:val="00544EC9"/>
    <w:rsid w:val="0054677E"/>
    <w:rsid w:val="00551F27"/>
    <w:rsid w:val="00552011"/>
    <w:rsid w:val="005520BF"/>
    <w:rsid w:val="00554271"/>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227D"/>
    <w:rsid w:val="00595511"/>
    <w:rsid w:val="00595B8D"/>
    <w:rsid w:val="005A1CD1"/>
    <w:rsid w:val="005A2A65"/>
    <w:rsid w:val="005A2E0F"/>
    <w:rsid w:val="005A3513"/>
    <w:rsid w:val="005A3BD7"/>
    <w:rsid w:val="005A459B"/>
    <w:rsid w:val="005A4D47"/>
    <w:rsid w:val="005A5003"/>
    <w:rsid w:val="005B118B"/>
    <w:rsid w:val="005B15EB"/>
    <w:rsid w:val="005B34CA"/>
    <w:rsid w:val="005B6696"/>
    <w:rsid w:val="005B7C5D"/>
    <w:rsid w:val="005C1A74"/>
    <w:rsid w:val="005C3294"/>
    <w:rsid w:val="005C3EA6"/>
    <w:rsid w:val="005C6F55"/>
    <w:rsid w:val="005D1341"/>
    <w:rsid w:val="005D27DD"/>
    <w:rsid w:val="005D28D1"/>
    <w:rsid w:val="005D3493"/>
    <w:rsid w:val="005E0ECF"/>
    <w:rsid w:val="005E1564"/>
    <w:rsid w:val="005E52F5"/>
    <w:rsid w:val="005E6027"/>
    <w:rsid w:val="005E75D2"/>
    <w:rsid w:val="005E7DBB"/>
    <w:rsid w:val="005F00F4"/>
    <w:rsid w:val="005F1C39"/>
    <w:rsid w:val="005F1EC1"/>
    <w:rsid w:val="005F3241"/>
    <w:rsid w:val="005F52F5"/>
    <w:rsid w:val="005F5F55"/>
    <w:rsid w:val="005F62B2"/>
    <w:rsid w:val="005F676D"/>
    <w:rsid w:val="005F715E"/>
    <w:rsid w:val="006005C1"/>
    <w:rsid w:val="00601C10"/>
    <w:rsid w:val="00602995"/>
    <w:rsid w:val="00602CBB"/>
    <w:rsid w:val="00604010"/>
    <w:rsid w:val="00604626"/>
    <w:rsid w:val="00604AC3"/>
    <w:rsid w:val="0060639F"/>
    <w:rsid w:val="006071D8"/>
    <w:rsid w:val="006114D2"/>
    <w:rsid w:val="00612B6E"/>
    <w:rsid w:val="006200BA"/>
    <w:rsid w:val="00620C3A"/>
    <w:rsid w:val="00622B06"/>
    <w:rsid w:val="006236CE"/>
    <w:rsid w:val="0063096E"/>
    <w:rsid w:val="00631A39"/>
    <w:rsid w:val="00635307"/>
    <w:rsid w:val="00641055"/>
    <w:rsid w:val="00643FFF"/>
    <w:rsid w:val="00644015"/>
    <w:rsid w:val="00644BE9"/>
    <w:rsid w:val="006451F4"/>
    <w:rsid w:val="006465D2"/>
    <w:rsid w:val="00646A08"/>
    <w:rsid w:val="00647A04"/>
    <w:rsid w:val="006513FD"/>
    <w:rsid w:val="006532CD"/>
    <w:rsid w:val="00653532"/>
    <w:rsid w:val="00653773"/>
    <w:rsid w:val="006540A5"/>
    <w:rsid w:val="006569F7"/>
    <w:rsid w:val="0066099D"/>
    <w:rsid w:val="0066255A"/>
    <w:rsid w:val="00662C69"/>
    <w:rsid w:val="00664C1C"/>
    <w:rsid w:val="006668DC"/>
    <w:rsid w:val="00667A80"/>
    <w:rsid w:val="00672268"/>
    <w:rsid w:val="00673A73"/>
    <w:rsid w:val="00683948"/>
    <w:rsid w:val="00683DBE"/>
    <w:rsid w:val="00687410"/>
    <w:rsid w:val="00687779"/>
    <w:rsid w:val="006879A6"/>
    <w:rsid w:val="00687EDA"/>
    <w:rsid w:val="00691C20"/>
    <w:rsid w:val="006920A9"/>
    <w:rsid w:val="006925D9"/>
    <w:rsid w:val="00693427"/>
    <w:rsid w:val="00694362"/>
    <w:rsid w:val="006965C3"/>
    <w:rsid w:val="00696DFF"/>
    <w:rsid w:val="00696EF8"/>
    <w:rsid w:val="006A0E68"/>
    <w:rsid w:val="006A153F"/>
    <w:rsid w:val="006A1D9C"/>
    <w:rsid w:val="006A3A72"/>
    <w:rsid w:val="006A6003"/>
    <w:rsid w:val="006A79F8"/>
    <w:rsid w:val="006B0198"/>
    <w:rsid w:val="006B12E8"/>
    <w:rsid w:val="006B3BF5"/>
    <w:rsid w:val="006B4A20"/>
    <w:rsid w:val="006B5641"/>
    <w:rsid w:val="006C1A3C"/>
    <w:rsid w:val="006C2A0E"/>
    <w:rsid w:val="006C363F"/>
    <w:rsid w:val="006C50C2"/>
    <w:rsid w:val="006C563A"/>
    <w:rsid w:val="006C643E"/>
    <w:rsid w:val="006C68C6"/>
    <w:rsid w:val="006D1AB5"/>
    <w:rsid w:val="006D27D8"/>
    <w:rsid w:val="006D27EF"/>
    <w:rsid w:val="006D2D9A"/>
    <w:rsid w:val="006D52D1"/>
    <w:rsid w:val="006E1056"/>
    <w:rsid w:val="006E297B"/>
    <w:rsid w:val="006E31DA"/>
    <w:rsid w:val="006E32BA"/>
    <w:rsid w:val="006E5ECE"/>
    <w:rsid w:val="006F0179"/>
    <w:rsid w:val="006F2C12"/>
    <w:rsid w:val="006F2C6A"/>
    <w:rsid w:val="006F2ED6"/>
    <w:rsid w:val="006F2F92"/>
    <w:rsid w:val="006F619D"/>
    <w:rsid w:val="006F66D1"/>
    <w:rsid w:val="006F7CA6"/>
    <w:rsid w:val="00700EAB"/>
    <w:rsid w:val="00700F7F"/>
    <w:rsid w:val="00702E2D"/>
    <w:rsid w:val="00703374"/>
    <w:rsid w:val="00703672"/>
    <w:rsid w:val="00703A62"/>
    <w:rsid w:val="00703D40"/>
    <w:rsid w:val="00704712"/>
    <w:rsid w:val="00707096"/>
    <w:rsid w:val="00711B2B"/>
    <w:rsid w:val="00711F33"/>
    <w:rsid w:val="0071351D"/>
    <w:rsid w:val="00715428"/>
    <w:rsid w:val="0071789F"/>
    <w:rsid w:val="00717DA9"/>
    <w:rsid w:val="00721F66"/>
    <w:rsid w:val="00722530"/>
    <w:rsid w:val="0072352D"/>
    <w:rsid w:val="00723622"/>
    <w:rsid w:val="007236F8"/>
    <w:rsid w:val="007237BF"/>
    <w:rsid w:val="00723FE8"/>
    <w:rsid w:val="0072483C"/>
    <w:rsid w:val="00724CE1"/>
    <w:rsid w:val="007253BF"/>
    <w:rsid w:val="007277BA"/>
    <w:rsid w:val="00731F5E"/>
    <w:rsid w:val="00733FA7"/>
    <w:rsid w:val="007342B2"/>
    <w:rsid w:val="007344D3"/>
    <w:rsid w:val="00736D70"/>
    <w:rsid w:val="007408CD"/>
    <w:rsid w:val="00740EC5"/>
    <w:rsid w:val="00742974"/>
    <w:rsid w:val="007479C2"/>
    <w:rsid w:val="00747C65"/>
    <w:rsid w:val="00750A80"/>
    <w:rsid w:val="0075151E"/>
    <w:rsid w:val="0075265E"/>
    <w:rsid w:val="0075416E"/>
    <w:rsid w:val="0075440D"/>
    <w:rsid w:val="00754C6D"/>
    <w:rsid w:val="00755DFC"/>
    <w:rsid w:val="0075650E"/>
    <w:rsid w:val="00757995"/>
    <w:rsid w:val="00760242"/>
    <w:rsid w:val="00763BA6"/>
    <w:rsid w:val="00765665"/>
    <w:rsid w:val="00772077"/>
    <w:rsid w:val="007735C3"/>
    <w:rsid w:val="00774DFD"/>
    <w:rsid w:val="00775BC7"/>
    <w:rsid w:val="00776AF5"/>
    <w:rsid w:val="00777013"/>
    <w:rsid w:val="00777A1A"/>
    <w:rsid w:val="00783650"/>
    <w:rsid w:val="00785836"/>
    <w:rsid w:val="00786A90"/>
    <w:rsid w:val="007911DC"/>
    <w:rsid w:val="007914E4"/>
    <w:rsid w:val="00795783"/>
    <w:rsid w:val="0079761F"/>
    <w:rsid w:val="007A0863"/>
    <w:rsid w:val="007A1303"/>
    <w:rsid w:val="007A1F76"/>
    <w:rsid w:val="007A7EF7"/>
    <w:rsid w:val="007B06AA"/>
    <w:rsid w:val="007B30F3"/>
    <w:rsid w:val="007B3E8D"/>
    <w:rsid w:val="007B52FE"/>
    <w:rsid w:val="007B53A4"/>
    <w:rsid w:val="007B55C1"/>
    <w:rsid w:val="007C0013"/>
    <w:rsid w:val="007C03E9"/>
    <w:rsid w:val="007C2559"/>
    <w:rsid w:val="007C2A76"/>
    <w:rsid w:val="007C2D96"/>
    <w:rsid w:val="007C3240"/>
    <w:rsid w:val="007C32A1"/>
    <w:rsid w:val="007C3417"/>
    <w:rsid w:val="007C37D2"/>
    <w:rsid w:val="007C503B"/>
    <w:rsid w:val="007C5872"/>
    <w:rsid w:val="007C5DF8"/>
    <w:rsid w:val="007D151A"/>
    <w:rsid w:val="007D25F5"/>
    <w:rsid w:val="007D6C08"/>
    <w:rsid w:val="007D703F"/>
    <w:rsid w:val="007D709E"/>
    <w:rsid w:val="007D7EF3"/>
    <w:rsid w:val="007E30E1"/>
    <w:rsid w:val="007E4B68"/>
    <w:rsid w:val="007E5278"/>
    <w:rsid w:val="007E5B30"/>
    <w:rsid w:val="007E68E3"/>
    <w:rsid w:val="007F041D"/>
    <w:rsid w:val="007F09AF"/>
    <w:rsid w:val="007F3E90"/>
    <w:rsid w:val="007F6A33"/>
    <w:rsid w:val="007F6CD9"/>
    <w:rsid w:val="007F6F0F"/>
    <w:rsid w:val="007F78C6"/>
    <w:rsid w:val="007F7B9E"/>
    <w:rsid w:val="008061A9"/>
    <w:rsid w:val="00806BD3"/>
    <w:rsid w:val="00812291"/>
    <w:rsid w:val="008167F5"/>
    <w:rsid w:val="00820091"/>
    <w:rsid w:val="008200A3"/>
    <w:rsid w:val="008257FE"/>
    <w:rsid w:val="00826660"/>
    <w:rsid w:val="0083026A"/>
    <w:rsid w:val="0083163C"/>
    <w:rsid w:val="008322E4"/>
    <w:rsid w:val="008370E5"/>
    <w:rsid w:val="008400CC"/>
    <w:rsid w:val="00840559"/>
    <w:rsid w:val="00843588"/>
    <w:rsid w:val="00846EB8"/>
    <w:rsid w:val="008473FA"/>
    <w:rsid w:val="00847700"/>
    <w:rsid w:val="008515F8"/>
    <w:rsid w:val="008519DF"/>
    <w:rsid w:val="008523BA"/>
    <w:rsid w:val="00853002"/>
    <w:rsid w:val="00854EBA"/>
    <w:rsid w:val="008560F4"/>
    <w:rsid w:val="0086244C"/>
    <w:rsid w:val="00863183"/>
    <w:rsid w:val="00864611"/>
    <w:rsid w:val="00864E61"/>
    <w:rsid w:val="00872EE9"/>
    <w:rsid w:val="00874077"/>
    <w:rsid w:val="00874488"/>
    <w:rsid w:val="00875167"/>
    <w:rsid w:val="00880639"/>
    <w:rsid w:val="00883450"/>
    <w:rsid w:val="008847C8"/>
    <w:rsid w:val="0088655E"/>
    <w:rsid w:val="008927AE"/>
    <w:rsid w:val="00892D91"/>
    <w:rsid w:val="00893753"/>
    <w:rsid w:val="00895800"/>
    <w:rsid w:val="00896BB3"/>
    <w:rsid w:val="008972CA"/>
    <w:rsid w:val="00897A98"/>
    <w:rsid w:val="008A06DA"/>
    <w:rsid w:val="008A2F18"/>
    <w:rsid w:val="008A3355"/>
    <w:rsid w:val="008A76AC"/>
    <w:rsid w:val="008A7D54"/>
    <w:rsid w:val="008A7E1D"/>
    <w:rsid w:val="008B02F6"/>
    <w:rsid w:val="008B09BB"/>
    <w:rsid w:val="008B1786"/>
    <w:rsid w:val="008B2269"/>
    <w:rsid w:val="008B34E5"/>
    <w:rsid w:val="008B3D33"/>
    <w:rsid w:val="008B4302"/>
    <w:rsid w:val="008C1A93"/>
    <w:rsid w:val="008C2801"/>
    <w:rsid w:val="008C2B3C"/>
    <w:rsid w:val="008C37E0"/>
    <w:rsid w:val="008C41A7"/>
    <w:rsid w:val="008C517B"/>
    <w:rsid w:val="008C549F"/>
    <w:rsid w:val="008C5699"/>
    <w:rsid w:val="008C67D3"/>
    <w:rsid w:val="008D02A3"/>
    <w:rsid w:val="008D200A"/>
    <w:rsid w:val="008D221F"/>
    <w:rsid w:val="008D30E8"/>
    <w:rsid w:val="008D7A0A"/>
    <w:rsid w:val="008E11CC"/>
    <w:rsid w:val="008E1DB3"/>
    <w:rsid w:val="008E2B17"/>
    <w:rsid w:val="008E2CD4"/>
    <w:rsid w:val="008E40FB"/>
    <w:rsid w:val="008E79C6"/>
    <w:rsid w:val="008F0782"/>
    <w:rsid w:val="008F114A"/>
    <w:rsid w:val="008F12E6"/>
    <w:rsid w:val="008F1759"/>
    <w:rsid w:val="008F1A16"/>
    <w:rsid w:val="008F22E9"/>
    <w:rsid w:val="008F54B7"/>
    <w:rsid w:val="00903AE9"/>
    <w:rsid w:val="00905768"/>
    <w:rsid w:val="009058EC"/>
    <w:rsid w:val="009063BB"/>
    <w:rsid w:val="009069BD"/>
    <w:rsid w:val="009071FE"/>
    <w:rsid w:val="00910B85"/>
    <w:rsid w:val="00911F7B"/>
    <w:rsid w:val="00912296"/>
    <w:rsid w:val="009136EF"/>
    <w:rsid w:val="009148A0"/>
    <w:rsid w:val="00914B56"/>
    <w:rsid w:val="00915778"/>
    <w:rsid w:val="009164DD"/>
    <w:rsid w:val="00917747"/>
    <w:rsid w:val="00917B64"/>
    <w:rsid w:val="00917EFE"/>
    <w:rsid w:val="00920304"/>
    <w:rsid w:val="00930A12"/>
    <w:rsid w:val="009316E9"/>
    <w:rsid w:val="00931874"/>
    <w:rsid w:val="00931E1E"/>
    <w:rsid w:val="0093243C"/>
    <w:rsid w:val="00941409"/>
    <w:rsid w:val="00942DB3"/>
    <w:rsid w:val="0094362A"/>
    <w:rsid w:val="00945309"/>
    <w:rsid w:val="00951D15"/>
    <w:rsid w:val="00953E8D"/>
    <w:rsid w:val="0095513F"/>
    <w:rsid w:val="00955339"/>
    <w:rsid w:val="00956390"/>
    <w:rsid w:val="009563A5"/>
    <w:rsid w:val="009573B2"/>
    <w:rsid w:val="009606E6"/>
    <w:rsid w:val="00962F40"/>
    <w:rsid w:val="00965070"/>
    <w:rsid w:val="00965C4A"/>
    <w:rsid w:val="009703CF"/>
    <w:rsid w:val="00970F42"/>
    <w:rsid w:val="00972668"/>
    <w:rsid w:val="009727B4"/>
    <w:rsid w:val="0097281C"/>
    <w:rsid w:val="00975145"/>
    <w:rsid w:val="009756E9"/>
    <w:rsid w:val="00975E7A"/>
    <w:rsid w:val="00975EBD"/>
    <w:rsid w:val="00982B0A"/>
    <w:rsid w:val="00982F3B"/>
    <w:rsid w:val="00985E23"/>
    <w:rsid w:val="009864F1"/>
    <w:rsid w:val="00992F53"/>
    <w:rsid w:val="00993C31"/>
    <w:rsid w:val="009942EC"/>
    <w:rsid w:val="009974ED"/>
    <w:rsid w:val="0099752D"/>
    <w:rsid w:val="009A101D"/>
    <w:rsid w:val="009A20B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0857"/>
    <w:rsid w:val="009C6C96"/>
    <w:rsid w:val="009C7114"/>
    <w:rsid w:val="009D0AAC"/>
    <w:rsid w:val="009D1620"/>
    <w:rsid w:val="009D1B5E"/>
    <w:rsid w:val="009D2E57"/>
    <w:rsid w:val="009D3BF0"/>
    <w:rsid w:val="009D49B8"/>
    <w:rsid w:val="009D4B4D"/>
    <w:rsid w:val="009D61D9"/>
    <w:rsid w:val="009D644B"/>
    <w:rsid w:val="009D731C"/>
    <w:rsid w:val="009E21A5"/>
    <w:rsid w:val="009E3101"/>
    <w:rsid w:val="009E4942"/>
    <w:rsid w:val="009E5BA1"/>
    <w:rsid w:val="009E71F2"/>
    <w:rsid w:val="009F40D4"/>
    <w:rsid w:val="009F50DE"/>
    <w:rsid w:val="009F6BE1"/>
    <w:rsid w:val="009F728F"/>
    <w:rsid w:val="009F7BB0"/>
    <w:rsid w:val="00A05A19"/>
    <w:rsid w:val="00A05CF7"/>
    <w:rsid w:val="00A07D84"/>
    <w:rsid w:val="00A109A1"/>
    <w:rsid w:val="00A11AF8"/>
    <w:rsid w:val="00A12D58"/>
    <w:rsid w:val="00A13811"/>
    <w:rsid w:val="00A14ECC"/>
    <w:rsid w:val="00A23406"/>
    <w:rsid w:val="00A235D0"/>
    <w:rsid w:val="00A247D7"/>
    <w:rsid w:val="00A26007"/>
    <w:rsid w:val="00A274EA"/>
    <w:rsid w:val="00A3221A"/>
    <w:rsid w:val="00A3276A"/>
    <w:rsid w:val="00A349D2"/>
    <w:rsid w:val="00A369C4"/>
    <w:rsid w:val="00A37F67"/>
    <w:rsid w:val="00A462D5"/>
    <w:rsid w:val="00A463AD"/>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2B8"/>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38DD"/>
    <w:rsid w:val="00AD0B3C"/>
    <w:rsid w:val="00AD0E76"/>
    <w:rsid w:val="00AD5DA6"/>
    <w:rsid w:val="00AE0EF7"/>
    <w:rsid w:val="00AE0F40"/>
    <w:rsid w:val="00AE1EB3"/>
    <w:rsid w:val="00AE2C6E"/>
    <w:rsid w:val="00AE2F13"/>
    <w:rsid w:val="00AE47F9"/>
    <w:rsid w:val="00AE550B"/>
    <w:rsid w:val="00AE7FC4"/>
    <w:rsid w:val="00AF1F04"/>
    <w:rsid w:val="00AF4C3E"/>
    <w:rsid w:val="00AF4DC8"/>
    <w:rsid w:val="00AF6E5C"/>
    <w:rsid w:val="00AF7C72"/>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12D0"/>
    <w:rsid w:val="00B214FE"/>
    <w:rsid w:val="00B23296"/>
    <w:rsid w:val="00B23F91"/>
    <w:rsid w:val="00B24DC2"/>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A5F"/>
    <w:rsid w:val="00B560C1"/>
    <w:rsid w:val="00B5631A"/>
    <w:rsid w:val="00B56599"/>
    <w:rsid w:val="00B61272"/>
    <w:rsid w:val="00B619D6"/>
    <w:rsid w:val="00B623D4"/>
    <w:rsid w:val="00B64C56"/>
    <w:rsid w:val="00B65382"/>
    <w:rsid w:val="00B66079"/>
    <w:rsid w:val="00B6639E"/>
    <w:rsid w:val="00B71823"/>
    <w:rsid w:val="00B7260C"/>
    <w:rsid w:val="00B73838"/>
    <w:rsid w:val="00B747F1"/>
    <w:rsid w:val="00B81371"/>
    <w:rsid w:val="00B82180"/>
    <w:rsid w:val="00B828E4"/>
    <w:rsid w:val="00B82C49"/>
    <w:rsid w:val="00B841EA"/>
    <w:rsid w:val="00B85265"/>
    <w:rsid w:val="00B8584B"/>
    <w:rsid w:val="00B86FF4"/>
    <w:rsid w:val="00B87497"/>
    <w:rsid w:val="00B87964"/>
    <w:rsid w:val="00B90005"/>
    <w:rsid w:val="00B90BE1"/>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44DF"/>
    <w:rsid w:val="00BF6D83"/>
    <w:rsid w:val="00BF6F10"/>
    <w:rsid w:val="00C036E7"/>
    <w:rsid w:val="00C100D9"/>
    <w:rsid w:val="00C10CB5"/>
    <w:rsid w:val="00C14439"/>
    <w:rsid w:val="00C15817"/>
    <w:rsid w:val="00C20AD3"/>
    <w:rsid w:val="00C2139F"/>
    <w:rsid w:val="00C260B5"/>
    <w:rsid w:val="00C274ED"/>
    <w:rsid w:val="00C276A2"/>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29EB"/>
    <w:rsid w:val="00C743ED"/>
    <w:rsid w:val="00C75816"/>
    <w:rsid w:val="00C75E4D"/>
    <w:rsid w:val="00C80A90"/>
    <w:rsid w:val="00C820CB"/>
    <w:rsid w:val="00C850BE"/>
    <w:rsid w:val="00C85551"/>
    <w:rsid w:val="00C85A4E"/>
    <w:rsid w:val="00C87662"/>
    <w:rsid w:val="00C9043C"/>
    <w:rsid w:val="00C928F3"/>
    <w:rsid w:val="00C9339E"/>
    <w:rsid w:val="00C9545D"/>
    <w:rsid w:val="00C9692A"/>
    <w:rsid w:val="00CA3D68"/>
    <w:rsid w:val="00CA41C2"/>
    <w:rsid w:val="00CA63B1"/>
    <w:rsid w:val="00CA7229"/>
    <w:rsid w:val="00CA77CD"/>
    <w:rsid w:val="00CB0611"/>
    <w:rsid w:val="00CB4FBD"/>
    <w:rsid w:val="00CB5A51"/>
    <w:rsid w:val="00CB64AC"/>
    <w:rsid w:val="00CB6545"/>
    <w:rsid w:val="00CC06A9"/>
    <w:rsid w:val="00CC0CF5"/>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3E52"/>
    <w:rsid w:val="00CE7E6A"/>
    <w:rsid w:val="00CF01E7"/>
    <w:rsid w:val="00CF377E"/>
    <w:rsid w:val="00CF3DE0"/>
    <w:rsid w:val="00CF7205"/>
    <w:rsid w:val="00D007E0"/>
    <w:rsid w:val="00D00999"/>
    <w:rsid w:val="00D00C90"/>
    <w:rsid w:val="00D01F70"/>
    <w:rsid w:val="00D031A9"/>
    <w:rsid w:val="00D06EE0"/>
    <w:rsid w:val="00D07FEA"/>
    <w:rsid w:val="00D1140D"/>
    <w:rsid w:val="00D116AB"/>
    <w:rsid w:val="00D2020B"/>
    <w:rsid w:val="00D23940"/>
    <w:rsid w:val="00D2414B"/>
    <w:rsid w:val="00D24785"/>
    <w:rsid w:val="00D26D03"/>
    <w:rsid w:val="00D2734A"/>
    <w:rsid w:val="00D309FA"/>
    <w:rsid w:val="00D33B85"/>
    <w:rsid w:val="00D35986"/>
    <w:rsid w:val="00D36428"/>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7F8F"/>
    <w:rsid w:val="00D610AA"/>
    <w:rsid w:val="00D65068"/>
    <w:rsid w:val="00D65FA1"/>
    <w:rsid w:val="00D72821"/>
    <w:rsid w:val="00D7291A"/>
    <w:rsid w:val="00D7312E"/>
    <w:rsid w:val="00D7343A"/>
    <w:rsid w:val="00D73B0B"/>
    <w:rsid w:val="00D745BB"/>
    <w:rsid w:val="00D83C17"/>
    <w:rsid w:val="00D83C3B"/>
    <w:rsid w:val="00D8568B"/>
    <w:rsid w:val="00D85885"/>
    <w:rsid w:val="00D875C7"/>
    <w:rsid w:val="00D87652"/>
    <w:rsid w:val="00D943F1"/>
    <w:rsid w:val="00D9644F"/>
    <w:rsid w:val="00D969D3"/>
    <w:rsid w:val="00D96F34"/>
    <w:rsid w:val="00D97019"/>
    <w:rsid w:val="00D9771E"/>
    <w:rsid w:val="00DA077D"/>
    <w:rsid w:val="00DA2967"/>
    <w:rsid w:val="00DA2D0E"/>
    <w:rsid w:val="00DA3685"/>
    <w:rsid w:val="00DA5674"/>
    <w:rsid w:val="00DB30CB"/>
    <w:rsid w:val="00DB496E"/>
    <w:rsid w:val="00DB4BEF"/>
    <w:rsid w:val="00DB6CCF"/>
    <w:rsid w:val="00DC1ABE"/>
    <w:rsid w:val="00DC3B0B"/>
    <w:rsid w:val="00DC4E2D"/>
    <w:rsid w:val="00DC4FF9"/>
    <w:rsid w:val="00DC6AEA"/>
    <w:rsid w:val="00DC779D"/>
    <w:rsid w:val="00DD2C43"/>
    <w:rsid w:val="00DD672D"/>
    <w:rsid w:val="00DE0A0B"/>
    <w:rsid w:val="00DE3129"/>
    <w:rsid w:val="00DE33A5"/>
    <w:rsid w:val="00DE7185"/>
    <w:rsid w:val="00DE77B7"/>
    <w:rsid w:val="00DF27B2"/>
    <w:rsid w:val="00DF6136"/>
    <w:rsid w:val="00E010B9"/>
    <w:rsid w:val="00E01F9D"/>
    <w:rsid w:val="00E03246"/>
    <w:rsid w:val="00E03253"/>
    <w:rsid w:val="00E03C0E"/>
    <w:rsid w:val="00E05268"/>
    <w:rsid w:val="00E122C7"/>
    <w:rsid w:val="00E12D1C"/>
    <w:rsid w:val="00E12FAB"/>
    <w:rsid w:val="00E130AE"/>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1CB3"/>
    <w:rsid w:val="00E42780"/>
    <w:rsid w:val="00E43ABE"/>
    <w:rsid w:val="00E43E19"/>
    <w:rsid w:val="00E445BD"/>
    <w:rsid w:val="00E45C03"/>
    <w:rsid w:val="00E503D5"/>
    <w:rsid w:val="00E509F5"/>
    <w:rsid w:val="00E5243D"/>
    <w:rsid w:val="00E527F8"/>
    <w:rsid w:val="00E531E8"/>
    <w:rsid w:val="00E556DE"/>
    <w:rsid w:val="00E6095F"/>
    <w:rsid w:val="00E61F8B"/>
    <w:rsid w:val="00E6241E"/>
    <w:rsid w:val="00E62DEE"/>
    <w:rsid w:val="00E63879"/>
    <w:rsid w:val="00E64282"/>
    <w:rsid w:val="00E727B7"/>
    <w:rsid w:val="00E730AA"/>
    <w:rsid w:val="00E74685"/>
    <w:rsid w:val="00E76415"/>
    <w:rsid w:val="00E767B1"/>
    <w:rsid w:val="00E76F52"/>
    <w:rsid w:val="00E854B7"/>
    <w:rsid w:val="00E87D3E"/>
    <w:rsid w:val="00E92503"/>
    <w:rsid w:val="00E9564E"/>
    <w:rsid w:val="00E97547"/>
    <w:rsid w:val="00E977BA"/>
    <w:rsid w:val="00EA2ABB"/>
    <w:rsid w:val="00EA45AB"/>
    <w:rsid w:val="00EA6F76"/>
    <w:rsid w:val="00EB1A3B"/>
    <w:rsid w:val="00EB21A5"/>
    <w:rsid w:val="00EB260C"/>
    <w:rsid w:val="00EB295D"/>
    <w:rsid w:val="00EB40DC"/>
    <w:rsid w:val="00EC2C4B"/>
    <w:rsid w:val="00EC3934"/>
    <w:rsid w:val="00EC393C"/>
    <w:rsid w:val="00EC455A"/>
    <w:rsid w:val="00EC4F97"/>
    <w:rsid w:val="00EC5D48"/>
    <w:rsid w:val="00EC6983"/>
    <w:rsid w:val="00EC6F13"/>
    <w:rsid w:val="00EC7352"/>
    <w:rsid w:val="00EC7720"/>
    <w:rsid w:val="00ED3ABA"/>
    <w:rsid w:val="00ED7B32"/>
    <w:rsid w:val="00EE107C"/>
    <w:rsid w:val="00EE1412"/>
    <w:rsid w:val="00EE23EF"/>
    <w:rsid w:val="00EE25CD"/>
    <w:rsid w:val="00EE3C47"/>
    <w:rsid w:val="00EE3E9C"/>
    <w:rsid w:val="00EE41A1"/>
    <w:rsid w:val="00EE777E"/>
    <w:rsid w:val="00EF0894"/>
    <w:rsid w:val="00EF13FE"/>
    <w:rsid w:val="00EF1797"/>
    <w:rsid w:val="00EF1B54"/>
    <w:rsid w:val="00EF1BA3"/>
    <w:rsid w:val="00EF329C"/>
    <w:rsid w:val="00EF3E01"/>
    <w:rsid w:val="00EF4C7C"/>
    <w:rsid w:val="00EF66AC"/>
    <w:rsid w:val="00F038B7"/>
    <w:rsid w:val="00F04044"/>
    <w:rsid w:val="00F046C8"/>
    <w:rsid w:val="00F10D54"/>
    <w:rsid w:val="00F12160"/>
    <w:rsid w:val="00F1279C"/>
    <w:rsid w:val="00F147C6"/>
    <w:rsid w:val="00F17F29"/>
    <w:rsid w:val="00F204A1"/>
    <w:rsid w:val="00F20B3F"/>
    <w:rsid w:val="00F20CAD"/>
    <w:rsid w:val="00F251A9"/>
    <w:rsid w:val="00F25BAE"/>
    <w:rsid w:val="00F2706D"/>
    <w:rsid w:val="00F27C1E"/>
    <w:rsid w:val="00F32BDB"/>
    <w:rsid w:val="00F37CFE"/>
    <w:rsid w:val="00F445F3"/>
    <w:rsid w:val="00F47D3F"/>
    <w:rsid w:val="00F56DBA"/>
    <w:rsid w:val="00F5720B"/>
    <w:rsid w:val="00F60655"/>
    <w:rsid w:val="00F60C62"/>
    <w:rsid w:val="00F630B8"/>
    <w:rsid w:val="00F66361"/>
    <w:rsid w:val="00F67946"/>
    <w:rsid w:val="00F7228F"/>
    <w:rsid w:val="00F72F45"/>
    <w:rsid w:val="00F73266"/>
    <w:rsid w:val="00F739E9"/>
    <w:rsid w:val="00F77CE3"/>
    <w:rsid w:val="00F835ED"/>
    <w:rsid w:val="00F84541"/>
    <w:rsid w:val="00F84995"/>
    <w:rsid w:val="00F85237"/>
    <w:rsid w:val="00F85279"/>
    <w:rsid w:val="00F85F15"/>
    <w:rsid w:val="00F86F7A"/>
    <w:rsid w:val="00F87655"/>
    <w:rsid w:val="00F9000A"/>
    <w:rsid w:val="00F925F9"/>
    <w:rsid w:val="00F92D06"/>
    <w:rsid w:val="00F931D5"/>
    <w:rsid w:val="00F95148"/>
    <w:rsid w:val="00F95464"/>
    <w:rsid w:val="00F97D82"/>
    <w:rsid w:val="00FA0EE3"/>
    <w:rsid w:val="00FA1C3F"/>
    <w:rsid w:val="00FA21B1"/>
    <w:rsid w:val="00FA2B03"/>
    <w:rsid w:val="00FA488E"/>
    <w:rsid w:val="00FA5AE3"/>
    <w:rsid w:val="00FA6AC4"/>
    <w:rsid w:val="00FA73DD"/>
    <w:rsid w:val="00FA7EA0"/>
    <w:rsid w:val="00FB13C2"/>
    <w:rsid w:val="00FB160E"/>
    <w:rsid w:val="00FB1F4A"/>
    <w:rsid w:val="00FB471D"/>
    <w:rsid w:val="00FB52F9"/>
    <w:rsid w:val="00FB5396"/>
    <w:rsid w:val="00FB6B73"/>
    <w:rsid w:val="00FC34B2"/>
    <w:rsid w:val="00FC76C6"/>
    <w:rsid w:val="00FC7E40"/>
    <w:rsid w:val="00FD0544"/>
    <w:rsid w:val="00FD1976"/>
    <w:rsid w:val="00FD3C56"/>
    <w:rsid w:val="00FD4D94"/>
    <w:rsid w:val="00FD5CA6"/>
    <w:rsid w:val="00FD6B60"/>
    <w:rsid w:val="00FD7591"/>
    <w:rsid w:val="00FD7935"/>
    <w:rsid w:val="00FD7DEA"/>
    <w:rsid w:val="00FE04EF"/>
    <w:rsid w:val="00FE2025"/>
    <w:rsid w:val="00FE3A9D"/>
    <w:rsid w:val="00FE3ADE"/>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590"/>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E556D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D83C3B"/>
    <w:pPr>
      <w:tabs>
        <w:tab w:val="right" w:leader="dot" w:pos="8779"/>
      </w:tabs>
      <w:spacing w:after="100"/>
      <w:ind w:left="-284" w:firstLine="284"/>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table" w:customStyle="1" w:styleId="Tablaconcuadrcula21">
    <w:name w:val="Tabla con cuadrícula21"/>
    <w:basedOn w:val="Tablanormal"/>
    <w:next w:val="Tablaconcuadrcula"/>
    <w:uiPriority w:val="39"/>
    <w:rsid w:val="00E130AE"/>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E556D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556DE"/>
    <w:rPr>
      <w:rFonts w:asciiTheme="majorHAnsi" w:eastAsiaTheme="majorEastAsia" w:hAnsiTheme="majorHAnsi" w:cstheme="majorBidi"/>
      <w:color w:val="365F91" w:themeColor="accent1" w:themeShade="BF"/>
    </w:rPr>
  </w:style>
  <w:style w:type="paragraph" w:styleId="Lista">
    <w:name w:val="List"/>
    <w:basedOn w:val="Normal"/>
    <w:uiPriority w:val="99"/>
    <w:unhideWhenUsed/>
    <w:rsid w:val="00E556DE"/>
    <w:pPr>
      <w:ind w:left="283" w:hanging="283"/>
      <w:contextualSpacing/>
    </w:pPr>
  </w:style>
  <w:style w:type="paragraph" w:styleId="Lista2">
    <w:name w:val="List 2"/>
    <w:basedOn w:val="Normal"/>
    <w:uiPriority w:val="99"/>
    <w:unhideWhenUsed/>
    <w:rsid w:val="00E556DE"/>
    <w:pPr>
      <w:ind w:left="566" w:hanging="283"/>
      <w:contextualSpacing/>
    </w:pPr>
  </w:style>
  <w:style w:type="paragraph" w:styleId="Continuarlista">
    <w:name w:val="List Continue"/>
    <w:basedOn w:val="Normal"/>
    <w:uiPriority w:val="99"/>
    <w:unhideWhenUsed/>
    <w:rsid w:val="00E556DE"/>
    <w:pPr>
      <w:spacing w:after="120"/>
      <w:ind w:left="283"/>
      <w:contextualSpacing/>
    </w:pPr>
  </w:style>
  <w:style w:type="paragraph" w:styleId="Sangradetextonormal">
    <w:name w:val="Body Text Indent"/>
    <w:basedOn w:val="Normal"/>
    <w:link w:val="SangradetextonormalCar"/>
    <w:uiPriority w:val="99"/>
    <w:semiHidden/>
    <w:unhideWhenUsed/>
    <w:rsid w:val="00E556DE"/>
    <w:pPr>
      <w:spacing w:after="120"/>
      <w:ind w:left="283"/>
    </w:pPr>
  </w:style>
  <w:style w:type="character" w:customStyle="1" w:styleId="SangradetextonormalCar">
    <w:name w:val="Sangría de texto normal Car"/>
    <w:basedOn w:val="Fuentedeprrafopredeter"/>
    <w:link w:val="Sangradetextonormal"/>
    <w:uiPriority w:val="99"/>
    <w:semiHidden/>
    <w:rsid w:val="00E556DE"/>
  </w:style>
  <w:style w:type="paragraph" w:styleId="Textoindependienteprimerasangra2">
    <w:name w:val="Body Text First Indent 2"/>
    <w:basedOn w:val="Sangradetextonormal"/>
    <w:link w:val="Textoindependienteprimerasangra2Car"/>
    <w:uiPriority w:val="99"/>
    <w:unhideWhenUsed/>
    <w:rsid w:val="00E556D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556DE"/>
  </w:style>
  <w:style w:type="table" w:customStyle="1" w:styleId="Tablaconcuadrcula121">
    <w:name w:val="Tabla con cuadrícula121"/>
    <w:basedOn w:val="Tablanormal"/>
    <w:next w:val="Tablaconcuadrcula"/>
    <w:uiPriority w:val="59"/>
    <w:rsid w:val="007858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86318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5054089">
      <w:bodyDiv w:val="1"/>
      <w:marLeft w:val="0"/>
      <w:marRight w:val="0"/>
      <w:marTop w:val="0"/>
      <w:marBottom w:val="0"/>
      <w:divBdr>
        <w:top w:val="none" w:sz="0" w:space="0" w:color="auto"/>
        <w:left w:val="none" w:sz="0" w:space="0" w:color="auto"/>
        <w:bottom w:val="none" w:sz="0" w:space="0" w:color="auto"/>
        <w:right w:val="none" w:sz="0" w:space="0" w:color="auto"/>
      </w:divBdr>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11491631">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13088143">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462503462">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07507949">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lema.rae.es/drae2001/srv/search?id=gjdRvUSD4DXX2DRzr6s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893C-9ED0-4E6D-986A-F41C1A29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53</Pages>
  <Words>9408</Words>
  <Characters>51746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2018-09-04T23:09:00Z</cp:lastPrinted>
  <dcterms:created xsi:type="dcterms:W3CDTF">2019-05-23T22:42:00Z</dcterms:created>
  <dcterms:modified xsi:type="dcterms:W3CDTF">2019-06-10T22:28:00Z</dcterms:modified>
</cp:coreProperties>
</file>